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0BF7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24A3" w:rsidRDefault="00F524A3"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F524A3" w:rsidRDefault="00F524A3"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24A3" w:rsidRPr="004E2649" w:rsidRDefault="00F524A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050E1">
                              <w:rPr>
                                <w:rFonts w:asciiTheme="majorHAnsi" w:hAnsiTheme="majorHAnsi" w:cs="Arial"/>
                                <w:b/>
                                <w:bCs/>
                                <w:color w:val="0D0D0D" w:themeColor="text1" w:themeTint="F2"/>
                                <w:sz w:val="36"/>
                                <w:szCs w:val="22"/>
                                <w:lang w:val="es-ES_tradnl"/>
                              </w:rPr>
                              <w:t>40</w:t>
                            </w:r>
                            <w:r>
                              <w:rPr>
                                <w:rFonts w:asciiTheme="majorHAnsi" w:hAnsiTheme="majorHAnsi" w:cs="Arial"/>
                                <w:b/>
                                <w:bCs/>
                                <w:color w:val="0D0D0D" w:themeColor="text1" w:themeTint="F2"/>
                                <w:sz w:val="36"/>
                                <w:szCs w:val="22"/>
                                <w:lang w:val="es-ES_tradnl"/>
                              </w:rPr>
                              <w:t>/1</w:t>
                            </w:r>
                            <w:r w:rsidR="0061019F">
                              <w:rPr>
                                <w:rFonts w:asciiTheme="majorHAnsi" w:hAnsiTheme="majorHAnsi" w:cs="Arial"/>
                                <w:b/>
                                <w:bCs/>
                                <w:color w:val="0D0D0D" w:themeColor="text1" w:themeTint="F2"/>
                                <w:sz w:val="36"/>
                                <w:szCs w:val="22"/>
                                <w:lang w:val="es-ES_tradnl"/>
                              </w:rPr>
                              <w:t>9</w:t>
                            </w:r>
                          </w:p>
                          <w:p w:rsidR="00F524A3" w:rsidRDefault="00F524A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B7408">
                              <w:rPr>
                                <w:rFonts w:asciiTheme="majorHAnsi" w:hAnsiTheme="majorHAnsi" w:cs="Arial"/>
                                <w:b/>
                                <w:color w:val="0D0D0D" w:themeColor="text1" w:themeTint="F2"/>
                                <w:sz w:val="36"/>
                                <w:szCs w:val="22"/>
                                <w:lang w:val="es-ES_tradnl"/>
                              </w:rPr>
                              <w:t>928</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rsidR="00F524A3" w:rsidRPr="0010736F" w:rsidRDefault="00F524A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F524A3" w:rsidRPr="0010736F" w:rsidRDefault="00F524A3" w:rsidP="00997BC5">
                            <w:pPr>
                              <w:spacing w:line="276" w:lineRule="auto"/>
                              <w:rPr>
                                <w:rFonts w:asciiTheme="majorHAnsi" w:hAnsiTheme="majorHAnsi" w:cs="Arial"/>
                                <w:color w:val="0D0D0D" w:themeColor="text1" w:themeTint="F2"/>
                                <w:szCs w:val="22"/>
                                <w:lang w:val="es-ES_tradnl"/>
                              </w:rPr>
                            </w:pPr>
                            <w:bookmarkStart w:id="1" w:name="_ftnref1"/>
                          </w:p>
                          <w:p w:rsidR="00F524A3" w:rsidRPr="0010736F" w:rsidRDefault="002B740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ESTHER VER</w:t>
                            </w:r>
                            <w:r w:rsidR="000E660A">
                              <w:rPr>
                                <w:rFonts w:asciiTheme="majorHAnsi" w:hAnsiTheme="majorHAnsi" w:cs="Arial"/>
                                <w:color w:val="0D0D0D" w:themeColor="text1" w:themeTint="F2"/>
                                <w:szCs w:val="22"/>
                                <w:lang w:val="es-ES_tradnl"/>
                              </w:rPr>
                              <w:t>Ó</w:t>
                            </w:r>
                            <w:r>
                              <w:rPr>
                                <w:rFonts w:asciiTheme="majorHAnsi" w:hAnsiTheme="majorHAnsi" w:cs="Arial"/>
                                <w:color w:val="0D0D0D" w:themeColor="text1" w:themeTint="F2"/>
                                <w:szCs w:val="22"/>
                                <w:lang w:val="es-ES_tradnl"/>
                              </w:rPr>
                              <w:t>NICA FERMIN LORA</w:t>
                            </w:r>
                          </w:p>
                          <w:bookmarkEnd w:id="1"/>
                          <w:p w:rsidR="00F524A3" w:rsidRPr="0010736F" w:rsidRDefault="000E660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REPÚ</w:t>
                            </w:r>
                            <w:r w:rsidR="002B7408">
                              <w:rPr>
                                <w:rFonts w:asciiTheme="majorHAnsi" w:hAnsiTheme="majorHAnsi" w:cs="Arial"/>
                                <w:color w:val="0D0D0D" w:themeColor="text1" w:themeTint="F2"/>
                                <w:szCs w:val="22"/>
                                <w:lang w:val="es-ES_tradnl"/>
                              </w:rPr>
                              <w:t>BLICA DOMINICANA</w:t>
                            </w:r>
                          </w:p>
                          <w:p w:rsidR="00F524A3" w:rsidRPr="00AE5488" w:rsidRDefault="00F524A3"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F524A3" w:rsidRPr="004E2649" w:rsidRDefault="00F524A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050E1">
                        <w:rPr>
                          <w:rFonts w:asciiTheme="majorHAnsi" w:hAnsiTheme="majorHAnsi" w:cs="Arial"/>
                          <w:b/>
                          <w:bCs/>
                          <w:color w:val="0D0D0D" w:themeColor="text1" w:themeTint="F2"/>
                          <w:sz w:val="36"/>
                          <w:szCs w:val="22"/>
                          <w:lang w:val="es-ES_tradnl"/>
                        </w:rPr>
                        <w:t>40</w:t>
                      </w:r>
                      <w:r>
                        <w:rPr>
                          <w:rFonts w:asciiTheme="majorHAnsi" w:hAnsiTheme="majorHAnsi" w:cs="Arial"/>
                          <w:b/>
                          <w:bCs/>
                          <w:color w:val="0D0D0D" w:themeColor="text1" w:themeTint="F2"/>
                          <w:sz w:val="36"/>
                          <w:szCs w:val="22"/>
                          <w:lang w:val="es-ES_tradnl"/>
                        </w:rPr>
                        <w:t>/1</w:t>
                      </w:r>
                      <w:r w:rsidR="0061019F">
                        <w:rPr>
                          <w:rFonts w:asciiTheme="majorHAnsi" w:hAnsiTheme="majorHAnsi" w:cs="Arial"/>
                          <w:b/>
                          <w:bCs/>
                          <w:color w:val="0D0D0D" w:themeColor="text1" w:themeTint="F2"/>
                          <w:sz w:val="36"/>
                          <w:szCs w:val="22"/>
                          <w:lang w:val="es-ES_tradnl"/>
                        </w:rPr>
                        <w:t>9</w:t>
                      </w:r>
                    </w:p>
                    <w:p w:rsidR="00F524A3" w:rsidRDefault="00F524A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B7408">
                        <w:rPr>
                          <w:rFonts w:asciiTheme="majorHAnsi" w:hAnsiTheme="majorHAnsi" w:cs="Arial"/>
                          <w:b/>
                          <w:color w:val="0D0D0D" w:themeColor="text1" w:themeTint="F2"/>
                          <w:sz w:val="36"/>
                          <w:szCs w:val="22"/>
                          <w:lang w:val="es-ES_tradnl"/>
                        </w:rPr>
                        <w:t>928</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rsidR="00F524A3" w:rsidRPr="0010736F" w:rsidRDefault="00F524A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F524A3" w:rsidRPr="0010736F" w:rsidRDefault="00F524A3" w:rsidP="00997BC5">
                      <w:pPr>
                        <w:spacing w:line="276" w:lineRule="auto"/>
                        <w:rPr>
                          <w:rFonts w:asciiTheme="majorHAnsi" w:hAnsiTheme="majorHAnsi" w:cs="Arial"/>
                          <w:color w:val="0D0D0D" w:themeColor="text1" w:themeTint="F2"/>
                          <w:szCs w:val="22"/>
                          <w:lang w:val="es-ES_tradnl"/>
                        </w:rPr>
                      </w:pPr>
                      <w:bookmarkStart w:id="2" w:name="_ftnref1"/>
                    </w:p>
                    <w:p w:rsidR="00F524A3" w:rsidRPr="0010736F" w:rsidRDefault="002B740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ESTHER VER</w:t>
                      </w:r>
                      <w:r w:rsidR="000E660A">
                        <w:rPr>
                          <w:rFonts w:asciiTheme="majorHAnsi" w:hAnsiTheme="majorHAnsi" w:cs="Arial"/>
                          <w:color w:val="0D0D0D" w:themeColor="text1" w:themeTint="F2"/>
                          <w:szCs w:val="22"/>
                          <w:lang w:val="es-ES_tradnl"/>
                        </w:rPr>
                        <w:t>Ó</w:t>
                      </w:r>
                      <w:r>
                        <w:rPr>
                          <w:rFonts w:asciiTheme="majorHAnsi" w:hAnsiTheme="majorHAnsi" w:cs="Arial"/>
                          <w:color w:val="0D0D0D" w:themeColor="text1" w:themeTint="F2"/>
                          <w:szCs w:val="22"/>
                          <w:lang w:val="es-ES_tradnl"/>
                        </w:rPr>
                        <w:t>NICA FERMIN LORA</w:t>
                      </w:r>
                    </w:p>
                    <w:bookmarkEnd w:id="2"/>
                    <w:p w:rsidR="00F524A3" w:rsidRPr="0010736F" w:rsidRDefault="000E660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REPÚ</w:t>
                      </w:r>
                      <w:r w:rsidR="002B7408">
                        <w:rPr>
                          <w:rFonts w:asciiTheme="majorHAnsi" w:hAnsiTheme="majorHAnsi" w:cs="Arial"/>
                          <w:color w:val="0D0D0D" w:themeColor="text1" w:themeTint="F2"/>
                          <w:szCs w:val="22"/>
                          <w:lang w:val="es-ES_tradnl"/>
                        </w:rPr>
                        <w:t>BLICA DOMINICANA</w:t>
                      </w:r>
                    </w:p>
                    <w:p w:rsidR="00F524A3" w:rsidRPr="00AE5488" w:rsidRDefault="00F524A3"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24A3" w:rsidRPr="004E2649" w:rsidRDefault="004050E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F524A3" w:rsidRPr="004E2649" w:rsidRDefault="004050E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45</w:t>
                            </w:r>
                          </w:p>
                          <w:p w:rsidR="00F524A3" w:rsidRPr="0088168E" w:rsidRDefault="004050E1"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18 abril</w:t>
                            </w:r>
                            <w:r w:rsidR="0061019F">
                              <w:rPr>
                                <w:rFonts w:asciiTheme="minorHAnsi" w:hAnsiTheme="minorHAnsi"/>
                                <w:color w:val="FFFFFF" w:themeColor="background1"/>
                                <w:sz w:val="22"/>
                                <w:lang w:val="es-VE"/>
                              </w:rPr>
                              <w:t xml:space="preserve"> 2019</w:t>
                            </w:r>
                          </w:p>
                          <w:p w:rsidR="00F524A3" w:rsidRPr="0088168E" w:rsidRDefault="00F524A3" w:rsidP="007A5817">
                            <w:pPr>
                              <w:spacing w:line="276" w:lineRule="auto"/>
                              <w:jc w:val="right"/>
                              <w:rPr>
                                <w:rFonts w:asciiTheme="minorHAnsi" w:hAnsiTheme="minorHAnsi"/>
                                <w:color w:val="FFFFFF" w:themeColor="background1"/>
                                <w:sz w:val="22"/>
                                <w:lang w:val="es-VE"/>
                              </w:rPr>
                            </w:pPr>
                            <w:r w:rsidRPr="0088168E">
                              <w:rPr>
                                <w:rFonts w:asciiTheme="minorHAnsi" w:hAnsiTheme="minorHAnsi"/>
                                <w:color w:val="FFFFFF" w:themeColor="background1"/>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F524A3" w:rsidRPr="004E2649" w:rsidRDefault="004050E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F524A3" w:rsidRPr="004E2649" w:rsidRDefault="004050E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45</w:t>
                      </w:r>
                    </w:p>
                    <w:p w:rsidR="00F524A3" w:rsidRPr="0088168E" w:rsidRDefault="004050E1"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18 abril</w:t>
                      </w:r>
                      <w:r w:rsidR="0061019F">
                        <w:rPr>
                          <w:rFonts w:asciiTheme="minorHAnsi" w:hAnsiTheme="minorHAnsi"/>
                          <w:color w:val="FFFFFF" w:themeColor="background1"/>
                          <w:sz w:val="22"/>
                          <w:lang w:val="es-VE"/>
                        </w:rPr>
                        <w:t xml:space="preserve"> 2019</w:t>
                      </w:r>
                    </w:p>
                    <w:p w:rsidR="00F524A3" w:rsidRPr="0088168E" w:rsidRDefault="00F524A3" w:rsidP="007A5817">
                      <w:pPr>
                        <w:spacing w:line="276" w:lineRule="auto"/>
                        <w:jc w:val="right"/>
                        <w:rPr>
                          <w:rFonts w:asciiTheme="minorHAnsi" w:hAnsiTheme="minorHAnsi"/>
                          <w:color w:val="FFFFFF" w:themeColor="background1"/>
                          <w:sz w:val="22"/>
                          <w:lang w:val="es-VE"/>
                        </w:rPr>
                      </w:pPr>
                      <w:r w:rsidRPr="0088168E">
                        <w:rPr>
                          <w:rFonts w:asciiTheme="minorHAnsi" w:hAnsiTheme="minorHAnsi"/>
                          <w:color w:val="FFFFFF" w:themeColor="background1"/>
                          <w:sz w:val="22"/>
                          <w:lang w:val="es-VE"/>
                        </w:rPr>
                        <w:t>Original: español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019F" w:rsidRDefault="0061019F" w:rsidP="00DD3D86">
                            <w:pPr>
                              <w:tabs>
                                <w:tab w:val="center" w:pos="5400"/>
                              </w:tabs>
                              <w:suppressAutoHyphens/>
                              <w:spacing w:before="60"/>
                              <w:rPr>
                                <w:rFonts w:asciiTheme="majorHAnsi" w:hAnsiTheme="majorHAnsi"/>
                                <w:color w:val="0D0D0D" w:themeColor="text1" w:themeTint="F2"/>
                                <w:sz w:val="18"/>
                                <w:szCs w:val="22"/>
                                <w:lang w:val="es-ES"/>
                              </w:rPr>
                            </w:pPr>
                          </w:p>
                          <w:p w:rsidR="00F524A3" w:rsidRPr="00890650" w:rsidRDefault="00F524A3"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050E1">
                              <w:rPr>
                                <w:rFonts w:asciiTheme="majorHAnsi" w:hAnsiTheme="majorHAnsi"/>
                                <w:color w:val="0D0D0D" w:themeColor="text1" w:themeTint="F2"/>
                                <w:sz w:val="18"/>
                                <w:szCs w:val="22"/>
                                <w:lang w:val="es-ES"/>
                              </w:rPr>
                              <w:t>18</w:t>
                            </w:r>
                            <w:r w:rsidRPr="00890650">
                              <w:rPr>
                                <w:rFonts w:asciiTheme="majorHAnsi" w:hAnsiTheme="majorHAnsi"/>
                                <w:color w:val="0D0D0D" w:themeColor="text1" w:themeTint="F2"/>
                                <w:sz w:val="18"/>
                                <w:szCs w:val="22"/>
                                <w:lang w:val="es-ES"/>
                              </w:rPr>
                              <w:t xml:space="preserve"> de </w:t>
                            </w:r>
                            <w:r w:rsidR="004050E1">
                              <w:rPr>
                                <w:rFonts w:asciiTheme="majorHAnsi" w:hAnsiTheme="majorHAnsi"/>
                                <w:color w:val="0D0D0D" w:themeColor="text1" w:themeTint="F2"/>
                                <w:sz w:val="18"/>
                                <w:szCs w:val="22"/>
                                <w:lang w:val="es-ES"/>
                              </w:rPr>
                              <w:t>abril</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61019F">
                              <w:rPr>
                                <w:rFonts w:asciiTheme="majorHAnsi" w:hAnsiTheme="majorHAnsi"/>
                                <w:color w:val="0D0D0D" w:themeColor="text1" w:themeTint="F2"/>
                                <w:sz w:val="18"/>
                                <w:szCs w:val="22"/>
                                <w:lang w:val="es-ES"/>
                              </w:rPr>
                              <w:t>9</w:t>
                            </w:r>
                            <w:r w:rsidR="00191FCF">
                              <w:rPr>
                                <w:rFonts w:asciiTheme="majorHAnsi" w:hAnsiTheme="majorHAnsi"/>
                                <w:color w:val="0D0D0D" w:themeColor="text1" w:themeTint="F2"/>
                                <w:sz w:val="18"/>
                                <w:szCs w:val="22"/>
                                <w:lang w:val="es-ES"/>
                              </w:rPr>
                              <w:t>.</w:t>
                            </w:r>
                          </w:p>
                          <w:p w:rsidR="00F524A3" w:rsidRPr="007A5817" w:rsidRDefault="00F524A3" w:rsidP="00247403">
                            <w:pPr>
                              <w:tabs>
                                <w:tab w:val="center" w:pos="5400"/>
                              </w:tabs>
                              <w:suppressAutoHyphens/>
                              <w:spacing w:before="60"/>
                              <w:rPr>
                                <w:rFonts w:asciiTheme="minorHAnsi" w:hAnsiTheme="minorHAnsi" w:cs="Univers"/>
                                <w:color w:val="0D0D0D" w:themeColor="text1" w:themeTint="F2"/>
                                <w:sz w:val="20"/>
                                <w:szCs w:val="20"/>
                                <w:lang w:val="es-ES"/>
                              </w:rPr>
                            </w:pPr>
                          </w:p>
                          <w:p w:rsidR="00F524A3" w:rsidRPr="00167A34" w:rsidRDefault="00F524A3"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61019F" w:rsidRDefault="0061019F" w:rsidP="00DD3D86">
                      <w:pPr>
                        <w:tabs>
                          <w:tab w:val="center" w:pos="5400"/>
                        </w:tabs>
                        <w:suppressAutoHyphens/>
                        <w:spacing w:before="60"/>
                        <w:rPr>
                          <w:rFonts w:asciiTheme="majorHAnsi" w:hAnsiTheme="majorHAnsi"/>
                          <w:color w:val="0D0D0D" w:themeColor="text1" w:themeTint="F2"/>
                          <w:sz w:val="18"/>
                          <w:szCs w:val="22"/>
                          <w:lang w:val="es-ES"/>
                        </w:rPr>
                      </w:pPr>
                    </w:p>
                    <w:p w:rsidR="00F524A3" w:rsidRPr="00890650" w:rsidRDefault="00F524A3"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050E1">
                        <w:rPr>
                          <w:rFonts w:asciiTheme="majorHAnsi" w:hAnsiTheme="majorHAnsi"/>
                          <w:color w:val="0D0D0D" w:themeColor="text1" w:themeTint="F2"/>
                          <w:sz w:val="18"/>
                          <w:szCs w:val="22"/>
                          <w:lang w:val="es-ES"/>
                        </w:rPr>
                        <w:t>18</w:t>
                      </w:r>
                      <w:r w:rsidRPr="00890650">
                        <w:rPr>
                          <w:rFonts w:asciiTheme="majorHAnsi" w:hAnsiTheme="majorHAnsi"/>
                          <w:color w:val="0D0D0D" w:themeColor="text1" w:themeTint="F2"/>
                          <w:sz w:val="18"/>
                          <w:szCs w:val="22"/>
                          <w:lang w:val="es-ES"/>
                        </w:rPr>
                        <w:t xml:space="preserve"> de </w:t>
                      </w:r>
                      <w:r w:rsidR="004050E1">
                        <w:rPr>
                          <w:rFonts w:asciiTheme="majorHAnsi" w:hAnsiTheme="majorHAnsi"/>
                          <w:color w:val="0D0D0D" w:themeColor="text1" w:themeTint="F2"/>
                          <w:sz w:val="18"/>
                          <w:szCs w:val="22"/>
                          <w:lang w:val="es-ES"/>
                        </w:rPr>
                        <w:t>abril</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61019F">
                        <w:rPr>
                          <w:rFonts w:asciiTheme="majorHAnsi" w:hAnsiTheme="majorHAnsi"/>
                          <w:color w:val="0D0D0D" w:themeColor="text1" w:themeTint="F2"/>
                          <w:sz w:val="18"/>
                          <w:szCs w:val="22"/>
                          <w:lang w:val="es-ES"/>
                        </w:rPr>
                        <w:t>9</w:t>
                      </w:r>
                      <w:r w:rsidR="00191FCF">
                        <w:rPr>
                          <w:rFonts w:asciiTheme="majorHAnsi" w:hAnsiTheme="majorHAnsi"/>
                          <w:color w:val="0D0D0D" w:themeColor="text1" w:themeTint="F2"/>
                          <w:sz w:val="18"/>
                          <w:szCs w:val="22"/>
                          <w:lang w:val="es-ES"/>
                        </w:rPr>
                        <w:t>.</w:t>
                      </w:r>
                    </w:p>
                    <w:p w:rsidR="00F524A3" w:rsidRPr="007A5817" w:rsidRDefault="00F524A3" w:rsidP="00247403">
                      <w:pPr>
                        <w:tabs>
                          <w:tab w:val="center" w:pos="5400"/>
                        </w:tabs>
                        <w:suppressAutoHyphens/>
                        <w:spacing w:before="60"/>
                        <w:rPr>
                          <w:rFonts w:asciiTheme="minorHAnsi" w:hAnsiTheme="minorHAnsi" w:cs="Univers"/>
                          <w:color w:val="0D0D0D" w:themeColor="text1" w:themeTint="F2"/>
                          <w:sz w:val="20"/>
                          <w:szCs w:val="20"/>
                          <w:lang w:val="es-ES"/>
                        </w:rPr>
                      </w:pPr>
                    </w:p>
                    <w:p w:rsidR="00F524A3" w:rsidRPr="00167A34" w:rsidRDefault="00F524A3"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24A3" w:rsidRPr="007B05C4" w:rsidRDefault="00F524A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050E1" w:rsidRPr="004050E1">
                              <w:rPr>
                                <w:rFonts w:asciiTheme="majorHAnsi" w:hAnsiTheme="majorHAnsi"/>
                                <w:color w:val="595959" w:themeColor="text1" w:themeTint="A6"/>
                                <w:sz w:val="18"/>
                                <w:szCs w:val="18"/>
                                <w:lang w:val="pt-BR"/>
                              </w:rPr>
                              <w:t>40</w:t>
                            </w:r>
                            <w:r w:rsidRPr="004050E1">
                              <w:rPr>
                                <w:rFonts w:asciiTheme="majorHAnsi" w:hAnsiTheme="majorHAnsi"/>
                                <w:color w:val="595959" w:themeColor="text1" w:themeTint="A6"/>
                                <w:sz w:val="18"/>
                                <w:szCs w:val="18"/>
                                <w:lang w:val="pt-BR"/>
                              </w:rPr>
                              <w:t>/</w:t>
                            </w:r>
                            <w:r w:rsidR="004050E1" w:rsidRPr="004050E1">
                              <w:rPr>
                                <w:rFonts w:asciiTheme="majorHAnsi" w:hAnsiTheme="majorHAnsi"/>
                                <w:color w:val="595959" w:themeColor="text1" w:themeTint="A6"/>
                                <w:sz w:val="18"/>
                                <w:szCs w:val="18"/>
                                <w:lang w:val="pt-BR"/>
                              </w:rPr>
                              <w:t>19</w:t>
                            </w:r>
                            <w:r w:rsidRPr="004050E1">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sidR="0081589B">
                              <w:rPr>
                                <w:rFonts w:asciiTheme="majorHAnsi" w:hAnsiTheme="majorHAnsi"/>
                                <w:color w:val="595959" w:themeColor="text1" w:themeTint="A6"/>
                                <w:sz w:val="18"/>
                                <w:szCs w:val="18"/>
                                <w:lang w:val="es-ES"/>
                              </w:rPr>
                              <w:t>ón</w:t>
                            </w:r>
                            <w:proofErr w:type="spellEnd"/>
                            <w:r w:rsidR="0081589B">
                              <w:rPr>
                                <w:rFonts w:asciiTheme="majorHAnsi" w:hAnsiTheme="majorHAnsi"/>
                                <w:color w:val="595959" w:themeColor="text1" w:themeTint="A6"/>
                                <w:sz w:val="18"/>
                                <w:szCs w:val="18"/>
                                <w:lang w:val="es-ES"/>
                              </w:rPr>
                              <w:t xml:space="preserve"> 928</w:t>
                            </w:r>
                            <w:r>
                              <w:rPr>
                                <w:rFonts w:asciiTheme="majorHAnsi" w:hAnsiTheme="majorHAnsi"/>
                                <w:color w:val="595959" w:themeColor="text1" w:themeTint="A6"/>
                                <w:sz w:val="18"/>
                                <w:szCs w:val="18"/>
                                <w:lang w:val="es-ES"/>
                              </w:rPr>
                              <w:t xml:space="preserve">-08. </w:t>
                            </w:r>
                            <w:r>
                              <w:rPr>
                                <w:rFonts w:asciiTheme="majorHAnsi" w:hAnsiTheme="majorHAnsi"/>
                                <w:color w:val="595959" w:themeColor="text1" w:themeTint="A6"/>
                                <w:sz w:val="18"/>
                                <w:szCs w:val="18"/>
                                <w:lang w:val="es-ES_tradnl"/>
                              </w:rPr>
                              <w:t xml:space="preserve">Admisibilidad. </w:t>
                            </w:r>
                            <w:r w:rsidR="0081589B">
                              <w:rPr>
                                <w:rFonts w:asciiTheme="majorHAnsi" w:hAnsiTheme="majorHAnsi"/>
                                <w:color w:val="595959" w:themeColor="text1" w:themeTint="A6"/>
                                <w:sz w:val="18"/>
                                <w:szCs w:val="18"/>
                                <w:lang w:val="es-ES_tradnl"/>
                              </w:rPr>
                              <w:t xml:space="preserve">Esther </w:t>
                            </w:r>
                            <w:proofErr w:type="spellStart"/>
                            <w:r w:rsidR="0081589B">
                              <w:rPr>
                                <w:rFonts w:asciiTheme="majorHAnsi" w:hAnsiTheme="majorHAnsi"/>
                                <w:color w:val="595959" w:themeColor="text1" w:themeTint="A6"/>
                                <w:sz w:val="18"/>
                                <w:szCs w:val="18"/>
                                <w:lang w:val="es-ES_tradnl"/>
                              </w:rPr>
                              <w:t>Verόnica</w:t>
                            </w:r>
                            <w:proofErr w:type="spellEnd"/>
                            <w:r w:rsidR="0081589B">
                              <w:rPr>
                                <w:rFonts w:asciiTheme="majorHAnsi" w:hAnsiTheme="majorHAnsi"/>
                                <w:color w:val="595959" w:themeColor="text1" w:themeTint="A6"/>
                                <w:sz w:val="18"/>
                                <w:szCs w:val="18"/>
                                <w:lang w:val="es-ES_tradnl"/>
                              </w:rPr>
                              <w:t xml:space="preserve"> </w:t>
                            </w:r>
                            <w:proofErr w:type="spellStart"/>
                            <w:r w:rsidR="0081589B">
                              <w:rPr>
                                <w:rFonts w:asciiTheme="majorHAnsi" w:hAnsiTheme="majorHAnsi"/>
                                <w:color w:val="595959" w:themeColor="text1" w:themeTint="A6"/>
                                <w:sz w:val="18"/>
                                <w:szCs w:val="18"/>
                                <w:lang w:val="es-ES_tradnl"/>
                              </w:rPr>
                              <w:t>Fermin</w:t>
                            </w:r>
                            <w:proofErr w:type="spellEnd"/>
                            <w:r w:rsidR="0081589B">
                              <w:rPr>
                                <w:rFonts w:asciiTheme="majorHAnsi" w:hAnsiTheme="majorHAnsi"/>
                                <w:color w:val="595959" w:themeColor="text1" w:themeTint="A6"/>
                                <w:sz w:val="18"/>
                                <w:szCs w:val="18"/>
                                <w:lang w:val="es-ES_tradnl"/>
                              </w:rPr>
                              <w:t xml:space="preserve"> Lora</w:t>
                            </w:r>
                            <w:r>
                              <w:rPr>
                                <w:rFonts w:asciiTheme="majorHAnsi" w:hAnsiTheme="majorHAnsi"/>
                                <w:color w:val="595959" w:themeColor="text1" w:themeTint="A6"/>
                                <w:sz w:val="18"/>
                                <w:szCs w:val="18"/>
                                <w:lang w:val="es-ES_tradnl"/>
                              </w:rPr>
                              <w:t xml:space="preserve">. </w:t>
                            </w:r>
                            <w:r w:rsidR="0081589B">
                              <w:rPr>
                                <w:rFonts w:asciiTheme="majorHAnsi" w:hAnsiTheme="majorHAnsi"/>
                                <w:color w:val="595959" w:themeColor="text1" w:themeTint="A6"/>
                                <w:sz w:val="18"/>
                                <w:szCs w:val="18"/>
                                <w:lang w:val="es-ES_tradnl"/>
                              </w:rPr>
                              <w:t>República Dominicana</w:t>
                            </w:r>
                            <w:r w:rsidRPr="00890650">
                              <w:rPr>
                                <w:rFonts w:asciiTheme="majorHAnsi" w:hAnsiTheme="majorHAnsi"/>
                                <w:color w:val="595959" w:themeColor="text1" w:themeTint="A6"/>
                                <w:sz w:val="18"/>
                                <w:szCs w:val="18"/>
                                <w:lang w:val="es-ES_tradnl"/>
                              </w:rPr>
                              <w:t xml:space="preserve">. </w:t>
                            </w:r>
                            <w:r w:rsidR="004050E1">
                              <w:rPr>
                                <w:rFonts w:asciiTheme="majorHAnsi" w:hAnsiTheme="majorHAnsi"/>
                                <w:color w:val="595959" w:themeColor="text1" w:themeTint="A6"/>
                                <w:sz w:val="18"/>
                                <w:szCs w:val="18"/>
                                <w:lang w:val="es-ES"/>
                              </w:rPr>
                              <w:t>18 de abril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F524A3" w:rsidRPr="007B05C4" w:rsidRDefault="00F524A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050E1" w:rsidRPr="004050E1">
                        <w:rPr>
                          <w:rFonts w:asciiTheme="majorHAnsi" w:hAnsiTheme="majorHAnsi"/>
                          <w:color w:val="595959" w:themeColor="text1" w:themeTint="A6"/>
                          <w:sz w:val="18"/>
                          <w:szCs w:val="18"/>
                          <w:lang w:val="pt-BR"/>
                        </w:rPr>
                        <w:t>40</w:t>
                      </w:r>
                      <w:r w:rsidRPr="004050E1">
                        <w:rPr>
                          <w:rFonts w:asciiTheme="majorHAnsi" w:hAnsiTheme="majorHAnsi"/>
                          <w:color w:val="595959" w:themeColor="text1" w:themeTint="A6"/>
                          <w:sz w:val="18"/>
                          <w:szCs w:val="18"/>
                          <w:lang w:val="pt-BR"/>
                        </w:rPr>
                        <w:t>/</w:t>
                      </w:r>
                      <w:r w:rsidR="004050E1" w:rsidRPr="004050E1">
                        <w:rPr>
                          <w:rFonts w:asciiTheme="majorHAnsi" w:hAnsiTheme="majorHAnsi"/>
                          <w:color w:val="595959" w:themeColor="text1" w:themeTint="A6"/>
                          <w:sz w:val="18"/>
                          <w:szCs w:val="18"/>
                          <w:lang w:val="pt-BR"/>
                        </w:rPr>
                        <w:t>19</w:t>
                      </w:r>
                      <w:r w:rsidRPr="004050E1">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sidR="0081589B">
                        <w:rPr>
                          <w:rFonts w:asciiTheme="majorHAnsi" w:hAnsiTheme="majorHAnsi"/>
                          <w:color w:val="595959" w:themeColor="text1" w:themeTint="A6"/>
                          <w:sz w:val="18"/>
                          <w:szCs w:val="18"/>
                          <w:lang w:val="es-ES"/>
                        </w:rPr>
                        <w:t>ón</w:t>
                      </w:r>
                      <w:proofErr w:type="spellEnd"/>
                      <w:r w:rsidR="0081589B">
                        <w:rPr>
                          <w:rFonts w:asciiTheme="majorHAnsi" w:hAnsiTheme="majorHAnsi"/>
                          <w:color w:val="595959" w:themeColor="text1" w:themeTint="A6"/>
                          <w:sz w:val="18"/>
                          <w:szCs w:val="18"/>
                          <w:lang w:val="es-ES"/>
                        </w:rPr>
                        <w:t xml:space="preserve"> 928</w:t>
                      </w:r>
                      <w:r>
                        <w:rPr>
                          <w:rFonts w:asciiTheme="majorHAnsi" w:hAnsiTheme="majorHAnsi"/>
                          <w:color w:val="595959" w:themeColor="text1" w:themeTint="A6"/>
                          <w:sz w:val="18"/>
                          <w:szCs w:val="18"/>
                          <w:lang w:val="es-ES"/>
                        </w:rPr>
                        <w:t xml:space="preserve">-08. </w:t>
                      </w:r>
                      <w:r>
                        <w:rPr>
                          <w:rFonts w:asciiTheme="majorHAnsi" w:hAnsiTheme="majorHAnsi"/>
                          <w:color w:val="595959" w:themeColor="text1" w:themeTint="A6"/>
                          <w:sz w:val="18"/>
                          <w:szCs w:val="18"/>
                          <w:lang w:val="es-ES_tradnl"/>
                        </w:rPr>
                        <w:t xml:space="preserve">Admisibilidad. </w:t>
                      </w:r>
                      <w:r w:rsidR="0081589B">
                        <w:rPr>
                          <w:rFonts w:asciiTheme="majorHAnsi" w:hAnsiTheme="majorHAnsi"/>
                          <w:color w:val="595959" w:themeColor="text1" w:themeTint="A6"/>
                          <w:sz w:val="18"/>
                          <w:szCs w:val="18"/>
                          <w:lang w:val="es-ES_tradnl"/>
                        </w:rPr>
                        <w:t xml:space="preserve">Esther </w:t>
                      </w:r>
                      <w:proofErr w:type="spellStart"/>
                      <w:r w:rsidR="0081589B">
                        <w:rPr>
                          <w:rFonts w:asciiTheme="majorHAnsi" w:hAnsiTheme="majorHAnsi"/>
                          <w:color w:val="595959" w:themeColor="text1" w:themeTint="A6"/>
                          <w:sz w:val="18"/>
                          <w:szCs w:val="18"/>
                          <w:lang w:val="es-ES_tradnl"/>
                        </w:rPr>
                        <w:t>Verόnica</w:t>
                      </w:r>
                      <w:proofErr w:type="spellEnd"/>
                      <w:r w:rsidR="0081589B">
                        <w:rPr>
                          <w:rFonts w:asciiTheme="majorHAnsi" w:hAnsiTheme="majorHAnsi"/>
                          <w:color w:val="595959" w:themeColor="text1" w:themeTint="A6"/>
                          <w:sz w:val="18"/>
                          <w:szCs w:val="18"/>
                          <w:lang w:val="es-ES_tradnl"/>
                        </w:rPr>
                        <w:t xml:space="preserve"> </w:t>
                      </w:r>
                      <w:proofErr w:type="spellStart"/>
                      <w:r w:rsidR="0081589B">
                        <w:rPr>
                          <w:rFonts w:asciiTheme="majorHAnsi" w:hAnsiTheme="majorHAnsi"/>
                          <w:color w:val="595959" w:themeColor="text1" w:themeTint="A6"/>
                          <w:sz w:val="18"/>
                          <w:szCs w:val="18"/>
                          <w:lang w:val="es-ES_tradnl"/>
                        </w:rPr>
                        <w:t>Fermin</w:t>
                      </w:r>
                      <w:proofErr w:type="spellEnd"/>
                      <w:r w:rsidR="0081589B">
                        <w:rPr>
                          <w:rFonts w:asciiTheme="majorHAnsi" w:hAnsiTheme="majorHAnsi"/>
                          <w:color w:val="595959" w:themeColor="text1" w:themeTint="A6"/>
                          <w:sz w:val="18"/>
                          <w:szCs w:val="18"/>
                          <w:lang w:val="es-ES_tradnl"/>
                        </w:rPr>
                        <w:t xml:space="preserve"> Lora</w:t>
                      </w:r>
                      <w:r>
                        <w:rPr>
                          <w:rFonts w:asciiTheme="majorHAnsi" w:hAnsiTheme="majorHAnsi"/>
                          <w:color w:val="595959" w:themeColor="text1" w:themeTint="A6"/>
                          <w:sz w:val="18"/>
                          <w:szCs w:val="18"/>
                          <w:lang w:val="es-ES_tradnl"/>
                        </w:rPr>
                        <w:t xml:space="preserve">. </w:t>
                      </w:r>
                      <w:r w:rsidR="0081589B">
                        <w:rPr>
                          <w:rFonts w:asciiTheme="majorHAnsi" w:hAnsiTheme="majorHAnsi"/>
                          <w:color w:val="595959" w:themeColor="text1" w:themeTint="A6"/>
                          <w:sz w:val="18"/>
                          <w:szCs w:val="18"/>
                          <w:lang w:val="es-ES_tradnl"/>
                        </w:rPr>
                        <w:t>República Dominicana</w:t>
                      </w:r>
                      <w:r w:rsidRPr="00890650">
                        <w:rPr>
                          <w:rFonts w:asciiTheme="majorHAnsi" w:hAnsiTheme="majorHAnsi"/>
                          <w:color w:val="595959" w:themeColor="text1" w:themeTint="A6"/>
                          <w:sz w:val="18"/>
                          <w:szCs w:val="18"/>
                          <w:lang w:val="es-ES_tradnl"/>
                        </w:rPr>
                        <w:t xml:space="preserve">. </w:t>
                      </w:r>
                      <w:r w:rsidR="004050E1">
                        <w:rPr>
                          <w:rFonts w:asciiTheme="majorHAnsi" w:hAnsiTheme="majorHAnsi"/>
                          <w:color w:val="595959" w:themeColor="text1" w:themeTint="A6"/>
                          <w:sz w:val="18"/>
                          <w:szCs w:val="18"/>
                          <w:lang w:val="es-ES"/>
                        </w:rPr>
                        <w:t>18 de abril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24A3" w:rsidRPr="00D72DC6" w:rsidRDefault="00F524A3"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F524A3" w:rsidRPr="00D72DC6" w:rsidRDefault="00F524A3"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24A3" w:rsidRPr="004B7EB6" w:rsidRDefault="00F524A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F524A3" w:rsidRPr="004B7EB6" w:rsidRDefault="00F524A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61019F" w:rsidRDefault="003239B8" w:rsidP="004A6A54">
      <w:pPr>
        <w:spacing w:after="240"/>
        <w:ind w:firstLine="720"/>
        <w:jc w:val="both"/>
        <w:rPr>
          <w:rFonts w:asciiTheme="majorHAnsi" w:hAnsiTheme="majorHAnsi"/>
          <w:b/>
          <w:bCs/>
          <w:sz w:val="19"/>
          <w:szCs w:val="19"/>
          <w:lang w:val="es-ES"/>
        </w:rPr>
      </w:pPr>
      <w:r w:rsidRPr="0061019F">
        <w:rPr>
          <w:rFonts w:asciiTheme="majorHAnsi" w:hAnsiTheme="majorHAnsi"/>
          <w:b/>
          <w:bCs/>
          <w:sz w:val="19"/>
          <w:szCs w:val="19"/>
          <w:lang w:val="es-ES"/>
        </w:rPr>
        <w:lastRenderedPageBreak/>
        <w:t>I.</w:t>
      </w:r>
      <w:r w:rsidRPr="0061019F">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1019F" w:rsidTr="004A6A54">
        <w:tc>
          <w:tcPr>
            <w:tcW w:w="3600" w:type="dxa"/>
            <w:tcBorders>
              <w:top w:val="single" w:sz="4" w:space="0" w:color="auto"/>
              <w:bottom w:val="single" w:sz="6" w:space="0" w:color="auto"/>
            </w:tcBorders>
            <w:shd w:val="clear" w:color="auto" w:fill="386294"/>
            <w:vAlign w:val="center"/>
          </w:tcPr>
          <w:p w:rsidR="003239B8" w:rsidRPr="0061019F" w:rsidRDefault="003239B8" w:rsidP="00F524A3">
            <w:pPr>
              <w:jc w:val="center"/>
              <w:rPr>
                <w:rFonts w:asciiTheme="majorHAnsi" w:hAnsiTheme="majorHAnsi"/>
                <w:b/>
                <w:bCs/>
                <w:color w:val="FFFFFF" w:themeColor="background1"/>
                <w:sz w:val="19"/>
                <w:szCs w:val="19"/>
              </w:rPr>
            </w:pPr>
            <w:r w:rsidRPr="0061019F">
              <w:rPr>
                <w:rFonts w:asciiTheme="majorHAnsi" w:hAnsiTheme="majorHAnsi"/>
                <w:b/>
                <w:bCs/>
                <w:color w:val="FFFFFF" w:themeColor="background1"/>
                <w:sz w:val="19"/>
                <w:szCs w:val="19"/>
              </w:rPr>
              <w:t xml:space="preserve">Parte </w:t>
            </w:r>
            <w:proofErr w:type="spellStart"/>
            <w:r w:rsidRPr="0061019F">
              <w:rPr>
                <w:rFonts w:asciiTheme="majorHAnsi" w:hAnsiTheme="majorHAnsi"/>
                <w:b/>
                <w:bCs/>
                <w:color w:val="FFFFFF" w:themeColor="background1"/>
                <w:sz w:val="19"/>
                <w:szCs w:val="19"/>
              </w:rPr>
              <w:t>peticionaria</w:t>
            </w:r>
            <w:proofErr w:type="spellEnd"/>
            <w:r w:rsidRPr="0061019F">
              <w:rPr>
                <w:rFonts w:asciiTheme="majorHAnsi" w:hAnsiTheme="majorHAnsi"/>
                <w:b/>
                <w:bCs/>
                <w:color w:val="FFFFFF" w:themeColor="background1"/>
                <w:sz w:val="19"/>
                <w:szCs w:val="19"/>
              </w:rPr>
              <w:t>:</w:t>
            </w:r>
          </w:p>
        </w:tc>
        <w:tc>
          <w:tcPr>
            <w:tcW w:w="5760" w:type="dxa"/>
            <w:vAlign w:val="center"/>
          </w:tcPr>
          <w:p w:rsidR="003239B8" w:rsidRPr="0061019F" w:rsidRDefault="00E30D9D" w:rsidP="00F524A3">
            <w:pPr>
              <w:jc w:val="both"/>
              <w:rPr>
                <w:rFonts w:asciiTheme="majorHAnsi" w:hAnsiTheme="majorHAnsi"/>
                <w:bCs/>
                <w:sz w:val="19"/>
                <w:szCs w:val="19"/>
              </w:rPr>
            </w:pPr>
            <w:r w:rsidRPr="0061019F">
              <w:rPr>
                <w:rFonts w:asciiTheme="majorHAnsi" w:hAnsiTheme="majorHAnsi"/>
                <w:bCs/>
                <w:sz w:val="19"/>
                <w:szCs w:val="19"/>
              </w:rPr>
              <w:t xml:space="preserve">Esther </w:t>
            </w:r>
            <w:proofErr w:type="spellStart"/>
            <w:r w:rsidRPr="0061019F">
              <w:rPr>
                <w:rFonts w:asciiTheme="majorHAnsi" w:hAnsiTheme="majorHAnsi"/>
                <w:bCs/>
                <w:sz w:val="19"/>
                <w:szCs w:val="19"/>
              </w:rPr>
              <w:t>Verόnica</w:t>
            </w:r>
            <w:proofErr w:type="spellEnd"/>
            <w:r w:rsidRPr="0061019F">
              <w:rPr>
                <w:rFonts w:asciiTheme="majorHAnsi" w:hAnsiTheme="majorHAnsi"/>
                <w:bCs/>
                <w:sz w:val="19"/>
                <w:szCs w:val="19"/>
              </w:rPr>
              <w:t xml:space="preserve"> Fermin Lora</w:t>
            </w:r>
          </w:p>
        </w:tc>
      </w:tr>
      <w:tr w:rsidR="003239B8" w:rsidRPr="0061019F" w:rsidTr="004A6A54">
        <w:tc>
          <w:tcPr>
            <w:tcW w:w="3600" w:type="dxa"/>
            <w:tcBorders>
              <w:top w:val="single" w:sz="6" w:space="0" w:color="auto"/>
              <w:bottom w:val="single" w:sz="6" w:space="0" w:color="auto"/>
            </w:tcBorders>
            <w:shd w:val="clear" w:color="auto" w:fill="386294"/>
            <w:vAlign w:val="center"/>
          </w:tcPr>
          <w:p w:rsidR="003239B8" w:rsidRPr="0061019F" w:rsidRDefault="00BF10D5" w:rsidP="00F524A3">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61019F">
                  <w:rPr>
                    <w:rFonts w:asciiTheme="majorHAnsi" w:hAnsiTheme="majorHAnsi"/>
                    <w:b/>
                    <w:bCs/>
                    <w:color w:val="FFFFFF" w:themeColor="background1"/>
                    <w:sz w:val="19"/>
                    <w:szCs w:val="19"/>
                  </w:rPr>
                  <w:t>Presunta víctima</w:t>
                </w:r>
              </w:sdtContent>
            </w:sdt>
            <w:r w:rsidR="003239B8" w:rsidRPr="0061019F">
              <w:rPr>
                <w:rFonts w:asciiTheme="majorHAnsi" w:hAnsiTheme="majorHAnsi"/>
                <w:b/>
                <w:bCs/>
                <w:color w:val="FFFFFF" w:themeColor="background1"/>
                <w:sz w:val="19"/>
                <w:szCs w:val="19"/>
              </w:rPr>
              <w:t>:</w:t>
            </w:r>
          </w:p>
        </w:tc>
        <w:tc>
          <w:tcPr>
            <w:tcW w:w="5760" w:type="dxa"/>
            <w:vAlign w:val="center"/>
          </w:tcPr>
          <w:p w:rsidR="003239B8" w:rsidRPr="0061019F" w:rsidRDefault="00E30D9D" w:rsidP="00F524A3">
            <w:pPr>
              <w:jc w:val="both"/>
              <w:rPr>
                <w:rFonts w:asciiTheme="majorHAnsi" w:hAnsiTheme="majorHAnsi"/>
                <w:bCs/>
                <w:sz w:val="19"/>
                <w:szCs w:val="19"/>
                <w:lang w:val="es-ES"/>
              </w:rPr>
            </w:pPr>
            <w:r w:rsidRPr="0061019F">
              <w:rPr>
                <w:rFonts w:asciiTheme="majorHAnsi" w:hAnsiTheme="majorHAnsi"/>
                <w:bCs/>
                <w:sz w:val="19"/>
                <w:szCs w:val="19"/>
              </w:rPr>
              <w:t xml:space="preserve">Esther </w:t>
            </w:r>
            <w:proofErr w:type="spellStart"/>
            <w:r w:rsidRPr="0061019F">
              <w:rPr>
                <w:rFonts w:asciiTheme="majorHAnsi" w:hAnsiTheme="majorHAnsi"/>
                <w:bCs/>
                <w:sz w:val="19"/>
                <w:szCs w:val="19"/>
              </w:rPr>
              <w:t>Verόnica</w:t>
            </w:r>
            <w:proofErr w:type="spellEnd"/>
            <w:r w:rsidRPr="0061019F">
              <w:rPr>
                <w:rFonts w:asciiTheme="majorHAnsi" w:hAnsiTheme="majorHAnsi"/>
                <w:bCs/>
                <w:sz w:val="19"/>
                <w:szCs w:val="19"/>
              </w:rPr>
              <w:t xml:space="preserve"> Fermin Lora</w:t>
            </w:r>
          </w:p>
        </w:tc>
      </w:tr>
      <w:tr w:rsidR="003239B8" w:rsidRPr="0061019F" w:rsidTr="004A6A54">
        <w:tc>
          <w:tcPr>
            <w:tcW w:w="3600" w:type="dxa"/>
            <w:tcBorders>
              <w:top w:val="single" w:sz="6" w:space="0" w:color="auto"/>
              <w:bottom w:val="single" w:sz="6" w:space="0" w:color="auto"/>
            </w:tcBorders>
            <w:shd w:val="clear" w:color="auto" w:fill="386294"/>
            <w:vAlign w:val="center"/>
          </w:tcPr>
          <w:p w:rsidR="003239B8" w:rsidRPr="0061019F" w:rsidRDefault="003239B8" w:rsidP="00F524A3">
            <w:pPr>
              <w:jc w:val="center"/>
              <w:rPr>
                <w:rFonts w:asciiTheme="majorHAnsi" w:hAnsiTheme="majorHAnsi"/>
                <w:b/>
                <w:bCs/>
                <w:color w:val="FFFFFF" w:themeColor="background1"/>
                <w:sz w:val="19"/>
                <w:szCs w:val="19"/>
              </w:rPr>
            </w:pPr>
            <w:r w:rsidRPr="0061019F">
              <w:rPr>
                <w:rFonts w:asciiTheme="majorHAnsi" w:hAnsiTheme="majorHAnsi"/>
                <w:b/>
                <w:bCs/>
                <w:color w:val="FFFFFF" w:themeColor="background1"/>
                <w:sz w:val="19"/>
                <w:szCs w:val="19"/>
              </w:rPr>
              <w:t xml:space="preserve">Estado </w:t>
            </w:r>
            <w:proofErr w:type="spellStart"/>
            <w:r w:rsidRPr="0061019F">
              <w:rPr>
                <w:rFonts w:asciiTheme="majorHAnsi" w:hAnsiTheme="majorHAnsi"/>
                <w:b/>
                <w:bCs/>
                <w:color w:val="FFFFFF" w:themeColor="background1"/>
                <w:sz w:val="19"/>
                <w:szCs w:val="19"/>
              </w:rPr>
              <w:t>denunciado</w:t>
            </w:r>
            <w:proofErr w:type="spellEnd"/>
            <w:r w:rsidRPr="0061019F">
              <w:rPr>
                <w:rFonts w:asciiTheme="majorHAnsi" w:hAnsiTheme="majorHAnsi"/>
                <w:b/>
                <w:bCs/>
                <w:color w:val="FFFFFF" w:themeColor="background1"/>
                <w:sz w:val="19"/>
                <w:szCs w:val="19"/>
              </w:rPr>
              <w:t>:</w:t>
            </w:r>
          </w:p>
        </w:tc>
        <w:tc>
          <w:tcPr>
            <w:tcW w:w="5760" w:type="dxa"/>
            <w:vAlign w:val="center"/>
          </w:tcPr>
          <w:p w:rsidR="003239B8" w:rsidRPr="0061019F" w:rsidRDefault="00E30D9D" w:rsidP="00C74B11">
            <w:pPr>
              <w:jc w:val="both"/>
              <w:rPr>
                <w:rFonts w:asciiTheme="majorHAnsi" w:hAnsiTheme="majorHAnsi"/>
                <w:bCs/>
                <w:sz w:val="19"/>
                <w:szCs w:val="19"/>
              </w:rPr>
            </w:pPr>
            <w:proofErr w:type="spellStart"/>
            <w:r w:rsidRPr="0061019F">
              <w:rPr>
                <w:rFonts w:asciiTheme="majorHAnsi" w:hAnsiTheme="majorHAnsi"/>
                <w:bCs/>
                <w:sz w:val="19"/>
                <w:szCs w:val="19"/>
              </w:rPr>
              <w:t>República</w:t>
            </w:r>
            <w:proofErr w:type="spellEnd"/>
            <w:r w:rsidRPr="0061019F">
              <w:rPr>
                <w:rFonts w:asciiTheme="majorHAnsi" w:hAnsiTheme="majorHAnsi"/>
                <w:bCs/>
                <w:sz w:val="19"/>
                <w:szCs w:val="19"/>
              </w:rPr>
              <w:t xml:space="preserve"> </w:t>
            </w:r>
            <w:proofErr w:type="spellStart"/>
            <w:r w:rsidRPr="0061019F">
              <w:rPr>
                <w:rFonts w:asciiTheme="majorHAnsi" w:hAnsiTheme="majorHAnsi"/>
                <w:bCs/>
                <w:sz w:val="19"/>
                <w:szCs w:val="19"/>
              </w:rPr>
              <w:t>Dominicana</w:t>
            </w:r>
            <w:proofErr w:type="spellEnd"/>
          </w:p>
        </w:tc>
      </w:tr>
      <w:tr w:rsidR="00223A29" w:rsidRPr="003E25F0" w:rsidTr="004A6A54">
        <w:tc>
          <w:tcPr>
            <w:tcW w:w="3600" w:type="dxa"/>
            <w:tcBorders>
              <w:top w:val="single" w:sz="6" w:space="0" w:color="auto"/>
              <w:bottom w:val="single" w:sz="6" w:space="0" w:color="auto"/>
            </w:tcBorders>
            <w:shd w:val="clear" w:color="auto" w:fill="386294"/>
            <w:vAlign w:val="center"/>
          </w:tcPr>
          <w:p w:rsidR="00223A29" w:rsidRPr="0061019F" w:rsidRDefault="001B3A00" w:rsidP="00E4118C">
            <w:pPr>
              <w:jc w:val="center"/>
              <w:rPr>
                <w:rFonts w:asciiTheme="majorHAnsi" w:hAnsiTheme="majorHAnsi"/>
                <w:b/>
                <w:bCs/>
                <w:color w:val="FFFFFF" w:themeColor="background1"/>
                <w:sz w:val="19"/>
                <w:szCs w:val="19"/>
              </w:rPr>
            </w:pPr>
            <w:r w:rsidRPr="0061019F">
              <w:rPr>
                <w:rFonts w:asciiTheme="majorHAnsi" w:hAnsiTheme="majorHAnsi"/>
                <w:b/>
                <w:bCs/>
                <w:color w:val="FFFFFF" w:themeColor="background1"/>
                <w:sz w:val="19"/>
                <w:szCs w:val="19"/>
              </w:rPr>
              <w:t xml:space="preserve">Derechos </w:t>
            </w:r>
            <w:proofErr w:type="spellStart"/>
            <w:r w:rsidR="00E4118C" w:rsidRPr="0061019F">
              <w:rPr>
                <w:rFonts w:asciiTheme="majorHAnsi" w:hAnsiTheme="majorHAnsi"/>
                <w:b/>
                <w:bCs/>
                <w:color w:val="FFFFFF" w:themeColor="background1"/>
                <w:sz w:val="19"/>
                <w:szCs w:val="19"/>
              </w:rPr>
              <w:t>invocados</w:t>
            </w:r>
            <w:proofErr w:type="spellEnd"/>
            <w:r w:rsidRPr="0061019F">
              <w:rPr>
                <w:rFonts w:asciiTheme="majorHAnsi" w:hAnsiTheme="majorHAnsi"/>
                <w:b/>
                <w:bCs/>
                <w:color w:val="FFFFFF" w:themeColor="background1"/>
                <w:sz w:val="19"/>
                <w:szCs w:val="19"/>
              </w:rPr>
              <w:t>:</w:t>
            </w:r>
          </w:p>
        </w:tc>
        <w:tc>
          <w:tcPr>
            <w:tcW w:w="5760" w:type="dxa"/>
            <w:vAlign w:val="center"/>
          </w:tcPr>
          <w:p w:rsidR="00223A29" w:rsidRPr="0061019F" w:rsidRDefault="00CF560A" w:rsidP="0061019F">
            <w:pPr>
              <w:jc w:val="both"/>
              <w:rPr>
                <w:rFonts w:asciiTheme="majorHAnsi" w:hAnsiTheme="majorHAnsi"/>
                <w:bCs/>
                <w:sz w:val="19"/>
                <w:szCs w:val="19"/>
                <w:lang w:val="es-VE"/>
              </w:rPr>
            </w:pPr>
            <w:proofErr w:type="spellStart"/>
            <w:r w:rsidRPr="0061019F">
              <w:rPr>
                <w:rFonts w:asciiTheme="majorHAnsi" w:hAnsiTheme="majorHAnsi"/>
                <w:bCs/>
                <w:sz w:val="19"/>
                <w:szCs w:val="19"/>
                <w:lang w:val="es-VE"/>
              </w:rPr>
              <w:t>Artίculos</w:t>
            </w:r>
            <w:proofErr w:type="spellEnd"/>
            <w:r w:rsidRPr="0061019F">
              <w:rPr>
                <w:rFonts w:asciiTheme="majorHAnsi" w:hAnsiTheme="majorHAnsi"/>
                <w:bCs/>
                <w:sz w:val="19"/>
                <w:szCs w:val="19"/>
                <w:lang w:val="es-VE"/>
              </w:rPr>
              <w:t xml:space="preserve"> </w:t>
            </w:r>
            <w:r w:rsidR="000B490E" w:rsidRPr="0061019F">
              <w:rPr>
                <w:rFonts w:asciiTheme="majorHAnsi" w:hAnsiTheme="majorHAnsi"/>
                <w:bCs/>
                <w:sz w:val="19"/>
                <w:szCs w:val="19"/>
                <w:lang w:val="es-VE"/>
              </w:rPr>
              <w:t>3 (derecho al reconocimiento de</w:t>
            </w:r>
            <w:r w:rsidRPr="0061019F">
              <w:rPr>
                <w:rFonts w:asciiTheme="majorHAnsi" w:hAnsiTheme="majorHAnsi"/>
                <w:bCs/>
                <w:sz w:val="19"/>
                <w:szCs w:val="19"/>
                <w:lang w:val="es-VE"/>
              </w:rPr>
              <w:t xml:space="preserve"> la personalidad </w:t>
            </w:r>
            <w:r w:rsidR="00C74B11" w:rsidRPr="0061019F">
              <w:rPr>
                <w:rFonts w:asciiTheme="majorHAnsi" w:hAnsiTheme="majorHAnsi"/>
                <w:bCs/>
                <w:sz w:val="19"/>
                <w:szCs w:val="19"/>
                <w:lang w:val="es-VE"/>
              </w:rPr>
              <w:t>jurídica</w:t>
            </w:r>
            <w:r w:rsidRPr="0061019F">
              <w:rPr>
                <w:rFonts w:asciiTheme="majorHAnsi" w:hAnsiTheme="majorHAnsi"/>
                <w:bCs/>
                <w:sz w:val="19"/>
                <w:szCs w:val="19"/>
                <w:lang w:val="es-VE"/>
              </w:rPr>
              <w:t xml:space="preserve">), </w:t>
            </w:r>
            <w:r w:rsidR="00E30D9D" w:rsidRPr="0061019F">
              <w:rPr>
                <w:rFonts w:asciiTheme="majorHAnsi" w:hAnsiTheme="majorHAnsi"/>
                <w:bCs/>
                <w:sz w:val="19"/>
                <w:szCs w:val="19"/>
                <w:lang w:val="es-VE"/>
              </w:rPr>
              <w:t>8 (</w:t>
            </w:r>
            <w:r w:rsidR="000B490E" w:rsidRPr="0061019F">
              <w:rPr>
                <w:rFonts w:asciiTheme="majorHAnsi" w:hAnsiTheme="majorHAnsi"/>
                <w:bCs/>
                <w:sz w:val="19"/>
                <w:szCs w:val="19"/>
                <w:lang w:val="es-VE"/>
              </w:rPr>
              <w:t>garantías judiciales</w:t>
            </w:r>
            <w:r w:rsidR="00E30D9D" w:rsidRPr="0061019F">
              <w:rPr>
                <w:rFonts w:asciiTheme="majorHAnsi" w:hAnsiTheme="majorHAnsi"/>
                <w:bCs/>
                <w:sz w:val="19"/>
                <w:szCs w:val="19"/>
                <w:lang w:val="es-VE"/>
              </w:rPr>
              <w:t>) y 25</w:t>
            </w:r>
            <w:r w:rsidRPr="0061019F">
              <w:rPr>
                <w:rFonts w:asciiTheme="majorHAnsi" w:hAnsiTheme="majorHAnsi"/>
                <w:bCs/>
                <w:sz w:val="19"/>
                <w:szCs w:val="19"/>
                <w:lang w:val="es-VE"/>
              </w:rPr>
              <w:t xml:space="preserve"> (</w:t>
            </w:r>
            <w:r w:rsidR="000B490E" w:rsidRPr="0061019F">
              <w:rPr>
                <w:rFonts w:asciiTheme="majorHAnsi" w:hAnsiTheme="majorHAnsi"/>
                <w:bCs/>
                <w:sz w:val="19"/>
                <w:szCs w:val="19"/>
                <w:lang w:val="es-VE"/>
              </w:rPr>
              <w:t>protección judicial</w:t>
            </w:r>
            <w:r w:rsidRPr="0061019F">
              <w:rPr>
                <w:rFonts w:asciiTheme="majorHAnsi" w:hAnsiTheme="majorHAnsi"/>
                <w:bCs/>
                <w:sz w:val="19"/>
                <w:szCs w:val="19"/>
                <w:lang w:val="es-VE"/>
              </w:rPr>
              <w:t xml:space="preserve">) de la </w:t>
            </w:r>
            <w:proofErr w:type="spellStart"/>
            <w:r w:rsidRPr="0061019F">
              <w:rPr>
                <w:rFonts w:asciiTheme="majorHAnsi" w:hAnsiTheme="majorHAnsi"/>
                <w:bCs/>
                <w:sz w:val="19"/>
                <w:szCs w:val="19"/>
                <w:lang w:val="es-VE"/>
              </w:rPr>
              <w:t>Convenciόn</w:t>
            </w:r>
            <w:proofErr w:type="spellEnd"/>
            <w:r w:rsidRPr="0061019F">
              <w:rPr>
                <w:rFonts w:asciiTheme="majorHAnsi" w:hAnsiTheme="majorHAnsi"/>
                <w:bCs/>
                <w:sz w:val="19"/>
                <w:szCs w:val="19"/>
                <w:lang w:val="es-VE"/>
              </w:rPr>
              <w:t xml:space="preserve"> Americana sobre Derechos Humanos</w:t>
            </w:r>
            <w:r w:rsidR="00EE28FC" w:rsidRPr="0061019F">
              <w:rPr>
                <w:rStyle w:val="FootnoteReference"/>
                <w:rFonts w:asciiTheme="majorHAnsi" w:hAnsiTheme="majorHAnsi"/>
                <w:bCs/>
                <w:sz w:val="19"/>
                <w:szCs w:val="19"/>
                <w:lang w:val="es-VE"/>
              </w:rPr>
              <w:footnoteReference w:id="2"/>
            </w:r>
            <w:r w:rsidRPr="0061019F">
              <w:rPr>
                <w:rFonts w:asciiTheme="majorHAnsi" w:hAnsiTheme="majorHAnsi"/>
                <w:bCs/>
                <w:sz w:val="19"/>
                <w:szCs w:val="19"/>
                <w:lang w:val="es-VE"/>
              </w:rPr>
              <w:t xml:space="preserve">; </w:t>
            </w:r>
            <w:r w:rsidR="00801BE0" w:rsidRPr="0061019F">
              <w:rPr>
                <w:rFonts w:asciiTheme="majorHAnsi" w:hAnsiTheme="majorHAnsi"/>
                <w:bCs/>
                <w:sz w:val="19"/>
                <w:szCs w:val="19"/>
                <w:lang w:val="es-VE"/>
              </w:rPr>
              <w:t xml:space="preserve">y </w:t>
            </w:r>
            <w:r w:rsidR="00AB5D04" w:rsidRPr="0061019F">
              <w:rPr>
                <w:rFonts w:asciiTheme="majorHAnsi" w:hAnsiTheme="majorHAnsi"/>
                <w:bCs/>
                <w:sz w:val="19"/>
                <w:szCs w:val="19"/>
                <w:lang w:val="es-VE"/>
              </w:rPr>
              <w:t>otro tratado internacional</w:t>
            </w:r>
            <w:r w:rsidR="00AB5D04" w:rsidRPr="0061019F">
              <w:rPr>
                <w:rStyle w:val="FootnoteReference"/>
                <w:rFonts w:asciiTheme="majorHAnsi" w:hAnsiTheme="majorHAnsi"/>
                <w:bCs/>
                <w:sz w:val="19"/>
                <w:szCs w:val="19"/>
                <w:lang w:val="es-VE"/>
              </w:rPr>
              <w:t xml:space="preserve"> </w:t>
            </w:r>
            <w:r w:rsidR="00801BE0" w:rsidRPr="0061019F">
              <w:rPr>
                <w:rStyle w:val="FootnoteReference"/>
                <w:rFonts w:asciiTheme="majorHAnsi" w:hAnsiTheme="majorHAnsi"/>
                <w:bCs/>
                <w:sz w:val="19"/>
                <w:szCs w:val="19"/>
                <w:lang w:val="es-VE"/>
              </w:rPr>
              <w:footnoteReference w:id="3"/>
            </w:r>
          </w:p>
        </w:tc>
      </w:tr>
    </w:tbl>
    <w:p w:rsidR="003239B8" w:rsidRPr="0061019F" w:rsidRDefault="003239B8" w:rsidP="003239B8">
      <w:pPr>
        <w:spacing w:before="240" w:after="240"/>
        <w:ind w:firstLine="720"/>
        <w:jc w:val="both"/>
        <w:rPr>
          <w:rFonts w:asciiTheme="majorHAnsi" w:hAnsiTheme="majorHAnsi"/>
          <w:b/>
          <w:bCs/>
          <w:sz w:val="19"/>
          <w:szCs w:val="19"/>
          <w:lang w:val="es-ES"/>
        </w:rPr>
      </w:pPr>
      <w:r w:rsidRPr="0061019F">
        <w:rPr>
          <w:rFonts w:asciiTheme="majorHAnsi" w:hAnsiTheme="majorHAnsi"/>
          <w:b/>
          <w:bCs/>
          <w:sz w:val="19"/>
          <w:szCs w:val="19"/>
          <w:lang w:val="es-ES"/>
        </w:rPr>
        <w:t>II.</w:t>
      </w:r>
      <w:r w:rsidRPr="0061019F">
        <w:rPr>
          <w:rFonts w:asciiTheme="majorHAnsi" w:hAnsiTheme="majorHAnsi"/>
          <w:b/>
          <w:bCs/>
          <w:sz w:val="19"/>
          <w:szCs w:val="19"/>
          <w:lang w:val="es-ES"/>
        </w:rPr>
        <w:tab/>
        <w:t>TRÁMITE ANTE LA CIDH</w:t>
      </w:r>
      <w:r w:rsidR="008E3BFE" w:rsidRPr="0061019F">
        <w:rPr>
          <w:rStyle w:val="FootnoteReference"/>
          <w:rFonts w:asciiTheme="majorHAnsi" w:hAnsiTheme="majorHAnsi"/>
          <w:b/>
          <w:sz w:val="19"/>
          <w:szCs w:val="19"/>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61019F" w:rsidTr="004A6A54">
        <w:tc>
          <w:tcPr>
            <w:tcW w:w="3600" w:type="dxa"/>
            <w:tcBorders>
              <w:top w:val="single" w:sz="6" w:space="0" w:color="auto"/>
              <w:bottom w:val="single" w:sz="6" w:space="0" w:color="auto"/>
            </w:tcBorders>
            <w:shd w:val="clear" w:color="auto" w:fill="386294"/>
            <w:vAlign w:val="center"/>
          </w:tcPr>
          <w:p w:rsidR="004C2312" w:rsidRPr="0061019F" w:rsidRDefault="004A6A54" w:rsidP="004A6A54">
            <w:pPr>
              <w:jc w:val="center"/>
              <w:rPr>
                <w:rFonts w:asciiTheme="majorHAnsi" w:hAnsiTheme="majorHAnsi"/>
                <w:b/>
                <w:bCs/>
                <w:color w:val="FFFFFF" w:themeColor="background1"/>
                <w:sz w:val="19"/>
                <w:szCs w:val="19"/>
                <w:lang w:val="es-ES"/>
              </w:rPr>
            </w:pPr>
            <w:r w:rsidRPr="0061019F">
              <w:rPr>
                <w:rFonts w:asciiTheme="majorHAnsi" w:hAnsiTheme="majorHAnsi"/>
                <w:b/>
                <w:bCs/>
                <w:color w:val="FFFFFF" w:themeColor="background1"/>
                <w:sz w:val="19"/>
                <w:szCs w:val="19"/>
                <w:lang w:val="es-ES"/>
              </w:rPr>
              <w:t>P</w:t>
            </w:r>
            <w:r w:rsidR="004C2312" w:rsidRPr="0061019F">
              <w:rPr>
                <w:rFonts w:asciiTheme="majorHAnsi" w:hAnsiTheme="majorHAnsi"/>
                <w:b/>
                <w:bCs/>
                <w:color w:val="FFFFFF" w:themeColor="background1"/>
                <w:sz w:val="19"/>
                <w:szCs w:val="19"/>
                <w:lang w:val="es-ES"/>
              </w:rPr>
              <w:t>resentación de la petición:</w:t>
            </w:r>
          </w:p>
        </w:tc>
        <w:tc>
          <w:tcPr>
            <w:tcW w:w="5760" w:type="dxa"/>
            <w:vAlign w:val="center"/>
          </w:tcPr>
          <w:p w:rsidR="004C2312" w:rsidRPr="0061019F" w:rsidRDefault="00C33B09" w:rsidP="003F0BF9">
            <w:pPr>
              <w:jc w:val="both"/>
              <w:rPr>
                <w:rFonts w:asciiTheme="majorHAnsi" w:hAnsiTheme="majorHAnsi"/>
                <w:bCs/>
                <w:sz w:val="19"/>
                <w:szCs w:val="19"/>
                <w:lang w:val="es-ES"/>
              </w:rPr>
            </w:pPr>
            <w:r w:rsidRPr="0061019F">
              <w:rPr>
                <w:rFonts w:asciiTheme="majorHAnsi" w:hAnsiTheme="majorHAnsi"/>
                <w:bCs/>
                <w:sz w:val="19"/>
                <w:szCs w:val="19"/>
                <w:lang w:val="es-ES"/>
              </w:rPr>
              <w:t>30</w:t>
            </w:r>
            <w:r w:rsidR="000C6080" w:rsidRPr="0061019F">
              <w:rPr>
                <w:rFonts w:asciiTheme="majorHAnsi" w:hAnsiTheme="majorHAnsi"/>
                <w:bCs/>
                <w:sz w:val="19"/>
                <w:szCs w:val="19"/>
                <w:lang w:val="es-ES"/>
              </w:rPr>
              <w:t xml:space="preserve"> de </w:t>
            </w:r>
            <w:r w:rsidRPr="0061019F">
              <w:rPr>
                <w:rFonts w:asciiTheme="majorHAnsi" w:hAnsiTheme="majorHAnsi"/>
                <w:bCs/>
                <w:sz w:val="19"/>
                <w:szCs w:val="19"/>
                <w:lang w:val="es-ES"/>
              </w:rPr>
              <w:t>julio</w:t>
            </w:r>
            <w:r w:rsidR="000C6080" w:rsidRPr="0061019F">
              <w:rPr>
                <w:rFonts w:asciiTheme="majorHAnsi" w:hAnsiTheme="majorHAnsi"/>
                <w:bCs/>
                <w:sz w:val="19"/>
                <w:szCs w:val="19"/>
                <w:lang w:val="es-ES"/>
              </w:rPr>
              <w:t xml:space="preserve"> de 2008</w:t>
            </w:r>
            <w:r w:rsidR="006655C5" w:rsidRPr="0061019F">
              <w:rPr>
                <w:rFonts w:asciiTheme="majorHAnsi" w:hAnsiTheme="majorHAnsi"/>
                <w:bCs/>
                <w:sz w:val="19"/>
                <w:szCs w:val="19"/>
                <w:lang w:val="es-ES"/>
              </w:rPr>
              <w:t xml:space="preserve"> </w:t>
            </w:r>
          </w:p>
        </w:tc>
      </w:tr>
      <w:tr w:rsidR="001E49E7" w:rsidRPr="0061019F" w:rsidTr="004A6A54">
        <w:tc>
          <w:tcPr>
            <w:tcW w:w="3600" w:type="dxa"/>
            <w:tcBorders>
              <w:top w:val="single" w:sz="6" w:space="0" w:color="auto"/>
              <w:bottom w:val="single" w:sz="6" w:space="0" w:color="auto"/>
            </w:tcBorders>
            <w:shd w:val="clear" w:color="auto" w:fill="386294"/>
            <w:vAlign w:val="center"/>
          </w:tcPr>
          <w:p w:rsidR="001E49E7" w:rsidRPr="0061019F" w:rsidRDefault="001E49E7" w:rsidP="001E49E7">
            <w:pPr>
              <w:jc w:val="center"/>
              <w:rPr>
                <w:rFonts w:asciiTheme="majorHAnsi" w:hAnsiTheme="majorHAnsi"/>
                <w:b/>
                <w:bCs/>
                <w:color w:val="FFFFFF" w:themeColor="background1"/>
                <w:sz w:val="19"/>
                <w:szCs w:val="19"/>
                <w:lang w:val="es-ES"/>
              </w:rPr>
            </w:pPr>
            <w:r w:rsidRPr="0061019F">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rsidR="001E49E7" w:rsidRPr="0061019F" w:rsidRDefault="0090285C" w:rsidP="000C6080">
            <w:pPr>
              <w:rPr>
                <w:rFonts w:asciiTheme="majorHAnsi" w:hAnsiTheme="majorHAnsi"/>
                <w:bCs/>
                <w:sz w:val="19"/>
                <w:szCs w:val="19"/>
                <w:lang w:val="es-AR"/>
              </w:rPr>
            </w:pPr>
            <w:r w:rsidRPr="0061019F">
              <w:rPr>
                <w:rFonts w:asciiTheme="majorHAnsi" w:hAnsiTheme="majorHAnsi"/>
                <w:bCs/>
                <w:sz w:val="19"/>
                <w:szCs w:val="19"/>
                <w:lang w:val="es-AR"/>
              </w:rPr>
              <w:t>19 de junio de 2014</w:t>
            </w:r>
          </w:p>
        </w:tc>
      </w:tr>
      <w:tr w:rsidR="004C2312" w:rsidRPr="0061019F" w:rsidTr="004A6A54">
        <w:tc>
          <w:tcPr>
            <w:tcW w:w="3600" w:type="dxa"/>
            <w:tcBorders>
              <w:top w:val="single" w:sz="6" w:space="0" w:color="auto"/>
              <w:bottom w:val="single" w:sz="6" w:space="0" w:color="auto"/>
            </w:tcBorders>
            <w:shd w:val="clear" w:color="auto" w:fill="386294"/>
            <w:vAlign w:val="center"/>
          </w:tcPr>
          <w:p w:rsidR="004C2312" w:rsidRPr="0061019F" w:rsidRDefault="004A6A54" w:rsidP="004A6A54">
            <w:pPr>
              <w:jc w:val="center"/>
              <w:rPr>
                <w:rFonts w:asciiTheme="majorHAnsi" w:hAnsiTheme="majorHAnsi"/>
                <w:b/>
                <w:bCs/>
                <w:color w:val="FFFFFF" w:themeColor="background1"/>
                <w:sz w:val="19"/>
                <w:szCs w:val="19"/>
                <w:lang w:val="es-ES"/>
              </w:rPr>
            </w:pPr>
            <w:r w:rsidRPr="0061019F">
              <w:rPr>
                <w:rFonts w:asciiTheme="majorHAnsi" w:hAnsiTheme="majorHAnsi"/>
                <w:b/>
                <w:color w:val="FFFFFF" w:themeColor="background1"/>
                <w:sz w:val="19"/>
                <w:szCs w:val="19"/>
                <w:lang w:val="es-ES"/>
              </w:rPr>
              <w:t>N</w:t>
            </w:r>
            <w:r w:rsidR="004C2312" w:rsidRPr="0061019F">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61019F" w:rsidRDefault="004A32E4" w:rsidP="003D228D">
            <w:pPr>
              <w:jc w:val="both"/>
              <w:rPr>
                <w:rFonts w:asciiTheme="majorHAnsi" w:hAnsiTheme="majorHAnsi"/>
                <w:bCs/>
                <w:sz w:val="19"/>
                <w:szCs w:val="19"/>
                <w:lang w:val="es-ES"/>
              </w:rPr>
            </w:pPr>
            <w:r w:rsidRPr="0061019F">
              <w:rPr>
                <w:rFonts w:asciiTheme="majorHAnsi" w:hAnsiTheme="majorHAnsi"/>
                <w:bCs/>
                <w:sz w:val="19"/>
                <w:szCs w:val="19"/>
                <w:lang w:val="es-ES"/>
              </w:rPr>
              <w:t>8</w:t>
            </w:r>
            <w:r w:rsidR="003D228D" w:rsidRPr="0061019F">
              <w:rPr>
                <w:rFonts w:asciiTheme="majorHAnsi" w:hAnsiTheme="majorHAnsi"/>
                <w:bCs/>
                <w:sz w:val="19"/>
                <w:szCs w:val="19"/>
                <w:lang w:val="es-ES"/>
              </w:rPr>
              <w:t xml:space="preserve"> de abril de 2014</w:t>
            </w:r>
          </w:p>
        </w:tc>
      </w:tr>
      <w:tr w:rsidR="004C2312" w:rsidRPr="0061019F" w:rsidTr="004A6A54">
        <w:tc>
          <w:tcPr>
            <w:tcW w:w="3600" w:type="dxa"/>
            <w:tcBorders>
              <w:top w:val="single" w:sz="6" w:space="0" w:color="auto"/>
              <w:bottom w:val="single" w:sz="6" w:space="0" w:color="auto"/>
            </w:tcBorders>
            <w:shd w:val="clear" w:color="auto" w:fill="386294"/>
            <w:vAlign w:val="center"/>
          </w:tcPr>
          <w:p w:rsidR="004C2312" w:rsidRPr="0061019F" w:rsidRDefault="004A6A54" w:rsidP="004A6A54">
            <w:pPr>
              <w:jc w:val="center"/>
              <w:rPr>
                <w:rFonts w:asciiTheme="majorHAnsi" w:hAnsiTheme="majorHAnsi"/>
                <w:b/>
                <w:bCs/>
                <w:color w:val="FFFFFF" w:themeColor="background1"/>
                <w:sz w:val="19"/>
                <w:szCs w:val="19"/>
                <w:lang w:val="es-ES"/>
              </w:rPr>
            </w:pPr>
            <w:r w:rsidRPr="0061019F">
              <w:rPr>
                <w:rFonts w:asciiTheme="majorHAnsi" w:hAnsiTheme="majorHAnsi"/>
                <w:b/>
                <w:color w:val="FFFFFF" w:themeColor="background1"/>
                <w:sz w:val="19"/>
                <w:szCs w:val="19"/>
                <w:lang w:val="es-ES"/>
              </w:rPr>
              <w:t>P</w:t>
            </w:r>
            <w:r w:rsidR="004C2312" w:rsidRPr="0061019F">
              <w:rPr>
                <w:rFonts w:asciiTheme="majorHAnsi" w:hAnsiTheme="majorHAnsi"/>
                <w:b/>
                <w:color w:val="FFFFFF" w:themeColor="background1"/>
                <w:sz w:val="19"/>
                <w:szCs w:val="19"/>
                <w:lang w:val="es-ES"/>
              </w:rPr>
              <w:t>rimera respuesta del Estado:</w:t>
            </w:r>
          </w:p>
        </w:tc>
        <w:tc>
          <w:tcPr>
            <w:tcW w:w="5760" w:type="dxa"/>
            <w:vAlign w:val="center"/>
          </w:tcPr>
          <w:p w:rsidR="004C2312" w:rsidRPr="0061019F" w:rsidRDefault="0090285C" w:rsidP="00F524A3">
            <w:pPr>
              <w:jc w:val="both"/>
              <w:rPr>
                <w:rFonts w:asciiTheme="majorHAnsi" w:hAnsiTheme="majorHAnsi"/>
                <w:bCs/>
                <w:sz w:val="19"/>
                <w:szCs w:val="19"/>
                <w:lang w:val="es-ES"/>
              </w:rPr>
            </w:pPr>
            <w:r w:rsidRPr="0061019F">
              <w:rPr>
                <w:rFonts w:asciiTheme="majorHAnsi" w:hAnsiTheme="majorHAnsi"/>
                <w:bCs/>
                <w:sz w:val="19"/>
                <w:szCs w:val="19"/>
                <w:lang w:val="es-ES"/>
              </w:rPr>
              <w:t>26 de junio de 2014</w:t>
            </w:r>
          </w:p>
        </w:tc>
      </w:tr>
      <w:tr w:rsidR="004C2312" w:rsidRPr="0061019F" w:rsidTr="004A6A54">
        <w:tc>
          <w:tcPr>
            <w:tcW w:w="3600" w:type="dxa"/>
            <w:tcBorders>
              <w:top w:val="single" w:sz="6" w:space="0" w:color="auto"/>
              <w:bottom w:val="single" w:sz="6" w:space="0" w:color="auto"/>
            </w:tcBorders>
            <w:shd w:val="clear" w:color="auto" w:fill="386294"/>
            <w:vAlign w:val="center"/>
          </w:tcPr>
          <w:p w:rsidR="004C2312" w:rsidRPr="0061019F" w:rsidRDefault="008E3BFE" w:rsidP="008E3BFE">
            <w:pPr>
              <w:jc w:val="center"/>
              <w:rPr>
                <w:rFonts w:asciiTheme="majorHAnsi" w:hAnsiTheme="majorHAnsi"/>
                <w:b/>
                <w:bCs/>
                <w:color w:val="FFFFFF" w:themeColor="background1"/>
                <w:sz w:val="19"/>
                <w:szCs w:val="19"/>
                <w:lang w:val="es-ES"/>
              </w:rPr>
            </w:pPr>
            <w:r w:rsidRPr="0061019F">
              <w:rPr>
                <w:rFonts w:asciiTheme="majorHAnsi" w:hAnsiTheme="majorHAnsi"/>
                <w:b/>
                <w:bCs/>
                <w:color w:val="FFFFFF" w:themeColor="background1"/>
                <w:sz w:val="19"/>
                <w:szCs w:val="19"/>
                <w:lang w:val="es-ES"/>
              </w:rPr>
              <w:t>Observaciones adicionales de la parte peticionaria:</w:t>
            </w:r>
          </w:p>
        </w:tc>
        <w:tc>
          <w:tcPr>
            <w:tcW w:w="5760" w:type="dxa"/>
            <w:vAlign w:val="center"/>
          </w:tcPr>
          <w:p w:rsidR="004C2312" w:rsidRPr="0061019F" w:rsidRDefault="00915054" w:rsidP="00F524A3">
            <w:pPr>
              <w:jc w:val="both"/>
              <w:rPr>
                <w:rFonts w:asciiTheme="majorHAnsi" w:hAnsiTheme="majorHAnsi"/>
                <w:bCs/>
                <w:sz w:val="19"/>
                <w:szCs w:val="19"/>
                <w:lang w:val="es-ES"/>
              </w:rPr>
            </w:pPr>
            <w:r w:rsidRPr="0061019F">
              <w:rPr>
                <w:rFonts w:asciiTheme="majorHAnsi" w:hAnsiTheme="majorHAnsi"/>
                <w:bCs/>
                <w:sz w:val="19"/>
                <w:szCs w:val="19"/>
                <w:lang w:val="es-ES"/>
              </w:rPr>
              <w:t>21 de febrero de 2016</w:t>
            </w:r>
          </w:p>
        </w:tc>
      </w:tr>
    </w:tbl>
    <w:p w:rsidR="003239B8" w:rsidRPr="0061019F" w:rsidRDefault="003239B8" w:rsidP="003239B8">
      <w:pPr>
        <w:spacing w:before="240" w:after="240"/>
        <w:ind w:firstLine="720"/>
        <w:jc w:val="both"/>
        <w:rPr>
          <w:rFonts w:asciiTheme="majorHAnsi" w:hAnsiTheme="majorHAnsi"/>
          <w:b/>
          <w:bCs/>
          <w:sz w:val="19"/>
          <w:szCs w:val="19"/>
          <w:lang w:val="es-ES"/>
        </w:rPr>
      </w:pPr>
      <w:r w:rsidRPr="0061019F">
        <w:rPr>
          <w:rFonts w:asciiTheme="majorHAnsi" w:hAnsiTheme="majorHAnsi"/>
          <w:b/>
          <w:bCs/>
          <w:sz w:val="19"/>
          <w:szCs w:val="19"/>
          <w:lang w:val="es-ES"/>
        </w:rPr>
        <w:t xml:space="preserve">III. </w:t>
      </w:r>
      <w:r w:rsidRPr="0061019F">
        <w:rPr>
          <w:rFonts w:asciiTheme="majorHAnsi" w:hAnsiTheme="majorHAnsi"/>
          <w:b/>
          <w:bCs/>
          <w:sz w:val="19"/>
          <w:szCs w:val="19"/>
          <w:lang w:val="es-ES"/>
        </w:rPr>
        <w:tab/>
        <w:t>COMPETENCIA</w:t>
      </w:r>
      <w:r w:rsidR="00EE00E9" w:rsidRPr="0061019F">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1019F" w:rsidTr="004A6A54">
        <w:trPr>
          <w:cantSplit/>
        </w:trPr>
        <w:tc>
          <w:tcPr>
            <w:tcW w:w="3600" w:type="dxa"/>
            <w:tcBorders>
              <w:top w:val="single" w:sz="4" w:space="0" w:color="auto"/>
              <w:bottom w:val="single" w:sz="6" w:space="0" w:color="auto"/>
            </w:tcBorders>
            <w:shd w:val="clear" w:color="auto" w:fill="386294"/>
            <w:vAlign w:val="center"/>
          </w:tcPr>
          <w:p w:rsidR="003239B8" w:rsidRPr="0061019F" w:rsidRDefault="003239B8" w:rsidP="00F524A3">
            <w:pPr>
              <w:jc w:val="center"/>
              <w:rPr>
                <w:rFonts w:asciiTheme="majorHAnsi" w:hAnsiTheme="majorHAnsi"/>
                <w:b/>
                <w:bCs/>
                <w:i/>
                <w:color w:val="FFFFFF" w:themeColor="background1"/>
                <w:sz w:val="19"/>
                <w:szCs w:val="19"/>
              </w:rPr>
            </w:pPr>
            <w:proofErr w:type="spellStart"/>
            <w:r w:rsidRPr="0061019F">
              <w:rPr>
                <w:rFonts w:asciiTheme="majorHAnsi" w:hAnsiTheme="majorHAnsi"/>
                <w:b/>
                <w:bCs/>
                <w:color w:val="FFFFFF" w:themeColor="background1"/>
                <w:sz w:val="19"/>
                <w:szCs w:val="19"/>
              </w:rPr>
              <w:t>Competencia</w:t>
            </w:r>
            <w:proofErr w:type="spellEnd"/>
            <w:r w:rsidRPr="0061019F">
              <w:rPr>
                <w:rFonts w:asciiTheme="majorHAnsi" w:hAnsiTheme="majorHAnsi"/>
                <w:b/>
                <w:bCs/>
                <w:i/>
                <w:color w:val="FFFFFF" w:themeColor="background1"/>
                <w:sz w:val="19"/>
                <w:szCs w:val="19"/>
              </w:rPr>
              <w:t xml:space="preserve"> </w:t>
            </w:r>
            <w:proofErr w:type="spellStart"/>
            <w:r w:rsidRPr="0061019F">
              <w:rPr>
                <w:rFonts w:asciiTheme="majorHAnsi" w:hAnsiTheme="majorHAnsi"/>
                <w:b/>
                <w:bCs/>
                <w:i/>
                <w:color w:val="FFFFFF" w:themeColor="background1"/>
                <w:sz w:val="19"/>
                <w:szCs w:val="19"/>
              </w:rPr>
              <w:t>Ratione</w:t>
            </w:r>
            <w:proofErr w:type="spellEnd"/>
            <w:r w:rsidRPr="0061019F">
              <w:rPr>
                <w:rFonts w:asciiTheme="majorHAnsi" w:hAnsiTheme="majorHAnsi"/>
                <w:b/>
                <w:bCs/>
                <w:i/>
                <w:color w:val="FFFFFF" w:themeColor="background1"/>
                <w:sz w:val="19"/>
                <w:szCs w:val="19"/>
              </w:rPr>
              <w:t xml:space="preserve"> personae:</w:t>
            </w:r>
          </w:p>
        </w:tc>
        <w:tc>
          <w:tcPr>
            <w:tcW w:w="5760" w:type="dxa"/>
            <w:vAlign w:val="center"/>
          </w:tcPr>
          <w:p w:rsidR="003239B8" w:rsidRPr="0061019F" w:rsidRDefault="000C6080" w:rsidP="00F524A3">
            <w:pPr>
              <w:rPr>
                <w:rFonts w:asciiTheme="majorHAnsi" w:hAnsiTheme="majorHAnsi"/>
                <w:bCs/>
                <w:sz w:val="19"/>
                <w:szCs w:val="19"/>
              </w:rPr>
            </w:pPr>
            <w:proofErr w:type="spellStart"/>
            <w:r w:rsidRPr="0061019F">
              <w:rPr>
                <w:rFonts w:asciiTheme="majorHAnsi" w:hAnsiTheme="majorHAnsi"/>
                <w:bCs/>
                <w:sz w:val="19"/>
                <w:szCs w:val="19"/>
              </w:rPr>
              <w:t>Sί</w:t>
            </w:r>
            <w:proofErr w:type="spellEnd"/>
          </w:p>
        </w:tc>
      </w:tr>
      <w:tr w:rsidR="003239B8" w:rsidRPr="0061019F" w:rsidTr="004A6A54">
        <w:trPr>
          <w:cantSplit/>
        </w:trPr>
        <w:tc>
          <w:tcPr>
            <w:tcW w:w="3600" w:type="dxa"/>
            <w:tcBorders>
              <w:top w:val="single" w:sz="6" w:space="0" w:color="auto"/>
              <w:bottom w:val="single" w:sz="6" w:space="0" w:color="auto"/>
            </w:tcBorders>
            <w:shd w:val="clear" w:color="auto" w:fill="386294"/>
            <w:vAlign w:val="center"/>
          </w:tcPr>
          <w:p w:rsidR="003239B8" w:rsidRPr="0061019F" w:rsidRDefault="003239B8" w:rsidP="00F524A3">
            <w:pPr>
              <w:jc w:val="center"/>
              <w:rPr>
                <w:rFonts w:asciiTheme="majorHAnsi" w:hAnsiTheme="majorHAnsi"/>
                <w:b/>
                <w:bCs/>
                <w:color w:val="FFFFFF" w:themeColor="background1"/>
                <w:sz w:val="19"/>
                <w:szCs w:val="19"/>
              </w:rPr>
            </w:pPr>
            <w:proofErr w:type="spellStart"/>
            <w:r w:rsidRPr="0061019F">
              <w:rPr>
                <w:rFonts w:asciiTheme="majorHAnsi" w:hAnsiTheme="majorHAnsi"/>
                <w:b/>
                <w:bCs/>
                <w:color w:val="FFFFFF" w:themeColor="background1"/>
                <w:sz w:val="19"/>
                <w:szCs w:val="19"/>
              </w:rPr>
              <w:t>Competencia</w:t>
            </w:r>
            <w:proofErr w:type="spellEnd"/>
            <w:r w:rsidRPr="0061019F">
              <w:rPr>
                <w:rFonts w:asciiTheme="majorHAnsi" w:hAnsiTheme="majorHAnsi"/>
                <w:b/>
                <w:bCs/>
                <w:i/>
                <w:color w:val="FFFFFF" w:themeColor="background1"/>
                <w:sz w:val="19"/>
                <w:szCs w:val="19"/>
              </w:rPr>
              <w:t xml:space="preserve"> </w:t>
            </w:r>
            <w:proofErr w:type="spellStart"/>
            <w:r w:rsidRPr="0061019F">
              <w:rPr>
                <w:rFonts w:asciiTheme="majorHAnsi" w:hAnsiTheme="majorHAnsi"/>
                <w:b/>
                <w:bCs/>
                <w:i/>
                <w:color w:val="FFFFFF" w:themeColor="background1"/>
                <w:sz w:val="19"/>
                <w:szCs w:val="19"/>
              </w:rPr>
              <w:t>Ratione</w:t>
            </w:r>
            <w:proofErr w:type="spellEnd"/>
            <w:r w:rsidRPr="0061019F">
              <w:rPr>
                <w:rFonts w:asciiTheme="majorHAnsi" w:hAnsiTheme="majorHAnsi"/>
                <w:b/>
                <w:bCs/>
                <w:i/>
                <w:color w:val="FFFFFF" w:themeColor="background1"/>
                <w:sz w:val="19"/>
                <w:szCs w:val="19"/>
              </w:rPr>
              <w:t xml:space="preserve"> loci</w:t>
            </w:r>
            <w:r w:rsidRPr="0061019F">
              <w:rPr>
                <w:rFonts w:asciiTheme="majorHAnsi" w:hAnsiTheme="majorHAnsi"/>
                <w:b/>
                <w:bCs/>
                <w:color w:val="FFFFFF" w:themeColor="background1"/>
                <w:sz w:val="19"/>
                <w:szCs w:val="19"/>
              </w:rPr>
              <w:t>:</w:t>
            </w:r>
          </w:p>
        </w:tc>
        <w:tc>
          <w:tcPr>
            <w:tcW w:w="5760" w:type="dxa"/>
            <w:vAlign w:val="center"/>
          </w:tcPr>
          <w:p w:rsidR="003239B8" w:rsidRPr="0061019F" w:rsidRDefault="000C6080" w:rsidP="00F524A3">
            <w:pPr>
              <w:rPr>
                <w:rFonts w:asciiTheme="majorHAnsi" w:hAnsiTheme="majorHAnsi"/>
                <w:bCs/>
                <w:sz w:val="19"/>
                <w:szCs w:val="19"/>
              </w:rPr>
            </w:pPr>
            <w:proofErr w:type="spellStart"/>
            <w:r w:rsidRPr="0061019F">
              <w:rPr>
                <w:rFonts w:asciiTheme="majorHAnsi" w:hAnsiTheme="majorHAnsi"/>
                <w:bCs/>
                <w:sz w:val="19"/>
                <w:szCs w:val="19"/>
              </w:rPr>
              <w:t>Sί</w:t>
            </w:r>
            <w:proofErr w:type="spellEnd"/>
          </w:p>
        </w:tc>
      </w:tr>
      <w:tr w:rsidR="003239B8" w:rsidRPr="0061019F" w:rsidTr="004A6A54">
        <w:trPr>
          <w:cantSplit/>
        </w:trPr>
        <w:tc>
          <w:tcPr>
            <w:tcW w:w="3600" w:type="dxa"/>
            <w:tcBorders>
              <w:top w:val="single" w:sz="6" w:space="0" w:color="auto"/>
              <w:bottom w:val="single" w:sz="6" w:space="0" w:color="auto"/>
            </w:tcBorders>
            <w:shd w:val="clear" w:color="auto" w:fill="386294"/>
            <w:vAlign w:val="center"/>
          </w:tcPr>
          <w:p w:rsidR="003239B8" w:rsidRPr="0061019F" w:rsidRDefault="003239B8" w:rsidP="00F524A3">
            <w:pPr>
              <w:jc w:val="center"/>
              <w:rPr>
                <w:rFonts w:asciiTheme="majorHAnsi" w:hAnsiTheme="majorHAnsi"/>
                <w:b/>
                <w:bCs/>
                <w:color w:val="FFFFFF" w:themeColor="background1"/>
                <w:sz w:val="19"/>
                <w:szCs w:val="19"/>
              </w:rPr>
            </w:pPr>
            <w:proofErr w:type="spellStart"/>
            <w:r w:rsidRPr="0061019F">
              <w:rPr>
                <w:rFonts w:asciiTheme="majorHAnsi" w:hAnsiTheme="majorHAnsi"/>
                <w:b/>
                <w:bCs/>
                <w:color w:val="FFFFFF" w:themeColor="background1"/>
                <w:sz w:val="19"/>
                <w:szCs w:val="19"/>
              </w:rPr>
              <w:t>Competencia</w:t>
            </w:r>
            <w:proofErr w:type="spellEnd"/>
            <w:r w:rsidRPr="0061019F">
              <w:rPr>
                <w:rFonts w:asciiTheme="majorHAnsi" w:hAnsiTheme="majorHAnsi"/>
                <w:b/>
                <w:bCs/>
                <w:i/>
                <w:color w:val="FFFFFF" w:themeColor="background1"/>
                <w:sz w:val="19"/>
                <w:szCs w:val="19"/>
              </w:rPr>
              <w:t xml:space="preserve"> </w:t>
            </w:r>
            <w:proofErr w:type="spellStart"/>
            <w:r w:rsidRPr="0061019F">
              <w:rPr>
                <w:rFonts w:asciiTheme="majorHAnsi" w:hAnsiTheme="majorHAnsi"/>
                <w:b/>
                <w:bCs/>
                <w:i/>
                <w:color w:val="FFFFFF" w:themeColor="background1"/>
                <w:sz w:val="19"/>
                <w:szCs w:val="19"/>
              </w:rPr>
              <w:t>Ratione</w:t>
            </w:r>
            <w:proofErr w:type="spellEnd"/>
            <w:r w:rsidRPr="0061019F">
              <w:rPr>
                <w:rFonts w:asciiTheme="majorHAnsi" w:hAnsiTheme="majorHAnsi"/>
                <w:b/>
                <w:bCs/>
                <w:i/>
                <w:color w:val="FFFFFF" w:themeColor="background1"/>
                <w:sz w:val="19"/>
                <w:szCs w:val="19"/>
              </w:rPr>
              <w:t xml:space="preserve"> </w:t>
            </w:r>
            <w:proofErr w:type="spellStart"/>
            <w:r w:rsidRPr="0061019F">
              <w:rPr>
                <w:rFonts w:asciiTheme="majorHAnsi" w:hAnsiTheme="majorHAnsi"/>
                <w:b/>
                <w:bCs/>
                <w:i/>
                <w:color w:val="FFFFFF" w:themeColor="background1"/>
                <w:sz w:val="19"/>
                <w:szCs w:val="19"/>
              </w:rPr>
              <w:t>temporis</w:t>
            </w:r>
            <w:proofErr w:type="spellEnd"/>
            <w:r w:rsidRPr="0061019F">
              <w:rPr>
                <w:rFonts w:asciiTheme="majorHAnsi" w:hAnsiTheme="majorHAnsi"/>
                <w:b/>
                <w:bCs/>
                <w:color w:val="FFFFFF" w:themeColor="background1"/>
                <w:sz w:val="19"/>
                <w:szCs w:val="19"/>
              </w:rPr>
              <w:t>:</w:t>
            </w:r>
          </w:p>
        </w:tc>
        <w:tc>
          <w:tcPr>
            <w:tcW w:w="5760" w:type="dxa"/>
            <w:vAlign w:val="center"/>
          </w:tcPr>
          <w:p w:rsidR="003239B8" w:rsidRPr="0061019F" w:rsidRDefault="000C6080" w:rsidP="00F524A3">
            <w:pPr>
              <w:rPr>
                <w:rFonts w:asciiTheme="majorHAnsi" w:hAnsiTheme="majorHAnsi"/>
                <w:bCs/>
                <w:sz w:val="19"/>
                <w:szCs w:val="19"/>
              </w:rPr>
            </w:pPr>
            <w:proofErr w:type="spellStart"/>
            <w:r w:rsidRPr="0061019F">
              <w:rPr>
                <w:rFonts w:asciiTheme="majorHAnsi" w:hAnsiTheme="majorHAnsi"/>
                <w:bCs/>
                <w:sz w:val="19"/>
                <w:szCs w:val="19"/>
              </w:rPr>
              <w:t>Sί</w:t>
            </w:r>
            <w:proofErr w:type="spellEnd"/>
          </w:p>
        </w:tc>
      </w:tr>
      <w:tr w:rsidR="003239B8" w:rsidRPr="003E25F0" w:rsidTr="004A6A54">
        <w:trPr>
          <w:cantSplit/>
        </w:trPr>
        <w:tc>
          <w:tcPr>
            <w:tcW w:w="3600" w:type="dxa"/>
            <w:tcBorders>
              <w:top w:val="single" w:sz="6" w:space="0" w:color="auto"/>
              <w:bottom w:val="single" w:sz="6" w:space="0" w:color="auto"/>
            </w:tcBorders>
            <w:shd w:val="clear" w:color="auto" w:fill="386294"/>
            <w:vAlign w:val="center"/>
          </w:tcPr>
          <w:p w:rsidR="003239B8" w:rsidRPr="0061019F" w:rsidRDefault="003239B8" w:rsidP="00F524A3">
            <w:pPr>
              <w:jc w:val="center"/>
              <w:rPr>
                <w:rFonts w:asciiTheme="majorHAnsi" w:hAnsiTheme="majorHAnsi"/>
                <w:b/>
                <w:bCs/>
                <w:color w:val="FFFFFF" w:themeColor="background1"/>
                <w:sz w:val="19"/>
                <w:szCs w:val="19"/>
              </w:rPr>
            </w:pPr>
            <w:proofErr w:type="spellStart"/>
            <w:r w:rsidRPr="0061019F">
              <w:rPr>
                <w:rFonts w:asciiTheme="majorHAnsi" w:hAnsiTheme="majorHAnsi"/>
                <w:b/>
                <w:bCs/>
                <w:color w:val="FFFFFF" w:themeColor="background1"/>
                <w:sz w:val="19"/>
                <w:szCs w:val="19"/>
              </w:rPr>
              <w:t>Competencia</w:t>
            </w:r>
            <w:proofErr w:type="spellEnd"/>
            <w:r w:rsidRPr="0061019F">
              <w:rPr>
                <w:rFonts w:asciiTheme="majorHAnsi" w:hAnsiTheme="majorHAnsi"/>
                <w:b/>
                <w:bCs/>
                <w:i/>
                <w:color w:val="FFFFFF" w:themeColor="background1"/>
                <w:sz w:val="19"/>
                <w:szCs w:val="19"/>
              </w:rPr>
              <w:t xml:space="preserve"> </w:t>
            </w:r>
            <w:proofErr w:type="spellStart"/>
            <w:r w:rsidRPr="0061019F">
              <w:rPr>
                <w:rFonts w:asciiTheme="majorHAnsi" w:hAnsiTheme="majorHAnsi"/>
                <w:b/>
                <w:bCs/>
                <w:i/>
                <w:color w:val="FFFFFF" w:themeColor="background1"/>
                <w:sz w:val="19"/>
                <w:szCs w:val="19"/>
              </w:rPr>
              <w:t>Ratione</w:t>
            </w:r>
            <w:proofErr w:type="spellEnd"/>
            <w:r w:rsidRPr="0061019F">
              <w:rPr>
                <w:rFonts w:asciiTheme="majorHAnsi" w:hAnsiTheme="majorHAnsi"/>
                <w:b/>
                <w:bCs/>
                <w:i/>
                <w:color w:val="FFFFFF" w:themeColor="background1"/>
                <w:sz w:val="19"/>
                <w:szCs w:val="19"/>
              </w:rPr>
              <w:t xml:space="preserve"> </w:t>
            </w:r>
            <w:proofErr w:type="spellStart"/>
            <w:r w:rsidRPr="0061019F">
              <w:rPr>
                <w:rFonts w:asciiTheme="majorHAnsi" w:hAnsiTheme="majorHAnsi"/>
                <w:b/>
                <w:bCs/>
                <w:i/>
                <w:color w:val="FFFFFF" w:themeColor="background1"/>
                <w:sz w:val="19"/>
                <w:szCs w:val="19"/>
              </w:rPr>
              <w:t>materia</w:t>
            </w:r>
            <w:r w:rsidR="00EE00E9" w:rsidRPr="0061019F">
              <w:rPr>
                <w:rFonts w:asciiTheme="majorHAnsi" w:hAnsiTheme="majorHAnsi"/>
                <w:b/>
                <w:bCs/>
                <w:i/>
                <w:color w:val="FFFFFF" w:themeColor="background1"/>
                <w:sz w:val="19"/>
                <w:szCs w:val="19"/>
              </w:rPr>
              <w:t>e</w:t>
            </w:r>
            <w:proofErr w:type="spellEnd"/>
            <w:r w:rsidRPr="0061019F">
              <w:rPr>
                <w:rFonts w:asciiTheme="majorHAnsi" w:hAnsiTheme="majorHAnsi"/>
                <w:b/>
                <w:bCs/>
                <w:color w:val="FFFFFF" w:themeColor="background1"/>
                <w:sz w:val="19"/>
                <w:szCs w:val="19"/>
              </w:rPr>
              <w:t>:</w:t>
            </w:r>
          </w:p>
        </w:tc>
        <w:tc>
          <w:tcPr>
            <w:tcW w:w="5760" w:type="dxa"/>
            <w:vAlign w:val="center"/>
          </w:tcPr>
          <w:p w:rsidR="003239B8" w:rsidRPr="0061019F" w:rsidRDefault="000C6080" w:rsidP="00F524A3">
            <w:pPr>
              <w:jc w:val="both"/>
              <w:rPr>
                <w:rFonts w:asciiTheme="majorHAnsi" w:hAnsiTheme="majorHAnsi"/>
                <w:bCs/>
                <w:sz w:val="19"/>
                <w:szCs w:val="19"/>
                <w:lang w:val="es-VE"/>
              </w:rPr>
            </w:pPr>
            <w:r w:rsidRPr="0061019F">
              <w:rPr>
                <w:rFonts w:asciiTheme="majorHAnsi" w:hAnsiTheme="majorHAnsi"/>
                <w:bCs/>
                <w:sz w:val="19"/>
                <w:szCs w:val="19"/>
                <w:lang w:val="es-VE"/>
              </w:rPr>
              <w:t>S</w:t>
            </w:r>
            <w:r w:rsidRPr="0061019F">
              <w:rPr>
                <w:rFonts w:asciiTheme="majorHAnsi" w:hAnsiTheme="majorHAnsi"/>
                <w:bCs/>
                <w:sz w:val="19"/>
                <w:szCs w:val="19"/>
              </w:rPr>
              <w:t>ί</w:t>
            </w:r>
            <w:r w:rsidRPr="0061019F">
              <w:rPr>
                <w:rFonts w:asciiTheme="majorHAnsi" w:hAnsiTheme="majorHAnsi"/>
                <w:bCs/>
                <w:sz w:val="19"/>
                <w:szCs w:val="19"/>
                <w:lang w:val="es-VE"/>
              </w:rPr>
              <w:t xml:space="preserve">, </w:t>
            </w:r>
            <w:proofErr w:type="spellStart"/>
            <w:r w:rsidRPr="0061019F">
              <w:rPr>
                <w:rFonts w:asciiTheme="majorHAnsi" w:hAnsiTheme="majorHAnsi"/>
                <w:bCs/>
                <w:sz w:val="19"/>
                <w:szCs w:val="19"/>
                <w:lang w:val="es-VE"/>
              </w:rPr>
              <w:t>Convenci</w:t>
            </w:r>
            <w:proofErr w:type="spellEnd"/>
            <w:r w:rsidRPr="0061019F">
              <w:rPr>
                <w:rFonts w:asciiTheme="majorHAnsi" w:hAnsiTheme="majorHAnsi"/>
                <w:bCs/>
                <w:sz w:val="19"/>
                <w:szCs w:val="19"/>
              </w:rPr>
              <w:t>ό</w:t>
            </w:r>
            <w:r w:rsidRPr="0061019F">
              <w:rPr>
                <w:rFonts w:asciiTheme="majorHAnsi" w:hAnsiTheme="majorHAnsi"/>
                <w:bCs/>
                <w:sz w:val="19"/>
                <w:szCs w:val="19"/>
                <w:lang w:val="es-VE"/>
              </w:rPr>
              <w:t>n Americana (</w:t>
            </w:r>
            <w:proofErr w:type="spellStart"/>
            <w:r w:rsidRPr="0061019F">
              <w:rPr>
                <w:rFonts w:asciiTheme="majorHAnsi" w:hAnsiTheme="majorHAnsi"/>
                <w:bCs/>
                <w:sz w:val="19"/>
                <w:szCs w:val="19"/>
                <w:lang w:val="es-VE"/>
              </w:rPr>
              <w:t>depόsito</w:t>
            </w:r>
            <w:proofErr w:type="spellEnd"/>
            <w:r w:rsidRPr="0061019F">
              <w:rPr>
                <w:rFonts w:asciiTheme="majorHAnsi" w:hAnsiTheme="majorHAnsi"/>
                <w:bCs/>
                <w:sz w:val="19"/>
                <w:szCs w:val="19"/>
                <w:lang w:val="es-VE"/>
              </w:rPr>
              <w:t xml:space="preserve"> del instrumento de </w:t>
            </w:r>
            <w:proofErr w:type="spellStart"/>
            <w:r w:rsidRPr="0061019F">
              <w:rPr>
                <w:rFonts w:asciiTheme="majorHAnsi" w:hAnsiTheme="majorHAnsi"/>
                <w:bCs/>
                <w:sz w:val="19"/>
                <w:szCs w:val="19"/>
                <w:lang w:val="es-VE"/>
              </w:rPr>
              <w:t>ratificaciόn</w:t>
            </w:r>
            <w:proofErr w:type="spellEnd"/>
            <w:r w:rsidRPr="0061019F">
              <w:rPr>
                <w:rFonts w:asciiTheme="majorHAnsi" w:hAnsiTheme="majorHAnsi"/>
                <w:bCs/>
                <w:sz w:val="19"/>
                <w:szCs w:val="19"/>
                <w:lang w:val="es-VE"/>
              </w:rPr>
              <w:t xml:space="preserve"> realizado el </w:t>
            </w:r>
            <w:r w:rsidR="00695A16" w:rsidRPr="0061019F">
              <w:rPr>
                <w:rFonts w:asciiTheme="majorHAnsi" w:hAnsiTheme="majorHAnsi"/>
                <w:bCs/>
                <w:sz w:val="19"/>
                <w:szCs w:val="19"/>
                <w:lang w:val="es-VE"/>
              </w:rPr>
              <w:t>19</w:t>
            </w:r>
            <w:r w:rsidRPr="0061019F">
              <w:rPr>
                <w:rFonts w:asciiTheme="majorHAnsi" w:hAnsiTheme="majorHAnsi"/>
                <w:bCs/>
                <w:sz w:val="19"/>
                <w:szCs w:val="19"/>
                <w:lang w:val="es-VE"/>
              </w:rPr>
              <w:t xml:space="preserve"> de </w:t>
            </w:r>
            <w:r w:rsidR="00695A16" w:rsidRPr="0061019F">
              <w:rPr>
                <w:rFonts w:asciiTheme="majorHAnsi" w:hAnsiTheme="majorHAnsi"/>
                <w:bCs/>
                <w:sz w:val="19"/>
                <w:szCs w:val="19"/>
                <w:lang w:val="es-VE"/>
              </w:rPr>
              <w:t>abril de 1978</w:t>
            </w:r>
            <w:r w:rsidRPr="0061019F">
              <w:rPr>
                <w:rFonts w:asciiTheme="majorHAnsi" w:hAnsiTheme="majorHAnsi"/>
                <w:bCs/>
                <w:sz w:val="19"/>
                <w:szCs w:val="19"/>
                <w:lang w:val="es-VE"/>
              </w:rPr>
              <w:t>)</w:t>
            </w:r>
          </w:p>
        </w:tc>
      </w:tr>
    </w:tbl>
    <w:p w:rsidR="003239B8" w:rsidRPr="0061019F" w:rsidRDefault="003239B8" w:rsidP="003239B8">
      <w:pPr>
        <w:spacing w:before="240" w:after="240"/>
        <w:ind w:firstLine="720"/>
        <w:jc w:val="both"/>
        <w:rPr>
          <w:rFonts w:asciiTheme="majorHAnsi" w:hAnsiTheme="majorHAnsi"/>
          <w:b/>
          <w:bCs/>
          <w:sz w:val="19"/>
          <w:szCs w:val="19"/>
          <w:lang w:val="es-ES"/>
        </w:rPr>
      </w:pPr>
      <w:r w:rsidRPr="0061019F">
        <w:rPr>
          <w:rFonts w:asciiTheme="majorHAnsi" w:hAnsiTheme="majorHAnsi"/>
          <w:b/>
          <w:bCs/>
          <w:sz w:val="19"/>
          <w:szCs w:val="19"/>
          <w:lang w:val="es-ES"/>
        </w:rPr>
        <w:t xml:space="preserve">IV. </w:t>
      </w:r>
      <w:r w:rsidRPr="0061019F">
        <w:rPr>
          <w:rFonts w:asciiTheme="majorHAnsi" w:hAnsiTheme="majorHAnsi"/>
          <w:b/>
          <w:bCs/>
          <w:sz w:val="19"/>
          <w:szCs w:val="19"/>
          <w:lang w:val="es-ES"/>
        </w:rPr>
        <w:tab/>
      </w:r>
      <w:r w:rsidR="00EE00E9" w:rsidRPr="0061019F">
        <w:rPr>
          <w:rFonts w:asciiTheme="majorHAnsi" w:hAnsiTheme="majorHAnsi"/>
          <w:b/>
          <w:bCs/>
          <w:sz w:val="19"/>
          <w:szCs w:val="19"/>
          <w:lang w:val="es-ES"/>
        </w:rPr>
        <w:t>DUPLICACIÓN</w:t>
      </w:r>
      <w:r w:rsidR="00EE00E9" w:rsidRPr="0061019F">
        <w:rPr>
          <w:rFonts w:asciiTheme="majorHAnsi" w:hAnsiTheme="majorHAnsi"/>
          <w:b/>
          <w:bCs/>
          <w:color w:val="FFFFFF" w:themeColor="background1"/>
          <w:sz w:val="19"/>
          <w:szCs w:val="19"/>
          <w:lang w:val="es-ES"/>
        </w:rPr>
        <w:t xml:space="preserve"> </w:t>
      </w:r>
      <w:r w:rsidR="00EE00E9" w:rsidRPr="0061019F">
        <w:rPr>
          <w:rFonts w:asciiTheme="majorHAnsi" w:hAnsiTheme="majorHAnsi"/>
          <w:b/>
          <w:bCs/>
          <w:sz w:val="19"/>
          <w:szCs w:val="19"/>
          <w:lang w:val="es-ES"/>
        </w:rPr>
        <w:t>DE PROCEDIMIENTOS Y COSA JUZGADA</w:t>
      </w:r>
      <w:r w:rsidR="00EE00E9" w:rsidRPr="0061019F">
        <w:rPr>
          <w:rFonts w:asciiTheme="majorHAnsi" w:hAnsiTheme="majorHAnsi"/>
          <w:b/>
          <w:bCs/>
          <w:i/>
          <w:sz w:val="19"/>
          <w:szCs w:val="19"/>
          <w:lang w:val="es-ES"/>
        </w:rPr>
        <w:t xml:space="preserve"> </w:t>
      </w:r>
      <w:r w:rsidR="00EE00E9" w:rsidRPr="0061019F">
        <w:rPr>
          <w:rFonts w:asciiTheme="majorHAnsi" w:hAnsiTheme="majorHAnsi"/>
          <w:b/>
          <w:bCs/>
          <w:sz w:val="19"/>
          <w:szCs w:val="19"/>
          <w:lang w:val="es-ES"/>
        </w:rPr>
        <w:t xml:space="preserve">INTERNACIONAL, </w:t>
      </w:r>
      <w:r w:rsidRPr="0061019F">
        <w:rPr>
          <w:rFonts w:asciiTheme="majorHAnsi" w:hAnsiTheme="majorHAnsi"/>
          <w:b/>
          <w:bCs/>
          <w:sz w:val="19"/>
          <w:szCs w:val="19"/>
          <w:lang w:val="es-ES"/>
        </w:rPr>
        <w:t xml:space="preserve"> CARACTERIZACIÓN, </w:t>
      </w:r>
      <w:r w:rsidRPr="0061019F">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61019F" w:rsidTr="004A6A54">
        <w:trPr>
          <w:cantSplit/>
        </w:trPr>
        <w:tc>
          <w:tcPr>
            <w:tcW w:w="3600" w:type="dxa"/>
            <w:tcBorders>
              <w:top w:val="single" w:sz="4" w:space="0" w:color="auto"/>
              <w:bottom w:val="single" w:sz="6" w:space="0" w:color="auto"/>
            </w:tcBorders>
            <w:shd w:val="clear" w:color="auto" w:fill="386294"/>
            <w:vAlign w:val="center"/>
          </w:tcPr>
          <w:p w:rsidR="00EE00E9" w:rsidRPr="0061019F" w:rsidRDefault="00EE00E9" w:rsidP="00F524A3">
            <w:pPr>
              <w:jc w:val="center"/>
              <w:rPr>
                <w:rFonts w:asciiTheme="majorHAnsi" w:hAnsiTheme="majorHAnsi"/>
                <w:b/>
                <w:bCs/>
                <w:color w:val="FFFFFF" w:themeColor="background1"/>
                <w:sz w:val="19"/>
                <w:szCs w:val="19"/>
                <w:lang w:val="es-ES"/>
              </w:rPr>
            </w:pPr>
            <w:r w:rsidRPr="0061019F">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61019F" w:rsidRDefault="006C6056" w:rsidP="00F524A3">
            <w:pPr>
              <w:jc w:val="both"/>
              <w:rPr>
                <w:rFonts w:asciiTheme="majorHAnsi" w:hAnsiTheme="majorHAnsi"/>
                <w:bCs/>
                <w:sz w:val="19"/>
                <w:szCs w:val="19"/>
                <w:lang w:val="es-ES"/>
              </w:rPr>
            </w:pPr>
            <w:r w:rsidRPr="0061019F">
              <w:rPr>
                <w:rFonts w:asciiTheme="majorHAnsi" w:hAnsiTheme="majorHAnsi"/>
                <w:bCs/>
                <w:sz w:val="19"/>
                <w:szCs w:val="19"/>
                <w:lang w:val="es-ES"/>
              </w:rPr>
              <w:t>No</w:t>
            </w:r>
          </w:p>
        </w:tc>
      </w:tr>
      <w:tr w:rsidR="003239B8" w:rsidRPr="003E25F0" w:rsidTr="004A6A54">
        <w:trPr>
          <w:cantSplit/>
        </w:trPr>
        <w:tc>
          <w:tcPr>
            <w:tcW w:w="3600" w:type="dxa"/>
            <w:tcBorders>
              <w:top w:val="single" w:sz="4" w:space="0" w:color="auto"/>
              <w:bottom w:val="single" w:sz="6" w:space="0" w:color="auto"/>
            </w:tcBorders>
            <w:shd w:val="clear" w:color="auto" w:fill="386294"/>
            <w:vAlign w:val="center"/>
          </w:tcPr>
          <w:p w:rsidR="003239B8" w:rsidRPr="0061019F" w:rsidRDefault="003239B8" w:rsidP="00F524A3">
            <w:pPr>
              <w:jc w:val="center"/>
              <w:rPr>
                <w:rFonts w:asciiTheme="majorHAnsi" w:hAnsiTheme="majorHAnsi"/>
                <w:b/>
                <w:bCs/>
                <w:i/>
                <w:color w:val="FFFFFF" w:themeColor="background1"/>
                <w:sz w:val="19"/>
                <w:szCs w:val="19"/>
              </w:rPr>
            </w:pPr>
            <w:r w:rsidRPr="0061019F">
              <w:rPr>
                <w:rFonts w:asciiTheme="majorHAnsi" w:hAnsiTheme="majorHAnsi"/>
                <w:b/>
                <w:bCs/>
                <w:color w:val="FFFFFF" w:themeColor="background1"/>
                <w:sz w:val="19"/>
                <w:szCs w:val="19"/>
              </w:rPr>
              <w:t xml:space="preserve">Derechos </w:t>
            </w:r>
            <w:proofErr w:type="spellStart"/>
            <w:r w:rsidRPr="0061019F">
              <w:rPr>
                <w:rFonts w:asciiTheme="majorHAnsi" w:hAnsiTheme="majorHAnsi"/>
                <w:b/>
                <w:bCs/>
                <w:color w:val="FFFFFF" w:themeColor="background1"/>
                <w:sz w:val="19"/>
                <w:szCs w:val="19"/>
              </w:rPr>
              <w:t>declarados</w:t>
            </w:r>
            <w:proofErr w:type="spellEnd"/>
            <w:r w:rsidRPr="0061019F">
              <w:rPr>
                <w:rFonts w:asciiTheme="majorHAnsi" w:hAnsiTheme="majorHAnsi"/>
                <w:b/>
                <w:bCs/>
                <w:color w:val="FFFFFF" w:themeColor="background1"/>
                <w:sz w:val="19"/>
                <w:szCs w:val="19"/>
              </w:rPr>
              <w:t xml:space="preserve"> </w:t>
            </w:r>
            <w:proofErr w:type="spellStart"/>
            <w:r w:rsidRPr="0061019F">
              <w:rPr>
                <w:rFonts w:asciiTheme="majorHAnsi" w:hAnsiTheme="majorHAnsi"/>
                <w:b/>
                <w:bCs/>
                <w:color w:val="FFFFFF" w:themeColor="background1"/>
                <w:sz w:val="19"/>
                <w:szCs w:val="19"/>
              </w:rPr>
              <w:t>admisibles</w:t>
            </w:r>
            <w:proofErr w:type="spellEnd"/>
            <w:r w:rsidRPr="0061019F">
              <w:rPr>
                <w:rFonts w:asciiTheme="majorHAnsi" w:hAnsiTheme="majorHAnsi"/>
                <w:b/>
                <w:bCs/>
                <w:i/>
                <w:color w:val="FFFFFF" w:themeColor="background1"/>
                <w:sz w:val="19"/>
                <w:szCs w:val="19"/>
              </w:rPr>
              <w:t>:</w:t>
            </w:r>
          </w:p>
        </w:tc>
        <w:tc>
          <w:tcPr>
            <w:tcW w:w="5760" w:type="dxa"/>
            <w:vAlign w:val="center"/>
          </w:tcPr>
          <w:p w:rsidR="003239B8" w:rsidRPr="0061019F" w:rsidRDefault="002E05CC" w:rsidP="00323829">
            <w:pPr>
              <w:jc w:val="both"/>
              <w:rPr>
                <w:rFonts w:asciiTheme="majorHAnsi" w:hAnsiTheme="majorHAnsi"/>
                <w:bCs/>
                <w:sz w:val="19"/>
                <w:szCs w:val="19"/>
                <w:lang w:val="es-VE"/>
              </w:rPr>
            </w:pPr>
            <w:r w:rsidRPr="0061019F">
              <w:rPr>
                <w:rFonts w:asciiTheme="majorHAnsi" w:hAnsiTheme="majorHAnsi"/>
                <w:bCs/>
                <w:sz w:val="19"/>
                <w:szCs w:val="19"/>
                <w:lang w:val="es-VE"/>
              </w:rPr>
              <w:t>8 (garantías judiciales)</w:t>
            </w:r>
            <w:r w:rsidR="00323829">
              <w:rPr>
                <w:rFonts w:asciiTheme="majorHAnsi" w:hAnsiTheme="majorHAnsi"/>
                <w:bCs/>
                <w:sz w:val="19"/>
                <w:szCs w:val="19"/>
                <w:lang w:val="es-VE"/>
              </w:rPr>
              <w:t>, 23 (derechos políticos</w:t>
            </w:r>
            <w:r w:rsidR="00C74B11">
              <w:rPr>
                <w:rFonts w:asciiTheme="majorHAnsi" w:hAnsiTheme="majorHAnsi"/>
                <w:bCs/>
                <w:sz w:val="19"/>
                <w:szCs w:val="19"/>
                <w:lang w:val="es-VE"/>
              </w:rPr>
              <w:t>)</w:t>
            </w:r>
            <w:r w:rsidR="00323829">
              <w:rPr>
                <w:rFonts w:asciiTheme="majorHAnsi" w:hAnsiTheme="majorHAnsi"/>
                <w:bCs/>
                <w:sz w:val="19"/>
                <w:szCs w:val="19"/>
                <w:lang w:val="es-VE"/>
              </w:rPr>
              <w:t>,</w:t>
            </w:r>
            <w:r w:rsidRPr="0061019F">
              <w:rPr>
                <w:rFonts w:asciiTheme="majorHAnsi" w:hAnsiTheme="majorHAnsi"/>
                <w:bCs/>
                <w:sz w:val="19"/>
                <w:szCs w:val="19"/>
                <w:lang w:val="es-VE"/>
              </w:rPr>
              <w:t xml:space="preserve"> 25 (protección judicial) </w:t>
            </w:r>
            <w:r w:rsidR="00323829">
              <w:rPr>
                <w:rFonts w:asciiTheme="majorHAnsi" w:hAnsiTheme="majorHAnsi"/>
                <w:bCs/>
                <w:sz w:val="19"/>
                <w:szCs w:val="19"/>
                <w:lang w:val="es-VE"/>
              </w:rPr>
              <w:t xml:space="preserve">y </w:t>
            </w:r>
            <w:r w:rsidR="00C74B11">
              <w:rPr>
                <w:rFonts w:asciiTheme="majorHAnsi" w:hAnsiTheme="majorHAnsi"/>
                <w:bCs/>
                <w:sz w:val="19"/>
                <w:szCs w:val="19"/>
                <w:lang w:val="es-VE"/>
              </w:rPr>
              <w:t xml:space="preserve">26 (derechos económicos, sociales y culturales) </w:t>
            </w:r>
            <w:r w:rsidRPr="0061019F">
              <w:rPr>
                <w:rFonts w:asciiTheme="majorHAnsi" w:hAnsiTheme="majorHAnsi"/>
                <w:bCs/>
                <w:sz w:val="19"/>
                <w:szCs w:val="19"/>
                <w:lang w:val="es-VE"/>
              </w:rPr>
              <w:t xml:space="preserve">de la </w:t>
            </w:r>
            <w:proofErr w:type="spellStart"/>
            <w:r w:rsidRPr="0061019F">
              <w:rPr>
                <w:rFonts w:asciiTheme="majorHAnsi" w:hAnsiTheme="majorHAnsi"/>
                <w:bCs/>
                <w:sz w:val="19"/>
                <w:szCs w:val="19"/>
                <w:lang w:val="es-VE"/>
              </w:rPr>
              <w:t>Convenciόn</w:t>
            </w:r>
            <w:proofErr w:type="spellEnd"/>
          </w:p>
        </w:tc>
      </w:tr>
      <w:tr w:rsidR="003239B8" w:rsidRPr="0061019F" w:rsidTr="004A6A54">
        <w:trPr>
          <w:cantSplit/>
        </w:trPr>
        <w:tc>
          <w:tcPr>
            <w:tcW w:w="3600" w:type="dxa"/>
            <w:tcBorders>
              <w:top w:val="single" w:sz="6" w:space="0" w:color="auto"/>
              <w:bottom w:val="single" w:sz="6" w:space="0" w:color="auto"/>
            </w:tcBorders>
            <w:shd w:val="clear" w:color="auto" w:fill="386294"/>
            <w:vAlign w:val="center"/>
          </w:tcPr>
          <w:p w:rsidR="003239B8" w:rsidRPr="0061019F" w:rsidRDefault="003239B8" w:rsidP="00F524A3">
            <w:pPr>
              <w:jc w:val="center"/>
              <w:rPr>
                <w:rFonts w:asciiTheme="majorHAnsi" w:hAnsiTheme="majorHAnsi"/>
                <w:b/>
                <w:bCs/>
                <w:color w:val="FFFFFF" w:themeColor="background1"/>
                <w:sz w:val="19"/>
                <w:szCs w:val="19"/>
                <w:lang w:val="es-ES"/>
              </w:rPr>
            </w:pPr>
            <w:r w:rsidRPr="0061019F">
              <w:rPr>
                <w:rFonts w:asciiTheme="majorHAnsi" w:hAnsiTheme="majorHAnsi"/>
                <w:b/>
                <w:bCs/>
                <w:color w:val="FFFFFF" w:themeColor="background1"/>
                <w:sz w:val="19"/>
                <w:szCs w:val="19"/>
                <w:lang w:val="es-ES"/>
              </w:rPr>
              <w:t>Agotamiento de recursos internos</w:t>
            </w:r>
            <w:r w:rsidR="00EE00E9" w:rsidRPr="0061019F">
              <w:rPr>
                <w:rFonts w:asciiTheme="majorHAnsi" w:hAnsiTheme="majorHAnsi"/>
                <w:b/>
                <w:bCs/>
                <w:color w:val="FFFFFF" w:themeColor="background1"/>
                <w:sz w:val="19"/>
                <w:szCs w:val="19"/>
                <w:lang w:val="es-ES"/>
              </w:rPr>
              <w:t xml:space="preserve"> o procedencia de una excepción</w:t>
            </w:r>
            <w:r w:rsidRPr="0061019F">
              <w:rPr>
                <w:rFonts w:asciiTheme="majorHAnsi" w:hAnsiTheme="majorHAnsi"/>
                <w:b/>
                <w:bCs/>
                <w:color w:val="FFFFFF" w:themeColor="background1"/>
                <w:sz w:val="19"/>
                <w:szCs w:val="19"/>
                <w:lang w:val="es-ES"/>
              </w:rPr>
              <w:t>:</w:t>
            </w:r>
          </w:p>
        </w:tc>
        <w:tc>
          <w:tcPr>
            <w:tcW w:w="5760" w:type="dxa"/>
            <w:vAlign w:val="center"/>
          </w:tcPr>
          <w:p w:rsidR="003239B8" w:rsidRPr="0061019F" w:rsidRDefault="006C6056" w:rsidP="00F524A3">
            <w:pPr>
              <w:rPr>
                <w:rFonts w:asciiTheme="majorHAnsi" w:hAnsiTheme="majorHAnsi"/>
                <w:bCs/>
                <w:sz w:val="19"/>
                <w:szCs w:val="19"/>
                <w:lang w:val="es-ES"/>
              </w:rPr>
            </w:pPr>
            <w:proofErr w:type="spellStart"/>
            <w:r w:rsidRPr="0061019F">
              <w:rPr>
                <w:rFonts w:asciiTheme="majorHAnsi" w:hAnsiTheme="majorHAnsi"/>
                <w:bCs/>
                <w:sz w:val="19"/>
                <w:szCs w:val="19"/>
              </w:rPr>
              <w:t>Sί</w:t>
            </w:r>
            <w:proofErr w:type="spellEnd"/>
          </w:p>
        </w:tc>
      </w:tr>
      <w:tr w:rsidR="003239B8" w:rsidRPr="0061019F" w:rsidTr="004A6A54">
        <w:trPr>
          <w:cantSplit/>
        </w:trPr>
        <w:tc>
          <w:tcPr>
            <w:tcW w:w="3600" w:type="dxa"/>
            <w:tcBorders>
              <w:top w:val="single" w:sz="6" w:space="0" w:color="auto"/>
              <w:bottom w:val="single" w:sz="6" w:space="0" w:color="auto"/>
            </w:tcBorders>
            <w:shd w:val="clear" w:color="auto" w:fill="386294"/>
            <w:vAlign w:val="center"/>
          </w:tcPr>
          <w:p w:rsidR="003239B8" w:rsidRPr="0061019F" w:rsidRDefault="003239B8" w:rsidP="00F524A3">
            <w:pPr>
              <w:jc w:val="center"/>
              <w:rPr>
                <w:rFonts w:asciiTheme="majorHAnsi" w:hAnsiTheme="majorHAnsi"/>
                <w:b/>
                <w:bCs/>
                <w:color w:val="FFFFFF" w:themeColor="background1"/>
                <w:sz w:val="19"/>
                <w:szCs w:val="19"/>
              </w:rPr>
            </w:pPr>
            <w:proofErr w:type="spellStart"/>
            <w:r w:rsidRPr="0061019F">
              <w:rPr>
                <w:rFonts w:asciiTheme="majorHAnsi" w:hAnsiTheme="majorHAnsi"/>
                <w:b/>
                <w:bCs/>
                <w:color w:val="FFFFFF" w:themeColor="background1"/>
                <w:sz w:val="19"/>
                <w:szCs w:val="19"/>
              </w:rPr>
              <w:t>Presentación</w:t>
            </w:r>
            <w:proofErr w:type="spellEnd"/>
            <w:r w:rsidRPr="0061019F">
              <w:rPr>
                <w:rFonts w:asciiTheme="majorHAnsi" w:hAnsiTheme="majorHAnsi"/>
                <w:b/>
                <w:bCs/>
                <w:color w:val="FFFFFF" w:themeColor="background1"/>
                <w:sz w:val="19"/>
                <w:szCs w:val="19"/>
              </w:rPr>
              <w:t xml:space="preserve"> </w:t>
            </w:r>
            <w:proofErr w:type="spellStart"/>
            <w:r w:rsidRPr="0061019F">
              <w:rPr>
                <w:rFonts w:asciiTheme="majorHAnsi" w:hAnsiTheme="majorHAnsi"/>
                <w:b/>
                <w:bCs/>
                <w:color w:val="FFFFFF" w:themeColor="background1"/>
                <w:sz w:val="19"/>
                <w:szCs w:val="19"/>
              </w:rPr>
              <w:t>dentro</w:t>
            </w:r>
            <w:proofErr w:type="spellEnd"/>
            <w:r w:rsidRPr="0061019F">
              <w:rPr>
                <w:rFonts w:asciiTheme="majorHAnsi" w:hAnsiTheme="majorHAnsi"/>
                <w:b/>
                <w:bCs/>
                <w:color w:val="FFFFFF" w:themeColor="background1"/>
                <w:sz w:val="19"/>
                <w:szCs w:val="19"/>
              </w:rPr>
              <w:t xml:space="preserve"> de </w:t>
            </w:r>
            <w:proofErr w:type="spellStart"/>
            <w:r w:rsidRPr="0061019F">
              <w:rPr>
                <w:rFonts w:asciiTheme="majorHAnsi" w:hAnsiTheme="majorHAnsi"/>
                <w:b/>
                <w:bCs/>
                <w:color w:val="FFFFFF" w:themeColor="background1"/>
                <w:sz w:val="19"/>
                <w:szCs w:val="19"/>
              </w:rPr>
              <w:t>plazo</w:t>
            </w:r>
            <w:proofErr w:type="spellEnd"/>
            <w:r w:rsidRPr="0061019F">
              <w:rPr>
                <w:rFonts w:asciiTheme="majorHAnsi" w:hAnsiTheme="majorHAnsi"/>
                <w:b/>
                <w:bCs/>
                <w:color w:val="FFFFFF" w:themeColor="background1"/>
                <w:sz w:val="19"/>
                <w:szCs w:val="19"/>
              </w:rPr>
              <w:t>:</w:t>
            </w:r>
          </w:p>
        </w:tc>
        <w:tc>
          <w:tcPr>
            <w:tcW w:w="5760" w:type="dxa"/>
            <w:vAlign w:val="center"/>
          </w:tcPr>
          <w:p w:rsidR="003239B8" w:rsidRPr="0061019F" w:rsidRDefault="002E05CC" w:rsidP="00F524A3">
            <w:pPr>
              <w:rPr>
                <w:rFonts w:asciiTheme="majorHAnsi" w:hAnsiTheme="majorHAnsi"/>
                <w:bCs/>
                <w:sz w:val="19"/>
                <w:szCs w:val="19"/>
              </w:rPr>
            </w:pPr>
            <w:proofErr w:type="spellStart"/>
            <w:r w:rsidRPr="0061019F">
              <w:rPr>
                <w:rFonts w:asciiTheme="majorHAnsi" w:hAnsiTheme="majorHAnsi"/>
                <w:bCs/>
                <w:sz w:val="19"/>
                <w:szCs w:val="19"/>
                <w:lang w:val="es-ES"/>
              </w:rPr>
              <w:t>Sί</w:t>
            </w:r>
            <w:proofErr w:type="spellEnd"/>
          </w:p>
        </w:tc>
      </w:tr>
    </w:tbl>
    <w:p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rsidR="00936FAC" w:rsidRDefault="002D11B1" w:rsidP="003F25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VE"/>
        </w:rPr>
      </w:pPr>
      <w:r>
        <w:rPr>
          <w:rFonts w:ascii="Cambria" w:hAnsi="Cambria"/>
          <w:sz w:val="20"/>
          <w:szCs w:val="20"/>
          <w:lang w:val="es-UY"/>
        </w:rPr>
        <w:t>La</w:t>
      </w:r>
      <w:r w:rsidR="00600812" w:rsidRPr="0088168E">
        <w:rPr>
          <w:rFonts w:ascii="Cambria" w:hAnsi="Cambria"/>
          <w:sz w:val="20"/>
          <w:szCs w:val="20"/>
          <w:lang w:val="es-VE"/>
        </w:rPr>
        <w:t xml:space="preserve"> </w:t>
      </w:r>
      <w:r w:rsidR="007F1F83" w:rsidRPr="0088168E">
        <w:rPr>
          <w:rFonts w:ascii="Cambria" w:hAnsi="Cambria"/>
          <w:sz w:val="20"/>
          <w:szCs w:val="20"/>
          <w:lang w:val="es-VE"/>
        </w:rPr>
        <w:t>peticionaria</w:t>
      </w:r>
      <w:r w:rsidR="0061019F">
        <w:rPr>
          <w:rFonts w:ascii="Cambria" w:hAnsi="Cambria"/>
          <w:sz w:val="20"/>
          <w:szCs w:val="20"/>
          <w:lang w:val="es-VE"/>
        </w:rPr>
        <w:t xml:space="preserve"> y </w:t>
      </w:r>
      <w:r>
        <w:rPr>
          <w:rFonts w:ascii="Cambria" w:hAnsi="Cambria"/>
          <w:sz w:val="20"/>
          <w:szCs w:val="20"/>
          <w:lang w:val="es-VE"/>
        </w:rPr>
        <w:t>presunta víctima</w:t>
      </w:r>
      <w:r w:rsidR="008919E0">
        <w:rPr>
          <w:rFonts w:ascii="Cambria" w:hAnsi="Cambria"/>
          <w:sz w:val="20"/>
          <w:szCs w:val="20"/>
          <w:lang w:val="es-VE"/>
        </w:rPr>
        <w:t xml:space="preserve"> </w:t>
      </w:r>
      <w:r w:rsidR="0043273F">
        <w:rPr>
          <w:rFonts w:ascii="Cambria" w:hAnsi="Cambria"/>
          <w:sz w:val="20"/>
          <w:szCs w:val="20"/>
          <w:lang w:val="es-VE"/>
        </w:rPr>
        <w:t>alega</w:t>
      </w:r>
      <w:r w:rsidR="005B42B9">
        <w:rPr>
          <w:rFonts w:ascii="Cambria" w:hAnsi="Cambria"/>
          <w:sz w:val="20"/>
          <w:szCs w:val="20"/>
          <w:lang w:val="es-VE"/>
        </w:rPr>
        <w:t xml:space="preserve"> la violación a sus derechos</w:t>
      </w:r>
      <w:r w:rsidR="00C74B11">
        <w:rPr>
          <w:rFonts w:ascii="Cambria" w:hAnsi="Cambria"/>
          <w:sz w:val="20"/>
          <w:szCs w:val="20"/>
          <w:lang w:val="es-VE"/>
        </w:rPr>
        <w:t>,</w:t>
      </w:r>
      <w:r w:rsidR="005B42B9">
        <w:rPr>
          <w:rFonts w:ascii="Cambria" w:hAnsi="Cambria"/>
          <w:sz w:val="20"/>
          <w:szCs w:val="20"/>
          <w:lang w:val="es-VE"/>
        </w:rPr>
        <w:t xml:space="preserve"> en el marco de un proceso disciplinario mediante el cual la habrían destituido de su cargo.  </w:t>
      </w:r>
      <w:r w:rsidR="00C40111">
        <w:rPr>
          <w:rFonts w:ascii="Cambria" w:hAnsi="Cambria"/>
          <w:sz w:val="20"/>
          <w:szCs w:val="20"/>
          <w:lang w:val="es-VE"/>
        </w:rPr>
        <w:t xml:space="preserve">Sostiene que se enteró del proceso el 8 de mayo de 2007, cuando fue llamada a comparecer a una audiencia </w:t>
      </w:r>
      <w:r w:rsidR="007550F0" w:rsidRPr="00401920">
        <w:rPr>
          <w:rFonts w:ascii="Cambria" w:hAnsi="Cambria"/>
          <w:sz w:val="20"/>
          <w:szCs w:val="20"/>
          <w:lang w:val="es-VE"/>
        </w:rPr>
        <w:t>fijada</w:t>
      </w:r>
      <w:r w:rsidR="007550F0">
        <w:rPr>
          <w:rFonts w:ascii="Cambria" w:hAnsi="Cambria"/>
          <w:sz w:val="20"/>
          <w:szCs w:val="20"/>
          <w:lang w:val="es-VE"/>
        </w:rPr>
        <w:t xml:space="preserve"> por el Pleno de la Corte </w:t>
      </w:r>
      <w:r w:rsidR="00760B03">
        <w:rPr>
          <w:rFonts w:ascii="Cambria" w:hAnsi="Cambria"/>
          <w:sz w:val="20"/>
          <w:szCs w:val="20"/>
          <w:lang w:val="es-VE"/>
        </w:rPr>
        <w:t xml:space="preserve">Suprema </w:t>
      </w:r>
      <w:r w:rsidR="007550F0">
        <w:rPr>
          <w:rFonts w:ascii="Cambria" w:hAnsi="Cambria"/>
          <w:sz w:val="20"/>
          <w:szCs w:val="20"/>
          <w:lang w:val="es-VE"/>
        </w:rPr>
        <w:t xml:space="preserve">de Justicia </w:t>
      </w:r>
      <w:r w:rsidR="00760B03">
        <w:rPr>
          <w:rFonts w:ascii="Cambria" w:hAnsi="Cambria"/>
          <w:sz w:val="20"/>
          <w:szCs w:val="20"/>
          <w:lang w:val="es-VE"/>
        </w:rPr>
        <w:t xml:space="preserve">(en adelante “Corte Suprema”) </w:t>
      </w:r>
      <w:r w:rsidR="005D0A84">
        <w:rPr>
          <w:rFonts w:ascii="Cambria" w:hAnsi="Cambria"/>
          <w:sz w:val="20"/>
          <w:szCs w:val="20"/>
          <w:lang w:val="es-VE"/>
        </w:rPr>
        <w:t xml:space="preserve">para el </w:t>
      </w:r>
      <w:r w:rsidR="00E30E64">
        <w:rPr>
          <w:rFonts w:ascii="Cambria" w:hAnsi="Cambria"/>
          <w:sz w:val="20"/>
          <w:szCs w:val="20"/>
          <w:lang w:val="es-VE"/>
        </w:rPr>
        <w:t>22 de mayo de 2007</w:t>
      </w:r>
      <w:r w:rsidR="00AB5957">
        <w:rPr>
          <w:rFonts w:ascii="Cambria" w:hAnsi="Cambria"/>
          <w:sz w:val="20"/>
          <w:szCs w:val="20"/>
          <w:lang w:val="es-VE"/>
        </w:rPr>
        <w:t>. E</w:t>
      </w:r>
      <w:r w:rsidR="00E30E64">
        <w:rPr>
          <w:rFonts w:ascii="Cambria" w:hAnsi="Cambria"/>
          <w:sz w:val="20"/>
          <w:szCs w:val="20"/>
          <w:lang w:val="es-VE"/>
        </w:rPr>
        <w:t>l propósito de</w:t>
      </w:r>
      <w:r w:rsidR="005D0A84">
        <w:rPr>
          <w:rFonts w:ascii="Cambria" w:hAnsi="Cambria"/>
          <w:sz w:val="20"/>
          <w:szCs w:val="20"/>
          <w:lang w:val="es-VE"/>
        </w:rPr>
        <w:t xml:space="preserve"> </w:t>
      </w:r>
      <w:r w:rsidR="00E30E64">
        <w:rPr>
          <w:rFonts w:ascii="Cambria" w:hAnsi="Cambria"/>
          <w:sz w:val="20"/>
          <w:szCs w:val="20"/>
          <w:lang w:val="es-VE"/>
        </w:rPr>
        <w:t>l</w:t>
      </w:r>
      <w:r w:rsidR="005D0A84">
        <w:rPr>
          <w:rFonts w:ascii="Cambria" w:hAnsi="Cambria"/>
          <w:sz w:val="20"/>
          <w:szCs w:val="20"/>
          <w:lang w:val="es-VE"/>
        </w:rPr>
        <w:t xml:space="preserve">a misma era hacer de </w:t>
      </w:r>
      <w:r w:rsidR="00E30E64">
        <w:rPr>
          <w:rFonts w:ascii="Cambria" w:hAnsi="Cambria"/>
          <w:sz w:val="20"/>
          <w:szCs w:val="20"/>
          <w:lang w:val="es-VE"/>
        </w:rPr>
        <w:t xml:space="preserve">su conocimiento </w:t>
      </w:r>
      <w:r w:rsidR="00401920">
        <w:rPr>
          <w:rFonts w:ascii="Cambria" w:hAnsi="Cambria"/>
          <w:sz w:val="20"/>
          <w:szCs w:val="20"/>
          <w:lang w:val="es-VE"/>
        </w:rPr>
        <w:t xml:space="preserve">la causa disciplinaria </w:t>
      </w:r>
      <w:r w:rsidR="00D30639" w:rsidRPr="00401920">
        <w:rPr>
          <w:rFonts w:ascii="Cambria" w:hAnsi="Cambria"/>
          <w:sz w:val="20"/>
          <w:szCs w:val="20"/>
          <w:lang w:val="es-VE"/>
        </w:rPr>
        <w:t>por</w:t>
      </w:r>
      <w:r w:rsidRPr="00401920">
        <w:rPr>
          <w:rFonts w:ascii="Cambria" w:hAnsi="Cambria"/>
          <w:sz w:val="20"/>
          <w:szCs w:val="20"/>
          <w:lang w:val="es-VE"/>
        </w:rPr>
        <w:t xml:space="preserve"> supuesta</w:t>
      </w:r>
      <w:r w:rsidR="00C74B11">
        <w:rPr>
          <w:rFonts w:ascii="Cambria" w:hAnsi="Cambria"/>
          <w:sz w:val="20"/>
          <w:szCs w:val="20"/>
          <w:lang w:val="es-VE"/>
        </w:rPr>
        <w:t>s</w:t>
      </w:r>
      <w:r w:rsidRPr="00401920">
        <w:rPr>
          <w:rFonts w:ascii="Cambria" w:hAnsi="Cambria"/>
          <w:sz w:val="20"/>
          <w:szCs w:val="20"/>
          <w:lang w:val="es-VE"/>
        </w:rPr>
        <w:t xml:space="preserve"> faltas</w:t>
      </w:r>
      <w:r>
        <w:rPr>
          <w:rFonts w:ascii="Cambria" w:hAnsi="Cambria"/>
          <w:sz w:val="20"/>
          <w:szCs w:val="20"/>
          <w:lang w:val="es-VE"/>
        </w:rPr>
        <w:t xml:space="preserve"> </w:t>
      </w:r>
      <w:r w:rsidR="00F51ED8">
        <w:rPr>
          <w:rFonts w:ascii="Cambria" w:hAnsi="Cambria"/>
          <w:sz w:val="20"/>
          <w:szCs w:val="20"/>
          <w:lang w:val="es-VE"/>
        </w:rPr>
        <w:t xml:space="preserve">graves cometidas </w:t>
      </w:r>
      <w:r w:rsidR="008919E0">
        <w:rPr>
          <w:rFonts w:ascii="Cambria" w:hAnsi="Cambria"/>
          <w:sz w:val="20"/>
          <w:szCs w:val="20"/>
          <w:lang w:val="es-VE"/>
        </w:rPr>
        <w:t xml:space="preserve">en el ejercicio de </w:t>
      </w:r>
      <w:r w:rsidR="00594C65">
        <w:rPr>
          <w:rFonts w:ascii="Cambria" w:hAnsi="Cambria"/>
          <w:sz w:val="20"/>
          <w:szCs w:val="20"/>
          <w:lang w:val="es-VE"/>
        </w:rPr>
        <w:t>su</w:t>
      </w:r>
      <w:r w:rsidR="00C40111">
        <w:rPr>
          <w:rFonts w:ascii="Cambria" w:hAnsi="Cambria"/>
          <w:sz w:val="20"/>
          <w:szCs w:val="20"/>
          <w:lang w:val="es-VE"/>
        </w:rPr>
        <w:t>s</w:t>
      </w:r>
      <w:r w:rsidR="00594C65">
        <w:rPr>
          <w:rFonts w:ascii="Cambria" w:hAnsi="Cambria"/>
          <w:sz w:val="20"/>
          <w:szCs w:val="20"/>
          <w:lang w:val="es-VE"/>
        </w:rPr>
        <w:t xml:space="preserve"> funciones</w:t>
      </w:r>
      <w:r w:rsidR="004D2DC3" w:rsidRPr="00401920">
        <w:rPr>
          <w:rFonts w:ascii="Cambria" w:hAnsi="Cambria"/>
          <w:sz w:val="20"/>
          <w:szCs w:val="20"/>
          <w:lang w:val="es-VE"/>
        </w:rPr>
        <w:t xml:space="preserve"> </w:t>
      </w:r>
      <w:r w:rsidR="008919E0">
        <w:rPr>
          <w:rFonts w:ascii="Cambria" w:hAnsi="Cambria"/>
          <w:sz w:val="20"/>
          <w:szCs w:val="20"/>
          <w:lang w:val="es-VE"/>
        </w:rPr>
        <w:t xml:space="preserve">como </w:t>
      </w:r>
      <w:r w:rsidR="004D2DC3" w:rsidRPr="00401920">
        <w:rPr>
          <w:rFonts w:ascii="Cambria" w:hAnsi="Cambria"/>
          <w:sz w:val="20"/>
          <w:szCs w:val="20"/>
          <w:lang w:val="es-VE"/>
        </w:rPr>
        <w:t>juez</w:t>
      </w:r>
      <w:r w:rsidR="00D30639" w:rsidRPr="00401920">
        <w:rPr>
          <w:rFonts w:ascii="Cambria" w:hAnsi="Cambria"/>
          <w:sz w:val="20"/>
          <w:szCs w:val="20"/>
          <w:lang w:val="es-VE"/>
        </w:rPr>
        <w:t>a</w:t>
      </w:r>
      <w:r w:rsidR="001843CF">
        <w:rPr>
          <w:rFonts w:ascii="Cambria" w:hAnsi="Cambria"/>
          <w:sz w:val="20"/>
          <w:szCs w:val="20"/>
          <w:lang w:val="es-VE"/>
        </w:rPr>
        <w:t xml:space="preserve">. </w:t>
      </w:r>
      <w:r w:rsidR="00C40111">
        <w:rPr>
          <w:rFonts w:ascii="Cambria" w:hAnsi="Cambria"/>
          <w:sz w:val="20"/>
          <w:szCs w:val="20"/>
          <w:lang w:val="es-VE"/>
        </w:rPr>
        <w:t xml:space="preserve">En ese sentido, se le acusaría de haber dejado de firmar y motivar sentencias, de no rendir informe de gestión, desconocer las órdenes de sus superiores jerárquicos y de retener en su poder </w:t>
      </w:r>
      <w:r w:rsidR="00C40111">
        <w:rPr>
          <w:rFonts w:ascii="Cambria" w:hAnsi="Cambria"/>
          <w:sz w:val="20"/>
          <w:szCs w:val="20"/>
          <w:lang w:val="es-VE"/>
        </w:rPr>
        <w:lastRenderedPageBreak/>
        <w:t xml:space="preserve">expedientes, </w:t>
      </w:r>
      <w:r w:rsidR="00E50317">
        <w:rPr>
          <w:rFonts w:ascii="Cambria" w:hAnsi="Cambria"/>
          <w:sz w:val="20"/>
          <w:szCs w:val="20"/>
          <w:lang w:val="es-VE"/>
        </w:rPr>
        <w:t>obstruyendo</w:t>
      </w:r>
      <w:r w:rsidR="007B4636">
        <w:rPr>
          <w:rFonts w:ascii="Cambria" w:hAnsi="Cambria"/>
          <w:sz w:val="20"/>
          <w:szCs w:val="20"/>
          <w:lang w:val="es-VE"/>
        </w:rPr>
        <w:t xml:space="preserve"> la buena administración de justicia en perjuicio de l</w:t>
      </w:r>
      <w:r w:rsidR="00C74B11">
        <w:rPr>
          <w:rFonts w:ascii="Cambria" w:hAnsi="Cambria"/>
          <w:sz w:val="20"/>
          <w:szCs w:val="20"/>
          <w:lang w:val="es-VE"/>
        </w:rPr>
        <w:t>as personas usuaria</w:t>
      </w:r>
      <w:r w:rsidR="007B4636">
        <w:rPr>
          <w:rFonts w:ascii="Cambria" w:hAnsi="Cambria"/>
          <w:sz w:val="20"/>
          <w:szCs w:val="20"/>
          <w:lang w:val="es-VE"/>
        </w:rPr>
        <w:t>s y en deterioro de la imagen del Poder Judicial</w:t>
      </w:r>
      <w:r w:rsidR="0043273F">
        <w:rPr>
          <w:rStyle w:val="FootnoteReference"/>
          <w:rFonts w:ascii="Cambria" w:hAnsi="Cambria"/>
          <w:sz w:val="20"/>
          <w:szCs w:val="20"/>
          <w:lang w:val="es-VE"/>
        </w:rPr>
        <w:footnoteReference w:id="5"/>
      </w:r>
      <w:r w:rsidR="00760B03">
        <w:rPr>
          <w:rFonts w:ascii="Cambria" w:hAnsi="Cambria"/>
          <w:sz w:val="20"/>
          <w:szCs w:val="20"/>
          <w:lang w:val="es-VE"/>
        </w:rPr>
        <w:t>.</w:t>
      </w:r>
      <w:r w:rsidR="007B4636">
        <w:rPr>
          <w:rFonts w:ascii="Cambria" w:hAnsi="Cambria"/>
          <w:sz w:val="20"/>
          <w:szCs w:val="20"/>
          <w:lang w:val="es-VE"/>
        </w:rPr>
        <w:t xml:space="preserve"> </w:t>
      </w:r>
      <w:r w:rsidR="0043273F">
        <w:rPr>
          <w:rFonts w:ascii="Cambria" w:hAnsi="Cambria"/>
          <w:sz w:val="20"/>
          <w:szCs w:val="20"/>
          <w:lang w:val="es-VE"/>
        </w:rPr>
        <w:t xml:space="preserve">  </w:t>
      </w:r>
    </w:p>
    <w:p w:rsidR="00CC798E" w:rsidRPr="00AB5957" w:rsidRDefault="00FE720A" w:rsidP="00AB59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VE"/>
        </w:rPr>
      </w:pPr>
      <w:r>
        <w:rPr>
          <w:rFonts w:ascii="Cambria" w:hAnsi="Cambria"/>
          <w:sz w:val="20"/>
          <w:szCs w:val="20"/>
          <w:lang w:val="es-VE"/>
        </w:rPr>
        <w:t xml:space="preserve">La peticionaria </w:t>
      </w:r>
      <w:r w:rsidR="00DA58AD">
        <w:rPr>
          <w:rFonts w:ascii="Cambria" w:hAnsi="Cambria"/>
          <w:sz w:val="20"/>
          <w:szCs w:val="20"/>
          <w:lang w:val="es-VE"/>
        </w:rPr>
        <w:t>sostiene</w:t>
      </w:r>
      <w:r>
        <w:rPr>
          <w:rFonts w:ascii="Cambria" w:hAnsi="Cambria"/>
          <w:sz w:val="20"/>
          <w:szCs w:val="20"/>
          <w:lang w:val="es-VE"/>
        </w:rPr>
        <w:t xml:space="preserve"> que </w:t>
      </w:r>
      <w:r w:rsidR="009E3672">
        <w:rPr>
          <w:rFonts w:ascii="Cambria" w:hAnsi="Cambria"/>
          <w:sz w:val="20"/>
          <w:szCs w:val="20"/>
          <w:lang w:val="es-VE"/>
        </w:rPr>
        <w:t xml:space="preserve">durante el transcurso del proceso se modificaron los artículos por los cuales se le acusaba, sin darle tiempo suficiente para preparar su defensa.  Indica que </w:t>
      </w:r>
      <w:r w:rsidR="0043273F">
        <w:rPr>
          <w:rFonts w:ascii="Cambria" w:hAnsi="Cambria"/>
          <w:sz w:val="20"/>
          <w:szCs w:val="20"/>
          <w:lang w:val="es-VE"/>
        </w:rPr>
        <w:t>la Corte Suprema</w:t>
      </w:r>
      <w:r w:rsidR="00760B03">
        <w:rPr>
          <w:rFonts w:ascii="Cambria" w:hAnsi="Cambria"/>
          <w:sz w:val="20"/>
          <w:szCs w:val="20"/>
          <w:lang w:val="es-VE"/>
        </w:rPr>
        <w:t xml:space="preserve"> habría dictado sentencia </w:t>
      </w:r>
      <w:r w:rsidR="0043273F">
        <w:rPr>
          <w:rFonts w:ascii="Cambria" w:hAnsi="Cambria"/>
          <w:sz w:val="20"/>
          <w:szCs w:val="20"/>
          <w:lang w:val="es-VE"/>
        </w:rPr>
        <w:t xml:space="preserve">sancionándola </w:t>
      </w:r>
      <w:r w:rsidR="00760B03">
        <w:rPr>
          <w:rFonts w:ascii="Cambria" w:hAnsi="Cambria"/>
          <w:sz w:val="20"/>
          <w:szCs w:val="20"/>
          <w:lang w:val="es-VE"/>
        </w:rPr>
        <w:t>disciplinaria</w:t>
      </w:r>
      <w:r w:rsidR="0043273F">
        <w:rPr>
          <w:rFonts w:ascii="Cambria" w:hAnsi="Cambria"/>
          <w:sz w:val="20"/>
          <w:szCs w:val="20"/>
          <w:lang w:val="es-VE"/>
        </w:rPr>
        <w:t>mente</w:t>
      </w:r>
      <w:r w:rsidR="00760B03">
        <w:rPr>
          <w:rFonts w:ascii="Cambria" w:hAnsi="Cambria"/>
          <w:sz w:val="20"/>
          <w:szCs w:val="20"/>
          <w:lang w:val="es-VE"/>
        </w:rPr>
        <w:t xml:space="preserve"> el</w:t>
      </w:r>
      <w:r w:rsidR="003433A8">
        <w:rPr>
          <w:rFonts w:ascii="Cambria" w:hAnsi="Cambria"/>
          <w:sz w:val="20"/>
          <w:szCs w:val="20"/>
          <w:lang w:val="es-VE"/>
        </w:rPr>
        <w:t xml:space="preserve"> 7 de noviembre del 2007</w:t>
      </w:r>
      <w:r w:rsidR="00A9096D">
        <w:rPr>
          <w:rFonts w:ascii="Cambria" w:hAnsi="Cambria"/>
          <w:sz w:val="20"/>
          <w:szCs w:val="20"/>
          <w:lang w:val="es-VE"/>
        </w:rPr>
        <w:t>,</w:t>
      </w:r>
      <w:r>
        <w:rPr>
          <w:rFonts w:ascii="Cambria" w:hAnsi="Cambria"/>
          <w:sz w:val="20"/>
          <w:szCs w:val="20"/>
          <w:lang w:val="es-VE"/>
        </w:rPr>
        <w:t xml:space="preserve"> </w:t>
      </w:r>
      <w:r w:rsidR="00760B03">
        <w:rPr>
          <w:rFonts w:ascii="Cambria" w:hAnsi="Cambria"/>
          <w:sz w:val="20"/>
          <w:szCs w:val="20"/>
          <w:lang w:val="es-VE"/>
        </w:rPr>
        <w:t>resolución que habría sido recurrida por la presunta víctima</w:t>
      </w:r>
      <w:r w:rsidR="00612D25">
        <w:rPr>
          <w:rFonts w:ascii="Cambria" w:hAnsi="Cambria"/>
          <w:sz w:val="20"/>
          <w:szCs w:val="20"/>
          <w:lang w:val="es-VE"/>
        </w:rPr>
        <w:t xml:space="preserve"> el 23 de noviembre</w:t>
      </w:r>
      <w:r w:rsidR="0043273F">
        <w:rPr>
          <w:rFonts w:ascii="Cambria" w:hAnsi="Cambria"/>
          <w:sz w:val="20"/>
          <w:szCs w:val="20"/>
          <w:lang w:val="es-VE"/>
        </w:rPr>
        <w:t xml:space="preserve"> siguiente</w:t>
      </w:r>
      <w:r w:rsidR="00760B03">
        <w:rPr>
          <w:rFonts w:ascii="Cambria" w:hAnsi="Cambria"/>
          <w:sz w:val="20"/>
          <w:szCs w:val="20"/>
          <w:lang w:val="es-VE"/>
        </w:rPr>
        <w:t xml:space="preserve">.  </w:t>
      </w:r>
      <w:r w:rsidR="0043273F">
        <w:rPr>
          <w:rFonts w:ascii="Cambria" w:hAnsi="Cambria"/>
          <w:sz w:val="20"/>
          <w:szCs w:val="20"/>
          <w:lang w:val="es-VE"/>
        </w:rPr>
        <w:t xml:space="preserve">Agrega que, </w:t>
      </w:r>
      <w:r w:rsidR="009E3672">
        <w:rPr>
          <w:rFonts w:ascii="Cambria" w:hAnsi="Cambria"/>
          <w:sz w:val="20"/>
          <w:szCs w:val="20"/>
          <w:lang w:val="es-VE"/>
        </w:rPr>
        <w:t xml:space="preserve">la misma </w:t>
      </w:r>
      <w:r w:rsidR="008D3FE4">
        <w:rPr>
          <w:rFonts w:ascii="Cambria" w:hAnsi="Cambria"/>
          <w:sz w:val="20"/>
          <w:szCs w:val="20"/>
          <w:lang w:val="es-VE"/>
        </w:rPr>
        <w:t xml:space="preserve">Corte Suprema rechazó el recurso el </w:t>
      </w:r>
      <w:r w:rsidR="00CA03F7">
        <w:rPr>
          <w:rFonts w:ascii="Cambria" w:hAnsi="Cambria"/>
          <w:sz w:val="20"/>
          <w:szCs w:val="20"/>
          <w:lang w:val="es-VE"/>
        </w:rPr>
        <w:t xml:space="preserve">10 de enero de 2008 (decisión notificada el </w:t>
      </w:r>
      <w:r w:rsidR="008D3FE4">
        <w:rPr>
          <w:rFonts w:ascii="Cambria" w:hAnsi="Cambria"/>
          <w:sz w:val="20"/>
          <w:szCs w:val="20"/>
          <w:lang w:val="es-VE"/>
        </w:rPr>
        <w:t>30 de enero de 2008</w:t>
      </w:r>
      <w:r w:rsidR="00CA03F7">
        <w:rPr>
          <w:rFonts w:ascii="Cambria" w:hAnsi="Cambria"/>
          <w:sz w:val="20"/>
          <w:szCs w:val="20"/>
          <w:lang w:val="es-VE"/>
        </w:rPr>
        <w:t>)</w:t>
      </w:r>
      <w:r w:rsidR="009E3672">
        <w:rPr>
          <w:rFonts w:ascii="Cambria" w:hAnsi="Cambria"/>
          <w:sz w:val="20"/>
          <w:szCs w:val="20"/>
          <w:lang w:val="es-VE"/>
        </w:rPr>
        <w:t xml:space="preserve">, al considerar que la presunta víctima contó con el derecho a la defensa y que se le habrían </w:t>
      </w:r>
      <w:r w:rsidR="0043273F">
        <w:rPr>
          <w:rFonts w:ascii="Cambria" w:hAnsi="Cambria"/>
          <w:sz w:val="20"/>
          <w:szCs w:val="20"/>
          <w:lang w:val="es-VE"/>
        </w:rPr>
        <w:t>otorgado las facilidades para su</w:t>
      </w:r>
      <w:r w:rsidR="009E3672">
        <w:rPr>
          <w:rFonts w:ascii="Cambria" w:hAnsi="Cambria"/>
          <w:sz w:val="20"/>
          <w:szCs w:val="20"/>
          <w:lang w:val="es-VE"/>
        </w:rPr>
        <w:t xml:space="preserve"> </w:t>
      </w:r>
      <w:r w:rsidR="0043273F">
        <w:rPr>
          <w:rFonts w:ascii="Cambria" w:hAnsi="Cambria"/>
          <w:sz w:val="20"/>
          <w:szCs w:val="20"/>
          <w:lang w:val="es-VE"/>
        </w:rPr>
        <w:t>preparación</w:t>
      </w:r>
      <w:r w:rsidR="009E3672">
        <w:rPr>
          <w:rFonts w:ascii="Cambria" w:hAnsi="Cambria"/>
          <w:sz w:val="20"/>
          <w:szCs w:val="20"/>
          <w:lang w:val="es-VE"/>
        </w:rPr>
        <w:t xml:space="preserve"> (sin hacer referencia específica a cuales). </w:t>
      </w:r>
      <w:r w:rsidR="008D3FE4">
        <w:rPr>
          <w:rFonts w:ascii="Cambria" w:hAnsi="Cambria"/>
          <w:sz w:val="20"/>
          <w:szCs w:val="20"/>
          <w:lang w:val="es-VE"/>
        </w:rPr>
        <w:t xml:space="preserve"> </w:t>
      </w:r>
    </w:p>
    <w:p w:rsidR="00D277C7" w:rsidRPr="00482064" w:rsidRDefault="009E3672" w:rsidP="00E21B1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VE"/>
        </w:rPr>
        <w:t>La peticionaria sostiene que se violaron sus derechos</w:t>
      </w:r>
      <w:r w:rsidR="0043273F">
        <w:rPr>
          <w:rFonts w:ascii="Cambria" w:hAnsi="Cambria"/>
          <w:sz w:val="20"/>
          <w:szCs w:val="20"/>
          <w:lang w:val="es-VE"/>
        </w:rPr>
        <w:t xml:space="preserve"> a las garantías y protección judiciales</w:t>
      </w:r>
      <w:r>
        <w:rPr>
          <w:rFonts w:ascii="Cambria" w:hAnsi="Cambria"/>
          <w:sz w:val="20"/>
          <w:szCs w:val="20"/>
          <w:lang w:val="es-VE"/>
        </w:rPr>
        <w:t xml:space="preserve"> en tanto: el tribunal que la habría juzgado, </w:t>
      </w:r>
      <w:r w:rsidR="0043273F">
        <w:rPr>
          <w:rFonts w:ascii="Cambria" w:hAnsi="Cambria"/>
          <w:sz w:val="20"/>
          <w:szCs w:val="20"/>
          <w:lang w:val="es-VE"/>
        </w:rPr>
        <w:t xml:space="preserve">la </w:t>
      </w:r>
      <w:r>
        <w:rPr>
          <w:rFonts w:ascii="Cambria" w:hAnsi="Cambria"/>
          <w:sz w:val="20"/>
          <w:szCs w:val="20"/>
          <w:lang w:val="es-VE"/>
        </w:rPr>
        <w:t>Corte Suprema</w:t>
      </w:r>
      <w:r w:rsidR="0043273F">
        <w:rPr>
          <w:rFonts w:ascii="Cambria" w:hAnsi="Cambria"/>
          <w:sz w:val="20"/>
          <w:szCs w:val="20"/>
          <w:lang w:val="es-VE"/>
        </w:rPr>
        <w:t xml:space="preserve"> de Justicia</w:t>
      </w:r>
      <w:r>
        <w:rPr>
          <w:rFonts w:ascii="Cambria" w:hAnsi="Cambria"/>
          <w:sz w:val="20"/>
          <w:szCs w:val="20"/>
          <w:lang w:val="es-VE"/>
        </w:rPr>
        <w:t xml:space="preserve">, sería el mismo que habría impulsado la investigación, vulnerando el principio de imparcialidad; </w:t>
      </w:r>
      <w:r w:rsidR="00612D25">
        <w:rPr>
          <w:rFonts w:ascii="Cambria" w:hAnsi="Cambria"/>
          <w:sz w:val="20"/>
          <w:szCs w:val="20"/>
          <w:lang w:val="es-VE"/>
        </w:rPr>
        <w:t>el tribunal que la acusaría y juzgaría habría cambiado la tipificación de las acusaciones</w:t>
      </w:r>
      <w:r w:rsidR="0043273F">
        <w:rPr>
          <w:rFonts w:ascii="Cambria" w:hAnsi="Cambria"/>
          <w:sz w:val="20"/>
          <w:szCs w:val="20"/>
          <w:lang w:val="es-VE"/>
        </w:rPr>
        <w:t>, sin darle oportunidad para prepararse</w:t>
      </w:r>
      <w:r w:rsidR="00103589">
        <w:rPr>
          <w:rFonts w:ascii="Cambria" w:hAnsi="Cambria"/>
          <w:sz w:val="20"/>
          <w:szCs w:val="20"/>
          <w:lang w:val="es-VE"/>
        </w:rPr>
        <w:t xml:space="preserve">; el tribunal que la acusaría y juzgaría </w:t>
      </w:r>
      <w:r w:rsidR="00612D25">
        <w:rPr>
          <w:rFonts w:ascii="Cambria" w:hAnsi="Cambria"/>
          <w:sz w:val="20"/>
          <w:szCs w:val="20"/>
          <w:lang w:val="es-VE"/>
        </w:rPr>
        <w:t xml:space="preserve">habría omitido motivar las resoluciones judiciales, vulnerando su derecho de defensa; y el tribunal habría violentado el derecho a no auto-incriminarse, puesto que sus declaraciones habrían sido usadas en su contra.  </w:t>
      </w:r>
    </w:p>
    <w:p w:rsidR="00EC1D23" w:rsidRDefault="003D7C8E" w:rsidP="00CB2A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VE"/>
        </w:rPr>
      </w:pPr>
      <w:r>
        <w:rPr>
          <w:rFonts w:ascii="Cambria" w:hAnsi="Cambria"/>
          <w:sz w:val="20"/>
          <w:szCs w:val="20"/>
          <w:lang w:val="es-VE"/>
        </w:rPr>
        <w:t>El</w:t>
      </w:r>
      <w:r w:rsidR="00DE1C60" w:rsidRPr="00DE1C60">
        <w:rPr>
          <w:rFonts w:ascii="Cambria" w:hAnsi="Cambria"/>
          <w:sz w:val="20"/>
          <w:szCs w:val="20"/>
          <w:lang w:val="es-VE"/>
        </w:rPr>
        <w:t xml:space="preserve"> Estado</w:t>
      </w:r>
      <w:r w:rsidR="00600D74">
        <w:rPr>
          <w:rFonts w:ascii="Cambria" w:hAnsi="Cambria"/>
          <w:sz w:val="20"/>
          <w:szCs w:val="20"/>
          <w:lang w:val="es-VE"/>
        </w:rPr>
        <w:t xml:space="preserve"> sostiene que no se agotaron los recursos internos y</w:t>
      </w:r>
      <w:r w:rsidR="00DE1C60" w:rsidRPr="00DE1C60">
        <w:rPr>
          <w:rFonts w:ascii="Cambria" w:hAnsi="Cambria"/>
          <w:sz w:val="20"/>
          <w:szCs w:val="20"/>
          <w:lang w:val="es-VE"/>
        </w:rPr>
        <w:t xml:space="preserve"> afirma que </w:t>
      </w:r>
      <w:r w:rsidRPr="003D7C8E">
        <w:rPr>
          <w:rFonts w:ascii="Cambria" w:hAnsi="Cambria"/>
          <w:sz w:val="20"/>
          <w:szCs w:val="20"/>
          <w:lang w:val="es-VE"/>
        </w:rPr>
        <w:t xml:space="preserve">el juicio disciplinario fue </w:t>
      </w:r>
      <w:r w:rsidR="00612D25">
        <w:rPr>
          <w:rFonts w:ascii="Cambria" w:hAnsi="Cambria"/>
          <w:sz w:val="20"/>
          <w:szCs w:val="20"/>
          <w:lang w:val="es-VE"/>
        </w:rPr>
        <w:t xml:space="preserve">llevado a cabo </w:t>
      </w:r>
      <w:r w:rsidRPr="003D7C8E">
        <w:rPr>
          <w:rFonts w:ascii="Cambria" w:hAnsi="Cambria"/>
          <w:sz w:val="20"/>
          <w:szCs w:val="20"/>
          <w:lang w:val="es-VE"/>
        </w:rPr>
        <w:t>de conformidad con la normativa vigente, respetando el debido proceso, la tutela judicial efectiva y el de</w:t>
      </w:r>
      <w:r w:rsidR="006F2ED2">
        <w:rPr>
          <w:rFonts w:ascii="Cambria" w:hAnsi="Cambria"/>
          <w:sz w:val="20"/>
          <w:szCs w:val="20"/>
          <w:lang w:val="es-VE"/>
        </w:rPr>
        <w:t>recho de defensa. L</w:t>
      </w:r>
      <w:r w:rsidR="006F2ED2" w:rsidRPr="006F2ED2">
        <w:rPr>
          <w:rFonts w:ascii="Cambria" w:hAnsi="Cambria"/>
          <w:sz w:val="20"/>
          <w:szCs w:val="20"/>
          <w:lang w:val="es-VE"/>
        </w:rPr>
        <w:t xml:space="preserve">a audiencia del fondo de las acusaciones fue aplazada en </w:t>
      </w:r>
      <w:r w:rsidR="00AE19FB" w:rsidRPr="006F2ED2">
        <w:rPr>
          <w:rFonts w:ascii="Cambria" w:hAnsi="Cambria"/>
          <w:sz w:val="20"/>
          <w:szCs w:val="20"/>
          <w:lang w:val="es-VE"/>
        </w:rPr>
        <w:t>más</w:t>
      </w:r>
      <w:r w:rsidR="006F2ED2" w:rsidRPr="006F2ED2">
        <w:rPr>
          <w:rFonts w:ascii="Cambria" w:hAnsi="Cambria"/>
          <w:sz w:val="20"/>
          <w:szCs w:val="20"/>
          <w:lang w:val="es-VE"/>
        </w:rPr>
        <w:t xml:space="preserve"> de 3 </w:t>
      </w:r>
      <w:r w:rsidR="00AE19FB" w:rsidRPr="006F2ED2">
        <w:rPr>
          <w:rFonts w:ascii="Cambria" w:hAnsi="Cambria"/>
          <w:sz w:val="20"/>
          <w:szCs w:val="20"/>
          <w:lang w:val="es-VE"/>
        </w:rPr>
        <w:t>oportunidades</w:t>
      </w:r>
      <w:r w:rsidR="00761729">
        <w:rPr>
          <w:rFonts w:ascii="Cambria" w:hAnsi="Cambria"/>
          <w:sz w:val="20"/>
          <w:szCs w:val="20"/>
          <w:lang w:val="es-VE"/>
        </w:rPr>
        <w:t xml:space="preserve"> y por diversas razones</w:t>
      </w:r>
      <w:r w:rsidR="00600D74">
        <w:rPr>
          <w:rFonts w:ascii="Cambria" w:hAnsi="Cambria"/>
          <w:sz w:val="20"/>
          <w:szCs w:val="20"/>
          <w:lang w:val="es-VE"/>
        </w:rPr>
        <w:t>:</w:t>
      </w:r>
      <w:r w:rsidR="00761729">
        <w:rPr>
          <w:rFonts w:ascii="Cambria" w:hAnsi="Cambria"/>
          <w:sz w:val="20"/>
          <w:szCs w:val="20"/>
          <w:lang w:val="es-VE"/>
        </w:rPr>
        <w:t xml:space="preserve"> </w:t>
      </w:r>
      <w:r w:rsidR="006F2ED2" w:rsidRPr="006F2ED2">
        <w:rPr>
          <w:rFonts w:ascii="Cambria" w:hAnsi="Cambria"/>
          <w:sz w:val="20"/>
          <w:szCs w:val="20"/>
          <w:lang w:val="es-VE"/>
        </w:rPr>
        <w:t xml:space="preserve">para que se tomara conocimiento de las pruebas depositadas por el ministerio </w:t>
      </w:r>
      <w:r w:rsidR="00AE19FB" w:rsidRPr="006F2ED2">
        <w:rPr>
          <w:rFonts w:ascii="Cambria" w:hAnsi="Cambria"/>
          <w:sz w:val="20"/>
          <w:szCs w:val="20"/>
          <w:lang w:val="es-VE"/>
        </w:rPr>
        <w:t>público</w:t>
      </w:r>
      <w:r w:rsidR="006F2ED2" w:rsidRPr="006F2ED2">
        <w:rPr>
          <w:rFonts w:ascii="Cambria" w:hAnsi="Cambria"/>
          <w:sz w:val="20"/>
          <w:szCs w:val="20"/>
          <w:lang w:val="es-VE"/>
        </w:rPr>
        <w:t xml:space="preserve">, para el </w:t>
      </w:r>
      <w:r w:rsidR="00A977BE" w:rsidRPr="006F2ED2">
        <w:rPr>
          <w:rFonts w:ascii="Cambria" w:hAnsi="Cambria"/>
          <w:sz w:val="20"/>
          <w:szCs w:val="20"/>
          <w:lang w:val="es-VE"/>
        </w:rPr>
        <w:t>depósito</w:t>
      </w:r>
      <w:r w:rsidR="006F2ED2" w:rsidRPr="006F2ED2">
        <w:rPr>
          <w:rFonts w:ascii="Cambria" w:hAnsi="Cambria"/>
          <w:sz w:val="20"/>
          <w:szCs w:val="20"/>
          <w:lang w:val="es-VE"/>
        </w:rPr>
        <w:t xml:space="preserve"> del </w:t>
      </w:r>
      <w:r w:rsidR="00AE19FB" w:rsidRPr="006F2ED2">
        <w:rPr>
          <w:rFonts w:ascii="Cambria" w:hAnsi="Cambria"/>
          <w:sz w:val="20"/>
          <w:szCs w:val="20"/>
          <w:lang w:val="es-VE"/>
        </w:rPr>
        <w:t>escrito</w:t>
      </w:r>
      <w:r w:rsidR="006F2ED2" w:rsidRPr="006F2ED2">
        <w:rPr>
          <w:rFonts w:ascii="Cambria" w:hAnsi="Cambria"/>
          <w:sz w:val="20"/>
          <w:szCs w:val="20"/>
          <w:lang w:val="es-VE"/>
        </w:rPr>
        <w:t xml:space="preserve"> justificativo de sus conclusiones, para la </w:t>
      </w:r>
      <w:r w:rsidR="00AE19FB" w:rsidRPr="006F2ED2">
        <w:rPr>
          <w:rFonts w:ascii="Cambria" w:hAnsi="Cambria"/>
          <w:sz w:val="20"/>
          <w:szCs w:val="20"/>
          <w:lang w:val="es-VE"/>
        </w:rPr>
        <w:t>citación</w:t>
      </w:r>
      <w:r w:rsidR="006F2ED2" w:rsidRPr="006F2ED2">
        <w:rPr>
          <w:rFonts w:ascii="Cambria" w:hAnsi="Cambria"/>
          <w:sz w:val="20"/>
          <w:szCs w:val="20"/>
          <w:lang w:val="es-VE"/>
        </w:rPr>
        <w:t xml:space="preserve"> de testigos y para la comparecencia de la defensora </w:t>
      </w:r>
      <w:r w:rsidR="006F2ED2">
        <w:rPr>
          <w:rFonts w:ascii="Cambria" w:hAnsi="Cambria"/>
          <w:sz w:val="20"/>
          <w:szCs w:val="20"/>
          <w:lang w:val="es-VE"/>
        </w:rPr>
        <w:t>técnica.</w:t>
      </w:r>
      <w:r w:rsidR="00A977BE">
        <w:rPr>
          <w:rFonts w:ascii="Cambria" w:hAnsi="Cambria"/>
          <w:sz w:val="20"/>
          <w:szCs w:val="20"/>
          <w:lang w:val="es-VE"/>
        </w:rPr>
        <w:t xml:space="preserve"> </w:t>
      </w:r>
      <w:r w:rsidR="00600D74">
        <w:rPr>
          <w:rFonts w:ascii="Cambria" w:hAnsi="Cambria"/>
          <w:sz w:val="20"/>
          <w:szCs w:val="20"/>
          <w:lang w:val="es-VE"/>
        </w:rPr>
        <w:t xml:space="preserve">  </w:t>
      </w:r>
    </w:p>
    <w:p w:rsidR="003239B8" w:rsidRPr="00D277C7" w:rsidRDefault="003239B8" w:rsidP="00D277C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UY"/>
        </w:rPr>
      </w:pPr>
      <w:r w:rsidRPr="00D277C7">
        <w:rPr>
          <w:rFonts w:asciiTheme="majorHAnsi" w:eastAsia="Cambria" w:hAnsiTheme="majorHAnsi" w:cs="Cambria"/>
          <w:b/>
          <w:bCs/>
          <w:color w:val="000000"/>
          <w:sz w:val="20"/>
          <w:szCs w:val="20"/>
          <w:u w:color="000000"/>
          <w:lang w:val="es-ES" w:eastAsia="es-ES"/>
        </w:rPr>
        <w:t>VI.</w:t>
      </w:r>
      <w:r w:rsidRPr="00D277C7">
        <w:rPr>
          <w:rFonts w:asciiTheme="majorHAnsi" w:eastAsia="Cambria" w:hAnsiTheme="majorHAnsi" w:cs="Cambria"/>
          <w:b/>
          <w:bCs/>
          <w:color w:val="000000"/>
          <w:sz w:val="20"/>
          <w:szCs w:val="20"/>
          <w:u w:color="000000"/>
          <w:lang w:val="es-ES" w:eastAsia="es-ES"/>
        </w:rPr>
        <w:tab/>
      </w:r>
      <w:r w:rsidR="004A6A54" w:rsidRPr="00D277C7">
        <w:rPr>
          <w:rFonts w:asciiTheme="majorHAnsi" w:hAnsiTheme="majorHAnsi"/>
          <w:b/>
          <w:bCs/>
          <w:sz w:val="20"/>
          <w:szCs w:val="20"/>
          <w:lang w:val="es-ES_tradnl"/>
        </w:rPr>
        <w:t xml:space="preserve">ANÁLISIS DE </w:t>
      </w:r>
      <w:r w:rsidR="00C21FEF" w:rsidRPr="00D277C7">
        <w:rPr>
          <w:rFonts w:asciiTheme="majorHAnsi" w:hAnsiTheme="majorHAnsi"/>
          <w:b/>
          <w:sz w:val="20"/>
          <w:szCs w:val="20"/>
          <w:lang w:val="es-ES"/>
        </w:rPr>
        <w:t>AGOTAMIENTO DE LOS RECURSOS INTERNOS Y PLAZO DE PRESENTACIÓN</w:t>
      </w:r>
      <w:r w:rsidR="00C21FEF" w:rsidRPr="00D277C7">
        <w:rPr>
          <w:rFonts w:asciiTheme="majorHAnsi" w:eastAsia="Cambria" w:hAnsiTheme="majorHAnsi" w:cs="Cambria"/>
          <w:b/>
          <w:bCs/>
          <w:color w:val="000000"/>
          <w:sz w:val="20"/>
          <w:szCs w:val="20"/>
          <w:u w:color="000000"/>
          <w:lang w:val="es-ES" w:eastAsia="es-ES"/>
        </w:rPr>
        <w:t xml:space="preserve"> </w:t>
      </w:r>
    </w:p>
    <w:p w:rsidR="000A109C" w:rsidRPr="00A3704E" w:rsidRDefault="000A109C" w:rsidP="009621ED">
      <w:pPr>
        <w:pStyle w:val="Default"/>
        <w:numPr>
          <w:ilvl w:val="0"/>
          <w:numId w:val="103"/>
        </w:numPr>
        <w:jc w:val="both"/>
        <w:rPr>
          <w:rFonts w:ascii="Cambria" w:eastAsia="Arial Unicode MS" w:hAnsi="Cambria" w:cs="Cambria"/>
          <w:bdr w:val="nil"/>
          <w:lang w:val="es-VE" w:eastAsia="es-ES"/>
        </w:rPr>
      </w:pPr>
      <w:r>
        <w:rPr>
          <w:rFonts w:ascii="Cambria" w:hAnsi="Cambria"/>
          <w:sz w:val="20"/>
          <w:szCs w:val="20"/>
          <w:lang w:val="es-VE"/>
        </w:rPr>
        <w:t>El Estado</w:t>
      </w:r>
      <w:r w:rsidR="00600D74">
        <w:rPr>
          <w:rFonts w:ascii="Cambria" w:hAnsi="Cambria"/>
          <w:sz w:val="20"/>
          <w:szCs w:val="20"/>
          <w:lang w:val="es-VE"/>
        </w:rPr>
        <w:t xml:space="preserve"> alega </w:t>
      </w:r>
      <w:r w:rsidR="00612D25">
        <w:rPr>
          <w:rFonts w:ascii="Cambria" w:hAnsi="Cambria"/>
          <w:sz w:val="20"/>
          <w:szCs w:val="20"/>
          <w:lang w:val="es-VE"/>
        </w:rPr>
        <w:t xml:space="preserve">que la presunta víctima no habría agotado los recursos internos </w:t>
      </w:r>
      <w:r>
        <w:rPr>
          <w:rFonts w:ascii="Cambria" w:hAnsi="Cambria"/>
          <w:sz w:val="20"/>
          <w:szCs w:val="20"/>
          <w:lang w:val="es-VE"/>
        </w:rPr>
        <w:t xml:space="preserve"> al no haber hecho uso de los siguientes recursos puestos a su disposición en el ordenamiento jurídico dominicano: 1) el recurso contencioso administrativo como acción tend</w:t>
      </w:r>
      <w:r w:rsidR="00612D25">
        <w:rPr>
          <w:rFonts w:ascii="Cambria" w:hAnsi="Cambria"/>
          <w:sz w:val="20"/>
          <w:szCs w:val="20"/>
          <w:lang w:val="es-VE"/>
        </w:rPr>
        <w:t>i</w:t>
      </w:r>
      <w:r>
        <w:rPr>
          <w:rFonts w:ascii="Cambria" w:hAnsi="Cambria"/>
          <w:sz w:val="20"/>
          <w:szCs w:val="20"/>
          <w:lang w:val="es-VE"/>
        </w:rPr>
        <w:t xml:space="preserve">ente a anular los actos tomados por las autoridades en contravención del ordenamiento jurídico y, las medidas cautelares como mecanismo efectivo para obtener la tutela judicial efectiva ante la demora judicial, que asegura la obtención de una medida provisional hasta tanto sea fallado el recurso contencioso administrativo; y 2) El recurso de amparo como acción autónoma, consagraba por la ley, cual no depende del agotamiento de otras vías o del agotamiento de formalidades, constituyéndose la </w:t>
      </w:r>
      <w:r w:rsidR="00AF38C8">
        <w:rPr>
          <w:rFonts w:ascii="Cambria" w:hAnsi="Cambria"/>
          <w:sz w:val="20"/>
          <w:szCs w:val="20"/>
          <w:lang w:val="es-VE"/>
        </w:rPr>
        <w:t>vía</w:t>
      </w:r>
      <w:r>
        <w:rPr>
          <w:rFonts w:ascii="Cambria" w:hAnsi="Cambria"/>
          <w:sz w:val="20"/>
          <w:szCs w:val="20"/>
          <w:lang w:val="es-VE"/>
        </w:rPr>
        <w:t xml:space="preserve"> eficaz amparar derechos fundamentales, que estaban siendo conculcados.</w:t>
      </w:r>
      <w:r w:rsidR="00693B80" w:rsidRPr="00693B80">
        <w:rPr>
          <w:rFonts w:ascii="Cambria" w:hAnsi="Cambria"/>
          <w:sz w:val="20"/>
          <w:szCs w:val="20"/>
          <w:lang w:val="es-ES"/>
        </w:rPr>
        <w:t xml:space="preserve"> </w:t>
      </w:r>
      <w:r w:rsidR="00693B80" w:rsidRPr="00600D74">
        <w:rPr>
          <w:rFonts w:ascii="Cambria" w:hAnsi="Cambria"/>
          <w:sz w:val="20"/>
          <w:szCs w:val="20"/>
          <w:lang w:val="es-ES"/>
        </w:rPr>
        <w:t xml:space="preserve">La presunta víctima afirma que agotó el único recurso que tendría disponible a nivel interno.  </w:t>
      </w:r>
    </w:p>
    <w:p w:rsidR="000A109C" w:rsidRPr="00A3704E" w:rsidRDefault="000A109C" w:rsidP="00DE1C60">
      <w:pPr>
        <w:pStyle w:val="Default"/>
        <w:rPr>
          <w:rFonts w:ascii="Cambria" w:eastAsia="Arial Unicode MS" w:hAnsi="Cambria" w:cs="Cambria"/>
          <w:bdr w:val="nil"/>
          <w:lang w:val="es-VE" w:eastAsia="es-ES"/>
        </w:rPr>
      </w:pPr>
    </w:p>
    <w:p w:rsidR="00600D74" w:rsidRPr="00015B5D" w:rsidRDefault="00600D74" w:rsidP="00600D74">
      <w:pPr>
        <w:pStyle w:val="Default"/>
        <w:numPr>
          <w:ilvl w:val="0"/>
          <w:numId w:val="103"/>
        </w:numPr>
        <w:jc w:val="both"/>
        <w:rPr>
          <w:rFonts w:ascii="Cambria" w:eastAsia="Arial Unicode MS" w:hAnsi="Cambria" w:cs="Cambria"/>
          <w:bdr w:val="nil"/>
          <w:lang w:val="es-VE" w:eastAsia="es-ES"/>
        </w:rPr>
      </w:pPr>
      <w:r w:rsidRPr="00600D74">
        <w:rPr>
          <w:rFonts w:ascii="Cambria" w:hAnsi="Cambria"/>
          <w:sz w:val="20"/>
          <w:szCs w:val="20"/>
          <w:lang w:val="es-ES"/>
        </w:rPr>
        <w:t xml:space="preserve">Al respecto, la </w:t>
      </w:r>
      <w:r w:rsidRPr="00600D74">
        <w:rPr>
          <w:rFonts w:ascii="Cambria" w:hAnsi="Cambria"/>
          <w:sz w:val="20"/>
          <w:szCs w:val="20"/>
          <w:lang w:val="es-VE"/>
        </w:rPr>
        <w:t>CIDH</w:t>
      </w:r>
      <w:r w:rsidRPr="00600D74">
        <w:rPr>
          <w:rFonts w:ascii="Cambria" w:hAnsi="Cambria"/>
          <w:sz w:val="20"/>
          <w:szCs w:val="20"/>
          <w:lang w:val="es-ES"/>
        </w:rPr>
        <w:t xml:space="preserve"> </w:t>
      </w:r>
      <w:r w:rsidR="00693B80" w:rsidRPr="00600D74">
        <w:rPr>
          <w:rFonts w:ascii="Cambria" w:hAnsi="Cambria"/>
          <w:sz w:val="20"/>
          <w:szCs w:val="20"/>
          <w:lang w:val="es-ES"/>
        </w:rPr>
        <w:t>observa</w:t>
      </w:r>
      <w:r w:rsidRPr="00600D74">
        <w:rPr>
          <w:rFonts w:ascii="Cambria" w:hAnsi="Cambria"/>
          <w:sz w:val="20"/>
          <w:szCs w:val="20"/>
          <w:lang w:val="es-ES"/>
        </w:rPr>
        <w:t xml:space="preserve"> que </w:t>
      </w:r>
      <w:r w:rsidR="00FD7800" w:rsidRPr="00600D74">
        <w:rPr>
          <w:rFonts w:ascii="Cambria" w:hAnsi="Cambria"/>
          <w:sz w:val="20"/>
          <w:szCs w:val="20"/>
          <w:lang w:val="es-ES"/>
        </w:rPr>
        <w:t xml:space="preserve"> </w:t>
      </w:r>
      <w:r>
        <w:rPr>
          <w:rFonts w:ascii="Cambria" w:hAnsi="Cambria"/>
          <w:sz w:val="20"/>
          <w:szCs w:val="20"/>
          <w:lang w:val="es-ES"/>
        </w:rPr>
        <w:t xml:space="preserve">la decisión de la Corte Suprema de </w:t>
      </w:r>
      <w:r w:rsidR="00DC5F5C">
        <w:rPr>
          <w:rFonts w:ascii="Cambria" w:hAnsi="Cambria" w:cs="Cambria"/>
          <w:sz w:val="20"/>
          <w:szCs w:val="20"/>
          <w:lang w:val="es-VE" w:eastAsia="es-ES"/>
        </w:rPr>
        <w:t>7 de noviembre de 2007</w:t>
      </w:r>
      <w:r w:rsidR="00015B5D">
        <w:rPr>
          <w:rFonts w:ascii="Cambria" w:hAnsi="Cambria" w:cs="Cambria"/>
          <w:sz w:val="20"/>
          <w:szCs w:val="20"/>
          <w:lang w:val="es-VE" w:eastAsia="es-ES"/>
        </w:rPr>
        <w:t xml:space="preserve"> </w:t>
      </w:r>
      <w:r>
        <w:rPr>
          <w:rFonts w:ascii="Cambria" w:hAnsi="Cambria" w:cs="Cambria"/>
          <w:sz w:val="20"/>
          <w:szCs w:val="20"/>
          <w:lang w:val="es-VE" w:eastAsia="es-ES"/>
        </w:rPr>
        <w:t xml:space="preserve">habría sido recurrida ante </w:t>
      </w:r>
      <w:r w:rsidR="00CA03F7">
        <w:rPr>
          <w:rFonts w:ascii="Cambria" w:hAnsi="Cambria" w:cs="Cambria"/>
          <w:sz w:val="20"/>
          <w:szCs w:val="20"/>
          <w:lang w:val="es-VE" w:eastAsia="es-ES"/>
        </w:rPr>
        <w:t xml:space="preserve">la Corte Suprema </w:t>
      </w:r>
      <w:r w:rsidR="00DC5F5C">
        <w:rPr>
          <w:rFonts w:ascii="Cambria" w:hAnsi="Cambria" w:cs="Cambria"/>
          <w:sz w:val="20"/>
          <w:szCs w:val="20"/>
          <w:lang w:val="es-VE" w:eastAsia="es-ES"/>
        </w:rPr>
        <w:t xml:space="preserve">el 23 de noviembre </w:t>
      </w:r>
      <w:r w:rsidR="00693B80">
        <w:rPr>
          <w:rFonts w:ascii="Cambria" w:hAnsi="Cambria" w:cs="Cambria"/>
          <w:sz w:val="20"/>
          <w:szCs w:val="20"/>
          <w:lang w:val="es-VE" w:eastAsia="es-ES"/>
        </w:rPr>
        <w:t>siguiente</w:t>
      </w:r>
      <w:r w:rsidR="00CA03F7">
        <w:rPr>
          <w:rFonts w:ascii="Cambria" w:hAnsi="Cambria" w:cs="Cambria"/>
          <w:sz w:val="20"/>
          <w:szCs w:val="20"/>
          <w:lang w:val="es-VE" w:eastAsia="es-ES"/>
        </w:rPr>
        <w:t xml:space="preserve">.  Mediante decisión de </w:t>
      </w:r>
      <w:r w:rsidR="00DC5F5C">
        <w:rPr>
          <w:rFonts w:ascii="Cambria" w:hAnsi="Cambria" w:cs="Cambria"/>
          <w:sz w:val="20"/>
          <w:szCs w:val="20"/>
          <w:lang w:val="es-VE" w:eastAsia="es-ES"/>
        </w:rPr>
        <w:t xml:space="preserve"> 10 de enero de 2008</w:t>
      </w:r>
      <w:r w:rsidR="00CA03F7">
        <w:rPr>
          <w:rFonts w:ascii="Cambria" w:hAnsi="Cambria" w:cs="Cambria"/>
          <w:sz w:val="20"/>
          <w:szCs w:val="20"/>
          <w:lang w:val="es-VE" w:eastAsia="es-ES"/>
        </w:rPr>
        <w:t>, notificada el 30 de enero siguiente, la Corte Suprema</w:t>
      </w:r>
      <w:r w:rsidR="00DC5F5C">
        <w:rPr>
          <w:rFonts w:ascii="Cambria" w:hAnsi="Cambria" w:cs="Cambria"/>
          <w:sz w:val="20"/>
          <w:szCs w:val="20"/>
          <w:lang w:val="es-VE" w:eastAsia="es-ES"/>
        </w:rPr>
        <w:t xml:space="preserve"> </w:t>
      </w:r>
      <w:r w:rsidR="00015B5D">
        <w:rPr>
          <w:rFonts w:ascii="Cambria" w:hAnsi="Cambria" w:cs="Cambria"/>
          <w:sz w:val="20"/>
          <w:szCs w:val="20"/>
          <w:lang w:val="es-VE" w:eastAsia="es-ES"/>
        </w:rPr>
        <w:t>confirmó</w:t>
      </w:r>
      <w:r w:rsidR="00DC5F5C">
        <w:rPr>
          <w:rFonts w:ascii="Cambria" w:hAnsi="Cambria" w:cs="Cambria"/>
          <w:sz w:val="20"/>
          <w:szCs w:val="20"/>
          <w:lang w:val="es-VE" w:eastAsia="es-ES"/>
        </w:rPr>
        <w:t xml:space="preserve"> la sentencia</w:t>
      </w:r>
      <w:r w:rsidR="00015B5D">
        <w:rPr>
          <w:rFonts w:ascii="Cambria" w:hAnsi="Cambria" w:cs="Cambria"/>
          <w:sz w:val="20"/>
          <w:szCs w:val="20"/>
          <w:lang w:val="es-VE" w:eastAsia="es-ES"/>
        </w:rPr>
        <w:t xml:space="preserve"> anterior</w:t>
      </w:r>
      <w:r w:rsidR="000A109C">
        <w:rPr>
          <w:rFonts w:ascii="Cambria" w:hAnsi="Cambria" w:cs="Cambria"/>
          <w:sz w:val="20"/>
          <w:szCs w:val="20"/>
          <w:lang w:val="es-VE" w:eastAsia="es-ES"/>
        </w:rPr>
        <w:t xml:space="preserve">. </w:t>
      </w:r>
      <w:r w:rsidR="001C5C39" w:rsidRPr="000A109C">
        <w:rPr>
          <w:rFonts w:asciiTheme="majorHAnsi" w:hAnsiTheme="majorHAnsi"/>
          <w:sz w:val="20"/>
          <w:szCs w:val="20"/>
          <w:lang w:val="es-ES"/>
        </w:rPr>
        <w:t>L</w:t>
      </w:r>
      <w:r w:rsidR="001C5C39" w:rsidRPr="000A109C">
        <w:rPr>
          <w:rFonts w:asciiTheme="majorHAnsi" w:hAnsiTheme="majorHAnsi"/>
          <w:sz w:val="20"/>
          <w:szCs w:val="20"/>
          <w:lang w:val="es-VE"/>
        </w:rPr>
        <w:t xml:space="preserve">a Comisión Interamericana ha mantenido que “si la presunta víctima planteó la cuestión por alguna de las alternativas válidas y adecuadas según el ordenamiento jurídico interno y el Estado tuvo la oportunidad de remediar la cuestión </w:t>
      </w:r>
      <w:smartTag w:uri="SmartTagTypeLegixLinks" w:element="LegixLinks">
        <w:smartTagPr>
          <w:attr w:name="Base" w:val="Codigo"/>
          <w:attr w:name="ID" w:val="30094"/>
        </w:smartTagPr>
        <w:r w:rsidR="001C5C39" w:rsidRPr="000A109C">
          <w:rPr>
            <w:rFonts w:asciiTheme="majorHAnsi" w:hAnsiTheme="majorHAnsi"/>
            <w:sz w:val="20"/>
            <w:szCs w:val="20"/>
            <w:lang w:val="es-VE"/>
          </w:rPr>
          <w:t>en</w:t>
        </w:r>
      </w:smartTag>
      <w:r w:rsidR="001C5C39" w:rsidRPr="000A109C">
        <w:rPr>
          <w:rFonts w:asciiTheme="majorHAnsi" w:hAnsiTheme="majorHAnsi"/>
          <w:sz w:val="20"/>
          <w:szCs w:val="20"/>
          <w:lang w:val="es-VE"/>
        </w:rPr>
        <w:t xml:space="preserve"> su jurisdicción, la finalidad de la norma internacional está cumplida</w:t>
      </w:r>
      <w:bookmarkStart w:id="3" w:name="_ftnref24"/>
      <w:r w:rsidR="001C5C39" w:rsidRPr="000A109C">
        <w:rPr>
          <w:rFonts w:asciiTheme="majorHAnsi" w:hAnsiTheme="majorHAnsi"/>
          <w:sz w:val="20"/>
          <w:szCs w:val="20"/>
          <w:lang w:val="es-VE"/>
        </w:rPr>
        <w:t>”</w:t>
      </w:r>
      <w:bookmarkEnd w:id="3"/>
      <w:r w:rsidR="001C5C39" w:rsidRPr="000A109C">
        <w:rPr>
          <w:rStyle w:val="FootnoteReference"/>
          <w:rFonts w:ascii="Univers" w:hAnsi="Univers"/>
          <w:bCs/>
          <w:sz w:val="16"/>
          <w:szCs w:val="16"/>
          <w:lang w:val="es-VE"/>
        </w:rPr>
        <w:t xml:space="preserve"> </w:t>
      </w:r>
      <w:r w:rsidR="001C5C39">
        <w:rPr>
          <w:rStyle w:val="FootnoteReference"/>
          <w:rFonts w:ascii="Univers" w:hAnsi="Univers"/>
          <w:bCs/>
          <w:sz w:val="16"/>
          <w:szCs w:val="16"/>
          <w:lang w:val="es-VE"/>
        </w:rPr>
        <w:footnoteReference w:id="6"/>
      </w:r>
      <w:r w:rsidR="00CA03F7">
        <w:rPr>
          <w:rFonts w:ascii="Univers" w:hAnsi="Univers"/>
          <w:bCs/>
          <w:sz w:val="16"/>
          <w:szCs w:val="16"/>
          <w:lang w:val="es-VE"/>
        </w:rPr>
        <w:t>.</w:t>
      </w:r>
      <w:r w:rsidRPr="00600D74">
        <w:rPr>
          <w:rFonts w:ascii="Cambria" w:hAnsi="Cambria"/>
          <w:sz w:val="20"/>
          <w:szCs w:val="20"/>
          <w:lang w:val="es-ES"/>
        </w:rPr>
        <w:t xml:space="preserve"> </w:t>
      </w:r>
      <w:r w:rsidR="00693B80">
        <w:rPr>
          <w:rFonts w:ascii="Cambria" w:hAnsi="Cambria"/>
          <w:sz w:val="20"/>
          <w:szCs w:val="20"/>
          <w:lang w:val="es-ES"/>
        </w:rPr>
        <w:t xml:space="preserve"> Asimismo, la CIDH entiende que, por la categoría de funciones que ejercía la presunta víctima, </w:t>
      </w:r>
      <w:r>
        <w:rPr>
          <w:rFonts w:ascii="Cambria" w:hAnsi="Cambria"/>
          <w:sz w:val="20"/>
          <w:szCs w:val="20"/>
          <w:lang w:val="es-ES"/>
        </w:rPr>
        <w:t xml:space="preserve"> jueza de segunda instancia</w:t>
      </w:r>
      <w:r w:rsidR="00693B80">
        <w:rPr>
          <w:rFonts w:ascii="Cambria" w:hAnsi="Cambria"/>
          <w:sz w:val="20"/>
          <w:szCs w:val="20"/>
          <w:lang w:val="es-ES"/>
        </w:rPr>
        <w:t>,</w:t>
      </w:r>
      <w:r>
        <w:rPr>
          <w:rFonts w:ascii="Cambria" w:hAnsi="Cambria"/>
          <w:sz w:val="20"/>
          <w:szCs w:val="20"/>
          <w:lang w:val="es-ES"/>
        </w:rPr>
        <w:t xml:space="preserve"> ella solo tendría a la Corte Suprema como órgano superior y final</w:t>
      </w:r>
      <w:r w:rsidR="00693B80">
        <w:rPr>
          <w:rFonts w:ascii="Cambria" w:hAnsi="Cambria"/>
          <w:sz w:val="20"/>
          <w:szCs w:val="20"/>
          <w:lang w:val="es-ES"/>
        </w:rPr>
        <w:t xml:space="preserve"> y que según</w:t>
      </w:r>
      <w:r>
        <w:rPr>
          <w:rFonts w:ascii="Cambria" w:hAnsi="Cambria"/>
          <w:sz w:val="20"/>
          <w:szCs w:val="20"/>
          <w:lang w:val="es-ES"/>
        </w:rPr>
        <w:t xml:space="preserve"> prevé la ley </w:t>
      </w:r>
      <w:r w:rsidR="00693B80">
        <w:rPr>
          <w:rFonts w:ascii="Cambria" w:hAnsi="Cambria"/>
          <w:sz w:val="20"/>
          <w:szCs w:val="20"/>
          <w:lang w:val="es-ES"/>
        </w:rPr>
        <w:t xml:space="preserve">de carrera judicial </w:t>
      </w:r>
      <w:r>
        <w:rPr>
          <w:rFonts w:ascii="Cambria" w:hAnsi="Cambria"/>
          <w:sz w:val="20"/>
          <w:szCs w:val="20"/>
          <w:lang w:val="es-ES"/>
        </w:rPr>
        <w:t>para las destituciones</w:t>
      </w:r>
      <w:r w:rsidR="00693B80">
        <w:rPr>
          <w:rFonts w:ascii="Cambria" w:hAnsi="Cambria"/>
          <w:sz w:val="20"/>
          <w:szCs w:val="20"/>
          <w:lang w:val="es-ES"/>
        </w:rPr>
        <w:t xml:space="preserve">, </w:t>
      </w:r>
      <w:r>
        <w:rPr>
          <w:rFonts w:ascii="Cambria" w:hAnsi="Cambria"/>
          <w:sz w:val="20"/>
          <w:szCs w:val="20"/>
          <w:lang w:val="es-ES"/>
        </w:rPr>
        <w:t>no existiría otro órgano superior que atend</w:t>
      </w:r>
      <w:r w:rsidR="00693B80">
        <w:rPr>
          <w:rFonts w:ascii="Cambria" w:hAnsi="Cambria"/>
          <w:sz w:val="20"/>
          <w:szCs w:val="20"/>
          <w:lang w:val="es-ES"/>
        </w:rPr>
        <w:t>iera</w:t>
      </w:r>
      <w:r>
        <w:rPr>
          <w:rFonts w:ascii="Cambria" w:hAnsi="Cambria"/>
          <w:sz w:val="20"/>
          <w:szCs w:val="20"/>
          <w:lang w:val="es-ES"/>
        </w:rPr>
        <w:t xml:space="preserve"> a la causa ni </w:t>
      </w:r>
      <w:r w:rsidR="00693B80">
        <w:rPr>
          <w:rFonts w:ascii="Cambria" w:hAnsi="Cambria"/>
          <w:sz w:val="20"/>
          <w:szCs w:val="20"/>
          <w:lang w:val="es-ES"/>
        </w:rPr>
        <w:t>revisara decisiones de la</w:t>
      </w:r>
      <w:r>
        <w:rPr>
          <w:rFonts w:ascii="Cambria" w:hAnsi="Cambria"/>
          <w:sz w:val="20"/>
          <w:szCs w:val="20"/>
          <w:lang w:val="es-ES"/>
        </w:rPr>
        <w:t xml:space="preserve"> Corte Suprema de Justicia. </w:t>
      </w:r>
    </w:p>
    <w:p w:rsidR="003239B8" w:rsidRPr="00C34491" w:rsidRDefault="003239B8" w:rsidP="00693B80">
      <w:pPr>
        <w:pStyle w:val="Default"/>
        <w:ind w:left="720"/>
        <w:jc w:val="both"/>
        <w:rPr>
          <w:rFonts w:ascii="Cambria" w:eastAsia="Arial Unicode MS" w:hAnsi="Cambria" w:cs="Cambria"/>
          <w:bdr w:val="nil"/>
          <w:lang w:val="es-VE" w:eastAsia="es-ES"/>
        </w:rPr>
      </w:pPr>
    </w:p>
    <w:p w:rsidR="00C34491" w:rsidRPr="000A109C" w:rsidRDefault="00C34491" w:rsidP="00C34491">
      <w:pPr>
        <w:pStyle w:val="Default"/>
        <w:rPr>
          <w:rFonts w:ascii="Cambria" w:eastAsia="Arial Unicode MS" w:hAnsi="Cambria" w:cs="Cambria"/>
          <w:bdr w:val="nil"/>
          <w:lang w:val="es-VE" w:eastAsia="es-ES"/>
        </w:rPr>
      </w:pPr>
    </w:p>
    <w:p w:rsidR="00693B80" w:rsidRDefault="00693B80" w:rsidP="00693B8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 xml:space="preserve">La Comisión estima que la petición cumple con los requisitos del artículo 46.1(a) de la Convención Americana. </w:t>
      </w:r>
      <w:r w:rsidR="00103589">
        <w:rPr>
          <w:sz w:val="20"/>
          <w:szCs w:val="20"/>
          <w:lang w:val="es-ES"/>
        </w:rPr>
        <w:t>Además, t</w:t>
      </w:r>
      <w:r>
        <w:rPr>
          <w:sz w:val="20"/>
          <w:szCs w:val="20"/>
          <w:lang w:val="es-ES"/>
        </w:rPr>
        <w:t xml:space="preserve">oda vez que la petición se recibió el </w:t>
      </w:r>
      <w:r w:rsidR="00103589">
        <w:rPr>
          <w:sz w:val="20"/>
          <w:szCs w:val="20"/>
          <w:lang w:val="es-ES"/>
        </w:rPr>
        <w:t>30 de julio de 2008</w:t>
      </w:r>
      <w:r>
        <w:rPr>
          <w:sz w:val="20"/>
          <w:szCs w:val="20"/>
          <w:lang w:val="es-ES"/>
        </w:rPr>
        <w:t xml:space="preserve"> y l</w:t>
      </w:r>
      <w:r w:rsidR="00103589">
        <w:rPr>
          <w:sz w:val="20"/>
          <w:szCs w:val="20"/>
          <w:lang w:val="es-ES"/>
        </w:rPr>
        <w:t xml:space="preserve">a peticionaria refirió que la decisión de 10 de enero de 2008 le fue notificada el 30 de enero siguiente, </w:t>
      </w:r>
      <w:r>
        <w:rPr>
          <w:sz w:val="20"/>
          <w:szCs w:val="20"/>
          <w:lang w:val="es-ES"/>
        </w:rPr>
        <w:t>la Comisión estima que la petición cumple con los requisitos del artículo 46.1(b) de la Convención y, por lo tanto, es admisible.</w:t>
      </w:r>
    </w:p>
    <w:p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rsidR="009B1A39" w:rsidRPr="00103589" w:rsidRDefault="00103589" w:rsidP="009B1A3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jc w:val="both"/>
        <w:rPr>
          <w:rFonts w:asciiTheme="majorHAnsi" w:hAnsiTheme="majorHAnsi"/>
          <w:sz w:val="20"/>
          <w:szCs w:val="20"/>
          <w:lang w:val="es-VE"/>
        </w:rPr>
      </w:pPr>
      <w:r w:rsidRPr="00103589">
        <w:rPr>
          <w:rFonts w:ascii="Cambria" w:hAnsi="Cambria"/>
          <w:sz w:val="20"/>
          <w:szCs w:val="20"/>
          <w:lang w:val="es-ES"/>
        </w:rPr>
        <w:t xml:space="preserve">La Comisión considera que de ser ciertos los hechos alegados por la peticionaria,  </w:t>
      </w:r>
      <w:r w:rsidR="00CA5FF4" w:rsidRPr="00103589">
        <w:rPr>
          <w:rFonts w:ascii="Cambria" w:hAnsi="Cambria"/>
          <w:sz w:val="20"/>
          <w:szCs w:val="20"/>
          <w:lang w:val="es-ES"/>
        </w:rPr>
        <w:t xml:space="preserve">estos podrían caracterizar violaciones a los </w:t>
      </w:r>
      <w:r w:rsidR="00CA5FF4" w:rsidRPr="00103589">
        <w:rPr>
          <w:rFonts w:ascii="Cambria" w:hAnsi="Cambria"/>
          <w:bCs/>
          <w:sz w:val="20"/>
          <w:szCs w:val="20"/>
          <w:lang w:val="es-PA"/>
        </w:rPr>
        <w:t>artículos 8 (garantías judiciales), 23 (derechos políticos), 25 (</w:t>
      </w:r>
      <w:r w:rsidR="00CA5FF4" w:rsidRPr="00103589">
        <w:rPr>
          <w:rFonts w:asciiTheme="majorHAnsi" w:hAnsiTheme="majorHAnsi"/>
          <w:bCs/>
          <w:sz w:val="20"/>
          <w:szCs w:val="20"/>
          <w:lang w:val="es-PA"/>
        </w:rPr>
        <w:t>protección judicial) y 26 (derechos económicos, sociales y culturales) de la Convención Americana en relación con sus artículos 1.1. (obligación de respetar derechos) y 2 (obligación de adoptar disposiciones de derecho interno)</w:t>
      </w:r>
      <w:r w:rsidRPr="00103589">
        <w:rPr>
          <w:rFonts w:asciiTheme="majorHAnsi" w:hAnsiTheme="majorHAnsi"/>
          <w:bCs/>
          <w:sz w:val="20"/>
          <w:szCs w:val="20"/>
          <w:lang w:val="es-PA"/>
        </w:rPr>
        <w:t>.</w:t>
      </w:r>
    </w:p>
    <w:p w:rsidR="00CA5FF4" w:rsidRPr="00103589" w:rsidRDefault="00CA5FF4" w:rsidP="00CA5F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103589">
        <w:rPr>
          <w:rFonts w:asciiTheme="majorHAnsi" w:hAnsiTheme="majorHAnsi"/>
          <w:sz w:val="20"/>
          <w:szCs w:val="20"/>
          <w:lang w:val="es-ES_tradnl"/>
        </w:rPr>
        <w:t xml:space="preserve">En cuanto al reclamo sobre la presunta violación del artículo 3 de la Convención Americana, la Comisión considera que la peticionaria no ha ofrecido alegatos o sustento suficiente que permita considerar </w:t>
      </w:r>
      <w:r w:rsidRPr="00103589">
        <w:rPr>
          <w:rFonts w:asciiTheme="majorHAnsi" w:hAnsiTheme="majorHAnsi"/>
          <w:i/>
          <w:sz w:val="20"/>
          <w:szCs w:val="20"/>
          <w:lang w:val="es-ES_tradnl"/>
        </w:rPr>
        <w:t>prima facie</w:t>
      </w:r>
      <w:r w:rsidRPr="00103589">
        <w:rPr>
          <w:rFonts w:asciiTheme="majorHAnsi" w:hAnsiTheme="majorHAnsi"/>
          <w:sz w:val="20"/>
          <w:szCs w:val="20"/>
          <w:lang w:val="es-ES_tradnl"/>
        </w:rPr>
        <w:t xml:space="preserve"> su posible violación.</w:t>
      </w:r>
    </w:p>
    <w:p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rsidR="000419AD" w:rsidRPr="00A95551"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2F75F5">
        <w:rPr>
          <w:rFonts w:asciiTheme="majorHAnsi" w:hAnsiTheme="majorHAnsi" w:cs="Helvetica"/>
          <w:sz w:val="20"/>
          <w:szCs w:val="20"/>
          <w:lang w:val="es-VE"/>
        </w:rPr>
        <w:t>artículos</w:t>
      </w:r>
      <w:r w:rsidR="00255D98">
        <w:rPr>
          <w:rFonts w:asciiTheme="majorHAnsi" w:hAnsiTheme="majorHAnsi" w:cs="Helvetica"/>
          <w:sz w:val="20"/>
          <w:szCs w:val="20"/>
          <w:lang w:val="es-VE"/>
        </w:rPr>
        <w:t xml:space="preserve"> 8</w:t>
      </w:r>
      <w:r w:rsidR="00CA5FF4">
        <w:rPr>
          <w:rFonts w:asciiTheme="majorHAnsi" w:hAnsiTheme="majorHAnsi" w:cs="Helvetica"/>
          <w:sz w:val="20"/>
          <w:szCs w:val="20"/>
          <w:lang w:val="es-VE"/>
        </w:rPr>
        <w:t>, 23, 25</w:t>
      </w:r>
      <w:r w:rsidR="00C4630A" w:rsidRPr="008F2441">
        <w:rPr>
          <w:rFonts w:asciiTheme="majorHAnsi" w:hAnsiTheme="majorHAnsi" w:cs="Helvetica"/>
          <w:sz w:val="20"/>
          <w:szCs w:val="20"/>
          <w:lang w:val="es-VE"/>
        </w:rPr>
        <w:t xml:space="preserve"> y </w:t>
      </w:r>
      <w:r w:rsidR="00255D98">
        <w:rPr>
          <w:rFonts w:asciiTheme="majorHAnsi" w:hAnsiTheme="majorHAnsi" w:cs="Helvetica"/>
          <w:sz w:val="20"/>
          <w:szCs w:val="20"/>
          <w:lang w:val="es-VE"/>
        </w:rPr>
        <w:t>2</w:t>
      </w:r>
      <w:r w:rsidR="00CA5FF4">
        <w:rPr>
          <w:rFonts w:asciiTheme="majorHAnsi" w:hAnsiTheme="majorHAnsi" w:cs="Helvetica"/>
          <w:sz w:val="20"/>
          <w:szCs w:val="20"/>
          <w:lang w:val="es-VE"/>
        </w:rPr>
        <w:t>6</w:t>
      </w:r>
      <w:r w:rsidR="0015756A">
        <w:rPr>
          <w:rFonts w:asciiTheme="majorHAnsi" w:hAnsiTheme="majorHAnsi" w:cs="Helvetica"/>
          <w:sz w:val="20"/>
          <w:szCs w:val="20"/>
          <w:lang w:val="es-VE"/>
        </w:rPr>
        <w:t xml:space="preserve"> de la Convención</w:t>
      </w:r>
      <w:r w:rsidR="00A758AA">
        <w:rPr>
          <w:rFonts w:asciiTheme="majorHAnsi" w:hAnsiTheme="majorHAnsi"/>
          <w:sz w:val="20"/>
          <w:szCs w:val="20"/>
          <w:lang w:val="es-ES"/>
        </w:rPr>
        <w:t>;</w:t>
      </w:r>
      <w:r w:rsidR="00A95551">
        <w:rPr>
          <w:rFonts w:asciiTheme="majorHAnsi" w:hAnsiTheme="majorHAnsi"/>
          <w:sz w:val="20"/>
          <w:szCs w:val="20"/>
          <w:lang w:val="es-ES"/>
        </w:rPr>
        <w:t xml:space="preserve"> </w:t>
      </w:r>
    </w:p>
    <w:p w:rsidR="00A95551" w:rsidRPr="00641CBA" w:rsidRDefault="00A95551"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419AD">
        <w:rPr>
          <w:sz w:val="20"/>
          <w:szCs w:val="20"/>
          <w:lang w:val="es-ES"/>
        </w:rPr>
        <w:t xml:space="preserve">Declarar </w:t>
      </w:r>
      <w:r w:rsidRPr="008238C2">
        <w:rPr>
          <w:sz w:val="20"/>
          <w:szCs w:val="20"/>
          <w:lang w:val="es-ES"/>
        </w:rPr>
        <w:t xml:space="preserve">inadmisible </w:t>
      </w:r>
      <w:r w:rsidRPr="000419AD">
        <w:rPr>
          <w:sz w:val="20"/>
          <w:szCs w:val="20"/>
          <w:lang w:val="es-ES"/>
        </w:rPr>
        <w:t xml:space="preserve">la presente petición en relación con </w:t>
      </w:r>
      <w:r w:rsidR="00C4630A" w:rsidRPr="008F2441">
        <w:rPr>
          <w:rFonts w:asciiTheme="majorHAnsi" w:hAnsiTheme="majorHAnsi" w:cs="Helvetica"/>
          <w:sz w:val="20"/>
          <w:szCs w:val="20"/>
          <w:lang w:val="es-VE"/>
        </w:rPr>
        <w:t xml:space="preserve">artículos 3, de la Convención; </w:t>
      </w:r>
      <w:r>
        <w:rPr>
          <w:sz w:val="20"/>
          <w:szCs w:val="20"/>
          <w:lang w:val="es-ES"/>
        </w:rPr>
        <w:t>y</w:t>
      </w:r>
    </w:p>
    <w:p w:rsidR="004A6A54" w:rsidRPr="009B779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4050E1" w:rsidRPr="002B7B81" w:rsidRDefault="004050E1" w:rsidP="004050E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ab/>
      </w:r>
      <w:r w:rsidRPr="002B7B81">
        <w:rPr>
          <w:rFonts w:ascii="Cambria" w:hAnsi="Cambria"/>
          <w:sz w:val="20"/>
          <w:szCs w:val="20"/>
          <w:lang w:val="es-ES"/>
        </w:rPr>
        <w:t xml:space="preserve">Aprobado por la Comisión Interamericana de Derechos Humanos a los </w:t>
      </w:r>
      <w:r>
        <w:rPr>
          <w:rFonts w:ascii="Cambria" w:hAnsi="Cambria" w:cs="Arial"/>
          <w:noProof/>
          <w:spacing w:val="-2"/>
          <w:sz w:val="20"/>
          <w:szCs w:val="20"/>
          <w:lang w:val="es-CL"/>
        </w:rPr>
        <w:t>1</w:t>
      </w:r>
      <w:r w:rsidR="003E25F0">
        <w:rPr>
          <w:rFonts w:ascii="Cambria" w:hAnsi="Cambria"/>
          <w:sz w:val="20"/>
          <w:szCs w:val="20"/>
          <w:lang w:val="es-ES"/>
        </w:rPr>
        <w:t>8</w:t>
      </w:r>
      <w:r w:rsidRPr="002B7B81">
        <w:rPr>
          <w:rFonts w:ascii="Cambria" w:hAnsi="Cambria"/>
          <w:sz w:val="20"/>
          <w:szCs w:val="20"/>
          <w:lang w:val="es-ES"/>
        </w:rPr>
        <w:t xml:space="preserve"> días del mes de </w:t>
      </w:r>
      <w:r w:rsidR="003E25F0">
        <w:rPr>
          <w:rFonts w:ascii="Cambria" w:hAnsi="Cambria" w:cs="Arial"/>
          <w:noProof/>
          <w:spacing w:val="-2"/>
          <w:sz w:val="20"/>
          <w:szCs w:val="20"/>
          <w:lang w:val="es-CL"/>
        </w:rPr>
        <w:t>abril</w:t>
      </w:r>
      <w:r w:rsidRPr="002B7B81">
        <w:rPr>
          <w:rFonts w:ascii="Cambria" w:hAnsi="Cambria"/>
          <w:sz w:val="20"/>
          <w:szCs w:val="20"/>
          <w:lang w:val="es-ES"/>
        </w:rPr>
        <w:t xml:space="preserve"> de 201</w:t>
      </w:r>
      <w:r>
        <w:rPr>
          <w:rFonts w:ascii="Cambria" w:hAnsi="Cambria"/>
          <w:sz w:val="20"/>
          <w:szCs w:val="20"/>
          <w:lang w:val="es-ES"/>
        </w:rPr>
        <w:t>9</w:t>
      </w:r>
      <w:r w:rsidRPr="002B7B81">
        <w:rPr>
          <w:rFonts w:ascii="Cambria" w:hAnsi="Cambria"/>
          <w:sz w:val="20"/>
          <w:szCs w:val="20"/>
          <w:lang w:val="es-ES"/>
        </w:rPr>
        <w:t>.  (Firmado):</w:t>
      </w:r>
      <w:r w:rsidRPr="003E2D0F">
        <w:rPr>
          <w:rFonts w:ascii="Cambria" w:hAnsi="Cambria"/>
          <w:sz w:val="20"/>
          <w:szCs w:val="20"/>
          <w:lang w:val="es-ES"/>
        </w:rPr>
        <w:t xml:space="preserve"> </w:t>
      </w:r>
      <w:r w:rsidRPr="002B7B81">
        <w:rPr>
          <w:rFonts w:ascii="Cambria" w:hAnsi="Cambria"/>
          <w:sz w:val="20"/>
          <w:szCs w:val="20"/>
          <w:lang w:val="es-ES"/>
        </w:rPr>
        <w:t xml:space="preserve">Esmeralda E. Arosemena Bernal de Troitiño, Presidenta; </w:t>
      </w:r>
      <w:r w:rsidRPr="00307503">
        <w:rPr>
          <w:rFonts w:ascii="Cambria" w:hAnsi="Cambria"/>
          <w:sz w:val="20"/>
          <w:szCs w:val="20"/>
          <w:lang w:val="es-ES"/>
        </w:rPr>
        <w:t>Joel Hernández García</w:t>
      </w:r>
      <w:r>
        <w:rPr>
          <w:rFonts w:ascii="Cambria" w:hAnsi="Cambria"/>
          <w:sz w:val="20"/>
          <w:szCs w:val="20"/>
          <w:lang w:val="es-ES"/>
        </w:rPr>
        <w:t xml:space="preserve">, </w:t>
      </w:r>
      <w:r w:rsidRPr="00307503">
        <w:rPr>
          <w:rFonts w:ascii="Cambria" w:hAnsi="Cambria"/>
          <w:spacing w:val="-2"/>
          <w:sz w:val="20"/>
          <w:szCs w:val="20"/>
          <w:lang w:val="es-ES"/>
        </w:rPr>
        <w:t>Primer Vicepresident</w:t>
      </w:r>
      <w:r>
        <w:rPr>
          <w:rFonts w:ascii="Cambria" w:hAnsi="Cambria"/>
          <w:spacing w:val="-2"/>
          <w:sz w:val="20"/>
          <w:szCs w:val="20"/>
          <w:lang w:val="es-ES"/>
        </w:rPr>
        <w:t>e;</w:t>
      </w:r>
      <w:r w:rsidRPr="00307503">
        <w:rPr>
          <w:rFonts w:ascii="Cambria" w:hAnsi="Cambria"/>
          <w:spacing w:val="-2"/>
          <w:sz w:val="20"/>
          <w:szCs w:val="20"/>
          <w:lang w:val="es-ES"/>
        </w:rPr>
        <w:t xml:space="preserve"> </w:t>
      </w:r>
      <w:r w:rsidRPr="002B7B81">
        <w:rPr>
          <w:rFonts w:ascii="Cambria" w:hAnsi="Cambria"/>
          <w:sz w:val="20"/>
          <w:szCs w:val="20"/>
          <w:lang w:val="es-ES"/>
        </w:rPr>
        <w:t>Antonia Urrejola</w:t>
      </w:r>
      <w:r>
        <w:rPr>
          <w:rFonts w:ascii="Cambria" w:hAnsi="Cambria"/>
          <w:sz w:val="20"/>
          <w:szCs w:val="20"/>
          <w:lang w:val="es-ES"/>
        </w:rPr>
        <w:t xml:space="preserve"> Noguera, Segunda Vicepresidenta;</w:t>
      </w:r>
      <w:r w:rsidRPr="002B7B81">
        <w:rPr>
          <w:rFonts w:ascii="Cambria" w:hAnsi="Cambria"/>
          <w:sz w:val="20"/>
          <w:szCs w:val="20"/>
          <w:lang w:val="es-ES"/>
        </w:rPr>
        <w:t xml:space="preserve"> Margarette </w:t>
      </w:r>
      <w:proofErr w:type="spellStart"/>
      <w:r w:rsidRPr="002B7B81">
        <w:rPr>
          <w:rFonts w:ascii="Cambria" w:hAnsi="Cambria"/>
          <w:sz w:val="20"/>
          <w:szCs w:val="20"/>
          <w:lang w:val="es-ES"/>
        </w:rPr>
        <w:t>May</w:t>
      </w:r>
      <w:proofErr w:type="spellEnd"/>
      <w:r w:rsidRPr="002B7B81">
        <w:rPr>
          <w:rFonts w:ascii="Cambria" w:hAnsi="Cambria"/>
          <w:sz w:val="20"/>
          <w:szCs w:val="20"/>
          <w:lang w:val="es-ES"/>
        </w:rPr>
        <w:t xml:space="preserve"> Macaulay</w:t>
      </w:r>
      <w:r>
        <w:rPr>
          <w:rFonts w:ascii="Cambria" w:hAnsi="Cambria"/>
          <w:sz w:val="20"/>
          <w:szCs w:val="20"/>
          <w:lang w:val="es-ES"/>
        </w:rPr>
        <w:t xml:space="preserve">, </w:t>
      </w:r>
      <w:r w:rsidRPr="002B7B81">
        <w:rPr>
          <w:rFonts w:ascii="Cambria" w:hAnsi="Cambria"/>
          <w:sz w:val="20"/>
          <w:szCs w:val="20"/>
          <w:lang w:val="es-ES"/>
        </w:rPr>
        <w:t xml:space="preserve">Francisco José Eguiguren Praeli, </w:t>
      </w:r>
      <w:r>
        <w:rPr>
          <w:rFonts w:ascii="Cambria" w:hAnsi="Cambria"/>
          <w:sz w:val="20"/>
          <w:szCs w:val="20"/>
          <w:lang w:val="es-ES"/>
        </w:rPr>
        <w:t>Luis Ernesto Vargas Silva</w:t>
      </w:r>
      <w:r w:rsidRPr="002B7B81">
        <w:rPr>
          <w:rFonts w:ascii="Cambria" w:hAnsi="Cambria"/>
          <w:sz w:val="20"/>
          <w:szCs w:val="20"/>
          <w:lang w:val="es-ES"/>
        </w:rPr>
        <w:t xml:space="preserve"> y Flávia Piovesan, Miembros de la Comisión.</w:t>
      </w:r>
    </w:p>
    <w:p w:rsidR="004050E1" w:rsidRDefault="004050E1" w:rsidP="004050E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sectPr w:rsidR="004050E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0D5" w:rsidRDefault="00BF10D5">
      <w:r>
        <w:separator/>
      </w:r>
    </w:p>
  </w:endnote>
  <w:endnote w:type="continuationSeparator" w:id="0">
    <w:p w:rsidR="00BF10D5" w:rsidRDefault="00BF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F69" w:rsidRDefault="00937F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F524A3" w:rsidRPr="00934A2C" w:rsidRDefault="00F524A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37F69">
          <w:rPr>
            <w:noProof/>
            <w:sz w:val="16"/>
            <w:szCs w:val="22"/>
          </w:rPr>
          <w:t>3</w:t>
        </w:r>
        <w:r w:rsidRPr="00934A2C">
          <w:rPr>
            <w:noProof/>
            <w:sz w:val="16"/>
            <w:szCs w:val="22"/>
          </w:rPr>
          <w:fldChar w:fldCharType="end"/>
        </w:r>
      </w:p>
    </w:sdtContent>
  </w:sdt>
  <w:p w:rsidR="00F524A3" w:rsidRDefault="00F524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4A3" w:rsidRPr="00934A2C" w:rsidRDefault="00F524A3">
    <w:pPr>
      <w:pStyle w:val="Footer"/>
      <w:jc w:val="center"/>
      <w:rPr>
        <w:sz w:val="16"/>
        <w:szCs w:val="22"/>
      </w:rPr>
    </w:pPr>
  </w:p>
  <w:p w:rsidR="00F524A3" w:rsidRDefault="00F524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0D5" w:rsidRPr="000F35ED" w:rsidRDefault="00BF10D5">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BF10D5" w:rsidRPr="000F35ED" w:rsidRDefault="00BF10D5" w:rsidP="000F35ED">
      <w:pPr>
        <w:rPr>
          <w:rFonts w:asciiTheme="majorHAnsi" w:hAnsiTheme="majorHAnsi"/>
          <w:sz w:val="16"/>
          <w:szCs w:val="16"/>
        </w:rPr>
      </w:pPr>
      <w:r w:rsidRPr="000F35ED">
        <w:rPr>
          <w:rFonts w:asciiTheme="majorHAnsi" w:hAnsiTheme="majorHAnsi"/>
          <w:sz w:val="16"/>
          <w:szCs w:val="16"/>
        </w:rPr>
        <w:separator/>
      </w:r>
    </w:p>
    <w:p w:rsidR="00BF10D5" w:rsidRPr="000F35ED" w:rsidRDefault="00BF10D5"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BF10D5" w:rsidRPr="000F35ED" w:rsidRDefault="00BF10D5"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EE28FC" w:rsidRPr="00323829" w:rsidRDefault="00EE28FC" w:rsidP="00EE28FC">
      <w:pPr>
        <w:pStyle w:val="FootnoteText"/>
        <w:ind w:left="720"/>
        <w:rPr>
          <w:rFonts w:asciiTheme="majorHAnsi" w:hAnsiTheme="majorHAnsi"/>
          <w:sz w:val="16"/>
          <w:szCs w:val="16"/>
          <w:lang w:val="es-VE"/>
        </w:rPr>
      </w:pPr>
      <w:r w:rsidRPr="00323829">
        <w:rPr>
          <w:rStyle w:val="FootnoteReference"/>
          <w:rFonts w:asciiTheme="majorHAnsi" w:hAnsiTheme="majorHAnsi"/>
          <w:sz w:val="16"/>
          <w:szCs w:val="16"/>
        </w:rPr>
        <w:footnoteRef/>
      </w:r>
      <w:r w:rsidRPr="00323829">
        <w:rPr>
          <w:rFonts w:asciiTheme="majorHAnsi" w:hAnsiTheme="majorHAnsi"/>
          <w:sz w:val="16"/>
          <w:szCs w:val="16"/>
          <w:lang w:val="es-VE"/>
        </w:rPr>
        <w:t xml:space="preserve"> En adelante, “Convención” o “Convención Americana.”  </w:t>
      </w:r>
    </w:p>
  </w:footnote>
  <w:footnote w:id="3">
    <w:p w:rsidR="00801BE0" w:rsidRPr="00323829" w:rsidRDefault="00801BE0" w:rsidP="00801BE0">
      <w:pPr>
        <w:pStyle w:val="FootnoteText"/>
        <w:ind w:left="720"/>
        <w:rPr>
          <w:rFonts w:asciiTheme="majorHAnsi" w:hAnsiTheme="majorHAnsi"/>
          <w:sz w:val="16"/>
          <w:szCs w:val="16"/>
          <w:lang w:val="es-VE"/>
        </w:rPr>
      </w:pPr>
      <w:r w:rsidRPr="00323829">
        <w:rPr>
          <w:rStyle w:val="FootnoteReference"/>
          <w:rFonts w:asciiTheme="majorHAnsi" w:hAnsiTheme="majorHAnsi"/>
          <w:sz w:val="16"/>
          <w:szCs w:val="16"/>
        </w:rPr>
        <w:footnoteRef/>
      </w:r>
      <w:r w:rsidRPr="00323829">
        <w:rPr>
          <w:rFonts w:asciiTheme="majorHAnsi" w:hAnsiTheme="majorHAnsi"/>
          <w:sz w:val="16"/>
          <w:szCs w:val="16"/>
          <w:lang w:val="es-VE"/>
        </w:rPr>
        <w:t xml:space="preserve"> </w:t>
      </w:r>
      <w:proofErr w:type="spellStart"/>
      <w:r w:rsidRPr="00323829">
        <w:rPr>
          <w:rFonts w:asciiTheme="majorHAnsi" w:hAnsiTheme="majorHAnsi"/>
          <w:sz w:val="16"/>
          <w:szCs w:val="16"/>
          <w:lang w:val="es-VE"/>
        </w:rPr>
        <w:t>Artί</w:t>
      </w:r>
      <w:r w:rsidR="00870129" w:rsidRPr="00323829">
        <w:rPr>
          <w:rFonts w:asciiTheme="majorHAnsi" w:hAnsiTheme="majorHAnsi"/>
          <w:sz w:val="16"/>
          <w:szCs w:val="16"/>
          <w:lang w:val="es-VE"/>
        </w:rPr>
        <w:t>culo</w:t>
      </w:r>
      <w:proofErr w:type="spellEnd"/>
      <w:r w:rsidRPr="00323829">
        <w:rPr>
          <w:rFonts w:asciiTheme="majorHAnsi" w:hAnsiTheme="majorHAnsi"/>
          <w:sz w:val="16"/>
          <w:szCs w:val="16"/>
          <w:lang w:val="es-VE"/>
        </w:rPr>
        <w:t xml:space="preserve"> </w:t>
      </w:r>
      <w:r w:rsidR="00870129" w:rsidRPr="00323829">
        <w:rPr>
          <w:rFonts w:asciiTheme="majorHAnsi" w:hAnsiTheme="majorHAnsi"/>
          <w:sz w:val="16"/>
          <w:szCs w:val="16"/>
          <w:lang w:val="es-VE"/>
        </w:rPr>
        <w:t>14</w:t>
      </w:r>
      <w:r w:rsidRPr="00323829">
        <w:rPr>
          <w:rFonts w:asciiTheme="majorHAnsi" w:hAnsiTheme="majorHAnsi"/>
          <w:sz w:val="16"/>
          <w:szCs w:val="16"/>
          <w:lang w:val="es-VE"/>
        </w:rPr>
        <w:t xml:space="preserve"> del Pacto Internacional de Derechos Civiles y Políticos. </w:t>
      </w:r>
    </w:p>
  </w:footnote>
  <w:footnote w:id="4">
    <w:p w:rsidR="00F524A3" w:rsidRPr="00323829" w:rsidRDefault="00F524A3" w:rsidP="000337EF">
      <w:pPr>
        <w:pStyle w:val="FootnoteText"/>
        <w:spacing w:after="120"/>
        <w:ind w:firstLine="720"/>
        <w:jc w:val="both"/>
        <w:rPr>
          <w:rFonts w:asciiTheme="majorHAnsi" w:hAnsiTheme="majorHAnsi"/>
          <w:sz w:val="16"/>
          <w:szCs w:val="16"/>
          <w:lang w:val="es-ES"/>
        </w:rPr>
      </w:pPr>
      <w:r w:rsidRPr="00323829">
        <w:rPr>
          <w:rStyle w:val="FootnoteReference"/>
          <w:rFonts w:asciiTheme="majorHAnsi" w:hAnsiTheme="majorHAnsi"/>
          <w:sz w:val="16"/>
          <w:szCs w:val="16"/>
        </w:rPr>
        <w:footnoteRef/>
      </w:r>
      <w:r w:rsidRPr="00323829">
        <w:rPr>
          <w:rFonts w:asciiTheme="majorHAnsi" w:hAnsiTheme="majorHAnsi"/>
          <w:sz w:val="16"/>
          <w:szCs w:val="16"/>
          <w:lang w:val="es-ES"/>
        </w:rPr>
        <w:t xml:space="preserve"> Las observaciones de cada parte fueron debidamente trasladadas a la parte contraria.</w:t>
      </w:r>
    </w:p>
  </w:footnote>
  <w:footnote w:id="5">
    <w:p w:rsidR="0043273F" w:rsidRPr="0043273F" w:rsidRDefault="0043273F" w:rsidP="0043273F">
      <w:pPr>
        <w:pStyle w:val="FootnoteText"/>
        <w:ind w:firstLine="720"/>
        <w:jc w:val="both"/>
        <w:rPr>
          <w:lang w:val="es-CR"/>
        </w:rPr>
      </w:pPr>
      <w:r>
        <w:rPr>
          <w:rStyle w:val="FootnoteReference"/>
        </w:rPr>
        <w:footnoteRef/>
      </w:r>
      <w:r w:rsidRPr="0043273F">
        <w:rPr>
          <w:lang w:val="es-CR"/>
        </w:rPr>
        <w:t xml:space="preserve"> </w:t>
      </w:r>
      <w:r w:rsidRPr="0043273F">
        <w:rPr>
          <w:rFonts w:asciiTheme="majorHAnsi" w:hAnsiTheme="majorHAnsi"/>
          <w:sz w:val="16"/>
          <w:szCs w:val="16"/>
          <w:lang w:val="es-VE"/>
        </w:rPr>
        <w:t>Indica</w:t>
      </w:r>
      <w:r w:rsidRPr="0043273F">
        <w:rPr>
          <w:rFonts w:ascii="Cambria" w:hAnsi="Cambria"/>
          <w:sz w:val="16"/>
          <w:szCs w:val="16"/>
          <w:lang w:val="es-VE"/>
        </w:rPr>
        <w:t xml:space="preserve"> que específicamente se le acusaría de violar los artículos 41.3, 60, 62 incisos 2 y 4 y 65 incisos 4 y 5 de la Ley de Carrera Judicial; los artículos 91 y 147 incisos 10, 12, 14, 18 y 19 y el artículo 158.4 del Reglamento de Carrera Judicial.</w:t>
      </w:r>
    </w:p>
  </w:footnote>
  <w:footnote w:id="6">
    <w:p w:rsidR="001C5C39" w:rsidRPr="00323829" w:rsidRDefault="001C5C39">
      <w:pPr>
        <w:pStyle w:val="FootnoteText"/>
        <w:rPr>
          <w:rFonts w:asciiTheme="majorHAnsi" w:hAnsiTheme="majorHAnsi"/>
          <w:sz w:val="16"/>
          <w:szCs w:val="16"/>
          <w:lang w:val="es-VE"/>
        </w:rPr>
      </w:pPr>
      <w:r w:rsidRPr="00323829">
        <w:rPr>
          <w:rStyle w:val="FootnoteReference"/>
          <w:rFonts w:asciiTheme="majorHAnsi" w:hAnsiTheme="majorHAnsi"/>
          <w:sz w:val="16"/>
          <w:szCs w:val="16"/>
        </w:rPr>
        <w:footnoteRef/>
      </w:r>
      <w:r w:rsidRPr="00323829">
        <w:rPr>
          <w:rFonts w:asciiTheme="majorHAnsi" w:hAnsiTheme="majorHAnsi"/>
          <w:sz w:val="16"/>
          <w:szCs w:val="16"/>
          <w:lang w:val="es-VE"/>
        </w:rPr>
        <w:t xml:space="preserve"> CIDH, Informe No. 70/04, Petición 667/01, Admisibilidad, Jesús Manuel Naranjo Cárdenas y otros,</w:t>
      </w:r>
      <w:r w:rsidRPr="00323829">
        <w:rPr>
          <w:rFonts w:asciiTheme="majorHAnsi" w:hAnsiTheme="majorHAnsi"/>
          <w:i/>
          <w:iCs/>
          <w:sz w:val="16"/>
          <w:szCs w:val="16"/>
          <w:lang w:val="es-VE"/>
        </w:rPr>
        <w:t xml:space="preserve"> </w:t>
      </w:r>
      <w:r w:rsidRPr="00323829">
        <w:rPr>
          <w:rFonts w:asciiTheme="majorHAnsi" w:hAnsiTheme="majorHAnsi"/>
          <w:sz w:val="16"/>
          <w:szCs w:val="16"/>
          <w:lang w:val="es-VE"/>
        </w:rPr>
        <w:t>Jubilados de la empresa venezolana de aviación VIASA. Venezuela, 15 de octubre de 2004, párr.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4A3" w:rsidRDefault="00F524A3" w:rsidP="00F524A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F524A3" w:rsidRDefault="00F524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4A3" w:rsidRDefault="00F524A3"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F524A3" w:rsidRPr="00EC7D62" w:rsidRDefault="00BF10D5"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F69" w:rsidRDefault="00937F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3990BC18"/>
    <w:lvl w:ilvl="0" w:tplc="56E85B54">
      <w:start w:val="1"/>
      <w:numFmt w:val="decimal"/>
      <w:lvlText w:val="%1."/>
      <w:lvlJc w:val="left"/>
      <w:pPr>
        <w:tabs>
          <w:tab w:val="num" w:pos="720"/>
        </w:tabs>
        <w:ind w:left="0" w:firstLine="720"/>
      </w:pPr>
      <w:rPr>
        <w:rFonts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2207B4"/>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5360944"/>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2"/>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4"/>
  </w:num>
  <w:num w:numId="9">
    <w:abstractNumId w:val="53"/>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1"/>
  </w:num>
  <w:num w:numId="12">
    <w:abstractNumId w:val="60"/>
  </w:num>
  <w:num w:numId="13">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4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3"/>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2"/>
  </w:num>
  <w:num w:numId="55">
    <w:abstractNumId w:val="43"/>
  </w:num>
  <w:num w:numId="56">
    <w:abstractNumId w:val="49"/>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30"/>
  </w:num>
  <w:num w:numId="74">
    <w:abstractNumId w:val="32"/>
  </w:num>
  <w:num w:numId="75">
    <w:abstractNumId w:val="34"/>
  </w:num>
  <w:num w:numId="76">
    <w:abstractNumId w:val="35"/>
  </w:num>
  <w:num w:numId="77">
    <w:abstractNumId w:val="36"/>
  </w:num>
  <w:num w:numId="78">
    <w:abstractNumId w:val="37"/>
  </w:num>
  <w:num w:numId="79">
    <w:abstractNumId w:val="38"/>
  </w:num>
  <w:num w:numId="80">
    <w:abstractNumId w:val="39"/>
  </w:num>
  <w:num w:numId="81">
    <w:abstractNumId w:val="40"/>
  </w:num>
  <w:num w:numId="82">
    <w:abstractNumId w:val="44"/>
  </w:num>
  <w:num w:numId="83">
    <w:abstractNumId w:val="45"/>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3"/>
  </w:num>
  <w:num w:numId="95">
    <w:abstractNumId w:val="46"/>
  </w:num>
  <w:num w:numId="96">
    <w:abstractNumId w:val="58"/>
  </w:num>
  <w:num w:numId="97">
    <w:abstractNumId w:val="55"/>
  </w:num>
  <w:num w:numId="98">
    <w:abstractNumId w:val="50"/>
  </w:num>
  <w:num w:numId="99">
    <w:abstractNumId w:val="41"/>
  </w:num>
  <w:num w:numId="100">
    <w:abstractNumId w:val="3"/>
  </w:num>
  <w:num w:numId="101">
    <w:abstractNumId w:val="29"/>
  </w:num>
  <w:num w:numId="102">
    <w:abstractNumId w:val="52"/>
  </w:num>
  <w:num w:numId="103">
    <w:abstractNumId w:val="6"/>
  </w:num>
  <w:num w:numId="104">
    <w:abstractNumId w:val="67"/>
  </w:num>
  <w:num w:numId="105">
    <w:abstractNumId w:val="56"/>
  </w:num>
  <w:num w:numId="106">
    <w:abstractNumId w:val="4"/>
  </w:num>
  <w:num w:numId="107">
    <w:abstractNumId w:val="33"/>
  </w:num>
  <w:num w:numId="108">
    <w:abstractNumId w:val="15"/>
  </w:num>
  <w:num w:numId="109">
    <w:abstractNumId w:val="48"/>
  </w:num>
  <w:num w:numId="110">
    <w:abstractNumId w:val="28"/>
  </w:num>
  <w:num w:numId="111">
    <w:abstractNumId w:val="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423C"/>
    <w:rsid w:val="00015B5D"/>
    <w:rsid w:val="0001788C"/>
    <w:rsid w:val="000337EF"/>
    <w:rsid w:val="00033F92"/>
    <w:rsid w:val="00034211"/>
    <w:rsid w:val="000406EF"/>
    <w:rsid w:val="00040C3A"/>
    <w:rsid w:val="000419AD"/>
    <w:rsid w:val="000433C9"/>
    <w:rsid w:val="000716C5"/>
    <w:rsid w:val="00075E23"/>
    <w:rsid w:val="00087E8A"/>
    <w:rsid w:val="0009344A"/>
    <w:rsid w:val="000A109C"/>
    <w:rsid w:val="000A392E"/>
    <w:rsid w:val="000A575F"/>
    <w:rsid w:val="000A7028"/>
    <w:rsid w:val="000B490E"/>
    <w:rsid w:val="000C537B"/>
    <w:rsid w:val="000C6080"/>
    <w:rsid w:val="000D10DB"/>
    <w:rsid w:val="000D67B1"/>
    <w:rsid w:val="000E5EB5"/>
    <w:rsid w:val="000E660A"/>
    <w:rsid w:val="000F1317"/>
    <w:rsid w:val="000F35ED"/>
    <w:rsid w:val="000F50B3"/>
    <w:rsid w:val="000F7CA4"/>
    <w:rsid w:val="00103589"/>
    <w:rsid w:val="00107131"/>
    <w:rsid w:val="0010736F"/>
    <w:rsid w:val="00113F73"/>
    <w:rsid w:val="00121CC2"/>
    <w:rsid w:val="00126EFD"/>
    <w:rsid w:val="00133EE5"/>
    <w:rsid w:val="0015756A"/>
    <w:rsid w:val="00157F3E"/>
    <w:rsid w:val="00167A34"/>
    <w:rsid w:val="00181439"/>
    <w:rsid w:val="001843CF"/>
    <w:rsid w:val="00191FCF"/>
    <w:rsid w:val="001927AB"/>
    <w:rsid w:val="001A645B"/>
    <w:rsid w:val="001A7870"/>
    <w:rsid w:val="001B3A00"/>
    <w:rsid w:val="001B690F"/>
    <w:rsid w:val="001C160D"/>
    <w:rsid w:val="001C1B41"/>
    <w:rsid w:val="001C5C39"/>
    <w:rsid w:val="001D65EF"/>
    <w:rsid w:val="001E259C"/>
    <w:rsid w:val="001E49E7"/>
    <w:rsid w:val="001F7201"/>
    <w:rsid w:val="002167C8"/>
    <w:rsid w:val="00220FBB"/>
    <w:rsid w:val="0022230A"/>
    <w:rsid w:val="00223A29"/>
    <w:rsid w:val="00223FAC"/>
    <w:rsid w:val="002250A3"/>
    <w:rsid w:val="00235217"/>
    <w:rsid w:val="00246D1F"/>
    <w:rsid w:val="00247403"/>
    <w:rsid w:val="00247542"/>
    <w:rsid w:val="00255D98"/>
    <w:rsid w:val="00266B61"/>
    <w:rsid w:val="0026712A"/>
    <w:rsid w:val="002704DB"/>
    <w:rsid w:val="0028269C"/>
    <w:rsid w:val="0028742F"/>
    <w:rsid w:val="00295FBB"/>
    <w:rsid w:val="002A0AAE"/>
    <w:rsid w:val="002A4111"/>
    <w:rsid w:val="002A4CDC"/>
    <w:rsid w:val="002A5820"/>
    <w:rsid w:val="002B0DD2"/>
    <w:rsid w:val="002B6003"/>
    <w:rsid w:val="002B7408"/>
    <w:rsid w:val="002D11B1"/>
    <w:rsid w:val="002D2B26"/>
    <w:rsid w:val="002D7EA2"/>
    <w:rsid w:val="002E05CC"/>
    <w:rsid w:val="002E187C"/>
    <w:rsid w:val="002E6596"/>
    <w:rsid w:val="002F75F5"/>
    <w:rsid w:val="00302733"/>
    <w:rsid w:val="00314078"/>
    <w:rsid w:val="0031535D"/>
    <w:rsid w:val="00323829"/>
    <w:rsid w:val="003239B8"/>
    <w:rsid w:val="0033169F"/>
    <w:rsid w:val="003377E6"/>
    <w:rsid w:val="00342A24"/>
    <w:rsid w:val="003433A8"/>
    <w:rsid w:val="00344977"/>
    <w:rsid w:val="00346C95"/>
    <w:rsid w:val="00356185"/>
    <w:rsid w:val="00360380"/>
    <w:rsid w:val="00367F3E"/>
    <w:rsid w:val="0037257F"/>
    <w:rsid w:val="00372A1A"/>
    <w:rsid w:val="0037519E"/>
    <w:rsid w:val="0038030F"/>
    <w:rsid w:val="00382507"/>
    <w:rsid w:val="0038651A"/>
    <w:rsid w:val="00386CF0"/>
    <w:rsid w:val="00396D28"/>
    <w:rsid w:val="00397F8E"/>
    <w:rsid w:val="003B70FB"/>
    <w:rsid w:val="003C676B"/>
    <w:rsid w:val="003D228D"/>
    <w:rsid w:val="003D3BC2"/>
    <w:rsid w:val="003D7C8E"/>
    <w:rsid w:val="003E25F0"/>
    <w:rsid w:val="003E6BE1"/>
    <w:rsid w:val="003E6CA1"/>
    <w:rsid w:val="003F0BF9"/>
    <w:rsid w:val="003F25F9"/>
    <w:rsid w:val="003F65DA"/>
    <w:rsid w:val="00400C84"/>
    <w:rsid w:val="00401920"/>
    <w:rsid w:val="004050E1"/>
    <w:rsid w:val="004065A8"/>
    <w:rsid w:val="00415C22"/>
    <w:rsid w:val="004165C2"/>
    <w:rsid w:val="0043204B"/>
    <w:rsid w:val="0043273F"/>
    <w:rsid w:val="00432C88"/>
    <w:rsid w:val="00441ECB"/>
    <w:rsid w:val="00445193"/>
    <w:rsid w:val="00453596"/>
    <w:rsid w:val="004573C4"/>
    <w:rsid w:val="004611D5"/>
    <w:rsid w:val="00462C1B"/>
    <w:rsid w:val="00467B7E"/>
    <w:rsid w:val="00473BB4"/>
    <w:rsid w:val="00477592"/>
    <w:rsid w:val="00477A92"/>
    <w:rsid w:val="00482064"/>
    <w:rsid w:val="00486F1C"/>
    <w:rsid w:val="00491509"/>
    <w:rsid w:val="0049419D"/>
    <w:rsid w:val="004A32E4"/>
    <w:rsid w:val="004A6A54"/>
    <w:rsid w:val="004B7215"/>
    <w:rsid w:val="004C20D2"/>
    <w:rsid w:val="004C2312"/>
    <w:rsid w:val="004C4B62"/>
    <w:rsid w:val="004C54C9"/>
    <w:rsid w:val="004D2DC3"/>
    <w:rsid w:val="004D4ABA"/>
    <w:rsid w:val="004D6025"/>
    <w:rsid w:val="004E2649"/>
    <w:rsid w:val="004E5942"/>
    <w:rsid w:val="004F7B5B"/>
    <w:rsid w:val="00501399"/>
    <w:rsid w:val="005016B4"/>
    <w:rsid w:val="0050633D"/>
    <w:rsid w:val="00507BC4"/>
    <w:rsid w:val="005128E4"/>
    <w:rsid w:val="005133DB"/>
    <w:rsid w:val="00513BDD"/>
    <w:rsid w:val="00514EEE"/>
    <w:rsid w:val="00517FF0"/>
    <w:rsid w:val="00522F51"/>
    <w:rsid w:val="00525560"/>
    <w:rsid w:val="00544C49"/>
    <w:rsid w:val="005516A1"/>
    <w:rsid w:val="00554855"/>
    <w:rsid w:val="005579FD"/>
    <w:rsid w:val="00563557"/>
    <w:rsid w:val="00566CD4"/>
    <w:rsid w:val="00572CEE"/>
    <w:rsid w:val="0057402A"/>
    <w:rsid w:val="005771D0"/>
    <w:rsid w:val="00586CE6"/>
    <w:rsid w:val="0059191A"/>
    <w:rsid w:val="00591E92"/>
    <w:rsid w:val="005921FF"/>
    <w:rsid w:val="00594C65"/>
    <w:rsid w:val="00595F30"/>
    <w:rsid w:val="005A24ED"/>
    <w:rsid w:val="005A37EC"/>
    <w:rsid w:val="005A6D0E"/>
    <w:rsid w:val="005B2A97"/>
    <w:rsid w:val="005B42B9"/>
    <w:rsid w:val="005B52B0"/>
    <w:rsid w:val="005B6806"/>
    <w:rsid w:val="005C0092"/>
    <w:rsid w:val="005C4225"/>
    <w:rsid w:val="005D0A84"/>
    <w:rsid w:val="005F0DAD"/>
    <w:rsid w:val="005F0F33"/>
    <w:rsid w:val="005F15A2"/>
    <w:rsid w:val="005F579D"/>
    <w:rsid w:val="00600812"/>
    <w:rsid w:val="00600D74"/>
    <w:rsid w:val="00600DEB"/>
    <w:rsid w:val="00603BA1"/>
    <w:rsid w:val="0061019F"/>
    <w:rsid w:val="00612D25"/>
    <w:rsid w:val="00613D10"/>
    <w:rsid w:val="0062639C"/>
    <w:rsid w:val="00627C9F"/>
    <w:rsid w:val="00630BD4"/>
    <w:rsid w:val="006311E9"/>
    <w:rsid w:val="00632354"/>
    <w:rsid w:val="006325B3"/>
    <w:rsid w:val="00641CBA"/>
    <w:rsid w:val="00642810"/>
    <w:rsid w:val="00645F00"/>
    <w:rsid w:val="00652333"/>
    <w:rsid w:val="00657D63"/>
    <w:rsid w:val="006655C5"/>
    <w:rsid w:val="00670D03"/>
    <w:rsid w:val="0068009E"/>
    <w:rsid w:val="00692219"/>
    <w:rsid w:val="00693B80"/>
    <w:rsid w:val="00695A16"/>
    <w:rsid w:val="006A1215"/>
    <w:rsid w:val="006A17D2"/>
    <w:rsid w:val="006A4A39"/>
    <w:rsid w:val="006A73E6"/>
    <w:rsid w:val="006B1647"/>
    <w:rsid w:val="006B2D5C"/>
    <w:rsid w:val="006C397B"/>
    <w:rsid w:val="006C4EB1"/>
    <w:rsid w:val="006C6056"/>
    <w:rsid w:val="006D5423"/>
    <w:rsid w:val="006E0166"/>
    <w:rsid w:val="006E7B34"/>
    <w:rsid w:val="006F2ED2"/>
    <w:rsid w:val="0070697F"/>
    <w:rsid w:val="007076D2"/>
    <w:rsid w:val="00720EED"/>
    <w:rsid w:val="0072199C"/>
    <w:rsid w:val="00722C9F"/>
    <w:rsid w:val="00722E31"/>
    <w:rsid w:val="007239AE"/>
    <w:rsid w:val="007243A4"/>
    <w:rsid w:val="007253B8"/>
    <w:rsid w:val="0073486C"/>
    <w:rsid w:val="00735369"/>
    <w:rsid w:val="0073741F"/>
    <w:rsid w:val="007550F0"/>
    <w:rsid w:val="00760B03"/>
    <w:rsid w:val="00761729"/>
    <w:rsid w:val="00762BD0"/>
    <w:rsid w:val="0076643F"/>
    <w:rsid w:val="00774F93"/>
    <w:rsid w:val="007774A4"/>
    <w:rsid w:val="00777F63"/>
    <w:rsid w:val="00781C96"/>
    <w:rsid w:val="00795906"/>
    <w:rsid w:val="007A3483"/>
    <w:rsid w:val="007A5817"/>
    <w:rsid w:val="007B05C4"/>
    <w:rsid w:val="007B4636"/>
    <w:rsid w:val="007B60E9"/>
    <w:rsid w:val="007B6CC3"/>
    <w:rsid w:val="007B76D3"/>
    <w:rsid w:val="007C0269"/>
    <w:rsid w:val="007C3334"/>
    <w:rsid w:val="007C5F6E"/>
    <w:rsid w:val="007D0183"/>
    <w:rsid w:val="007D2B98"/>
    <w:rsid w:val="007E21BC"/>
    <w:rsid w:val="007E4495"/>
    <w:rsid w:val="007E7C82"/>
    <w:rsid w:val="007F1F83"/>
    <w:rsid w:val="007F588D"/>
    <w:rsid w:val="00801BE0"/>
    <w:rsid w:val="008034E0"/>
    <w:rsid w:val="00803F1C"/>
    <w:rsid w:val="0080600E"/>
    <w:rsid w:val="0081589B"/>
    <w:rsid w:val="00817612"/>
    <w:rsid w:val="00820215"/>
    <w:rsid w:val="0082172A"/>
    <w:rsid w:val="008238C2"/>
    <w:rsid w:val="008338A4"/>
    <w:rsid w:val="00834D49"/>
    <w:rsid w:val="00837C45"/>
    <w:rsid w:val="00844730"/>
    <w:rsid w:val="008457C2"/>
    <w:rsid w:val="00857A82"/>
    <w:rsid w:val="00870129"/>
    <w:rsid w:val="00873836"/>
    <w:rsid w:val="0088168E"/>
    <w:rsid w:val="00885737"/>
    <w:rsid w:val="00890650"/>
    <w:rsid w:val="008919E0"/>
    <w:rsid w:val="00897E12"/>
    <w:rsid w:val="008A4C14"/>
    <w:rsid w:val="008A7E0F"/>
    <w:rsid w:val="008B12F5"/>
    <w:rsid w:val="008D3FE4"/>
    <w:rsid w:val="008D768D"/>
    <w:rsid w:val="008E1653"/>
    <w:rsid w:val="008E3759"/>
    <w:rsid w:val="008E3BFE"/>
    <w:rsid w:val="008F0678"/>
    <w:rsid w:val="008F12CE"/>
    <w:rsid w:val="008F1912"/>
    <w:rsid w:val="008F2441"/>
    <w:rsid w:val="0090270B"/>
    <w:rsid w:val="0090285C"/>
    <w:rsid w:val="009041DC"/>
    <w:rsid w:val="00915054"/>
    <w:rsid w:val="00917B5A"/>
    <w:rsid w:val="00920A58"/>
    <w:rsid w:val="00920A8C"/>
    <w:rsid w:val="00934A2C"/>
    <w:rsid w:val="00936FAC"/>
    <w:rsid w:val="00937F69"/>
    <w:rsid w:val="00957D66"/>
    <w:rsid w:val="009621ED"/>
    <w:rsid w:val="009665A1"/>
    <w:rsid w:val="0096706E"/>
    <w:rsid w:val="00974491"/>
    <w:rsid w:val="00975C4E"/>
    <w:rsid w:val="00981FBA"/>
    <w:rsid w:val="009857EE"/>
    <w:rsid w:val="00997BC5"/>
    <w:rsid w:val="009A4F41"/>
    <w:rsid w:val="009A5026"/>
    <w:rsid w:val="009B1A39"/>
    <w:rsid w:val="009B381B"/>
    <w:rsid w:val="009B5848"/>
    <w:rsid w:val="009D1753"/>
    <w:rsid w:val="009D51C5"/>
    <w:rsid w:val="009D7611"/>
    <w:rsid w:val="009E0B61"/>
    <w:rsid w:val="009E2517"/>
    <w:rsid w:val="009E3672"/>
    <w:rsid w:val="009E53DE"/>
    <w:rsid w:val="009F44F5"/>
    <w:rsid w:val="00A00D2C"/>
    <w:rsid w:val="00A11212"/>
    <w:rsid w:val="00A11E44"/>
    <w:rsid w:val="00A328B3"/>
    <w:rsid w:val="00A32C39"/>
    <w:rsid w:val="00A3704E"/>
    <w:rsid w:val="00A50FCF"/>
    <w:rsid w:val="00A528D1"/>
    <w:rsid w:val="00A610CD"/>
    <w:rsid w:val="00A758AA"/>
    <w:rsid w:val="00A8196D"/>
    <w:rsid w:val="00A9096D"/>
    <w:rsid w:val="00A92507"/>
    <w:rsid w:val="00A92661"/>
    <w:rsid w:val="00A95551"/>
    <w:rsid w:val="00A977BE"/>
    <w:rsid w:val="00AA09A2"/>
    <w:rsid w:val="00AA2DC0"/>
    <w:rsid w:val="00AA4598"/>
    <w:rsid w:val="00AA54AE"/>
    <w:rsid w:val="00AA6A05"/>
    <w:rsid w:val="00AA7996"/>
    <w:rsid w:val="00AB5957"/>
    <w:rsid w:val="00AB5D04"/>
    <w:rsid w:val="00AC19CB"/>
    <w:rsid w:val="00AC5F61"/>
    <w:rsid w:val="00AD58D6"/>
    <w:rsid w:val="00AE19FB"/>
    <w:rsid w:val="00AE5488"/>
    <w:rsid w:val="00AE5E85"/>
    <w:rsid w:val="00AE6AE2"/>
    <w:rsid w:val="00AE6F91"/>
    <w:rsid w:val="00AF38C8"/>
    <w:rsid w:val="00AF5571"/>
    <w:rsid w:val="00B00E37"/>
    <w:rsid w:val="00B01B2F"/>
    <w:rsid w:val="00B02429"/>
    <w:rsid w:val="00B0351D"/>
    <w:rsid w:val="00B07341"/>
    <w:rsid w:val="00B163F0"/>
    <w:rsid w:val="00B24D7E"/>
    <w:rsid w:val="00B30539"/>
    <w:rsid w:val="00B314DB"/>
    <w:rsid w:val="00B361F2"/>
    <w:rsid w:val="00B367D3"/>
    <w:rsid w:val="00B3718B"/>
    <w:rsid w:val="00B4632A"/>
    <w:rsid w:val="00B530F1"/>
    <w:rsid w:val="00B67625"/>
    <w:rsid w:val="00B71122"/>
    <w:rsid w:val="00BA276C"/>
    <w:rsid w:val="00BB306F"/>
    <w:rsid w:val="00BD1591"/>
    <w:rsid w:val="00BD4B89"/>
    <w:rsid w:val="00BD5922"/>
    <w:rsid w:val="00BD5E69"/>
    <w:rsid w:val="00BE3664"/>
    <w:rsid w:val="00BE5912"/>
    <w:rsid w:val="00BF02CB"/>
    <w:rsid w:val="00BF10D5"/>
    <w:rsid w:val="00BF6FD8"/>
    <w:rsid w:val="00BF7C2B"/>
    <w:rsid w:val="00C03680"/>
    <w:rsid w:val="00C054DF"/>
    <w:rsid w:val="00C10222"/>
    <w:rsid w:val="00C20A16"/>
    <w:rsid w:val="00C21762"/>
    <w:rsid w:val="00C21FEF"/>
    <w:rsid w:val="00C22D5E"/>
    <w:rsid w:val="00C24543"/>
    <w:rsid w:val="00C256A2"/>
    <w:rsid w:val="00C31A8A"/>
    <w:rsid w:val="00C33B09"/>
    <w:rsid w:val="00C34491"/>
    <w:rsid w:val="00C40111"/>
    <w:rsid w:val="00C4630A"/>
    <w:rsid w:val="00C51515"/>
    <w:rsid w:val="00C5660B"/>
    <w:rsid w:val="00C66B72"/>
    <w:rsid w:val="00C74B11"/>
    <w:rsid w:val="00C76002"/>
    <w:rsid w:val="00C80E3E"/>
    <w:rsid w:val="00C82EDF"/>
    <w:rsid w:val="00C84A30"/>
    <w:rsid w:val="00C87AC4"/>
    <w:rsid w:val="00C9567A"/>
    <w:rsid w:val="00CA03F7"/>
    <w:rsid w:val="00CA5FF4"/>
    <w:rsid w:val="00CA76B4"/>
    <w:rsid w:val="00CB212D"/>
    <w:rsid w:val="00CB2660"/>
    <w:rsid w:val="00CB2A8B"/>
    <w:rsid w:val="00CC5E90"/>
    <w:rsid w:val="00CC798E"/>
    <w:rsid w:val="00CD046C"/>
    <w:rsid w:val="00CE076C"/>
    <w:rsid w:val="00CE42D9"/>
    <w:rsid w:val="00CE5199"/>
    <w:rsid w:val="00CE66D5"/>
    <w:rsid w:val="00CE7775"/>
    <w:rsid w:val="00CF0D5F"/>
    <w:rsid w:val="00CF4FD7"/>
    <w:rsid w:val="00CF560A"/>
    <w:rsid w:val="00CF637A"/>
    <w:rsid w:val="00CF7A44"/>
    <w:rsid w:val="00D059DE"/>
    <w:rsid w:val="00D05ABD"/>
    <w:rsid w:val="00D13FCE"/>
    <w:rsid w:val="00D277C7"/>
    <w:rsid w:val="00D30639"/>
    <w:rsid w:val="00D306D1"/>
    <w:rsid w:val="00D30800"/>
    <w:rsid w:val="00D34786"/>
    <w:rsid w:val="00D37BFC"/>
    <w:rsid w:val="00D47A8E"/>
    <w:rsid w:val="00D5254B"/>
    <w:rsid w:val="00D52D14"/>
    <w:rsid w:val="00D712D3"/>
    <w:rsid w:val="00D71422"/>
    <w:rsid w:val="00D72DC6"/>
    <w:rsid w:val="00D7558D"/>
    <w:rsid w:val="00D81D92"/>
    <w:rsid w:val="00D876F9"/>
    <w:rsid w:val="00D97C8E"/>
    <w:rsid w:val="00DA2C16"/>
    <w:rsid w:val="00DA4FCD"/>
    <w:rsid w:val="00DA58AD"/>
    <w:rsid w:val="00DA7B5F"/>
    <w:rsid w:val="00DC11E7"/>
    <w:rsid w:val="00DC5F5C"/>
    <w:rsid w:val="00DC7023"/>
    <w:rsid w:val="00DC769A"/>
    <w:rsid w:val="00DC7E31"/>
    <w:rsid w:val="00DD3D86"/>
    <w:rsid w:val="00DD4AD2"/>
    <w:rsid w:val="00DD59EB"/>
    <w:rsid w:val="00DE1C60"/>
    <w:rsid w:val="00DF1CB4"/>
    <w:rsid w:val="00DF1EC4"/>
    <w:rsid w:val="00DF35E6"/>
    <w:rsid w:val="00E0340B"/>
    <w:rsid w:val="00E04A90"/>
    <w:rsid w:val="00E0551F"/>
    <w:rsid w:val="00E0682B"/>
    <w:rsid w:val="00E1759A"/>
    <w:rsid w:val="00E219C7"/>
    <w:rsid w:val="00E30D9D"/>
    <w:rsid w:val="00E30E64"/>
    <w:rsid w:val="00E4118C"/>
    <w:rsid w:val="00E43157"/>
    <w:rsid w:val="00E43199"/>
    <w:rsid w:val="00E461CE"/>
    <w:rsid w:val="00E50317"/>
    <w:rsid w:val="00E53DE5"/>
    <w:rsid w:val="00E62846"/>
    <w:rsid w:val="00E6420B"/>
    <w:rsid w:val="00E720CA"/>
    <w:rsid w:val="00E84EB5"/>
    <w:rsid w:val="00E85662"/>
    <w:rsid w:val="00E8789F"/>
    <w:rsid w:val="00E97B71"/>
    <w:rsid w:val="00EA045A"/>
    <w:rsid w:val="00EA3D34"/>
    <w:rsid w:val="00EA473B"/>
    <w:rsid w:val="00EA7F38"/>
    <w:rsid w:val="00EB28B6"/>
    <w:rsid w:val="00EB454D"/>
    <w:rsid w:val="00EC1D23"/>
    <w:rsid w:val="00EC6D1A"/>
    <w:rsid w:val="00ED549D"/>
    <w:rsid w:val="00ED76BE"/>
    <w:rsid w:val="00EE00E9"/>
    <w:rsid w:val="00EE28FC"/>
    <w:rsid w:val="00EF619B"/>
    <w:rsid w:val="00F00B55"/>
    <w:rsid w:val="00F02AD1"/>
    <w:rsid w:val="00F253CC"/>
    <w:rsid w:val="00F37106"/>
    <w:rsid w:val="00F43AA9"/>
    <w:rsid w:val="00F519CF"/>
    <w:rsid w:val="00F51ED8"/>
    <w:rsid w:val="00F524A3"/>
    <w:rsid w:val="00F56BA5"/>
    <w:rsid w:val="00F60E22"/>
    <w:rsid w:val="00F809C6"/>
    <w:rsid w:val="00F81395"/>
    <w:rsid w:val="00F81BB8"/>
    <w:rsid w:val="00F8754D"/>
    <w:rsid w:val="00F917D1"/>
    <w:rsid w:val="00F91F8B"/>
    <w:rsid w:val="00F9653B"/>
    <w:rsid w:val="00F96DCF"/>
    <w:rsid w:val="00FA7C8F"/>
    <w:rsid w:val="00FB62CF"/>
    <w:rsid w:val="00FD3C3B"/>
    <w:rsid w:val="00FD7800"/>
    <w:rsid w:val="00FE07DD"/>
    <w:rsid w:val="00FE6B45"/>
    <w:rsid w:val="00FE720A"/>
    <w:rsid w:val="00FE797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SmartTagTypeLegixLinks" w:name="LegixLink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0A84"/>
    <w:rPr>
      <w:sz w:val="16"/>
      <w:szCs w:val="16"/>
    </w:rPr>
  </w:style>
  <w:style w:type="paragraph" w:styleId="CommentText">
    <w:name w:val="annotation text"/>
    <w:basedOn w:val="Normal"/>
    <w:link w:val="CommentTextChar"/>
    <w:uiPriority w:val="99"/>
    <w:semiHidden/>
    <w:unhideWhenUsed/>
    <w:rsid w:val="005D0A84"/>
    <w:rPr>
      <w:sz w:val="20"/>
      <w:szCs w:val="20"/>
    </w:rPr>
  </w:style>
  <w:style w:type="character" w:customStyle="1" w:styleId="CommentTextChar">
    <w:name w:val="Comment Text Char"/>
    <w:basedOn w:val="DefaultParagraphFont"/>
    <w:link w:val="CommentText"/>
    <w:uiPriority w:val="99"/>
    <w:semiHidden/>
    <w:rsid w:val="005D0A84"/>
    <w:rPr>
      <w:lang w:val="en-US" w:eastAsia="en-US"/>
    </w:rPr>
  </w:style>
  <w:style w:type="paragraph" w:styleId="CommentSubject">
    <w:name w:val="annotation subject"/>
    <w:basedOn w:val="CommentText"/>
    <w:next w:val="CommentText"/>
    <w:link w:val="CommentSubjectChar"/>
    <w:uiPriority w:val="99"/>
    <w:semiHidden/>
    <w:unhideWhenUsed/>
    <w:rsid w:val="005D0A84"/>
    <w:rPr>
      <w:b/>
      <w:bCs/>
    </w:rPr>
  </w:style>
  <w:style w:type="character" w:customStyle="1" w:styleId="CommentSubjectChar">
    <w:name w:val="Comment Subject Char"/>
    <w:basedOn w:val="CommentTextChar"/>
    <w:link w:val="CommentSubject"/>
    <w:uiPriority w:val="99"/>
    <w:semiHidden/>
    <w:rsid w:val="005D0A8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9764C"/>
    <w:rsid w:val="00200821"/>
    <w:rsid w:val="00344BD5"/>
    <w:rsid w:val="00394049"/>
    <w:rsid w:val="003B4E42"/>
    <w:rsid w:val="003D2670"/>
    <w:rsid w:val="00435301"/>
    <w:rsid w:val="004F2DF8"/>
    <w:rsid w:val="00653E25"/>
    <w:rsid w:val="007A5C7A"/>
    <w:rsid w:val="00860E4B"/>
    <w:rsid w:val="008863FA"/>
    <w:rsid w:val="009A261B"/>
    <w:rsid w:val="00A244B5"/>
    <w:rsid w:val="00A63F95"/>
    <w:rsid w:val="00AC15A4"/>
    <w:rsid w:val="00B0336C"/>
    <w:rsid w:val="00D023EE"/>
    <w:rsid w:val="00F00D2F"/>
    <w:rsid w:val="00F128DF"/>
    <w:rsid w:val="00FF6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19C1C-9111-43F0-B660-20CA3AC4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7046</Characters>
  <Application>Microsoft Office Word</Application>
  <DocSecurity>0</DocSecurity>
  <Lines>58</Lines>
  <Paragraphs>16</Paragraphs>
  <ScaleCrop>false</ScaleCrop>
  <Company/>
  <LinksUpToDate>false</LinksUpToDate>
  <CharactersWithSpaces>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40/19</dc:title>
  <dc:creator/>
  <cp:lastModifiedBy/>
  <cp:revision>1</cp:revision>
  <dcterms:created xsi:type="dcterms:W3CDTF">2019-05-23T19:53:00Z</dcterms:created>
  <dcterms:modified xsi:type="dcterms:W3CDTF">2019-05-23T19:53:00Z</dcterms:modified>
</cp:coreProperties>
</file>