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C7" w:rsidRPr="00D13DC7" w:rsidRDefault="00D13DC7">
      <w:pPr>
        <w:rPr>
          <w:rFonts w:asciiTheme="majorHAnsi" w:hAnsiTheme="majorHAnsi" w:cs="Univers"/>
          <w:b/>
          <w:bCs/>
          <w:sz w:val="22"/>
          <w:szCs w:val="22"/>
          <w:u w:val="single"/>
          <w:lang w:val="es-ES"/>
        </w:rPr>
      </w:pPr>
      <w:bookmarkStart w:id="0" w:name="_GoBack"/>
      <w:bookmarkEnd w:id="0"/>
    </w:p>
    <w:p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4EADC9E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F7B6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006B74" w:rsidRDefault="00040C3A" w:rsidP="00040C3A">
      <w:pPr>
        <w:tabs>
          <w:tab w:val="center" w:pos="5400"/>
        </w:tabs>
        <w:suppressAutoHyphens/>
        <w:jc w:val="both"/>
        <w:rPr>
          <w:rFonts w:asciiTheme="majorHAnsi" w:hAnsiTheme="majorHAnsi"/>
          <w:sz w:val="22"/>
          <w:szCs w:val="22"/>
          <w:lang w:val="es-ES"/>
        </w:rPr>
      </w:pPr>
    </w:p>
    <w:p w:rsidR="00040C3A" w:rsidRPr="00006B74" w:rsidRDefault="00040C3A" w:rsidP="00040C3A">
      <w:pPr>
        <w:tabs>
          <w:tab w:val="center" w:pos="5400"/>
        </w:tabs>
        <w:suppressAutoHyphens/>
        <w:jc w:val="both"/>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040C3A" w:rsidRPr="00006B74" w:rsidRDefault="00040C3A" w:rsidP="005128E4">
      <w:pPr>
        <w:tabs>
          <w:tab w:val="center" w:pos="5400"/>
        </w:tabs>
        <w:suppressAutoHyphens/>
        <w:jc w:val="center"/>
        <w:rPr>
          <w:rFonts w:asciiTheme="majorHAnsi" w:hAnsiTheme="majorHAnsi"/>
          <w:sz w:val="22"/>
          <w:szCs w:val="22"/>
          <w:lang w:val="es-ES"/>
        </w:rPr>
      </w:pPr>
    </w:p>
    <w:p w:rsidR="00040C3A" w:rsidRPr="00006B74" w:rsidRDefault="00040C3A"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74C54">
                              <w:rPr>
                                <w:rFonts w:asciiTheme="majorHAnsi" w:hAnsiTheme="majorHAnsi" w:cs="Arial"/>
                                <w:b/>
                                <w:bCs/>
                                <w:color w:val="0D0D0D" w:themeColor="text1" w:themeTint="F2"/>
                                <w:sz w:val="36"/>
                                <w:szCs w:val="22"/>
                                <w:lang w:val="es-ES_tradnl"/>
                              </w:rPr>
                              <w:t>188</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2BD5">
                              <w:rPr>
                                <w:rFonts w:asciiTheme="majorHAnsi" w:hAnsiTheme="majorHAnsi" w:cs="Arial"/>
                                <w:b/>
                                <w:color w:val="0D0D0D" w:themeColor="text1" w:themeTint="F2"/>
                                <w:sz w:val="36"/>
                                <w:szCs w:val="22"/>
                                <w:lang w:val="es-ES_tradnl"/>
                              </w:rPr>
                              <w:t>1201</w:t>
                            </w:r>
                            <w:r w:rsidR="00246D1F" w:rsidRPr="004E2649">
                              <w:rPr>
                                <w:rFonts w:asciiTheme="majorHAnsi" w:hAnsiTheme="majorHAnsi" w:cs="Arial"/>
                                <w:b/>
                                <w:color w:val="0D0D0D" w:themeColor="text1" w:themeTint="F2"/>
                                <w:sz w:val="36"/>
                                <w:szCs w:val="22"/>
                                <w:lang w:val="es-ES_tradnl"/>
                              </w:rPr>
                              <w:t>-</w:t>
                            </w:r>
                            <w:r w:rsidR="00112BD5">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112BD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8C5751">
                              <w:rPr>
                                <w:rFonts w:asciiTheme="majorHAnsi" w:hAnsiTheme="majorHAnsi" w:cs="Arial"/>
                                <w:color w:val="0D0D0D" w:themeColor="text1" w:themeTint="F2"/>
                                <w:szCs w:val="22"/>
                                <w:lang w:val="es-ES_tradnl"/>
                              </w:rPr>
                              <w:t>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112BD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RUBÉN WEISZMAN GLUCKMAN</w:t>
                            </w:r>
                          </w:p>
                          <w:bookmarkEnd w:id="1"/>
                          <w:p w:rsidR="005B52B0" w:rsidRPr="0010736F" w:rsidRDefault="00112BD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URUGUAY</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74C54">
                        <w:rPr>
                          <w:rFonts w:asciiTheme="majorHAnsi" w:hAnsiTheme="majorHAnsi" w:cs="Arial"/>
                          <w:b/>
                          <w:bCs/>
                          <w:color w:val="0D0D0D" w:themeColor="text1" w:themeTint="F2"/>
                          <w:sz w:val="36"/>
                          <w:szCs w:val="22"/>
                          <w:lang w:val="es-ES_tradnl"/>
                        </w:rPr>
                        <w:t>188</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12BD5">
                        <w:rPr>
                          <w:rFonts w:asciiTheme="majorHAnsi" w:hAnsiTheme="majorHAnsi" w:cs="Arial"/>
                          <w:b/>
                          <w:color w:val="0D0D0D" w:themeColor="text1" w:themeTint="F2"/>
                          <w:sz w:val="36"/>
                          <w:szCs w:val="22"/>
                          <w:lang w:val="es-ES_tradnl"/>
                        </w:rPr>
                        <w:t>1201</w:t>
                      </w:r>
                      <w:r w:rsidR="00246D1F" w:rsidRPr="004E2649">
                        <w:rPr>
                          <w:rFonts w:asciiTheme="majorHAnsi" w:hAnsiTheme="majorHAnsi" w:cs="Arial"/>
                          <w:b/>
                          <w:color w:val="0D0D0D" w:themeColor="text1" w:themeTint="F2"/>
                          <w:sz w:val="36"/>
                          <w:szCs w:val="22"/>
                          <w:lang w:val="es-ES_tradnl"/>
                        </w:rPr>
                        <w:t>-</w:t>
                      </w:r>
                      <w:r w:rsidR="00112BD5">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112BD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8C5751">
                        <w:rPr>
                          <w:rFonts w:asciiTheme="majorHAnsi" w:hAnsiTheme="majorHAnsi" w:cs="Arial"/>
                          <w:color w:val="0D0D0D" w:themeColor="text1" w:themeTint="F2"/>
                          <w:szCs w:val="22"/>
                          <w:lang w:val="es-ES_tradnl"/>
                        </w:rPr>
                        <w:t>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112BD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RUBÉN WEISZMAN GLUCKMAN</w:t>
                      </w:r>
                    </w:p>
                    <w:bookmarkEnd w:id="2"/>
                    <w:p w:rsidR="005B52B0" w:rsidRPr="0010736F" w:rsidRDefault="00112BD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URUGUAY</w:t>
                      </w:r>
                    </w:p>
                    <w:p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rsidR="00627C9F" w:rsidRPr="00935F06" w:rsidRDefault="00474C5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210</w:t>
                            </w:r>
                          </w:p>
                          <w:p w:rsidR="00627C9F" w:rsidRPr="00935F06" w:rsidRDefault="00474C5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diciembre</w:t>
                            </w:r>
                            <w:proofErr w:type="spellEnd"/>
                            <w:r w:rsidR="00627C9F" w:rsidRPr="00935F06">
                              <w:rPr>
                                <w:rFonts w:asciiTheme="minorHAnsi" w:hAnsiTheme="minorHAnsi"/>
                                <w:color w:val="FFFFFF" w:themeColor="background1"/>
                                <w:sz w:val="22"/>
                              </w:rPr>
                              <w:t xml:space="preserve"> 201</w:t>
                            </w:r>
                            <w:r w:rsidR="008C5751" w:rsidRPr="00935F06">
                              <w:rPr>
                                <w:rFonts w:asciiTheme="minorHAnsi" w:hAnsiTheme="minorHAnsi"/>
                                <w:color w:val="FFFFFF" w:themeColor="background1"/>
                                <w:sz w:val="22"/>
                              </w:rPr>
                              <w:t>9</w:t>
                            </w:r>
                          </w:p>
                          <w:p w:rsidR="00627C9F" w:rsidRPr="00935F06" w:rsidRDefault="00E0340B"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Original: </w:t>
                            </w:r>
                            <w:proofErr w:type="spellStart"/>
                            <w:r w:rsidR="008B12F5" w:rsidRPr="00935F06">
                              <w:rPr>
                                <w:rFonts w:asciiTheme="minorHAnsi" w:hAnsiTheme="minorHAnsi"/>
                                <w:color w:val="FFFFFF" w:themeColor="background1"/>
                                <w:sz w:val="22"/>
                              </w:rPr>
                              <w:t>e</w:t>
                            </w:r>
                            <w:r w:rsidR="00627C9F" w:rsidRPr="00935F06">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rsidR="00627C9F" w:rsidRPr="00935F06" w:rsidRDefault="00474C5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210</w:t>
                      </w:r>
                    </w:p>
                    <w:p w:rsidR="00627C9F" w:rsidRPr="00935F06" w:rsidRDefault="00474C5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diciembre</w:t>
                      </w:r>
                      <w:proofErr w:type="spellEnd"/>
                      <w:r w:rsidR="00627C9F" w:rsidRPr="00935F06">
                        <w:rPr>
                          <w:rFonts w:asciiTheme="minorHAnsi" w:hAnsiTheme="minorHAnsi"/>
                          <w:color w:val="FFFFFF" w:themeColor="background1"/>
                          <w:sz w:val="22"/>
                        </w:rPr>
                        <w:t xml:space="preserve"> 201</w:t>
                      </w:r>
                      <w:r w:rsidR="008C5751" w:rsidRPr="00935F06">
                        <w:rPr>
                          <w:rFonts w:asciiTheme="minorHAnsi" w:hAnsiTheme="minorHAnsi"/>
                          <w:color w:val="FFFFFF" w:themeColor="background1"/>
                          <w:sz w:val="22"/>
                        </w:rPr>
                        <w:t>9</w:t>
                      </w:r>
                    </w:p>
                    <w:p w:rsidR="00627C9F" w:rsidRPr="00935F06" w:rsidRDefault="00E0340B"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Original: </w:t>
                      </w:r>
                      <w:proofErr w:type="spellStart"/>
                      <w:r w:rsidR="008B12F5" w:rsidRPr="00935F06">
                        <w:rPr>
                          <w:rFonts w:asciiTheme="minorHAnsi" w:hAnsiTheme="minorHAnsi"/>
                          <w:color w:val="FFFFFF" w:themeColor="background1"/>
                          <w:sz w:val="22"/>
                        </w:rPr>
                        <w:t>e</w:t>
                      </w:r>
                      <w:r w:rsidR="00627C9F" w:rsidRPr="00935F06">
                        <w:rPr>
                          <w:rFonts w:asciiTheme="minorHAnsi" w:hAnsiTheme="minorHAnsi"/>
                          <w:color w:val="FFFFFF" w:themeColor="background1"/>
                          <w:sz w:val="22"/>
                        </w:rPr>
                        <w:t>spañol</w:t>
                      </w:r>
                      <w:proofErr w:type="spellEnd"/>
                    </w:p>
                  </w:txbxContent>
                </v:textbox>
              </v:shape>
            </w:pict>
          </mc:Fallback>
        </mc:AlternateContent>
      </w: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cs="Arial"/>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4C54" w:rsidRPr="00890650" w:rsidRDefault="00474C54" w:rsidP="00474C5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5C25F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474C54" w:rsidRPr="00890650" w:rsidRDefault="00474C54" w:rsidP="00474C5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5C25F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74C54" w:rsidRPr="00474C54">
                              <w:rPr>
                                <w:rFonts w:asciiTheme="majorHAnsi" w:hAnsiTheme="majorHAnsi"/>
                                <w:color w:val="595959" w:themeColor="text1" w:themeTint="A6"/>
                                <w:sz w:val="18"/>
                                <w:szCs w:val="18"/>
                                <w:lang w:val="pt-BR"/>
                              </w:rPr>
                              <w:t>188</w:t>
                            </w:r>
                            <w:r w:rsidR="007B05C4" w:rsidRPr="00474C54">
                              <w:rPr>
                                <w:rFonts w:asciiTheme="majorHAnsi" w:hAnsiTheme="majorHAnsi"/>
                                <w:color w:val="595959" w:themeColor="text1" w:themeTint="A6"/>
                                <w:sz w:val="18"/>
                                <w:szCs w:val="18"/>
                                <w:lang w:val="pt-BR"/>
                              </w:rPr>
                              <w:t>/</w:t>
                            </w:r>
                            <w:r w:rsidR="00474C54" w:rsidRPr="00474C54">
                              <w:rPr>
                                <w:rFonts w:asciiTheme="majorHAnsi" w:hAnsiTheme="majorHAnsi"/>
                                <w:color w:val="595959" w:themeColor="text1" w:themeTint="A6"/>
                                <w:sz w:val="18"/>
                                <w:szCs w:val="18"/>
                                <w:lang w:val="pt-BR"/>
                              </w:rPr>
                              <w:t>19</w:t>
                            </w:r>
                            <w:r w:rsidRPr="00474C54">
                              <w:rPr>
                                <w:rFonts w:asciiTheme="majorHAnsi" w:hAnsiTheme="majorHAnsi"/>
                                <w:color w:val="595959" w:themeColor="text1" w:themeTint="A6"/>
                                <w:sz w:val="18"/>
                                <w:szCs w:val="18"/>
                                <w:lang w:val="pt-BR"/>
                              </w:rPr>
                              <w:t xml:space="preserve">. </w:t>
                            </w:r>
                            <w:r w:rsidR="005C25FF">
                              <w:rPr>
                                <w:rFonts w:asciiTheme="majorHAnsi" w:hAnsiTheme="majorHAnsi"/>
                                <w:color w:val="595959" w:themeColor="text1" w:themeTint="A6"/>
                                <w:sz w:val="18"/>
                                <w:szCs w:val="18"/>
                                <w:lang w:val="pt-BR"/>
                              </w:rPr>
                              <w:t xml:space="preserve"> Petición 1201-11. </w:t>
                            </w:r>
                            <w:r w:rsidRPr="00890650">
                              <w:rPr>
                                <w:rFonts w:asciiTheme="majorHAnsi" w:hAnsiTheme="majorHAnsi"/>
                                <w:color w:val="595959" w:themeColor="text1" w:themeTint="A6"/>
                                <w:sz w:val="18"/>
                                <w:szCs w:val="18"/>
                                <w:lang w:val="es-ES_tradnl"/>
                              </w:rPr>
                              <w:t xml:space="preserve">Admisibilidad. </w:t>
                            </w:r>
                            <w:r w:rsidR="00474C54">
                              <w:rPr>
                                <w:rFonts w:asciiTheme="majorHAnsi" w:hAnsiTheme="majorHAnsi"/>
                                <w:color w:val="595959" w:themeColor="text1" w:themeTint="A6"/>
                                <w:sz w:val="18"/>
                                <w:szCs w:val="18"/>
                                <w:lang w:val="es-ES_tradnl"/>
                              </w:rPr>
                              <w:t xml:space="preserve">Rubén </w:t>
                            </w:r>
                            <w:proofErr w:type="spellStart"/>
                            <w:r w:rsidR="00474C54">
                              <w:rPr>
                                <w:rFonts w:asciiTheme="majorHAnsi" w:hAnsiTheme="majorHAnsi"/>
                                <w:color w:val="595959" w:themeColor="text1" w:themeTint="A6"/>
                                <w:sz w:val="18"/>
                                <w:szCs w:val="18"/>
                                <w:lang w:val="es-ES_tradnl"/>
                              </w:rPr>
                              <w:t>Weiszman</w:t>
                            </w:r>
                            <w:proofErr w:type="spellEnd"/>
                            <w:r w:rsidR="00474C54">
                              <w:rPr>
                                <w:rFonts w:asciiTheme="majorHAnsi" w:hAnsiTheme="majorHAnsi"/>
                                <w:color w:val="595959" w:themeColor="text1" w:themeTint="A6"/>
                                <w:sz w:val="18"/>
                                <w:szCs w:val="18"/>
                                <w:lang w:val="es-ES_tradnl"/>
                              </w:rPr>
                              <w:t xml:space="preserve"> </w:t>
                            </w:r>
                            <w:proofErr w:type="spellStart"/>
                            <w:r w:rsidR="00474C54">
                              <w:rPr>
                                <w:rFonts w:asciiTheme="majorHAnsi" w:hAnsiTheme="majorHAnsi"/>
                                <w:color w:val="595959" w:themeColor="text1" w:themeTint="A6"/>
                                <w:sz w:val="18"/>
                                <w:szCs w:val="18"/>
                                <w:lang w:val="es-ES_tradnl"/>
                              </w:rPr>
                              <w:t>Gluckman</w:t>
                            </w:r>
                            <w:proofErr w:type="spellEnd"/>
                            <w:r w:rsidRPr="00890650">
                              <w:rPr>
                                <w:rFonts w:asciiTheme="majorHAnsi" w:hAnsiTheme="majorHAnsi"/>
                                <w:color w:val="595959" w:themeColor="text1" w:themeTint="A6"/>
                                <w:sz w:val="18"/>
                                <w:szCs w:val="18"/>
                                <w:lang w:val="es-ES_tradnl"/>
                              </w:rPr>
                              <w:t xml:space="preserve">. </w:t>
                            </w:r>
                            <w:r w:rsidR="00474C54">
                              <w:rPr>
                                <w:rFonts w:asciiTheme="majorHAnsi" w:hAnsiTheme="majorHAnsi"/>
                                <w:color w:val="595959" w:themeColor="text1" w:themeTint="A6"/>
                                <w:sz w:val="18"/>
                                <w:szCs w:val="18"/>
                                <w:lang w:val="es-ES_tradnl"/>
                              </w:rPr>
                              <w:t>Uruguay</w:t>
                            </w:r>
                            <w:r w:rsidRPr="00890650">
                              <w:rPr>
                                <w:rFonts w:asciiTheme="majorHAnsi" w:hAnsiTheme="majorHAnsi"/>
                                <w:color w:val="595959" w:themeColor="text1" w:themeTint="A6"/>
                                <w:sz w:val="18"/>
                                <w:szCs w:val="18"/>
                                <w:lang w:val="es-ES_tradnl"/>
                              </w:rPr>
                              <w:t xml:space="preserve">. </w:t>
                            </w:r>
                            <w:r w:rsidR="00474C54">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74C54" w:rsidRPr="00474C54">
                        <w:rPr>
                          <w:rFonts w:asciiTheme="majorHAnsi" w:hAnsiTheme="majorHAnsi"/>
                          <w:color w:val="595959" w:themeColor="text1" w:themeTint="A6"/>
                          <w:sz w:val="18"/>
                          <w:szCs w:val="18"/>
                          <w:lang w:val="pt-BR"/>
                        </w:rPr>
                        <w:t>188</w:t>
                      </w:r>
                      <w:r w:rsidR="007B05C4" w:rsidRPr="00474C54">
                        <w:rPr>
                          <w:rFonts w:asciiTheme="majorHAnsi" w:hAnsiTheme="majorHAnsi"/>
                          <w:color w:val="595959" w:themeColor="text1" w:themeTint="A6"/>
                          <w:sz w:val="18"/>
                          <w:szCs w:val="18"/>
                          <w:lang w:val="pt-BR"/>
                        </w:rPr>
                        <w:t>/</w:t>
                      </w:r>
                      <w:r w:rsidR="00474C54" w:rsidRPr="00474C54">
                        <w:rPr>
                          <w:rFonts w:asciiTheme="majorHAnsi" w:hAnsiTheme="majorHAnsi"/>
                          <w:color w:val="595959" w:themeColor="text1" w:themeTint="A6"/>
                          <w:sz w:val="18"/>
                          <w:szCs w:val="18"/>
                          <w:lang w:val="pt-BR"/>
                        </w:rPr>
                        <w:t>19</w:t>
                      </w:r>
                      <w:r w:rsidRPr="00474C54">
                        <w:rPr>
                          <w:rFonts w:asciiTheme="majorHAnsi" w:hAnsiTheme="majorHAnsi"/>
                          <w:color w:val="595959" w:themeColor="text1" w:themeTint="A6"/>
                          <w:sz w:val="18"/>
                          <w:szCs w:val="18"/>
                          <w:lang w:val="pt-BR"/>
                        </w:rPr>
                        <w:t xml:space="preserve">. </w:t>
                      </w:r>
                      <w:r w:rsidR="005C25FF">
                        <w:rPr>
                          <w:rFonts w:asciiTheme="majorHAnsi" w:hAnsiTheme="majorHAnsi"/>
                          <w:color w:val="595959" w:themeColor="text1" w:themeTint="A6"/>
                          <w:sz w:val="18"/>
                          <w:szCs w:val="18"/>
                          <w:lang w:val="pt-BR"/>
                        </w:rPr>
                        <w:t xml:space="preserve"> Petición 1201-11. </w:t>
                      </w:r>
                      <w:r w:rsidRPr="00890650">
                        <w:rPr>
                          <w:rFonts w:asciiTheme="majorHAnsi" w:hAnsiTheme="majorHAnsi"/>
                          <w:color w:val="595959" w:themeColor="text1" w:themeTint="A6"/>
                          <w:sz w:val="18"/>
                          <w:szCs w:val="18"/>
                          <w:lang w:val="es-ES_tradnl"/>
                        </w:rPr>
                        <w:t xml:space="preserve">Admisibilidad. </w:t>
                      </w:r>
                      <w:r w:rsidR="00474C54">
                        <w:rPr>
                          <w:rFonts w:asciiTheme="majorHAnsi" w:hAnsiTheme="majorHAnsi"/>
                          <w:color w:val="595959" w:themeColor="text1" w:themeTint="A6"/>
                          <w:sz w:val="18"/>
                          <w:szCs w:val="18"/>
                          <w:lang w:val="es-ES_tradnl"/>
                        </w:rPr>
                        <w:t xml:space="preserve">Rubén </w:t>
                      </w:r>
                      <w:proofErr w:type="spellStart"/>
                      <w:r w:rsidR="00474C54">
                        <w:rPr>
                          <w:rFonts w:asciiTheme="majorHAnsi" w:hAnsiTheme="majorHAnsi"/>
                          <w:color w:val="595959" w:themeColor="text1" w:themeTint="A6"/>
                          <w:sz w:val="18"/>
                          <w:szCs w:val="18"/>
                          <w:lang w:val="es-ES_tradnl"/>
                        </w:rPr>
                        <w:t>Weiszman</w:t>
                      </w:r>
                      <w:proofErr w:type="spellEnd"/>
                      <w:r w:rsidR="00474C54">
                        <w:rPr>
                          <w:rFonts w:asciiTheme="majorHAnsi" w:hAnsiTheme="majorHAnsi"/>
                          <w:color w:val="595959" w:themeColor="text1" w:themeTint="A6"/>
                          <w:sz w:val="18"/>
                          <w:szCs w:val="18"/>
                          <w:lang w:val="es-ES_tradnl"/>
                        </w:rPr>
                        <w:t xml:space="preserve"> </w:t>
                      </w:r>
                      <w:proofErr w:type="spellStart"/>
                      <w:r w:rsidR="00474C54">
                        <w:rPr>
                          <w:rFonts w:asciiTheme="majorHAnsi" w:hAnsiTheme="majorHAnsi"/>
                          <w:color w:val="595959" w:themeColor="text1" w:themeTint="A6"/>
                          <w:sz w:val="18"/>
                          <w:szCs w:val="18"/>
                          <w:lang w:val="es-ES_tradnl"/>
                        </w:rPr>
                        <w:t>Gluckman</w:t>
                      </w:r>
                      <w:proofErr w:type="spellEnd"/>
                      <w:r w:rsidRPr="00890650">
                        <w:rPr>
                          <w:rFonts w:asciiTheme="majorHAnsi" w:hAnsiTheme="majorHAnsi"/>
                          <w:color w:val="595959" w:themeColor="text1" w:themeTint="A6"/>
                          <w:sz w:val="18"/>
                          <w:szCs w:val="18"/>
                          <w:lang w:val="es-ES_tradnl"/>
                        </w:rPr>
                        <w:t xml:space="preserve">. </w:t>
                      </w:r>
                      <w:r w:rsidR="00474C54">
                        <w:rPr>
                          <w:rFonts w:asciiTheme="majorHAnsi" w:hAnsiTheme="majorHAnsi"/>
                          <w:color w:val="595959" w:themeColor="text1" w:themeTint="A6"/>
                          <w:sz w:val="18"/>
                          <w:szCs w:val="18"/>
                          <w:lang w:val="es-ES_tradnl"/>
                        </w:rPr>
                        <w:t>Uruguay</w:t>
                      </w:r>
                      <w:r w:rsidRPr="00890650">
                        <w:rPr>
                          <w:rFonts w:asciiTheme="majorHAnsi" w:hAnsiTheme="majorHAnsi"/>
                          <w:color w:val="595959" w:themeColor="text1" w:themeTint="A6"/>
                          <w:sz w:val="18"/>
                          <w:szCs w:val="18"/>
                          <w:lang w:val="es-ES_tradnl"/>
                        </w:rPr>
                        <w:t xml:space="preserve">. </w:t>
                      </w:r>
                      <w:r w:rsidR="00474C54">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006B74" w:rsidRDefault="00A50FCF" w:rsidP="00040C3A">
      <w:pPr>
        <w:tabs>
          <w:tab w:val="center" w:pos="5400"/>
        </w:tabs>
        <w:suppressAutoHyphens/>
        <w:jc w:val="center"/>
        <w:rPr>
          <w:rFonts w:asciiTheme="majorHAnsi" w:hAnsiTheme="majorHAnsi"/>
          <w:sz w:val="18"/>
          <w:szCs w:val="22"/>
          <w:lang w:val="es-ES"/>
        </w:rPr>
      </w:pPr>
    </w:p>
    <w:p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9C6243" w:rsidTr="00954B82">
        <w:tc>
          <w:tcPr>
            <w:tcW w:w="2790" w:type="dxa"/>
            <w:tcBorders>
              <w:top w:val="single" w:sz="4" w:space="0" w:color="auto"/>
              <w:bottom w:val="single" w:sz="6" w:space="0" w:color="auto"/>
            </w:tcBorders>
            <w:shd w:val="clear" w:color="auto" w:fill="386294"/>
            <w:vAlign w:val="center"/>
          </w:tcPr>
          <w:p w:rsidR="003239B8" w:rsidRPr="009C6243" w:rsidRDefault="00D77503" w:rsidP="008D2290">
            <w:pPr>
              <w:jc w:val="center"/>
              <w:rPr>
                <w:rFonts w:ascii="Cambria" w:hAnsi="Cambria"/>
                <w:bCs/>
                <w:color w:val="FFFFFF" w:themeColor="background1"/>
                <w:sz w:val="19"/>
                <w:szCs w:val="19"/>
                <w:lang w:val="es-ES"/>
              </w:rPr>
            </w:pPr>
            <w:r w:rsidRPr="009C6243">
              <w:rPr>
                <w:rFonts w:ascii="Cambria" w:hAnsi="Cambria"/>
                <w:bCs/>
                <w:color w:val="FFFFFF" w:themeColor="background1"/>
                <w:sz w:val="19"/>
                <w:szCs w:val="19"/>
                <w:lang w:val="es-ES"/>
              </w:rPr>
              <w:t>Parte peticionaria</w:t>
            </w:r>
          </w:p>
        </w:tc>
        <w:tc>
          <w:tcPr>
            <w:tcW w:w="6570" w:type="dxa"/>
            <w:vAlign w:val="center"/>
          </w:tcPr>
          <w:p w:rsidR="003239B8" w:rsidRPr="009C6243" w:rsidRDefault="00781EEB" w:rsidP="0001665E">
            <w:pPr>
              <w:jc w:val="both"/>
              <w:rPr>
                <w:rFonts w:ascii="Cambria" w:hAnsi="Cambria"/>
                <w:bCs/>
                <w:sz w:val="19"/>
                <w:szCs w:val="19"/>
                <w:lang w:val="es-ES"/>
              </w:rPr>
            </w:pPr>
            <w:r w:rsidRPr="009C6243">
              <w:rPr>
                <w:rFonts w:ascii="Cambria" w:hAnsi="Cambria"/>
                <w:bCs/>
                <w:sz w:val="19"/>
                <w:szCs w:val="19"/>
                <w:lang w:val="es-ES"/>
              </w:rPr>
              <w:t>Rubén Weiszman Gluckman</w:t>
            </w:r>
          </w:p>
        </w:tc>
      </w:tr>
      <w:tr w:rsidR="003239B8" w:rsidRPr="009C6243" w:rsidTr="00954B82">
        <w:tc>
          <w:tcPr>
            <w:tcW w:w="2790" w:type="dxa"/>
            <w:tcBorders>
              <w:top w:val="single" w:sz="6" w:space="0" w:color="auto"/>
              <w:bottom w:val="single" w:sz="6" w:space="0" w:color="auto"/>
            </w:tcBorders>
            <w:shd w:val="clear" w:color="auto" w:fill="386294"/>
            <w:vAlign w:val="center"/>
          </w:tcPr>
          <w:p w:rsidR="003239B8" w:rsidRPr="009C6243" w:rsidRDefault="00022E3A"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C6243">
                  <w:rPr>
                    <w:rFonts w:ascii="Cambria" w:hAnsi="Cambria"/>
                    <w:bCs/>
                    <w:color w:val="FFFFFF" w:themeColor="background1"/>
                    <w:sz w:val="19"/>
                    <w:szCs w:val="19"/>
                    <w:lang w:val="es-ES"/>
                  </w:rPr>
                  <w:t>Presunta víctima</w:t>
                </w:r>
              </w:sdtContent>
            </w:sdt>
          </w:p>
        </w:tc>
        <w:tc>
          <w:tcPr>
            <w:tcW w:w="6570" w:type="dxa"/>
            <w:vAlign w:val="center"/>
          </w:tcPr>
          <w:p w:rsidR="003239B8" w:rsidRPr="009C6243" w:rsidRDefault="00112BD5" w:rsidP="005B6D22">
            <w:pPr>
              <w:jc w:val="both"/>
              <w:rPr>
                <w:rFonts w:ascii="Cambria" w:hAnsi="Cambria"/>
                <w:bCs/>
                <w:sz w:val="19"/>
                <w:szCs w:val="19"/>
                <w:lang w:val="es-ES"/>
              </w:rPr>
            </w:pPr>
            <w:r w:rsidRPr="009C6243">
              <w:rPr>
                <w:rFonts w:ascii="Cambria" w:hAnsi="Cambria"/>
                <w:bCs/>
                <w:sz w:val="19"/>
                <w:szCs w:val="19"/>
                <w:lang w:val="es-ES"/>
              </w:rPr>
              <w:t>Rubén Weiszman Gluckman</w:t>
            </w:r>
          </w:p>
        </w:tc>
      </w:tr>
      <w:tr w:rsidR="003239B8" w:rsidRPr="009C6243" w:rsidTr="00954B82">
        <w:tc>
          <w:tcPr>
            <w:tcW w:w="2790" w:type="dxa"/>
            <w:tcBorders>
              <w:top w:val="single" w:sz="6" w:space="0" w:color="auto"/>
              <w:bottom w:val="single" w:sz="6" w:space="0" w:color="auto"/>
            </w:tcBorders>
            <w:shd w:val="clear" w:color="auto" w:fill="386294"/>
            <w:vAlign w:val="center"/>
          </w:tcPr>
          <w:p w:rsidR="003239B8" w:rsidRPr="009C6243" w:rsidRDefault="00D77503" w:rsidP="008D2290">
            <w:pPr>
              <w:jc w:val="center"/>
              <w:rPr>
                <w:rFonts w:ascii="Cambria" w:hAnsi="Cambria"/>
                <w:bCs/>
                <w:color w:val="FFFFFF" w:themeColor="background1"/>
                <w:sz w:val="19"/>
                <w:szCs w:val="19"/>
                <w:lang w:val="es-ES"/>
              </w:rPr>
            </w:pPr>
            <w:r w:rsidRPr="009C6243">
              <w:rPr>
                <w:rFonts w:ascii="Cambria" w:hAnsi="Cambria"/>
                <w:bCs/>
                <w:color w:val="FFFFFF" w:themeColor="background1"/>
                <w:sz w:val="19"/>
                <w:szCs w:val="19"/>
                <w:lang w:val="es-ES"/>
              </w:rPr>
              <w:t>Estado denunciado</w:t>
            </w:r>
          </w:p>
        </w:tc>
        <w:tc>
          <w:tcPr>
            <w:tcW w:w="6570" w:type="dxa"/>
            <w:vAlign w:val="center"/>
          </w:tcPr>
          <w:p w:rsidR="003239B8" w:rsidRPr="009C6243" w:rsidRDefault="00112BD5" w:rsidP="00112BD5">
            <w:pPr>
              <w:jc w:val="both"/>
              <w:rPr>
                <w:rFonts w:ascii="Cambria" w:hAnsi="Cambria"/>
                <w:bCs/>
                <w:sz w:val="19"/>
                <w:szCs w:val="19"/>
                <w:lang w:val="es-ES"/>
              </w:rPr>
            </w:pPr>
            <w:r w:rsidRPr="009C6243">
              <w:rPr>
                <w:rFonts w:ascii="Cambria" w:hAnsi="Cambria"/>
                <w:bCs/>
                <w:sz w:val="19"/>
                <w:szCs w:val="19"/>
                <w:lang w:val="es-ES"/>
              </w:rPr>
              <w:t>Uruguay</w:t>
            </w:r>
          </w:p>
        </w:tc>
      </w:tr>
      <w:tr w:rsidR="00223A29" w:rsidRPr="00B4456A" w:rsidTr="00954B82">
        <w:tc>
          <w:tcPr>
            <w:tcW w:w="2790" w:type="dxa"/>
            <w:tcBorders>
              <w:top w:val="single" w:sz="6" w:space="0" w:color="auto"/>
              <w:bottom w:val="single" w:sz="6" w:space="0" w:color="auto"/>
            </w:tcBorders>
            <w:shd w:val="clear" w:color="auto" w:fill="386294"/>
            <w:vAlign w:val="center"/>
          </w:tcPr>
          <w:p w:rsidR="00223A29" w:rsidRPr="009C6243" w:rsidRDefault="001B3A00" w:rsidP="00E4118C">
            <w:pPr>
              <w:jc w:val="center"/>
              <w:rPr>
                <w:rFonts w:ascii="Cambria" w:hAnsi="Cambria"/>
                <w:bCs/>
                <w:color w:val="FFFFFF" w:themeColor="background1"/>
                <w:sz w:val="19"/>
                <w:szCs w:val="19"/>
                <w:lang w:val="es-ES"/>
              </w:rPr>
            </w:pPr>
            <w:r w:rsidRPr="009C6243">
              <w:rPr>
                <w:rFonts w:ascii="Cambria" w:hAnsi="Cambria"/>
                <w:bCs/>
                <w:color w:val="FFFFFF" w:themeColor="background1"/>
                <w:sz w:val="19"/>
                <w:szCs w:val="19"/>
                <w:lang w:val="es-ES"/>
              </w:rPr>
              <w:t xml:space="preserve">Derechos </w:t>
            </w:r>
            <w:r w:rsidR="00E4118C" w:rsidRPr="009C6243">
              <w:rPr>
                <w:rFonts w:ascii="Cambria" w:hAnsi="Cambria"/>
                <w:bCs/>
                <w:color w:val="FFFFFF" w:themeColor="background1"/>
                <w:sz w:val="19"/>
                <w:szCs w:val="19"/>
                <w:lang w:val="es-ES"/>
              </w:rPr>
              <w:t>invocados</w:t>
            </w:r>
          </w:p>
        </w:tc>
        <w:tc>
          <w:tcPr>
            <w:tcW w:w="6570" w:type="dxa"/>
            <w:vAlign w:val="center"/>
          </w:tcPr>
          <w:p w:rsidR="00223A29" w:rsidRPr="009C6243" w:rsidRDefault="00BF514A" w:rsidP="00A47819">
            <w:pPr>
              <w:jc w:val="both"/>
              <w:rPr>
                <w:rFonts w:ascii="Cambria" w:hAnsi="Cambria"/>
                <w:bCs/>
                <w:sz w:val="19"/>
                <w:szCs w:val="19"/>
                <w:lang w:val="es-ES"/>
              </w:rPr>
            </w:pPr>
            <w:r w:rsidRPr="009C6243">
              <w:rPr>
                <w:rFonts w:ascii="Cambria" w:hAnsi="Cambria"/>
                <w:bCs/>
                <w:sz w:val="19"/>
                <w:szCs w:val="19"/>
                <w:lang w:val="es-ES"/>
              </w:rPr>
              <w:t xml:space="preserve">Artículos </w:t>
            </w:r>
            <w:r w:rsidR="00112BD5" w:rsidRPr="009C6243">
              <w:rPr>
                <w:rFonts w:ascii="Cambria" w:hAnsi="Cambria"/>
                <w:bCs/>
                <w:sz w:val="19"/>
                <w:szCs w:val="19"/>
                <w:lang w:val="es-ES"/>
              </w:rPr>
              <w:t xml:space="preserve">5 (integridad personal), 7 (libertad personal), 8 (garantías judiciales), 24 (igualdad ante la ley) </w:t>
            </w:r>
            <w:r w:rsidR="00A47819" w:rsidRPr="009C6243">
              <w:rPr>
                <w:rFonts w:ascii="Cambria" w:hAnsi="Cambria"/>
                <w:bCs/>
                <w:sz w:val="19"/>
                <w:szCs w:val="19"/>
                <w:lang w:val="es-ES"/>
              </w:rPr>
              <w:t xml:space="preserve">y </w:t>
            </w:r>
            <w:r w:rsidR="00112BD5" w:rsidRPr="009C6243">
              <w:rPr>
                <w:rFonts w:ascii="Cambria" w:hAnsi="Cambria"/>
                <w:bCs/>
                <w:sz w:val="19"/>
                <w:szCs w:val="19"/>
                <w:lang w:val="es-ES"/>
              </w:rPr>
              <w:t>25 (protección judicial)</w:t>
            </w:r>
            <w:r w:rsidRPr="009C6243">
              <w:rPr>
                <w:rFonts w:ascii="Cambria" w:hAnsi="Cambria"/>
                <w:bCs/>
                <w:sz w:val="19"/>
                <w:szCs w:val="19"/>
                <w:lang w:val="es-ES"/>
              </w:rPr>
              <w:t xml:space="preserve"> de la Convención Americana sobre Derechos Humanos</w:t>
            </w:r>
            <w:r w:rsidRPr="009C6243">
              <w:rPr>
                <w:rStyle w:val="FootnoteReference"/>
                <w:rFonts w:ascii="Cambria" w:hAnsi="Cambria"/>
                <w:bCs/>
                <w:sz w:val="19"/>
                <w:szCs w:val="19"/>
                <w:lang w:val="es-ES"/>
              </w:rPr>
              <w:footnoteReference w:id="2"/>
            </w:r>
            <w:r w:rsidR="00A47819" w:rsidRPr="009C6243">
              <w:rPr>
                <w:rFonts w:ascii="Cambria" w:hAnsi="Cambria"/>
                <w:bCs/>
                <w:sz w:val="19"/>
                <w:szCs w:val="19"/>
                <w:lang w:val="es-ES"/>
              </w:rPr>
              <w:t xml:space="preserve"> en relación con el artículo 1.1 (obligación de respetar los derechos) del mismo instrumento</w:t>
            </w:r>
          </w:p>
        </w:tc>
      </w:tr>
    </w:tbl>
    <w:p w:rsidR="003239B8" w:rsidRPr="009C6243" w:rsidRDefault="003239B8" w:rsidP="007C402A">
      <w:pPr>
        <w:spacing w:before="120" w:after="120"/>
        <w:ind w:firstLine="720"/>
        <w:jc w:val="both"/>
        <w:rPr>
          <w:rFonts w:ascii="Cambria" w:hAnsi="Cambria"/>
          <w:b/>
          <w:bCs/>
          <w:sz w:val="20"/>
          <w:szCs w:val="20"/>
          <w:lang w:val="es-ES"/>
        </w:rPr>
      </w:pPr>
      <w:r w:rsidRPr="009C6243">
        <w:rPr>
          <w:rFonts w:ascii="Cambria" w:hAnsi="Cambria"/>
          <w:b/>
          <w:bCs/>
          <w:sz w:val="20"/>
          <w:szCs w:val="20"/>
          <w:lang w:val="es-ES"/>
        </w:rPr>
        <w:t>II.</w:t>
      </w:r>
      <w:r w:rsidRPr="009C6243">
        <w:rPr>
          <w:rFonts w:ascii="Cambria" w:hAnsi="Cambria"/>
          <w:b/>
          <w:bCs/>
          <w:sz w:val="20"/>
          <w:szCs w:val="20"/>
          <w:lang w:val="es-ES"/>
        </w:rPr>
        <w:tab/>
        <w:t>TRÁMITE ANTE LA CIDH</w:t>
      </w:r>
      <w:r w:rsidR="008E3BFE" w:rsidRPr="009C6243">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9C6243" w:rsidTr="00954B82">
        <w:tc>
          <w:tcPr>
            <w:tcW w:w="2790" w:type="dxa"/>
            <w:tcBorders>
              <w:top w:val="single" w:sz="6" w:space="0" w:color="auto"/>
              <w:bottom w:val="single" w:sz="6" w:space="0" w:color="auto"/>
            </w:tcBorders>
            <w:shd w:val="clear" w:color="auto" w:fill="386294"/>
            <w:vAlign w:val="center"/>
          </w:tcPr>
          <w:p w:rsidR="004C2312" w:rsidRPr="009C6243" w:rsidRDefault="000C1C69" w:rsidP="004A6A54">
            <w:pPr>
              <w:jc w:val="center"/>
              <w:rPr>
                <w:rFonts w:ascii="Cambria" w:hAnsi="Cambria"/>
                <w:bCs/>
                <w:color w:val="FFFFFF" w:themeColor="background1"/>
                <w:sz w:val="19"/>
                <w:szCs w:val="19"/>
                <w:lang w:val="es-ES"/>
              </w:rPr>
            </w:pPr>
            <w:r w:rsidRPr="009C6243">
              <w:rPr>
                <w:rFonts w:ascii="Cambria" w:hAnsi="Cambria"/>
                <w:bCs/>
                <w:color w:val="FFFFFF" w:themeColor="background1"/>
                <w:sz w:val="19"/>
                <w:szCs w:val="19"/>
                <w:lang w:val="es-ES"/>
              </w:rPr>
              <w:t>Recepción</w:t>
            </w:r>
            <w:r w:rsidR="00D77503" w:rsidRPr="009C6243">
              <w:rPr>
                <w:rFonts w:ascii="Cambria" w:hAnsi="Cambria"/>
                <w:bCs/>
                <w:color w:val="FFFFFF" w:themeColor="background1"/>
                <w:sz w:val="19"/>
                <w:szCs w:val="19"/>
                <w:lang w:val="es-ES"/>
              </w:rPr>
              <w:t xml:space="preserve"> de la petición</w:t>
            </w:r>
          </w:p>
        </w:tc>
        <w:tc>
          <w:tcPr>
            <w:tcW w:w="6570" w:type="dxa"/>
            <w:vAlign w:val="center"/>
          </w:tcPr>
          <w:p w:rsidR="004C2312" w:rsidRPr="009C6243" w:rsidRDefault="009A7696" w:rsidP="009A7696">
            <w:pPr>
              <w:jc w:val="both"/>
              <w:rPr>
                <w:rFonts w:ascii="Cambria" w:hAnsi="Cambria"/>
                <w:bCs/>
                <w:sz w:val="19"/>
                <w:szCs w:val="19"/>
                <w:lang w:val="es-ES"/>
              </w:rPr>
            </w:pPr>
            <w:r w:rsidRPr="009C6243">
              <w:rPr>
                <w:rFonts w:ascii="Cambria" w:hAnsi="Cambria"/>
                <w:bCs/>
                <w:sz w:val="19"/>
                <w:szCs w:val="19"/>
                <w:lang w:val="es-ES"/>
              </w:rPr>
              <w:t xml:space="preserve">7 </w:t>
            </w:r>
            <w:r w:rsidR="00112BD5" w:rsidRPr="009C6243">
              <w:rPr>
                <w:rFonts w:ascii="Cambria" w:hAnsi="Cambria"/>
                <w:bCs/>
                <w:sz w:val="19"/>
                <w:szCs w:val="19"/>
                <w:lang w:val="es-ES"/>
              </w:rPr>
              <w:t xml:space="preserve">de septiembre de </w:t>
            </w:r>
            <w:r w:rsidRPr="009C6243">
              <w:rPr>
                <w:rFonts w:ascii="Cambria" w:hAnsi="Cambria"/>
                <w:bCs/>
                <w:sz w:val="19"/>
                <w:szCs w:val="19"/>
                <w:lang w:val="es-ES"/>
              </w:rPr>
              <w:t>2011</w:t>
            </w:r>
          </w:p>
        </w:tc>
      </w:tr>
      <w:tr w:rsidR="009A7696" w:rsidRPr="009C6243" w:rsidTr="00954B82">
        <w:tc>
          <w:tcPr>
            <w:tcW w:w="2790" w:type="dxa"/>
            <w:tcBorders>
              <w:top w:val="single" w:sz="6" w:space="0" w:color="auto"/>
              <w:bottom w:val="single" w:sz="6" w:space="0" w:color="auto"/>
            </w:tcBorders>
            <w:shd w:val="clear" w:color="auto" w:fill="386294"/>
            <w:vAlign w:val="center"/>
          </w:tcPr>
          <w:p w:rsidR="009A7696" w:rsidRPr="009C6243" w:rsidRDefault="009A7696" w:rsidP="009A7696">
            <w:pPr>
              <w:jc w:val="center"/>
              <w:rPr>
                <w:rFonts w:ascii="Cambria" w:hAnsi="Cambria"/>
                <w:bCs/>
                <w:color w:val="FFFFFF" w:themeColor="background1"/>
                <w:sz w:val="19"/>
                <w:szCs w:val="19"/>
                <w:lang w:val="es-ES"/>
              </w:rPr>
            </w:pPr>
            <w:r w:rsidRPr="009C6243">
              <w:rPr>
                <w:rFonts w:ascii="Cambria" w:hAnsi="Cambria"/>
                <w:bCs/>
                <w:color w:val="FFFFFF" w:themeColor="background1"/>
                <w:sz w:val="19"/>
                <w:szCs w:val="19"/>
                <w:lang w:val="es-ES"/>
              </w:rPr>
              <w:t>Información adicional recibida en la etapa de estudio</w:t>
            </w:r>
          </w:p>
        </w:tc>
        <w:tc>
          <w:tcPr>
            <w:tcW w:w="6570" w:type="dxa"/>
            <w:vAlign w:val="center"/>
          </w:tcPr>
          <w:p w:rsidR="009A7696" w:rsidRPr="009C6243" w:rsidDel="009A7696" w:rsidRDefault="009A7696" w:rsidP="009A7696">
            <w:pPr>
              <w:jc w:val="both"/>
              <w:rPr>
                <w:rFonts w:ascii="Cambria" w:hAnsi="Cambria"/>
                <w:bCs/>
                <w:sz w:val="19"/>
                <w:szCs w:val="19"/>
                <w:lang w:val="es-ES"/>
              </w:rPr>
            </w:pPr>
            <w:r w:rsidRPr="009C6243">
              <w:rPr>
                <w:rFonts w:ascii="Cambria" w:hAnsi="Cambria"/>
                <w:bCs/>
                <w:sz w:val="19"/>
                <w:szCs w:val="19"/>
                <w:lang w:val="es-ES"/>
              </w:rPr>
              <w:t>13 de septiembre de 2011</w:t>
            </w:r>
          </w:p>
        </w:tc>
      </w:tr>
      <w:tr w:rsidR="004C2312" w:rsidRPr="009C6243" w:rsidTr="00954B82">
        <w:tc>
          <w:tcPr>
            <w:tcW w:w="2790" w:type="dxa"/>
            <w:tcBorders>
              <w:top w:val="single" w:sz="6" w:space="0" w:color="auto"/>
              <w:bottom w:val="single" w:sz="6" w:space="0" w:color="auto"/>
            </w:tcBorders>
            <w:shd w:val="clear" w:color="auto" w:fill="386294"/>
            <w:vAlign w:val="center"/>
          </w:tcPr>
          <w:p w:rsidR="004C2312" w:rsidRPr="009C6243" w:rsidRDefault="004A6A54" w:rsidP="000C1C69">
            <w:pPr>
              <w:jc w:val="center"/>
              <w:rPr>
                <w:rFonts w:ascii="Cambria" w:hAnsi="Cambria"/>
                <w:bCs/>
                <w:color w:val="FFFFFF" w:themeColor="background1"/>
                <w:sz w:val="19"/>
                <w:szCs w:val="19"/>
                <w:lang w:val="es-ES"/>
              </w:rPr>
            </w:pPr>
            <w:r w:rsidRPr="009C6243">
              <w:rPr>
                <w:rFonts w:ascii="Cambria" w:hAnsi="Cambria"/>
                <w:color w:val="FFFFFF" w:themeColor="background1"/>
                <w:sz w:val="19"/>
                <w:szCs w:val="19"/>
                <w:lang w:val="es-ES"/>
              </w:rPr>
              <w:t>N</w:t>
            </w:r>
            <w:r w:rsidR="004C2312" w:rsidRPr="009C6243">
              <w:rPr>
                <w:rFonts w:ascii="Cambria" w:hAnsi="Cambria"/>
                <w:color w:val="FFFFFF" w:themeColor="background1"/>
                <w:sz w:val="19"/>
                <w:szCs w:val="19"/>
                <w:lang w:val="es-ES"/>
              </w:rPr>
              <w:t>otificación de la petición</w:t>
            </w:r>
          </w:p>
        </w:tc>
        <w:tc>
          <w:tcPr>
            <w:tcW w:w="6570" w:type="dxa"/>
            <w:vAlign w:val="center"/>
          </w:tcPr>
          <w:p w:rsidR="004C2312" w:rsidRPr="009C6243" w:rsidRDefault="007726DA" w:rsidP="008D2290">
            <w:pPr>
              <w:jc w:val="both"/>
              <w:rPr>
                <w:rFonts w:ascii="Cambria" w:hAnsi="Cambria"/>
                <w:bCs/>
                <w:sz w:val="19"/>
                <w:szCs w:val="19"/>
                <w:lang w:val="es-ES"/>
              </w:rPr>
            </w:pPr>
            <w:r w:rsidRPr="009C6243">
              <w:rPr>
                <w:rFonts w:ascii="Cambria" w:hAnsi="Cambria"/>
                <w:bCs/>
                <w:sz w:val="19"/>
                <w:szCs w:val="19"/>
                <w:lang w:val="es-ES"/>
              </w:rPr>
              <w:t>11 de enero de 2016</w:t>
            </w:r>
          </w:p>
        </w:tc>
      </w:tr>
      <w:tr w:rsidR="00F06354" w:rsidRPr="009C6243" w:rsidTr="00954B82">
        <w:tc>
          <w:tcPr>
            <w:tcW w:w="2790" w:type="dxa"/>
            <w:tcBorders>
              <w:top w:val="single" w:sz="6" w:space="0" w:color="auto"/>
              <w:bottom w:val="single" w:sz="6" w:space="0" w:color="auto"/>
            </w:tcBorders>
            <w:shd w:val="clear" w:color="auto" w:fill="386294"/>
            <w:vAlign w:val="center"/>
          </w:tcPr>
          <w:p w:rsidR="00F06354" w:rsidRPr="009C6243" w:rsidRDefault="00D77503" w:rsidP="00F06354">
            <w:pPr>
              <w:jc w:val="center"/>
              <w:rPr>
                <w:rFonts w:ascii="Cambria" w:hAnsi="Cambria"/>
                <w:bCs/>
                <w:color w:val="FFFFFF" w:themeColor="background1"/>
                <w:sz w:val="19"/>
                <w:szCs w:val="19"/>
                <w:lang w:val="es-ES"/>
              </w:rPr>
            </w:pPr>
            <w:r w:rsidRPr="009C6243">
              <w:rPr>
                <w:rFonts w:ascii="Cambria" w:hAnsi="Cambria"/>
                <w:color w:val="FFFFFF" w:themeColor="background1"/>
                <w:sz w:val="19"/>
                <w:szCs w:val="19"/>
                <w:lang w:val="es-ES"/>
              </w:rPr>
              <w:t>Primera respuesta del Estado</w:t>
            </w:r>
          </w:p>
        </w:tc>
        <w:tc>
          <w:tcPr>
            <w:tcW w:w="6570" w:type="dxa"/>
            <w:vAlign w:val="center"/>
          </w:tcPr>
          <w:p w:rsidR="00F06354" w:rsidRPr="009C6243" w:rsidRDefault="007726DA" w:rsidP="00F06354">
            <w:pPr>
              <w:jc w:val="both"/>
              <w:rPr>
                <w:rFonts w:ascii="Cambria" w:hAnsi="Cambria"/>
                <w:bCs/>
                <w:sz w:val="19"/>
                <w:szCs w:val="19"/>
                <w:lang w:val="es-ES"/>
              </w:rPr>
            </w:pPr>
            <w:r w:rsidRPr="009C6243">
              <w:rPr>
                <w:rFonts w:ascii="Cambria" w:hAnsi="Cambria"/>
                <w:bCs/>
                <w:sz w:val="19"/>
                <w:szCs w:val="19"/>
                <w:lang w:val="es-ES"/>
              </w:rPr>
              <w:t>29 de abril de 2016</w:t>
            </w:r>
          </w:p>
        </w:tc>
      </w:tr>
      <w:tr w:rsidR="00F06354" w:rsidRPr="00B4456A" w:rsidTr="00954B82">
        <w:tc>
          <w:tcPr>
            <w:tcW w:w="2790" w:type="dxa"/>
            <w:tcBorders>
              <w:top w:val="single" w:sz="6" w:space="0" w:color="auto"/>
              <w:bottom w:val="single" w:sz="6" w:space="0" w:color="auto"/>
            </w:tcBorders>
            <w:shd w:val="clear" w:color="auto" w:fill="386294"/>
            <w:vAlign w:val="center"/>
          </w:tcPr>
          <w:p w:rsidR="00F06354" w:rsidRPr="009C6243" w:rsidRDefault="00F06354" w:rsidP="00F06354">
            <w:pPr>
              <w:jc w:val="center"/>
              <w:rPr>
                <w:rFonts w:ascii="Cambria" w:hAnsi="Cambria"/>
                <w:bCs/>
                <w:color w:val="FFFFFF" w:themeColor="background1"/>
                <w:sz w:val="19"/>
                <w:szCs w:val="19"/>
                <w:lang w:val="es-ES"/>
              </w:rPr>
            </w:pPr>
            <w:r w:rsidRPr="009C6243">
              <w:rPr>
                <w:rFonts w:ascii="Cambria" w:hAnsi="Cambria"/>
                <w:bCs/>
                <w:color w:val="FFFFFF" w:themeColor="background1"/>
                <w:sz w:val="19"/>
                <w:szCs w:val="19"/>
                <w:lang w:val="es-ES"/>
              </w:rPr>
              <w:t>Observaciones adicionales de</w:t>
            </w:r>
            <w:r w:rsidR="00D77503" w:rsidRPr="009C6243">
              <w:rPr>
                <w:rFonts w:ascii="Cambria" w:hAnsi="Cambria"/>
                <w:bCs/>
                <w:color w:val="FFFFFF" w:themeColor="background1"/>
                <w:sz w:val="19"/>
                <w:szCs w:val="19"/>
                <w:lang w:val="es-ES"/>
              </w:rPr>
              <w:t xml:space="preserve"> la parte peticionaria</w:t>
            </w:r>
          </w:p>
        </w:tc>
        <w:tc>
          <w:tcPr>
            <w:tcW w:w="6570" w:type="dxa"/>
            <w:vAlign w:val="center"/>
          </w:tcPr>
          <w:p w:rsidR="00F06354" w:rsidRPr="009C6243" w:rsidRDefault="00CA38E0" w:rsidP="00781EEB">
            <w:pPr>
              <w:jc w:val="both"/>
              <w:rPr>
                <w:rFonts w:ascii="Cambria" w:hAnsi="Cambria"/>
                <w:bCs/>
                <w:sz w:val="19"/>
                <w:szCs w:val="19"/>
                <w:lang w:val="es-ES"/>
              </w:rPr>
            </w:pPr>
            <w:r w:rsidRPr="009C6243">
              <w:rPr>
                <w:rFonts w:ascii="Cambria" w:hAnsi="Cambria"/>
                <w:bCs/>
                <w:sz w:val="19"/>
                <w:szCs w:val="19"/>
                <w:lang w:val="es-ES"/>
              </w:rPr>
              <w:t>1 de septiembre de 2016</w:t>
            </w:r>
            <w:r w:rsidR="007726DA" w:rsidRPr="009C6243">
              <w:rPr>
                <w:rFonts w:ascii="Cambria" w:hAnsi="Cambria"/>
                <w:bCs/>
                <w:sz w:val="19"/>
                <w:szCs w:val="19"/>
                <w:lang w:val="es-ES"/>
              </w:rPr>
              <w:t>; 7 de abril de 2017</w:t>
            </w:r>
          </w:p>
        </w:tc>
      </w:tr>
      <w:tr w:rsidR="00F06354" w:rsidRPr="009C6243" w:rsidTr="00954B82">
        <w:tc>
          <w:tcPr>
            <w:tcW w:w="2790" w:type="dxa"/>
            <w:tcBorders>
              <w:top w:val="single" w:sz="6" w:space="0" w:color="auto"/>
              <w:bottom w:val="single" w:sz="6" w:space="0" w:color="auto"/>
            </w:tcBorders>
            <w:shd w:val="clear" w:color="auto" w:fill="386294"/>
            <w:vAlign w:val="center"/>
          </w:tcPr>
          <w:p w:rsidR="00F06354" w:rsidRPr="009C6243" w:rsidRDefault="00F06354" w:rsidP="00F06354">
            <w:pPr>
              <w:jc w:val="center"/>
              <w:rPr>
                <w:rFonts w:ascii="Cambria" w:hAnsi="Cambria"/>
                <w:bCs/>
                <w:color w:val="FFFFFF" w:themeColor="background1"/>
                <w:sz w:val="19"/>
                <w:szCs w:val="19"/>
                <w:lang w:val="es-ES"/>
              </w:rPr>
            </w:pPr>
            <w:r w:rsidRPr="009C6243">
              <w:rPr>
                <w:rFonts w:ascii="Cambria" w:hAnsi="Cambria"/>
                <w:bCs/>
                <w:color w:val="FFFFFF" w:themeColor="background1"/>
                <w:sz w:val="19"/>
                <w:szCs w:val="19"/>
                <w:lang w:val="es-ES"/>
              </w:rPr>
              <w:t>Obser</w:t>
            </w:r>
            <w:r w:rsidR="00D77503" w:rsidRPr="009C6243">
              <w:rPr>
                <w:rFonts w:ascii="Cambria" w:hAnsi="Cambria"/>
                <w:bCs/>
                <w:color w:val="FFFFFF" w:themeColor="background1"/>
                <w:sz w:val="19"/>
                <w:szCs w:val="19"/>
                <w:lang w:val="es-ES"/>
              </w:rPr>
              <w:t>vaciones adicionales del Estado</w:t>
            </w:r>
          </w:p>
        </w:tc>
        <w:tc>
          <w:tcPr>
            <w:tcW w:w="6570" w:type="dxa"/>
            <w:vAlign w:val="center"/>
          </w:tcPr>
          <w:p w:rsidR="00F06354" w:rsidRPr="009C6243" w:rsidRDefault="007726DA" w:rsidP="00F06354">
            <w:pPr>
              <w:jc w:val="both"/>
              <w:rPr>
                <w:rFonts w:ascii="Cambria" w:hAnsi="Cambria"/>
                <w:bCs/>
                <w:sz w:val="19"/>
                <w:szCs w:val="19"/>
                <w:lang w:val="es-ES"/>
              </w:rPr>
            </w:pPr>
            <w:r w:rsidRPr="009C6243">
              <w:rPr>
                <w:rFonts w:ascii="Cambria" w:hAnsi="Cambria"/>
                <w:bCs/>
                <w:sz w:val="19"/>
                <w:szCs w:val="19"/>
                <w:lang w:val="es-ES"/>
              </w:rPr>
              <w:t>26 de julio de 2017</w:t>
            </w:r>
          </w:p>
        </w:tc>
      </w:tr>
    </w:tbl>
    <w:p w:rsidR="003239B8" w:rsidRPr="009C6243" w:rsidRDefault="003239B8" w:rsidP="007C402A">
      <w:pPr>
        <w:spacing w:before="120" w:after="120"/>
        <w:ind w:firstLine="720"/>
        <w:jc w:val="both"/>
        <w:rPr>
          <w:rFonts w:ascii="Cambria" w:hAnsi="Cambria"/>
          <w:b/>
          <w:bCs/>
          <w:sz w:val="20"/>
          <w:szCs w:val="20"/>
          <w:lang w:val="es-ES"/>
        </w:rPr>
      </w:pPr>
      <w:r w:rsidRPr="009C6243">
        <w:rPr>
          <w:rFonts w:ascii="Cambria" w:hAnsi="Cambria"/>
          <w:b/>
          <w:bCs/>
          <w:sz w:val="20"/>
          <w:szCs w:val="20"/>
          <w:lang w:val="es-ES"/>
        </w:rPr>
        <w:t xml:space="preserve">III. </w:t>
      </w:r>
      <w:r w:rsidRPr="009C6243">
        <w:rPr>
          <w:rFonts w:ascii="Cambria" w:hAnsi="Cambria"/>
          <w:b/>
          <w:bCs/>
          <w:sz w:val="20"/>
          <w:szCs w:val="20"/>
          <w:lang w:val="es-ES"/>
        </w:rPr>
        <w:tab/>
        <w:t>COMPETENCIA</w:t>
      </w:r>
      <w:r w:rsidR="00EE00E9" w:rsidRPr="009C6243">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9C6243" w:rsidTr="00954B82">
        <w:trPr>
          <w:cantSplit/>
        </w:trPr>
        <w:tc>
          <w:tcPr>
            <w:tcW w:w="2790" w:type="dxa"/>
            <w:tcBorders>
              <w:top w:val="single" w:sz="4" w:space="0" w:color="auto"/>
              <w:bottom w:val="single" w:sz="6" w:space="0" w:color="auto"/>
            </w:tcBorders>
            <w:shd w:val="clear" w:color="auto" w:fill="386294"/>
            <w:vAlign w:val="center"/>
          </w:tcPr>
          <w:p w:rsidR="003239B8" w:rsidRPr="009C6243" w:rsidRDefault="00D77503" w:rsidP="008D2290">
            <w:pPr>
              <w:jc w:val="center"/>
              <w:rPr>
                <w:rFonts w:ascii="Cambria" w:hAnsi="Cambria"/>
                <w:bCs/>
                <w:i/>
                <w:color w:val="FFFFFF" w:themeColor="background1"/>
                <w:sz w:val="19"/>
                <w:szCs w:val="19"/>
                <w:lang w:val="es-ES"/>
              </w:rPr>
            </w:pPr>
            <w:r w:rsidRPr="009C6243">
              <w:rPr>
                <w:rFonts w:ascii="Cambria" w:hAnsi="Cambria"/>
                <w:bCs/>
                <w:i/>
                <w:color w:val="FFFFFF" w:themeColor="background1"/>
                <w:sz w:val="19"/>
                <w:szCs w:val="19"/>
                <w:lang w:val="es-ES"/>
              </w:rPr>
              <w:t>Ratione personae</w:t>
            </w:r>
          </w:p>
        </w:tc>
        <w:tc>
          <w:tcPr>
            <w:tcW w:w="6570" w:type="dxa"/>
            <w:vAlign w:val="center"/>
          </w:tcPr>
          <w:p w:rsidR="003239B8" w:rsidRPr="009C6243" w:rsidRDefault="00CA7549" w:rsidP="008D2290">
            <w:pPr>
              <w:rPr>
                <w:rFonts w:ascii="Cambria" w:hAnsi="Cambria"/>
                <w:bCs/>
                <w:sz w:val="19"/>
                <w:szCs w:val="19"/>
                <w:lang w:val="es-ES"/>
              </w:rPr>
            </w:pPr>
            <w:r w:rsidRPr="009C6243">
              <w:rPr>
                <w:rFonts w:ascii="Cambria" w:hAnsi="Cambria"/>
                <w:bCs/>
                <w:sz w:val="19"/>
                <w:szCs w:val="19"/>
                <w:lang w:val="es-ES"/>
              </w:rPr>
              <w:t>Sí</w:t>
            </w:r>
          </w:p>
        </w:tc>
      </w:tr>
      <w:tr w:rsidR="003239B8" w:rsidRPr="009C6243" w:rsidTr="00954B82">
        <w:trPr>
          <w:cantSplit/>
        </w:trPr>
        <w:tc>
          <w:tcPr>
            <w:tcW w:w="2790" w:type="dxa"/>
            <w:tcBorders>
              <w:top w:val="single" w:sz="6" w:space="0" w:color="auto"/>
              <w:bottom w:val="single" w:sz="6" w:space="0" w:color="auto"/>
            </w:tcBorders>
            <w:shd w:val="clear" w:color="auto" w:fill="386294"/>
            <w:vAlign w:val="center"/>
          </w:tcPr>
          <w:p w:rsidR="003239B8" w:rsidRPr="009C6243" w:rsidRDefault="003239B8" w:rsidP="00D77503">
            <w:pPr>
              <w:jc w:val="center"/>
              <w:rPr>
                <w:rFonts w:ascii="Cambria" w:hAnsi="Cambria"/>
                <w:bCs/>
                <w:color w:val="FFFFFF" w:themeColor="background1"/>
                <w:sz w:val="19"/>
                <w:szCs w:val="19"/>
                <w:lang w:val="es-ES"/>
              </w:rPr>
            </w:pPr>
            <w:r w:rsidRPr="009C6243">
              <w:rPr>
                <w:rFonts w:ascii="Cambria" w:hAnsi="Cambria"/>
                <w:bCs/>
                <w:i/>
                <w:color w:val="FFFFFF" w:themeColor="background1"/>
                <w:sz w:val="19"/>
                <w:szCs w:val="19"/>
                <w:lang w:val="es-ES"/>
              </w:rPr>
              <w:t>Ratione loci</w:t>
            </w:r>
          </w:p>
        </w:tc>
        <w:tc>
          <w:tcPr>
            <w:tcW w:w="6570" w:type="dxa"/>
            <w:vAlign w:val="center"/>
          </w:tcPr>
          <w:p w:rsidR="003239B8" w:rsidRPr="009C6243" w:rsidRDefault="00CA7549" w:rsidP="008D2290">
            <w:pPr>
              <w:rPr>
                <w:rFonts w:ascii="Cambria" w:hAnsi="Cambria"/>
                <w:bCs/>
                <w:sz w:val="19"/>
                <w:szCs w:val="19"/>
                <w:lang w:val="es-ES"/>
              </w:rPr>
            </w:pPr>
            <w:r w:rsidRPr="009C6243">
              <w:rPr>
                <w:rFonts w:ascii="Cambria" w:hAnsi="Cambria"/>
                <w:bCs/>
                <w:sz w:val="19"/>
                <w:szCs w:val="19"/>
                <w:lang w:val="es-ES"/>
              </w:rPr>
              <w:t>Sí</w:t>
            </w:r>
          </w:p>
        </w:tc>
      </w:tr>
      <w:tr w:rsidR="003239B8" w:rsidRPr="009C6243" w:rsidTr="00954B82">
        <w:trPr>
          <w:cantSplit/>
        </w:trPr>
        <w:tc>
          <w:tcPr>
            <w:tcW w:w="2790" w:type="dxa"/>
            <w:tcBorders>
              <w:top w:val="single" w:sz="6" w:space="0" w:color="auto"/>
              <w:bottom w:val="single" w:sz="6" w:space="0" w:color="auto"/>
            </w:tcBorders>
            <w:shd w:val="clear" w:color="auto" w:fill="386294"/>
            <w:vAlign w:val="center"/>
          </w:tcPr>
          <w:p w:rsidR="003239B8" w:rsidRPr="009C6243" w:rsidRDefault="003239B8" w:rsidP="008D2290">
            <w:pPr>
              <w:jc w:val="center"/>
              <w:rPr>
                <w:rFonts w:ascii="Cambria" w:hAnsi="Cambria"/>
                <w:bCs/>
                <w:color w:val="FFFFFF" w:themeColor="background1"/>
                <w:sz w:val="19"/>
                <w:szCs w:val="19"/>
                <w:lang w:val="es-ES"/>
              </w:rPr>
            </w:pPr>
            <w:r w:rsidRPr="009C6243">
              <w:rPr>
                <w:rFonts w:ascii="Cambria" w:hAnsi="Cambria"/>
                <w:bCs/>
                <w:i/>
                <w:color w:val="FFFFFF" w:themeColor="background1"/>
                <w:sz w:val="19"/>
                <w:szCs w:val="19"/>
                <w:lang w:val="es-ES"/>
              </w:rPr>
              <w:t>Ratione temporis</w:t>
            </w:r>
          </w:p>
        </w:tc>
        <w:tc>
          <w:tcPr>
            <w:tcW w:w="6570" w:type="dxa"/>
            <w:vAlign w:val="center"/>
          </w:tcPr>
          <w:p w:rsidR="003239B8" w:rsidRPr="009C6243" w:rsidRDefault="00CA7549" w:rsidP="008D2290">
            <w:pPr>
              <w:rPr>
                <w:rFonts w:ascii="Cambria" w:hAnsi="Cambria"/>
                <w:bCs/>
                <w:sz w:val="19"/>
                <w:szCs w:val="19"/>
                <w:lang w:val="es-ES"/>
              </w:rPr>
            </w:pPr>
            <w:r w:rsidRPr="009C6243">
              <w:rPr>
                <w:rFonts w:ascii="Cambria" w:hAnsi="Cambria"/>
                <w:bCs/>
                <w:sz w:val="19"/>
                <w:szCs w:val="19"/>
                <w:lang w:val="es-ES"/>
              </w:rPr>
              <w:t>Sí</w:t>
            </w:r>
          </w:p>
        </w:tc>
      </w:tr>
      <w:tr w:rsidR="003239B8" w:rsidRPr="00B4456A" w:rsidTr="00954B82">
        <w:trPr>
          <w:cantSplit/>
        </w:trPr>
        <w:tc>
          <w:tcPr>
            <w:tcW w:w="2790" w:type="dxa"/>
            <w:tcBorders>
              <w:top w:val="single" w:sz="6" w:space="0" w:color="auto"/>
              <w:bottom w:val="single" w:sz="6" w:space="0" w:color="auto"/>
            </w:tcBorders>
            <w:shd w:val="clear" w:color="auto" w:fill="386294"/>
            <w:vAlign w:val="center"/>
          </w:tcPr>
          <w:p w:rsidR="003239B8" w:rsidRPr="009C6243" w:rsidRDefault="003239B8" w:rsidP="008D2290">
            <w:pPr>
              <w:jc w:val="center"/>
              <w:rPr>
                <w:rFonts w:ascii="Cambria" w:hAnsi="Cambria"/>
                <w:bCs/>
                <w:color w:val="FFFFFF" w:themeColor="background1"/>
                <w:sz w:val="19"/>
                <w:szCs w:val="19"/>
                <w:lang w:val="es-ES"/>
              </w:rPr>
            </w:pPr>
            <w:r w:rsidRPr="009C6243">
              <w:rPr>
                <w:rFonts w:ascii="Cambria" w:hAnsi="Cambria"/>
                <w:bCs/>
                <w:i/>
                <w:color w:val="FFFFFF" w:themeColor="background1"/>
                <w:sz w:val="19"/>
                <w:szCs w:val="19"/>
                <w:lang w:val="es-ES"/>
              </w:rPr>
              <w:t>Ratione materia</w:t>
            </w:r>
            <w:r w:rsidR="00EE00E9" w:rsidRPr="009C6243">
              <w:rPr>
                <w:rFonts w:ascii="Cambria" w:hAnsi="Cambria"/>
                <w:bCs/>
                <w:i/>
                <w:color w:val="FFFFFF" w:themeColor="background1"/>
                <w:sz w:val="19"/>
                <w:szCs w:val="19"/>
                <w:lang w:val="es-ES"/>
              </w:rPr>
              <w:t>e</w:t>
            </w:r>
          </w:p>
        </w:tc>
        <w:tc>
          <w:tcPr>
            <w:tcW w:w="6570" w:type="dxa"/>
            <w:vAlign w:val="center"/>
          </w:tcPr>
          <w:p w:rsidR="003239B8" w:rsidRPr="009C6243" w:rsidRDefault="00CA7549" w:rsidP="008D2290">
            <w:pPr>
              <w:jc w:val="both"/>
              <w:rPr>
                <w:rFonts w:ascii="Cambria" w:hAnsi="Cambria"/>
                <w:bCs/>
                <w:sz w:val="19"/>
                <w:szCs w:val="19"/>
                <w:lang w:val="es-ES"/>
              </w:rPr>
            </w:pPr>
            <w:r w:rsidRPr="009C6243">
              <w:rPr>
                <w:rFonts w:ascii="Cambria" w:hAnsi="Cambria"/>
                <w:bCs/>
                <w:sz w:val="19"/>
                <w:szCs w:val="19"/>
                <w:lang w:val="es-ES"/>
              </w:rPr>
              <w:t xml:space="preserve">Sí, Convención Americana (depósito de instrumento realizado el 19 de abril de 1985) </w:t>
            </w:r>
          </w:p>
        </w:tc>
      </w:tr>
    </w:tbl>
    <w:p w:rsidR="003239B8" w:rsidRPr="009C6243" w:rsidRDefault="003239B8" w:rsidP="007C402A">
      <w:pPr>
        <w:spacing w:before="120" w:after="120"/>
        <w:ind w:firstLine="720"/>
        <w:jc w:val="both"/>
        <w:rPr>
          <w:rFonts w:ascii="Cambria" w:hAnsi="Cambria"/>
          <w:b/>
          <w:bCs/>
          <w:sz w:val="20"/>
          <w:szCs w:val="20"/>
          <w:lang w:val="es-ES"/>
        </w:rPr>
      </w:pPr>
      <w:r w:rsidRPr="009C6243">
        <w:rPr>
          <w:rFonts w:ascii="Cambria" w:hAnsi="Cambria"/>
          <w:b/>
          <w:bCs/>
          <w:sz w:val="20"/>
          <w:szCs w:val="20"/>
          <w:lang w:val="es-ES"/>
        </w:rPr>
        <w:t xml:space="preserve">IV. </w:t>
      </w:r>
      <w:r w:rsidRPr="009C6243">
        <w:rPr>
          <w:rFonts w:ascii="Cambria" w:hAnsi="Cambria"/>
          <w:b/>
          <w:bCs/>
          <w:sz w:val="20"/>
          <w:szCs w:val="20"/>
          <w:lang w:val="es-ES"/>
        </w:rPr>
        <w:tab/>
      </w:r>
      <w:r w:rsidR="00EE00E9" w:rsidRPr="009C6243">
        <w:rPr>
          <w:rFonts w:ascii="Cambria" w:hAnsi="Cambria"/>
          <w:b/>
          <w:bCs/>
          <w:sz w:val="20"/>
          <w:szCs w:val="20"/>
          <w:lang w:val="es-ES"/>
        </w:rPr>
        <w:t>DUPLICACIÓN</w:t>
      </w:r>
      <w:r w:rsidR="00EE00E9" w:rsidRPr="009C6243">
        <w:rPr>
          <w:rFonts w:ascii="Cambria" w:hAnsi="Cambria"/>
          <w:b/>
          <w:bCs/>
          <w:color w:val="FFFFFF" w:themeColor="background1"/>
          <w:sz w:val="20"/>
          <w:szCs w:val="20"/>
          <w:lang w:val="es-ES"/>
        </w:rPr>
        <w:t xml:space="preserve"> </w:t>
      </w:r>
      <w:r w:rsidR="00EE00E9" w:rsidRPr="009C6243">
        <w:rPr>
          <w:rFonts w:ascii="Cambria" w:hAnsi="Cambria"/>
          <w:b/>
          <w:bCs/>
          <w:sz w:val="20"/>
          <w:szCs w:val="20"/>
          <w:lang w:val="es-ES"/>
        </w:rPr>
        <w:t>DE PROCEDIMIENTOS Y COSA JUZGADA</w:t>
      </w:r>
      <w:r w:rsidR="00EE00E9" w:rsidRPr="009C6243">
        <w:rPr>
          <w:rFonts w:ascii="Cambria" w:hAnsi="Cambria"/>
          <w:b/>
          <w:bCs/>
          <w:i/>
          <w:sz w:val="20"/>
          <w:szCs w:val="20"/>
          <w:lang w:val="es-ES"/>
        </w:rPr>
        <w:t xml:space="preserve"> </w:t>
      </w:r>
      <w:r w:rsidR="00EE00E9" w:rsidRPr="009C6243">
        <w:rPr>
          <w:rFonts w:ascii="Cambria" w:hAnsi="Cambria"/>
          <w:b/>
          <w:bCs/>
          <w:sz w:val="20"/>
          <w:szCs w:val="20"/>
          <w:lang w:val="es-ES"/>
        </w:rPr>
        <w:t xml:space="preserve">INTERNACIONAL, </w:t>
      </w:r>
      <w:r w:rsidRPr="009C6243">
        <w:rPr>
          <w:rFonts w:ascii="Cambria" w:hAnsi="Cambria"/>
          <w:b/>
          <w:bCs/>
          <w:sz w:val="20"/>
          <w:szCs w:val="20"/>
          <w:lang w:val="es-ES"/>
        </w:rPr>
        <w:t xml:space="preserve">CARACTERIZACIÓN, </w:t>
      </w:r>
      <w:r w:rsidRPr="009C6243">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9C6243" w:rsidTr="00954B82">
        <w:trPr>
          <w:cantSplit/>
        </w:trPr>
        <w:tc>
          <w:tcPr>
            <w:tcW w:w="2790" w:type="dxa"/>
            <w:tcBorders>
              <w:top w:val="single" w:sz="4" w:space="0" w:color="auto"/>
              <w:bottom w:val="single" w:sz="6" w:space="0" w:color="auto"/>
            </w:tcBorders>
            <w:shd w:val="clear" w:color="auto" w:fill="386294"/>
            <w:vAlign w:val="center"/>
          </w:tcPr>
          <w:p w:rsidR="00EE00E9" w:rsidRPr="009C6243" w:rsidRDefault="00EE00E9" w:rsidP="00954B82">
            <w:pPr>
              <w:jc w:val="center"/>
              <w:rPr>
                <w:rFonts w:ascii="Cambria" w:hAnsi="Cambria"/>
                <w:bCs/>
                <w:color w:val="FFFFFF" w:themeColor="background1"/>
                <w:sz w:val="19"/>
                <w:szCs w:val="19"/>
                <w:lang w:val="es-ES"/>
              </w:rPr>
            </w:pPr>
            <w:r w:rsidRPr="009C6243">
              <w:rPr>
                <w:rFonts w:ascii="Cambria" w:hAnsi="Cambria"/>
                <w:bCs/>
                <w:color w:val="FFFFFF" w:themeColor="background1"/>
                <w:sz w:val="19"/>
                <w:szCs w:val="19"/>
                <w:lang w:val="es-ES"/>
              </w:rPr>
              <w:t xml:space="preserve">Duplicación </w:t>
            </w:r>
            <w:r w:rsidR="00D77503" w:rsidRPr="009C6243">
              <w:rPr>
                <w:rFonts w:ascii="Cambria" w:hAnsi="Cambria"/>
                <w:bCs/>
                <w:color w:val="FFFFFF" w:themeColor="background1"/>
                <w:sz w:val="19"/>
                <w:szCs w:val="19"/>
                <w:lang w:val="es-ES"/>
              </w:rPr>
              <w:t>y cosa juzgada internacional</w:t>
            </w:r>
          </w:p>
        </w:tc>
        <w:tc>
          <w:tcPr>
            <w:tcW w:w="6570" w:type="dxa"/>
            <w:vAlign w:val="center"/>
          </w:tcPr>
          <w:p w:rsidR="00EE00E9" w:rsidRPr="009C6243" w:rsidRDefault="00CA7549" w:rsidP="008D2290">
            <w:pPr>
              <w:jc w:val="both"/>
              <w:rPr>
                <w:rFonts w:ascii="Cambria" w:hAnsi="Cambria"/>
                <w:bCs/>
                <w:sz w:val="19"/>
                <w:szCs w:val="19"/>
                <w:lang w:val="es-ES"/>
              </w:rPr>
            </w:pPr>
            <w:r w:rsidRPr="009C6243">
              <w:rPr>
                <w:rFonts w:ascii="Cambria" w:hAnsi="Cambria"/>
                <w:bCs/>
                <w:sz w:val="19"/>
                <w:szCs w:val="19"/>
                <w:lang w:val="es-ES"/>
              </w:rPr>
              <w:t>No</w:t>
            </w:r>
          </w:p>
        </w:tc>
      </w:tr>
      <w:tr w:rsidR="003239B8" w:rsidRPr="00B4456A" w:rsidTr="00954B82">
        <w:trPr>
          <w:cantSplit/>
        </w:trPr>
        <w:tc>
          <w:tcPr>
            <w:tcW w:w="2790" w:type="dxa"/>
            <w:tcBorders>
              <w:top w:val="single" w:sz="4" w:space="0" w:color="auto"/>
              <w:bottom w:val="single" w:sz="6" w:space="0" w:color="auto"/>
            </w:tcBorders>
            <w:shd w:val="clear" w:color="auto" w:fill="386294"/>
            <w:vAlign w:val="center"/>
          </w:tcPr>
          <w:p w:rsidR="003239B8" w:rsidRPr="009C6243" w:rsidRDefault="003239B8" w:rsidP="00954B82">
            <w:pPr>
              <w:jc w:val="center"/>
              <w:rPr>
                <w:rFonts w:ascii="Cambria" w:hAnsi="Cambria"/>
                <w:bCs/>
                <w:i/>
                <w:color w:val="FFFFFF" w:themeColor="background1"/>
                <w:sz w:val="19"/>
                <w:szCs w:val="19"/>
                <w:lang w:val="es-ES"/>
              </w:rPr>
            </w:pPr>
            <w:r w:rsidRPr="009C6243">
              <w:rPr>
                <w:rFonts w:ascii="Cambria" w:hAnsi="Cambria"/>
                <w:bCs/>
                <w:color w:val="FFFFFF" w:themeColor="background1"/>
                <w:sz w:val="19"/>
                <w:szCs w:val="19"/>
                <w:lang w:val="es-ES"/>
              </w:rPr>
              <w:t>Derechos admi</w:t>
            </w:r>
            <w:r w:rsidR="00954B82" w:rsidRPr="009C6243">
              <w:rPr>
                <w:rFonts w:ascii="Cambria" w:hAnsi="Cambria"/>
                <w:bCs/>
                <w:color w:val="FFFFFF" w:themeColor="background1"/>
                <w:sz w:val="19"/>
                <w:szCs w:val="19"/>
                <w:lang w:val="es-ES"/>
              </w:rPr>
              <w:t>tidos</w:t>
            </w:r>
          </w:p>
        </w:tc>
        <w:tc>
          <w:tcPr>
            <w:tcW w:w="6570" w:type="dxa"/>
            <w:vAlign w:val="center"/>
          </w:tcPr>
          <w:p w:rsidR="003239B8" w:rsidRPr="00CA7C9D" w:rsidRDefault="007E770B" w:rsidP="007E770B">
            <w:pPr>
              <w:jc w:val="both"/>
              <w:rPr>
                <w:rFonts w:ascii="Cambria" w:hAnsi="Cambria"/>
                <w:bCs/>
                <w:sz w:val="19"/>
                <w:szCs w:val="19"/>
                <w:lang w:val="es-ES"/>
              </w:rPr>
            </w:pPr>
            <w:r>
              <w:rPr>
                <w:rFonts w:ascii="Cambria" w:hAnsi="Cambria"/>
                <w:bCs/>
                <w:sz w:val="19"/>
                <w:szCs w:val="19"/>
                <w:lang w:val="es-ES"/>
              </w:rPr>
              <w:t xml:space="preserve">Artículo </w:t>
            </w:r>
            <w:r w:rsidR="00EF0F12" w:rsidRPr="009C6243">
              <w:rPr>
                <w:rFonts w:ascii="Cambria" w:hAnsi="Cambria"/>
                <w:bCs/>
                <w:sz w:val="19"/>
                <w:szCs w:val="19"/>
                <w:lang w:val="es-ES"/>
              </w:rPr>
              <w:t>7 (libertad personal)</w:t>
            </w:r>
            <w:r w:rsidR="00EF0F12">
              <w:rPr>
                <w:rFonts w:ascii="Cambria" w:hAnsi="Cambria"/>
                <w:bCs/>
                <w:sz w:val="19"/>
                <w:szCs w:val="19"/>
                <w:lang w:val="es-ES"/>
              </w:rPr>
              <w:t xml:space="preserve"> </w:t>
            </w:r>
            <w:r w:rsidR="00EF0F12" w:rsidRPr="009C6243">
              <w:rPr>
                <w:rFonts w:ascii="Cambria" w:hAnsi="Cambria"/>
                <w:bCs/>
                <w:sz w:val="19"/>
                <w:szCs w:val="19"/>
                <w:lang w:val="es-ES"/>
              </w:rPr>
              <w:t>de la Convención Americana en relación con el artículo 1.1 (obligación de respetar los derechos) del mismo instrumento</w:t>
            </w:r>
          </w:p>
        </w:tc>
      </w:tr>
      <w:tr w:rsidR="003239B8" w:rsidRPr="009C6243" w:rsidTr="00954B82">
        <w:trPr>
          <w:cantSplit/>
        </w:trPr>
        <w:tc>
          <w:tcPr>
            <w:tcW w:w="2790" w:type="dxa"/>
            <w:tcBorders>
              <w:top w:val="single" w:sz="6" w:space="0" w:color="auto"/>
              <w:bottom w:val="single" w:sz="6" w:space="0" w:color="auto"/>
            </w:tcBorders>
            <w:shd w:val="clear" w:color="auto" w:fill="386294"/>
            <w:vAlign w:val="center"/>
          </w:tcPr>
          <w:p w:rsidR="003239B8" w:rsidRPr="009C6243" w:rsidRDefault="003239B8" w:rsidP="00D77503">
            <w:pPr>
              <w:jc w:val="center"/>
              <w:rPr>
                <w:rFonts w:ascii="Cambria" w:hAnsi="Cambria"/>
                <w:bCs/>
                <w:color w:val="FFFFFF" w:themeColor="background1"/>
                <w:sz w:val="19"/>
                <w:szCs w:val="19"/>
                <w:lang w:val="es-ES"/>
              </w:rPr>
            </w:pPr>
            <w:r w:rsidRPr="009C6243">
              <w:rPr>
                <w:rFonts w:ascii="Cambria" w:hAnsi="Cambria"/>
                <w:bCs/>
                <w:color w:val="FFFFFF" w:themeColor="background1"/>
                <w:sz w:val="19"/>
                <w:szCs w:val="19"/>
                <w:lang w:val="es-ES"/>
              </w:rPr>
              <w:t xml:space="preserve">Agotamiento de recursos </w:t>
            </w:r>
            <w:r w:rsidR="00D77503" w:rsidRPr="009C6243">
              <w:rPr>
                <w:rFonts w:ascii="Cambria" w:hAnsi="Cambria"/>
                <w:bCs/>
                <w:color w:val="FFFFFF" w:themeColor="background1"/>
                <w:sz w:val="19"/>
                <w:szCs w:val="19"/>
                <w:lang w:val="es-ES"/>
              </w:rPr>
              <w:t>o procedencia de una excepción</w:t>
            </w:r>
          </w:p>
        </w:tc>
        <w:tc>
          <w:tcPr>
            <w:tcW w:w="6570" w:type="dxa"/>
            <w:vAlign w:val="center"/>
          </w:tcPr>
          <w:p w:rsidR="003239B8" w:rsidRPr="009C6243" w:rsidRDefault="00F85F14" w:rsidP="00BB3FBD">
            <w:pPr>
              <w:rPr>
                <w:rFonts w:ascii="Cambria" w:hAnsi="Cambria"/>
                <w:b/>
                <w:bCs/>
                <w:sz w:val="19"/>
                <w:szCs w:val="19"/>
                <w:lang w:val="es-ES"/>
              </w:rPr>
            </w:pPr>
            <w:r w:rsidRPr="009C6243">
              <w:rPr>
                <w:rFonts w:ascii="Cambria" w:hAnsi="Cambria"/>
                <w:bCs/>
                <w:sz w:val="19"/>
                <w:szCs w:val="19"/>
                <w:lang w:val="es-ES"/>
              </w:rPr>
              <w:t>Sí</w:t>
            </w:r>
            <w:r w:rsidR="00243C1F" w:rsidRPr="009C6243">
              <w:rPr>
                <w:rFonts w:ascii="Cambria" w:hAnsi="Cambria"/>
                <w:bCs/>
                <w:sz w:val="19"/>
                <w:szCs w:val="19"/>
                <w:lang w:val="es-ES"/>
              </w:rPr>
              <w:t xml:space="preserve">, el </w:t>
            </w:r>
            <w:r w:rsidR="00243C1F" w:rsidRPr="009C6243">
              <w:rPr>
                <w:rFonts w:ascii="Cambria" w:hAnsi="Cambria"/>
                <w:sz w:val="19"/>
                <w:szCs w:val="19"/>
                <w:lang w:val="es-ES"/>
              </w:rPr>
              <w:t>29 de junio 2011</w:t>
            </w:r>
          </w:p>
        </w:tc>
      </w:tr>
      <w:tr w:rsidR="003239B8" w:rsidRPr="009C6243" w:rsidTr="00954B82">
        <w:trPr>
          <w:cantSplit/>
        </w:trPr>
        <w:tc>
          <w:tcPr>
            <w:tcW w:w="2790" w:type="dxa"/>
            <w:tcBorders>
              <w:top w:val="single" w:sz="6" w:space="0" w:color="auto"/>
              <w:bottom w:val="single" w:sz="6" w:space="0" w:color="auto"/>
            </w:tcBorders>
            <w:shd w:val="clear" w:color="auto" w:fill="386294"/>
            <w:vAlign w:val="center"/>
          </w:tcPr>
          <w:p w:rsidR="003239B8" w:rsidRPr="009C6243" w:rsidRDefault="00D77503" w:rsidP="008D2290">
            <w:pPr>
              <w:jc w:val="center"/>
              <w:rPr>
                <w:rFonts w:ascii="Cambria" w:hAnsi="Cambria"/>
                <w:bCs/>
                <w:color w:val="FFFFFF" w:themeColor="background1"/>
                <w:sz w:val="19"/>
                <w:szCs w:val="19"/>
                <w:lang w:val="es-ES"/>
              </w:rPr>
            </w:pPr>
            <w:r w:rsidRPr="009C6243">
              <w:rPr>
                <w:rFonts w:ascii="Cambria" w:hAnsi="Cambria"/>
                <w:bCs/>
                <w:color w:val="FFFFFF" w:themeColor="background1"/>
                <w:sz w:val="19"/>
                <w:szCs w:val="19"/>
                <w:lang w:val="es-ES"/>
              </w:rPr>
              <w:t>Presentación dentro de plazo</w:t>
            </w:r>
          </w:p>
        </w:tc>
        <w:tc>
          <w:tcPr>
            <w:tcW w:w="6570" w:type="dxa"/>
            <w:vAlign w:val="center"/>
          </w:tcPr>
          <w:p w:rsidR="003239B8" w:rsidRPr="009C6243" w:rsidRDefault="00F85F14" w:rsidP="008D2290">
            <w:pPr>
              <w:rPr>
                <w:rFonts w:ascii="Cambria" w:hAnsi="Cambria"/>
                <w:bCs/>
                <w:sz w:val="19"/>
                <w:szCs w:val="19"/>
                <w:lang w:val="es-ES"/>
              </w:rPr>
            </w:pPr>
            <w:r w:rsidRPr="009C6243">
              <w:rPr>
                <w:rFonts w:ascii="Cambria" w:hAnsi="Cambria"/>
                <w:bCs/>
                <w:sz w:val="19"/>
                <w:szCs w:val="19"/>
                <w:lang w:val="es-ES"/>
              </w:rPr>
              <w:t>Sí</w:t>
            </w:r>
          </w:p>
        </w:tc>
      </w:tr>
    </w:tbl>
    <w:p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rsidR="00E544A6" w:rsidRDefault="00921BC9" w:rsidP="005C25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2425D">
        <w:rPr>
          <w:rFonts w:asciiTheme="majorHAnsi" w:hAnsiTheme="majorHAnsi"/>
          <w:sz w:val="20"/>
          <w:szCs w:val="20"/>
          <w:lang w:val="es-ES"/>
        </w:rPr>
        <w:t xml:space="preserve">El </w:t>
      </w:r>
      <w:r w:rsidR="00363392">
        <w:rPr>
          <w:rFonts w:asciiTheme="majorHAnsi" w:hAnsiTheme="majorHAnsi"/>
          <w:sz w:val="20"/>
          <w:szCs w:val="20"/>
          <w:lang w:val="es-ES"/>
        </w:rPr>
        <w:t xml:space="preserve">peticionario </w:t>
      </w:r>
      <w:r w:rsidR="0032425D">
        <w:rPr>
          <w:rFonts w:asciiTheme="majorHAnsi" w:hAnsiTheme="majorHAnsi"/>
          <w:sz w:val="20"/>
          <w:szCs w:val="20"/>
          <w:lang w:val="es-AR"/>
        </w:rPr>
        <w:t xml:space="preserve">alega </w:t>
      </w:r>
      <w:r w:rsidR="00F25697">
        <w:rPr>
          <w:rFonts w:asciiTheme="majorHAnsi" w:hAnsiTheme="majorHAnsi"/>
          <w:sz w:val="20"/>
          <w:szCs w:val="20"/>
          <w:lang w:val="es-AR"/>
        </w:rPr>
        <w:t xml:space="preserve">que sus derechos humanos fueron violados </w:t>
      </w:r>
      <w:r w:rsidR="0032425D">
        <w:rPr>
          <w:rFonts w:asciiTheme="majorHAnsi" w:hAnsiTheme="majorHAnsi"/>
          <w:sz w:val="20"/>
          <w:szCs w:val="20"/>
          <w:lang w:val="es-AR"/>
        </w:rPr>
        <w:t>en el marco</w:t>
      </w:r>
      <w:r w:rsidR="00633804">
        <w:rPr>
          <w:rFonts w:asciiTheme="majorHAnsi" w:hAnsiTheme="majorHAnsi"/>
          <w:sz w:val="20"/>
          <w:szCs w:val="20"/>
          <w:lang w:val="es-AR"/>
        </w:rPr>
        <w:t xml:space="preserve"> de </w:t>
      </w:r>
      <w:r w:rsidR="00180AA1">
        <w:rPr>
          <w:rFonts w:asciiTheme="majorHAnsi" w:hAnsiTheme="majorHAnsi"/>
          <w:sz w:val="20"/>
          <w:szCs w:val="20"/>
          <w:lang w:val="es-AR"/>
        </w:rPr>
        <w:t xml:space="preserve">una </w:t>
      </w:r>
      <w:r w:rsidR="00633804">
        <w:rPr>
          <w:rFonts w:asciiTheme="majorHAnsi" w:hAnsiTheme="majorHAnsi"/>
          <w:sz w:val="20"/>
          <w:szCs w:val="20"/>
          <w:lang w:val="es-AR"/>
        </w:rPr>
        <w:t xml:space="preserve">causa penal </w:t>
      </w:r>
      <w:r w:rsidR="00F25697">
        <w:rPr>
          <w:rFonts w:asciiTheme="majorHAnsi" w:hAnsiTheme="majorHAnsi"/>
          <w:sz w:val="20"/>
          <w:szCs w:val="20"/>
          <w:lang w:val="es-AR"/>
        </w:rPr>
        <w:t xml:space="preserve">promovida </w:t>
      </w:r>
      <w:r w:rsidR="00633804">
        <w:rPr>
          <w:rFonts w:asciiTheme="majorHAnsi" w:hAnsiTheme="majorHAnsi"/>
          <w:sz w:val="20"/>
          <w:szCs w:val="20"/>
          <w:lang w:val="es-AR"/>
        </w:rPr>
        <w:t xml:space="preserve">en su contra </w:t>
      </w:r>
      <w:r w:rsidR="0032425D">
        <w:rPr>
          <w:rFonts w:asciiTheme="majorHAnsi" w:hAnsiTheme="majorHAnsi"/>
          <w:sz w:val="20"/>
          <w:szCs w:val="20"/>
          <w:lang w:val="es-AR"/>
        </w:rPr>
        <w:t xml:space="preserve">por lavado </w:t>
      </w:r>
      <w:r w:rsidR="00633804">
        <w:rPr>
          <w:rFonts w:asciiTheme="majorHAnsi" w:hAnsiTheme="majorHAnsi"/>
          <w:sz w:val="20"/>
          <w:szCs w:val="20"/>
          <w:lang w:val="es-AR"/>
        </w:rPr>
        <w:t>de activos</w:t>
      </w:r>
      <w:r w:rsidR="0032425D">
        <w:rPr>
          <w:rFonts w:asciiTheme="majorHAnsi" w:hAnsiTheme="majorHAnsi"/>
          <w:sz w:val="20"/>
          <w:szCs w:val="20"/>
          <w:lang w:val="es-AR"/>
        </w:rPr>
        <w:t xml:space="preserve">. </w:t>
      </w:r>
      <w:r w:rsidR="00F25697">
        <w:rPr>
          <w:rFonts w:asciiTheme="majorHAnsi" w:hAnsiTheme="majorHAnsi"/>
          <w:sz w:val="20"/>
          <w:szCs w:val="20"/>
          <w:lang w:val="es-AR"/>
        </w:rPr>
        <w:t>Por un lado, manifiesta</w:t>
      </w:r>
      <w:r w:rsidR="00363392">
        <w:rPr>
          <w:rFonts w:asciiTheme="majorHAnsi" w:hAnsiTheme="majorHAnsi"/>
          <w:sz w:val="20"/>
          <w:szCs w:val="20"/>
          <w:lang w:val="es-AR"/>
        </w:rPr>
        <w:t xml:space="preserve"> que su procesamiento se dio el 11 de junio de 2008 y</w:t>
      </w:r>
      <w:r w:rsidR="00F25697">
        <w:rPr>
          <w:rFonts w:asciiTheme="majorHAnsi" w:hAnsiTheme="majorHAnsi"/>
          <w:sz w:val="20"/>
          <w:szCs w:val="20"/>
          <w:lang w:val="es-AR"/>
        </w:rPr>
        <w:t xml:space="preserve"> </w:t>
      </w:r>
      <w:r w:rsidR="0032425D">
        <w:rPr>
          <w:rFonts w:asciiTheme="majorHAnsi" w:hAnsiTheme="majorHAnsi"/>
          <w:sz w:val="20"/>
          <w:szCs w:val="20"/>
          <w:lang w:val="es-AR"/>
        </w:rPr>
        <w:t>que</w:t>
      </w:r>
      <w:r w:rsidR="00363392">
        <w:rPr>
          <w:rFonts w:asciiTheme="majorHAnsi" w:hAnsiTheme="majorHAnsi"/>
          <w:sz w:val="20"/>
          <w:szCs w:val="20"/>
          <w:lang w:val="es-AR"/>
        </w:rPr>
        <w:t>,</w:t>
      </w:r>
      <w:r w:rsidR="0032425D">
        <w:rPr>
          <w:rFonts w:asciiTheme="majorHAnsi" w:hAnsiTheme="majorHAnsi"/>
          <w:sz w:val="20"/>
          <w:szCs w:val="20"/>
          <w:lang w:val="es-AR"/>
        </w:rPr>
        <w:t xml:space="preserve"> </w:t>
      </w:r>
      <w:r w:rsidR="00F25697">
        <w:rPr>
          <w:rFonts w:asciiTheme="majorHAnsi" w:hAnsiTheme="majorHAnsi"/>
          <w:sz w:val="20"/>
          <w:szCs w:val="20"/>
          <w:lang w:val="es-AR"/>
        </w:rPr>
        <w:t>sólo</w:t>
      </w:r>
      <w:r w:rsidR="00363392">
        <w:rPr>
          <w:rFonts w:asciiTheme="majorHAnsi" w:hAnsiTheme="majorHAnsi"/>
          <w:sz w:val="20"/>
          <w:szCs w:val="20"/>
          <w:lang w:val="es-AR"/>
        </w:rPr>
        <w:t xml:space="preserve"> pudo </w:t>
      </w:r>
      <w:r w:rsidR="00F25697">
        <w:rPr>
          <w:rFonts w:asciiTheme="majorHAnsi" w:hAnsiTheme="majorHAnsi"/>
          <w:sz w:val="20"/>
          <w:szCs w:val="20"/>
          <w:lang w:val="es-AR"/>
        </w:rPr>
        <w:t>acce</w:t>
      </w:r>
      <w:r w:rsidR="00363392">
        <w:rPr>
          <w:rFonts w:asciiTheme="majorHAnsi" w:hAnsiTheme="majorHAnsi"/>
          <w:sz w:val="20"/>
          <w:szCs w:val="20"/>
          <w:lang w:val="es-AR"/>
        </w:rPr>
        <w:t>der</w:t>
      </w:r>
      <w:r w:rsidR="00F25697">
        <w:rPr>
          <w:rFonts w:asciiTheme="majorHAnsi" w:hAnsiTheme="majorHAnsi"/>
          <w:sz w:val="20"/>
          <w:szCs w:val="20"/>
          <w:lang w:val="es-AR"/>
        </w:rPr>
        <w:t xml:space="preserve"> a la prueba en</w:t>
      </w:r>
      <w:r w:rsidR="0001665E">
        <w:rPr>
          <w:rFonts w:asciiTheme="majorHAnsi" w:hAnsiTheme="majorHAnsi"/>
          <w:sz w:val="20"/>
          <w:szCs w:val="20"/>
          <w:lang w:val="es-AR"/>
        </w:rPr>
        <w:t xml:space="preserve"> que se </w:t>
      </w:r>
      <w:r w:rsidR="00F25697">
        <w:rPr>
          <w:rFonts w:asciiTheme="majorHAnsi" w:hAnsiTheme="majorHAnsi"/>
          <w:sz w:val="20"/>
          <w:szCs w:val="20"/>
          <w:lang w:val="es-AR"/>
        </w:rPr>
        <w:t xml:space="preserve">fundó </w:t>
      </w:r>
      <w:r w:rsidR="0032425D">
        <w:rPr>
          <w:rFonts w:asciiTheme="majorHAnsi" w:hAnsiTheme="majorHAnsi"/>
          <w:sz w:val="20"/>
          <w:szCs w:val="20"/>
          <w:lang w:val="es-AR"/>
        </w:rPr>
        <w:t>el auto de procesamiento</w:t>
      </w:r>
      <w:r w:rsidR="00363392">
        <w:rPr>
          <w:rFonts w:asciiTheme="majorHAnsi" w:hAnsiTheme="majorHAnsi"/>
          <w:sz w:val="20"/>
          <w:szCs w:val="20"/>
          <w:lang w:val="es-AR"/>
        </w:rPr>
        <w:t xml:space="preserve"> dos años y medio más tarde</w:t>
      </w:r>
      <w:r w:rsidR="00087B12">
        <w:rPr>
          <w:rFonts w:asciiTheme="majorHAnsi" w:hAnsiTheme="majorHAnsi"/>
          <w:sz w:val="20"/>
          <w:szCs w:val="20"/>
          <w:lang w:val="es-AR"/>
        </w:rPr>
        <w:t xml:space="preserve"> y después de reiteradas solicitudes</w:t>
      </w:r>
      <w:r w:rsidR="0032425D">
        <w:rPr>
          <w:rFonts w:asciiTheme="majorHAnsi" w:hAnsiTheme="majorHAnsi"/>
          <w:sz w:val="20"/>
          <w:szCs w:val="20"/>
          <w:lang w:val="es-AR"/>
        </w:rPr>
        <w:t xml:space="preserve">. </w:t>
      </w:r>
      <w:r w:rsidR="006269F2">
        <w:rPr>
          <w:rFonts w:asciiTheme="majorHAnsi" w:hAnsiTheme="majorHAnsi"/>
          <w:sz w:val="20"/>
          <w:szCs w:val="20"/>
          <w:lang w:val="es-AR"/>
        </w:rPr>
        <w:t xml:space="preserve">Agrega </w:t>
      </w:r>
      <w:r w:rsidR="00E03A29">
        <w:rPr>
          <w:rFonts w:asciiTheme="majorHAnsi" w:hAnsiTheme="majorHAnsi"/>
          <w:sz w:val="20"/>
          <w:szCs w:val="20"/>
          <w:lang w:val="es-AR"/>
        </w:rPr>
        <w:t>que una vez que pudo ver la documentación, ésta estaba fechada con posterioridad a su procesamiento</w:t>
      </w:r>
      <w:r w:rsidR="00180AA1">
        <w:rPr>
          <w:rFonts w:asciiTheme="majorHAnsi" w:hAnsiTheme="majorHAnsi"/>
          <w:sz w:val="20"/>
          <w:szCs w:val="20"/>
          <w:lang w:val="es-AR"/>
        </w:rPr>
        <w:t xml:space="preserve"> y no estaba firmada</w:t>
      </w:r>
      <w:r w:rsidR="00E03A29">
        <w:rPr>
          <w:rFonts w:asciiTheme="majorHAnsi" w:hAnsiTheme="majorHAnsi"/>
          <w:sz w:val="20"/>
          <w:szCs w:val="20"/>
          <w:lang w:val="es-AR"/>
        </w:rPr>
        <w:t xml:space="preserve">. </w:t>
      </w:r>
      <w:r w:rsidR="006269F2">
        <w:rPr>
          <w:rFonts w:asciiTheme="majorHAnsi" w:hAnsiTheme="majorHAnsi"/>
          <w:sz w:val="20"/>
          <w:szCs w:val="20"/>
          <w:lang w:val="es-AR"/>
        </w:rPr>
        <w:t xml:space="preserve">Afirma que, a pesar de que se inició una investigación de estos hechos en función de una denuncia que él había </w:t>
      </w:r>
      <w:r w:rsidR="00180AA1">
        <w:rPr>
          <w:rFonts w:asciiTheme="majorHAnsi" w:hAnsiTheme="majorHAnsi"/>
          <w:sz w:val="20"/>
          <w:szCs w:val="20"/>
          <w:lang w:val="es-AR"/>
        </w:rPr>
        <w:t>presentado</w:t>
      </w:r>
      <w:r w:rsidR="006269F2">
        <w:rPr>
          <w:rFonts w:asciiTheme="majorHAnsi" w:hAnsiTheme="majorHAnsi"/>
          <w:sz w:val="20"/>
          <w:szCs w:val="20"/>
          <w:lang w:val="es-AR"/>
        </w:rPr>
        <w:t>, las autoridades judiciales no se pronunciaron sobre sus alegatos y no hicieron una investigación diligente del asunto, limitándose a aceptar explicaciones de la jueza que dictó el auto de procesamiento aun cuando un simple análisis del expediente demostraba que su versión no era creíble</w:t>
      </w:r>
      <w:r w:rsidR="00E544A6">
        <w:rPr>
          <w:rFonts w:asciiTheme="majorHAnsi" w:hAnsiTheme="majorHAnsi"/>
          <w:sz w:val="20"/>
          <w:szCs w:val="20"/>
          <w:lang w:val="es-AR"/>
        </w:rPr>
        <w:t xml:space="preserve">. </w:t>
      </w:r>
      <w:r w:rsidR="00180AA1">
        <w:rPr>
          <w:rFonts w:asciiTheme="majorHAnsi" w:hAnsiTheme="majorHAnsi"/>
          <w:sz w:val="20"/>
          <w:szCs w:val="20"/>
          <w:lang w:val="es-AR"/>
        </w:rPr>
        <w:t xml:space="preserve">Indica haber sido condenado a diez años de prisión el 4 de noviembre de 2011 y que la sentencia fue confirmada en segunda instancia el 19 de diciembre de 2012. Según el peticionario, </w:t>
      </w:r>
      <w:r w:rsidR="00D41388">
        <w:rPr>
          <w:rFonts w:asciiTheme="majorHAnsi" w:hAnsiTheme="majorHAnsi"/>
          <w:sz w:val="20"/>
          <w:szCs w:val="20"/>
          <w:lang w:val="es-AR"/>
        </w:rPr>
        <w:t xml:space="preserve">al condenarle, las autoridades judiciales no se pronunciaron sobre la prueba exculpatoria presentada por él, ni para desestimarla ni para contestarla. Considera, por tanto, que durante el proceso no le respetaron el derecho de defensa, el derecho al contradictorio y a la presunción de inocencia. </w:t>
      </w:r>
      <w:r w:rsidR="00180AA1">
        <w:rPr>
          <w:rFonts w:asciiTheme="majorHAnsi" w:hAnsiTheme="majorHAnsi"/>
          <w:sz w:val="20"/>
          <w:szCs w:val="20"/>
          <w:lang w:val="es-AR"/>
        </w:rPr>
        <w:t xml:space="preserve">  </w:t>
      </w:r>
    </w:p>
    <w:p w:rsidR="008A6B7A" w:rsidRPr="00936F50" w:rsidRDefault="00D41388" w:rsidP="005C25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ES"/>
        </w:rPr>
        <w:lastRenderedPageBreak/>
        <w:t>Por otro lado, el peticionario también alega que el Estado ha violado su derecho a la libertad personal, pues él estuvo detenido preventivamente de</w:t>
      </w:r>
      <w:r w:rsidR="00DA434C">
        <w:rPr>
          <w:rFonts w:asciiTheme="majorHAnsi" w:hAnsiTheme="majorHAnsi"/>
          <w:sz w:val="20"/>
          <w:szCs w:val="20"/>
          <w:lang w:val="es-ES"/>
        </w:rPr>
        <w:t xml:space="preserve"> manera injustificada </w:t>
      </w:r>
      <w:r>
        <w:rPr>
          <w:rFonts w:asciiTheme="majorHAnsi" w:hAnsiTheme="majorHAnsi"/>
          <w:sz w:val="20"/>
          <w:szCs w:val="20"/>
          <w:lang w:val="es-ES"/>
        </w:rPr>
        <w:t xml:space="preserve">por un periodo de tiempo excesivo. En ese sentido, </w:t>
      </w:r>
      <w:r w:rsidR="0026322B">
        <w:rPr>
          <w:rFonts w:asciiTheme="majorHAnsi" w:hAnsiTheme="majorHAnsi"/>
          <w:sz w:val="20"/>
          <w:szCs w:val="20"/>
          <w:lang w:val="es-ES"/>
        </w:rPr>
        <w:t xml:space="preserve">indica </w:t>
      </w:r>
      <w:r w:rsidR="00EF0F12">
        <w:rPr>
          <w:rFonts w:asciiTheme="majorHAnsi" w:hAnsiTheme="majorHAnsi"/>
          <w:sz w:val="20"/>
          <w:szCs w:val="20"/>
          <w:lang w:val="es-ES"/>
        </w:rPr>
        <w:t>que,</w:t>
      </w:r>
      <w:r w:rsidR="0026322B">
        <w:rPr>
          <w:rFonts w:asciiTheme="majorHAnsi" w:hAnsiTheme="majorHAnsi"/>
          <w:sz w:val="20"/>
          <w:szCs w:val="20"/>
          <w:lang w:val="es-ES"/>
        </w:rPr>
        <w:t xml:space="preserve"> a pesar de haber comparecido en varias ocasiones para declarar antes de su procesamiento, de manera voluntaria o a pedido de las autoridades, </w:t>
      </w:r>
      <w:r w:rsidR="00DA36CB" w:rsidRPr="009B7D5A">
        <w:rPr>
          <w:rFonts w:asciiTheme="majorHAnsi" w:hAnsiTheme="majorHAnsi"/>
          <w:sz w:val="20"/>
          <w:szCs w:val="20"/>
          <w:lang w:val="es-ES"/>
        </w:rPr>
        <w:t xml:space="preserve">en el auto de procesamiento </w:t>
      </w:r>
      <w:r>
        <w:rPr>
          <w:rFonts w:asciiTheme="majorHAnsi" w:hAnsiTheme="majorHAnsi"/>
          <w:sz w:val="20"/>
          <w:szCs w:val="20"/>
          <w:lang w:val="es-ES"/>
        </w:rPr>
        <w:t>se ordenó su detención preventiva en funci</w:t>
      </w:r>
      <w:r w:rsidR="0028605F">
        <w:rPr>
          <w:rFonts w:asciiTheme="majorHAnsi" w:hAnsiTheme="majorHAnsi"/>
          <w:sz w:val="20"/>
          <w:szCs w:val="20"/>
          <w:lang w:val="es-ES"/>
        </w:rPr>
        <w:t>ón de</w:t>
      </w:r>
      <w:r w:rsidR="00DA36CB" w:rsidRPr="009B7D5A">
        <w:rPr>
          <w:rFonts w:asciiTheme="majorHAnsi" w:hAnsiTheme="majorHAnsi"/>
          <w:sz w:val="20"/>
          <w:szCs w:val="20"/>
          <w:lang w:val="es-ES"/>
        </w:rPr>
        <w:t xml:space="preserve"> las características del hecho y </w:t>
      </w:r>
      <w:r w:rsidR="00DA36CB" w:rsidRPr="009B7D5A">
        <w:rPr>
          <w:rFonts w:asciiTheme="majorHAnsi" w:hAnsiTheme="majorHAnsi"/>
          <w:sz w:val="20"/>
          <w:szCs w:val="20"/>
          <w:lang w:val="es-AR"/>
        </w:rPr>
        <w:t>a la naturaleza de la imputación</w:t>
      </w:r>
      <w:r w:rsidR="0026322B">
        <w:rPr>
          <w:rFonts w:asciiTheme="majorHAnsi" w:hAnsiTheme="majorHAnsi"/>
          <w:sz w:val="20"/>
          <w:szCs w:val="20"/>
          <w:lang w:val="es-AR"/>
        </w:rPr>
        <w:t>, sin hacerse ninguna consideración sobre la existencia de un riesgo procesal y sin tener en cuenta su colaboración a lo largo de la investigación. Agrega que permaneció un total de cuatro años y seis meses en prisión preventiva, siendo aproximadamente 15 meses en un centro penitenciario y el restante en prisión domiciliaria por motivos de salud</w:t>
      </w:r>
      <w:r w:rsidR="007938D0" w:rsidRPr="009B7D5A">
        <w:rPr>
          <w:rFonts w:asciiTheme="majorHAnsi" w:hAnsiTheme="majorHAnsi"/>
          <w:sz w:val="20"/>
          <w:szCs w:val="20"/>
          <w:lang w:val="es-AR"/>
        </w:rPr>
        <w:t xml:space="preserve">. </w:t>
      </w:r>
      <w:r w:rsidR="0026322B">
        <w:rPr>
          <w:rFonts w:asciiTheme="majorHAnsi" w:hAnsiTheme="majorHAnsi"/>
          <w:sz w:val="20"/>
          <w:szCs w:val="20"/>
          <w:lang w:val="es-AR"/>
        </w:rPr>
        <w:t xml:space="preserve"> Informa que obtuvo su libertad el 20 de mayo de 2015 después de haber cumplido dos tercios de su condena y sostiene que el periodo de privación de libertad ha afectado su salud. </w:t>
      </w:r>
    </w:p>
    <w:p w:rsidR="00936F50" w:rsidRPr="009C6243" w:rsidRDefault="00936F50" w:rsidP="005C25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C6243">
        <w:rPr>
          <w:rFonts w:ascii="Cambria" w:hAnsi="Cambria"/>
          <w:sz w:val="20"/>
          <w:szCs w:val="20"/>
          <w:lang w:val="es-ES"/>
        </w:rPr>
        <w:t>El Estado, por su parte, también informa que el peticionario fue condenado a diez años de prisión y que cumplió casi la mitad de su pena en prisión preventiva, pero indica que durante la mayor parte de este tiempo él estuvo en prisión domiciliaria</w:t>
      </w:r>
      <w:r w:rsidR="00D1637B" w:rsidRPr="009C6243">
        <w:rPr>
          <w:rFonts w:ascii="Cambria" w:hAnsi="Cambria"/>
          <w:sz w:val="20"/>
          <w:szCs w:val="20"/>
          <w:lang w:val="es-ES"/>
        </w:rPr>
        <w:t xml:space="preserve"> en atención a sus condiciones de salud.</w:t>
      </w:r>
    </w:p>
    <w:p w:rsidR="004C616A" w:rsidRPr="00006B74" w:rsidRDefault="004C616A" w:rsidP="005C25FF">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rsidR="008456C6" w:rsidRDefault="00313BDE" w:rsidP="005C25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Ambas</w:t>
      </w:r>
      <w:r w:rsidR="007917EC">
        <w:rPr>
          <w:rFonts w:ascii="Cambria" w:hAnsi="Cambria"/>
          <w:sz w:val="20"/>
          <w:szCs w:val="20"/>
          <w:lang w:val="es-ES"/>
        </w:rPr>
        <w:t xml:space="preserve"> partes coinciden que la presunta víctima fue condenada en noviembre de 2011 y que la sentencia fue confirmada en segunda instancia el 19 de diciembre de 2012.</w:t>
      </w:r>
      <w:r w:rsidR="002D77CE">
        <w:rPr>
          <w:rFonts w:ascii="Cambria" w:hAnsi="Cambria"/>
          <w:sz w:val="20"/>
          <w:szCs w:val="20"/>
          <w:lang w:val="es-ES"/>
        </w:rPr>
        <w:t xml:space="preserve"> El Estado, por su parte, alega que la p</w:t>
      </w:r>
      <w:r>
        <w:rPr>
          <w:rFonts w:ascii="Cambria" w:hAnsi="Cambria"/>
          <w:sz w:val="20"/>
          <w:szCs w:val="20"/>
          <w:lang w:val="es-ES"/>
        </w:rPr>
        <w:t>resente p</w:t>
      </w:r>
      <w:r w:rsidR="002D77CE">
        <w:rPr>
          <w:rFonts w:ascii="Cambria" w:hAnsi="Cambria"/>
          <w:sz w:val="20"/>
          <w:szCs w:val="20"/>
          <w:lang w:val="es-ES"/>
        </w:rPr>
        <w:t xml:space="preserve">etición debe ser declarada inadmisible pues el peticionario no había agotado los recursos internos cuando presentó </w:t>
      </w:r>
      <w:r>
        <w:rPr>
          <w:rFonts w:ascii="Cambria" w:hAnsi="Cambria"/>
          <w:sz w:val="20"/>
          <w:szCs w:val="20"/>
          <w:lang w:val="es-ES"/>
        </w:rPr>
        <w:t>su</w:t>
      </w:r>
      <w:r w:rsidR="002D77CE">
        <w:rPr>
          <w:rFonts w:ascii="Cambria" w:hAnsi="Cambria"/>
          <w:sz w:val="20"/>
          <w:szCs w:val="20"/>
          <w:lang w:val="es-ES"/>
        </w:rPr>
        <w:t xml:space="preserve"> petición</w:t>
      </w:r>
      <w:r>
        <w:rPr>
          <w:rFonts w:ascii="Cambria" w:hAnsi="Cambria"/>
          <w:sz w:val="20"/>
          <w:szCs w:val="20"/>
          <w:lang w:val="es-ES"/>
        </w:rPr>
        <w:t xml:space="preserve"> ante la CIDH</w:t>
      </w:r>
      <w:r w:rsidR="002D77CE">
        <w:rPr>
          <w:rFonts w:ascii="Cambria" w:hAnsi="Cambria"/>
          <w:sz w:val="20"/>
          <w:szCs w:val="20"/>
          <w:lang w:val="es-ES"/>
        </w:rPr>
        <w:t xml:space="preserve">. A su vez, el peticionario indica que, al haber presentado la petición en función de su detención preventiva, no era necesario que se </w:t>
      </w:r>
      <w:r w:rsidR="00BD1433">
        <w:rPr>
          <w:rFonts w:ascii="Cambria" w:hAnsi="Cambria"/>
          <w:sz w:val="20"/>
          <w:szCs w:val="20"/>
          <w:lang w:val="es-ES"/>
        </w:rPr>
        <w:t>concluyera</w:t>
      </w:r>
      <w:r w:rsidR="002D77CE">
        <w:rPr>
          <w:rFonts w:ascii="Cambria" w:hAnsi="Cambria"/>
          <w:sz w:val="20"/>
          <w:szCs w:val="20"/>
          <w:lang w:val="es-ES"/>
        </w:rPr>
        <w:t xml:space="preserve"> el proceso penal para acudir a la CIDH y</w:t>
      </w:r>
      <w:r w:rsidR="00BD1433">
        <w:rPr>
          <w:rFonts w:ascii="Cambria" w:hAnsi="Cambria"/>
          <w:sz w:val="20"/>
          <w:szCs w:val="20"/>
          <w:lang w:val="es-ES"/>
        </w:rPr>
        <w:t xml:space="preserve">, al ser notificado el 7 de julio de 2011 que un tribunal de segunda instancia había rechazado su solicitud de libertad provisional, presentó su petición dentro del plazo de seis meses requerido por la Convención. </w:t>
      </w:r>
      <w:r w:rsidR="00EE70A7">
        <w:rPr>
          <w:rFonts w:ascii="Cambria" w:hAnsi="Cambria"/>
          <w:sz w:val="20"/>
          <w:szCs w:val="20"/>
          <w:lang w:val="es-ES"/>
        </w:rPr>
        <w:t>Además, en relación con las supuestas violaciones al debido proceso, añade que impugnó la sentencia de segunda instancia que había confirmado su condena mediante un recurso de casación y que en diciembre de 2013 fue notificado que su recurso fue desestimado.</w:t>
      </w:r>
      <w:r w:rsidR="000D7EC6">
        <w:rPr>
          <w:rFonts w:ascii="Cambria" w:hAnsi="Cambria"/>
          <w:sz w:val="20"/>
          <w:szCs w:val="20"/>
          <w:lang w:val="es-ES"/>
        </w:rPr>
        <w:t xml:space="preserve"> </w:t>
      </w:r>
    </w:p>
    <w:p w:rsidR="00EE70A7" w:rsidRDefault="00A968BD" w:rsidP="005C25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Primeramente, la</w:t>
      </w:r>
      <w:r w:rsidR="00B223C8" w:rsidRPr="00911F01">
        <w:rPr>
          <w:rFonts w:ascii="Cambria" w:hAnsi="Cambria"/>
          <w:sz w:val="20"/>
          <w:szCs w:val="20"/>
          <w:lang w:val="es-ES"/>
        </w:rPr>
        <w:t xml:space="preserve"> </w:t>
      </w:r>
      <w:r w:rsidR="00911F01" w:rsidRPr="00911F01">
        <w:rPr>
          <w:rFonts w:ascii="Cambria" w:hAnsi="Cambria"/>
          <w:sz w:val="20"/>
          <w:szCs w:val="20"/>
          <w:lang w:val="es-ES"/>
        </w:rPr>
        <w:t>Comisión</w:t>
      </w:r>
      <w:r w:rsidR="00B223C8">
        <w:rPr>
          <w:rFonts w:ascii="Cambria" w:hAnsi="Cambria"/>
          <w:sz w:val="20"/>
          <w:szCs w:val="20"/>
          <w:lang w:val="es-ES"/>
        </w:rPr>
        <w:t xml:space="preserve"> </w:t>
      </w:r>
      <w:r w:rsidR="00EE70A7">
        <w:rPr>
          <w:rFonts w:ascii="Cambria" w:hAnsi="Cambria"/>
          <w:sz w:val="20"/>
          <w:szCs w:val="20"/>
          <w:lang w:val="es-ES"/>
        </w:rPr>
        <w:t xml:space="preserve"> </w:t>
      </w:r>
      <w:r w:rsidR="00BD1433">
        <w:rPr>
          <w:rFonts w:ascii="Cambria" w:hAnsi="Cambria"/>
          <w:sz w:val="20"/>
          <w:szCs w:val="20"/>
          <w:lang w:val="es-ES"/>
        </w:rPr>
        <w:t>recuerda</w:t>
      </w:r>
      <w:r w:rsidR="00B223C8" w:rsidRPr="00B223C8">
        <w:rPr>
          <w:rFonts w:ascii="Cambria" w:hAnsi="Cambria" w:cs="Calibri"/>
          <w:sz w:val="20"/>
          <w:szCs w:val="20"/>
          <w:lang w:val="es-ES_tradnl"/>
        </w:rPr>
        <w:t xml:space="preserve"> </w:t>
      </w:r>
      <w:r w:rsidR="00B223C8" w:rsidRPr="00FC2B4A">
        <w:rPr>
          <w:rFonts w:ascii="Cambria" w:hAnsi="Cambria" w:cs="Calibri"/>
          <w:sz w:val="20"/>
          <w:szCs w:val="20"/>
          <w:lang w:val="es-ES_tradnl"/>
        </w:rPr>
        <w:t>su doctrina según la cual el análisis sobre los requisitos previstos en los artículos 46 y 47 de la Convención debe hacerse a la luz de la situación vigente al momento en que se pronuncia sobre la admisibilidad o inadmisibilidad del reclamo</w:t>
      </w:r>
      <w:r w:rsidR="00B223C8" w:rsidRPr="00FC2B4A">
        <w:rPr>
          <w:rStyle w:val="FootnoteReference"/>
          <w:rFonts w:ascii="Cambria" w:hAnsi="Cambria" w:cs="Calibri"/>
          <w:sz w:val="20"/>
          <w:szCs w:val="20"/>
        </w:rPr>
        <w:footnoteReference w:id="4"/>
      </w:r>
      <w:r w:rsidR="00B223C8">
        <w:rPr>
          <w:rFonts w:ascii="Cambria" w:hAnsi="Cambria" w:cs="Calibri"/>
          <w:sz w:val="20"/>
          <w:szCs w:val="20"/>
          <w:lang w:val="es-ES_tradnl"/>
        </w:rPr>
        <w:t xml:space="preserve">. </w:t>
      </w:r>
      <w:r w:rsidR="00BD1433">
        <w:rPr>
          <w:rFonts w:ascii="Cambria" w:hAnsi="Cambria"/>
          <w:sz w:val="20"/>
          <w:szCs w:val="20"/>
          <w:lang w:val="es-ES"/>
        </w:rPr>
        <w:t xml:space="preserve"> </w:t>
      </w:r>
    </w:p>
    <w:p w:rsidR="008C5751" w:rsidRPr="00911F01" w:rsidRDefault="00EE70A7" w:rsidP="005C25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Ante lo anterior, la Comisión, por un lado, considera que los recursos internos respecto a la supuesta ilegalidad de la prisión preventiva fueron agotados el 7 de julio de 2011 y que la petición fue presentada dentro del plazo de seis meses, de conformidad con los requisitos de los artículos 46.1.a y 46.1.b de la Convención Americana. Por otro lado, en relación con las supuestas violaciones al debido proceso, la Comisión considera que los recursos fueron agotados en diciembre de 2013 cuando se notificó a la presunta víctima de la desestimación de su recurso de casaci</w:t>
      </w:r>
      <w:r w:rsidR="00832C37">
        <w:rPr>
          <w:rFonts w:ascii="Cambria" w:hAnsi="Cambria"/>
          <w:sz w:val="20"/>
          <w:szCs w:val="20"/>
          <w:lang w:val="es-ES"/>
        </w:rPr>
        <w:t>ón y, teniendo en cuenta que el agotamiento ocurrió mientras que la petición ya se encontraba bajo</w:t>
      </w:r>
      <w:r>
        <w:rPr>
          <w:rFonts w:ascii="Cambria" w:hAnsi="Cambria"/>
          <w:sz w:val="20"/>
          <w:szCs w:val="20"/>
          <w:lang w:val="es-ES"/>
        </w:rPr>
        <w:t xml:space="preserve"> </w:t>
      </w:r>
      <w:r w:rsidR="00832C37">
        <w:rPr>
          <w:rFonts w:ascii="Cambria" w:hAnsi="Cambria"/>
          <w:sz w:val="20"/>
          <w:szCs w:val="20"/>
          <w:lang w:val="es-ES"/>
        </w:rPr>
        <w:t>el análisis de la CIDH, considera que este extremo de la petición también cumple con los requisitos de los artículos 46.1.a y 46.1.b de la Convención</w:t>
      </w:r>
      <w:r w:rsidR="00F11E1B">
        <w:rPr>
          <w:rFonts w:ascii="Cambria" w:hAnsi="Cambria"/>
          <w:sz w:val="20"/>
          <w:szCs w:val="20"/>
          <w:lang w:val="es-ES"/>
        </w:rPr>
        <w:t xml:space="preserve"> </w:t>
      </w:r>
    </w:p>
    <w:p w:rsidR="00F04591" w:rsidRPr="00006B74" w:rsidRDefault="00F04591" w:rsidP="005C25FF">
      <w:pPr>
        <w:pStyle w:val="ListParagraph"/>
        <w:spacing w:before="120" w:after="24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rsidR="00371DC4" w:rsidRDefault="000D7EC6" w:rsidP="005C25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32C37">
        <w:rPr>
          <w:rFonts w:ascii="Cambria" w:hAnsi="Cambria"/>
          <w:sz w:val="20"/>
          <w:szCs w:val="20"/>
          <w:lang w:val="es-ES"/>
        </w:rPr>
        <w:t>El peticionario</w:t>
      </w:r>
      <w:r w:rsidR="000B0579" w:rsidRPr="00832C37">
        <w:rPr>
          <w:rFonts w:ascii="Cambria" w:hAnsi="Cambria"/>
          <w:sz w:val="20"/>
          <w:szCs w:val="20"/>
          <w:lang w:val="es-ES"/>
        </w:rPr>
        <w:t xml:space="preserve"> sostiene que el Estado es responsable por la violación de los derechos humanos de la presunta víctima</w:t>
      </w:r>
      <w:r w:rsidR="005E11B2">
        <w:rPr>
          <w:rStyle w:val="FootnoteReference"/>
          <w:rFonts w:ascii="Cambria" w:hAnsi="Cambria"/>
          <w:sz w:val="20"/>
          <w:szCs w:val="20"/>
          <w:lang w:val="es-ES_tradnl"/>
        </w:rPr>
        <w:footnoteReference w:id="5"/>
      </w:r>
      <w:r w:rsidR="000B0579" w:rsidRPr="00832C37">
        <w:rPr>
          <w:rFonts w:ascii="Cambria" w:hAnsi="Cambria"/>
          <w:sz w:val="20"/>
          <w:szCs w:val="20"/>
          <w:lang w:val="es-ES"/>
        </w:rPr>
        <w:t>.</w:t>
      </w:r>
      <w:r w:rsidR="00B44232" w:rsidRPr="00832C37">
        <w:rPr>
          <w:rFonts w:ascii="Cambria" w:hAnsi="Cambria"/>
          <w:sz w:val="20"/>
          <w:szCs w:val="20"/>
          <w:lang w:val="es-ES"/>
        </w:rPr>
        <w:t xml:space="preserve"> </w:t>
      </w:r>
      <w:r w:rsidR="000B0579" w:rsidRPr="00832C37">
        <w:rPr>
          <w:rFonts w:ascii="Cambria" w:hAnsi="Cambria"/>
          <w:sz w:val="20"/>
          <w:szCs w:val="20"/>
          <w:lang w:val="es-ES"/>
        </w:rPr>
        <w:t>A su vez, el Estado afirma que</w:t>
      </w:r>
      <w:r w:rsidR="00B97946" w:rsidRPr="00832C37">
        <w:rPr>
          <w:rFonts w:ascii="Cambria" w:hAnsi="Cambria"/>
          <w:sz w:val="20"/>
          <w:szCs w:val="20"/>
          <w:lang w:val="es-ES"/>
        </w:rPr>
        <w:t xml:space="preserve"> </w:t>
      </w:r>
      <w:r w:rsidR="00832C37">
        <w:rPr>
          <w:rFonts w:ascii="Cambria" w:hAnsi="Cambria"/>
          <w:sz w:val="20"/>
          <w:szCs w:val="20"/>
          <w:lang w:val="es-ES"/>
        </w:rPr>
        <w:t xml:space="preserve">la petición es infundada y que </w:t>
      </w:r>
      <w:r w:rsidR="00B97946" w:rsidRPr="00832C37">
        <w:rPr>
          <w:rFonts w:ascii="Cambria" w:hAnsi="Cambria"/>
          <w:sz w:val="20"/>
          <w:szCs w:val="20"/>
          <w:lang w:val="es-ES"/>
        </w:rPr>
        <w:t>los hechos alegados no caracterizan violacion</w:t>
      </w:r>
      <w:r w:rsidRPr="00832C37">
        <w:rPr>
          <w:rFonts w:ascii="Cambria" w:hAnsi="Cambria"/>
          <w:sz w:val="20"/>
          <w:szCs w:val="20"/>
          <w:lang w:val="es-ES"/>
        </w:rPr>
        <w:t>es a los derechos humanos ya que independientemente del tiempo transcurrido en prisión preventiva</w:t>
      </w:r>
      <w:r w:rsidR="00832C37">
        <w:rPr>
          <w:rFonts w:ascii="Cambria" w:hAnsi="Cambria"/>
          <w:sz w:val="20"/>
          <w:szCs w:val="20"/>
          <w:lang w:val="es-ES"/>
        </w:rPr>
        <w:t xml:space="preserve"> y </w:t>
      </w:r>
      <w:r w:rsidR="00832C37" w:rsidRPr="00832C37">
        <w:rPr>
          <w:rFonts w:ascii="Cambria" w:hAnsi="Cambria"/>
          <w:sz w:val="20"/>
          <w:szCs w:val="20"/>
          <w:lang w:val="es-ES"/>
        </w:rPr>
        <w:t>los defectos estructurales que ello pueda suponer</w:t>
      </w:r>
      <w:r w:rsidRPr="00832C37">
        <w:rPr>
          <w:rFonts w:ascii="Cambria" w:hAnsi="Cambria"/>
          <w:sz w:val="20"/>
          <w:szCs w:val="20"/>
          <w:lang w:val="es-ES"/>
        </w:rPr>
        <w:t xml:space="preserve">, aduce que </w:t>
      </w:r>
      <w:r w:rsidR="00832C37">
        <w:rPr>
          <w:rFonts w:ascii="Cambria" w:hAnsi="Cambria"/>
          <w:sz w:val="20"/>
          <w:szCs w:val="20"/>
          <w:lang w:val="es-ES"/>
        </w:rPr>
        <w:t>el tiempo de prisión preventiva</w:t>
      </w:r>
      <w:r w:rsidRPr="00832C37">
        <w:rPr>
          <w:rFonts w:ascii="Cambria" w:hAnsi="Cambria"/>
          <w:sz w:val="20"/>
          <w:szCs w:val="20"/>
          <w:lang w:val="es-ES"/>
        </w:rPr>
        <w:t xml:space="preserve"> fue absorbido en su totalidad por la pena definitiva que recayó sobre la presunta víctima.                                                                               </w:t>
      </w:r>
    </w:p>
    <w:p w:rsidR="00371DC4" w:rsidRPr="00D52305" w:rsidRDefault="00371DC4" w:rsidP="005C25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71DC4">
        <w:rPr>
          <w:rFonts w:ascii="Cambria" w:hAnsi="Cambria" w:cs="Calibri"/>
          <w:sz w:val="20"/>
          <w:szCs w:val="20"/>
          <w:lang w:val="es-ES_tradnl"/>
        </w:rPr>
        <w:lastRenderedPageBreak/>
        <w:t xml:space="preserve">A este respecto,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8F52D5">
        <w:rPr>
          <w:rFonts w:ascii="Cambria" w:hAnsi="Cambria" w:cs="Calibri"/>
          <w:i/>
          <w:sz w:val="20"/>
          <w:szCs w:val="20"/>
          <w:lang w:val="es-ES_tradnl"/>
        </w:rPr>
        <w:t>prima</w:t>
      </w:r>
      <w:r w:rsidRPr="00371DC4">
        <w:rPr>
          <w:rFonts w:ascii="Cambria" w:hAnsi="Cambria" w:cs="Calibri"/>
          <w:sz w:val="20"/>
          <w:szCs w:val="20"/>
          <w:lang w:val="es-ES_tradnl"/>
        </w:rPr>
        <w:t xml:space="preserve"> </w:t>
      </w:r>
      <w:r w:rsidRPr="008F52D5">
        <w:rPr>
          <w:rFonts w:ascii="Cambria" w:hAnsi="Cambria" w:cs="Calibri"/>
          <w:i/>
          <w:sz w:val="20"/>
          <w:szCs w:val="20"/>
          <w:lang w:val="es-ES_tradnl"/>
        </w:rPr>
        <w:t>facie</w:t>
      </w:r>
      <w:r w:rsidRPr="00371DC4">
        <w:rPr>
          <w:rFonts w:ascii="Cambria" w:hAnsi="Cambria" w:cs="Calibri"/>
          <w:sz w:val="20"/>
          <w:szCs w:val="20"/>
          <w:lang w:val="es-ES_tradnl"/>
        </w:rPr>
        <w:t xml:space="preserve"> violaciones a la Convención Americana. Por lo tanto, el hecho que la presunta víctima alegue ser inocente o solicite a la CIDH que revise las pruebas presentadas en los procesos judiciales internos, no implica per se que la petición sea inadmisible o que la </w:t>
      </w:r>
      <w:r w:rsidRPr="00D52305">
        <w:rPr>
          <w:rFonts w:ascii="Cambria" w:hAnsi="Cambria" w:cs="Calibri"/>
          <w:sz w:val="20"/>
          <w:szCs w:val="20"/>
          <w:lang w:val="es-ES_tradnl"/>
        </w:rPr>
        <w:t xml:space="preserve">Comisión no sea competente para pronunciarse respecto de la misma. </w:t>
      </w:r>
    </w:p>
    <w:p w:rsidR="00371DC4" w:rsidRPr="00BD6F12" w:rsidRDefault="00371DC4" w:rsidP="005C25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52305">
        <w:rPr>
          <w:rFonts w:asciiTheme="majorHAnsi" w:hAnsiTheme="majorHAnsi"/>
          <w:sz w:val="20"/>
          <w:szCs w:val="20"/>
          <w:lang w:val="es-ES"/>
        </w:rPr>
        <w:t xml:space="preserve">Sin embargo, </w:t>
      </w:r>
      <w:r w:rsidRPr="00D52305">
        <w:rPr>
          <w:rFonts w:asciiTheme="majorHAnsi" w:hAnsiTheme="majorHAnsi" w:cs="Calibri"/>
          <w:sz w:val="20"/>
          <w:szCs w:val="20"/>
          <w:lang w:val="es-ES_tradnl"/>
        </w:rPr>
        <w:t>no corresponde a la CIDH pronunciarse sobre la determinación de culpabilidad o inocencia de un imputado o acusado en proceso penal. Aunque, sí le compete analizar si se han menoscabado las garantías del debido proceso protegidas en la Convención y –a efectos de la determinación de la admisibilidad del reclamo— si se han agotado los recursos internos o si corresponde excusar su agotamiento en vista de las características del reclamo.</w:t>
      </w:r>
      <w:r w:rsidRPr="00D52305">
        <w:rPr>
          <w:rStyle w:val="FootnoteReference"/>
          <w:rFonts w:asciiTheme="majorHAnsi" w:hAnsiTheme="majorHAnsi" w:cs="Calibri"/>
          <w:sz w:val="20"/>
          <w:szCs w:val="20"/>
        </w:rPr>
        <w:footnoteReference w:id="6"/>
      </w:r>
      <w:r w:rsidRPr="00D52305">
        <w:rPr>
          <w:rFonts w:asciiTheme="majorHAnsi" w:hAnsiTheme="majorHAnsi" w:cs="Calibri"/>
          <w:sz w:val="20"/>
          <w:szCs w:val="20"/>
          <w:lang w:val="es-ES_tradnl"/>
        </w:rPr>
        <w:t xml:space="preserve"> En presente caso, la CIDH hace notar </w:t>
      </w:r>
      <w:r w:rsidR="00612213" w:rsidRPr="00D52305">
        <w:rPr>
          <w:rFonts w:asciiTheme="majorHAnsi" w:hAnsiTheme="majorHAnsi" w:cs="Calibri"/>
          <w:sz w:val="20"/>
          <w:szCs w:val="20"/>
          <w:lang w:val="es-ES_tradnl"/>
        </w:rPr>
        <w:t>que las supuestas violaciones al debido proceso han quedado resultas en los tribunales internos, una vez que en el recurso de casación de 2013 el tribunal ha reevaluado la sentencia de segunda instancia.</w:t>
      </w:r>
      <w:r w:rsidR="00D52305" w:rsidRPr="00D52305">
        <w:rPr>
          <w:rFonts w:asciiTheme="majorHAnsi" w:hAnsiTheme="majorHAnsi"/>
          <w:sz w:val="20"/>
          <w:szCs w:val="20"/>
          <w:lang w:val="es-ES"/>
        </w:rPr>
        <w:t xml:space="preserve"> </w:t>
      </w:r>
      <w:r w:rsidR="00612213" w:rsidRPr="00D52305">
        <w:rPr>
          <w:rFonts w:ascii="Cambria" w:hAnsi="Cambria"/>
          <w:sz w:val="20"/>
          <w:szCs w:val="20"/>
          <w:lang w:val="es-ES"/>
        </w:rPr>
        <w:t xml:space="preserve">Así, </w:t>
      </w:r>
      <w:r w:rsidR="00D52305" w:rsidRPr="00D52305">
        <w:rPr>
          <w:rFonts w:ascii="Cambria" w:hAnsi="Cambria"/>
          <w:sz w:val="20"/>
          <w:szCs w:val="20"/>
          <w:lang w:val="es-ES"/>
        </w:rPr>
        <w:t xml:space="preserve">una vez que la </w:t>
      </w:r>
      <w:r w:rsidR="00D52305" w:rsidRPr="00BD6F12">
        <w:rPr>
          <w:rFonts w:ascii="Cambria" w:hAnsi="Cambria"/>
          <w:sz w:val="20"/>
          <w:szCs w:val="20"/>
          <w:lang w:val="es-ES"/>
        </w:rPr>
        <w:t>presunta víctima ha tenido acceso a la justicia, evaluar las supuestas violaciones a la Convención Americana representaría convertir la Comisión en un tribunal de alzada.</w:t>
      </w:r>
      <w:r w:rsidR="00EF0F12" w:rsidRPr="00BD6F12">
        <w:rPr>
          <w:rFonts w:ascii="Cambria" w:hAnsi="Cambria"/>
          <w:sz w:val="20"/>
          <w:szCs w:val="20"/>
          <w:lang w:val="es-ES"/>
        </w:rPr>
        <w:t xml:space="preserve"> </w:t>
      </w:r>
      <w:r w:rsidRPr="00BD6F12">
        <w:rPr>
          <w:rFonts w:asciiTheme="majorHAnsi" w:hAnsiTheme="majorHAnsi" w:cs="Calibri"/>
          <w:sz w:val="20"/>
          <w:szCs w:val="20"/>
          <w:lang w:val="es-ES_tradnl"/>
        </w:rPr>
        <w:t xml:space="preserve">En atención a estas consideraciones, </w:t>
      </w:r>
      <w:r w:rsidRPr="00BD6F12">
        <w:rPr>
          <w:rFonts w:ascii="Cambria" w:hAnsi="Cambria"/>
          <w:sz w:val="20"/>
          <w:szCs w:val="20"/>
          <w:lang w:val="es-ES"/>
        </w:rPr>
        <w:t xml:space="preserve">la CIDH considera que el peticionario no ha presentado información que demuestre </w:t>
      </w:r>
      <w:r w:rsidRPr="00BD6F12">
        <w:rPr>
          <w:rFonts w:ascii="Cambria" w:hAnsi="Cambria"/>
          <w:i/>
          <w:sz w:val="20"/>
          <w:szCs w:val="20"/>
          <w:lang w:val="es-ES"/>
        </w:rPr>
        <w:t xml:space="preserve">prima facie </w:t>
      </w:r>
      <w:r w:rsidRPr="00BD6F12">
        <w:rPr>
          <w:rFonts w:ascii="Cambria" w:hAnsi="Cambria"/>
          <w:sz w:val="20"/>
          <w:szCs w:val="20"/>
          <w:lang w:val="es-ES"/>
        </w:rPr>
        <w:t>una posible violación a los artículos</w:t>
      </w:r>
      <w:r w:rsidR="00EF0F12" w:rsidRPr="00BD6F12">
        <w:rPr>
          <w:rFonts w:ascii="Cambria" w:hAnsi="Cambria"/>
          <w:sz w:val="20"/>
          <w:szCs w:val="20"/>
          <w:lang w:val="es-ES"/>
        </w:rPr>
        <w:t xml:space="preserve"> </w:t>
      </w:r>
      <w:r w:rsidR="007E770B" w:rsidRPr="00BD6F12">
        <w:rPr>
          <w:rFonts w:ascii="Cambria" w:hAnsi="Cambria"/>
          <w:bCs/>
          <w:sz w:val="20"/>
          <w:szCs w:val="20"/>
          <w:lang w:val="es-ES"/>
        </w:rPr>
        <w:t>5 (integridad personal)</w:t>
      </w:r>
      <w:r w:rsidR="007E770B">
        <w:rPr>
          <w:rFonts w:ascii="Cambria" w:hAnsi="Cambria"/>
          <w:bCs/>
          <w:sz w:val="20"/>
          <w:szCs w:val="20"/>
          <w:lang w:val="es-ES"/>
        </w:rPr>
        <w:t>,</w:t>
      </w:r>
      <w:r w:rsidR="007E770B" w:rsidRPr="00BD6F12">
        <w:rPr>
          <w:rFonts w:ascii="Cambria" w:hAnsi="Cambria"/>
          <w:bCs/>
          <w:sz w:val="20"/>
          <w:szCs w:val="20"/>
          <w:lang w:val="es-ES"/>
        </w:rPr>
        <w:t xml:space="preserve"> </w:t>
      </w:r>
      <w:r w:rsidRPr="00BD6F12">
        <w:rPr>
          <w:rFonts w:ascii="Cambria" w:hAnsi="Cambria"/>
          <w:bCs/>
          <w:sz w:val="20"/>
          <w:szCs w:val="20"/>
          <w:lang w:val="es-ES"/>
        </w:rPr>
        <w:t xml:space="preserve">8 (garantías judiciales), 24 </w:t>
      </w:r>
      <w:r w:rsidRPr="00BD6F12">
        <w:rPr>
          <w:rFonts w:ascii="Cambria" w:hAnsi="Cambria"/>
          <w:sz w:val="20"/>
          <w:szCs w:val="20"/>
          <w:lang w:val="es-ES"/>
        </w:rPr>
        <w:t>(igualdad ante la ley)</w:t>
      </w:r>
      <w:r w:rsidRPr="00BD6F12">
        <w:rPr>
          <w:rFonts w:ascii="Cambria" w:hAnsi="Cambria"/>
          <w:bCs/>
          <w:sz w:val="20"/>
          <w:szCs w:val="20"/>
          <w:lang w:val="es-ES"/>
        </w:rPr>
        <w:t xml:space="preserve"> y 25 (protección judicial) de la Convención Americana en concordancia con los artículos 1.1 (obligación de respetar los derechos) y 2 (obligación de adoptar disposiciones de derecho interno) de dicho instrumento.</w:t>
      </w:r>
    </w:p>
    <w:p w:rsidR="00EF0F12" w:rsidRPr="00BD6F12" w:rsidRDefault="008F52D5" w:rsidP="005C25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D6F12">
        <w:rPr>
          <w:rFonts w:ascii="Cambria" w:hAnsi="Cambria"/>
          <w:bCs/>
          <w:sz w:val="20"/>
          <w:szCs w:val="20"/>
          <w:lang w:val="es-ES"/>
        </w:rPr>
        <w:t>Por otro lado, con respecto a los alegatos planteados por la parte peticionaria respecto de los tres años en que la presunta víctima estuvo en arresto domiciliario como restricción a libertad personal, la CIDH considera que de ser ciertos, los mismos podrían</w:t>
      </w:r>
      <w:r w:rsidR="009145F4" w:rsidRPr="00BD6F12">
        <w:rPr>
          <w:rFonts w:ascii="Cambria" w:hAnsi="Cambria"/>
          <w:bCs/>
          <w:sz w:val="20"/>
          <w:szCs w:val="20"/>
          <w:lang w:val="es-ES"/>
        </w:rPr>
        <w:t>, eventualmente,</w:t>
      </w:r>
      <w:r w:rsidR="007E770B">
        <w:rPr>
          <w:rFonts w:ascii="Cambria" w:hAnsi="Cambria"/>
          <w:bCs/>
          <w:sz w:val="20"/>
          <w:szCs w:val="20"/>
          <w:lang w:val="es-ES"/>
        </w:rPr>
        <w:t xml:space="preserve"> caracterizar violación</w:t>
      </w:r>
      <w:r w:rsidRPr="00BD6F12">
        <w:rPr>
          <w:rFonts w:ascii="Cambria" w:hAnsi="Cambria"/>
          <w:bCs/>
          <w:sz w:val="20"/>
          <w:szCs w:val="20"/>
          <w:lang w:val="es-ES"/>
        </w:rPr>
        <w:t xml:space="preserve"> </w:t>
      </w:r>
      <w:r w:rsidRPr="00BD6F12">
        <w:rPr>
          <w:rFonts w:ascii="Cambria" w:hAnsi="Cambria"/>
          <w:sz w:val="20"/>
          <w:szCs w:val="20"/>
          <w:lang w:val="es-ES"/>
        </w:rPr>
        <w:t>a</w:t>
      </w:r>
      <w:r w:rsidR="007E770B">
        <w:rPr>
          <w:rFonts w:ascii="Cambria" w:hAnsi="Cambria"/>
          <w:sz w:val="20"/>
          <w:szCs w:val="20"/>
          <w:lang w:val="es-ES"/>
        </w:rPr>
        <w:t>l derecho consagrado</w:t>
      </w:r>
      <w:r w:rsidRPr="00BD6F12">
        <w:rPr>
          <w:rFonts w:ascii="Cambria" w:hAnsi="Cambria"/>
          <w:sz w:val="20"/>
          <w:szCs w:val="20"/>
          <w:lang w:val="es-ES"/>
        </w:rPr>
        <w:t xml:space="preserve"> en </w:t>
      </w:r>
      <w:r w:rsidR="007E770B">
        <w:rPr>
          <w:rFonts w:ascii="Cambria" w:hAnsi="Cambria"/>
          <w:sz w:val="20"/>
          <w:szCs w:val="20"/>
          <w:lang w:val="es-ES"/>
        </w:rPr>
        <w:t>el</w:t>
      </w:r>
      <w:r w:rsidRPr="00BD6F12">
        <w:rPr>
          <w:rFonts w:ascii="Cambria" w:hAnsi="Cambria"/>
          <w:sz w:val="20"/>
          <w:szCs w:val="20"/>
          <w:lang w:val="es-ES"/>
        </w:rPr>
        <w:t xml:space="preserve"> artículo</w:t>
      </w:r>
      <w:r w:rsidRPr="00BD6F12">
        <w:rPr>
          <w:rFonts w:ascii="Cambria" w:hAnsi="Cambria"/>
          <w:bCs/>
          <w:sz w:val="20"/>
          <w:szCs w:val="20"/>
          <w:lang w:val="es-ES"/>
        </w:rPr>
        <w:t xml:space="preserve"> 7 (libertad personal) de la Convención Americana e</w:t>
      </w:r>
      <w:r w:rsidR="007E770B">
        <w:rPr>
          <w:rFonts w:ascii="Cambria" w:hAnsi="Cambria"/>
          <w:bCs/>
          <w:sz w:val="20"/>
          <w:szCs w:val="20"/>
          <w:lang w:val="es-ES"/>
        </w:rPr>
        <w:t>n concordancia con el artículo</w:t>
      </w:r>
      <w:r w:rsidRPr="00BD6F12">
        <w:rPr>
          <w:rFonts w:ascii="Cambria" w:hAnsi="Cambria"/>
          <w:bCs/>
          <w:sz w:val="20"/>
          <w:szCs w:val="20"/>
          <w:lang w:val="es-ES"/>
        </w:rPr>
        <w:t xml:space="preserve"> 1.1 (obligación de respetar los derechos) de dicho instrumento</w:t>
      </w:r>
      <w:r w:rsidR="009145F4" w:rsidRPr="00BD6F12">
        <w:rPr>
          <w:rStyle w:val="FootnoteReference"/>
          <w:rFonts w:ascii="Cambria" w:hAnsi="Cambria"/>
          <w:bCs/>
          <w:sz w:val="20"/>
          <w:szCs w:val="20"/>
          <w:lang w:val="es-ES"/>
        </w:rPr>
        <w:footnoteReference w:id="7"/>
      </w:r>
      <w:r w:rsidRPr="00BD6F12">
        <w:rPr>
          <w:rFonts w:ascii="Cambria" w:hAnsi="Cambria"/>
          <w:bCs/>
          <w:sz w:val="20"/>
          <w:szCs w:val="20"/>
          <w:lang w:val="es-ES"/>
        </w:rPr>
        <w:t>.</w:t>
      </w:r>
      <w:r w:rsidR="009145F4" w:rsidRPr="00BD6F12">
        <w:rPr>
          <w:rFonts w:ascii="Cambria" w:hAnsi="Cambria"/>
          <w:bCs/>
          <w:sz w:val="20"/>
          <w:szCs w:val="20"/>
          <w:lang w:val="es-ES"/>
        </w:rPr>
        <w:t xml:space="preserve"> Sin embargo, en este punto y como lo ha hecho en otros casos</w:t>
      </w:r>
      <w:r w:rsidR="00A64EDD" w:rsidRPr="00BD6F12">
        <w:rPr>
          <w:rStyle w:val="FootnoteReference"/>
          <w:rFonts w:ascii="Cambria" w:hAnsi="Cambria"/>
          <w:bCs/>
          <w:sz w:val="20"/>
          <w:szCs w:val="20"/>
          <w:lang w:val="es-ES"/>
        </w:rPr>
        <w:footnoteReference w:id="8"/>
      </w:r>
      <w:r w:rsidR="009145F4" w:rsidRPr="00BD6F12">
        <w:rPr>
          <w:rFonts w:ascii="Cambria" w:hAnsi="Cambria"/>
          <w:bCs/>
          <w:sz w:val="20"/>
          <w:szCs w:val="20"/>
          <w:lang w:val="es-ES"/>
        </w:rPr>
        <w:t xml:space="preserve"> en los que se alegó la restricción a derechos de personas privadas de libertad, la CIDH realizará en la etapa de fondo del presente caso un examen o </w:t>
      </w:r>
      <w:r w:rsidR="009145F4" w:rsidRPr="00BD6F12">
        <w:rPr>
          <w:rFonts w:ascii="Cambria" w:hAnsi="Cambria"/>
          <w:bCs/>
          <w:i/>
          <w:sz w:val="20"/>
          <w:szCs w:val="20"/>
          <w:lang w:val="es-ES"/>
        </w:rPr>
        <w:t>test</w:t>
      </w:r>
      <w:r w:rsidR="009145F4" w:rsidRPr="00BD6F12">
        <w:rPr>
          <w:rFonts w:ascii="Cambria" w:hAnsi="Cambria"/>
          <w:bCs/>
          <w:sz w:val="20"/>
          <w:szCs w:val="20"/>
          <w:lang w:val="es-ES"/>
        </w:rPr>
        <w:t xml:space="preserve"> de la </w:t>
      </w:r>
      <w:r w:rsidR="00B664D2" w:rsidRPr="00BD6F12">
        <w:rPr>
          <w:rFonts w:ascii="Cambria" w:hAnsi="Cambria"/>
          <w:bCs/>
          <w:sz w:val="20"/>
          <w:szCs w:val="20"/>
          <w:lang w:val="es-ES"/>
        </w:rPr>
        <w:t xml:space="preserve">necesidad, proporcionalidad y razonabilidad </w:t>
      </w:r>
      <w:r w:rsidR="009145F4" w:rsidRPr="00BD6F12">
        <w:rPr>
          <w:rFonts w:ascii="Cambria" w:hAnsi="Cambria"/>
          <w:bCs/>
          <w:sz w:val="20"/>
          <w:szCs w:val="20"/>
          <w:lang w:val="es-ES"/>
        </w:rPr>
        <w:t>de la referida medida.</w:t>
      </w:r>
    </w:p>
    <w:p w:rsidR="003239B8" w:rsidRPr="00BD6F12" w:rsidRDefault="000D7EC6" w:rsidP="005C25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BD6F12">
        <w:rPr>
          <w:rFonts w:ascii="Cambria" w:hAnsi="Cambria"/>
          <w:sz w:val="20"/>
          <w:szCs w:val="20"/>
          <w:lang w:val="es-ES"/>
        </w:rPr>
        <w:t xml:space="preserve">          </w:t>
      </w:r>
      <w:r w:rsidR="00EC72AB" w:rsidRPr="00BD6F12">
        <w:rPr>
          <w:rFonts w:asciiTheme="majorHAnsi" w:hAnsiTheme="majorHAnsi"/>
          <w:b/>
          <w:bCs/>
          <w:sz w:val="20"/>
          <w:szCs w:val="20"/>
          <w:lang w:val="es-ES"/>
        </w:rPr>
        <w:t>VI</w:t>
      </w:r>
      <w:r w:rsidR="00F04591" w:rsidRPr="00BD6F12">
        <w:rPr>
          <w:rFonts w:asciiTheme="majorHAnsi" w:hAnsiTheme="majorHAnsi"/>
          <w:b/>
          <w:bCs/>
          <w:sz w:val="20"/>
          <w:szCs w:val="20"/>
          <w:lang w:val="es-ES"/>
        </w:rPr>
        <w:t>II</w:t>
      </w:r>
      <w:r w:rsidR="003239B8" w:rsidRPr="00BD6F12">
        <w:rPr>
          <w:rFonts w:asciiTheme="majorHAnsi" w:hAnsiTheme="majorHAnsi"/>
          <w:b/>
          <w:bCs/>
          <w:sz w:val="20"/>
          <w:szCs w:val="20"/>
          <w:lang w:val="es-ES"/>
        </w:rPr>
        <w:t xml:space="preserve">. </w:t>
      </w:r>
      <w:r w:rsidR="003239B8" w:rsidRPr="00BD6F12">
        <w:rPr>
          <w:rFonts w:asciiTheme="majorHAnsi" w:hAnsiTheme="majorHAnsi"/>
          <w:b/>
          <w:bCs/>
          <w:sz w:val="20"/>
          <w:szCs w:val="20"/>
          <w:lang w:val="es-ES"/>
        </w:rPr>
        <w:tab/>
        <w:t>DECISIÓN</w:t>
      </w:r>
    </w:p>
    <w:p w:rsidR="003239B8" w:rsidRPr="00BD6F12" w:rsidRDefault="003239B8" w:rsidP="005C25F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D6F12">
        <w:rPr>
          <w:rFonts w:asciiTheme="majorHAnsi" w:hAnsiTheme="majorHAnsi"/>
          <w:sz w:val="20"/>
          <w:szCs w:val="20"/>
          <w:lang w:val="es-ES"/>
        </w:rPr>
        <w:t>Declarar admisible la presente petición en relación con</w:t>
      </w:r>
      <w:r w:rsidR="007E770B">
        <w:rPr>
          <w:rFonts w:asciiTheme="majorHAnsi" w:hAnsiTheme="majorHAnsi"/>
          <w:sz w:val="20"/>
          <w:szCs w:val="20"/>
          <w:lang w:val="es-ES"/>
        </w:rPr>
        <w:t xml:space="preserve"> el</w:t>
      </w:r>
      <w:r w:rsidR="003A6337" w:rsidRPr="00BD6F12">
        <w:rPr>
          <w:rFonts w:asciiTheme="majorHAnsi" w:hAnsiTheme="majorHAnsi"/>
          <w:sz w:val="20"/>
          <w:szCs w:val="20"/>
          <w:lang w:val="es-ES"/>
        </w:rPr>
        <w:t xml:space="preserve"> </w:t>
      </w:r>
      <w:r w:rsidR="007E770B">
        <w:rPr>
          <w:rFonts w:ascii="Cambria" w:hAnsi="Cambria"/>
          <w:bCs/>
          <w:sz w:val="20"/>
          <w:szCs w:val="20"/>
          <w:lang w:val="es-ES"/>
        </w:rPr>
        <w:t>artículo</w:t>
      </w:r>
      <w:r w:rsidR="003A6337" w:rsidRPr="00BD6F12">
        <w:rPr>
          <w:rFonts w:ascii="Cambria" w:hAnsi="Cambria"/>
          <w:bCs/>
          <w:sz w:val="20"/>
          <w:szCs w:val="20"/>
          <w:lang w:val="es-ES"/>
        </w:rPr>
        <w:t xml:space="preserve"> </w:t>
      </w:r>
      <w:r w:rsidR="00ED4A4A" w:rsidRPr="00BD6F12">
        <w:rPr>
          <w:rFonts w:ascii="Cambria" w:hAnsi="Cambria"/>
          <w:bCs/>
          <w:sz w:val="20"/>
          <w:szCs w:val="20"/>
          <w:lang w:val="es-ES"/>
        </w:rPr>
        <w:t>7</w:t>
      </w:r>
      <w:r w:rsidR="00B664D2" w:rsidRPr="00BD6F12">
        <w:rPr>
          <w:rFonts w:ascii="Cambria" w:hAnsi="Cambria"/>
          <w:bCs/>
          <w:sz w:val="20"/>
          <w:szCs w:val="20"/>
          <w:lang w:val="es-ES"/>
        </w:rPr>
        <w:t xml:space="preserve"> </w:t>
      </w:r>
      <w:r w:rsidR="00ED4A4A" w:rsidRPr="00BD6F12">
        <w:rPr>
          <w:rFonts w:ascii="Cambria" w:hAnsi="Cambria"/>
          <w:bCs/>
          <w:sz w:val="20"/>
          <w:szCs w:val="20"/>
          <w:lang w:val="es-ES"/>
        </w:rPr>
        <w:t>la Convención Americana</w:t>
      </w:r>
      <w:r w:rsidR="00373FD9" w:rsidRPr="00BD6F12">
        <w:rPr>
          <w:rFonts w:ascii="Cambria" w:hAnsi="Cambria"/>
          <w:bCs/>
          <w:sz w:val="20"/>
          <w:szCs w:val="20"/>
          <w:lang w:val="es-ES"/>
        </w:rPr>
        <w:t xml:space="preserve"> en concordancia con </w:t>
      </w:r>
      <w:r w:rsidR="00B664D2" w:rsidRPr="00BD6F12">
        <w:rPr>
          <w:rFonts w:ascii="Cambria" w:hAnsi="Cambria"/>
          <w:bCs/>
          <w:sz w:val="20"/>
          <w:szCs w:val="20"/>
          <w:lang w:val="es-ES"/>
        </w:rPr>
        <w:t>el</w:t>
      </w:r>
      <w:r w:rsidR="00373FD9" w:rsidRPr="00BD6F12">
        <w:rPr>
          <w:rFonts w:ascii="Cambria" w:hAnsi="Cambria"/>
          <w:bCs/>
          <w:sz w:val="20"/>
          <w:szCs w:val="20"/>
          <w:lang w:val="es-ES"/>
        </w:rPr>
        <w:t xml:space="preserve"> artículo</w:t>
      </w:r>
      <w:r w:rsidR="00CA7C9D" w:rsidRPr="00BD6F12">
        <w:rPr>
          <w:rFonts w:ascii="Cambria" w:hAnsi="Cambria"/>
          <w:bCs/>
          <w:sz w:val="20"/>
          <w:szCs w:val="20"/>
          <w:lang w:val="es-ES"/>
        </w:rPr>
        <w:t xml:space="preserve"> 1.1 </w:t>
      </w:r>
      <w:r w:rsidR="00373FD9" w:rsidRPr="00BD6F12">
        <w:rPr>
          <w:rFonts w:ascii="Cambria" w:hAnsi="Cambria"/>
          <w:bCs/>
          <w:sz w:val="20"/>
          <w:szCs w:val="20"/>
          <w:lang w:val="es-ES"/>
        </w:rPr>
        <w:t>de dicho instrumento</w:t>
      </w:r>
      <w:r w:rsidR="00A758AA" w:rsidRPr="00BD6F12">
        <w:rPr>
          <w:rFonts w:asciiTheme="majorHAnsi" w:hAnsiTheme="majorHAnsi"/>
          <w:sz w:val="20"/>
          <w:szCs w:val="20"/>
          <w:lang w:val="es-ES"/>
        </w:rPr>
        <w:t>;</w:t>
      </w:r>
    </w:p>
    <w:p w:rsidR="00D11C55" w:rsidRPr="00D11C55" w:rsidRDefault="00D11C55" w:rsidP="005C25F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11C55">
        <w:rPr>
          <w:rFonts w:asciiTheme="majorHAnsi" w:hAnsiTheme="majorHAnsi"/>
          <w:sz w:val="20"/>
          <w:szCs w:val="20"/>
          <w:lang w:val="es-ES"/>
        </w:rPr>
        <w:t xml:space="preserve">Declarar inadmisible la presente petición en relación con el </w:t>
      </w:r>
      <w:r w:rsidRPr="00D11C55">
        <w:rPr>
          <w:rFonts w:ascii="Cambria" w:hAnsi="Cambria"/>
          <w:bCs/>
          <w:sz w:val="20"/>
          <w:szCs w:val="20"/>
          <w:lang w:val="es-ES"/>
        </w:rPr>
        <w:t xml:space="preserve">artículo </w:t>
      </w:r>
      <w:r w:rsidR="007E770B">
        <w:rPr>
          <w:rFonts w:ascii="Cambria" w:hAnsi="Cambria"/>
          <w:bCs/>
          <w:sz w:val="20"/>
          <w:szCs w:val="20"/>
          <w:lang w:val="es-ES"/>
        </w:rPr>
        <w:t xml:space="preserve">5, </w:t>
      </w:r>
      <w:r w:rsidR="00B664D2">
        <w:rPr>
          <w:rFonts w:ascii="Cambria" w:hAnsi="Cambria"/>
          <w:bCs/>
          <w:sz w:val="20"/>
          <w:szCs w:val="20"/>
          <w:lang w:val="es-ES"/>
        </w:rPr>
        <w:t xml:space="preserve">8, </w:t>
      </w:r>
      <w:r w:rsidRPr="00D11C55">
        <w:rPr>
          <w:rFonts w:ascii="Cambria" w:hAnsi="Cambria"/>
          <w:bCs/>
          <w:sz w:val="20"/>
          <w:szCs w:val="20"/>
          <w:lang w:val="es-ES"/>
        </w:rPr>
        <w:t>24</w:t>
      </w:r>
      <w:r w:rsidR="00B664D2">
        <w:rPr>
          <w:rFonts w:ascii="Cambria" w:hAnsi="Cambria"/>
          <w:bCs/>
          <w:sz w:val="20"/>
          <w:szCs w:val="20"/>
          <w:lang w:val="es-ES"/>
        </w:rPr>
        <w:t xml:space="preserve"> y 25</w:t>
      </w:r>
      <w:r w:rsidRPr="00D11C55">
        <w:rPr>
          <w:rFonts w:ascii="Cambria" w:hAnsi="Cambria"/>
          <w:bCs/>
          <w:sz w:val="20"/>
          <w:szCs w:val="20"/>
          <w:lang w:val="es-ES"/>
        </w:rPr>
        <w:t xml:space="preserve"> de la Convención</w:t>
      </w:r>
      <w:r w:rsidR="00B664D2">
        <w:rPr>
          <w:rFonts w:ascii="Cambria" w:hAnsi="Cambria"/>
          <w:bCs/>
          <w:sz w:val="20"/>
          <w:szCs w:val="20"/>
          <w:lang w:val="es-ES"/>
        </w:rPr>
        <w:t xml:space="preserve"> con el artículo 2 de dicho instrumento</w:t>
      </w:r>
      <w:r w:rsidRPr="00D11C55">
        <w:rPr>
          <w:rFonts w:asciiTheme="majorHAnsi" w:hAnsiTheme="majorHAnsi"/>
          <w:sz w:val="20"/>
          <w:szCs w:val="20"/>
          <w:lang w:val="es-ES"/>
        </w:rPr>
        <w:t>;</w:t>
      </w:r>
      <w:r w:rsidR="00087B12">
        <w:rPr>
          <w:rFonts w:asciiTheme="majorHAnsi" w:hAnsiTheme="majorHAnsi"/>
          <w:sz w:val="20"/>
          <w:szCs w:val="20"/>
          <w:lang w:val="es-ES"/>
        </w:rPr>
        <w:t xml:space="preserve"> y</w:t>
      </w:r>
    </w:p>
    <w:p w:rsidR="003239B8" w:rsidRDefault="004A6A54" w:rsidP="005C25F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11C5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474C54" w:rsidRPr="00A741D9" w:rsidRDefault="00474C54" w:rsidP="005C25FF">
      <w:pPr>
        <w:suppressAutoHyphens/>
        <w:spacing w:after="240"/>
        <w:ind w:firstLine="720"/>
        <w:jc w:val="both"/>
        <w:rPr>
          <w:rFonts w:ascii="Cambria" w:hAnsi="Cambria"/>
          <w:sz w:val="20"/>
          <w:szCs w:val="20"/>
          <w:lang w:val="es-ES"/>
        </w:rPr>
      </w:pPr>
      <w:r w:rsidRPr="00A741D9">
        <w:rPr>
          <w:rFonts w:ascii="Cambria" w:hAnsi="Cambria"/>
          <w:sz w:val="20"/>
          <w:szCs w:val="20"/>
          <w:lang w:val="es-ES"/>
        </w:rPr>
        <w:t xml:space="preserve">Aprobado por la Comisión Interamericana de Derechos Humanos a los </w:t>
      </w:r>
      <w:r>
        <w:rPr>
          <w:rFonts w:ascii="Cambria" w:hAnsi="Cambria"/>
          <w:sz w:val="20"/>
          <w:szCs w:val="20"/>
          <w:lang w:val="es-ES"/>
        </w:rPr>
        <w:t>5</w:t>
      </w:r>
      <w:r w:rsidRPr="00A741D9">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A741D9">
        <w:rPr>
          <w:rFonts w:ascii="Cambria" w:hAnsi="Cambria"/>
          <w:sz w:val="20"/>
          <w:szCs w:val="20"/>
          <w:lang w:val="es-ES"/>
        </w:rPr>
        <w:t xml:space="preserve"> de 2019.  (Firmado): Esmeralda E. Arosemena Bernal de Troitiño, Presidenta; Joel Hernández García, </w:t>
      </w:r>
      <w:r w:rsidRPr="00A741D9">
        <w:rPr>
          <w:rFonts w:ascii="Cambria" w:hAnsi="Cambria"/>
          <w:spacing w:val="-2"/>
          <w:sz w:val="20"/>
          <w:szCs w:val="20"/>
          <w:lang w:val="es-ES"/>
        </w:rPr>
        <w:t xml:space="preserve">Primer </w:t>
      </w:r>
      <w:r w:rsidRPr="00A741D9">
        <w:rPr>
          <w:rFonts w:ascii="Cambria" w:hAnsi="Cambria"/>
          <w:spacing w:val="-2"/>
          <w:sz w:val="20"/>
          <w:szCs w:val="20"/>
          <w:lang w:val="es-ES"/>
        </w:rPr>
        <w:lastRenderedPageBreak/>
        <w:t xml:space="preserve">Vicepresidente; </w:t>
      </w:r>
      <w:r w:rsidRPr="00A741D9">
        <w:rPr>
          <w:rFonts w:ascii="Cambria" w:hAnsi="Cambria"/>
          <w:sz w:val="20"/>
          <w:szCs w:val="20"/>
          <w:lang w:val="es-ES"/>
        </w:rPr>
        <w:t>Antonia Urrejola Noguera</w:t>
      </w:r>
      <w:r>
        <w:rPr>
          <w:rFonts w:ascii="Cambria" w:hAnsi="Cambria"/>
          <w:sz w:val="20"/>
          <w:szCs w:val="20"/>
          <w:lang w:val="es-ES"/>
        </w:rPr>
        <w:t xml:space="preserve"> (en contra)</w:t>
      </w:r>
      <w:r w:rsidRPr="00A741D9">
        <w:rPr>
          <w:rFonts w:ascii="Cambria" w:hAnsi="Cambria"/>
          <w:sz w:val="20"/>
          <w:szCs w:val="20"/>
          <w:lang w:val="es-ES"/>
        </w:rPr>
        <w:t>, Segunda Vicepresidenta; Margarette May Macaulay, Francisco José Eguiguren Praeli</w:t>
      </w:r>
      <w:r>
        <w:rPr>
          <w:rFonts w:ascii="Cambria" w:hAnsi="Cambria"/>
          <w:sz w:val="20"/>
          <w:szCs w:val="20"/>
          <w:lang w:val="es-ES"/>
        </w:rPr>
        <w:t xml:space="preserve"> (en contra)</w:t>
      </w:r>
      <w:r w:rsidRPr="00A741D9">
        <w:rPr>
          <w:rFonts w:ascii="Cambria" w:hAnsi="Cambria"/>
          <w:sz w:val="20"/>
          <w:szCs w:val="20"/>
          <w:lang w:val="es-ES"/>
        </w:rPr>
        <w:t>, Luis Ernesto Vargas Silva</w:t>
      </w:r>
      <w:r>
        <w:rPr>
          <w:rFonts w:ascii="Cambria" w:hAnsi="Cambria"/>
          <w:sz w:val="20"/>
          <w:szCs w:val="20"/>
          <w:lang w:val="es-ES"/>
        </w:rPr>
        <w:t xml:space="preserve"> (en contra) </w:t>
      </w:r>
      <w:r w:rsidRPr="00A741D9">
        <w:rPr>
          <w:rFonts w:ascii="Cambria" w:hAnsi="Cambria"/>
          <w:sz w:val="20"/>
          <w:szCs w:val="20"/>
          <w:lang w:val="es-ES"/>
        </w:rPr>
        <w:t>y Flávia Piovesan, Miembros de la Comisión.</w:t>
      </w:r>
    </w:p>
    <w:sectPr w:rsidR="00474C54" w:rsidRPr="00A741D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E3A" w:rsidRDefault="00022E3A">
      <w:r>
        <w:separator/>
      </w:r>
    </w:p>
  </w:endnote>
  <w:endnote w:type="continuationSeparator" w:id="0">
    <w:p w:rsidR="00022E3A" w:rsidRDefault="0002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56A" w:rsidRDefault="00B44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4456A">
          <w:rPr>
            <w:noProof/>
            <w:sz w:val="16"/>
            <w:szCs w:val="22"/>
          </w:rPr>
          <w:t>4</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E3A" w:rsidRPr="000F35ED" w:rsidRDefault="00022E3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22E3A" w:rsidRPr="000F35ED" w:rsidRDefault="00022E3A" w:rsidP="000F35ED">
      <w:pPr>
        <w:rPr>
          <w:rFonts w:asciiTheme="majorHAnsi" w:hAnsiTheme="majorHAnsi"/>
          <w:sz w:val="16"/>
          <w:szCs w:val="16"/>
        </w:rPr>
      </w:pPr>
      <w:r w:rsidRPr="000F35ED">
        <w:rPr>
          <w:rFonts w:asciiTheme="majorHAnsi" w:hAnsiTheme="majorHAnsi"/>
          <w:sz w:val="16"/>
          <w:szCs w:val="16"/>
        </w:rPr>
        <w:separator/>
      </w:r>
    </w:p>
    <w:p w:rsidR="00022E3A" w:rsidRPr="000F35ED" w:rsidRDefault="00022E3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022E3A" w:rsidRPr="000F35ED" w:rsidRDefault="00022E3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F514A" w:rsidRPr="009E7C00" w:rsidRDefault="00BF514A" w:rsidP="000E2789">
      <w:pPr>
        <w:pStyle w:val="FootnoteText"/>
        <w:jc w:val="both"/>
        <w:rPr>
          <w:rFonts w:ascii="Cambria" w:hAnsi="Cambria"/>
          <w:sz w:val="16"/>
          <w:szCs w:val="16"/>
          <w:lang w:val="es-ES"/>
        </w:rPr>
      </w:pPr>
      <w:r w:rsidRPr="009E7C00">
        <w:rPr>
          <w:rStyle w:val="FootnoteReference"/>
          <w:rFonts w:ascii="Cambria" w:hAnsi="Cambria"/>
          <w:sz w:val="16"/>
          <w:szCs w:val="16"/>
        </w:rPr>
        <w:footnoteRef/>
      </w:r>
      <w:r w:rsidRPr="009E7C00">
        <w:rPr>
          <w:rFonts w:ascii="Cambria" w:hAnsi="Cambria"/>
          <w:sz w:val="16"/>
          <w:szCs w:val="16"/>
          <w:lang w:val="es-ES"/>
        </w:rPr>
        <w:t xml:space="preserve"> En adelante “la Convención Americana” o “la Convención”.</w:t>
      </w:r>
    </w:p>
  </w:footnote>
  <w:footnote w:id="3">
    <w:p w:rsidR="008E3BFE" w:rsidRPr="009E7C00" w:rsidRDefault="008E3BFE" w:rsidP="000E2789">
      <w:pPr>
        <w:pStyle w:val="FootnoteText"/>
        <w:jc w:val="both"/>
        <w:rPr>
          <w:rFonts w:ascii="Cambria" w:hAnsi="Cambria"/>
          <w:sz w:val="16"/>
          <w:szCs w:val="16"/>
          <w:lang w:val="es-ES"/>
        </w:rPr>
      </w:pPr>
      <w:r w:rsidRPr="009E7C00">
        <w:rPr>
          <w:rStyle w:val="FootnoteReference"/>
          <w:rFonts w:ascii="Cambria" w:hAnsi="Cambria"/>
          <w:sz w:val="16"/>
          <w:szCs w:val="16"/>
        </w:rPr>
        <w:footnoteRef/>
      </w:r>
      <w:r w:rsidRPr="009E7C00">
        <w:rPr>
          <w:rFonts w:ascii="Cambria" w:hAnsi="Cambria"/>
          <w:sz w:val="16"/>
          <w:szCs w:val="16"/>
          <w:lang w:val="es-ES"/>
        </w:rPr>
        <w:t xml:space="preserve"> Las observaciones de cada parte fueron debidamente trasladadas a la parte contraria.</w:t>
      </w:r>
    </w:p>
  </w:footnote>
  <w:footnote w:id="4">
    <w:p w:rsidR="00B223C8" w:rsidRPr="006132CC" w:rsidRDefault="00B223C8" w:rsidP="00B223C8">
      <w:pPr>
        <w:pStyle w:val="FootnoteText"/>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15/15</w:t>
      </w:r>
      <w:r>
        <w:rPr>
          <w:rFonts w:ascii="Cambria" w:hAnsi="Cambria"/>
          <w:sz w:val="16"/>
          <w:szCs w:val="16"/>
          <w:lang w:val="es-ES"/>
        </w:rPr>
        <w:t xml:space="preserve">, </w:t>
      </w:r>
      <w:r>
        <w:rPr>
          <w:rFonts w:ascii="Cambria" w:hAnsi="Cambria"/>
          <w:sz w:val="16"/>
          <w:szCs w:val="16"/>
          <w:lang w:val="es-ES_tradnl"/>
        </w:rPr>
        <w:t>Petición</w:t>
      </w:r>
      <w:r>
        <w:rPr>
          <w:rFonts w:ascii="Cambria" w:hAnsi="Cambria"/>
          <w:sz w:val="16"/>
          <w:szCs w:val="16"/>
          <w:lang w:val="es-ES"/>
        </w:rPr>
        <w:t xml:space="preserve"> 374-05</w:t>
      </w:r>
      <w:r w:rsidRPr="006132CC">
        <w:rPr>
          <w:rFonts w:ascii="Cambria" w:hAnsi="Cambria"/>
          <w:sz w:val="16"/>
          <w:szCs w:val="16"/>
          <w:lang w:val="es-ES"/>
        </w:rPr>
        <w:t>. Admisibilidad. Trabajadores del Sindicato de Trabajadores de la Federación Nacional de Cafeteros de Colombia. Colombia. 24 de marzo de 2015, párr. 39.</w:t>
      </w:r>
    </w:p>
  </w:footnote>
  <w:footnote w:id="5">
    <w:p w:rsidR="005E11B2" w:rsidRPr="009E7C00" w:rsidRDefault="005E11B2" w:rsidP="005E11B2">
      <w:pPr>
        <w:pStyle w:val="FootnoteText"/>
        <w:rPr>
          <w:rFonts w:ascii="Cambria" w:hAnsi="Cambria"/>
          <w:sz w:val="16"/>
          <w:szCs w:val="16"/>
          <w:lang w:val="es-ES"/>
        </w:rPr>
      </w:pPr>
      <w:r w:rsidRPr="009E7C00">
        <w:rPr>
          <w:rStyle w:val="FootnoteReference"/>
          <w:rFonts w:ascii="Cambria" w:hAnsi="Cambria"/>
          <w:sz w:val="16"/>
          <w:szCs w:val="16"/>
        </w:rPr>
        <w:footnoteRef/>
      </w:r>
      <w:r w:rsidRPr="009E7C00">
        <w:rPr>
          <w:rFonts w:ascii="Cambria" w:hAnsi="Cambria"/>
          <w:sz w:val="16"/>
          <w:szCs w:val="16"/>
          <w:lang w:val="es-ES"/>
        </w:rPr>
        <w:t xml:space="preserve"> Véase los derechos invocados en la sección I del presente informe. </w:t>
      </w:r>
    </w:p>
  </w:footnote>
  <w:footnote w:id="6">
    <w:p w:rsidR="00371DC4" w:rsidRPr="00BD6F12" w:rsidRDefault="00371DC4" w:rsidP="00A64EDD">
      <w:pPr>
        <w:contextualSpacing/>
        <w:jc w:val="both"/>
        <w:rPr>
          <w:rFonts w:asciiTheme="majorHAnsi" w:hAnsiTheme="majorHAnsi" w:cs="Calibri"/>
          <w:sz w:val="16"/>
          <w:szCs w:val="16"/>
          <w:lang w:val="es-ES_tradnl"/>
        </w:rPr>
      </w:pPr>
      <w:r w:rsidRPr="00BD6F12">
        <w:rPr>
          <w:rStyle w:val="FootnoteReference"/>
          <w:rFonts w:asciiTheme="majorHAnsi" w:hAnsiTheme="majorHAnsi" w:cs="Calibri"/>
          <w:sz w:val="16"/>
          <w:szCs w:val="16"/>
        </w:rPr>
        <w:footnoteRef/>
      </w:r>
      <w:r w:rsidRPr="00BD6F12">
        <w:rPr>
          <w:rFonts w:asciiTheme="majorHAnsi" w:hAnsiTheme="majorHAnsi" w:cs="Calibri"/>
          <w:sz w:val="16"/>
          <w:szCs w:val="16"/>
          <w:lang w:val="es-ES"/>
        </w:rPr>
        <w:t xml:space="preserve"> </w:t>
      </w:r>
      <w:r w:rsidRPr="00BD6F12">
        <w:rPr>
          <w:rFonts w:asciiTheme="majorHAnsi" w:hAnsiTheme="majorHAnsi" w:cs="Calibri"/>
          <w:sz w:val="16"/>
          <w:szCs w:val="16"/>
          <w:lang w:val="es-ES_tradnl"/>
        </w:rPr>
        <w:t>CIDH, Informe No. 65/12, Petición 1671-02. Admisibilidad. Alejandro Peñafiel Salgado. Ecuador. 29 de marzo de 2012, párr. 38.</w:t>
      </w:r>
    </w:p>
  </w:footnote>
  <w:footnote w:id="7">
    <w:p w:rsidR="009145F4" w:rsidRPr="007E770B" w:rsidRDefault="009145F4" w:rsidP="00A64ED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6"/>
          <w:szCs w:val="16"/>
          <w:lang w:val="es-419"/>
        </w:rPr>
      </w:pPr>
      <w:r w:rsidRPr="00BD6F12">
        <w:rPr>
          <w:rStyle w:val="FootnoteReference"/>
          <w:rFonts w:asciiTheme="majorHAnsi" w:hAnsiTheme="majorHAnsi"/>
          <w:sz w:val="16"/>
          <w:szCs w:val="16"/>
        </w:rPr>
        <w:footnoteRef/>
      </w:r>
      <w:r w:rsidRPr="00BD6F12">
        <w:rPr>
          <w:rFonts w:asciiTheme="majorHAnsi" w:hAnsiTheme="majorHAnsi"/>
          <w:sz w:val="16"/>
          <w:szCs w:val="16"/>
          <w:lang w:val="es-ES"/>
        </w:rPr>
        <w:t xml:space="preserve"> CIDH. Informe sobre el uso de la prisión preventiva en las Américas, 2013, </w:t>
      </w:r>
      <w:proofErr w:type="spellStart"/>
      <w:r w:rsidRPr="00BD6F12">
        <w:rPr>
          <w:rFonts w:asciiTheme="majorHAnsi" w:hAnsiTheme="majorHAnsi"/>
          <w:sz w:val="16"/>
          <w:szCs w:val="16"/>
          <w:lang w:val="es-ES"/>
        </w:rPr>
        <w:t>parrs</w:t>
      </w:r>
      <w:proofErr w:type="spellEnd"/>
      <w:r w:rsidRPr="00BD6F12">
        <w:rPr>
          <w:rFonts w:asciiTheme="majorHAnsi" w:hAnsiTheme="majorHAnsi"/>
          <w:sz w:val="16"/>
          <w:szCs w:val="16"/>
          <w:lang w:val="es-ES"/>
        </w:rPr>
        <w:t xml:space="preserve">. 158 y 237. </w:t>
      </w:r>
    </w:p>
  </w:footnote>
  <w:footnote w:id="8">
    <w:p w:rsidR="00A64EDD" w:rsidRPr="00A64EDD" w:rsidRDefault="00A64EDD" w:rsidP="00A64EDD">
      <w:pPr>
        <w:pStyle w:val="FootnoteText"/>
        <w:jc w:val="both"/>
        <w:rPr>
          <w:rFonts w:asciiTheme="majorHAnsi" w:hAnsiTheme="majorHAnsi"/>
          <w:sz w:val="16"/>
          <w:szCs w:val="16"/>
          <w:lang w:val="es-ES"/>
        </w:rPr>
      </w:pPr>
      <w:r w:rsidRPr="00BD6F12">
        <w:rPr>
          <w:rStyle w:val="FootnoteReference"/>
          <w:rFonts w:asciiTheme="majorHAnsi" w:hAnsiTheme="majorHAnsi"/>
          <w:sz w:val="16"/>
          <w:szCs w:val="16"/>
        </w:rPr>
        <w:footnoteRef/>
      </w:r>
      <w:r w:rsidRPr="00BD6F12">
        <w:rPr>
          <w:rFonts w:asciiTheme="majorHAnsi" w:hAnsiTheme="majorHAnsi"/>
          <w:sz w:val="16"/>
          <w:szCs w:val="16"/>
          <w:lang w:val="es-ES"/>
        </w:rPr>
        <w:t xml:space="preserve"> CIDH, Informe No. 34/14, Petición 495-07. Admisibilidad. Ovidio </w:t>
      </w:r>
      <w:proofErr w:type="spellStart"/>
      <w:r w:rsidRPr="00BD6F12">
        <w:rPr>
          <w:rFonts w:asciiTheme="majorHAnsi" w:hAnsiTheme="majorHAnsi"/>
          <w:sz w:val="16"/>
          <w:szCs w:val="16"/>
          <w:lang w:val="es-ES"/>
        </w:rPr>
        <w:t>Guiltrichs</w:t>
      </w:r>
      <w:proofErr w:type="spellEnd"/>
      <w:r w:rsidRPr="00BD6F12">
        <w:rPr>
          <w:rFonts w:asciiTheme="majorHAnsi" w:hAnsiTheme="majorHAnsi"/>
          <w:sz w:val="16"/>
          <w:szCs w:val="16"/>
          <w:lang w:val="es-ES"/>
        </w:rPr>
        <w:t xml:space="preserve"> Vanegas y otros. Costa Rica. 4 de abril de 2014, párr. </w:t>
      </w:r>
      <w:r w:rsidRPr="00BD6F12">
        <w:rPr>
          <w:rFonts w:asciiTheme="majorHAnsi" w:hAnsiTheme="majorHAnsi"/>
          <w:sz w:val="16"/>
          <w:szCs w:val="16"/>
        </w:rPr>
        <w:t>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022E3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56A" w:rsidRDefault="00B44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B82169"/>
    <w:multiLevelType w:val="hybridMultilevel"/>
    <w:tmpl w:val="F67CBE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59437E3"/>
    <w:multiLevelType w:val="hybridMultilevel"/>
    <w:tmpl w:val="A1EA125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2"/>
  </w:num>
  <w:num w:numId="4">
    <w:abstractNumId w:val="21"/>
  </w:num>
  <w:num w:numId="5">
    <w:abstractNumId w:val="46"/>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9"/>
  </w:num>
  <w:num w:numId="54">
    <w:abstractNumId w:val="43"/>
  </w:num>
  <w:num w:numId="55">
    <w:abstractNumId w:val="5"/>
  </w:num>
  <w:num w:numId="56">
    <w:abstractNumId w:val="41"/>
  </w:num>
  <w:num w:numId="57">
    <w:abstractNumId w:val="45"/>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6F1D"/>
    <w:rsid w:val="000070D7"/>
    <w:rsid w:val="000104F5"/>
    <w:rsid w:val="00015701"/>
    <w:rsid w:val="0001665E"/>
    <w:rsid w:val="0001788C"/>
    <w:rsid w:val="0002186F"/>
    <w:rsid w:val="00022E3A"/>
    <w:rsid w:val="000337EF"/>
    <w:rsid w:val="00037CF1"/>
    <w:rsid w:val="00040C3A"/>
    <w:rsid w:val="000419AD"/>
    <w:rsid w:val="00042D29"/>
    <w:rsid w:val="00053E7A"/>
    <w:rsid w:val="00054E9B"/>
    <w:rsid w:val="00066523"/>
    <w:rsid w:val="000716C5"/>
    <w:rsid w:val="00075E23"/>
    <w:rsid w:val="00087B12"/>
    <w:rsid w:val="0009344A"/>
    <w:rsid w:val="000A3254"/>
    <w:rsid w:val="000A392E"/>
    <w:rsid w:val="000A575F"/>
    <w:rsid w:val="000A6517"/>
    <w:rsid w:val="000B0579"/>
    <w:rsid w:val="000C1C69"/>
    <w:rsid w:val="000D10DB"/>
    <w:rsid w:val="000D7EC6"/>
    <w:rsid w:val="000E2789"/>
    <w:rsid w:val="000E377E"/>
    <w:rsid w:val="000E5EB5"/>
    <w:rsid w:val="000F35ED"/>
    <w:rsid w:val="00107131"/>
    <w:rsid w:val="0010736F"/>
    <w:rsid w:val="00111A8A"/>
    <w:rsid w:val="00112BD5"/>
    <w:rsid w:val="00113F73"/>
    <w:rsid w:val="00121CC2"/>
    <w:rsid w:val="00122A39"/>
    <w:rsid w:val="00131D8B"/>
    <w:rsid w:val="00133EE5"/>
    <w:rsid w:val="00136E3D"/>
    <w:rsid w:val="00143EFE"/>
    <w:rsid w:val="001479C0"/>
    <w:rsid w:val="0015330B"/>
    <w:rsid w:val="00167A34"/>
    <w:rsid w:val="00177EEF"/>
    <w:rsid w:val="00180AA1"/>
    <w:rsid w:val="001A7870"/>
    <w:rsid w:val="001B3A00"/>
    <w:rsid w:val="001C0D75"/>
    <w:rsid w:val="001C1B41"/>
    <w:rsid w:val="001D65EF"/>
    <w:rsid w:val="001E1D81"/>
    <w:rsid w:val="001E49E7"/>
    <w:rsid w:val="001F0608"/>
    <w:rsid w:val="001F271B"/>
    <w:rsid w:val="001F6EEB"/>
    <w:rsid w:val="001F7201"/>
    <w:rsid w:val="00204931"/>
    <w:rsid w:val="00211C69"/>
    <w:rsid w:val="002214FC"/>
    <w:rsid w:val="00223A29"/>
    <w:rsid w:val="002250A3"/>
    <w:rsid w:val="00231294"/>
    <w:rsid w:val="00235217"/>
    <w:rsid w:val="00243C1F"/>
    <w:rsid w:val="00246D1F"/>
    <w:rsid w:val="00247403"/>
    <w:rsid w:val="00247542"/>
    <w:rsid w:val="00252A05"/>
    <w:rsid w:val="00254E0E"/>
    <w:rsid w:val="0026322B"/>
    <w:rsid w:val="00266B61"/>
    <w:rsid w:val="0026712A"/>
    <w:rsid w:val="002704DB"/>
    <w:rsid w:val="00277BDA"/>
    <w:rsid w:val="0028605F"/>
    <w:rsid w:val="0029575A"/>
    <w:rsid w:val="002A0AAE"/>
    <w:rsid w:val="002A5820"/>
    <w:rsid w:val="002C3350"/>
    <w:rsid w:val="002C790F"/>
    <w:rsid w:val="002D2B26"/>
    <w:rsid w:val="002D378C"/>
    <w:rsid w:val="002D77CE"/>
    <w:rsid w:val="002D7EA2"/>
    <w:rsid w:val="002E187C"/>
    <w:rsid w:val="002E7512"/>
    <w:rsid w:val="00302733"/>
    <w:rsid w:val="00310E97"/>
    <w:rsid w:val="003121D5"/>
    <w:rsid w:val="00313BDE"/>
    <w:rsid w:val="00314078"/>
    <w:rsid w:val="0031535D"/>
    <w:rsid w:val="003239B8"/>
    <w:rsid w:val="0032425D"/>
    <w:rsid w:val="0033169F"/>
    <w:rsid w:val="0033348B"/>
    <w:rsid w:val="0034224A"/>
    <w:rsid w:val="00343438"/>
    <w:rsid w:val="00344977"/>
    <w:rsid w:val="00346C95"/>
    <w:rsid w:val="00351155"/>
    <w:rsid w:val="00356185"/>
    <w:rsid w:val="00360380"/>
    <w:rsid w:val="00363392"/>
    <w:rsid w:val="00371DC4"/>
    <w:rsid w:val="00373FD9"/>
    <w:rsid w:val="0037519E"/>
    <w:rsid w:val="00386C6C"/>
    <w:rsid w:val="00386CF0"/>
    <w:rsid w:val="00393FC7"/>
    <w:rsid w:val="00397A89"/>
    <w:rsid w:val="003A493B"/>
    <w:rsid w:val="003A6337"/>
    <w:rsid w:val="003B4FF6"/>
    <w:rsid w:val="003B70FB"/>
    <w:rsid w:val="003C676B"/>
    <w:rsid w:val="003D0A55"/>
    <w:rsid w:val="003D1156"/>
    <w:rsid w:val="003D3BC2"/>
    <w:rsid w:val="003D4274"/>
    <w:rsid w:val="003E6CA1"/>
    <w:rsid w:val="00402A2C"/>
    <w:rsid w:val="004065A8"/>
    <w:rsid w:val="004165C2"/>
    <w:rsid w:val="004304AD"/>
    <w:rsid w:val="00441ECB"/>
    <w:rsid w:val="00445193"/>
    <w:rsid w:val="00447CCF"/>
    <w:rsid w:val="00447EF3"/>
    <w:rsid w:val="004565BA"/>
    <w:rsid w:val="00462C1B"/>
    <w:rsid w:val="00467B7E"/>
    <w:rsid w:val="00473BB4"/>
    <w:rsid w:val="00474C54"/>
    <w:rsid w:val="00474C56"/>
    <w:rsid w:val="00475792"/>
    <w:rsid w:val="00477592"/>
    <w:rsid w:val="00486F1C"/>
    <w:rsid w:val="0049419D"/>
    <w:rsid w:val="004A59CC"/>
    <w:rsid w:val="004A6A54"/>
    <w:rsid w:val="004C20D2"/>
    <w:rsid w:val="004C2312"/>
    <w:rsid w:val="004C4B62"/>
    <w:rsid w:val="004C54C9"/>
    <w:rsid w:val="004C616A"/>
    <w:rsid w:val="004D4ABA"/>
    <w:rsid w:val="004D6025"/>
    <w:rsid w:val="004E19B1"/>
    <w:rsid w:val="004E22AE"/>
    <w:rsid w:val="004E2649"/>
    <w:rsid w:val="004F17EE"/>
    <w:rsid w:val="00501399"/>
    <w:rsid w:val="00501652"/>
    <w:rsid w:val="0050633D"/>
    <w:rsid w:val="00507BC4"/>
    <w:rsid w:val="005128E4"/>
    <w:rsid w:val="005133DB"/>
    <w:rsid w:val="00525560"/>
    <w:rsid w:val="005415E6"/>
    <w:rsid w:val="00541CC6"/>
    <w:rsid w:val="00544216"/>
    <w:rsid w:val="00544C49"/>
    <w:rsid w:val="005516A1"/>
    <w:rsid w:val="005534C5"/>
    <w:rsid w:val="00563557"/>
    <w:rsid w:val="0056379A"/>
    <w:rsid w:val="0057402A"/>
    <w:rsid w:val="00574CB7"/>
    <w:rsid w:val="005771D0"/>
    <w:rsid w:val="0059191A"/>
    <w:rsid w:val="005921FF"/>
    <w:rsid w:val="005A24ED"/>
    <w:rsid w:val="005A6D0E"/>
    <w:rsid w:val="005B37CC"/>
    <w:rsid w:val="005B52B0"/>
    <w:rsid w:val="005B6806"/>
    <w:rsid w:val="005B6D22"/>
    <w:rsid w:val="005C25FF"/>
    <w:rsid w:val="005C261A"/>
    <w:rsid w:val="005C4225"/>
    <w:rsid w:val="005C7989"/>
    <w:rsid w:val="005E0B65"/>
    <w:rsid w:val="005E11B2"/>
    <w:rsid w:val="005F0DAD"/>
    <w:rsid w:val="005F0F33"/>
    <w:rsid w:val="005F5F56"/>
    <w:rsid w:val="00600DEB"/>
    <w:rsid w:val="00612213"/>
    <w:rsid w:val="00614909"/>
    <w:rsid w:val="00624369"/>
    <w:rsid w:val="006269F2"/>
    <w:rsid w:val="006277DE"/>
    <w:rsid w:val="00627C9F"/>
    <w:rsid w:val="006311E9"/>
    <w:rsid w:val="00632354"/>
    <w:rsid w:val="00633804"/>
    <w:rsid w:val="00642810"/>
    <w:rsid w:val="00647756"/>
    <w:rsid w:val="006509DA"/>
    <w:rsid w:val="00652333"/>
    <w:rsid w:val="00653535"/>
    <w:rsid w:val="00663C1C"/>
    <w:rsid w:val="0068009E"/>
    <w:rsid w:val="006819E9"/>
    <w:rsid w:val="00686471"/>
    <w:rsid w:val="00691BBE"/>
    <w:rsid w:val="00692219"/>
    <w:rsid w:val="006A17D2"/>
    <w:rsid w:val="006A3591"/>
    <w:rsid w:val="006A73E6"/>
    <w:rsid w:val="006B2D5C"/>
    <w:rsid w:val="006C4EB1"/>
    <w:rsid w:val="006E0166"/>
    <w:rsid w:val="006E7B34"/>
    <w:rsid w:val="00701251"/>
    <w:rsid w:val="0070697F"/>
    <w:rsid w:val="0072199C"/>
    <w:rsid w:val="00722C9F"/>
    <w:rsid w:val="007253B8"/>
    <w:rsid w:val="0073598C"/>
    <w:rsid w:val="00736B0D"/>
    <w:rsid w:val="0073741F"/>
    <w:rsid w:val="0076643F"/>
    <w:rsid w:val="007726DA"/>
    <w:rsid w:val="00777F63"/>
    <w:rsid w:val="00780BEE"/>
    <w:rsid w:val="00781EEB"/>
    <w:rsid w:val="007852B5"/>
    <w:rsid w:val="007917EC"/>
    <w:rsid w:val="007938D0"/>
    <w:rsid w:val="007A5817"/>
    <w:rsid w:val="007B05C4"/>
    <w:rsid w:val="007B60E9"/>
    <w:rsid w:val="007B6CC3"/>
    <w:rsid w:val="007C3334"/>
    <w:rsid w:val="007C402A"/>
    <w:rsid w:val="007D2B98"/>
    <w:rsid w:val="007D5F6A"/>
    <w:rsid w:val="007D7C02"/>
    <w:rsid w:val="007E21BC"/>
    <w:rsid w:val="007E58FE"/>
    <w:rsid w:val="007E770B"/>
    <w:rsid w:val="007E7C82"/>
    <w:rsid w:val="007F588D"/>
    <w:rsid w:val="00802748"/>
    <w:rsid w:val="00803F1C"/>
    <w:rsid w:val="00805961"/>
    <w:rsid w:val="0080600E"/>
    <w:rsid w:val="00810DE0"/>
    <w:rsid w:val="00817612"/>
    <w:rsid w:val="0082539E"/>
    <w:rsid w:val="00832C37"/>
    <w:rsid w:val="008338A4"/>
    <w:rsid w:val="00834D49"/>
    <w:rsid w:val="00837C45"/>
    <w:rsid w:val="008409F3"/>
    <w:rsid w:val="008411F0"/>
    <w:rsid w:val="00844730"/>
    <w:rsid w:val="008456C6"/>
    <w:rsid w:val="008457C2"/>
    <w:rsid w:val="0085265F"/>
    <w:rsid w:val="00857A82"/>
    <w:rsid w:val="00871526"/>
    <w:rsid w:val="00871630"/>
    <w:rsid w:val="00873836"/>
    <w:rsid w:val="008834B7"/>
    <w:rsid w:val="00885737"/>
    <w:rsid w:val="00890650"/>
    <w:rsid w:val="00897E12"/>
    <w:rsid w:val="008A0F81"/>
    <w:rsid w:val="008A6B7A"/>
    <w:rsid w:val="008A7E0F"/>
    <w:rsid w:val="008B12F5"/>
    <w:rsid w:val="008B5932"/>
    <w:rsid w:val="008B5B69"/>
    <w:rsid w:val="008C5751"/>
    <w:rsid w:val="008D768D"/>
    <w:rsid w:val="008E328A"/>
    <w:rsid w:val="008E3759"/>
    <w:rsid w:val="008E3BFE"/>
    <w:rsid w:val="008E7900"/>
    <w:rsid w:val="008F1912"/>
    <w:rsid w:val="008F52D5"/>
    <w:rsid w:val="00901B69"/>
    <w:rsid w:val="0090270B"/>
    <w:rsid w:val="009041DC"/>
    <w:rsid w:val="00911F01"/>
    <w:rsid w:val="009145F4"/>
    <w:rsid w:val="00917B5A"/>
    <w:rsid w:val="00920A58"/>
    <w:rsid w:val="00920A8C"/>
    <w:rsid w:val="00921BC9"/>
    <w:rsid w:val="00934A2C"/>
    <w:rsid w:val="00935F06"/>
    <w:rsid w:val="00936F50"/>
    <w:rsid w:val="00937B3A"/>
    <w:rsid w:val="00954B82"/>
    <w:rsid w:val="00962436"/>
    <w:rsid w:val="0096706E"/>
    <w:rsid w:val="00974491"/>
    <w:rsid w:val="00975C4E"/>
    <w:rsid w:val="00981FBA"/>
    <w:rsid w:val="0099329C"/>
    <w:rsid w:val="009978CA"/>
    <w:rsid w:val="00997BC5"/>
    <w:rsid w:val="009A4F41"/>
    <w:rsid w:val="009A7696"/>
    <w:rsid w:val="009B381B"/>
    <w:rsid w:val="009B7D5A"/>
    <w:rsid w:val="009C2FC5"/>
    <w:rsid w:val="009C6243"/>
    <w:rsid w:val="009D1753"/>
    <w:rsid w:val="009D6502"/>
    <w:rsid w:val="009D6617"/>
    <w:rsid w:val="009D7611"/>
    <w:rsid w:val="009D78A5"/>
    <w:rsid w:val="009D7EC3"/>
    <w:rsid w:val="009E0B61"/>
    <w:rsid w:val="009E270C"/>
    <w:rsid w:val="009E53DE"/>
    <w:rsid w:val="009E7C00"/>
    <w:rsid w:val="009F5290"/>
    <w:rsid w:val="00A003A4"/>
    <w:rsid w:val="00A0691C"/>
    <w:rsid w:val="00A11E44"/>
    <w:rsid w:val="00A15EC4"/>
    <w:rsid w:val="00A165A4"/>
    <w:rsid w:val="00A22397"/>
    <w:rsid w:val="00A328B3"/>
    <w:rsid w:val="00A436E3"/>
    <w:rsid w:val="00A47819"/>
    <w:rsid w:val="00A50FCF"/>
    <w:rsid w:val="00A528D1"/>
    <w:rsid w:val="00A610CD"/>
    <w:rsid w:val="00A61A4E"/>
    <w:rsid w:val="00A625E0"/>
    <w:rsid w:val="00A64EDD"/>
    <w:rsid w:val="00A74947"/>
    <w:rsid w:val="00A758AA"/>
    <w:rsid w:val="00A94B46"/>
    <w:rsid w:val="00A968BD"/>
    <w:rsid w:val="00AA09A2"/>
    <w:rsid w:val="00AA7996"/>
    <w:rsid w:val="00AC19CB"/>
    <w:rsid w:val="00AD1886"/>
    <w:rsid w:val="00AE5488"/>
    <w:rsid w:val="00AE6F91"/>
    <w:rsid w:val="00AF5571"/>
    <w:rsid w:val="00B0330E"/>
    <w:rsid w:val="00B06B4E"/>
    <w:rsid w:val="00B07341"/>
    <w:rsid w:val="00B202B5"/>
    <w:rsid w:val="00B223C8"/>
    <w:rsid w:val="00B30539"/>
    <w:rsid w:val="00B30A8E"/>
    <w:rsid w:val="00B314DB"/>
    <w:rsid w:val="00B361F2"/>
    <w:rsid w:val="00B3718B"/>
    <w:rsid w:val="00B44232"/>
    <w:rsid w:val="00B4456A"/>
    <w:rsid w:val="00B4632A"/>
    <w:rsid w:val="00B5067D"/>
    <w:rsid w:val="00B530F1"/>
    <w:rsid w:val="00B664D2"/>
    <w:rsid w:val="00B736AF"/>
    <w:rsid w:val="00B97946"/>
    <w:rsid w:val="00BA276C"/>
    <w:rsid w:val="00BA5544"/>
    <w:rsid w:val="00BB306F"/>
    <w:rsid w:val="00BB3FBD"/>
    <w:rsid w:val="00BC0668"/>
    <w:rsid w:val="00BC6CD0"/>
    <w:rsid w:val="00BD1433"/>
    <w:rsid w:val="00BD4B89"/>
    <w:rsid w:val="00BD5922"/>
    <w:rsid w:val="00BD6F12"/>
    <w:rsid w:val="00BD76D9"/>
    <w:rsid w:val="00BF02CB"/>
    <w:rsid w:val="00BF514A"/>
    <w:rsid w:val="00BF6FD8"/>
    <w:rsid w:val="00BF775D"/>
    <w:rsid w:val="00C03680"/>
    <w:rsid w:val="00C0423B"/>
    <w:rsid w:val="00C054DF"/>
    <w:rsid w:val="00C10AFC"/>
    <w:rsid w:val="00C21562"/>
    <w:rsid w:val="00C21762"/>
    <w:rsid w:val="00C21FEF"/>
    <w:rsid w:val="00C24543"/>
    <w:rsid w:val="00C256A2"/>
    <w:rsid w:val="00C35A26"/>
    <w:rsid w:val="00C44697"/>
    <w:rsid w:val="00C51515"/>
    <w:rsid w:val="00C53910"/>
    <w:rsid w:val="00C5660B"/>
    <w:rsid w:val="00C56854"/>
    <w:rsid w:val="00C5788A"/>
    <w:rsid w:val="00C66B72"/>
    <w:rsid w:val="00C87AC4"/>
    <w:rsid w:val="00C9567A"/>
    <w:rsid w:val="00CA38E0"/>
    <w:rsid w:val="00CA48A3"/>
    <w:rsid w:val="00CA7549"/>
    <w:rsid w:val="00CA7C9D"/>
    <w:rsid w:val="00CB212D"/>
    <w:rsid w:val="00CB2660"/>
    <w:rsid w:val="00CC5E90"/>
    <w:rsid w:val="00CD046C"/>
    <w:rsid w:val="00CE076C"/>
    <w:rsid w:val="00CE4C36"/>
    <w:rsid w:val="00CE5199"/>
    <w:rsid w:val="00CE66D5"/>
    <w:rsid w:val="00CE68CD"/>
    <w:rsid w:val="00CF637A"/>
    <w:rsid w:val="00D059DE"/>
    <w:rsid w:val="00D05ABD"/>
    <w:rsid w:val="00D11C55"/>
    <w:rsid w:val="00D13DC7"/>
    <w:rsid w:val="00D13FCE"/>
    <w:rsid w:val="00D1637B"/>
    <w:rsid w:val="00D306D1"/>
    <w:rsid w:val="00D30800"/>
    <w:rsid w:val="00D34786"/>
    <w:rsid w:val="00D37BFC"/>
    <w:rsid w:val="00D41388"/>
    <w:rsid w:val="00D42822"/>
    <w:rsid w:val="00D47A8E"/>
    <w:rsid w:val="00D52305"/>
    <w:rsid w:val="00D52D14"/>
    <w:rsid w:val="00D55256"/>
    <w:rsid w:val="00D712D3"/>
    <w:rsid w:val="00D71422"/>
    <w:rsid w:val="00D72DC6"/>
    <w:rsid w:val="00D731F0"/>
    <w:rsid w:val="00D73F5E"/>
    <w:rsid w:val="00D7558D"/>
    <w:rsid w:val="00D77503"/>
    <w:rsid w:val="00D81D92"/>
    <w:rsid w:val="00D876F9"/>
    <w:rsid w:val="00D877B6"/>
    <w:rsid w:val="00DA36CB"/>
    <w:rsid w:val="00DA434C"/>
    <w:rsid w:val="00DA7B5F"/>
    <w:rsid w:val="00DB3170"/>
    <w:rsid w:val="00DC11E7"/>
    <w:rsid w:val="00DC7023"/>
    <w:rsid w:val="00DC769A"/>
    <w:rsid w:val="00DD3D86"/>
    <w:rsid w:val="00DE12F0"/>
    <w:rsid w:val="00DF1EC4"/>
    <w:rsid w:val="00DF3BF7"/>
    <w:rsid w:val="00E01943"/>
    <w:rsid w:val="00E0340B"/>
    <w:rsid w:val="00E03A29"/>
    <w:rsid w:val="00E04A90"/>
    <w:rsid w:val="00E0551F"/>
    <w:rsid w:val="00E219C7"/>
    <w:rsid w:val="00E26CCA"/>
    <w:rsid w:val="00E4118C"/>
    <w:rsid w:val="00E43157"/>
    <w:rsid w:val="00E461CE"/>
    <w:rsid w:val="00E544A6"/>
    <w:rsid w:val="00E720CA"/>
    <w:rsid w:val="00E7689E"/>
    <w:rsid w:val="00E81040"/>
    <w:rsid w:val="00E84EB5"/>
    <w:rsid w:val="00E85662"/>
    <w:rsid w:val="00E8789F"/>
    <w:rsid w:val="00E9339F"/>
    <w:rsid w:val="00E97B71"/>
    <w:rsid w:val="00EA3D34"/>
    <w:rsid w:val="00EB454D"/>
    <w:rsid w:val="00EC72AB"/>
    <w:rsid w:val="00ED2F03"/>
    <w:rsid w:val="00ED3BC1"/>
    <w:rsid w:val="00ED4A4A"/>
    <w:rsid w:val="00ED549D"/>
    <w:rsid w:val="00ED76BE"/>
    <w:rsid w:val="00ED7F05"/>
    <w:rsid w:val="00EE00E9"/>
    <w:rsid w:val="00EE014D"/>
    <w:rsid w:val="00EE70A7"/>
    <w:rsid w:val="00EF0F12"/>
    <w:rsid w:val="00EF35AB"/>
    <w:rsid w:val="00EF4C44"/>
    <w:rsid w:val="00EF619B"/>
    <w:rsid w:val="00F00B55"/>
    <w:rsid w:val="00F02AD1"/>
    <w:rsid w:val="00F04591"/>
    <w:rsid w:val="00F0584E"/>
    <w:rsid w:val="00F06354"/>
    <w:rsid w:val="00F11E1B"/>
    <w:rsid w:val="00F155EC"/>
    <w:rsid w:val="00F20068"/>
    <w:rsid w:val="00F253CC"/>
    <w:rsid w:val="00F25697"/>
    <w:rsid w:val="00F320D6"/>
    <w:rsid w:val="00F332EF"/>
    <w:rsid w:val="00F37106"/>
    <w:rsid w:val="00F519CF"/>
    <w:rsid w:val="00F56BA5"/>
    <w:rsid w:val="00F60E22"/>
    <w:rsid w:val="00F63B39"/>
    <w:rsid w:val="00F7706F"/>
    <w:rsid w:val="00F81395"/>
    <w:rsid w:val="00F81887"/>
    <w:rsid w:val="00F81BB8"/>
    <w:rsid w:val="00F83B24"/>
    <w:rsid w:val="00F85F14"/>
    <w:rsid w:val="00F917D1"/>
    <w:rsid w:val="00F9342C"/>
    <w:rsid w:val="00F9653B"/>
    <w:rsid w:val="00FA56EA"/>
    <w:rsid w:val="00FB62CF"/>
    <w:rsid w:val="00FC0F4A"/>
    <w:rsid w:val="00FC3330"/>
    <w:rsid w:val="00FD3C3B"/>
    <w:rsid w:val="00FE07DD"/>
    <w:rsid w:val="00FE62C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345379">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602223519">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30163172">
      <w:bodyDiv w:val="1"/>
      <w:marLeft w:val="0"/>
      <w:marRight w:val="0"/>
      <w:marTop w:val="0"/>
      <w:marBottom w:val="0"/>
      <w:divBdr>
        <w:top w:val="none" w:sz="0" w:space="0" w:color="auto"/>
        <w:left w:val="none" w:sz="0" w:space="0" w:color="auto"/>
        <w:bottom w:val="none" w:sz="0" w:space="0" w:color="auto"/>
        <w:right w:val="none" w:sz="0" w:space="0" w:color="auto"/>
      </w:divBdr>
    </w:div>
    <w:div w:id="1293099176">
      <w:bodyDiv w:val="1"/>
      <w:marLeft w:val="0"/>
      <w:marRight w:val="0"/>
      <w:marTop w:val="0"/>
      <w:marBottom w:val="0"/>
      <w:divBdr>
        <w:top w:val="none" w:sz="0" w:space="0" w:color="auto"/>
        <w:left w:val="none" w:sz="0" w:space="0" w:color="auto"/>
        <w:bottom w:val="none" w:sz="0" w:space="0" w:color="auto"/>
        <w:right w:val="none" w:sz="0" w:space="0" w:color="auto"/>
      </w:divBdr>
    </w:div>
    <w:div w:id="1307051287">
      <w:bodyDiv w:val="1"/>
      <w:marLeft w:val="0"/>
      <w:marRight w:val="0"/>
      <w:marTop w:val="0"/>
      <w:marBottom w:val="0"/>
      <w:divBdr>
        <w:top w:val="none" w:sz="0" w:space="0" w:color="auto"/>
        <w:left w:val="none" w:sz="0" w:space="0" w:color="auto"/>
        <w:bottom w:val="none" w:sz="0" w:space="0" w:color="auto"/>
        <w:right w:val="none" w:sz="0" w:space="0" w:color="auto"/>
      </w:divBdr>
    </w:div>
    <w:div w:id="1655261805">
      <w:bodyDiv w:val="1"/>
      <w:marLeft w:val="0"/>
      <w:marRight w:val="0"/>
      <w:marTop w:val="0"/>
      <w:marBottom w:val="0"/>
      <w:divBdr>
        <w:top w:val="none" w:sz="0" w:space="0" w:color="auto"/>
        <w:left w:val="none" w:sz="0" w:space="0" w:color="auto"/>
        <w:bottom w:val="none" w:sz="0" w:space="0" w:color="auto"/>
        <w:right w:val="none" w:sz="0" w:space="0" w:color="auto"/>
      </w:divBdr>
    </w:div>
    <w:div w:id="176634141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3571885">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08353745">
      <w:bodyDiv w:val="1"/>
      <w:marLeft w:val="0"/>
      <w:marRight w:val="0"/>
      <w:marTop w:val="0"/>
      <w:marBottom w:val="0"/>
      <w:divBdr>
        <w:top w:val="none" w:sz="0" w:space="0" w:color="auto"/>
        <w:left w:val="none" w:sz="0" w:space="0" w:color="auto"/>
        <w:bottom w:val="none" w:sz="0" w:space="0" w:color="auto"/>
        <w:right w:val="none" w:sz="0" w:space="0" w:color="auto"/>
      </w:divBdr>
    </w:div>
    <w:div w:id="2071658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31ADC"/>
    <w:rsid w:val="00183B6F"/>
    <w:rsid w:val="00200821"/>
    <w:rsid w:val="00297873"/>
    <w:rsid w:val="003211DF"/>
    <w:rsid w:val="0036423B"/>
    <w:rsid w:val="00394049"/>
    <w:rsid w:val="003C42B9"/>
    <w:rsid w:val="003F6FF4"/>
    <w:rsid w:val="004F2DF8"/>
    <w:rsid w:val="00521CDD"/>
    <w:rsid w:val="005E550B"/>
    <w:rsid w:val="005F2807"/>
    <w:rsid w:val="0062624A"/>
    <w:rsid w:val="006B6564"/>
    <w:rsid w:val="006D3FF2"/>
    <w:rsid w:val="006E2B51"/>
    <w:rsid w:val="007C0212"/>
    <w:rsid w:val="007E7E52"/>
    <w:rsid w:val="00942213"/>
    <w:rsid w:val="0097453C"/>
    <w:rsid w:val="009A261B"/>
    <w:rsid w:val="009F60AC"/>
    <w:rsid w:val="00AC15A4"/>
    <w:rsid w:val="00B0336C"/>
    <w:rsid w:val="00B63CAC"/>
    <w:rsid w:val="00C11833"/>
    <w:rsid w:val="00C56634"/>
    <w:rsid w:val="00D46351"/>
    <w:rsid w:val="00E4436A"/>
    <w:rsid w:val="00E50466"/>
    <w:rsid w:val="00E77140"/>
    <w:rsid w:val="00E907ED"/>
    <w:rsid w:val="00E91210"/>
    <w:rsid w:val="00EC5EC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836A3-3590-4C4E-8911-50F86ABB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1810</Words>
  <Characters>9705</Characters>
  <Application>Microsoft Office Word</Application>
  <DocSecurity>0</DocSecurity>
  <Lines>242</Lines>
  <Paragraphs>84</Paragraphs>
  <ScaleCrop>false</ScaleCrop>
  <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188/19</dc:title>
  <dc:creator/>
  <cp:lastModifiedBy/>
  <cp:revision>1</cp:revision>
  <dcterms:created xsi:type="dcterms:W3CDTF">2020-03-27T15:43:00Z</dcterms:created>
  <dcterms:modified xsi:type="dcterms:W3CDTF">2020-03-27T15:43:00Z</dcterms:modified>
</cp:coreProperties>
</file>