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A550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949585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743FB">
                              <w:rPr>
                                <w:rFonts w:asciiTheme="majorHAnsi" w:hAnsiTheme="majorHAnsi" w:cs="Arial"/>
                                <w:b/>
                                <w:bCs/>
                                <w:color w:val="0D0D0D" w:themeColor="text1" w:themeTint="F2"/>
                                <w:sz w:val="36"/>
                                <w:szCs w:val="22"/>
                                <w:lang w:val="es-ES_tradnl"/>
                              </w:rPr>
                              <w:t>120</w:t>
                            </w:r>
                            <w:r w:rsidR="007B05C4">
                              <w:rPr>
                                <w:rFonts w:asciiTheme="majorHAnsi" w:hAnsiTheme="majorHAnsi" w:cs="Arial"/>
                                <w:b/>
                                <w:bCs/>
                                <w:color w:val="0D0D0D" w:themeColor="text1" w:themeTint="F2"/>
                                <w:sz w:val="36"/>
                                <w:szCs w:val="22"/>
                                <w:lang w:val="es-ES_tradnl"/>
                              </w:rPr>
                              <w:t>/</w:t>
                            </w:r>
                            <w:r w:rsidR="00935F06">
                              <w:rPr>
                                <w:rFonts w:asciiTheme="majorHAnsi" w:hAnsiTheme="majorHAnsi" w:cs="Arial"/>
                                <w:b/>
                                <w:bCs/>
                                <w:color w:val="0D0D0D" w:themeColor="text1" w:themeTint="F2"/>
                                <w:sz w:val="36"/>
                                <w:szCs w:val="22"/>
                                <w:lang w:val="es-ES_tradnl"/>
                              </w:rPr>
                              <w:t>19</w:t>
                            </w:r>
                          </w:p>
                          <w:p w14:paraId="09C54AB3" w14:textId="704C19F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13AA2">
                              <w:rPr>
                                <w:rFonts w:asciiTheme="majorHAnsi" w:hAnsiTheme="majorHAnsi" w:cs="Arial"/>
                                <w:b/>
                                <w:color w:val="0D0D0D" w:themeColor="text1" w:themeTint="F2"/>
                                <w:sz w:val="36"/>
                                <w:szCs w:val="22"/>
                                <w:lang w:val="es-ES_tradnl"/>
                              </w:rPr>
                              <w:t>326-08</w:t>
                            </w:r>
                          </w:p>
                          <w:p w14:paraId="10F7A876" w14:textId="77777777" w:rsidR="00113AA2" w:rsidRPr="0010736F" w:rsidRDefault="00113AA2" w:rsidP="00113AA2">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INADMISIBILIDAD </w:t>
                            </w:r>
                          </w:p>
                          <w:p w14:paraId="08066C38" w14:textId="77777777" w:rsidR="00113AA2" w:rsidRPr="0010736F" w:rsidRDefault="00113AA2" w:rsidP="00113AA2">
                            <w:pPr>
                              <w:spacing w:line="276" w:lineRule="auto"/>
                              <w:rPr>
                                <w:rFonts w:asciiTheme="majorHAnsi" w:hAnsiTheme="majorHAnsi" w:cs="Arial"/>
                                <w:color w:val="0D0D0D" w:themeColor="text1" w:themeTint="F2"/>
                                <w:szCs w:val="22"/>
                                <w:lang w:val="es-ES_tradnl"/>
                              </w:rPr>
                            </w:pPr>
                            <w:bookmarkStart w:id="0" w:name="_ftnref1"/>
                          </w:p>
                          <w:p w14:paraId="79726067" w14:textId="77777777" w:rsidR="00113AA2" w:rsidRPr="0010736F" w:rsidRDefault="00113AA2" w:rsidP="00113AA2">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GUSTAVO ENRIQUE QUIR</w:t>
                            </w:r>
                            <w:r>
                              <w:rPr>
                                <w:rFonts w:asciiTheme="majorHAnsi" w:hAnsiTheme="majorHAnsi" w:cs="Arial"/>
                                <w:color w:val="0D0D0D" w:themeColor="text1" w:themeTint="F2"/>
                                <w:szCs w:val="22"/>
                                <w:lang w:val="es-CR"/>
                              </w:rPr>
                              <w:t>O</w:t>
                            </w:r>
                            <w:r>
                              <w:rPr>
                                <w:rFonts w:asciiTheme="majorHAnsi" w:hAnsiTheme="majorHAnsi" w:cs="Arial"/>
                                <w:color w:val="0D0D0D" w:themeColor="text1" w:themeTint="F2"/>
                                <w:szCs w:val="22"/>
                                <w:lang w:val="es-ES_tradnl"/>
                              </w:rPr>
                              <w:t>S MONTOYA</w:t>
                            </w:r>
                          </w:p>
                          <w:bookmarkEnd w:id="0"/>
                          <w:p w14:paraId="33E95B3C" w14:textId="77777777" w:rsidR="00113AA2" w:rsidRPr="0010736F" w:rsidRDefault="00113AA2" w:rsidP="00113AA2">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VENEZUELA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949585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743FB">
                        <w:rPr>
                          <w:rFonts w:asciiTheme="majorHAnsi" w:hAnsiTheme="majorHAnsi" w:cs="Arial"/>
                          <w:b/>
                          <w:bCs/>
                          <w:color w:val="0D0D0D" w:themeColor="text1" w:themeTint="F2"/>
                          <w:sz w:val="36"/>
                          <w:szCs w:val="22"/>
                          <w:lang w:val="es-ES_tradnl"/>
                        </w:rPr>
                        <w:t>120</w:t>
                      </w:r>
                      <w:r w:rsidR="007B05C4">
                        <w:rPr>
                          <w:rFonts w:asciiTheme="majorHAnsi" w:hAnsiTheme="majorHAnsi" w:cs="Arial"/>
                          <w:b/>
                          <w:bCs/>
                          <w:color w:val="0D0D0D" w:themeColor="text1" w:themeTint="F2"/>
                          <w:sz w:val="36"/>
                          <w:szCs w:val="22"/>
                          <w:lang w:val="es-ES_tradnl"/>
                        </w:rPr>
                        <w:t>/</w:t>
                      </w:r>
                      <w:r w:rsidR="00935F06">
                        <w:rPr>
                          <w:rFonts w:asciiTheme="majorHAnsi" w:hAnsiTheme="majorHAnsi" w:cs="Arial"/>
                          <w:b/>
                          <w:bCs/>
                          <w:color w:val="0D0D0D" w:themeColor="text1" w:themeTint="F2"/>
                          <w:sz w:val="36"/>
                          <w:szCs w:val="22"/>
                          <w:lang w:val="es-ES_tradnl"/>
                        </w:rPr>
                        <w:t>19</w:t>
                      </w:r>
                    </w:p>
                    <w:p w14:paraId="09C54AB3" w14:textId="704C19F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13AA2">
                        <w:rPr>
                          <w:rFonts w:asciiTheme="majorHAnsi" w:hAnsiTheme="majorHAnsi" w:cs="Arial"/>
                          <w:b/>
                          <w:color w:val="0D0D0D" w:themeColor="text1" w:themeTint="F2"/>
                          <w:sz w:val="36"/>
                          <w:szCs w:val="22"/>
                          <w:lang w:val="es-ES_tradnl"/>
                        </w:rPr>
                        <w:t>326-08</w:t>
                      </w:r>
                    </w:p>
                    <w:p w14:paraId="10F7A876" w14:textId="77777777" w:rsidR="00113AA2" w:rsidRPr="0010736F" w:rsidRDefault="00113AA2" w:rsidP="00113AA2">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INADMISIBILIDAD </w:t>
                      </w:r>
                    </w:p>
                    <w:p w14:paraId="08066C38" w14:textId="77777777" w:rsidR="00113AA2" w:rsidRPr="0010736F" w:rsidRDefault="00113AA2" w:rsidP="00113AA2">
                      <w:pPr>
                        <w:spacing w:line="276" w:lineRule="auto"/>
                        <w:rPr>
                          <w:rFonts w:asciiTheme="majorHAnsi" w:hAnsiTheme="majorHAnsi" w:cs="Arial"/>
                          <w:color w:val="0D0D0D" w:themeColor="text1" w:themeTint="F2"/>
                          <w:szCs w:val="22"/>
                          <w:lang w:val="es-ES_tradnl"/>
                        </w:rPr>
                      </w:pPr>
                      <w:bookmarkStart w:id="1" w:name="_ftnref1"/>
                    </w:p>
                    <w:p w14:paraId="79726067" w14:textId="77777777" w:rsidR="00113AA2" w:rsidRPr="0010736F" w:rsidRDefault="00113AA2" w:rsidP="00113AA2">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GUSTAVO ENRIQUE QUIR</w:t>
                      </w:r>
                      <w:r>
                        <w:rPr>
                          <w:rFonts w:asciiTheme="majorHAnsi" w:hAnsiTheme="majorHAnsi" w:cs="Arial"/>
                          <w:color w:val="0D0D0D" w:themeColor="text1" w:themeTint="F2"/>
                          <w:szCs w:val="22"/>
                          <w:lang w:val="es-CR"/>
                        </w:rPr>
                        <w:t>O</w:t>
                      </w:r>
                      <w:r>
                        <w:rPr>
                          <w:rFonts w:asciiTheme="majorHAnsi" w:hAnsiTheme="majorHAnsi" w:cs="Arial"/>
                          <w:color w:val="0D0D0D" w:themeColor="text1" w:themeTint="F2"/>
                          <w:szCs w:val="22"/>
                          <w:lang w:val="es-ES_tradnl"/>
                        </w:rPr>
                        <w:t>S MONTOYA</w:t>
                      </w:r>
                    </w:p>
                    <w:bookmarkEnd w:id="1"/>
                    <w:p w14:paraId="33E95B3C" w14:textId="77777777" w:rsidR="00113AA2" w:rsidRPr="0010736F" w:rsidRDefault="00113AA2" w:rsidP="00113AA2">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VENEZUELA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D867C45"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7454A119" w:rsidR="00627C9F" w:rsidRPr="00935F06" w:rsidRDefault="00627C9F"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A743FB">
                              <w:rPr>
                                <w:rFonts w:asciiTheme="minorHAnsi" w:hAnsiTheme="minorHAnsi"/>
                                <w:color w:val="FFFFFF" w:themeColor="background1"/>
                                <w:sz w:val="22"/>
                                <w:lang w:val="pt-BR"/>
                              </w:rPr>
                              <w:t>129</w:t>
                            </w:r>
                          </w:p>
                          <w:p w14:paraId="69373ED2" w14:textId="61926F11" w:rsidR="00627C9F" w:rsidRPr="001B4C00" w:rsidRDefault="00A743FB"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17 junio</w:t>
                            </w:r>
                            <w:r w:rsidR="00627C9F" w:rsidRPr="001B4C00">
                              <w:rPr>
                                <w:rFonts w:asciiTheme="minorHAnsi" w:hAnsiTheme="minorHAnsi"/>
                                <w:color w:val="FFFFFF" w:themeColor="background1"/>
                                <w:sz w:val="22"/>
                                <w:lang w:val="es-ES"/>
                              </w:rPr>
                              <w:t xml:space="preserve"> 201</w:t>
                            </w:r>
                            <w:r w:rsidR="008C5751" w:rsidRPr="001B4C00">
                              <w:rPr>
                                <w:rFonts w:asciiTheme="minorHAnsi" w:hAnsiTheme="minorHAnsi"/>
                                <w:color w:val="FFFFFF" w:themeColor="background1"/>
                                <w:sz w:val="22"/>
                                <w:lang w:val="es-ES"/>
                              </w:rPr>
                              <w:t>9</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3D867C45"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7454A119" w:rsidR="00627C9F" w:rsidRPr="00935F06" w:rsidRDefault="00627C9F"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A743FB">
                        <w:rPr>
                          <w:rFonts w:asciiTheme="minorHAnsi" w:hAnsiTheme="minorHAnsi"/>
                          <w:color w:val="FFFFFF" w:themeColor="background1"/>
                          <w:sz w:val="22"/>
                          <w:lang w:val="pt-BR"/>
                        </w:rPr>
                        <w:t>129</w:t>
                      </w:r>
                    </w:p>
                    <w:p w14:paraId="69373ED2" w14:textId="61926F11" w:rsidR="00627C9F" w:rsidRPr="001B4C00" w:rsidRDefault="00A743FB"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17 junio</w:t>
                      </w:r>
                      <w:r w:rsidR="00627C9F" w:rsidRPr="001B4C00">
                        <w:rPr>
                          <w:rFonts w:asciiTheme="minorHAnsi" w:hAnsiTheme="minorHAnsi"/>
                          <w:color w:val="FFFFFF" w:themeColor="background1"/>
                          <w:sz w:val="22"/>
                          <w:lang w:val="es-ES"/>
                        </w:rPr>
                        <w:t xml:space="preserve"> 201</w:t>
                      </w:r>
                      <w:r w:rsidR="008C5751" w:rsidRPr="001B4C00">
                        <w:rPr>
                          <w:rFonts w:asciiTheme="minorHAnsi" w:hAnsiTheme="minorHAnsi"/>
                          <w:color w:val="FFFFFF" w:themeColor="background1"/>
                          <w:sz w:val="22"/>
                          <w:lang w:val="es-ES"/>
                        </w:rPr>
                        <w:t>9</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4FB22B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A743FB">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A743FB">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935F06">
                              <w:rPr>
                                <w:rFonts w:asciiTheme="majorHAnsi" w:hAnsiTheme="majorHAnsi"/>
                                <w:color w:val="0D0D0D" w:themeColor="text1" w:themeTint="F2"/>
                                <w:sz w:val="18"/>
                                <w:szCs w:val="22"/>
                                <w:lang w:val="es-ES"/>
                              </w:rPr>
                              <w:t>9</w:t>
                            </w:r>
                            <w:r w:rsidR="00E01DB9">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54FB22B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A743FB">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A743FB">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935F06">
                        <w:rPr>
                          <w:rFonts w:asciiTheme="majorHAnsi" w:hAnsiTheme="majorHAnsi"/>
                          <w:color w:val="0D0D0D" w:themeColor="text1" w:themeTint="F2"/>
                          <w:sz w:val="18"/>
                          <w:szCs w:val="22"/>
                          <w:lang w:val="es-ES"/>
                        </w:rPr>
                        <w:t>9</w:t>
                      </w:r>
                      <w:r w:rsidR="00E01DB9">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CCF9D7" w14:textId="5B722521" w:rsidR="00113AA2" w:rsidRPr="007B05C4" w:rsidRDefault="00113AA2" w:rsidP="00113AA2">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743FB">
                              <w:rPr>
                                <w:rFonts w:asciiTheme="majorHAnsi" w:hAnsiTheme="majorHAnsi"/>
                                <w:color w:val="595959" w:themeColor="text1" w:themeTint="A6"/>
                                <w:sz w:val="18"/>
                                <w:szCs w:val="18"/>
                                <w:lang w:val="es-ES_tradnl"/>
                              </w:rPr>
                              <w:t>120</w:t>
                            </w:r>
                            <w:r>
                              <w:rPr>
                                <w:rFonts w:asciiTheme="majorHAnsi" w:hAnsiTheme="majorHAnsi"/>
                                <w:color w:val="595959" w:themeColor="text1" w:themeTint="A6"/>
                                <w:sz w:val="18"/>
                                <w:szCs w:val="18"/>
                                <w:lang w:val="es-ES_tradnl"/>
                              </w:rPr>
                              <w:t>/</w:t>
                            </w:r>
                            <w:r w:rsidR="00A743FB">
                              <w:rPr>
                                <w:rFonts w:asciiTheme="majorHAnsi" w:hAnsiTheme="majorHAnsi"/>
                                <w:color w:val="595959" w:themeColor="text1" w:themeTint="A6"/>
                                <w:sz w:val="18"/>
                                <w:szCs w:val="18"/>
                                <w:lang w:val="es-ES_tradnl"/>
                              </w:rPr>
                              <w:t>19</w:t>
                            </w:r>
                            <w:r w:rsidRPr="00890650">
                              <w:rPr>
                                <w:rFonts w:asciiTheme="majorHAnsi" w:hAnsiTheme="majorHAnsi"/>
                                <w:color w:val="595959" w:themeColor="text1" w:themeTint="A6"/>
                                <w:sz w:val="18"/>
                                <w:szCs w:val="18"/>
                                <w:lang w:val="es-ES_tradnl"/>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326-08. </w:t>
                            </w:r>
                            <w:r>
                              <w:rPr>
                                <w:rFonts w:asciiTheme="majorHAnsi" w:hAnsiTheme="majorHAnsi"/>
                                <w:color w:val="595959" w:themeColor="text1" w:themeTint="A6"/>
                                <w:sz w:val="18"/>
                                <w:szCs w:val="18"/>
                                <w:lang w:val="es-ES_tradnl"/>
                              </w:rPr>
                              <w:t>Inadmisibilidad. Gustavo Enrique Quiros Montoya. Venezuela</w:t>
                            </w:r>
                            <w:r w:rsidRPr="00890650">
                              <w:rPr>
                                <w:rFonts w:asciiTheme="majorHAnsi" w:hAnsiTheme="majorHAnsi"/>
                                <w:color w:val="595959" w:themeColor="text1" w:themeTint="A6"/>
                                <w:sz w:val="18"/>
                                <w:szCs w:val="18"/>
                                <w:lang w:val="es-ES_tradnl"/>
                              </w:rPr>
                              <w:t xml:space="preserve">. </w:t>
                            </w:r>
                            <w:r w:rsidR="00A743FB">
                              <w:rPr>
                                <w:rFonts w:asciiTheme="majorHAnsi" w:hAnsiTheme="majorHAnsi"/>
                                <w:color w:val="595959" w:themeColor="text1" w:themeTint="A6"/>
                                <w:sz w:val="18"/>
                                <w:szCs w:val="18"/>
                                <w:lang w:val="es-ES"/>
                              </w:rPr>
                              <w:t>17 de junio de 2019</w:t>
                            </w:r>
                            <w:r w:rsidRPr="007B05C4">
                              <w:rPr>
                                <w:rFonts w:asciiTheme="majorHAnsi" w:hAnsiTheme="majorHAnsi"/>
                                <w:color w:val="595959" w:themeColor="text1" w:themeTint="A6"/>
                                <w:sz w:val="18"/>
                                <w:szCs w:val="18"/>
                                <w:lang w:val="es-ES"/>
                              </w:rPr>
                              <w:t>.</w:t>
                            </w:r>
                          </w:p>
                          <w:p w14:paraId="0D1B22CF" w14:textId="7644DC86" w:rsidR="00113F73" w:rsidRPr="007B05C4" w:rsidRDefault="00113F73" w:rsidP="00113F73">
                            <w:pPr>
                              <w:spacing w:line="276" w:lineRule="auto"/>
                              <w:rPr>
                                <w:rFonts w:asciiTheme="majorHAnsi" w:hAnsiTheme="majorHAnsi"/>
                                <w:color w:val="595959" w:themeColor="text1" w:themeTint="A6"/>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4ACCF9D7" w14:textId="5B722521" w:rsidR="00113AA2" w:rsidRPr="007B05C4" w:rsidRDefault="00113AA2" w:rsidP="00113AA2">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743FB">
                        <w:rPr>
                          <w:rFonts w:asciiTheme="majorHAnsi" w:hAnsiTheme="majorHAnsi"/>
                          <w:color w:val="595959" w:themeColor="text1" w:themeTint="A6"/>
                          <w:sz w:val="18"/>
                          <w:szCs w:val="18"/>
                          <w:lang w:val="es-ES_tradnl"/>
                        </w:rPr>
                        <w:t>120</w:t>
                      </w:r>
                      <w:r>
                        <w:rPr>
                          <w:rFonts w:asciiTheme="majorHAnsi" w:hAnsiTheme="majorHAnsi"/>
                          <w:color w:val="595959" w:themeColor="text1" w:themeTint="A6"/>
                          <w:sz w:val="18"/>
                          <w:szCs w:val="18"/>
                          <w:lang w:val="es-ES_tradnl"/>
                        </w:rPr>
                        <w:t>/</w:t>
                      </w:r>
                      <w:r w:rsidR="00A743FB">
                        <w:rPr>
                          <w:rFonts w:asciiTheme="majorHAnsi" w:hAnsiTheme="majorHAnsi"/>
                          <w:color w:val="595959" w:themeColor="text1" w:themeTint="A6"/>
                          <w:sz w:val="18"/>
                          <w:szCs w:val="18"/>
                          <w:lang w:val="es-ES_tradnl"/>
                        </w:rPr>
                        <w:t>19</w:t>
                      </w:r>
                      <w:r w:rsidRPr="00890650">
                        <w:rPr>
                          <w:rFonts w:asciiTheme="majorHAnsi" w:hAnsiTheme="majorHAnsi"/>
                          <w:color w:val="595959" w:themeColor="text1" w:themeTint="A6"/>
                          <w:sz w:val="18"/>
                          <w:szCs w:val="18"/>
                          <w:lang w:val="es-ES_tradnl"/>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326-08. </w:t>
                      </w:r>
                      <w:r>
                        <w:rPr>
                          <w:rFonts w:asciiTheme="majorHAnsi" w:hAnsiTheme="majorHAnsi"/>
                          <w:color w:val="595959" w:themeColor="text1" w:themeTint="A6"/>
                          <w:sz w:val="18"/>
                          <w:szCs w:val="18"/>
                          <w:lang w:val="es-ES_tradnl"/>
                        </w:rPr>
                        <w:t>Inadmisibilidad. Gustavo Enrique Quiros Montoya. Venezuela</w:t>
                      </w:r>
                      <w:r w:rsidRPr="00890650">
                        <w:rPr>
                          <w:rFonts w:asciiTheme="majorHAnsi" w:hAnsiTheme="majorHAnsi"/>
                          <w:color w:val="595959" w:themeColor="text1" w:themeTint="A6"/>
                          <w:sz w:val="18"/>
                          <w:szCs w:val="18"/>
                          <w:lang w:val="es-ES_tradnl"/>
                        </w:rPr>
                        <w:t xml:space="preserve">. </w:t>
                      </w:r>
                      <w:r w:rsidR="00A743FB">
                        <w:rPr>
                          <w:rFonts w:asciiTheme="majorHAnsi" w:hAnsiTheme="majorHAnsi"/>
                          <w:color w:val="595959" w:themeColor="text1" w:themeTint="A6"/>
                          <w:sz w:val="18"/>
                          <w:szCs w:val="18"/>
                          <w:lang w:val="es-ES"/>
                        </w:rPr>
                        <w:t>17 de junio de 2019</w:t>
                      </w:r>
                      <w:r w:rsidRPr="007B05C4">
                        <w:rPr>
                          <w:rFonts w:asciiTheme="majorHAnsi" w:hAnsiTheme="majorHAnsi"/>
                          <w:color w:val="595959" w:themeColor="text1" w:themeTint="A6"/>
                          <w:sz w:val="18"/>
                          <w:szCs w:val="18"/>
                          <w:lang w:val="es-ES"/>
                        </w:rPr>
                        <w:t>.</w:t>
                      </w:r>
                    </w:p>
                    <w:p w14:paraId="0D1B22CF" w14:textId="7644DC86" w:rsidR="00113F73" w:rsidRPr="007B05C4" w:rsidRDefault="00113F73" w:rsidP="00113F73">
                      <w:pPr>
                        <w:spacing w:line="276" w:lineRule="auto"/>
                        <w:rPr>
                          <w:rFonts w:asciiTheme="majorHAnsi" w:hAnsiTheme="majorHAnsi"/>
                          <w:color w:val="595959" w:themeColor="text1" w:themeTint="A6"/>
                          <w:sz w:val="18"/>
                          <w:szCs w:val="18"/>
                          <w:lang w:val="es-ES"/>
                        </w:rPr>
                      </w:pP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30AB6EEB">
                                  <wp:extent cx="2036445" cy="463550"/>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038997" cy="46413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30AB6EEB">
                            <wp:extent cx="2036445" cy="463550"/>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038997" cy="464131"/>
                                    </a:xfrm>
                                    <a:prstGeom prst="rect">
                                      <a:avLst/>
                                    </a:prstGeom>
                                    <a:noFill/>
                                    <a:ln>
                                      <a:noFill/>
                                    </a:ln>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006B74" w:rsidRDefault="004A6A54" w:rsidP="005516A1">
      <w:pPr>
        <w:tabs>
          <w:tab w:val="center" w:pos="5400"/>
        </w:tabs>
        <w:suppressAutoHyphens/>
        <w:jc w:val="center"/>
        <w:rPr>
          <w:rFonts w:asciiTheme="majorHAnsi" w:hAnsiTheme="majorHAnsi"/>
          <w:b/>
          <w:sz w:val="20"/>
          <w:lang w:val="es-ES"/>
        </w:rPr>
        <w:sectPr w:rsidR="0070697F" w:rsidRPr="00006B74"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113AA2" w:rsidRPr="00113AA2" w14:paraId="5A79D1F7" w14:textId="77777777" w:rsidTr="00113AA2">
        <w:tc>
          <w:tcPr>
            <w:tcW w:w="2790" w:type="dxa"/>
            <w:tcBorders>
              <w:top w:val="single" w:sz="4" w:space="0" w:color="auto"/>
              <w:bottom w:val="single" w:sz="6" w:space="0" w:color="auto"/>
            </w:tcBorders>
            <w:shd w:val="clear" w:color="auto" w:fill="386294"/>
            <w:vAlign w:val="center"/>
          </w:tcPr>
          <w:p w14:paraId="0CB2A43B" w14:textId="6FB89BFC" w:rsidR="00113AA2" w:rsidRPr="00113AA2" w:rsidRDefault="00113AA2" w:rsidP="00113AA2">
            <w:pPr>
              <w:jc w:val="center"/>
              <w:rPr>
                <w:rFonts w:ascii="Cambria" w:hAnsi="Cambria"/>
                <w:bCs/>
                <w:color w:val="FFFFFF" w:themeColor="background1"/>
                <w:sz w:val="19"/>
                <w:szCs w:val="19"/>
                <w:lang w:val="es-ES"/>
              </w:rPr>
            </w:pPr>
            <w:r w:rsidRPr="00113AA2">
              <w:rPr>
                <w:rFonts w:ascii="Cambria" w:hAnsi="Cambria"/>
                <w:bCs/>
                <w:color w:val="FFFFFF" w:themeColor="background1"/>
                <w:sz w:val="19"/>
                <w:szCs w:val="19"/>
                <w:lang w:val="es-ES"/>
              </w:rPr>
              <w:t>Parte peticionaria</w:t>
            </w:r>
          </w:p>
        </w:tc>
        <w:tc>
          <w:tcPr>
            <w:tcW w:w="6570" w:type="dxa"/>
            <w:vAlign w:val="center"/>
          </w:tcPr>
          <w:p w14:paraId="1B79E784" w14:textId="15F16C92" w:rsidR="00113AA2" w:rsidRPr="00113AA2" w:rsidRDefault="00113AA2" w:rsidP="00113AA2">
            <w:pPr>
              <w:jc w:val="both"/>
              <w:rPr>
                <w:rFonts w:ascii="Cambria" w:hAnsi="Cambria"/>
                <w:bCs/>
                <w:sz w:val="19"/>
                <w:szCs w:val="19"/>
                <w:lang w:val="es-ES"/>
              </w:rPr>
            </w:pPr>
            <w:r w:rsidRPr="00113AA2">
              <w:rPr>
                <w:rFonts w:ascii="Cambria" w:hAnsi="Cambria"/>
                <w:bCs/>
                <w:sz w:val="19"/>
                <w:szCs w:val="19"/>
                <w:lang w:val="es-ES"/>
              </w:rPr>
              <w:t>German Eduardo Gómez Remolina</w:t>
            </w:r>
            <w:r w:rsidRPr="00113AA2">
              <w:rPr>
                <w:rStyle w:val="FootnoteReference"/>
                <w:rFonts w:ascii="Cambria" w:hAnsi="Cambria"/>
                <w:bCs/>
                <w:sz w:val="19"/>
                <w:szCs w:val="19"/>
                <w:lang w:val="es-ES"/>
              </w:rPr>
              <w:footnoteReference w:id="2"/>
            </w:r>
          </w:p>
        </w:tc>
      </w:tr>
      <w:tr w:rsidR="00113AA2" w:rsidRPr="00113AA2" w14:paraId="593A7E45" w14:textId="77777777" w:rsidTr="00113AA2">
        <w:tc>
          <w:tcPr>
            <w:tcW w:w="2790" w:type="dxa"/>
            <w:tcBorders>
              <w:top w:val="single" w:sz="6" w:space="0" w:color="auto"/>
              <w:bottom w:val="single" w:sz="6" w:space="0" w:color="auto"/>
            </w:tcBorders>
            <w:shd w:val="clear" w:color="auto" w:fill="386294"/>
            <w:vAlign w:val="center"/>
          </w:tcPr>
          <w:p w14:paraId="0E78CA0C" w14:textId="6191E4A1" w:rsidR="00113AA2" w:rsidRPr="00113AA2" w:rsidRDefault="00113AA2" w:rsidP="00113AA2">
            <w:pPr>
              <w:jc w:val="center"/>
              <w:rPr>
                <w:rFonts w:ascii="Cambria" w:hAnsi="Cambria"/>
                <w:bCs/>
                <w:color w:val="FFFFFF" w:themeColor="background1"/>
                <w:sz w:val="19"/>
                <w:szCs w:val="19"/>
                <w:lang w:val="es-ES"/>
              </w:rPr>
            </w:pPr>
            <w:r w:rsidRPr="00113AA2">
              <w:rPr>
                <w:rFonts w:ascii="Cambria" w:hAnsi="Cambria"/>
                <w:bCs/>
                <w:color w:val="FFFFFF" w:themeColor="background1"/>
                <w:sz w:val="19"/>
                <w:szCs w:val="19"/>
                <w:lang w:val="es-ES"/>
              </w:rPr>
              <w:t>Presunta víctima</w:t>
            </w:r>
          </w:p>
        </w:tc>
        <w:tc>
          <w:tcPr>
            <w:tcW w:w="6570" w:type="dxa"/>
            <w:vAlign w:val="center"/>
          </w:tcPr>
          <w:p w14:paraId="34D78B57" w14:textId="244865BF" w:rsidR="00113AA2" w:rsidRPr="00113AA2" w:rsidRDefault="00113AA2" w:rsidP="00113AA2">
            <w:pPr>
              <w:jc w:val="both"/>
              <w:rPr>
                <w:rFonts w:ascii="Cambria" w:hAnsi="Cambria"/>
                <w:bCs/>
                <w:sz w:val="19"/>
                <w:szCs w:val="19"/>
                <w:lang w:val="es-ES"/>
              </w:rPr>
            </w:pPr>
            <w:r w:rsidRPr="00113AA2">
              <w:rPr>
                <w:rFonts w:ascii="Cambria" w:hAnsi="Cambria"/>
                <w:bCs/>
                <w:sz w:val="19"/>
                <w:szCs w:val="19"/>
                <w:lang w:val="es-ES"/>
              </w:rPr>
              <w:t>Gustavo Enrique Quiros Montoya</w:t>
            </w:r>
            <w:r w:rsidRPr="00113AA2">
              <w:rPr>
                <w:rStyle w:val="FootnoteReference"/>
                <w:rFonts w:ascii="Cambria" w:hAnsi="Cambria"/>
                <w:bCs/>
                <w:sz w:val="19"/>
                <w:szCs w:val="19"/>
                <w:lang w:val="es-ES"/>
              </w:rPr>
              <w:footnoteReference w:id="3"/>
            </w:r>
          </w:p>
        </w:tc>
      </w:tr>
      <w:tr w:rsidR="00113AA2" w:rsidRPr="00113AA2" w14:paraId="3E62E1D3" w14:textId="77777777" w:rsidTr="00113AA2">
        <w:tc>
          <w:tcPr>
            <w:tcW w:w="2790" w:type="dxa"/>
            <w:tcBorders>
              <w:top w:val="single" w:sz="6" w:space="0" w:color="auto"/>
              <w:bottom w:val="single" w:sz="6" w:space="0" w:color="auto"/>
            </w:tcBorders>
            <w:shd w:val="clear" w:color="auto" w:fill="386294"/>
            <w:vAlign w:val="center"/>
          </w:tcPr>
          <w:p w14:paraId="340B0F09" w14:textId="16C11299" w:rsidR="00113AA2" w:rsidRPr="00113AA2" w:rsidRDefault="00113AA2" w:rsidP="00113AA2">
            <w:pPr>
              <w:jc w:val="center"/>
              <w:rPr>
                <w:rFonts w:ascii="Cambria" w:hAnsi="Cambria"/>
                <w:bCs/>
                <w:color w:val="FFFFFF" w:themeColor="background1"/>
                <w:sz w:val="19"/>
                <w:szCs w:val="19"/>
                <w:lang w:val="es-ES"/>
              </w:rPr>
            </w:pPr>
            <w:r w:rsidRPr="00113AA2">
              <w:rPr>
                <w:rFonts w:ascii="Cambria" w:hAnsi="Cambria"/>
                <w:bCs/>
                <w:color w:val="FFFFFF" w:themeColor="background1"/>
                <w:sz w:val="19"/>
                <w:szCs w:val="19"/>
                <w:lang w:val="es-ES"/>
              </w:rPr>
              <w:t>Estado denunciado</w:t>
            </w:r>
          </w:p>
        </w:tc>
        <w:tc>
          <w:tcPr>
            <w:tcW w:w="6570" w:type="dxa"/>
            <w:vAlign w:val="center"/>
          </w:tcPr>
          <w:p w14:paraId="1BEDA54D" w14:textId="6A2BD442" w:rsidR="00113AA2" w:rsidRPr="00113AA2" w:rsidRDefault="00113AA2" w:rsidP="00113AA2">
            <w:pPr>
              <w:jc w:val="both"/>
              <w:rPr>
                <w:rFonts w:ascii="Cambria" w:hAnsi="Cambria"/>
                <w:bCs/>
                <w:sz w:val="19"/>
                <w:szCs w:val="19"/>
                <w:lang w:val="es-ES"/>
              </w:rPr>
            </w:pPr>
            <w:r w:rsidRPr="00113AA2">
              <w:rPr>
                <w:rFonts w:ascii="Cambria" w:hAnsi="Cambria"/>
                <w:bCs/>
                <w:sz w:val="19"/>
                <w:szCs w:val="19"/>
                <w:lang w:val="es-ES"/>
              </w:rPr>
              <w:t>República Bolivariana de Venezuela</w:t>
            </w:r>
            <w:r w:rsidRPr="00113AA2">
              <w:rPr>
                <w:rStyle w:val="FootnoteReference"/>
                <w:rFonts w:ascii="Cambria" w:hAnsi="Cambria"/>
                <w:bCs/>
                <w:sz w:val="19"/>
                <w:szCs w:val="19"/>
                <w:lang w:val="es-ES"/>
              </w:rPr>
              <w:footnoteReference w:id="4"/>
            </w:r>
          </w:p>
        </w:tc>
      </w:tr>
      <w:tr w:rsidR="00113AA2" w:rsidRPr="00A743FB" w14:paraId="632511BC" w14:textId="77777777" w:rsidTr="00113AA2">
        <w:tc>
          <w:tcPr>
            <w:tcW w:w="2790" w:type="dxa"/>
            <w:tcBorders>
              <w:top w:val="single" w:sz="6" w:space="0" w:color="auto"/>
              <w:bottom w:val="single" w:sz="6" w:space="0" w:color="auto"/>
            </w:tcBorders>
            <w:shd w:val="clear" w:color="auto" w:fill="386294"/>
            <w:vAlign w:val="center"/>
          </w:tcPr>
          <w:p w14:paraId="727E2F6B" w14:textId="1D86EADA" w:rsidR="00113AA2" w:rsidRPr="00113AA2" w:rsidRDefault="00113AA2" w:rsidP="00113AA2">
            <w:pPr>
              <w:jc w:val="center"/>
              <w:rPr>
                <w:rFonts w:ascii="Cambria" w:hAnsi="Cambria"/>
                <w:bCs/>
                <w:color w:val="FFFFFF" w:themeColor="background1"/>
                <w:sz w:val="19"/>
                <w:szCs w:val="19"/>
                <w:lang w:val="es-ES"/>
              </w:rPr>
            </w:pPr>
            <w:r w:rsidRPr="00113AA2">
              <w:rPr>
                <w:rFonts w:ascii="Cambria" w:hAnsi="Cambria"/>
                <w:bCs/>
                <w:color w:val="FFFFFF" w:themeColor="background1"/>
                <w:sz w:val="19"/>
                <w:szCs w:val="19"/>
                <w:lang w:val="es-ES"/>
              </w:rPr>
              <w:t>Derechos invocados</w:t>
            </w:r>
          </w:p>
        </w:tc>
        <w:tc>
          <w:tcPr>
            <w:tcW w:w="6570" w:type="dxa"/>
            <w:vAlign w:val="center"/>
          </w:tcPr>
          <w:p w14:paraId="07C37F0E" w14:textId="3B77C667" w:rsidR="00113AA2" w:rsidRPr="00113AA2" w:rsidRDefault="00113AA2" w:rsidP="00113AA2">
            <w:pPr>
              <w:jc w:val="both"/>
              <w:rPr>
                <w:rFonts w:ascii="Cambria" w:hAnsi="Cambria"/>
                <w:bCs/>
                <w:sz w:val="19"/>
                <w:szCs w:val="19"/>
                <w:lang w:val="es-ES"/>
              </w:rPr>
            </w:pPr>
            <w:r w:rsidRPr="00113AA2">
              <w:rPr>
                <w:rFonts w:ascii="Cambria" w:hAnsi="Cambria"/>
                <w:bCs/>
                <w:sz w:val="19"/>
                <w:szCs w:val="19"/>
                <w:lang w:val="es-ES"/>
              </w:rPr>
              <w:t>Artículos 4 (vida), 8 (garantís judiciales), 9 (principio de legalidad), 11 (honra y dignidad), 21 (propiedad privada) y 24 (igualdad ante la ley) de la Convención Americana sobre Derechos Humanos</w:t>
            </w:r>
            <w:r w:rsidRPr="00113AA2">
              <w:rPr>
                <w:rStyle w:val="FootnoteReference"/>
                <w:rFonts w:ascii="Cambria" w:hAnsi="Cambria"/>
                <w:bCs/>
                <w:sz w:val="19"/>
                <w:szCs w:val="19"/>
                <w:lang w:val="es-ES"/>
              </w:rPr>
              <w:footnoteReference w:id="5"/>
            </w:r>
            <w:r w:rsidRPr="00113AA2">
              <w:rPr>
                <w:rFonts w:ascii="Cambria" w:hAnsi="Cambria"/>
                <w:bCs/>
                <w:sz w:val="19"/>
                <w:szCs w:val="19"/>
                <w:lang w:val="es-ES"/>
              </w:rPr>
              <w:t>, en relación con sus artículos 1.1 (obligación de respetar los derechos) y 2 (deber de adoptar disposiciones de derecho interno)</w:t>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113AA2"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113AA2" w:rsidRDefault="000C1C69" w:rsidP="004A6A54">
            <w:pPr>
              <w:jc w:val="center"/>
              <w:rPr>
                <w:rFonts w:ascii="Cambria" w:hAnsi="Cambria"/>
                <w:bCs/>
                <w:color w:val="FFFFFF" w:themeColor="background1"/>
                <w:sz w:val="19"/>
                <w:szCs w:val="19"/>
                <w:lang w:val="es-ES"/>
              </w:rPr>
            </w:pPr>
            <w:r w:rsidRPr="00113AA2">
              <w:rPr>
                <w:rFonts w:ascii="Cambria" w:hAnsi="Cambria"/>
                <w:bCs/>
                <w:color w:val="FFFFFF" w:themeColor="background1"/>
                <w:sz w:val="19"/>
                <w:szCs w:val="19"/>
                <w:lang w:val="es-ES"/>
              </w:rPr>
              <w:t>Recepción</w:t>
            </w:r>
            <w:r w:rsidR="00D77503" w:rsidRPr="00113AA2">
              <w:rPr>
                <w:rFonts w:ascii="Cambria" w:hAnsi="Cambria"/>
                <w:bCs/>
                <w:color w:val="FFFFFF" w:themeColor="background1"/>
                <w:sz w:val="19"/>
                <w:szCs w:val="19"/>
                <w:lang w:val="es-ES"/>
              </w:rPr>
              <w:t xml:space="preserve"> de la petición</w:t>
            </w:r>
          </w:p>
        </w:tc>
        <w:tc>
          <w:tcPr>
            <w:tcW w:w="6570" w:type="dxa"/>
            <w:vAlign w:val="center"/>
          </w:tcPr>
          <w:p w14:paraId="6E579153" w14:textId="1D9FFE33" w:rsidR="004C2312" w:rsidRPr="00113AA2" w:rsidRDefault="00113AA2" w:rsidP="002625EA">
            <w:pPr>
              <w:jc w:val="both"/>
              <w:rPr>
                <w:rFonts w:ascii="Cambria" w:hAnsi="Cambria"/>
                <w:bCs/>
                <w:sz w:val="19"/>
                <w:szCs w:val="19"/>
                <w:lang w:val="es-ES"/>
              </w:rPr>
            </w:pPr>
            <w:r w:rsidRPr="00113AA2">
              <w:rPr>
                <w:rFonts w:ascii="Cambria" w:hAnsi="Cambria"/>
                <w:bCs/>
                <w:sz w:val="19"/>
                <w:szCs w:val="19"/>
                <w:lang w:val="es-ES"/>
              </w:rPr>
              <w:t>20 de marzo de 2008</w:t>
            </w:r>
          </w:p>
        </w:tc>
      </w:tr>
      <w:tr w:rsidR="00113AA2" w:rsidRPr="00113AA2"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113AA2" w:rsidRPr="00113AA2" w:rsidRDefault="00113AA2" w:rsidP="00113AA2">
            <w:pPr>
              <w:jc w:val="center"/>
              <w:rPr>
                <w:rFonts w:ascii="Cambria" w:hAnsi="Cambria"/>
                <w:bCs/>
                <w:color w:val="FFFFFF" w:themeColor="background1"/>
                <w:sz w:val="19"/>
                <w:szCs w:val="19"/>
                <w:lang w:val="es-ES"/>
              </w:rPr>
            </w:pPr>
            <w:r w:rsidRPr="00113AA2">
              <w:rPr>
                <w:rFonts w:ascii="Cambria" w:hAnsi="Cambria"/>
                <w:color w:val="FFFFFF" w:themeColor="background1"/>
                <w:sz w:val="19"/>
                <w:szCs w:val="19"/>
                <w:lang w:val="es-ES"/>
              </w:rPr>
              <w:t>Notificación de la petición</w:t>
            </w:r>
          </w:p>
        </w:tc>
        <w:tc>
          <w:tcPr>
            <w:tcW w:w="6570" w:type="dxa"/>
            <w:vAlign w:val="center"/>
          </w:tcPr>
          <w:p w14:paraId="1519DA6A" w14:textId="46B7A0D6" w:rsidR="00113AA2" w:rsidRPr="00113AA2" w:rsidRDefault="00113AA2" w:rsidP="00113AA2">
            <w:pPr>
              <w:jc w:val="both"/>
              <w:rPr>
                <w:rFonts w:ascii="Cambria" w:hAnsi="Cambria"/>
                <w:bCs/>
                <w:sz w:val="19"/>
                <w:szCs w:val="19"/>
                <w:lang w:val="es-ES"/>
              </w:rPr>
            </w:pPr>
            <w:r w:rsidRPr="00113AA2">
              <w:rPr>
                <w:rFonts w:ascii="Cambria" w:hAnsi="Cambria"/>
                <w:bCs/>
                <w:sz w:val="19"/>
                <w:szCs w:val="19"/>
                <w:lang w:val="es-ES"/>
              </w:rPr>
              <w:t>13 de mayo de 2008</w:t>
            </w:r>
          </w:p>
        </w:tc>
      </w:tr>
      <w:tr w:rsidR="00113AA2" w:rsidRPr="00113AA2"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113AA2" w:rsidRPr="00113AA2" w:rsidRDefault="00113AA2" w:rsidP="00113AA2">
            <w:pPr>
              <w:jc w:val="center"/>
              <w:rPr>
                <w:rFonts w:ascii="Cambria" w:hAnsi="Cambria"/>
                <w:bCs/>
                <w:color w:val="FFFFFF" w:themeColor="background1"/>
                <w:sz w:val="19"/>
                <w:szCs w:val="19"/>
                <w:lang w:val="es-ES"/>
              </w:rPr>
            </w:pPr>
            <w:r w:rsidRPr="00113AA2">
              <w:rPr>
                <w:rFonts w:ascii="Cambria" w:hAnsi="Cambria"/>
                <w:color w:val="FFFFFF" w:themeColor="background1"/>
                <w:sz w:val="19"/>
                <w:szCs w:val="19"/>
                <w:lang w:val="es-ES"/>
              </w:rPr>
              <w:t>Primera respuesta del Estado</w:t>
            </w:r>
          </w:p>
        </w:tc>
        <w:tc>
          <w:tcPr>
            <w:tcW w:w="6570" w:type="dxa"/>
            <w:vAlign w:val="center"/>
          </w:tcPr>
          <w:p w14:paraId="1972B99E" w14:textId="0DA21DCB" w:rsidR="00113AA2" w:rsidRPr="00113AA2" w:rsidRDefault="00113AA2" w:rsidP="00113AA2">
            <w:pPr>
              <w:jc w:val="both"/>
              <w:rPr>
                <w:rFonts w:ascii="Cambria" w:hAnsi="Cambria"/>
                <w:bCs/>
                <w:sz w:val="19"/>
                <w:szCs w:val="19"/>
                <w:lang w:val="es-ES"/>
              </w:rPr>
            </w:pPr>
            <w:r w:rsidRPr="00113AA2">
              <w:rPr>
                <w:rFonts w:ascii="Cambria" w:hAnsi="Cambria"/>
                <w:bCs/>
                <w:sz w:val="19"/>
                <w:szCs w:val="19"/>
                <w:lang w:val="es-ES"/>
              </w:rPr>
              <w:t>8 de octubre de 2008</w:t>
            </w:r>
          </w:p>
        </w:tc>
      </w:tr>
      <w:tr w:rsidR="00113AA2" w:rsidRPr="00A743FB"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113AA2" w:rsidRPr="00113AA2" w:rsidRDefault="00113AA2" w:rsidP="00113AA2">
            <w:pPr>
              <w:jc w:val="center"/>
              <w:rPr>
                <w:rFonts w:ascii="Cambria" w:hAnsi="Cambria"/>
                <w:bCs/>
                <w:color w:val="FFFFFF" w:themeColor="background1"/>
                <w:sz w:val="19"/>
                <w:szCs w:val="19"/>
                <w:lang w:val="es-ES"/>
              </w:rPr>
            </w:pPr>
            <w:r w:rsidRPr="00113AA2">
              <w:rPr>
                <w:rFonts w:ascii="Cambria" w:hAnsi="Cambria"/>
                <w:bCs/>
                <w:color w:val="FFFFFF" w:themeColor="background1"/>
                <w:sz w:val="19"/>
                <w:szCs w:val="19"/>
                <w:lang w:val="es-ES"/>
              </w:rPr>
              <w:t>Observaciones adicionales de la parte peticionaria</w:t>
            </w:r>
          </w:p>
        </w:tc>
        <w:tc>
          <w:tcPr>
            <w:tcW w:w="6570" w:type="dxa"/>
            <w:vAlign w:val="center"/>
          </w:tcPr>
          <w:p w14:paraId="41D8B862" w14:textId="1F5DA560" w:rsidR="00113AA2" w:rsidRPr="00113AA2" w:rsidRDefault="00113AA2" w:rsidP="00113AA2">
            <w:pPr>
              <w:jc w:val="both"/>
              <w:rPr>
                <w:rFonts w:ascii="Cambria" w:hAnsi="Cambria"/>
                <w:bCs/>
                <w:sz w:val="19"/>
                <w:szCs w:val="19"/>
                <w:lang w:val="es-ES"/>
              </w:rPr>
            </w:pPr>
            <w:r w:rsidRPr="00113AA2">
              <w:rPr>
                <w:rFonts w:ascii="Cambria" w:hAnsi="Cambria"/>
                <w:bCs/>
                <w:sz w:val="19"/>
                <w:szCs w:val="19"/>
                <w:lang w:val="es-ES"/>
              </w:rPr>
              <w:t>11 de noviembre de 2008; 1 de marzo y 1 de diciembre de 2010; 13 de septiembre de 2012; 5 y 24 de julio de 2013; 5 de julio de 2017</w:t>
            </w:r>
          </w:p>
        </w:tc>
      </w:tr>
      <w:tr w:rsidR="00113AA2" w:rsidRPr="00113AA2"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113AA2" w:rsidRPr="00113AA2" w:rsidRDefault="00113AA2" w:rsidP="00113AA2">
            <w:pPr>
              <w:jc w:val="center"/>
              <w:rPr>
                <w:rFonts w:ascii="Cambria" w:hAnsi="Cambria"/>
                <w:bCs/>
                <w:color w:val="FFFFFF" w:themeColor="background1"/>
                <w:sz w:val="19"/>
                <w:szCs w:val="19"/>
                <w:lang w:val="es-ES"/>
              </w:rPr>
            </w:pPr>
            <w:r w:rsidRPr="00113AA2">
              <w:rPr>
                <w:rFonts w:ascii="Cambria" w:hAnsi="Cambria"/>
                <w:bCs/>
                <w:color w:val="FFFFFF" w:themeColor="background1"/>
                <w:sz w:val="19"/>
                <w:szCs w:val="19"/>
                <w:lang w:val="es-ES"/>
              </w:rPr>
              <w:t>Observaciones adicionales del Estado</w:t>
            </w:r>
          </w:p>
        </w:tc>
        <w:tc>
          <w:tcPr>
            <w:tcW w:w="6570" w:type="dxa"/>
            <w:vAlign w:val="center"/>
          </w:tcPr>
          <w:p w14:paraId="3CE49AFE" w14:textId="669E294B" w:rsidR="00113AA2" w:rsidRPr="00113AA2" w:rsidRDefault="00113AA2" w:rsidP="00113AA2">
            <w:pPr>
              <w:jc w:val="both"/>
              <w:rPr>
                <w:rFonts w:ascii="Cambria" w:hAnsi="Cambria"/>
                <w:bCs/>
                <w:sz w:val="19"/>
                <w:szCs w:val="19"/>
                <w:lang w:val="es-ES"/>
              </w:rPr>
            </w:pPr>
            <w:r w:rsidRPr="00113AA2">
              <w:rPr>
                <w:rFonts w:ascii="Cambria" w:hAnsi="Cambria"/>
                <w:bCs/>
                <w:sz w:val="19"/>
                <w:szCs w:val="19"/>
                <w:lang w:val="es-ES"/>
              </w:rPr>
              <w:t>3 de febrero de 2009</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9242" w:type="dxa"/>
        <w:tblInd w:w="108" w:type="dxa"/>
        <w:tblBorders>
          <w:insideH w:val="single" w:sz="6" w:space="0" w:color="auto"/>
          <w:insideV w:val="single" w:sz="6" w:space="0" w:color="auto"/>
        </w:tblBorders>
        <w:tblLook w:val="04A0" w:firstRow="1" w:lastRow="0" w:firstColumn="1" w:lastColumn="0" w:noHBand="0" w:noVBand="1"/>
      </w:tblPr>
      <w:tblGrid>
        <w:gridCol w:w="2763"/>
        <w:gridCol w:w="6479"/>
      </w:tblGrid>
      <w:tr w:rsidR="00113AA2" w:rsidRPr="00113AA2" w14:paraId="072532AD" w14:textId="77777777" w:rsidTr="00113AA2">
        <w:trPr>
          <w:cantSplit/>
        </w:trPr>
        <w:tc>
          <w:tcPr>
            <w:tcW w:w="2763" w:type="dxa"/>
            <w:tcBorders>
              <w:top w:val="single" w:sz="4" w:space="0" w:color="auto"/>
              <w:bottom w:val="single" w:sz="6" w:space="0" w:color="auto"/>
            </w:tcBorders>
            <w:shd w:val="clear" w:color="auto" w:fill="386294"/>
            <w:vAlign w:val="center"/>
          </w:tcPr>
          <w:p w14:paraId="5C2E4B34" w14:textId="7281AAF8" w:rsidR="00113AA2" w:rsidRPr="00113AA2" w:rsidRDefault="00113AA2" w:rsidP="00113AA2">
            <w:pPr>
              <w:jc w:val="center"/>
              <w:rPr>
                <w:rFonts w:ascii="Cambria" w:hAnsi="Cambria"/>
                <w:bCs/>
                <w:i/>
                <w:color w:val="FFFFFF" w:themeColor="background1"/>
                <w:sz w:val="19"/>
                <w:szCs w:val="19"/>
                <w:lang w:val="es-ES"/>
              </w:rPr>
            </w:pPr>
            <w:proofErr w:type="spellStart"/>
            <w:r w:rsidRPr="00113AA2">
              <w:rPr>
                <w:rFonts w:ascii="Cambria" w:hAnsi="Cambria"/>
                <w:bCs/>
                <w:i/>
                <w:color w:val="FFFFFF" w:themeColor="background1"/>
                <w:sz w:val="19"/>
                <w:szCs w:val="19"/>
                <w:lang w:val="es-ES"/>
              </w:rPr>
              <w:t>Ratione</w:t>
            </w:r>
            <w:proofErr w:type="spellEnd"/>
            <w:r w:rsidRPr="00113AA2">
              <w:rPr>
                <w:rFonts w:ascii="Cambria" w:hAnsi="Cambria"/>
                <w:bCs/>
                <w:i/>
                <w:color w:val="FFFFFF" w:themeColor="background1"/>
                <w:sz w:val="19"/>
                <w:szCs w:val="19"/>
                <w:lang w:val="es-ES"/>
              </w:rPr>
              <w:t xml:space="preserve"> </w:t>
            </w:r>
            <w:proofErr w:type="spellStart"/>
            <w:r w:rsidRPr="00113AA2">
              <w:rPr>
                <w:rFonts w:ascii="Cambria" w:hAnsi="Cambria"/>
                <w:bCs/>
                <w:i/>
                <w:color w:val="FFFFFF" w:themeColor="background1"/>
                <w:sz w:val="19"/>
                <w:szCs w:val="19"/>
                <w:lang w:val="es-ES"/>
              </w:rPr>
              <w:t>personae</w:t>
            </w:r>
            <w:proofErr w:type="spellEnd"/>
          </w:p>
        </w:tc>
        <w:tc>
          <w:tcPr>
            <w:tcW w:w="6479" w:type="dxa"/>
            <w:vAlign w:val="center"/>
          </w:tcPr>
          <w:p w14:paraId="2A3B8228" w14:textId="4528FD83" w:rsidR="00113AA2" w:rsidRPr="00113AA2" w:rsidRDefault="00113AA2" w:rsidP="00113AA2">
            <w:pPr>
              <w:rPr>
                <w:rFonts w:ascii="Cambria" w:hAnsi="Cambria"/>
                <w:bCs/>
                <w:sz w:val="19"/>
                <w:szCs w:val="19"/>
                <w:lang w:val="es-ES"/>
              </w:rPr>
            </w:pPr>
            <w:r w:rsidRPr="00113AA2">
              <w:rPr>
                <w:rFonts w:ascii="Cambria" w:hAnsi="Cambria"/>
                <w:bCs/>
                <w:sz w:val="19"/>
                <w:szCs w:val="19"/>
                <w:lang w:val="es-ES"/>
              </w:rPr>
              <w:t>Sí</w:t>
            </w:r>
          </w:p>
        </w:tc>
      </w:tr>
      <w:tr w:rsidR="00113AA2" w:rsidRPr="00113AA2" w14:paraId="4B8802DA" w14:textId="77777777" w:rsidTr="00113AA2">
        <w:trPr>
          <w:cantSplit/>
        </w:trPr>
        <w:tc>
          <w:tcPr>
            <w:tcW w:w="2763" w:type="dxa"/>
            <w:tcBorders>
              <w:top w:val="single" w:sz="6" w:space="0" w:color="auto"/>
              <w:bottom w:val="single" w:sz="6" w:space="0" w:color="auto"/>
            </w:tcBorders>
            <w:shd w:val="clear" w:color="auto" w:fill="386294"/>
            <w:vAlign w:val="center"/>
          </w:tcPr>
          <w:p w14:paraId="3915C23B" w14:textId="629F623D" w:rsidR="00113AA2" w:rsidRPr="00113AA2" w:rsidRDefault="00113AA2" w:rsidP="00113AA2">
            <w:pPr>
              <w:jc w:val="center"/>
              <w:rPr>
                <w:rFonts w:ascii="Cambria" w:hAnsi="Cambria"/>
                <w:bCs/>
                <w:color w:val="FFFFFF" w:themeColor="background1"/>
                <w:sz w:val="19"/>
                <w:szCs w:val="19"/>
                <w:lang w:val="es-ES"/>
              </w:rPr>
            </w:pPr>
            <w:proofErr w:type="spellStart"/>
            <w:r w:rsidRPr="00113AA2">
              <w:rPr>
                <w:rFonts w:ascii="Cambria" w:hAnsi="Cambria"/>
                <w:bCs/>
                <w:i/>
                <w:color w:val="FFFFFF" w:themeColor="background1"/>
                <w:sz w:val="19"/>
                <w:szCs w:val="19"/>
                <w:lang w:val="es-ES"/>
              </w:rPr>
              <w:t>Ratione</w:t>
            </w:r>
            <w:proofErr w:type="spellEnd"/>
            <w:r w:rsidRPr="00113AA2">
              <w:rPr>
                <w:rFonts w:ascii="Cambria" w:hAnsi="Cambria"/>
                <w:bCs/>
                <w:i/>
                <w:color w:val="FFFFFF" w:themeColor="background1"/>
                <w:sz w:val="19"/>
                <w:szCs w:val="19"/>
                <w:lang w:val="es-ES"/>
              </w:rPr>
              <w:t xml:space="preserve"> </w:t>
            </w:r>
            <w:proofErr w:type="spellStart"/>
            <w:r w:rsidRPr="00113AA2">
              <w:rPr>
                <w:rFonts w:ascii="Cambria" w:hAnsi="Cambria"/>
                <w:bCs/>
                <w:i/>
                <w:color w:val="FFFFFF" w:themeColor="background1"/>
                <w:sz w:val="19"/>
                <w:szCs w:val="19"/>
                <w:lang w:val="es-ES"/>
              </w:rPr>
              <w:t>loci</w:t>
            </w:r>
            <w:proofErr w:type="spellEnd"/>
          </w:p>
        </w:tc>
        <w:tc>
          <w:tcPr>
            <w:tcW w:w="6479" w:type="dxa"/>
            <w:vAlign w:val="center"/>
          </w:tcPr>
          <w:p w14:paraId="505AF357" w14:textId="50926374" w:rsidR="00113AA2" w:rsidRPr="00113AA2" w:rsidRDefault="00113AA2" w:rsidP="00113AA2">
            <w:pPr>
              <w:rPr>
                <w:rFonts w:ascii="Cambria" w:hAnsi="Cambria"/>
                <w:bCs/>
                <w:sz w:val="19"/>
                <w:szCs w:val="19"/>
                <w:lang w:val="es-ES"/>
              </w:rPr>
            </w:pPr>
            <w:r w:rsidRPr="00113AA2">
              <w:rPr>
                <w:rFonts w:ascii="Cambria" w:hAnsi="Cambria"/>
                <w:bCs/>
                <w:sz w:val="19"/>
                <w:szCs w:val="19"/>
                <w:lang w:val="es-ES"/>
              </w:rPr>
              <w:t>Sí</w:t>
            </w:r>
          </w:p>
        </w:tc>
      </w:tr>
      <w:tr w:rsidR="00113AA2" w:rsidRPr="00113AA2" w14:paraId="4362FDF3" w14:textId="77777777" w:rsidTr="00113AA2">
        <w:trPr>
          <w:cantSplit/>
        </w:trPr>
        <w:tc>
          <w:tcPr>
            <w:tcW w:w="2763" w:type="dxa"/>
            <w:tcBorders>
              <w:top w:val="single" w:sz="6" w:space="0" w:color="auto"/>
              <w:bottom w:val="single" w:sz="6" w:space="0" w:color="auto"/>
            </w:tcBorders>
            <w:shd w:val="clear" w:color="auto" w:fill="386294"/>
            <w:vAlign w:val="center"/>
          </w:tcPr>
          <w:p w14:paraId="3BE23153" w14:textId="1788B5D3" w:rsidR="00113AA2" w:rsidRPr="00113AA2" w:rsidRDefault="00113AA2" w:rsidP="00113AA2">
            <w:pPr>
              <w:jc w:val="center"/>
              <w:rPr>
                <w:rFonts w:ascii="Cambria" w:hAnsi="Cambria"/>
                <w:bCs/>
                <w:color w:val="FFFFFF" w:themeColor="background1"/>
                <w:sz w:val="19"/>
                <w:szCs w:val="19"/>
                <w:lang w:val="es-ES"/>
              </w:rPr>
            </w:pPr>
            <w:proofErr w:type="spellStart"/>
            <w:r w:rsidRPr="00113AA2">
              <w:rPr>
                <w:rFonts w:ascii="Cambria" w:hAnsi="Cambria"/>
                <w:bCs/>
                <w:i/>
                <w:color w:val="FFFFFF" w:themeColor="background1"/>
                <w:sz w:val="19"/>
                <w:szCs w:val="19"/>
                <w:lang w:val="es-ES"/>
              </w:rPr>
              <w:t>Ratione</w:t>
            </w:r>
            <w:proofErr w:type="spellEnd"/>
            <w:r w:rsidRPr="00113AA2">
              <w:rPr>
                <w:rFonts w:ascii="Cambria" w:hAnsi="Cambria"/>
                <w:bCs/>
                <w:i/>
                <w:color w:val="FFFFFF" w:themeColor="background1"/>
                <w:sz w:val="19"/>
                <w:szCs w:val="19"/>
                <w:lang w:val="es-ES"/>
              </w:rPr>
              <w:t xml:space="preserve"> </w:t>
            </w:r>
            <w:proofErr w:type="spellStart"/>
            <w:r w:rsidRPr="00113AA2">
              <w:rPr>
                <w:rFonts w:ascii="Cambria" w:hAnsi="Cambria"/>
                <w:bCs/>
                <w:i/>
                <w:color w:val="FFFFFF" w:themeColor="background1"/>
                <w:sz w:val="19"/>
                <w:szCs w:val="19"/>
                <w:lang w:val="es-ES"/>
              </w:rPr>
              <w:t>temporis</w:t>
            </w:r>
            <w:proofErr w:type="spellEnd"/>
          </w:p>
        </w:tc>
        <w:tc>
          <w:tcPr>
            <w:tcW w:w="6479" w:type="dxa"/>
            <w:vAlign w:val="center"/>
          </w:tcPr>
          <w:p w14:paraId="582C04E0" w14:textId="1AFE4351" w:rsidR="00113AA2" w:rsidRPr="00113AA2" w:rsidRDefault="00113AA2" w:rsidP="00113AA2">
            <w:pPr>
              <w:rPr>
                <w:rFonts w:ascii="Cambria" w:hAnsi="Cambria"/>
                <w:bCs/>
                <w:sz w:val="19"/>
                <w:szCs w:val="19"/>
                <w:lang w:val="es-ES"/>
              </w:rPr>
            </w:pPr>
            <w:r w:rsidRPr="00113AA2">
              <w:rPr>
                <w:bCs/>
                <w:sz w:val="19"/>
                <w:szCs w:val="19"/>
                <w:lang w:val="es-ES"/>
              </w:rPr>
              <w:t>Sí</w:t>
            </w:r>
          </w:p>
        </w:tc>
      </w:tr>
      <w:tr w:rsidR="00113AA2" w:rsidRPr="00A743FB" w14:paraId="30ABEC3E" w14:textId="77777777" w:rsidTr="00113AA2">
        <w:trPr>
          <w:cantSplit/>
        </w:trPr>
        <w:tc>
          <w:tcPr>
            <w:tcW w:w="2763" w:type="dxa"/>
            <w:tcBorders>
              <w:top w:val="single" w:sz="6" w:space="0" w:color="auto"/>
              <w:bottom w:val="single" w:sz="6" w:space="0" w:color="auto"/>
            </w:tcBorders>
            <w:shd w:val="clear" w:color="auto" w:fill="386294"/>
            <w:vAlign w:val="center"/>
          </w:tcPr>
          <w:p w14:paraId="47B529D2" w14:textId="72B41633" w:rsidR="00113AA2" w:rsidRPr="00113AA2" w:rsidRDefault="00113AA2" w:rsidP="00113AA2">
            <w:pPr>
              <w:jc w:val="center"/>
              <w:rPr>
                <w:rFonts w:ascii="Cambria" w:hAnsi="Cambria"/>
                <w:bCs/>
                <w:color w:val="FFFFFF" w:themeColor="background1"/>
                <w:sz w:val="19"/>
                <w:szCs w:val="19"/>
                <w:lang w:val="es-ES"/>
              </w:rPr>
            </w:pPr>
            <w:proofErr w:type="spellStart"/>
            <w:r w:rsidRPr="00113AA2">
              <w:rPr>
                <w:rFonts w:ascii="Cambria" w:hAnsi="Cambria"/>
                <w:bCs/>
                <w:i/>
                <w:color w:val="FFFFFF" w:themeColor="background1"/>
                <w:sz w:val="19"/>
                <w:szCs w:val="19"/>
                <w:lang w:val="es-ES"/>
              </w:rPr>
              <w:t>Ratione</w:t>
            </w:r>
            <w:proofErr w:type="spellEnd"/>
            <w:r w:rsidRPr="00113AA2">
              <w:rPr>
                <w:rFonts w:ascii="Cambria" w:hAnsi="Cambria"/>
                <w:bCs/>
                <w:i/>
                <w:color w:val="FFFFFF" w:themeColor="background1"/>
                <w:sz w:val="19"/>
                <w:szCs w:val="19"/>
                <w:lang w:val="es-ES"/>
              </w:rPr>
              <w:t xml:space="preserve"> </w:t>
            </w:r>
            <w:proofErr w:type="spellStart"/>
            <w:r w:rsidRPr="00113AA2">
              <w:rPr>
                <w:rFonts w:ascii="Cambria" w:hAnsi="Cambria"/>
                <w:bCs/>
                <w:i/>
                <w:color w:val="FFFFFF" w:themeColor="background1"/>
                <w:sz w:val="19"/>
                <w:szCs w:val="19"/>
                <w:lang w:val="es-ES"/>
              </w:rPr>
              <w:t>materiae</w:t>
            </w:r>
            <w:proofErr w:type="spellEnd"/>
          </w:p>
        </w:tc>
        <w:tc>
          <w:tcPr>
            <w:tcW w:w="6479" w:type="dxa"/>
            <w:vAlign w:val="center"/>
          </w:tcPr>
          <w:p w14:paraId="13D2D89B" w14:textId="27693CAA" w:rsidR="00113AA2" w:rsidRPr="00113AA2" w:rsidRDefault="00113AA2" w:rsidP="00113AA2">
            <w:pPr>
              <w:jc w:val="both"/>
              <w:rPr>
                <w:rFonts w:ascii="Cambria" w:hAnsi="Cambria"/>
                <w:bCs/>
                <w:sz w:val="19"/>
                <w:szCs w:val="19"/>
                <w:lang w:val="es-ES"/>
              </w:rPr>
            </w:pPr>
            <w:r w:rsidRPr="00113AA2">
              <w:rPr>
                <w:rFonts w:ascii="Cambria" w:hAnsi="Cambria"/>
                <w:bCs/>
                <w:sz w:val="19"/>
                <w:szCs w:val="19"/>
                <w:lang w:val="es-ES"/>
              </w:rPr>
              <w:t>Sí, Convención Americana (del 9 de agosto de 1977, fecha de depósito de instrumento, hasta el 10 de septiembre de 2013, fecha de entrada en vigencia de la denuncia)</w:t>
            </w:r>
          </w:p>
        </w:tc>
      </w:tr>
    </w:tbl>
    <w:p w14:paraId="4E92C444" w14:textId="067367CA"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EE00E9" w:rsidRPr="00006B74">
        <w:rPr>
          <w:rFonts w:asciiTheme="majorHAnsi" w:hAnsiTheme="majorHAnsi"/>
          <w:b/>
          <w:bCs/>
          <w:sz w:val="20"/>
          <w:szCs w:val="20"/>
          <w:lang w:val="es-ES"/>
        </w:rPr>
        <w:t xml:space="preserve">INTERNACIONAL, </w:t>
      </w:r>
      <w:r w:rsidRPr="00006B74">
        <w:rPr>
          <w:rFonts w:asciiTheme="majorHAnsi" w:hAnsiTheme="majorHAnsi"/>
          <w:b/>
          <w:bCs/>
          <w:sz w:val="20"/>
          <w:szCs w:val="20"/>
          <w:lang w:val="es-ES"/>
        </w:rPr>
        <w:t xml:space="preserve">CARACTERIZACIÓN, </w:t>
      </w:r>
      <w:r w:rsidRPr="00006B74">
        <w:rPr>
          <w:rFonts w:asciiTheme="majorHAnsi" w:hAnsiTheme="majorHAnsi"/>
          <w:b/>
          <w:sz w:val="20"/>
          <w:szCs w:val="20"/>
          <w:lang w:val="es-ES"/>
        </w:rPr>
        <w:t>AGOTAMIENTO DE LOS RECURSOS INTERNOS Y PLAZO DE PRESENTACIÓN</w:t>
      </w:r>
    </w:p>
    <w:tbl>
      <w:tblPr>
        <w:tblStyle w:val="TableGrid"/>
        <w:tblW w:w="9242" w:type="dxa"/>
        <w:tblInd w:w="108" w:type="dxa"/>
        <w:tblBorders>
          <w:insideH w:val="single" w:sz="6" w:space="0" w:color="auto"/>
          <w:insideV w:val="single" w:sz="6" w:space="0" w:color="auto"/>
        </w:tblBorders>
        <w:tblLook w:val="04A0" w:firstRow="1" w:lastRow="0" w:firstColumn="1" w:lastColumn="0" w:noHBand="0" w:noVBand="1"/>
      </w:tblPr>
      <w:tblGrid>
        <w:gridCol w:w="2768"/>
        <w:gridCol w:w="6474"/>
      </w:tblGrid>
      <w:tr w:rsidR="00113AA2" w:rsidRPr="00113AA2" w14:paraId="1231C988" w14:textId="77777777" w:rsidTr="00113AA2">
        <w:trPr>
          <w:cantSplit/>
        </w:trPr>
        <w:tc>
          <w:tcPr>
            <w:tcW w:w="2768" w:type="dxa"/>
            <w:tcBorders>
              <w:top w:val="single" w:sz="4" w:space="0" w:color="auto"/>
              <w:bottom w:val="single" w:sz="6" w:space="0" w:color="auto"/>
            </w:tcBorders>
            <w:shd w:val="clear" w:color="auto" w:fill="386294"/>
            <w:vAlign w:val="center"/>
          </w:tcPr>
          <w:p w14:paraId="6F8031F4" w14:textId="03D8D2D1" w:rsidR="00113AA2" w:rsidRPr="00113AA2" w:rsidRDefault="00113AA2" w:rsidP="00113AA2">
            <w:pPr>
              <w:jc w:val="center"/>
              <w:rPr>
                <w:rFonts w:asciiTheme="majorHAnsi" w:hAnsiTheme="majorHAnsi"/>
                <w:bCs/>
                <w:color w:val="FFFFFF" w:themeColor="background1"/>
                <w:sz w:val="19"/>
                <w:szCs w:val="19"/>
                <w:lang w:val="es-ES"/>
              </w:rPr>
            </w:pPr>
            <w:r w:rsidRPr="00113AA2">
              <w:rPr>
                <w:rFonts w:asciiTheme="majorHAnsi" w:hAnsiTheme="majorHAnsi"/>
                <w:bCs/>
                <w:color w:val="FFFFFF" w:themeColor="background1"/>
                <w:sz w:val="19"/>
                <w:szCs w:val="19"/>
                <w:lang w:val="es-ES"/>
              </w:rPr>
              <w:t>Duplicación y cosa juzgada internacional</w:t>
            </w:r>
          </w:p>
        </w:tc>
        <w:tc>
          <w:tcPr>
            <w:tcW w:w="6474" w:type="dxa"/>
            <w:vAlign w:val="center"/>
          </w:tcPr>
          <w:p w14:paraId="4C794A75" w14:textId="7EAB9505" w:rsidR="00113AA2" w:rsidRPr="00113AA2" w:rsidRDefault="00113AA2" w:rsidP="00113AA2">
            <w:pPr>
              <w:jc w:val="both"/>
              <w:rPr>
                <w:rFonts w:asciiTheme="majorHAnsi" w:hAnsiTheme="majorHAnsi"/>
                <w:bCs/>
                <w:sz w:val="19"/>
                <w:szCs w:val="19"/>
                <w:lang w:val="es-ES"/>
              </w:rPr>
            </w:pPr>
            <w:r w:rsidRPr="00113AA2">
              <w:rPr>
                <w:rFonts w:asciiTheme="majorHAnsi" w:hAnsiTheme="majorHAnsi"/>
                <w:bCs/>
                <w:sz w:val="19"/>
                <w:szCs w:val="19"/>
                <w:lang w:val="es-ES"/>
              </w:rPr>
              <w:t>No</w:t>
            </w:r>
          </w:p>
        </w:tc>
      </w:tr>
      <w:tr w:rsidR="00113AA2" w:rsidRPr="00113AA2" w14:paraId="15FAA7D1" w14:textId="77777777" w:rsidTr="00113AA2">
        <w:trPr>
          <w:cantSplit/>
        </w:trPr>
        <w:tc>
          <w:tcPr>
            <w:tcW w:w="2768" w:type="dxa"/>
            <w:tcBorders>
              <w:top w:val="single" w:sz="4" w:space="0" w:color="auto"/>
              <w:bottom w:val="single" w:sz="6" w:space="0" w:color="auto"/>
            </w:tcBorders>
            <w:shd w:val="clear" w:color="auto" w:fill="386294"/>
            <w:vAlign w:val="center"/>
          </w:tcPr>
          <w:p w14:paraId="1B0D29FF" w14:textId="4FE01870" w:rsidR="00113AA2" w:rsidRPr="00113AA2" w:rsidRDefault="00113AA2" w:rsidP="00113AA2">
            <w:pPr>
              <w:jc w:val="center"/>
              <w:rPr>
                <w:rFonts w:asciiTheme="majorHAnsi" w:hAnsiTheme="majorHAnsi"/>
                <w:bCs/>
                <w:i/>
                <w:color w:val="FFFFFF" w:themeColor="background1"/>
                <w:sz w:val="19"/>
                <w:szCs w:val="19"/>
                <w:lang w:val="es-ES"/>
              </w:rPr>
            </w:pPr>
            <w:r w:rsidRPr="00113AA2">
              <w:rPr>
                <w:rFonts w:asciiTheme="majorHAnsi" w:hAnsiTheme="majorHAnsi"/>
                <w:bCs/>
                <w:color w:val="FFFFFF" w:themeColor="background1"/>
                <w:sz w:val="19"/>
                <w:szCs w:val="19"/>
                <w:lang w:val="es-ES"/>
              </w:rPr>
              <w:t>Derechos admitidos</w:t>
            </w:r>
          </w:p>
        </w:tc>
        <w:tc>
          <w:tcPr>
            <w:tcW w:w="6474" w:type="dxa"/>
            <w:vAlign w:val="center"/>
          </w:tcPr>
          <w:p w14:paraId="448CB5A4" w14:textId="1780EF1C" w:rsidR="00113AA2" w:rsidRPr="00113AA2" w:rsidRDefault="00113AA2" w:rsidP="00113AA2">
            <w:pPr>
              <w:jc w:val="both"/>
              <w:rPr>
                <w:rFonts w:asciiTheme="majorHAnsi" w:hAnsiTheme="majorHAnsi"/>
                <w:bCs/>
                <w:sz w:val="19"/>
                <w:szCs w:val="19"/>
                <w:lang w:val="es-ES"/>
              </w:rPr>
            </w:pPr>
            <w:r w:rsidRPr="00113AA2">
              <w:rPr>
                <w:rFonts w:asciiTheme="majorHAnsi" w:hAnsiTheme="majorHAnsi"/>
                <w:bCs/>
                <w:sz w:val="19"/>
                <w:szCs w:val="19"/>
                <w:lang w:val="es-ES"/>
              </w:rPr>
              <w:t>Ninguno</w:t>
            </w:r>
          </w:p>
        </w:tc>
      </w:tr>
      <w:tr w:rsidR="00113AA2" w:rsidRPr="00113AA2" w14:paraId="4EFD141E" w14:textId="77777777" w:rsidTr="00113AA2">
        <w:trPr>
          <w:cantSplit/>
        </w:trPr>
        <w:tc>
          <w:tcPr>
            <w:tcW w:w="2768" w:type="dxa"/>
            <w:tcBorders>
              <w:top w:val="single" w:sz="6" w:space="0" w:color="auto"/>
              <w:bottom w:val="single" w:sz="6" w:space="0" w:color="auto"/>
            </w:tcBorders>
            <w:shd w:val="clear" w:color="auto" w:fill="386294"/>
            <w:vAlign w:val="center"/>
          </w:tcPr>
          <w:p w14:paraId="4C04A89C" w14:textId="058482B9" w:rsidR="00113AA2" w:rsidRPr="00113AA2" w:rsidRDefault="00113AA2" w:rsidP="00113AA2">
            <w:pPr>
              <w:jc w:val="center"/>
              <w:rPr>
                <w:rFonts w:asciiTheme="majorHAnsi" w:hAnsiTheme="majorHAnsi"/>
                <w:bCs/>
                <w:color w:val="FFFFFF" w:themeColor="background1"/>
                <w:sz w:val="19"/>
                <w:szCs w:val="19"/>
                <w:lang w:val="es-ES"/>
              </w:rPr>
            </w:pPr>
            <w:r w:rsidRPr="00113AA2">
              <w:rPr>
                <w:rFonts w:asciiTheme="majorHAnsi" w:hAnsiTheme="majorHAnsi"/>
                <w:bCs/>
                <w:color w:val="FFFFFF" w:themeColor="background1"/>
                <w:sz w:val="19"/>
                <w:szCs w:val="19"/>
                <w:lang w:val="es-ES"/>
              </w:rPr>
              <w:t>Agotamiento de recursos o procedencia de una excepción</w:t>
            </w:r>
          </w:p>
        </w:tc>
        <w:tc>
          <w:tcPr>
            <w:tcW w:w="6474" w:type="dxa"/>
            <w:vAlign w:val="center"/>
          </w:tcPr>
          <w:p w14:paraId="44ED5152" w14:textId="4861B640" w:rsidR="00113AA2" w:rsidRPr="00113AA2" w:rsidRDefault="00113AA2" w:rsidP="00113AA2">
            <w:pPr>
              <w:rPr>
                <w:rFonts w:asciiTheme="majorHAnsi" w:hAnsiTheme="majorHAnsi"/>
                <w:bCs/>
                <w:sz w:val="19"/>
                <w:szCs w:val="19"/>
                <w:lang w:val="es-ES"/>
              </w:rPr>
            </w:pPr>
            <w:r w:rsidRPr="00113AA2">
              <w:rPr>
                <w:rFonts w:asciiTheme="majorHAnsi" w:hAnsiTheme="majorHAnsi"/>
                <w:bCs/>
                <w:sz w:val="19"/>
                <w:szCs w:val="19"/>
                <w:lang w:val="es-ES"/>
              </w:rPr>
              <w:t>No</w:t>
            </w:r>
          </w:p>
        </w:tc>
      </w:tr>
      <w:tr w:rsidR="00113AA2" w:rsidRPr="00113AA2" w14:paraId="52B5BA17" w14:textId="77777777" w:rsidTr="00113AA2">
        <w:trPr>
          <w:cantSplit/>
        </w:trPr>
        <w:tc>
          <w:tcPr>
            <w:tcW w:w="2768" w:type="dxa"/>
            <w:tcBorders>
              <w:top w:val="single" w:sz="6" w:space="0" w:color="auto"/>
              <w:bottom w:val="single" w:sz="6" w:space="0" w:color="auto"/>
            </w:tcBorders>
            <w:shd w:val="clear" w:color="auto" w:fill="386294"/>
            <w:vAlign w:val="center"/>
          </w:tcPr>
          <w:p w14:paraId="5DF99086" w14:textId="392A0ECF" w:rsidR="00113AA2" w:rsidRPr="00113AA2" w:rsidRDefault="00113AA2" w:rsidP="00113AA2">
            <w:pPr>
              <w:jc w:val="center"/>
              <w:rPr>
                <w:rFonts w:asciiTheme="majorHAnsi" w:hAnsiTheme="majorHAnsi"/>
                <w:bCs/>
                <w:color w:val="FFFFFF" w:themeColor="background1"/>
                <w:sz w:val="19"/>
                <w:szCs w:val="19"/>
                <w:lang w:val="es-ES"/>
              </w:rPr>
            </w:pPr>
            <w:r w:rsidRPr="00113AA2">
              <w:rPr>
                <w:rFonts w:asciiTheme="majorHAnsi" w:hAnsiTheme="majorHAnsi"/>
                <w:bCs/>
                <w:color w:val="FFFFFF" w:themeColor="background1"/>
                <w:sz w:val="19"/>
                <w:szCs w:val="19"/>
                <w:lang w:val="es-ES"/>
              </w:rPr>
              <w:t>Presentación dentro de plazo</w:t>
            </w:r>
          </w:p>
        </w:tc>
        <w:tc>
          <w:tcPr>
            <w:tcW w:w="6474" w:type="dxa"/>
            <w:vAlign w:val="center"/>
          </w:tcPr>
          <w:p w14:paraId="6E7DDA79" w14:textId="67998E1D" w:rsidR="00113AA2" w:rsidRPr="00113AA2" w:rsidRDefault="00113AA2" w:rsidP="00113AA2">
            <w:pPr>
              <w:rPr>
                <w:rFonts w:asciiTheme="majorHAnsi" w:hAnsiTheme="majorHAnsi"/>
                <w:bCs/>
                <w:sz w:val="19"/>
                <w:szCs w:val="19"/>
                <w:lang w:val="es-ES"/>
              </w:rPr>
            </w:pPr>
            <w:r w:rsidRPr="00113AA2">
              <w:rPr>
                <w:rFonts w:asciiTheme="majorHAnsi" w:hAnsiTheme="majorHAnsi"/>
                <w:bCs/>
                <w:sz w:val="19"/>
                <w:szCs w:val="19"/>
                <w:lang w:val="es-ES"/>
              </w:rPr>
              <w:t>No</w:t>
            </w:r>
          </w:p>
        </w:tc>
      </w:tr>
    </w:tbl>
    <w:p w14:paraId="18E6423B" w14:textId="5FDE25B0" w:rsidR="003239B8" w:rsidRPr="00006B74" w:rsidRDefault="00223A29" w:rsidP="00647756">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3C735F60" w14:textId="571843E9" w:rsidR="00113AA2" w:rsidRPr="001513AF" w:rsidRDefault="00113AA2" w:rsidP="00113AA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513AF">
        <w:rPr>
          <w:rFonts w:ascii="Cambria" w:hAnsi="Cambria"/>
          <w:sz w:val="20"/>
          <w:szCs w:val="20"/>
          <w:lang w:val="es-ES"/>
        </w:rPr>
        <w:t xml:space="preserve">El peticionario señala que Gustavo Enrique </w:t>
      </w:r>
      <w:r>
        <w:rPr>
          <w:rFonts w:ascii="Cambria" w:hAnsi="Cambria"/>
          <w:sz w:val="20"/>
          <w:szCs w:val="20"/>
          <w:lang w:val="es-ES"/>
        </w:rPr>
        <w:t>Quiro</w:t>
      </w:r>
      <w:r w:rsidRPr="001513AF">
        <w:rPr>
          <w:rFonts w:ascii="Cambria" w:hAnsi="Cambria"/>
          <w:sz w:val="20"/>
          <w:szCs w:val="20"/>
          <w:lang w:val="es-ES"/>
        </w:rPr>
        <w:t>s</w:t>
      </w:r>
      <w:r>
        <w:rPr>
          <w:rFonts w:ascii="Cambria" w:hAnsi="Cambria"/>
          <w:sz w:val="20"/>
          <w:szCs w:val="20"/>
          <w:lang w:val="es-ES"/>
        </w:rPr>
        <w:t xml:space="preserve"> Montoya </w:t>
      </w:r>
      <w:r w:rsidRPr="001513AF">
        <w:rPr>
          <w:rFonts w:ascii="Cambria" w:hAnsi="Cambria"/>
          <w:sz w:val="20"/>
          <w:szCs w:val="20"/>
          <w:lang w:val="es-ES"/>
        </w:rPr>
        <w:t>(en adelante “</w:t>
      </w:r>
      <w:r>
        <w:rPr>
          <w:rFonts w:ascii="Cambria" w:hAnsi="Cambria"/>
          <w:sz w:val="20"/>
          <w:szCs w:val="20"/>
          <w:lang w:val="es-ES"/>
        </w:rPr>
        <w:t xml:space="preserve">la </w:t>
      </w:r>
      <w:r w:rsidRPr="001513AF">
        <w:rPr>
          <w:rFonts w:ascii="Cambria" w:hAnsi="Cambria"/>
          <w:sz w:val="20"/>
          <w:szCs w:val="20"/>
          <w:lang w:val="es-ES"/>
        </w:rPr>
        <w:t>presunta víctima” o “</w:t>
      </w:r>
      <w:r>
        <w:rPr>
          <w:rFonts w:ascii="Cambria" w:hAnsi="Cambria"/>
          <w:sz w:val="20"/>
          <w:szCs w:val="20"/>
          <w:lang w:val="es-ES"/>
        </w:rPr>
        <w:t xml:space="preserve">el </w:t>
      </w:r>
      <w:r w:rsidRPr="001513AF">
        <w:rPr>
          <w:rFonts w:ascii="Cambria" w:hAnsi="Cambria"/>
          <w:sz w:val="20"/>
          <w:szCs w:val="20"/>
          <w:lang w:val="es-ES"/>
        </w:rPr>
        <w:t xml:space="preserve">señor </w:t>
      </w:r>
      <w:r>
        <w:rPr>
          <w:rFonts w:ascii="Cambria" w:hAnsi="Cambria"/>
          <w:sz w:val="20"/>
          <w:szCs w:val="20"/>
          <w:lang w:val="es-ES"/>
        </w:rPr>
        <w:t>Quiros</w:t>
      </w:r>
      <w:r w:rsidRPr="001513AF">
        <w:rPr>
          <w:rFonts w:ascii="Cambria" w:hAnsi="Cambria"/>
          <w:sz w:val="20"/>
          <w:szCs w:val="20"/>
          <w:lang w:val="es-ES"/>
        </w:rPr>
        <w:t xml:space="preserve">”), de </w:t>
      </w:r>
      <w:r>
        <w:rPr>
          <w:rFonts w:ascii="Cambria" w:hAnsi="Cambria"/>
          <w:sz w:val="20"/>
          <w:szCs w:val="20"/>
          <w:lang w:val="es-ES"/>
        </w:rPr>
        <w:t>nacionalidad colombiana</w:t>
      </w:r>
      <w:r w:rsidRPr="001513AF">
        <w:rPr>
          <w:rFonts w:ascii="Cambria" w:hAnsi="Cambria"/>
          <w:sz w:val="20"/>
          <w:szCs w:val="20"/>
          <w:lang w:val="es-ES"/>
        </w:rPr>
        <w:t xml:space="preserve">, llegó a Venezuela en el año 1994. </w:t>
      </w:r>
      <w:r>
        <w:rPr>
          <w:rFonts w:ascii="Cambria" w:hAnsi="Cambria"/>
          <w:sz w:val="20"/>
          <w:szCs w:val="20"/>
          <w:lang w:val="es-ES"/>
        </w:rPr>
        <w:t>Alega que l</w:t>
      </w:r>
      <w:r w:rsidRPr="001513AF">
        <w:rPr>
          <w:rFonts w:ascii="Cambria" w:hAnsi="Cambria"/>
          <w:sz w:val="20"/>
          <w:szCs w:val="20"/>
          <w:lang w:val="es-ES"/>
        </w:rPr>
        <w:t>a presunta víctima adquirió tierras y dedicó sus labores a la creación de ganado para producción de carne y le</w:t>
      </w:r>
      <w:r>
        <w:rPr>
          <w:rFonts w:ascii="Cambria" w:hAnsi="Cambria"/>
          <w:sz w:val="20"/>
          <w:szCs w:val="20"/>
          <w:lang w:val="es-ES"/>
        </w:rPr>
        <w:t xml:space="preserve">che. En poco más de diez años, </w:t>
      </w:r>
      <w:r w:rsidRPr="001513AF">
        <w:rPr>
          <w:rFonts w:ascii="Cambria" w:hAnsi="Cambria"/>
          <w:sz w:val="20"/>
          <w:szCs w:val="20"/>
          <w:lang w:val="es-ES"/>
        </w:rPr>
        <w:t xml:space="preserve">el señor </w:t>
      </w:r>
      <w:r>
        <w:rPr>
          <w:rFonts w:ascii="Cambria" w:hAnsi="Cambria"/>
          <w:sz w:val="20"/>
          <w:szCs w:val="20"/>
          <w:lang w:val="es-ES"/>
        </w:rPr>
        <w:t>Quiros</w:t>
      </w:r>
      <w:r w:rsidRPr="001513AF">
        <w:rPr>
          <w:rFonts w:ascii="Cambria" w:hAnsi="Cambria"/>
          <w:sz w:val="20"/>
          <w:szCs w:val="20"/>
          <w:lang w:val="es-ES"/>
        </w:rPr>
        <w:t xml:space="preserve"> fue premiado por la calidad de sus productos y sus tierras fueron objeto de investigación por parte de universidades en razón de la calidad de su manutención del suelo. </w:t>
      </w:r>
    </w:p>
    <w:p w14:paraId="311EBEF7" w14:textId="77777777" w:rsidR="00113AA2" w:rsidRPr="00296F1E" w:rsidRDefault="00113AA2" w:rsidP="00113AA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lang w:val="es-CO"/>
        </w:rPr>
      </w:pPr>
      <w:r w:rsidRPr="00296F1E">
        <w:rPr>
          <w:rFonts w:ascii="Cambria" w:hAnsi="Cambria"/>
          <w:sz w:val="20"/>
          <w:szCs w:val="20"/>
          <w:lang w:val="es-CO"/>
        </w:rPr>
        <w:t>Señala que la presunta víctima fue vinculada a través de testimonios indirectos en un proceso penal iniciado el 10 de marzo de 2005</w:t>
      </w:r>
      <w:r>
        <w:rPr>
          <w:rFonts w:ascii="Cambria" w:hAnsi="Cambria"/>
          <w:sz w:val="20"/>
          <w:szCs w:val="20"/>
          <w:lang w:val="es-CO"/>
        </w:rPr>
        <w:t xml:space="preserve"> como consecuencia de una </w:t>
      </w:r>
      <w:r w:rsidRPr="00527B18">
        <w:rPr>
          <w:rFonts w:ascii="Cambria" w:hAnsi="Cambria"/>
          <w:sz w:val="20"/>
          <w:szCs w:val="20"/>
          <w:lang w:val="es-CO"/>
        </w:rPr>
        <w:t>investigación relacionada con tráfico de estupefacientes</w:t>
      </w:r>
      <w:r>
        <w:rPr>
          <w:rFonts w:ascii="Cambria" w:hAnsi="Cambria"/>
          <w:sz w:val="20"/>
          <w:szCs w:val="20"/>
          <w:lang w:val="es-CO"/>
        </w:rPr>
        <w:t xml:space="preserve">. </w:t>
      </w:r>
      <w:r w:rsidRPr="00296F1E">
        <w:rPr>
          <w:rFonts w:ascii="Cambria" w:hAnsi="Cambria"/>
          <w:sz w:val="20"/>
          <w:szCs w:val="20"/>
          <w:lang w:val="es-CO"/>
        </w:rPr>
        <w:t>Indica que el 15 de septiembre de 2005</w:t>
      </w:r>
      <w:r>
        <w:rPr>
          <w:rFonts w:ascii="Cambria" w:hAnsi="Cambria"/>
          <w:sz w:val="20"/>
          <w:szCs w:val="20"/>
          <w:lang w:val="es-CO"/>
        </w:rPr>
        <w:t>,</w:t>
      </w:r>
      <w:r w:rsidRPr="00296F1E">
        <w:rPr>
          <w:rFonts w:ascii="Cambria" w:hAnsi="Cambria"/>
          <w:sz w:val="20"/>
          <w:szCs w:val="20"/>
          <w:lang w:val="es-CO"/>
        </w:rPr>
        <w:t xml:space="preserve"> se emitió orden judicial estableciendo medidas nominadas e innominadas sobre bienes muebles e inmuebles en manos de personas naturales o </w:t>
      </w:r>
      <w:r w:rsidRPr="00296F1E">
        <w:rPr>
          <w:rFonts w:ascii="Cambria" w:hAnsi="Cambria"/>
          <w:sz w:val="20"/>
          <w:szCs w:val="20"/>
          <w:lang w:val="es-CO"/>
        </w:rPr>
        <w:lastRenderedPageBreak/>
        <w:t xml:space="preserve">jurídicas mencionadas en la investigación, entre ellos 4 fundos agropecuarios </w:t>
      </w:r>
      <w:r w:rsidRPr="00FE11B0">
        <w:rPr>
          <w:rFonts w:ascii="Cambria" w:hAnsi="Cambria"/>
          <w:sz w:val="20"/>
          <w:szCs w:val="20"/>
          <w:lang w:val="es-CO"/>
        </w:rPr>
        <w:t>de propiedad del señor Quiros</w:t>
      </w:r>
      <w:r>
        <w:rPr>
          <w:rFonts w:ascii="Cambria" w:hAnsi="Cambria"/>
          <w:sz w:val="20"/>
          <w:szCs w:val="20"/>
          <w:lang w:val="es-CO"/>
        </w:rPr>
        <w:t xml:space="preserve"> por medio de sus empresas</w:t>
      </w:r>
      <w:r w:rsidRPr="00296F1E">
        <w:rPr>
          <w:rFonts w:ascii="Cambria" w:hAnsi="Cambria"/>
          <w:sz w:val="20"/>
          <w:szCs w:val="20"/>
          <w:lang w:val="es-CO"/>
        </w:rPr>
        <w:t>. Detalla que al día siguiente</w:t>
      </w:r>
      <w:r>
        <w:rPr>
          <w:rFonts w:ascii="Cambria" w:hAnsi="Cambria"/>
          <w:sz w:val="20"/>
          <w:szCs w:val="20"/>
          <w:lang w:val="es-CO"/>
        </w:rPr>
        <w:t>,</w:t>
      </w:r>
      <w:r w:rsidRPr="00296F1E">
        <w:rPr>
          <w:rFonts w:ascii="Cambria" w:hAnsi="Cambria"/>
          <w:sz w:val="20"/>
          <w:szCs w:val="20"/>
          <w:lang w:val="es-CO"/>
        </w:rPr>
        <w:t xml:space="preserve"> se determinó la prohibición de enajenar o gravar los referidos bienes, oficiándose a un general de la Guardia Nacional para que procediera a ocupar tales bienes y a nombrar un interventor con funciones de depositario y administrador judicial.</w:t>
      </w:r>
      <w:r>
        <w:rPr>
          <w:rFonts w:ascii="Cambria" w:hAnsi="Cambria"/>
          <w:sz w:val="20"/>
          <w:szCs w:val="20"/>
          <w:lang w:val="es-CO"/>
        </w:rPr>
        <w:t xml:space="preserve"> Alega que en una de las fincas, se incautaron 102 bultos de 50</w:t>
      </w:r>
      <w:r w:rsidRPr="00296F1E">
        <w:rPr>
          <w:rFonts w:ascii="Cambria" w:hAnsi="Cambria"/>
          <w:sz w:val="20"/>
          <w:szCs w:val="20"/>
          <w:lang w:val="es-CO"/>
        </w:rPr>
        <w:t>kg de urea</w:t>
      </w:r>
      <w:r>
        <w:rPr>
          <w:rFonts w:ascii="Cambria" w:hAnsi="Cambria"/>
          <w:sz w:val="20"/>
          <w:szCs w:val="20"/>
          <w:lang w:val="es-CO"/>
        </w:rPr>
        <w:t xml:space="preserve"> cada uno</w:t>
      </w:r>
      <w:r w:rsidRPr="00296F1E">
        <w:rPr>
          <w:rFonts w:ascii="Cambria" w:hAnsi="Cambria"/>
          <w:sz w:val="20"/>
          <w:szCs w:val="20"/>
          <w:lang w:val="es-CO"/>
        </w:rPr>
        <w:t xml:space="preserve">, compuesto utilizado también para el procesamiento de clorhidrato de cocaína. </w:t>
      </w:r>
      <w:r>
        <w:rPr>
          <w:rFonts w:ascii="Cambria" w:hAnsi="Cambria"/>
          <w:sz w:val="20"/>
          <w:szCs w:val="20"/>
          <w:lang w:val="es-CO"/>
        </w:rPr>
        <w:t>Con</w:t>
      </w:r>
      <w:r w:rsidRPr="00296F1E">
        <w:rPr>
          <w:rFonts w:ascii="Cambria" w:hAnsi="Cambria"/>
          <w:sz w:val="20"/>
          <w:szCs w:val="20"/>
          <w:lang w:val="es-CO"/>
        </w:rPr>
        <w:t xml:space="preserve"> fundamento en lo anterior, el Ministerio Público solicitó la aprehensión inmediata de diversas personas, incluyendo el </w:t>
      </w:r>
      <w:r w:rsidRPr="00296F1E">
        <w:rPr>
          <w:rFonts w:ascii="Cambria" w:hAnsi="Cambria"/>
          <w:sz w:val="20"/>
          <w:szCs w:val="20"/>
          <w:lang w:val="es-ES"/>
        </w:rPr>
        <w:t>señor Quiros,</w:t>
      </w:r>
      <w:r w:rsidRPr="00296F1E">
        <w:rPr>
          <w:rFonts w:ascii="Cambria" w:hAnsi="Cambria"/>
          <w:sz w:val="20"/>
          <w:szCs w:val="20"/>
          <w:lang w:val="es-CO"/>
        </w:rPr>
        <w:t xml:space="preserve"> por los delitos de ocultamiento de productos químicos susceptibles de ser desviados para la elaboración de estupefacientes y legitimación de capitales</w:t>
      </w:r>
      <w:r>
        <w:rPr>
          <w:rStyle w:val="FootnoteReference"/>
          <w:rFonts w:ascii="Cambria" w:hAnsi="Cambria"/>
          <w:sz w:val="20"/>
          <w:szCs w:val="20"/>
          <w:lang w:val="es-CO"/>
        </w:rPr>
        <w:footnoteReference w:id="7"/>
      </w:r>
      <w:r>
        <w:rPr>
          <w:rFonts w:ascii="Cambria" w:hAnsi="Cambria"/>
          <w:sz w:val="20"/>
          <w:szCs w:val="20"/>
          <w:lang w:val="es-CO"/>
        </w:rPr>
        <w:t>.</w:t>
      </w:r>
    </w:p>
    <w:p w14:paraId="0390E273" w14:textId="77777777" w:rsidR="00113AA2" w:rsidRPr="003E148F" w:rsidRDefault="00113AA2" w:rsidP="00113AA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Pr>
          <w:rFonts w:ascii="Cambria" w:hAnsi="Cambria"/>
          <w:sz w:val="20"/>
          <w:szCs w:val="20"/>
          <w:lang w:val="es-CO"/>
        </w:rPr>
        <w:t>El</w:t>
      </w:r>
      <w:r w:rsidRPr="006024B5">
        <w:rPr>
          <w:rFonts w:ascii="Cambria" w:hAnsi="Cambria"/>
          <w:sz w:val="20"/>
          <w:szCs w:val="20"/>
          <w:lang w:val="es-CO"/>
        </w:rPr>
        <w:t xml:space="preserve"> 25 de enero de 2006, </w:t>
      </w:r>
      <w:r w:rsidRPr="006024B5">
        <w:rPr>
          <w:rFonts w:ascii="Cambria" w:hAnsi="Cambria"/>
          <w:sz w:val="20"/>
          <w:szCs w:val="20"/>
          <w:lang w:val="es-ES"/>
        </w:rPr>
        <w:t>los defensores del señor Santiago Alfonso Villegas</w:t>
      </w:r>
      <w:r>
        <w:rPr>
          <w:rStyle w:val="FootnoteReference"/>
          <w:rFonts w:ascii="Cambria" w:hAnsi="Cambria"/>
          <w:sz w:val="20"/>
          <w:szCs w:val="20"/>
          <w:lang w:val="es-ES"/>
        </w:rPr>
        <w:footnoteReference w:id="8"/>
      </w:r>
      <w:r w:rsidRPr="006024B5">
        <w:rPr>
          <w:rFonts w:ascii="Cambria" w:hAnsi="Cambria"/>
          <w:sz w:val="20"/>
          <w:szCs w:val="20"/>
          <w:lang w:val="es-ES"/>
        </w:rPr>
        <w:t xml:space="preserve"> (en adelante “señor Villegas”), quien figura</w:t>
      </w:r>
      <w:r>
        <w:rPr>
          <w:rFonts w:ascii="Cambria" w:hAnsi="Cambria"/>
          <w:sz w:val="20"/>
          <w:szCs w:val="20"/>
          <w:lang w:val="es-ES"/>
        </w:rPr>
        <w:t>ba</w:t>
      </w:r>
      <w:r w:rsidRPr="006024B5">
        <w:rPr>
          <w:rFonts w:ascii="Cambria" w:hAnsi="Cambria"/>
          <w:sz w:val="20"/>
          <w:szCs w:val="20"/>
          <w:lang w:val="es-ES"/>
        </w:rPr>
        <w:t xml:space="preserve"> como </w:t>
      </w:r>
      <w:r>
        <w:rPr>
          <w:rFonts w:ascii="Cambria" w:hAnsi="Cambria"/>
          <w:sz w:val="20"/>
          <w:szCs w:val="20"/>
          <w:lang w:val="es-ES"/>
        </w:rPr>
        <w:t>co</w:t>
      </w:r>
      <w:r w:rsidRPr="006024B5">
        <w:rPr>
          <w:rFonts w:ascii="Cambria" w:hAnsi="Cambria"/>
          <w:sz w:val="20"/>
          <w:szCs w:val="20"/>
          <w:lang w:val="es-ES"/>
        </w:rPr>
        <w:t xml:space="preserve">acusado en el mismo proceso penal, presentaron solicitud de avocamiento </w:t>
      </w:r>
      <w:r w:rsidRPr="006024B5">
        <w:rPr>
          <w:rFonts w:ascii="Cambria" w:hAnsi="Cambria"/>
          <w:sz w:val="20"/>
          <w:szCs w:val="20"/>
          <w:lang w:val="es-CO"/>
        </w:rPr>
        <w:t xml:space="preserve">ante la Sala de Casación Penal del Tribunal Supremo de Justicia alegando irregularidades en el proceso y en la orden de captura por ser arbitraria, abusiva y desproporcionada, y por la violación al derecho de defensa y debido proceso, en razón de la reserva solicitada por el Ministerio Público. El peticionario alega que el 11 de mayo de 2006, </w:t>
      </w:r>
      <w:r>
        <w:rPr>
          <w:rFonts w:ascii="Cambria" w:hAnsi="Cambria"/>
          <w:sz w:val="20"/>
          <w:szCs w:val="20"/>
          <w:lang w:val="es-CO"/>
        </w:rPr>
        <w:t xml:space="preserve">los apoderados judiciales de las propiedades del señor Quiros presentaron </w:t>
      </w:r>
      <w:r w:rsidRPr="003E148F">
        <w:rPr>
          <w:rFonts w:ascii="Cambria" w:hAnsi="Cambria"/>
          <w:sz w:val="20"/>
          <w:szCs w:val="20"/>
          <w:lang w:val="es-CO"/>
        </w:rPr>
        <w:t xml:space="preserve">escrito ante el Tribunal Supremo de Justicia </w:t>
      </w:r>
      <w:r>
        <w:rPr>
          <w:rFonts w:ascii="Cambria" w:hAnsi="Cambria"/>
          <w:sz w:val="20"/>
          <w:szCs w:val="20"/>
          <w:lang w:val="es-CO"/>
        </w:rPr>
        <w:t>mediante el cual se adherían al avocamiento presentado.</w:t>
      </w:r>
      <w:r w:rsidRPr="003E148F">
        <w:rPr>
          <w:rFonts w:ascii="Cambria" w:hAnsi="Cambria"/>
          <w:sz w:val="20"/>
          <w:szCs w:val="20"/>
          <w:lang w:val="es-CO"/>
        </w:rPr>
        <w:t xml:space="preserve"> En misma fecha, también se interpuso denuncia ante el mencionado Tribunal por daños patrimoniales ocasionados durante el proceso penal en contra del señor Quiros. El 25 de julio de 2006, el Tribunal Supremo de Justicia declaró con lugar la solicitud de avocamiento presentada por la defensa del señor Villegas, decretó la nulidad de las audiencias de presentación y preliminar, y ordenó la reposición de la causa al momento que se realizó el acto de imputación formal. Mantuvo, sin embargo, los efectos del orden de aprehensión girados contra los demás acusados.</w:t>
      </w:r>
    </w:p>
    <w:p w14:paraId="684C0BA6" w14:textId="77777777" w:rsidR="00113AA2" w:rsidRDefault="00113AA2" w:rsidP="00113AA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Pr>
          <w:rFonts w:ascii="Cambria" w:hAnsi="Cambria"/>
          <w:sz w:val="20"/>
          <w:szCs w:val="20"/>
          <w:lang w:val="es-CO"/>
        </w:rPr>
        <w:t xml:space="preserve">El peticionario afirma que el 16 de octubre de 2006, el apoderado de las sociedades mercantiles de las cuales la presunta víctima es uno de los propietarios presentó en primera instancia escrito de oposición a las medidas cautelares reales sobre sus bienes, alegando ser arbitrarias, indeterminadas y decretadas sin la previa notificación de la defensa. En el mismo documento, solicitó la realización de un inventario detallado de los bienes. El 16 de noviembre de 2006, el apoderado de las sociedades mercantiles presentó un amparo constitucional con el objeto de resolver las oposiciones a las medidas cautelares interpuestas el 16 de octubre de 2006, en razón del deterioro progresivo de los bienes. El 25 de enero de 2007, el Tribunal de Control de Barquisimeto negó dicha solicitud y mantuvo las medidas cautelares decretadas con base en el Código Orgánico Procesal Penal y la Ley Orgánica Contra el Tráfico Ilícito y el Consumo de Sustancias Estupefacientes y Psicotrópicas. </w:t>
      </w:r>
      <w:proofErr w:type="gramStart"/>
      <w:r>
        <w:rPr>
          <w:rFonts w:ascii="Cambria" w:hAnsi="Cambria"/>
          <w:sz w:val="20"/>
          <w:szCs w:val="20"/>
          <w:lang w:val="es-CO"/>
        </w:rPr>
        <w:t>El peticionario</w:t>
      </w:r>
      <w:proofErr w:type="gramEnd"/>
      <w:r>
        <w:rPr>
          <w:rFonts w:ascii="Cambria" w:hAnsi="Cambria"/>
          <w:sz w:val="20"/>
          <w:szCs w:val="20"/>
          <w:lang w:val="es-CO"/>
        </w:rPr>
        <w:t xml:space="preserve"> señala que el amparo fue negado por el Tribunal Supremo de Justicia el 29 de enero de 2007, argumentando que para la fecha de pronunciamiento de este recurso, ya existía pronunciamiento previo por el Tribunal de Control de Barquisimeto. Dicha decisión fue apelada el 1 de febrero de 2007. En mayo de 2007, los apoderados de las empresas solicitaron nuevamente la realización de un inventario de todos los bienes</w:t>
      </w:r>
      <w:r>
        <w:rPr>
          <w:rStyle w:val="FootnoteReference"/>
          <w:rFonts w:ascii="Cambria" w:hAnsi="Cambria"/>
          <w:sz w:val="20"/>
          <w:szCs w:val="20"/>
          <w:lang w:val="es-CO"/>
        </w:rPr>
        <w:footnoteReference w:id="9"/>
      </w:r>
      <w:r>
        <w:rPr>
          <w:rFonts w:ascii="Cambria" w:hAnsi="Cambria"/>
          <w:sz w:val="20"/>
          <w:szCs w:val="20"/>
          <w:lang w:val="es-CO"/>
        </w:rPr>
        <w:t xml:space="preserve">. </w:t>
      </w:r>
    </w:p>
    <w:p w14:paraId="4867D026" w14:textId="77777777" w:rsidR="00113AA2" w:rsidRPr="00D413BF" w:rsidRDefault="00113AA2" w:rsidP="00113AA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D4836">
        <w:rPr>
          <w:rFonts w:ascii="Cambria" w:hAnsi="Cambria"/>
          <w:sz w:val="20"/>
          <w:szCs w:val="20"/>
          <w:lang w:val="es-ES"/>
        </w:rPr>
        <w:t xml:space="preserve">Por su lado, el Estado señala que en contra la presunta víctima, como </w:t>
      </w:r>
      <w:r>
        <w:rPr>
          <w:rFonts w:ascii="Cambria" w:hAnsi="Cambria"/>
          <w:sz w:val="20"/>
          <w:szCs w:val="20"/>
          <w:lang w:val="es-ES"/>
        </w:rPr>
        <w:t xml:space="preserve">socio de las sociedades mercantiles propietarias de la </w:t>
      </w:r>
      <w:r w:rsidRPr="00D413BF">
        <w:rPr>
          <w:rFonts w:ascii="Cambria" w:hAnsi="Cambria"/>
          <w:sz w:val="20"/>
          <w:szCs w:val="20"/>
          <w:lang w:val="es-ES"/>
        </w:rPr>
        <w:t>finca donde fueron encontrados los bulbos de urea, fue girada una orden de detención preventiva el 22 de septiembre de 2005, por la supuesta comisión de los delitos de legitimación de capitales y ocultamiento de productos químicos susceptibles de ser desviados para la elaboración de sustancias estupefacientes. Resalta, sin embargo, que la presunta víctima nunca fue capturada.</w:t>
      </w:r>
    </w:p>
    <w:p w14:paraId="51A90A69" w14:textId="77777777" w:rsidR="00113AA2" w:rsidRDefault="00113AA2" w:rsidP="00113AA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90719">
        <w:rPr>
          <w:rFonts w:ascii="Cambria" w:hAnsi="Cambria"/>
          <w:sz w:val="20"/>
          <w:szCs w:val="20"/>
          <w:lang w:val="es-ES"/>
        </w:rPr>
        <w:t xml:space="preserve">El Estado sostiene que la defensa de la presunta víctima no solicitó adhesión a la solicitud de avocamiento del señor Villegas y que sus apoderados sólo presentaron una solicitud de adhesión en nombre de las sociedades mercantiles. El Estado indica que por respeto al principio de no ser juzgado en ausencia, </w:t>
      </w:r>
      <w:r>
        <w:rPr>
          <w:rFonts w:ascii="Cambria" w:hAnsi="Cambria"/>
          <w:sz w:val="20"/>
          <w:szCs w:val="20"/>
          <w:lang w:val="es-ES"/>
        </w:rPr>
        <w:t>la presunta víctima nunca fue detenida ni procesada penalmente y por lo tanto ningún derecho fue violado.</w:t>
      </w:r>
    </w:p>
    <w:p w14:paraId="27376DC5" w14:textId="77777777" w:rsidR="00C64E49" w:rsidRDefault="00C64E49">
      <w:pPr>
        <w:rPr>
          <w:rFonts w:asciiTheme="majorHAnsi" w:eastAsia="Cambria" w:hAnsiTheme="majorHAnsi" w:cs="Cambria"/>
          <w:b/>
          <w:bCs/>
          <w:color w:val="000000"/>
          <w:sz w:val="20"/>
          <w:szCs w:val="20"/>
          <w:u w:color="000000"/>
          <w:lang w:val="es-ES" w:eastAsia="es-ES"/>
        </w:rPr>
      </w:pPr>
      <w:r>
        <w:rPr>
          <w:rFonts w:asciiTheme="majorHAnsi" w:hAnsiTheme="majorHAnsi"/>
          <w:b/>
          <w:bCs/>
          <w:sz w:val="20"/>
          <w:szCs w:val="20"/>
          <w:lang w:val="es-ES"/>
        </w:rPr>
        <w:br w:type="page"/>
      </w:r>
    </w:p>
    <w:p w14:paraId="3FE6F5AE" w14:textId="79F781B1" w:rsidR="004C616A" w:rsidRPr="00006B74" w:rsidRDefault="004C616A" w:rsidP="00647756">
      <w:pPr>
        <w:pStyle w:val="ListParagraph"/>
        <w:spacing w:before="120" w:after="120"/>
        <w:jc w:val="both"/>
        <w:rPr>
          <w:rFonts w:asciiTheme="majorHAnsi" w:hAnsiTheme="majorHAnsi"/>
          <w:b/>
          <w:bCs/>
          <w:sz w:val="20"/>
          <w:szCs w:val="20"/>
          <w:lang w:val="es-ES"/>
        </w:rPr>
      </w:pPr>
      <w:bookmarkStart w:id="2" w:name="_GoBack"/>
      <w:bookmarkEnd w:id="2"/>
      <w:r w:rsidRPr="00006B74">
        <w:rPr>
          <w:rFonts w:asciiTheme="majorHAnsi" w:hAnsiTheme="majorHAnsi"/>
          <w:b/>
          <w:bCs/>
          <w:sz w:val="20"/>
          <w:szCs w:val="20"/>
          <w:lang w:val="es-ES"/>
        </w:rPr>
        <w:lastRenderedPageBreak/>
        <w:t xml:space="preserve">VI. </w:t>
      </w:r>
      <w:r w:rsidRPr="00006B74">
        <w:rPr>
          <w:rFonts w:asciiTheme="majorHAnsi" w:hAnsiTheme="majorHAnsi"/>
          <w:b/>
          <w:bCs/>
          <w:sz w:val="20"/>
          <w:szCs w:val="20"/>
          <w:lang w:val="es-ES"/>
        </w:rPr>
        <w:tab/>
        <w:t>AGOTAMIENTO DE LOS RECURSOS INTERNOS Y PLAZO DE PRESENTACIÓN</w:t>
      </w:r>
    </w:p>
    <w:p w14:paraId="1A628AF2" w14:textId="1C6FD402" w:rsidR="00113AA2" w:rsidRDefault="00113AA2" w:rsidP="00113AA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C5CE5">
        <w:rPr>
          <w:rFonts w:ascii="Cambria" w:hAnsi="Cambria"/>
          <w:sz w:val="20"/>
          <w:szCs w:val="20"/>
          <w:lang w:val="es-ES"/>
        </w:rPr>
        <w:t xml:space="preserve">El peticionario afirma que los procesos todavía siguen en curso, pero que no cuentan con decisión definitiva. </w:t>
      </w:r>
      <w:r>
        <w:rPr>
          <w:rFonts w:ascii="Cambria" w:hAnsi="Cambria"/>
          <w:sz w:val="20"/>
          <w:szCs w:val="20"/>
          <w:lang w:val="es-ES"/>
        </w:rPr>
        <w:t xml:space="preserve">Sin especificar razón, </w:t>
      </w:r>
      <w:r w:rsidRPr="009C5CE5">
        <w:rPr>
          <w:rFonts w:ascii="Cambria" w:hAnsi="Cambria"/>
          <w:sz w:val="20"/>
          <w:szCs w:val="20"/>
          <w:lang w:val="es-ES"/>
        </w:rPr>
        <w:t xml:space="preserve">plantea la aplicación de la excepción al agotamiento de los recursos internos prevista en el artículo 46.2.c de la Convención. Adicionalmente, afirma que no existen los recursos </w:t>
      </w:r>
      <w:r>
        <w:rPr>
          <w:rFonts w:ascii="Cambria" w:hAnsi="Cambria"/>
          <w:sz w:val="20"/>
          <w:szCs w:val="20"/>
          <w:lang w:val="es-ES"/>
        </w:rPr>
        <w:t>efectivos</w:t>
      </w:r>
      <w:r w:rsidRPr="009C5CE5">
        <w:rPr>
          <w:rFonts w:ascii="Cambria" w:hAnsi="Cambria"/>
          <w:sz w:val="20"/>
          <w:szCs w:val="20"/>
          <w:lang w:val="es-ES"/>
        </w:rPr>
        <w:t xml:space="preserve"> para s</w:t>
      </w:r>
      <w:r>
        <w:rPr>
          <w:rFonts w:ascii="Cambria" w:hAnsi="Cambria"/>
          <w:sz w:val="20"/>
          <w:szCs w:val="20"/>
          <w:lang w:val="es-ES"/>
        </w:rPr>
        <w:t>anar las violaciones contra las garantías judiciales y la propiedad de la presunta víctima</w:t>
      </w:r>
      <w:r w:rsidRPr="009C5CE5">
        <w:rPr>
          <w:rFonts w:ascii="Cambria" w:hAnsi="Cambria"/>
          <w:sz w:val="20"/>
          <w:szCs w:val="20"/>
          <w:lang w:val="es-ES"/>
        </w:rPr>
        <w:t xml:space="preserve">. El Estado, </w:t>
      </w:r>
      <w:r>
        <w:rPr>
          <w:rFonts w:ascii="Cambria" w:hAnsi="Cambria"/>
          <w:sz w:val="20"/>
          <w:szCs w:val="20"/>
          <w:lang w:val="es-ES"/>
        </w:rPr>
        <w:t>a</w:t>
      </w:r>
      <w:r w:rsidRPr="009C5CE5">
        <w:rPr>
          <w:rFonts w:ascii="Cambria" w:hAnsi="Cambria"/>
          <w:sz w:val="20"/>
          <w:szCs w:val="20"/>
          <w:lang w:val="es-ES"/>
        </w:rPr>
        <w:t xml:space="preserve"> su vez, alega que los recursos internos nunca fueron agotados conforme </w:t>
      </w:r>
      <w:r>
        <w:rPr>
          <w:rFonts w:ascii="Cambria" w:hAnsi="Cambria"/>
          <w:sz w:val="20"/>
          <w:szCs w:val="20"/>
          <w:lang w:val="es-ES"/>
        </w:rPr>
        <w:t xml:space="preserve">a lo </w:t>
      </w:r>
      <w:r w:rsidRPr="009C5CE5">
        <w:rPr>
          <w:rFonts w:ascii="Cambria" w:hAnsi="Cambria"/>
          <w:sz w:val="20"/>
          <w:szCs w:val="20"/>
          <w:lang w:val="es-ES"/>
        </w:rPr>
        <w:t xml:space="preserve">previsto en el artículo 46.1.a de la Convención. </w:t>
      </w:r>
      <w:r>
        <w:rPr>
          <w:rFonts w:ascii="Cambria" w:hAnsi="Cambria"/>
          <w:sz w:val="20"/>
          <w:szCs w:val="20"/>
          <w:lang w:val="es-ES"/>
        </w:rPr>
        <w:t xml:space="preserve">Además, afirma que las leyes venezolanas </w:t>
      </w:r>
      <w:r w:rsidRPr="00175667">
        <w:rPr>
          <w:rFonts w:ascii="Cambria" w:hAnsi="Cambria"/>
          <w:sz w:val="20"/>
          <w:szCs w:val="20"/>
          <w:lang w:val="es-ES"/>
        </w:rPr>
        <w:t>garantizan la protección de los derechos de las personas in</w:t>
      </w:r>
      <w:r>
        <w:rPr>
          <w:rFonts w:ascii="Cambria" w:hAnsi="Cambria"/>
          <w:sz w:val="20"/>
          <w:szCs w:val="20"/>
          <w:lang w:val="es-ES"/>
        </w:rPr>
        <w:t xml:space="preserve">volucradas en procesos penales y </w:t>
      </w:r>
      <w:r w:rsidRPr="00175667">
        <w:rPr>
          <w:rFonts w:ascii="Cambria" w:hAnsi="Cambria"/>
          <w:sz w:val="20"/>
          <w:szCs w:val="20"/>
          <w:lang w:val="es-ES"/>
        </w:rPr>
        <w:t xml:space="preserve">que la presunta víctima </w:t>
      </w:r>
      <w:r>
        <w:rPr>
          <w:rFonts w:ascii="Cambria" w:hAnsi="Cambria"/>
          <w:sz w:val="20"/>
          <w:szCs w:val="20"/>
          <w:lang w:val="es-ES"/>
        </w:rPr>
        <w:t>actuó</w:t>
      </w:r>
      <w:r w:rsidRPr="00175667">
        <w:rPr>
          <w:rFonts w:ascii="Cambria" w:hAnsi="Cambria"/>
          <w:sz w:val="20"/>
          <w:szCs w:val="20"/>
          <w:lang w:val="es-ES"/>
        </w:rPr>
        <w:t xml:space="preserve"> de forma a obstruir </w:t>
      </w:r>
      <w:r>
        <w:rPr>
          <w:rFonts w:ascii="Cambria" w:hAnsi="Cambria"/>
          <w:sz w:val="20"/>
          <w:szCs w:val="20"/>
          <w:lang w:val="es-ES"/>
        </w:rPr>
        <w:t>el</w:t>
      </w:r>
      <w:r w:rsidRPr="00175667">
        <w:rPr>
          <w:rFonts w:ascii="Cambria" w:hAnsi="Cambria"/>
          <w:sz w:val="20"/>
          <w:szCs w:val="20"/>
          <w:lang w:val="es-ES"/>
        </w:rPr>
        <w:t xml:space="preserve"> proceso en su contra.</w:t>
      </w:r>
    </w:p>
    <w:p w14:paraId="517928C0" w14:textId="77777777" w:rsidR="00113AA2" w:rsidRPr="001F1F3B" w:rsidRDefault="00113AA2" w:rsidP="00113AA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contextualSpacing/>
        <w:jc w:val="both"/>
        <w:rPr>
          <w:rFonts w:cs="Calibri"/>
          <w:sz w:val="20"/>
          <w:szCs w:val="20"/>
          <w:lang w:val="es-ES"/>
        </w:rPr>
      </w:pPr>
      <w:r>
        <w:rPr>
          <w:rFonts w:ascii="Cambria" w:hAnsi="Cambria"/>
          <w:sz w:val="20"/>
          <w:szCs w:val="20"/>
          <w:lang w:val="es-ES"/>
        </w:rPr>
        <w:t xml:space="preserve">A partir de los documentos e información brindada, la Comisión no considera </w:t>
      </w:r>
      <w:r w:rsidRPr="001F1F3B">
        <w:rPr>
          <w:rFonts w:ascii="Cambria" w:hAnsi="Cambria"/>
          <w:sz w:val="20"/>
          <w:szCs w:val="20"/>
          <w:lang w:val="es-ES"/>
        </w:rPr>
        <w:t xml:space="preserve">posible identificar los recursos eventualmente emprendidos por la presunta víctima </w:t>
      </w:r>
      <w:r>
        <w:rPr>
          <w:rFonts w:ascii="Cambria" w:hAnsi="Cambria"/>
          <w:sz w:val="20"/>
          <w:szCs w:val="20"/>
          <w:lang w:val="es-ES"/>
        </w:rPr>
        <w:t>para agotar los recursos de la jurisdicción interna</w:t>
      </w:r>
      <w:r w:rsidRPr="001F1F3B">
        <w:rPr>
          <w:rFonts w:ascii="Cambria" w:hAnsi="Cambria"/>
          <w:sz w:val="20"/>
          <w:szCs w:val="20"/>
          <w:lang w:val="es-ES"/>
        </w:rPr>
        <w:t xml:space="preserve">. </w:t>
      </w:r>
      <w:r>
        <w:rPr>
          <w:rFonts w:ascii="Cambria" w:hAnsi="Cambria"/>
          <w:sz w:val="20"/>
          <w:szCs w:val="20"/>
          <w:lang w:val="es-ES"/>
        </w:rPr>
        <w:t xml:space="preserve">En ese sentido, </w:t>
      </w:r>
      <w:r w:rsidRPr="001F1F3B">
        <w:rPr>
          <w:rFonts w:ascii="Cambria" w:hAnsi="Cambria"/>
          <w:sz w:val="20"/>
          <w:szCs w:val="20"/>
          <w:lang w:val="es-ES"/>
        </w:rPr>
        <w:t>reafirma que e</w:t>
      </w:r>
      <w:r w:rsidRPr="001F1F3B">
        <w:rPr>
          <w:rFonts w:cs="Calibri"/>
          <w:sz w:val="20"/>
          <w:szCs w:val="20"/>
          <w:lang w:val="es-ES"/>
        </w:rPr>
        <w:t>l análisis del requisito de agotamiento previo debe realizarse caso por caso, tomando en cuenta las características del mismo, y además la relación entre la situación que se plantea ante la Comisión y la forma en la que se invocaron los recursos internos, es decir, a favor de quién, y sobre cuáles hechos y derechos</w:t>
      </w:r>
      <w:r w:rsidRPr="00175667">
        <w:rPr>
          <w:rStyle w:val="FootnoteReference"/>
          <w:rFonts w:cs="Calibri"/>
          <w:sz w:val="20"/>
          <w:szCs w:val="20"/>
          <w:lang w:val="es-ES"/>
        </w:rPr>
        <w:footnoteReference w:id="10"/>
      </w:r>
      <w:r w:rsidRPr="001F1F3B">
        <w:rPr>
          <w:rFonts w:cs="Calibri"/>
          <w:sz w:val="20"/>
          <w:szCs w:val="20"/>
          <w:lang w:val="es-ES"/>
        </w:rPr>
        <w:t>. En el presente caso, la Comisión verifica que los recursos internos no fueron agotados por la presunta víctima, dejando de cumplir, por tanto, el requisito previsto en el artículo 46.1.a de la Convención</w:t>
      </w:r>
      <w:r>
        <w:rPr>
          <w:rFonts w:cs="Calibri"/>
          <w:sz w:val="20"/>
          <w:szCs w:val="20"/>
          <w:lang w:val="es-ES"/>
        </w:rPr>
        <w:t xml:space="preserve"> Americana</w:t>
      </w:r>
      <w:r w:rsidRPr="001F1F3B">
        <w:rPr>
          <w:rFonts w:cs="Calibri"/>
          <w:sz w:val="20"/>
          <w:szCs w:val="20"/>
          <w:lang w:val="es-ES"/>
        </w:rPr>
        <w:t>.</w:t>
      </w:r>
    </w:p>
    <w:p w14:paraId="41D0FDF7" w14:textId="77777777" w:rsidR="00113AA2" w:rsidRDefault="00113AA2" w:rsidP="00113AA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p>
    <w:p w14:paraId="7090A929" w14:textId="642A321A" w:rsidR="00F04591" w:rsidRPr="00006B74" w:rsidRDefault="00F04591" w:rsidP="00113AA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006B74">
        <w:rPr>
          <w:rFonts w:asciiTheme="majorHAnsi" w:hAnsiTheme="majorHAnsi"/>
          <w:b/>
          <w:bCs/>
          <w:sz w:val="20"/>
          <w:szCs w:val="20"/>
          <w:lang w:val="es-ES"/>
        </w:rPr>
        <w:t>V</w:t>
      </w:r>
      <w:r w:rsidR="000E2789" w:rsidRPr="00006B74">
        <w:rPr>
          <w:rFonts w:asciiTheme="majorHAnsi" w:hAnsiTheme="majorHAnsi"/>
          <w:b/>
          <w:bCs/>
          <w:sz w:val="20"/>
          <w:szCs w:val="20"/>
          <w:lang w:val="es-ES"/>
        </w:rPr>
        <w:t>I</w:t>
      </w:r>
      <w:r w:rsidRPr="00006B74">
        <w:rPr>
          <w:rFonts w:asciiTheme="majorHAnsi" w:hAnsiTheme="majorHAnsi"/>
          <w:b/>
          <w:bCs/>
          <w:sz w:val="20"/>
          <w:szCs w:val="20"/>
          <w:lang w:val="es-ES"/>
        </w:rPr>
        <w:t xml:space="preserve">I. </w:t>
      </w:r>
      <w:r w:rsidRPr="00006B74">
        <w:rPr>
          <w:rFonts w:asciiTheme="majorHAnsi" w:hAnsiTheme="majorHAnsi"/>
          <w:b/>
          <w:bCs/>
          <w:sz w:val="20"/>
          <w:szCs w:val="20"/>
          <w:lang w:val="es-ES"/>
        </w:rPr>
        <w:tab/>
        <w:t>CARACTERIZACIÓN</w:t>
      </w:r>
    </w:p>
    <w:p w14:paraId="36941C25" w14:textId="2EE34A7A" w:rsidR="00113AA2" w:rsidRDefault="00113AA2" w:rsidP="00113AA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color w:val="auto"/>
          <w:sz w:val="20"/>
          <w:szCs w:val="20"/>
          <w:lang w:val="es-ES"/>
        </w:rPr>
      </w:pPr>
      <w:r>
        <w:rPr>
          <w:color w:val="auto"/>
          <w:sz w:val="20"/>
          <w:szCs w:val="20"/>
          <w:lang w:val="es-ES"/>
        </w:rPr>
        <w:t>La Comisión considera que a partir de los documentos e información aportada por las partes en la presente petición, no es posible identificar la caracterización de potenciales violaciones a la Convención Americana.</w:t>
      </w:r>
    </w:p>
    <w:p w14:paraId="29BB41F5" w14:textId="248FAAB1" w:rsidR="003239B8" w:rsidRPr="00006B74" w:rsidRDefault="00EC72AB" w:rsidP="00113AA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006B74">
        <w:rPr>
          <w:rFonts w:asciiTheme="majorHAnsi" w:hAnsiTheme="majorHAnsi"/>
          <w:b/>
          <w:bCs/>
          <w:sz w:val="20"/>
          <w:szCs w:val="20"/>
          <w:lang w:val="es-ES"/>
        </w:rPr>
        <w:t>VI</w:t>
      </w:r>
      <w:r w:rsidR="00F04591" w:rsidRPr="00006B74">
        <w:rPr>
          <w:rFonts w:asciiTheme="majorHAnsi" w:hAnsiTheme="majorHAnsi"/>
          <w:b/>
          <w:bCs/>
          <w:sz w:val="20"/>
          <w:szCs w:val="20"/>
          <w:lang w:val="es-ES"/>
        </w:rPr>
        <w:t>II</w:t>
      </w:r>
      <w:r w:rsidR="003239B8" w:rsidRPr="00006B74">
        <w:rPr>
          <w:rFonts w:asciiTheme="majorHAnsi" w:hAnsiTheme="majorHAnsi"/>
          <w:b/>
          <w:bCs/>
          <w:sz w:val="20"/>
          <w:szCs w:val="20"/>
          <w:lang w:val="es-ES"/>
        </w:rPr>
        <w:t xml:space="preserve">. </w:t>
      </w:r>
      <w:r w:rsidR="003239B8" w:rsidRPr="00006B74">
        <w:rPr>
          <w:rFonts w:asciiTheme="majorHAnsi" w:hAnsiTheme="majorHAnsi"/>
          <w:b/>
          <w:bCs/>
          <w:sz w:val="20"/>
          <w:szCs w:val="20"/>
          <w:lang w:val="es-ES"/>
        </w:rPr>
        <w:tab/>
        <w:t>DECISIÓN</w:t>
      </w:r>
    </w:p>
    <w:p w14:paraId="4CC9DBF9" w14:textId="77777777" w:rsidR="00113AA2" w:rsidRPr="00725490" w:rsidRDefault="00113AA2" w:rsidP="00113AA2">
      <w:pPr>
        <w:pStyle w:val="ListParagraph"/>
        <w:numPr>
          <w:ilvl w:val="0"/>
          <w:numId w:val="55"/>
        </w:numPr>
        <w:rPr>
          <w:rFonts w:eastAsia="Arial Unicode MS" w:cs="Times New Roman"/>
          <w:color w:val="auto"/>
          <w:sz w:val="20"/>
          <w:szCs w:val="20"/>
          <w:lang w:val="es-ES" w:eastAsia="en-US"/>
        </w:rPr>
      </w:pPr>
      <w:r w:rsidRPr="00725490">
        <w:rPr>
          <w:rFonts w:eastAsia="Arial Unicode MS" w:cs="Times New Roman"/>
          <w:color w:val="auto"/>
          <w:sz w:val="20"/>
          <w:szCs w:val="20"/>
          <w:lang w:val="es-ES" w:eastAsia="en-US"/>
        </w:rPr>
        <w:t>Declarar inadmisible la presente petición</w:t>
      </w:r>
      <w:r w:rsidRPr="00725490">
        <w:rPr>
          <w:bCs/>
          <w:color w:val="auto"/>
          <w:sz w:val="20"/>
          <w:szCs w:val="20"/>
          <w:lang w:val="es-ES"/>
        </w:rPr>
        <w:t>.</w:t>
      </w:r>
    </w:p>
    <w:p w14:paraId="7708B16D" w14:textId="77777777" w:rsidR="00113AA2" w:rsidRPr="00725490" w:rsidRDefault="00113AA2" w:rsidP="00113AA2">
      <w:pPr>
        <w:pStyle w:val="ListParagraph"/>
        <w:rPr>
          <w:rFonts w:eastAsia="Arial Unicode MS" w:cs="Times New Roman"/>
          <w:color w:val="auto"/>
          <w:sz w:val="20"/>
          <w:szCs w:val="20"/>
          <w:lang w:val="es-ES" w:eastAsia="en-US"/>
        </w:rPr>
      </w:pPr>
    </w:p>
    <w:p w14:paraId="4157390F" w14:textId="3BCB06D6" w:rsidR="00D93A90" w:rsidRDefault="00113AA2" w:rsidP="00113AA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25490">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2EDEE564" w14:textId="010E08D2" w:rsidR="00A57C39" w:rsidRPr="002B7B81" w:rsidRDefault="00A743FB" w:rsidP="00A57C3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
        </w:rPr>
      </w:pPr>
      <w:r w:rsidRPr="002B7B81">
        <w:rPr>
          <w:rFonts w:ascii="Cambria" w:hAnsi="Cambria"/>
          <w:sz w:val="20"/>
          <w:szCs w:val="20"/>
          <w:lang w:val="es-ES"/>
        </w:rPr>
        <w:t>Aprobado por la Comisión Interamericana de Derechos Humanos a</w:t>
      </w:r>
      <w:r>
        <w:rPr>
          <w:rFonts w:ascii="Cambria" w:hAnsi="Cambria"/>
          <w:sz w:val="20"/>
          <w:szCs w:val="20"/>
          <w:lang w:val="es-ES"/>
        </w:rPr>
        <w:t xml:space="preserve"> </w:t>
      </w:r>
      <w:r w:rsidRPr="002B7B81">
        <w:rPr>
          <w:rFonts w:ascii="Cambria" w:hAnsi="Cambria"/>
          <w:sz w:val="20"/>
          <w:szCs w:val="20"/>
          <w:lang w:val="es-ES"/>
        </w:rPr>
        <w:t>l</w:t>
      </w:r>
      <w:r>
        <w:rPr>
          <w:rFonts w:ascii="Cambria" w:hAnsi="Cambria"/>
          <w:sz w:val="20"/>
          <w:szCs w:val="20"/>
          <w:lang w:val="es-ES"/>
        </w:rPr>
        <w:t>os</w:t>
      </w:r>
      <w:r w:rsidRPr="002B7B81">
        <w:rPr>
          <w:rFonts w:ascii="Cambria" w:hAnsi="Cambria"/>
          <w:sz w:val="20"/>
          <w:szCs w:val="20"/>
          <w:lang w:val="es-ES"/>
        </w:rPr>
        <w:t xml:space="preserve"> </w:t>
      </w:r>
      <w:r>
        <w:rPr>
          <w:rFonts w:ascii="Cambria" w:hAnsi="Cambria"/>
          <w:sz w:val="20"/>
          <w:szCs w:val="20"/>
          <w:lang w:val="es-ES"/>
        </w:rPr>
        <w:t xml:space="preserve">17 </w:t>
      </w:r>
      <w:r w:rsidRPr="002B7B81">
        <w:rPr>
          <w:rFonts w:ascii="Cambria" w:hAnsi="Cambria"/>
          <w:sz w:val="20"/>
          <w:szCs w:val="20"/>
          <w:lang w:val="es-ES"/>
        </w:rPr>
        <w:t>día</w:t>
      </w:r>
      <w:r>
        <w:rPr>
          <w:rFonts w:ascii="Cambria" w:hAnsi="Cambria"/>
          <w:sz w:val="20"/>
          <w:szCs w:val="20"/>
          <w:lang w:val="es-ES"/>
        </w:rPr>
        <w:t>s</w:t>
      </w:r>
      <w:r w:rsidRPr="002B7B81">
        <w:rPr>
          <w:rFonts w:ascii="Cambria" w:hAnsi="Cambria"/>
          <w:sz w:val="20"/>
          <w:szCs w:val="20"/>
          <w:lang w:val="es-ES"/>
        </w:rPr>
        <w:t xml:space="preserve"> del mes de </w:t>
      </w:r>
      <w:r>
        <w:rPr>
          <w:rFonts w:ascii="Cambria" w:hAnsi="Cambria" w:cs="Arial"/>
          <w:noProof/>
          <w:spacing w:val="-2"/>
          <w:sz w:val="20"/>
          <w:szCs w:val="20"/>
          <w:lang w:val="es-CL"/>
        </w:rPr>
        <w:t>junio</w:t>
      </w:r>
      <w:r w:rsidRPr="002B7B81">
        <w:rPr>
          <w:rFonts w:ascii="Cambria" w:hAnsi="Cambria"/>
          <w:sz w:val="20"/>
          <w:szCs w:val="20"/>
          <w:lang w:val="es-ES"/>
        </w:rPr>
        <w:t xml:space="preserve"> de 201</w:t>
      </w:r>
      <w:r>
        <w:rPr>
          <w:rFonts w:ascii="Cambria" w:hAnsi="Cambria"/>
          <w:sz w:val="20"/>
          <w:szCs w:val="20"/>
          <w:lang w:val="es-ES"/>
        </w:rPr>
        <w:t>9</w:t>
      </w:r>
      <w:r w:rsidRPr="002B7B81">
        <w:rPr>
          <w:rFonts w:ascii="Cambria" w:hAnsi="Cambria"/>
          <w:sz w:val="20"/>
          <w:szCs w:val="20"/>
          <w:lang w:val="es-ES"/>
        </w:rPr>
        <w:t xml:space="preserve">.  </w:t>
      </w:r>
      <w:r w:rsidR="00A57C39" w:rsidRPr="002B7B81">
        <w:rPr>
          <w:rFonts w:ascii="Cambria" w:hAnsi="Cambria"/>
          <w:sz w:val="20"/>
          <w:szCs w:val="20"/>
          <w:lang w:val="es-ES"/>
        </w:rPr>
        <w:t>(Firmado):</w:t>
      </w:r>
      <w:r w:rsidR="00A57C39" w:rsidRPr="003E2D0F">
        <w:rPr>
          <w:rFonts w:ascii="Cambria" w:hAnsi="Cambria"/>
          <w:sz w:val="20"/>
          <w:szCs w:val="20"/>
          <w:lang w:val="es-ES"/>
        </w:rPr>
        <w:t xml:space="preserve"> </w:t>
      </w:r>
      <w:r w:rsidR="00A57C39" w:rsidRPr="002B7B81">
        <w:rPr>
          <w:rFonts w:ascii="Cambria" w:hAnsi="Cambria"/>
          <w:sz w:val="20"/>
          <w:szCs w:val="20"/>
          <w:lang w:val="es-ES"/>
        </w:rPr>
        <w:t xml:space="preserve">Esmeralda E. Arosemena Bernal de </w:t>
      </w:r>
      <w:proofErr w:type="spellStart"/>
      <w:r w:rsidR="00A57C39" w:rsidRPr="002B7B81">
        <w:rPr>
          <w:rFonts w:ascii="Cambria" w:hAnsi="Cambria"/>
          <w:sz w:val="20"/>
          <w:szCs w:val="20"/>
          <w:lang w:val="es-ES"/>
        </w:rPr>
        <w:t>Troitiño</w:t>
      </w:r>
      <w:proofErr w:type="spellEnd"/>
      <w:r w:rsidR="00A57C39" w:rsidRPr="002B7B81">
        <w:rPr>
          <w:rFonts w:ascii="Cambria" w:hAnsi="Cambria"/>
          <w:sz w:val="20"/>
          <w:szCs w:val="20"/>
          <w:lang w:val="es-ES"/>
        </w:rPr>
        <w:t>, Presidenta; Joel Hernández García</w:t>
      </w:r>
      <w:r w:rsidR="00A57C39">
        <w:rPr>
          <w:rFonts w:ascii="Cambria" w:hAnsi="Cambria"/>
          <w:sz w:val="20"/>
          <w:szCs w:val="20"/>
          <w:lang w:val="es-ES"/>
        </w:rPr>
        <w:t>,</w:t>
      </w:r>
      <w:r w:rsidR="00A57C39" w:rsidRPr="002B7B81">
        <w:rPr>
          <w:rFonts w:ascii="Cambria" w:hAnsi="Cambria"/>
          <w:sz w:val="20"/>
          <w:szCs w:val="20"/>
          <w:lang w:val="es-ES"/>
        </w:rPr>
        <w:t xml:space="preserve"> Primer Vicepresident</w:t>
      </w:r>
      <w:r w:rsidR="00A57C39">
        <w:rPr>
          <w:rFonts w:ascii="Cambria" w:hAnsi="Cambria"/>
          <w:sz w:val="20"/>
          <w:szCs w:val="20"/>
          <w:lang w:val="es-ES"/>
        </w:rPr>
        <w:t>e</w:t>
      </w:r>
      <w:r w:rsidR="00A57C39" w:rsidRPr="002B7B81">
        <w:rPr>
          <w:rFonts w:ascii="Cambria" w:hAnsi="Cambria"/>
          <w:sz w:val="20"/>
          <w:szCs w:val="20"/>
          <w:lang w:val="es-ES"/>
        </w:rPr>
        <w:t>; Antonia Urrejola</w:t>
      </w:r>
      <w:r w:rsidR="00A57C39">
        <w:rPr>
          <w:rFonts w:ascii="Cambria" w:hAnsi="Cambria"/>
          <w:sz w:val="20"/>
          <w:szCs w:val="20"/>
          <w:lang w:val="es-ES"/>
        </w:rPr>
        <w:t xml:space="preserve"> Noguera, Segunda Vicepresidenta;</w:t>
      </w:r>
      <w:r w:rsidR="00A57C39" w:rsidRPr="002B7B81">
        <w:rPr>
          <w:rFonts w:ascii="Cambria" w:hAnsi="Cambria"/>
          <w:sz w:val="20"/>
          <w:szCs w:val="20"/>
          <w:lang w:val="es-ES"/>
        </w:rPr>
        <w:t xml:space="preserve"> Margarette May Macaulay</w:t>
      </w:r>
      <w:r w:rsidR="00A57C39">
        <w:rPr>
          <w:rFonts w:ascii="Cambria" w:hAnsi="Cambria"/>
          <w:sz w:val="20"/>
          <w:szCs w:val="20"/>
          <w:lang w:val="es-ES"/>
        </w:rPr>
        <w:t xml:space="preserve">, </w:t>
      </w:r>
      <w:r w:rsidR="00A57C39" w:rsidRPr="002B7B81">
        <w:rPr>
          <w:rFonts w:ascii="Cambria" w:hAnsi="Cambria"/>
          <w:sz w:val="20"/>
          <w:szCs w:val="20"/>
          <w:lang w:val="es-ES"/>
        </w:rPr>
        <w:t xml:space="preserve">Francisco José Eguiguren Praeli, </w:t>
      </w:r>
      <w:r w:rsidR="00A57C39">
        <w:rPr>
          <w:rFonts w:ascii="Cambria" w:hAnsi="Cambria"/>
          <w:sz w:val="20"/>
          <w:szCs w:val="20"/>
          <w:lang w:val="es-ES"/>
        </w:rPr>
        <w:t>Luis Ernesto Vargas Silva</w:t>
      </w:r>
      <w:r w:rsidR="00A57C39" w:rsidRPr="002B7B81">
        <w:rPr>
          <w:rFonts w:ascii="Cambria" w:hAnsi="Cambria"/>
          <w:sz w:val="20"/>
          <w:szCs w:val="20"/>
          <w:lang w:val="es-ES"/>
        </w:rPr>
        <w:t xml:space="preserve"> y </w:t>
      </w:r>
      <w:proofErr w:type="spellStart"/>
      <w:r w:rsidR="00A57C39" w:rsidRPr="002B7B81">
        <w:rPr>
          <w:rFonts w:ascii="Cambria" w:hAnsi="Cambria"/>
          <w:sz w:val="20"/>
          <w:szCs w:val="20"/>
          <w:lang w:val="es-ES"/>
        </w:rPr>
        <w:t>Flávia</w:t>
      </w:r>
      <w:proofErr w:type="spellEnd"/>
      <w:r w:rsidR="00A57C39" w:rsidRPr="002B7B81">
        <w:rPr>
          <w:rFonts w:ascii="Cambria" w:hAnsi="Cambria"/>
          <w:sz w:val="20"/>
          <w:szCs w:val="20"/>
          <w:lang w:val="es-ES"/>
        </w:rPr>
        <w:t xml:space="preserve"> </w:t>
      </w:r>
      <w:proofErr w:type="spellStart"/>
      <w:r w:rsidR="00A57C39" w:rsidRPr="002B7B81">
        <w:rPr>
          <w:rFonts w:ascii="Cambria" w:hAnsi="Cambria"/>
          <w:sz w:val="20"/>
          <w:szCs w:val="20"/>
          <w:lang w:val="es-ES"/>
        </w:rPr>
        <w:t>Piovesan</w:t>
      </w:r>
      <w:proofErr w:type="spellEnd"/>
      <w:r w:rsidR="00A57C39" w:rsidRPr="002B7B81">
        <w:rPr>
          <w:rFonts w:ascii="Cambria" w:hAnsi="Cambria"/>
          <w:sz w:val="20"/>
          <w:szCs w:val="20"/>
          <w:lang w:val="es-ES"/>
        </w:rPr>
        <w:t>, Miembros de la Comisión.</w:t>
      </w:r>
    </w:p>
    <w:p w14:paraId="77FDA166" w14:textId="19655A51" w:rsidR="006F634D" w:rsidRPr="006F634D" w:rsidRDefault="006F634D" w:rsidP="00E01DB9">
      <w:pPr>
        <w:suppressAutoHyphens/>
        <w:jc w:val="both"/>
        <w:rPr>
          <w:rFonts w:ascii="Cambria" w:eastAsia="Cambria" w:hAnsi="Cambria" w:cs="Cambria"/>
          <w:color w:val="000000"/>
          <w:sz w:val="20"/>
          <w:szCs w:val="20"/>
          <w:u w:color="000000"/>
          <w:lang w:val="es-ES" w:eastAsia="es-ES"/>
        </w:rPr>
      </w:pPr>
    </w:p>
    <w:p w14:paraId="76D214EF" w14:textId="0232651A" w:rsidR="00A743FB" w:rsidRPr="00113AA2" w:rsidRDefault="00A743FB" w:rsidP="006F634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sectPr w:rsidR="00A743FB" w:rsidRPr="00113AA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69D82" w14:textId="77777777" w:rsidR="003011E6" w:rsidRDefault="003011E6">
      <w:r>
        <w:separator/>
      </w:r>
    </w:p>
  </w:endnote>
  <w:endnote w:type="continuationSeparator" w:id="0">
    <w:p w14:paraId="7BB03912" w14:textId="77777777" w:rsidR="003011E6" w:rsidRDefault="0030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81744" w14:textId="77777777" w:rsidR="00487BD6" w:rsidRDefault="00487B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6125B0DB"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87BD6">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EE750" w14:textId="77777777" w:rsidR="003011E6" w:rsidRPr="000F35ED" w:rsidRDefault="003011E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CAF483F" w14:textId="77777777" w:rsidR="003011E6" w:rsidRPr="000F35ED" w:rsidRDefault="003011E6" w:rsidP="000F35ED">
      <w:pPr>
        <w:rPr>
          <w:rFonts w:asciiTheme="majorHAnsi" w:hAnsiTheme="majorHAnsi"/>
          <w:sz w:val="16"/>
          <w:szCs w:val="16"/>
        </w:rPr>
      </w:pPr>
      <w:r w:rsidRPr="000F35ED">
        <w:rPr>
          <w:rFonts w:asciiTheme="majorHAnsi" w:hAnsiTheme="majorHAnsi"/>
          <w:sz w:val="16"/>
          <w:szCs w:val="16"/>
        </w:rPr>
        <w:separator/>
      </w:r>
    </w:p>
    <w:p w14:paraId="6B739185" w14:textId="77777777" w:rsidR="003011E6" w:rsidRPr="000F35ED" w:rsidRDefault="003011E6"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3504B3CB" w14:textId="77777777" w:rsidR="003011E6" w:rsidRPr="000F35ED" w:rsidRDefault="003011E6"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69DED2C3" w14:textId="77777777" w:rsidR="00113AA2" w:rsidRPr="00FA722E" w:rsidRDefault="00113AA2" w:rsidP="00113AA2">
      <w:pPr>
        <w:pStyle w:val="FootnoteText"/>
        <w:jc w:val="both"/>
        <w:rPr>
          <w:rFonts w:asciiTheme="majorHAnsi" w:hAnsiTheme="majorHAnsi"/>
          <w:color w:val="auto"/>
          <w:sz w:val="16"/>
          <w:szCs w:val="16"/>
          <w:lang w:val="es-ES"/>
        </w:rPr>
      </w:pPr>
      <w:r w:rsidRPr="00FA722E">
        <w:rPr>
          <w:rStyle w:val="FootnoteReference"/>
          <w:rFonts w:asciiTheme="majorHAnsi" w:hAnsiTheme="majorHAnsi"/>
          <w:color w:val="auto"/>
          <w:sz w:val="16"/>
          <w:szCs w:val="16"/>
        </w:rPr>
        <w:footnoteRef/>
      </w:r>
      <w:r w:rsidRPr="00FA722E">
        <w:rPr>
          <w:rFonts w:asciiTheme="majorHAnsi" w:hAnsiTheme="majorHAnsi"/>
          <w:color w:val="auto"/>
          <w:sz w:val="16"/>
          <w:szCs w:val="16"/>
          <w:lang w:val="es-ES"/>
        </w:rPr>
        <w:t xml:space="preserve"> La petición fue originalmente presentada por Alfonso Daza González, quien el 24 de julio de 2013 renunció al poder otorgado por la presunta víctima, siendo sustituido por el actual peticionario.</w:t>
      </w:r>
    </w:p>
  </w:footnote>
  <w:footnote w:id="3">
    <w:p w14:paraId="0874213D" w14:textId="77777777" w:rsidR="00113AA2" w:rsidRPr="00FA722E" w:rsidRDefault="00113AA2" w:rsidP="00113AA2">
      <w:pPr>
        <w:pStyle w:val="FootnoteText"/>
        <w:jc w:val="both"/>
        <w:rPr>
          <w:rFonts w:asciiTheme="majorHAnsi" w:hAnsiTheme="majorHAnsi"/>
          <w:sz w:val="16"/>
          <w:szCs w:val="16"/>
          <w:lang w:val="es-CR"/>
        </w:rPr>
      </w:pPr>
      <w:r w:rsidRPr="00FA722E">
        <w:rPr>
          <w:rStyle w:val="FootnoteReference"/>
          <w:rFonts w:asciiTheme="majorHAnsi" w:hAnsiTheme="majorHAnsi"/>
          <w:sz w:val="16"/>
          <w:szCs w:val="16"/>
        </w:rPr>
        <w:footnoteRef/>
      </w:r>
      <w:r w:rsidRPr="00FA722E">
        <w:rPr>
          <w:rFonts w:asciiTheme="majorHAnsi" w:hAnsiTheme="majorHAnsi"/>
          <w:sz w:val="16"/>
          <w:szCs w:val="16"/>
          <w:lang w:val="es-CR"/>
        </w:rPr>
        <w:t xml:space="preserve"> Durante la tramitación, el peticionario informó del fallecimiento del señor Quiros </w:t>
      </w:r>
      <w:r>
        <w:rPr>
          <w:rFonts w:asciiTheme="majorHAnsi" w:hAnsiTheme="majorHAnsi"/>
          <w:sz w:val="16"/>
          <w:szCs w:val="16"/>
          <w:lang w:val="es-CR"/>
        </w:rPr>
        <w:t xml:space="preserve">Montoya el 3 de junio de 2013 e identificó </w:t>
      </w:r>
      <w:r w:rsidRPr="00FA722E">
        <w:rPr>
          <w:rFonts w:asciiTheme="majorHAnsi" w:hAnsiTheme="majorHAnsi"/>
          <w:sz w:val="16"/>
          <w:szCs w:val="16"/>
          <w:lang w:val="es-CR"/>
        </w:rPr>
        <w:t>como sus familiares a: María Consuelo y Gustavo Adolfo Quiros Sánchez.</w:t>
      </w:r>
    </w:p>
  </w:footnote>
  <w:footnote w:id="4">
    <w:p w14:paraId="2E7AE389" w14:textId="77777777" w:rsidR="00113AA2" w:rsidRPr="00FA722E" w:rsidRDefault="00113AA2" w:rsidP="00113AA2">
      <w:pPr>
        <w:pStyle w:val="FootnoteText"/>
        <w:jc w:val="both"/>
        <w:rPr>
          <w:rFonts w:asciiTheme="majorHAnsi" w:hAnsiTheme="majorHAnsi"/>
          <w:sz w:val="16"/>
          <w:szCs w:val="16"/>
          <w:lang w:val="es-CR"/>
        </w:rPr>
      </w:pPr>
      <w:r w:rsidRPr="00FA722E">
        <w:rPr>
          <w:rStyle w:val="FootnoteReference"/>
          <w:rFonts w:asciiTheme="majorHAnsi" w:hAnsiTheme="majorHAnsi"/>
          <w:sz w:val="16"/>
          <w:szCs w:val="16"/>
        </w:rPr>
        <w:footnoteRef/>
      </w:r>
      <w:r w:rsidRPr="00FA722E">
        <w:rPr>
          <w:rFonts w:asciiTheme="majorHAnsi" w:hAnsiTheme="majorHAnsi"/>
          <w:sz w:val="16"/>
          <w:szCs w:val="16"/>
          <w:lang w:val="es-CR"/>
        </w:rPr>
        <w:t xml:space="preserve"> En adelante “Venezuela”.</w:t>
      </w:r>
    </w:p>
  </w:footnote>
  <w:footnote w:id="5">
    <w:p w14:paraId="7D0329C4" w14:textId="77777777" w:rsidR="00113AA2" w:rsidRPr="00FA722E" w:rsidRDefault="00113AA2" w:rsidP="00113AA2">
      <w:pPr>
        <w:pStyle w:val="FootnoteText"/>
        <w:jc w:val="both"/>
        <w:rPr>
          <w:rFonts w:asciiTheme="majorHAnsi" w:hAnsiTheme="majorHAnsi"/>
          <w:color w:val="auto"/>
          <w:sz w:val="16"/>
          <w:szCs w:val="16"/>
          <w:lang w:val="es-ES"/>
        </w:rPr>
      </w:pPr>
      <w:r w:rsidRPr="00FA722E">
        <w:rPr>
          <w:rStyle w:val="FootnoteReference"/>
          <w:rFonts w:asciiTheme="majorHAnsi" w:hAnsiTheme="majorHAnsi"/>
          <w:color w:val="auto"/>
          <w:sz w:val="16"/>
          <w:szCs w:val="16"/>
        </w:rPr>
        <w:footnoteRef/>
      </w:r>
      <w:r w:rsidRPr="00FA722E">
        <w:rPr>
          <w:rFonts w:asciiTheme="majorHAnsi" w:hAnsiTheme="majorHAnsi"/>
          <w:color w:val="auto"/>
          <w:sz w:val="16"/>
          <w:szCs w:val="16"/>
          <w:lang w:val="es-ES"/>
        </w:rPr>
        <w:t xml:space="preserve"> En adelante “la Convención Americana” o “la Convención”.</w:t>
      </w:r>
    </w:p>
  </w:footnote>
  <w:footnote w:id="6">
    <w:p w14:paraId="79F07139" w14:textId="77777777" w:rsidR="008E3BFE" w:rsidRPr="00DD061E" w:rsidRDefault="008E3BFE" w:rsidP="00DD061E">
      <w:pPr>
        <w:pStyle w:val="FootnoteText"/>
        <w:jc w:val="both"/>
        <w:rPr>
          <w:rFonts w:ascii="Cambria" w:hAnsi="Cambria"/>
          <w:sz w:val="16"/>
          <w:szCs w:val="16"/>
          <w:lang w:val="es-ES"/>
        </w:rPr>
      </w:pPr>
      <w:r w:rsidRPr="00DD061E">
        <w:rPr>
          <w:rStyle w:val="FootnoteReference"/>
          <w:rFonts w:ascii="Cambria" w:hAnsi="Cambria"/>
          <w:sz w:val="16"/>
          <w:szCs w:val="16"/>
        </w:rPr>
        <w:footnoteRef/>
      </w:r>
      <w:r w:rsidRPr="00DD061E">
        <w:rPr>
          <w:rFonts w:ascii="Cambria" w:hAnsi="Cambria"/>
          <w:sz w:val="16"/>
          <w:szCs w:val="16"/>
          <w:lang w:val="es-ES"/>
        </w:rPr>
        <w:t xml:space="preserve"> Las observaciones de cada parte fueron debidamente trasladadas a la parte contraria.</w:t>
      </w:r>
    </w:p>
  </w:footnote>
  <w:footnote w:id="7">
    <w:p w14:paraId="5D01385B" w14:textId="77777777" w:rsidR="00113AA2" w:rsidRPr="00FA722E" w:rsidRDefault="00113AA2" w:rsidP="00113AA2">
      <w:pPr>
        <w:pStyle w:val="FootnoteText"/>
        <w:jc w:val="both"/>
        <w:rPr>
          <w:rFonts w:asciiTheme="majorHAnsi" w:hAnsiTheme="majorHAnsi"/>
          <w:sz w:val="16"/>
          <w:szCs w:val="16"/>
          <w:lang w:val="es-ES"/>
        </w:rPr>
      </w:pPr>
      <w:r w:rsidRPr="00FA722E">
        <w:rPr>
          <w:rStyle w:val="FootnoteReference"/>
          <w:rFonts w:asciiTheme="majorHAnsi" w:hAnsiTheme="majorHAnsi"/>
          <w:sz w:val="16"/>
          <w:szCs w:val="16"/>
        </w:rPr>
        <w:footnoteRef/>
      </w:r>
      <w:r w:rsidRPr="00FA722E">
        <w:rPr>
          <w:rFonts w:asciiTheme="majorHAnsi" w:hAnsiTheme="majorHAnsi"/>
          <w:sz w:val="16"/>
          <w:szCs w:val="16"/>
          <w:lang w:val="es-ES"/>
        </w:rPr>
        <w:t xml:space="preserve"> El peticionario no hace referencia a si hubo detención en el momento.</w:t>
      </w:r>
    </w:p>
  </w:footnote>
  <w:footnote w:id="8">
    <w:p w14:paraId="12DBEF93" w14:textId="77777777" w:rsidR="00113AA2" w:rsidRPr="00FA722E" w:rsidRDefault="00113AA2" w:rsidP="00113AA2">
      <w:pPr>
        <w:pStyle w:val="FootnoteText"/>
        <w:jc w:val="both"/>
        <w:rPr>
          <w:rFonts w:asciiTheme="majorHAnsi" w:hAnsiTheme="majorHAnsi"/>
          <w:color w:val="auto"/>
          <w:sz w:val="16"/>
          <w:szCs w:val="16"/>
          <w:lang w:val="es-ES"/>
        </w:rPr>
      </w:pPr>
      <w:r w:rsidRPr="00FA722E">
        <w:rPr>
          <w:rStyle w:val="FootnoteReference"/>
          <w:rFonts w:asciiTheme="majorHAnsi" w:hAnsiTheme="majorHAnsi"/>
          <w:color w:val="auto"/>
          <w:sz w:val="16"/>
          <w:szCs w:val="16"/>
        </w:rPr>
        <w:footnoteRef/>
      </w:r>
      <w:r w:rsidRPr="00FA722E">
        <w:rPr>
          <w:rFonts w:asciiTheme="majorHAnsi" w:hAnsiTheme="majorHAnsi"/>
          <w:color w:val="auto"/>
          <w:sz w:val="16"/>
          <w:szCs w:val="16"/>
          <w:lang w:val="es-ES"/>
        </w:rPr>
        <w:t xml:space="preserve"> CIDH, Informe No. 164/17. Admisibilidad. Santiago Adolfo Villegas Delgado. Venezuela. 30 de noviembre de 2017.</w:t>
      </w:r>
    </w:p>
  </w:footnote>
  <w:footnote w:id="9">
    <w:p w14:paraId="1A829F30" w14:textId="77777777" w:rsidR="00113AA2" w:rsidRPr="00FA722E" w:rsidRDefault="00113AA2" w:rsidP="00113AA2">
      <w:pPr>
        <w:pStyle w:val="FootnoteText"/>
        <w:jc w:val="both"/>
        <w:rPr>
          <w:rFonts w:asciiTheme="majorHAnsi" w:hAnsiTheme="majorHAnsi"/>
          <w:sz w:val="16"/>
          <w:szCs w:val="16"/>
          <w:lang w:val="es-ES"/>
        </w:rPr>
      </w:pPr>
      <w:r w:rsidRPr="00FA722E">
        <w:rPr>
          <w:rStyle w:val="FootnoteReference"/>
          <w:rFonts w:asciiTheme="majorHAnsi" w:hAnsiTheme="majorHAnsi"/>
          <w:sz w:val="16"/>
          <w:szCs w:val="16"/>
        </w:rPr>
        <w:footnoteRef/>
      </w:r>
      <w:r w:rsidRPr="00FA722E">
        <w:rPr>
          <w:rFonts w:asciiTheme="majorHAnsi" w:hAnsiTheme="majorHAnsi"/>
          <w:sz w:val="16"/>
          <w:szCs w:val="16"/>
          <w:lang w:val="es-ES"/>
        </w:rPr>
        <w:t xml:space="preserve"> No se cuenta con información sobre potenciales recursos presentados por la defensa de la presunta víctima.</w:t>
      </w:r>
    </w:p>
  </w:footnote>
  <w:footnote w:id="10">
    <w:p w14:paraId="301D287D" w14:textId="77777777" w:rsidR="00113AA2" w:rsidRPr="00FA722E" w:rsidRDefault="00113AA2" w:rsidP="00113AA2">
      <w:pPr>
        <w:pStyle w:val="FootnoteText"/>
        <w:jc w:val="both"/>
        <w:rPr>
          <w:rFonts w:asciiTheme="majorHAnsi" w:hAnsiTheme="majorHAnsi"/>
          <w:color w:val="auto"/>
          <w:sz w:val="16"/>
          <w:szCs w:val="16"/>
          <w:lang w:val="es-ES"/>
        </w:rPr>
      </w:pPr>
      <w:r w:rsidRPr="00FA722E">
        <w:rPr>
          <w:rStyle w:val="FootnoteReference"/>
          <w:rFonts w:asciiTheme="majorHAnsi" w:hAnsiTheme="majorHAnsi"/>
          <w:color w:val="auto"/>
          <w:sz w:val="16"/>
          <w:szCs w:val="16"/>
          <w:lang w:val="es-ES"/>
        </w:rPr>
        <w:footnoteRef/>
      </w:r>
      <w:r w:rsidRPr="00FA722E">
        <w:rPr>
          <w:rFonts w:asciiTheme="majorHAnsi" w:hAnsiTheme="majorHAnsi"/>
          <w:color w:val="auto"/>
          <w:sz w:val="16"/>
          <w:szCs w:val="16"/>
          <w:lang w:val="es-ES"/>
        </w:rPr>
        <w:t xml:space="preserve"> CIDH, Informe Nº 39/09, Petición 717-00, (Inadmisibilidad), Tomás Eduardo Jiménez Villada, Argentina, 27 de marzo de 2009 párr. 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3011E6"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3DBC4" w14:textId="77777777" w:rsidR="00487BD6" w:rsidRDefault="00487B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9"/>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8"/>
  </w:num>
  <w:num w:numId="58">
    <w:abstractNumId w:val="20"/>
  </w:num>
  <w:num w:numId="59">
    <w:abstractNumId w:val="3"/>
  </w:num>
  <w:num w:numId="6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5701"/>
    <w:rsid w:val="0001788C"/>
    <w:rsid w:val="0002186F"/>
    <w:rsid w:val="000337EF"/>
    <w:rsid w:val="00040C3A"/>
    <w:rsid w:val="000419AD"/>
    <w:rsid w:val="000716C5"/>
    <w:rsid w:val="00075E23"/>
    <w:rsid w:val="0009006E"/>
    <w:rsid w:val="0009344A"/>
    <w:rsid w:val="000A19F8"/>
    <w:rsid w:val="000A3254"/>
    <w:rsid w:val="000A392E"/>
    <w:rsid w:val="000A575F"/>
    <w:rsid w:val="000A63D0"/>
    <w:rsid w:val="000B0579"/>
    <w:rsid w:val="000C1C69"/>
    <w:rsid w:val="000C3A31"/>
    <w:rsid w:val="000D10DB"/>
    <w:rsid w:val="000E2789"/>
    <w:rsid w:val="000E5EB5"/>
    <w:rsid w:val="000F35ED"/>
    <w:rsid w:val="00107131"/>
    <w:rsid w:val="0010736F"/>
    <w:rsid w:val="00111A8A"/>
    <w:rsid w:val="00113AA2"/>
    <w:rsid w:val="00113F73"/>
    <w:rsid w:val="00121CC2"/>
    <w:rsid w:val="00131D8B"/>
    <w:rsid w:val="00133EE5"/>
    <w:rsid w:val="0013500D"/>
    <w:rsid w:val="00136E3D"/>
    <w:rsid w:val="00143EFE"/>
    <w:rsid w:val="001479C0"/>
    <w:rsid w:val="0015330B"/>
    <w:rsid w:val="00167A34"/>
    <w:rsid w:val="00176BB3"/>
    <w:rsid w:val="00177EEF"/>
    <w:rsid w:val="001A7870"/>
    <w:rsid w:val="001B3A00"/>
    <w:rsid w:val="001B4C00"/>
    <w:rsid w:val="001C1B41"/>
    <w:rsid w:val="001D65EF"/>
    <w:rsid w:val="001E49E7"/>
    <w:rsid w:val="001F271B"/>
    <w:rsid w:val="001F7201"/>
    <w:rsid w:val="00204931"/>
    <w:rsid w:val="00223A29"/>
    <w:rsid w:val="002250A3"/>
    <w:rsid w:val="00231294"/>
    <w:rsid w:val="00235217"/>
    <w:rsid w:val="002355A9"/>
    <w:rsid w:val="00246D1F"/>
    <w:rsid w:val="00247403"/>
    <w:rsid w:val="00247542"/>
    <w:rsid w:val="00266B61"/>
    <w:rsid w:val="0026712A"/>
    <w:rsid w:val="002704DB"/>
    <w:rsid w:val="00277BDA"/>
    <w:rsid w:val="0029575A"/>
    <w:rsid w:val="002A0AAE"/>
    <w:rsid w:val="002A5820"/>
    <w:rsid w:val="002C3350"/>
    <w:rsid w:val="002D2B26"/>
    <w:rsid w:val="002D7EA2"/>
    <w:rsid w:val="002E187C"/>
    <w:rsid w:val="002E7512"/>
    <w:rsid w:val="002F3724"/>
    <w:rsid w:val="003011E6"/>
    <w:rsid w:val="00302733"/>
    <w:rsid w:val="003121D5"/>
    <w:rsid w:val="00314078"/>
    <w:rsid w:val="0031535D"/>
    <w:rsid w:val="003239B8"/>
    <w:rsid w:val="0033169F"/>
    <w:rsid w:val="0034224A"/>
    <w:rsid w:val="00343438"/>
    <w:rsid w:val="00344977"/>
    <w:rsid w:val="00346C95"/>
    <w:rsid w:val="00351155"/>
    <w:rsid w:val="00356185"/>
    <w:rsid w:val="00360380"/>
    <w:rsid w:val="0037519E"/>
    <w:rsid w:val="00386C6C"/>
    <w:rsid w:val="00386CF0"/>
    <w:rsid w:val="003942EC"/>
    <w:rsid w:val="003A6337"/>
    <w:rsid w:val="003B4FF6"/>
    <w:rsid w:val="003B70FB"/>
    <w:rsid w:val="003C6112"/>
    <w:rsid w:val="003C676B"/>
    <w:rsid w:val="003D0A55"/>
    <w:rsid w:val="003D3BC2"/>
    <w:rsid w:val="003E614F"/>
    <w:rsid w:val="003E6CA1"/>
    <w:rsid w:val="004065A8"/>
    <w:rsid w:val="004153F5"/>
    <w:rsid w:val="004165C2"/>
    <w:rsid w:val="004304AD"/>
    <w:rsid w:val="00441ECB"/>
    <w:rsid w:val="00445193"/>
    <w:rsid w:val="00447CCF"/>
    <w:rsid w:val="004565BA"/>
    <w:rsid w:val="00462C1B"/>
    <w:rsid w:val="00467B7E"/>
    <w:rsid w:val="0047080D"/>
    <w:rsid w:val="00473BB4"/>
    <w:rsid w:val="00476211"/>
    <w:rsid w:val="00477592"/>
    <w:rsid w:val="00486F1C"/>
    <w:rsid w:val="00487BD6"/>
    <w:rsid w:val="0049419D"/>
    <w:rsid w:val="004A59CC"/>
    <w:rsid w:val="004A6A54"/>
    <w:rsid w:val="004C20D2"/>
    <w:rsid w:val="004C2312"/>
    <w:rsid w:val="004C4B62"/>
    <w:rsid w:val="004C54C9"/>
    <w:rsid w:val="004C616A"/>
    <w:rsid w:val="004D4ABA"/>
    <w:rsid w:val="004D6025"/>
    <w:rsid w:val="004E19B1"/>
    <w:rsid w:val="004E2649"/>
    <w:rsid w:val="00501399"/>
    <w:rsid w:val="00501652"/>
    <w:rsid w:val="0050633D"/>
    <w:rsid w:val="00507BC4"/>
    <w:rsid w:val="005128E4"/>
    <w:rsid w:val="005133DB"/>
    <w:rsid w:val="00525560"/>
    <w:rsid w:val="005415E6"/>
    <w:rsid w:val="00544216"/>
    <w:rsid w:val="00544C49"/>
    <w:rsid w:val="005516A1"/>
    <w:rsid w:val="00563557"/>
    <w:rsid w:val="0057402A"/>
    <w:rsid w:val="00574CB7"/>
    <w:rsid w:val="005771D0"/>
    <w:rsid w:val="0059191A"/>
    <w:rsid w:val="005921FF"/>
    <w:rsid w:val="00594707"/>
    <w:rsid w:val="005A24ED"/>
    <w:rsid w:val="005A6D0E"/>
    <w:rsid w:val="005B37CC"/>
    <w:rsid w:val="005B52B0"/>
    <w:rsid w:val="005B6806"/>
    <w:rsid w:val="005B6D22"/>
    <w:rsid w:val="005C261A"/>
    <w:rsid w:val="005C4225"/>
    <w:rsid w:val="005C7989"/>
    <w:rsid w:val="005D66AD"/>
    <w:rsid w:val="005E0B65"/>
    <w:rsid w:val="005E11B2"/>
    <w:rsid w:val="005F0DAD"/>
    <w:rsid w:val="005F0F33"/>
    <w:rsid w:val="00600DEB"/>
    <w:rsid w:val="006068B7"/>
    <w:rsid w:val="006277DE"/>
    <w:rsid w:val="00627C9F"/>
    <w:rsid w:val="006311E9"/>
    <w:rsid w:val="00632354"/>
    <w:rsid w:val="00642810"/>
    <w:rsid w:val="00647756"/>
    <w:rsid w:val="006509DA"/>
    <w:rsid w:val="00652333"/>
    <w:rsid w:val="006775AB"/>
    <w:rsid w:val="0068009E"/>
    <w:rsid w:val="006819E9"/>
    <w:rsid w:val="00686471"/>
    <w:rsid w:val="0068794B"/>
    <w:rsid w:val="00691BBE"/>
    <w:rsid w:val="00692219"/>
    <w:rsid w:val="0069402E"/>
    <w:rsid w:val="006A17D2"/>
    <w:rsid w:val="006A73E6"/>
    <w:rsid w:val="006B2D5C"/>
    <w:rsid w:val="006B2EE8"/>
    <w:rsid w:val="006C4EB1"/>
    <w:rsid w:val="006E0166"/>
    <w:rsid w:val="006E772A"/>
    <w:rsid w:val="006E7B34"/>
    <w:rsid w:val="006F634D"/>
    <w:rsid w:val="0070697F"/>
    <w:rsid w:val="0072199C"/>
    <w:rsid w:val="00722C9F"/>
    <w:rsid w:val="007253B8"/>
    <w:rsid w:val="00727B0E"/>
    <w:rsid w:val="0073598C"/>
    <w:rsid w:val="0073741F"/>
    <w:rsid w:val="0076643F"/>
    <w:rsid w:val="00777F63"/>
    <w:rsid w:val="007852B5"/>
    <w:rsid w:val="00796A37"/>
    <w:rsid w:val="007A5817"/>
    <w:rsid w:val="007B05C4"/>
    <w:rsid w:val="007B60E9"/>
    <w:rsid w:val="007B6CC3"/>
    <w:rsid w:val="007C3334"/>
    <w:rsid w:val="007C402A"/>
    <w:rsid w:val="007D2B98"/>
    <w:rsid w:val="007D7C02"/>
    <w:rsid w:val="007E21BC"/>
    <w:rsid w:val="007E58FE"/>
    <w:rsid w:val="007E7C82"/>
    <w:rsid w:val="007F588D"/>
    <w:rsid w:val="00802748"/>
    <w:rsid w:val="00803F1C"/>
    <w:rsid w:val="0080600E"/>
    <w:rsid w:val="00817612"/>
    <w:rsid w:val="008338A4"/>
    <w:rsid w:val="00834D49"/>
    <w:rsid w:val="00837C45"/>
    <w:rsid w:val="008411F0"/>
    <w:rsid w:val="008439BC"/>
    <w:rsid w:val="00844730"/>
    <w:rsid w:val="008457C2"/>
    <w:rsid w:val="00857A82"/>
    <w:rsid w:val="00871526"/>
    <w:rsid w:val="00873836"/>
    <w:rsid w:val="00875668"/>
    <w:rsid w:val="00885737"/>
    <w:rsid w:val="00890650"/>
    <w:rsid w:val="00897E12"/>
    <w:rsid w:val="008A0F81"/>
    <w:rsid w:val="008A310C"/>
    <w:rsid w:val="008A7E0F"/>
    <w:rsid w:val="008B12F5"/>
    <w:rsid w:val="008B5932"/>
    <w:rsid w:val="008C5751"/>
    <w:rsid w:val="008D768D"/>
    <w:rsid w:val="008E0FD8"/>
    <w:rsid w:val="008E328A"/>
    <w:rsid w:val="008E3759"/>
    <w:rsid w:val="008E3BFE"/>
    <w:rsid w:val="008E7900"/>
    <w:rsid w:val="008F1912"/>
    <w:rsid w:val="0090270B"/>
    <w:rsid w:val="009041DC"/>
    <w:rsid w:val="00917B5A"/>
    <w:rsid w:val="00920A58"/>
    <w:rsid w:val="00920A8C"/>
    <w:rsid w:val="00934A2C"/>
    <w:rsid w:val="00935F06"/>
    <w:rsid w:val="00937B3A"/>
    <w:rsid w:val="00954B82"/>
    <w:rsid w:val="00957000"/>
    <w:rsid w:val="00962436"/>
    <w:rsid w:val="0096706E"/>
    <w:rsid w:val="00974491"/>
    <w:rsid w:val="00975C4E"/>
    <w:rsid w:val="00981FBA"/>
    <w:rsid w:val="00997BC5"/>
    <w:rsid w:val="009A4F41"/>
    <w:rsid w:val="009B381B"/>
    <w:rsid w:val="009C2FC5"/>
    <w:rsid w:val="009D1753"/>
    <w:rsid w:val="009D6502"/>
    <w:rsid w:val="009D7611"/>
    <w:rsid w:val="009D78A5"/>
    <w:rsid w:val="009E08DD"/>
    <w:rsid w:val="009E0B61"/>
    <w:rsid w:val="009E53DE"/>
    <w:rsid w:val="009E7C00"/>
    <w:rsid w:val="00A0691C"/>
    <w:rsid w:val="00A11E44"/>
    <w:rsid w:val="00A154C8"/>
    <w:rsid w:val="00A22397"/>
    <w:rsid w:val="00A32313"/>
    <w:rsid w:val="00A328B3"/>
    <w:rsid w:val="00A50FCF"/>
    <w:rsid w:val="00A528D1"/>
    <w:rsid w:val="00A57C39"/>
    <w:rsid w:val="00A610CD"/>
    <w:rsid w:val="00A625E0"/>
    <w:rsid w:val="00A743FB"/>
    <w:rsid w:val="00A74947"/>
    <w:rsid w:val="00A758AA"/>
    <w:rsid w:val="00A92093"/>
    <w:rsid w:val="00AA09A2"/>
    <w:rsid w:val="00AA7996"/>
    <w:rsid w:val="00AC19CB"/>
    <w:rsid w:val="00AD1886"/>
    <w:rsid w:val="00AE5488"/>
    <w:rsid w:val="00AE6F91"/>
    <w:rsid w:val="00AF5571"/>
    <w:rsid w:val="00B06B4E"/>
    <w:rsid w:val="00B07341"/>
    <w:rsid w:val="00B202B5"/>
    <w:rsid w:val="00B30539"/>
    <w:rsid w:val="00B314DB"/>
    <w:rsid w:val="00B361F2"/>
    <w:rsid w:val="00B3718B"/>
    <w:rsid w:val="00B4632A"/>
    <w:rsid w:val="00B5067D"/>
    <w:rsid w:val="00B530F1"/>
    <w:rsid w:val="00B57297"/>
    <w:rsid w:val="00B736AF"/>
    <w:rsid w:val="00B742BE"/>
    <w:rsid w:val="00B87359"/>
    <w:rsid w:val="00B97946"/>
    <w:rsid w:val="00BA276C"/>
    <w:rsid w:val="00BA5544"/>
    <w:rsid w:val="00BB306F"/>
    <w:rsid w:val="00BB3FBD"/>
    <w:rsid w:val="00BC6CD0"/>
    <w:rsid w:val="00BD4B89"/>
    <w:rsid w:val="00BD5922"/>
    <w:rsid w:val="00BD76D9"/>
    <w:rsid w:val="00BF02CB"/>
    <w:rsid w:val="00BF514A"/>
    <w:rsid w:val="00BF6FD8"/>
    <w:rsid w:val="00BF775D"/>
    <w:rsid w:val="00C03680"/>
    <w:rsid w:val="00C054DF"/>
    <w:rsid w:val="00C10AFC"/>
    <w:rsid w:val="00C21562"/>
    <w:rsid w:val="00C21762"/>
    <w:rsid w:val="00C21FEF"/>
    <w:rsid w:val="00C24543"/>
    <w:rsid w:val="00C256A2"/>
    <w:rsid w:val="00C35A26"/>
    <w:rsid w:val="00C51515"/>
    <w:rsid w:val="00C53910"/>
    <w:rsid w:val="00C5660B"/>
    <w:rsid w:val="00C56854"/>
    <w:rsid w:val="00C5788A"/>
    <w:rsid w:val="00C64E49"/>
    <w:rsid w:val="00C66B72"/>
    <w:rsid w:val="00C87AC4"/>
    <w:rsid w:val="00C9567A"/>
    <w:rsid w:val="00CA48A3"/>
    <w:rsid w:val="00CB212D"/>
    <w:rsid w:val="00CB2660"/>
    <w:rsid w:val="00CC5E90"/>
    <w:rsid w:val="00CD046C"/>
    <w:rsid w:val="00CD186A"/>
    <w:rsid w:val="00CE076C"/>
    <w:rsid w:val="00CE5199"/>
    <w:rsid w:val="00CE66D5"/>
    <w:rsid w:val="00CF637A"/>
    <w:rsid w:val="00D059DE"/>
    <w:rsid w:val="00D05ABD"/>
    <w:rsid w:val="00D13FCE"/>
    <w:rsid w:val="00D17E8C"/>
    <w:rsid w:val="00D306D1"/>
    <w:rsid w:val="00D30800"/>
    <w:rsid w:val="00D34786"/>
    <w:rsid w:val="00D37BFC"/>
    <w:rsid w:val="00D42822"/>
    <w:rsid w:val="00D47A8E"/>
    <w:rsid w:val="00D52D14"/>
    <w:rsid w:val="00D55256"/>
    <w:rsid w:val="00D56D93"/>
    <w:rsid w:val="00D712D3"/>
    <w:rsid w:val="00D71422"/>
    <w:rsid w:val="00D72DC6"/>
    <w:rsid w:val="00D73F5E"/>
    <w:rsid w:val="00D7558D"/>
    <w:rsid w:val="00D77503"/>
    <w:rsid w:val="00D81D92"/>
    <w:rsid w:val="00D876F9"/>
    <w:rsid w:val="00D877B6"/>
    <w:rsid w:val="00D93A90"/>
    <w:rsid w:val="00DA7B5F"/>
    <w:rsid w:val="00DC11E7"/>
    <w:rsid w:val="00DC7023"/>
    <w:rsid w:val="00DC769A"/>
    <w:rsid w:val="00DD061E"/>
    <w:rsid w:val="00DD3D86"/>
    <w:rsid w:val="00DE12F0"/>
    <w:rsid w:val="00DF1EC4"/>
    <w:rsid w:val="00DF51E9"/>
    <w:rsid w:val="00E01943"/>
    <w:rsid w:val="00E01DB9"/>
    <w:rsid w:val="00E0340B"/>
    <w:rsid w:val="00E04A90"/>
    <w:rsid w:val="00E0551F"/>
    <w:rsid w:val="00E219C7"/>
    <w:rsid w:val="00E26CCA"/>
    <w:rsid w:val="00E27F56"/>
    <w:rsid w:val="00E4118C"/>
    <w:rsid w:val="00E43157"/>
    <w:rsid w:val="00E461CE"/>
    <w:rsid w:val="00E720CA"/>
    <w:rsid w:val="00E84EB5"/>
    <w:rsid w:val="00E85662"/>
    <w:rsid w:val="00E8789F"/>
    <w:rsid w:val="00E87B54"/>
    <w:rsid w:val="00E92747"/>
    <w:rsid w:val="00E97B71"/>
    <w:rsid w:val="00EA3D34"/>
    <w:rsid w:val="00EB454D"/>
    <w:rsid w:val="00EC26E9"/>
    <w:rsid w:val="00EC72AB"/>
    <w:rsid w:val="00ED2F03"/>
    <w:rsid w:val="00ED549D"/>
    <w:rsid w:val="00ED76BE"/>
    <w:rsid w:val="00ED7F05"/>
    <w:rsid w:val="00EE00E9"/>
    <w:rsid w:val="00EE014D"/>
    <w:rsid w:val="00EF35AB"/>
    <w:rsid w:val="00EF4C44"/>
    <w:rsid w:val="00EF619B"/>
    <w:rsid w:val="00F00B55"/>
    <w:rsid w:val="00F02AD1"/>
    <w:rsid w:val="00F04591"/>
    <w:rsid w:val="00F06354"/>
    <w:rsid w:val="00F253CC"/>
    <w:rsid w:val="00F332EF"/>
    <w:rsid w:val="00F37106"/>
    <w:rsid w:val="00F519CF"/>
    <w:rsid w:val="00F53168"/>
    <w:rsid w:val="00F56BA5"/>
    <w:rsid w:val="00F60E22"/>
    <w:rsid w:val="00F63B39"/>
    <w:rsid w:val="00F81395"/>
    <w:rsid w:val="00F81887"/>
    <w:rsid w:val="00F81BB8"/>
    <w:rsid w:val="00F917D1"/>
    <w:rsid w:val="00F9342C"/>
    <w:rsid w:val="00F9653B"/>
    <w:rsid w:val="00FA56EA"/>
    <w:rsid w:val="00FB62CF"/>
    <w:rsid w:val="00FC0F4A"/>
    <w:rsid w:val="00FC3330"/>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DBA63-143F-4077-AAA2-756AAE4AD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1411</Words>
  <Characters>8046</Characters>
  <Application>Microsoft Office Word</Application>
  <DocSecurity>0</DocSecurity>
  <Lines>67</Lines>
  <Paragraphs>18</Paragraphs>
  <ScaleCrop>false</ScaleCrop>
  <Company/>
  <LinksUpToDate>false</LinksUpToDate>
  <CharactersWithSpaces>9439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120/19</dc:title>
  <dc:creator/>
  <cp:lastModifiedBy/>
  <cp:revision>1</cp:revision>
  <dcterms:created xsi:type="dcterms:W3CDTF">2019-10-16T16:38:00Z</dcterms:created>
  <dcterms:modified xsi:type="dcterms:W3CDTF">2019-10-16T16:38:00Z</dcterms:modified>
</cp:coreProperties>
</file>