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7CEEE" w14:textId="77777777" w:rsidR="00F42EB2" w:rsidRPr="00F42EB2" w:rsidRDefault="00F42EB2" w:rsidP="00F42EB2">
      <w:pPr>
        <w:jc w:val="both"/>
        <w:rPr>
          <w:rFonts w:ascii="Cambria" w:hAnsi="Cambria" w:cs="Univers"/>
          <w:b/>
          <w:bCs/>
          <w:lang w:val="es-ES"/>
        </w:rPr>
      </w:pPr>
      <w:bookmarkStart w:id="0" w:name="_GoBack"/>
      <w:r>
        <w:rPr>
          <w:noProof/>
        </w:rPr>
        <w:pict w14:anchorId="754706A9">
          <v:shapetype id="_x0000_t202" coordsize="21600,21600" o:spt="202" path="m,l,21600r21600,l21600,xe">
            <v:stroke joinstyle="miter"/>
            <v:path gradientshapeok="t" o:connecttype="rect"/>
          </v:shapetype>
          <v:shape id="Text Box 11" o:spid="_x0000_s1032" type="#_x0000_t202" style="position:absolute;left:0;text-align:left;margin-left:97.2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14:paraId="305029EA" w14:textId="77777777" w:rsidR="00560868" w:rsidRDefault="00560868" w:rsidP="00F42EB2">
                  <w:r w:rsidRPr="00CD4770">
                    <w:rPr>
                      <w:noProof/>
                    </w:rPr>
                    <w:pict w14:anchorId="78180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style="width:208.5pt;height:40.5pt;visibility:visible">
                        <v:imagedata r:id="rId7" o:title="cidh-es"/>
                      </v:shape>
                    </w:pict>
                  </w:r>
                  <w:r>
                    <w:tab/>
                    <w:t xml:space="preserve"> </w:t>
                  </w:r>
                </w:p>
              </w:txbxContent>
            </v:textbox>
          </v:shape>
        </w:pict>
      </w:r>
      <w:r>
        <w:rPr>
          <w:noProof/>
        </w:rPr>
        <w:pict w14:anchorId="40D76A25">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r w:rsidR="004D1624">
        <w:rPr>
          <w:rFonts w:ascii="Cambria" w:hAnsi="Cambria" w:cs="Univers"/>
          <w:b/>
          <w:bCs/>
          <w:lang w:val="es-ES"/>
        </w:rPr>
        <w:t>b</w:t>
      </w:r>
    </w:p>
    <w:p w14:paraId="140A4EEA" w14:textId="77777777" w:rsidR="00F42EB2" w:rsidRPr="00F42EB2" w:rsidRDefault="00F42EB2" w:rsidP="00F42EB2">
      <w:pPr>
        <w:tabs>
          <w:tab w:val="center" w:pos="5400"/>
        </w:tabs>
        <w:suppressAutoHyphens/>
        <w:jc w:val="both"/>
        <w:rPr>
          <w:rFonts w:ascii="Cambria" w:hAnsi="Cambria"/>
          <w:lang w:val="es-ES"/>
        </w:rPr>
      </w:pPr>
    </w:p>
    <w:p w14:paraId="6A82214D" w14:textId="77777777" w:rsidR="00F42EB2" w:rsidRPr="00F42EB2" w:rsidRDefault="00F42EB2" w:rsidP="00F42EB2">
      <w:pPr>
        <w:tabs>
          <w:tab w:val="center" w:pos="5400"/>
        </w:tabs>
        <w:suppressAutoHyphens/>
        <w:spacing w:after="0"/>
        <w:jc w:val="center"/>
        <w:rPr>
          <w:rFonts w:ascii="Cambria" w:hAnsi="Cambria"/>
          <w:lang w:val="es-ES"/>
        </w:rPr>
      </w:pPr>
    </w:p>
    <w:p w14:paraId="1D446CF4" w14:textId="77777777" w:rsidR="00F42EB2" w:rsidRPr="00F42EB2" w:rsidRDefault="00F42EB2" w:rsidP="00F42EB2">
      <w:pPr>
        <w:tabs>
          <w:tab w:val="center" w:pos="5400"/>
        </w:tabs>
        <w:suppressAutoHyphens/>
        <w:spacing w:after="0"/>
        <w:jc w:val="center"/>
        <w:rPr>
          <w:rFonts w:ascii="Cambria" w:hAnsi="Cambria"/>
          <w:lang w:val="es-ES"/>
        </w:rPr>
      </w:pPr>
    </w:p>
    <w:p w14:paraId="65148848" w14:textId="77777777" w:rsidR="00F42EB2" w:rsidRPr="00F42EB2" w:rsidRDefault="00F42EB2" w:rsidP="00F42EB2">
      <w:pPr>
        <w:tabs>
          <w:tab w:val="center" w:pos="5400"/>
        </w:tabs>
        <w:suppressAutoHyphens/>
        <w:spacing w:after="0"/>
        <w:jc w:val="center"/>
        <w:rPr>
          <w:rFonts w:ascii="Cambria" w:hAnsi="Cambria"/>
          <w:lang w:val="es-ES"/>
        </w:rPr>
      </w:pPr>
    </w:p>
    <w:p w14:paraId="5FBD2279" w14:textId="77777777" w:rsidR="00F42EB2" w:rsidRPr="00F42EB2" w:rsidRDefault="00F42EB2" w:rsidP="00F42EB2">
      <w:pPr>
        <w:tabs>
          <w:tab w:val="center" w:pos="5400"/>
        </w:tabs>
        <w:suppressAutoHyphens/>
        <w:spacing w:after="0"/>
        <w:jc w:val="center"/>
        <w:rPr>
          <w:rFonts w:ascii="Cambria" w:hAnsi="Cambria"/>
          <w:lang w:val="es-ES"/>
        </w:rPr>
      </w:pPr>
    </w:p>
    <w:p w14:paraId="75E06082" w14:textId="77777777" w:rsidR="00F42EB2" w:rsidRPr="00F42EB2" w:rsidRDefault="00F42EB2" w:rsidP="00F42EB2">
      <w:pPr>
        <w:tabs>
          <w:tab w:val="center" w:pos="5400"/>
        </w:tabs>
        <w:suppressAutoHyphens/>
        <w:spacing w:after="0"/>
        <w:jc w:val="center"/>
        <w:rPr>
          <w:rFonts w:ascii="Cambria" w:hAnsi="Cambria"/>
          <w:lang w:val="es-ES"/>
        </w:rPr>
      </w:pPr>
    </w:p>
    <w:p w14:paraId="3BE3524A" w14:textId="77777777" w:rsidR="00F42EB2" w:rsidRPr="00F42EB2" w:rsidRDefault="00F42EB2" w:rsidP="00F42EB2">
      <w:pPr>
        <w:tabs>
          <w:tab w:val="center" w:pos="5400"/>
        </w:tabs>
        <w:suppressAutoHyphens/>
        <w:spacing w:after="0"/>
        <w:jc w:val="center"/>
        <w:rPr>
          <w:rFonts w:ascii="Cambria" w:hAnsi="Cambria"/>
          <w:lang w:val="es-ES"/>
        </w:rPr>
      </w:pPr>
    </w:p>
    <w:p w14:paraId="1AD8AC7D" w14:textId="77777777" w:rsidR="00F42EB2" w:rsidRDefault="00F42EB2" w:rsidP="00F42EB2">
      <w:pPr>
        <w:tabs>
          <w:tab w:val="center" w:pos="5400"/>
        </w:tabs>
        <w:suppressAutoHyphens/>
        <w:spacing w:after="0"/>
        <w:jc w:val="center"/>
        <w:rPr>
          <w:rFonts w:ascii="Cambria" w:hAnsi="Cambria"/>
          <w:lang w:val="es-ES"/>
        </w:rPr>
      </w:pPr>
    </w:p>
    <w:p w14:paraId="055DF574" w14:textId="77777777" w:rsidR="00F42EB2" w:rsidRDefault="00F42EB2" w:rsidP="00F42EB2">
      <w:pPr>
        <w:tabs>
          <w:tab w:val="center" w:pos="5400"/>
        </w:tabs>
        <w:suppressAutoHyphens/>
        <w:spacing w:after="0"/>
        <w:jc w:val="center"/>
        <w:rPr>
          <w:rFonts w:ascii="Cambria" w:hAnsi="Cambria"/>
          <w:lang w:val="es-ES"/>
        </w:rPr>
      </w:pPr>
    </w:p>
    <w:p w14:paraId="009E25E8" w14:textId="77777777" w:rsidR="00F42EB2" w:rsidRDefault="00F42EB2" w:rsidP="00F42EB2">
      <w:pPr>
        <w:tabs>
          <w:tab w:val="center" w:pos="5400"/>
        </w:tabs>
        <w:suppressAutoHyphens/>
        <w:spacing w:after="0"/>
        <w:jc w:val="center"/>
        <w:rPr>
          <w:rFonts w:ascii="Cambria" w:hAnsi="Cambria"/>
          <w:lang w:val="es-ES"/>
        </w:rPr>
      </w:pPr>
    </w:p>
    <w:p w14:paraId="4E20E2B0" w14:textId="77777777" w:rsidR="00F42EB2" w:rsidRPr="00F42EB2" w:rsidRDefault="00F42EB2" w:rsidP="00F42EB2">
      <w:pPr>
        <w:tabs>
          <w:tab w:val="center" w:pos="5400"/>
        </w:tabs>
        <w:suppressAutoHyphens/>
        <w:spacing w:after="0"/>
        <w:jc w:val="center"/>
        <w:rPr>
          <w:rFonts w:ascii="Cambria" w:hAnsi="Cambria"/>
          <w:lang w:val="es-ES"/>
        </w:rPr>
      </w:pPr>
      <w:r>
        <w:rPr>
          <w:noProof/>
        </w:rPr>
        <w:pict w14:anchorId="230FE4E3">
          <v:shape id="Text Box 5" o:spid="_x0000_s1031"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14:paraId="4A2AE4A9" w14:textId="77777777" w:rsidR="00560868" w:rsidRPr="00F42EB2" w:rsidRDefault="00560868" w:rsidP="00F025A1">
                  <w:pPr>
                    <w:spacing w:before="120" w:after="120" w:line="240" w:lineRule="auto"/>
                    <w:rPr>
                      <w:rFonts w:ascii="Cambria" w:hAnsi="Cambria" w:cs="Arial"/>
                      <w:b/>
                      <w:bCs/>
                      <w:color w:val="0D0D0D"/>
                      <w:sz w:val="36"/>
                      <w:lang w:val="es-ES_tradnl"/>
                    </w:rPr>
                  </w:pPr>
                  <w:r w:rsidRPr="00F42EB2">
                    <w:rPr>
                      <w:rFonts w:ascii="Cambria" w:hAnsi="Cambria" w:cs="Arial"/>
                      <w:b/>
                      <w:bCs/>
                      <w:color w:val="0D0D0D"/>
                      <w:sz w:val="36"/>
                      <w:lang w:val="es-ES_tradnl"/>
                    </w:rPr>
                    <w:t xml:space="preserve">INFORME </w:t>
                  </w:r>
                  <w:r w:rsidRPr="00F42EB2">
                    <w:rPr>
                      <w:rFonts w:ascii="Cambria" w:hAnsi="Cambria" w:cs="Arial"/>
                      <w:b/>
                      <w:bCs/>
                      <w:color w:val="0D0D0D"/>
                      <w:sz w:val="36"/>
                      <w:szCs w:val="40"/>
                      <w:lang w:val="es-ES_tradnl"/>
                    </w:rPr>
                    <w:t>No.</w:t>
                  </w:r>
                  <w:r w:rsidRPr="00F42EB2">
                    <w:rPr>
                      <w:rFonts w:ascii="Cambria" w:hAnsi="Cambria" w:cs="Arial"/>
                      <w:b/>
                      <w:bCs/>
                      <w:color w:val="0D0D0D"/>
                      <w:sz w:val="36"/>
                      <w:lang w:val="es-ES_tradnl"/>
                    </w:rPr>
                    <w:t xml:space="preserve"> </w:t>
                  </w:r>
                  <w:r w:rsidR="00F025A1">
                    <w:rPr>
                      <w:rFonts w:ascii="Cambria" w:hAnsi="Cambria" w:cs="Arial"/>
                      <w:b/>
                      <w:bCs/>
                      <w:color w:val="0D0D0D"/>
                      <w:sz w:val="36"/>
                      <w:lang w:val="es-ES_tradnl"/>
                    </w:rPr>
                    <w:t>159</w:t>
                  </w:r>
                  <w:r w:rsidRPr="00F42EB2">
                    <w:rPr>
                      <w:rFonts w:ascii="Cambria" w:hAnsi="Cambria" w:cs="Arial"/>
                      <w:b/>
                      <w:bCs/>
                      <w:color w:val="0D0D0D"/>
                      <w:sz w:val="36"/>
                      <w:lang w:val="es-ES_tradnl"/>
                    </w:rPr>
                    <w:t>/</w:t>
                  </w:r>
                  <w:r w:rsidR="00A27764">
                    <w:rPr>
                      <w:rFonts w:ascii="Cambria" w:hAnsi="Cambria" w:cs="Arial"/>
                      <w:b/>
                      <w:bCs/>
                      <w:color w:val="0D0D0D"/>
                      <w:sz w:val="36"/>
                      <w:lang w:val="es-ES_tradnl"/>
                    </w:rPr>
                    <w:t>20</w:t>
                  </w:r>
                </w:p>
                <w:p w14:paraId="6A931636" w14:textId="77777777" w:rsidR="00F025A1" w:rsidRDefault="00560868" w:rsidP="00F025A1">
                  <w:pPr>
                    <w:spacing w:before="120" w:after="120" w:line="240" w:lineRule="auto"/>
                    <w:rPr>
                      <w:rFonts w:ascii="Cambria" w:hAnsi="Cambria" w:cs="Arial"/>
                      <w:b/>
                      <w:color w:val="0D0D0D"/>
                      <w:sz w:val="36"/>
                      <w:lang w:val="es-ES_tradnl"/>
                    </w:rPr>
                  </w:pPr>
                  <w:r w:rsidRPr="00F42EB2">
                    <w:rPr>
                      <w:rFonts w:ascii="Cambria" w:hAnsi="Cambria" w:cs="Arial"/>
                      <w:b/>
                      <w:color w:val="0D0D0D"/>
                      <w:sz w:val="36"/>
                      <w:lang w:val="es-ES_tradnl"/>
                    </w:rPr>
                    <w:t xml:space="preserve">PETICIÓN </w:t>
                  </w:r>
                  <w:r>
                    <w:rPr>
                      <w:rFonts w:ascii="Cambria" w:hAnsi="Cambria" w:cs="Arial"/>
                      <w:b/>
                      <w:color w:val="0D0D0D"/>
                      <w:sz w:val="36"/>
                      <w:lang w:val="es-ES_tradnl"/>
                    </w:rPr>
                    <w:t>699</w:t>
                  </w:r>
                  <w:r w:rsidRPr="00F42EB2">
                    <w:rPr>
                      <w:rFonts w:ascii="Cambria" w:hAnsi="Cambria" w:cs="Arial"/>
                      <w:b/>
                      <w:color w:val="0D0D0D"/>
                      <w:sz w:val="36"/>
                      <w:lang w:val="es-ES_tradnl"/>
                    </w:rPr>
                    <w:t>-</w:t>
                  </w:r>
                  <w:r>
                    <w:rPr>
                      <w:rFonts w:ascii="Cambria" w:hAnsi="Cambria" w:cs="Arial"/>
                      <w:b/>
                      <w:color w:val="0D0D0D"/>
                      <w:sz w:val="36"/>
                      <w:lang w:val="es-ES_tradnl"/>
                    </w:rPr>
                    <w:t>10</w:t>
                  </w:r>
                </w:p>
                <w:p w14:paraId="27C80842" w14:textId="77777777" w:rsidR="00560868" w:rsidRPr="00461853" w:rsidRDefault="00560868" w:rsidP="00F025A1">
                  <w:pPr>
                    <w:spacing w:before="120" w:after="120" w:line="240" w:lineRule="auto"/>
                    <w:rPr>
                      <w:rFonts w:ascii="Cambria" w:hAnsi="Cambria" w:cs="Arial"/>
                      <w:color w:val="0D0D0D"/>
                      <w:sz w:val="24"/>
                      <w:lang w:val="es-ES_tradnl"/>
                    </w:rPr>
                  </w:pPr>
                  <w:r w:rsidRPr="00461853">
                    <w:rPr>
                      <w:rFonts w:ascii="Cambria" w:hAnsi="Cambria" w:cs="Arial"/>
                      <w:color w:val="0D0D0D"/>
                      <w:sz w:val="24"/>
                      <w:lang w:val="es-ES_tradnl"/>
                    </w:rPr>
                    <w:t xml:space="preserve">INFORME DE ADMISIBILIDAD </w:t>
                  </w:r>
                </w:p>
                <w:p w14:paraId="3FF1A25F" w14:textId="77777777" w:rsidR="00F025A1" w:rsidRPr="00461853" w:rsidRDefault="00F025A1" w:rsidP="00F025A1">
                  <w:pPr>
                    <w:spacing w:before="120" w:after="120" w:line="240" w:lineRule="auto"/>
                    <w:rPr>
                      <w:rFonts w:ascii="Cambria" w:hAnsi="Cambria" w:cs="Arial"/>
                      <w:color w:val="0D0D0D"/>
                      <w:sz w:val="24"/>
                      <w:lang w:val="es-ES_tradnl"/>
                    </w:rPr>
                  </w:pPr>
                  <w:bookmarkStart w:id="1" w:name="_ftnref1"/>
                </w:p>
                <w:p w14:paraId="33EEDA8C" w14:textId="77777777" w:rsidR="00560868" w:rsidRPr="00461853" w:rsidRDefault="00560868" w:rsidP="00461853">
                  <w:pPr>
                    <w:spacing w:after="0" w:line="360" w:lineRule="auto"/>
                    <w:rPr>
                      <w:rFonts w:ascii="Cambria" w:hAnsi="Cambria" w:cs="Arial"/>
                      <w:color w:val="0D0D0D"/>
                      <w:sz w:val="24"/>
                      <w:lang w:val="es-ES_tradnl"/>
                    </w:rPr>
                  </w:pPr>
                  <w:r w:rsidRPr="00461853">
                    <w:rPr>
                      <w:rFonts w:ascii="Cambria" w:hAnsi="Cambria" w:cs="Arial"/>
                      <w:color w:val="0D0D0D"/>
                      <w:sz w:val="24"/>
                      <w:lang w:val="es-ES_tradnl"/>
                    </w:rPr>
                    <w:t xml:space="preserve">FÉLIX MELGAR ANTELO </w:t>
                  </w:r>
                  <w:r w:rsidR="00437B8F" w:rsidRPr="00461853">
                    <w:rPr>
                      <w:rFonts w:ascii="Cambria" w:hAnsi="Cambria" w:cs="Arial"/>
                      <w:color w:val="0D0D0D"/>
                      <w:sz w:val="24"/>
                      <w:lang w:val="es-ES_tradnl"/>
                    </w:rPr>
                    <w:t>Y FAMILIA</w:t>
                  </w:r>
                </w:p>
                <w:bookmarkEnd w:id="1"/>
                <w:p w14:paraId="6D430400" w14:textId="77777777" w:rsidR="00560868" w:rsidRPr="00461853" w:rsidRDefault="00560868" w:rsidP="00461853">
                  <w:pPr>
                    <w:spacing w:after="0" w:line="360" w:lineRule="auto"/>
                    <w:rPr>
                      <w:color w:val="0D0D0D"/>
                      <w:sz w:val="24"/>
                      <w:lang w:val="es-ES_tradnl"/>
                    </w:rPr>
                  </w:pPr>
                  <w:r w:rsidRPr="00461853">
                    <w:rPr>
                      <w:rFonts w:ascii="Cambria" w:hAnsi="Cambria" w:cs="Arial"/>
                      <w:color w:val="0D0D0D"/>
                      <w:sz w:val="24"/>
                      <w:lang w:val="es-ES_tradnl"/>
                    </w:rPr>
                    <w:t>BOLIVIA</w:t>
                  </w:r>
                  <w:r w:rsidRPr="00461853">
                    <w:rPr>
                      <w:rFonts w:ascii="Cambria" w:hAnsi="Cambria" w:cs="Arial"/>
                      <w:color w:val="0D0D0D"/>
                      <w:sz w:val="24"/>
                      <w:lang w:val="es-ES_tradnl"/>
                    </w:rPr>
                    <w:tab/>
                  </w:r>
                </w:p>
              </w:txbxContent>
            </v:textbox>
          </v:shape>
        </w:pict>
      </w:r>
      <w:r>
        <w:rPr>
          <w:noProof/>
        </w:rPr>
        <w:pict w14:anchorId="33CC8AF8">
          <v:shape id="Text Box 8" o:spid="_x0000_s1030"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14:paraId="180D1281" w14:textId="77777777" w:rsidR="00560868" w:rsidRPr="00F42EB2" w:rsidRDefault="00560868" w:rsidP="00F025A1">
                  <w:pPr>
                    <w:spacing w:after="0" w:line="240" w:lineRule="auto"/>
                    <w:jc w:val="right"/>
                    <w:rPr>
                      <w:color w:val="FFFFFF"/>
                      <w:lang w:val="pt-BR"/>
                    </w:rPr>
                  </w:pPr>
                  <w:r w:rsidRPr="00F42EB2">
                    <w:rPr>
                      <w:color w:val="FFFFFF"/>
                      <w:lang w:val="pt-BR"/>
                    </w:rPr>
                    <w:t>OEA/Ser.L/V/II.</w:t>
                  </w:r>
                </w:p>
                <w:p w14:paraId="488BAD8A" w14:textId="77777777" w:rsidR="00560868" w:rsidRPr="00F42EB2" w:rsidRDefault="00560868" w:rsidP="00F025A1">
                  <w:pPr>
                    <w:spacing w:after="0" w:line="240" w:lineRule="auto"/>
                    <w:jc w:val="right"/>
                    <w:rPr>
                      <w:color w:val="FFFFFF"/>
                      <w:lang w:val="pt-BR"/>
                    </w:rPr>
                  </w:pPr>
                  <w:r w:rsidRPr="00F42EB2">
                    <w:rPr>
                      <w:color w:val="FFFFFF"/>
                      <w:lang w:val="pt-BR"/>
                    </w:rPr>
                    <w:t xml:space="preserve">Doc. </w:t>
                  </w:r>
                  <w:r w:rsidR="00F025A1">
                    <w:rPr>
                      <w:color w:val="FFFFFF"/>
                      <w:lang w:val="pt-BR"/>
                    </w:rPr>
                    <w:t>169</w:t>
                  </w:r>
                </w:p>
                <w:p w14:paraId="318D5655" w14:textId="77777777" w:rsidR="00560868" w:rsidRPr="00F42EB2" w:rsidRDefault="00F025A1" w:rsidP="00F025A1">
                  <w:pPr>
                    <w:spacing w:after="0" w:line="240" w:lineRule="auto"/>
                    <w:jc w:val="right"/>
                    <w:rPr>
                      <w:color w:val="FFFFFF"/>
                    </w:rPr>
                  </w:pPr>
                  <w:r>
                    <w:rPr>
                      <w:color w:val="FFFFFF"/>
                    </w:rPr>
                    <w:t xml:space="preserve">17 </w:t>
                  </w:r>
                  <w:proofErr w:type="spellStart"/>
                  <w:r>
                    <w:rPr>
                      <w:color w:val="FFFFFF"/>
                    </w:rPr>
                    <w:t>junio</w:t>
                  </w:r>
                  <w:proofErr w:type="spellEnd"/>
                  <w:r w:rsidR="00560868" w:rsidRPr="00F42EB2">
                    <w:rPr>
                      <w:color w:val="FFFFFF"/>
                    </w:rPr>
                    <w:t xml:space="preserve"> </w:t>
                  </w:r>
                  <w:r w:rsidR="00A27764" w:rsidRPr="00F42EB2">
                    <w:rPr>
                      <w:color w:val="FFFFFF"/>
                    </w:rPr>
                    <w:t>20</w:t>
                  </w:r>
                  <w:r w:rsidR="00A27764">
                    <w:rPr>
                      <w:color w:val="FFFFFF"/>
                    </w:rPr>
                    <w:t>20</w:t>
                  </w:r>
                </w:p>
                <w:p w14:paraId="1635D47F" w14:textId="77777777" w:rsidR="00560868" w:rsidRPr="00F42EB2" w:rsidRDefault="00560868" w:rsidP="00F025A1">
                  <w:pPr>
                    <w:spacing w:after="0" w:line="240" w:lineRule="auto"/>
                    <w:jc w:val="right"/>
                    <w:rPr>
                      <w:color w:val="FFFFFF"/>
                    </w:rPr>
                  </w:pPr>
                  <w:r w:rsidRPr="00F42EB2">
                    <w:rPr>
                      <w:color w:val="FFFFFF"/>
                    </w:rPr>
                    <w:t xml:space="preserve">Original: </w:t>
                  </w:r>
                  <w:proofErr w:type="spellStart"/>
                  <w:r w:rsidRPr="00F42EB2">
                    <w:rPr>
                      <w:color w:val="FFFFFF"/>
                    </w:rPr>
                    <w:t>español</w:t>
                  </w:r>
                  <w:proofErr w:type="spellEnd"/>
                </w:p>
              </w:txbxContent>
            </v:textbox>
          </v:shape>
        </w:pict>
      </w:r>
    </w:p>
    <w:p w14:paraId="5EA556A0" w14:textId="77777777" w:rsidR="00F42EB2" w:rsidRPr="00F42EB2" w:rsidRDefault="00F42EB2" w:rsidP="00F42EB2">
      <w:pPr>
        <w:tabs>
          <w:tab w:val="center" w:pos="5400"/>
        </w:tabs>
        <w:suppressAutoHyphens/>
        <w:spacing w:after="0"/>
        <w:jc w:val="center"/>
        <w:rPr>
          <w:rFonts w:ascii="Cambria" w:hAnsi="Cambria"/>
          <w:lang w:val="es-ES"/>
        </w:rPr>
      </w:pPr>
    </w:p>
    <w:p w14:paraId="07F91185" w14:textId="77777777" w:rsidR="00F42EB2" w:rsidRPr="00F42EB2" w:rsidRDefault="00F42EB2" w:rsidP="00F42EB2">
      <w:pPr>
        <w:tabs>
          <w:tab w:val="center" w:pos="5400"/>
        </w:tabs>
        <w:suppressAutoHyphens/>
        <w:spacing w:after="0"/>
        <w:jc w:val="center"/>
        <w:rPr>
          <w:rFonts w:ascii="Cambria" w:hAnsi="Cambria"/>
          <w:lang w:val="es-ES"/>
        </w:rPr>
      </w:pPr>
    </w:p>
    <w:p w14:paraId="7921C32D" w14:textId="77777777" w:rsidR="00F42EB2" w:rsidRPr="00F42EB2" w:rsidRDefault="00F42EB2" w:rsidP="00F42EB2">
      <w:pPr>
        <w:tabs>
          <w:tab w:val="center" w:pos="5400"/>
        </w:tabs>
        <w:suppressAutoHyphens/>
        <w:spacing w:after="0"/>
        <w:jc w:val="center"/>
        <w:rPr>
          <w:rFonts w:ascii="Cambria" w:hAnsi="Cambria" w:cs="Arial"/>
          <w:lang w:val="es-ES"/>
        </w:rPr>
      </w:pPr>
    </w:p>
    <w:p w14:paraId="1F498777" w14:textId="77777777" w:rsidR="00F42EB2" w:rsidRPr="00F42EB2" w:rsidRDefault="00F42EB2" w:rsidP="00F42EB2">
      <w:pPr>
        <w:tabs>
          <w:tab w:val="center" w:pos="5400"/>
        </w:tabs>
        <w:suppressAutoHyphens/>
        <w:spacing w:after="0"/>
        <w:jc w:val="center"/>
        <w:rPr>
          <w:rFonts w:ascii="Cambria" w:hAnsi="Cambria"/>
          <w:lang w:val="es-ES"/>
        </w:rPr>
      </w:pPr>
    </w:p>
    <w:p w14:paraId="62DEAC48" w14:textId="77777777" w:rsidR="00F42EB2" w:rsidRPr="00F42EB2" w:rsidRDefault="00F42EB2" w:rsidP="00F42EB2">
      <w:pPr>
        <w:tabs>
          <w:tab w:val="center" w:pos="5400"/>
        </w:tabs>
        <w:suppressAutoHyphens/>
        <w:spacing w:after="0"/>
        <w:jc w:val="center"/>
        <w:rPr>
          <w:rFonts w:ascii="Cambria" w:hAnsi="Cambria"/>
          <w:lang w:val="es-ES"/>
        </w:rPr>
      </w:pPr>
    </w:p>
    <w:p w14:paraId="13842E03" w14:textId="77777777" w:rsidR="00F42EB2" w:rsidRPr="00F42EB2" w:rsidRDefault="00F42EB2" w:rsidP="00F42EB2">
      <w:pPr>
        <w:tabs>
          <w:tab w:val="center" w:pos="5400"/>
        </w:tabs>
        <w:suppressAutoHyphens/>
        <w:spacing w:after="0"/>
        <w:jc w:val="center"/>
        <w:rPr>
          <w:rFonts w:ascii="Cambria" w:hAnsi="Cambria"/>
          <w:lang w:val="es-ES"/>
        </w:rPr>
      </w:pPr>
    </w:p>
    <w:p w14:paraId="50E5D320" w14:textId="77777777" w:rsidR="00F42EB2" w:rsidRPr="00F42EB2" w:rsidRDefault="00F42EB2" w:rsidP="00F42EB2">
      <w:pPr>
        <w:tabs>
          <w:tab w:val="center" w:pos="5400"/>
        </w:tabs>
        <w:suppressAutoHyphens/>
        <w:spacing w:after="0"/>
        <w:jc w:val="center"/>
        <w:rPr>
          <w:rFonts w:ascii="Cambria" w:hAnsi="Cambria"/>
          <w:lang w:val="es-ES"/>
        </w:rPr>
      </w:pPr>
    </w:p>
    <w:p w14:paraId="1BE148A5" w14:textId="77777777" w:rsidR="00F42EB2" w:rsidRPr="00F42EB2" w:rsidRDefault="00F42EB2" w:rsidP="00F42EB2">
      <w:pPr>
        <w:tabs>
          <w:tab w:val="center" w:pos="5400"/>
        </w:tabs>
        <w:suppressAutoHyphens/>
        <w:spacing w:after="0"/>
        <w:jc w:val="center"/>
        <w:rPr>
          <w:rFonts w:ascii="Cambria" w:hAnsi="Cambria"/>
          <w:lang w:val="es-ES"/>
        </w:rPr>
      </w:pPr>
    </w:p>
    <w:p w14:paraId="2CACA980" w14:textId="77777777" w:rsidR="00F42EB2" w:rsidRPr="00F42EB2" w:rsidRDefault="00F42EB2" w:rsidP="00F42EB2">
      <w:pPr>
        <w:tabs>
          <w:tab w:val="center" w:pos="5400"/>
        </w:tabs>
        <w:suppressAutoHyphens/>
        <w:spacing w:after="0"/>
        <w:jc w:val="center"/>
        <w:rPr>
          <w:rFonts w:ascii="Cambria" w:hAnsi="Cambria"/>
          <w:lang w:val="es-ES"/>
        </w:rPr>
      </w:pPr>
    </w:p>
    <w:p w14:paraId="76EF58E1" w14:textId="77777777" w:rsidR="00F42EB2" w:rsidRPr="00F42EB2" w:rsidRDefault="00F42EB2" w:rsidP="00F42EB2">
      <w:pPr>
        <w:tabs>
          <w:tab w:val="center" w:pos="5400"/>
        </w:tabs>
        <w:suppressAutoHyphens/>
        <w:spacing w:after="0"/>
        <w:jc w:val="center"/>
        <w:rPr>
          <w:rFonts w:ascii="Cambria" w:hAnsi="Cambria"/>
          <w:lang w:val="es-ES"/>
        </w:rPr>
      </w:pPr>
    </w:p>
    <w:p w14:paraId="5731B795" w14:textId="77777777" w:rsidR="00F42EB2" w:rsidRPr="00F42EB2" w:rsidRDefault="00F42EB2" w:rsidP="00F42EB2">
      <w:pPr>
        <w:tabs>
          <w:tab w:val="center" w:pos="5400"/>
        </w:tabs>
        <w:suppressAutoHyphens/>
        <w:spacing w:after="0"/>
        <w:jc w:val="center"/>
        <w:rPr>
          <w:rFonts w:ascii="Cambria" w:hAnsi="Cambria"/>
          <w:lang w:val="es-ES"/>
        </w:rPr>
      </w:pPr>
    </w:p>
    <w:p w14:paraId="295CB51C" w14:textId="77777777" w:rsidR="00F42EB2" w:rsidRPr="00F42EB2" w:rsidRDefault="00F42EB2" w:rsidP="00F42EB2">
      <w:pPr>
        <w:tabs>
          <w:tab w:val="center" w:pos="5400"/>
        </w:tabs>
        <w:suppressAutoHyphens/>
        <w:spacing w:after="0"/>
        <w:jc w:val="center"/>
        <w:rPr>
          <w:rFonts w:ascii="Cambria" w:hAnsi="Cambria"/>
          <w:lang w:val="es-ES"/>
        </w:rPr>
      </w:pPr>
    </w:p>
    <w:p w14:paraId="649CAED0" w14:textId="77777777" w:rsidR="00F42EB2" w:rsidRPr="00F42EB2" w:rsidRDefault="00F42EB2" w:rsidP="00F42EB2">
      <w:pPr>
        <w:tabs>
          <w:tab w:val="center" w:pos="5400"/>
        </w:tabs>
        <w:suppressAutoHyphens/>
        <w:spacing w:after="0"/>
        <w:jc w:val="center"/>
        <w:rPr>
          <w:rFonts w:ascii="Cambria" w:hAnsi="Cambria"/>
          <w:sz w:val="18"/>
          <w:lang w:val="es-ES"/>
        </w:rPr>
      </w:pPr>
    </w:p>
    <w:p w14:paraId="69EB51E1" w14:textId="77777777" w:rsidR="00F42EB2" w:rsidRPr="00F42EB2" w:rsidRDefault="00F42EB2" w:rsidP="00F42EB2">
      <w:pPr>
        <w:tabs>
          <w:tab w:val="center" w:pos="5400"/>
        </w:tabs>
        <w:suppressAutoHyphens/>
        <w:spacing w:after="0"/>
        <w:jc w:val="center"/>
        <w:rPr>
          <w:rFonts w:ascii="Cambria" w:hAnsi="Cambria"/>
          <w:sz w:val="18"/>
          <w:lang w:val="es-ES"/>
        </w:rPr>
      </w:pPr>
    </w:p>
    <w:p w14:paraId="03B1094C" w14:textId="77777777" w:rsidR="00F42EB2" w:rsidRPr="00F42EB2" w:rsidRDefault="00F42EB2" w:rsidP="00F42EB2">
      <w:pPr>
        <w:tabs>
          <w:tab w:val="center" w:pos="5400"/>
        </w:tabs>
        <w:suppressAutoHyphens/>
        <w:spacing w:after="0"/>
        <w:jc w:val="center"/>
        <w:rPr>
          <w:rFonts w:ascii="Cambria" w:hAnsi="Cambria"/>
          <w:sz w:val="18"/>
          <w:lang w:val="es-ES"/>
        </w:rPr>
      </w:pPr>
    </w:p>
    <w:p w14:paraId="39BE52F2" w14:textId="77777777" w:rsidR="00F42EB2" w:rsidRPr="00F42EB2" w:rsidRDefault="00F42EB2" w:rsidP="00F42EB2">
      <w:pPr>
        <w:tabs>
          <w:tab w:val="center" w:pos="5400"/>
        </w:tabs>
        <w:suppressAutoHyphens/>
        <w:spacing w:after="0"/>
        <w:jc w:val="center"/>
        <w:rPr>
          <w:rFonts w:ascii="Cambria" w:hAnsi="Cambria"/>
          <w:sz w:val="18"/>
          <w:lang w:val="es-ES"/>
        </w:rPr>
      </w:pPr>
    </w:p>
    <w:p w14:paraId="5580D971" w14:textId="77777777" w:rsidR="00F42EB2" w:rsidRPr="00F42EB2" w:rsidRDefault="00F42EB2" w:rsidP="00F42EB2">
      <w:pPr>
        <w:tabs>
          <w:tab w:val="center" w:pos="5400"/>
        </w:tabs>
        <w:suppressAutoHyphens/>
        <w:spacing w:after="0"/>
        <w:jc w:val="center"/>
        <w:rPr>
          <w:rFonts w:ascii="Cambria" w:hAnsi="Cambria"/>
          <w:sz w:val="18"/>
          <w:lang w:val="es-ES"/>
        </w:rPr>
      </w:pPr>
    </w:p>
    <w:p w14:paraId="4B22A17C" w14:textId="77777777" w:rsidR="00F42EB2" w:rsidRPr="00F42EB2" w:rsidRDefault="00F42EB2" w:rsidP="00F42EB2">
      <w:pPr>
        <w:tabs>
          <w:tab w:val="center" w:pos="5400"/>
        </w:tabs>
        <w:suppressAutoHyphens/>
        <w:spacing w:after="0"/>
        <w:jc w:val="center"/>
        <w:rPr>
          <w:rFonts w:ascii="Cambria" w:hAnsi="Cambria"/>
          <w:sz w:val="18"/>
          <w:lang w:val="es-ES"/>
        </w:rPr>
      </w:pPr>
    </w:p>
    <w:p w14:paraId="0A99FF4C" w14:textId="77777777" w:rsidR="00F42EB2" w:rsidRPr="00F42EB2" w:rsidRDefault="00F42EB2" w:rsidP="00F42EB2">
      <w:pPr>
        <w:tabs>
          <w:tab w:val="center" w:pos="5400"/>
        </w:tabs>
        <w:suppressAutoHyphens/>
        <w:spacing w:after="0"/>
        <w:jc w:val="center"/>
        <w:rPr>
          <w:rFonts w:ascii="Cambria" w:hAnsi="Cambria"/>
          <w:sz w:val="18"/>
          <w:lang w:val="es-ES"/>
        </w:rPr>
      </w:pPr>
    </w:p>
    <w:p w14:paraId="50E3B3A4" w14:textId="77777777" w:rsidR="00F42EB2" w:rsidRPr="00F42EB2" w:rsidRDefault="00F42EB2" w:rsidP="00F42EB2">
      <w:pPr>
        <w:tabs>
          <w:tab w:val="center" w:pos="5400"/>
        </w:tabs>
        <w:suppressAutoHyphens/>
        <w:spacing w:after="0"/>
        <w:jc w:val="center"/>
        <w:rPr>
          <w:rFonts w:ascii="Cambria" w:hAnsi="Cambria"/>
          <w:sz w:val="18"/>
          <w:lang w:val="es-ES"/>
        </w:rPr>
      </w:pPr>
    </w:p>
    <w:p w14:paraId="4A6F7AC9" w14:textId="77777777" w:rsidR="00F42EB2" w:rsidRPr="00F42EB2" w:rsidRDefault="00461853" w:rsidP="00F42EB2">
      <w:pPr>
        <w:tabs>
          <w:tab w:val="center" w:pos="5400"/>
        </w:tabs>
        <w:suppressAutoHyphens/>
        <w:spacing w:after="0"/>
        <w:jc w:val="center"/>
        <w:rPr>
          <w:rFonts w:ascii="Cambria" w:hAnsi="Cambria"/>
          <w:sz w:val="18"/>
          <w:lang w:val="es-ES"/>
        </w:rPr>
      </w:pPr>
      <w:r>
        <w:rPr>
          <w:noProof/>
        </w:rPr>
        <w:pict w14:anchorId="48FC0FE7">
          <v:shape id="Text Box 7" o:spid="_x0000_s1029" type="#_x0000_t202" style="position:absolute;left:0;text-align:left;margin-left:104.7pt;margin-top:9.25pt;width:388.5pt;height:38.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14:paraId="06992BAD" w14:textId="77777777" w:rsidR="00560868" w:rsidRPr="00F42EB2" w:rsidRDefault="00560868" w:rsidP="00F42EB2">
                  <w:pPr>
                    <w:tabs>
                      <w:tab w:val="center" w:pos="5400"/>
                    </w:tabs>
                    <w:suppressAutoHyphens/>
                    <w:spacing w:before="60"/>
                    <w:rPr>
                      <w:rFonts w:ascii="Cambria" w:hAnsi="Cambria"/>
                      <w:color w:val="0D0D0D"/>
                      <w:sz w:val="18"/>
                      <w:lang w:val="es-ES"/>
                    </w:rPr>
                  </w:pPr>
                  <w:r w:rsidRPr="00F42EB2">
                    <w:rPr>
                      <w:rFonts w:ascii="Cambria" w:hAnsi="Cambria"/>
                      <w:color w:val="0D0D0D"/>
                      <w:sz w:val="18"/>
                      <w:lang w:val="es-ES"/>
                    </w:rPr>
                    <w:t xml:space="preserve">Aprobado </w:t>
                  </w:r>
                  <w:proofErr w:type="spellStart"/>
                  <w:r w:rsidRPr="00F42EB2">
                    <w:rPr>
                      <w:rFonts w:ascii="Cambria" w:hAnsi="Cambria"/>
                      <w:color w:val="0D0D0D"/>
                      <w:sz w:val="18"/>
                      <w:lang w:val="es-ES"/>
                    </w:rPr>
                    <w:t>electr</w:t>
                  </w:r>
                  <w:r w:rsidRPr="00F42EB2">
                    <w:rPr>
                      <w:rFonts w:ascii="Cambria" w:hAnsi="Cambria"/>
                      <w:color w:val="0D0D0D"/>
                      <w:sz w:val="18"/>
                      <w:lang w:val="es-ES_tradnl"/>
                    </w:rPr>
                    <w:t>ónicamente</w:t>
                  </w:r>
                  <w:proofErr w:type="spellEnd"/>
                  <w:r w:rsidRPr="00F42EB2">
                    <w:rPr>
                      <w:rFonts w:ascii="Cambria" w:hAnsi="Cambria"/>
                      <w:color w:val="0D0D0D"/>
                      <w:sz w:val="18"/>
                      <w:lang w:val="es-ES"/>
                    </w:rPr>
                    <w:t xml:space="preserve"> por la Comisión el </w:t>
                  </w:r>
                  <w:r w:rsidR="00CF1794">
                    <w:rPr>
                      <w:rFonts w:ascii="Cambria" w:hAnsi="Cambria"/>
                      <w:color w:val="0D0D0D"/>
                      <w:sz w:val="18"/>
                      <w:lang w:val="es-ES"/>
                    </w:rPr>
                    <w:t>17</w:t>
                  </w:r>
                  <w:r w:rsidRPr="00F42EB2">
                    <w:rPr>
                      <w:rFonts w:ascii="Cambria" w:hAnsi="Cambria"/>
                      <w:color w:val="0D0D0D"/>
                      <w:sz w:val="18"/>
                      <w:lang w:val="es-ES"/>
                    </w:rPr>
                    <w:t xml:space="preserve"> de </w:t>
                  </w:r>
                  <w:r w:rsidR="00CF1794">
                    <w:rPr>
                      <w:rFonts w:ascii="Cambria" w:hAnsi="Cambria"/>
                      <w:color w:val="0D0D0D"/>
                      <w:sz w:val="18"/>
                      <w:lang w:val="es-ES"/>
                    </w:rPr>
                    <w:t>junio</w:t>
                  </w:r>
                  <w:r w:rsidRPr="00F42EB2">
                    <w:rPr>
                      <w:rFonts w:ascii="Cambria" w:hAnsi="Cambria"/>
                      <w:color w:val="0D0D0D"/>
                      <w:sz w:val="18"/>
                      <w:lang w:val="es-ES"/>
                    </w:rPr>
                    <w:t xml:space="preserve"> de </w:t>
                  </w:r>
                  <w:r w:rsidR="00A27764" w:rsidRPr="00F42EB2">
                    <w:rPr>
                      <w:rFonts w:ascii="Cambria" w:hAnsi="Cambria"/>
                      <w:color w:val="0D0D0D"/>
                      <w:sz w:val="18"/>
                      <w:lang w:val="es-ES"/>
                    </w:rPr>
                    <w:t>20</w:t>
                  </w:r>
                  <w:r w:rsidR="00A27764">
                    <w:rPr>
                      <w:rFonts w:ascii="Cambria" w:hAnsi="Cambria"/>
                      <w:color w:val="0D0D0D"/>
                      <w:sz w:val="18"/>
                      <w:lang w:val="es-ES"/>
                    </w:rPr>
                    <w:t>20</w:t>
                  </w:r>
                  <w:r w:rsidR="0023596B">
                    <w:rPr>
                      <w:rFonts w:ascii="Cambria" w:hAnsi="Cambria"/>
                      <w:color w:val="0D0D0D"/>
                      <w:sz w:val="18"/>
                      <w:lang w:val="es-ES"/>
                    </w:rPr>
                    <w:t>.</w:t>
                  </w:r>
                </w:p>
                <w:p w14:paraId="3D2D3296" w14:textId="77777777" w:rsidR="00560868" w:rsidRPr="00F42EB2" w:rsidRDefault="00560868" w:rsidP="00F42EB2">
                  <w:pPr>
                    <w:tabs>
                      <w:tab w:val="center" w:pos="5400"/>
                    </w:tabs>
                    <w:suppressAutoHyphens/>
                    <w:spacing w:before="60"/>
                    <w:rPr>
                      <w:rFonts w:cs="Univers"/>
                      <w:color w:val="0D0D0D"/>
                      <w:sz w:val="20"/>
                      <w:szCs w:val="20"/>
                      <w:lang w:val="es-ES"/>
                    </w:rPr>
                  </w:pPr>
                </w:p>
                <w:p w14:paraId="09FA7AD0" w14:textId="77777777" w:rsidR="00560868" w:rsidRPr="00F42EB2" w:rsidRDefault="00560868" w:rsidP="00F42EB2">
                  <w:pPr>
                    <w:tabs>
                      <w:tab w:val="center" w:pos="5400"/>
                    </w:tabs>
                    <w:suppressAutoHyphens/>
                    <w:spacing w:before="60"/>
                    <w:rPr>
                      <w:color w:val="FFFFFF"/>
                      <w:spacing w:val="-2"/>
                      <w:sz w:val="16"/>
                      <w:lang w:val="es-ES"/>
                    </w:rPr>
                  </w:pPr>
                </w:p>
              </w:txbxContent>
            </v:textbox>
          </v:shape>
        </w:pict>
      </w:r>
    </w:p>
    <w:p w14:paraId="31C6538D" w14:textId="77777777" w:rsidR="00F42EB2" w:rsidRPr="00F42EB2" w:rsidRDefault="00F42EB2" w:rsidP="00F42EB2">
      <w:pPr>
        <w:tabs>
          <w:tab w:val="center" w:pos="5400"/>
        </w:tabs>
        <w:suppressAutoHyphens/>
        <w:spacing w:after="0"/>
        <w:jc w:val="center"/>
        <w:rPr>
          <w:rFonts w:ascii="Cambria" w:hAnsi="Cambria"/>
          <w:sz w:val="18"/>
          <w:lang w:val="es-ES"/>
        </w:rPr>
      </w:pPr>
    </w:p>
    <w:p w14:paraId="20801C98" w14:textId="77777777" w:rsidR="00F42EB2" w:rsidRPr="00F42EB2" w:rsidRDefault="00F42EB2" w:rsidP="00F42EB2">
      <w:pPr>
        <w:tabs>
          <w:tab w:val="center" w:pos="5400"/>
        </w:tabs>
        <w:suppressAutoHyphens/>
        <w:spacing w:after="0"/>
        <w:jc w:val="center"/>
        <w:rPr>
          <w:rFonts w:ascii="Cambria" w:hAnsi="Cambria"/>
          <w:sz w:val="18"/>
          <w:lang w:val="es-ES"/>
        </w:rPr>
      </w:pPr>
    </w:p>
    <w:p w14:paraId="6DD5BAEC" w14:textId="77777777" w:rsidR="00F42EB2" w:rsidRPr="00F42EB2" w:rsidRDefault="00F42EB2" w:rsidP="00F42EB2">
      <w:pPr>
        <w:tabs>
          <w:tab w:val="center" w:pos="5400"/>
        </w:tabs>
        <w:suppressAutoHyphens/>
        <w:spacing w:after="0"/>
        <w:jc w:val="center"/>
        <w:rPr>
          <w:rFonts w:ascii="Cambria" w:hAnsi="Cambria"/>
          <w:sz w:val="18"/>
          <w:lang w:val="es-ES"/>
        </w:rPr>
      </w:pPr>
    </w:p>
    <w:p w14:paraId="3B70E96B" w14:textId="77777777" w:rsidR="00F42EB2" w:rsidRPr="00F42EB2" w:rsidRDefault="00F42EB2" w:rsidP="00F42EB2">
      <w:pPr>
        <w:tabs>
          <w:tab w:val="center" w:pos="5400"/>
        </w:tabs>
        <w:suppressAutoHyphens/>
        <w:spacing w:after="0"/>
        <w:jc w:val="center"/>
        <w:rPr>
          <w:rFonts w:ascii="Cambria" w:hAnsi="Cambria"/>
          <w:sz w:val="18"/>
          <w:lang w:val="es-ES"/>
        </w:rPr>
      </w:pPr>
    </w:p>
    <w:p w14:paraId="75B7871C" w14:textId="77777777" w:rsidR="00F42EB2" w:rsidRPr="00F42EB2" w:rsidRDefault="00F42EB2" w:rsidP="00F42EB2">
      <w:pPr>
        <w:tabs>
          <w:tab w:val="center" w:pos="5400"/>
        </w:tabs>
        <w:suppressAutoHyphens/>
        <w:spacing w:after="0"/>
        <w:jc w:val="center"/>
        <w:rPr>
          <w:rFonts w:ascii="Cambria" w:hAnsi="Cambria"/>
          <w:sz w:val="18"/>
          <w:lang w:val="es-ES"/>
        </w:rPr>
      </w:pPr>
    </w:p>
    <w:p w14:paraId="1CC723D3" w14:textId="77777777" w:rsidR="00F42EB2" w:rsidRPr="00F42EB2" w:rsidRDefault="00F42EB2" w:rsidP="00F42EB2">
      <w:pPr>
        <w:tabs>
          <w:tab w:val="center" w:pos="5400"/>
        </w:tabs>
        <w:suppressAutoHyphens/>
        <w:spacing w:after="0"/>
        <w:jc w:val="center"/>
        <w:rPr>
          <w:rFonts w:ascii="Cambria" w:hAnsi="Cambria"/>
          <w:sz w:val="18"/>
          <w:lang w:val="es-ES"/>
        </w:rPr>
      </w:pPr>
    </w:p>
    <w:p w14:paraId="1EB629CD" w14:textId="77777777" w:rsidR="00F42EB2" w:rsidRPr="00F42EB2" w:rsidRDefault="00461853" w:rsidP="00F42EB2">
      <w:pPr>
        <w:tabs>
          <w:tab w:val="center" w:pos="5400"/>
        </w:tabs>
        <w:suppressAutoHyphens/>
        <w:spacing w:after="0"/>
        <w:jc w:val="center"/>
        <w:rPr>
          <w:rFonts w:ascii="Cambria" w:hAnsi="Cambria"/>
          <w:b/>
          <w:sz w:val="20"/>
          <w:lang w:val="es-ES"/>
        </w:rPr>
      </w:pPr>
      <w:r>
        <w:rPr>
          <w:noProof/>
        </w:rPr>
        <w:pict w14:anchorId="08FAF986">
          <v:shape id="Text Box 10" o:spid="_x0000_s1028" type="#_x0000_t202" style="position:absolute;left:0;text-align:left;margin-left:104.7pt;margin-top:3.8pt;width:389.25pt;height:37.7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14:paraId="46440DC0" w14:textId="77777777" w:rsidR="00560868" w:rsidRPr="00F42EB2" w:rsidRDefault="00560868" w:rsidP="00F42EB2">
                  <w:pPr>
                    <w:rPr>
                      <w:rFonts w:ascii="Cambria" w:hAnsi="Cambria"/>
                      <w:color w:val="595959"/>
                      <w:sz w:val="18"/>
                      <w:szCs w:val="18"/>
                      <w:lang w:val="es-ES"/>
                    </w:rPr>
                  </w:pPr>
                  <w:r w:rsidRPr="00F42EB2">
                    <w:rPr>
                      <w:rFonts w:ascii="Cambria" w:hAnsi="Cambria"/>
                      <w:b/>
                      <w:color w:val="595959"/>
                      <w:sz w:val="18"/>
                      <w:szCs w:val="18"/>
                      <w:lang w:val="pt-BR"/>
                    </w:rPr>
                    <w:t>Citar como:</w:t>
                  </w:r>
                  <w:r w:rsidRPr="00F42EB2">
                    <w:rPr>
                      <w:rFonts w:ascii="Cambria" w:hAnsi="Cambria"/>
                      <w:color w:val="595959"/>
                      <w:sz w:val="18"/>
                      <w:szCs w:val="18"/>
                      <w:lang w:val="pt-BR"/>
                    </w:rPr>
                    <w:t xml:space="preserve"> </w:t>
                  </w:r>
                  <w:r w:rsidRPr="00E4438B">
                    <w:rPr>
                      <w:rFonts w:ascii="Cambria" w:hAnsi="Cambria"/>
                      <w:color w:val="595959"/>
                      <w:sz w:val="18"/>
                      <w:szCs w:val="18"/>
                      <w:lang w:val="es-VE"/>
                    </w:rPr>
                    <w:t xml:space="preserve">CIDH, Informe No. </w:t>
                  </w:r>
                  <w:r w:rsidR="00CF1794">
                    <w:rPr>
                      <w:rFonts w:ascii="Cambria" w:hAnsi="Cambria"/>
                      <w:color w:val="595959"/>
                      <w:sz w:val="18"/>
                      <w:szCs w:val="18"/>
                      <w:lang w:val="es-VE"/>
                    </w:rPr>
                    <w:t>159</w:t>
                  </w:r>
                  <w:r w:rsidRPr="00E4438B">
                    <w:rPr>
                      <w:rFonts w:ascii="Cambria" w:hAnsi="Cambria"/>
                      <w:color w:val="595959"/>
                      <w:sz w:val="18"/>
                      <w:szCs w:val="18"/>
                      <w:lang w:val="es-VE"/>
                    </w:rPr>
                    <w:t>/</w:t>
                  </w:r>
                  <w:r w:rsidR="00722D81" w:rsidRPr="00E4438B">
                    <w:rPr>
                      <w:rFonts w:ascii="Cambria" w:hAnsi="Cambria"/>
                      <w:color w:val="595959"/>
                      <w:sz w:val="18"/>
                      <w:szCs w:val="18"/>
                      <w:lang w:val="es-VE"/>
                    </w:rPr>
                    <w:t>20</w:t>
                  </w:r>
                  <w:r w:rsidRPr="00E4438B">
                    <w:rPr>
                      <w:rFonts w:ascii="Cambria" w:hAnsi="Cambria"/>
                      <w:color w:val="595959"/>
                      <w:sz w:val="18"/>
                      <w:szCs w:val="18"/>
                      <w:lang w:val="es-VE"/>
                    </w:rPr>
                    <w:t xml:space="preserve">. </w:t>
                  </w:r>
                  <w:r w:rsidR="00E4438B" w:rsidRPr="00E4438B">
                    <w:rPr>
                      <w:rFonts w:ascii="Cambria" w:hAnsi="Cambria"/>
                      <w:color w:val="595959"/>
                      <w:sz w:val="18"/>
                      <w:szCs w:val="18"/>
                      <w:lang w:val="es-VE"/>
                    </w:rPr>
                    <w:t xml:space="preserve">Petición 699-10. </w:t>
                  </w:r>
                  <w:r w:rsidRPr="00E4438B">
                    <w:rPr>
                      <w:rFonts w:ascii="Cambria" w:hAnsi="Cambria"/>
                      <w:color w:val="595959"/>
                      <w:sz w:val="18"/>
                      <w:szCs w:val="18"/>
                      <w:lang w:val="es-VE"/>
                    </w:rPr>
                    <w:t>Admisibilidad. Félix Melgar Antelo</w:t>
                  </w:r>
                  <w:r w:rsidR="00E4438B" w:rsidRPr="00E4438B">
                    <w:rPr>
                      <w:rFonts w:ascii="Cambria" w:hAnsi="Cambria"/>
                      <w:color w:val="595959"/>
                      <w:sz w:val="18"/>
                      <w:szCs w:val="18"/>
                      <w:lang w:val="es-VE"/>
                    </w:rPr>
                    <w:t xml:space="preserve"> y familia</w:t>
                  </w:r>
                  <w:r w:rsidRPr="00E4438B">
                    <w:rPr>
                      <w:rFonts w:ascii="Cambria" w:hAnsi="Cambria"/>
                      <w:color w:val="595959"/>
                      <w:sz w:val="18"/>
                      <w:szCs w:val="18"/>
                      <w:lang w:val="es-VE"/>
                    </w:rPr>
                    <w:t xml:space="preserve">. Bolivia. </w:t>
                  </w:r>
                  <w:r w:rsidR="00CF1794">
                    <w:rPr>
                      <w:rFonts w:ascii="Cambria" w:hAnsi="Cambria"/>
                      <w:color w:val="595959"/>
                      <w:sz w:val="18"/>
                      <w:szCs w:val="18"/>
                      <w:lang w:val="es-VE"/>
                    </w:rPr>
                    <w:t>17 de junio de 2020</w:t>
                  </w:r>
                  <w:r w:rsidRPr="00E4438B">
                    <w:rPr>
                      <w:rFonts w:ascii="Cambria" w:hAnsi="Cambria"/>
                      <w:color w:val="595959"/>
                      <w:sz w:val="18"/>
                      <w:szCs w:val="18"/>
                      <w:lang w:val="es-VE"/>
                    </w:rPr>
                    <w:t>.</w:t>
                  </w:r>
                </w:p>
              </w:txbxContent>
            </v:textbox>
          </v:shape>
        </w:pict>
      </w:r>
    </w:p>
    <w:p w14:paraId="4D6E5046" w14:textId="77777777" w:rsidR="00F42EB2" w:rsidRPr="00F42EB2" w:rsidRDefault="0023596B" w:rsidP="00F42EB2">
      <w:pPr>
        <w:tabs>
          <w:tab w:val="center" w:pos="5400"/>
        </w:tabs>
        <w:suppressAutoHyphens/>
        <w:spacing w:after="0"/>
        <w:jc w:val="center"/>
        <w:rPr>
          <w:rFonts w:ascii="Cambria" w:hAnsi="Cambria"/>
          <w:b/>
          <w:sz w:val="20"/>
          <w:lang w:val="es-ES"/>
        </w:rPr>
        <w:sectPr w:rsidR="00F42EB2" w:rsidRPr="00F42EB2" w:rsidSect="00F42E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26"/>
        </w:sectPr>
      </w:pPr>
      <w:r>
        <w:rPr>
          <w:noProof/>
        </w:rPr>
        <w:pict w14:anchorId="1F432CAC">
          <v:shape id="Picture 3" o:spid="_x0000_s1034" type="#_x0000_t75" style="position:absolute;left:0;text-align:left;margin-left:115.1pt;margin-top:633.85pt;width:2in;height:36.7pt;z-index:8;visibility:visible;mso-position-horizontal-relative:margin;mso-position-vertical-relative:margin">
            <v:imagedata r:id="rId14" o:title=""/>
            <w10:wrap type="square" anchorx="margin" anchory="margin"/>
          </v:shape>
        </w:pict>
      </w:r>
      <w:r w:rsidR="00CF1794">
        <w:rPr>
          <w:noProof/>
        </w:rPr>
        <w:pict w14:anchorId="6F1595A7">
          <v:shape id="Text Box 4" o:spid="_x0000_s1026" type="#_x0000_t202" style="position:absolute;left:0;text-align:left;margin-left:-18.45pt;margin-top:80.7pt;width:93pt;height:26.2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14:paraId="44421AC0" w14:textId="77777777" w:rsidR="00560868" w:rsidRPr="00F42EB2" w:rsidRDefault="00560868" w:rsidP="00F42EB2">
                  <w:pPr>
                    <w:jc w:val="center"/>
                    <w:rPr>
                      <w:b/>
                      <w:color w:val="FFFFFF"/>
                    </w:rPr>
                  </w:pPr>
                  <w:r w:rsidRPr="00F42EB2">
                    <w:rPr>
                      <w:b/>
                      <w:color w:val="FFFFFF"/>
                      <w:lang w:val="pt-BR"/>
                    </w:rPr>
                    <w:t>www.cidh.org</w:t>
                  </w:r>
                </w:p>
              </w:txbxContent>
            </v:textbox>
          </v:shape>
        </w:pict>
      </w:r>
      <w:r w:rsidR="00F42EB2" w:rsidRPr="00F42EB2">
        <w:rPr>
          <w:rFonts w:ascii="Cambria" w:hAnsi="Cambria"/>
          <w:b/>
          <w:sz w:val="20"/>
          <w:lang w:val="es-ES"/>
        </w:rPr>
        <w:tab/>
      </w:r>
    </w:p>
    <w:p w14:paraId="1C0A6D1E" w14:textId="77777777" w:rsidR="00F42EB2" w:rsidRPr="00F42EB2" w:rsidRDefault="00E40653" w:rsidP="00E40653">
      <w:pPr>
        <w:spacing w:after="120"/>
        <w:ind w:left="720"/>
        <w:jc w:val="both"/>
        <w:rPr>
          <w:rFonts w:ascii="Cambria" w:hAnsi="Cambria"/>
          <w:b/>
          <w:bCs/>
          <w:sz w:val="20"/>
          <w:szCs w:val="20"/>
          <w:lang w:val="es-ES"/>
        </w:rPr>
      </w:pPr>
      <w:r>
        <w:rPr>
          <w:rFonts w:ascii="Cambria" w:hAnsi="Cambria"/>
          <w:b/>
          <w:bCs/>
          <w:sz w:val="20"/>
          <w:szCs w:val="20"/>
          <w:lang w:val="es-ES"/>
        </w:rPr>
        <w:lastRenderedPageBreak/>
        <w:t>I.</w:t>
      </w:r>
      <w:r>
        <w:rPr>
          <w:rFonts w:ascii="Cambria" w:hAnsi="Cambria"/>
          <w:b/>
          <w:bCs/>
          <w:sz w:val="20"/>
          <w:szCs w:val="20"/>
          <w:lang w:val="es-ES"/>
        </w:rPr>
        <w:tab/>
      </w:r>
      <w:r w:rsidR="00F42EB2" w:rsidRPr="00F42EB2">
        <w:rPr>
          <w:rFonts w:ascii="Cambria" w:hAnsi="Cambria"/>
          <w:b/>
          <w:bCs/>
          <w:sz w:val="20"/>
          <w:szCs w:val="20"/>
          <w:lang w:val="es-ES"/>
        </w:rPr>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0"/>
        <w:gridCol w:w="6570"/>
      </w:tblGrid>
      <w:tr w:rsidR="00F42EB2" w:rsidRPr="00E40653" w14:paraId="5E2E97C3" w14:textId="77777777" w:rsidTr="00E06212">
        <w:tc>
          <w:tcPr>
            <w:tcW w:w="2790" w:type="dxa"/>
            <w:tcBorders>
              <w:top w:val="single" w:sz="4" w:space="0" w:color="auto"/>
              <w:bottom w:val="single" w:sz="6" w:space="0" w:color="auto"/>
            </w:tcBorders>
            <w:shd w:val="clear" w:color="auto" w:fill="386294"/>
            <w:vAlign w:val="center"/>
          </w:tcPr>
          <w:p w14:paraId="5708C9A6"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Parte peticionaria</w:t>
            </w:r>
          </w:p>
        </w:tc>
        <w:tc>
          <w:tcPr>
            <w:tcW w:w="6570" w:type="dxa"/>
            <w:shd w:val="clear" w:color="auto" w:fill="auto"/>
            <w:vAlign w:val="center"/>
          </w:tcPr>
          <w:p w14:paraId="072CD686" w14:textId="77777777" w:rsidR="00F42EB2" w:rsidRPr="00E06212" w:rsidRDefault="001D4BC0"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proofErr w:type="spellStart"/>
            <w:r w:rsidRPr="00E40653">
              <w:rPr>
                <w:rFonts w:ascii="Cambria" w:eastAsia="Arial Unicode MS" w:hAnsi="Cambria"/>
                <w:sz w:val="19"/>
                <w:szCs w:val="19"/>
                <w:bdr w:val="nil"/>
                <w:lang w:val="es-419"/>
              </w:rPr>
              <w:t>Felix</w:t>
            </w:r>
            <w:proofErr w:type="spellEnd"/>
            <w:r w:rsidRPr="00E40653">
              <w:rPr>
                <w:rFonts w:ascii="Cambria" w:eastAsia="Arial Unicode MS" w:hAnsi="Cambria"/>
                <w:sz w:val="19"/>
                <w:szCs w:val="19"/>
                <w:bdr w:val="nil"/>
                <w:lang w:val="es-419"/>
              </w:rPr>
              <w:t xml:space="preserve"> Julio Melgar Guzmán</w:t>
            </w:r>
          </w:p>
        </w:tc>
      </w:tr>
      <w:tr w:rsidR="00F42EB2" w:rsidRPr="00E40653" w14:paraId="7FEABA07" w14:textId="77777777" w:rsidTr="00E06212">
        <w:tc>
          <w:tcPr>
            <w:tcW w:w="2790" w:type="dxa"/>
            <w:tcBorders>
              <w:top w:val="single" w:sz="6" w:space="0" w:color="auto"/>
              <w:bottom w:val="single" w:sz="6" w:space="0" w:color="auto"/>
            </w:tcBorders>
            <w:shd w:val="clear" w:color="auto" w:fill="386294"/>
            <w:vAlign w:val="center"/>
          </w:tcPr>
          <w:p w14:paraId="3C80FFD0"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Presunta víctima</w:t>
            </w:r>
          </w:p>
        </w:tc>
        <w:tc>
          <w:tcPr>
            <w:tcW w:w="6570" w:type="dxa"/>
            <w:shd w:val="clear" w:color="auto" w:fill="auto"/>
            <w:vAlign w:val="center"/>
          </w:tcPr>
          <w:p w14:paraId="3BE29E96" w14:textId="77777777" w:rsidR="00F42EB2" w:rsidRPr="00E06212" w:rsidRDefault="001D4BC0" w:rsidP="00DA3045">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proofErr w:type="spellStart"/>
            <w:r w:rsidRPr="00E40653">
              <w:rPr>
                <w:rFonts w:ascii="Cambria" w:eastAsia="Arial Unicode MS" w:hAnsi="Cambria"/>
                <w:sz w:val="19"/>
                <w:szCs w:val="19"/>
                <w:bdr w:val="nil"/>
                <w:lang w:val="es-419"/>
              </w:rPr>
              <w:t>Felix</w:t>
            </w:r>
            <w:proofErr w:type="spellEnd"/>
            <w:r w:rsidRPr="00E40653">
              <w:rPr>
                <w:rFonts w:ascii="Cambria" w:eastAsia="Arial Unicode MS" w:hAnsi="Cambria"/>
                <w:sz w:val="19"/>
                <w:szCs w:val="19"/>
                <w:bdr w:val="nil"/>
                <w:lang w:val="es-419"/>
              </w:rPr>
              <w:t xml:space="preserve"> Melgar Antelo</w:t>
            </w:r>
            <w:r w:rsidR="00BA6120" w:rsidRPr="00E40653">
              <w:rPr>
                <w:rFonts w:ascii="Cambria" w:eastAsia="Arial Unicode MS" w:hAnsi="Cambria"/>
                <w:sz w:val="19"/>
                <w:szCs w:val="19"/>
                <w:bdr w:val="nil"/>
                <w:lang w:val="es-419"/>
              </w:rPr>
              <w:t xml:space="preserve"> y familia</w:t>
            </w:r>
            <w:r w:rsidR="00BA6120" w:rsidRPr="00E06212">
              <w:rPr>
                <w:rStyle w:val="FootnoteReference"/>
                <w:rFonts w:ascii="Cambria" w:eastAsia="Arial Unicode MS" w:hAnsi="Cambria"/>
                <w:sz w:val="19"/>
                <w:szCs w:val="19"/>
                <w:bdr w:val="nil"/>
              </w:rPr>
              <w:footnoteReference w:id="1"/>
            </w:r>
          </w:p>
        </w:tc>
      </w:tr>
      <w:tr w:rsidR="00F42EB2" w:rsidRPr="00E40653" w14:paraId="3A38C644" w14:textId="77777777" w:rsidTr="00E06212">
        <w:tc>
          <w:tcPr>
            <w:tcW w:w="2790" w:type="dxa"/>
            <w:tcBorders>
              <w:top w:val="single" w:sz="6" w:space="0" w:color="auto"/>
              <w:bottom w:val="single" w:sz="6" w:space="0" w:color="auto"/>
            </w:tcBorders>
            <w:shd w:val="clear" w:color="auto" w:fill="386294"/>
            <w:vAlign w:val="center"/>
          </w:tcPr>
          <w:p w14:paraId="6AEFA111"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Estado denunciado</w:t>
            </w:r>
          </w:p>
        </w:tc>
        <w:tc>
          <w:tcPr>
            <w:tcW w:w="6570" w:type="dxa"/>
            <w:shd w:val="clear" w:color="auto" w:fill="auto"/>
            <w:vAlign w:val="center"/>
          </w:tcPr>
          <w:p w14:paraId="0602F334" w14:textId="77777777" w:rsidR="00F42EB2" w:rsidRPr="00C2752C" w:rsidRDefault="001D4BC0"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C2752C">
              <w:rPr>
                <w:rFonts w:ascii="Cambria" w:eastAsia="Arial Unicode MS" w:hAnsi="Cambria"/>
                <w:bCs/>
                <w:sz w:val="19"/>
                <w:szCs w:val="19"/>
                <w:bdr w:val="nil"/>
                <w:lang w:val="es-ES"/>
              </w:rPr>
              <w:t>Bolivia</w:t>
            </w:r>
          </w:p>
        </w:tc>
      </w:tr>
      <w:tr w:rsidR="00F42EB2" w:rsidRPr="00E06212" w14:paraId="0F8848DF" w14:textId="77777777" w:rsidTr="00E06212">
        <w:tc>
          <w:tcPr>
            <w:tcW w:w="2790" w:type="dxa"/>
            <w:tcBorders>
              <w:top w:val="single" w:sz="6" w:space="0" w:color="auto"/>
              <w:bottom w:val="single" w:sz="6" w:space="0" w:color="auto"/>
            </w:tcBorders>
            <w:shd w:val="clear" w:color="auto" w:fill="386294"/>
            <w:vAlign w:val="center"/>
          </w:tcPr>
          <w:p w14:paraId="2F1AF745"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Derechos invocados</w:t>
            </w:r>
          </w:p>
        </w:tc>
        <w:tc>
          <w:tcPr>
            <w:tcW w:w="6570" w:type="dxa"/>
            <w:shd w:val="clear" w:color="auto" w:fill="auto"/>
            <w:vAlign w:val="center"/>
          </w:tcPr>
          <w:p w14:paraId="388CE05E" w14:textId="77777777" w:rsidR="00F42EB2" w:rsidRPr="00D645FC" w:rsidRDefault="00F42EB2" w:rsidP="002160A9">
            <w:pPr>
              <w:pBdr>
                <w:top w:val="nil"/>
                <w:left w:val="nil"/>
                <w:bottom w:val="nil"/>
                <w:right w:val="nil"/>
                <w:between w:val="nil"/>
                <w:bar w:val="nil"/>
              </w:pBdr>
              <w:spacing w:after="0" w:line="240" w:lineRule="auto"/>
              <w:jc w:val="both"/>
              <w:rPr>
                <w:rFonts w:ascii="Cambria" w:eastAsia="Arial Unicode MS" w:hAnsi="Cambria"/>
                <w:bCs/>
                <w:color w:val="FF0000"/>
                <w:sz w:val="19"/>
                <w:szCs w:val="19"/>
                <w:bdr w:val="nil"/>
                <w:lang w:val="es-ES"/>
              </w:rPr>
            </w:pPr>
            <w:r w:rsidRPr="00E06212">
              <w:rPr>
                <w:rFonts w:ascii="Cambria" w:eastAsia="Arial Unicode MS" w:hAnsi="Cambria"/>
                <w:bCs/>
                <w:sz w:val="19"/>
                <w:szCs w:val="19"/>
                <w:bdr w:val="nil"/>
                <w:lang w:val="es-ES"/>
              </w:rPr>
              <w:t xml:space="preserve">Artículos </w:t>
            </w:r>
            <w:r w:rsidR="00696384" w:rsidRPr="00E06212">
              <w:rPr>
                <w:rFonts w:ascii="Cambria" w:eastAsia="Arial Unicode MS" w:hAnsi="Cambria"/>
                <w:bCs/>
                <w:sz w:val="19"/>
                <w:szCs w:val="19"/>
                <w:bdr w:val="nil"/>
                <w:lang w:val="es-ES"/>
              </w:rPr>
              <w:t xml:space="preserve">3 (reconocimiento de la personalidad jurídica), 4 (derecho a la vida), </w:t>
            </w:r>
            <w:r w:rsidR="00EF2A93" w:rsidRPr="00E06212">
              <w:rPr>
                <w:rFonts w:ascii="Cambria" w:eastAsia="Arial Unicode MS" w:hAnsi="Cambria"/>
                <w:bCs/>
                <w:sz w:val="19"/>
                <w:szCs w:val="19"/>
                <w:bdr w:val="nil"/>
                <w:lang w:val="es-ES"/>
              </w:rPr>
              <w:t>5 (</w:t>
            </w:r>
            <w:r w:rsidR="00A27764">
              <w:rPr>
                <w:rFonts w:ascii="Cambria" w:eastAsia="Arial Unicode MS" w:hAnsi="Cambria"/>
                <w:bCs/>
                <w:sz w:val="19"/>
                <w:szCs w:val="19"/>
                <w:bdr w:val="nil"/>
                <w:lang w:val="es-ES"/>
              </w:rPr>
              <w:t xml:space="preserve">derecho a la </w:t>
            </w:r>
            <w:r w:rsidR="00EF2A93" w:rsidRPr="00E06212">
              <w:rPr>
                <w:rFonts w:ascii="Cambria" w:eastAsia="Arial Unicode MS" w:hAnsi="Cambria"/>
                <w:bCs/>
                <w:sz w:val="19"/>
                <w:szCs w:val="19"/>
                <w:bdr w:val="nil"/>
                <w:lang w:val="es-ES"/>
              </w:rPr>
              <w:t>integridad personal), 7 (</w:t>
            </w:r>
            <w:r w:rsidR="00A27764">
              <w:rPr>
                <w:rFonts w:ascii="Cambria" w:eastAsia="Arial Unicode MS" w:hAnsi="Cambria"/>
                <w:bCs/>
                <w:sz w:val="19"/>
                <w:szCs w:val="19"/>
                <w:bdr w:val="nil"/>
                <w:lang w:val="es-ES"/>
              </w:rPr>
              <w:t xml:space="preserve">derecho a la </w:t>
            </w:r>
            <w:r w:rsidR="00EF2A93" w:rsidRPr="00C351DF">
              <w:rPr>
                <w:rFonts w:ascii="Cambria" w:eastAsia="Arial Unicode MS" w:hAnsi="Cambria"/>
                <w:bCs/>
                <w:sz w:val="19"/>
                <w:szCs w:val="19"/>
                <w:bdr w:val="nil"/>
                <w:lang w:val="es-ES"/>
              </w:rPr>
              <w:t xml:space="preserve">libertad personal), </w:t>
            </w:r>
            <w:r w:rsidR="00696384" w:rsidRPr="00C351DF">
              <w:rPr>
                <w:rFonts w:ascii="Cambria" w:eastAsia="Arial Unicode MS" w:hAnsi="Cambria"/>
                <w:bCs/>
                <w:sz w:val="19"/>
                <w:szCs w:val="19"/>
                <w:bdr w:val="nil"/>
                <w:lang w:val="es-ES"/>
              </w:rPr>
              <w:t xml:space="preserve">8 (garantías judiciales), 23 (derechos políticos) y 25 (protección judicial) </w:t>
            </w:r>
            <w:r w:rsidRPr="00C351DF">
              <w:rPr>
                <w:rFonts w:ascii="Cambria" w:eastAsia="Arial Unicode MS" w:hAnsi="Cambria"/>
                <w:bCs/>
                <w:sz w:val="19"/>
                <w:szCs w:val="19"/>
                <w:bdr w:val="nil"/>
                <w:lang w:val="es-ES"/>
              </w:rPr>
              <w:t>de la Convención Americana sobre Derechos Humanos</w:t>
            </w:r>
            <w:r w:rsidRPr="00C351DF">
              <w:rPr>
                <w:rStyle w:val="FootnoteReference"/>
                <w:rFonts w:ascii="Cambria" w:eastAsia="Arial Unicode MS" w:hAnsi="Cambria"/>
                <w:bCs/>
                <w:sz w:val="19"/>
                <w:szCs w:val="19"/>
                <w:bdr w:val="nil"/>
                <w:lang w:val="es-ES"/>
              </w:rPr>
              <w:footnoteReference w:id="2"/>
            </w:r>
            <w:r w:rsidR="002160A9">
              <w:rPr>
                <w:rFonts w:ascii="Cambria" w:eastAsia="Arial Unicode MS" w:hAnsi="Cambria"/>
                <w:bCs/>
                <w:sz w:val="19"/>
                <w:szCs w:val="19"/>
                <w:bdr w:val="nil"/>
                <w:lang w:val="es-ES"/>
              </w:rPr>
              <w:t>,</w:t>
            </w:r>
            <w:r w:rsidR="00647078" w:rsidRPr="00C351DF">
              <w:rPr>
                <w:rFonts w:ascii="Cambria" w:eastAsia="Arial Unicode MS" w:hAnsi="Cambria"/>
                <w:bCs/>
                <w:sz w:val="19"/>
                <w:szCs w:val="19"/>
                <w:bdr w:val="nil"/>
                <w:lang w:val="es-ES"/>
              </w:rPr>
              <w:t xml:space="preserve"> en relación con </w:t>
            </w:r>
            <w:r w:rsidR="002160A9">
              <w:rPr>
                <w:rFonts w:ascii="Cambria" w:eastAsia="Arial Unicode MS" w:hAnsi="Cambria"/>
                <w:bCs/>
                <w:sz w:val="19"/>
                <w:szCs w:val="19"/>
                <w:bdr w:val="nil"/>
                <w:lang w:val="es-ES"/>
              </w:rPr>
              <w:t>su</w:t>
            </w:r>
            <w:r w:rsidR="00647078" w:rsidRPr="00C351DF">
              <w:rPr>
                <w:rFonts w:ascii="Cambria" w:eastAsia="Arial Unicode MS" w:hAnsi="Cambria"/>
                <w:bCs/>
                <w:sz w:val="19"/>
                <w:szCs w:val="19"/>
                <w:bdr w:val="nil"/>
                <w:lang w:val="es-ES"/>
              </w:rPr>
              <w:t xml:space="preserve"> artículo 1.1; y los </w:t>
            </w:r>
            <w:r w:rsidR="00696384" w:rsidRPr="00C351DF">
              <w:rPr>
                <w:rFonts w:ascii="Cambria" w:eastAsia="Arial Unicode MS" w:hAnsi="Cambria"/>
                <w:bCs/>
                <w:sz w:val="19"/>
                <w:szCs w:val="19"/>
                <w:bdr w:val="nil"/>
                <w:lang w:val="es-ES"/>
              </w:rPr>
              <w:t>artículo</w:t>
            </w:r>
            <w:r w:rsidR="00647078" w:rsidRPr="00C351DF">
              <w:rPr>
                <w:rFonts w:ascii="Cambria" w:eastAsia="Arial Unicode MS" w:hAnsi="Cambria"/>
                <w:bCs/>
                <w:sz w:val="19"/>
                <w:szCs w:val="19"/>
                <w:bdr w:val="nil"/>
                <w:lang w:val="es-ES"/>
              </w:rPr>
              <w:t>s</w:t>
            </w:r>
            <w:r w:rsidR="00696384" w:rsidRPr="00C351DF">
              <w:rPr>
                <w:rFonts w:ascii="Cambria" w:eastAsia="Arial Unicode MS" w:hAnsi="Cambria"/>
                <w:bCs/>
                <w:sz w:val="19"/>
                <w:szCs w:val="19"/>
                <w:bdr w:val="nil"/>
                <w:lang w:val="es-ES"/>
              </w:rPr>
              <w:t xml:space="preserve"> </w:t>
            </w:r>
            <w:r w:rsidR="00647078" w:rsidRPr="00C351DF">
              <w:rPr>
                <w:rFonts w:ascii="Cambria" w:eastAsia="Arial Unicode MS" w:hAnsi="Cambria"/>
                <w:bCs/>
                <w:sz w:val="19"/>
                <w:szCs w:val="19"/>
                <w:bdr w:val="nil"/>
                <w:lang w:val="es-ES"/>
              </w:rPr>
              <w:t xml:space="preserve">I, III, IV y XI </w:t>
            </w:r>
            <w:r w:rsidR="00696384" w:rsidRPr="00C351DF">
              <w:rPr>
                <w:rFonts w:ascii="Cambria" w:eastAsia="Arial Unicode MS" w:hAnsi="Cambria"/>
                <w:bCs/>
                <w:sz w:val="19"/>
                <w:szCs w:val="19"/>
                <w:bdr w:val="nil"/>
                <w:lang w:val="es-ES"/>
              </w:rPr>
              <w:t>de la Convención Interamericana sobre</w:t>
            </w:r>
            <w:r w:rsidR="00647078" w:rsidRPr="00C351DF">
              <w:rPr>
                <w:rFonts w:ascii="Cambria" w:eastAsia="Arial Unicode MS" w:hAnsi="Cambria"/>
                <w:bCs/>
                <w:sz w:val="19"/>
                <w:szCs w:val="19"/>
                <w:bdr w:val="nil"/>
                <w:lang w:val="es-ES"/>
              </w:rPr>
              <w:t xml:space="preserve"> </w:t>
            </w:r>
            <w:r w:rsidR="00A27764">
              <w:rPr>
                <w:rFonts w:ascii="Cambria" w:eastAsia="Arial Unicode MS" w:hAnsi="Cambria"/>
                <w:bCs/>
                <w:sz w:val="19"/>
                <w:szCs w:val="19"/>
                <w:bdr w:val="nil"/>
                <w:lang w:val="es-ES"/>
              </w:rPr>
              <w:t>D</w:t>
            </w:r>
            <w:r w:rsidR="00647078" w:rsidRPr="00C351DF">
              <w:rPr>
                <w:rFonts w:ascii="Cambria" w:eastAsia="Arial Unicode MS" w:hAnsi="Cambria"/>
                <w:bCs/>
                <w:sz w:val="19"/>
                <w:szCs w:val="19"/>
                <w:bdr w:val="nil"/>
                <w:lang w:val="es-ES"/>
              </w:rPr>
              <w:t xml:space="preserve">esaparición </w:t>
            </w:r>
            <w:r w:rsidR="00A27764">
              <w:rPr>
                <w:rFonts w:ascii="Cambria" w:eastAsia="Arial Unicode MS" w:hAnsi="Cambria"/>
                <w:bCs/>
                <w:sz w:val="19"/>
                <w:szCs w:val="19"/>
                <w:bdr w:val="nil"/>
                <w:lang w:val="es-ES"/>
              </w:rPr>
              <w:t>F</w:t>
            </w:r>
            <w:r w:rsidR="00D645FC" w:rsidRPr="00C351DF">
              <w:rPr>
                <w:rFonts w:ascii="Cambria" w:eastAsia="Arial Unicode MS" w:hAnsi="Cambria"/>
                <w:bCs/>
                <w:sz w:val="19"/>
                <w:szCs w:val="19"/>
                <w:bdr w:val="nil"/>
                <w:lang w:val="es-ES"/>
              </w:rPr>
              <w:t xml:space="preserve">orzada de </w:t>
            </w:r>
            <w:r w:rsidR="00A27764">
              <w:rPr>
                <w:rFonts w:ascii="Cambria" w:eastAsia="Arial Unicode MS" w:hAnsi="Cambria"/>
                <w:bCs/>
                <w:sz w:val="19"/>
                <w:szCs w:val="19"/>
                <w:bdr w:val="nil"/>
                <w:lang w:val="es-ES"/>
              </w:rPr>
              <w:t>P</w:t>
            </w:r>
            <w:r w:rsidR="00D645FC" w:rsidRPr="00C351DF">
              <w:rPr>
                <w:rFonts w:ascii="Cambria" w:eastAsia="Arial Unicode MS" w:hAnsi="Cambria"/>
                <w:bCs/>
                <w:sz w:val="19"/>
                <w:szCs w:val="19"/>
                <w:bdr w:val="nil"/>
                <w:lang w:val="es-ES"/>
              </w:rPr>
              <w:t>ersonas.</w:t>
            </w:r>
            <w:r w:rsidR="00D645FC">
              <w:rPr>
                <w:rFonts w:ascii="Cambria" w:eastAsia="Arial Unicode MS" w:hAnsi="Cambria"/>
                <w:bCs/>
                <w:color w:val="FF0000"/>
                <w:sz w:val="19"/>
                <w:szCs w:val="19"/>
                <w:bdr w:val="nil"/>
                <w:lang w:val="es-ES"/>
              </w:rPr>
              <w:t xml:space="preserve"> </w:t>
            </w:r>
          </w:p>
        </w:tc>
      </w:tr>
    </w:tbl>
    <w:p w14:paraId="7A605ADD" w14:textId="77777777" w:rsidR="00F42EB2" w:rsidRDefault="00F42EB2" w:rsidP="00F42EB2">
      <w:pPr>
        <w:spacing w:after="0"/>
        <w:ind w:left="720"/>
        <w:jc w:val="both"/>
        <w:rPr>
          <w:rFonts w:ascii="Cambria" w:hAnsi="Cambria"/>
          <w:b/>
          <w:bCs/>
          <w:sz w:val="20"/>
          <w:szCs w:val="20"/>
          <w:lang w:val="es-ES"/>
        </w:rPr>
      </w:pPr>
    </w:p>
    <w:p w14:paraId="5D8AD7E7" w14:textId="77777777" w:rsidR="00F42EB2" w:rsidRDefault="00E40653" w:rsidP="00E40653">
      <w:pPr>
        <w:spacing w:after="0"/>
        <w:ind w:left="720"/>
        <w:jc w:val="both"/>
        <w:rPr>
          <w:rFonts w:ascii="Cambria" w:hAnsi="Cambria"/>
          <w:b/>
          <w:bCs/>
          <w:sz w:val="20"/>
          <w:szCs w:val="20"/>
          <w:lang w:val="es-ES"/>
        </w:rPr>
      </w:pPr>
      <w:r>
        <w:rPr>
          <w:rFonts w:ascii="Cambria" w:hAnsi="Cambria"/>
          <w:b/>
          <w:bCs/>
          <w:sz w:val="20"/>
          <w:szCs w:val="20"/>
          <w:lang w:val="es-ES"/>
        </w:rPr>
        <w:t>II.</w:t>
      </w:r>
      <w:r>
        <w:rPr>
          <w:rFonts w:ascii="Cambria" w:hAnsi="Cambria"/>
          <w:b/>
          <w:bCs/>
          <w:sz w:val="20"/>
          <w:szCs w:val="20"/>
          <w:lang w:val="es-ES"/>
        </w:rPr>
        <w:tab/>
      </w:r>
      <w:r w:rsidR="00F42EB2" w:rsidRPr="00F42EB2">
        <w:rPr>
          <w:rFonts w:ascii="Cambria" w:hAnsi="Cambria"/>
          <w:b/>
          <w:bCs/>
          <w:sz w:val="20"/>
          <w:szCs w:val="20"/>
          <w:lang w:val="es-ES"/>
        </w:rPr>
        <w:t>TRÁMITE ANTE LA CIDH</w:t>
      </w:r>
      <w:r w:rsidR="00F42EB2" w:rsidRPr="00006B74">
        <w:rPr>
          <w:rStyle w:val="FootnoteReference"/>
          <w:rFonts w:ascii="Cambria" w:hAnsi="Cambria"/>
          <w:b/>
          <w:sz w:val="20"/>
          <w:szCs w:val="20"/>
          <w:lang w:val="es-ES"/>
        </w:rPr>
        <w:footnoteReference w:id="3"/>
      </w:r>
    </w:p>
    <w:p w14:paraId="3289B06E" w14:textId="77777777" w:rsidR="00F42EB2" w:rsidRPr="00F42EB2" w:rsidRDefault="00F42EB2" w:rsidP="00F42EB2">
      <w:pPr>
        <w:spacing w:after="0"/>
        <w:jc w:val="both"/>
        <w:rPr>
          <w:rFonts w:ascii="Cambria" w:hAnsi="Cambria"/>
          <w:b/>
          <w:bCs/>
          <w:sz w:val="20"/>
          <w:szCs w:val="2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0"/>
        <w:gridCol w:w="6570"/>
      </w:tblGrid>
      <w:tr w:rsidR="00F42EB2" w:rsidRPr="00647078" w14:paraId="7576B9AF" w14:textId="77777777" w:rsidTr="00E06212">
        <w:tc>
          <w:tcPr>
            <w:tcW w:w="2790" w:type="dxa"/>
            <w:tcBorders>
              <w:top w:val="single" w:sz="6" w:space="0" w:color="auto"/>
              <w:bottom w:val="single" w:sz="6" w:space="0" w:color="auto"/>
            </w:tcBorders>
            <w:shd w:val="clear" w:color="auto" w:fill="386294"/>
            <w:vAlign w:val="center"/>
          </w:tcPr>
          <w:p w14:paraId="67423AEF"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Recepción de la petición</w:t>
            </w:r>
          </w:p>
        </w:tc>
        <w:tc>
          <w:tcPr>
            <w:tcW w:w="6570" w:type="dxa"/>
            <w:shd w:val="clear" w:color="auto" w:fill="auto"/>
            <w:vAlign w:val="center"/>
          </w:tcPr>
          <w:p w14:paraId="72DBCDE5" w14:textId="77777777" w:rsidR="00F42EB2" w:rsidRPr="00E06212" w:rsidRDefault="00ED2DD3"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E06212">
              <w:rPr>
                <w:rFonts w:ascii="Cambria" w:eastAsia="Arial Unicode MS" w:hAnsi="Cambria"/>
                <w:bCs/>
                <w:sz w:val="19"/>
                <w:szCs w:val="19"/>
                <w:bdr w:val="nil"/>
                <w:lang w:val="es-ES"/>
              </w:rPr>
              <w:t>13 de mayo de 2010</w:t>
            </w:r>
          </w:p>
        </w:tc>
      </w:tr>
      <w:tr w:rsidR="002160A9" w:rsidRPr="00647078" w14:paraId="1D661A3B" w14:textId="77777777" w:rsidTr="00E06212">
        <w:tc>
          <w:tcPr>
            <w:tcW w:w="2790" w:type="dxa"/>
            <w:tcBorders>
              <w:top w:val="single" w:sz="6" w:space="0" w:color="auto"/>
              <w:bottom w:val="single" w:sz="6" w:space="0" w:color="auto"/>
            </w:tcBorders>
            <w:shd w:val="clear" w:color="auto" w:fill="386294"/>
            <w:vAlign w:val="center"/>
          </w:tcPr>
          <w:p w14:paraId="66BE5333" w14:textId="77777777" w:rsidR="002160A9" w:rsidRPr="002160A9" w:rsidRDefault="002160A9" w:rsidP="00B56439">
            <w:pPr>
              <w:pBdr>
                <w:top w:val="nil"/>
                <w:left w:val="nil"/>
                <w:bottom w:val="nil"/>
                <w:right w:val="nil"/>
                <w:between w:val="nil"/>
                <w:bar w:val="nil"/>
              </w:pBdr>
              <w:spacing w:after="0" w:line="240" w:lineRule="auto"/>
              <w:jc w:val="center"/>
              <w:rPr>
                <w:rFonts w:ascii="Cambria" w:eastAsia="Arial Unicode MS" w:hAnsi="Cambria"/>
                <w:color w:val="FFFFFF"/>
                <w:sz w:val="19"/>
                <w:szCs w:val="19"/>
                <w:bdr w:val="nil"/>
                <w:lang w:val="es-ES"/>
              </w:rPr>
            </w:pPr>
            <w:r>
              <w:rPr>
                <w:rFonts w:ascii="Cambria" w:eastAsia="Arial Unicode MS" w:hAnsi="Cambria"/>
                <w:color w:val="FFFFFF"/>
                <w:sz w:val="19"/>
                <w:szCs w:val="19"/>
                <w:bdr w:val="nil"/>
                <w:lang w:val="es-ES"/>
              </w:rPr>
              <w:t xml:space="preserve">Información adicional recibida durante </w:t>
            </w:r>
            <w:r w:rsidR="001F71F0" w:rsidRPr="00B56439">
              <w:rPr>
                <w:rFonts w:ascii="Cambria" w:eastAsia="Arial Unicode MS" w:hAnsi="Cambria"/>
                <w:bCs/>
                <w:color w:val="FFFFFF"/>
                <w:sz w:val="19"/>
                <w:szCs w:val="19"/>
                <w:bdr w:val="nil"/>
                <w:lang w:val="es-ES"/>
              </w:rPr>
              <w:t>la etapa de estudio</w:t>
            </w:r>
          </w:p>
        </w:tc>
        <w:tc>
          <w:tcPr>
            <w:tcW w:w="6570" w:type="dxa"/>
            <w:shd w:val="clear" w:color="auto" w:fill="auto"/>
            <w:vAlign w:val="center"/>
          </w:tcPr>
          <w:p w14:paraId="2E8AC9A2" w14:textId="77777777" w:rsidR="002160A9" w:rsidRPr="00E06212" w:rsidRDefault="002160A9"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8A425B">
              <w:rPr>
                <w:rFonts w:ascii="Cambria" w:eastAsia="Arial Unicode MS" w:hAnsi="Cambria"/>
                <w:bCs/>
                <w:sz w:val="19"/>
                <w:szCs w:val="19"/>
                <w:bdr w:val="nil"/>
                <w:lang w:val="es-ES"/>
              </w:rPr>
              <w:t>9 de marzo de 2016</w:t>
            </w:r>
          </w:p>
        </w:tc>
      </w:tr>
      <w:tr w:rsidR="00F42EB2" w:rsidRPr="00647078" w14:paraId="1AE55109" w14:textId="77777777" w:rsidTr="00E06212">
        <w:tc>
          <w:tcPr>
            <w:tcW w:w="2790" w:type="dxa"/>
            <w:tcBorders>
              <w:top w:val="single" w:sz="6" w:space="0" w:color="auto"/>
              <w:bottom w:val="single" w:sz="6" w:space="0" w:color="auto"/>
            </w:tcBorders>
            <w:shd w:val="clear" w:color="auto" w:fill="386294"/>
            <w:vAlign w:val="center"/>
          </w:tcPr>
          <w:p w14:paraId="7108FCC2"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color w:val="FFFFFF"/>
                <w:sz w:val="19"/>
                <w:szCs w:val="19"/>
                <w:bdr w:val="nil"/>
                <w:lang w:val="es-ES"/>
              </w:rPr>
              <w:t>Notificación de la petición</w:t>
            </w:r>
          </w:p>
        </w:tc>
        <w:tc>
          <w:tcPr>
            <w:tcW w:w="6570" w:type="dxa"/>
            <w:shd w:val="clear" w:color="auto" w:fill="auto"/>
            <w:vAlign w:val="center"/>
          </w:tcPr>
          <w:p w14:paraId="00D58894" w14:textId="77777777" w:rsidR="00F42EB2" w:rsidRPr="008A425B" w:rsidRDefault="00E62174"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8A425B">
              <w:rPr>
                <w:rFonts w:ascii="Cambria" w:eastAsia="Arial Unicode MS" w:hAnsi="Cambria"/>
                <w:bCs/>
                <w:sz w:val="19"/>
                <w:szCs w:val="19"/>
                <w:bdr w:val="nil"/>
                <w:lang w:val="es-ES"/>
              </w:rPr>
              <w:t>4 de agosto de 2016</w:t>
            </w:r>
          </w:p>
        </w:tc>
      </w:tr>
      <w:tr w:rsidR="00F42EB2" w:rsidRPr="00006B74" w14:paraId="1CB3EB16" w14:textId="77777777" w:rsidTr="00E06212">
        <w:tc>
          <w:tcPr>
            <w:tcW w:w="2790" w:type="dxa"/>
            <w:tcBorders>
              <w:top w:val="single" w:sz="6" w:space="0" w:color="auto"/>
              <w:bottom w:val="single" w:sz="6" w:space="0" w:color="auto"/>
            </w:tcBorders>
            <w:shd w:val="clear" w:color="auto" w:fill="386294"/>
            <w:vAlign w:val="center"/>
          </w:tcPr>
          <w:p w14:paraId="6A6293BF"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color w:val="FFFFFF"/>
                <w:sz w:val="19"/>
                <w:szCs w:val="19"/>
                <w:bdr w:val="nil"/>
                <w:lang w:val="es-ES"/>
              </w:rPr>
              <w:t>Primera respuesta del Estado</w:t>
            </w:r>
          </w:p>
        </w:tc>
        <w:tc>
          <w:tcPr>
            <w:tcW w:w="6570" w:type="dxa"/>
            <w:shd w:val="clear" w:color="auto" w:fill="auto"/>
            <w:vAlign w:val="center"/>
          </w:tcPr>
          <w:p w14:paraId="62CAE4AF" w14:textId="77777777" w:rsidR="00F42EB2" w:rsidRPr="008A425B" w:rsidRDefault="000B4CD3"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8A425B">
              <w:rPr>
                <w:rFonts w:ascii="Cambria" w:eastAsia="Arial Unicode MS" w:hAnsi="Cambria"/>
                <w:bCs/>
                <w:sz w:val="19"/>
                <w:szCs w:val="19"/>
                <w:bdr w:val="nil"/>
                <w:lang w:val="es-ES"/>
              </w:rPr>
              <w:t>6 de diciembre de 2016</w:t>
            </w:r>
          </w:p>
        </w:tc>
      </w:tr>
      <w:tr w:rsidR="00F42EB2" w:rsidRPr="00E06212" w14:paraId="4874EA9B" w14:textId="77777777" w:rsidTr="00E06212">
        <w:tc>
          <w:tcPr>
            <w:tcW w:w="2790" w:type="dxa"/>
            <w:tcBorders>
              <w:top w:val="single" w:sz="6" w:space="0" w:color="auto"/>
              <w:bottom w:val="single" w:sz="6" w:space="0" w:color="auto"/>
            </w:tcBorders>
            <w:shd w:val="clear" w:color="auto" w:fill="386294"/>
            <w:vAlign w:val="center"/>
          </w:tcPr>
          <w:p w14:paraId="3D4E78D8"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Observaciones adicionales de la parte peticionaria</w:t>
            </w:r>
          </w:p>
        </w:tc>
        <w:tc>
          <w:tcPr>
            <w:tcW w:w="6570" w:type="dxa"/>
            <w:shd w:val="clear" w:color="auto" w:fill="auto"/>
            <w:vAlign w:val="center"/>
          </w:tcPr>
          <w:p w14:paraId="067EC5BF" w14:textId="77777777" w:rsidR="00F42EB2" w:rsidRPr="008A425B" w:rsidRDefault="00DB48BD"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8A425B">
              <w:rPr>
                <w:rFonts w:ascii="Cambria" w:eastAsia="Arial Unicode MS" w:hAnsi="Cambria"/>
                <w:bCs/>
                <w:sz w:val="19"/>
                <w:szCs w:val="19"/>
                <w:bdr w:val="nil"/>
                <w:lang w:val="es-ES"/>
              </w:rPr>
              <w:t>7 de agosto</w:t>
            </w:r>
            <w:r w:rsidR="001D4BC0" w:rsidRPr="008A425B">
              <w:rPr>
                <w:rFonts w:ascii="Cambria" w:eastAsia="Arial Unicode MS" w:hAnsi="Cambria"/>
                <w:bCs/>
                <w:sz w:val="19"/>
                <w:szCs w:val="19"/>
                <w:bdr w:val="nil"/>
                <w:lang w:val="es-ES"/>
              </w:rPr>
              <w:t xml:space="preserve"> y 30 de noviembre</w:t>
            </w:r>
            <w:r w:rsidRPr="008A425B">
              <w:rPr>
                <w:rFonts w:ascii="Cambria" w:eastAsia="Arial Unicode MS" w:hAnsi="Cambria"/>
                <w:bCs/>
                <w:sz w:val="19"/>
                <w:szCs w:val="19"/>
                <w:bdr w:val="nil"/>
                <w:lang w:val="es-ES"/>
              </w:rPr>
              <w:t xml:space="preserve"> de 2017</w:t>
            </w:r>
            <w:r w:rsidR="001D4BC0" w:rsidRPr="008A425B">
              <w:rPr>
                <w:rFonts w:ascii="Cambria" w:eastAsia="Arial Unicode MS" w:hAnsi="Cambria"/>
                <w:bCs/>
                <w:sz w:val="19"/>
                <w:szCs w:val="19"/>
                <w:bdr w:val="nil"/>
                <w:lang w:val="es-ES"/>
              </w:rPr>
              <w:t>, 1 de marzo de 2018</w:t>
            </w:r>
          </w:p>
        </w:tc>
      </w:tr>
      <w:tr w:rsidR="00F42EB2" w:rsidRPr="00006B74" w14:paraId="6675892A" w14:textId="77777777" w:rsidTr="00E06212">
        <w:tc>
          <w:tcPr>
            <w:tcW w:w="2790" w:type="dxa"/>
            <w:tcBorders>
              <w:top w:val="single" w:sz="6" w:space="0" w:color="auto"/>
              <w:bottom w:val="single" w:sz="6" w:space="0" w:color="auto"/>
            </w:tcBorders>
            <w:shd w:val="clear" w:color="auto" w:fill="386294"/>
            <w:vAlign w:val="center"/>
          </w:tcPr>
          <w:p w14:paraId="48591B51"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Observaciones adicionales del Estado</w:t>
            </w:r>
          </w:p>
        </w:tc>
        <w:tc>
          <w:tcPr>
            <w:tcW w:w="6570" w:type="dxa"/>
            <w:shd w:val="clear" w:color="auto" w:fill="auto"/>
            <w:vAlign w:val="center"/>
          </w:tcPr>
          <w:p w14:paraId="1D79D88E" w14:textId="77777777" w:rsidR="00F42EB2" w:rsidRPr="00E06212" w:rsidRDefault="00910068"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E06212">
              <w:rPr>
                <w:rFonts w:ascii="Cambria" w:eastAsia="Arial Unicode MS" w:hAnsi="Cambria"/>
                <w:bCs/>
                <w:sz w:val="19"/>
                <w:szCs w:val="19"/>
                <w:bdr w:val="nil"/>
                <w:lang w:val="es-ES"/>
              </w:rPr>
              <w:t>6 de diciembre de 2017</w:t>
            </w:r>
          </w:p>
        </w:tc>
      </w:tr>
    </w:tbl>
    <w:p w14:paraId="461BF855" w14:textId="77777777" w:rsidR="00F42EB2" w:rsidRDefault="00F42EB2" w:rsidP="00F42EB2">
      <w:pPr>
        <w:spacing w:after="0" w:line="240" w:lineRule="auto"/>
        <w:ind w:left="720"/>
        <w:jc w:val="both"/>
        <w:rPr>
          <w:rFonts w:ascii="Cambria" w:hAnsi="Cambria"/>
          <w:b/>
          <w:bCs/>
          <w:sz w:val="20"/>
          <w:szCs w:val="20"/>
          <w:lang w:val="es-ES"/>
        </w:rPr>
      </w:pPr>
    </w:p>
    <w:p w14:paraId="3A12BA2F" w14:textId="77777777" w:rsidR="00F42EB2" w:rsidRDefault="00E40653" w:rsidP="00E40653">
      <w:pPr>
        <w:spacing w:after="0" w:line="240" w:lineRule="auto"/>
        <w:ind w:left="720"/>
        <w:jc w:val="both"/>
        <w:rPr>
          <w:rFonts w:ascii="Cambria" w:hAnsi="Cambria"/>
          <w:b/>
          <w:bCs/>
          <w:sz w:val="20"/>
          <w:szCs w:val="20"/>
          <w:lang w:val="es-ES"/>
        </w:rPr>
      </w:pPr>
      <w:r>
        <w:rPr>
          <w:rFonts w:ascii="Cambria" w:hAnsi="Cambria"/>
          <w:b/>
          <w:bCs/>
          <w:sz w:val="20"/>
          <w:szCs w:val="20"/>
          <w:lang w:val="es-ES"/>
        </w:rPr>
        <w:t>III.</w:t>
      </w:r>
      <w:r>
        <w:rPr>
          <w:rFonts w:ascii="Cambria" w:hAnsi="Cambria"/>
          <w:b/>
          <w:bCs/>
          <w:sz w:val="20"/>
          <w:szCs w:val="20"/>
          <w:lang w:val="es-ES"/>
        </w:rPr>
        <w:tab/>
      </w:r>
      <w:r w:rsidR="00F42EB2" w:rsidRPr="00F42EB2">
        <w:rPr>
          <w:rFonts w:ascii="Cambria" w:hAnsi="Cambria"/>
          <w:b/>
          <w:bCs/>
          <w:sz w:val="20"/>
          <w:szCs w:val="20"/>
          <w:lang w:val="es-ES"/>
        </w:rPr>
        <w:t xml:space="preserve">COMPETENCIA </w:t>
      </w:r>
    </w:p>
    <w:p w14:paraId="7B7D66BA" w14:textId="77777777" w:rsidR="00F42EB2" w:rsidRPr="00F42EB2" w:rsidRDefault="00F42EB2" w:rsidP="00F42EB2">
      <w:pPr>
        <w:spacing w:after="0" w:line="240" w:lineRule="auto"/>
        <w:ind w:left="720"/>
        <w:jc w:val="both"/>
        <w:rPr>
          <w:rFonts w:ascii="Cambria" w:hAnsi="Cambria"/>
          <w:b/>
          <w:bCs/>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0"/>
        <w:gridCol w:w="6570"/>
      </w:tblGrid>
      <w:tr w:rsidR="00F42EB2" w:rsidRPr="00006B74" w14:paraId="7707721C" w14:textId="77777777" w:rsidTr="00E06212">
        <w:trPr>
          <w:cantSplit/>
        </w:trPr>
        <w:tc>
          <w:tcPr>
            <w:tcW w:w="2790" w:type="dxa"/>
            <w:tcBorders>
              <w:top w:val="single" w:sz="4" w:space="0" w:color="auto"/>
              <w:bottom w:val="single" w:sz="6" w:space="0" w:color="auto"/>
            </w:tcBorders>
            <w:shd w:val="clear" w:color="auto" w:fill="386294"/>
            <w:vAlign w:val="center"/>
          </w:tcPr>
          <w:p w14:paraId="14DADC9E"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i/>
                <w:color w:val="FFFFFF"/>
                <w:sz w:val="19"/>
                <w:szCs w:val="19"/>
                <w:bdr w:val="nil"/>
                <w:lang w:val="es-ES"/>
              </w:rPr>
            </w:pPr>
            <w:proofErr w:type="spellStart"/>
            <w:r w:rsidRPr="00E06212">
              <w:rPr>
                <w:rFonts w:ascii="Cambria" w:eastAsia="Arial Unicode MS" w:hAnsi="Cambria"/>
                <w:bCs/>
                <w:i/>
                <w:color w:val="FFFFFF"/>
                <w:sz w:val="19"/>
                <w:szCs w:val="19"/>
                <w:bdr w:val="nil"/>
                <w:lang w:val="es-ES"/>
              </w:rPr>
              <w:t>Ratione</w:t>
            </w:r>
            <w:proofErr w:type="spellEnd"/>
            <w:r w:rsidRPr="00E06212">
              <w:rPr>
                <w:rFonts w:ascii="Cambria" w:eastAsia="Arial Unicode MS" w:hAnsi="Cambria"/>
                <w:bCs/>
                <w:i/>
                <w:color w:val="FFFFFF"/>
                <w:sz w:val="19"/>
                <w:szCs w:val="19"/>
                <w:bdr w:val="nil"/>
                <w:lang w:val="es-ES"/>
              </w:rPr>
              <w:t xml:space="preserve"> </w:t>
            </w:r>
            <w:proofErr w:type="spellStart"/>
            <w:r w:rsidRPr="00E06212">
              <w:rPr>
                <w:rFonts w:ascii="Cambria" w:eastAsia="Arial Unicode MS" w:hAnsi="Cambria"/>
                <w:bCs/>
                <w:i/>
                <w:color w:val="FFFFFF"/>
                <w:sz w:val="19"/>
                <w:szCs w:val="19"/>
                <w:bdr w:val="nil"/>
                <w:lang w:val="es-ES"/>
              </w:rPr>
              <w:t>personae</w:t>
            </w:r>
            <w:proofErr w:type="spellEnd"/>
          </w:p>
        </w:tc>
        <w:tc>
          <w:tcPr>
            <w:tcW w:w="6570" w:type="dxa"/>
            <w:shd w:val="clear" w:color="auto" w:fill="auto"/>
            <w:vAlign w:val="center"/>
          </w:tcPr>
          <w:p w14:paraId="2B4E545E" w14:textId="77777777" w:rsidR="00F42EB2" w:rsidRPr="00E06212" w:rsidRDefault="00696384" w:rsidP="00E06212">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sidRPr="00E06212">
              <w:rPr>
                <w:rFonts w:ascii="Cambria" w:eastAsia="Arial Unicode MS" w:hAnsi="Cambria"/>
                <w:bCs/>
                <w:sz w:val="19"/>
                <w:szCs w:val="19"/>
                <w:bdr w:val="nil"/>
                <w:lang w:val="es-ES"/>
              </w:rPr>
              <w:t>Sí</w:t>
            </w:r>
          </w:p>
        </w:tc>
      </w:tr>
      <w:tr w:rsidR="00F42EB2" w:rsidRPr="00006B74" w14:paraId="1F06326C" w14:textId="77777777" w:rsidTr="00E06212">
        <w:trPr>
          <w:cantSplit/>
        </w:trPr>
        <w:tc>
          <w:tcPr>
            <w:tcW w:w="2790" w:type="dxa"/>
            <w:tcBorders>
              <w:top w:val="single" w:sz="6" w:space="0" w:color="auto"/>
              <w:bottom w:val="single" w:sz="6" w:space="0" w:color="auto"/>
            </w:tcBorders>
            <w:shd w:val="clear" w:color="auto" w:fill="386294"/>
            <w:vAlign w:val="center"/>
          </w:tcPr>
          <w:p w14:paraId="73B1A5D0"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proofErr w:type="spellStart"/>
            <w:r w:rsidRPr="00E06212">
              <w:rPr>
                <w:rFonts w:ascii="Cambria" w:eastAsia="Arial Unicode MS" w:hAnsi="Cambria"/>
                <w:bCs/>
                <w:i/>
                <w:color w:val="FFFFFF"/>
                <w:sz w:val="19"/>
                <w:szCs w:val="19"/>
                <w:bdr w:val="nil"/>
                <w:lang w:val="es-ES"/>
              </w:rPr>
              <w:t>Ratione</w:t>
            </w:r>
            <w:proofErr w:type="spellEnd"/>
            <w:r w:rsidRPr="00E06212">
              <w:rPr>
                <w:rFonts w:ascii="Cambria" w:eastAsia="Arial Unicode MS" w:hAnsi="Cambria"/>
                <w:bCs/>
                <w:i/>
                <w:color w:val="FFFFFF"/>
                <w:sz w:val="19"/>
                <w:szCs w:val="19"/>
                <w:bdr w:val="nil"/>
                <w:lang w:val="es-ES"/>
              </w:rPr>
              <w:t xml:space="preserve"> loci</w:t>
            </w:r>
          </w:p>
        </w:tc>
        <w:tc>
          <w:tcPr>
            <w:tcW w:w="6570" w:type="dxa"/>
            <w:shd w:val="clear" w:color="auto" w:fill="auto"/>
            <w:vAlign w:val="center"/>
          </w:tcPr>
          <w:p w14:paraId="01331055" w14:textId="77777777" w:rsidR="00F42EB2" w:rsidRPr="00E06212" w:rsidRDefault="00696384" w:rsidP="00E06212">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sidRPr="00E06212">
              <w:rPr>
                <w:rFonts w:ascii="Cambria" w:eastAsia="Arial Unicode MS" w:hAnsi="Cambria"/>
                <w:bCs/>
                <w:sz w:val="19"/>
                <w:szCs w:val="19"/>
                <w:bdr w:val="nil"/>
                <w:lang w:val="es-ES"/>
              </w:rPr>
              <w:t>Sí</w:t>
            </w:r>
          </w:p>
        </w:tc>
      </w:tr>
      <w:tr w:rsidR="00F42EB2" w:rsidRPr="00F711D1" w14:paraId="3EDB8BD9" w14:textId="77777777" w:rsidTr="00E06212">
        <w:trPr>
          <w:cantSplit/>
        </w:trPr>
        <w:tc>
          <w:tcPr>
            <w:tcW w:w="2790" w:type="dxa"/>
            <w:tcBorders>
              <w:top w:val="single" w:sz="6" w:space="0" w:color="auto"/>
              <w:bottom w:val="single" w:sz="6" w:space="0" w:color="auto"/>
            </w:tcBorders>
            <w:shd w:val="clear" w:color="auto" w:fill="386294"/>
            <w:vAlign w:val="center"/>
          </w:tcPr>
          <w:p w14:paraId="4BC90CC9"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proofErr w:type="spellStart"/>
            <w:r w:rsidRPr="00E06212">
              <w:rPr>
                <w:rFonts w:ascii="Cambria" w:eastAsia="Arial Unicode MS" w:hAnsi="Cambria"/>
                <w:bCs/>
                <w:i/>
                <w:color w:val="FFFFFF"/>
                <w:sz w:val="19"/>
                <w:szCs w:val="19"/>
                <w:bdr w:val="nil"/>
                <w:lang w:val="es-ES"/>
              </w:rPr>
              <w:t>Ratione</w:t>
            </w:r>
            <w:proofErr w:type="spellEnd"/>
            <w:r w:rsidRPr="00E06212">
              <w:rPr>
                <w:rFonts w:ascii="Cambria" w:eastAsia="Arial Unicode MS" w:hAnsi="Cambria"/>
                <w:bCs/>
                <w:i/>
                <w:color w:val="FFFFFF"/>
                <w:sz w:val="19"/>
                <w:szCs w:val="19"/>
                <w:bdr w:val="nil"/>
                <w:lang w:val="es-ES"/>
              </w:rPr>
              <w:t xml:space="preserve"> </w:t>
            </w:r>
            <w:proofErr w:type="spellStart"/>
            <w:r w:rsidRPr="00E06212">
              <w:rPr>
                <w:rFonts w:ascii="Cambria" w:eastAsia="Arial Unicode MS" w:hAnsi="Cambria"/>
                <w:bCs/>
                <w:i/>
                <w:color w:val="FFFFFF"/>
                <w:sz w:val="19"/>
                <w:szCs w:val="19"/>
                <w:bdr w:val="nil"/>
                <w:lang w:val="es-ES"/>
              </w:rPr>
              <w:t>temporis</w:t>
            </w:r>
            <w:proofErr w:type="spellEnd"/>
          </w:p>
        </w:tc>
        <w:tc>
          <w:tcPr>
            <w:tcW w:w="6570" w:type="dxa"/>
            <w:shd w:val="clear" w:color="auto" w:fill="auto"/>
            <w:vAlign w:val="center"/>
          </w:tcPr>
          <w:p w14:paraId="7AFC5F28" w14:textId="77777777" w:rsidR="00F42EB2" w:rsidRPr="00F711D1" w:rsidRDefault="00F711D1" w:rsidP="00A27764">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Pr>
                <w:rFonts w:ascii="Cambria" w:eastAsia="Arial Unicode MS" w:hAnsi="Cambria"/>
                <w:bCs/>
                <w:sz w:val="19"/>
                <w:szCs w:val="19"/>
                <w:bdr w:val="nil"/>
                <w:lang w:val="es-ES"/>
              </w:rPr>
              <w:t>Sí</w:t>
            </w:r>
          </w:p>
        </w:tc>
      </w:tr>
      <w:tr w:rsidR="00F42EB2" w:rsidRPr="00E66FBE" w14:paraId="6590C36D" w14:textId="77777777" w:rsidTr="00E06212">
        <w:trPr>
          <w:cantSplit/>
        </w:trPr>
        <w:tc>
          <w:tcPr>
            <w:tcW w:w="2790" w:type="dxa"/>
            <w:tcBorders>
              <w:top w:val="single" w:sz="6" w:space="0" w:color="auto"/>
              <w:bottom w:val="single" w:sz="6" w:space="0" w:color="auto"/>
            </w:tcBorders>
            <w:shd w:val="clear" w:color="auto" w:fill="386294"/>
            <w:vAlign w:val="center"/>
          </w:tcPr>
          <w:p w14:paraId="0790E9AA"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proofErr w:type="spellStart"/>
            <w:r w:rsidRPr="00E06212">
              <w:rPr>
                <w:rFonts w:ascii="Cambria" w:eastAsia="Arial Unicode MS" w:hAnsi="Cambria"/>
                <w:bCs/>
                <w:i/>
                <w:color w:val="FFFFFF"/>
                <w:sz w:val="19"/>
                <w:szCs w:val="19"/>
                <w:bdr w:val="nil"/>
                <w:lang w:val="es-ES"/>
              </w:rPr>
              <w:t>Ratione</w:t>
            </w:r>
            <w:proofErr w:type="spellEnd"/>
            <w:r w:rsidRPr="00E06212">
              <w:rPr>
                <w:rFonts w:ascii="Cambria" w:eastAsia="Arial Unicode MS" w:hAnsi="Cambria"/>
                <w:bCs/>
                <w:i/>
                <w:color w:val="FFFFFF"/>
                <w:sz w:val="19"/>
                <w:szCs w:val="19"/>
                <w:bdr w:val="nil"/>
                <w:lang w:val="es-ES"/>
              </w:rPr>
              <w:t xml:space="preserve"> </w:t>
            </w:r>
            <w:proofErr w:type="spellStart"/>
            <w:r w:rsidRPr="00E06212">
              <w:rPr>
                <w:rFonts w:ascii="Cambria" w:eastAsia="Arial Unicode MS" w:hAnsi="Cambria"/>
                <w:bCs/>
                <w:i/>
                <w:color w:val="FFFFFF"/>
                <w:sz w:val="19"/>
                <w:szCs w:val="19"/>
                <w:bdr w:val="nil"/>
                <w:lang w:val="es-ES"/>
              </w:rPr>
              <w:t>materiae</w:t>
            </w:r>
            <w:proofErr w:type="spellEnd"/>
          </w:p>
        </w:tc>
        <w:tc>
          <w:tcPr>
            <w:tcW w:w="6570" w:type="dxa"/>
            <w:shd w:val="clear" w:color="auto" w:fill="auto"/>
            <w:vAlign w:val="center"/>
          </w:tcPr>
          <w:p w14:paraId="5D60CC76" w14:textId="77777777" w:rsidR="00F42EB2" w:rsidRPr="00E06212" w:rsidRDefault="00696384"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E06212">
              <w:rPr>
                <w:rFonts w:ascii="Cambria" w:eastAsia="Arial Unicode MS" w:hAnsi="Cambria"/>
                <w:bCs/>
                <w:sz w:val="19"/>
                <w:szCs w:val="19"/>
                <w:bdr w:val="nil"/>
                <w:lang w:val="es-ES"/>
              </w:rPr>
              <w:t>Sí</w:t>
            </w:r>
            <w:r w:rsidR="00A27764">
              <w:rPr>
                <w:rFonts w:ascii="Cambria" w:eastAsia="Arial Unicode MS" w:hAnsi="Cambria"/>
                <w:bCs/>
                <w:sz w:val="19"/>
                <w:szCs w:val="19"/>
                <w:bdr w:val="nil"/>
                <w:lang w:val="es-ES"/>
              </w:rPr>
              <w:t xml:space="preserve">, </w:t>
            </w:r>
            <w:r w:rsidR="00A27764" w:rsidRPr="00F711D1">
              <w:rPr>
                <w:rFonts w:ascii="Cambria" w:eastAsia="Arial Unicode MS" w:hAnsi="Cambria"/>
                <w:bCs/>
                <w:sz w:val="19"/>
                <w:szCs w:val="19"/>
                <w:bdr w:val="nil"/>
                <w:lang w:val="es-ES"/>
              </w:rPr>
              <w:t>Convención Americana (depósito de instrumento realiz</w:t>
            </w:r>
            <w:r w:rsidR="00A27764">
              <w:rPr>
                <w:rFonts w:ascii="Cambria" w:eastAsia="Arial Unicode MS" w:hAnsi="Cambria"/>
                <w:bCs/>
                <w:sz w:val="19"/>
                <w:szCs w:val="19"/>
                <w:bdr w:val="nil"/>
                <w:lang w:val="es-ES"/>
              </w:rPr>
              <w:t xml:space="preserve">ado el 19 de julio de 1979) y </w:t>
            </w:r>
            <w:r w:rsidR="00A27764" w:rsidRPr="00DC5EB2">
              <w:rPr>
                <w:rFonts w:ascii="Cambria" w:hAnsi="Cambria"/>
                <w:bCs/>
                <w:sz w:val="19"/>
                <w:szCs w:val="19"/>
                <w:lang w:val="es-ES"/>
              </w:rPr>
              <w:t>Convención Interamericana sobre Desaparición Forzada de Personas</w:t>
            </w:r>
            <w:r w:rsidR="00A27764">
              <w:rPr>
                <w:rFonts w:ascii="Cambria" w:hAnsi="Cambria"/>
                <w:bCs/>
                <w:sz w:val="19"/>
                <w:szCs w:val="19"/>
                <w:lang w:val="es-ES"/>
              </w:rPr>
              <w:t xml:space="preserve"> (depósito de instrumento realizado el 5 de mayo de 1999)</w:t>
            </w:r>
          </w:p>
        </w:tc>
      </w:tr>
    </w:tbl>
    <w:p w14:paraId="7DA61066" w14:textId="77777777" w:rsidR="00F42EB2" w:rsidRDefault="00F42EB2" w:rsidP="00F42EB2">
      <w:pPr>
        <w:spacing w:after="0" w:line="240" w:lineRule="auto"/>
        <w:ind w:left="720"/>
        <w:jc w:val="both"/>
        <w:rPr>
          <w:rFonts w:ascii="Cambria" w:hAnsi="Cambria"/>
          <w:b/>
          <w:bCs/>
          <w:sz w:val="20"/>
          <w:szCs w:val="20"/>
          <w:lang w:val="es-ES"/>
        </w:rPr>
      </w:pPr>
    </w:p>
    <w:p w14:paraId="66D01728" w14:textId="77777777" w:rsidR="00F42EB2" w:rsidRPr="00F42EB2" w:rsidRDefault="00E40653" w:rsidP="00E40653">
      <w:pPr>
        <w:spacing w:after="0" w:line="240" w:lineRule="auto"/>
        <w:ind w:firstLine="720"/>
        <w:jc w:val="both"/>
        <w:rPr>
          <w:rFonts w:ascii="Cambria" w:hAnsi="Cambria"/>
          <w:b/>
          <w:bCs/>
          <w:sz w:val="20"/>
          <w:szCs w:val="20"/>
          <w:lang w:val="es-ES"/>
        </w:rPr>
      </w:pPr>
      <w:r>
        <w:rPr>
          <w:rFonts w:ascii="Cambria" w:hAnsi="Cambria"/>
          <w:b/>
          <w:bCs/>
          <w:sz w:val="20"/>
          <w:szCs w:val="20"/>
          <w:lang w:val="es-ES"/>
        </w:rPr>
        <w:t>IV.</w:t>
      </w:r>
      <w:r>
        <w:rPr>
          <w:rFonts w:ascii="Cambria" w:hAnsi="Cambria"/>
          <w:b/>
          <w:bCs/>
          <w:sz w:val="20"/>
          <w:szCs w:val="20"/>
          <w:lang w:val="es-ES"/>
        </w:rPr>
        <w:tab/>
      </w:r>
      <w:r w:rsidR="00F42EB2" w:rsidRPr="00F42EB2">
        <w:rPr>
          <w:rFonts w:ascii="Cambria" w:hAnsi="Cambria"/>
          <w:b/>
          <w:bCs/>
          <w:sz w:val="20"/>
          <w:szCs w:val="20"/>
          <w:lang w:val="es-ES"/>
        </w:rPr>
        <w:t>DUPLICACIÓN</w:t>
      </w:r>
      <w:r w:rsidR="00F42EB2" w:rsidRPr="00F42EB2">
        <w:rPr>
          <w:rFonts w:ascii="Cambria" w:hAnsi="Cambria"/>
          <w:b/>
          <w:bCs/>
          <w:color w:val="FFFFFF"/>
          <w:sz w:val="20"/>
          <w:szCs w:val="20"/>
          <w:lang w:val="es-ES"/>
        </w:rPr>
        <w:t xml:space="preserve"> </w:t>
      </w:r>
      <w:r w:rsidR="00F42EB2" w:rsidRPr="00F42EB2">
        <w:rPr>
          <w:rFonts w:ascii="Cambria" w:hAnsi="Cambria"/>
          <w:b/>
          <w:bCs/>
          <w:sz w:val="20"/>
          <w:szCs w:val="20"/>
          <w:lang w:val="es-ES"/>
        </w:rPr>
        <w:t>DE PROCEDIMIENTOS Y COSA JUZGADA</w:t>
      </w:r>
      <w:r w:rsidR="00F42EB2" w:rsidRPr="00F42EB2">
        <w:rPr>
          <w:rFonts w:ascii="Cambria" w:hAnsi="Cambria"/>
          <w:b/>
          <w:bCs/>
          <w:i/>
          <w:sz w:val="20"/>
          <w:szCs w:val="20"/>
          <w:lang w:val="es-ES"/>
        </w:rPr>
        <w:t xml:space="preserve"> </w:t>
      </w:r>
      <w:r w:rsidR="00F42EB2">
        <w:rPr>
          <w:rFonts w:ascii="Cambria" w:hAnsi="Cambria"/>
          <w:b/>
          <w:bCs/>
          <w:sz w:val="20"/>
          <w:szCs w:val="20"/>
          <w:lang w:val="es-ES"/>
        </w:rPr>
        <w:t>INTERNACIONAL,</w:t>
      </w:r>
      <w:r w:rsidR="00F42EB2" w:rsidRPr="00F42EB2">
        <w:rPr>
          <w:rFonts w:ascii="Cambria" w:hAnsi="Cambria"/>
          <w:b/>
          <w:bCs/>
          <w:sz w:val="20"/>
          <w:szCs w:val="20"/>
          <w:lang w:val="es-ES"/>
        </w:rPr>
        <w:t xml:space="preserve"> CARACTERIZACIÓN, </w:t>
      </w:r>
      <w:r w:rsidR="00F42EB2" w:rsidRPr="00F42EB2">
        <w:rPr>
          <w:rFonts w:ascii="Cambria" w:hAnsi="Cambria"/>
          <w:b/>
          <w:sz w:val="20"/>
          <w:szCs w:val="20"/>
          <w:lang w:val="es-ES"/>
        </w:rPr>
        <w:t>AGOTAMIENTO DE LOS RECURSOS INTERNOS Y PLAZO DE PRESENTACIÓN</w:t>
      </w:r>
    </w:p>
    <w:p w14:paraId="58154E58" w14:textId="77777777" w:rsidR="00F42EB2" w:rsidRPr="00F42EB2" w:rsidRDefault="00F42EB2" w:rsidP="00F42EB2">
      <w:pPr>
        <w:spacing w:after="0" w:line="240" w:lineRule="auto"/>
        <w:ind w:left="720"/>
        <w:jc w:val="both"/>
        <w:rPr>
          <w:rFonts w:ascii="Cambria" w:hAnsi="Cambria"/>
          <w:b/>
          <w:bCs/>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0"/>
        <w:gridCol w:w="6570"/>
      </w:tblGrid>
      <w:tr w:rsidR="00F42EB2" w:rsidRPr="00E06212" w14:paraId="0D573D74" w14:textId="77777777" w:rsidTr="00E06212">
        <w:trPr>
          <w:cantSplit/>
        </w:trPr>
        <w:tc>
          <w:tcPr>
            <w:tcW w:w="2790" w:type="dxa"/>
            <w:tcBorders>
              <w:top w:val="single" w:sz="4" w:space="0" w:color="auto"/>
              <w:bottom w:val="single" w:sz="6" w:space="0" w:color="auto"/>
            </w:tcBorders>
            <w:shd w:val="clear" w:color="auto" w:fill="386294"/>
            <w:vAlign w:val="center"/>
          </w:tcPr>
          <w:p w14:paraId="446B66A0"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Duplicación y cosa juzgada internacional</w:t>
            </w:r>
          </w:p>
        </w:tc>
        <w:tc>
          <w:tcPr>
            <w:tcW w:w="6570" w:type="dxa"/>
            <w:shd w:val="clear" w:color="auto" w:fill="auto"/>
            <w:vAlign w:val="center"/>
          </w:tcPr>
          <w:p w14:paraId="674CEE1A" w14:textId="77777777" w:rsidR="00F42EB2" w:rsidRPr="00E06212" w:rsidRDefault="00696384" w:rsidP="00E06212">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E06212">
              <w:rPr>
                <w:rFonts w:ascii="Cambria" w:eastAsia="Arial Unicode MS" w:hAnsi="Cambria"/>
                <w:bCs/>
                <w:sz w:val="19"/>
                <w:szCs w:val="19"/>
                <w:bdr w:val="nil"/>
                <w:lang w:val="es-ES"/>
              </w:rPr>
              <w:t>No</w:t>
            </w:r>
          </w:p>
        </w:tc>
      </w:tr>
      <w:tr w:rsidR="00F42EB2" w:rsidRPr="00C351DF" w14:paraId="792B7420" w14:textId="77777777" w:rsidTr="00E06212">
        <w:trPr>
          <w:cantSplit/>
        </w:trPr>
        <w:tc>
          <w:tcPr>
            <w:tcW w:w="2790" w:type="dxa"/>
            <w:tcBorders>
              <w:top w:val="single" w:sz="4" w:space="0" w:color="auto"/>
              <w:bottom w:val="single" w:sz="6" w:space="0" w:color="auto"/>
            </w:tcBorders>
            <w:shd w:val="clear" w:color="auto" w:fill="386294"/>
            <w:vAlign w:val="center"/>
          </w:tcPr>
          <w:p w14:paraId="66DD5518"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i/>
                <w:color w:val="FFFFFF"/>
                <w:sz w:val="19"/>
                <w:szCs w:val="19"/>
                <w:bdr w:val="nil"/>
                <w:lang w:val="es-ES"/>
              </w:rPr>
            </w:pPr>
            <w:r w:rsidRPr="00E06212">
              <w:rPr>
                <w:rFonts w:ascii="Cambria" w:eastAsia="Arial Unicode MS" w:hAnsi="Cambria"/>
                <w:bCs/>
                <w:color w:val="FFFFFF"/>
                <w:sz w:val="19"/>
                <w:szCs w:val="19"/>
                <w:bdr w:val="nil"/>
                <w:lang w:val="es-ES"/>
              </w:rPr>
              <w:t>Derechos admitidos</w:t>
            </w:r>
          </w:p>
        </w:tc>
        <w:tc>
          <w:tcPr>
            <w:tcW w:w="6570" w:type="dxa"/>
            <w:shd w:val="clear" w:color="auto" w:fill="auto"/>
            <w:vAlign w:val="center"/>
          </w:tcPr>
          <w:p w14:paraId="54165E46" w14:textId="77777777" w:rsidR="00F42EB2" w:rsidRPr="00E06212" w:rsidRDefault="00CB7599" w:rsidP="00B56439">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Pr>
                <w:rFonts w:ascii="Cambria" w:hAnsi="Cambria"/>
                <w:bCs/>
                <w:sz w:val="19"/>
                <w:szCs w:val="19"/>
                <w:lang w:val="es-ES"/>
              </w:rPr>
              <w:t>A</w:t>
            </w:r>
            <w:r w:rsidR="00C2752C" w:rsidRPr="00DC5EB2">
              <w:rPr>
                <w:rFonts w:ascii="Cambria" w:hAnsi="Cambria"/>
                <w:bCs/>
                <w:sz w:val="19"/>
                <w:szCs w:val="19"/>
                <w:lang w:val="es-ES"/>
              </w:rPr>
              <w:t>rtículos 3 (</w:t>
            </w:r>
            <w:r>
              <w:rPr>
                <w:rFonts w:ascii="Cambria" w:hAnsi="Cambria"/>
                <w:bCs/>
                <w:sz w:val="19"/>
                <w:szCs w:val="19"/>
                <w:lang w:val="es-ES"/>
              </w:rPr>
              <w:t xml:space="preserve">derecho al reconocimiento a la </w:t>
            </w:r>
            <w:r w:rsidR="00C2752C" w:rsidRPr="00DC5EB2">
              <w:rPr>
                <w:rFonts w:ascii="Cambria" w:hAnsi="Cambria"/>
                <w:bCs/>
                <w:sz w:val="19"/>
                <w:szCs w:val="19"/>
                <w:lang w:val="es-ES"/>
              </w:rPr>
              <w:t>personalidad jurídica), 4 (</w:t>
            </w:r>
            <w:r w:rsidR="00A27764">
              <w:rPr>
                <w:rFonts w:ascii="Cambria" w:hAnsi="Cambria"/>
                <w:bCs/>
                <w:sz w:val="19"/>
                <w:szCs w:val="19"/>
                <w:lang w:val="es-ES"/>
              </w:rPr>
              <w:t xml:space="preserve">derecho a la </w:t>
            </w:r>
            <w:r w:rsidR="00C2752C" w:rsidRPr="00DC5EB2">
              <w:rPr>
                <w:rFonts w:ascii="Cambria" w:hAnsi="Cambria"/>
                <w:bCs/>
                <w:sz w:val="19"/>
                <w:szCs w:val="19"/>
                <w:lang w:val="es-ES"/>
              </w:rPr>
              <w:t>vida), 5 (</w:t>
            </w:r>
            <w:r w:rsidR="00A27764">
              <w:rPr>
                <w:rFonts w:ascii="Cambria" w:hAnsi="Cambria"/>
                <w:bCs/>
                <w:sz w:val="19"/>
                <w:szCs w:val="19"/>
                <w:lang w:val="es-ES"/>
              </w:rPr>
              <w:t xml:space="preserve">derecho a la </w:t>
            </w:r>
            <w:r w:rsidR="00C2752C" w:rsidRPr="00DC5EB2">
              <w:rPr>
                <w:rFonts w:ascii="Cambria" w:hAnsi="Cambria"/>
                <w:bCs/>
                <w:sz w:val="19"/>
                <w:szCs w:val="19"/>
                <w:lang w:val="es-ES"/>
              </w:rPr>
              <w:t>integridad personal), 7 (</w:t>
            </w:r>
            <w:r w:rsidR="00A27764">
              <w:rPr>
                <w:rFonts w:ascii="Cambria" w:hAnsi="Cambria"/>
                <w:bCs/>
                <w:sz w:val="19"/>
                <w:szCs w:val="19"/>
                <w:lang w:val="es-ES"/>
              </w:rPr>
              <w:t xml:space="preserve">derecho a la </w:t>
            </w:r>
            <w:r w:rsidR="00C2752C" w:rsidRPr="00DC5EB2">
              <w:rPr>
                <w:rFonts w:ascii="Cambria" w:hAnsi="Cambria"/>
                <w:bCs/>
                <w:sz w:val="19"/>
                <w:szCs w:val="19"/>
                <w:lang w:val="es-ES"/>
              </w:rPr>
              <w:t>libertad personal), 8 (garantías judiciales) y 25 (protección judicial) de la Convención Americana en relación con su artículo 1.1</w:t>
            </w:r>
            <w:r>
              <w:rPr>
                <w:rFonts w:ascii="Cambria" w:hAnsi="Cambria"/>
                <w:bCs/>
                <w:sz w:val="19"/>
                <w:szCs w:val="19"/>
                <w:lang w:val="es-ES"/>
              </w:rPr>
              <w:t>; A</w:t>
            </w:r>
            <w:r w:rsidRPr="00DC5EB2">
              <w:rPr>
                <w:rFonts w:ascii="Cambria" w:hAnsi="Cambria"/>
                <w:bCs/>
                <w:sz w:val="19"/>
                <w:szCs w:val="19"/>
                <w:lang w:val="es-ES"/>
              </w:rPr>
              <w:t>rtículos I (vida, libertad, seguridad e integridad de la persona), XVII (reconocimiento de la personalidad jurídica y de los derechos civiles), XVIII (justicia)</w:t>
            </w:r>
            <w:r>
              <w:rPr>
                <w:rFonts w:ascii="Cambria" w:hAnsi="Cambria"/>
                <w:bCs/>
                <w:sz w:val="19"/>
                <w:szCs w:val="19"/>
                <w:lang w:val="es-ES"/>
              </w:rPr>
              <w:t>,</w:t>
            </w:r>
            <w:r w:rsidRPr="00DC5EB2">
              <w:rPr>
                <w:rFonts w:ascii="Cambria" w:hAnsi="Cambria"/>
                <w:bCs/>
                <w:sz w:val="19"/>
                <w:szCs w:val="19"/>
                <w:lang w:val="es-ES"/>
              </w:rPr>
              <w:t xml:space="preserve"> XXV (protección contra la detención arbitraria) de la Declaración Americana</w:t>
            </w:r>
            <w:r w:rsidR="00F57F9B">
              <w:rPr>
                <w:rFonts w:ascii="Cambria" w:hAnsi="Cambria"/>
                <w:bCs/>
                <w:sz w:val="19"/>
                <w:szCs w:val="19"/>
                <w:lang w:val="es-ES"/>
              </w:rPr>
              <w:t xml:space="preserve"> de los Deberes y Derechos del Hombre</w:t>
            </w:r>
            <w:r w:rsidR="00F57F9B">
              <w:rPr>
                <w:rStyle w:val="FootnoteReference"/>
                <w:rFonts w:ascii="Cambria" w:hAnsi="Cambria"/>
                <w:bCs/>
                <w:sz w:val="19"/>
                <w:szCs w:val="19"/>
                <w:lang w:val="es-ES"/>
              </w:rPr>
              <w:footnoteReference w:id="4"/>
            </w:r>
            <w:r>
              <w:rPr>
                <w:rFonts w:ascii="Cambria" w:hAnsi="Cambria"/>
                <w:bCs/>
                <w:sz w:val="19"/>
                <w:szCs w:val="19"/>
                <w:lang w:val="es-ES"/>
              </w:rPr>
              <w:t>;</w:t>
            </w:r>
            <w:r w:rsidR="00C2752C" w:rsidRPr="00DC5EB2">
              <w:rPr>
                <w:rFonts w:ascii="Cambria" w:hAnsi="Cambria"/>
                <w:bCs/>
                <w:sz w:val="19"/>
                <w:szCs w:val="19"/>
                <w:lang w:val="es-ES"/>
              </w:rPr>
              <w:t xml:space="preserve"> </w:t>
            </w:r>
            <w:r w:rsidR="00C2752C">
              <w:rPr>
                <w:rFonts w:ascii="Cambria" w:hAnsi="Cambria"/>
                <w:bCs/>
                <w:sz w:val="19"/>
                <w:szCs w:val="19"/>
                <w:lang w:val="es-ES"/>
              </w:rPr>
              <w:t xml:space="preserve">y </w:t>
            </w:r>
            <w:r w:rsidR="00C2752C" w:rsidRPr="00DC5EB2">
              <w:rPr>
                <w:rFonts w:ascii="Cambria" w:hAnsi="Cambria"/>
                <w:bCs/>
                <w:sz w:val="19"/>
                <w:szCs w:val="19"/>
                <w:lang w:val="es-ES"/>
              </w:rPr>
              <w:t>artículo I de la Convención Interamericana sobre Desaparición Forzada de Personas</w:t>
            </w:r>
            <w:r w:rsidR="00C2752C">
              <w:rPr>
                <w:rFonts w:ascii="Cambria" w:hAnsi="Cambria"/>
                <w:bCs/>
                <w:sz w:val="19"/>
                <w:szCs w:val="19"/>
                <w:lang w:val="es-ES"/>
              </w:rPr>
              <w:t xml:space="preserve"> </w:t>
            </w:r>
          </w:p>
        </w:tc>
      </w:tr>
      <w:tr w:rsidR="00F42EB2" w:rsidRPr="00E06212" w14:paraId="17655D37" w14:textId="77777777" w:rsidTr="00E06212">
        <w:trPr>
          <w:cantSplit/>
        </w:trPr>
        <w:tc>
          <w:tcPr>
            <w:tcW w:w="2790" w:type="dxa"/>
            <w:tcBorders>
              <w:top w:val="single" w:sz="6" w:space="0" w:color="auto"/>
              <w:bottom w:val="single" w:sz="6" w:space="0" w:color="auto"/>
            </w:tcBorders>
            <w:shd w:val="clear" w:color="auto" w:fill="386294"/>
            <w:vAlign w:val="center"/>
          </w:tcPr>
          <w:p w14:paraId="1312E185"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Agotamiento de recursos o procedencia de una excepción</w:t>
            </w:r>
          </w:p>
        </w:tc>
        <w:tc>
          <w:tcPr>
            <w:tcW w:w="6570" w:type="dxa"/>
            <w:shd w:val="clear" w:color="auto" w:fill="auto"/>
            <w:vAlign w:val="center"/>
          </w:tcPr>
          <w:p w14:paraId="56626263" w14:textId="77777777" w:rsidR="00F42EB2" w:rsidRPr="00D645FC" w:rsidRDefault="00D645FC" w:rsidP="00E06212">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sidRPr="00D645FC">
              <w:rPr>
                <w:rFonts w:ascii="Cambria" w:eastAsia="Arial Unicode MS" w:hAnsi="Cambria"/>
                <w:bCs/>
                <w:sz w:val="19"/>
                <w:szCs w:val="19"/>
                <w:bdr w:val="nil"/>
                <w:lang w:val="es-ES"/>
              </w:rPr>
              <w:t>Sí, aplica excepción artículo 46.2. c de la CADH</w:t>
            </w:r>
          </w:p>
        </w:tc>
      </w:tr>
      <w:tr w:rsidR="00F42EB2" w:rsidRPr="00D645FC" w14:paraId="3FCFC124" w14:textId="77777777" w:rsidTr="00E06212">
        <w:trPr>
          <w:cantSplit/>
        </w:trPr>
        <w:tc>
          <w:tcPr>
            <w:tcW w:w="2790" w:type="dxa"/>
            <w:tcBorders>
              <w:top w:val="single" w:sz="6" w:space="0" w:color="auto"/>
              <w:bottom w:val="single" w:sz="6" w:space="0" w:color="auto"/>
            </w:tcBorders>
            <w:shd w:val="clear" w:color="auto" w:fill="386294"/>
            <w:vAlign w:val="center"/>
          </w:tcPr>
          <w:p w14:paraId="26B5B404" w14:textId="77777777" w:rsidR="00F42EB2" w:rsidRPr="00E06212" w:rsidRDefault="00F42EB2" w:rsidP="00E06212">
            <w:pPr>
              <w:pBdr>
                <w:top w:val="nil"/>
                <w:left w:val="nil"/>
                <w:bottom w:val="nil"/>
                <w:right w:val="nil"/>
                <w:between w:val="nil"/>
                <w:bar w:val="nil"/>
              </w:pBdr>
              <w:spacing w:after="0" w:line="240" w:lineRule="auto"/>
              <w:jc w:val="center"/>
              <w:rPr>
                <w:rFonts w:ascii="Cambria" w:eastAsia="Arial Unicode MS" w:hAnsi="Cambria"/>
                <w:bCs/>
                <w:color w:val="FFFFFF"/>
                <w:sz w:val="19"/>
                <w:szCs w:val="19"/>
                <w:bdr w:val="nil"/>
                <w:lang w:val="es-ES"/>
              </w:rPr>
            </w:pPr>
            <w:r w:rsidRPr="00E06212">
              <w:rPr>
                <w:rFonts w:ascii="Cambria" w:eastAsia="Arial Unicode MS" w:hAnsi="Cambria"/>
                <w:bCs/>
                <w:color w:val="FFFFFF"/>
                <w:sz w:val="19"/>
                <w:szCs w:val="19"/>
                <w:bdr w:val="nil"/>
                <w:lang w:val="es-ES"/>
              </w:rPr>
              <w:t>Presentación dentro de plazo</w:t>
            </w:r>
          </w:p>
        </w:tc>
        <w:tc>
          <w:tcPr>
            <w:tcW w:w="6570" w:type="dxa"/>
            <w:shd w:val="clear" w:color="auto" w:fill="auto"/>
            <w:vAlign w:val="center"/>
          </w:tcPr>
          <w:p w14:paraId="23C7B74D" w14:textId="77777777" w:rsidR="00F42EB2" w:rsidRPr="00D645FC" w:rsidRDefault="00D645FC" w:rsidP="00E06212">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sidRPr="00D645FC">
              <w:rPr>
                <w:rFonts w:ascii="Cambria" w:eastAsia="Arial Unicode MS" w:hAnsi="Cambria"/>
                <w:bCs/>
                <w:sz w:val="19"/>
                <w:szCs w:val="19"/>
                <w:bdr w:val="nil"/>
                <w:lang w:val="es-ES"/>
              </w:rPr>
              <w:t>Sí, en los términos de la sección VI</w:t>
            </w:r>
          </w:p>
        </w:tc>
      </w:tr>
    </w:tbl>
    <w:p w14:paraId="20315673" w14:textId="77777777" w:rsidR="00F42EB2" w:rsidRDefault="00E40653" w:rsidP="00E40653">
      <w:pPr>
        <w:spacing w:after="0" w:line="240" w:lineRule="auto"/>
        <w:ind w:left="720"/>
        <w:jc w:val="both"/>
        <w:rPr>
          <w:rFonts w:ascii="Cambria" w:hAnsi="Cambria"/>
          <w:b/>
          <w:sz w:val="20"/>
          <w:szCs w:val="20"/>
          <w:lang w:val="es-ES"/>
        </w:rPr>
      </w:pPr>
      <w:r>
        <w:rPr>
          <w:rFonts w:ascii="Cambria" w:hAnsi="Cambria"/>
          <w:b/>
          <w:sz w:val="20"/>
          <w:szCs w:val="20"/>
          <w:lang w:val="es-ES"/>
        </w:rPr>
        <w:lastRenderedPageBreak/>
        <w:t>V.</w:t>
      </w:r>
      <w:r>
        <w:rPr>
          <w:rFonts w:ascii="Cambria" w:hAnsi="Cambria"/>
          <w:b/>
          <w:sz w:val="20"/>
          <w:szCs w:val="20"/>
          <w:lang w:val="es-ES"/>
        </w:rPr>
        <w:tab/>
      </w:r>
      <w:r w:rsidR="00F42EB2" w:rsidRPr="00F42EB2">
        <w:rPr>
          <w:rFonts w:ascii="Cambria" w:hAnsi="Cambria"/>
          <w:b/>
          <w:sz w:val="20"/>
          <w:szCs w:val="20"/>
          <w:lang w:val="es-ES"/>
        </w:rPr>
        <w:t>RESUMEN DE LOS HECHOS ALEGADOS</w:t>
      </w:r>
    </w:p>
    <w:p w14:paraId="1FCE417C" w14:textId="77777777" w:rsidR="00F42EB2" w:rsidRPr="00F42EB2" w:rsidRDefault="00F42EB2" w:rsidP="00831933">
      <w:pPr>
        <w:spacing w:after="0" w:line="240" w:lineRule="auto"/>
        <w:jc w:val="both"/>
        <w:rPr>
          <w:rFonts w:ascii="Cambria" w:hAnsi="Cambria"/>
          <w:b/>
          <w:sz w:val="20"/>
          <w:szCs w:val="20"/>
          <w:lang w:val="es-ES"/>
        </w:rPr>
      </w:pPr>
    </w:p>
    <w:p w14:paraId="46B3055E" w14:textId="77777777" w:rsidR="001513C5" w:rsidRPr="005B48D0" w:rsidRDefault="00F83FFD" w:rsidP="000173BE">
      <w:pPr>
        <w:numPr>
          <w:ilvl w:val="0"/>
          <w:numId w:val="1"/>
        </w:numPr>
        <w:tabs>
          <w:tab w:val="clear" w:pos="720"/>
        </w:tabs>
        <w:suppressAutoHyphens/>
        <w:autoSpaceDE w:val="0"/>
        <w:autoSpaceDN w:val="0"/>
        <w:adjustRightInd w:val="0"/>
        <w:spacing w:after="0" w:line="240" w:lineRule="auto"/>
        <w:jc w:val="both"/>
        <w:rPr>
          <w:rFonts w:ascii="Cambria" w:hAnsi="Cambria"/>
          <w:sz w:val="20"/>
          <w:szCs w:val="20"/>
          <w:lang w:val="es-ES"/>
        </w:rPr>
      </w:pPr>
      <w:r w:rsidRPr="005B48D0">
        <w:rPr>
          <w:rFonts w:ascii="Cambria" w:hAnsi="Cambria"/>
          <w:sz w:val="20"/>
          <w:szCs w:val="20"/>
          <w:lang w:val="es-ES"/>
        </w:rPr>
        <w:t>La presente petición hace referencia a la presunta</w:t>
      </w:r>
      <w:r w:rsidR="00367261" w:rsidRPr="005B48D0">
        <w:rPr>
          <w:rFonts w:ascii="Cambria" w:hAnsi="Cambria"/>
          <w:sz w:val="20"/>
          <w:szCs w:val="20"/>
          <w:lang w:val="es-ES"/>
        </w:rPr>
        <w:t xml:space="preserve"> detención y</w:t>
      </w:r>
      <w:r w:rsidRPr="005B48D0">
        <w:rPr>
          <w:rFonts w:ascii="Cambria" w:hAnsi="Cambria"/>
          <w:sz w:val="20"/>
          <w:szCs w:val="20"/>
          <w:lang w:val="es-ES"/>
        </w:rPr>
        <w:t xml:space="preserve"> desaparición forzada de </w:t>
      </w:r>
      <w:r w:rsidR="001513C5" w:rsidRPr="005B48D0">
        <w:rPr>
          <w:rFonts w:ascii="Cambria" w:hAnsi="Cambria"/>
          <w:sz w:val="20"/>
          <w:szCs w:val="20"/>
          <w:lang w:val="es-ES"/>
        </w:rPr>
        <w:t>Félix Melgar Ant</w:t>
      </w:r>
      <w:r w:rsidR="007F0BC3" w:rsidRPr="005B48D0">
        <w:rPr>
          <w:rFonts w:ascii="Cambria" w:hAnsi="Cambria"/>
          <w:sz w:val="20"/>
          <w:szCs w:val="20"/>
          <w:lang w:val="es-ES"/>
        </w:rPr>
        <w:t>elo</w:t>
      </w:r>
      <w:r w:rsidR="00D53672" w:rsidRPr="005B48D0">
        <w:rPr>
          <w:rFonts w:ascii="Cambria" w:hAnsi="Cambria"/>
          <w:sz w:val="20"/>
          <w:szCs w:val="20"/>
          <w:lang w:val="es-ES"/>
        </w:rPr>
        <w:t>, quien era militante del Ejé</w:t>
      </w:r>
      <w:r w:rsidR="0041647B" w:rsidRPr="005B48D0">
        <w:rPr>
          <w:rFonts w:ascii="Cambria" w:hAnsi="Cambria"/>
          <w:sz w:val="20"/>
          <w:szCs w:val="20"/>
          <w:lang w:val="es-ES"/>
        </w:rPr>
        <w:t xml:space="preserve">rcito de </w:t>
      </w:r>
      <w:r w:rsidR="00367261" w:rsidRPr="005B48D0">
        <w:rPr>
          <w:rFonts w:ascii="Cambria" w:hAnsi="Cambria"/>
          <w:sz w:val="20"/>
          <w:szCs w:val="20"/>
          <w:lang w:val="es-ES"/>
        </w:rPr>
        <w:t>Liberación</w:t>
      </w:r>
      <w:r w:rsidR="0041647B" w:rsidRPr="005B48D0">
        <w:rPr>
          <w:rFonts w:ascii="Cambria" w:hAnsi="Cambria"/>
          <w:sz w:val="20"/>
          <w:szCs w:val="20"/>
          <w:lang w:val="es-ES"/>
        </w:rPr>
        <w:t xml:space="preserve"> Nacional (en adelante, “ELN”),</w:t>
      </w:r>
      <w:r w:rsidR="007F0BC3" w:rsidRPr="005B48D0">
        <w:rPr>
          <w:rFonts w:ascii="Cambria" w:hAnsi="Cambria"/>
          <w:sz w:val="20"/>
          <w:szCs w:val="20"/>
          <w:lang w:val="es-ES"/>
        </w:rPr>
        <w:t xml:space="preserve"> </w:t>
      </w:r>
      <w:r w:rsidR="003527CD" w:rsidRPr="005B48D0">
        <w:rPr>
          <w:rFonts w:ascii="Cambria" w:hAnsi="Cambria"/>
          <w:sz w:val="20"/>
          <w:szCs w:val="20"/>
          <w:lang w:val="es-ES"/>
        </w:rPr>
        <w:t xml:space="preserve">en manos de miembros </w:t>
      </w:r>
      <w:r w:rsidR="005B48D0" w:rsidRPr="005B48D0">
        <w:rPr>
          <w:rFonts w:ascii="Cambria" w:hAnsi="Cambria"/>
          <w:sz w:val="20"/>
          <w:szCs w:val="20"/>
          <w:lang w:val="es-ES"/>
        </w:rPr>
        <w:t xml:space="preserve">del Ministerio del Interior y de las Fuerzas Armadas </w:t>
      </w:r>
      <w:r w:rsidR="00367261" w:rsidRPr="005B48D0">
        <w:rPr>
          <w:rFonts w:ascii="Cambria" w:hAnsi="Cambria"/>
          <w:sz w:val="20"/>
          <w:szCs w:val="20"/>
          <w:lang w:val="es-ES"/>
        </w:rPr>
        <w:t>la noche del 3 de abril de 1972</w:t>
      </w:r>
      <w:r w:rsidR="005B48D0" w:rsidRPr="005B48D0">
        <w:rPr>
          <w:rFonts w:ascii="Cambria" w:hAnsi="Cambria"/>
          <w:sz w:val="20"/>
          <w:szCs w:val="20"/>
          <w:lang w:val="es-ES"/>
        </w:rPr>
        <w:t>.</w:t>
      </w:r>
      <w:r w:rsidR="002C3D39" w:rsidRPr="005B48D0">
        <w:rPr>
          <w:rFonts w:ascii="Cambria" w:hAnsi="Cambria"/>
          <w:sz w:val="20"/>
          <w:szCs w:val="20"/>
          <w:lang w:val="es-ES"/>
        </w:rPr>
        <w:t xml:space="preserve"> </w:t>
      </w:r>
      <w:r w:rsidR="002926EE" w:rsidRPr="005B48D0">
        <w:rPr>
          <w:rFonts w:ascii="Cambria" w:hAnsi="Cambria"/>
          <w:sz w:val="20"/>
          <w:szCs w:val="20"/>
          <w:lang w:val="es-ES"/>
        </w:rPr>
        <w:t>El peticionario, Félix Melgar Guzmán, s</w:t>
      </w:r>
      <w:r w:rsidR="00DF3C6F" w:rsidRPr="005B48D0">
        <w:rPr>
          <w:rFonts w:ascii="Cambria" w:hAnsi="Cambria"/>
          <w:sz w:val="20"/>
          <w:szCs w:val="20"/>
          <w:lang w:val="es-ES"/>
        </w:rPr>
        <w:t>ostiene</w:t>
      </w:r>
      <w:r w:rsidR="008F1C62" w:rsidRPr="005B48D0">
        <w:rPr>
          <w:rFonts w:ascii="Cambria" w:hAnsi="Cambria"/>
          <w:sz w:val="20"/>
          <w:szCs w:val="20"/>
          <w:lang w:val="es-ES"/>
        </w:rPr>
        <w:t xml:space="preserve"> que </w:t>
      </w:r>
      <w:r w:rsidR="006F5878" w:rsidRPr="005B48D0">
        <w:rPr>
          <w:rFonts w:ascii="Cambria" w:hAnsi="Cambria"/>
          <w:sz w:val="20"/>
          <w:szCs w:val="20"/>
          <w:lang w:val="es-ES"/>
        </w:rPr>
        <w:t xml:space="preserve">el Estado </w:t>
      </w:r>
      <w:r w:rsidR="00836077" w:rsidRPr="005B48D0">
        <w:rPr>
          <w:rFonts w:ascii="Cambria" w:hAnsi="Cambria"/>
          <w:sz w:val="20"/>
          <w:szCs w:val="20"/>
          <w:lang w:val="es-ES"/>
        </w:rPr>
        <w:t xml:space="preserve">boliviano </w:t>
      </w:r>
      <w:r w:rsidR="006F5878" w:rsidRPr="005B48D0">
        <w:rPr>
          <w:rFonts w:ascii="Cambria" w:hAnsi="Cambria"/>
          <w:sz w:val="20"/>
          <w:szCs w:val="20"/>
          <w:lang w:val="es-ES"/>
        </w:rPr>
        <w:t xml:space="preserve">no ha </w:t>
      </w:r>
      <w:r w:rsidR="00DF3C6F" w:rsidRPr="005B48D0">
        <w:rPr>
          <w:rFonts w:ascii="Cambria" w:hAnsi="Cambria"/>
          <w:sz w:val="20"/>
          <w:szCs w:val="20"/>
          <w:lang w:val="es-ES"/>
        </w:rPr>
        <w:t xml:space="preserve">realizado </w:t>
      </w:r>
      <w:r w:rsidR="006F5878" w:rsidRPr="005B48D0">
        <w:rPr>
          <w:rFonts w:ascii="Cambria" w:hAnsi="Cambria"/>
          <w:sz w:val="20"/>
          <w:szCs w:val="20"/>
          <w:lang w:val="es-ES"/>
        </w:rPr>
        <w:t>esfuerzos de investigaci</w:t>
      </w:r>
      <w:r w:rsidR="002926EE" w:rsidRPr="005B48D0">
        <w:rPr>
          <w:rFonts w:ascii="Cambria" w:hAnsi="Cambria"/>
          <w:sz w:val="20"/>
          <w:szCs w:val="20"/>
          <w:lang w:val="es-ES"/>
        </w:rPr>
        <w:t>ón para el esclarecimiento de los hechos</w:t>
      </w:r>
      <w:r w:rsidR="000D023A">
        <w:rPr>
          <w:rFonts w:ascii="Cambria" w:hAnsi="Cambria"/>
          <w:sz w:val="20"/>
          <w:szCs w:val="20"/>
          <w:lang w:val="es-ES"/>
        </w:rPr>
        <w:t>,</w:t>
      </w:r>
      <w:r w:rsidR="002926EE" w:rsidRPr="005B48D0">
        <w:rPr>
          <w:rFonts w:ascii="Cambria" w:hAnsi="Cambria"/>
          <w:sz w:val="20"/>
          <w:szCs w:val="20"/>
          <w:lang w:val="es-ES"/>
        </w:rPr>
        <w:t xml:space="preserve"> </w:t>
      </w:r>
      <w:r w:rsidR="00DF3C6F" w:rsidRPr="005B48D0">
        <w:rPr>
          <w:rFonts w:ascii="Cambria" w:hAnsi="Cambria"/>
          <w:sz w:val="20"/>
          <w:szCs w:val="20"/>
          <w:lang w:val="es-ES"/>
        </w:rPr>
        <w:t>por lo cual el caso se mantiene en impunidad</w:t>
      </w:r>
      <w:r w:rsidR="0041647B" w:rsidRPr="005B48D0">
        <w:rPr>
          <w:rFonts w:ascii="Cambria" w:hAnsi="Cambria"/>
          <w:sz w:val="20"/>
          <w:szCs w:val="20"/>
          <w:lang w:val="es-ES"/>
        </w:rPr>
        <w:t xml:space="preserve">. </w:t>
      </w:r>
      <w:r w:rsidR="000173BE" w:rsidRPr="005B48D0">
        <w:rPr>
          <w:rFonts w:ascii="Cambria" w:hAnsi="Cambria"/>
          <w:sz w:val="20"/>
          <w:szCs w:val="20"/>
          <w:lang w:val="es-ES"/>
        </w:rPr>
        <w:t xml:space="preserve">Aduce </w:t>
      </w:r>
      <w:r w:rsidR="00DF3C6F" w:rsidRPr="005B48D0">
        <w:rPr>
          <w:rFonts w:ascii="Cambria" w:hAnsi="Cambria"/>
          <w:sz w:val="20"/>
          <w:szCs w:val="20"/>
          <w:lang w:val="es-ES"/>
        </w:rPr>
        <w:t xml:space="preserve">que </w:t>
      </w:r>
      <w:proofErr w:type="gramStart"/>
      <w:r w:rsidR="008F1C62" w:rsidRPr="005B48D0">
        <w:rPr>
          <w:rFonts w:ascii="Cambria" w:hAnsi="Cambria"/>
          <w:sz w:val="20"/>
          <w:szCs w:val="20"/>
          <w:lang w:val="es-ES"/>
        </w:rPr>
        <w:t>a pesar que</w:t>
      </w:r>
      <w:proofErr w:type="gramEnd"/>
      <w:r w:rsidR="008F1C62" w:rsidRPr="005B48D0">
        <w:rPr>
          <w:rFonts w:ascii="Cambria" w:hAnsi="Cambria"/>
          <w:sz w:val="20"/>
          <w:szCs w:val="20"/>
          <w:lang w:val="es-ES"/>
        </w:rPr>
        <w:t xml:space="preserve"> el nombre de </w:t>
      </w:r>
      <w:r w:rsidR="007F0BC3" w:rsidRPr="005B48D0">
        <w:rPr>
          <w:rFonts w:ascii="Cambria" w:hAnsi="Cambria"/>
          <w:sz w:val="20"/>
          <w:szCs w:val="20"/>
          <w:lang w:val="es-ES"/>
        </w:rPr>
        <w:t xml:space="preserve">la presunta víctima </w:t>
      </w:r>
      <w:r w:rsidR="007607F4" w:rsidRPr="005B48D0">
        <w:rPr>
          <w:rFonts w:ascii="Cambria" w:hAnsi="Cambria"/>
          <w:sz w:val="20"/>
          <w:szCs w:val="20"/>
          <w:lang w:val="es-ES"/>
        </w:rPr>
        <w:t>figura en las listas de los inhumados en el Cementerio General de La Paz en 1972, no hay el dato del si</w:t>
      </w:r>
      <w:r w:rsidR="00A779AB" w:rsidRPr="005B48D0">
        <w:rPr>
          <w:rFonts w:ascii="Cambria" w:hAnsi="Cambria"/>
          <w:sz w:val="20"/>
          <w:szCs w:val="20"/>
          <w:lang w:val="es-ES"/>
        </w:rPr>
        <w:t>tio exacto donde se encuentra sus restos</w:t>
      </w:r>
      <w:r w:rsidR="007607F4" w:rsidRPr="005B48D0">
        <w:rPr>
          <w:rFonts w:ascii="Cambria" w:hAnsi="Cambria"/>
          <w:sz w:val="20"/>
          <w:szCs w:val="20"/>
          <w:lang w:val="es-ES"/>
        </w:rPr>
        <w:t>.</w:t>
      </w:r>
      <w:r w:rsidR="009570F7" w:rsidRPr="005B48D0">
        <w:rPr>
          <w:rFonts w:ascii="Cambria" w:hAnsi="Cambria"/>
          <w:sz w:val="20"/>
          <w:szCs w:val="20"/>
          <w:lang w:val="es-ES"/>
        </w:rPr>
        <w:t xml:space="preserve"> </w:t>
      </w:r>
      <w:r w:rsidR="00EF61BC" w:rsidRPr="005B48D0">
        <w:rPr>
          <w:rFonts w:ascii="Cambria" w:hAnsi="Cambria"/>
          <w:sz w:val="20"/>
          <w:szCs w:val="20"/>
          <w:lang w:val="es-ES"/>
        </w:rPr>
        <w:t>Sostiene la violación a la integridad moral y psíquica de los familiares de Félix Melgar Antelo y la violación</w:t>
      </w:r>
      <w:r w:rsidR="005B48D0">
        <w:rPr>
          <w:rFonts w:ascii="Cambria" w:hAnsi="Cambria"/>
          <w:sz w:val="20"/>
          <w:szCs w:val="20"/>
          <w:lang w:val="es-ES"/>
        </w:rPr>
        <w:t xml:space="preserve"> en perjuicio de su libertad personal</w:t>
      </w:r>
      <w:r w:rsidR="00E70114">
        <w:rPr>
          <w:rFonts w:ascii="Cambria" w:hAnsi="Cambria"/>
          <w:sz w:val="20"/>
          <w:szCs w:val="20"/>
          <w:lang w:val="es-ES"/>
        </w:rPr>
        <w:t xml:space="preserve"> </w:t>
      </w:r>
      <w:r w:rsidR="005B48D0">
        <w:rPr>
          <w:rFonts w:ascii="Cambria" w:hAnsi="Cambria"/>
          <w:sz w:val="20"/>
          <w:szCs w:val="20"/>
          <w:lang w:val="es-ES"/>
        </w:rPr>
        <w:t xml:space="preserve">por haber sido </w:t>
      </w:r>
      <w:r w:rsidR="006C2718" w:rsidRPr="005B48D0">
        <w:rPr>
          <w:rFonts w:ascii="Cambria" w:hAnsi="Cambria"/>
          <w:sz w:val="20"/>
          <w:szCs w:val="20"/>
          <w:lang w:val="es-ES"/>
        </w:rPr>
        <w:t xml:space="preserve">detenido </w:t>
      </w:r>
      <w:r w:rsidR="005B48D0">
        <w:rPr>
          <w:rFonts w:ascii="Cambria" w:hAnsi="Cambria"/>
          <w:sz w:val="20"/>
          <w:szCs w:val="20"/>
          <w:lang w:val="es-ES"/>
        </w:rPr>
        <w:t>junto con su madre desde</w:t>
      </w:r>
      <w:r w:rsidR="000D023A">
        <w:rPr>
          <w:rFonts w:ascii="Cambria" w:hAnsi="Cambria"/>
          <w:sz w:val="20"/>
          <w:szCs w:val="20"/>
          <w:lang w:val="es-ES"/>
        </w:rPr>
        <w:t xml:space="preserve"> el momento de</w:t>
      </w:r>
      <w:r w:rsidR="005B48D0">
        <w:rPr>
          <w:rFonts w:ascii="Cambria" w:hAnsi="Cambria"/>
          <w:sz w:val="20"/>
          <w:szCs w:val="20"/>
          <w:lang w:val="es-ES"/>
        </w:rPr>
        <w:t xml:space="preserve"> su nacimiento </w:t>
      </w:r>
      <w:r w:rsidR="000D023A">
        <w:rPr>
          <w:rFonts w:ascii="Cambria" w:hAnsi="Cambria"/>
          <w:sz w:val="20"/>
          <w:szCs w:val="20"/>
          <w:lang w:val="es-ES"/>
        </w:rPr>
        <w:t xml:space="preserve">en 1972 </w:t>
      </w:r>
      <w:r w:rsidR="005B48D0">
        <w:rPr>
          <w:rFonts w:ascii="Cambria" w:hAnsi="Cambria"/>
          <w:sz w:val="20"/>
          <w:szCs w:val="20"/>
          <w:lang w:val="es-ES"/>
        </w:rPr>
        <w:t xml:space="preserve">hasta </w:t>
      </w:r>
      <w:r w:rsidR="00EF61BC" w:rsidRPr="005B48D0">
        <w:rPr>
          <w:rFonts w:ascii="Cambria" w:hAnsi="Cambria"/>
          <w:sz w:val="20"/>
          <w:szCs w:val="20"/>
          <w:lang w:val="es-ES"/>
        </w:rPr>
        <w:t>1973.</w:t>
      </w:r>
      <w:r w:rsidR="006C2718" w:rsidRPr="005B48D0">
        <w:rPr>
          <w:rFonts w:ascii="Cambria" w:hAnsi="Cambria"/>
          <w:sz w:val="20"/>
          <w:szCs w:val="20"/>
          <w:lang w:val="es-ES"/>
        </w:rPr>
        <w:t xml:space="preserve"> </w:t>
      </w:r>
    </w:p>
    <w:p w14:paraId="5CE1C063" w14:textId="77777777" w:rsidR="00831933" w:rsidRPr="00831933" w:rsidRDefault="00831933" w:rsidP="00831933">
      <w:pPr>
        <w:suppressAutoHyphens/>
        <w:spacing w:after="0" w:line="240" w:lineRule="auto"/>
        <w:ind w:left="720"/>
        <w:jc w:val="both"/>
        <w:rPr>
          <w:rFonts w:ascii="Cambria" w:hAnsi="Cambria"/>
          <w:sz w:val="20"/>
          <w:szCs w:val="20"/>
          <w:lang w:val="es-ES"/>
        </w:rPr>
      </w:pPr>
    </w:p>
    <w:p w14:paraId="5B9E7C9E" w14:textId="77777777" w:rsidR="007A089D" w:rsidRDefault="00BA6120" w:rsidP="00831933">
      <w:pPr>
        <w:numPr>
          <w:ilvl w:val="0"/>
          <w:numId w:val="1"/>
        </w:numPr>
        <w:tabs>
          <w:tab w:val="clear" w:pos="720"/>
        </w:tabs>
        <w:suppressAutoHyphens/>
        <w:spacing w:after="0" w:line="240" w:lineRule="auto"/>
        <w:jc w:val="both"/>
        <w:rPr>
          <w:rFonts w:ascii="Cambria" w:hAnsi="Cambria"/>
          <w:sz w:val="20"/>
          <w:szCs w:val="20"/>
          <w:lang w:val="es-ES"/>
        </w:rPr>
      </w:pPr>
      <w:r>
        <w:rPr>
          <w:rFonts w:ascii="Cambria" w:hAnsi="Cambria"/>
          <w:sz w:val="20"/>
          <w:szCs w:val="20"/>
          <w:lang w:val="es-ES"/>
        </w:rPr>
        <w:t>El peticionario des</w:t>
      </w:r>
      <w:r w:rsidR="001513C5">
        <w:rPr>
          <w:rFonts w:ascii="Cambria" w:hAnsi="Cambria"/>
          <w:sz w:val="20"/>
          <w:szCs w:val="20"/>
          <w:lang w:val="es-ES"/>
        </w:rPr>
        <w:t xml:space="preserve">cribe que la presunta víctima </w:t>
      </w:r>
      <w:r w:rsidR="0041647B">
        <w:rPr>
          <w:rFonts w:ascii="Cambria" w:hAnsi="Cambria"/>
          <w:sz w:val="20"/>
          <w:szCs w:val="20"/>
          <w:lang w:val="es-ES"/>
        </w:rPr>
        <w:t>fue detenida</w:t>
      </w:r>
      <w:r w:rsidR="00C25BE2">
        <w:rPr>
          <w:rFonts w:ascii="Cambria" w:hAnsi="Cambria"/>
          <w:sz w:val="20"/>
          <w:szCs w:val="20"/>
          <w:lang w:val="es-ES"/>
        </w:rPr>
        <w:t xml:space="preserve"> a mediados de 1969</w:t>
      </w:r>
      <w:r w:rsidR="009570F7">
        <w:rPr>
          <w:rFonts w:ascii="Cambria" w:hAnsi="Cambria"/>
          <w:sz w:val="20"/>
          <w:szCs w:val="20"/>
          <w:lang w:val="es-ES"/>
        </w:rPr>
        <w:t xml:space="preserve"> en</w:t>
      </w:r>
      <w:r w:rsidR="00DE2FC4" w:rsidRPr="006F2406">
        <w:rPr>
          <w:rFonts w:ascii="Cambria" w:hAnsi="Cambria"/>
          <w:sz w:val="20"/>
          <w:szCs w:val="20"/>
          <w:lang w:val="es-ES"/>
        </w:rPr>
        <w:t xml:space="preserve"> la </w:t>
      </w:r>
      <w:r w:rsidR="00DE2FC4">
        <w:rPr>
          <w:rFonts w:ascii="Cambria" w:hAnsi="Cambria"/>
          <w:sz w:val="20"/>
          <w:szCs w:val="20"/>
          <w:lang w:val="es-ES"/>
        </w:rPr>
        <w:t>a</w:t>
      </w:r>
      <w:r w:rsidR="00DE2FC4" w:rsidRPr="006F2406">
        <w:rPr>
          <w:rFonts w:ascii="Cambria" w:hAnsi="Cambria"/>
          <w:sz w:val="20"/>
          <w:szCs w:val="20"/>
          <w:lang w:val="es-ES"/>
        </w:rPr>
        <w:t>venida Busch de la zona de Miraflores</w:t>
      </w:r>
      <w:r w:rsidR="009570F7">
        <w:rPr>
          <w:rFonts w:ascii="Cambria" w:hAnsi="Cambria"/>
          <w:sz w:val="20"/>
          <w:szCs w:val="20"/>
          <w:lang w:val="es-ES"/>
        </w:rPr>
        <w:t xml:space="preserve"> </w:t>
      </w:r>
      <w:r w:rsidR="00DE2FC4">
        <w:rPr>
          <w:rFonts w:ascii="Cambria" w:hAnsi="Cambria"/>
          <w:sz w:val="20"/>
          <w:szCs w:val="20"/>
          <w:lang w:val="es-ES"/>
        </w:rPr>
        <w:t xml:space="preserve">de la ciudad de </w:t>
      </w:r>
      <w:r w:rsidR="009570F7">
        <w:rPr>
          <w:rFonts w:ascii="Cambria" w:hAnsi="Cambria"/>
          <w:sz w:val="20"/>
          <w:szCs w:val="20"/>
          <w:lang w:val="es-ES"/>
        </w:rPr>
        <w:t>La Paz</w:t>
      </w:r>
      <w:r w:rsidR="006F1672">
        <w:rPr>
          <w:rFonts w:ascii="Cambria" w:hAnsi="Cambria"/>
          <w:sz w:val="20"/>
          <w:szCs w:val="20"/>
          <w:lang w:val="es-ES"/>
        </w:rPr>
        <w:t xml:space="preserve">. Señala </w:t>
      </w:r>
      <w:proofErr w:type="gramStart"/>
      <w:r w:rsidR="006F1672">
        <w:rPr>
          <w:rFonts w:ascii="Cambria" w:hAnsi="Cambria"/>
          <w:sz w:val="20"/>
          <w:szCs w:val="20"/>
          <w:lang w:val="es-ES"/>
        </w:rPr>
        <w:t>que</w:t>
      </w:r>
      <w:proofErr w:type="gramEnd"/>
      <w:r w:rsidR="004D1624">
        <w:rPr>
          <w:rFonts w:ascii="Cambria" w:hAnsi="Cambria"/>
          <w:sz w:val="20"/>
          <w:szCs w:val="20"/>
          <w:lang w:val="es-ES"/>
        </w:rPr>
        <w:t xml:space="preserve"> durante</w:t>
      </w:r>
      <w:r w:rsidR="007A3A3A">
        <w:rPr>
          <w:rFonts w:ascii="Cambria" w:hAnsi="Cambria"/>
          <w:sz w:val="20"/>
          <w:szCs w:val="20"/>
          <w:lang w:val="es-ES"/>
        </w:rPr>
        <w:t xml:space="preserve"> su detención</w:t>
      </w:r>
      <w:r w:rsidR="00261398">
        <w:rPr>
          <w:rFonts w:ascii="Cambria" w:hAnsi="Cambria"/>
          <w:sz w:val="20"/>
          <w:szCs w:val="20"/>
          <w:lang w:val="es-ES"/>
        </w:rPr>
        <w:t>,</w:t>
      </w:r>
      <w:r w:rsidR="006F5878">
        <w:rPr>
          <w:rFonts w:ascii="Cambria" w:hAnsi="Cambria"/>
          <w:sz w:val="20"/>
          <w:szCs w:val="20"/>
          <w:lang w:val="es-ES"/>
        </w:rPr>
        <w:t xml:space="preserve"> </w:t>
      </w:r>
      <w:r w:rsidR="007C1795">
        <w:rPr>
          <w:rFonts w:ascii="Cambria" w:hAnsi="Cambria"/>
          <w:sz w:val="20"/>
          <w:szCs w:val="20"/>
          <w:lang w:val="es-ES"/>
        </w:rPr>
        <w:t>l</w:t>
      </w:r>
      <w:r w:rsidR="006A305D">
        <w:rPr>
          <w:rFonts w:ascii="Cambria" w:hAnsi="Cambria"/>
          <w:sz w:val="20"/>
          <w:szCs w:val="20"/>
          <w:lang w:val="es-ES"/>
        </w:rPr>
        <w:t xml:space="preserve">a presunta víctima fue </w:t>
      </w:r>
      <w:r w:rsidR="00261398">
        <w:rPr>
          <w:rFonts w:ascii="Cambria" w:hAnsi="Cambria"/>
          <w:sz w:val="20"/>
          <w:szCs w:val="20"/>
          <w:lang w:val="es-ES"/>
        </w:rPr>
        <w:t>torturada</w:t>
      </w:r>
      <w:r w:rsidR="007C1795">
        <w:rPr>
          <w:rFonts w:ascii="Cambria" w:hAnsi="Cambria"/>
          <w:sz w:val="20"/>
          <w:szCs w:val="20"/>
          <w:lang w:val="es-ES"/>
        </w:rPr>
        <w:t xml:space="preserve"> y </w:t>
      </w:r>
      <w:r w:rsidR="00261398">
        <w:rPr>
          <w:rFonts w:ascii="Cambria" w:hAnsi="Cambria"/>
          <w:sz w:val="20"/>
          <w:szCs w:val="20"/>
          <w:lang w:val="es-ES"/>
        </w:rPr>
        <w:t xml:space="preserve">trasladada </w:t>
      </w:r>
      <w:r>
        <w:rPr>
          <w:rFonts w:ascii="Cambria" w:hAnsi="Cambria"/>
          <w:sz w:val="20"/>
          <w:szCs w:val="20"/>
          <w:lang w:val="es-ES"/>
        </w:rPr>
        <w:t xml:space="preserve">a la </w:t>
      </w:r>
      <w:r w:rsidR="00E9367D">
        <w:rPr>
          <w:rFonts w:ascii="Cambria" w:hAnsi="Cambria"/>
          <w:sz w:val="20"/>
          <w:szCs w:val="20"/>
          <w:lang w:val="es-ES"/>
        </w:rPr>
        <w:t>cárcel</w:t>
      </w:r>
      <w:r>
        <w:rPr>
          <w:rFonts w:ascii="Cambria" w:hAnsi="Cambria"/>
          <w:sz w:val="20"/>
          <w:szCs w:val="20"/>
          <w:lang w:val="es-ES"/>
        </w:rPr>
        <w:t xml:space="preserve"> de San Pedro</w:t>
      </w:r>
      <w:r w:rsidR="00261398">
        <w:rPr>
          <w:rFonts w:ascii="Cambria" w:hAnsi="Cambria"/>
          <w:sz w:val="20"/>
          <w:szCs w:val="20"/>
          <w:lang w:val="es-ES"/>
        </w:rPr>
        <w:t xml:space="preserve"> </w:t>
      </w:r>
      <w:r w:rsidR="007C1795">
        <w:rPr>
          <w:rFonts w:ascii="Cambria" w:hAnsi="Cambria"/>
          <w:sz w:val="20"/>
          <w:szCs w:val="20"/>
          <w:lang w:val="es-ES"/>
        </w:rPr>
        <w:t>donde fue</w:t>
      </w:r>
      <w:r w:rsidR="007A3A3A">
        <w:rPr>
          <w:rFonts w:ascii="Cambria" w:hAnsi="Cambria"/>
          <w:sz w:val="20"/>
          <w:szCs w:val="20"/>
          <w:lang w:val="es-ES"/>
        </w:rPr>
        <w:t xml:space="preserve"> </w:t>
      </w:r>
      <w:r w:rsidR="00C2644E">
        <w:rPr>
          <w:rFonts w:ascii="Cambria" w:hAnsi="Cambria"/>
          <w:sz w:val="20"/>
          <w:szCs w:val="20"/>
          <w:lang w:val="es-ES"/>
        </w:rPr>
        <w:t>p</w:t>
      </w:r>
      <w:r w:rsidR="00DA7A99">
        <w:rPr>
          <w:rFonts w:ascii="Cambria" w:hAnsi="Cambria"/>
          <w:sz w:val="20"/>
          <w:szCs w:val="20"/>
          <w:lang w:val="es-ES"/>
        </w:rPr>
        <w:t>uest</w:t>
      </w:r>
      <w:r w:rsidR="0041647B">
        <w:rPr>
          <w:rFonts w:ascii="Cambria" w:hAnsi="Cambria"/>
          <w:sz w:val="20"/>
          <w:szCs w:val="20"/>
          <w:lang w:val="es-ES"/>
        </w:rPr>
        <w:t>a</w:t>
      </w:r>
      <w:r>
        <w:rPr>
          <w:rFonts w:ascii="Cambria" w:hAnsi="Cambria"/>
          <w:sz w:val="20"/>
          <w:szCs w:val="20"/>
          <w:lang w:val="es-ES"/>
        </w:rPr>
        <w:t xml:space="preserve"> a disposición de la justicia ordinaria. </w:t>
      </w:r>
      <w:r w:rsidR="000D023A">
        <w:rPr>
          <w:rFonts w:ascii="Cambria" w:hAnsi="Cambria"/>
          <w:sz w:val="20"/>
          <w:szCs w:val="20"/>
          <w:lang w:val="es-ES"/>
        </w:rPr>
        <w:t xml:space="preserve">Alega </w:t>
      </w:r>
      <w:r w:rsidR="00C2644E">
        <w:rPr>
          <w:rFonts w:ascii="Cambria" w:hAnsi="Cambria"/>
          <w:sz w:val="20"/>
          <w:szCs w:val="20"/>
          <w:lang w:val="es-ES"/>
        </w:rPr>
        <w:t xml:space="preserve">que </w:t>
      </w:r>
      <w:r>
        <w:rPr>
          <w:rFonts w:ascii="Cambria" w:hAnsi="Cambria"/>
          <w:sz w:val="20"/>
          <w:szCs w:val="20"/>
          <w:lang w:val="es-ES"/>
        </w:rPr>
        <w:t>el juicio no avanzó</w:t>
      </w:r>
      <w:r w:rsidR="00C2644E">
        <w:rPr>
          <w:rFonts w:ascii="Cambria" w:hAnsi="Cambria"/>
          <w:sz w:val="20"/>
          <w:szCs w:val="20"/>
          <w:lang w:val="es-ES"/>
        </w:rPr>
        <w:t xml:space="preserve"> y </w:t>
      </w:r>
      <w:r w:rsidR="00DA7A99">
        <w:rPr>
          <w:rFonts w:ascii="Cambria" w:hAnsi="Cambria"/>
          <w:sz w:val="20"/>
          <w:szCs w:val="20"/>
          <w:lang w:val="es-ES"/>
        </w:rPr>
        <w:t xml:space="preserve">que, </w:t>
      </w:r>
      <w:r w:rsidR="00261398">
        <w:rPr>
          <w:rFonts w:ascii="Cambria" w:hAnsi="Cambria"/>
          <w:sz w:val="20"/>
          <w:szCs w:val="20"/>
          <w:lang w:val="es-ES"/>
        </w:rPr>
        <w:t xml:space="preserve">en el marco </w:t>
      </w:r>
      <w:r w:rsidR="00C2644E">
        <w:rPr>
          <w:rFonts w:ascii="Cambria" w:hAnsi="Cambria"/>
          <w:sz w:val="20"/>
          <w:szCs w:val="20"/>
          <w:lang w:val="es-ES"/>
        </w:rPr>
        <w:t xml:space="preserve">un intercambio por la libertad de dos </w:t>
      </w:r>
      <w:r w:rsidR="001A5BCF">
        <w:rPr>
          <w:rFonts w:ascii="Cambria" w:hAnsi="Cambria"/>
          <w:sz w:val="20"/>
          <w:szCs w:val="20"/>
          <w:lang w:val="es-ES"/>
        </w:rPr>
        <w:t xml:space="preserve">técnicos </w:t>
      </w:r>
      <w:r w:rsidR="00C2644E">
        <w:rPr>
          <w:rFonts w:ascii="Cambria" w:hAnsi="Cambria"/>
          <w:sz w:val="20"/>
          <w:szCs w:val="20"/>
          <w:lang w:val="es-ES"/>
        </w:rPr>
        <w:t>alemanes</w:t>
      </w:r>
      <w:r w:rsidR="001A5BCF">
        <w:rPr>
          <w:rFonts w:ascii="Cambria" w:hAnsi="Cambria"/>
          <w:sz w:val="20"/>
          <w:szCs w:val="20"/>
          <w:lang w:val="es-ES"/>
        </w:rPr>
        <w:t xml:space="preserve"> de una empresa minera que habían sido secuestrados por el ELN</w:t>
      </w:r>
      <w:r w:rsidR="00DA7A99">
        <w:rPr>
          <w:rFonts w:ascii="Cambria" w:hAnsi="Cambria"/>
          <w:sz w:val="20"/>
          <w:szCs w:val="20"/>
          <w:lang w:val="es-ES"/>
        </w:rPr>
        <w:t>, la presunta víctima fue puesta</w:t>
      </w:r>
      <w:r w:rsidR="0048607A">
        <w:rPr>
          <w:rFonts w:ascii="Cambria" w:hAnsi="Cambria"/>
          <w:sz w:val="20"/>
          <w:szCs w:val="20"/>
          <w:lang w:val="es-ES"/>
        </w:rPr>
        <w:t xml:space="preserve"> en libertad en junio de 1970 </w:t>
      </w:r>
      <w:r w:rsidR="00DA7A99">
        <w:rPr>
          <w:rFonts w:ascii="Cambria" w:hAnsi="Cambria"/>
          <w:sz w:val="20"/>
          <w:szCs w:val="20"/>
          <w:lang w:val="es-ES"/>
        </w:rPr>
        <w:t xml:space="preserve">con otros militantes del ELN, por órdenes del </w:t>
      </w:r>
      <w:r w:rsidR="002A4ABE">
        <w:rPr>
          <w:rFonts w:ascii="Cambria" w:hAnsi="Cambria"/>
          <w:sz w:val="20"/>
          <w:szCs w:val="20"/>
          <w:lang w:val="es-ES"/>
        </w:rPr>
        <w:t xml:space="preserve">entonces </w:t>
      </w:r>
      <w:proofErr w:type="gramStart"/>
      <w:r w:rsidR="00DA7A99">
        <w:rPr>
          <w:rFonts w:ascii="Cambria" w:hAnsi="Cambria"/>
          <w:sz w:val="20"/>
          <w:szCs w:val="20"/>
          <w:lang w:val="es-ES"/>
        </w:rPr>
        <w:t>Presidente</w:t>
      </w:r>
      <w:proofErr w:type="gramEnd"/>
      <w:r w:rsidR="00DA7A99">
        <w:rPr>
          <w:rFonts w:ascii="Cambria" w:hAnsi="Cambria"/>
          <w:sz w:val="20"/>
          <w:szCs w:val="20"/>
          <w:lang w:val="es-ES"/>
        </w:rPr>
        <w:t xml:space="preserve"> de la República, General Alfredo </w:t>
      </w:r>
      <w:proofErr w:type="spellStart"/>
      <w:r w:rsidR="00DA7A99">
        <w:rPr>
          <w:rFonts w:ascii="Cambria" w:hAnsi="Cambria"/>
          <w:sz w:val="20"/>
          <w:szCs w:val="20"/>
          <w:lang w:val="es-ES"/>
        </w:rPr>
        <w:t>Ovanda</w:t>
      </w:r>
      <w:proofErr w:type="spellEnd"/>
      <w:r w:rsidR="00DA7A99">
        <w:rPr>
          <w:rFonts w:ascii="Cambria" w:hAnsi="Cambria"/>
          <w:sz w:val="20"/>
          <w:szCs w:val="20"/>
          <w:lang w:val="es-ES"/>
        </w:rPr>
        <w:t xml:space="preserve"> Candia</w:t>
      </w:r>
      <w:r w:rsidR="00C2644E">
        <w:rPr>
          <w:rFonts w:ascii="Cambria" w:hAnsi="Cambria"/>
          <w:sz w:val="20"/>
          <w:szCs w:val="20"/>
          <w:lang w:val="es-ES"/>
        </w:rPr>
        <w:t>. E</w:t>
      </w:r>
      <w:r w:rsidR="007C1795">
        <w:rPr>
          <w:rFonts w:ascii="Cambria" w:hAnsi="Cambria"/>
          <w:sz w:val="20"/>
          <w:szCs w:val="20"/>
          <w:lang w:val="es-ES"/>
        </w:rPr>
        <w:t xml:space="preserve">n ese sentido, </w:t>
      </w:r>
      <w:r w:rsidR="00C2644E">
        <w:rPr>
          <w:rFonts w:ascii="Cambria" w:hAnsi="Cambria"/>
          <w:sz w:val="20"/>
          <w:szCs w:val="20"/>
          <w:lang w:val="es-ES"/>
        </w:rPr>
        <w:t xml:space="preserve">sostiene que el señor Melgar Antelo </w:t>
      </w:r>
      <w:r>
        <w:rPr>
          <w:rFonts w:ascii="Cambria" w:hAnsi="Cambria"/>
          <w:sz w:val="20"/>
          <w:szCs w:val="20"/>
          <w:lang w:val="es-ES"/>
        </w:rPr>
        <w:t xml:space="preserve">fue llevado </w:t>
      </w:r>
      <w:r w:rsidR="009570F7">
        <w:rPr>
          <w:rFonts w:ascii="Cambria" w:hAnsi="Cambria"/>
          <w:sz w:val="20"/>
          <w:szCs w:val="20"/>
          <w:lang w:val="es-ES"/>
        </w:rPr>
        <w:t xml:space="preserve">el 22 de julio de 1970 </w:t>
      </w:r>
      <w:r>
        <w:rPr>
          <w:rFonts w:ascii="Cambria" w:hAnsi="Cambria"/>
          <w:sz w:val="20"/>
          <w:szCs w:val="20"/>
          <w:lang w:val="es-ES"/>
        </w:rPr>
        <w:t>a Arica, Chile</w:t>
      </w:r>
      <w:r w:rsidR="007C1795">
        <w:rPr>
          <w:rFonts w:ascii="Cambria" w:hAnsi="Cambria"/>
          <w:sz w:val="20"/>
          <w:szCs w:val="20"/>
          <w:lang w:val="es-ES"/>
        </w:rPr>
        <w:t xml:space="preserve"> junto con otros nueve presos políticos</w:t>
      </w:r>
      <w:r w:rsidR="00C2644E">
        <w:rPr>
          <w:rFonts w:ascii="Cambria" w:hAnsi="Cambria"/>
          <w:sz w:val="20"/>
          <w:szCs w:val="20"/>
          <w:lang w:val="es-ES"/>
        </w:rPr>
        <w:t xml:space="preserve">, </w:t>
      </w:r>
      <w:r w:rsidR="009570F7">
        <w:rPr>
          <w:rFonts w:ascii="Cambria" w:hAnsi="Cambria"/>
          <w:sz w:val="20"/>
          <w:szCs w:val="20"/>
          <w:lang w:val="es-ES"/>
        </w:rPr>
        <w:t>donde</w:t>
      </w:r>
      <w:r w:rsidR="0048607A">
        <w:rPr>
          <w:rFonts w:ascii="Cambria" w:hAnsi="Cambria"/>
          <w:sz w:val="20"/>
          <w:szCs w:val="20"/>
          <w:lang w:val="es-ES"/>
        </w:rPr>
        <w:t xml:space="preserve"> les fue negado el </w:t>
      </w:r>
      <w:r w:rsidR="00C2644E">
        <w:rPr>
          <w:rFonts w:ascii="Cambria" w:hAnsi="Cambria"/>
          <w:sz w:val="20"/>
          <w:szCs w:val="20"/>
          <w:lang w:val="es-ES"/>
        </w:rPr>
        <w:t xml:space="preserve">asilo por lo </w:t>
      </w:r>
      <w:r w:rsidR="003F0DC2">
        <w:rPr>
          <w:rFonts w:ascii="Cambria" w:hAnsi="Cambria"/>
          <w:sz w:val="20"/>
          <w:szCs w:val="20"/>
          <w:lang w:val="es-ES"/>
        </w:rPr>
        <w:t xml:space="preserve">cual fueron trasladados a Cuba hasta que </w:t>
      </w:r>
      <w:r w:rsidR="00C2644E">
        <w:rPr>
          <w:rFonts w:ascii="Cambria" w:hAnsi="Cambria"/>
          <w:sz w:val="20"/>
          <w:szCs w:val="20"/>
          <w:lang w:val="es-ES"/>
        </w:rPr>
        <w:t xml:space="preserve">la presunta víctima volvió clandestinamente a Bolivia en </w:t>
      </w:r>
      <w:r w:rsidR="001A5BCF">
        <w:rPr>
          <w:rFonts w:ascii="Cambria" w:hAnsi="Cambria"/>
          <w:sz w:val="20"/>
          <w:szCs w:val="20"/>
          <w:lang w:val="es-ES"/>
        </w:rPr>
        <w:t xml:space="preserve">abril de </w:t>
      </w:r>
      <w:r w:rsidR="00C2644E">
        <w:rPr>
          <w:rFonts w:ascii="Cambria" w:hAnsi="Cambria"/>
          <w:sz w:val="20"/>
          <w:szCs w:val="20"/>
          <w:lang w:val="es-ES"/>
        </w:rPr>
        <w:t xml:space="preserve">1971. </w:t>
      </w:r>
    </w:p>
    <w:p w14:paraId="6A1F8D64" w14:textId="77777777" w:rsidR="00C01E3D" w:rsidRDefault="00C01E3D" w:rsidP="00C01E3D">
      <w:pPr>
        <w:suppressAutoHyphens/>
        <w:spacing w:after="0" w:line="240" w:lineRule="auto"/>
        <w:ind w:left="720"/>
        <w:jc w:val="both"/>
        <w:rPr>
          <w:rFonts w:ascii="Cambria" w:hAnsi="Cambria"/>
          <w:sz w:val="20"/>
          <w:szCs w:val="20"/>
          <w:lang w:val="es-ES"/>
        </w:rPr>
      </w:pPr>
    </w:p>
    <w:p w14:paraId="578026EB" w14:textId="77777777" w:rsidR="00960788" w:rsidRPr="00053A65" w:rsidRDefault="00CA1FEE" w:rsidP="00396C13">
      <w:pPr>
        <w:numPr>
          <w:ilvl w:val="0"/>
          <w:numId w:val="1"/>
        </w:numPr>
        <w:tabs>
          <w:tab w:val="clear" w:pos="720"/>
        </w:tabs>
        <w:suppressAutoHyphens/>
        <w:spacing w:after="0" w:line="240" w:lineRule="auto"/>
        <w:jc w:val="both"/>
        <w:rPr>
          <w:rFonts w:ascii="Cambria" w:hAnsi="Cambria"/>
          <w:sz w:val="20"/>
          <w:szCs w:val="20"/>
          <w:lang w:val="es-ES"/>
        </w:rPr>
      </w:pPr>
      <w:r w:rsidRPr="00960788">
        <w:rPr>
          <w:rFonts w:ascii="Cambria" w:hAnsi="Cambria"/>
          <w:sz w:val="20"/>
          <w:szCs w:val="20"/>
          <w:lang w:val="es-ES"/>
        </w:rPr>
        <w:t>El peticionario argumenta que</w:t>
      </w:r>
      <w:r w:rsidR="003F0DC2">
        <w:rPr>
          <w:rFonts w:ascii="Cambria" w:hAnsi="Cambria"/>
          <w:sz w:val="20"/>
          <w:szCs w:val="20"/>
          <w:lang w:val="es-ES"/>
        </w:rPr>
        <w:t xml:space="preserve"> </w:t>
      </w:r>
      <w:r w:rsidR="00DD7608">
        <w:rPr>
          <w:rFonts w:ascii="Cambria" w:hAnsi="Cambria"/>
          <w:sz w:val="20"/>
          <w:szCs w:val="20"/>
          <w:lang w:val="es-ES"/>
        </w:rPr>
        <w:t xml:space="preserve">con el inicio de la presidencia del </w:t>
      </w:r>
      <w:proofErr w:type="gramStart"/>
      <w:r w:rsidR="00DD7608">
        <w:rPr>
          <w:rFonts w:ascii="Cambria" w:hAnsi="Cambria"/>
          <w:sz w:val="20"/>
          <w:szCs w:val="20"/>
          <w:lang w:val="es-ES"/>
        </w:rPr>
        <w:t>Corone</w:t>
      </w:r>
      <w:r w:rsidR="00B879A1">
        <w:rPr>
          <w:rFonts w:ascii="Cambria" w:hAnsi="Cambria"/>
          <w:sz w:val="20"/>
          <w:szCs w:val="20"/>
          <w:lang w:val="es-ES"/>
        </w:rPr>
        <w:t>l</w:t>
      </w:r>
      <w:proofErr w:type="gramEnd"/>
      <w:r w:rsidR="00B879A1">
        <w:rPr>
          <w:rFonts w:ascii="Cambria" w:hAnsi="Cambria"/>
          <w:sz w:val="20"/>
          <w:szCs w:val="20"/>
          <w:lang w:val="es-ES"/>
        </w:rPr>
        <w:t xml:space="preserve"> Hugo Ba</w:t>
      </w:r>
      <w:r w:rsidR="00DD7608">
        <w:rPr>
          <w:rFonts w:ascii="Cambria" w:hAnsi="Cambria"/>
          <w:sz w:val="20"/>
          <w:szCs w:val="20"/>
          <w:lang w:val="es-ES"/>
        </w:rPr>
        <w:t>nzer Suárez</w:t>
      </w:r>
      <w:r w:rsidR="00801CED">
        <w:rPr>
          <w:rFonts w:ascii="Cambria" w:hAnsi="Cambria"/>
          <w:sz w:val="20"/>
          <w:szCs w:val="20"/>
          <w:lang w:val="es-ES"/>
        </w:rPr>
        <w:t xml:space="preserve"> en 1971</w:t>
      </w:r>
      <w:r w:rsidR="00DD7608">
        <w:rPr>
          <w:rFonts w:ascii="Cambria" w:hAnsi="Cambria"/>
          <w:sz w:val="20"/>
          <w:szCs w:val="20"/>
          <w:lang w:val="es-ES"/>
        </w:rPr>
        <w:t xml:space="preserve"> </w:t>
      </w:r>
      <w:r w:rsidR="00801CED">
        <w:rPr>
          <w:rFonts w:ascii="Cambria" w:hAnsi="Cambria"/>
          <w:sz w:val="20"/>
          <w:szCs w:val="20"/>
          <w:lang w:val="es-ES"/>
        </w:rPr>
        <w:t xml:space="preserve">inició </w:t>
      </w:r>
      <w:r w:rsidR="00C25BE2">
        <w:rPr>
          <w:rFonts w:ascii="Cambria" w:hAnsi="Cambria"/>
          <w:sz w:val="20"/>
          <w:szCs w:val="20"/>
          <w:lang w:val="es-ES"/>
        </w:rPr>
        <w:t xml:space="preserve">nuevamente </w:t>
      </w:r>
      <w:r w:rsidR="00801CED">
        <w:rPr>
          <w:rFonts w:ascii="Cambria" w:hAnsi="Cambria"/>
          <w:sz w:val="20"/>
          <w:szCs w:val="20"/>
          <w:lang w:val="es-ES"/>
        </w:rPr>
        <w:t xml:space="preserve">una </w:t>
      </w:r>
      <w:r w:rsidR="007A089D" w:rsidRPr="00960788">
        <w:rPr>
          <w:rFonts w:ascii="Cambria" w:hAnsi="Cambria"/>
          <w:sz w:val="20"/>
          <w:szCs w:val="20"/>
          <w:lang w:val="es-ES"/>
        </w:rPr>
        <w:t xml:space="preserve">persecución contra </w:t>
      </w:r>
      <w:r w:rsidRPr="00960788">
        <w:rPr>
          <w:rFonts w:ascii="Cambria" w:hAnsi="Cambria"/>
          <w:sz w:val="20"/>
          <w:szCs w:val="20"/>
          <w:lang w:val="es-ES"/>
        </w:rPr>
        <w:t>los opositores al régimen, especialmente contra</w:t>
      </w:r>
      <w:r w:rsidR="007A089D" w:rsidRPr="00960788">
        <w:rPr>
          <w:rFonts w:ascii="Cambria" w:hAnsi="Cambria"/>
          <w:sz w:val="20"/>
          <w:szCs w:val="20"/>
          <w:lang w:val="es-ES"/>
        </w:rPr>
        <w:t xml:space="preserve"> miembros del ELN quienes</w:t>
      </w:r>
      <w:r w:rsidR="003F0DC2">
        <w:rPr>
          <w:rFonts w:ascii="Cambria" w:hAnsi="Cambria"/>
          <w:sz w:val="20"/>
          <w:szCs w:val="20"/>
          <w:lang w:val="es-ES"/>
        </w:rPr>
        <w:t>,</w:t>
      </w:r>
      <w:r w:rsidRPr="00647078">
        <w:rPr>
          <w:rFonts w:ascii="Cambria" w:hAnsi="Cambria"/>
          <w:sz w:val="20"/>
          <w:szCs w:val="20"/>
          <w:lang w:val="es-ES"/>
        </w:rPr>
        <w:t xml:space="preserve"> incluyendo </w:t>
      </w:r>
      <w:r w:rsidR="000D023A">
        <w:rPr>
          <w:rFonts w:ascii="Cambria" w:hAnsi="Cambria"/>
          <w:sz w:val="20"/>
          <w:szCs w:val="20"/>
          <w:lang w:val="es-ES"/>
        </w:rPr>
        <w:t xml:space="preserve">a </w:t>
      </w:r>
      <w:r w:rsidRPr="00647078">
        <w:rPr>
          <w:rFonts w:ascii="Cambria" w:hAnsi="Cambria"/>
          <w:sz w:val="20"/>
          <w:szCs w:val="20"/>
          <w:lang w:val="es-ES"/>
        </w:rPr>
        <w:t>Félix Melgar Antelo,</w:t>
      </w:r>
      <w:r w:rsidR="007A089D" w:rsidRPr="00647078">
        <w:rPr>
          <w:rFonts w:ascii="Cambria" w:hAnsi="Cambria"/>
          <w:sz w:val="20"/>
          <w:szCs w:val="20"/>
          <w:lang w:val="es-ES"/>
        </w:rPr>
        <w:t xml:space="preserve"> fueron </w:t>
      </w:r>
      <w:r w:rsidRPr="00647078">
        <w:rPr>
          <w:rFonts w:ascii="Cambria" w:hAnsi="Cambria"/>
          <w:sz w:val="20"/>
          <w:szCs w:val="20"/>
          <w:lang w:val="es-ES"/>
        </w:rPr>
        <w:t>buscados</w:t>
      </w:r>
      <w:r w:rsidR="00396C13">
        <w:rPr>
          <w:rFonts w:ascii="Cambria" w:hAnsi="Cambria"/>
          <w:sz w:val="20"/>
          <w:szCs w:val="20"/>
          <w:lang w:val="es-ES"/>
        </w:rPr>
        <w:t xml:space="preserve"> mediante</w:t>
      </w:r>
      <w:r w:rsidR="007A089D" w:rsidRPr="00647078">
        <w:rPr>
          <w:rFonts w:ascii="Cambria" w:hAnsi="Cambria"/>
          <w:sz w:val="20"/>
          <w:szCs w:val="20"/>
          <w:lang w:val="es-ES"/>
        </w:rPr>
        <w:t xml:space="preserve"> afiches</w:t>
      </w:r>
      <w:r w:rsidR="008A407D" w:rsidRPr="00647078">
        <w:rPr>
          <w:rFonts w:ascii="Cambria" w:hAnsi="Cambria"/>
          <w:sz w:val="20"/>
          <w:szCs w:val="20"/>
          <w:lang w:val="es-ES"/>
        </w:rPr>
        <w:t xml:space="preserve"> </w:t>
      </w:r>
      <w:r w:rsidR="00396C13">
        <w:rPr>
          <w:rFonts w:ascii="Cambria" w:hAnsi="Cambria"/>
          <w:sz w:val="20"/>
          <w:szCs w:val="20"/>
          <w:lang w:val="es-ES"/>
        </w:rPr>
        <w:t xml:space="preserve">con </w:t>
      </w:r>
      <w:r w:rsidR="008A407D" w:rsidRPr="00647078">
        <w:rPr>
          <w:rFonts w:ascii="Cambria" w:hAnsi="Cambria"/>
          <w:sz w:val="20"/>
          <w:szCs w:val="20"/>
          <w:lang w:val="es-ES"/>
        </w:rPr>
        <w:t>sus fotos</w:t>
      </w:r>
      <w:r w:rsidR="007A089D" w:rsidRPr="00647078">
        <w:rPr>
          <w:rFonts w:ascii="Cambria" w:hAnsi="Cambria"/>
          <w:sz w:val="20"/>
          <w:szCs w:val="20"/>
          <w:lang w:val="es-ES"/>
        </w:rPr>
        <w:t xml:space="preserve">. </w:t>
      </w:r>
      <w:r w:rsidR="001103BA" w:rsidRPr="00647078">
        <w:rPr>
          <w:rFonts w:ascii="Cambria" w:hAnsi="Cambria"/>
          <w:sz w:val="20"/>
          <w:szCs w:val="20"/>
          <w:lang w:val="es-ES"/>
        </w:rPr>
        <w:t xml:space="preserve">En ese </w:t>
      </w:r>
      <w:r w:rsidR="000D023A">
        <w:rPr>
          <w:rFonts w:ascii="Cambria" w:hAnsi="Cambria"/>
          <w:sz w:val="20"/>
          <w:szCs w:val="20"/>
          <w:lang w:val="es-ES"/>
        </w:rPr>
        <w:t>contexto</w:t>
      </w:r>
      <w:r w:rsidR="001103BA" w:rsidRPr="00647078">
        <w:rPr>
          <w:rFonts w:ascii="Cambria" w:hAnsi="Cambria"/>
          <w:sz w:val="20"/>
          <w:szCs w:val="20"/>
          <w:lang w:val="es-ES"/>
        </w:rPr>
        <w:t>, s</w:t>
      </w:r>
      <w:r w:rsidR="008A407D" w:rsidRPr="00647078">
        <w:rPr>
          <w:rFonts w:ascii="Cambria" w:hAnsi="Cambria"/>
          <w:sz w:val="20"/>
          <w:szCs w:val="20"/>
          <w:lang w:val="es-ES"/>
        </w:rPr>
        <w:t xml:space="preserve">ostiene que </w:t>
      </w:r>
      <w:r w:rsidR="002A7507">
        <w:rPr>
          <w:rFonts w:ascii="Cambria" w:hAnsi="Cambria"/>
          <w:sz w:val="20"/>
          <w:szCs w:val="20"/>
          <w:lang w:val="es-ES"/>
        </w:rPr>
        <w:t xml:space="preserve">el </w:t>
      </w:r>
      <w:r w:rsidR="00DD7608">
        <w:rPr>
          <w:rFonts w:ascii="Cambria" w:hAnsi="Cambria"/>
          <w:sz w:val="20"/>
          <w:szCs w:val="20"/>
          <w:lang w:val="es-ES"/>
        </w:rPr>
        <w:t>3</w:t>
      </w:r>
      <w:r w:rsidR="008A407D" w:rsidRPr="00647078">
        <w:rPr>
          <w:rFonts w:ascii="Cambria" w:hAnsi="Cambria"/>
          <w:sz w:val="20"/>
          <w:szCs w:val="20"/>
          <w:lang w:val="es-ES"/>
        </w:rPr>
        <w:t xml:space="preserve"> de </w:t>
      </w:r>
      <w:r w:rsidR="00E9367D" w:rsidRPr="00647078">
        <w:rPr>
          <w:rFonts w:ascii="Cambria" w:hAnsi="Cambria"/>
          <w:sz w:val="20"/>
          <w:szCs w:val="20"/>
          <w:lang w:val="es-ES"/>
        </w:rPr>
        <w:t xml:space="preserve">abril </w:t>
      </w:r>
      <w:r w:rsidR="008A407D" w:rsidRPr="00647078">
        <w:rPr>
          <w:rFonts w:ascii="Cambria" w:hAnsi="Cambria"/>
          <w:sz w:val="20"/>
          <w:szCs w:val="20"/>
          <w:lang w:val="es-ES"/>
        </w:rPr>
        <w:t xml:space="preserve">de </w:t>
      </w:r>
      <w:r w:rsidR="00E9367D" w:rsidRPr="00647078">
        <w:rPr>
          <w:rFonts w:ascii="Cambria" w:hAnsi="Cambria"/>
          <w:sz w:val="20"/>
          <w:szCs w:val="20"/>
          <w:lang w:val="es-ES"/>
        </w:rPr>
        <w:t>1972 Fé</w:t>
      </w:r>
      <w:r w:rsidR="007A089D" w:rsidRPr="00647078">
        <w:rPr>
          <w:rFonts w:ascii="Cambria" w:hAnsi="Cambria"/>
          <w:sz w:val="20"/>
          <w:szCs w:val="20"/>
          <w:lang w:val="es-ES"/>
        </w:rPr>
        <w:t xml:space="preserve">lix Melgar Antelo </w:t>
      </w:r>
      <w:r w:rsidR="00801CED">
        <w:rPr>
          <w:rFonts w:ascii="Cambria" w:hAnsi="Cambria"/>
          <w:sz w:val="20"/>
          <w:szCs w:val="20"/>
          <w:lang w:val="es-ES"/>
        </w:rPr>
        <w:t xml:space="preserve">se encontraba </w:t>
      </w:r>
      <w:r w:rsidR="00E9367D" w:rsidRPr="00647078">
        <w:rPr>
          <w:rFonts w:ascii="Cambria" w:hAnsi="Cambria"/>
          <w:sz w:val="20"/>
          <w:szCs w:val="20"/>
          <w:lang w:val="es-ES"/>
        </w:rPr>
        <w:t xml:space="preserve">junto </w:t>
      </w:r>
      <w:r w:rsidR="007A089D" w:rsidRPr="00647078">
        <w:rPr>
          <w:rFonts w:ascii="Cambria" w:hAnsi="Cambria"/>
          <w:sz w:val="20"/>
          <w:szCs w:val="20"/>
          <w:lang w:val="es-ES"/>
        </w:rPr>
        <w:t xml:space="preserve">con su esposa </w:t>
      </w:r>
      <w:r w:rsidR="00E9367D" w:rsidRPr="00647078">
        <w:rPr>
          <w:rFonts w:ascii="Cambria" w:hAnsi="Cambria"/>
          <w:sz w:val="20"/>
          <w:szCs w:val="20"/>
          <w:lang w:val="es-ES"/>
        </w:rPr>
        <w:t xml:space="preserve">Loyola Guzmán </w:t>
      </w:r>
      <w:r w:rsidR="00960788" w:rsidRPr="00647078">
        <w:rPr>
          <w:rFonts w:ascii="Cambria" w:hAnsi="Cambria"/>
          <w:sz w:val="20"/>
          <w:szCs w:val="20"/>
          <w:lang w:val="es-ES"/>
        </w:rPr>
        <w:t xml:space="preserve">y </w:t>
      </w:r>
      <w:r w:rsidR="009E1C38" w:rsidRPr="00647078">
        <w:rPr>
          <w:rFonts w:ascii="Cambria" w:hAnsi="Cambria"/>
          <w:sz w:val="20"/>
          <w:szCs w:val="20"/>
          <w:lang w:val="es-ES"/>
        </w:rPr>
        <w:t xml:space="preserve">otros </w:t>
      </w:r>
      <w:r w:rsidR="00960788" w:rsidRPr="00647078">
        <w:rPr>
          <w:rFonts w:ascii="Cambria" w:hAnsi="Cambria"/>
          <w:sz w:val="20"/>
          <w:szCs w:val="20"/>
          <w:lang w:val="es-ES"/>
        </w:rPr>
        <w:t>cuatro</w:t>
      </w:r>
      <w:r w:rsidR="00801CED">
        <w:rPr>
          <w:rFonts w:ascii="Cambria" w:hAnsi="Cambria"/>
          <w:sz w:val="20"/>
          <w:szCs w:val="20"/>
          <w:lang w:val="es-ES"/>
        </w:rPr>
        <w:t xml:space="preserve"> miembros del ELN</w:t>
      </w:r>
      <w:r w:rsidR="009E1C38" w:rsidRPr="00647078">
        <w:rPr>
          <w:rFonts w:ascii="Cambria" w:hAnsi="Cambria"/>
          <w:sz w:val="20"/>
          <w:szCs w:val="20"/>
          <w:lang w:val="es-ES"/>
        </w:rPr>
        <w:t xml:space="preserve">, </w:t>
      </w:r>
      <w:r w:rsidR="007A089D" w:rsidRPr="00647078">
        <w:rPr>
          <w:rFonts w:ascii="Cambria" w:hAnsi="Cambria"/>
          <w:sz w:val="20"/>
          <w:szCs w:val="20"/>
          <w:lang w:val="es-ES"/>
        </w:rPr>
        <w:t xml:space="preserve">en una casa </w:t>
      </w:r>
      <w:r w:rsidR="00DD7608">
        <w:rPr>
          <w:rFonts w:ascii="Cambria" w:hAnsi="Cambria"/>
          <w:sz w:val="20"/>
          <w:szCs w:val="20"/>
          <w:lang w:val="es-ES"/>
        </w:rPr>
        <w:t xml:space="preserve">ubicada en la avenida Busch </w:t>
      </w:r>
      <w:r w:rsidR="007A089D" w:rsidRPr="00647078">
        <w:rPr>
          <w:rFonts w:ascii="Cambria" w:hAnsi="Cambria"/>
          <w:sz w:val="20"/>
          <w:szCs w:val="20"/>
          <w:lang w:val="es-ES"/>
        </w:rPr>
        <w:t xml:space="preserve">en la </w:t>
      </w:r>
      <w:r w:rsidR="00DD7608">
        <w:rPr>
          <w:rFonts w:ascii="Cambria" w:hAnsi="Cambria"/>
          <w:sz w:val="20"/>
          <w:szCs w:val="20"/>
          <w:lang w:val="es-ES"/>
        </w:rPr>
        <w:t>c</w:t>
      </w:r>
      <w:r w:rsidR="007A089D" w:rsidRPr="00647078">
        <w:rPr>
          <w:rFonts w:ascii="Cambria" w:hAnsi="Cambria"/>
          <w:sz w:val="20"/>
          <w:szCs w:val="20"/>
          <w:lang w:val="es-ES"/>
        </w:rPr>
        <w:t xml:space="preserve">iudad de </w:t>
      </w:r>
      <w:r w:rsidR="00801CED">
        <w:rPr>
          <w:rFonts w:ascii="Cambria" w:hAnsi="Cambria"/>
          <w:sz w:val="20"/>
          <w:szCs w:val="20"/>
          <w:lang w:val="es-ES"/>
        </w:rPr>
        <w:t>L</w:t>
      </w:r>
      <w:r w:rsidR="007A089D" w:rsidRPr="00647078">
        <w:rPr>
          <w:rFonts w:ascii="Cambria" w:hAnsi="Cambria"/>
          <w:sz w:val="20"/>
          <w:szCs w:val="20"/>
          <w:lang w:val="es-ES"/>
        </w:rPr>
        <w:t>a Paz</w:t>
      </w:r>
      <w:r w:rsidR="000D023A">
        <w:rPr>
          <w:rFonts w:ascii="Cambria" w:hAnsi="Cambria"/>
          <w:sz w:val="20"/>
          <w:szCs w:val="20"/>
          <w:lang w:val="es-ES"/>
        </w:rPr>
        <w:t>,</w:t>
      </w:r>
      <w:r w:rsidR="00960788" w:rsidRPr="00647078">
        <w:rPr>
          <w:rFonts w:ascii="Cambria" w:hAnsi="Cambria"/>
          <w:sz w:val="20"/>
          <w:szCs w:val="20"/>
          <w:lang w:val="es-ES"/>
        </w:rPr>
        <w:t xml:space="preserve"> </w:t>
      </w:r>
      <w:r w:rsidR="001103BA" w:rsidRPr="00647078">
        <w:rPr>
          <w:rFonts w:ascii="Cambria" w:hAnsi="Cambria"/>
          <w:sz w:val="20"/>
          <w:szCs w:val="20"/>
          <w:lang w:val="es-ES"/>
        </w:rPr>
        <w:t>cuando</w:t>
      </w:r>
      <w:r w:rsidR="007A089D" w:rsidRPr="00647078">
        <w:rPr>
          <w:rFonts w:ascii="Cambria" w:hAnsi="Cambria"/>
          <w:sz w:val="20"/>
          <w:szCs w:val="20"/>
          <w:lang w:val="es-ES"/>
        </w:rPr>
        <w:t xml:space="preserve"> </w:t>
      </w:r>
      <w:r w:rsidR="00DD7608" w:rsidRPr="00647078">
        <w:rPr>
          <w:rFonts w:ascii="Cambria" w:hAnsi="Cambria"/>
          <w:sz w:val="20"/>
          <w:szCs w:val="20"/>
          <w:lang w:val="es-ES"/>
        </w:rPr>
        <w:t xml:space="preserve">alrededor de la </w:t>
      </w:r>
      <w:proofErr w:type="gramStart"/>
      <w:r w:rsidR="00DD7608" w:rsidRPr="00647078">
        <w:rPr>
          <w:rFonts w:ascii="Cambria" w:hAnsi="Cambria"/>
          <w:sz w:val="20"/>
          <w:szCs w:val="20"/>
          <w:lang w:val="es-ES"/>
        </w:rPr>
        <w:t>media noche</w:t>
      </w:r>
      <w:proofErr w:type="gramEnd"/>
      <w:r w:rsidR="00DD7608" w:rsidRPr="00647078">
        <w:rPr>
          <w:rFonts w:ascii="Cambria" w:hAnsi="Cambria"/>
          <w:sz w:val="20"/>
          <w:szCs w:val="20"/>
          <w:lang w:val="es-ES"/>
        </w:rPr>
        <w:t xml:space="preserve"> </w:t>
      </w:r>
      <w:r w:rsidR="007A089D" w:rsidRPr="00647078">
        <w:rPr>
          <w:rFonts w:ascii="Cambria" w:hAnsi="Cambria"/>
          <w:sz w:val="20"/>
          <w:szCs w:val="20"/>
          <w:lang w:val="es-ES"/>
        </w:rPr>
        <w:t xml:space="preserve">agentes del Ministerio del Interior </w:t>
      </w:r>
      <w:r w:rsidR="009E1C38" w:rsidRPr="00647078">
        <w:rPr>
          <w:rFonts w:ascii="Cambria" w:hAnsi="Cambria"/>
          <w:sz w:val="20"/>
          <w:szCs w:val="20"/>
          <w:lang w:val="es-ES"/>
        </w:rPr>
        <w:t xml:space="preserve">fuertemente armados </w:t>
      </w:r>
      <w:r w:rsidR="007A089D" w:rsidRPr="00647078">
        <w:rPr>
          <w:rFonts w:ascii="Cambria" w:hAnsi="Cambria"/>
          <w:sz w:val="20"/>
          <w:szCs w:val="20"/>
          <w:lang w:val="es-ES"/>
        </w:rPr>
        <w:t xml:space="preserve">allanaron la casa utilizando armas de fuego y gases </w:t>
      </w:r>
      <w:r w:rsidR="001103BA" w:rsidRPr="00647078">
        <w:rPr>
          <w:rFonts w:ascii="Cambria" w:hAnsi="Cambria"/>
          <w:sz w:val="20"/>
          <w:szCs w:val="20"/>
          <w:lang w:val="es-ES"/>
        </w:rPr>
        <w:t>lacrimógenos</w:t>
      </w:r>
      <w:r w:rsidR="007A089D" w:rsidRPr="00647078">
        <w:rPr>
          <w:rFonts w:ascii="Cambria" w:hAnsi="Cambria"/>
          <w:sz w:val="20"/>
          <w:szCs w:val="20"/>
          <w:lang w:val="es-ES"/>
        </w:rPr>
        <w:t xml:space="preserve">. </w:t>
      </w:r>
      <w:r w:rsidR="009E1C38" w:rsidRPr="00647078">
        <w:rPr>
          <w:rFonts w:ascii="Cambria" w:hAnsi="Cambria"/>
          <w:sz w:val="20"/>
          <w:szCs w:val="20"/>
          <w:lang w:val="es-ES"/>
        </w:rPr>
        <w:t xml:space="preserve">Describe que </w:t>
      </w:r>
      <w:r w:rsidR="000D023A">
        <w:rPr>
          <w:rFonts w:ascii="Cambria" w:hAnsi="Cambria"/>
          <w:sz w:val="20"/>
          <w:szCs w:val="20"/>
          <w:lang w:val="es-ES"/>
        </w:rPr>
        <w:t xml:space="preserve">Félix Melgar Antelo trató de escapar cuando </w:t>
      </w:r>
      <w:r w:rsidR="00A74597">
        <w:rPr>
          <w:rFonts w:ascii="Cambria" w:hAnsi="Cambria"/>
          <w:sz w:val="20"/>
          <w:szCs w:val="20"/>
          <w:lang w:val="es-ES"/>
        </w:rPr>
        <w:t xml:space="preserve">agentes </w:t>
      </w:r>
      <w:r w:rsidR="00EF2A93" w:rsidRPr="00960788">
        <w:rPr>
          <w:rFonts w:ascii="Cambria" w:hAnsi="Cambria"/>
          <w:sz w:val="20"/>
          <w:szCs w:val="20"/>
          <w:lang w:val="es-ES"/>
        </w:rPr>
        <w:t xml:space="preserve">del </w:t>
      </w:r>
      <w:r w:rsidR="00A74597">
        <w:rPr>
          <w:rFonts w:ascii="Cambria" w:hAnsi="Cambria"/>
          <w:sz w:val="20"/>
          <w:szCs w:val="20"/>
          <w:lang w:val="es-ES"/>
        </w:rPr>
        <w:t>M</w:t>
      </w:r>
      <w:r w:rsidR="00EF2A93" w:rsidRPr="00960788">
        <w:rPr>
          <w:rFonts w:ascii="Cambria" w:hAnsi="Cambria"/>
          <w:sz w:val="20"/>
          <w:szCs w:val="20"/>
          <w:lang w:val="es-ES"/>
        </w:rPr>
        <w:t>inisterio del Interior</w:t>
      </w:r>
      <w:r w:rsidR="006C1099">
        <w:rPr>
          <w:rFonts w:ascii="Cambria" w:hAnsi="Cambria"/>
          <w:sz w:val="20"/>
          <w:szCs w:val="20"/>
          <w:lang w:val="es-ES"/>
        </w:rPr>
        <w:t xml:space="preserve"> y miembros de las Fuerzas Armadas</w:t>
      </w:r>
      <w:r w:rsidR="00EF2A93" w:rsidRPr="00960788">
        <w:rPr>
          <w:rFonts w:ascii="Cambria" w:hAnsi="Cambria"/>
          <w:sz w:val="20"/>
          <w:szCs w:val="20"/>
          <w:lang w:val="es-ES"/>
        </w:rPr>
        <w:t xml:space="preserve"> </w:t>
      </w:r>
      <w:r w:rsidR="00EF2A93" w:rsidRPr="00053A65">
        <w:rPr>
          <w:rFonts w:ascii="Cambria" w:hAnsi="Cambria"/>
          <w:sz w:val="20"/>
          <w:szCs w:val="20"/>
          <w:lang w:val="es-ES"/>
        </w:rPr>
        <w:t>le dispara</w:t>
      </w:r>
      <w:r w:rsidR="00B879A1">
        <w:rPr>
          <w:rFonts w:ascii="Cambria" w:hAnsi="Cambria"/>
          <w:sz w:val="20"/>
          <w:szCs w:val="20"/>
          <w:lang w:val="es-ES"/>
        </w:rPr>
        <w:t>ron</w:t>
      </w:r>
      <w:r w:rsidR="00DD7608" w:rsidRPr="00053A65">
        <w:rPr>
          <w:rFonts w:ascii="Cambria" w:hAnsi="Cambria"/>
          <w:sz w:val="20"/>
          <w:szCs w:val="20"/>
          <w:lang w:val="es-ES"/>
        </w:rPr>
        <w:t>,</w:t>
      </w:r>
      <w:r w:rsidR="005A5DC3" w:rsidRPr="00053A65">
        <w:rPr>
          <w:rFonts w:ascii="Cambria" w:hAnsi="Cambria"/>
          <w:sz w:val="20"/>
          <w:szCs w:val="20"/>
          <w:lang w:val="es-ES"/>
        </w:rPr>
        <w:t xml:space="preserve"> </w:t>
      </w:r>
      <w:r w:rsidR="008A407D" w:rsidRPr="00053A65">
        <w:rPr>
          <w:rFonts w:ascii="Cambria" w:hAnsi="Cambria"/>
          <w:sz w:val="20"/>
          <w:szCs w:val="20"/>
          <w:lang w:val="es-ES"/>
        </w:rPr>
        <w:t xml:space="preserve">hiriéndole </w:t>
      </w:r>
      <w:r w:rsidR="005A5DC3" w:rsidRPr="00053A65">
        <w:rPr>
          <w:rFonts w:ascii="Cambria" w:hAnsi="Cambria"/>
          <w:sz w:val="20"/>
          <w:szCs w:val="20"/>
          <w:lang w:val="es-ES"/>
        </w:rPr>
        <w:t xml:space="preserve">gravemente. El peticionario </w:t>
      </w:r>
      <w:r w:rsidR="000D023A">
        <w:rPr>
          <w:rFonts w:ascii="Cambria" w:hAnsi="Cambria"/>
          <w:sz w:val="20"/>
          <w:szCs w:val="20"/>
          <w:lang w:val="es-ES"/>
        </w:rPr>
        <w:t xml:space="preserve">aduce </w:t>
      </w:r>
      <w:r w:rsidR="005A5DC3" w:rsidRPr="00053A65">
        <w:rPr>
          <w:rFonts w:ascii="Cambria" w:hAnsi="Cambria"/>
          <w:sz w:val="20"/>
          <w:szCs w:val="20"/>
          <w:lang w:val="es-ES"/>
        </w:rPr>
        <w:t xml:space="preserve">que </w:t>
      </w:r>
      <w:r w:rsidR="00DD7608" w:rsidRPr="00053A65">
        <w:rPr>
          <w:rFonts w:ascii="Cambria" w:hAnsi="Cambria"/>
          <w:sz w:val="20"/>
          <w:szCs w:val="20"/>
          <w:lang w:val="es-ES"/>
        </w:rPr>
        <w:t xml:space="preserve">a pesar de informaciones que sostienen que </w:t>
      </w:r>
      <w:r w:rsidR="00396C13">
        <w:rPr>
          <w:rFonts w:ascii="Cambria" w:hAnsi="Cambria"/>
          <w:sz w:val="20"/>
          <w:szCs w:val="20"/>
          <w:lang w:val="es-ES"/>
        </w:rPr>
        <w:t xml:space="preserve">Félix Melgar </w:t>
      </w:r>
      <w:r w:rsidR="005A5DC3" w:rsidRPr="00053A65">
        <w:rPr>
          <w:rFonts w:ascii="Cambria" w:hAnsi="Cambria"/>
          <w:sz w:val="20"/>
          <w:szCs w:val="20"/>
          <w:lang w:val="es-ES"/>
        </w:rPr>
        <w:t>habr</w:t>
      </w:r>
      <w:r w:rsidR="00B533EB">
        <w:rPr>
          <w:rFonts w:ascii="Cambria" w:hAnsi="Cambria"/>
          <w:sz w:val="20"/>
          <w:szCs w:val="20"/>
          <w:lang w:val="es-ES"/>
        </w:rPr>
        <w:t>ía muerto,</w:t>
      </w:r>
      <w:r w:rsidR="006C1099" w:rsidRPr="00053A65">
        <w:rPr>
          <w:rFonts w:ascii="Cambria" w:hAnsi="Cambria"/>
          <w:sz w:val="20"/>
          <w:szCs w:val="20"/>
          <w:lang w:val="es-ES"/>
        </w:rPr>
        <w:t xml:space="preserve"> se </w:t>
      </w:r>
      <w:r w:rsidR="009570F7">
        <w:rPr>
          <w:rFonts w:ascii="Cambria" w:hAnsi="Cambria"/>
          <w:sz w:val="20"/>
          <w:szCs w:val="20"/>
          <w:lang w:val="es-ES"/>
        </w:rPr>
        <w:t xml:space="preserve">desconoce </w:t>
      </w:r>
      <w:r w:rsidR="006C1099" w:rsidRPr="00053A65">
        <w:rPr>
          <w:rFonts w:ascii="Cambria" w:hAnsi="Cambria"/>
          <w:sz w:val="20"/>
          <w:szCs w:val="20"/>
          <w:lang w:val="es-ES"/>
        </w:rPr>
        <w:t>su paradero</w:t>
      </w:r>
      <w:r w:rsidR="00960788" w:rsidRPr="00053A65">
        <w:rPr>
          <w:rFonts w:ascii="Cambria" w:hAnsi="Cambria"/>
          <w:sz w:val="20"/>
          <w:szCs w:val="20"/>
          <w:lang w:val="es-ES"/>
        </w:rPr>
        <w:t xml:space="preserve">. </w:t>
      </w:r>
    </w:p>
    <w:p w14:paraId="6A61ED4B" w14:textId="77777777" w:rsidR="008873E8" w:rsidRPr="00053A65" w:rsidRDefault="008873E8" w:rsidP="00396C13">
      <w:pPr>
        <w:suppressAutoHyphens/>
        <w:spacing w:after="0" w:line="240" w:lineRule="auto"/>
        <w:ind w:firstLine="720"/>
        <w:jc w:val="both"/>
        <w:rPr>
          <w:rFonts w:ascii="Cambria" w:hAnsi="Cambria"/>
          <w:sz w:val="20"/>
          <w:szCs w:val="20"/>
          <w:lang w:val="es-ES"/>
        </w:rPr>
      </w:pPr>
    </w:p>
    <w:p w14:paraId="49D953FA" w14:textId="77777777" w:rsidR="00396C13" w:rsidRPr="00B3275A" w:rsidRDefault="00B533EB" w:rsidP="00396C13">
      <w:pPr>
        <w:numPr>
          <w:ilvl w:val="0"/>
          <w:numId w:val="1"/>
        </w:numPr>
        <w:tabs>
          <w:tab w:val="clear" w:pos="720"/>
        </w:tabs>
        <w:suppressAutoHyphens/>
        <w:spacing w:after="0" w:line="240" w:lineRule="auto"/>
        <w:jc w:val="both"/>
        <w:rPr>
          <w:rFonts w:ascii="Cambria" w:hAnsi="Cambria"/>
          <w:sz w:val="20"/>
          <w:szCs w:val="20"/>
          <w:lang w:val="es-ES"/>
        </w:rPr>
      </w:pPr>
      <w:r>
        <w:rPr>
          <w:rFonts w:ascii="Cambria" w:hAnsi="Cambria"/>
          <w:sz w:val="20"/>
          <w:szCs w:val="20"/>
          <w:lang w:val="es-ES"/>
        </w:rPr>
        <w:t>Sostiene</w:t>
      </w:r>
      <w:r w:rsidR="006C1099" w:rsidRPr="00B3275A">
        <w:rPr>
          <w:rFonts w:ascii="Cambria" w:hAnsi="Cambria"/>
          <w:sz w:val="20"/>
          <w:szCs w:val="20"/>
          <w:lang w:val="es-ES"/>
        </w:rPr>
        <w:t xml:space="preserve"> </w:t>
      </w:r>
      <w:r w:rsidR="001103BA" w:rsidRPr="00B3275A">
        <w:rPr>
          <w:rFonts w:ascii="Cambria" w:hAnsi="Cambria"/>
          <w:sz w:val="20"/>
          <w:szCs w:val="20"/>
          <w:lang w:val="es-ES"/>
        </w:rPr>
        <w:t xml:space="preserve">que Loyola Guzmán </w:t>
      </w:r>
      <w:r w:rsidR="00EF2A93" w:rsidRPr="00B3275A">
        <w:rPr>
          <w:rFonts w:ascii="Cambria" w:hAnsi="Cambria"/>
          <w:sz w:val="20"/>
          <w:szCs w:val="20"/>
          <w:lang w:val="es-ES"/>
        </w:rPr>
        <w:t>dio a luz en el Hospital</w:t>
      </w:r>
      <w:r w:rsidR="001103BA" w:rsidRPr="00B3275A">
        <w:rPr>
          <w:rFonts w:ascii="Cambria" w:hAnsi="Cambria"/>
          <w:sz w:val="20"/>
          <w:szCs w:val="20"/>
          <w:lang w:val="es-ES"/>
        </w:rPr>
        <w:t xml:space="preserve"> Militar el 14 de julio de 1972, </w:t>
      </w:r>
      <w:r w:rsidR="00EF2A93" w:rsidRPr="00B3275A">
        <w:rPr>
          <w:rFonts w:ascii="Cambria" w:hAnsi="Cambria"/>
          <w:sz w:val="20"/>
          <w:szCs w:val="20"/>
          <w:lang w:val="es-ES"/>
        </w:rPr>
        <w:t>permaneci</w:t>
      </w:r>
      <w:r w:rsidR="002A4ABE">
        <w:rPr>
          <w:rFonts w:ascii="Cambria" w:hAnsi="Cambria"/>
          <w:sz w:val="20"/>
          <w:szCs w:val="20"/>
          <w:lang w:val="es-ES"/>
        </w:rPr>
        <w:t>endo</w:t>
      </w:r>
      <w:r w:rsidR="00EF2A93" w:rsidRPr="00B3275A">
        <w:rPr>
          <w:rFonts w:ascii="Cambria" w:hAnsi="Cambria"/>
          <w:sz w:val="20"/>
          <w:szCs w:val="20"/>
          <w:lang w:val="es-ES"/>
        </w:rPr>
        <w:t xml:space="preserve"> detenida junto con </w:t>
      </w:r>
      <w:r>
        <w:rPr>
          <w:rFonts w:ascii="Cambria" w:hAnsi="Cambria"/>
          <w:sz w:val="20"/>
          <w:szCs w:val="20"/>
          <w:lang w:val="es-ES"/>
        </w:rPr>
        <w:t xml:space="preserve">su hijo, </w:t>
      </w:r>
      <w:r w:rsidR="00564A0B">
        <w:rPr>
          <w:rFonts w:ascii="Cambria" w:hAnsi="Cambria"/>
          <w:sz w:val="20"/>
          <w:szCs w:val="20"/>
          <w:lang w:val="es-ES"/>
        </w:rPr>
        <w:t>Félix Melgar Guzmán</w:t>
      </w:r>
      <w:r>
        <w:rPr>
          <w:rFonts w:ascii="Cambria" w:hAnsi="Cambria"/>
          <w:sz w:val="20"/>
          <w:szCs w:val="20"/>
          <w:lang w:val="es-ES"/>
        </w:rPr>
        <w:t xml:space="preserve">, </w:t>
      </w:r>
      <w:r w:rsidR="001103BA" w:rsidRPr="00B3275A">
        <w:rPr>
          <w:rFonts w:ascii="Cambria" w:hAnsi="Cambria"/>
          <w:sz w:val="20"/>
          <w:szCs w:val="20"/>
          <w:lang w:val="es-ES"/>
        </w:rPr>
        <w:t xml:space="preserve">hasta febrero de 1973 y luego </w:t>
      </w:r>
      <w:r w:rsidR="00EF2A93" w:rsidRPr="00B3275A">
        <w:rPr>
          <w:rFonts w:ascii="Cambria" w:hAnsi="Cambria"/>
          <w:sz w:val="20"/>
          <w:szCs w:val="20"/>
          <w:lang w:val="es-ES"/>
        </w:rPr>
        <w:t xml:space="preserve">fue liberada en mayo de 1974. </w:t>
      </w:r>
      <w:r w:rsidR="00564A0B" w:rsidRPr="00564A0B">
        <w:rPr>
          <w:rFonts w:ascii="Cambria" w:hAnsi="Cambria"/>
          <w:sz w:val="20"/>
          <w:szCs w:val="20"/>
          <w:lang w:val="es-ES"/>
        </w:rPr>
        <w:t>Al respecto el peticionario sostiene que luego de su liberación, Loyola Guzmán no le fue permitida la</w:t>
      </w:r>
      <w:r w:rsidR="00564A0B">
        <w:rPr>
          <w:rFonts w:ascii="Cambria" w:hAnsi="Cambria"/>
          <w:sz w:val="20"/>
          <w:szCs w:val="20"/>
          <w:lang w:val="es-ES"/>
        </w:rPr>
        <w:t xml:space="preserve"> salida </w:t>
      </w:r>
      <w:r w:rsidR="00564A0B" w:rsidRPr="00564A0B">
        <w:rPr>
          <w:rFonts w:ascii="Cambria" w:hAnsi="Cambria"/>
          <w:sz w:val="20"/>
          <w:szCs w:val="20"/>
          <w:lang w:val="es-ES"/>
        </w:rPr>
        <w:t xml:space="preserve">del país, a pesar de tener visado para otros países, como parte de las amenazas recibidas por el </w:t>
      </w:r>
      <w:proofErr w:type="gramStart"/>
      <w:r w:rsidR="00564A0B" w:rsidRPr="00564A0B">
        <w:rPr>
          <w:rFonts w:ascii="Cambria" w:hAnsi="Cambria"/>
          <w:sz w:val="20"/>
          <w:szCs w:val="20"/>
          <w:lang w:val="es-ES"/>
        </w:rPr>
        <w:t>Coronel</w:t>
      </w:r>
      <w:proofErr w:type="gramEnd"/>
      <w:r w:rsidR="00564A0B" w:rsidRPr="00564A0B">
        <w:rPr>
          <w:rFonts w:ascii="Cambria" w:hAnsi="Cambria"/>
          <w:sz w:val="20"/>
          <w:szCs w:val="20"/>
          <w:lang w:val="es-ES"/>
        </w:rPr>
        <w:t xml:space="preserve"> Loayza del Servicio de Inteligencia del Ministerio del Interior.</w:t>
      </w:r>
      <w:r w:rsidR="00564A0B">
        <w:rPr>
          <w:rFonts w:ascii="Cambria" w:hAnsi="Cambria"/>
          <w:sz w:val="20"/>
          <w:szCs w:val="20"/>
          <w:lang w:val="es-ES"/>
        </w:rPr>
        <w:t xml:space="preserve"> </w:t>
      </w:r>
      <w:r w:rsidR="00EF2A93" w:rsidRPr="00B3275A">
        <w:rPr>
          <w:rFonts w:ascii="Cambria" w:hAnsi="Cambria"/>
          <w:sz w:val="20"/>
          <w:szCs w:val="20"/>
          <w:lang w:val="es-ES"/>
        </w:rPr>
        <w:t xml:space="preserve">Argumenta que los padres de Loyola </w:t>
      </w:r>
      <w:r w:rsidR="001103BA" w:rsidRPr="00B3275A">
        <w:rPr>
          <w:rFonts w:ascii="Cambria" w:hAnsi="Cambria"/>
          <w:sz w:val="20"/>
          <w:szCs w:val="20"/>
          <w:lang w:val="es-ES"/>
        </w:rPr>
        <w:t>Guzmán</w:t>
      </w:r>
      <w:r w:rsidR="00B879A1" w:rsidRPr="00B3275A">
        <w:rPr>
          <w:rFonts w:ascii="Cambria" w:hAnsi="Cambria"/>
          <w:sz w:val="20"/>
          <w:szCs w:val="20"/>
          <w:lang w:val="es-ES"/>
        </w:rPr>
        <w:t>,</w:t>
      </w:r>
      <w:r w:rsidR="00EF2A93" w:rsidRPr="00B3275A">
        <w:rPr>
          <w:rFonts w:ascii="Cambria" w:hAnsi="Cambria"/>
          <w:sz w:val="20"/>
          <w:szCs w:val="20"/>
          <w:lang w:val="es-ES"/>
        </w:rPr>
        <w:t xml:space="preserve"> </w:t>
      </w:r>
      <w:r w:rsidR="00053A65" w:rsidRPr="00B3275A">
        <w:rPr>
          <w:rFonts w:ascii="Cambria" w:hAnsi="Cambria"/>
          <w:sz w:val="20"/>
          <w:szCs w:val="20"/>
          <w:lang w:val="es-ES"/>
        </w:rPr>
        <w:t xml:space="preserve">Vicente Guzmán Mosqueira y Teresa Lara Salvatierra, </w:t>
      </w:r>
      <w:r w:rsidR="00EF2A93" w:rsidRPr="00B3275A">
        <w:rPr>
          <w:rFonts w:ascii="Cambria" w:hAnsi="Cambria"/>
          <w:sz w:val="20"/>
          <w:szCs w:val="20"/>
          <w:lang w:val="es-ES"/>
        </w:rPr>
        <w:t xml:space="preserve">solicitaron </w:t>
      </w:r>
      <w:r w:rsidR="001103BA" w:rsidRPr="00B3275A">
        <w:rPr>
          <w:rFonts w:ascii="Cambria" w:hAnsi="Cambria"/>
          <w:sz w:val="20"/>
          <w:szCs w:val="20"/>
          <w:lang w:val="es-ES"/>
        </w:rPr>
        <w:t>información</w:t>
      </w:r>
      <w:r w:rsidR="00EF2A93" w:rsidRPr="00B3275A">
        <w:rPr>
          <w:rFonts w:ascii="Cambria" w:hAnsi="Cambria"/>
          <w:sz w:val="20"/>
          <w:szCs w:val="20"/>
          <w:lang w:val="es-ES"/>
        </w:rPr>
        <w:t xml:space="preserve"> sobre la ubicación de F</w:t>
      </w:r>
      <w:r w:rsidR="001103BA" w:rsidRPr="00B3275A">
        <w:rPr>
          <w:rFonts w:ascii="Cambria" w:hAnsi="Cambria"/>
          <w:sz w:val="20"/>
          <w:szCs w:val="20"/>
          <w:lang w:val="es-ES"/>
        </w:rPr>
        <w:t>é</w:t>
      </w:r>
      <w:r w:rsidR="00EF2A93" w:rsidRPr="00B3275A">
        <w:rPr>
          <w:rFonts w:ascii="Cambria" w:hAnsi="Cambria"/>
          <w:sz w:val="20"/>
          <w:szCs w:val="20"/>
          <w:lang w:val="es-ES"/>
        </w:rPr>
        <w:t>l</w:t>
      </w:r>
      <w:r w:rsidR="001103BA" w:rsidRPr="00B3275A">
        <w:rPr>
          <w:rFonts w:ascii="Cambria" w:hAnsi="Cambria"/>
          <w:sz w:val="20"/>
          <w:szCs w:val="20"/>
          <w:lang w:val="es-ES"/>
        </w:rPr>
        <w:t>ix</w:t>
      </w:r>
      <w:r w:rsidR="00EF2A93" w:rsidRPr="00B3275A">
        <w:rPr>
          <w:rFonts w:ascii="Cambria" w:hAnsi="Cambria"/>
          <w:sz w:val="20"/>
          <w:szCs w:val="20"/>
          <w:lang w:val="es-ES"/>
        </w:rPr>
        <w:t xml:space="preserve"> Melgar</w:t>
      </w:r>
      <w:r w:rsidR="001103BA" w:rsidRPr="00B3275A">
        <w:rPr>
          <w:rFonts w:ascii="Cambria" w:hAnsi="Cambria"/>
          <w:sz w:val="20"/>
          <w:szCs w:val="20"/>
          <w:lang w:val="es-ES"/>
        </w:rPr>
        <w:t xml:space="preserve"> </w:t>
      </w:r>
      <w:r w:rsidR="00396C13" w:rsidRPr="00B3275A">
        <w:rPr>
          <w:rFonts w:ascii="Cambria" w:hAnsi="Cambria"/>
          <w:sz w:val="20"/>
          <w:szCs w:val="20"/>
          <w:lang w:val="es-ES"/>
        </w:rPr>
        <w:t xml:space="preserve">desde abril de 1972 a mayo de 1974 </w:t>
      </w:r>
      <w:r w:rsidR="00647078" w:rsidRPr="00B3275A">
        <w:rPr>
          <w:rFonts w:ascii="Cambria" w:hAnsi="Cambria"/>
          <w:sz w:val="20"/>
          <w:szCs w:val="20"/>
          <w:lang w:val="es-ES"/>
        </w:rPr>
        <w:t xml:space="preserve">pero </w:t>
      </w:r>
      <w:r w:rsidR="00EF2A93" w:rsidRPr="00B3275A">
        <w:rPr>
          <w:rFonts w:ascii="Cambria" w:hAnsi="Cambria"/>
          <w:sz w:val="20"/>
          <w:szCs w:val="20"/>
          <w:lang w:val="es-ES"/>
        </w:rPr>
        <w:t xml:space="preserve">fueron </w:t>
      </w:r>
      <w:r w:rsidR="001103BA" w:rsidRPr="00B3275A">
        <w:rPr>
          <w:rFonts w:ascii="Cambria" w:hAnsi="Cambria"/>
          <w:sz w:val="20"/>
          <w:szCs w:val="20"/>
          <w:lang w:val="es-ES"/>
        </w:rPr>
        <w:t>amenazados</w:t>
      </w:r>
      <w:r w:rsidR="00EF2A93" w:rsidRPr="00B3275A">
        <w:rPr>
          <w:rFonts w:ascii="Cambria" w:hAnsi="Cambria"/>
          <w:sz w:val="20"/>
          <w:szCs w:val="20"/>
          <w:lang w:val="es-ES"/>
        </w:rPr>
        <w:t xml:space="preserve"> por agentes del Ministerio del Interior</w:t>
      </w:r>
      <w:r w:rsidR="00564A0B">
        <w:rPr>
          <w:rFonts w:ascii="Cambria" w:hAnsi="Cambria"/>
          <w:sz w:val="20"/>
          <w:szCs w:val="20"/>
          <w:lang w:val="es-ES"/>
        </w:rPr>
        <w:t>,</w:t>
      </w:r>
      <w:r w:rsidR="00EF2A93" w:rsidRPr="00B3275A">
        <w:rPr>
          <w:rFonts w:ascii="Cambria" w:hAnsi="Cambria"/>
          <w:sz w:val="20"/>
          <w:szCs w:val="20"/>
          <w:lang w:val="es-ES"/>
        </w:rPr>
        <w:t xml:space="preserve"> por lo cual no </w:t>
      </w:r>
      <w:r w:rsidR="00564A0B">
        <w:rPr>
          <w:rFonts w:ascii="Cambria" w:hAnsi="Cambria"/>
          <w:sz w:val="20"/>
          <w:szCs w:val="20"/>
          <w:lang w:val="es-ES"/>
        </w:rPr>
        <w:t xml:space="preserve">habrían podido </w:t>
      </w:r>
      <w:r w:rsidR="00647078" w:rsidRPr="00B3275A">
        <w:rPr>
          <w:rFonts w:ascii="Cambria" w:hAnsi="Cambria"/>
          <w:sz w:val="20"/>
          <w:szCs w:val="20"/>
          <w:lang w:val="es-ES"/>
        </w:rPr>
        <w:t>hacer ninguna gestión hasta</w:t>
      </w:r>
      <w:r w:rsidR="00EF2A93" w:rsidRPr="00B3275A">
        <w:rPr>
          <w:rFonts w:ascii="Cambria" w:hAnsi="Cambria"/>
          <w:sz w:val="20"/>
          <w:szCs w:val="20"/>
          <w:lang w:val="es-ES"/>
        </w:rPr>
        <w:t xml:space="preserve"> que terminó la dictadura en 1978. </w:t>
      </w:r>
    </w:p>
    <w:p w14:paraId="31776FB8" w14:textId="77777777" w:rsidR="00396C13" w:rsidRDefault="00396C13" w:rsidP="00396C13">
      <w:pPr>
        <w:pStyle w:val="ListParagraph"/>
        <w:rPr>
          <w:sz w:val="20"/>
          <w:szCs w:val="20"/>
          <w:lang w:val="es-ES"/>
        </w:rPr>
      </w:pPr>
    </w:p>
    <w:p w14:paraId="4E05ADC6" w14:textId="77777777" w:rsidR="006D57A4" w:rsidRPr="005906AB" w:rsidRDefault="00850342" w:rsidP="00E33736">
      <w:pPr>
        <w:numPr>
          <w:ilvl w:val="0"/>
          <w:numId w:val="1"/>
        </w:numPr>
        <w:tabs>
          <w:tab w:val="clear" w:pos="720"/>
        </w:tabs>
        <w:suppressAutoHyphens/>
        <w:spacing w:after="0" w:line="240" w:lineRule="auto"/>
        <w:jc w:val="both"/>
        <w:rPr>
          <w:rFonts w:ascii="Cambria" w:hAnsi="Cambria"/>
          <w:sz w:val="20"/>
          <w:szCs w:val="20"/>
          <w:lang w:val="es-ES"/>
        </w:rPr>
      </w:pPr>
      <w:r w:rsidRPr="0088491B">
        <w:rPr>
          <w:rFonts w:ascii="Cambria" w:hAnsi="Cambria"/>
          <w:sz w:val="20"/>
          <w:szCs w:val="20"/>
          <w:lang w:val="es-ES"/>
        </w:rPr>
        <w:t xml:space="preserve">El peticionario indica </w:t>
      </w:r>
      <w:r w:rsidR="00615A47" w:rsidRPr="0088491B">
        <w:rPr>
          <w:rFonts w:ascii="Cambria" w:hAnsi="Cambria"/>
          <w:sz w:val="20"/>
          <w:szCs w:val="20"/>
          <w:lang w:val="es-ES"/>
        </w:rPr>
        <w:t>que</w:t>
      </w:r>
      <w:r w:rsidR="0088491B" w:rsidRPr="0088491B">
        <w:rPr>
          <w:rFonts w:ascii="Cambria" w:hAnsi="Cambria"/>
          <w:sz w:val="20"/>
          <w:szCs w:val="20"/>
          <w:lang w:val="es-ES"/>
        </w:rPr>
        <w:t xml:space="preserve"> además de haber sido presentado ante el Congreso </w:t>
      </w:r>
      <w:r w:rsidR="00615A47" w:rsidRPr="0088491B">
        <w:rPr>
          <w:rFonts w:ascii="Cambria" w:hAnsi="Cambria"/>
          <w:sz w:val="20"/>
          <w:szCs w:val="20"/>
          <w:lang w:val="es-ES"/>
        </w:rPr>
        <w:t>en el marco de un juicio de responsabilidades realizado a Hugo Banzer Suárez</w:t>
      </w:r>
      <w:r w:rsidR="00564A0B">
        <w:rPr>
          <w:rFonts w:ascii="Cambria" w:hAnsi="Cambria"/>
          <w:sz w:val="20"/>
          <w:szCs w:val="20"/>
          <w:lang w:val="es-ES"/>
        </w:rPr>
        <w:t xml:space="preserve"> luego</w:t>
      </w:r>
      <w:r w:rsidR="00564A0B" w:rsidRPr="00564A0B">
        <w:rPr>
          <w:rFonts w:ascii="Cambria" w:hAnsi="Cambria"/>
          <w:sz w:val="20"/>
          <w:szCs w:val="20"/>
          <w:lang w:val="es-ES"/>
        </w:rPr>
        <w:t xml:space="preserve"> interrumpido por el golpe militar de noviembre de 1979</w:t>
      </w:r>
      <w:r w:rsidR="00615A47" w:rsidRPr="0088491B">
        <w:rPr>
          <w:rFonts w:ascii="Cambria" w:hAnsi="Cambria"/>
          <w:sz w:val="20"/>
          <w:szCs w:val="20"/>
          <w:lang w:val="es-ES"/>
        </w:rPr>
        <w:t>,</w:t>
      </w:r>
      <w:r w:rsidR="0088491B" w:rsidRPr="0088491B">
        <w:rPr>
          <w:rFonts w:ascii="Cambria" w:hAnsi="Cambria"/>
          <w:sz w:val="20"/>
          <w:szCs w:val="20"/>
          <w:lang w:val="es-ES"/>
        </w:rPr>
        <w:t xml:space="preserve"> el caso </w:t>
      </w:r>
      <w:r w:rsidR="00615A47" w:rsidRPr="0088491B">
        <w:rPr>
          <w:rFonts w:ascii="Cambria" w:hAnsi="Cambria"/>
          <w:sz w:val="20"/>
          <w:szCs w:val="20"/>
          <w:lang w:val="es-ES"/>
        </w:rPr>
        <w:t>se denunció</w:t>
      </w:r>
      <w:r w:rsidR="00B3275A" w:rsidRPr="0088491B">
        <w:rPr>
          <w:rFonts w:ascii="Cambria" w:hAnsi="Cambria"/>
          <w:sz w:val="20"/>
          <w:szCs w:val="20"/>
          <w:lang w:val="es-ES"/>
        </w:rPr>
        <w:t xml:space="preserve"> </w:t>
      </w:r>
      <w:r w:rsidR="00053A65" w:rsidRPr="0088491B">
        <w:rPr>
          <w:rFonts w:ascii="Cambria" w:hAnsi="Cambria"/>
          <w:sz w:val="20"/>
          <w:szCs w:val="20"/>
          <w:lang w:val="es-ES"/>
        </w:rPr>
        <w:t>ante la Comisión</w:t>
      </w:r>
      <w:r w:rsidR="009E3131" w:rsidRPr="0088491B">
        <w:rPr>
          <w:rFonts w:ascii="Cambria" w:hAnsi="Cambria"/>
          <w:sz w:val="20"/>
          <w:szCs w:val="20"/>
          <w:lang w:val="es-ES"/>
        </w:rPr>
        <w:t xml:space="preserve"> Nacional</w:t>
      </w:r>
      <w:r w:rsidR="00053A65" w:rsidRPr="0088491B">
        <w:rPr>
          <w:rFonts w:ascii="Cambria" w:hAnsi="Cambria"/>
          <w:sz w:val="20"/>
          <w:szCs w:val="20"/>
          <w:lang w:val="es-ES"/>
        </w:rPr>
        <w:t xml:space="preserve"> de Investigación de Personas Desaparecidas</w:t>
      </w:r>
      <w:r w:rsidR="00B3275A" w:rsidRPr="0088491B">
        <w:rPr>
          <w:rFonts w:ascii="Cambria" w:hAnsi="Cambria"/>
          <w:sz w:val="20"/>
          <w:szCs w:val="20"/>
          <w:lang w:val="es-ES"/>
        </w:rPr>
        <w:t>,</w:t>
      </w:r>
      <w:r w:rsidR="00053A65" w:rsidRPr="0088491B">
        <w:rPr>
          <w:rFonts w:ascii="Cambria" w:hAnsi="Cambria"/>
          <w:sz w:val="20"/>
          <w:szCs w:val="20"/>
          <w:lang w:val="es-ES"/>
        </w:rPr>
        <w:t xml:space="preserve"> </w:t>
      </w:r>
      <w:r w:rsidR="004C59C3" w:rsidRPr="0088491B">
        <w:rPr>
          <w:rFonts w:ascii="Cambria" w:hAnsi="Cambria"/>
          <w:sz w:val="20"/>
          <w:szCs w:val="20"/>
          <w:lang w:val="es-ES"/>
        </w:rPr>
        <w:t xml:space="preserve">establecida en </w:t>
      </w:r>
      <w:r w:rsidR="004C59C3" w:rsidRPr="0088491B">
        <w:rPr>
          <w:rFonts w:ascii="Cambria" w:hAnsi="Cambria"/>
          <w:bCs/>
          <w:sz w:val="20"/>
          <w:szCs w:val="20"/>
          <w:lang w:val="es-ES"/>
        </w:rPr>
        <w:t xml:space="preserve">octubre de 1982 </w:t>
      </w:r>
      <w:r w:rsidR="004C59C3" w:rsidRPr="0088491B">
        <w:rPr>
          <w:rFonts w:ascii="Cambria" w:hAnsi="Cambria"/>
          <w:sz w:val="20"/>
          <w:szCs w:val="20"/>
          <w:lang w:val="es-ES"/>
        </w:rPr>
        <w:t xml:space="preserve">mediante Decreto Supremo </w:t>
      </w:r>
      <w:r w:rsidR="00B3275A" w:rsidRPr="0088491B">
        <w:rPr>
          <w:rFonts w:ascii="Cambria" w:hAnsi="Cambria"/>
          <w:sz w:val="20"/>
          <w:szCs w:val="20"/>
          <w:lang w:val="es-ES"/>
        </w:rPr>
        <w:t xml:space="preserve">No. </w:t>
      </w:r>
      <w:r w:rsidR="004C59C3" w:rsidRPr="0088491B">
        <w:rPr>
          <w:rFonts w:ascii="Cambria" w:hAnsi="Cambria"/>
          <w:sz w:val="20"/>
          <w:szCs w:val="20"/>
          <w:lang w:val="es-ES"/>
        </w:rPr>
        <w:t>241</w:t>
      </w:r>
      <w:r w:rsidR="00564A0B">
        <w:rPr>
          <w:rFonts w:ascii="Cambria" w:hAnsi="Cambria"/>
          <w:sz w:val="20"/>
          <w:szCs w:val="20"/>
          <w:lang w:val="es-ES"/>
        </w:rPr>
        <w:t>;</w:t>
      </w:r>
      <w:r w:rsidR="004C59C3" w:rsidRPr="0088491B">
        <w:rPr>
          <w:rFonts w:ascii="Cambria" w:hAnsi="Cambria"/>
          <w:sz w:val="20"/>
          <w:szCs w:val="20"/>
          <w:lang w:val="es-ES"/>
        </w:rPr>
        <w:t xml:space="preserve"> </w:t>
      </w:r>
      <w:r w:rsidR="009E3131" w:rsidRPr="0088491B">
        <w:rPr>
          <w:rFonts w:ascii="Cambria" w:hAnsi="Cambria"/>
          <w:sz w:val="20"/>
          <w:szCs w:val="20"/>
          <w:lang w:val="es-ES"/>
        </w:rPr>
        <w:t xml:space="preserve">y luego </w:t>
      </w:r>
      <w:r w:rsidR="003E1BBB" w:rsidRPr="0088491B">
        <w:rPr>
          <w:rFonts w:ascii="Cambria" w:hAnsi="Cambria"/>
          <w:sz w:val="20"/>
          <w:szCs w:val="20"/>
          <w:lang w:val="es-ES"/>
        </w:rPr>
        <w:t xml:space="preserve">ante el </w:t>
      </w:r>
      <w:r w:rsidR="00EF7CB9" w:rsidRPr="0088491B">
        <w:rPr>
          <w:rFonts w:ascii="Cambria" w:hAnsi="Cambria"/>
          <w:sz w:val="20"/>
          <w:szCs w:val="20"/>
          <w:lang w:val="es-ES"/>
        </w:rPr>
        <w:t>Consejo</w:t>
      </w:r>
      <w:r w:rsidR="004B7117" w:rsidRPr="0088491B">
        <w:rPr>
          <w:rFonts w:ascii="Cambria" w:hAnsi="Cambria"/>
          <w:sz w:val="20"/>
          <w:szCs w:val="20"/>
          <w:lang w:val="es-ES"/>
        </w:rPr>
        <w:t xml:space="preserve"> </w:t>
      </w:r>
      <w:r w:rsidR="00B90236" w:rsidRPr="0088491B">
        <w:rPr>
          <w:rFonts w:ascii="Cambria" w:hAnsi="Cambria"/>
          <w:sz w:val="20"/>
          <w:szCs w:val="20"/>
          <w:lang w:val="es-ES"/>
        </w:rPr>
        <w:t>I</w:t>
      </w:r>
      <w:r w:rsidR="004B7117" w:rsidRPr="0088491B">
        <w:rPr>
          <w:rFonts w:ascii="Cambria" w:hAnsi="Cambria"/>
          <w:sz w:val="20"/>
          <w:szCs w:val="20"/>
          <w:lang w:val="es-ES"/>
        </w:rPr>
        <w:t xml:space="preserve">nterinstitucional para el </w:t>
      </w:r>
      <w:r w:rsidR="00B3275A" w:rsidRPr="0088491B">
        <w:rPr>
          <w:rFonts w:ascii="Cambria" w:hAnsi="Cambria"/>
          <w:sz w:val="20"/>
          <w:szCs w:val="20"/>
          <w:lang w:val="es-ES"/>
        </w:rPr>
        <w:t>E</w:t>
      </w:r>
      <w:r w:rsidR="004B7117" w:rsidRPr="0088491B">
        <w:rPr>
          <w:rFonts w:ascii="Cambria" w:hAnsi="Cambria"/>
          <w:sz w:val="20"/>
          <w:szCs w:val="20"/>
          <w:lang w:val="es-ES"/>
        </w:rPr>
        <w:t xml:space="preserve">sclarecimiento de las </w:t>
      </w:r>
      <w:r w:rsidR="00B3275A" w:rsidRPr="0088491B">
        <w:rPr>
          <w:rFonts w:ascii="Cambria" w:hAnsi="Cambria"/>
          <w:sz w:val="20"/>
          <w:szCs w:val="20"/>
          <w:lang w:val="es-ES"/>
        </w:rPr>
        <w:t>D</w:t>
      </w:r>
      <w:r w:rsidR="004B7117" w:rsidRPr="0088491B">
        <w:rPr>
          <w:rFonts w:ascii="Cambria" w:hAnsi="Cambria"/>
          <w:sz w:val="20"/>
          <w:szCs w:val="20"/>
          <w:lang w:val="es-ES"/>
        </w:rPr>
        <w:t xml:space="preserve">esapariciones </w:t>
      </w:r>
      <w:r w:rsidR="00B3275A" w:rsidRPr="0088491B">
        <w:rPr>
          <w:rFonts w:ascii="Cambria" w:hAnsi="Cambria"/>
          <w:sz w:val="20"/>
          <w:szCs w:val="20"/>
          <w:lang w:val="es-ES"/>
        </w:rPr>
        <w:t>F</w:t>
      </w:r>
      <w:r w:rsidR="004B7117" w:rsidRPr="0088491B">
        <w:rPr>
          <w:rFonts w:ascii="Cambria" w:hAnsi="Cambria"/>
          <w:sz w:val="20"/>
          <w:szCs w:val="20"/>
          <w:lang w:val="es-ES"/>
        </w:rPr>
        <w:t xml:space="preserve">orzadas </w:t>
      </w:r>
      <w:r w:rsidR="00B90236" w:rsidRPr="0088491B">
        <w:rPr>
          <w:rFonts w:ascii="Cambria" w:hAnsi="Cambria"/>
          <w:sz w:val="20"/>
          <w:szCs w:val="20"/>
          <w:lang w:val="es-ES"/>
        </w:rPr>
        <w:t>(en adelante “CIEDEF”)</w:t>
      </w:r>
      <w:r w:rsidR="00564A0B">
        <w:rPr>
          <w:rFonts w:ascii="Cambria" w:hAnsi="Cambria"/>
          <w:sz w:val="20"/>
          <w:szCs w:val="20"/>
          <w:lang w:val="es-ES"/>
        </w:rPr>
        <w:t>,</w:t>
      </w:r>
      <w:r w:rsidR="00B90236" w:rsidRPr="0088491B">
        <w:rPr>
          <w:rFonts w:ascii="Cambria" w:hAnsi="Cambria"/>
          <w:sz w:val="20"/>
          <w:szCs w:val="20"/>
          <w:lang w:val="es-ES"/>
        </w:rPr>
        <w:t xml:space="preserve"> </w:t>
      </w:r>
      <w:r w:rsidR="00657E05" w:rsidRPr="0088491B">
        <w:rPr>
          <w:rFonts w:ascii="Cambria" w:hAnsi="Cambria"/>
          <w:sz w:val="20"/>
          <w:szCs w:val="20"/>
          <w:lang w:val="es-ES"/>
        </w:rPr>
        <w:t>cread</w:t>
      </w:r>
      <w:r w:rsidR="00564A0B">
        <w:rPr>
          <w:rFonts w:ascii="Cambria" w:hAnsi="Cambria"/>
          <w:sz w:val="20"/>
          <w:szCs w:val="20"/>
          <w:lang w:val="es-ES"/>
        </w:rPr>
        <w:t>o</w:t>
      </w:r>
      <w:r w:rsidR="00E117EB" w:rsidRPr="0088491B">
        <w:rPr>
          <w:rFonts w:ascii="Cambria" w:hAnsi="Cambria"/>
          <w:sz w:val="20"/>
          <w:szCs w:val="20"/>
          <w:lang w:val="es-ES"/>
        </w:rPr>
        <w:t xml:space="preserve"> como</w:t>
      </w:r>
      <w:r w:rsidR="00657E05" w:rsidRPr="0088491B">
        <w:rPr>
          <w:rFonts w:ascii="Cambria" w:hAnsi="Cambria"/>
          <w:sz w:val="20"/>
          <w:szCs w:val="20"/>
          <w:lang w:val="es-ES"/>
        </w:rPr>
        <w:t xml:space="preserve"> </w:t>
      </w:r>
      <w:r w:rsidR="00E117EB" w:rsidRPr="0088491B">
        <w:rPr>
          <w:rFonts w:ascii="Cambria" w:hAnsi="Cambria"/>
          <w:sz w:val="20"/>
          <w:szCs w:val="20"/>
          <w:lang w:val="es-ES"/>
        </w:rPr>
        <w:t xml:space="preserve">dependiente del Ministerio de Justicia </w:t>
      </w:r>
      <w:r w:rsidR="00657E05" w:rsidRPr="0088491B">
        <w:rPr>
          <w:rFonts w:ascii="Cambria" w:hAnsi="Cambria"/>
          <w:sz w:val="20"/>
          <w:szCs w:val="20"/>
          <w:lang w:val="es-ES"/>
        </w:rPr>
        <w:t>para la investigación de</w:t>
      </w:r>
      <w:r w:rsidR="003E1BBB" w:rsidRPr="0088491B">
        <w:rPr>
          <w:rFonts w:ascii="Cambria" w:hAnsi="Cambria"/>
          <w:sz w:val="20"/>
          <w:szCs w:val="20"/>
          <w:lang w:val="es-ES"/>
        </w:rPr>
        <w:t xml:space="preserve"> todos los casos de desapariciones ocurridas durante la dictadura de Hugo Banzer Su</w:t>
      </w:r>
      <w:r w:rsidR="004D5D66" w:rsidRPr="0088491B">
        <w:rPr>
          <w:rFonts w:ascii="Cambria" w:hAnsi="Cambria"/>
          <w:sz w:val="20"/>
          <w:szCs w:val="20"/>
          <w:lang w:val="es-ES"/>
        </w:rPr>
        <w:t>á</w:t>
      </w:r>
      <w:r w:rsidR="003E1BBB" w:rsidRPr="0088491B">
        <w:rPr>
          <w:rFonts w:ascii="Cambria" w:hAnsi="Cambria"/>
          <w:sz w:val="20"/>
          <w:szCs w:val="20"/>
          <w:lang w:val="es-ES"/>
        </w:rPr>
        <w:t>rez</w:t>
      </w:r>
      <w:r w:rsidR="004B7117" w:rsidRPr="0088491B">
        <w:rPr>
          <w:rFonts w:ascii="Cambria" w:hAnsi="Cambria"/>
          <w:sz w:val="20"/>
          <w:szCs w:val="20"/>
          <w:lang w:val="es-ES"/>
        </w:rPr>
        <w:t xml:space="preserve">. </w:t>
      </w:r>
      <w:r w:rsidR="0088491B">
        <w:rPr>
          <w:rFonts w:ascii="Cambria" w:hAnsi="Cambria"/>
          <w:sz w:val="20"/>
          <w:szCs w:val="20"/>
          <w:lang w:val="es-ES"/>
        </w:rPr>
        <w:t>Al respecto e</w:t>
      </w:r>
      <w:r w:rsidR="004C59C3" w:rsidRPr="0088491B">
        <w:rPr>
          <w:rFonts w:ascii="Cambria" w:hAnsi="Cambria"/>
          <w:sz w:val="20"/>
          <w:szCs w:val="20"/>
          <w:lang w:val="es-ES"/>
        </w:rPr>
        <w:t>specifica que</w:t>
      </w:r>
      <w:r w:rsidR="006D57A4" w:rsidRPr="0088491B">
        <w:rPr>
          <w:rFonts w:ascii="Cambria" w:hAnsi="Cambria"/>
          <w:sz w:val="20"/>
          <w:szCs w:val="20"/>
          <w:lang w:val="es-ES"/>
        </w:rPr>
        <w:t xml:space="preserve"> el 19 de febrero de 1983</w:t>
      </w:r>
      <w:r w:rsidR="004C59C3" w:rsidRPr="0088491B">
        <w:rPr>
          <w:rFonts w:ascii="Cambria" w:hAnsi="Cambria"/>
          <w:sz w:val="20"/>
          <w:szCs w:val="20"/>
          <w:lang w:val="es-ES"/>
        </w:rPr>
        <w:t xml:space="preserve"> l</w:t>
      </w:r>
      <w:r w:rsidR="00927A38" w:rsidRPr="0088491B">
        <w:rPr>
          <w:rFonts w:ascii="Cambria" w:hAnsi="Cambria"/>
          <w:sz w:val="20"/>
          <w:szCs w:val="20"/>
          <w:lang w:val="es-ES"/>
        </w:rPr>
        <w:t xml:space="preserve">a Comisión Nacional de Investigación de </w:t>
      </w:r>
      <w:r w:rsidR="00E117EB" w:rsidRPr="0088491B">
        <w:rPr>
          <w:rFonts w:ascii="Cambria" w:hAnsi="Cambria"/>
          <w:sz w:val="20"/>
          <w:szCs w:val="20"/>
          <w:lang w:val="es-ES"/>
        </w:rPr>
        <w:t xml:space="preserve">Personas Desaparecidas </w:t>
      </w:r>
      <w:r w:rsidR="002926EE" w:rsidRPr="0088491B">
        <w:rPr>
          <w:rFonts w:ascii="Cambria" w:hAnsi="Cambria"/>
          <w:sz w:val="20"/>
          <w:szCs w:val="20"/>
          <w:lang w:val="es-ES"/>
        </w:rPr>
        <w:t xml:space="preserve">publicó una lista sobre </w:t>
      </w:r>
      <w:r w:rsidR="00927A38" w:rsidRPr="0088491B">
        <w:rPr>
          <w:rFonts w:ascii="Cambria" w:hAnsi="Cambria"/>
          <w:sz w:val="20"/>
          <w:szCs w:val="20"/>
          <w:lang w:val="es-ES"/>
        </w:rPr>
        <w:t>14 personas desaparecidas</w:t>
      </w:r>
      <w:r w:rsidR="006D57A4" w:rsidRPr="0088491B">
        <w:rPr>
          <w:rFonts w:ascii="Cambria" w:hAnsi="Cambria"/>
          <w:sz w:val="20"/>
          <w:szCs w:val="20"/>
          <w:lang w:val="es-ES"/>
        </w:rPr>
        <w:t xml:space="preserve"> y enterradas ilegalmente en 1972</w:t>
      </w:r>
      <w:r w:rsidR="00927A38" w:rsidRPr="0088491B">
        <w:rPr>
          <w:rFonts w:ascii="Cambria" w:hAnsi="Cambria"/>
          <w:sz w:val="20"/>
          <w:szCs w:val="20"/>
          <w:lang w:val="es-ES"/>
        </w:rPr>
        <w:t xml:space="preserve"> en el Cementerio General de La Paz</w:t>
      </w:r>
      <w:r w:rsidR="00564A0B">
        <w:rPr>
          <w:rFonts w:ascii="Cambria" w:hAnsi="Cambria"/>
          <w:sz w:val="20"/>
          <w:szCs w:val="20"/>
          <w:lang w:val="es-ES"/>
        </w:rPr>
        <w:t xml:space="preserve">, solicitando </w:t>
      </w:r>
      <w:r w:rsidR="00927A38" w:rsidRPr="0088491B">
        <w:rPr>
          <w:rFonts w:ascii="Cambria" w:hAnsi="Cambria"/>
          <w:sz w:val="20"/>
          <w:szCs w:val="20"/>
          <w:lang w:val="es-ES"/>
        </w:rPr>
        <w:t xml:space="preserve">a la Fiscalía de Distrito iniciar </w:t>
      </w:r>
      <w:r w:rsidR="006D57A4" w:rsidRPr="0088491B">
        <w:rPr>
          <w:rFonts w:ascii="Cambria" w:hAnsi="Cambria"/>
          <w:sz w:val="20"/>
          <w:szCs w:val="20"/>
          <w:lang w:val="es-ES"/>
        </w:rPr>
        <w:t xml:space="preserve">las investigaciones y las </w:t>
      </w:r>
      <w:r w:rsidR="00927A38" w:rsidRPr="0088491B">
        <w:rPr>
          <w:rFonts w:ascii="Cambria" w:hAnsi="Cambria"/>
          <w:sz w:val="20"/>
          <w:szCs w:val="20"/>
          <w:lang w:val="es-ES"/>
        </w:rPr>
        <w:t>acciones judiciales contra los a</w:t>
      </w:r>
      <w:r w:rsidR="0088491B" w:rsidRPr="0088491B">
        <w:rPr>
          <w:rFonts w:ascii="Cambria" w:hAnsi="Cambria"/>
          <w:sz w:val="20"/>
          <w:szCs w:val="20"/>
          <w:lang w:val="es-ES"/>
        </w:rPr>
        <w:t>utores de dichas desapariciones, sin embargo</w:t>
      </w:r>
      <w:r w:rsidR="00B56439">
        <w:rPr>
          <w:rFonts w:ascii="Cambria" w:hAnsi="Cambria"/>
          <w:sz w:val="20"/>
          <w:szCs w:val="20"/>
          <w:lang w:val="es-ES"/>
        </w:rPr>
        <w:t>,</w:t>
      </w:r>
      <w:r w:rsidR="0088491B" w:rsidRPr="0088491B">
        <w:rPr>
          <w:rFonts w:ascii="Cambria" w:hAnsi="Cambria"/>
          <w:sz w:val="20"/>
          <w:szCs w:val="20"/>
          <w:lang w:val="es-ES"/>
        </w:rPr>
        <w:t xml:space="preserve"> </w:t>
      </w:r>
      <w:r w:rsidR="00CE4FD1" w:rsidRPr="0088491B">
        <w:rPr>
          <w:rFonts w:ascii="Cambria" w:hAnsi="Cambria"/>
          <w:sz w:val="20"/>
          <w:szCs w:val="20"/>
          <w:lang w:val="es-ES"/>
        </w:rPr>
        <w:t>alega</w:t>
      </w:r>
      <w:r w:rsidR="00960DD9" w:rsidRPr="0088491B">
        <w:rPr>
          <w:rFonts w:ascii="Cambria" w:hAnsi="Cambria"/>
          <w:sz w:val="20"/>
          <w:szCs w:val="20"/>
          <w:lang w:val="es-ES"/>
        </w:rPr>
        <w:t xml:space="preserve"> que </w:t>
      </w:r>
      <w:r w:rsidR="006D57A4" w:rsidRPr="0088491B">
        <w:rPr>
          <w:rFonts w:ascii="Cambria" w:hAnsi="Cambria"/>
          <w:sz w:val="20"/>
          <w:szCs w:val="20"/>
          <w:lang w:val="es-ES"/>
        </w:rPr>
        <w:t>luego</w:t>
      </w:r>
      <w:r w:rsidR="00AB2E44" w:rsidRPr="0088491B">
        <w:rPr>
          <w:rFonts w:ascii="Cambria" w:hAnsi="Cambria"/>
          <w:sz w:val="20"/>
          <w:szCs w:val="20"/>
          <w:lang w:val="es-ES"/>
        </w:rPr>
        <w:t xml:space="preserve"> de pocas acciones no se inició </w:t>
      </w:r>
      <w:r w:rsidR="006D57A4" w:rsidRPr="0088491B">
        <w:rPr>
          <w:rFonts w:ascii="Cambria" w:hAnsi="Cambria"/>
          <w:sz w:val="20"/>
          <w:szCs w:val="20"/>
          <w:lang w:val="es-ES"/>
        </w:rPr>
        <w:t xml:space="preserve">ningún </w:t>
      </w:r>
      <w:r w:rsidR="006D57A4" w:rsidRPr="004D018B">
        <w:rPr>
          <w:rFonts w:ascii="Cambria" w:hAnsi="Cambria"/>
          <w:sz w:val="20"/>
          <w:szCs w:val="20"/>
          <w:lang w:val="es-ES"/>
        </w:rPr>
        <w:t>proceso</w:t>
      </w:r>
      <w:r w:rsidR="00960DD9" w:rsidRPr="004D018B">
        <w:rPr>
          <w:rFonts w:ascii="Cambria" w:hAnsi="Cambria"/>
          <w:sz w:val="20"/>
          <w:szCs w:val="20"/>
          <w:lang w:val="es-ES"/>
        </w:rPr>
        <w:t>.</w:t>
      </w:r>
      <w:r w:rsidR="006D57A4" w:rsidRPr="004D018B">
        <w:rPr>
          <w:rFonts w:ascii="Cambria" w:hAnsi="Cambria"/>
          <w:sz w:val="20"/>
          <w:szCs w:val="20"/>
          <w:lang w:val="es-ES"/>
        </w:rPr>
        <w:t xml:space="preserve"> </w:t>
      </w:r>
      <w:r w:rsidR="0088491B" w:rsidRPr="004D018B">
        <w:rPr>
          <w:rFonts w:ascii="Cambria" w:hAnsi="Cambria"/>
          <w:sz w:val="20"/>
          <w:szCs w:val="20"/>
          <w:lang w:val="es-ES"/>
        </w:rPr>
        <w:t>E</w:t>
      </w:r>
      <w:r w:rsidR="00960DD9" w:rsidRPr="004D018B">
        <w:rPr>
          <w:rFonts w:ascii="Cambria" w:hAnsi="Cambria"/>
          <w:sz w:val="20"/>
          <w:szCs w:val="20"/>
          <w:lang w:val="es-ES"/>
        </w:rPr>
        <w:t xml:space="preserve">l peticionario argumenta que </w:t>
      </w:r>
      <w:proofErr w:type="gramStart"/>
      <w:r w:rsidR="00960DD9" w:rsidRPr="004D018B">
        <w:rPr>
          <w:rFonts w:ascii="Cambria" w:hAnsi="Cambria"/>
          <w:sz w:val="20"/>
          <w:szCs w:val="20"/>
          <w:lang w:val="es-ES"/>
        </w:rPr>
        <w:t>a pesar que</w:t>
      </w:r>
      <w:proofErr w:type="gramEnd"/>
      <w:r w:rsidR="00960DD9" w:rsidRPr="004D018B">
        <w:rPr>
          <w:rFonts w:ascii="Cambria" w:hAnsi="Cambria"/>
          <w:sz w:val="20"/>
          <w:szCs w:val="20"/>
          <w:lang w:val="es-ES"/>
        </w:rPr>
        <w:t xml:space="preserve"> el nombre de Félix Melgar Antelo está </w:t>
      </w:r>
      <w:r w:rsidR="00CE4FD1" w:rsidRPr="004D018B">
        <w:rPr>
          <w:rFonts w:ascii="Cambria" w:hAnsi="Cambria"/>
          <w:sz w:val="20"/>
          <w:szCs w:val="20"/>
          <w:lang w:val="es-ES"/>
        </w:rPr>
        <w:t xml:space="preserve">incluido en la lista de las 14 personas enterradas </w:t>
      </w:r>
      <w:r w:rsidR="003D715A" w:rsidRPr="004D018B">
        <w:rPr>
          <w:rFonts w:ascii="Cambria" w:hAnsi="Cambria"/>
          <w:sz w:val="20"/>
          <w:szCs w:val="20"/>
          <w:lang w:val="es-ES"/>
        </w:rPr>
        <w:t xml:space="preserve">el 5 de abril </w:t>
      </w:r>
      <w:r w:rsidR="003D715A" w:rsidRPr="004D018B">
        <w:rPr>
          <w:rFonts w:ascii="Cambria" w:hAnsi="Cambria"/>
          <w:sz w:val="20"/>
          <w:szCs w:val="20"/>
          <w:lang w:val="es-ES"/>
        </w:rPr>
        <w:lastRenderedPageBreak/>
        <w:t xml:space="preserve">de 1972 </w:t>
      </w:r>
      <w:r w:rsidR="00960DD9" w:rsidRPr="004D018B">
        <w:rPr>
          <w:rFonts w:ascii="Cambria" w:hAnsi="Cambria"/>
          <w:sz w:val="20"/>
          <w:szCs w:val="20"/>
          <w:lang w:val="es-ES"/>
        </w:rPr>
        <w:t>en el Cementerio</w:t>
      </w:r>
      <w:r w:rsidR="003D715A" w:rsidRPr="004D018B">
        <w:rPr>
          <w:rFonts w:ascii="Cambria" w:hAnsi="Cambria"/>
          <w:sz w:val="20"/>
          <w:szCs w:val="20"/>
          <w:lang w:val="es-ES"/>
        </w:rPr>
        <w:t xml:space="preserve"> General de la ciudad de La Paz,</w:t>
      </w:r>
      <w:r w:rsidR="00960DD9" w:rsidRPr="004D018B">
        <w:rPr>
          <w:rFonts w:ascii="Cambria" w:eastAsia="Cambria" w:hAnsi="Cambria" w:cs="Cambria"/>
          <w:color w:val="000000"/>
          <w:sz w:val="20"/>
          <w:szCs w:val="20"/>
          <w:u w:color="000000"/>
          <w:bdr w:val="nil"/>
          <w:lang w:val="es-ES" w:eastAsia="es-ES"/>
        </w:rPr>
        <w:t xml:space="preserve"> </w:t>
      </w:r>
      <w:r w:rsidR="00E11544" w:rsidRPr="004D018B">
        <w:rPr>
          <w:rFonts w:ascii="Cambria" w:eastAsia="Cambria" w:hAnsi="Cambria" w:cs="Cambria"/>
          <w:color w:val="000000"/>
          <w:sz w:val="20"/>
          <w:szCs w:val="20"/>
          <w:u w:color="000000"/>
          <w:bdr w:val="nil"/>
          <w:lang w:val="es-ES" w:eastAsia="es-ES"/>
        </w:rPr>
        <w:t xml:space="preserve">el Registro de Inhumaciones </w:t>
      </w:r>
      <w:r w:rsidR="00B518AE" w:rsidRPr="004D018B">
        <w:rPr>
          <w:rFonts w:ascii="Cambria" w:eastAsia="Cambria" w:hAnsi="Cambria" w:cs="Cambria"/>
          <w:color w:val="000000"/>
          <w:sz w:val="20"/>
          <w:szCs w:val="20"/>
          <w:u w:color="000000"/>
          <w:bdr w:val="nil"/>
          <w:lang w:val="es-ES" w:eastAsia="es-ES"/>
        </w:rPr>
        <w:t xml:space="preserve">demuestra que no se tiene </w:t>
      </w:r>
      <w:r w:rsidR="00E11544" w:rsidRPr="004D018B">
        <w:rPr>
          <w:rFonts w:ascii="Cambria" w:eastAsia="Cambria" w:hAnsi="Cambria" w:cs="Cambria"/>
          <w:color w:val="000000"/>
          <w:sz w:val="20"/>
          <w:szCs w:val="20"/>
          <w:u w:color="000000"/>
          <w:bdr w:val="nil"/>
          <w:lang w:val="es-ES" w:eastAsia="es-ES"/>
        </w:rPr>
        <w:t>“</w:t>
      </w:r>
      <w:r w:rsidR="00960DD9" w:rsidRPr="004D018B">
        <w:rPr>
          <w:rFonts w:ascii="Cambria" w:eastAsia="Cambria" w:hAnsi="Cambria" w:cs="Cambria"/>
          <w:iCs/>
          <w:color w:val="000000"/>
          <w:sz w:val="20"/>
          <w:szCs w:val="20"/>
          <w:u w:color="000000"/>
          <w:bdr w:val="nil"/>
          <w:lang w:val="es-ES" w:eastAsia="es-ES"/>
        </w:rPr>
        <w:t>la ubicación donde fue inhumado el Sr. Félix Melgar Antelo</w:t>
      </w:r>
      <w:r w:rsidR="00960DD9" w:rsidRPr="004D018B">
        <w:rPr>
          <w:rFonts w:ascii="Cambria" w:eastAsia="Cambria" w:hAnsi="Cambria" w:cs="Cambria"/>
          <w:color w:val="000000"/>
          <w:sz w:val="20"/>
          <w:szCs w:val="20"/>
          <w:u w:color="000000"/>
          <w:bdr w:val="nil"/>
          <w:lang w:val="es-ES" w:eastAsia="es-ES"/>
        </w:rPr>
        <w:t>’’</w:t>
      </w:r>
      <w:r w:rsidR="003D715A" w:rsidRPr="004D018B">
        <w:rPr>
          <w:rStyle w:val="FootnoteReference"/>
          <w:rFonts w:ascii="Cambria" w:eastAsia="Cambria" w:hAnsi="Cambria" w:cs="Cambria"/>
          <w:color w:val="000000"/>
          <w:sz w:val="20"/>
          <w:szCs w:val="20"/>
          <w:u w:color="000000"/>
          <w:bdr w:val="nil"/>
          <w:lang w:val="es-ES" w:eastAsia="es-ES"/>
        </w:rPr>
        <w:footnoteReference w:id="5"/>
      </w:r>
      <w:r w:rsidR="00960DD9" w:rsidRPr="004D018B">
        <w:rPr>
          <w:rFonts w:ascii="Cambria" w:eastAsia="Cambria" w:hAnsi="Cambria" w:cs="Cambria"/>
          <w:color w:val="000000"/>
          <w:sz w:val="20"/>
          <w:szCs w:val="20"/>
          <w:u w:color="000000"/>
          <w:bdr w:val="nil"/>
          <w:lang w:val="es-ES" w:eastAsia="es-ES"/>
        </w:rPr>
        <w:t>.</w:t>
      </w:r>
      <w:r w:rsidR="005906AB">
        <w:rPr>
          <w:rFonts w:ascii="Cambria" w:eastAsia="Cambria" w:hAnsi="Cambria" w:cs="Cambria"/>
          <w:color w:val="000000"/>
          <w:sz w:val="20"/>
          <w:szCs w:val="20"/>
          <w:u w:color="000000"/>
          <w:bdr w:val="nil"/>
          <w:lang w:val="es-ES" w:eastAsia="es-ES"/>
        </w:rPr>
        <w:t xml:space="preserve"> </w:t>
      </w:r>
      <w:r w:rsidR="005906AB">
        <w:rPr>
          <w:rFonts w:ascii="Cambria" w:hAnsi="Cambria"/>
          <w:sz w:val="20"/>
          <w:szCs w:val="20"/>
          <w:lang w:val="es-ES"/>
        </w:rPr>
        <w:t>En esta línea s</w:t>
      </w:r>
      <w:r w:rsidR="005906AB" w:rsidRPr="001C1BA8">
        <w:rPr>
          <w:rFonts w:ascii="Cambria" w:hAnsi="Cambria"/>
          <w:sz w:val="20"/>
          <w:szCs w:val="20"/>
          <w:lang w:val="es-ES"/>
        </w:rPr>
        <w:t>ostiene que</w:t>
      </w:r>
      <w:r w:rsidR="005906AB">
        <w:rPr>
          <w:rFonts w:ascii="Cambria" w:hAnsi="Cambria"/>
          <w:sz w:val="20"/>
          <w:szCs w:val="20"/>
          <w:lang w:val="es-ES"/>
        </w:rPr>
        <w:t xml:space="preserve"> </w:t>
      </w:r>
      <w:r w:rsidR="005906AB" w:rsidRPr="001C1BA8">
        <w:rPr>
          <w:rFonts w:ascii="Cambria" w:hAnsi="Cambria"/>
          <w:sz w:val="20"/>
          <w:szCs w:val="20"/>
          <w:lang w:val="es-ES"/>
        </w:rPr>
        <w:t>los familiares de Félix Melgar Antelo respondieron a la con</w:t>
      </w:r>
      <w:r w:rsidR="005906AB">
        <w:rPr>
          <w:rFonts w:ascii="Cambria" w:hAnsi="Cambria"/>
          <w:sz w:val="20"/>
          <w:szCs w:val="20"/>
          <w:lang w:val="es-ES"/>
        </w:rPr>
        <w:t xml:space="preserve">vocatoria del Ministerio Público realizada </w:t>
      </w:r>
      <w:r w:rsidR="005906AB" w:rsidRPr="001C1BA8">
        <w:rPr>
          <w:rFonts w:ascii="Cambria" w:hAnsi="Cambria"/>
          <w:sz w:val="20"/>
          <w:szCs w:val="20"/>
          <w:lang w:val="es-ES"/>
        </w:rPr>
        <w:t xml:space="preserve">en </w:t>
      </w:r>
      <w:r w:rsidR="005906AB">
        <w:rPr>
          <w:rFonts w:ascii="Cambria" w:hAnsi="Cambria"/>
          <w:sz w:val="20"/>
          <w:szCs w:val="20"/>
          <w:lang w:val="es-ES"/>
        </w:rPr>
        <w:t xml:space="preserve">el </w:t>
      </w:r>
      <w:r w:rsidR="005906AB" w:rsidRPr="001C1BA8">
        <w:rPr>
          <w:rFonts w:ascii="Cambria" w:hAnsi="Cambria"/>
          <w:sz w:val="20"/>
          <w:szCs w:val="20"/>
          <w:lang w:val="es-ES"/>
        </w:rPr>
        <w:t xml:space="preserve">2008 en la ciudad </w:t>
      </w:r>
      <w:r w:rsidR="005906AB">
        <w:rPr>
          <w:rFonts w:ascii="Cambria" w:hAnsi="Cambria"/>
          <w:sz w:val="20"/>
          <w:szCs w:val="20"/>
          <w:lang w:val="es-ES"/>
        </w:rPr>
        <w:t>de La Paz</w:t>
      </w:r>
      <w:r w:rsidR="005906AB" w:rsidRPr="001C1BA8">
        <w:rPr>
          <w:rFonts w:ascii="Cambria" w:hAnsi="Cambria"/>
          <w:sz w:val="20"/>
          <w:szCs w:val="20"/>
          <w:lang w:val="es-ES"/>
        </w:rPr>
        <w:t xml:space="preserve"> </w:t>
      </w:r>
      <w:r w:rsidR="005906AB">
        <w:rPr>
          <w:rFonts w:ascii="Cambria" w:hAnsi="Cambria"/>
          <w:sz w:val="20"/>
          <w:szCs w:val="20"/>
          <w:lang w:val="es-ES"/>
        </w:rPr>
        <w:t xml:space="preserve">para la conformación de un “Banco Genético” </w:t>
      </w:r>
      <w:r w:rsidR="005906AB" w:rsidRPr="001C1BA8">
        <w:rPr>
          <w:rFonts w:ascii="Cambria" w:hAnsi="Cambria"/>
          <w:sz w:val="20"/>
          <w:szCs w:val="20"/>
          <w:lang w:val="es-ES"/>
        </w:rPr>
        <w:t>en los casos de desaparecidos</w:t>
      </w:r>
      <w:r w:rsidR="005906AB">
        <w:rPr>
          <w:rFonts w:ascii="Cambria" w:hAnsi="Cambria"/>
          <w:sz w:val="20"/>
          <w:szCs w:val="20"/>
          <w:lang w:val="es-ES"/>
        </w:rPr>
        <w:t>,</w:t>
      </w:r>
      <w:r w:rsidR="005906AB" w:rsidRPr="001C1BA8">
        <w:rPr>
          <w:rFonts w:ascii="Cambria" w:hAnsi="Cambria"/>
          <w:sz w:val="20"/>
          <w:szCs w:val="20"/>
          <w:lang w:val="es-ES"/>
        </w:rPr>
        <w:t xml:space="preserve"> </w:t>
      </w:r>
      <w:r w:rsidR="005906AB">
        <w:rPr>
          <w:rFonts w:ascii="Cambria" w:hAnsi="Cambria"/>
          <w:sz w:val="20"/>
          <w:szCs w:val="20"/>
          <w:lang w:val="es-ES"/>
        </w:rPr>
        <w:t xml:space="preserve">proporcionando </w:t>
      </w:r>
      <w:r w:rsidR="005906AB" w:rsidRPr="001C1BA8">
        <w:rPr>
          <w:rFonts w:ascii="Cambria" w:hAnsi="Cambria"/>
          <w:sz w:val="20"/>
          <w:szCs w:val="20"/>
          <w:lang w:val="es-ES"/>
        </w:rPr>
        <w:t>muestras genéticas</w:t>
      </w:r>
      <w:r w:rsidR="005906AB">
        <w:rPr>
          <w:rFonts w:ascii="Cambria" w:hAnsi="Cambria"/>
          <w:sz w:val="20"/>
          <w:szCs w:val="20"/>
          <w:lang w:val="es-ES"/>
        </w:rPr>
        <w:t xml:space="preserve"> las cuales fueron tomadas por una </w:t>
      </w:r>
      <w:r w:rsidR="005906AB" w:rsidRPr="001C1BA8">
        <w:rPr>
          <w:rFonts w:ascii="Cambria" w:hAnsi="Cambria"/>
          <w:sz w:val="20"/>
          <w:szCs w:val="20"/>
          <w:lang w:val="es-ES"/>
        </w:rPr>
        <w:t>representante del E</w:t>
      </w:r>
      <w:r w:rsidR="005906AB">
        <w:rPr>
          <w:rFonts w:ascii="Cambria" w:hAnsi="Cambria"/>
          <w:sz w:val="20"/>
          <w:szCs w:val="20"/>
          <w:lang w:val="es-ES"/>
        </w:rPr>
        <w:t>quipo Argentino de Antropología Forense (en adelante, “EAAF”)</w:t>
      </w:r>
      <w:r w:rsidR="005906AB" w:rsidRPr="001C1BA8">
        <w:rPr>
          <w:rFonts w:ascii="Cambria" w:hAnsi="Cambria"/>
          <w:sz w:val="20"/>
          <w:szCs w:val="20"/>
          <w:lang w:val="es-ES"/>
        </w:rPr>
        <w:t>.</w:t>
      </w:r>
    </w:p>
    <w:p w14:paraId="4AE86D28" w14:textId="77777777" w:rsidR="00D53672" w:rsidRPr="00D53672" w:rsidRDefault="00D53672" w:rsidP="00D53672">
      <w:pPr>
        <w:suppressAutoHyphens/>
        <w:spacing w:after="0" w:line="240" w:lineRule="auto"/>
        <w:ind w:left="720"/>
        <w:jc w:val="both"/>
        <w:rPr>
          <w:rFonts w:ascii="Cambria" w:hAnsi="Cambria"/>
          <w:sz w:val="20"/>
          <w:szCs w:val="20"/>
          <w:lang w:val="es-ES"/>
        </w:rPr>
      </w:pPr>
    </w:p>
    <w:p w14:paraId="51B06468" w14:textId="77777777" w:rsidR="00E9331E" w:rsidRDefault="006C2400" w:rsidP="00E33736">
      <w:pPr>
        <w:numPr>
          <w:ilvl w:val="0"/>
          <w:numId w:val="1"/>
        </w:numPr>
        <w:tabs>
          <w:tab w:val="clear" w:pos="720"/>
        </w:tabs>
        <w:suppressAutoHyphens/>
        <w:spacing w:after="0" w:line="240" w:lineRule="auto"/>
        <w:jc w:val="both"/>
        <w:rPr>
          <w:rFonts w:ascii="Cambria" w:hAnsi="Cambria"/>
          <w:sz w:val="20"/>
          <w:szCs w:val="20"/>
          <w:lang w:val="es-ES"/>
        </w:rPr>
      </w:pPr>
      <w:r w:rsidRPr="005906AB">
        <w:rPr>
          <w:rFonts w:ascii="Cambria" w:hAnsi="Cambria"/>
          <w:sz w:val="20"/>
          <w:szCs w:val="20"/>
          <w:lang w:val="es-ES"/>
        </w:rPr>
        <w:t xml:space="preserve">Argumenta que </w:t>
      </w:r>
      <w:proofErr w:type="gramStart"/>
      <w:r w:rsidRPr="005906AB">
        <w:rPr>
          <w:rFonts w:ascii="Cambria" w:hAnsi="Cambria"/>
          <w:sz w:val="20"/>
          <w:szCs w:val="20"/>
          <w:lang w:val="es-ES"/>
        </w:rPr>
        <w:t>a pesar que</w:t>
      </w:r>
      <w:proofErr w:type="gramEnd"/>
      <w:r w:rsidRPr="005906AB">
        <w:rPr>
          <w:rFonts w:ascii="Cambria" w:hAnsi="Cambria"/>
          <w:sz w:val="20"/>
          <w:szCs w:val="20"/>
          <w:lang w:val="es-ES"/>
        </w:rPr>
        <w:t xml:space="preserve"> no se ha presentado una denuncia ante la Fiscalía debido a la falta de confianza </w:t>
      </w:r>
      <w:r w:rsidR="00DB0F1A" w:rsidRPr="005906AB">
        <w:rPr>
          <w:rFonts w:ascii="Cambria" w:hAnsi="Cambria"/>
          <w:sz w:val="20"/>
          <w:szCs w:val="20"/>
          <w:lang w:val="es-ES"/>
        </w:rPr>
        <w:t xml:space="preserve">por la familia de la presunta víctima </w:t>
      </w:r>
      <w:r w:rsidRPr="005906AB">
        <w:rPr>
          <w:rFonts w:ascii="Cambria" w:hAnsi="Cambria"/>
          <w:sz w:val="20"/>
          <w:szCs w:val="20"/>
          <w:lang w:val="es-ES"/>
        </w:rPr>
        <w:t xml:space="preserve">en la administración de justicia, se </w:t>
      </w:r>
      <w:r w:rsidRPr="005906AB">
        <w:rPr>
          <w:rFonts w:ascii="Cambria" w:eastAsia="Cambria" w:hAnsi="Cambria" w:cs="Cambria"/>
          <w:color w:val="000000"/>
          <w:sz w:val="20"/>
          <w:szCs w:val="20"/>
          <w:u w:color="000000"/>
          <w:bdr w:val="nil"/>
          <w:lang w:val="es-ES" w:eastAsia="es-ES"/>
        </w:rPr>
        <w:t xml:space="preserve">apersonó al Juzgado Octavo de Instrucción en lo Penal de la ciudad de La Paz en relación al caso No. 4664 </w:t>
      </w:r>
      <w:r w:rsidR="00DB0F1A" w:rsidRPr="005906AB">
        <w:rPr>
          <w:rFonts w:ascii="Cambria" w:hAnsi="Cambria"/>
          <w:sz w:val="20"/>
          <w:szCs w:val="20"/>
          <w:lang w:val="es-ES"/>
        </w:rPr>
        <w:t>donde</w:t>
      </w:r>
      <w:r w:rsidRPr="005906AB">
        <w:rPr>
          <w:rFonts w:ascii="Cambria" w:hAnsi="Cambria"/>
          <w:sz w:val="20"/>
          <w:szCs w:val="20"/>
          <w:lang w:val="es-ES"/>
        </w:rPr>
        <w:t xml:space="preserve"> le indicaron que primero debía apersonarse a la Fiscalía con un escrito elaborado por un abogado </w:t>
      </w:r>
      <w:r w:rsidR="00DB0F1A" w:rsidRPr="005906AB">
        <w:rPr>
          <w:rFonts w:ascii="Cambria" w:hAnsi="Cambria"/>
          <w:sz w:val="20"/>
          <w:szCs w:val="20"/>
          <w:lang w:val="es-ES"/>
        </w:rPr>
        <w:t xml:space="preserve">el cual </w:t>
      </w:r>
      <w:r w:rsidRPr="005906AB">
        <w:rPr>
          <w:rFonts w:ascii="Cambria" w:hAnsi="Cambria"/>
          <w:sz w:val="20"/>
          <w:szCs w:val="20"/>
          <w:lang w:val="es-ES"/>
        </w:rPr>
        <w:t xml:space="preserve">se remitiría al Juzgado. </w:t>
      </w:r>
      <w:proofErr w:type="gramStart"/>
      <w:r w:rsidR="00E9331E">
        <w:rPr>
          <w:rFonts w:ascii="Cambria" w:hAnsi="Cambria"/>
          <w:sz w:val="20"/>
          <w:szCs w:val="20"/>
          <w:lang w:val="es-ES"/>
        </w:rPr>
        <w:t>Asimismo</w:t>
      </w:r>
      <w:proofErr w:type="gramEnd"/>
      <w:r w:rsidR="00E9331E">
        <w:rPr>
          <w:rFonts w:ascii="Cambria" w:hAnsi="Cambria"/>
          <w:sz w:val="20"/>
          <w:szCs w:val="20"/>
          <w:lang w:val="es-ES"/>
        </w:rPr>
        <w:t xml:space="preserve"> alega </w:t>
      </w:r>
      <w:r w:rsidR="00E9331E" w:rsidRPr="00836077">
        <w:rPr>
          <w:rFonts w:ascii="Cambria" w:hAnsi="Cambria"/>
          <w:sz w:val="20"/>
          <w:szCs w:val="20"/>
          <w:lang w:val="es-ES"/>
        </w:rPr>
        <w:t xml:space="preserve">que </w:t>
      </w:r>
      <w:r w:rsidR="00E9331E">
        <w:rPr>
          <w:rFonts w:ascii="Cambria" w:hAnsi="Cambria"/>
          <w:sz w:val="20"/>
          <w:szCs w:val="20"/>
          <w:lang w:val="es-ES"/>
        </w:rPr>
        <w:t xml:space="preserve">si bien </w:t>
      </w:r>
      <w:r w:rsidR="00E9331E" w:rsidRPr="00836077">
        <w:rPr>
          <w:rFonts w:ascii="Cambria" w:hAnsi="Cambria"/>
          <w:sz w:val="20"/>
          <w:szCs w:val="20"/>
          <w:lang w:val="es-ES"/>
        </w:rPr>
        <w:t xml:space="preserve">el Estado de Bolivia ha tomado medidas internas para el esclarecimiento de algunos casos de personas que fueron asesinadas y/o desaparecidas ocurridas en el país entre el 4 de noviembre </w:t>
      </w:r>
      <w:r w:rsidR="00E9331E">
        <w:rPr>
          <w:rFonts w:ascii="Cambria" w:hAnsi="Cambria"/>
          <w:sz w:val="20"/>
          <w:szCs w:val="20"/>
          <w:lang w:val="es-ES"/>
        </w:rPr>
        <w:t xml:space="preserve">de 1964 </w:t>
      </w:r>
      <w:r w:rsidR="00564A0B">
        <w:rPr>
          <w:rFonts w:ascii="Cambria" w:hAnsi="Cambria"/>
          <w:sz w:val="20"/>
          <w:szCs w:val="20"/>
          <w:lang w:val="es-ES"/>
        </w:rPr>
        <w:t xml:space="preserve">y el </w:t>
      </w:r>
      <w:r w:rsidR="00E9331E">
        <w:rPr>
          <w:rFonts w:ascii="Cambria" w:hAnsi="Cambria"/>
          <w:sz w:val="20"/>
          <w:szCs w:val="20"/>
          <w:lang w:val="es-ES"/>
        </w:rPr>
        <w:t>10 de octubre de 1982</w:t>
      </w:r>
      <w:r w:rsidR="00564A0B">
        <w:rPr>
          <w:rFonts w:ascii="Cambria" w:hAnsi="Cambria"/>
          <w:sz w:val="20"/>
          <w:szCs w:val="20"/>
          <w:lang w:val="es-ES"/>
        </w:rPr>
        <w:t xml:space="preserve">, </w:t>
      </w:r>
      <w:r w:rsidR="00E9331E">
        <w:rPr>
          <w:rFonts w:ascii="Cambria" w:hAnsi="Cambria"/>
          <w:sz w:val="20"/>
          <w:szCs w:val="20"/>
          <w:lang w:val="es-ES"/>
        </w:rPr>
        <w:t xml:space="preserve">y ha implementado </w:t>
      </w:r>
      <w:r w:rsidR="00E9331E" w:rsidRPr="00836077">
        <w:rPr>
          <w:rFonts w:ascii="Cambria" w:eastAsia="Cambria" w:hAnsi="Cambria" w:cs="Cambria"/>
          <w:color w:val="000000"/>
          <w:sz w:val="20"/>
          <w:szCs w:val="20"/>
          <w:u w:color="000000"/>
          <w:bdr w:val="nil"/>
          <w:lang w:val="es-ES" w:eastAsia="es-ES"/>
        </w:rPr>
        <w:t>políticas, planes e instituciones para la</w:t>
      </w:r>
      <w:r w:rsidR="00E9331E" w:rsidRPr="00836077">
        <w:rPr>
          <w:rFonts w:ascii="Cambria" w:hAnsi="Cambria"/>
          <w:sz w:val="20"/>
          <w:szCs w:val="20"/>
          <w:lang w:val="es-ES"/>
        </w:rPr>
        <w:t xml:space="preserve"> </w:t>
      </w:r>
      <w:r w:rsidR="00E9331E" w:rsidRPr="00836077">
        <w:rPr>
          <w:rFonts w:ascii="Cambria" w:eastAsia="Cambria" w:hAnsi="Cambria" w:cs="Cambria"/>
          <w:color w:val="000000"/>
          <w:sz w:val="20"/>
          <w:szCs w:val="20"/>
          <w:u w:color="000000"/>
          <w:bdr w:val="nil"/>
          <w:lang w:val="es-ES" w:eastAsia="es-ES"/>
        </w:rPr>
        <w:t xml:space="preserve">promoción y protección </w:t>
      </w:r>
      <w:r w:rsidR="00E9331E">
        <w:rPr>
          <w:rFonts w:ascii="Cambria" w:eastAsia="Cambria" w:hAnsi="Cambria" w:cs="Cambria"/>
          <w:color w:val="000000"/>
          <w:sz w:val="20"/>
          <w:szCs w:val="20"/>
          <w:u w:color="000000"/>
          <w:bdr w:val="nil"/>
          <w:lang w:val="es-ES" w:eastAsia="es-ES"/>
        </w:rPr>
        <w:t>de los derechos humanos,</w:t>
      </w:r>
      <w:r w:rsidR="00E9331E" w:rsidRPr="00836077">
        <w:rPr>
          <w:rFonts w:ascii="Cambria" w:hAnsi="Cambria"/>
          <w:sz w:val="20"/>
          <w:szCs w:val="20"/>
          <w:lang w:val="es-ES"/>
        </w:rPr>
        <w:t xml:space="preserve"> no se ven reflejadas en la prác</w:t>
      </w:r>
      <w:r w:rsidR="00E9331E">
        <w:rPr>
          <w:rFonts w:ascii="Cambria" w:hAnsi="Cambria"/>
          <w:sz w:val="20"/>
          <w:szCs w:val="20"/>
          <w:lang w:val="es-ES"/>
        </w:rPr>
        <w:t>tica ni en resultados concretos.</w:t>
      </w:r>
      <w:r w:rsidR="00E9331E" w:rsidRPr="00836077">
        <w:rPr>
          <w:rFonts w:ascii="Cambria" w:hAnsi="Cambria"/>
          <w:sz w:val="20"/>
          <w:szCs w:val="20"/>
          <w:lang w:val="es-ES"/>
        </w:rPr>
        <w:t xml:space="preserve"> </w:t>
      </w:r>
    </w:p>
    <w:p w14:paraId="7708D18E" w14:textId="77777777" w:rsidR="00E9331E" w:rsidRPr="00E9331E" w:rsidRDefault="00E9331E" w:rsidP="00E9331E">
      <w:pPr>
        <w:suppressAutoHyphens/>
        <w:autoSpaceDE w:val="0"/>
        <w:autoSpaceDN w:val="0"/>
        <w:adjustRightInd w:val="0"/>
        <w:spacing w:after="0" w:line="240" w:lineRule="auto"/>
        <w:ind w:left="720"/>
        <w:jc w:val="both"/>
        <w:rPr>
          <w:rFonts w:ascii="Cambria" w:hAnsi="Cambria"/>
          <w:sz w:val="20"/>
          <w:szCs w:val="20"/>
          <w:lang w:val="es-ES"/>
        </w:rPr>
      </w:pPr>
    </w:p>
    <w:p w14:paraId="285C2461" w14:textId="77777777" w:rsidR="006C2400" w:rsidRPr="005906AB" w:rsidRDefault="00E9331E" w:rsidP="005906AB">
      <w:pPr>
        <w:numPr>
          <w:ilvl w:val="0"/>
          <w:numId w:val="1"/>
        </w:numPr>
        <w:tabs>
          <w:tab w:val="clear" w:pos="720"/>
        </w:tabs>
        <w:suppressAutoHyphens/>
        <w:autoSpaceDE w:val="0"/>
        <w:autoSpaceDN w:val="0"/>
        <w:adjustRightInd w:val="0"/>
        <w:spacing w:after="0" w:line="240" w:lineRule="auto"/>
        <w:jc w:val="both"/>
        <w:rPr>
          <w:rFonts w:ascii="Cambria" w:hAnsi="Cambria"/>
          <w:sz w:val="20"/>
          <w:szCs w:val="20"/>
          <w:lang w:val="es-ES"/>
        </w:rPr>
      </w:pPr>
      <w:r>
        <w:rPr>
          <w:rFonts w:ascii="Cambria" w:hAnsi="Cambria"/>
          <w:sz w:val="20"/>
          <w:szCs w:val="20"/>
          <w:lang w:val="es-ES"/>
        </w:rPr>
        <w:t xml:space="preserve">El peticionario </w:t>
      </w:r>
      <w:r w:rsidR="005906AB">
        <w:rPr>
          <w:rFonts w:ascii="Cambria" w:hAnsi="Cambria"/>
          <w:sz w:val="20"/>
          <w:szCs w:val="20"/>
          <w:lang w:val="es-ES"/>
        </w:rPr>
        <w:t xml:space="preserve">sostiene </w:t>
      </w:r>
      <w:r w:rsidR="005906AB" w:rsidRPr="001C1BA8">
        <w:rPr>
          <w:rFonts w:ascii="Cambria" w:hAnsi="Cambria"/>
          <w:sz w:val="20"/>
          <w:szCs w:val="20"/>
          <w:lang w:val="es-ES"/>
        </w:rPr>
        <w:t>que la entonces Comisión Nacional para el Resarcimiento a Víctimas de la Violencia Po</w:t>
      </w:r>
      <w:r w:rsidR="005906AB">
        <w:rPr>
          <w:rFonts w:ascii="Cambria" w:hAnsi="Cambria"/>
          <w:sz w:val="20"/>
          <w:szCs w:val="20"/>
          <w:lang w:val="es-ES"/>
        </w:rPr>
        <w:t xml:space="preserve">lítica (en adelante “CONREVIP”), </w:t>
      </w:r>
      <w:r w:rsidR="005906AB" w:rsidRPr="001C1BA8">
        <w:rPr>
          <w:rFonts w:ascii="Cambria" w:hAnsi="Cambria"/>
          <w:sz w:val="20"/>
          <w:szCs w:val="20"/>
          <w:lang w:val="es-ES"/>
        </w:rPr>
        <w:t xml:space="preserve">creada mediante Ley No. 2640 de 11 de marzo de 2004, reconoció mediante resolución No. </w:t>
      </w:r>
      <w:r w:rsidR="005906AB">
        <w:rPr>
          <w:rFonts w:ascii="Cambria" w:hAnsi="Cambria"/>
          <w:sz w:val="20"/>
          <w:szCs w:val="20"/>
          <w:lang w:val="es-ES"/>
        </w:rPr>
        <w:t xml:space="preserve">26/08 de 2 de enero de 2008 a la presunta víctima </w:t>
      </w:r>
      <w:r w:rsidR="005906AB" w:rsidRPr="001C1BA8">
        <w:rPr>
          <w:rFonts w:ascii="Cambria" w:hAnsi="Cambria"/>
          <w:sz w:val="20"/>
          <w:szCs w:val="20"/>
          <w:lang w:val="es-ES"/>
        </w:rPr>
        <w:t xml:space="preserve">Félix Melgar </w:t>
      </w:r>
      <w:r w:rsidR="005906AB">
        <w:rPr>
          <w:rFonts w:ascii="Cambria" w:hAnsi="Cambria"/>
          <w:sz w:val="20"/>
          <w:szCs w:val="20"/>
          <w:lang w:val="es-ES"/>
        </w:rPr>
        <w:t xml:space="preserve">como </w:t>
      </w:r>
      <w:r w:rsidR="005906AB" w:rsidRPr="001C1BA8">
        <w:rPr>
          <w:rFonts w:ascii="Cambria" w:hAnsi="Cambria"/>
          <w:sz w:val="20"/>
          <w:szCs w:val="20"/>
          <w:lang w:val="es-ES"/>
        </w:rPr>
        <w:t>desaparecido</w:t>
      </w:r>
      <w:r w:rsidR="005906AB">
        <w:rPr>
          <w:rFonts w:ascii="Cambria" w:hAnsi="Cambria"/>
          <w:sz w:val="20"/>
          <w:szCs w:val="20"/>
          <w:lang w:val="es-ES"/>
        </w:rPr>
        <w:t xml:space="preserve"> e </w:t>
      </w:r>
      <w:r w:rsidR="005906AB" w:rsidRPr="001C1BA8">
        <w:rPr>
          <w:rFonts w:ascii="Cambria" w:hAnsi="Cambria"/>
          <w:sz w:val="20"/>
          <w:szCs w:val="20"/>
          <w:lang w:val="es-ES"/>
        </w:rPr>
        <w:t xml:space="preserve">indicó </w:t>
      </w:r>
      <w:r w:rsidR="005906AB">
        <w:rPr>
          <w:rFonts w:ascii="Cambria" w:hAnsi="Cambria"/>
          <w:sz w:val="20"/>
          <w:szCs w:val="20"/>
          <w:lang w:val="es-ES"/>
        </w:rPr>
        <w:t xml:space="preserve">el mismo </w:t>
      </w:r>
      <w:r w:rsidR="005906AB" w:rsidRPr="001C1BA8">
        <w:rPr>
          <w:rFonts w:ascii="Cambria" w:hAnsi="Cambria"/>
          <w:sz w:val="20"/>
          <w:szCs w:val="20"/>
          <w:lang w:val="es-ES"/>
        </w:rPr>
        <w:t>sería incorporado en una lista de víctimas a ser remitida al Congreso Nacional para fines de otorgamiento de honores públicos</w:t>
      </w:r>
      <w:r w:rsidR="005906AB">
        <w:rPr>
          <w:rStyle w:val="FootnoteReference"/>
          <w:rFonts w:ascii="Cambria" w:hAnsi="Cambria"/>
          <w:sz w:val="20"/>
          <w:szCs w:val="20"/>
          <w:lang w:val="es-ES"/>
        </w:rPr>
        <w:footnoteReference w:id="6"/>
      </w:r>
      <w:r w:rsidR="005906AB">
        <w:rPr>
          <w:rFonts w:ascii="Cambria" w:hAnsi="Cambria"/>
          <w:sz w:val="20"/>
          <w:szCs w:val="20"/>
          <w:lang w:val="es-ES"/>
        </w:rPr>
        <w:t xml:space="preserve">. </w:t>
      </w:r>
      <w:r>
        <w:rPr>
          <w:rFonts w:ascii="Cambria" w:hAnsi="Cambria"/>
          <w:sz w:val="20"/>
          <w:szCs w:val="20"/>
          <w:lang w:val="es-ES"/>
        </w:rPr>
        <w:t>No obstante, a</w:t>
      </w:r>
      <w:r w:rsidR="005906AB">
        <w:rPr>
          <w:rFonts w:ascii="Cambria" w:hAnsi="Cambria"/>
          <w:sz w:val="20"/>
          <w:szCs w:val="20"/>
          <w:lang w:val="es-ES"/>
        </w:rPr>
        <w:t xml:space="preserve">grega </w:t>
      </w:r>
      <w:proofErr w:type="gramStart"/>
      <w:r w:rsidR="005906AB">
        <w:rPr>
          <w:rFonts w:ascii="Cambria" w:hAnsi="Cambria"/>
          <w:sz w:val="20"/>
          <w:szCs w:val="20"/>
          <w:lang w:val="es-ES"/>
        </w:rPr>
        <w:t>que</w:t>
      </w:r>
      <w:proofErr w:type="gramEnd"/>
      <w:r w:rsidR="005906AB">
        <w:rPr>
          <w:rFonts w:ascii="Cambria" w:hAnsi="Cambria"/>
          <w:sz w:val="20"/>
          <w:szCs w:val="20"/>
          <w:lang w:val="es-ES"/>
        </w:rPr>
        <w:t xml:space="preserve"> mediante la misma resolución, la CONREVIP s</w:t>
      </w:r>
      <w:r w:rsidR="005906AB" w:rsidRPr="001C1BA8">
        <w:rPr>
          <w:rFonts w:ascii="Cambria" w:hAnsi="Cambria"/>
          <w:sz w:val="20"/>
          <w:szCs w:val="20"/>
          <w:lang w:val="es-ES"/>
        </w:rPr>
        <w:t>eñaló que no califica para recibir el beneficio de resarcimiento excepcional</w:t>
      </w:r>
      <w:r w:rsidR="00564A0B">
        <w:rPr>
          <w:rFonts w:ascii="Cambria" w:hAnsi="Cambria"/>
          <w:sz w:val="20"/>
          <w:szCs w:val="20"/>
          <w:lang w:val="es-ES"/>
        </w:rPr>
        <w:t>,</w:t>
      </w:r>
      <w:r w:rsidR="005906AB" w:rsidRPr="001C1BA8">
        <w:rPr>
          <w:rFonts w:ascii="Cambria" w:hAnsi="Cambria"/>
          <w:sz w:val="20"/>
          <w:szCs w:val="20"/>
          <w:lang w:val="es-ES"/>
        </w:rPr>
        <w:t xml:space="preserve"> en tanto ya se han beneficiado anteriormente con un reconocimiento pecuniario</w:t>
      </w:r>
      <w:r w:rsidR="00DF4D38">
        <w:rPr>
          <w:rFonts w:ascii="Cambria" w:hAnsi="Cambria"/>
          <w:sz w:val="20"/>
          <w:szCs w:val="20"/>
          <w:lang w:val="es-ES"/>
        </w:rPr>
        <w:t>, en particular un lote de terreno donado por la Alcaldía Municipal de La Paz</w:t>
      </w:r>
      <w:r w:rsidR="005906AB" w:rsidRPr="001C1BA8">
        <w:rPr>
          <w:rFonts w:ascii="Cambria" w:hAnsi="Cambria"/>
          <w:sz w:val="20"/>
          <w:szCs w:val="20"/>
          <w:lang w:val="es-ES"/>
        </w:rPr>
        <w:t xml:space="preserve">. </w:t>
      </w:r>
    </w:p>
    <w:p w14:paraId="71EC7760" w14:textId="77777777" w:rsidR="005906AB" w:rsidRDefault="005906AB" w:rsidP="005906AB">
      <w:pPr>
        <w:suppressAutoHyphens/>
        <w:spacing w:after="0" w:line="240" w:lineRule="auto"/>
        <w:ind w:left="720"/>
        <w:jc w:val="both"/>
        <w:rPr>
          <w:rFonts w:ascii="Cambria" w:hAnsi="Cambria"/>
          <w:sz w:val="20"/>
          <w:szCs w:val="20"/>
          <w:lang w:val="es-ES"/>
        </w:rPr>
      </w:pPr>
    </w:p>
    <w:p w14:paraId="17AC8B6C" w14:textId="77777777" w:rsidR="009A4071" w:rsidRPr="001A32B0" w:rsidRDefault="00DE2FC4" w:rsidP="00E33736">
      <w:pPr>
        <w:numPr>
          <w:ilvl w:val="0"/>
          <w:numId w:val="1"/>
        </w:numPr>
        <w:tabs>
          <w:tab w:val="clear" w:pos="720"/>
        </w:tabs>
        <w:suppressAutoHyphens/>
        <w:spacing w:after="0" w:line="240" w:lineRule="auto"/>
        <w:jc w:val="both"/>
        <w:rPr>
          <w:rFonts w:ascii="Cambria" w:hAnsi="Cambria"/>
          <w:sz w:val="20"/>
          <w:szCs w:val="20"/>
          <w:lang w:val="es-ES"/>
        </w:rPr>
      </w:pPr>
      <w:r w:rsidRPr="0014282A">
        <w:rPr>
          <w:rFonts w:ascii="Cambria" w:hAnsi="Cambria"/>
          <w:sz w:val="20"/>
          <w:szCs w:val="20"/>
          <w:lang w:val="es-ES"/>
        </w:rPr>
        <w:t>Por otro lado, e</w:t>
      </w:r>
      <w:r w:rsidR="00836077" w:rsidRPr="0014282A">
        <w:rPr>
          <w:rFonts w:ascii="Cambria" w:hAnsi="Cambria"/>
          <w:sz w:val="20"/>
          <w:szCs w:val="20"/>
          <w:lang w:val="es-ES"/>
        </w:rPr>
        <w:t xml:space="preserve">l </w:t>
      </w:r>
      <w:r w:rsidR="00C10CB0" w:rsidRPr="0014282A">
        <w:rPr>
          <w:rFonts w:ascii="Cambria" w:hAnsi="Cambria"/>
          <w:sz w:val="20"/>
          <w:szCs w:val="20"/>
          <w:lang w:val="es-ES"/>
        </w:rPr>
        <w:t xml:space="preserve">Estado </w:t>
      </w:r>
      <w:r w:rsidR="007355AF" w:rsidRPr="0014282A">
        <w:rPr>
          <w:rFonts w:ascii="Cambria" w:hAnsi="Cambria"/>
          <w:sz w:val="20"/>
          <w:szCs w:val="20"/>
          <w:lang w:val="es-ES"/>
        </w:rPr>
        <w:t>sostiene</w:t>
      </w:r>
      <w:r w:rsidR="007355AF">
        <w:rPr>
          <w:rFonts w:ascii="Cambria" w:hAnsi="Cambria"/>
          <w:sz w:val="20"/>
          <w:szCs w:val="20"/>
          <w:lang w:val="es-ES"/>
        </w:rPr>
        <w:t xml:space="preserve"> que</w:t>
      </w:r>
      <w:r w:rsidR="0014282A">
        <w:rPr>
          <w:rFonts w:ascii="Cambria" w:hAnsi="Cambria"/>
          <w:sz w:val="20"/>
          <w:szCs w:val="20"/>
          <w:lang w:val="es-ES"/>
        </w:rPr>
        <w:t xml:space="preserve"> ha realizado</w:t>
      </w:r>
      <w:r w:rsidR="007355AF">
        <w:rPr>
          <w:rFonts w:ascii="Cambria" w:hAnsi="Cambria"/>
          <w:sz w:val="20"/>
          <w:szCs w:val="20"/>
          <w:lang w:val="es-ES"/>
        </w:rPr>
        <w:t xml:space="preserve"> acciones diligentes en cuanto a la búsqueda de</w:t>
      </w:r>
      <w:r w:rsidR="00D95684">
        <w:rPr>
          <w:rFonts w:ascii="Cambria" w:hAnsi="Cambria"/>
          <w:sz w:val="20"/>
          <w:szCs w:val="20"/>
          <w:lang w:val="es-ES"/>
        </w:rPr>
        <w:t xml:space="preserve"> la verdad histórica </w:t>
      </w:r>
      <w:r w:rsidR="007355AF">
        <w:rPr>
          <w:rFonts w:ascii="Cambria" w:hAnsi="Cambria"/>
          <w:sz w:val="20"/>
          <w:szCs w:val="20"/>
          <w:lang w:val="es-ES"/>
        </w:rPr>
        <w:t xml:space="preserve">de los hechos </w:t>
      </w:r>
      <w:r w:rsidR="00D95684">
        <w:rPr>
          <w:rFonts w:ascii="Cambria" w:hAnsi="Cambria"/>
          <w:sz w:val="20"/>
          <w:szCs w:val="20"/>
          <w:lang w:val="es-ES"/>
        </w:rPr>
        <w:t xml:space="preserve">ocurridos durante </w:t>
      </w:r>
      <w:r w:rsidR="007355AF">
        <w:rPr>
          <w:rFonts w:ascii="Cambria" w:hAnsi="Cambria"/>
          <w:sz w:val="20"/>
          <w:szCs w:val="20"/>
          <w:lang w:val="es-ES"/>
        </w:rPr>
        <w:t xml:space="preserve">épocas de dictadura con </w:t>
      </w:r>
      <w:r w:rsidR="00D95684">
        <w:rPr>
          <w:rFonts w:ascii="Cambria" w:hAnsi="Cambria"/>
          <w:sz w:val="20"/>
          <w:szCs w:val="20"/>
          <w:lang w:val="es-ES"/>
        </w:rPr>
        <w:t>investigaciones</w:t>
      </w:r>
      <w:r w:rsidR="007355AF">
        <w:rPr>
          <w:rFonts w:ascii="Cambria" w:hAnsi="Cambria"/>
          <w:sz w:val="20"/>
          <w:szCs w:val="20"/>
          <w:lang w:val="es-ES"/>
        </w:rPr>
        <w:t xml:space="preserve"> judiciales y con la creación de la </w:t>
      </w:r>
      <w:r w:rsidR="0014282A">
        <w:rPr>
          <w:rFonts w:ascii="Cambria" w:hAnsi="Cambria"/>
          <w:sz w:val="20"/>
          <w:szCs w:val="20"/>
          <w:lang w:val="es-ES"/>
        </w:rPr>
        <w:t>Comisión</w:t>
      </w:r>
      <w:r w:rsidR="007355AF">
        <w:rPr>
          <w:rFonts w:ascii="Cambria" w:hAnsi="Cambria"/>
          <w:sz w:val="20"/>
          <w:szCs w:val="20"/>
          <w:lang w:val="es-ES"/>
        </w:rPr>
        <w:t xml:space="preserve"> de la Verdad</w:t>
      </w:r>
      <w:r w:rsidR="00DF4D38">
        <w:rPr>
          <w:rFonts w:ascii="Cambria" w:hAnsi="Cambria"/>
          <w:sz w:val="20"/>
          <w:szCs w:val="20"/>
          <w:lang w:val="es-ES"/>
        </w:rPr>
        <w:t>;</w:t>
      </w:r>
      <w:r w:rsidR="007355AF">
        <w:rPr>
          <w:rFonts w:ascii="Cambria" w:hAnsi="Cambria"/>
          <w:sz w:val="20"/>
          <w:szCs w:val="20"/>
          <w:lang w:val="es-ES"/>
        </w:rPr>
        <w:t xml:space="preserve"> si</w:t>
      </w:r>
      <w:r w:rsidR="0014282A">
        <w:rPr>
          <w:rFonts w:ascii="Cambria" w:hAnsi="Cambria"/>
          <w:sz w:val="20"/>
          <w:szCs w:val="20"/>
          <w:lang w:val="es-ES"/>
        </w:rPr>
        <w:t xml:space="preserve">n </w:t>
      </w:r>
      <w:proofErr w:type="gramStart"/>
      <w:r w:rsidR="0014282A">
        <w:rPr>
          <w:rFonts w:ascii="Cambria" w:hAnsi="Cambria"/>
          <w:sz w:val="20"/>
          <w:szCs w:val="20"/>
          <w:lang w:val="es-ES"/>
        </w:rPr>
        <w:t>embargo</w:t>
      </w:r>
      <w:proofErr w:type="gramEnd"/>
      <w:r w:rsidR="0014282A">
        <w:rPr>
          <w:rFonts w:ascii="Cambria" w:hAnsi="Cambria"/>
          <w:sz w:val="20"/>
          <w:szCs w:val="20"/>
          <w:lang w:val="es-ES"/>
        </w:rPr>
        <w:t xml:space="preserve"> destaca que las investigaciones en </w:t>
      </w:r>
      <w:r w:rsidR="007355AF">
        <w:rPr>
          <w:rFonts w:ascii="Cambria" w:hAnsi="Cambria"/>
          <w:sz w:val="20"/>
          <w:szCs w:val="20"/>
          <w:lang w:val="es-ES"/>
        </w:rPr>
        <w:t>ca</w:t>
      </w:r>
      <w:r w:rsidR="0014282A">
        <w:rPr>
          <w:rFonts w:ascii="Cambria" w:hAnsi="Cambria"/>
          <w:sz w:val="20"/>
          <w:szCs w:val="20"/>
          <w:lang w:val="es-ES"/>
        </w:rPr>
        <w:t>s</w:t>
      </w:r>
      <w:r w:rsidR="007355AF">
        <w:rPr>
          <w:rFonts w:ascii="Cambria" w:hAnsi="Cambria"/>
          <w:sz w:val="20"/>
          <w:szCs w:val="20"/>
          <w:lang w:val="es-ES"/>
        </w:rPr>
        <w:t>o</w:t>
      </w:r>
      <w:r w:rsidR="0014282A">
        <w:rPr>
          <w:rFonts w:ascii="Cambria" w:hAnsi="Cambria"/>
          <w:sz w:val="20"/>
          <w:szCs w:val="20"/>
          <w:lang w:val="es-ES"/>
        </w:rPr>
        <w:t>s particulares se dificultan cuando no se cuenta con la colaboración de la sociedad civil o de los mismos familiares de las víctimas</w:t>
      </w:r>
      <w:r w:rsidR="007355AF">
        <w:rPr>
          <w:rFonts w:ascii="Cambria" w:hAnsi="Cambria"/>
          <w:sz w:val="20"/>
          <w:szCs w:val="20"/>
          <w:lang w:val="es-ES"/>
        </w:rPr>
        <w:t xml:space="preserve">. </w:t>
      </w:r>
      <w:r w:rsidR="0014282A">
        <w:rPr>
          <w:rFonts w:ascii="Cambria" w:hAnsi="Cambria"/>
          <w:sz w:val="20"/>
          <w:szCs w:val="20"/>
          <w:lang w:val="es-ES"/>
        </w:rPr>
        <w:t>En este sentido</w:t>
      </w:r>
      <w:r w:rsidR="00DF4D38">
        <w:rPr>
          <w:rFonts w:ascii="Cambria" w:hAnsi="Cambria"/>
          <w:sz w:val="20"/>
          <w:szCs w:val="20"/>
          <w:lang w:val="es-ES"/>
        </w:rPr>
        <w:t>,</w:t>
      </w:r>
      <w:r w:rsidR="0014282A">
        <w:rPr>
          <w:rFonts w:ascii="Cambria" w:hAnsi="Cambria"/>
          <w:sz w:val="20"/>
          <w:szCs w:val="20"/>
          <w:lang w:val="es-ES"/>
        </w:rPr>
        <w:t xml:space="preserve"> a</w:t>
      </w:r>
      <w:r w:rsidR="007355AF">
        <w:rPr>
          <w:rFonts w:ascii="Cambria" w:hAnsi="Cambria"/>
          <w:sz w:val="20"/>
          <w:szCs w:val="20"/>
          <w:lang w:val="es-ES"/>
        </w:rPr>
        <w:t>rgumenta que el Ministerio Público inició a una investigación de oficio y se encuentra abiert</w:t>
      </w:r>
      <w:r w:rsidR="00DF4D38">
        <w:rPr>
          <w:rFonts w:ascii="Cambria" w:hAnsi="Cambria"/>
          <w:sz w:val="20"/>
          <w:szCs w:val="20"/>
          <w:lang w:val="es-ES"/>
        </w:rPr>
        <w:t>a</w:t>
      </w:r>
      <w:r w:rsidR="007355AF">
        <w:rPr>
          <w:rFonts w:ascii="Cambria" w:hAnsi="Cambria"/>
          <w:sz w:val="20"/>
          <w:szCs w:val="20"/>
          <w:lang w:val="es-ES"/>
        </w:rPr>
        <w:t xml:space="preserve"> </w:t>
      </w:r>
      <w:r w:rsidR="009A4071">
        <w:rPr>
          <w:rFonts w:ascii="Cambria" w:hAnsi="Cambria"/>
          <w:sz w:val="20"/>
          <w:szCs w:val="20"/>
          <w:lang w:val="es-ES"/>
        </w:rPr>
        <w:t xml:space="preserve">en etapa de investigación preliminar </w:t>
      </w:r>
      <w:r w:rsidR="007355AF">
        <w:rPr>
          <w:rFonts w:ascii="Cambria" w:hAnsi="Cambria"/>
          <w:sz w:val="20"/>
          <w:szCs w:val="20"/>
          <w:lang w:val="es-ES"/>
        </w:rPr>
        <w:t>el caso No. 4664 en el Juzgado Octavo de Instrucción en lo Penal de la ciudad de La Paz, en el</w:t>
      </w:r>
      <w:r w:rsidR="00B37D4F">
        <w:rPr>
          <w:rFonts w:ascii="Cambria" w:hAnsi="Cambria"/>
          <w:sz w:val="20"/>
          <w:szCs w:val="20"/>
          <w:lang w:val="es-ES"/>
        </w:rPr>
        <w:t xml:space="preserve"> </w:t>
      </w:r>
      <w:r w:rsidR="007355AF">
        <w:rPr>
          <w:rFonts w:ascii="Cambria" w:hAnsi="Cambria"/>
          <w:sz w:val="20"/>
          <w:szCs w:val="20"/>
          <w:lang w:val="es-ES"/>
        </w:rPr>
        <w:t xml:space="preserve">cual se investigan las desapariciones forzadas en época de dictadura. </w:t>
      </w:r>
      <w:r w:rsidR="00B37D4F">
        <w:rPr>
          <w:rFonts w:ascii="Cambria" w:hAnsi="Cambria"/>
          <w:sz w:val="20"/>
          <w:szCs w:val="20"/>
          <w:lang w:val="es-ES"/>
        </w:rPr>
        <w:t xml:space="preserve">Al respecto argumenta que </w:t>
      </w:r>
      <w:r w:rsidR="00B37D4F" w:rsidRPr="001A32B0">
        <w:rPr>
          <w:rFonts w:ascii="Cambria" w:hAnsi="Cambria"/>
          <w:sz w:val="20"/>
          <w:szCs w:val="20"/>
          <w:lang w:val="es-ES"/>
        </w:rPr>
        <w:t xml:space="preserve">el peticionario </w:t>
      </w:r>
      <w:r w:rsidR="00B37D4F">
        <w:rPr>
          <w:rFonts w:ascii="Cambria" w:hAnsi="Cambria"/>
          <w:sz w:val="20"/>
          <w:szCs w:val="20"/>
          <w:lang w:val="es-ES"/>
        </w:rPr>
        <w:t xml:space="preserve">y los demás familiares de la presunta víctima no se han apersonado </w:t>
      </w:r>
      <w:r w:rsidR="00B37D4F" w:rsidRPr="001A32B0">
        <w:rPr>
          <w:rFonts w:ascii="Cambria" w:hAnsi="Cambria"/>
          <w:sz w:val="20"/>
          <w:szCs w:val="20"/>
          <w:lang w:val="es-ES"/>
        </w:rPr>
        <w:t xml:space="preserve">ante el </w:t>
      </w:r>
      <w:r w:rsidR="00B37D4F">
        <w:rPr>
          <w:rFonts w:ascii="Cambria" w:hAnsi="Cambria"/>
          <w:sz w:val="20"/>
          <w:szCs w:val="20"/>
          <w:lang w:val="es-ES"/>
        </w:rPr>
        <w:t>J</w:t>
      </w:r>
      <w:r w:rsidR="00B37D4F" w:rsidRPr="001A32B0">
        <w:rPr>
          <w:rFonts w:ascii="Cambria" w:hAnsi="Cambria"/>
          <w:sz w:val="20"/>
          <w:szCs w:val="20"/>
          <w:lang w:val="es-ES"/>
        </w:rPr>
        <w:t xml:space="preserve">uzgado </w:t>
      </w:r>
      <w:r w:rsidR="00B37D4F">
        <w:rPr>
          <w:rFonts w:ascii="Cambria" w:hAnsi="Cambria"/>
          <w:sz w:val="20"/>
          <w:szCs w:val="20"/>
          <w:lang w:val="es-ES"/>
        </w:rPr>
        <w:t>ni ante la Fiscalí</w:t>
      </w:r>
      <w:r w:rsidR="00B37D4F" w:rsidRPr="001A32B0">
        <w:rPr>
          <w:rFonts w:ascii="Cambria" w:hAnsi="Cambria"/>
          <w:sz w:val="20"/>
          <w:szCs w:val="20"/>
          <w:lang w:val="es-ES"/>
        </w:rPr>
        <w:t>a Departa</w:t>
      </w:r>
      <w:r w:rsidR="00B37D4F">
        <w:rPr>
          <w:rFonts w:ascii="Cambria" w:hAnsi="Cambria"/>
          <w:sz w:val="20"/>
          <w:szCs w:val="20"/>
          <w:lang w:val="es-ES"/>
        </w:rPr>
        <w:t>m</w:t>
      </w:r>
      <w:r w:rsidR="00B37D4F" w:rsidRPr="001A32B0">
        <w:rPr>
          <w:rFonts w:ascii="Cambria" w:hAnsi="Cambria"/>
          <w:sz w:val="20"/>
          <w:szCs w:val="20"/>
          <w:lang w:val="es-ES"/>
        </w:rPr>
        <w:t>ental de la ciudad de La Paz</w:t>
      </w:r>
      <w:r w:rsidR="00B37D4F">
        <w:rPr>
          <w:rFonts w:ascii="Cambria" w:hAnsi="Cambria"/>
          <w:sz w:val="20"/>
          <w:szCs w:val="20"/>
          <w:lang w:val="es-ES"/>
        </w:rPr>
        <w:t xml:space="preserve"> </w:t>
      </w:r>
      <w:r w:rsidR="00B37D4F" w:rsidRPr="001A32B0">
        <w:rPr>
          <w:rFonts w:ascii="Cambria" w:hAnsi="Cambria"/>
          <w:sz w:val="20"/>
          <w:szCs w:val="20"/>
          <w:lang w:val="es-ES"/>
        </w:rPr>
        <w:t xml:space="preserve">para </w:t>
      </w:r>
      <w:r w:rsidR="009A4071">
        <w:rPr>
          <w:rFonts w:ascii="Cambria" w:hAnsi="Cambria"/>
          <w:sz w:val="20"/>
          <w:szCs w:val="20"/>
          <w:lang w:val="es-ES"/>
        </w:rPr>
        <w:t xml:space="preserve">iniciar alguna acción legal </w:t>
      </w:r>
      <w:r w:rsidR="00B37D4F">
        <w:rPr>
          <w:rFonts w:ascii="Cambria" w:hAnsi="Cambria"/>
          <w:sz w:val="20"/>
          <w:szCs w:val="20"/>
          <w:lang w:val="es-ES"/>
        </w:rPr>
        <w:t xml:space="preserve">en contra de los supuestos </w:t>
      </w:r>
      <w:r w:rsidR="009A4071">
        <w:rPr>
          <w:rFonts w:ascii="Cambria" w:hAnsi="Cambria"/>
          <w:sz w:val="20"/>
          <w:szCs w:val="20"/>
          <w:lang w:val="es-ES"/>
        </w:rPr>
        <w:t xml:space="preserve">autores de la muerte de Félix Melgar y tampoco </w:t>
      </w:r>
      <w:r w:rsidR="00CD2EFC">
        <w:rPr>
          <w:rFonts w:ascii="Cambria" w:hAnsi="Cambria"/>
          <w:sz w:val="20"/>
          <w:szCs w:val="20"/>
          <w:lang w:val="es-ES"/>
        </w:rPr>
        <w:t xml:space="preserve">han respondidos a las convocatorias públicas realizadas </w:t>
      </w:r>
      <w:r w:rsidR="00A929BF">
        <w:rPr>
          <w:rFonts w:ascii="Cambria" w:hAnsi="Cambria"/>
          <w:sz w:val="20"/>
          <w:szCs w:val="20"/>
          <w:lang w:val="es-ES"/>
        </w:rPr>
        <w:t>d</w:t>
      </w:r>
      <w:r w:rsidR="009A4071">
        <w:rPr>
          <w:rFonts w:ascii="Cambria" w:hAnsi="Cambria"/>
          <w:sz w:val="20"/>
          <w:szCs w:val="20"/>
          <w:lang w:val="es-ES"/>
        </w:rPr>
        <w:t xml:space="preserve">urante febrero de 2008 </w:t>
      </w:r>
      <w:r w:rsidR="00A929BF">
        <w:rPr>
          <w:rFonts w:ascii="Cambria" w:hAnsi="Cambria"/>
          <w:sz w:val="20"/>
          <w:szCs w:val="20"/>
          <w:lang w:val="es-ES"/>
        </w:rPr>
        <w:t>por e</w:t>
      </w:r>
      <w:r w:rsidR="009A4071">
        <w:rPr>
          <w:rFonts w:ascii="Cambria" w:hAnsi="Cambria"/>
          <w:sz w:val="20"/>
          <w:szCs w:val="20"/>
          <w:lang w:val="es-ES"/>
        </w:rPr>
        <w:t xml:space="preserve">l </w:t>
      </w:r>
      <w:r w:rsidR="00A929BF">
        <w:rPr>
          <w:rFonts w:ascii="Cambria" w:hAnsi="Cambria"/>
          <w:sz w:val="20"/>
          <w:szCs w:val="20"/>
          <w:lang w:val="es-ES"/>
        </w:rPr>
        <w:t>Ministerio Pú</w:t>
      </w:r>
      <w:r w:rsidR="009A4071">
        <w:rPr>
          <w:rFonts w:ascii="Cambria" w:hAnsi="Cambria"/>
          <w:sz w:val="20"/>
          <w:szCs w:val="20"/>
          <w:lang w:val="es-ES"/>
        </w:rPr>
        <w:t xml:space="preserve">blico y el </w:t>
      </w:r>
      <w:r w:rsidR="00A929BF">
        <w:rPr>
          <w:rFonts w:ascii="Cambria" w:hAnsi="Cambria"/>
          <w:sz w:val="20"/>
          <w:szCs w:val="20"/>
          <w:lang w:val="es-ES"/>
        </w:rPr>
        <w:t xml:space="preserve">EAAF </w:t>
      </w:r>
      <w:r w:rsidR="00CE2C03">
        <w:rPr>
          <w:rFonts w:ascii="Cambria" w:hAnsi="Cambria"/>
          <w:sz w:val="20"/>
          <w:szCs w:val="20"/>
          <w:lang w:val="es-ES"/>
        </w:rPr>
        <w:t>y</w:t>
      </w:r>
      <w:r w:rsidR="00A929BF">
        <w:rPr>
          <w:rFonts w:ascii="Cambria" w:hAnsi="Cambria"/>
          <w:sz w:val="20"/>
          <w:szCs w:val="20"/>
          <w:lang w:val="es-ES"/>
        </w:rPr>
        <w:t xml:space="preserve"> </w:t>
      </w:r>
      <w:r w:rsidR="009A4071" w:rsidRPr="001A32B0">
        <w:rPr>
          <w:rFonts w:ascii="Cambria" w:hAnsi="Cambria"/>
          <w:sz w:val="20"/>
          <w:szCs w:val="20"/>
          <w:lang w:val="es-ES"/>
        </w:rPr>
        <w:t xml:space="preserve">junio de 2015 </w:t>
      </w:r>
      <w:r w:rsidR="00A929BF">
        <w:rPr>
          <w:rFonts w:ascii="Cambria" w:hAnsi="Cambria"/>
          <w:sz w:val="20"/>
          <w:szCs w:val="20"/>
          <w:lang w:val="es-ES"/>
        </w:rPr>
        <w:t xml:space="preserve">por </w:t>
      </w:r>
      <w:r w:rsidR="009A4071" w:rsidRPr="001A32B0">
        <w:rPr>
          <w:rFonts w:ascii="Cambria" w:hAnsi="Cambria"/>
          <w:sz w:val="20"/>
          <w:szCs w:val="20"/>
          <w:lang w:val="es-ES"/>
        </w:rPr>
        <w:t xml:space="preserve">el Ministerio Público y el </w:t>
      </w:r>
      <w:r w:rsidR="00CD2EFC">
        <w:rPr>
          <w:rFonts w:ascii="Cambria" w:hAnsi="Cambria"/>
          <w:sz w:val="20"/>
          <w:szCs w:val="20"/>
          <w:lang w:val="es-ES"/>
        </w:rPr>
        <w:t>Instituto de Investigaciones Forenses (en adelante, “IDIF”)</w:t>
      </w:r>
      <w:r w:rsidR="00A929BF">
        <w:rPr>
          <w:rFonts w:ascii="Cambria" w:hAnsi="Cambria"/>
          <w:sz w:val="20"/>
          <w:szCs w:val="20"/>
          <w:lang w:val="es-ES"/>
        </w:rPr>
        <w:t xml:space="preserve">, </w:t>
      </w:r>
      <w:r w:rsidR="00CD2EFC">
        <w:rPr>
          <w:rFonts w:ascii="Cambria" w:hAnsi="Cambria"/>
          <w:sz w:val="20"/>
          <w:szCs w:val="20"/>
          <w:lang w:val="es-ES"/>
        </w:rPr>
        <w:t xml:space="preserve">para la recepción de sus datos bio-antropológicos para el Banco de Datos Genéticos con el objetivo de identificar </w:t>
      </w:r>
      <w:r w:rsidR="00A929BF" w:rsidRPr="001A32B0">
        <w:rPr>
          <w:rFonts w:ascii="Cambria" w:hAnsi="Cambria"/>
          <w:sz w:val="20"/>
          <w:szCs w:val="20"/>
          <w:lang w:val="es-ES"/>
        </w:rPr>
        <w:t>restos óseos</w:t>
      </w:r>
      <w:r w:rsidR="00A929BF">
        <w:rPr>
          <w:rFonts w:ascii="Cambria" w:hAnsi="Cambria"/>
          <w:sz w:val="20"/>
          <w:szCs w:val="20"/>
          <w:lang w:val="es-ES"/>
        </w:rPr>
        <w:t xml:space="preserve"> encontrados.</w:t>
      </w:r>
      <w:r w:rsidR="00CD2EFC">
        <w:rPr>
          <w:rFonts w:ascii="Cambria" w:hAnsi="Cambria"/>
          <w:sz w:val="20"/>
          <w:szCs w:val="20"/>
          <w:lang w:val="es-ES"/>
        </w:rPr>
        <w:t xml:space="preserve"> </w:t>
      </w:r>
    </w:p>
    <w:p w14:paraId="516D774A" w14:textId="77777777" w:rsidR="007355AF" w:rsidRDefault="007355AF" w:rsidP="007355AF">
      <w:pPr>
        <w:suppressAutoHyphens/>
        <w:spacing w:after="0" w:line="240" w:lineRule="auto"/>
        <w:ind w:left="720"/>
        <w:jc w:val="both"/>
        <w:rPr>
          <w:rFonts w:ascii="Cambria" w:hAnsi="Cambria"/>
          <w:sz w:val="20"/>
          <w:szCs w:val="20"/>
          <w:lang w:val="es-ES"/>
        </w:rPr>
      </w:pPr>
    </w:p>
    <w:p w14:paraId="6F862F8A" w14:textId="77777777" w:rsidR="008C018E" w:rsidRPr="001F6BFB" w:rsidRDefault="007B69A9" w:rsidP="00E33736">
      <w:pPr>
        <w:numPr>
          <w:ilvl w:val="0"/>
          <w:numId w:val="1"/>
        </w:numPr>
        <w:tabs>
          <w:tab w:val="clear" w:pos="720"/>
        </w:tabs>
        <w:suppressAutoHyphens/>
        <w:spacing w:after="0" w:line="240" w:lineRule="auto"/>
        <w:jc w:val="both"/>
        <w:rPr>
          <w:rFonts w:ascii="Cambria" w:hAnsi="Cambria"/>
          <w:sz w:val="20"/>
          <w:szCs w:val="20"/>
          <w:lang w:val="es-ES"/>
        </w:rPr>
      </w:pPr>
      <w:r w:rsidRPr="001F6BFB">
        <w:rPr>
          <w:rFonts w:ascii="Cambria" w:hAnsi="Cambria"/>
          <w:sz w:val="20"/>
          <w:szCs w:val="20"/>
          <w:lang w:val="es-ES"/>
        </w:rPr>
        <w:t xml:space="preserve">El Estado afirma que </w:t>
      </w:r>
      <w:proofErr w:type="gramStart"/>
      <w:r w:rsidR="001F6BFB" w:rsidRPr="001F6BFB">
        <w:rPr>
          <w:rFonts w:ascii="Cambria" w:hAnsi="Cambria"/>
          <w:sz w:val="20"/>
          <w:szCs w:val="20"/>
          <w:lang w:val="es-ES"/>
        </w:rPr>
        <w:t>a pesar que</w:t>
      </w:r>
      <w:proofErr w:type="gramEnd"/>
      <w:r w:rsidR="001F6BFB" w:rsidRPr="001F6BFB">
        <w:rPr>
          <w:rFonts w:ascii="Cambria" w:hAnsi="Cambria"/>
          <w:sz w:val="20"/>
          <w:szCs w:val="20"/>
          <w:lang w:val="es-ES"/>
        </w:rPr>
        <w:t xml:space="preserve"> </w:t>
      </w:r>
      <w:r w:rsidR="008F3273" w:rsidRPr="001F6BFB">
        <w:rPr>
          <w:rFonts w:ascii="Cambria" w:hAnsi="Cambria"/>
          <w:sz w:val="20"/>
          <w:szCs w:val="20"/>
          <w:lang w:val="es-ES"/>
        </w:rPr>
        <w:t>exist</w:t>
      </w:r>
      <w:r w:rsidR="001F6BFB" w:rsidRPr="001F6BFB">
        <w:rPr>
          <w:rFonts w:ascii="Cambria" w:hAnsi="Cambria"/>
          <w:sz w:val="20"/>
          <w:szCs w:val="20"/>
          <w:lang w:val="es-ES"/>
        </w:rPr>
        <w:t xml:space="preserve">e </w:t>
      </w:r>
      <w:r w:rsidR="00F91046" w:rsidRPr="001F6BFB">
        <w:rPr>
          <w:rFonts w:ascii="Cambria" w:hAnsi="Cambria"/>
          <w:sz w:val="20"/>
          <w:szCs w:val="20"/>
          <w:lang w:val="es-ES"/>
        </w:rPr>
        <w:t>u</w:t>
      </w:r>
      <w:r w:rsidRPr="001F6BFB">
        <w:rPr>
          <w:rFonts w:ascii="Cambria" w:hAnsi="Cambria"/>
          <w:sz w:val="20"/>
          <w:szCs w:val="20"/>
          <w:lang w:val="es-ES"/>
        </w:rPr>
        <w:t>n</w:t>
      </w:r>
      <w:r w:rsidR="00F91046" w:rsidRPr="001F6BFB">
        <w:rPr>
          <w:rFonts w:ascii="Cambria" w:hAnsi="Cambria"/>
          <w:sz w:val="20"/>
          <w:szCs w:val="20"/>
          <w:lang w:val="es-ES"/>
        </w:rPr>
        <w:t xml:space="preserve"> registro con el nombre </w:t>
      </w:r>
      <w:r w:rsidRPr="001F6BFB">
        <w:rPr>
          <w:rFonts w:ascii="Cambria" w:hAnsi="Cambria"/>
          <w:sz w:val="20"/>
          <w:szCs w:val="20"/>
          <w:lang w:val="es-ES"/>
        </w:rPr>
        <w:t>Félix</w:t>
      </w:r>
      <w:r w:rsidR="00F91046" w:rsidRPr="001F6BFB">
        <w:rPr>
          <w:rFonts w:ascii="Cambria" w:hAnsi="Cambria"/>
          <w:sz w:val="20"/>
          <w:szCs w:val="20"/>
          <w:lang w:val="es-ES"/>
        </w:rPr>
        <w:t xml:space="preserve"> Melgar Antelo en el libro de registros de inhumaciones del año 1972-1973 </w:t>
      </w:r>
      <w:r w:rsidRPr="001F6BFB">
        <w:rPr>
          <w:rFonts w:ascii="Cambria" w:hAnsi="Cambria"/>
          <w:sz w:val="20"/>
          <w:szCs w:val="20"/>
          <w:lang w:val="es-ES"/>
        </w:rPr>
        <w:t xml:space="preserve">de la Administración del Cementerio General de la ciudad de La Paz, </w:t>
      </w:r>
      <w:r w:rsidR="001F6BFB" w:rsidRPr="001F6BFB">
        <w:rPr>
          <w:rFonts w:ascii="Cambria" w:hAnsi="Cambria"/>
          <w:sz w:val="20"/>
          <w:szCs w:val="20"/>
          <w:lang w:val="es-ES"/>
        </w:rPr>
        <w:t xml:space="preserve">no se tiene certeza sobre la ubicación de los restos de la presunta víctima </w:t>
      </w:r>
      <w:r w:rsidR="008F3273" w:rsidRPr="001F6BFB">
        <w:rPr>
          <w:rFonts w:ascii="Cambria" w:hAnsi="Cambria"/>
          <w:sz w:val="20"/>
          <w:szCs w:val="20"/>
          <w:lang w:val="es-ES"/>
        </w:rPr>
        <w:t xml:space="preserve">en tanto </w:t>
      </w:r>
      <w:r w:rsidRPr="001F6BFB">
        <w:rPr>
          <w:rFonts w:ascii="Cambria" w:hAnsi="Cambria"/>
          <w:sz w:val="20"/>
          <w:szCs w:val="20"/>
          <w:lang w:val="es-ES"/>
        </w:rPr>
        <w:t xml:space="preserve">el mismo </w:t>
      </w:r>
      <w:r w:rsidR="00F91046" w:rsidRPr="001F6BFB">
        <w:rPr>
          <w:rFonts w:ascii="Cambria" w:hAnsi="Cambria"/>
          <w:sz w:val="20"/>
          <w:szCs w:val="20"/>
          <w:lang w:val="es-ES"/>
        </w:rPr>
        <w:t xml:space="preserve">no señala la </w:t>
      </w:r>
      <w:r w:rsidRPr="001F6BFB">
        <w:rPr>
          <w:rFonts w:ascii="Cambria" w:hAnsi="Cambria"/>
          <w:sz w:val="20"/>
          <w:szCs w:val="20"/>
          <w:lang w:val="es-ES"/>
        </w:rPr>
        <w:t>ubicación</w:t>
      </w:r>
      <w:r w:rsidR="00F91046" w:rsidRPr="001F6BFB">
        <w:rPr>
          <w:rFonts w:ascii="Cambria" w:hAnsi="Cambria"/>
          <w:sz w:val="20"/>
          <w:szCs w:val="20"/>
          <w:lang w:val="es-ES"/>
        </w:rPr>
        <w:t xml:space="preserve"> exacta donde </w:t>
      </w:r>
      <w:r w:rsidRPr="001F6BFB">
        <w:rPr>
          <w:rFonts w:ascii="Cambria" w:hAnsi="Cambria"/>
          <w:sz w:val="20"/>
          <w:szCs w:val="20"/>
          <w:lang w:val="es-ES"/>
        </w:rPr>
        <w:t>hubiese</w:t>
      </w:r>
      <w:r w:rsidR="00F91046" w:rsidRPr="001F6BFB">
        <w:rPr>
          <w:rFonts w:ascii="Cambria" w:hAnsi="Cambria"/>
          <w:sz w:val="20"/>
          <w:szCs w:val="20"/>
          <w:lang w:val="es-ES"/>
        </w:rPr>
        <w:t xml:space="preserve"> sido inhumada</w:t>
      </w:r>
      <w:r w:rsidR="008F3273" w:rsidRPr="001F6BFB">
        <w:rPr>
          <w:rFonts w:ascii="Cambria" w:hAnsi="Cambria"/>
          <w:sz w:val="20"/>
          <w:szCs w:val="20"/>
          <w:lang w:val="es-ES"/>
        </w:rPr>
        <w:t>. No obstante</w:t>
      </w:r>
      <w:r w:rsidR="00DF4D38">
        <w:rPr>
          <w:rFonts w:ascii="Cambria" w:hAnsi="Cambria"/>
          <w:sz w:val="20"/>
          <w:szCs w:val="20"/>
          <w:lang w:val="es-ES"/>
        </w:rPr>
        <w:t>,</w:t>
      </w:r>
      <w:r w:rsidR="008F3273" w:rsidRPr="001F6BFB">
        <w:rPr>
          <w:rFonts w:ascii="Cambria" w:hAnsi="Cambria"/>
          <w:sz w:val="20"/>
          <w:szCs w:val="20"/>
          <w:lang w:val="es-ES"/>
        </w:rPr>
        <w:t xml:space="preserve"> </w:t>
      </w:r>
      <w:r w:rsidR="00DF4D38">
        <w:rPr>
          <w:rFonts w:ascii="Cambria" w:hAnsi="Cambria"/>
          <w:sz w:val="20"/>
          <w:szCs w:val="20"/>
          <w:lang w:val="es-ES"/>
        </w:rPr>
        <w:t>considera</w:t>
      </w:r>
      <w:r w:rsidR="00DF4D38" w:rsidRPr="001F6BFB">
        <w:rPr>
          <w:rFonts w:ascii="Cambria" w:hAnsi="Cambria"/>
          <w:sz w:val="20"/>
          <w:szCs w:val="20"/>
          <w:lang w:val="es-ES"/>
        </w:rPr>
        <w:t xml:space="preserve"> </w:t>
      </w:r>
      <w:r w:rsidR="0096318B" w:rsidRPr="001F6BFB">
        <w:rPr>
          <w:rFonts w:ascii="Cambria" w:hAnsi="Cambria"/>
          <w:sz w:val="20"/>
          <w:szCs w:val="20"/>
          <w:lang w:val="es-ES"/>
        </w:rPr>
        <w:t xml:space="preserve">que la CIDH debe valorar los </w:t>
      </w:r>
      <w:r w:rsidR="000C289F" w:rsidRPr="001F6BFB">
        <w:rPr>
          <w:rFonts w:ascii="Cambria" w:hAnsi="Cambria"/>
          <w:sz w:val="20"/>
          <w:szCs w:val="20"/>
          <w:lang w:val="es-ES"/>
        </w:rPr>
        <w:t>avance</w:t>
      </w:r>
      <w:r w:rsidR="0096318B" w:rsidRPr="001F6BFB">
        <w:rPr>
          <w:rFonts w:ascii="Cambria" w:hAnsi="Cambria"/>
          <w:sz w:val="20"/>
          <w:szCs w:val="20"/>
          <w:lang w:val="es-ES"/>
        </w:rPr>
        <w:t>s</w:t>
      </w:r>
      <w:r w:rsidR="000C289F" w:rsidRPr="001F6BFB">
        <w:rPr>
          <w:rFonts w:ascii="Cambria" w:hAnsi="Cambria"/>
          <w:sz w:val="20"/>
          <w:szCs w:val="20"/>
          <w:lang w:val="es-ES"/>
        </w:rPr>
        <w:t xml:space="preserve"> </w:t>
      </w:r>
      <w:r w:rsidR="0096318B" w:rsidRPr="001F6BFB">
        <w:rPr>
          <w:rFonts w:ascii="Cambria" w:hAnsi="Cambria"/>
          <w:sz w:val="20"/>
          <w:szCs w:val="20"/>
          <w:lang w:val="es-ES"/>
        </w:rPr>
        <w:t xml:space="preserve">logrados </w:t>
      </w:r>
      <w:r w:rsidR="000C289F" w:rsidRPr="001F6BFB">
        <w:rPr>
          <w:rFonts w:ascii="Cambria" w:hAnsi="Cambria"/>
          <w:sz w:val="20"/>
          <w:szCs w:val="20"/>
          <w:lang w:val="es-ES"/>
        </w:rPr>
        <w:t>por el Esta</w:t>
      </w:r>
      <w:r w:rsidR="0096318B" w:rsidRPr="001F6BFB">
        <w:rPr>
          <w:rFonts w:ascii="Cambria" w:hAnsi="Cambria"/>
          <w:sz w:val="20"/>
          <w:szCs w:val="20"/>
          <w:lang w:val="es-ES"/>
        </w:rPr>
        <w:t>d</w:t>
      </w:r>
      <w:r w:rsidR="000C289F" w:rsidRPr="001F6BFB">
        <w:rPr>
          <w:rFonts w:ascii="Cambria" w:hAnsi="Cambria"/>
          <w:sz w:val="20"/>
          <w:szCs w:val="20"/>
          <w:lang w:val="es-ES"/>
        </w:rPr>
        <w:t xml:space="preserve">o </w:t>
      </w:r>
      <w:r w:rsidR="0096318B" w:rsidRPr="001F6BFB">
        <w:rPr>
          <w:rFonts w:ascii="Cambria" w:hAnsi="Cambria"/>
          <w:sz w:val="20"/>
          <w:szCs w:val="20"/>
          <w:lang w:val="es-ES"/>
        </w:rPr>
        <w:t xml:space="preserve">en </w:t>
      </w:r>
      <w:r w:rsidR="000C289F" w:rsidRPr="001F6BFB">
        <w:rPr>
          <w:rFonts w:ascii="Cambria" w:hAnsi="Cambria"/>
          <w:sz w:val="20"/>
          <w:szCs w:val="20"/>
          <w:lang w:val="es-ES"/>
        </w:rPr>
        <w:t xml:space="preserve">la búsqueda de la verdad </w:t>
      </w:r>
      <w:r w:rsidR="0096318B" w:rsidRPr="001F6BFB">
        <w:rPr>
          <w:rFonts w:ascii="Cambria" w:hAnsi="Cambria"/>
          <w:sz w:val="20"/>
          <w:szCs w:val="20"/>
          <w:lang w:val="es-ES"/>
        </w:rPr>
        <w:t xml:space="preserve">de los hechos ocurridos </w:t>
      </w:r>
      <w:r w:rsidR="000C289F" w:rsidRPr="001F6BFB">
        <w:rPr>
          <w:rFonts w:ascii="Cambria" w:hAnsi="Cambria"/>
          <w:sz w:val="20"/>
          <w:szCs w:val="20"/>
          <w:lang w:val="es-ES"/>
        </w:rPr>
        <w:t>durante las épocas de</w:t>
      </w:r>
      <w:r w:rsidR="0096318B" w:rsidRPr="001F6BFB">
        <w:rPr>
          <w:rFonts w:ascii="Cambria" w:hAnsi="Cambria"/>
          <w:sz w:val="20"/>
          <w:szCs w:val="20"/>
          <w:lang w:val="es-ES"/>
        </w:rPr>
        <w:t xml:space="preserve"> </w:t>
      </w:r>
      <w:r w:rsidR="000C289F" w:rsidRPr="001F6BFB">
        <w:rPr>
          <w:rFonts w:ascii="Cambria" w:hAnsi="Cambria"/>
          <w:sz w:val="20"/>
          <w:szCs w:val="20"/>
          <w:lang w:val="es-ES"/>
        </w:rPr>
        <w:t>dictad</w:t>
      </w:r>
      <w:r w:rsidR="0096318B" w:rsidRPr="001F6BFB">
        <w:rPr>
          <w:rFonts w:ascii="Cambria" w:hAnsi="Cambria"/>
          <w:sz w:val="20"/>
          <w:szCs w:val="20"/>
          <w:lang w:val="es-ES"/>
        </w:rPr>
        <w:t xml:space="preserve">ura destacando que han realizado una serie de iniciativas para el esclarecimiento de los hechos y la </w:t>
      </w:r>
      <w:r w:rsidR="0096318B" w:rsidRPr="001F6BFB">
        <w:rPr>
          <w:rFonts w:ascii="Cambria" w:hAnsi="Cambria"/>
          <w:sz w:val="20"/>
          <w:szCs w:val="20"/>
          <w:lang w:val="es-ES"/>
        </w:rPr>
        <w:lastRenderedPageBreak/>
        <w:t>identificación de los restos de las víctimas que fueron asesinadas y/o desaparecidas durante 1964 a 1982</w:t>
      </w:r>
      <w:r w:rsidR="0096318B" w:rsidRPr="001F6BFB">
        <w:rPr>
          <w:rStyle w:val="FootnoteReference"/>
          <w:rFonts w:ascii="Cambria" w:hAnsi="Cambria"/>
          <w:sz w:val="20"/>
          <w:szCs w:val="20"/>
          <w:lang w:val="es-ES"/>
        </w:rPr>
        <w:footnoteReference w:id="7"/>
      </w:r>
      <w:r w:rsidR="0096318B" w:rsidRPr="001F6BFB">
        <w:rPr>
          <w:rFonts w:ascii="Cambria" w:hAnsi="Cambria"/>
          <w:sz w:val="20"/>
          <w:szCs w:val="20"/>
          <w:lang w:val="es-ES"/>
        </w:rPr>
        <w:t xml:space="preserve">. </w:t>
      </w:r>
      <w:r w:rsidR="00CD2EFC" w:rsidRPr="001F6BFB">
        <w:rPr>
          <w:rFonts w:ascii="Cambria" w:hAnsi="Cambria"/>
          <w:sz w:val="20"/>
          <w:szCs w:val="20"/>
          <w:lang w:val="es-ES"/>
        </w:rPr>
        <w:t>Asimismo</w:t>
      </w:r>
      <w:r w:rsidR="00DF4D38">
        <w:rPr>
          <w:rFonts w:ascii="Cambria" w:hAnsi="Cambria"/>
          <w:sz w:val="20"/>
          <w:szCs w:val="20"/>
          <w:lang w:val="es-ES"/>
        </w:rPr>
        <w:t>,</w:t>
      </w:r>
      <w:r w:rsidR="00CD2EFC" w:rsidRPr="001F6BFB">
        <w:rPr>
          <w:rFonts w:ascii="Cambria" w:hAnsi="Cambria"/>
          <w:sz w:val="20"/>
          <w:szCs w:val="20"/>
          <w:lang w:val="es-ES"/>
        </w:rPr>
        <w:t xml:space="preserve"> a</w:t>
      </w:r>
      <w:r w:rsidR="0096318B" w:rsidRPr="001F6BFB">
        <w:rPr>
          <w:rFonts w:ascii="Cambria" w:hAnsi="Cambria"/>
          <w:sz w:val="20"/>
          <w:szCs w:val="20"/>
          <w:lang w:val="es-ES"/>
        </w:rPr>
        <w:t>rgumenta que ha desarrollado programas específicos de promoción y protección de derechos humanos con el fin de prevenir la reincidencia y reconocer la memoria historia de estas víctimas</w:t>
      </w:r>
      <w:r w:rsidR="00CD2EFC" w:rsidRPr="001F6BFB">
        <w:rPr>
          <w:rFonts w:ascii="Cambria" w:hAnsi="Cambria"/>
          <w:sz w:val="20"/>
          <w:szCs w:val="20"/>
          <w:lang w:val="es-ES"/>
        </w:rPr>
        <w:t xml:space="preserve"> y ha adoptado un </w:t>
      </w:r>
      <w:r w:rsidR="008F5F26" w:rsidRPr="001F6BFB">
        <w:rPr>
          <w:rFonts w:ascii="Cambria" w:hAnsi="Cambria"/>
          <w:sz w:val="20"/>
          <w:szCs w:val="20"/>
          <w:lang w:val="es-ES"/>
        </w:rPr>
        <w:t xml:space="preserve">desarrollo normativo constitucional </w:t>
      </w:r>
      <w:r w:rsidR="00CD2EFC" w:rsidRPr="001F6BFB">
        <w:rPr>
          <w:rFonts w:ascii="Cambria" w:hAnsi="Cambria"/>
          <w:sz w:val="20"/>
          <w:szCs w:val="20"/>
          <w:lang w:val="es-ES"/>
        </w:rPr>
        <w:t xml:space="preserve">bajo </w:t>
      </w:r>
      <w:r w:rsidR="008F5F26" w:rsidRPr="001F6BFB">
        <w:rPr>
          <w:rFonts w:ascii="Cambria" w:hAnsi="Cambria"/>
          <w:sz w:val="20"/>
          <w:szCs w:val="20"/>
          <w:lang w:val="es-ES"/>
        </w:rPr>
        <w:t xml:space="preserve">el criterio del ejercicio de control efectivo por las </w:t>
      </w:r>
      <w:r w:rsidR="00CD2EFC" w:rsidRPr="001F6BFB">
        <w:rPr>
          <w:rFonts w:ascii="Cambria" w:hAnsi="Cambria"/>
          <w:sz w:val="20"/>
          <w:szCs w:val="20"/>
          <w:lang w:val="es-ES"/>
        </w:rPr>
        <w:t>autoridades</w:t>
      </w:r>
      <w:r w:rsidR="008F5F26" w:rsidRPr="001F6BFB">
        <w:rPr>
          <w:rFonts w:ascii="Cambria" w:hAnsi="Cambria"/>
          <w:sz w:val="20"/>
          <w:szCs w:val="20"/>
          <w:lang w:val="es-ES"/>
        </w:rPr>
        <w:t xml:space="preserve"> civiles sobre las fuerzas armadas y de seguridad</w:t>
      </w:r>
      <w:r w:rsidR="00E70114" w:rsidRPr="001F6BFB">
        <w:rPr>
          <w:rFonts w:ascii="Cambria" w:hAnsi="Cambria"/>
          <w:sz w:val="20"/>
          <w:szCs w:val="20"/>
          <w:lang w:val="es-ES"/>
        </w:rPr>
        <w:t xml:space="preserve"> </w:t>
      </w:r>
      <w:r w:rsidR="008F5F26" w:rsidRPr="001F6BFB">
        <w:rPr>
          <w:rFonts w:ascii="Cambria" w:hAnsi="Cambria"/>
          <w:sz w:val="20"/>
          <w:szCs w:val="20"/>
          <w:lang w:val="es-ES"/>
        </w:rPr>
        <w:t>a</w:t>
      </w:r>
      <w:r w:rsidR="00CD2EFC" w:rsidRPr="001F6BFB">
        <w:rPr>
          <w:rFonts w:ascii="Cambria" w:hAnsi="Cambria"/>
          <w:sz w:val="20"/>
          <w:szCs w:val="20"/>
          <w:lang w:val="es-ES"/>
        </w:rPr>
        <w:t xml:space="preserve"> través</w:t>
      </w:r>
      <w:r w:rsidR="008F5F26" w:rsidRPr="001F6BFB">
        <w:rPr>
          <w:rFonts w:ascii="Cambria" w:hAnsi="Cambria"/>
          <w:sz w:val="20"/>
          <w:szCs w:val="20"/>
          <w:lang w:val="es-ES"/>
        </w:rPr>
        <w:t xml:space="preserve"> de la regulación expresa de estas instituciones, asignando a las mismas, labores de cooperación conjunta con las entidades nacionales del país para conservar la seg</w:t>
      </w:r>
      <w:r w:rsidR="00CD2EFC" w:rsidRPr="001F6BFB">
        <w:rPr>
          <w:rFonts w:ascii="Cambria" w:hAnsi="Cambria"/>
          <w:sz w:val="20"/>
          <w:szCs w:val="20"/>
          <w:lang w:val="es-ES"/>
        </w:rPr>
        <w:t xml:space="preserve">uridad y garantizar la independencia </w:t>
      </w:r>
      <w:r w:rsidR="008F5F26" w:rsidRPr="001F6BFB">
        <w:rPr>
          <w:rFonts w:ascii="Cambria" w:hAnsi="Cambria"/>
          <w:sz w:val="20"/>
          <w:szCs w:val="20"/>
          <w:lang w:val="es-ES"/>
        </w:rPr>
        <w:t>del Estado boliviano</w:t>
      </w:r>
      <w:r w:rsidR="008F5F26" w:rsidRPr="001F6BFB">
        <w:rPr>
          <w:rStyle w:val="FootnoteReference"/>
          <w:rFonts w:ascii="Cambria" w:hAnsi="Cambria"/>
          <w:sz w:val="20"/>
          <w:szCs w:val="20"/>
          <w:lang w:val="es-ES"/>
        </w:rPr>
        <w:footnoteReference w:id="8"/>
      </w:r>
      <w:r w:rsidR="008F5F26" w:rsidRPr="001F6BFB">
        <w:rPr>
          <w:rFonts w:ascii="Cambria" w:hAnsi="Cambria"/>
          <w:sz w:val="20"/>
          <w:szCs w:val="20"/>
          <w:lang w:val="es-ES"/>
        </w:rPr>
        <w:t xml:space="preserve">. </w:t>
      </w:r>
    </w:p>
    <w:p w14:paraId="09DAC349" w14:textId="77777777" w:rsidR="008C018E" w:rsidRPr="001F6BFB" w:rsidRDefault="008C018E" w:rsidP="008C018E">
      <w:pPr>
        <w:pStyle w:val="ListParagraph"/>
        <w:rPr>
          <w:sz w:val="20"/>
          <w:szCs w:val="20"/>
          <w:lang w:val="es-ES"/>
        </w:rPr>
      </w:pPr>
    </w:p>
    <w:p w14:paraId="28828EA1" w14:textId="77777777" w:rsidR="008C018E" w:rsidRPr="001F6BFB" w:rsidRDefault="001F6BFB" w:rsidP="00E33736">
      <w:pPr>
        <w:numPr>
          <w:ilvl w:val="0"/>
          <w:numId w:val="1"/>
        </w:numPr>
        <w:tabs>
          <w:tab w:val="clear" w:pos="720"/>
        </w:tabs>
        <w:suppressAutoHyphens/>
        <w:spacing w:after="0" w:line="240" w:lineRule="auto"/>
        <w:jc w:val="both"/>
        <w:rPr>
          <w:rFonts w:ascii="Cambria" w:hAnsi="Cambria"/>
          <w:sz w:val="20"/>
          <w:szCs w:val="20"/>
          <w:lang w:val="es-ES"/>
        </w:rPr>
      </w:pPr>
      <w:proofErr w:type="gramStart"/>
      <w:r w:rsidRPr="001F6BFB">
        <w:rPr>
          <w:rFonts w:ascii="Cambria" w:hAnsi="Cambria"/>
          <w:sz w:val="20"/>
          <w:szCs w:val="20"/>
          <w:lang w:val="es-ES"/>
        </w:rPr>
        <w:t>Finalmente</w:t>
      </w:r>
      <w:proofErr w:type="gramEnd"/>
      <w:r w:rsidRPr="001F6BFB">
        <w:rPr>
          <w:rFonts w:ascii="Cambria" w:hAnsi="Cambria"/>
          <w:sz w:val="20"/>
          <w:szCs w:val="20"/>
          <w:lang w:val="es-ES"/>
        </w:rPr>
        <w:t xml:space="preserve"> el Estado sostiene que no existe registro alguno de ingreso de Félix</w:t>
      </w:r>
      <w:r w:rsidR="008C018E" w:rsidRPr="001F6BFB">
        <w:rPr>
          <w:rFonts w:ascii="Cambria" w:hAnsi="Cambria"/>
          <w:sz w:val="20"/>
          <w:szCs w:val="20"/>
          <w:lang w:val="es-ES"/>
        </w:rPr>
        <w:t xml:space="preserve"> Melgar </w:t>
      </w:r>
      <w:r w:rsidRPr="001F6BFB">
        <w:rPr>
          <w:rFonts w:ascii="Cambria" w:hAnsi="Cambria"/>
          <w:sz w:val="20"/>
          <w:szCs w:val="20"/>
          <w:lang w:val="es-ES"/>
        </w:rPr>
        <w:t xml:space="preserve">Antelo </w:t>
      </w:r>
      <w:r w:rsidR="008C018E" w:rsidRPr="001F6BFB">
        <w:rPr>
          <w:rFonts w:ascii="Cambria" w:hAnsi="Cambria"/>
          <w:sz w:val="20"/>
          <w:szCs w:val="20"/>
          <w:lang w:val="es-ES"/>
        </w:rPr>
        <w:t xml:space="preserve">en </w:t>
      </w:r>
      <w:r w:rsidRPr="001F6BFB">
        <w:rPr>
          <w:rFonts w:ascii="Cambria" w:hAnsi="Cambria"/>
          <w:sz w:val="20"/>
          <w:szCs w:val="20"/>
          <w:lang w:val="es-ES"/>
        </w:rPr>
        <w:t>el recinto penitenciario de San Pedro dependiente de la Dirección Nacional de Seguridad Penitenciaria del Ministerio de Gobierno</w:t>
      </w:r>
      <w:r w:rsidR="008C018E" w:rsidRPr="001F6BFB">
        <w:rPr>
          <w:rFonts w:ascii="Cambria" w:hAnsi="Cambria"/>
          <w:sz w:val="20"/>
          <w:szCs w:val="20"/>
          <w:lang w:val="es-ES"/>
        </w:rPr>
        <w:t xml:space="preserve">. </w:t>
      </w:r>
    </w:p>
    <w:p w14:paraId="33A6786D" w14:textId="77777777" w:rsidR="00C10CB0" w:rsidRDefault="00C10CB0" w:rsidP="00C10CB0">
      <w:pPr>
        <w:pStyle w:val="ListParagraph"/>
        <w:rPr>
          <w:sz w:val="20"/>
          <w:szCs w:val="20"/>
          <w:lang w:val="es-ES"/>
        </w:rPr>
      </w:pPr>
    </w:p>
    <w:p w14:paraId="1466C172" w14:textId="77777777" w:rsidR="00F42EB2" w:rsidRDefault="00E40653" w:rsidP="00E40653">
      <w:pPr>
        <w:pStyle w:val="ListParagraph"/>
        <w:ind w:left="0" w:firstLine="720"/>
        <w:jc w:val="both"/>
        <w:rPr>
          <w:b/>
          <w:bCs/>
          <w:sz w:val="20"/>
          <w:szCs w:val="20"/>
          <w:lang w:val="es-ES"/>
        </w:rPr>
      </w:pPr>
      <w:r w:rsidRPr="00E40653">
        <w:rPr>
          <w:b/>
          <w:bCs/>
          <w:sz w:val="20"/>
          <w:szCs w:val="20"/>
          <w:lang w:val="es-ES"/>
        </w:rPr>
        <w:t>VI.</w:t>
      </w:r>
      <w:r>
        <w:rPr>
          <w:b/>
          <w:bCs/>
          <w:sz w:val="20"/>
          <w:szCs w:val="20"/>
          <w:lang w:val="es-ES"/>
        </w:rPr>
        <w:tab/>
      </w:r>
      <w:r w:rsidR="00F42EB2" w:rsidRPr="00F42EB2">
        <w:rPr>
          <w:b/>
          <w:bCs/>
          <w:sz w:val="20"/>
          <w:szCs w:val="20"/>
          <w:lang w:val="es-ES"/>
        </w:rPr>
        <w:t>AGOTAMIENTO DE LOS RECURSOS INTERNOS Y PLAZO DE PRESENTACIÓN</w:t>
      </w:r>
    </w:p>
    <w:p w14:paraId="4517EFB5" w14:textId="77777777" w:rsidR="00A27764" w:rsidRDefault="00A27764" w:rsidP="00A27764">
      <w:pPr>
        <w:pStyle w:val="ListParagraph"/>
        <w:jc w:val="both"/>
        <w:rPr>
          <w:b/>
          <w:bCs/>
          <w:sz w:val="20"/>
          <w:szCs w:val="20"/>
          <w:lang w:val="es-ES"/>
        </w:rPr>
      </w:pPr>
    </w:p>
    <w:p w14:paraId="4253BC8F" w14:textId="77777777" w:rsidR="00B65D58" w:rsidRPr="00D645FC" w:rsidRDefault="00B65D58" w:rsidP="00E33736">
      <w:pPr>
        <w:numPr>
          <w:ilvl w:val="0"/>
          <w:numId w:val="1"/>
        </w:numPr>
        <w:tabs>
          <w:tab w:val="clear" w:pos="720"/>
        </w:tabs>
        <w:suppressAutoHyphens/>
        <w:spacing w:after="0" w:line="240" w:lineRule="auto"/>
        <w:jc w:val="both"/>
        <w:rPr>
          <w:rFonts w:ascii="Cambria" w:hAnsi="Cambria"/>
          <w:sz w:val="20"/>
          <w:szCs w:val="20"/>
          <w:lang w:val="es-ES"/>
        </w:rPr>
      </w:pPr>
      <w:r w:rsidRPr="00862376">
        <w:rPr>
          <w:rFonts w:ascii="Cambria" w:hAnsi="Cambria"/>
          <w:sz w:val="20"/>
          <w:szCs w:val="20"/>
          <w:lang w:val="es-ES"/>
        </w:rPr>
        <w:t>La Comisión ha establecido que toda vez que se cometa</w:t>
      </w:r>
      <w:r w:rsidR="00C84DE3">
        <w:rPr>
          <w:rFonts w:ascii="Cambria" w:hAnsi="Cambria"/>
          <w:sz w:val="20"/>
          <w:szCs w:val="20"/>
          <w:lang w:val="es-ES"/>
        </w:rPr>
        <w:t xml:space="preserve">n </w:t>
      </w:r>
      <w:r w:rsidRPr="00862376">
        <w:rPr>
          <w:rFonts w:ascii="Cambria" w:hAnsi="Cambria"/>
          <w:sz w:val="20"/>
          <w:szCs w:val="20"/>
          <w:lang w:val="es-ES"/>
        </w:rPr>
        <w:t>hechos que impliquen la violación del derecho a la vida y la integridad personal, el Estado tiene la obligación de promover e impulsar el proceso penal</w:t>
      </w:r>
      <w:r w:rsidR="00D645FC">
        <w:rPr>
          <w:rFonts w:ascii="Cambria" w:hAnsi="Cambria"/>
          <w:sz w:val="20"/>
          <w:szCs w:val="20"/>
          <w:lang w:val="es-ES"/>
        </w:rPr>
        <w:t xml:space="preserve"> ordinario como </w:t>
      </w:r>
      <w:r w:rsidRPr="00862376">
        <w:rPr>
          <w:rFonts w:ascii="Cambria" w:hAnsi="Cambria"/>
          <w:sz w:val="20"/>
          <w:szCs w:val="20"/>
          <w:lang w:val="es-ES"/>
        </w:rPr>
        <w:t>la vía idónea para esclarecer los hechos y establecer las sanciones penales correspondientes, además de posibilitar otros modos de reparación de tipo pecuniario</w:t>
      </w:r>
      <w:r w:rsidR="005B54AF" w:rsidRPr="00DA654A">
        <w:rPr>
          <w:rStyle w:val="FootnoteReference"/>
          <w:rFonts w:ascii="Cambria" w:hAnsi="Cambria" w:cs="Calibri"/>
          <w:sz w:val="20"/>
          <w:szCs w:val="20"/>
          <w:lang w:val="es-ES_tradnl"/>
        </w:rPr>
        <w:footnoteReference w:id="9"/>
      </w:r>
      <w:r w:rsidRPr="00862376">
        <w:rPr>
          <w:rFonts w:ascii="Cambria" w:hAnsi="Cambria"/>
          <w:sz w:val="20"/>
          <w:szCs w:val="20"/>
          <w:lang w:val="es-ES"/>
        </w:rPr>
        <w:t>. En ese sentido</w:t>
      </w:r>
      <w:r w:rsidR="00172C31">
        <w:rPr>
          <w:rFonts w:ascii="Cambria" w:hAnsi="Cambria"/>
          <w:sz w:val="20"/>
          <w:szCs w:val="20"/>
          <w:lang w:val="es-ES"/>
        </w:rPr>
        <w:t>,</w:t>
      </w:r>
      <w:r w:rsidRPr="00862376">
        <w:rPr>
          <w:rFonts w:ascii="Cambria" w:hAnsi="Cambria"/>
          <w:sz w:val="20"/>
          <w:szCs w:val="20"/>
          <w:lang w:val="es-ES"/>
        </w:rPr>
        <w:t xml:space="preserve"> la Comisión observa </w:t>
      </w:r>
      <w:r w:rsidR="00C84DE3">
        <w:rPr>
          <w:rFonts w:ascii="Cambria" w:hAnsi="Cambria"/>
          <w:sz w:val="20"/>
          <w:szCs w:val="20"/>
          <w:lang w:val="es-ES"/>
        </w:rPr>
        <w:t xml:space="preserve">de información presentada por las partes, </w:t>
      </w:r>
      <w:r w:rsidR="00B56439">
        <w:rPr>
          <w:rFonts w:ascii="Cambria" w:hAnsi="Cambria"/>
          <w:sz w:val="20"/>
          <w:szCs w:val="20"/>
          <w:lang w:val="es-ES"/>
        </w:rPr>
        <w:t xml:space="preserve">que </w:t>
      </w:r>
      <w:r w:rsidR="00E33736">
        <w:rPr>
          <w:rFonts w:ascii="Cambria" w:hAnsi="Cambria"/>
          <w:sz w:val="20"/>
          <w:szCs w:val="20"/>
          <w:lang w:val="es-ES"/>
        </w:rPr>
        <w:t xml:space="preserve">el Ministerio Público ha impulsado </w:t>
      </w:r>
      <w:r w:rsidR="00E33736" w:rsidRPr="00DA654A">
        <w:rPr>
          <w:rFonts w:ascii="Cambria" w:hAnsi="Cambria"/>
          <w:sz w:val="20"/>
          <w:szCs w:val="20"/>
          <w:lang w:val="es-ES"/>
        </w:rPr>
        <w:t>una acción penal de oficio a fin de investigar los hechos y determinar responsabilidades</w:t>
      </w:r>
      <w:r w:rsidR="005B54AF">
        <w:rPr>
          <w:rFonts w:ascii="Cambria" w:hAnsi="Cambria"/>
          <w:sz w:val="20"/>
          <w:szCs w:val="20"/>
          <w:lang w:val="es-ES"/>
        </w:rPr>
        <w:t xml:space="preserve"> en</w:t>
      </w:r>
      <w:r w:rsidR="00C84DE3">
        <w:rPr>
          <w:rFonts w:ascii="Cambria" w:hAnsi="Cambria"/>
          <w:sz w:val="20"/>
          <w:szCs w:val="20"/>
          <w:lang w:val="es-ES"/>
        </w:rPr>
        <w:t xml:space="preserve"> los casos de personas desaparecidas </w:t>
      </w:r>
      <w:r w:rsidR="005B54AF">
        <w:rPr>
          <w:rFonts w:ascii="Cambria" w:hAnsi="Cambria"/>
          <w:sz w:val="20"/>
          <w:szCs w:val="20"/>
          <w:lang w:val="es-ES"/>
        </w:rPr>
        <w:t xml:space="preserve">durante “época de dictadura” </w:t>
      </w:r>
      <w:r w:rsidR="00C84DE3">
        <w:rPr>
          <w:rFonts w:ascii="Cambria" w:hAnsi="Cambria"/>
          <w:sz w:val="20"/>
          <w:szCs w:val="20"/>
          <w:lang w:val="es-ES"/>
        </w:rPr>
        <w:t>inclu</w:t>
      </w:r>
      <w:r w:rsidR="005B54AF">
        <w:rPr>
          <w:rFonts w:ascii="Cambria" w:hAnsi="Cambria"/>
          <w:sz w:val="20"/>
          <w:szCs w:val="20"/>
          <w:lang w:val="es-ES"/>
        </w:rPr>
        <w:t>yendo</w:t>
      </w:r>
      <w:r w:rsidR="00C84DE3">
        <w:rPr>
          <w:rFonts w:ascii="Cambria" w:hAnsi="Cambria"/>
          <w:sz w:val="20"/>
          <w:szCs w:val="20"/>
          <w:lang w:val="es-ES"/>
        </w:rPr>
        <w:t xml:space="preserve"> </w:t>
      </w:r>
      <w:r w:rsidR="00C84DE3" w:rsidRPr="00862376">
        <w:rPr>
          <w:rFonts w:ascii="Cambria" w:hAnsi="Cambria"/>
          <w:sz w:val="20"/>
          <w:szCs w:val="20"/>
          <w:lang w:val="es-ES"/>
        </w:rPr>
        <w:t xml:space="preserve">la presunta desaparición del señor </w:t>
      </w:r>
      <w:r w:rsidR="00C84DE3">
        <w:rPr>
          <w:rFonts w:ascii="Cambria" w:hAnsi="Cambria"/>
          <w:sz w:val="20"/>
          <w:szCs w:val="20"/>
          <w:lang w:val="es-ES"/>
        </w:rPr>
        <w:t>Melgar Antelo</w:t>
      </w:r>
      <w:r w:rsidR="00E33736" w:rsidRPr="00DA654A">
        <w:rPr>
          <w:rFonts w:ascii="Cambria" w:hAnsi="Cambria"/>
          <w:sz w:val="20"/>
          <w:szCs w:val="20"/>
          <w:lang w:val="es-ES"/>
        </w:rPr>
        <w:t xml:space="preserve">, </w:t>
      </w:r>
      <w:r w:rsidR="00C84DE3">
        <w:rPr>
          <w:rFonts w:ascii="Cambria" w:hAnsi="Cambria"/>
          <w:sz w:val="20"/>
          <w:szCs w:val="20"/>
          <w:lang w:val="es-ES"/>
        </w:rPr>
        <w:t xml:space="preserve">sin embargo </w:t>
      </w:r>
      <w:r w:rsidR="00E33736" w:rsidRPr="00DA654A">
        <w:rPr>
          <w:rFonts w:ascii="Cambria" w:hAnsi="Cambria"/>
          <w:sz w:val="20"/>
          <w:szCs w:val="20"/>
          <w:lang w:val="es-ES"/>
        </w:rPr>
        <w:t xml:space="preserve">trascurridos </w:t>
      </w:r>
      <w:r w:rsidR="00C84DE3">
        <w:rPr>
          <w:rFonts w:ascii="Cambria" w:hAnsi="Cambria"/>
          <w:sz w:val="20"/>
          <w:szCs w:val="20"/>
          <w:lang w:val="es-ES"/>
        </w:rPr>
        <w:t>47</w:t>
      </w:r>
      <w:r w:rsidR="00E33736" w:rsidRPr="00DA654A">
        <w:rPr>
          <w:rFonts w:ascii="Cambria" w:hAnsi="Cambria"/>
          <w:sz w:val="20"/>
          <w:szCs w:val="20"/>
          <w:lang w:val="es-ES"/>
        </w:rPr>
        <w:t xml:space="preserve"> años </w:t>
      </w:r>
      <w:r w:rsidRPr="00862376">
        <w:rPr>
          <w:rFonts w:ascii="Cambria" w:hAnsi="Cambria"/>
          <w:sz w:val="20"/>
          <w:szCs w:val="20"/>
          <w:lang w:val="es-ES"/>
        </w:rPr>
        <w:t xml:space="preserve">de los hechos, la investigación penal </w:t>
      </w:r>
      <w:r w:rsidR="00172C31">
        <w:rPr>
          <w:rFonts w:ascii="Cambria" w:hAnsi="Cambria"/>
          <w:sz w:val="20"/>
          <w:szCs w:val="20"/>
          <w:lang w:val="es-ES"/>
        </w:rPr>
        <w:t xml:space="preserve">iniciada </w:t>
      </w:r>
      <w:r w:rsidRPr="00862376">
        <w:rPr>
          <w:rFonts w:ascii="Cambria" w:hAnsi="Cambria"/>
          <w:sz w:val="20"/>
          <w:szCs w:val="20"/>
          <w:lang w:val="es-ES"/>
        </w:rPr>
        <w:t>aún se encuentra en</w:t>
      </w:r>
      <w:r w:rsidR="00C84DE3">
        <w:rPr>
          <w:rFonts w:ascii="Cambria" w:hAnsi="Cambria"/>
          <w:sz w:val="20"/>
          <w:szCs w:val="20"/>
          <w:lang w:val="es-ES"/>
        </w:rPr>
        <w:t xml:space="preserve"> etapa de investigación preliminar</w:t>
      </w:r>
      <w:r w:rsidR="00172C31">
        <w:rPr>
          <w:rFonts w:ascii="Cambria" w:hAnsi="Cambria"/>
          <w:sz w:val="20"/>
          <w:szCs w:val="20"/>
          <w:lang w:val="es-ES"/>
        </w:rPr>
        <w:t>,</w:t>
      </w:r>
      <w:r w:rsidRPr="00862376">
        <w:rPr>
          <w:rFonts w:ascii="Cambria" w:hAnsi="Cambria"/>
          <w:sz w:val="20"/>
          <w:szCs w:val="20"/>
          <w:lang w:val="es-ES"/>
        </w:rPr>
        <w:t xml:space="preserve"> </w:t>
      </w:r>
      <w:r w:rsidR="005B54AF" w:rsidRPr="00DA654A">
        <w:rPr>
          <w:rFonts w:ascii="Cambria" w:hAnsi="Cambria"/>
          <w:sz w:val="20"/>
          <w:szCs w:val="20"/>
          <w:lang w:val="es-ES"/>
        </w:rPr>
        <w:t>sin que se haya esclarecido y establecido la responsabilidad en la autoría material e intelectual por los hechos de la presente petición</w:t>
      </w:r>
      <w:r w:rsidR="00DB13CD">
        <w:rPr>
          <w:rFonts w:ascii="Cambria" w:hAnsi="Cambria"/>
          <w:sz w:val="20"/>
          <w:szCs w:val="20"/>
          <w:lang w:val="es-ES"/>
        </w:rPr>
        <w:t xml:space="preserve">. </w:t>
      </w:r>
      <w:r w:rsidRPr="00862376">
        <w:rPr>
          <w:rFonts w:ascii="Cambria" w:hAnsi="Cambria"/>
          <w:sz w:val="20"/>
          <w:szCs w:val="20"/>
          <w:lang w:val="es-ES"/>
        </w:rPr>
        <w:t xml:space="preserve">En atención a lo anterior, en el presente caso aplica la excepción al agotamiento de los recursos internos prevista en el artículo 46.2.c de la </w:t>
      </w:r>
      <w:r w:rsidRPr="00D645FC">
        <w:rPr>
          <w:rFonts w:ascii="Cambria" w:hAnsi="Cambria"/>
          <w:sz w:val="20"/>
          <w:szCs w:val="20"/>
          <w:lang w:val="es-ES"/>
        </w:rPr>
        <w:t>Convención Americana.</w:t>
      </w:r>
    </w:p>
    <w:p w14:paraId="21759092" w14:textId="77777777" w:rsidR="00B65D58" w:rsidRPr="00D645FC" w:rsidRDefault="00B65D58" w:rsidP="00E92C04">
      <w:pPr>
        <w:suppressAutoHyphens/>
        <w:spacing w:after="0" w:line="240" w:lineRule="auto"/>
        <w:jc w:val="both"/>
        <w:rPr>
          <w:rFonts w:ascii="Cambria" w:hAnsi="Cambria"/>
          <w:sz w:val="20"/>
          <w:szCs w:val="20"/>
          <w:lang w:val="es-ES"/>
        </w:rPr>
      </w:pPr>
    </w:p>
    <w:p w14:paraId="3637E39E" w14:textId="77777777" w:rsidR="00F42EB2" w:rsidRPr="00D645FC" w:rsidRDefault="008146CC" w:rsidP="00DA654A">
      <w:pPr>
        <w:numPr>
          <w:ilvl w:val="0"/>
          <w:numId w:val="1"/>
        </w:numPr>
        <w:suppressAutoHyphens/>
        <w:spacing w:after="0" w:line="240" w:lineRule="auto"/>
        <w:jc w:val="both"/>
        <w:rPr>
          <w:rFonts w:ascii="Cambria" w:hAnsi="Cambria"/>
          <w:sz w:val="20"/>
          <w:szCs w:val="20"/>
          <w:lang w:val="es-ES"/>
        </w:rPr>
      </w:pPr>
      <w:r w:rsidRPr="00D645FC">
        <w:rPr>
          <w:rFonts w:ascii="Cambria" w:hAnsi="Cambria"/>
          <w:sz w:val="20"/>
          <w:szCs w:val="20"/>
          <w:lang w:val="es-ES"/>
        </w:rPr>
        <w:t xml:space="preserve">Adicionalmente, la Comisión observa que la petición fue recibida el </w:t>
      </w:r>
      <w:r w:rsidR="00D645FC" w:rsidRPr="00D645FC">
        <w:rPr>
          <w:rFonts w:ascii="Cambria" w:hAnsi="Cambria"/>
          <w:sz w:val="20"/>
          <w:szCs w:val="20"/>
          <w:lang w:val="es-ES"/>
        </w:rPr>
        <w:t xml:space="preserve">13 </w:t>
      </w:r>
      <w:r w:rsidRPr="00D645FC">
        <w:rPr>
          <w:rFonts w:ascii="Cambria" w:hAnsi="Cambria"/>
          <w:sz w:val="20"/>
          <w:szCs w:val="20"/>
          <w:lang w:val="es-ES"/>
        </w:rPr>
        <w:t>de ma</w:t>
      </w:r>
      <w:r w:rsidR="00D645FC" w:rsidRPr="00D645FC">
        <w:rPr>
          <w:rFonts w:ascii="Cambria" w:hAnsi="Cambria"/>
          <w:sz w:val="20"/>
          <w:szCs w:val="20"/>
          <w:lang w:val="es-ES"/>
        </w:rPr>
        <w:t>y</w:t>
      </w:r>
      <w:r w:rsidRPr="00D645FC">
        <w:rPr>
          <w:rFonts w:ascii="Cambria" w:hAnsi="Cambria"/>
          <w:sz w:val="20"/>
          <w:szCs w:val="20"/>
          <w:lang w:val="es-ES"/>
        </w:rPr>
        <w:t>o de 20</w:t>
      </w:r>
      <w:r w:rsidR="00D645FC" w:rsidRPr="00D645FC">
        <w:rPr>
          <w:rFonts w:ascii="Cambria" w:hAnsi="Cambria"/>
          <w:sz w:val="20"/>
          <w:szCs w:val="20"/>
          <w:lang w:val="es-ES"/>
        </w:rPr>
        <w:t>10</w:t>
      </w:r>
      <w:r w:rsidRPr="00D645FC">
        <w:rPr>
          <w:rFonts w:ascii="Cambria" w:hAnsi="Cambria"/>
          <w:sz w:val="20"/>
          <w:szCs w:val="20"/>
          <w:lang w:val="es-ES"/>
        </w:rPr>
        <w:t>, y que los presuntos hechos materia del reclamo habrían ocurrido</w:t>
      </w:r>
      <w:r w:rsidR="00172C31">
        <w:rPr>
          <w:rFonts w:ascii="Cambria" w:hAnsi="Cambria"/>
          <w:sz w:val="20"/>
          <w:szCs w:val="20"/>
          <w:lang w:val="es-ES"/>
        </w:rPr>
        <w:t xml:space="preserve"> a partir</w:t>
      </w:r>
      <w:r w:rsidRPr="00D645FC">
        <w:rPr>
          <w:rFonts w:ascii="Cambria" w:hAnsi="Cambria"/>
          <w:sz w:val="20"/>
          <w:szCs w:val="20"/>
          <w:lang w:val="es-ES"/>
        </w:rPr>
        <w:t xml:space="preserve"> </w:t>
      </w:r>
      <w:r w:rsidR="00172C31">
        <w:rPr>
          <w:rFonts w:ascii="Cambria" w:hAnsi="Cambria"/>
          <w:sz w:val="20"/>
          <w:szCs w:val="20"/>
          <w:lang w:val="es-ES"/>
        </w:rPr>
        <w:t>d</w:t>
      </w:r>
      <w:r w:rsidRPr="00D645FC">
        <w:rPr>
          <w:rFonts w:ascii="Cambria" w:hAnsi="Cambria"/>
          <w:sz w:val="20"/>
          <w:szCs w:val="20"/>
          <w:lang w:val="es-ES"/>
        </w:rPr>
        <w:t xml:space="preserve">el </w:t>
      </w:r>
      <w:r w:rsidR="00D645FC" w:rsidRPr="00D645FC">
        <w:rPr>
          <w:rFonts w:ascii="Cambria" w:hAnsi="Cambria"/>
          <w:sz w:val="20"/>
          <w:szCs w:val="20"/>
          <w:lang w:val="es-ES"/>
        </w:rPr>
        <w:t>3 de abril de 197</w:t>
      </w:r>
      <w:r w:rsidRPr="00D645FC">
        <w:rPr>
          <w:rFonts w:ascii="Cambria" w:hAnsi="Cambria"/>
          <w:sz w:val="20"/>
          <w:szCs w:val="20"/>
          <w:lang w:val="es-ES"/>
        </w:rPr>
        <w:t xml:space="preserve">2, y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 </w:t>
      </w:r>
    </w:p>
    <w:p w14:paraId="1923EF2E" w14:textId="77777777" w:rsidR="00E9486D" w:rsidRPr="005B54AF" w:rsidRDefault="00E9486D" w:rsidP="00F42EB2">
      <w:pPr>
        <w:suppressAutoHyphens/>
        <w:spacing w:after="0" w:line="240" w:lineRule="auto"/>
        <w:jc w:val="both"/>
        <w:rPr>
          <w:rFonts w:ascii="Cambria" w:hAnsi="Cambria" w:cs="Calibri"/>
          <w:sz w:val="20"/>
          <w:szCs w:val="20"/>
          <w:lang w:val="es-ES_tradnl"/>
        </w:rPr>
      </w:pPr>
    </w:p>
    <w:p w14:paraId="129B75D4" w14:textId="77777777" w:rsidR="00F42EB2" w:rsidRDefault="00CF1794" w:rsidP="00CF1794">
      <w:pPr>
        <w:pStyle w:val="ListParagraph"/>
        <w:tabs>
          <w:tab w:val="left" w:pos="720"/>
        </w:tabs>
        <w:jc w:val="both"/>
        <w:rPr>
          <w:b/>
          <w:bCs/>
          <w:sz w:val="20"/>
          <w:szCs w:val="20"/>
          <w:lang w:val="es-ES"/>
        </w:rPr>
      </w:pPr>
      <w:r>
        <w:rPr>
          <w:b/>
          <w:bCs/>
          <w:sz w:val="20"/>
          <w:szCs w:val="20"/>
          <w:lang w:val="es-ES"/>
        </w:rPr>
        <w:t>VII.</w:t>
      </w:r>
      <w:r>
        <w:rPr>
          <w:b/>
          <w:bCs/>
          <w:sz w:val="20"/>
          <w:szCs w:val="20"/>
          <w:lang w:val="es-ES"/>
        </w:rPr>
        <w:tab/>
      </w:r>
      <w:r w:rsidR="00F42EB2" w:rsidRPr="00F42EB2">
        <w:rPr>
          <w:b/>
          <w:bCs/>
          <w:sz w:val="20"/>
          <w:szCs w:val="20"/>
          <w:lang w:val="es-ES"/>
        </w:rPr>
        <w:t>CARACTERIZACIÓN</w:t>
      </w:r>
    </w:p>
    <w:p w14:paraId="71040FBE" w14:textId="77777777" w:rsidR="00F42EB2" w:rsidRPr="0027445D" w:rsidRDefault="00F42EB2" w:rsidP="0016494F">
      <w:pPr>
        <w:pStyle w:val="ListParagraph"/>
        <w:ind w:left="0"/>
        <w:jc w:val="both"/>
        <w:rPr>
          <w:b/>
          <w:bCs/>
          <w:sz w:val="20"/>
          <w:szCs w:val="20"/>
          <w:lang w:val="es-ES"/>
        </w:rPr>
      </w:pPr>
    </w:p>
    <w:p w14:paraId="43DCE209" w14:textId="77777777" w:rsidR="00172C31" w:rsidRDefault="00172C31" w:rsidP="00172C31">
      <w:pPr>
        <w:numPr>
          <w:ilvl w:val="0"/>
          <w:numId w:val="1"/>
        </w:numPr>
        <w:tabs>
          <w:tab w:val="clear" w:pos="720"/>
        </w:tabs>
        <w:suppressAutoHyphens/>
        <w:spacing w:after="0" w:line="240" w:lineRule="auto"/>
        <w:jc w:val="both"/>
        <w:rPr>
          <w:rFonts w:ascii="Cambria" w:hAnsi="Cambria"/>
          <w:sz w:val="20"/>
          <w:szCs w:val="20"/>
          <w:lang w:val="es-ES"/>
        </w:rPr>
      </w:pPr>
      <w:proofErr w:type="gramStart"/>
      <w:r w:rsidRPr="0027445D">
        <w:rPr>
          <w:rFonts w:ascii="Cambria" w:hAnsi="Cambria"/>
          <w:sz w:val="20"/>
          <w:szCs w:val="20"/>
          <w:lang w:val="es-ES"/>
        </w:rPr>
        <w:t>En relación a</w:t>
      </w:r>
      <w:proofErr w:type="gramEnd"/>
      <w:r w:rsidRPr="0027445D">
        <w:rPr>
          <w:rFonts w:ascii="Cambria" w:hAnsi="Cambria"/>
          <w:sz w:val="20"/>
          <w:szCs w:val="20"/>
          <w:lang w:val="es-ES"/>
        </w:rPr>
        <w:t xml:space="preserve"> la competencia </w:t>
      </w:r>
      <w:proofErr w:type="spellStart"/>
      <w:r w:rsidRPr="0027445D">
        <w:rPr>
          <w:rFonts w:ascii="Cambria" w:hAnsi="Cambria"/>
          <w:i/>
          <w:sz w:val="20"/>
          <w:szCs w:val="20"/>
          <w:lang w:val="es-ES"/>
        </w:rPr>
        <w:t>ratione</w:t>
      </w:r>
      <w:proofErr w:type="spellEnd"/>
      <w:r w:rsidRPr="0027445D">
        <w:rPr>
          <w:rFonts w:ascii="Cambria" w:hAnsi="Cambria"/>
          <w:i/>
          <w:sz w:val="20"/>
          <w:szCs w:val="20"/>
          <w:lang w:val="es-ES"/>
        </w:rPr>
        <w:t xml:space="preserve"> </w:t>
      </w:r>
      <w:proofErr w:type="spellStart"/>
      <w:r w:rsidRPr="0027445D">
        <w:rPr>
          <w:rFonts w:ascii="Cambria" w:hAnsi="Cambria"/>
          <w:i/>
          <w:sz w:val="20"/>
          <w:szCs w:val="20"/>
          <w:lang w:val="es-ES"/>
        </w:rPr>
        <w:t>temporis</w:t>
      </w:r>
      <w:proofErr w:type="spellEnd"/>
      <w:r w:rsidRPr="0027445D">
        <w:rPr>
          <w:rFonts w:ascii="Cambria" w:hAnsi="Cambria"/>
          <w:sz w:val="20"/>
          <w:szCs w:val="20"/>
          <w:lang w:val="es-ES"/>
        </w:rPr>
        <w:t xml:space="preserve"> y </w:t>
      </w:r>
      <w:proofErr w:type="spellStart"/>
      <w:r w:rsidRPr="0027445D">
        <w:rPr>
          <w:rFonts w:ascii="Cambria" w:hAnsi="Cambria"/>
          <w:i/>
          <w:sz w:val="20"/>
          <w:szCs w:val="20"/>
          <w:lang w:val="es-ES"/>
        </w:rPr>
        <w:t>ratione</w:t>
      </w:r>
      <w:proofErr w:type="spellEnd"/>
      <w:r w:rsidRPr="0027445D">
        <w:rPr>
          <w:rFonts w:ascii="Cambria" w:hAnsi="Cambria"/>
          <w:i/>
          <w:sz w:val="20"/>
          <w:szCs w:val="20"/>
          <w:lang w:val="es-ES"/>
        </w:rPr>
        <w:t xml:space="preserve"> </w:t>
      </w:r>
      <w:proofErr w:type="spellStart"/>
      <w:r w:rsidRPr="0027445D">
        <w:rPr>
          <w:rFonts w:ascii="Cambria" w:hAnsi="Cambria"/>
          <w:i/>
          <w:sz w:val="20"/>
          <w:szCs w:val="20"/>
          <w:lang w:val="es-ES"/>
        </w:rPr>
        <w:t>materiae</w:t>
      </w:r>
      <w:proofErr w:type="spellEnd"/>
      <w:r w:rsidRPr="00722D81">
        <w:rPr>
          <w:rFonts w:ascii="Cambria" w:hAnsi="Cambria"/>
          <w:sz w:val="20"/>
          <w:szCs w:val="20"/>
          <w:lang w:val="es-ES"/>
        </w:rPr>
        <w:t>, la Comisión analizará los hechos del presente caso a la luz de las obligaciones estableci</w:t>
      </w:r>
      <w:r>
        <w:rPr>
          <w:rFonts w:ascii="Cambria" w:hAnsi="Cambria"/>
          <w:sz w:val="20"/>
          <w:szCs w:val="20"/>
          <w:lang w:val="es-ES"/>
        </w:rPr>
        <w:t xml:space="preserve">das en la Convención Americana y </w:t>
      </w:r>
      <w:r w:rsidRPr="00722D81">
        <w:rPr>
          <w:rFonts w:ascii="Cambria" w:hAnsi="Cambria"/>
          <w:sz w:val="20"/>
          <w:szCs w:val="20"/>
          <w:lang w:val="es-ES"/>
        </w:rPr>
        <w:t>en la Convención Interamericana sobre Desaparición Forzada de Personas respecto de aquellos hechos ocurridos con posterioridad a su entrada en vigor o cuya ejecución continuó luego de la entrada</w:t>
      </w:r>
      <w:r w:rsidRPr="00564A0B">
        <w:rPr>
          <w:rFonts w:ascii="Cambria" w:hAnsi="Cambria"/>
          <w:sz w:val="20"/>
          <w:szCs w:val="20"/>
          <w:lang w:val="es-ES"/>
        </w:rPr>
        <w:t xml:space="preserve"> en vigor de dichos instrumentos para el Estado de Bolivia. La Comisión analizará los hechos consumados con anterioridad a la entrada en vigor de la Convención Americana para dicho Estado, a la luz de las obligaciones derivadas de la Declaración Americana.</w:t>
      </w:r>
    </w:p>
    <w:p w14:paraId="0BD85069" w14:textId="77777777" w:rsidR="00172C31" w:rsidRPr="00F41F39" w:rsidRDefault="00172C31" w:rsidP="00B56439">
      <w:pPr>
        <w:suppressAutoHyphens/>
        <w:spacing w:after="0" w:line="240" w:lineRule="auto"/>
        <w:ind w:left="720"/>
        <w:jc w:val="both"/>
        <w:rPr>
          <w:rFonts w:ascii="Cambria" w:hAnsi="Cambria"/>
          <w:sz w:val="20"/>
          <w:szCs w:val="20"/>
          <w:lang w:val="es-ES"/>
        </w:rPr>
      </w:pPr>
    </w:p>
    <w:p w14:paraId="04917728" w14:textId="77777777" w:rsidR="00A27764" w:rsidRPr="00B56439" w:rsidRDefault="00A27764" w:rsidP="00B56439">
      <w:pPr>
        <w:numPr>
          <w:ilvl w:val="0"/>
          <w:numId w:val="1"/>
        </w:numPr>
        <w:suppressAutoHyphens/>
        <w:spacing w:after="0" w:line="240" w:lineRule="auto"/>
        <w:jc w:val="both"/>
        <w:rPr>
          <w:rFonts w:ascii="Cambria" w:hAnsi="Cambria"/>
          <w:sz w:val="20"/>
          <w:szCs w:val="20"/>
          <w:lang w:val="es-AR"/>
        </w:rPr>
      </w:pPr>
      <w:r w:rsidRPr="0027445D">
        <w:rPr>
          <w:rFonts w:ascii="Cambria" w:hAnsi="Cambria"/>
          <w:sz w:val="20"/>
          <w:szCs w:val="20"/>
          <w:lang w:val="es-ES"/>
        </w:rPr>
        <w:t xml:space="preserve">La Comisión observa que la presente petición incluye alegaciones con respecto a </w:t>
      </w:r>
      <w:r w:rsidRPr="0027445D">
        <w:rPr>
          <w:rFonts w:ascii="Cambria" w:hAnsi="Cambria"/>
          <w:sz w:val="20"/>
          <w:szCs w:val="20"/>
          <w:lang w:val="es-AR"/>
        </w:rPr>
        <w:t xml:space="preserve">la </w:t>
      </w:r>
      <w:r w:rsidR="00C2752C" w:rsidRPr="00722D81">
        <w:rPr>
          <w:rFonts w:ascii="Cambria" w:hAnsi="Cambria"/>
          <w:sz w:val="20"/>
          <w:szCs w:val="20"/>
          <w:lang w:val="es-AR"/>
        </w:rPr>
        <w:t>detención, desaparición forzada y presunta muerte de la presunta víctima sin que se le hayan entregado los restos óseos a sus familiares, el retraso injustificado en la identificación de los responsables</w:t>
      </w:r>
      <w:r w:rsidRPr="002160A9">
        <w:rPr>
          <w:rFonts w:ascii="Cambria" w:hAnsi="Cambria"/>
          <w:sz w:val="20"/>
          <w:szCs w:val="20"/>
          <w:lang w:val="es-AR"/>
        </w:rPr>
        <w:t xml:space="preserve">, </w:t>
      </w:r>
      <w:r w:rsidR="00C2752C" w:rsidRPr="002160A9">
        <w:rPr>
          <w:rFonts w:ascii="Cambria" w:hAnsi="Cambria"/>
          <w:sz w:val="20"/>
          <w:szCs w:val="20"/>
          <w:lang w:val="es-AR"/>
        </w:rPr>
        <w:t>la falta la protección judicial efectiva</w:t>
      </w:r>
      <w:r w:rsidRPr="00B56439">
        <w:rPr>
          <w:rFonts w:ascii="Cambria" w:hAnsi="Cambria"/>
          <w:sz w:val="20"/>
          <w:szCs w:val="20"/>
          <w:lang w:val="es-AR"/>
        </w:rPr>
        <w:t xml:space="preserve"> y la falta de indemnización por los hechos ocurridos. </w:t>
      </w:r>
      <w:r w:rsidRPr="00B56439">
        <w:rPr>
          <w:rFonts w:ascii="Cambria" w:hAnsi="Cambria"/>
          <w:sz w:val="20"/>
          <w:szCs w:val="20"/>
          <w:lang w:val="es-ES"/>
        </w:rPr>
        <w:t xml:space="preserve">En atención a estas </w:t>
      </w:r>
      <w:r w:rsidRPr="00B56439">
        <w:rPr>
          <w:rFonts w:ascii="Cambria" w:hAnsi="Cambria"/>
          <w:sz w:val="20"/>
          <w:szCs w:val="20"/>
          <w:lang w:val="es-ES"/>
        </w:rPr>
        <w:lastRenderedPageBreak/>
        <w:t>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C2752C" w:rsidRPr="00B56439">
        <w:rPr>
          <w:rFonts w:ascii="Cambria" w:hAnsi="Cambria"/>
          <w:sz w:val="20"/>
          <w:szCs w:val="20"/>
          <w:lang w:val="es-AR"/>
        </w:rPr>
        <w:t xml:space="preserve"> I (vida, libertad, seguridad e integridad de la persona), XVII (reconocimiento de la personalidad jurídica y de los derechos civiles), XVIII (justicia) y XXV (protección contra la detención arbitraria) de la Declaración Americana. En lo que se refiere a la presunta continuidad y falta de esclarecimiento de dichos delitos, así como las alegaciones relativas a la falta de indemnización por los hechos ocurridos, la Comisión considera que los hechos alegados podrían caracterizar posibles violaciones a los artículos </w:t>
      </w:r>
      <w:r w:rsidR="00C2752C" w:rsidRPr="00B56439">
        <w:rPr>
          <w:rFonts w:ascii="Cambria" w:hAnsi="Cambria"/>
          <w:sz w:val="20"/>
          <w:lang w:val="es-AR"/>
        </w:rPr>
        <w:t>3 (</w:t>
      </w:r>
      <w:r w:rsidR="008E1A06">
        <w:rPr>
          <w:rFonts w:ascii="Cambria" w:hAnsi="Cambria"/>
          <w:sz w:val="20"/>
          <w:lang w:val="es-AR"/>
        </w:rPr>
        <w:t xml:space="preserve">derecho al reconocimiento de la </w:t>
      </w:r>
      <w:r w:rsidR="00C2752C" w:rsidRPr="00B56439">
        <w:rPr>
          <w:rFonts w:ascii="Cambria" w:hAnsi="Cambria"/>
          <w:sz w:val="20"/>
          <w:lang w:val="es-AR"/>
        </w:rPr>
        <w:t>personalidad jurídica), 4 (</w:t>
      </w:r>
      <w:r w:rsidR="008E1A06">
        <w:rPr>
          <w:rFonts w:ascii="Cambria" w:hAnsi="Cambria"/>
          <w:sz w:val="20"/>
          <w:lang w:val="es-AR"/>
        </w:rPr>
        <w:t xml:space="preserve">derecho a la </w:t>
      </w:r>
      <w:r w:rsidR="00C2752C" w:rsidRPr="00B56439">
        <w:rPr>
          <w:rFonts w:ascii="Cambria" w:hAnsi="Cambria"/>
          <w:sz w:val="20"/>
          <w:lang w:val="es-AR"/>
        </w:rPr>
        <w:t>vida), 5 (</w:t>
      </w:r>
      <w:r w:rsidR="008E1A06">
        <w:rPr>
          <w:rFonts w:ascii="Cambria" w:hAnsi="Cambria"/>
          <w:sz w:val="20"/>
          <w:lang w:val="es-AR"/>
        </w:rPr>
        <w:t xml:space="preserve">derecho a la </w:t>
      </w:r>
      <w:r w:rsidR="00C2752C" w:rsidRPr="00B56439">
        <w:rPr>
          <w:rFonts w:ascii="Cambria" w:hAnsi="Cambria"/>
          <w:sz w:val="20"/>
          <w:lang w:val="es-AR"/>
        </w:rPr>
        <w:t>integridad personal), 7 (</w:t>
      </w:r>
      <w:r w:rsidR="008E1A06">
        <w:rPr>
          <w:rFonts w:ascii="Cambria" w:hAnsi="Cambria"/>
          <w:sz w:val="20"/>
          <w:lang w:val="es-AR"/>
        </w:rPr>
        <w:t xml:space="preserve">derecho a la </w:t>
      </w:r>
      <w:r w:rsidR="00C2752C" w:rsidRPr="00B56439">
        <w:rPr>
          <w:rFonts w:ascii="Cambria" w:hAnsi="Cambria"/>
          <w:sz w:val="20"/>
          <w:lang w:val="es-AR"/>
        </w:rPr>
        <w:t>libertad personal), 8 (garantías judiciales) y 25 (pro</w:t>
      </w:r>
      <w:r w:rsidR="00C2752C" w:rsidRPr="00B56439">
        <w:rPr>
          <w:rFonts w:ascii="Cambria" w:hAnsi="Cambria"/>
          <w:sz w:val="20"/>
          <w:szCs w:val="20"/>
          <w:lang w:val="es-AR"/>
        </w:rPr>
        <w:t>tección judicial) de la Convención Americana en relación con su artículo 1.1 (obligación de respetar los derechos),</w:t>
      </w:r>
      <w:r w:rsidR="009716CA">
        <w:rPr>
          <w:rFonts w:ascii="Cambria" w:hAnsi="Cambria"/>
          <w:sz w:val="20"/>
          <w:szCs w:val="20"/>
          <w:lang w:val="es-AR"/>
        </w:rPr>
        <w:t xml:space="preserve"> y con el </w:t>
      </w:r>
      <w:r w:rsidR="00C2752C" w:rsidRPr="00B56439">
        <w:rPr>
          <w:rFonts w:ascii="Cambria" w:hAnsi="Cambria"/>
          <w:sz w:val="20"/>
          <w:szCs w:val="20"/>
          <w:lang w:val="es-AR"/>
        </w:rPr>
        <w:t>artículo I de la Convención Interamericana sobre Desaparición Forzada de Personas, en perjuicio de la presunta víctima y sus familiares</w:t>
      </w:r>
      <w:r w:rsidR="00C2752C" w:rsidRPr="0027445D">
        <w:rPr>
          <w:rFonts w:ascii="Cambria" w:hAnsi="Cambria"/>
          <w:sz w:val="20"/>
          <w:szCs w:val="20"/>
          <w:lang w:val="es-AR"/>
        </w:rPr>
        <w:t>.</w:t>
      </w:r>
    </w:p>
    <w:p w14:paraId="5B94F70C" w14:textId="77777777" w:rsidR="00B65D58" w:rsidRPr="000B0579" w:rsidRDefault="00B65D58" w:rsidP="0016494F">
      <w:pPr>
        <w:suppressAutoHyphens/>
        <w:spacing w:after="0" w:line="240" w:lineRule="auto"/>
        <w:jc w:val="both"/>
        <w:rPr>
          <w:rFonts w:ascii="Cambria" w:hAnsi="Cambria"/>
          <w:sz w:val="20"/>
          <w:szCs w:val="20"/>
          <w:lang w:val="es-ES"/>
        </w:rPr>
      </w:pPr>
    </w:p>
    <w:p w14:paraId="7CD66611" w14:textId="77777777" w:rsidR="00F42EB2" w:rsidRDefault="00E40653" w:rsidP="00E40653">
      <w:pPr>
        <w:suppressAutoHyphens/>
        <w:spacing w:after="0"/>
        <w:ind w:left="720"/>
        <w:jc w:val="both"/>
        <w:rPr>
          <w:rFonts w:ascii="Cambria" w:hAnsi="Cambria"/>
          <w:b/>
          <w:bCs/>
          <w:sz w:val="20"/>
          <w:szCs w:val="20"/>
          <w:lang w:val="es-ES"/>
        </w:rPr>
      </w:pPr>
      <w:r>
        <w:rPr>
          <w:rFonts w:ascii="Cambria" w:hAnsi="Cambria"/>
          <w:b/>
          <w:bCs/>
          <w:sz w:val="20"/>
          <w:szCs w:val="20"/>
          <w:lang w:val="es-ES"/>
        </w:rPr>
        <w:t>VIII.</w:t>
      </w:r>
      <w:r>
        <w:rPr>
          <w:rFonts w:ascii="Cambria" w:hAnsi="Cambria"/>
          <w:b/>
          <w:bCs/>
          <w:sz w:val="20"/>
          <w:szCs w:val="20"/>
          <w:lang w:val="es-ES"/>
        </w:rPr>
        <w:tab/>
      </w:r>
      <w:r w:rsidR="00F42EB2" w:rsidRPr="00F42EB2">
        <w:rPr>
          <w:rFonts w:ascii="Cambria" w:hAnsi="Cambria"/>
          <w:b/>
          <w:bCs/>
          <w:sz w:val="20"/>
          <w:szCs w:val="20"/>
          <w:lang w:val="es-ES"/>
        </w:rPr>
        <w:t>DECISIÓN</w:t>
      </w:r>
    </w:p>
    <w:p w14:paraId="48168ACB" w14:textId="77777777" w:rsidR="00F42EB2" w:rsidRPr="00F42EB2" w:rsidRDefault="00F42EB2" w:rsidP="00F42EB2">
      <w:pPr>
        <w:suppressAutoHyphens/>
        <w:spacing w:after="0"/>
        <w:jc w:val="both"/>
        <w:rPr>
          <w:rFonts w:ascii="Cambria" w:hAnsi="Cambria"/>
          <w:b/>
          <w:bCs/>
          <w:sz w:val="20"/>
          <w:szCs w:val="20"/>
          <w:lang w:val="es-ES"/>
        </w:rPr>
      </w:pPr>
    </w:p>
    <w:p w14:paraId="23D767E3" w14:textId="77777777" w:rsidR="00F42EB2" w:rsidRPr="00F57F9B" w:rsidRDefault="00F42EB2" w:rsidP="00F273C1">
      <w:pPr>
        <w:numPr>
          <w:ilvl w:val="0"/>
          <w:numId w:val="2"/>
        </w:numPr>
        <w:suppressAutoHyphens/>
        <w:spacing w:after="0" w:line="240" w:lineRule="auto"/>
        <w:jc w:val="both"/>
        <w:rPr>
          <w:rFonts w:ascii="Cambria" w:hAnsi="Cambria"/>
          <w:sz w:val="20"/>
          <w:szCs w:val="20"/>
          <w:lang w:val="es-ES"/>
        </w:rPr>
      </w:pPr>
      <w:r w:rsidRPr="00C351DF">
        <w:rPr>
          <w:rFonts w:ascii="Cambria" w:hAnsi="Cambria"/>
          <w:sz w:val="20"/>
          <w:szCs w:val="20"/>
          <w:lang w:val="es-ES"/>
        </w:rPr>
        <w:t xml:space="preserve">Declarar admisible la presente petición en relación con los </w:t>
      </w:r>
      <w:r w:rsidRPr="00C351DF">
        <w:rPr>
          <w:rFonts w:ascii="Cambria" w:hAnsi="Cambria"/>
          <w:bCs/>
          <w:sz w:val="20"/>
          <w:szCs w:val="20"/>
          <w:lang w:val="es-ES"/>
        </w:rPr>
        <w:t>artículos</w:t>
      </w:r>
      <w:r w:rsidR="00C351DF" w:rsidRPr="00C351DF">
        <w:rPr>
          <w:rFonts w:ascii="Cambria" w:hAnsi="Cambria"/>
          <w:bCs/>
          <w:sz w:val="20"/>
          <w:szCs w:val="20"/>
          <w:lang w:val="es-ES"/>
        </w:rPr>
        <w:t xml:space="preserve"> </w:t>
      </w:r>
      <w:r w:rsidR="00C2752C">
        <w:rPr>
          <w:rFonts w:ascii="Cambria" w:hAnsi="Cambria"/>
          <w:sz w:val="20"/>
          <w:lang w:val="es-AR"/>
        </w:rPr>
        <w:t>I</w:t>
      </w:r>
      <w:r w:rsidR="00C2752C" w:rsidRPr="00C2752C">
        <w:rPr>
          <w:rFonts w:ascii="Cambria" w:hAnsi="Cambria"/>
          <w:sz w:val="20"/>
          <w:lang w:val="es-AR"/>
        </w:rPr>
        <w:t xml:space="preserve">, XVII, XVIII y XXV </w:t>
      </w:r>
      <w:r w:rsidR="00C2752C">
        <w:rPr>
          <w:rFonts w:ascii="Cambria" w:hAnsi="Cambria"/>
          <w:sz w:val="20"/>
          <w:lang w:val="es-AR"/>
        </w:rPr>
        <w:t xml:space="preserve">de la Declaración Americana; </w:t>
      </w:r>
      <w:r w:rsidR="00C2752C" w:rsidRPr="00C2752C">
        <w:rPr>
          <w:rFonts w:ascii="Cambria" w:hAnsi="Cambria"/>
          <w:sz w:val="20"/>
          <w:lang w:val="es-AR"/>
        </w:rPr>
        <w:t xml:space="preserve">los </w:t>
      </w:r>
      <w:r w:rsidR="00C2752C" w:rsidRPr="00F57F9B">
        <w:rPr>
          <w:rFonts w:ascii="Cambria" w:hAnsi="Cambria"/>
          <w:sz w:val="20"/>
          <w:lang w:val="es-AR"/>
        </w:rPr>
        <w:t xml:space="preserve">artículos </w:t>
      </w:r>
      <w:r w:rsidR="00F57F9B" w:rsidRPr="00F57F9B">
        <w:rPr>
          <w:rFonts w:ascii="Cambria" w:hAnsi="Cambria"/>
          <w:sz w:val="20"/>
          <w:lang w:val="es-AR"/>
        </w:rPr>
        <w:t xml:space="preserve">3, 4, </w:t>
      </w:r>
      <w:r w:rsidR="009716CA" w:rsidRPr="00F57F9B">
        <w:rPr>
          <w:rFonts w:ascii="Cambria" w:hAnsi="Cambria"/>
          <w:sz w:val="20"/>
          <w:lang w:val="es-AR"/>
        </w:rPr>
        <w:t>5</w:t>
      </w:r>
      <w:r w:rsidR="00C2752C" w:rsidRPr="00F57F9B">
        <w:rPr>
          <w:rFonts w:ascii="Cambria" w:hAnsi="Cambria"/>
          <w:sz w:val="20"/>
          <w:lang w:val="es-AR"/>
        </w:rPr>
        <w:t xml:space="preserve">, </w:t>
      </w:r>
      <w:r w:rsidR="00F57F9B" w:rsidRPr="00F57F9B">
        <w:rPr>
          <w:rFonts w:ascii="Cambria" w:hAnsi="Cambria"/>
          <w:sz w:val="20"/>
          <w:lang w:val="es-AR"/>
        </w:rPr>
        <w:t xml:space="preserve">7, </w:t>
      </w:r>
      <w:r w:rsidR="00C2752C" w:rsidRPr="00F57F9B">
        <w:rPr>
          <w:rFonts w:ascii="Cambria" w:hAnsi="Cambria"/>
          <w:sz w:val="20"/>
          <w:lang w:val="es-AR"/>
        </w:rPr>
        <w:t xml:space="preserve">8 y 25 de la Convención Americana en relación con su artículo 1.1; </w:t>
      </w:r>
      <w:r w:rsidR="00DB783E" w:rsidRPr="00F57F9B">
        <w:rPr>
          <w:rFonts w:ascii="Cambria" w:hAnsi="Cambria"/>
          <w:sz w:val="20"/>
          <w:szCs w:val="20"/>
          <w:lang w:val="es-ES"/>
        </w:rPr>
        <w:t>así como el artículo I de la Convención Interamericana sobre Desaparición Forzada de Personas</w:t>
      </w:r>
      <w:r w:rsidRPr="00F57F9B">
        <w:rPr>
          <w:rFonts w:ascii="Cambria" w:hAnsi="Cambria"/>
          <w:sz w:val="20"/>
          <w:szCs w:val="20"/>
          <w:lang w:val="es-ES"/>
        </w:rPr>
        <w:t>;</w:t>
      </w:r>
      <w:r w:rsidR="00F273C1" w:rsidRPr="00F57F9B">
        <w:rPr>
          <w:rFonts w:ascii="Cambria" w:hAnsi="Cambria"/>
          <w:sz w:val="20"/>
          <w:szCs w:val="20"/>
          <w:lang w:val="es-ES"/>
        </w:rPr>
        <w:t xml:space="preserve"> </w:t>
      </w:r>
      <w:r w:rsidRPr="00F57F9B">
        <w:rPr>
          <w:rFonts w:ascii="Cambria" w:eastAsia="Arial Unicode MS" w:hAnsi="Cambria"/>
          <w:sz w:val="20"/>
          <w:szCs w:val="20"/>
          <w:lang w:val="es-ES"/>
        </w:rPr>
        <w:t>y</w:t>
      </w:r>
    </w:p>
    <w:p w14:paraId="19B936A6" w14:textId="77777777" w:rsidR="00F42EB2" w:rsidRPr="00F57F9B" w:rsidRDefault="00F42EB2" w:rsidP="00F42EB2">
      <w:pPr>
        <w:pStyle w:val="ListParagraph"/>
        <w:ind w:left="0"/>
        <w:jc w:val="both"/>
        <w:rPr>
          <w:rFonts w:eastAsia="Arial Unicode MS" w:cs="Times New Roman"/>
          <w:color w:val="auto"/>
          <w:sz w:val="20"/>
          <w:szCs w:val="20"/>
          <w:lang w:val="es-ES" w:eastAsia="en-US"/>
        </w:rPr>
      </w:pPr>
    </w:p>
    <w:p w14:paraId="71724735" w14:textId="77777777" w:rsidR="000B31F9" w:rsidRDefault="00F42EB2" w:rsidP="00F42EB2">
      <w:pPr>
        <w:numPr>
          <w:ilvl w:val="0"/>
          <w:numId w:val="2"/>
        </w:numPr>
        <w:suppressAutoHyphens/>
        <w:spacing w:after="0" w:line="240" w:lineRule="auto"/>
        <w:jc w:val="both"/>
        <w:rPr>
          <w:rFonts w:ascii="Cambria" w:hAnsi="Cambria"/>
          <w:sz w:val="20"/>
          <w:szCs w:val="20"/>
          <w:lang w:val="es-ES"/>
        </w:rPr>
      </w:pPr>
      <w:r w:rsidRPr="00F57F9B">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bookmarkEnd w:id="0"/>
    </w:p>
    <w:p w14:paraId="4822B257" w14:textId="77777777" w:rsidR="00F025A1" w:rsidRDefault="00F025A1" w:rsidP="00F025A1">
      <w:pPr>
        <w:pStyle w:val="ListParagraph"/>
        <w:rPr>
          <w:sz w:val="20"/>
          <w:szCs w:val="20"/>
          <w:lang w:val="es-ES"/>
        </w:rPr>
      </w:pPr>
    </w:p>
    <w:p w14:paraId="762097A2" w14:textId="77777777" w:rsidR="00F025A1" w:rsidRPr="00F025A1" w:rsidRDefault="00F025A1" w:rsidP="00F025A1">
      <w:pPr>
        <w:pBdr>
          <w:top w:val="nil"/>
          <w:left w:val="nil"/>
          <w:bottom w:val="nil"/>
          <w:right w:val="nil"/>
          <w:between w:val="nil"/>
          <w:bar w:val="nil"/>
        </w:pBdr>
        <w:spacing w:after="0" w:line="240" w:lineRule="auto"/>
        <w:ind w:firstLine="720"/>
        <w:jc w:val="both"/>
        <w:rPr>
          <w:rFonts w:ascii="Cambria" w:eastAsia="Arial Unicode MS" w:hAnsi="Cambria" w:cs="Arial"/>
          <w:noProof/>
          <w:spacing w:val="-2"/>
          <w:sz w:val="20"/>
          <w:szCs w:val="20"/>
          <w:bdr w:val="nil"/>
          <w:lang w:val="es-CL"/>
        </w:rPr>
      </w:pPr>
      <w:r w:rsidRPr="00F025A1">
        <w:rPr>
          <w:rFonts w:ascii="Cambria" w:eastAsia="Arial Unicode MS" w:hAnsi="Cambria" w:cs="Arial"/>
          <w:noProof/>
          <w:spacing w:val="-2"/>
          <w:sz w:val="20"/>
          <w:szCs w:val="20"/>
          <w:bdr w:val="nil"/>
          <w:lang w:val="es-CL"/>
        </w:rPr>
        <w:t xml:space="preserve">Aprobado por la Comisión Interamericana de Derechos Humanos  a los </w:t>
      </w:r>
      <w:r>
        <w:rPr>
          <w:rFonts w:ascii="Cambria" w:eastAsia="Arial Unicode MS" w:hAnsi="Cambria" w:cs="Arial"/>
          <w:noProof/>
          <w:spacing w:val="-2"/>
          <w:sz w:val="20"/>
          <w:szCs w:val="20"/>
          <w:bdr w:val="nil"/>
          <w:lang w:val="es-CL"/>
        </w:rPr>
        <w:t>17</w:t>
      </w:r>
      <w:r w:rsidRPr="00F025A1">
        <w:rPr>
          <w:rFonts w:ascii="Cambria" w:eastAsia="Arial Unicode MS" w:hAnsi="Cambria" w:cs="Arial"/>
          <w:noProof/>
          <w:spacing w:val="-2"/>
          <w:sz w:val="20"/>
          <w:szCs w:val="20"/>
          <w:bdr w:val="nil"/>
          <w:lang w:val="es-CL"/>
        </w:rPr>
        <w:t xml:space="preserve"> días del mes de </w:t>
      </w:r>
      <w:r>
        <w:rPr>
          <w:rFonts w:ascii="Cambria" w:eastAsia="Arial Unicode MS" w:hAnsi="Cambria" w:cs="Arial"/>
          <w:noProof/>
          <w:spacing w:val="-2"/>
          <w:sz w:val="20"/>
          <w:szCs w:val="20"/>
          <w:bdr w:val="nil"/>
          <w:lang w:val="es-CL"/>
        </w:rPr>
        <w:t>junio</w:t>
      </w:r>
      <w:r w:rsidRPr="00F025A1">
        <w:rPr>
          <w:rFonts w:ascii="Cambria" w:eastAsia="Arial Unicode MS" w:hAnsi="Cambria" w:cs="Arial"/>
          <w:noProof/>
          <w:spacing w:val="-2"/>
          <w:sz w:val="20"/>
          <w:szCs w:val="20"/>
          <w:bdr w:val="nil"/>
          <w:lang w:val="es-CL"/>
        </w:rPr>
        <w:t xml:space="preserve"> de 2020.  (Firmado): Joel Hernández, Presidente; Antonia Urrejola, Primera Vicepresidenta; Flávia Piovesan, Segunda Vicepresidenta; Margarette May Macaulay, Esmeralda E. Arosemena Bernal de Troitiño</w:t>
      </w:r>
      <w:r>
        <w:rPr>
          <w:rFonts w:ascii="Cambria" w:eastAsia="Arial Unicode MS" w:hAnsi="Cambria" w:cs="Arial"/>
          <w:noProof/>
          <w:spacing w:val="-2"/>
          <w:sz w:val="20"/>
          <w:szCs w:val="20"/>
          <w:bdr w:val="nil"/>
          <w:lang w:val="es-CL"/>
        </w:rPr>
        <w:t xml:space="preserve"> y</w:t>
      </w:r>
      <w:r w:rsidRPr="00F025A1">
        <w:rPr>
          <w:rFonts w:ascii="Cambria" w:eastAsia="Arial Unicode MS" w:hAnsi="Cambria" w:cs="Arial"/>
          <w:noProof/>
          <w:spacing w:val="-2"/>
          <w:sz w:val="20"/>
          <w:szCs w:val="20"/>
          <w:bdr w:val="nil"/>
          <w:lang w:val="es-CL"/>
        </w:rPr>
        <w:t xml:space="preserve"> Julissa Mantilla Falcón, Miembros de la Comisión.</w:t>
      </w:r>
      <w:r w:rsidRPr="00F025A1">
        <w:rPr>
          <w:rFonts w:ascii="Cambria" w:eastAsia="Arial Unicode MS" w:hAnsi="Cambria" w:cs="Arial"/>
          <w:noProof/>
          <w:sz w:val="20"/>
          <w:szCs w:val="20"/>
          <w:bdr w:val="nil"/>
          <w:lang w:val="es-CL"/>
        </w:rPr>
        <w:t xml:space="preserve"> </w:t>
      </w:r>
    </w:p>
    <w:p w14:paraId="5B660E7F" w14:textId="77777777" w:rsidR="00F025A1" w:rsidRPr="00F025A1" w:rsidRDefault="00F025A1" w:rsidP="00F025A1">
      <w:pPr>
        <w:pBdr>
          <w:top w:val="nil"/>
          <w:left w:val="nil"/>
          <w:bottom w:val="nil"/>
          <w:right w:val="nil"/>
          <w:between w:val="nil"/>
          <w:bar w:val="nil"/>
        </w:pBdr>
        <w:suppressAutoHyphens/>
        <w:spacing w:after="0" w:line="240" w:lineRule="auto"/>
        <w:ind w:firstLine="720"/>
        <w:jc w:val="both"/>
        <w:rPr>
          <w:rFonts w:ascii="Cambria" w:eastAsia="Arial Unicode MS" w:hAnsi="Cambria" w:cs="Arial"/>
          <w:noProof/>
          <w:spacing w:val="-2"/>
          <w:sz w:val="20"/>
          <w:szCs w:val="20"/>
          <w:bdr w:val="nil"/>
          <w:lang w:val="es-CL"/>
        </w:rPr>
      </w:pPr>
    </w:p>
    <w:sectPr w:rsidR="00F025A1" w:rsidRPr="00F025A1" w:rsidSect="00E0621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83CA2" w14:textId="77777777" w:rsidR="00A41E60" w:rsidRDefault="00A41E60" w:rsidP="00F42EB2">
      <w:pPr>
        <w:spacing w:after="0" w:line="240" w:lineRule="auto"/>
      </w:pPr>
      <w:r>
        <w:separator/>
      </w:r>
    </w:p>
  </w:endnote>
  <w:endnote w:type="continuationSeparator" w:id="0">
    <w:p w14:paraId="736B7988" w14:textId="77777777" w:rsidR="00A41E60" w:rsidRDefault="00A41E60" w:rsidP="00F4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2F25" w14:textId="77777777" w:rsidR="00A1055A" w:rsidRDefault="00A10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B85F" w14:textId="77777777" w:rsidR="00560868" w:rsidRPr="00934A2C" w:rsidRDefault="0056086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1055A">
      <w:rPr>
        <w:noProof/>
        <w:sz w:val="16"/>
        <w:szCs w:val="22"/>
      </w:rPr>
      <w:t>3</w:t>
    </w:r>
    <w:r w:rsidRPr="00934A2C">
      <w:rPr>
        <w:noProof/>
        <w:sz w:val="16"/>
        <w:szCs w:val="22"/>
      </w:rPr>
      <w:fldChar w:fldCharType="end"/>
    </w:r>
  </w:p>
  <w:p w14:paraId="44B5EB5B" w14:textId="77777777" w:rsidR="00560868" w:rsidRDefault="00560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0756A" w14:textId="77777777" w:rsidR="00560868" w:rsidRPr="00934A2C" w:rsidRDefault="00560868">
    <w:pPr>
      <w:pStyle w:val="Footer"/>
      <w:jc w:val="center"/>
      <w:rPr>
        <w:sz w:val="16"/>
        <w:szCs w:val="22"/>
      </w:rPr>
    </w:pPr>
  </w:p>
  <w:p w14:paraId="20054225" w14:textId="77777777" w:rsidR="00560868" w:rsidRDefault="0056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E1543" w14:textId="77777777" w:rsidR="00A41E60" w:rsidRDefault="00A41E60" w:rsidP="00F42EB2">
      <w:pPr>
        <w:spacing w:after="0" w:line="240" w:lineRule="auto"/>
      </w:pPr>
      <w:r>
        <w:separator/>
      </w:r>
    </w:p>
  </w:footnote>
  <w:footnote w:type="continuationSeparator" w:id="0">
    <w:p w14:paraId="4A76CE6C" w14:textId="77777777" w:rsidR="00A41E60" w:rsidRDefault="00A41E60" w:rsidP="00F42EB2">
      <w:pPr>
        <w:spacing w:after="0" w:line="240" w:lineRule="auto"/>
      </w:pPr>
      <w:r>
        <w:continuationSeparator/>
      </w:r>
    </w:p>
  </w:footnote>
  <w:footnote w:id="1">
    <w:p w14:paraId="4051D669" w14:textId="77777777" w:rsidR="00560868" w:rsidRPr="004D018B" w:rsidRDefault="00560868" w:rsidP="004D018B">
      <w:pPr>
        <w:pStyle w:val="FootnoteText"/>
        <w:ind w:firstLine="720"/>
        <w:jc w:val="both"/>
        <w:rPr>
          <w:rFonts w:ascii="Cambria" w:hAnsi="Cambria"/>
          <w:sz w:val="16"/>
          <w:szCs w:val="16"/>
          <w:lang w:val="es-ES"/>
        </w:rPr>
      </w:pPr>
      <w:r w:rsidRPr="004D018B">
        <w:rPr>
          <w:rStyle w:val="FootnoteReference"/>
          <w:rFonts w:ascii="Cambria" w:hAnsi="Cambria"/>
          <w:sz w:val="16"/>
          <w:szCs w:val="16"/>
        </w:rPr>
        <w:footnoteRef/>
      </w:r>
      <w:r w:rsidRPr="004D018B">
        <w:rPr>
          <w:rFonts w:ascii="Cambria" w:hAnsi="Cambria"/>
          <w:sz w:val="16"/>
          <w:szCs w:val="16"/>
          <w:lang w:val="es-ES"/>
        </w:rPr>
        <w:t xml:space="preserve"> Ernesto Vicente Melgar Guzmán y Félix Julio Melgar Guzmán; Loyola Guzmán Lara y Ovidio Melgar; hijos, esposa y padre de Félix Melgar Antelo respectivamente. </w:t>
      </w:r>
    </w:p>
  </w:footnote>
  <w:footnote w:id="2">
    <w:p w14:paraId="1E9B5FD3" w14:textId="77777777" w:rsidR="00560868" w:rsidRPr="004D018B" w:rsidRDefault="00560868" w:rsidP="004D018B">
      <w:pPr>
        <w:pStyle w:val="FootnoteText"/>
        <w:ind w:firstLine="720"/>
        <w:jc w:val="both"/>
        <w:rPr>
          <w:rFonts w:ascii="Cambria" w:hAnsi="Cambria"/>
          <w:sz w:val="16"/>
          <w:szCs w:val="16"/>
          <w:lang w:val="es-ES"/>
        </w:rPr>
      </w:pPr>
      <w:r w:rsidRPr="004D018B">
        <w:rPr>
          <w:rStyle w:val="FootnoteReference"/>
          <w:rFonts w:ascii="Cambria" w:hAnsi="Cambria"/>
          <w:sz w:val="16"/>
          <w:szCs w:val="16"/>
        </w:rPr>
        <w:footnoteRef/>
      </w:r>
      <w:r w:rsidRPr="004D018B">
        <w:rPr>
          <w:rFonts w:ascii="Cambria" w:hAnsi="Cambria"/>
          <w:sz w:val="16"/>
          <w:szCs w:val="16"/>
          <w:lang w:val="es-ES"/>
        </w:rPr>
        <w:t xml:space="preserve"> En adelante “la Convención Americana” o “la Convención”.</w:t>
      </w:r>
    </w:p>
  </w:footnote>
  <w:footnote w:id="3">
    <w:p w14:paraId="49B7E7C9" w14:textId="77777777" w:rsidR="00560868" w:rsidRPr="00F57F9B" w:rsidRDefault="00560868" w:rsidP="00F57F9B">
      <w:pPr>
        <w:pStyle w:val="FootnoteText"/>
        <w:ind w:firstLine="720"/>
        <w:jc w:val="both"/>
        <w:rPr>
          <w:rFonts w:ascii="Cambria" w:hAnsi="Cambria"/>
          <w:sz w:val="16"/>
          <w:szCs w:val="16"/>
          <w:lang w:val="es-ES"/>
        </w:rPr>
      </w:pPr>
      <w:r w:rsidRPr="00F57F9B">
        <w:rPr>
          <w:rStyle w:val="FootnoteReference"/>
          <w:rFonts w:ascii="Cambria" w:hAnsi="Cambria"/>
          <w:sz w:val="16"/>
          <w:szCs w:val="16"/>
        </w:rPr>
        <w:footnoteRef/>
      </w:r>
      <w:r w:rsidRPr="00F57F9B">
        <w:rPr>
          <w:rFonts w:ascii="Cambria" w:hAnsi="Cambria"/>
          <w:sz w:val="16"/>
          <w:szCs w:val="16"/>
          <w:lang w:val="es-ES"/>
        </w:rPr>
        <w:t xml:space="preserve"> Las observaciones de cada parte fueron debidamente trasladadas a la parte contraria.</w:t>
      </w:r>
    </w:p>
  </w:footnote>
  <w:footnote w:id="4">
    <w:p w14:paraId="2F43E476" w14:textId="77777777" w:rsidR="00F57F9B" w:rsidRPr="00F57F9B" w:rsidRDefault="00F57F9B" w:rsidP="00F57F9B">
      <w:pPr>
        <w:pStyle w:val="FootnoteText"/>
        <w:ind w:firstLine="720"/>
        <w:jc w:val="both"/>
        <w:rPr>
          <w:rFonts w:ascii="Cambria" w:hAnsi="Cambria"/>
          <w:sz w:val="16"/>
          <w:szCs w:val="16"/>
          <w:lang w:val="es-VE"/>
        </w:rPr>
      </w:pPr>
      <w:r w:rsidRPr="00F57F9B">
        <w:rPr>
          <w:rStyle w:val="FootnoteReference"/>
          <w:rFonts w:ascii="Cambria" w:hAnsi="Cambria"/>
          <w:sz w:val="16"/>
          <w:szCs w:val="16"/>
        </w:rPr>
        <w:footnoteRef/>
      </w:r>
      <w:r w:rsidRPr="00F57F9B">
        <w:rPr>
          <w:rFonts w:ascii="Cambria" w:hAnsi="Cambria"/>
          <w:sz w:val="16"/>
          <w:szCs w:val="16"/>
          <w:lang w:val="es-VE"/>
        </w:rPr>
        <w:t xml:space="preserve"> </w:t>
      </w:r>
      <w:r>
        <w:rPr>
          <w:rFonts w:ascii="Cambria" w:hAnsi="Cambria"/>
          <w:sz w:val="16"/>
          <w:szCs w:val="16"/>
          <w:lang w:val="es-VE"/>
        </w:rPr>
        <w:t>En adelante “la Declaración Americana” o “la Declaración”.</w:t>
      </w:r>
    </w:p>
  </w:footnote>
  <w:footnote w:id="5">
    <w:p w14:paraId="5AA03F8F" w14:textId="77777777" w:rsidR="00560868" w:rsidRPr="00E9331E" w:rsidRDefault="00560868" w:rsidP="004D018B">
      <w:pPr>
        <w:pStyle w:val="FootnoteText"/>
        <w:ind w:firstLine="720"/>
        <w:jc w:val="both"/>
        <w:rPr>
          <w:rFonts w:ascii="Cambria" w:hAnsi="Cambria"/>
          <w:sz w:val="16"/>
          <w:szCs w:val="16"/>
          <w:lang w:val="es-ES"/>
        </w:rPr>
      </w:pPr>
      <w:r w:rsidRPr="00E9331E">
        <w:rPr>
          <w:rStyle w:val="FootnoteReference"/>
          <w:rFonts w:ascii="Cambria" w:hAnsi="Cambria"/>
          <w:sz w:val="16"/>
          <w:szCs w:val="16"/>
        </w:rPr>
        <w:footnoteRef/>
      </w:r>
      <w:r w:rsidRPr="00E9331E">
        <w:rPr>
          <w:rFonts w:ascii="Cambria" w:hAnsi="Cambria"/>
          <w:sz w:val="16"/>
          <w:szCs w:val="16"/>
          <w:lang w:val="es-ES"/>
        </w:rPr>
        <w:t xml:space="preserve"> El peticionario describe que la Administración del Cementerio General de la ciudad de La Paz indicó mediante Informe GAMLP/DEESP/UMD-CG No 179/2017 del 21 de julio de 2017</w:t>
      </w:r>
      <w:r w:rsidR="00564A0B">
        <w:rPr>
          <w:rFonts w:ascii="Cambria" w:hAnsi="Cambria"/>
          <w:sz w:val="16"/>
          <w:szCs w:val="16"/>
          <w:lang w:val="es-ES"/>
        </w:rPr>
        <w:t xml:space="preserve"> </w:t>
      </w:r>
      <w:r w:rsidRPr="00E9331E">
        <w:rPr>
          <w:rFonts w:ascii="Cambria" w:hAnsi="Cambria"/>
          <w:sz w:val="16"/>
          <w:szCs w:val="16"/>
          <w:lang w:val="es-ES"/>
        </w:rPr>
        <w:t>que “</w:t>
      </w:r>
      <w:r w:rsidRPr="00E9331E">
        <w:rPr>
          <w:rFonts w:ascii="Cambria" w:hAnsi="Cambria"/>
          <w:iCs/>
          <w:sz w:val="16"/>
          <w:szCs w:val="16"/>
          <w:lang w:val="es-ES"/>
        </w:rPr>
        <w:t>aunque en el libro de registro de inhumaciones se encuentra registrado el nombre de Melgar A. Félix, ‘</w:t>
      </w:r>
      <w:r w:rsidRPr="00E9331E">
        <w:rPr>
          <w:rFonts w:ascii="Cambria" w:hAnsi="Cambria"/>
          <w:bCs/>
          <w:iCs/>
          <w:sz w:val="16"/>
          <w:szCs w:val="16"/>
          <w:lang w:val="es-ES"/>
        </w:rPr>
        <w:t xml:space="preserve">no figura el sitio donde fuera inhumado, </w:t>
      </w:r>
      <w:r w:rsidRPr="00E9331E">
        <w:rPr>
          <w:rFonts w:ascii="Cambria" w:hAnsi="Cambria"/>
          <w:iCs/>
          <w:sz w:val="16"/>
          <w:szCs w:val="16"/>
          <w:lang w:val="es-ES"/>
        </w:rPr>
        <w:t xml:space="preserve">que del cotejo en el libro de registros de pases de inhumación, no se encuentra documentación al respecto, por lo que se deduce, que muy posiblemente la inhumación no se hubiera realizado en el Cementerio general de La Paz”. </w:t>
      </w:r>
    </w:p>
  </w:footnote>
  <w:footnote w:id="6">
    <w:p w14:paraId="50B32FBC" w14:textId="77777777" w:rsidR="00560868" w:rsidRPr="00200500" w:rsidRDefault="00560868" w:rsidP="005906AB">
      <w:pPr>
        <w:pStyle w:val="FootnoteText"/>
        <w:ind w:firstLine="720"/>
        <w:jc w:val="both"/>
        <w:rPr>
          <w:rFonts w:ascii="Cambria" w:hAnsi="Cambria"/>
          <w:sz w:val="16"/>
          <w:szCs w:val="16"/>
          <w:lang w:val="es-ES"/>
        </w:rPr>
      </w:pPr>
      <w:r w:rsidRPr="004D018B">
        <w:rPr>
          <w:rStyle w:val="FootnoteReference"/>
          <w:rFonts w:ascii="Cambria" w:hAnsi="Cambria"/>
          <w:sz w:val="16"/>
          <w:szCs w:val="16"/>
        </w:rPr>
        <w:footnoteRef/>
      </w:r>
      <w:r>
        <w:rPr>
          <w:rFonts w:ascii="Cambria" w:hAnsi="Cambria"/>
          <w:sz w:val="16"/>
          <w:szCs w:val="16"/>
          <w:lang w:val="es-ES"/>
        </w:rPr>
        <w:t xml:space="preserve"> De la mano, el peticionario señala que l</w:t>
      </w:r>
      <w:r w:rsidRPr="004D018B">
        <w:rPr>
          <w:rFonts w:ascii="Cambria" w:hAnsi="Cambria"/>
          <w:sz w:val="16"/>
          <w:szCs w:val="16"/>
          <w:lang w:val="es-ES"/>
        </w:rPr>
        <w:t>a Asociación de Familiares de Detenidos Desaparecidos y Mártires por la Liberación Nacional (en adelante, “ASOFAMD”) emitió certificado</w:t>
      </w:r>
      <w:r>
        <w:rPr>
          <w:rFonts w:ascii="Cambria" w:hAnsi="Cambria"/>
          <w:sz w:val="16"/>
          <w:szCs w:val="16"/>
          <w:lang w:val="es-ES"/>
        </w:rPr>
        <w:t xml:space="preserve"> de fecha </w:t>
      </w:r>
      <w:r w:rsidRPr="004D018B">
        <w:rPr>
          <w:rFonts w:ascii="Cambria" w:hAnsi="Cambria"/>
          <w:sz w:val="16"/>
          <w:szCs w:val="16"/>
          <w:lang w:val="es-ES"/>
        </w:rPr>
        <w:t xml:space="preserve">16 de diciembre </w:t>
      </w:r>
      <w:r>
        <w:rPr>
          <w:rFonts w:ascii="Cambria" w:hAnsi="Cambria"/>
          <w:sz w:val="16"/>
          <w:szCs w:val="16"/>
          <w:lang w:val="es-ES"/>
        </w:rPr>
        <w:t>d</w:t>
      </w:r>
      <w:r w:rsidRPr="004D018B">
        <w:rPr>
          <w:rFonts w:ascii="Cambria" w:hAnsi="Cambria"/>
          <w:sz w:val="16"/>
          <w:szCs w:val="16"/>
          <w:lang w:val="es-ES"/>
        </w:rPr>
        <w:t xml:space="preserve">e 2008 </w:t>
      </w:r>
      <w:r>
        <w:rPr>
          <w:rFonts w:ascii="Cambria" w:hAnsi="Cambria"/>
          <w:sz w:val="16"/>
          <w:szCs w:val="16"/>
          <w:lang w:val="es-ES"/>
        </w:rPr>
        <w:t xml:space="preserve">mediante el cual reconoce que Félix </w:t>
      </w:r>
      <w:r w:rsidRPr="004D018B">
        <w:rPr>
          <w:rFonts w:ascii="Cambria" w:hAnsi="Cambria"/>
          <w:sz w:val="16"/>
          <w:szCs w:val="16"/>
          <w:lang w:val="es-ES"/>
        </w:rPr>
        <w:t xml:space="preserve">Melgar Antelo </w:t>
      </w:r>
      <w:r w:rsidRPr="00200500">
        <w:rPr>
          <w:rFonts w:ascii="Cambria" w:hAnsi="Cambria"/>
          <w:sz w:val="16"/>
          <w:szCs w:val="16"/>
          <w:lang w:val="es-ES"/>
        </w:rPr>
        <w:t xml:space="preserve">figura en las listas de desaparecidos por razones políticos y que sus restos no han sido encontrados hasta la fecha. </w:t>
      </w:r>
    </w:p>
  </w:footnote>
  <w:footnote w:id="7">
    <w:p w14:paraId="053B1086" w14:textId="77777777" w:rsidR="00560868" w:rsidRPr="004D018B" w:rsidRDefault="00560868" w:rsidP="004D018B">
      <w:pPr>
        <w:pStyle w:val="FootnoteText"/>
        <w:ind w:firstLine="720"/>
        <w:jc w:val="both"/>
        <w:rPr>
          <w:rFonts w:ascii="Cambria" w:hAnsi="Cambria"/>
          <w:sz w:val="16"/>
          <w:szCs w:val="16"/>
          <w:lang w:val="es-ES"/>
        </w:rPr>
      </w:pPr>
      <w:r w:rsidRPr="004D018B">
        <w:rPr>
          <w:rStyle w:val="FootnoteReference"/>
          <w:rFonts w:ascii="Cambria" w:hAnsi="Cambria"/>
          <w:sz w:val="16"/>
          <w:szCs w:val="16"/>
        </w:rPr>
        <w:footnoteRef/>
      </w:r>
      <w:r>
        <w:rPr>
          <w:rFonts w:ascii="Cambria" w:hAnsi="Cambria"/>
          <w:sz w:val="16"/>
          <w:szCs w:val="16"/>
          <w:lang w:val="es-ES"/>
        </w:rPr>
        <w:t xml:space="preserve"> </w:t>
      </w:r>
      <w:r w:rsidRPr="004D018B">
        <w:rPr>
          <w:rFonts w:ascii="Cambria" w:hAnsi="Cambria"/>
          <w:sz w:val="16"/>
          <w:szCs w:val="16"/>
          <w:lang w:val="es-ES"/>
        </w:rPr>
        <w:t>A</w:t>
      </w:r>
      <w:r>
        <w:rPr>
          <w:rFonts w:ascii="Cambria" w:hAnsi="Cambria"/>
          <w:sz w:val="16"/>
          <w:szCs w:val="16"/>
          <w:lang w:val="es-ES"/>
        </w:rPr>
        <w:t>l respecto señala instalación de</w:t>
      </w:r>
      <w:r w:rsidRPr="004D018B">
        <w:rPr>
          <w:rFonts w:ascii="Cambria" w:hAnsi="Cambria"/>
          <w:sz w:val="16"/>
          <w:szCs w:val="16"/>
          <w:lang w:val="es-ES"/>
        </w:rPr>
        <w:t>l Consejo Interinstitucional para el Esclarecimiento de Desapariciones Forzadas el 18 de junio de 2003</w:t>
      </w:r>
      <w:r>
        <w:rPr>
          <w:rFonts w:ascii="Cambria" w:hAnsi="Cambria"/>
          <w:sz w:val="16"/>
          <w:szCs w:val="16"/>
          <w:lang w:val="es-ES"/>
        </w:rPr>
        <w:t xml:space="preserve">; de </w:t>
      </w:r>
      <w:r w:rsidRPr="004D018B">
        <w:rPr>
          <w:rFonts w:ascii="Cambria" w:hAnsi="Cambria"/>
          <w:sz w:val="16"/>
          <w:szCs w:val="16"/>
          <w:lang w:val="es-ES"/>
        </w:rPr>
        <w:t xml:space="preserve">la Comisión Nacional de Resarcimiento de Víctimas de Violencia Política, </w:t>
      </w:r>
      <w:r>
        <w:rPr>
          <w:rFonts w:ascii="Cambria" w:hAnsi="Cambria"/>
          <w:sz w:val="16"/>
          <w:szCs w:val="16"/>
          <w:lang w:val="es-ES"/>
        </w:rPr>
        <w:t>e</w:t>
      </w:r>
      <w:r w:rsidRPr="004D018B">
        <w:rPr>
          <w:rFonts w:ascii="Cambria" w:hAnsi="Cambria"/>
          <w:sz w:val="16"/>
          <w:szCs w:val="16"/>
          <w:lang w:val="es-ES"/>
        </w:rPr>
        <w:t>l 11 de marzo de 2004, mediante la Ley No. 2640</w:t>
      </w:r>
      <w:r>
        <w:rPr>
          <w:rFonts w:ascii="Cambria" w:hAnsi="Cambria"/>
          <w:sz w:val="16"/>
          <w:szCs w:val="16"/>
          <w:lang w:val="es-ES"/>
        </w:rPr>
        <w:t xml:space="preserve">; y de </w:t>
      </w:r>
      <w:r w:rsidRPr="004D018B">
        <w:rPr>
          <w:rFonts w:ascii="Cambria" w:hAnsi="Cambria"/>
          <w:sz w:val="16"/>
          <w:szCs w:val="16"/>
          <w:lang w:val="es-ES"/>
        </w:rPr>
        <w:t>la Comisión Técnica de Calificación a cargo del Ministerio de Justicia</w:t>
      </w:r>
      <w:r w:rsidR="006C0CC9">
        <w:rPr>
          <w:rFonts w:ascii="Cambria" w:hAnsi="Cambria"/>
          <w:sz w:val="16"/>
          <w:szCs w:val="16"/>
          <w:lang w:val="es-ES"/>
        </w:rPr>
        <w:t>.</w:t>
      </w:r>
      <w:r w:rsidRPr="004D018B">
        <w:rPr>
          <w:rFonts w:ascii="Cambria" w:hAnsi="Cambria"/>
          <w:sz w:val="16"/>
          <w:szCs w:val="16"/>
          <w:lang w:val="es-ES"/>
        </w:rPr>
        <w:t xml:space="preserve"> </w:t>
      </w:r>
      <w:r>
        <w:rPr>
          <w:rFonts w:ascii="Cambria" w:hAnsi="Cambria"/>
          <w:sz w:val="16"/>
          <w:szCs w:val="16"/>
          <w:lang w:val="es-ES"/>
        </w:rPr>
        <w:t xml:space="preserve">En particular, el Estado hace mención de </w:t>
      </w:r>
      <w:r w:rsidRPr="004D018B">
        <w:rPr>
          <w:rFonts w:ascii="Cambria" w:hAnsi="Cambria"/>
          <w:sz w:val="16"/>
          <w:szCs w:val="16"/>
          <w:lang w:val="es-ES"/>
        </w:rPr>
        <w:t xml:space="preserve">una serie de actos </w:t>
      </w:r>
      <w:r>
        <w:rPr>
          <w:rFonts w:ascii="Cambria" w:hAnsi="Cambria"/>
          <w:sz w:val="16"/>
          <w:szCs w:val="16"/>
          <w:lang w:val="es-ES"/>
        </w:rPr>
        <w:t xml:space="preserve">realizados en </w:t>
      </w:r>
      <w:r w:rsidRPr="004D018B">
        <w:rPr>
          <w:rFonts w:ascii="Cambria" w:hAnsi="Cambria"/>
          <w:sz w:val="16"/>
          <w:szCs w:val="16"/>
          <w:lang w:val="es-ES"/>
        </w:rPr>
        <w:t xml:space="preserve">reconocimiento público de </w:t>
      </w:r>
      <w:r>
        <w:rPr>
          <w:rFonts w:ascii="Cambria" w:hAnsi="Cambria"/>
          <w:sz w:val="16"/>
          <w:szCs w:val="16"/>
          <w:lang w:val="es-ES"/>
        </w:rPr>
        <w:t>las víctimas, e</w:t>
      </w:r>
      <w:r w:rsidRPr="004D018B">
        <w:rPr>
          <w:rFonts w:ascii="Cambria" w:hAnsi="Cambria"/>
          <w:sz w:val="16"/>
          <w:szCs w:val="16"/>
          <w:lang w:val="es-ES"/>
        </w:rPr>
        <w:t>ntre ellos el Decreto Supremo No</w:t>
      </w:r>
      <w:r>
        <w:rPr>
          <w:rFonts w:ascii="Cambria" w:hAnsi="Cambria"/>
          <w:sz w:val="16"/>
          <w:szCs w:val="16"/>
          <w:lang w:val="es-ES"/>
        </w:rPr>
        <w:t>.</w:t>
      </w:r>
      <w:r w:rsidRPr="004D018B">
        <w:rPr>
          <w:rFonts w:ascii="Cambria" w:hAnsi="Cambria"/>
          <w:sz w:val="16"/>
          <w:szCs w:val="16"/>
          <w:lang w:val="es-ES"/>
        </w:rPr>
        <w:t xml:space="preserve"> 20127 de 3</w:t>
      </w:r>
      <w:r>
        <w:rPr>
          <w:rFonts w:ascii="Cambria" w:hAnsi="Cambria"/>
          <w:sz w:val="16"/>
          <w:szCs w:val="16"/>
          <w:lang w:val="es-ES"/>
        </w:rPr>
        <w:t xml:space="preserve"> de abril de 1984 así como l</w:t>
      </w:r>
      <w:r w:rsidRPr="004D018B">
        <w:rPr>
          <w:rFonts w:ascii="Cambria" w:hAnsi="Cambria"/>
          <w:sz w:val="16"/>
          <w:szCs w:val="16"/>
          <w:lang w:val="es-ES"/>
        </w:rPr>
        <w:t>a erección del Museo de la Memoria en</w:t>
      </w:r>
      <w:r>
        <w:rPr>
          <w:rFonts w:ascii="Cambria" w:hAnsi="Cambria"/>
          <w:sz w:val="16"/>
          <w:szCs w:val="16"/>
          <w:lang w:val="es-ES"/>
        </w:rPr>
        <w:t xml:space="preserve"> las</w:t>
      </w:r>
      <w:r w:rsidRPr="004D018B">
        <w:rPr>
          <w:rFonts w:ascii="Cambria" w:hAnsi="Cambria"/>
          <w:sz w:val="16"/>
          <w:szCs w:val="16"/>
          <w:lang w:val="es-ES"/>
        </w:rPr>
        <w:t xml:space="preserve"> inst</w:t>
      </w:r>
      <w:r>
        <w:rPr>
          <w:rFonts w:ascii="Cambria" w:hAnsi="Cambria"/>
          <w:sz w:val="16"/>
          <w:szCs w:val="16"/>
          <w:lang w:val="es-ES"/>
        </w:rPr>
        <w:t>alaciones del Ministerio Pú</w:t>
      </w:r>
      <w:r w:rsidRPr="004D018B">
        <w:rPr>
          <w:rFonts w:ascii="Cambria" w:hAnsi="Cambria"/>
          <w:sz w:val="16"/>
          <w:szCs w:val="16"/>
          <w:lang w:val="es-ES"/>
        </w:rPr>
        <w:t>blico el 23 de agosto de 2011.</w:t>
      </w:r>
    </w:p>
  </w:footnote>
  <w:footnote w:id="8">
    <w:p w14:paraId="45F59442" w14:textId="77777777" w:rsidR="00560868" w:rsidRPr="004D018B" w:rsidRDefault="00560868" w:rsidP="004D018B">
      <w:pPr>
        <w:pStyle w:val="FootnoteText"/>
        <w:ind w:firstLine="720"/>
        <w:jc w:val="both"/>
        <w:rPr>
          <w:rFonts w:ascii="Cambria" w:hAnsi="Cambria"/>
          <w:sz w:val="16"/>
          <w:szCs w:val="16"/>
          <w:lang w:val="es-ES"/>
        </w:rPr>
      </w:pPr>
      <w:r w:rsidRPr="004D018B">
        <w:rPr>
          <w:rStyle w:val="FootnoteReference"/>
          <w:rFonts w:ascii="Cambria" w:hAnsi="Cambria"/>
          <w:sz w:val="16"/>
          <w:szCs w:val="16"/>
        </w:rPr>
        <w:footnoteRef/>
      </w:r>
      <w:r>
        <w:rPr>
          <w:rFonts w:ascii="Cambria" w:hAnsi="Cambria"/>
          <w:sz w:val="16"/>
          <w:szCs w:val="16"/>
          <w:lang w:val="es-ES"/>
        </w:rPr>
        <w:t xml:space="preserve"> Menciona como u</w:t>
      </w:r>
      <w:r w:rsidRPr="004D018B">
        <w:rPr>
          <w:rFonts w:ascii="Cambria" w:hAnsi="Cambria"/>
          <w:sz w:val="16"/>
          <w:szCs w:val="16"/>
          <w:lang w:val="es-ES"/>
        </w:rPr>
        <w:t>no de</w:t>
      </w:r>
      <w:r>
        <w:rPr>
          <w:rFonts w:ascii="Cambria" w:hAnsi="Cambria"/>
          <w:sz w:val="16"/>
          <w:szCs w:val="16"/>
          <w:lang w:val="es-ES"/>
        </w:rPr>
        <w:t xml:space="preserve"> </w:t>
      </w:r>
      <w:r w:rsidRPr="004D018B">
        <w:rPr>
          <w:rFonts w:ascii="Cambria" w:hAnsi="Cambria"/>
          <w:sz w:val="16"/>
          <w:szCs w:val="16"/>
          <w:lang w:val="es-ES"/>
        </w:rPr>
        <w:t xml:space="preserve">los avances más significativos la emisión de la Resolución Ministerial No. 0316 del Ministerio de Defensa de 15 de mayo de </w:t>
      </w:r>
      <w:r>
        <w:rPr>
          <w:rFonts w:ascii="Cambria" w:hAnsi="Cambria"/>
          <w:sz w:val="16"/>
          <w:szCs w:val="16"/>
          <w:lang w:val="es-ES"/>
        </w:rPr>
        <w:t>2</w:t>
      </w:r>
      <w:r w:rsidRPr="004D018B">
        <w:rPr>
          <w:rFonts w:ascii="Cambria" w:hAnsi="Cambria"/>
          <w:sz w:val="16"/>
          <w:szCs w:val="16"/>
          <w:lang w:val="es-ES"/>
        </w:rPr>
        <w:t xml:space="preserve">009 </w:t>
      </w:r>
      <w:r>
        <w:rPr>
          <w:rFonts w:ascii="Cambria" w:hAnsi="Cambria"/>
          <w:sz w:val="16"/>
          <w:szCs w:val="16"/>
          <w:lang w:val="es-ES"/>
        </w:rPr>
        <w:t xml:space="preserve">mediante la cual se determinó </w:t>
      </w:r>
      <w:r w:rsidRPr="004D018B">
        <w:rPr>
          <w:rFonts w:ascii="Cambria" w:hAnsi="Cambria"/>
          <w:sz w:val="16"/>
          <w:szCs w:val="16"/>
          <w:lang w:val="es-ES"/>
        </w:rPr>
        <w:t>la apertura de los archivos clasificados de las Fuerzas Armadas en relación a los hechos de la dictadura.</w:t>
      </w:r>
      <w:r>
        <w:rPr>
          <w:rFonts w:ascii="Cambria" w:hAnsi="Cambria"/>
          <w:sz w:val="16"/>
          <w:szCs w:val="16"/>
          <w:lang w:val="es-ES"/>
        </w:rPr>
        <w:t xml:space="preserve"> </w:t>
      </w:r>
    </w:p>
  </w:footnote>
  <w:footnote w:id="9">
    <w:p w14:paraId="79458EED" w14:textId="77777777" w:rsidR="00560868" w:rsidRPr="004D018B" w:rsidRDefault="00560868" w:rsidP="005B54AF">
      <w:pPr>
        <w:pStyle w:val="FootnoteText"/>
        <w:ind w:firstLine="720"/>
        <w:jc w:val="both"/>
        <w:rPr>
          <w:rFonts w:ascii="Cambria" w:hAnsi="Cambria"/>
          <w:sz w:val="16"/>
          <w:szCs w:val="16"/>
          <w:lang w:val="es-ES_tradnl"/>
        </w:rPr>
      </w:pPr>
      <w:r w:rsidRPr="004D018B">
        <w:rPr>
          <w:rStyle w:val="FootnoteReference"/>
          <w:rFonts w:ascii="Cambria" w:hAnsi="Cambria"/>
          <w:sz w:val="16"/>
          <w:szCs w:val="16"/>
        </w:rPr>
        <w:footnoteRef/>
      </w:r>
      <w:r w:rsidRPr="004D018B">
        <w:rPr>
          <w:rFonts w:ascii="Cambria" w:hAnsi="Cambria"/>
          <w:sz w:val="16"/>
          <w:szCs w:val="16"/>
          <w:lang w:val="es-ES"/>
        </w:rPr>
        <w:t xml:space="preserve"> CIDH, Informe No. 78/16, Petición 1170-09. Admisibilidad. </w:t>
      </w:r>
      <w:r w:rsidRPr="004D018B">
        <w:rPr>
          <w:rFonts w:ascii="Cambria" w:hAnsi="Cambria"/>
          <w:sz w:val="16"/>
          <w:szCs w:val="16"/>
          <w:lang w:val="pt-BR"/>
        </w:rPr>
        <w:t xml:space="preserve">Almir Muniz Da Silva. Brasil. </w:t>
      </w:r>
      <w:r w:rsidRPr="004D018B">
        <w:rPr>
          <w:rFonts w:ascii="Cambria" w:hAnsi="Cambria"/>
          <w:sz w:val="16"/>
          <w:szCs w:val="16"/>
          <w:lang w:val="es-ES"/>
        </w:rPr>
        <w:t>30 de diciembre de 2016, párr.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5F30" w14:textId="77777777" w:rsidR="00560868" w:rsidRDefault="00560868" w:rsidP="00E0621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14691C" w14:textId="77777777" w:rsidR="00560868" w:rsidRDefault="00560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83D9" w14:textId="77777777" w:rsidR="00560868" w:rsidRDefault="00560868" w:rsidP="00E06212">
    <w:pPr>
      <w:pStyle w:val="Header"/>
      <w:tabs>
        <w:tab w:val="clear" w:pos="4320"/>
        <w:tab w:val="clear" w:pos="8640"/>
      </w:tabs>
      <w:jc w:val="center"/>
      <w:rPr>
        <w:sz w:val="22"/>
        <w:szCs w:val="22"/>
      </w:rPr>
    </w:pPr>
    <w:r w:rsidRPr="00F42EB2">
      <w:rPr>
        <w:noProof/>
        <w:sz w:val="22"/>
        <w:szCs w:val="22"/>
      </w:rPr>
      <w:pict w14:anchorId="1DA40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7" type="#_x0000_t75" style="width:155.25pt;height:8.25pt;visibility:visible">
          <v:imagedata r:id="rId1" o:title="cidh-peq"/>
        </v:shape>
      </w:pict>
    </w:r>
  </w:p>
  <w:p w14:paraId="4865166A" w14:textId="77777777" w:rsidR="00560868" w:rsidRPr="00EC7D62" w:rsidRDefault="00560868" w:rsidP="00E06212">
    <w:pPr>
      <w:pStyle w:val="Header"/>
      <w:tabs>
        <w:tab w:val="clear" w:pos="4320"/>
        <w:tab w:val="clear" w:pos="8640"/>
      </w:tabs>
      <w:jc w:val="center"/>
      <w:rPr>
        <w:sz w:val="22"/>
        <w:szCs w:val="22"/>
      </w:rPr>
    </w:pPr>
    <w:r>
      <w:rPr>
        <w:sz w:val="22"/>
        <w:szCs w:val="22"/>
      </w:rPr>
      <w:pict w14:anchorId="38200AF9">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A97E9" w14:textId="77777777" w:rsidR="00A1055A" w:rsidRDefault="00A10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D2261"/>
    <w:multiLevelType w:val="hybridMultilevel"/>
    <w:tmpl w:val="CE6A69C2"/>
    <w:lvl w:ilvl="0" w:tplc="A3C42E7A">
      <w:start w:val="1"/>
      <w:numFmt w:val="decimal"/>
      <w:lvlText w:val="%1."/>
      <w:lvlJc w:val="left"/>
      <w:pPr>
        <w:tabs>
          <w:tab w:val="num" w:pos="720"/>
        </w:tabs>
        <w:ind w:left="0" w:firstLine="720"/>
      </w:pPr>
      <w:rPr>
        <w:rFonts w:ascii="Cambria" w:hAnsi="Cambria"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D0431"/>
    <w:multiLevelType w:val="hybridMultilevel"/>
    <w:tmpl w:val="74F8D6EC"/>
    <w:lvl w:ilvl="0" w:tplc="6D8C33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33754E"/>
    <w:multiLevelType w:val="hybridMultilevel"/>
    <w:tmpl w:val="DD405FF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AF0E33"/>
    <w:multiLevelType w:val="hybridMultilevel"/>
    <w:tmpl w:val="D06A123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0316F0"/>
    <w:multiLevelType w:val="hybridMultilevel"/>
    <w:tmpl w:val="4274C03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184DEC"/>
    <w:multiLevelType w:val="hybridMultilevel"/>
    <w:tmpl w:val="B95445EE"/>
    <w:lvl w:ilvl="0" w:tplc="422E66FE">
      <w:start w:val="1"/>
      <w:numFmt w:val="decimal"/>
      <w:lvlText w:val="%1."/>
      <w:lvlJc w:val="left"/>
      <w:pPr>
        <w:tabs>
          <w:tab w:val="num" w:pos="720"/>
        </w:tabs>
        <w:ind w:left="0" w:firstLine="720"/>
      </w:pPr>
      <w:rPr>
        <w:rFonts w:ascii="Cambria" w:hAnsi="Cambria"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532EF3"/>
    <w:multiLevelType w:val="hybridMultilevel"/>
    <w:tmpl w:val="0A268F26"/>
    <w:lvl w:ilvl="0" w:tplc="F19A5B88">
      <w:start w:val="1"/>
      <w:numFmt w:val="upperRoman"/>
      <w:lvlText w:val="%1."/>
      <w:lvlJc w:val="righ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7"/>
  </w:num>
  <w:num w:numId="4">
    <w:abstractNumId w:val="1"/>
  </w:num>
  <w:num w:numId="5">
    <w:abstractNumId w:val="2"/>
  </w:num>
  <w:num w:numId="6">
    <w:abstractNumId w:val="4"/>
  </w:num>
  <w:num w:numId="7">
    <w:abstractNumId w:val="3"/>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EB2"/>
    <w:rsid w:val="000029F1"/>
    <w:rsid w:val="00016E24"/>
    <w:rsid w:val="000173BE"/>
    <w:rsid w:val="00047A69"/>
    <w:rsid w:val="00053A65"/>
    <w:rsid w:val="00060B8A"/>
    <w:rsid w:val="000B31F9"/>
    <w:rsid w:val="000B4CD3"/>
    <w:rsid w:val="000C289F"/>
    <w:rsid w:val="000D023A"/>
    <w:rsid w:val="000D2F62"/>
    <w:rsid w:val="00102C7D"/>
    <w:rsid w:val="00107942"/>
    <w:rsid w:val="001103BA"/>
    <w:rsid w:val="001355D5"/>
    <w:rsid w:val="0014282A"/>
    <w:rsid w:val="001513C5"/>
    <w:rsid w:val="001574F2"/>
    <w:rsid w:val="00160B61"/>
    <w:rsid w:val="0016494F"/>
    <w:rsid w:val="00172C31"/>
    <w:rsid w:val="00174F5E"/>
    <w:rsid w:val="001852F7"/>
    <w:rsid w:val="001A32B0"/>
    <w:rsid w:val="001A5BCF"/>
    <w:rsid w:val="001C1BA8"/>
    <w:rsid w:val="001C53E6"/>
    <w:rsid w:val="001D11B2"/>
    <w:rsid w:val="001D4BC0"/>
    <w:rsid w:val="001E15E6"/>
    <w:rsid w:val="001F6BFB"/>
    <w:rsid w:val="001F71F0"/>
    <w:rsid w:val="00200500"/>
    <w:rsid w:val="00210AF3"/>
    <w:rsid w:val="002160A9"/>
    <w:rsid w:val="0023596B"/>
    <w:rsid w:val="00244C36"/>
    <w:rsid w:val="002518C4"/>
    <w:rsid w:val="00261398"/>
    <w:rsid w:val="00261A1C"/>
    <w:rsid w:val="0026315A"/>
    <w:rsid w:val="0027445D"/>
    <w:rsid w:val="00281AE3"/>
    <w:rsid w:val="002926EE"/>
    <w:rsid w:val="002A4ABE"/>
    <w:rsid w:val="002A7507"/>
    <w:rsid w:val="002B7950"/>
    <w:rsid w:val="002C3D39"/>
    <w:rsid w:val="002E3CA3"/>
    <w:rsid w:val="002F0C3E"/>
    <w:rsid w:val="00336FB5"/>
    <w:rsid w:val="0034288C"/>
    <w:rsid w:val="0034763C"/>
    <w:rsid w:val="003527CD"/>
    <w:rsid w:val="00367261"/>
    <w:rsid w:val="003813DD"/>
    <w:rsid w:val="00396C13"/>
    <w:rsid w:val="003A307B"/>
    <w:rsid w:val="003B6EE9"/>
    <w:rsid w:val="003D715A"/>
    <w:rsid w:val="003E1BBB"/>
    <w:rsid w:val="003F0756"/>
    <w:rsid w:val="003F0DC2"/>
    <w:rsid w:val="0041647B"/>
    <w:rsid w:val="00420851"/>
    <w:rsid w:val="00433F2A"/>
    <w:rsid w:val="00434C92"/>
    <w:rsid w:val="00437B8F"/>
    <w:rsid w:val="00445479"/>
    <w:rsid w:val="004566CB"/>
    <w:rsid w:val="00461853"/>
    <w:rsid w:val="00475CA1"/>
    <w:rsid w:val="0048607A"/>
    <w:rsid w:val="004B7117"/>
    <w:rsid w:val="004B7546"/>
    <w:rsid w:val="004C59C3"/>
    <w:rsid w:val="004D018B"/>
    <w:rsid w:val="004D1624"/>
    <w:rsid w:val="004D5D66"/>
    <w:rsid w:val="004E116F"/>
    <w:rsid w:val="005018ED"/>
    <w:rsid w:val="005048A0"/>
    <w:rsid w:val="00526528"/>
    <w:rsid w:val="00531996"/>
    <w:rsid w:val="00560868"/>
    <w:rsid w:val="00564A0B"/>
    <w:rsid w:val="00566335"/>
    <w:rsid w:val="005906AB"/>
    <w:rsid w:val="005A5DC3"/>
    <w:rsid w:val="005B48D0"/>
    <w:rsid w:val="005B4D83"/>
    <w:rsid w:val="005B519C"/>
    <w:rsid w:val="005B54AF"/>
    <w:rsid w:val="005E1E26"/>
    <w:rsid w:val="006049D5"/>
    <w:rsid w:val="00615A47"/>
    <w:rsid w:val="00647078"/>
    <w:rsid w:val="00657E05"/>
    <w:rsid w:val="00667493"/>
    <w:rsid w:val="00696384"/>
    <w:rsid w:val="006A305D"/>
    <w:rsid w:val="006B11EC"/>
    <w:rsid w:val="006C0CC9"/>
    <w:rsid w:val="006C1099"/>
    <w:rsid w:val="006C2400"/>
    <w:rsid w:val="006C2718"/>
    <w:rsid w:val="006C5230"/>
    <w:rsid w:val="006D57A4"/>
    <w:rsid w:val="006D765A"/>
    <w:rsid w:val="006F1672"/>
    <w:rsid w:val="006F2406"/>
    <w:rsid w:val="006F57BC"/>
    <w:rsid w:val="006F5878"/>
    <w:rsid w:val="00722D81"/>
    <w:rsid w:val="00734D23"/>
    <w:rsid w:val="007355AF"/>
    <w:rsid w:val="007461E4"/>
    <w:rsid w:val="007538D1"/>
    <w:rsid w:val="007607F4"/>
    <w:rsid w:val="00776A4F"/>
    <w:rsid w:val="007913A3"/>
    <w:rsid w:val="00793E22"/>
    <w:rsid w:val="007A089D"/>
    <w:rsid w:val="007A257F"/>
    <w:rsid w:val="007A3A3A"/>
    <w:rsid w:val="007B69A9"/>
    <w:rsid w:val="007C1795"/>
    <w:rsid w:val="007D3FA4"/>
    <w:rsid w:val="007F0BC3"/>
    <w:rsid w:val="00801CED"/>
    <w:rsid w:val="00803858"/>
    <w:rsid w:val="008146CC"/>
    <w:rsid w:val="00831933"/>
    <w:rsid w:val="00836077"/>
    <w:rsid w:val="00850342"/>
    <w:rsid w:val="0086058C"/>
    <w:rsid w:val="00862376"/>
    <w:rsid w:val="0088491B"/>
    <w:rsid w:val="008873E8"/>
    <w:rsid w:val="008A114B"/>
    <w:rsid w:val="008A3475"/>
    <w:rsid w:val="008A407D"/>
    <w:rsid w:val="008A425B"/>
    <w:rsid w:val="008C018E"/>
    <w:rsid w:val="008D7FF4"/>
    <w:rsid w:val="008E1A06"/>
    <w:rsid w:val="008F1C62"/>
    <w:rsid w:val="008F3273"/>
    <w:rsid w:val="008F5F26"/>
    <w:rsid w:val="00910068"/>
    <w:rsid w:val="009201FC"/>
    <w:rsid w:val="00921222"/>
    <w:rsid w:val="00924145"/>
    <w:rsid w:val="00927A38"/>
    <w:rsid w:val="009570F7"/>
    <w:rsid w:val="00960788"/>
    <w:rsid w:val="00960DD9"/>
    <w:rsid w:val="0096236D"/>
    <w:rsid w:val="0096318B"/>
    <w:rsid w:val="009716CA"/>
    <w:rsid w:val="00973685"/>
    <w:rsid w:val="009A4071"/>
    <w:rsid w:val="009B7E25"/>
    <w:rsid w:val="009E1C38"/>
    <w:rsid w:val="009E3131"/>
    <w:rsid w:val="009F345C"/>
    <w:rsid w:val="00A1055A"/>
    <w:rsid w:val="00A150F3"/>
    <w:rsid w:val="00A27764"/>
    <w:rsid w:val="00A41E60"/>
    <w:rsid w:val="00A52C12"/>
    <w:rsid w:val="00A71A11"/>
    <w:rsid w:val="00A74597"/>
    <w:rsid w:val="00A75D2E"/>
    <w:rsid w:val="00A779AB"/>
    <w:rsid w:val="00A87EF2"/>
    <w:rsid w:val="00A929BF"/>
    <w:rsid w:val="00A94F1A"/>
    <w:rsid w:val="00AB2E44"/>
    <w:rsid w:val="00AF10DE"/>
    <w:rsid w:val="00B1761E"/>
    <w:rsid w:val="00B2383D"/>
    <w:rsid w:val="00B325AC"/>
    <w:rsid w:val="00B3275A"/>
    <w:rsid w:val="00B37D4F"/>
    <w:rsid w:val="00B413BE"/>
    <w:rsid w:val="00B518AE"/>
    <w:rsid w:val="00B533EB"/>
    <w:rsid w:val="00B56439"/>
    <w:rsid w:val="00B631D0"/>
    <w:rsid w:val="00B65D58"/>
    <w:rsid w:val="00B66A8E"/>
    <w:rsid w:val="00B71656"/>
    <w:rsid w:val="00B72986"/>
    <w:rsid w:val="00B80038"/>
    <w:rsid w:val="00B86996"/>
    <w:rsid w:val="00B879A1"/>
    <w:rsid w:val="00B90236"/>
    <w:rsid w:val="00B92201"/>
    <w:rsid w:val="00B92AD5"/>
    <w:rsid w:val="00BA6120"/>
    <w:rsid w:val="00BD0378"/>
    <w:rsid w:val="00BF469D"/>
    <w:rsid w:val="00BF715A"/>
    <w:rsid w:val="00C01E3D"/>
    <w:rsid w:val="00C10CB0"/>
    <w:rsid w:val="00C25BE2"/>
    <w:rsid w:val="00C2644E"/>
    <w:rsid w:val="00C2752C"/>
    <w:rsid w:val="00C351DF"/>
    <w:rsid w:val="00C40756"/>
    <w:rsid w:val="00C42BFF"/>
    <w:rsid w:val="00C5477D"/>
    <w:rsid w:val="00C84DE3"/>
    <w:rsid w:val="00C927EA"/>
    <w:rsid w:val="00CA1FEE"/>
    <w:rsid w:val="00CA4C38"/>
    <w:rsid w:val="00CB7599"/>
    <w:rsid w:val="00CD0859"/>
    <w:rsid w:val="00CD2EFC"/>
    <w:rsid w:val="00CE2C03"/>
    <w:rsid w:val="00CE2D89"/>
    <w:rsid w:val="00CE4FD1"/>
    <w:rsid w:val="00CF1794"/>
    <w:rsid w:val="00D00908"/>
    <w:rsid w:val="00D07EEB"/>
    <w:rsid w:val="00D25943"/>
    <w:rsid w:val="00D53672"/>
    <w:rsid w:val="00D645FC"/>
    <w:rsid w:val="00D8170F"/>
    <w:rsid w:val="00D82266"/>
    <w:rsid w:val="00D95684"/>
    <w:rsid w:val="00DA3045"/>
    <w:rsid w:val="00DA654A"/>
    <w:rsid w:val="00DA7A99"/>
    <w:rsid w:val="00DB0F1A"/>
    <w:rsid w:val="00DB13CD"/>
    <w:rsid w:val="00DB48BD"/>
    <w:rsid w:val="00DB783E"/>
    <w:rsid w:val="00DD7608"/>
    <w:rsid w:val="00DE2FC4"/>
    <w:rsid w:val="00DF33BA"/>
    <w:rsid w:val="00DF3C6F"/>
    <w:rsid w:val="00DF4D38"/>
    <w:rsid w:val="00E06212"/>
    <w:rsid w:val="00E06448"/>
    <w:rsid w:val="00E11544"/>
    <w:rsid w:val="00E117EB"/>
    <w:rsid w:val="00E14686"/>
    <w:rsid w:val="00E33736"/>
    <w:rsid w:val="00E40653"/>
    <w:rsid w:val="00E434F6"/>
    <w:rsid w:val="00E4438B"/>
    <w:rsid w:val="00E62174"/>
    <w:rsid w:val="00E66FBE"/>
    <w:rsid w:val="00E70114"/>
    <w:rsid w:val="00E92C04"/>
    <w:rsid w:val="00E9331E"/>
    <w:rsid w:val="00E9367D"/>
    <w:rsid w:val="00E9486D"/>
    <w:rsid w:val="00EC4CC6"/>
    <w:rsid w:val="00ED2DD3"/>
    <w:rsid w:val="00ED3448"/>
    <w:rsid w:val="00EF2A93"/>
    <w:rsid w:val="00EF61BC"/>
    <w:rsid w:val="00EF7CB9"/>
    <w:rsid w:val="00F025A1"/>
    <w:rsid w:val="00F273C1"/>
    <w:rsid w:val="00F42EB2"/>
    <w:rsid w:val="00F54060"/>
    <w:rsid w:val="00F57F9B"/>
    <w:rsid w:val="00F711D1"/>
    <w:rsid w:val="00F80A98"/>
    <w:rsid w:val="00F83FFD"/>
    <w:rsid w:val="00F91046"/>
    <w:rsid w:val="00FD4BE1"/>
    <w:rsid w:val="00FE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FD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F42EB2"/>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F42EB2"/>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F42EB2"/>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C"/>
    <w:link w:val="FootnoteTextChar"/>
    <w:uiPriority w:val="99"/>
    <w:rsid w:val="00F42EB2"/>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1"/>
    <w:link w:val="FootnoteText"/>
    <w:uiPriority w:val="99"/>
    <w:rsid w:val="00F42EB2"/>
    <w:rPr>
      <w:rFonts w:cs="Calibri"/>
      <w:color w:val="000000"/>
      <w:u w:color="000000"/>
      <w:bdr w:val="nil"/>
      <w:lang w:eastAsia="es-ES"/>
    </w:rPr>
  </w:style>
  <w:style w:type="paragraph" w:styleId="Header">
    <w:name w:val="header"/>
    <w:aliases w:val="encabezado"/>
    <w:basedOn w:val="Normal"/>
    <w:link w:val="HeaderChar"/>
    <w:rsid w:val="00F42EB2"/>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F42EB2"/>
    <w:rPr>
      <w:rFonts w:ascii="Univers" w:eastAsia="Times New Roman" w:hAnsi="Univers" w:cs="Univers"/>
      <w:sz w:val="24"/>
      <w:szCs w:val="24"/>
    </w:rPr>
  </w:style>
  <w:style w:type="character" w:styleId="PageNumber">
    <w:name w:val="page number"/>
    <w:rsid w:val="00F42EB2"/>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unhideWhenUsed/>
    <w:rsid w:val="00F42EB2"/>
    <w:rPr>
      <w:vertAlign w:val="superscript"/>
    </w:rPr>
  </w:style>
  <w:style w:type="table" w:styleId="TableGrid">
    <w:name w:val="Table Grid"/>
    <w:basedOn w:val="TableNormal"/>
    <w:uiPriority w:val="59"/>
    <w:rsid w:val="00F42EB2"/>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146CC"/>
    <w:rPr>
      <w:color w:val="0000FF"/>
      <w:u w:val="single"/>
    </w:rPr>
  </w:style>
  <w:style w:type="paragraph" w:styleId="HTMLPreformatted">
    <w:name w:val="HTML Preformatted"/>
    <w:basedOn w:val="Normal"/>
    <w:link w:val="HTMLPreformattedChar"/>
    <w:uiPriority w:val="99"/>
    <w:semiHidden/>
    <w:unhideWhenUsed/>
    <w:rsid w:val="00F711D1"/>
    <w:rPr>
      <w:rFonts w:ascii="Courier New" w:hAnsi="Courier New" w:cs="Courier New"/>
      <w:sz w:val="20"/>
      <w:szCs w:val="20"/>
    </w:rPr>
  </w:style>
  <w:style w:type="character" w:customStyle="1" w:styleId="HTMLPreformattedChar">
    <w:name w:val="HTML Preformatted Char"/>
    <w:link w:val="HTMLPreformatted"/>
    <w:uiPriority w:val="99"/>
    <w:semiHidden/>
    <w:rsid w:val="00F711D1"/>
    <w:rPr>
      <w:rFonts w:ascii="Courier New" w:hAnsi="Courier New" w:cs="Courier New"/>
    </w:rPr>
  </w:style>
  <w:style w:type="character" w:styleId="CommentReference">
    <w:name w:val="annotation reference"/>
    <w:uiPriority w:val="99"/>
    <w:semiHidden/>
    <w:unhideWhenUsed/>
    <w:rsid w:val="00437B8F"/>
    <w:rPr>
      <w:sz w:val="16"/>
      <w:szCs w:val="16"/>
    </w:rPr>
  </w:style>
  <w:style w:type="paragraph" w:styleId="CommentText">
    <w:name w:val="annotation text"/>
    <w:basedOn w:val="Normal"/>
    <w:link w:val="CommentTextChar"/>
    <w:uiPriority w:val="99"/>
    <w:semiHidden/>
    <w:unhideWhenUsed/>
    <w:rsid w:val="00437B8F"/>
    <w:rPr>
      <w:sz w:val="20"/>
      <w:szCs w:val="20"/>
    </w:rPr>
  </w:style>
  <w:style w:type="character" w:customStyle="1" w:styleId="CommentTextChar">
    <w:name w:val="Comment Text Char"/>
    <w:link w:val="CommentText"/>
    <w:uiPriority w:val="99"/>
    <w:semiHidden/>
    <w:rsid w:val="00437B8F"/>
    <w:rPr>
      <w:lang w:val="en-US" w:eastAsia="en-US"/>
    </w:rPr>
  </w:style>
  <w:style w:type="paragraph" w:styleId="CommentSubject">
    <w:name w:val="annotation subject"/>
    <w:basedOn w:val="CommentText"/>
    <w:next w:val="CommentText"/>
    <w:link w:val="CommentSubjectChar"/>
    <w:uiPriority w:val="99"/>
    <w:semiHidden/>
    <w:unhideWhenUsed/>
    <w:rsid w:val="00437B8F"/>
    <w:rPr>
      <w:b/>
      <w:bCs/>
    </w:rPr>
  </w:style>
  <w:style w:type="character" w:customStyle="1" w:styleId="CommentSubjectChar">
    <w:name w:val="Comment Subject Char"/>
    <w:link w:val="CommentSubject"/>
    <w:uiPriority w:val="99"/>
    <w:semiHidden/>
    <w:rsid w:val="00437B8F"/>
    <w:rPr>
      <w:b/>
      <w:bCs/>
      <w:lang w:val="en-US" w:eastAsia="en-US"/>
    </w:rPr>
  </w:style>
  <w:style w:type="paragraph" w:styleId="BalloonText">
    <w:name w:val="Balloon Text"/>
    <w:basedOn w:val="Normal"/>
    <w:link w:val="BalloonTextChar"/>
    <w:uiPriority w:val="99"/>
    <w:semiHidden/>
    <w:unhideWhenUsed/>
    <w:rsid w:val="00437B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7B8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264189">
      <w:bodyDiv w:val="1"/>
      <w:marLeft w:val="0"/>
      <w:marRight w:val="0"/>
      <w:marTop w:val="0"/>
      <w:marBottom w:val="0"/>
      <w:divBdr>
        <w:top w:val="none" w:sz="0" w:space="0" w:color="auto"/>
        <w:left w:val="none" w:sz="0" w:space="0" w:color="auto"/>
        <w:bottom w:val="none" w:sz="0" w:space="0" w:color="auto"/>
        <w:right w:val="none" w:sz="0" w:space="0" w:color="auto"/>
      </w:divBdr>
    </w:div>
    <w:div w:id="18124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Informe No. 159/20</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159/20</dc:title>
  <dc:subject/>
  <dc:creator/>
  <cp:keywords/>
  <cp:lastModifiedBy/>
  <cp:revision>1</cp:revision>
  <dcterms:created xsi:type="dcterms:W3CDTF">2020-07-22T21:55:00Z</dcterms:created>
  <dcterms:modified xsi:type="dcterms:W3CDTF">2020-07-22T21:55:00Z</dcterms:modified>
</cp:coreProperties>
</file>