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06297" w14:textId="4186C14D" w:rsidR="00354703" w:rsidRDefault="00A65CF8" w:rsidP="00627C9F">
      <w:pPr>
        <w:jc w:val="both"/>
        <w:rPr>
          <w:rFonts w:asciiTheme="majorHAnsi" w:hAnsiTheme="majorHAnsi" w:cs="Univers"/>
          <w:b/>
          <w:bCs/>
          <w:sz w:val="22"/>
          <w:szCs w:val="22"/>
          <w:lang w:val="es-ES_tradnl"/>
        </w:rPr>
      </w:pPr>
      <w:bookmarkStart w:id="0" w:name="_GoBack"/>
      <w:bookmarkEnd w:id="0"/>
      <w:r>
        <w:rPr>
          <w:rFonts w:asciiTheme="majorHAnsi" w:hAnsiTheme="majorHAnsi" w:cs="Univers"/>
          <w:b/>
          <w:bCs/>
          <w:sz w:val="22"/>
          <w:szCs w:val="22"/>
          <w:lang w:val="es-ES_tradnl"/>
        </w:rPr>
        <w:t xml:space="preserve"> B  </w:t>
      </w:r>
      <w:r w:rsidR="00A8758E">
        <w:rPr>
          <w:rFonts w:asciiTheme="majorHAnsi" w:hAnsiTheme="majorHAnsi" w:cs="Univers"/>
          <w:b/>
          <w:bCs/>
          <w:sz w:val="22"/>
          <w:szCs w:val="22"/>
          <w:lang w:val="es-ES_tradnl"/>
        </w:rPr>
        <w:t xml:space="preserve">   </w:t>
      </w:r>
      <w:r w:rsidR="009921BD">
        <w:rPr>
          <w:rFonts w:asciiTheme="majorHAnsi" w:hAnsiTheme="majorHAnsi" w:cs="Univers"/>
          <w:b/>
          <w:bCs/>
          <w:sz w:val="22"/>
          <w:szCs w:val="22"/>
          <w:lang w:val="es-ES_tradnl"/>
        </w:rPr>
        <w:t xml:space="preserve">   </w:t>
      </w:r>
    </w:p>
    <w:p w14:paraId="1DC91BB3" w14:textId="1C8D321A"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C6C40D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90270B">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1119A7" w:rsidRDefault="001119A7"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1119A7" w:rsidRDefault="001119A7"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973441">
        <w:rPr>
          <w:rFonts w:asciiTheme="majorHAnsi" w:hAnsiTheme="majorHAnsi" w:cs="Univers"/>
          <w:b/>
          <w:bCs/>
          <w:sz w:val="22"/>
          <w:szCs w:val="22"/>
          <w:lang w:val="es-ES_tradnl"/>
        </w:rPr>
        <w:t xml:space="preserve"> </w:t>
      </w:r>
      <w:proofErr w:type="spellStart"/>
      <w:r w:rsidR="00E83DA5">
        <w:rPr>
          <w:rFonts w:asciiTheme="majorHAnsi" w:hAnsiTheme="majorHAnsi" w:cs="Univers"/>
          <w:b/>
          <w:bCs/>
          <w:sz w:val="22"/>
          <w:szCs w:val="22"/>
          <w:lang w:val="es-ES_tradnl"/>
        </w:rPr>
        <w:t>Vc</w:t>
      </w:r>
      <w:proofErr w:type="spellEnd"/>
      <w:r w:rsidR="00E83DA5">
        <w:rPr>
          <w:rFonts w:asciiTheme="majorHAnsi" w:hAnsiTheme="majorHAnsi" w:cs="Univers"/>
          <w:b/>
          <w:bCs/>
          <w:sz w:val="22"/>
          <w:szCs w:val="22"/>
          <w:lang w:val="es-ES_tradnl"/>
        </w:rPr>
        <w:t xml:space="preserve">     </w:t>
      </w:r>
      <w:r w:rsidR="00AB3FDF">
        <w:rPr>
          <w:rFonts w:asciiTheme="majorHAnsi" w:hAnsiTheme="majorHAnsi" w:cs="Univers"/>
          <w:b/>
          <w:bCs/>
          <w:sz w:val="22"/>
          <w:szCs w:val="22"/>
          <w:lang w:val="es-ES_tradnl"/>
        </w:rPr>
        <w:t>[‘</w:t>
      </w:r>
      <w:proofErr w:type="spellStart"/>
      <w:r w:rsidR="00AB3FDF">
        <w:rPr>
          <w:rFonts w:asciiTheme="majorHAnsi" w:hAnsiTheme="majorHAnsi" w:cs="Univers"/>
          <w:b/>
          <w:bCs/>
          <w:sz w:val="22"/>
          <w:szCs w:val="22"/>
          <w:lang w:val="es-ES_tradnl"/>
        </w:rPr>
        <w:t>bbn</w:t>
      </w:r>
      <w:proofErr w:type="spellEnd"/>
      <w:r w:rsidR="00BD23B9">
        <w:rPr>
          <w:rFonts w:asciiTheme="majorHAnsi" w:hAnsiTheme="majorHAnsi" w:cs="Univers"/>
          <w:b/>
          <w:bCs/>
          <w:sz w:val="22"/>
          <w:szCs w:val="22"/>
          <w:lang w:val="es-ES_tradnl"/>
        </w:rPr>
        <w:t xml:space="preserve">  </w:t>
      </w:r>
      <w:r w:rsidR="00EF098B">
        <w:rPr>
          <w:rFonts w:asciiTheme="majorHAnsi" w:hAnsiTheme="majorHAnsi" w:cs="Univers"/>
          <w:b/>
          <w:bCs/>
          <w:sz w:val="22"/>
          <w:szCs w:val="22"/>
          <w:lang w:val="es-ES_tradnl"/>
        </w:rPr>
        <w:t xml:space="preserve">       </w:t>
      </w:r>
    </w:p>
    <w:p w14:paraId="47386BAF" w14:textId="77777777" w:rsidR="00040C3A" w:rsidRPr="0090270B" w:rsidRDefault="00040C3A" w:rsidP="00040C3A">
      <w:pPr>
        <w:tabs>
          <w:tab w:val="center" w:pos="5400"/>
        </w:tabs>
        <w:suppressAutoHyphens/>
        <w:jc w:val="both"/>
        <w:rPr>
          <w:rFonts w:asciiTheme="majorHAnsi" w:hAnsiTheme="majorHAnsi"/>
          <w:sz w:val="22"/>
          <w:szCs w:val="22"/>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45332B4" w:rsidR="001119A7" w:rsidRPr="004E2649" w:rsidRDefault="001119A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41F07">
                              <w:rPr>
                                <w:rFonts w:asciiTheme="majorHAnsi" w:hAnsiTheme="majorHAnsi" w:cs="Arial"/>
                                <w:b/>
                                <w:bCs/>
                                <w:color w:val="0D0D0D" w:themeColor="text1" w:themeTint="F2"/>
                                <w:sz w:val="36"/>
                                <w:szCs w:val="22"/>
                                <w:lang w:val="es-ES_tradnl"/>
                              </w:rPr>
                              <w:t xml:space="preserve"> 315</w:t>
                            </w:r>
                            <w:r>
                              <w:rPr>
                                <w:rFonts w:asciiTheme="majorHAnsi" w:hAnsiTheme="majorHAnsi" w:cs="Arial"/>
                                <w:b/>
                                <w:bCs/>
                                <w:color w:val="0D0D0D" w:themeColor="text1" w:themeTint="F2"/>
                                <w:sz w:val="36"/>
                                <w:szCs w:val="22"/>
                                <w:lang w:val="es-ES_tradnl"/>
                              </w:rPr>
                              <w:t>/20</w:t>
                            </w:r>
                          </w:p>
                          <w:p w14:paraId="09C54AB3" w14:textId="46A1FE14" w:rsidR="001119A7" w:rsidRDefault="001119A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450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5E9A23FA" w:rsidR="001119A7" w:rsidRPr="0010736F" w:rsidRDefault="001119A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4CFA2FBF" w14:textId="4AF43C66" w:rsidR="001119A7" w:rsidRDefault="001119A7" w:rsidP="00D46765">
                            <w:pPr>
                              <w:spacing w:line="276" w:lineRule="auto"/>
                              <w:rPr>
                                <w:rFonts w:asciiTheme="majorHAnsi" w:hAnsiTheme="majorHAnsi" w:cs="Arial"/>
                                <w:color w:val="0D0D0D" w:themeColor="text1" w:themeTint="F2"/>
                                <w:szCs w:val="22"/>
                                <w:lang w:val="es-ES_tradnl"/>
                              </w:rPr>
                            </w:pPr>
                            <w:bookmarkStart w:id="1" w:name="_ftnref1"/>
                          </w:p>
                          <w:p w14:paraId="16BE0227" w14:textId="478C850A" w:rsidR="001119A7" w:rsidRPr="0010736F" w:rsidRDefault="00F05D0F" w:rsidP="00D4676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ODÓ</w:t>
                            </w:r>
                            <w:r w:rsidR="001119A7">
                              <w:rPr>
                                <w:rFonts w:asciiTheme="majorHAnsi" w:hAnsiTheme="majorHAnsi" w:cs="Arial"/>
                                <w:color w:val="0D0D0D" w:themeColor="text1" w:themeTint="F2"/>
                                <w:szCs w:val="22"/>
                                <w:lang w:val="es-ES_tradnl"/>
                              </w:rPr>
                              <w:t>N FERNANDO MENDOZA SOTO</w:t>
                            </w:r>
                          </w:p>
                          <w:bookmarkEnd w:id="1"/>
                          <w:p w14:paraId="35068D0D" w14:textId="19EFCFF5" w:rsidR="001119A7" w:rsidRPr="0010736F" w:rsidRDefault="001119A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BOLIVIA</w:t>
                            </w:r>
                          </w:p>
                          <w:p w14:paraId="575DFD52" w14:textId="77777777" w:rsidR="001119A7" w:rsidRPr="00AE5488" w:rsidRDefault="001119A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45332B4" w:rsidR="001119A7" w:rsidRPr="004E2649" w:rsidRDefault="001119A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41F07">
                        <w:rPr>
                          <w:rFonts w:asciiTheme="majorHAnsi" w:hAnsiTheme="majorHAnsi" w:cs="Arial"/>
                          <w:b/>
                          <w:bCs/>
                          <w:color w:val="0D0D0D" w:themeColor="text1" w:themeTint="F2"/>
                          <w:sz w:val="36"/>
                          <w:szCs w:val="22"/>
                          <w:lang w:val="es-ES_tradnl"/>
                        </w:rPr>
                        <w:t xml:space="preserve"> 315</w:t>
                      </w:r>
                      <w:r>
                        <w:rPr>
                          <w:rFonts w:asciiTheme="majorHAnsi" w:hAnsiTheme="majorHAnsi" w:cs="Arial"/>
                          <w:b/>
                          <w:bCs/>
                          <w:color w:val="0D0D0D" w:themeColor="text1" w:themeTint="F2"/>
                          <w:sz w:val="36"/>
                          <w:szCs w:val="22"/>
                          <w:lang w:val="es-ES_tradnl"/>
                        </w:rPr>
                        <w:t>/20</w:t>
                      </w:r>
                    </w:p>
                    <w:p w14:paraId="09C54AB3" w14:textId="46A1FE14" w:rsidR="001119A7" w:rsidRDefault="001119A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450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5E9A23FA" w:rsidR="001119A7" w:rsidRPr="0010736F" w:rsidRDefault="001119A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4CFA2FBF" w14:textId="4AF43C66" w:rsidR="001119A7" w:rsidRDefault="001119A7" w:rsidP="00D46765">
                      <w:pPr>
                        <w:spacing w:line="276" w:lineRule="auto"/>
                        <w:rPr>
                          <w:rFonts w:asciiTheme="majorHAnsi" w:hAnsiTheme="majorHAnsi" w:cs="Arial"/>
                          <w:color w:val="0D0D0D" w:themeColor="text1" w:themeTint="F2"/>
                          <w:szCs w:val="22"/>
                          <w:lang w:val="es-ES_tradnl"/>
                        </w:rPr>
                      </w:pPr>
                      <w:bookmarkStart w:id="1" w:name="_ftnref1"/>
                    </w:p>
                    <w:p w14:paraId="16BE0227" w14:textId="478C850A" w:rsidR="001119A7" w:rsidRPr="0010736F" w:rsidRDefault="00F05D0F" w:rsidP="00D4676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ODÓ</w:t>
                      </w:r>
                      <w:r w:rsidR="001119A7">
                        <w:rPr>
                          <w:rFonts w:asciiTheme="majorHAnsi" w:hAnsiTheme="majorHAnsi" w:cs="Arial"/>
                          <w:color w:val="0D0D0D" w:themeColor="text1" w:themeTint="F2"/>
                          <w:szCs w:val="22"/>
                          <w:lang w:val="es-ES_tradnl"/>
                        </w:rPr>
                        <w:t>N FERNANDO MENDOZA SOTO</w:t>
                      </w:r>
                    </w:p>
                    <w:bookmarkEnd w:id="1"/>
                    <w:p w14:paraId="35068D0D" w14:textId="19EFCFF5" w:rsidR="001119A7" w:rsidRPr="0010736F" w:rsidRDefault="001119A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BOLIVIA</w:t>
                      </w:r>
                    </w:p>
                    <w:p w14:paraId="575DFD52" w14:textId="77777777" w:rsidR="001119A7" w:rsidRPr="00AE5488" w:rsidRDefault="001119A7"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111DEEB" w:rsidR="001119A7" w:rsidRPr="004E2649" w:rsidRDefault="00841F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E636B22" w:rsidR="001119A7" w:rsidRPr="004E2649" w:rsidRDefault="00841F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333</w:t>
                            </w:r>
                          </w:p>
                          <w:p w14:paraId="69373ED2" w14:textId="599C6802" w:rsidR="001119A7" w:rsidRPr="004E2649" w:rsidRDefault="00841F0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 noviembre</w:t>
                            </w:r>
                            <w:r w:rsidR="001119A7" w:rsidRPr="004E2649">
                              <w:rPr>
                                <w:rFonts w:asciiTheme="minorHAnsi" w:hAnsiTheme="minorHAnsi"/>
                                <w:color w:val="FFFFFF" w:themeColor="background1"/>
                                <w:sz w:val="22"/>
                              </w:rPr>
                              <w:t xml:space="preserve"> 20</w:t>
                            </w:r>
                            <w:r w:rsidR="001119A7">
                              <w:rPr>
                                <w:rFonts w:asciiTheme="minorHAnsi" w:hAnsiTheme="minorHAnsi"/>
                                <w:color w:val="FFFFFF" w:themeColor="background1"/>
                                <w:sz w:val="22"/>
                              </w:rPr>
                              <w:t>20</w:t>
                            </w:r>
                          </w:p>
                          <w:p w14:paraId="0771DB5B" w14:textId="77777777" w:rsidR="001119A7" w:rsidRPr="004E2649" w:rsidRDefault="001119A7"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111DEEB" w:rsidR="001119A7" w:rsidRPr="004E2649" w:rsidRDefault="00841F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E636B22" w:rsidR="001119A7" w:rsidRPr="004E2649" w:rsidRDefault="00841F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333</w:t>
                      </w:r>
                    </w:p>
                    <w:p w14:paraId="69373ED2" w14:textId="599C6802" w:rsidR="001119A7" w:rsidRPr="004E2649" w:rsidRDefault="00841F0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 noviembre</w:t>
                      </w:r>
                      <w:r w:rsidR="001119A7" w:rsidRPr="004E2649">
                        <w:rPr>
                          <w:rFonts w:asciiTheme="minorHAnsi" w:hAnsiTheme="minorHAnsi"/>
                          <w:color w:val="FFFFFF" w:themeColor="background1"/>
                          <w:sz w:val="22"/>
                        </w:rPr>
                        <w:t xml:space="preserve"> 20</w:t>
                      </w:r>
                      <w:r w:rsidR="001119A7">
                        <w:rPr>
                          <w:rFonts w:asciiTheme="minorHAnsi" w:hAnsiTheme="minorHAnsi"/>
                          <w:color w:val="FFFFFF" w:themeColor="background1"/>
                          <w:sz w:val="22"/>
                        </w:rPr>
                        <w:t>20</w:t>
                      </w:r>
                    </w:p>
                    <w:p w14:paraId="0771DB5B" w14:textId="77777777" w:rsidR="001119A7" w:rsidRPr="004E2649" w:rsidRDefault="001119A7"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F74BE6" w:rsidRDefault="00A50FCF" w:rsidP="00040C3A">
      <w:pPr>
        <w:tabs>
          <w:tab w:val="center" w:pos="5400"/>
        </w:tabs>
        <w:suppressAutoHyphens/>
        <w:jc w:val="center"/>
        <w:rPr>
          <w:rFonts w:asciiTheme="majorHAnsi" w:hAnsiTheme="majorHAnsi"/>
          <w:sz w:val="18"/>
          <w:szCs w:val="22"/>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3C854808">
                <wp:simplePos x="0" y="0"/>
                <wp:positionH relativeFrom="column">
                  <wp:posOffset>1378331</wp:posOffset>
                </wp:positionH>
                <wp:positionV relativeFrom="paragraph">
                  <wp:posOffset>88697</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14BFECE" w:rsidR="001119A7" w:rsidRPr="00890650" w:rsidRDefault="001119A7"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841F07">
                              <w:rPr>
                                <w:rFonts w:asciiTheme="majorHAnsi" w:hAnsiTheme="majorHAnsi"/>
                                <w:color w:val="0D0D0D" w:themeColor="text1" w:themeTint="F2"/>
                                <w:sz w:val="18"/>
                                <w:szCs w:val="22"/>
                              </w:rPr>
                              <w:t>17</w:t>
                            </w:r>
                            <w:r w:rsidRPr="00890650">
                              <w:rPr>
                                <w:rFonts w:asciiTheme="majorHAnsi" w:hAnsiTheme="majorHAnsi"/>
                                <w:color w:val="0D0D0D" w:themeColor="text1" w:themeTint="F2"/>
                                <w:sz w:val="18"/>
                                <w:szCs w:val="22"/>
                              </w:rPr>
                              <w:t xml:space="preserve"> de </w:t>
                            </w:r>
                            <w:r w:rsidR="00841F07">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20</w:t>
                            </w:r>
                            <w:r w:rsidR="007F6D99">
                              <w:rPr>
                                <w:rFonts w:asciiTheme="majorHAnsi" w:hAnsiTheme="majorHAnsi"/>
                                <w:color w:val="0D0D0D" w:themeColor="text1" w:themeTint="F2"/>
                                <w:sz w:val="18"/>
                                <w:szCs w:val="22"/>
                              </w:rPr>
                              <w:t>.</w:t>
                            </w:r>
                          </w:p>
                          <w:p w14:paraId="4BDF3581" w14:textId="77777777" w:rsidR="001119A7" w:rsidRPr="007A5817" w:rsidRDefault="001119A7"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1119A7" w:rsidRPr="00167A34" w:rsidRDefault="001119A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8.55pt;margin-top:7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" filled="f" stroked="f" strokeweight=".5pt">
                <v:textbox>
                  <w:txbxContent>
                    <w:p w14:paraId="2944B4F7" w14:textId="614BFECE" w:rsidR="001119A7" w:rsidRPr="00890650" w:rsidRDefault="001119A7"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841F07">
                        <w:rPr>
                          <w:rFonts w:asciiTheme="majorHAnsi" w:hAnsiTheme="majorHAnsi"/>
                          <w:color w:val="0D0D0D" w:themeColor="text1" w:themeTint="F2"/>
                          <w:sz w:val="18"/>
                          <w:szCs w:val="22"/>
                        </w:rPr>
                        <w:t>17</w:t>
                      </w:r>
                      <w:r w:rsidRPr="00890650">
                        <w:rPr>
                          <w:rFonts w:asciiTheme="majorHAnsi" w:hAnsiTheme="majorHAnsi"/>
                          <w:color w:val="0D0D0D" w:themeColor="text1" w:themeTint="F2"/>
                          <w:sz w:val="18"/>
                          <w:szCs w:val="22"/>
                        </w:rPr>
                        <w:t xml:space="preserve"> de </w:t>
                      </w:r>
                      <w:r w:rsidR="00841F07">
                        <w:rPr>
                          <w:rFonts w:asciiTheme="majorHAnsi" w:hAnsiTheme="majorHAnsi"/>
                          <w:color w:val="0D0D0D" w:themeColor="text1" w:themeTint="F2"/>
                          <w:sz w:val="18"/>
                          <w:szCs w:val="22"/>
                        </w:rPr>
                        <w:t>noviembre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20</w:t>
                      </w:r>
                      <w:r w:rsidR="007F6D99">
                        <w:rPr>
                          <w:rFonts w:asciiTheme="majorHAnsi" w:hAnsiTheme="majorHAnsi"/>
                          <w:color w:val="0D0D0D" w:themeColor="text1" w:themeTint="F2"/>
                          <w:sz w:val="18"/>
                          <w:szCs w:val="22"/>
                        </w:rPr>
                        <w:t>.</w:t>
                      </w:r>
                    </w:p>
                    <w:p w14:paraId="4BDF3581" w14:textId="77777777" w:rsidR="001119A7" w:rsidRPr="007A5817" w:rsidRDefault="001119A7"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1119A7" w:rsidRPr="00167A34" w:rsidRDefault="001119A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F90E169" w:rsidR="001119A7" w:rsidRPr="007B05C4" w:rsidRDefault="001119A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41F07" w:rsidRPr="00841F07">
                              <w:rPr>
                                <w:rFonts w:asciiTheme="majorHAnsi" w:hAnsiTheme="majorHAnsi"/>
                                <w:color w:val="595959" w:themeColor="text1" w:themeTint="A6"/>
                                <w:sz w:val="18"/>
                                <w:szCs w:val="18"/>
                                <w:lang w:val="pt-BR"/>
                              </w:rPr>
                              <w:t>315</w:t>
                            </w:r>
                            <w:r w:rsidRPr="00841F07">
                              <w:rPr>
                                <w:rFonts w:asciiTheme="majorHAnsi" w:hAnsiTheme="majorHAnsi"/>
                                <w:color w:val="595959" w:themeColor="text1" w:themeTint="A6"/>
                                <w:sz w:val="18"/>
                                <w:szCs w:val="18"/>
                                <w:lang w:val="pt-BR"/>
                              </w:rPr>
                              <w:t>/</w:t>
                            </w:r>
                            <w:r w:rsidR="00841F07" w:rsidRPr="00841F07">
                              <w:rPr>
                                <w:rFonts w:asciiTheme="majorHAnsi" w:hAnsiTheme="majorHAnsi"/>
                                <w:color w:val="595959" w:themeColor="text1" w:themeTint="A6"/>
                                <w:sz w:val="18"/>
                                <w:szCs w:val="18"/>
                                <w:lang w:val="pt-BR"/>
                              </w:rPr>
                              <w:t>20</w:t>
                            </w:r>
                            <w:r w:rsidRPr="00841F07">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841F07">
                              <w:rPr>
                                <w:rFonts w:asciiTheme="majorHAnsi" w:hAnsiTheme="majorHAnsi"/>
                                <w:color w:val="595959" w:themeColor="text1" w:themeTint="A6"/>
                                <w:sz w:val="18"/>
                                <w:szCs w:val="18"/>
                              </w:rPr>
                              <w:t>450</w:t>
                            </w:r>
                            <w:r>
                              <w:rPr>
                                <w:rFonts w:asciiTheme="majorHAnsi" w:hAnsiTheme="majorHAnsi"/>
                                <w:color w:val="595959" w:themeColor="text1" w:themeTint="A6"/>
                                <w:sz w:val="18"/>
                                <w:szCs w:val="18"/>
                              </w:rPr>
                              <w:t>-</w:t>
                            </w:r>
                            <w:r w:rsidR="00841F07">
                              <w:rPr>
                                <w:rFonts w:asciiTheme="majorHAnsi" w:hAnsiTheme="majorHAnsi"/>
                                <w:color w:val="595959" w:themeColor="text1" w:themeTint="A6"/>
                                <w:sz w:val="18"/>
                                <w:szCs w:val="18"/>
                              </w:rPr>
                              <w:t>09</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Inadmisibilidad. </w:t>
                            </w:r>
                            <w:r w:rsidR="00841F07">
                              <w:rPr>
                                <w:rFonts w:asciiTheme="majorHAnsi" w:hAnsiTheme="majorHAnsi"/>
                                <w:color w:val="595959" w:themeColor="text1" w:themeTint="A6"/>
                                <w:sz w:val="18"/>
                                <w:szCs w:val="18"/>
                                <w:lang w:val="es-ES_tradnl"/>
                              </w:rPr>
                              <w:t>Odón Fernando Mendoza Soto</w:t>
                            </w:r>
                            <w:r w:rsidRPr="00890650">
                              <w:rPr>
                                <w:rFonts w:asciiTheme="majorHAnsi" w:hAnsiTheme="majorHAnsi"/>
                                <w:color w:val="595959" w:themeColor="text1" w:themeTint="A6"/>
                                <w:sz w:val="18"/>
                                <w:szCs w:val="18"/>
                                <w:lang w:val="es-ES_tradnl"/>
                              </w:rPr>
                              <w:t xml:space="preserve">. </w:t>
                            </w:r>
                            <w:r w:rsidR="00841F07">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841F07">
                              <w:rPr>
                                <w:rFonts w:asciiTheme="majorHAnsi" w:hAnsiTheme="majorHAnsi"/>
                                <w:color w:val="595959" w:themeColor="text1" w:themeTint="A6"/>
                                <w:sz w:val="18"/>
                                <w:szCs w:val="18"/>
                              </w:rPr>
                              <w:t>17 de noviembre de 2020</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F90E169" w:rsidR="001119A7" w:rsidRPr="007B05C4" w:rsidRDefault="001119A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41F07" w:rsidRPr="00841F07">
                        <w:rPr>
                          <w:rFonts w:asciiTheme="majorHAnsi" w:hAnsiTheme="majorHAnsi"/>
                          <w:color w:val="595959" w:themeColor="text1" w:themeTint="A6"/>
                          <w:sz w:val="18"/>
                          <w:szCs w:val="18"/>
                          <w:lang w:val="pt-BR"/>
                        </w:rPr>
                        <w:t>315</w:t>
                      </w:r>
                      <w:r w:rsidRPr="00841F07">
                        <w:rPr>
                          <w:rFonts w:asciiTheme="majorHAnsi" w:hAnsiTheme="majorHAnsi"/>
                          <w:color w:val="595959" w:themeColor="text1" w:themeTint="A6"/>
                          <w:sz w:val="18"/>
                          <w:szCs w:val="18"/>
                          <w:lang w:val="pt-BR"/>
                        </w:rPr>
                        <w:t>/</w:t>
                      </w:r>
                      <w:r w:rsidR="00841F07" w:rsidRPr="00841F07">
                        <w:rPr>
                          <w:rFonts w:asciiTheme="majorHAnsi" w:hAnsiTheme="majorHAnsi"/>
                          <w:color w:val="595959" w:themeColor="text1" w:themeTint="A6"/>
                          <w:sz w:val="18"/>
                          <w:szCs w:val="18"/>
                          <w:lang w:val="pt-BR"/>
                        </w:rPr>
                        <w:t>20</w:t>
                      </w:r>
                      <w:r w:rsidRPr="00841F0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 xml:space="preserve">ón </w:t>
                      </w:r>
                      <w:r w:rsidR="00841F07">
                        <w:rPr>
                          <w:rFonts w:asciiTheme="majorHAnsi" w:hAnsiTheme="majorHAnsi"/>
                          <w:color w:val="595959" w:themeColor="text1" w:themeTint="A6"/>
                          <w:sz w:val="18"/>
                          <w:szCs w:val="18"/>
                        </w:rPr>
                        <w:t>450</w:t>
                      </w:r>
                      <w:r>
                        <w:rPr>
                          <w:rFonts w:asciiTheme="majorHAnsi" w:hAnsiTheme="majorHAnsi"/>
                          <w:color w:val="595959" w:themeColor="text1" w:themeTint="A6"/>
                          <w:sz w:val="18"/>
                          <w:szCs w:val="18"/>
                        </w:rPr>
                        <w:t>-</w:t>
                      </w:r>
                      <w:r w:rsidR="00841F07">
                        <w:rPr>
                          <w:rFonts w:asciiTheme="majorHAnsi" w:hAnsiTheme="majorHAnsi"/>
                          <w:color w:val="595959" w:themeColor="text1" w:themeTint="A6"/>
                          <w:sz w:val="18"/>
                          <w:szCs w:val="18"/>
                        </w:rPr>
                        <w:t>09</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Inadmisibilidad. </w:t>
                      </w:r>
                      <w:r w:rsidR="00841F07">
                        <w:rPr>
                          <w:rFonts w:asciiTheme="majorHAnsi" w:hAnsiTheme="majorHAnsi"/>
                          <w:color w:val="595959" w:themeColor="text1" w:themeTint="A6"/>
                          <w:sz w:val="18"/>
                          <w:szCs w:val="18"/>
                          <w:lang w:val="es-ES_tradnl"/>
                        </w:rPr>
                        <w:t>Odón Fernando Mendoza Soto</w:t>
                      </w:r>
                      <w:r w:rsidRPr="00890650">
                        <w:rPr>
                          <w:rFonts w:asciiTheme="majorHAnsi" w:hAnsiTheme="majorHAnsi"/>
                          <w:color w:val="595959" w:themeColor="text1" w:themeTint="A6"/>
                          <w:sz w:val="18"/>
                          <w:szCs w:val="18"/>
                          <w:lang w:val="es-ES_tradnl"/>
                        </w:rPr>
                        <w:t xml:space="preserve">. </w:t>
                      </w:r>
                      <w:r w:rsidR="00841F07">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841F07">
                        <w:rPr>
                          <w:rFonts w:asciiTheme="majorHAnsi" w:hAnsiTheme="majorHAnsi"/>
                          <w:color w:val="595959" w:themeColor="text1" w:themeTint="A6"/>
                          <w:sz w:val="18"/>
                          <w:szCs w:val="18"/>
                        </w:rPr>
                        <w:t>17 de noviembre de 2020</w:t>
                      </w:r>
                      <w:r w:rsidRPr="007B05C4">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F67C97D" w:rsidR="001119A7" w:rsidRPr="00D72DC6" w:rsidRDefault="007F6D99" w:rsidP="00F02AD1">
                            <w:pPr>
                              <w:rPr>
                                <w:color w:val="FFFFFF" w:themeColor="background1"/>
                                <w14:textFill>
                                  <w14:noFill/>
                                </w14:textFill>
                              </w:rPr>
                            </w:pPr>
                            <w:r>
                              <w:rPr>
                                <w:noProof/>
                                <w:color w:val="FFFFFF" w:themeColor="background1"/>
                              </w:rPr>
                              <w:drawing>
                                <wp:inline distT="0" distB="0" distL="0" distR="0" wp14:anchorId="4BA9C243" wp14:editId="4A8E55F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F67C97D" w:rsidR="001119A7" w:rsidRPr="00D72DC6" w:rsidRDefault="007F6D99" w:rsidP="00F02AD1">
                      <w:pPr>
                        <w:rPr>
                          <w:color w:val="FFFFFF" w:themeColor="background1"/>
                          <w14:textFill>
                            <w14:noFill/>
                          </w14:textFill>
                        </w:rPr>
                      </w:pPr>
                      <w:r>
                        <w:rPr>
                          <w:noProof/>
                          <w:color w:val="FFFFFF" w:themeColor="background1"/>
                        </w:rPr>
                        <w:drawing>
                          <wp:inline distT="0" distB="0" distL="0" distR="0" wp14:anchorId="4BA9C243" wp14:editId="4A8E55F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1119A7" w:rsidRPr="004B7EB6" w:rsidRDefault="001119A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1119A7" w:rsidRPr="004B7EB6" w:rsidRDefault="001119A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55B4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AD72FB">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BAD5EEE" w:rsidR="00EF6686" w:rsidRPr="00EF6686" w:rsidRDefault="00D46765" w:rsidP="00760E04">
            <w:pPr>
              <w:jc w:val="both"/>
              <w:rPr>
                <w:rFonts w:ascii="Cambria" w:hAnsi="Cambria"/>
                <w:bCs/>
                <w:sz w:val="20"/>
                <w:szCs w:val="20"/>
              </w:rPr>
            </w:pPr>
            <w:r>
              <w:rPr>
                <w:rFonts w:ascii="Cambria" w:hAnsi="Cambria"/>
                <w:bCs/>
                <w:sz w:val="20"/>
                <w:szCs w:val="20"/>
              </w:rPr>
              <w:t xml:space="preserve">Brigitte Brodmann de Mendoza </w:t>
            </w:r>
          </w:p>
        </w:tc>
      </w:tr>
      <w:tr w:rsidR="00EF6686" w:rsidRPr="00755B43"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34E895B9" w:rsidR="00EF6686" w:rsidRPr="000D05CB" w:rsidRDefault="006B5C6B" w:rsidP="00AD72F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B8C1E1FAFEC424A862167173CD470AA"/>
                </w:placeholder>
                <w:dropDownList>
                  <w:listItem w:value="Choose an item."/>
                  <w:listItem w:displayText="Presunta víctima" w:value="Presunta víctima"/>
                  <w:listItem w:displayText="Presuntas víctimas" w:value="Presuntas víctimas"/>
                </w:dropDownList>
              </w:sdtPr>
              <w:sdtEndPr/>
              <w:sdtContent>
                <w:r w:rsidR="00BE4B13" w:rsidDel="00436150">
                  <w:rPr>
                    <w:rFonts w:ascii="Cambria" w:hAnsi="Cambria"/>
                    <w:b/>
                    <w:bCs/>
                    <w:color w:val="FFFFFF" w:themeColor="background1"/>
                    <w:sz w:val="20"/>
                    <w:szCs w:val="20"/>
                  </w:rPr>
                  <w:t>Presunta víctima</w:t>
                </w:r>
                <w:r w:rsidR="00436150">
                  <w:rPr>
                    <w:rFonts w:ascii="Cambria" w:hAnsi="Cambria"/>
                    <w:b/>
                    <w:bCs/>
                    <w:color w:val="FFFFFF" w:themeColor="background1"/>
                    <w:sz w:val="20"/>
                    <w:szCs w:val="20"/>
                  </w:rPr>
                  <w:t>Presunta víctima</w:t>
                </w:r>
              </w:sdtContent>
            </w:sdt>
            <w:r w:rsidR="00EF6686" w:rsidRPr="000D05CB">
              <w:rPr>
                <w:rFonts w:ascii="Cambria" w:hAnsi="Cambria"/>
                <w:b/>
                <w:bCs/>
                <w:color w:val="FFFFFF" w:themeColor="background1"/>
                <w:sz w:val="20"/>
                <w:szCs w:val="20"/>
              </w:rPr>
              <w:t>:</w:t>
            </w:r>
          </w:p>
        </w:tc>
        <w:tc>
          <w:tcPr>
            <w:tcW w:w="5760" w:type="dxa"/>
            <w:vAlign w:val="center"/>
          </w:tcPr>
          <w:p w14:paraId="4AEBF59E" w14:textId="000F35A8" w:rsidR="00EF6686" w:rsidRPr="00C960BD" w:rsidRDefault="00D46765" w:rsidP="00AD72FB">
            <w:pPr>
              <w:jc w:val="both"/>
              <w:rPr>
                <w:rFonts w:ascii="Cambria" w:hAnsi="Cambria"/>
                <w:bCs/>
                <w:sz w:val="20"/>
                <w:szCs w:val="20"/>
                <w:lang w:val="es-ES_tradnl"/>
              </w:rPr>
            </w:pPr>
            <w:r>
              <w:rPr>
                <w:rFonts w:ascii="Cambria" w:hAnsi="Cambria"/>
                <w:bCs/>
                <w:sz w:val="20"/>
                <w:szCs w:val="20"/>
                <w:lang w:val="es-ES_tradnl"/>
              </w:rPr>
              <w:t>Odón Fernando Mendoza Soto</w:t>
            </w:r>
          </w:p>
        </w:tc>
      </w:tr>
      <w:tr w:rsidR="00EF6686"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EF6686" w:rsidRPr="000D05CB" w:rsidRDefault="00EF6686" w:rsidP="00AD72FB">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96CE28D" w:rsidR="00EF6686" w:rsidRPr="00AA117F" w:rsidRDefault="00760E04" w:rsidP="00760E04">
            <w:pPr>
              <w:jc w:val="both"/>
              <w:rPr>
                <w:rFonts w:ascii="Cambria" w:hAnsi="Cambria"/>
                <w:bCs/>
                <w:sz w:val="20"/>
                <w:szCs w:val="20"/>
              </w:rPr>
            </w:pPr>
            <w:r w:rsidRPr="00AA117F">
              <w:rPr>
                <w:rFonts w:ascii="Cambria" w:hAnsi="Cambria"/>
                <w:bCs/>
                <w:sz w:val="20"/>
                <w:szCs w:val="20"/>
              </w:rPr>
              <w:t>Boliv</w:t>
            </w:r>
            <w:r w:rsidR="00CC704B" w:rsidRPr="00AA117F">
              <w:rPr>
                <w:rFonts w:ascii="Cambria" w:hAnsi="Cambria"/>
                <w:bCs/>
                <w:sz w:val="20"/>
                <w:szCs w:val="20"/>
              </w:rPr>
              <w:t>ia</w:t>
            </w:r>
          </w:p>
        </w:tc>
      </w:tr>
      <w:tr w:rsidR="00EF6686" w:rsidRPr="00755B4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EF6686" w:rsidRPr="000D05CB" w:rsidRDefault="00EF6686"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2761BD3B" w:rsidR="00EF6686" w:rsidRPr="00AA117F" w:rsidRDefault="00B16E95" w:rsidP="00784997">
            <w:pPr>
              <w:jc w:val="both"/>
              <w:rPr>
                <w:rFonts w:ascii="Cambria" w:hAnsi="Cambria"/>
                <w:bCs/>
                <w:sz w:val="20"/>
                <w:szCs w:val="20"/>
                <w:lang w:val="es-AR"/>
              </w:rPr>
            </w:pPr>
            <w:r>
              <w:rPr>
                <w:rFonts w:ascii="Cambria" w:hAnsi="Cambria"/>
                <w:bCs/>
                <w:sz w:val="20"/>
                <w:szCs w:val="20"/>
                <w:lang w:val="es-AR"/>
              </w:rPr>
              <w:t xml:space="preserve">Artículos </w:t>
            </w:r>
            <w:r w:rsidR="006273F7" w:rsidRPr="00AA117F">
              <w:rPr>
                <w:rFonts w:ascii="Cambria" w:hAnsi="Cambria"/>
                <w:bCs/>
                <w:sz w:val="20"/>
                <w:szCs w:val="20"/>
                <w:lang w:val="es-AR"/>
              </w:rPr>
              <w:t>8 (garantías judiciales)</w:t>
            </w:r>
            <w:r w:rsidR="00784997">
              <w:rPr>
                <w:rFonts w:ascii="Cambria" w:hAnsi="Cambria"/>
                <w:bCs/>
                <w:sz w:val="20"/>
                <w:szCs w:val="20"/>
                <w:lang w:val="es-AR"/>
              </w:rPr>
              <w:t>, 11 (protección de la honra y dignidad) y 25 (protección judicial)</w:t>
            </w:r>
            <w:r w:rsidR="006273F7" w:rsidRPr="00AA117F">
              <w:rPr>
                <w:rFonts w:ascii="Cambria" w:hAnsi="Cambria"/>
                <w:bCs/>
                <w:sz w:val="20"/>
                <w:szCs w:val="20"/>
                <w:lang w:val="es-AR"/>
              </w:rPr>
              <w:t xml:space="preserve"> </w:t>
            </w:r>
            <w:r w:rsidR="00A11180" w:rsidRPr="00AA117F">
              <w:rPr>
                <w:rFonts w:ascii="Cambria" w:hAnsi="Cambria"/>
                <w:bCs/>
                <w:sz w:val="20"/>
                <w:szCs w:val="20"/>
                <w:lang w:val="es-AR"/>
              </w:rPr>
              <w:t>de la Convención Americana sobre Derechos Humanos</w:t>
            </w:r>
            <w:r w:rsidR="00A11180" w:rsidRPr="00AA117F">
              <w:rPr>
                <w:rStyle w:val="FootnoteReference"/>
                <w:rFonts w:ascii="Cambria" w:hAnsi="Cambria"/>
                <w:bCs/>
                <w:sz w:val="20"/>
                <w:szCs w:val="20"/>
                <w:lang w:val="es-AR"/>
              </w:rPr>
              <w:footnoteReference w:id="2"/>
            </w:r>
            <w:r w:rsidR="000B65F8">
              <w:rPr>
                <w:rFonts w:ascii="Cambria" w:hAnsi="Cambria"/>
                <w:bCs/>
                <w:sz w:val="20"/>
                <w:szCs w:val="20"/>
                <w:lang w:val="es-AR"/>
              </w:rPr>
              <w:t xml:space="preserve"> en conexión con el artículo 1.1. del mismo instrumento</w:t>
            </w:r>
          </w:p>
        </w:tc>
      </w:tr>
    </w:tbl>
    <w:p w14:paraId="20263696" w14:textId="1C6FD875" w:rsidR="003239B8" w:rsidRPr="00180EBD" w:rsidRDefault="003239B8" w:rsidP="003239B8">
      <w:pPr>
        <w:spacing w:before="240" w:after="240"/>
        <w:ind w:firstLine="720"/>
        <w:jc w:val="both"/>
        <w:rPr>
          <w:rFonts w:asciiTheme="majorHAnsi" w:hAnsiTheme="majorHAnsi"/>
          <w:b/>
          <w:bCs/>
          <w:sz w:val="20"/>
          <w:szCs w:val="20"/>
          <w:lang w:val="es-CO"/>
        </w:rPr>
      </w:pPr>
      <w:r w:rsidRPr="004C2312">
        <w:rPr>
          <w:rFonts w:asciiTheme="majorHAnsi" w:hAnsiTheme="majorHAnsi"/>
          <w:b/>
          <w:bCs/>
          <w:sz w:val="20"/>
          <w:szCs w:val="20"/>
        </w:rPr>
        <w:t>II.</w:t>
      </w:r>
      <w:r w:rsidRPr="004C2312">
        <w:rPr>
          <w:rFonts w:asciiTheme="majorHAnsi" w:hAnsiTheme="majorHAnsi"/>
          <w:b/>
          <w:bCs/>
          <w:sz w:val="20"/>
          <w:szCs w:val="20"/>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80EBD"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5DBB0969" w:rsidR="004C2312" w:rsidRPr="003239B8" w:rsidRDefault="004A6A54" w:rsidP="00B51120">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4C2312" w:rsidRPr="003239B8">
              <w:rPr>
                <w:rFonts w:ascii="Cambria" w:hAnsi="Cambria"/>
                <w:b/>
                <w:bCs/>
                <w:color w:val="FFFFFF" w:themeColor="background1"/>
                <w:sz w:val="20"/>
                <w:szCs w:val="20"/>
              </w:rPr>
              <w:t>resentación de la petición:</w:t>
            </w:r>
          </w:p>
        </w:tc>
        <w:tc>
          <w:tcPr>
            <w:tcW w:w="5760" w:type="dxa"/>
            <w:vAlign w:val="center"/>
          </w:tcPr>
          <w:p w14:paraId="6E579153" w14:textId="6B698C1E" w:rsidR="004C2312" w:rsidRPr="00A11E5D" w:rsidRDefault="00407B76" w:rsidP="00407B76">
            <w:pPr>
              <w:jc w:val="both"/>
              <w:rPr>
                <w:rFonts w:ascii="Cambria" w:hAnsi="Cambria"/>
                <w:bCs/>
                <w:sz w:val="20"/>
                <w:szCs w:val="20"/>
              </w:rPr>
            </w:pPr>
            <w:r w:rsidRPr="00A11E5D">
              <w:rPr>
                <w:rFonts w:ascii="Cambria" w:hAnsi="Cambria"/>
                <w:bCs/>
                <w:sz w:val="20"/>
                <w:szCs w:val="20"/>
              </w:rPr>
              <w:t>8</w:t>
            </w:r>
            <w:r w:rsidR="00676A1D" w:rsidRPr="00A11E5D">
              <w:rPr>
                <w:rFonts w:ascii="Cambria" w:hAnsi="Cambria"/>
                <w:bCs/>
                <w:sz w:val="20"/>
                <w:szCs w:val="20"/>
              </w:rPr>
              <w:t xml:space="preserve"> de </w:t>
            </w:r>
            <w:r w:rsidRPr="00A11E5D">
              <w:rPr>
                <w:rFonts w:ascii="Cambria" w:hAnsi="Cambria"/>
                <w:bCs/>
                <w:sz w:val="20"/>
                <w:szCs w:val="20"/>
              </w:rPr>
              <w:t>abril</w:t>
            </w:r>
            <w:r w:rsidR="00676A1D" w:rsidRPr="00A11E5D">
              <w:rPr>
                <w:rFonts w:ascii="Cambria" w:hAnsi="Cambria"/>
                <w:bCs/>
                <w:sz w:val="20"/>
                <w:szCs w:val="20"/>
              </w:rPr>
              <w:t xml:space="preserve"> de 20</w:t>
            </w:r>
            <w:r w:rsidRPr="00A11E5D">
              <w:rPr>
                <w:rFonts w:ascii="Cambria" w:hAnsi="Cambria"/>
                <w:bCs/>
                <w:sz w:val="20"/>
                <w:szCs w:val="20"/>
              </w:rPr>
              <w:t>09</w:t>
            </w:r>
          </w:p>
        </w:tc>
      </w:tr>
      <w:tr w:rsidR="001E49E7" w:rsidRPr="001B141D"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rPr>
            </w:pPr>
            <w:r w:rsidRPr="001E49E7">
              <w:rPr>
                <w:rFonts w:ascii="Cambria" w:hAnsi="Cambria"/>
                <w:b/>
                <w:bCs/>
                <w:color w:val="FFFFFF" w:themeColor="background1"/>
                <w:sz w:val="20"/>
                <w:szCs w:val="20"/>
              </w:rPr>
              <w:t>Información adicional recibida durante la etapa de estudio:</w:t>
            </w:r>
          </w:p>
        </w:tc>
        <w:tc>
          <w:tcPr>
            <w:tcW w:w="5760" w:type="dxa"/>
            <w:vAlign w:val="center"/>
          </w:tcPr>
          <w:p w14:paraId="43BA4FDD" w14:textId="5469A24E" w:rsidR="001E49E7" w:rsidRPr="00A11E5D" w:rsidRDefault="00407B76" w:rsidP="00DD0AF8">
            <w:pPr>
              <w:rPr>
                <w:rFonts w:ascii="Cambria" w:hAnsi="Cambria"/>
                <w:bCs/>
                <w:sz w:val="20"/>
                <w:szCs w:val="20"/>
                <w:lang w:val="es-AR"/>
              </w:rPr>
            </w:pPr>
            <w:r w:rsidRPr="00A11E5D">
              <w:rPr>
                <w:rFonts w:ascii="Cambria" w:hAnsi="Cambria"/>
                <w:bCs/>
                <w:sz w:val="20"/>
                <w:szCs w:val="20"/>
                <w:lang w:val="es-AR"/>
              </w:rPr>
              <w:t xml:space="preserve">21 de abril de 2009, 9 de diciembre de 2009, 17 de marzo </w:t>
            </w:r>
            <w:r w:rsidR="00DD0AF8">
              <w:rPr>
                <w:rFonts w:ascii="Cambria" w:hAnsi="Cambria"/>
                <w:bCs/>
                <w:sz w:val="20"/>
                <w:szCs w:val="20"/>
                <w:lang w:val="es-AR"/>
              </w:rPr>
              <w:t>y</w:t>
            </w:r>
            <w:r w:rsidR="006B7E3B" w:rsidRPr="00A11E5D">
              <w:rPr>
                <w:rFonts w:ascii="Cambria" w:hAnsi="Cambria"/>
                <w:bCs/>
                <w:sz w:val="20"/>
                <w:szCs w:val="20"/>
                <w:lang w:val="es-AR"/>
              </w:rPr>
              <w:t xml:space="preserve"> 12 de octubre de 2010, </w:t>
            </w:r>
            <w:r w:rsidR="00DD0AF8">
              <w:rPr>
                <w:rFonts w:ascii="Cambria" w:hAnsi="Cambria"/>
                <w:bCs/>
                <w:sz w:val="20"/>
                <w:szCs w:val="20"/>
                <w:lang w:val="es-AR"/>
              </w:rPr>
              <w:t>1 de junio, 30 de agosto y</w:t>
            </w:r>
            <w:r w:rsidR="003508A7" w:rsidRPr="00A11E5D">
              <w:rPr>
                <w:rFonts w:ascii="Cambria" w:hAnsi="Cambria"/>
                <w:bCs/>
                <w:sz w:val="20"/>
                <w:szCs w:val="20"/>
                <w:lang w:val="es-AR"/>
              </w:rPr>
              <w:t xml:space="preserve"> 27 de septiembre de 2011, 13 de marzo </w:t>
            </w:r>
            <w:r w:rsidR="00DD0AF8">
              <w:rPr>
                <w:rFonts w:ascii="Cambria" w:hAnsi="Cambria"/>
                <w:bCs/>
                <w:sz w:val="20"/>
                <w:szCs w:val="20"/>
                <w:lang w:val="es-AR"/>
              </w:rPr>
              <w:t xml:space="preserve">y </w:t>
            </w:r>
            <w:r w:rsidR="005374B3" w:rsidRPr="00A11E5D">
              <w:rPr>
                <w:rFonts w:ascii="Cambria" w:hAnsi="Cambria"/>
                <w:bCs/>
                <w:sz w:val="20"/>
                <w:szCs w:val="20"/>
                <w:lang w:val="es-AR"/>
              </w:rPr>
              <w:t xml:space="preserve">14 de mayo de 2012 </w:t>
            </w:r>
          </w:p>
        </w:tc>
      </w:tr>
      <w:tr w:rsidR="004C2312" w:rsidRPr="00755B4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w:t>
            </w:r>
            <w:r w:rsidR="004C2312" w:rsidRPr="003239B8">
              <w:rPr>
                <w:rFonts w:ascii="Cambria" w:hAnsi="Cambria"/>
                <w:b/>
                <w:color w:val="FFFFFF" w:themeColor="background1"/>
                <w:sz w:val="20"/>
                <w:szCs w:val="20"/>
              </w:rPr>
              <w:t>otificación de la petición al Estado:</w:t>
            </w:r>
          </w:p>
        </w:tc>
        <w:tc>
          <w:tcPr>
            <w:tcW w:w="5760" w:type="dxa"/>
            <w:vAlign w:val="center"/>
          </w:tcPr>
          <w:p w14:paraId="1519DA6A" w14:textId="07564FAE" w:rsidR="004C2312" w:rsidRPr="007E28A6" w:rsidRDefault="00485A93" w:rsidP="00A11E5D">
            <w:pPr>
              <w:jc w:val="both"/>
              <w:rPr>
                <w:rFonts w:ascii="Cambria" w:hAnsi="Cambria"/>
                <w:bCs/>
                <w:sz w:val="20"/>
                <w:szCs w:val="20"/>
              </w:rPr>
            </w:pPr>
            <w:r>
              <w:rPr>
                <w:rFonts w:ascii="Cambria" w:hAnsi="Cambria"/>
                <w:bCs/>
                <w:sz w:val="20"/>
                <w:szCs w:val="20"/>
              </w:rPr>
              <w:t>1 de noviembre</w:t>
            </w:r>
            <w:r w:rsidR="00365E9F">
              <w:rPr>
                <w:rFonts w:ascii="Cambria" w:hAnsi="Cambria"/>
                <w:bCs/>
                <w:sz w:val="20"/>
                <w:szCs w:val="20"/>
              </w:rPr>
              <w:t xml:space="preserve"> de</w:t>
            </w:r>
            <w:r w:rsidR="00A11E5D">
              <w:rPr>
                <w:rFonts w:ascii="Cambria" w:hAnsi="Cambria"/>
                <w:bCs/>
                <w:sz w:val="20"/>
                <w:szCs w:val="20"/>
              </w:rPr>
              <w:t xml:space="preserve"> </w:t>
            </w:r>
            <w:r w:rsidR="00365E9F">
              <w:rPr>
                <w:rFonts w:ascii="Cambria" w:hAnsi="Cambria"/>
                <w:bCs/>
                <w:sz w:val="20"/>
                <w:szCs w:val="20"/>
              </w:rPr>
              <w:t>201</w:t>
            </w:r>
            <w:r w:rsidR="00420A72">
              <w:rPr>
                <w:rFonts w:ascii="Cambria" w:hAnsi="Cambria"/>
                <w:bCs/>
                <w:sz w:val="20"/>
                <w:szCs w:val="20"/>
              </w:rPr>
              <w:t>2</w:t>
            </w:r>
            <w:r w:rsidR="0065003A">
              <w:rPr>
                <w:rFonts w:ascii="Cambria" w:hAnsi="Cambria"/>
                <w:bCs/>
                <w:sz w:val="20"/>
                <w:szCs w:val="20"/>
              </w:rPr>
              <w:t xml:space="preserve">    </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P</w:t>
            </w:r>
            <w:r w:rsidR="004C2312" w:rsidRPr="003239B8">
              <w:rPr>
                <w:rFonts w:ascii="Cambria" w:hAnsi="Cambria"/>
                <w:b/>
                <w:color w:val="FFFFFF" w:themeColor="background1"/>
                <w:sz w:val="20"/>
                <w:szCs w:val="20"/>
              </w:rPr>
              <w:t>rimera respuesta del Estado:</w:t>
            </w:r>
          </w:p>
        </w:tc>
        <w:tc>
          <w:tcPr>
            <w:tcW w:w="5760" w:type="dxa"/>
            <w:vAlign w:val="center"/>
          </w:tcPr>
          <w:p w14:paraId="1972B99E" w14:textId="13CDF648" w:rsidR="004C2312" w:rsidRPr="007E28A6" w:rsidRDefault="00B14AAC" w:rsidP="00AD5515">
            <w:pPr>
              <w:jc w:val="both"/>
              <w:rPr>
                <w:rFonts w:ascii="Cambria" w:hAnsi="Cambria"/>
                <w:bCs/>
                <w:sz w:val="20"/>
                <w:szCs w:val="20"/>
              </w:rPr>
            </w:pPr>
            <w:r>
              <w:rPr>
                <w:rFonts w:ascii="Cambria" w:hAnsi="Cambria"/>
                <w:bCs/>
                <w:sz w:val="20"/>
                <w:szCs w:val="20"/>
              </w:rPr>
              <w:t>8</w:t>
            </w:r>
            <w:r w:rsidR="00BB4A05">
              <w:rPr>
                <w:rFonts w:ascii="Cambria" w:hAnsi="Cambria"/>
                <w:bCs/>
                <w:sz w:val="20"/>
                <w:szCs w:val="20"/>
              </w:rPr>
              <w:t xml:space="preserve"> de </w:t>
            </w:r>
            <w:r w:rsidR="00AD5515">
              <w:rPr>
                <w:rFonts w:ascii="Cambria" w:hAnsi="Cambria"/>
                <w:bCs/>
                <w:sz w:val="20"/>
                <w:szCs w:val="20"/>
              </w:rPr>
              <w:t>febre</w:t>
            </w:r>
            <w:r w:rsidR="00BB4A05">
              <w:rPr>
                <w:rFonts w:ascii="Cambria" w:hAnsi="Cambria"/>
                <w:bCs/>
                <w:sz w:val="20"/>
                <w:szCs w:val="20"/>
              </w:rPr>
              <w:t>ro de 2013</w:t>
            </w:r>
          </w:p>
        </w:tc>
      </w:tr>
      <w:tr w:rsidR="004C2312" w:rsidRPr="00EF668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Observaciones adicionales de la parte peticionaria:</w:t>
            </w:r>
          </w:p>
        </w:tc>
        <w:tc>
          <w:tcPr>
            <w:tcW w:w="5760" w:type="dxa"/>
            <w:vAlign w:val="center"/>
          </w:tcPr>
          <w:p w14:paraId="41D8B862" w14:textId="1B7BBEAA" w:rsidR="004C2312" w:rsidRPr="007E28A6" w:rsidRDefault="00B35891" w:rsidP="00B41494">
            <w:pPr>
              <w:jc w:val="both"/>
              <w:rPr>
                <w:rFonts w:ascii="Cambria" w:hAnsi="Cambria"/>
                <w:bCs/>
                <w:sz w:val="20"/>
                <w:szCs w:val="20"/>
              </w:rPr>
            </w:pPr>
            <w:r>
              <w:rPr>
                <w:rFonts w:ascii="Cambria" w:hAnsi="Cambria"/>
                <w:bCs/>
                <w:sz w:val="20"/>
                <w:szCs w:val="20"/>
              </w:rPr>
              <w:t>6 de mayo</w:t>
            </w:r>
            <w:r w:rsidR="002110CA">
              <w:rPr>
                <w:rFonts w:ascii="Cambria" w:hAnsi="Cambria"/>
                <w:bCs/>
                <w:sz w:val="20"/>
                <w:szCs w:val="20"/>
              </w:rPr>
              <w:t>,</w:t>
            </w:r>
            <w:r w:rsidR="00AA117F" w:rsidRPr="00090886">
              <w:rPr>
                <w:rFonts w:ascii="Cambria" w:hAnsi="Cambria"/>
                <w:bCs/>
                <w:sz w:val="20"/>
                <w:szCs w:val="20"/>
              </w:rPr>
              <w:t xml:space="preserve"> </w:t>
            </w:r>
            <w:r w:rsidR="00FE0905">
              <w:rPr>
                <w:rFonts w:ascii="Cambria" w:hAnsi="Cambria"/>
                <w:bCs/>
                <w:sz w:val="20"/>
                <w:szCs w:val="20"/>
              </w:rPr>
              <w:t xml:space="preserve">10 de abril, </w:t>
            </w:r>
            <w:r w:rsidR="009A2FE5">
              <w:rPr>
                <w:rFonts w:ascii="Cambria" w:hAnsi="Cambria"/>
                <w:bCs/>
                <w:sz w:val="20"/>
                <w:szCs w:val="20"/>
              </w:rPr>
              <w:t xml:space="preserve">1 </w:t>
            </w:r>
            <w:r w:rsidR="002110CA">
              <w:rPr>
                <w:rFonts w:ascii="Cambria" w:hAnsi="Cambria"/>
                <w:bCs/>
                <w:sz w:val="20"/>
                <w:szCs w:val="20"/>
              </w:rPr>
              <w:t xml:space="preserve">y 19 de agosto, 20 de marzo, </w:t>
            </w:r>
            <w:r w:rsidR="00595A7E">
              <w:rPr>
                <w:rFonts w:ascii="Cambria" w:hAnsi="Cambria"/>
                <w:bCs/>
                <w:sz w:val="20"/>
                <w:szCs w:val="20"/>
              </w:rPr>
              <w:t xml:space="preserve">19 de noviembre </w:t>
            </w:r>
            <w:r w:rsidR="002110CA">
              <w:rPr>
                <w:rFonts w:ascii="Cambria" w:hAnsi="Cambria"/>
                <w:bCs/>
                <w:sz w:val="20"/>
                <w:szCs w:val="20"/>
              </w:rPr>
              <w:t xml:space="preserve">y </w:t>
            </w:r>
            <w:r w:rsidR="00A86291">
              <w:rPr>
                <w:rFonts w:ascii="Cambria" w:hAnsi="Cambria"/>
                <w:bCs/>
                <w:sz w:val="20"/>
                <w:szCs w:val="20"/>
              </w:rPr>
              <w:t xml:space="preserve">9 de diciembre de 2014, 6 </w:t>
            </w:r>
            <w:r w:rsidR="002110CA">
              <w:rPr>
                <w:rFonts w:ascii="Cambria" w:hAnsi="Cambria"/>
                <w:bCs/>
                <w:sz w:val="20"/>
                <w:szCs w:val="20"/>
              </w:rPr>
              <w:t xml:space="preserve">y 9 </w:t>
            </w:r>
            <w:r w:rsidR="00A86291">
              <w:rPr>
                <w:rFonts w:ascii="Cambria" w:hAnsi="Cambria"/>
                <w:bCs/>
                <w:sz w:val="20"/>
                <w:szCs w:val="20"/>
              </w:rPr>
              <w:t xml:space="preserve">de enero de 2015, </w:t>
            </w:r>
            <w:r w:rsidR="00DD0AF8">
              <w:rPr>
                <w:rFonts w:ascii="Cambria" w:hAnsi="Cambria"/>
                <w:bCs/>
                <w:sz w:val="20"/>
                <w:szCs w:val="20"/>
              </w:rPr>
              <w:t xml:space="preserve">15 de enero de 2016, 7 de marzo, </w:t>
            </w:r>
            <w:r w:rsidR="00775277">
              <w:rPr>
                <w:rFonts w:ascii="Cambria" w:hAnsi="Cambria"/>
                <w:bCs/>
                <w:sz w:val="20"/>
                <w:szCs w:val="20"/>
              </w:rPr>
              <w:t>20 de agosto</w:t>
            </w:r>
            <w:r w:rsidR="00DD0AF8">
              <w:rPr>
                <w:rFonts w:ascii="Cambria" w:hAnsi="Cambria"/>
                <w:bCs/>
                <w:sz w:val="20"/>
                <w:szCs w:val="20"/>
              </w:rPr>
              <w:t xml:space="preserve">, </w:t>
            </w:r>
            <w:r w:rsidR="00775277">
              <w:rPr>
                <w:rFonts w:ascii="Cambria" w:hAnsi="Cambria"/>
                <w:bCs/>
                <w:sz w:val="20"/>
                <w:szCs w:val="20"/>
              </w:rPr>
              <w:t>18 de septiembre</w:t>
            </w:r>
            <w:r w:rsidR="00DD0AF8">
              <w:rPr>
                <w:rFonts w:ascii="Cambria" w:hAnsi="Cambria"/>
                <w:bCs/>
                <w:sz w:val="20"/>
                <w:szCs w:val="20"/>
              </w:rPr>
              <w:t xml:space="preserve"> de </w:t>
            </w:r>
            <w:r w:rsidR="00775277">
              <w:rPr>
                <w:rFonts w:ascii="Cambria" w:hAnsi="Cambria"/>
                <w:bCs/>
                <w:sz w:val="20"/>
                <w:szCs w:val="20"/>
              </w:rPr>
              <w:t xml:space="preserve"> 2017, </w:t>
            </w:r>
            <w:r w:rsidR="0023523A">
              <w:rPr>
                <w:rFonts w:ascii="Cambria" w:hAnsi="Cambria"/>
                <w:bCs/>
                <w:sz w:val="20"/>
                <w:szCs w:val="20"/>
              </w:rPr>
              <w:t>1 de diciembre de 2018</w:t>
            </w:r>
            <w:r w:rsidR="00B41494">
              <w:rPr>
                <w:rFonts w:ascii="Cambria" w:hAnsi="Cambria"/>
                <w:bCs/>
                <w:sz w:val="20"/>
                <w:szCs w:val="20"/>
              </w:rPr>
              <w:t xml:space="preserve"> </w:t>
            </w:r>
            <w:r w:rsidR="00B41494" w:rsidRPr="00243339">
              <w:rPr>
                <w:rFonts w:ascii="Cambria" w:hAnsi="Cambria"/>
                <w:bCs/>
                <w:sz w:val="20"/>
                <w:szCs w:val="20"/>
              </w:rPr>
              <w:t>y 17 de septiembre de 2019</w:t>
            </w:r>
            <w:r w:rsidR="00C62ECE">
              <w:rPr>
                <w:rFonts w:ascii="Cambria" w:hAnsi="Cambria"/>
                <w:bCs/>
                <w:sz w:val="20"/>
                <w:szCs w:val="20"/>
              </w:rPr>
              <w:t xml:space="preserve">  </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CE79199"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52CD589C" w:rsidR="004C2312" w:rsidRPr="007E28A6" w:rsidRDefault="00AA117F" w:rsidP="002110CA">
            <w:pPr>
              <w:jc w:val="both"/>
              <w:rPr>
                <w:rFonts w:ascii="Cambria" w:hAnsi="Cambria"/>
                <w:bCs/>
                <w:sz w:val="20"/>
                <w:szCs w:val="20"/>
              </w:rPr>
            </w:pPr>
            <w:r>
              <w:rPr>
                <w:rFonts w:ascii="Cambria" w:hAnsi="Cambria"/>
                <w:bCs/>
                <w:sz w:val="20"/>
                <w:szCs w:val="20"/>
              </w:rPr>
              <w:t xml:space="preserve">8 </w:t>
            </w:r>
            <w:r w:rsidR="002110CA">
              <w:rPr>
                <w:rFonts w:ascii="Cambria" w:hAnsi="Cambria"/>
                <w:bCs/>
                <w:sz w:val="20"/>
                <w:szCs w:val="20"/>
              </w:rPr>
              <w:t xml:space="preserve">y 9 </w:t>
            </w:r>
            <w:r>
              <w:rPr>
                <w:rFonts w:ascii="Cambria" w:hAnsi="Cambria"/>
                <w:bCs/>
                <w:sz w:val="20"/>
                <w:szCs w:val="20"/>
              </w:rPr>
              <w:t xml:space="preserve">de </w:t>
            </w:r>
            <w:r w:rsidR="00713B8A">
              <w:rPr>
                <w:rFonts w:ascii="Cambria" w:hAnsi="Cambria"/>
                <w:bCs/>
                <w:sz w:val="20"/>
                <w:szCs w:val="20"/>
              </w:rPr>
              <w:t>octubre</w:t>
            </w:r>
            <w:r w:rsidR="009A2FE5">
              <w:rPr>
                <w:rFonts w:ascii="Cambria" w:hAnsi="Cambria"/>
                <w:bCs/>
                <w:sz w:val="20"/>
                <w:szCs w:val="20"/>
                <w:lang w:val="es-AR"/>
              </w:rPr>
              <w:t xml:space="preserve"> de 2013, 23 de julio </w:t>
            </w:r>
            <w:r w:rsidR="002110CA">
              <w:rPr>
                <w:rFonts w:ascii="Cambria" w:hAnsi="Cambria"/>
                <w:bCs/>
                <w:sz w:val="20"/>
                <w:szCs w:val="20"/>
                <w:lang w:val="es-AR"/>
              </w:rPr>
              <w:t>y</w:t>
            </w:r>
            <w:r w:rsidR="009A2FE5">
              <w:rPr>
                <w:rFonts w:ascii="Cambria" w:hAnsi="Cambria"/>
                <w:bCs/>
                <w:sz w:val="20"/>
                <w:szCs w:val="20"/>
                <w:lang w:val="es-AR"/>
              </w:rPr>
              <w:t xml:space="preserve"> </w:t>
            </w:r>
            <w:r w:rsidR="00A86291">
              <w:rPr>
                <w:rFonts w:ascii="Cambria" w:hAnsi="Cambria"/>
                <w:bCs/>
                <w:sz w:val="20"/>
                <w:szCs w:val="20"/>
                <w:lang w:val="es-AR"/>
              </w:rPr>
              <w:t xml:space="preserve">11 de septiembre de 2014, </w:t>
            </w:r>
            <w:r w:rsidR="00595A7E">
              <w:rPr>
                <w:rFonts w:ascii="Cambria" w:hAnsi="Cambria"/>
                <w:bCs/>
                <w:sz w:val="20"/>
                <w:szCs w:val="20"/>
                <w:lang w:val="es-AR"/>
              </w:rPr>
              <w:t xml:space="preserve">14 de septiembre de 2016, </w:t>
            </w:r>
            <w:r w:rsidR="0023523A">
              <w:rPr>
                <w:rFonts w:ascii="Cambria" w:hAnsi="Cambria"/>
                <w:bCs/>
                <w:sz w:val="20"/>
                <w:szCs w:val="20"/>
                <w:lang w:val="es-AR"/>
              </w:rPr>
              <w:t>19 de febrero de 2019</w:t>
            </w:r>
            <w:r w:rsidR="00E806F9">
              <w:rPr>
                <w:rFonts w:ascii="Cambria" w:hAnsi="Cambria"/>
                <w:bCs/>
                <w:sz w:val="20"/>
                <w:szCs w:val="20"/>
                <w:lang w:val="es-AR"/>
              </w:rPr>
              <w:t xml:space="preserve">   </w:t>
            </w:r>
            <w:r w:rsidR="005065AC">
              <w:rPr>
                <w:rFonts w:ascii="Cambria" w:hAnsi="Cambria"/>
                <w:bCs/>
                <w:sz w:val="20"/>
                <w:szCs w:val="20"/>
                <w:lang w:val="es-AR"/>
              </w:rPr>
              <w:t xml:space="preserve">  </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III. </w:t>
      </w:r>
      <w:r w:rsidRPr="003239B8">
        <w:rPr>
          <w:rFonts w:asciiTheme="majorHAnsi" w:hAnsiTheme="majorHAnsi"/>
          <w:b/>
          <w:bCs/>
          <w:sz w:val="20"/>
          <w:szCs w:val="20"/>
        </w:rPr>
        <w:tab/>
        <w:t>COMPETENCIA</w:t>
      </w:r>
      <w:r w:rsidR="00EE00E9">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AD72FB">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61FE576A" w:rsidR="003239B8" w:rsidRPr="00B3745F" w:rsidRDefault="00F74BE6" w:rsidP="00AD72FB">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AD72FB">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70AAD128" w:rsidR="003239B8" w:rsidRPr="00B3745F" w:rsidRDefault="00F74BE6" w:rsidP="00AD72FB">
            <w:pPr>
              <w:rPr>
                <w:rFonts w:ascii="Cambria" w:hAnsi="Cambria"/>
                <w:bCs/>
                <w:sz w:val="20"/>
                <w:szCs w:val="20"/>
              </w:rPr>
            </w:pPr>
            <w:r w:rsidRPr="00F74BE6">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AD72FB">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32CFF7A6" w:rsidR="003239B8" w:rsidRPr="00B3745F" w:rsidRDefault="00F74BE6" w:rsidP="00AD72FB">
            <w:pPr>
              <w:rPr>
                <w:rFonts w:ascii="Cambria" w:hAnsi="Cambria"/>
                <w:bCs/>
                <w:sz w:val="20"/>
                <w:szCs w:val="20"/>
              </w:rPr>
            </w:pPr>
            <w:r w:rsidRPr="00F74BE6">
              <w:rPr>
                <w:rFonts w:ascii="Cambria" w:hAnsi="Cambria"/>
                <w:bCs/>
                <w:sz w:val="20"/>
                <w:szCs w:val="20"/>
              </w:rPr>
              <w:t>Sí</w:t>
            </w:r>
          </w:p>
        </w:tc>
      </w:tr>
      <w:tr w:rsidR="003239B8" w:rsidRPr="00C960B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AD72FB">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3E42DE1D" w:rsidR="003239B8" w:rsidRPr="00B3745F" w:rsidRDefault="00F74BE6" w:rsidP="00AA117F">
            <w:pPr>
              <w:jc w:val="both"/>
              <w:rPr>
                <w:rFonts w:ascii="Cambria" w:hAnsi="Cambria"/>
                <w:bCs/>
                <w:sz w:val="20"/>
                <w:szCs w:val="20"/>
              </w:rPr>
            </w:pPr>
            <w:r w:rsidRPr="00F74BE6">
              <w:rPr>
                <w:rFonts w:ascii="Cambria" w:hAnsi="Cambria"/>
                <w:bCs/>
                <w:sz w:val="20"/>
                <w:szCs w:val="20"/>
              </w:rPr>
              <w:t>Sí</w:t>
            </w:r>
            <w:r>
              <w:rPr>
                <w:rFonts w:ascii="Cambria" w:hAnsi="Cambria"/>
                <w:bCs/>
                <w:sz w:val="20"/>
                <w:szCs w:val="20"/>
              </w:rPr>
              <w:t xml:space="preserve">, </w:t>
            </w:r>
            <w:r w:rsidRPr="00F74BE6">
              <w:rPr>
                <w:rFonts w:ascii="Cambria" w:hAnsi="Cambria"/>
                <w:bCs/>
                <w:sz w:val="20"/>
                <w:szCs w:val="20"/>
              </w:rPr>
              <w:t>Convención Americana (depósito de instrumento realizado el</w:t>
            </w:r>
            <w:r w:rsidR="000F2DA4">
              <w:rPr>
                <w:rFonts w:ascii="Cambria" w:hAnsi="Cambria"/>
                <w:bCs/>
                <w:sz w:val="20"/>
                <w:szCs w:val="20"/>
              </w:rPr>
              <w:t xml:space="preserve"> 1</w:t>
            </w:r>
            <w:r w:rsidR="00AA117F">
              <w:rPr>
                <w:rFonts w:ascii="Cambria" w:hAnsi="Cambria"/>
                <w:bCs/>
                <w:sz w:val="20"/>
                <w:szCs w:val="20"/>
              </w:rPr>
              <w:t>9</w:t>
            </w:r>
            <w:r>
              <w:rPr>
                <w:rFonts w:ascii="Cambria" w:hAnsi="Cambria"/>
                <w:bCs/>
                <w:sz w:val="20"/>
                <w:szCs w:val="20"/>
              </w:rPr>
              <w:t xml:space="preserve"> de ju</w:t>
            </w:r>
            <w:r w:rsidR="000F2DA4">
              <w:rPr>
                <w:rFonts w:ascii="Cambria" w:hAnsi="Cambria"/>
                <w:bCs/>
                <w:sz w:val="20"/>
                <w:szCs w:val="20"/>
              </w:rPr>
              <w:t>l</w:t>
            </w:r>
            <w:r>
              <w:rPr>
                <w:rFonts w:ascii="Cambria" w:hAnsi="Cambria"/>
                <w:bCs/>
                <w:sz w:val="20"/>
                <w:szCs w:val="20"/>
              </w:rPr>
              <w:t>io de 197</w:t>
            </w:r>
            <w:r w:rsidR="00AA117F">
              <w:rPr>
                <w:rFonts w:ascii="Cambria" w:hAnsi="Cambria"/>
                <w:bCs/>
                <w:sz w:val="20"/>
                <w:szCs w:val="20"/>
              </w:rPr>
              <w:t>9</w:t>
            </w:r>
            <w:r>
              <w:rPr>
                <w:rFonts w:ascii="Cambria" w:hAnsi="Cambria"/>
                <w:bCs/>
                <w:sz w:val="20"/>
                <w:szCs w:val="20"/>
              </w:rPr>
              <w:t xml:space="preserve">) </w:t>
            </w:r>
          </w:p>
        </w:tc>
      </w:tr>
    </w:tbl>
    <w:p w14:paraId="4E92C444" w14:textId="5075F7D2"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DUPLICACIÓN</w:t>
      </w:r>
      <w:r w:rsidR="00EE00E9" w:rsidRPr="003239B8">
        <w:rPr>
          <w:rFonts w:asciiTheme="majorHAnsi" w:hAnsiTheme="majorHAnsi"/>
          <w:b/>
          <w:bCs/>
          <w:color w:val="FFFFFF" w:themeColor="background1"/>
          <w:sz w:val="20"/>
          <w:szCs w:val="20"/>
        </w:rPr>
        <w:t xml:space="preserve"> </w:t>
      </w:r>
      <w:r w:rsidR="00EE00E9" w:rsidRPr="003239B8">
        <w:rPr>
          <w:rFonts w:asciiTheme="majorHAnsi" w:hAnsiTheme="majorHAnsi"/>
          <w:b/>
          <w:bCs/>
          <w:sz w:val="20"/>
          <w:szCs w:val="20"/>
        </w:rPr>
        <w:t>DE PROCEDIMIENTOS Y COSA JUZGADA</w:t>
      </w:r>
      <w:r w:rsidR="00EE00E9" w:rsidRPr="003239B8">
        <w:rPr>
          <w:rFonts w:asciiTheme="majorHAnsi" w:hAnsiTheme="majorHAnsi"/>
          <w:b/>
          <w:bCs/>
          <w:i/>
          <w:sz w:val="20"/>
          <w:szCs w:val="20"/>
        </w:rPr>
        <w:t xml:space="preserve"> </w:t>
      </w:r>
      <w:r w:rsidR="00D41F5D" w:rsidRPr="003239B8">
        <w:rPr>
          <w:rFonts w:asciiTheme="majorHAnsi" w:hAnsiTheme="majorHAnsi"/>
          <w:b/>
          <w:bCs/>
          <w:sz w:val="20"/>
          <w:szCs w:val="20"/>
        </w:rPr>
        <w:t>INTERNACIONAL</w:t>
      </w:r>
      <w:r w:rsidR="00D41F5D">
        <w:rPr>
          <w:rFonts w:asciiTheme="majorHAnsi" w:hAnsiTheme="majorHAnsi"/>
          <w:b/>
          <w:bCs/>
          <w:sz w:val="20"/>
          <w:szCs w:val="20"/>
        </w:rPr>
        <w:t xml:space="preserve">, </w:t>
      </w:r>
      <w:r w:rsidR="00D41F5D" w:rsidRPr="003239B8">
        <w:rPr>
          <w:rFonts w:asciiTheme="majorHAnsi" w:hAnsiTheme="majorHAnsi"/>
          <w:b/>
          <w:bCs/>
          <w:sz w:val="20"/>
          <w:szCs w:val="20"/>
        </w:rPr>
        <w:t>CARACTERIZACIÓN</w:t>
      </w:r>
      <w:r w:rsidRPr="003239B8">
        <w:rPr>
          <w:rFonts w:asciiTheme="majorHAnsi" w:hAnsiTheme="majorHAnsi"/>
          <w:b/>
          <w:bCs/>
          <w:sz w:val="20"/>
          <w:szCs w:val="20"/>
        </w:rPr>
        <w:t xml:space="preserve">, </w:t>
      </w:r>
      <w:r w:rsidRPr="003239B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755B4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AD72FB">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Duplicación de procedimientos y cosa juzgada internacional:</w:t>
            </w:r>
          </w:p>
        </w:tc>
        <w:tc>
          <w:tcPr>
            <w:tcW w:w="5760" w:type="dxa"/>
            <w:vAlign w:val="center"/>
          </w:tcPr>
          <w:p w14:paraId="240941E6" w14:textId="375DE37F" w:rsidR="00EE00E9" w:rsidRPr="00DC24E3" w:rsidRDefault="00F74BE6" w:rsidP="00AD72FB">
            <w:pPr>
              <w:jc w:val="both"/>
              <w:rPr>
                <w:rFonts w:ascii="Cambria" w:hAnsi="Cambria"/>
                <w:bCs/>
                <w:sz w:val="20"/>
                <w:szCs w:val="20"/>
              </w:rPr>
            </w:pPr>
            <w:r>
              <w:rPr>
                <w:rFonts w:ascii="Cambria" w:hAnsi="Cambria"/>
                <w:bCs/>
                <w:sz w:val="20"/>
                <w:szCs w:val="20"/>
              </w:rPr>
              <w:t>No</w:t>
            </w:r>
            <w:r w:rsidR="007E7276">
              <w:rPr>
                <w:rFonts w:ascii="Cambria" w:hAnsi="Cambria"/>
                <w:bCs/>
                <w:sz w:val="20"/>
                <w:szCs w:val="20"/>
              </w:rPr>
              <w:t>, en los términos de la sección VI</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AD72FB">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ABD9430" w:rsidR="003239B8" w:rsidRPr="00DC24E3" w:rsidRDefault="00C71BE7" w:rsidP="0027489B">
            <w:pPr>
              <w:jc w:val="both"/>
              <w:rPr>
                <w:rFonts w:ascii="Cambria" w:hAnsi="Cambria"/>
                <w:bCs/>
                <w:sz w:val="20"/>
                <w:szCs w:val="20"/>
              </w:rPr>
            </w:pPr>
            <w:r>
              <w:rPr>
                <w:rFonts w:ascii="Cambria" w:hAnsi="Cambria"/>
                <w:bCs/>
                <w:sz w:val="20"/>
                <w:szCs w:val="20"/>
                <w:lang w:val="es-CO"/>
              </w:rPr>
              <w:t>Ninguno</w:t>
            </w:r>
          </w:p>
        </w:tc>
      </w:tr>
      <w:tr w:rsidR="00540F22" w:rsidRPr="00755B43"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540F22" w:rsidRPr="00DC24E3" w:rsidRDefault="00540F22" w:rsidP="00AD72FB">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Agotamiento de recursos internos o procedencia de una excepción:</w:t>
            </w:r>
          </w:p>
        </w:tc>
        <w:tc>
          <w:tcPr>
            <w:tcW w:w="5760" w:type="dxa"/>
            <w:vAlign w:val="center"/>
          </w:tcPr>
          <w:p w14:paraId="69C53E8A" w14:textId="61911C82" w:rsidR="00540F22" w:rsidRPr="00A11E16" w:rsidRDefault="00540F22" w:rsidP="00AA117F">
            <w:pPr>
              <w:rPr>
                <w:rFonts w:ascii="Cambria" w:hAnsi="Cambria"/>
                <w:bCs/>
                <w:sz w:val="20"/>
                <w:szCs w:val="20"/>
              </w:rPr>
            </w:pPr>
            <w:r w:rsidRPr="00A11E16">
              <w:rPr>
                <w:rFonts w:ascii="Cambria" w:hAnsi="Cambria"/>
                <w:bCs/>
                <w:sz w:val="20"/>
                <w:szCs w:val="20"/>
              </w:rPr>
              <w:t xml:space="preserve">Sí, </w:t>
            </w:r>
            <w:r w:rsidR="00082443">
              <w:rPr>
                <w:rFonts w:ascii="Cambria" w:hAnsi="Cambria"/>
                <w:bCs/>
                <w:sz w:val="20"/>
                <w:szCs w:val="20"/>
              </w:rPr>
              <w:t>en los términos de la sección VI</w:t>
            </w:r>
          </w:p>
        </w:tc>
      </w:tr>
      <w:tr w:rsidR="00540F22" w:rsidRPr="00B2155F"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540F22" w:rsidRPr="00DC24E3" w:rsidRDefault="00540F22" w:rsidP="00AD72FB">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16FF9AB2" w:rsidR="00540F22" w:rsidRPr="00DC24E3" w:rsidRDefault="00540F22" w:rsidP="00AA117F">
            <w:pPr>
              <w:rPr>
                <w:rFonts w:ascii="Cambria" w:hAnsi="Cambria"/>
                <w:bCs/>
                <w:sz w:val="20"/>
                <w:szCs w:val="20"/>
              </w:rPr>
            </w:pPr>
            <w:r w:rsidRPr="00540F22">
              <w:rPr>
                <w:rFonts w:ascii="Cambria" w:hAnsi="Cambria"/>
                <w:bCs/>
                <w:sz w:val="20"/>
                <w:szCs w:val="20"/>
              </w:rPr>
              <w:t>Sí, e</w:t>
            </w:r>
            <w:r>
              <w:rPr>
                <w:rFonts w:ascii="Cambria" w:hAnsi="Cambria"/>
                <w:bCs/>
                <w:sz w:val="20"/>
                <w:szCs w:val="20"/>
              </w:rPr>
              <w:t>n los términos de la sección VI</w:t>
            </w:r>
          </w:p>
        </w:tc>
      </w:tr>
    </w:tbl>
    <w:p w14:paraId="18E6423B" w14:textId="2E935815" w:rsidR="003239B8" w:rsidRPr="00B707FC" w:rsidRDefault="00223A29" w:rsidP="003239B8">
      <w:pPr>
        <w:spacing w:before="240" w:after="240"/>
        <w:ind w:firstLine="720"/>
        <w:jc w:val="both"/>
        <w:rPr>
          <w:rFonts w:asciiTheme="majorHAnsi" w:hAnsiTheme="majorHAnsi"/>
          <w:b/>
          <w:sz w:val="20"/>
          <w:szCs w:val="20"/>
          <w:lang w:val="es-UY"/>
        </w:rPr>
      </w:pPr>
      <w:r w:rsidRPr="00B707FC">
        <w:rPr>
          <w:rFonts w:asciiTheme="majorHAnsi" w:hAnsiTheme="majorHAnsi"/>
          <w:b/>
          <w:sz w:val="20"/>
          <w:szCs w:val="20"/>
          <w:lang w:val="es-UY"/>
        </w:rPr>
        <w:t xml:space="preserve">V. </w:t>
      </w:r>
      <w:r w:rsidRPr="00B707FC">
        <w:rPr>
          <w:rFonts w:asciiTheme="majorHAnsi" w:hAnsiTheme="majorHAnsi"/>
          <w:b/>
          <w:sz w:val="20"/>
          <w:szCs w:val="20"/>
          <w:lang w:val="es-UY"/>
        </w:rPr>
        <w:tab/>
      </w:r>
      <w:r w:rsidR="003239B8" w:rsidRPr="00B707FC">
        <w:rPr>
          <w:rFonts w:asciiTheme="majorHAnsi" w:hAnsiTheme="majorHAnsi"/>
          <w:b/>
          <w:sz w:val="20"/>
          <w:szCs w:val="20"/>
          <w:lang w:val="es-UY"/>
        </w:rPr>
        <w:t xml:space="preserve">HECHOS ALEGADOS </w:t>
      </w:r>
    </w:p>
    <w:p w14:paraId="4F50852D" w14:textId="48EAD81C" w:rsidR="001666C1" w:rsidRPr="001666C1" w:rsidRDefault="004B1BBF" w:rsidP="001666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9015F">
        <w:rPr>
          <w:rFonts w:ascii="Cambria" w:hAnsi="Cambria"/>
          <w:sz w:val="20"/>
          <w:szCs w:val="20"/>
          <w:lang w:val="es-UY"/>
        </w:rPr>
        <w:t xml:space="preserve">La peticionaria sostiene que el Estado boliviano es responsable por la vulneración </w:t>
      </w:r>
      <w:r w:rsidR="001B547D" w:rsidRPr="00A9015F">
        <w:rPr>
          <w:rFonts w:ascii="Cambria" w:hAnsi="Cambria"/>
          <w:sz w:val="20"/>
          <w:szCs w:val="20"/>
          <w:lang w:val="es-UY"/>
        </w:rPr>
        <w:t>de</w:t>
      </w:r>
      <w:r w:rsidRPr="00A9015F">
        <w:rPr>
          <w:rFonts w:ascii="Cambria" w:hAnsi="Cambria"/>
          <w:sz w:val="20"/>
          <w:szCs w:val="20"/>
          <w:lang w:val="es-UY"/>
        </w:rPr>
        <w:t xml:space="preserve"> derechos humanos de </w:t>
      </w:r>
      <w:r w:rsidRPr="00A9015F">
        <w:rPr>
          <w:rFonts w:ascii="Cambria" w:hAnsi="Cambria"/>
          <w:bCs/>
          <w:sz w:val="20"/>
          <w:szCs w:val="20"/>
          <w:lang w:val="es-ES_tradnl"/>
        </w:rPr>
        <w:t>Odón Fernando Mendoza Soto (en adelante</w:t>
      </w:r>
      <w:r w:rsidRPr="00A9015F">
        <w:rPr>
          <w:rFonts w:ascii="Cambria" w:hAnsi="Cambria"/>
          <w:sz w:val="20"/>
          <w:szCs w:val="20"/>
          <w:lang w:val="es-BO"/>
        </w:rPr>
        <w:t xml:space="preserve"> “la presunta víctima”) dado que </w:t>
      </w:r>
      <w:r w:rsidR="00B92C30" w:rsidRPr="00A9015F">
        <w:rPr>
          <w:rFonts w:ascii="Cambria" w:hAnsi="Cambria"/>
          <w:sz w:val="20"/>
          <w:szCs w:val="20"/>
          <w:lang w:val="es-BO"/>
        </w:rPr>
        <w:t>fue condenado</w:t>
      </w:r>
      <w:r w:rsidR="001B547D" w:rsidRPr="00A9015F">
        <w:rPr>
          <w:rFonts w:ascii="Cambria" w:hAnsi="Cambria"/>
          <w:sz w:val="20"/>
          <w:szCs w:val="20"/>
          <w:lang w:val="es-BO"/>
        </w:rPr>
        <w:t xml:space="preserve"> sin</w:t>
      </w:r>
      <w:r w:rsidR="00B92C30" w:rsidRPr="00A9015F">
        <w:rPr>
          <w:rFonts w:ascii="Cambria" w:hAnsi="Cambria"/>
          <w:sz w:val="20"/>
          <w:szCs w:val="20"/>
          <w:lang w:val="es-BO"/>
        </w:rPr>
        <w:t xml:space="preserve"> </w:t>
      </w:r>
      <w:r w:rsidR="001B547D" w:rsidRPr="00A9015F">
        <w:rPr>
          <w:rFonts w:ascii="Cambria" w:hAnsi="Cambria"/>
          <w:sz w:val="20"/>
          <w:szCs w:val="20"/>
          <w:lang w:val="es-BO"/>
        </w:rPr>
        <w:t>las debidas garantías, en un p</w:t>
      </w:r>
      <w:r w:rsidRPr="00A9015F">
        <w:rPr>
          <w:rFonts w:ascii="Cambria" w:hAnsi="Cambria"/>
          <w:sz w:val="20"/>
          <w:szCs w:val="20"/>
          <w:lang w:val="es-BO"/>
        </w:rPr>
        <w:t xml:space="preserve">roceso penal </w:t>
      </w:r>
      <w:r w:rsidR="001B547D" w:rsidRPr="00A9015F">
        <w:rPr>
          <w:rFonts w:ascii="Cambria" w:hAnsi="Cambria"/>
          <w:sz w:val="20"/>
          <w:szCs w:val="20"/>
          <w:lang w:val="es-BO"/>
        </w:rPr>
        <w:t>en el que no se valoraron las</w:t>
      </w:r>
      <w:r w:rsidRPr="00A9015F">
        <w:rPr>
          <w:rFonts w:ascii="Cambria" w:hAnsi="Cambria"/>
          <w:sz w:val="20"/>
          <w:szCs w:val="20"/>
        </w:rPr>
        <w:t xml:space="preserve"> pruebas determinantes, y </w:t>
      </w:r>
      <w:r w:rsidR="00B92C30" w:rsidRPr="00A9015F">
        <w:rPr>
          <w:rFonts w:ascii="Cambria" w:hAnsi="Cambria"/>
          <w:sz w:val="20"/>
          <w:szCs w:val="20"/>
        </w:rPr>
        <w:t xml:space="preserve">que </w:t>
      </w:r>
      <w:r w:rsidRPr="00A9015F">
        <w:rPr>
          <w:rFonts w:ascii="Cambria" w:hAnsi="Cambria"/>
          <w:sz w:val="20"/>
          <w:szCs w:val="20"/>
        </w:rPr>
        <w:t>se prolongó en forma excesiva.</w:t>
      </w:r>
      <w:r w:rsidR="00B92C30" w:rsidRPr="00A9015F">
        <w:rPr>
          <w:rFonts w:ascii="Cambria" w:hAnsi="Cambria"/>
          <w:sz w:val="20"/>
          <w:szCs w:val="20"/>
        </w:rPr>
        <w:t xml:space="preserve"> </w:t>
      </w:r>
      <w:r w:rsidRPr="00A9015F">
        <w:rPr>
          <w:rFonts w:ascii="Cambria" w:hAnsi="Cambria"/>
          <w:sz w:val="20"/>
          <w:szCs w:val="20"/>
        </w:rPr>
        <w:t>Adicionalmente, adu</w:t>
      </w:r>
      <w:r w:rsidR="00337DB0">
        <w:rPr>
          <w:rFonts w:ascii="Cambria" w:hAnsi="Cambria"/>
          <w:sz w:val="20"/>
          <w:szCs w:val="20"/>
        </w:rPr>
        <w:t>ce</w:t>
      </w:r>
      <w:r w:rsidRPr="00A9015F">
        <w:rPr>
          <w:rFonts w:ascii="Cambria" w:hAnsi="Cambria"/>
          <w:sz w:val="20"/>
          <w:szCs w:val="20"/>
        </w:rPr>
        <w:t xml:space="preserve"> </w:t>
      </w:r>
      <w:r w:rsidR="00337DB0">
        <w:rPr>
          <w:rFonts w:ascii="Cambria" w:hAnsi="Cambria"/>
          <w:sz w:val="20"/>
          <w:szCs w:val="20"/>
        </w:rPr>
        <w:t xml:space="preserve">la </w:t>
      </w:r>
      <w:r w:rsidRPr="00A9015F">
        <w:rPr>
          <w:rFonts w:ascii="Cambria" w:hAnsi="Cambria"/>
          <w:sz w:val="20"/>
          <w:szCs w:val="20"/>
          <w:lang w:val="es-AR"/>
        </w:rPr>
        <w:t xml:space="preserve">afectación </w:t>
      </w:r>
      <w:r w:rsidR="00337DB0">
        <w:rPr>
          <w:rFonts w:ascii="Cambria" w:hAnsi="Cambria"/>
          <w:sz w:val="20"/>
          <w:szCs w:val="20"/>
          <w:lang w:val="es-AR"/>
        </w:rPr>
        <w:t>de</w:t>
      </w:r>
      <w:r w:rsidRPr="00A9015F">
        <w:rPr>
          <w:rFonts w:ascii="Cambria" w:hAnsi="Cambria"/>
          <w:sz w:val="20"/>
          <w:szCs w:val="20"/>
          <w:lang w:val="es-AR"/>
        </w:rPr>
        <w:t xml:space="preserve"> su honra y dignidad como resultado de la campaña </w:t>
      </w:r>
      <w:r w:rsidR="00B92C30" w:rsidRPr="00A9015F">
        <w:rPr>
          <w:rFonts w:ascii="Cambria" w:hAnsi="Cambria"/>
          <w:sz w:val="20"/>
          <w:szCs w:val="20"/>
          <w:lang w:val="es-AR"/>
        </w:rPr>
        <w:lastRenderedPageBreak/>
        <w:t>mediática</w:t>
      </w:r>
      <w:r w:rsidR="0021751B">
        <w:rPr>
          <w:rFonts w:ascii="Cambria" w:hAnsi="Cambria"/>
          <w:sz w:val="20"/>
          <w:szCs w:val="20"/>
          <w:lang w:val="es-AR"/>
        </w:rPr>
        <w:t xml:space="preserve"> en</w:t>
      </w:r>
      <w:r w:rsidR="00B92C30" w:rsidRPr="00A9015F">
        <w:rPr>
          <w:rFonts w:ascii="Cambria" w:hAnsi="Cambria"/>
          <w:sz w:val="20"/>
          <w:szCs w:val="20"/>
          <w:lang w:val="es-AR"/>
        </w:rPr>
        <w:t xml:space="preserve"> la cual se lo sindicó en forma anticipada por un delito que no cometió. </w:t>
      </w:r>
      <w:r w:rsidRPr="00A9015F">
        <w:rPr>
          <w:rFonts w:ascii="Cambria" w:hAnsi="Cambria"/>
          <w:sz w:val="20"/>
          <w:szCs w:val="20"/>
          <w:lang w:val="es-UY"/>
        </w:rPr>
        <w:t>En consecuencia, alega vulneración de sus derechos a la garantía judicial, honra y dignidad y protección judicial</w:t>
      </w:r>
      <w:r w:rsidR="00845D7F" w:rsidRPr="00A9015F">
        <w:rPr>
          <w:rFonts w:ascii="Cambria" w:hAnsi="Cambria"/>
          <w:sz w:val="20"/>
          <w:szCs w:val="20"/>
        </w:rPr>
        <w:t xml:space="preserve">. </w:t>
      </w:r>
    </w:p>
    <w:p w14:paraId="70F866BE" w14:textId="130A1B78" w:rsidR="00AB6AB4" w:rsidRPr="00A9015F" w:rsidRDefault="00006BD1" w:rsidP="00FB4B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A9015F">
        <w:rPr>
          <w:rFonts w:ascii="Cambria" w:hAnsi="Cambria"/>
          <w:sz w:val="20"/>
          <w:szCs w:val="20"/>
        </w:rPr>
        <w:t>La</w:t>
      </w:r>
      <w:r w:rsidR="00EF2B09" w:rsidRPr="00A9015F">
        <w:rPr>
          <w:rFonts w:ascii="Cambria" w:hAnsi="Cambria"/>
          <w:sz w:val="20"/>
          <w:szCs w:val="20"/>
        </w:rPr>
        <w:t xml:space="preserve"> peticionari</w:t>
      </w:r>
      <w:r w:rsidRPr="00A9015F">
        <w:rPr>
          <w:rFonts w:ascii="Cambria" w:hAnsi="Cambria"/>
          <w:sz w:val="20"/>
          <w:szCs w:val="20"/>
        </w:rPr>
        <w:t>a se</w:t>
      </w:r>
      <w:r w:rsidR="00EA65B9" w:rsidRPr="00A9015F">
        <w:rPr>
          <w:rFonts w:ascii="Cambria" w:hAnsi="Cambria"/>
          <w:sz w:val="20"/>
          <w:szCs w:val="20"/>
        </w:rPr>
        <w:t xml:space="preserve">ñala que Martha Velásquez de Flores y César Flores denunciaron </w:t>
      </w:r>
      <w:r w:rsidR="00337DB0">
        <w:rPr>
          <w:rFonts w:ascii="Cambria" w:hAnsi="Cambria"/>
          <w:sz w:val="20"/>
          <w:szCs w:val="20"/>
        </w:rPr>
        <w:t>a</w:t>
      </w:r>
      <w:r w:rsidR="00337DB0" w:rsidRPr="00A9015F">
        <w:rPr>
          <w:rFonts w:ascii="Cambria" w:hAnsi="Cambria"/>
          <w:sz w:val="20"/>
          <w:szCs w:val="20"/>
        </w:rPr>
        <w:t>nte la Brigada de Protección a la Familia, la Policía y los medios de comunicación</w:t>
      </w:r>
      <w:r w:rsidR="00337DB0">
        <w:rPr>
          <w:rFonts w:ascii="Cambria" w:hAnsi="Cambria"/>
          <w:sz w:val="20"/>
          <w:szCs w:val="20"/>
        </w:rPr>
        <w:t xml:space="preserve"> que </w:t>
      </w:r>
      <w:r w:rsidR="00337DB0" w:rsidRPr="00A9015F">
        <w:rPr>
          <w:rFonts w:ascii="Cambria" w:hAnsi="Cambria"/>
          <w:sz w:val="20"/>
          <w:szCs w:val="20"/>
        </w:rPr>
        <w:t xml:space="preserve">su hija de 10 años de edad </w:t>
      </w:r>
      <w:r w:rsidR="00337DB0">
        <w:rPr>
          <w:rFonts w:ascii="Cambria" w:hAnsi="Cambria"/>
          <w:sz w:val="20"/>
          <w:szCs w:val="20"/>
        </w:rPr>
        <w:t xml:space="preserve">desapareció </w:t>
      </w:r>
      <w:r w:rsidR="00337DB0" w:rsidRPr="00A9015F">
        <w:rPr>
          <w:rFonts w:ascii="Cambria" w:hAnsi="Cambria"/>
          <w:sz w:val="20"/>
          <w:szCs w:val="20"/>
        </w:rPr>
        <w:t>el 27 de agosto de 1999</w:t>
      </w:r>
      <w:r w:rsidR="00337DB0">
        <w:rPr>
          <w:rFonts w:ascii="Cambria" w:hAnsi="Cambria"/>
          <w:sz w:val="20"/>
          <w:szCs w:val="20"/>
        </w:rPr>
        <w:t xml:space="preserve"> </w:t>
      </w:r>
      <w:r w:rsidR="00337DB0" w:rsidRPr="00A9015F">
        <w:rPr>
          <w:rFonts w:ascii="Cambria" w:hAnsi="Cambria"/>
          <w:sz w:val="20"/>
          <w:szCs w:val="20"/>
        </w:rPr>
        <w:t>luego que su madre la dejó en la escuela</w:t>
      </w:r>
      <w:r w:rsidR="008F60EC" w:rsidRPr="00A9015F">
        <w:rPr>
          <w:rFonts w:ascii="Cambria" w:hAnsi="Cambria"/>
          <w:sz w:val="20"/>
          <w:szCs w:val="20"/>
        </w:rPr>
        <w:t>.</w:t>
      </w:r>
      <w:r w:rsidR="00C12188" w:rsidRPr="00A9015F">
        <w:rPr>
          <w:rFonts w:ascii="Cambria" w:hAnsi="Cambria"/>
          <w:sz w:val="20"/>
          <w:szCs w:val="20"/>
        </w:rPr>
        <w:t xml:space="preserve"> El 31 de agosto</w:t>
      </w:r>
      <w:r w:rsidR="00E56E25" w:rsidRPr="00A9015F">
        <w:rPr>
          <w:rFonts w:ascii="Cambria" w:hAnsi="Cambria"/>
          <w:sz w:val="20"/>
          <w:szCs w:val="20"/>
        </w:rPr>
        <w:t xml:space="preserve"> de 1999</w:t>
      </w:r>
      <w:r w:rsidR="00C12188" w:rsidRPr="00A9015F">
        <w:rPr>
          <w:rFonts w:ascii="Cambria" w:hAnsi="Cambria"/>
          <w:sz w:val="20"/>
          <w:szCs w:val="20"/>
        </w:rPr>
        <w:t xml:space="preserve"> se encontró sin vida </w:t>
      </w:r>
      <w:r w:rsidR="009F0119" w:rsidRPr="00A9015F">
        <w:rPr>
          <w:rFonts w:ascii="Cambria" w:hAnsi="Cambria"/>
          <w:sz w:val="20"/>
          <w:szCs w:val="20"/>
        </w:rPr>
        <w:t xml:space="preserve">a la niña </w:t>
      </w:r>
      <w:r w:rsidR="00C12188" w:rsidRPr="00A9015F">
        <w:rPr>
          <w:rFonts w:ascii="Cambria" w:hAnsi="Cambria"/>
          <w:sz w:val="20"/>
          <w:szCs w:val="20"/>
        </w:rPr>
        <w:t xml:space="preserve">en el “depósito de deportes” de su escuela, </w:t>
      </w:r>
      <w:r w:rsidR="00312BAB" w:rsidRPr="00A9015F">
        <w:rPr>
          <w:rFonts w:ascii="Cambria" w:hAnsi="Cambria"/>
          <w:sz w:val="20"/>
          <w:szCs w:val="20"/>
        </w:rPr>
        <w:t xml:space="preserve">con </w:t>
      </w:r>
      <w:r w:rsidR="00C12188" w:rsidRPr="00A9015F">
        <w:rPr>
          <w:rFonts w:ascii="Cambria" w:hAnsi="Cambria"/>
          <w:sz w:val="20"/>
          <w:szCs w:val="20"/>
        </w:rPr>
        <w:t>evidencia</w:t>
      </w:r>
      <w:r w:rsidR="00312BAB" w:rsidRPr="00A9015F">
        <w:rPr>
          <w:rFonts w:ascii="Cambria" w:hAnsi="Cambria"/>
          <w:sz w:val="20"/>
          <w:szCs w:val="20"/>
        </w:rPr>
        <w:t xml:space="preserve"> de</w:t>
      </w:r>
      <w:r w:rsidR="00C12188" w:rsidRPr="00A9015F">
        <w:rPr>
          <w:rFonts w:ascii="Cambria" w:hAnsi="Cambria"/>
          <w:sz w:val="20"/>
          <w:szCs w:val="20"/>
        </w:rPr>
        <w:t xml:space="preserve"> vejaciones y agresiones sexuales, lo que causó una gran conmoción pública.</w:t>
      </w:r>
    </w:p>
    <w:p w14:paraId="2FD40543" w14:textId="05E7A8E9" w:rsidR="00AB6AB4" w:rsidRPr="00A9015F" w:rsidRDefault="00AB6AB4" w:rsidP="00AB6A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A9015F">
        <w:rPr>
          <w:rFonts w:ascii="Cambria" w:hAnsi="Cambria"/>
          <w:sz w:val="20"/>
          <w:szCs w:val="20"/>
          <w:lang w:val="es-BO"/>
        </w:rPr>
        <w:t>Expone que</w:t>
      </w:r>
      <w:r w:rsidR="00EE32C7" w:rsidRPr="00A9015F">
        <w:rPr>
          <w:rFonts w:ascii="Cambria" w:hAnsi="Cambria"/>
          <w:sz w:val="20"/>
          <w:szCs w:val="20"/>
          <w:lang w:val="es-BO"/>
        </w:rPr>
        <w:t xml:space="preserve"> </w:t>
      </w:r>
      <w:r w:rsidR="00E56E25" w:rsidRPr="00A9015F">
        <w:rPr>
          <w:rFonts w:ascii="Cambria" w:hAnsi="Cambria"/>
          <w:sz w:val="20"/>
          <w:szCs w:val="20"/>
          <w:lang w:val="es-BO"/>
        </w:rPr>
        <w:t xml:space="preserve">la presunta víctima </w:t>
      </w:r>
      <w:r w:rsidR="00CA6EDE" w:rsidRPr="00A9015F">
        <w:rPr>
          <w:rFonts w:ascii="Cambria" w:hAnsi="Cambria"/>
          <w:sz w:val="20"/>
          <w:szCs w:val="20"/>
          <w:lang w:val="es-BO"/>
        </w:rPr>
        <w:t>fue</w:t>
      </w:r>
      <w:r w:rsidR="00E56E25" w:rsidRPr="00A9015F">
        <w:rPr>
          <w:rFonts w:ascii="Cambria" w:hAnsi="Cambria"/>
          <w:sz w:val="20"/>
          <w:szCs w:val="20"/>
          <w:lang w:val="es-BO"/>
        </w:rPr>
        <w:t xml:space="preserve"> acusad</w:t>
      </w:r>
      <w:r w:rsidR="00FE38B8" w:rsidRPr="00A9015F">
        <w:rPr>
          <w:rFonts w:ascii="Cambria" w:hAnsi="Cambria"/>
          <w:sz w:val="20"/>
          <w:szCs w:val="20"/>
          <w:lang w:val="es-BO"/>
        </w:rPr>
        <w:t>a</w:t>
      </w:r>
      <w:r w:rsidR="00E56E25" w:rsidRPr="00A9015F">
        <w:rPr>
          <w:rFonts w:ascii="Cambria" w:hAnsi="Cambria"/>
          <w:sz w:val="20"/>
          <w:szCs w:val="20"/>
          <w:lang w:val="es-BO"/>
        </w:rPr>
        <w:t xml:space="preserve"> indebidamente de ser autor del delito de violación y asesinato de la niña. El 9 de septiembr</w:t>
      </w:r>
      <w:r w:rsidR="009F0119" w:rsidRPr="00A9015F">
        <w:rPr>
          <w:rFonts w:ascii="Cambria" w:hAnsi="Cambria"/>
          <w:sz w:val="20"/>
          <w:szCs w:val="20"/>
          <w:lang w:val="es-BO"/>
        </w:rPr>
        <w:t>e de 1999 la policía lo presentó</w:t>
      </w:r>
      <w:r w:rsidR="00E56E25" w:rsidRPr="00A9015F">
        <w:rPr>
          <w:rFonts w:ascii="Cambria" w:hAnsi="Cambria"/>
          <w:sz w:val="20"/>
          <w:szCs w:val="20"/>
          <w:lang w:val="es-BO"/>
        </w:rPr>
        <w:t xml:space="preserve"> como culpable y la prensa lo sindic</w:t>
      </w:r>
      <w:r w:rsidR="009F0119" w:rsidRPr="00A9015F">
        <w:rPr>
          <w:rFonts w:ascii="Cambria" w:hAnsi="Cambria"/>
          <w:sz w:val="20"/>
          <w:szCs w:val="20"/>
          <w:lang w:val="es-BO"/>
        </w:rPr>
        <w:t>ó</w:t>
      </w:r>
      <w:r w:rsidR="00E56E25" w:rsidRPr="00A9015F">
        <w:rPr>
          <w:rFonts w:ascii="Cambria" w:hAnsi="Cambria"/>
          <w:sz w:val="20"/>
          <w:szCs w:val="20"/>
          <w:lang w:val="es-BO"/>
        </w:rPr>
        <w:t xml:space="preserve"> con nombre, apellido y fotografía como</w:t>
      </w:r>
      <w:r w:rsidR="00312BAB" w:rsidRPr="00A9015F">
        <w:rPr>
          <w:rFonts w:ascii="Cambria" w:hAnsi="Cambria"/>
          <w:sz w:val="20"/>
          <w:szCs w:val="20"/>
          <w:lang w:val="es-BO"/>
        </w:rPr>
        <w:t xml:space="preserve"> el</w:t>
      </w:r>
      <w:r w:rsidR="00E56E25" w:rsidRPr="00A9015F">
        <w:rPr>
          <w:rFonts w:ascii="Cambria" w:hAnsi="Cambria"/>
          <w:sz w:val="20"/>
          <w:szCs w:val="20"/>
          <w:lang w:val="es-BO"/>
        </w:rPr>
        <w:t xml:space="preserve"> asesino de la niña. La </w:t>
      </w:r>
      <w:r w:rsidR="00337DB0">
        <w:rPr>
          <w:rFonts w:ascii="Cambria" w:hAnsi="Cambria"/>
          <w:sz w:val="20"/>
          <w:szCs w:val="20"/>
          <w:lang w:val="es-BO"/>
        </w:rPr>
        <w:t xml:space="preserve">peticionaria </w:t>
      </w:r>
      <w:r w:rsidR="00E56E25" w:rsidRPr="00A9015F">
        <w:rPr>
          <w:rFonts w:ascii="Cambria" w:hAnsi="Cambria"/>
          <w:sz w:val="20"/>
          <w:szCs w:val="20"/>
          <w:lang w:val="es-BO"/>
        </w:rPr>
        <w:t xml:space="preserve">manifiesta que </w:t>
      </w:r>
      <w:r w:rsidR="00337DB0">
        <w:rPr>
          <w:rFonts w:ascii="Cambria" w:hAnsi="Cambria"/>
          <w:sz w:val="20"/>
          <w:szCs w:val="20"/>
          <w:lang w:val="es-BO"/>
        </w:rPr>
        <w:t xml:space="preserve">la </w:t>
      </w:r>
      <w:r w:rsidR="00337DB0" w:rsidRPr="00A9015F">
        <w:rPr>
          <w:rFonts w:ascii="Cambria" w:hAnsi="Cambria"/>
          <w:sz w:val="20"/>
          <w:szCs w:val="20"/>
          <w:lang w:val="es-BO"/>
        </w:rPr>
        <w:t xml:space="preserve">presunta víctima </w:t>
      </w:r>
      <w:r w:rsidR="00A17872" w:rsidRPr="00A9015F">
        <w:rPr>
          <w:rFonts w:ascii="Cambria" w:hAnsi="Cambria"/>
          <w:sz w:val="20"/>
          <w:szCs w:val="20"/>
          <w:lang w:val="es-BO"/>
        </w:rPr>
        <w:t>fue</w:t>
      </w:r>
      <w:r w:rsidR="00E56E25" w:rsidRPr="00A9015F">
        <w:rPr>
          <w:rFonts w:ascii="Cambria" w:hAnsi="Cambria"/>
          <w:sz w:val="20"/>
          <w:szCs w:val="20"/>
          <w:lang w:val="es-BO"/>
        </w:rPr>
        <w:t xml:space="preserve"> conducid</w:t>
      </w:r>
      <w:r w:rsidR="00337DB0">
        <w:rPr>
          <w:rFonts w:ascii="Cambria" w:hAnsi="Cambria"/>
          <w:sz w:val="20"/>
          <w:szCs w:val="20"/>
          <w:lang w:val="es-BO"/>
        </w:rPr>
        <w:t>a</w:t>
      </w:r>
      <w:r w:rsidR="00E56E25" w:rsidRPr="00A9015F">
        <w:rPr>
          <w:rFonts w:ascii="Cambria" w:hAnsi="Cambria"/>
          <w:sz w:val="20"/>
          <w:szCs w:val="20"/>
          <w:lang w:val="es-BO"/>
        </w:rPr>
        <w:t xml:space="preserve"> a la cárcel de máxima seguridad de</w:t>
      </w:r>
      <w:r w:rsidR="00B94A2D" w:rsidRPr="00A9015F">
        <w:rPr>
          <w:rFonts w:ascii="Cambria" w:hAnsi="Cambria"/>
          <w:sz w:val="20"/>
          <w:szCs w:val="20"/>
          <w:lang w:val="es-BO"/>
        </w:rPr>
        <w:t xml:space="preserve"> San Pedro de</w:t>
      </w:r>
      <w:r w:rsidR="00E56E25" w:rsidRPr="00A9015F">
        <w:rPr>
          <w:rFonts w:ascii="Cambria" w:hAnsi="Cambria"/>
          <w:sz w:val="20"/>
          <w:szCs w:val="20"/>
          <w:lang w:val="es-BO"/>
        </w:rPr>
        <w:t xml:space="preserve"> Chonchoco</w:t>
      </w:r>
      <w:r w:rsidR="00AA1CFA" w:rsidRPr="00A9015F">
        <w:rPr>
          <w:rFonts w:ascii="Cambria" w:hAnsi="Cambria"/>
          <w:sz w:val="20"/>
          <w:szCs w:val="20"/>
          <w:lang w:val="es-BO"/>
        </w:rPr>
        <w:t>ro</w:t>
      </w:r>
      <w:r w:rsidR="00EE32C7" w:rsidRPr="00A9015F">
        <w:rPr>
          <w:rFonts w:ascii="Cambria" w:hAnsi="Cambria"/>
          <w:sz w:val="20"/>
          <w:szCs w:val="20"/>
          <w:lang w:val="es-BO"/>
        </w:rPr>
        <w:t>,</w:t>
      </w:r>
      <w:r w:rsidR="00E56E25" w:rsidRPr="00A9015F">
        <w:rPr>
          <w:rFonts w:ascii="Cambria" w:hAnsi="Cambria"/>
          <w:sz w:val="20"/>
          <w:szCs w:val="20"/>
          <w:lang w:val="es-BO"/>
        </w:rPr>
        <w:t xml:space="preserve"> a pesar de clamar su inocencia</w:t>
      </w:r>
      <w:r w:rsidR="00337DB0">
        <w:rPr>
          <w:rFonts w:ascii="Cambria" w:hAnsi="Cambria"/>
          <w:sz w:val="20"/>
          <w:szCs w:val="20"/>
          <w:lang w:val="es-BO"/>
        </w:rPr>
        <w:t>.</w:t>
      </w:r>
      <w:r w:rsidR="00E56E25" w:rsidRPr="00A9015F">
        <w:rPr>
          <w:rFonts w:ascii="Cambria" w:hAnsi="Cambria"/>
          <w:sz w:val="20"/>
          <w:szCs w:val="20"/>
          <w:lang w:val="es-BO"/>
        </w:rPr>
        <w:t xml:space="preserve"> </w:t>
      </w:r>
      <w:r w:rsidR="00337DB0">
        <w:rPr>
          <w:rFonts w:ascii="Cambria" w:hAnsi="Cambria"/>
          <w:sz w:val="20"/>
          <w:szCs w:val="20"/>
          <w:lang w:val="es-BO"/>
        </w:rPr>
        <w:t xml:space="preserve">Sostiene </w:t>
      </w:r>
      <w:r w:rsidR="00F71BF1" w:rsidRPr="00A9015F">
        <w:rPr>
          <w:rFonts w:ascii="Cambria" w:hAnsi="Cambria"/>
          <w:sz w:val="20"/>
          <w:szCs w:val="20"/>
          <w:lang w:val="es-BO"/>
        </w:rPr>
        <w:t xml:space="preserve">además </w:t>
      </w:r>
      <w:r w:rsidR="00E56E25" w:rsidRPr="00A9015F">
        <w:rPr>
          <w:rFonts w:ascii="Cambria" w:hAnsi="Cambria"/>
          <w:sz w:val="20"/>
          <w:szCs w:val="20"/>
          <w:lang w:val="es-BO"/>
        </w:rPr>
        <w:t xml:space="preserve">que </w:t>
      </w:r>
      <w:r w:rsidR="00AC1876" w:rsidRPr="00A9015F">
        <w:rPr>
          <w:rFonts w:ascii="Cambria" w:hAnsi="Cambria"/>
          <w:sz w:val="20"/>
          <w:szCs w:val="20"/>
          <w:lang w:val="es-BO"/>
        </w:rPr>
        <w:t>al momento de ser detenido</w:t>
      </w:r>
      <w:r w:rsidR="00E56E25" w:rsidRPr="00A9015F">
        <w:rPr>
          <w:rFonts w:ascii="Cambria" w:hAnsi="Cambria"/>
          <w:sz w:val="20"/>
          <w:szCs w:val="20"/>
          <w:lang w:val="es-BO"/>
        </w:rPr>
        <w:t xml:space="preserve"> </w:t>
      </w:r>
      <w:r w:rsidR="00A17872" w:rsidRPr="00A9015F">
        <w:rPr>
          <w:rFonts w:ascii="Cambria" w:hAnsi="Cambria"/>
          <w:sz w:val="20"/>
          <w:szCs w:val="20"/>
          <w:lang w:val="es-BO"/>
        </w:rPr>
        <w:t>fue</w:t>
      </w:r>
      <w:r w:rsidR="00E56E25" w:rsidRPr="00A9015F">
        <w:rPr>
          <w:rFonts w:ascii="Cambria" w:hAnsi="Cambria"/>
          <w:sz w:val="20"/>
          <w:szCs w:val="20"/>
          <w:lang w:val="es-BO"/>
        </w:rPr>
        <w:t xml:space="preserve"> golpeado por policías</w:t>
      </w:r>
      <w:r w:rsidR="008D5E90" w:rsidRPr="00A9015F">
        <w:rPr>
          <w:rFonts w:ascii="Cambria" w:hAnsi="Cambria"/>
          <w:sz w:val="20"/>
          <w:szCs w:val="20"/>
          <w:lang w:val="es-BO"/>
        </w:rPr>
        <w:t xml:space="preserve">, </w:t>
      </w:r>
      <w:r w:rsidR="00337DB0">
        <w:rPr>
          <w:rFonts w:ascii="Cambria" w:hAnsi="Cambria"/>
          <w:sz w:val="20"/>
          <w:szCs w:val="20"/>
          <w:lang w:val="es-BO"/>
        </w:rPr>
        <w:t xml:space="preserve">pero que no denunció </w:t>
      </w:r>
      <w:r w:rsidR="008D5E90" w:rsidRPr="00A9015F">
        <w:rPr>
          <w:rFonts w:ascii="Cambria" w:hAnsi="Cambria"/>
          <w:sz w:val="20"/>
          <w:szCs w:val="20"/>
          <w:lang w:val="es-BO"/>
        </w:rPr>
        <w:t>estos hechos ante las autoridades</w:t>
      </w:r>
      <w:r w:rsidR="00503169" w:rsidRPr="00A9015F">
        <w:rPr>
          <w:rFonts w:ascii="Cambria" w:hAnsi="Cambria"/>
          <w:sz w:val="20"/>
          <w:szCs w:val="20"/>
          <w:lang w:val="es-BO"/>
        </w:rPr>
        <w:t xml:space="preserve">. También </w:t>
      </w:r>
      <w:r w:rsidR="000B7168" w:rsidRPr="00A9015F">
        <w:rPr>
          <w:rFonts w:ascii="Cambria" w:hAnsi="Cambria"/>
          <w:sz w:val="20"/>
          <w:szCs w:val="20"/>
          <w:lang w:val="es-BO"/>
        </w:rPr>
        <w:t>a</w:t>
      </w:r>
      <w:r w:rsidR="000B7168">
        <w:rPr>
          <w:rFonts w:ascii="Cambria" w:hAnsi="Cambria"/>
          <w:sz w:val="20"/>
          <w:szCs w:val="20"/>
          <w:lang w:val="es-BO"/>
        </w:rPr>
        <w:t>firma</w:t>
      </w:r>
      <w:r w:rsidR="00E56E25" w:rsidRPr="00A9015F">
        <w:rPr>
          <w:rFonts w:ascii="Cambria" w:hAnsi="Cambria"/>
          <w:sz w:val="20"/>
          <w:szCs w:val="20"/>
          <w:lang w:val="es-BO"/>
        </w:rPr>
        <w:t xml:space="preserve"> </w:t>
      </w:r>
      <w:r w:rsidR="009F0119" w:rsidRPr="00A9015F">
        <w:rPr>
          <w:rFonts w:ascii="Cambria" w:hAnsi="Cambria"/>
          <w:sz w:val="20"/>
          <w:szCs w:val="20"/>
          <w:lang w:val="es-BO"/>
        </w:rPr>
        <w:t>que</w:t>
      </w:r>
      <w:r w:rsidR="00E56E25" w:rsidRPr="00A9015F">
        <w:rPr>
          <w:rFonts w:ascii="Cambria" w:hAnsi="Cambria"/>
          <w:sz w:val="20"/>
          <w:szCs w:val="20"/>
          <w:lang w:val="es-BO"/>
        </w:rPr>
        <w:t xml:space="preserve"> en la primera reconstrucción del crimen h</w:t>
      </w:r>
      <w:r w:rsidR="009F0119" w:rsidRPr="00A9015F">
        <w:rPr>
          <w:rFonts w:ascii="Cambria" w:hAnsi="Cambria"/>
          <w:sz w:val="20"/>
          <w:szCs w:val="20"/>
          <w:lang w:val="es-BO"/>
        </w:rPr>
        <w:t>ubo</w:t>
      </w:r>
      <w:r w:rsidR="00E56E25" w:rsidRPr="00A9015F">
        <w:rPr>
          <w:rFonts w:ascii="Cambria" w:hAnsi="Cambria"/>
          <w:sz w:val="20"/>
          <w:szCs w:val="20"/>
          <w:lang w:val="es-BO"/>
        </w:rPr>
        <w:t xml:space="preserve"> </w:t>
      </w:r>
      <w:r w:rsidR="000B7168">
        <w:rPr>
          <w:rFonts w:ascii="Cambria" w:hAnsi="Cambria"/>
          <w:sz w:val="20"/>
          <w:szCs w:val="20"/>
          <w:lang w:val="es-BO"/>
        </w:rPr>
        <w:t xml:space="preserve">una </w:t>
      </w:r>
      <w:r w:rsidR="00E56E25" w:rsidRPr="00A9015F">
        <w:rPr>
          <w:rFonts w:ascii="Cambria" w:hAnsi="Cambria"/>
          <w:sz w:val="20"/>
          <w:szCs w:val="20"/>
          <w:lang w:val="es-BO"/>
        </w:rPr>
        <w:t xml:space="preserve">tentativa de linchamiento </w:t>
      </w:r>
      <w:r w:rsidR="000B7168">
        <w:rPr>
          <w:rFonts w:ascii="Cambria" w:hAnsi="Cambria"/>
          <w:sz w:val="20"/>
          <w:szCs w:val="20"/>
          <w:lang w:val="es-BO"/>
        </w:rPr>
        <w:t xml:space="preserve">de la presunta víctima </w:t>
      </w:r>
      <w:r w:rsidR="00E56E25" w:rsidRPr="00A9015F">
        <w:rPr>
          <w:rFonts w:ascii="Cambria" w:hAnsi="Cambria"/>
          <w:sz w:val="20"/>
          <w:szCs w:val="20"/>
          <w:lang w:val="es-BO"/>
        </w:rPr>
        <w:t xml:space="preserve">por parte de </w:t>
      </w:r>
      <w:r w:rsidR="000B7168">
        <w:rPr>
          <w:rFonts w:ascii="Cambria" w:hAnsi="Cambria"/>
          <w:sz w:val="20"/>
          <w:szCs w:val="20"/>
          <w:lang w:val="es-BO"/>
        </w:rPr>
        <w:t xml:space="preserve">los </w:t>
      </w:r>
      <w:r w:rsidR="00E56E25" w:rsidRPr="00A9015F">
        <w:rPr>
          <w:rFonts w:ascii="Cambria" w:hAnsi="Cambria"/>
          <w:sz w:val="20"/>
          <w:szCs w:val="20"/>
          <w:lang w:val="es-BO"/>
        </w:rPr>
        <w:t>familiares de la niña</w:t>
      </w:r>
      <w:r w:rsidR="00503169" w:rsidRPr="00A9015F">
        <w:rPr>
          <w:rFonts w:ascii="Cambria" w:hAnsi="Cambria"/>
          <w:sz w:val="20"/>
          <w:szCs w:val="20"/>
          <w:lang w:val="es-BO"/>
        </w:rPr>
        <w:t xml:space="preserve">, </w:t>
      </w:r>
      <w:r w:rsidR="000B7168">
        <w:rPr>
          <w:rFonts w:ascii="Cambria" w:hAnsi="Cambria"/>
          <w:sz w:val="20"/>
          <w:szCs w:val="20"/>
          <w:lang w:val="es-BO"/>
        </w:rPr>
        <w:t xml:space="preserve">pero </w:t>
      </w:r>
      <w:r w:rsidR="00503169" w:rsidRPr="00A9015F">
        <w:rPr>
          <w:rFonts w:ascii="Cambria" w:hAnsi="Cambria"/>
          <w:sz w:val="20"/>
          <w:szCs w:val="20"/>
          <w:lang w:val="es-BO"/>
        </w:rPr>
        <w:t>que la policía intervino para que no sufriera daño</w:t>
      </w:r>
      <w:r w:rsidR="000B7168">
        <w:rPr>
          <w:rFonts w:ascii="Cambria" w:hAnsi="Cambria"/>
          <w:sz w:val="20"/>
          <w:szCs w:val="20"/>
          <w:lang w:val="es-BO"/>
        </w:rPr>
        <w:t>s</w:t>
      </w:r>
      <w:r w:rsidR="00E56E25" w:rsidRPr="00A9015F">
        <w:rPr>
          <w:rFonts w:ascii="Cambria" w:hAnsi="Cambria"/>
          <w:sz w:val="20"/>
          <w:szCs w:val="20"/>
          <w:lang w:val="es-BO"/>
        </w:rPr>
        <w:t>.</w:t>
      </w:r>
    </w:p>
    <w:p w14:paraId="10A269EB" w14:textId="6F759DB4" w:rsidR="00F25D2E" w:rsidRPr="00053224" w:rsidRDefault="00C33FC3" w:rsidP="00595C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053224">
        <w:rPr>
          <w:rFonts w:ascii="Cambria" w:hAnsi="Cambria"/>
          <w:sz w:val="20"/>
          <w:szCs w:val="20"/>
        </w:rPr>
        <w:t>La</w:t>
      </w:r>
      <w:r w:rsidR="00B92C30" w:rsidRPr="00053224">
        <w:rPr>
          <w:rFonts w:ascii="Cambria" w:hAnsi="Cambria"/>
          <w:sz w:val="20"/>
          <w:szCs w:val="20"/>
        </w:rPr>
        <w:t xml:space="preserve"> parte</w:t>
      </w:r>
      <w:r w:rsidR="00F25D2E" w:rsidRPr="00053224">
        <w:rPr>
          <w:rFonts w:ascii="Cambria" w:hAnsi="Cambria"/>
          <w:sz w:val="20"/>
          <w:szCs w:val="20"/>
        </w:rPr>
        <w:t xml:space="preserve"> peticionari</w:t>
      </w:r>
      <w:r w:rsidRPr="00053224">
        <w:rPr>
          <w:rFonts w:ascii="Cambria" w:hAnsi="Cambria"/>
          <w:sz w:val="20"/>
          <w:szCs w:val="20"/>
        </w:rPr>
        <w:t>a</w:t>
      </w:r>
      <w:r w:rsidR="00F25D2E" w:rsidRPr="00053224">
        <w:rPr>
          <w:rFonts w:ascii="Cambria" w:hAnsi="Cambria"/>
          <w:sz w:val="20"/>
          <w:szCs w:val="20"/>
        </w:rPr>
        <w:t xml:space="preserve"> indica </w:t>
      </w:r>
      <w:r w:rsidR="00B1693C" w:rsidRPr="00053224">
        <w:rPr>
          <w:rFonts w:ascii="Cambria" w:hAnsi="Cambria"/>
          <w:sz w:val="20"/>
          <w:szCs w:val="20"/>
        </w:rPr>
        <w:t>que</w:t>
      </w:r>
      <w:r w:rsidRPr="00053224">
        <w:rPr>
          <w:rFonts w:ascii="Cambria" w:hAnsi="Cambria"/>
          <w:sz w:val="20"/>
          <w:szCs w:val="20"/>
        </w:rPr>
        <w:t xml:space="preserve"> </w:t>
      </w:r>
      <w:r w:rsidR="000D617B">
        <w:rPr>
          <w:rFonts w:ascii="Cambria" w:hAnsi="Cambria"/>
          <w:sz w:val="20"/>
          <w:szCs w:val="20"/>
        </w:rPr>
        <w:t xml:space="preserve">durante la </w:t>
      </w:r>
      <w:r w:rsidRPr="00053224">
        <w:rPr>
          <w:rFonts w:ascii="Cambria" w:hAnsi="Cambria"/>
          <w:sz w:val="20"/>
          <w:szCs w:val="20"/>
        </w:rPr>
        <w:t>instrucción</w:t>
      </w:r>
      <w:r w:rsidR="000D617B">
        <w:rPr>
          <w:rFonts w:ascii="Cambria" w:hAnsi="Cambria"/>
          <w:sz w:val="20"/>
          <w:szCs w:val="20"/>
        </w:rPr>
        <w:t xml:space="preserve"> del proceso</w:t>
      </w:r>
      <w:r w:rsidRPr="00053224">
        <w:rPr>
          <w:rFonts w:ascii="Cambria" w:hAnsi="Cambria"/>
          <w:sz w:val="20"/>
          <w:szCs w:val="20"/>
        </w:rPr>
        <w:t xml:space="preserve"> </w:t>
      </w:r>
      <w:r w:rsidR="00C350A6" w:rsidRPr="00053224">
        <w:rPr>
          <w:rFonts w:ascii="Cambria" w:hAnsi="Cambria"/>
          <w:sz w:val="20"/>
          <w:szCs w:val="20"/>
        </w:rPr>
        <w:t xml:space="preserve">no </w:t>
      </w:r>
      <w:r w:rsidRPr="00053224">
        <w:rPr>
          <w:rFonts w:ascii="Cambria" w:hAnsi="Cambria"/>
          <w:sz w:val="20"/>
          <w:szCs w:val="20"/>
        </w:rPr>
        <w:t xml:space="preserve">se </w:t>
      </w:r>
      <w:r w:rsidR="00CA6EDE" w:rsidRPr="00053224">
        <w:rPr>
          <w:rFonts w:ascii="Cambria" w:hAnsi="Cambria"/>
          <w:sz w:val="20"/>
          <w:szCs w:val="20"/>
        </w:rPr>
        <w:t>analizó</w:t>
      </w:r>
      <w:r w:rsidRPr="00053224">
        <w:rPr>
          <w:rFonts w:ascii="Cambria" w:hAnsi="Cambria"/>
          <w:sz w:val="20"/>
          <w:szCs w:val="20"/>
        </w:rPr>
        <w:t xml:space="preserve"> un informe realizado por </w:t>
      </w:r>
      <w:r w:rsidR="000D617B">
        <w:rPr>
          <w:rFonts w:ascii="Cambria" w:hAnsi="Cambria"/>
          <w:sz w:val="20"/>
          <w:szCs w:val="20"/>
        </w:rPr>
        <w:t>la Oficina Federal de Investigaciones de Estados Unidos (</w:t>
      </w:r>
      <w:r w:rsidRPr="00053224">
        <w:rPr>
          <w:rFonts w:ascii="Cambria" w:hAnsi="Cambria"/>
          <w:sz w:val="20"/>
          <w:szCs w:val="20"/>
        </w:rPr>
        <w:t>FBI</w:t>
      </w:r>
      <w:r w:rsidR="000D617B">
        <w:rPr>
          <w:rFonts w:ascii="Cambria" w:hAnsi="Cambria"/>
          <w:sz w:val="20"/>
          <w:szCs w:val="20"/>
        </w:rPr>
        <w:t>), que</w:t>
      </w:r>
      <w:r w:rsidR="00EE32C7" w:rsidRPr="00053224">
        <w:rPr>
          <w:rFonts w:ascii="Cambria" w:hAnsi="Cambria"/>
          <w:sz w:val="20"/>
          <w:szCs w:val="20"/>
        </w:rPr>
        <w:t xml:space="preserve"> establece que el</w:t>
      </w:r>
      <w:r w:rsidR="005D6B63" w:rsidRPr="00053224">
        <w:rPr>
          <w:rFonts w:ascii="Cambria" w:hAnsi="Cambria"/>
          <w:sz w:val="20"/>
          <w:szCs w:val="20"/>
        </w:rPr>
        <w:t xml:space="preserve"> análisis presenta características microscópicas que permiten indicar a</w:t>
      </w:r>
      <w:r w:rsidR="001B547D" w:rsidRPr="00053224">
        <w:rPr>
          <w:rFonts w:ascii="Cambria" w:hAnsi="Cambria"/>
          <w:sz w:val="20"/>
          <w:szCs w:val="20"/>
        </w:rPr>
        <w:t xml:space="preserve"> </w:t>
      </w:r>
      <w:r w:rsidR="001B547D" w:rsidRPr="00053224">
        <w:rPr>
          <w:rFonts w:ascii="Cambria" w:hAnsi="Cambria"/>
          <w:sz w:val="20"/>
          <w:szCs w:val="20"/>
          <w:lang w:eastAsia="ja-JP"/>
        </w:rPr>
        <w:t>José Luis Flores López</w:t>
      </w:r>
      <w:r w:rsidR="005D6B63" w:rsidRPr="00053224">
        <w:rPr>
          <w:rFonts w:ascii="Cambria" w:hAnsi="Cambria"/>
          <w:sz w:val="20"/>
          <w:szCs w:val="20"/>
        </w:rPr>
        <w:t xml:space="preserve"> como responsable</w:t>
      </w:r>
      <w:r w:rsidR="00864E21" w:rsidRPr="00053224">
        <w:rPr>
          <w:rFonts w:ascii="Cambria" w:hAnsi="Cambria"/>
          <w:sz w:val="20"/>
          <w:szCs w:val="20"/>
        </w:rPr>
        <w:t xml:space="preserve"> de la violación</w:t>
      </w:r>
      <w:r w:rsidR="005D6B63" w:rsidRPr="00053224">
        <w:rPr>
          <w:rFonts w:ascii="Cambria" w:hAnsi="Cambria"/>
          <w:sz w:val="20"/>
          <w:szCs w:val="20"/>
        </w:rPr>
        <w:t xml:space="preserve">. Asimismo, </w:t>
      </w:r>
      <w:r w:rsidR="000D617B">
        <w:rPr>
          <w:rFonts w:ascii="Cambria" w:hAnsi="Cambria"/>
          <w:sz w:val="20"/>
          <w:szCs w:val="20"/>
        </w:rPr>
        <w:t xml:space="preserve">sostiene </w:t>
      </w:r>
      <w:r w:rsidR="005D6B63" w:rsidRPr="00053224">
        <w:rPr>
          <w:rFonts w:ascii="Cambria" w:hAnsi="Cambria"/>
          <w:sz w:val="20"/>
          <w:szCs w:val="20"/>
        </w:rPr>
        <w:t xml:space="preserve">que </w:t>
      </w:r>
      <w:r w:rsidR="000D617B" w:rsidRPr="00053224">
        <w:rPr>
          <w:rFonts w:ascii="Cambria" w:hAnsi="Cambria"/>
          <w:sz w:val="20"/>
          <w:szCs w:val="20"/>
        </w:rPr>
        <w:t>se adjunta</w:t>
      </w:r>
      <w:r w:rsidR="000D617B">
        <w:rPr>
          <w:rFonts w:ascii="Cambria" w:hAnsi="Cambria"/>
          <w:sz w:val="20"/>
          <w:szCs w:val="20"/>
        </w:rPr>
        <w:t>ro</w:t>
      </w:r>
      <w:r w:rsidR="000D617B" w:rsidRPr="00053224">
        <w:rPr>
          <w:rFonts w:ascii="Cambria" w:hAnsi="Cambria"/>
          <w:sz w:val="20"/>
          <w:szCs w:val="20"/>
        </w:rPr>
        <w:t xml:space="preserve">n </w:t>
      </w:r>
      <w:r w:rsidR="000D617B">
        <w:rPr>
          <w:rFonts w:ascii="Cambria" w:hAnsi="Cambria"/>
          <w:sz w:val="20"/>
          <w:szCs w:val="20"/>
        </w:rPr>
        <w:t>al</w:t>
      </w:r>
      <w:r w:rsidR="005D6B63" w:rsidRPr="00053224">
        <w:rPr>
          <w:rFonts w:ascii="Cambria" w:hAnsi="Cambria"/>
          <w:sz w:val="20"/>
          <w:szCs w:val="20"/>
        </w:rPr>
        <w:t xml:space="preserve"> proceso los informes del </w:t>
      </w:r>
      <w:r w:rsidR="000D617B">
        <w:rPr>
          <w:rFonts w:ascii="Cambria" w:hAnsi="Cambria"/>
          <w:sz w:val="20"/>
          <w:szCs w:val="20"/>
        </w:rPr>
        <w:t>l</w:t>
      </w:r>
      <w:r w:rsidR="005D6B63" w:rsidRPr="00053224">
        <w:rPr>
          <w:rFonts w:ascii="Cambria" w:hAnsi="Cambria"/>
          <w:sz w:val="20"/>
          <w:szCs w:val="20"/>
        </w:rPr>
        <w:t xml:space="preserve">aboratorio clínico “Gen y Vida”, </w:t>
      </w:r>
      <w:r w:rsidR="00366EE0" w:rsidRPr="00053224">
        <w:rPr>
          <w:rFonts w:ascii="Cambria" w:hAnsi="Cambria"/>
          <w:sz w:val="20"/>
          <w:szCs w:val="20"/>
        </w:rPr>
        <w:t>realizado</w:t>
      </w:r>
      <w:r w:rsidR="005D6B63" w:rsidRPr="00053224">
        <w:rPr>
          <w:rFonts w:ascii="Cambria" w:hAnsi="Cambria"/>
          <w:sz w:val="20"/>
          <w:szCs w:val="20"/>
        </w:rPr>
        <w:t xml:space="preserve"> con la colaboración de la Fundación para Estudios Biométricos avanzados de la Facultad de </w:t>
      </w:r>
      <w:r w:rsidR="000D617B">
        <w:rPr>
          <w:rFonts w:ascii="Cambria" w:hAnsi="Cambria"/>
          <w:sz w:val="20"/>
          <w:szCs w:val="20"/>
        </w:rPr>
        <w:t>M</w:t>
      </w:r>
      <w:r w:rsidR="005D6B63" w:rsidRPr="00053224">
        <w:rPr>
          <w:rFonts w:ascii="Cambria" w:hAnsi="Cambria"/>
          <w:sz w:val="20"/>
          <w:szCs w:val="20"/>
        </w:rPr>
        <w:t xml:space="preserve">edicina de la Universidad de Chile </w:t>
      </w:r>
      <w:r w:rsidR="00B1693C" w:rsidRPr="00053224">
        <w:rPr>
          <w:rFonts w:ascii="Cambria" w:hAnsi="Cambria"/>
          <w:sz w:val="20"/>
          <w:szCs w:val="20"/>
        </w:rPr>
        <w:t>que,</w:t>
      </w:r>
      <w:r w:rsidR="00366EE0" w:rsidRPr="00053224">
        <w:rPr>
          <w:rFonts w:ascii="Cambria" w:hAnsi="Cambria"/>
          <w:sz w:val="20"/>
          <w:szCs w:val="20"/>
        </w:rPr>
        <w:t xml:space="preserve"> </w:t>
      </w:r>
      <w:r w:rsidR="005D6B63" w:rsidRPr="00053224">
        <w:rPr>
          <w:rFonts w:ascii="Cambria" w:hAnsi="Cambria"/>
          <w:sz w:val="20"/>
          <w:szCs w:val="20"/>
        </w:rPr>
        <w:t xml:space="preserve">entre otras cosas, </w:t>
      </w:r>
      <w:r w:rsidR="00366EE0" w:rsidRPr="00053224">
        <w:rPr>
          <w:rFonts w:ascii="Cambria" w:hAnsi="Cambria"/>
          <w:sz w:val="20"/>
          <w:szCs w:val="20"/>
        </w:rPr>
        <w:t xml:space="preserve">estableció </w:t>
      </w:r>
      <w:r w:rsidR="005D6B63" w:rsidRPr="00053224">
        <w:rPr>
          <w:rFonts w:ascii="Cambria" w:hAnsi="Cambria"/>
          <w:sz w:val="20"/>
          <w:szCs w:val="20"/>
        </w:rPr>
        <w:t>que en la prenda de la niña no se encontró evidencia del A</w:t>
      </w:r>
      <w:r w:rsidR="00366EE0" w:rsidRPr="00053224">
        <w:rPr>
          <w:rFonts w:ascii="Cambria" w:hAnsi="Cambria"/>
          <w:sz w:val="20"/>
          <w:szCs w:val="20"/>
        </w:rPr>
        <w:t>DN</w:t>
      </w:r>
      <w:r w:rsidR="005D6B63" w:rsidRPr="00053224">
        <w:rPr>
          <w:rFonts w:ascii="Cambria" w:hAnsi="Cambria"/>
          <w:sz w:val="20"/>
          <w:szCs w:val="20"/>
        </w:rPr>
        <w:t xml:space="preserve"> de la presunta víctima</w:t>
      </w:r>
      <w:r w:rsidR="00F25D2E" w:rsidRPr="00053224">
        <w:rPr>
          <w:rFonts w:ascii="Cambria" w:hAnsi="Cambria"/>
          <w:sz w:val="20"/>
          <w:szCs w:val="20"/>
        </w:rPr>
        <w:t>.</w:t>
      </w:r>
    </w:p>
    <w:p w14:paraId="2ECFC999" w14:textId="44D23DE4" w:rsidR="002766F2" w:rsidRPr="00A9015F" w:rsidRDefault="00B92C30" w:rsidP="00F25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A9015F">
        <w:rPr>
          <w:rFonts w:ascii="Cambria" w:hAnsi="Cambria"/>
          <w:sz w:val="20"/>
          <w:szCs w:val="20"/>
        </w:rPr>
        <w:t>S</w:t>
      </w:r>
      <w:r w:rsidR="00F23205" w:rsidRPr="00A9015F">
        <w:rPr>
          <w:rFonts w:ascii="Cambria" w:hAnsi="Cambria"/>
          <w:sz w:val="20"/>
          <w:szCs w:val="20"/>
        </w:rPr>
        <w:t>eñala que</w:t>
      </w:r>
      <w:r w:rsidR="005D6B63" w:rsidRPr="00A9015F">
        <w:rPr>
          <w:rFonts w:ascii="Cambria" w:hAnsi="Cambria"/>
          <w:sz w:val="20"/>
          <w:szCs w:val="20"/>
        </w:rPr>
        <w:t xml:space="preserve"> </w:t>
      </w:r>
      <w:r w:rsidR="0094433E" w:rsidRPr="00A9015F">
        <w:rPr>
          <w:rFonts w:ascii="Cambria" w:hAnsi="Cambria"/>
          <w:sz w:val="20"/>
          <w:szCs w:val="20"/>
        </w:rPr>
        <w:t xml:space="preserve">el 8 de </w:t>
      </w:r>
      <w:r w:rsidR="00B1693C" w:rsidRPr="00A9015F">
        <w:rPr>
          <w:rFonts w:ascii="Cambria" w:hAnsi="Cambria"/>
          <w:sz w:val="20"/>
          <w:szCs w:val="20"/>
        </w:rPr>
        <w:t>mayo de</w:t>
      </w:r>
      <w:r w:rsidR="005C5495" w:rsidRPr="00A9015F">
        <w:rPr>
          <w:rFonts w:ascii="Cambria" w:hAnsi="Cambria"/>
          <w:sz w:val="20"/>
          <w:szCs w:val="20"/>
        </w:rPr>
        <w:t xml:space="preserve"> 2001 el Juez Oc</w:t>
      </w:r>
      <w:r w:rsidR="00D049A1" w:rsidRPr="00A9015F">
        <w:rPr>
          <w:rFonts w:ascii="Cambria" w:hAnsi="Cambria"/>
          <w:sz w:val="20"/>
          <w:szCs w:val="20"/>
        </w:rPr>
        <w:t>t</w:t>
      </w:r>
      <w:r w:rsidR="005C5495" w:rsidRPr="00A9015F">
        <w:rPr>
          <w:rFonts w:ascii="Cambria" w:hAnsi="Cambria"/>
          <w:sz w:val="20"/>
          <w:szCs w:val="20"/>
        </w:rPr>
        <w:t xml:space="preserve">avo de Partido en lo Penal emitió una sentencia de </w:t>
      </w:r>
      <w:r w:rsidR="005C5495" w:rsidRPr="00A9015F">
        <w:rPr>
          <w:rFonts w:ascii="Cambria" w:hAnsi="Cambria"/>
          <w:i/>
          <w:sz w:val="20"/>
          <w:szCs w:val="20"/>
        </w:rPr>
        <w:t>habeas corpus</w:t>
      </w:r>
      <w:r w:rsidR="005C5495" w:rsidRPr="00A9015F">
        <w:rPr>
          <w:rFonts w:ascii="Cambria" w:hAnsi="Cambria"/>
          <w:sz w:val="20"/>
          <w:szCs w:val="20"/>
        </w:rPr>
        <w:t xml:space="preserve"> en la que dispuso que se apli</w:t>
      </w:r>
      <w:r w:rsidR="000D617B">
        <w:rPr>
          <w:rFonts w:ascii="Cambria" w:hAnsi="Cambria"/>
          <w:sz w:val="20"/>
          <w:szCs w:val="20"/>
        </w:rPr>
        <w:t>caran</w:t>
      </w:r>
      <w:r w:rsidR="005C5495" w:rsidRPr="00A9015F">
        <w:rPr>
          <w:rFonts w:ascii="Cambria" w:hAnsi="Cambria"/>
          <w:sz w:val="20"/>
          <w:szCs w:val="20"/>
        </w:rPr>
        <w:t xml:space="preserve"> medidas sustitutivas a la detención preventiva. </w:t>
      </w:r>
      <w:r w:rsidR="00864E21" w:rsidRPr="00A9015F">
        <w:rPr>
          <w:rFonts w:ascii="Cambria" w:hAnsi="Cambria"/>
          <w:sz w:val="20"/>
          <w:szCs w:val="20"/>
        </w:rPr>
        <w:t>No obstante,</w:t>
      </w:r>
      <w:r w:rsidR="008A533C" w:rsidRPr="00A9015F">
        <w:rPr>
          <w:rFonts w:ascii="Cambria" w:hAnsi="Cambria"/>
          <w:sz w:val="20"/>
          <w:szCs w:val="20"/>
        </w:rPr>
        <w:t xml:space="preserve"> </w:t>
      </w:r>
      <w:r w:rsidR="00864E21" w:rsidRPr="00A9015F">
        <w:rPr>
          <w:rFonts w:ascii="Cambria" w:hAnsi="Cambria"/>
          <w:sz w:val="20"/>
          <w:szCs w:val="20"/>
        </w:rPr>
        <w:t>e</w:t>
      </w:r>
      <w:r w:rsidR="003A6EAD" w:rsidRPr="00A9015F">
        <w:rPr>
          <w:rFonts w:ascii="Cambria" w:hAnsi="Cambria"/>
          <w:sz w:val="20"/>
          <w:szCs w:val="20"/>
        </w:rPr>
        <w:t xml:space="preserve">n </w:t>
      </w:r>
      <w:r w:rsidR="009563B7" w:rsidRPr="00A9015F">
        <w:rPr>
          <w:rFonts w:ascii="Cambria" w:hAnsi="Cambria"/>
          <w:sz w:val="20"/>
          <w:szCs w:val="20"/>
        </w:rPr>
        <w:t>mayo de 2003 se dict</w:t>
      </w:r>
      <w:r w:rsidR="009F0119" w:rsidRPr="00A9015F">
        <w:rPr>
          <w:rFonts w:ascii="Cambria" w:hAnsi="Cambria"/>
          <w:sz w:val="20"/>
          <w:szCs w:val="20"/>
        </w:rPr>
        <w:t>ó</w:t>
      </w:r>
      <w:r w:rsidR="009563B7" w:rsidRPr="00A9015F">
        <w:rPr>
          <w:rFonts w:ascii="Cambria" w:hAnsi="Cambria"/>
          <w:sz w:val="20"/>
          <w:szCs w:val="20"/>
        </w:rPr>
        <w:t xml:space="preserve"> sentencia de primera instancia y se declar</w:t>
      </w:r>
      <w:r w:rsidR="009F0119" w:rsidRPr="00A9015F">
        <w:rPr>
          <w:rFonts w:ascii="Cambria" w:hAnsi="Cambria"/>
          <w:sz w:val="20"/>
          <w:szCs w:val="20"/>
        </w:rPr>
        <w:t>ó</w:t>
      </w:r>
      <w:r w:rsidR="009563B7" w:rsidRPr="00A9015F">
        <w:rPr>
          <w:rFonts w:ascii="Cambria" w:hAnsi="Cambria"/>
          <w:sz w:val="20"/>
          <w:szCs w:val="20"/>
        </w:rPr>
        <w:t xml:space="preserve"> </w:t>
      </w:r>
      <w:r w:rsidR="00B92D2E" w:rsidRPr="00A9015F">
        <w:rPr>
          <w:rFonts w:ascii="Cambria" w:hAnsi="Cambria"/>
          <w:sz w:val="20"/>
          <w:szCs w:val="20"/>
        </w:rPr>
        <w:t xml:space="preserve">a la presunta víctima </w:t>
      </w:r>
      <w:r w:rsidR="009563B7" w:rsidRPr="00A9015F">
        <w:rPr>
          <w:rFonts w:ascii="Cambria" w:hAnsi="Cambria"/>
          <w:sz w:val="20"/>
          <w:szCs w:val="20"/>
        </w:rPr>
        <w:t>como autor de los delitos de violación y asesinato d</w:t>
      </w:r>
      <w:r w:rsidR="00FE38B8" w:rsidRPr="00A9015F">
        <w:rPr>
          <w:rFonts w:ascii="Cambria" w:hAnsi="Cambria"/>
          <w:sz w:val="20"/>
          <w:szCs w:val="20"/>
        </w:rPr>
        <w:t xml:space="preserve">e la niña, </w:t>
      </w:r>
      <w:r w:rsidR="000D617B">
        <w:rPr>
          <w:rFonts w:ascii="Cambria" w:hAnsi="Cambria"/>
          <w:sz w:val="20"/>
          <w:szCs w:val="20"/>
        </w:rPr>
        <w:t>y se lo condenó</w:t>
      </w:r>
      <w:r w:rsidR="009563B7" w:rsidRPr="00A9015F">
        <w:rPr>
          <w:rFonts w:ascii="Cambria" w:hAnsi="Cambria"/>
          <w:sz w:val="20"/>
          <w:szCs w:val="20"/>
        </w:rPr>
        <w:t xml:space="preserve"> </w:t>
      </w:r>
      <w:r w:rsidR="000D617B">
        <w:rPr>
          <w:rFonts w:ascii="Cambria" w:hAnsi="Cambria"/>
          <w:sz w:val="20"/>
          <w:szCs w:val="20"/>
        </w:rPr>
        <w:t xml:space="preserve">a </w:t>
      </w:r>
      <w:r w:rsidR="000D617B" w:rsidRPr="00A9015F">
        <w:rPr>
          <w:rFonts w:ascii="Cambria" w:hAnsi="Cambria"/>
          <w:sz w:val="20"/>
          <w:szCs w:val="20"/>
        </w:rPr>
        <w:t xml:space="preserve">30 años </w:t>
      </w:r>
      <w:r w:rsidR="009563B7" w:rsidRPr="00A9015F">
        <w:rPr>
          <w:rFonts w:ascii="Cambria" w:hAnsi="Cambria"/>
          <w:sz w:val="20"/>
          <w:szCs w:val="20"/>
        </w:rPr>
        <w:t>de prisión</w:t>
      </w:r>
      <w:r w:rsidR="0035215C" w:rsidRPr="00A9015F">
        <w:rPr>
          <w:rFonts w:ascii="Cambria" w:hAnsi="Cambria"/>
          <w:sz w:val="20"/>
          <w:szCs w:val="20"/>
        </w:rPr>
        <w:t xml:space="preserve">. </w:t>
      </w:r>
      <w:r w:rsidR="000D617B">
        <w:rPr>
          <w:rFonts w:ascii="Cambria" w:hAnsi="Cambria"/>
          <w:sz w:val="20"/>
          <w:szCs w:val="20"/>
        </w:rPr>
        <w:t>La</w:t>
      </w:r>
      <w:r w:rsidR="009563B7" w:rsidRPr="00860E17">
        <w:rPr>
          <w:rFonts w:ascii="Cambria" w:hAnsi="Cambria"/>
          <w:sz w:val="20"/>
          <w:szCs w:val="20"/>
        </w:rPr>
        <w:t xml:space="preserve"> </w:t>
      </w:r>
      <w:r w:rsidR="000D617B">
        <w:rPr>
          <w:rFonts w:ascii="Cambria" w:hAnsi="Cambria"/>
          <w:sz w:val="20"/>
          <w:szCs w:val="20"/>
        </w:rPr>
        <w:t>decisión fue</w:t>
      </w:r>
      <w:r w:rsidR="009563B7" w:rsidRPr="00860E17">
        <w:rPr>
          <w:rFonts w:ascii="Cambria" w:hAnsi="Cambria"/>
          <w:sz w:val="20"/>
          <w:szCs w:val="20"/>
        </w:rPr>
        <w:t xml:space="preserve"> apelada </w:t>
      </w:r>
      <w:r w:rsidR="000D617B">
        <w:rPr>
          <w:rFonts w:ascii="Cambria" w:hAnsi="Cambria"/>
          <w:sz w:val="20"/>
          <w:szCs w:val="20"/>
        </w:rPr>
        <w:t>a</w:t>
      </w:r>
      <w:r w:rsidR="00F71BF1" w:rsidRPr="00860E17">
        <w:rPr>
          <w:rFonts w:ascii="Cambria" w:hAnsi="Cambria"/>
          <w:sz w:val="20"/>
          <w:szCs w:val="20"/>
        </w:rPr>
        <w:t xml:space="preserve"> </w:t>
      </w:r>
      <w:r w:rsidR="009563B7" w:rsidRPr="00860E17">
        <w:rPr>
          <w:rFonts w:ascii="Cambria" w:hAnsi="Cambria"/>
          <w:sz w:val="20"/>
          <w:szCs w:val="20"/>
        </w:rPr>
        <w:t xml:space="preserve">la Corte Superior de Distrito, </w:t>
      </w:r>
      <w:r w:rsidR="000D617B">
        <w:rPr>
          <w:rFonts w:ascii="Cambria" w:hAnsi="Cambria"/>
          <w:sz w:val="20"/>
          <w:szCs w:val="20"/>
        </w:rPr>
        <w:t xml:space="preserve">que </w:t>
      </w:r>
      <w:r w:rsidR="009563B7" w:rsidRPr="00860E17">
        <w:rPr>
          <w:rFonts w:ascii="Cambria" w:hAnsi="Cambria"/>
          <w:sz w:val="20"/>
          <w:szCs w:val="20"/>
        </w:rPr>
        <w:t xml:space="preserve">en </w:t>
      </w:r>
      <w:r w:rsidR="003A6EAD" w:rsidRPr="00860E17">
        <w:rPr>
          <w:rFonts w:ascii="Cambria" w:hAnsi="Cambria"/>
          <w:sz w:val="20"/>
          <w:szCs w:val="20"/>
        </w:rPr>
        <w:t>abril de 2004</w:t>
      </w:r>
      <w:r w:rsidR="009563B7" w:rsidRPr="00860E17">
        <w:rPr>
          <w:rFonts w:ascii="Cambria" w:hAnsi="Cambria"/>
          <w:sz w:val="20"/>
          <w:szCs w:val="20"/>
        </w:rPr>
        <w:t xml:space="preserve"> anuló la sentencia </w:t>
      </w:r>
      <w:r w:rsidR="000D617B">
        <w:rPr>
          <w:rFonts w:ascii="Cambria" w:hAnsi="Cambria"/>
          <w:sz w:val="20"/>
          <w:szCs w:val="20"/>
        </w:rPr>
        <w:t xml:space="preserve">y </w:t>
      </w:r>
      <w:r w:rsidR="00F71BF1" w:rsidRPr="00860E17">
        <w:rPr>
          <w:rFonts w:ascii="Cambria" w:hAnsi="Cambria"/>
          <w:sz w:val="20"/>
          <w:szCs w:val="20"/>
        </w:rPr>
        <w:t>orden</w:t>
      </w:r>
      <w:r w:rsidR="000D617B">
        <w:rPr>
          <w:rFonts w:ascii="Cambria" w:hAnsi="Cambria"/>
          <w:sz w:val="20"/>
          <w:szCs w:val="20"/>
        </w:rPr>
        <w:t>ó</w:t>
      </w:r>
      <w:r w:rsidR="009563B7" w:rsidRPr="00860E17">
        <w:rPr>
          <w:rFonts w:ascii="Cambria" w:hAnsi="Cambria"/>
          <w:sz w:val="20"/>
          <w:szCs w:val="20"/>
        </w:rPr>
        <w:t xml:space="preserve"> retrotraer el proceso al estado de instrucción por errores en el procedimiento</w:t>
      </w:r>
      <w:r w:rsidR="003A6EAD" w:rsidRPr="00860E17">
        <w:rPr>
          <w:rFonts w:ascii="Cambria" w:hAnsi="Cambria"/>
          <w:sz w:val="20"/>
          <w:szCs w:val="20"/>
        </w:rPr>
        <w:t>, tales como</w:t>
      </w:r>
      <w:r w:rsidR="00847B17" w:rsidRPr="00860E17">
        <w:rPr>
          <w:rFonts w:ascii="Cambria" w:hAnsi="Cambria"/>
          <w:sz w:val="20"/>
          <w:szCs w:val="20"/>
        </w:rPr>
        <w:t xml:space="preserve"> la</w:t>
      </w:r>
      <w:r w:rsidR="003A6EAD" w:rsidRPr="00860E17">
        <w:rPr>
          <w:rFonts w:ascii="Cambria" w:hAnsi="Cambria"/>
          <w:sz w:val="20"/>
          <w:szCs w:val="20"/>
        </w:rPr>
        <w:t xml:space="preserve"> om</w:t>
      </w:r>
      <w:r w:rsidR="003A6EAD" w:rsidRPr="00A9015F">
        <w:rPr>
          <w:rFonts w:ascii="Cambria" w:hAnsi="Cambria"/>
          <w:sz w:val="20"/>
          <w:szCs w:val="20"/>
        </w:rPr>
        <w:t>isión</w:t>
      </w:r>
      <w:r w:rsidR="000D617B">
        <w:rPr>
          <w:rFonts w:ascii="Cambria" w:hAnsi="Cambria"/>
          <w:sz w:val="20"/>
          <w:szCs w:val="20"/>
        </w:rPr>
        <w:t xml:space="preserve"> de</w:t>
      </w:r>
      <w:r w:rsidR="003A6EAD" w:rsidRPr="00A9015F">
        <w:rPr>
          <w:rFonts w:ascii="Cambria" w:hAnsi="Cambria"/>
          <w:sz w:val="20"/>
          <w:szCs w:val="20"/>
        </w:rPr>
        <w:t xml:space="preserve"> determinar si la pena </w:t>
      </w:r>
      <w:r w:rsidR="000D617B">
        <w:rPr>
          <w:rFonts w:ascii="Cambria" w:hAnsi="Cambria"/>
          <w:sz w:val="20"/>
          <w:szCs w:val="20"/>
        </w:rPr>
        <w:t>era</w:t>
      </w:r>
      <w:r w:rsidR="003A6EAD" w:rsidRPr="00A9015F">
        <w:rPr>
          <w:rFonts w:ascii="Cambria" w:hAnsi="Cambria"/>
          <w:sz w:val="20"/>
          <w:szCs w:val="20"/>
        </w:rPr>
        <w:t xml:space="preserve"> de rec</w:t>
      </w:r>
      <w:r w:rsidR="00DD4334" w:rsidRPr="00A9015F">
        <w:rPr>
          <w:rFonts w:ascii="Cambria" w:hAnsi="Cambria"/>
          <w:sz w:val="20"/>
          <w:szCs w:val="20"/>
        </w:rPr>
        <w:t>l</w:t>
      </w:r>
      <w:r w:rsidR="003A6EAD" w:rsidRPr="00A9015F">
        <w:rPr>
          <w:rFonts w:ascii="Cambria" w:hAnsi="Cambria"/>
          <w:sz w:val="20"/>
          <w:szCs w:val="20"/>
        </w:rPr>
        <w:t>usión o presidio</w:t>
      </w:r>
      <w:r w:rsidR="000D617B">
        <w:rPr>
          <w:rFonts w:ascii="Cambria" w:hAnsi="Cambria"/>
          <w:sz w:val="20"/>
          <w:szCs w:val="20"/>
        </w:rPr>
        <w:t>;</w:t>
      </w:r>
      <w:r w:rsidR="008A533C" w:rsidRPr="00A9015F">
        <w:rPr>
          <w:rFonts w:ascii="Cambria" w:hAnsi="Cambria"/>
          <w:sz w:val="20"/>
          <w:szCs w:val="20"/>
        </w:rPr>
        <w:t xml:space="preserve"> y</w:t>
      </w:r>
      <w:r w:rsidR="003A6EAD" w:rsidRPr="00A9015F">
        <w:rPr>
          <w:rFonts w:ascii="Cambria" w:hAnsi="Cambria"/>
          <w:sz w:val="20"/>
          <w:szCs w:val="20"/>
        </w:rPr>
        <w:t xml:space="preserve"> </w:t>
      </w:r>
      <w:r w:rsidR="000D617B">
        <w:rPr>
          <w:rFonts w:ascii="Cambria" w:hAnsi="Cambria"/>
          <w:sz w:val="20"/>
          <w:szCs w:val="20"/>
        </w:rPr>
        <w:t>la falta de indicación d</w:t>
      </w:r>
      <w:r w:rsidR="003A6EAD" w:rsidRPr="00A9015F">
        <w:rPr>
          <w:rFonts w:ascii="Cambria" w:hAnsi="Cambria"/>
          <w:sz w:val="20"/>
          <w:szCs w:val="20"/>
        </w:rPr>
        <w:t>el es</w:t>
      </w:r>
      <w:r w:rsidR="00DD4334" w:rsidRPr="00A9015F">
        <w:rPr>
          <w:rFonts w:ascii="Cambria" w:hAnsi="Cambria"/>
          <w:sz w:val="20"/>
          <w:szCs w:val="20"/>
        </w:rPr>
        <w:t>t</w:t>
      </w:r>
      <w:r w:rsidR="003A6EAD" w:rsidRPr="00A9015F">
        <w:rPr>
          <w:rFonts w:ascii="Cambria" w:hAnsi="Cambria"/>
          <w:sz w:val="20"/>
          <w:szCs w:val="20"/>
        </w:rPr>
        <w:t>ablecimiento penitenciario donde cumplir</w:t>
      </w:r>
      <w:r w:rsidR="00847B17" w:rsidRPr="00A9015F">
        <w:rPr>
          <w:rFonts w:ascii="Cambria" w:hAnsi="Cambria"/>
          <w:sz w:val="20"/>
          <w:szCs w:val="20"/>
        </w:rPr>
        <w:t>ía</w:t>
      </w:r>
      <w:r w:rsidR="003A6EAD" w:rsidRPr="00A9015F">
        <w:rPr>
          <w:rFonts w:ascii="Cambria" w:hAnsi="Cambria"/>
          <w:sz w:val="20"/>
          <w:szCs w:val="20"/>
        </w:rPr>
        <w:t xml:space="preserve"> la condena</w:t>
      </w:r>
      <w:r w:rsidR="008A533C" w:rsidRPr="00A9015F">
        <w:rPr>
          <w:rFonts w:ascii="Cambria" w:hAnsi="Cambria"/>
          <w:sz w:val="20"/>
          <w:szCs w:val="20"/>
        </w:rPr>
        <w:t>.</w:t>
      </w:r>
      <w:r w:rsidR="003A6EAD" w:rsidRPr="00A9015F">
        <w:rPr>
          <w:rFonts w:ascii="Cambria" w:hAnsi="Cambria"/>
          <w:sz w:val="20"/>
          <w:szCs w:val="20"/>
        </w:rPr>
        <w:t xml:space="preserve"> </w:t>
      </w:r>
    </w:p>
    <w:p w14:paraId="4C7B7DF5" w14:textId="3175264D" w:rsidR="00917128" w:rsidRPr="00436150" w:rsidRDefault="00CB6312" w:rsidP="002766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2766F2">
        <w:rPr>
          <w:rFonts w:ascii="Cambria" w:hAnsi="Cambria"/>
          <w:sz w:val="20"/>
          <w:szCs w:val="20"/>
        </w:rPr>
        <w:t>La</w:t>
      </w:r>
      <w:r w:rsidR="009563B7" w:rsidRPr="002766F2">
        <w:rPr>
          <w:rFonts w:ascii="Cambria" w:hAnsi="Cambria"/>
          <w:sz w:val="20"/>
          <w:szCs w:val="20"/>
        </w:rPr>
        <w:t xml:space="preserve"> </w:t>
      </w:r>
      <w:r w:rsidR="00FE38B8" w:rsidRPr="002766F2">
        <w:rPr>
          <w:rFonts w:ascii="Cambria" w:hAnsi="Cambria"/>
          <w:sz w:val="20"/>
          <w:szCs w:val="20"/>
        </w:rPr>
        <w:t xml:space="preserve">parte </w:t>
      </w:r>
      <w:r w:rsidR="009563B7" w:rsidRPr="002766F2">
        <w:rPr>
          <w:rFonts w:ascii="Cambria" w:hAnsi="Cambria"/>
          <w:sz w:val="20"/>
          <w:szCs w:val="20"/>
        </w:rPr>
        <w:t>peticionaria</w:t>
      </w:r>
      <w:r w:rsidRPr="002766F2">
        <w:rPr>
          <w:rFonts w:ascii="Cambria" w:hAnsi="Cambria"/>
          <w:sz w:val="20"/>
          <w:szCs w:val="20"/>
        </w:rPr>
        <w:t xml:space="preserve"> manifiesta que</w:t>
      </w:r>
      <w:r w:rsidR="009563B7" w:rsidRPr="002766F2">
        <w:rPr>
          <w:rFonts w:ascii="Cambria" w:hAnsi="Cambria"/>
          <w:sz w:val="20"/>
          <w:szCs w:val="20"/>
        </w:rPr>
        <w:t xml:space="preserve"> el Juez Segundo de Partido en lo Penal dictó sentencia de primera instancia </w:t>
      </w:r>
      <w:r w:rsidR="000D617B" w:rsidRPr="002766F2">
        <w:rPr>
          <w:rFonts w:ascii="Cambria" w:hAnsi="Cambria"/>
          <w:sz w:val="20"/>
          <w:szCs w:val="20"/>
        </w:rPr>
        <w:t>el 13 de febrero de 2006</w:t>
      </w:r>
      <w:r w:rsidR="000D617B">
        <w:rPr>
          <w:rFonts w:ascii="Cambria" w:hAnsi="Cambria"/>
          <w:sz w:val="20"/>
          <w:szCs w:val="20"/>
        </w:rPr>
        <w:t>, que</w:t>
      </w:r>
      <w:r w:rsidR="009563B7" w:rsidRPr="002766F2">
        <w:rPr>
          <w:rFonts w:ascii="Cambria" w:hAnsi="Cambria"/>
          <w:sz w:val="20"/>
          <w:szCs w:val="20"/>
        </w:rPr>
        <w:t xml:space="preserve"> nuevamente conden</w:t>
      </w:r>
      <w:r w:rsidR="009F0119" w:rsidRPr="002766F2">
        <w:rPr>
          <w:rFonts w:ascii="Cambria" w:hAnsi="Cambria"/>
          <w:sz w:val="20"/>
          <w:szCs w:val="20"/>
        </w:rPr>
        <w:t>ó a</w:t>
      </w:r>
      <w:r w:rsidR="009563B7" w:rsidRPr="002766F2">
        <w:rPr>
          <w:rFonts w:ascii="Cambria" w:hAnsi="Cambria"/>
          <w:sz w:val="20"/>
          <w:szCs w:val="20"/>
        </w:rPr>
        <w:t xml:space="preserve"> la presunta víctima como a</w:t>
      </w:r>
      <w:r w:rsidR="00366EE0" w:rsidRPr="002766F2">
        <w:rPr>
          <w:rFonts w:ascii="Cambria" w:hAnsi="Cambria"/>
          <w:sz w:val="20"/>
          <w:szCs w:val="20"/>
        </w:rPr>
        <w:t>utor del asesinato y violación,</w:t>
      </w:r>
      <w:r w:rsidR="009563B7" w:rsidRPr="002766F2">
        <w:rPr>
          <w:rFonts w:ascii="Cambria" w:hAnsi="Cambria"/>
          <w:sz w:val="20"/>
          <w:szCs w:val="20"/>
        </w:rPr>
        <w:t xml:space="preserve"> </w:t>
      </w:r>
      <w:r w:rsidR="000D617B">
        <w:rPr>
          <w:rFonts w:ascii="Cambria" w:hAnsi="Cambria"/>
          <w:sz w:val="20"/>
          <w:szCs w:val="20"/>
        </w:rPr>
        <w:t>a la</w:t>
      </w:r>
      <w:r w:rsidR="009F0119" w:rsidRPr="002766F2">
        <w:rPr>
          <w:rFonts w:ascii="Cambria" w:hAnsi="Cambria"/>
          <w:sz w:val="20"/>
          <w:szCs w:val="20"/>
        </w:rPr>
        <w:t xml:space="preserve"> pena de</w:t>
      </w:r>
      <w:r w:rsidR="009563B7" w:rsidRPr="002766F2">
        <w:rPr>
          <w:rFonts w:ascii="Cambria" w:hAnsi="Cambria"/>
          <w:sz w:val="20"/>
          <w:szCs w:val="20"/>
        </w:rPr>
        <w:t xml:space="preserve"> 30 años de prisión. La presunta víctima apel</w:t>
      </w:r>
      <w:r w:rsidR="00366EE0" w:rsidRPr="002766F2">
        <w:rPr>
          <w:rFonts w:ascii="Cambria" w:hAnsi="Cambria"/>
          <w:sz w:val="20"/>
          <w:szCs w:val="20"/>
        </w:rPr>
        <w:t>ó</w:t>
      </w:r>
      <w:r w:rsidR="000D617B">
        <w:rPr>
          <w:rFonts w:ascii="Cambria" w:hAnsi="Cambria"/>
          <w:sz w:val="20"/>
          <w:szCs w:val="20"/>
        </w:rPr>
        <w:t xml:space="preserve"> con base en la falta de consideración de </w:t>
      </w:r>
      <w:r w:rsidR="009563B7" w:rsidRPr="002766F2">
        <w:rPr>
          <w:rFonts w:ascii="Cambria" w:hAnsi="Cambria"/>
          <w:sz w:val="20"/>
          <w:szCs w:val="20"/>
        </w:rPr>
        <w:t xml:space="preserve">los informes de ADN </w:t>
      </w:r>
      <w:r w:rsidR="000D617B">
        <w:rPr>
          <w:rFonts w:ascii="Cambria" w:hAnsi="Cambria"/>
          <w:sz w:val="20"/>
          <w:szCs w:val="20"/>
        </w:rPr>
        <w:t>d</w:t>
      </w:r>
      <w:r w:rsidR="009563B7" w:rsidRPr="002766F2">
        <w:rPr>
          <w:rFonts w:ascii="Cambria" w:hAnsi="Cambria"/>
          <w:sz w:val="20"/>
          <w:szCs w:val="20"/>
        </w:rPr>
        <w:t xml:space="preserve">el FBI </w:t>
      </w:r>
      <w:r w:rsidR="000D617B">
        <w:rPr>
          <w:rFonts w:ascii="Cambria" w:hAnsi="Cambria"/>
          <w:sz w:val="20"/>
          <w:szCs w:val="20"/>
        </w:rPr>
        <w:t>y d</w:t>
      </w:r>
      <w:r w:rsidR="009563B7" w:rsidRPr="002766F2">
        <w:rPr>
          <w:rFonts w:ascii="Cambria" w:hAnsi="Cambria"/>
          <w:sz w:val="20"/>
          <w:szCs w:val="20"/>
        </w:rPr>
        <w:t>el laboratorio Gen y Vida</w:t>
      </w:r>
      <w:r w:rsidR="000D617B">
        <w:rPr>
          <w:rFonts w:ascii="Cambria" w:hAnsi="Cambria"/>
          <w:sz w:val="20"/>
          <w:szCs w:val="20"/>
        </w:rPr>
        <w:t>, respectivamente</w:t>
      </w:r>
      <w:r w:rsidR="009563B7" w:rsidRPr="002766F2">
        <w:rPr>
          <w:rFonts w:ascii="Cambria" w:hAnsi="Cambria"/>
          <w:sz w:val="20"/>
          <w:szCs w:val="20"/>
        </w:rPr>
        <w:t xml:space="preserve">. </w:t>
      </w:r>
      <w:r w:rsidR="000D617B">
        <w:rPr>
          <w:rFonts w:ascii="Cambria" w:hAnsi="Cambria"/>
          <w:sz w:val="20"/>
          <w:szCs w:val="20"/>
        </w:rPr>
        <w:t>La</w:t>
      </w:r>
      <w:r w:rsidR="009563B7" w:rsidRPr="002766F2">
        <w:rPr>
          <w:rFonts w:ascii="Cambria" w:hAnsi="Cambria"/>
          <w:sz w:val="20"/>
          <w:szCs w:val="20"/>
        </w:rPr>
        <w:t xml:space="preserve"> Corte Superior de Distrito de la Ciudad de La Paz conoció el caso en segunda instancia y el 14 de octubre de 2008 confirm</w:t>
      </w:r>
      <w:r w:rsidR="009F0119" w:rsidRPr="002766F2">
        <w:rPr>
          <w:rFonts w:ascii="Cambria" w:hAnsi="Cambria"/>
          <w:sz w:val="20"/>
          <w:szCs w:val="20"/>
        </w:rPr>
        <w:t>ó</w:t>
      </w:r>
      <w:r w:rsidR="009563B7" w:rsidRPr="002766F2">
        <w:rPr>
          <w:rFonts w:ascii="Cambria" w:hAnsi="Cambria"/>
          <w:sz w:val="20"/>
          <w:szCs w:val="20"/>
        </w:rPr>
        <w:t xml:space="preserve"> la sentencia</w:t>
      </w:r>
      <w:r w:rsidR="006D52B6">
        <w:rPr>
          <w:rFonts w:ascii="Cambria" w:hAnsi="Cambria"/>
          <w:sz w:val="20"/>
          <w:szCs w:val="20"/>
        </w:rPr>
        <w:t xml:space="preserve"> condenatoria</w:t>
      </w:r>
      <w:r w:rsidR="009563B7" w:rsidRPr="002766F2">
        <w:rPr>
          <w:rFonts w:ascii="Cambria" w:hAnsi="Cambria"/>
          <w:sz w:val="20"/>
          <w:szCs w:val="20"/>
        </w:rPr>
        <w:t xml:space="preserve">, </w:t>
      </w:r>
      <w:r w:rsidR="000D617B">
        <w:rPr>
          <w:rFonts w:ascii="Cambria" w:hAnsi="Cambria"/>
          <w:sz w:val="20"/>
          <w:szCs w:val="20"/>
        </w:rPr>
        <w:t xml:space="preserve">bajo el razonamiento de </w:t>
      </w:r>
      <w:r w:rsidR="009563B7" w:rsidRPr="002766F2">
        <w:rPr>
          <w:rFonts w:ascii="Cambria" w:hAnsi="Cambria"/>
          <w:sz w:val="20"/>
          <w:szCs w:val="20"/>
        </w:rPr>
        <w:t xml:space="preserve">juez </w:t>
      </w:r>
      <w:r w:rsidR="000D617B">
        <w:rPr>
          <w:rFonts w:ascii="Cambria" w:hAnsi="Cambria"/>
          <w:sz w:val="20"/>
          <w:szCs w:val="20"/>
        </w:rPr>
        <w:t xml:space="preserve">había aplicado </w:t>
      </w:r>
      <w:r w:rsidR="009563B7" w:rsidRPr="002766F2">
        <w:rPr>
          <w:rFonts w:ascii="Cambria" w:hAnsi="Cambria"/>
          <w:sz w:val="20"/>
          <w:szCs w:val="20"/>
        </w:rPr>
        <w:t xml:space="preserve">correctamente las reglas de la sana crítica. </w:t>
      </w:r>
      <w:r w:rsidR="000D617B">
        <w:rPr>
          <w:rFonts w:ascii="Cambria" w:hAnsi="Cambria"/>
          <w:sz w:val="20"/>
          <w:szCs w:val="20"/>
        </w:rPr>
        <w:t>La</w:t>
      </w:r>
      <w:r w:rsidR="009563B7" w:rsidRPr="00436150">
        <w:rPr>
          <w:rFonts w:ascii="Cambria" w:hAnsi="Cambria"/>
          <w:sz w:val="20"/>
          <w:szCs w:val="20"/>
        </w:rPr>
        <w:t xml:space="preserve"> presunta víctima </w:t>
      </w:r>
      <w:r w:rsidR="00143C67" w:rsidRPr="00436150">
        <w:rPr>
          <w:rFonts w:ascii="Cambria" w:hAnsi="Cambria"/>
          <w:sz w:val="20"/>
          <w:szCs w:val="20"/>
        </w:rPr>
        <w:t>recurr</w:t>
      </w:r>
      <w:r w:rsidR="00E44C81" w:rsidRPr="00436150">
        <w:rPr>
          <w:rFonts w:ascii="Cambria" w:hAnsi="Cambria"/>
          <w:sz w:val="20"/>
          <w:szCs w:val="20"/>
        </w:rPr>
        <w:t>ió</w:t>
      </w:r>
      <w:r w:rsidR="00143C67" w:rsidRPr="00436150">
        <w:rPr>
          <w:rFonts w:ascii="Cambria" w:hAnsi="Cambria"/>
          <w:sz w:val="20"/>
          <w:szCs w:val="20"/>
        </w:rPr>
        <w:t xml:space="preserve"> </w:t>
      </w:r>
      <w:r w:rsidR="009563B7" w:rsidRPr="00436150">
        <w:rPr>
          <w:rFonts w:ascii="Cambria" w:hAnsi="Cambria"/>
          <w:sz w:val="20"/>
          <w:szCs w:val="20"/>
        </w:rPr>
        <w:t>en casación</w:t>
      </w:r>
      <w:r w:rsidR="00143C67" w:rsidRPr="00436150">
        <w:rPr>
          <w:rFonts w:ascii="Cambria" w:hAnsi="Cambria"/>
          <w:sz w:val="20"/>
          <w:szCs w:val="20"/>
        </w:rPr>
        <w:t xml:space="preserve"> ante la Corte Suprema de Justicia, </w:t>
      </w:r>
      <w:r w:rsidR="006D52B6" w:rsidRPr="00436150">
        <w:rPr>
          <w:rFonts w:ascii="Cambria" w:hAnsi="Cambria"/>
          <w:sz w:val="20"/>
          <w:szCs w:val="20"/>
        </w:rPr>
        <w:t xml:space="preserve">que </w:t>
      </w:r>
      <w:r w:rsidR="00143C67" w:rsidRPr="00436150">
        <w:rPr>
          <w:rFonts w:ascii="Cambria" w:hAnsi="Cambria"/>
          <w:sz w:val="20"/>
          <w:szCs w:val="20"/>
        </w:rPr>
        <w:t>el</w:t>
      </w:r>
      <w:r w:rsidR="009B74DD" w:rsidRPr="00436150">
        <w:rPr>
          <w:rFonts w:ascii="Cambria" w:hAnsi="Cambria"/>
          <w:sz w:val="20"/>
          <w:szCs w:val="20"/>
        </w:rPr>
        <w:t xml:space="preserve"> 16 de </w:t>
      </w:r>
      <w:r w:rsidR="00AF1688" w:rsidRPr="00436150">
        <w:rPr>
          <w:rFonts w:ascii="Cambria" w:hAnsi="Cambria"/>
          <w:sz w:val="20"/>
          <w:szCs w:val="20"/>
        </w:rPr>
        <w:t xml:space="preserve">diciembre </w:t>
      </w:r>
      <w:r w:rsidR="009B74DD" w:rsidRPr="00436150">
        <w:rPr>
          <w:rFonts w:ascii="Cambria" w:hAnsi="Cambria"/>
          <w:sz w:val="20"/>
          <w:szCs w:val="20"/>
        </w:rPr>
        <w:t xml:space="preserve">de 2009 </w:t>
      </w:r>
      <w:r w:rsidR="000D617B">
        <w:rPr>
          <w:rFonts w:ascii="Cambria" w:hAnsi="Cambria"/>
          <w:sz w:val="20"/>
          <w:szCs w:val="20"/>
        </w:rPr>
        <w:t xml:space="preserve">resolvió </w:t>
      </w:r>
      <w:r w:rsidR="006D52B6" w:rsidRPr="00436150">
        <w:rPr>
          <w:rFonts w:ascii="Cambria" w:hAnsi="Cambria"/>
          <w:sz w:val="20"/>
          <w:szCs w:val="20"/>
        </w:rPr>
        <w:t>anul</w:t>
      </w:r>
      <w:r w:rsidR="000D617B">
        <w:rPr>
          <w:rFonts w:ascii="Cambria" w:hAnsi="Cambria"/>
          <w:sz w:val="20"/>
          <w:szCs w:val="20"/>
        </w:rPr>
        <w:t>ar</w:t>
      </w:r>
      <w:r w:rsidR="006D52B6" w:rsidRPr="00436150">
        <w:rPr>
          <w:rFonts w:ascii="Cambria" w:hAnsi="Cambria"/>
          <w:sz w:val="20"/>
          <w:szCs w:val="20"/>
        </w:rPr>
        <w:t xml:space="preserve"> todo lo actuado</w:t>
      </w:r>
      <w:r w:rsidR="000D617B">
        <w:rPr>
          <w:rFonts w:ascii="Cambria" w:hAnsi="Cambria"/>
          <w:sz w:val="20"/>
          <w:szCs w:val="20"/>
        </w:rPr>
        <w:t>;</w:t>
      </w:r>
      <w:r w:rsidR="006D52B6" w:rsidRPr="00436150">
        <w:rPr>
          <w:rFonts w:ascii="Cambria" w:hAnsi="Cambria"/>
          <w:sz w:val="20"/>
          <w:szCs w:val="20"/>
        </w:rPr>
        <w:t xml:space="preserve"> retrotraer el proceso penal hasta la fase de instrucción</w:t>
      </w:r>
      <w:r w:rsidR="000D617B">
        <w:rPr>
          <w:rFonts w:ascii="Cambria" w:hAnsi="Cambria"/>
          <w:sz w:val="20"/>
          <w:szCs w:val="20"/>
        </w:rPr>
        <w:t>;</w:t>
      </w:r>
      <w:r w:rsidR="008424DE" w:rsidRPr="00436150">
        <w:rPr>
          <w:rFonts w:ascii="Cambria" w:hAnsi="Cambria"/>
          <w:sz w:val="20"/>
          <w:szCs w:val="20"/>
        </w:rPr>
        <w:t xml:space="preserve"> estudiar</w:t>
      </w:r>
      <w:r w:rsidR="00E242D8" w:rsidRPr="00436150">
        <w:rPr>
          <w:rFonts w:ascii="Cambria" w:hAnsi="Cambria"/>
          <w:sz w:val="20"/>
          <w:szCs w:val="20"/>
        </w:rPr>
        <w:t xml:space="preserve"> </w:t>
      </w:r>
      <w:r w:rsidR="008424DE" w:rsidRPr="00436150">
        <w:rPr>
          <w:rFonts w:ascii="Cambria" w:hAnsi="Cambria"/>
          <w:sz w:val="20"/>
          <w:szCs w:val="20"/>
        </w:rPr>
        <w:t>las pruebas en su totalidad</w:t>
      </w:r>
      <w:r w:rsidR="000D617B">
        <w:rPr>
          <w:rFonts w:ascii="Cambria" w:hAnsi="Cambria"/>
          <w:sz w:val="20"/>
          <w:szCs w:val="20"/>
        </w:rPr>
        <w:t>;</w:t>
      </w:r>
      <w:r w:rsidR="008424DE" w:rsidRPr="00436150">
        <w:rPr>
          <w:rFonts w:ascii="Cambria" w:hAnsi="Cambria"/>
          <w:sz w:val="20"/>
          <w:szCs w:val="20"/>
        </w:rPr>
        <w:t xml:space="preserve"> y</w:t>
      </w:r>
      <w:r w:rsidR="000D617B">
        <w:rPr>
          <w:rFonts w:ascii="Cambria" w:hAnsi="Cambria"/>
          <w:sz w:val="20"/>
          <w:szCs w:val="20"/>
        </w:rPr>
        <w:t>,</w:t>
      </w:r>
      <w:r w:rsidR="008424DE" w:rsidRPr="00436150">
        <w:rPr>
          <w:rFonts w:ascii="Cambria" w:hAnsi="Cambria"/>
          <w:sz w:val="20"/>
          <w:szCs w:val="20"/>
        </w:rPr>
        <w:t xml:space="preserve"> en caso de</w:t>
      </w:r>
      <w:r w:rsidR="00E44C81" w:rsidRPr="00436150">
        <w:rPr>
          <w:rFonts w:ascii="Cambria" w:hAnsi="Cambria"/>
          <w:sz w:val="20"/>
          <w:szCs w:val="20"/>
        </w:rPr>
        <w:t xml:space="preserve"> que el juez</w:t>
      </w:r>
      <w:r w:rsidR="008424DE" w:rsidRPr="00436150">
        <w:rPr>
          <w:rFonts w:ascii="Cambria" w:hAnsi="Cambria"/>
          <w:sz w:val="20"/>
          <w:szCs w:val="20"/>
        </w:rPr>
        <w:t xml:space="preserve"> no</w:t>
      </w:r>
      <w:r w:rsidR="00E44C81" w:rsidRPr="00436150">
        <w:rPr>
          <w:rFonts w:ascii="Cambria" w:hAnsi="Cambria"/>
          <w:sz w:val="20"/>
          <w:szCs w:val="20"/>
        </w:rPr>
        <w:t xml:space="preserve"> realizara un completo estudio de las mismas, debía</w:t>
      </w:r>
      <w:r w:rsidR="008424DE" w:rsidRPr="00436150">
        <w:rPr>
          <w:rFonts w:ascii="Cambria" w:hAnsi="Cambria"/>
          <w:sz w:val="20"/>
          <w:szCs w:val="20"/>
        </w:rPr>
        <w:t xml:space="preserve"> aclarar los motivos que </w:t>
      </w:r>
      <w:r w:rsidR="000D617B">
        <w:rPr>
          <w:rFonts w:ascii="Cambria" w:hAnsi="Cambria"/>
          <w:sz w:val="20"/>
          <w:szCs w:val="20"/>
        </w:rPr>
        <w:t xml:space="preserve">lo </w:t>
      </w:r>
      <w:r w:rsidR="008424DE" w:rsidRPr="00436150">
        <w:rPr>
          <w:rFonts w:ascii="Cambria" w:hAnsi="Cambria"/>
          <w:sz w:val="20"/>
          <w:szCs w:val="20"/>
        </w:rPr>
        <w:t>justificasen</w:t>
      </w:r>
      <w:r w:rsidR="00B10E02" w:rsidRPr="00436150">
        <w:rPr>
          <w:rFonts w:ascii="Cambria" w:hAnsi="Cambria"/>
          <w:sz w:val="20"/>
          <w:szCs w:val="20"/>
        </w:rPr>
        <w:t>.</w:t>
      </w:r>
      <w:r w:rsidR="006D52B6" w:rsidRPr="00436150">
        <w:rPr>
          <w:rFonts w:ascii="Cambria" w:hAnsi="Cambria"/>
          <w:sz w:val="20"/>
          <w:szCs w:val="20"/>
        </w:rPr>
        <w:t xml:space="preserve"> </w:t>
      </w:r>
      <w:r w:rsidR="00B10E02" w:rsidRPr="00436150">
        <w:rPr>
          <w:rFonts w:ascii="Cambria" w:hAnsi="Cambria"/>
          <w:sz w:val="20"/>
          <w:szCs w:val="20"/>
        </w:rPr>
        <w:t>L</w:t>
      </w:r>
      <w:r w:rsidR="006D52B6" w:rsidRPr="00436150">
        <w:rPr>
          <w:rFonts w:ascii="Cambria" w:hAnsi="Cambria"/>
          <w:sz w:val="20"/>
          <w:szCs w:val="20"/>
        </w:rPr>
        <w:t xml:space="preserve">a </w:t>
      </w:r>
      <w:r w:rsidR="000D617B" w:rsidRPr="00436150">
        <w:rPr>
          <w:rFonts w:ascii="Cambria" w:hAnsi="Cambria"/>
          <w:sz w:val="20"/>
          <w:szCs w:val="20"/>
        </w:rPr>
        <w:t xml:space="preserve">Corte Suprema de Justicia </w:t>
      </w:r>
      <w:r w:rsidR="006D52B6" w:rsidRPr="00436150">
        <w:rPr>
          <w:rFonts w:ascii="Cambria" w:hAnsi="Cambria"/>
          <w:sz w:val="20"/>
          <w:szCs w:val="20"/>
        </w:rPr>
        <w:t>se basó en</w:t>
      </w:r>
      <w:r w:rsidR="00B10E02" w:rsidRPr="00436150">
        <w:rPr>
          <w:rFonts w:ascii="Cambria" w:hAnsi="Cambria"/>
          <w:sz w:val="20"/>
          <w:szCs w:val="20"/>
        </w:rPr>
        <w:t xml:space="preserve"> que el juez de primera instancia no </w:t>
      </w:r>
      <w:r w:rsidR="000D617B">
        <w:rPr>
          <w:rFonts w:ascii="Cambria" w:hAnsi="Cambria"/>
          <w:sz w:val="20"/>
          <w:szCs w:val="20"/>
        </w:rPr>
        <w:t xml:space="preserve">había </w:t>
      </w:r>
      <w:r w:rsidR="00B10E02" w:rsidRPr="00436150">
        <w:rPr>
          <w:rFonts w:ascii="Cambria" w:hAnsi="Cambria"/>
          <w:sz w:val="20"/>
          <w:szCs w:val="20"/>
        </w:rPr>
        <w:t>analiz</w:t>
      </w:r>
      <w:r w:rsidR="000D617B">
        <w:rPr>
          <w:rFonts w:ascii="Cambria" w:hAnsi="Cambria"/>
          <w:sz w:val="20"/>
          <w:szCs w:val="20"/>
        </w:rPr>
        <w:t>ado</w:t>
      </w:r>
      <w:r w:rsidR="00B10E02" w:rsidRPr="00436150">
        <w:rPr>
          <w:rFonts w:ascii="Cambria" w:hAnsi="Cambria"/>
          <w:sz w:val="20"/>
          <w:szCs w:val="20"/>
        </w:rPr>
        <w:t xml:space="preserve"> la totalidad de las pruebas, </w:t>
      </w:r>
      <w:r w:rsidR="008424DE" w:rsidRPr="00436150">
        <w:rPr>
          <w:rFonts w:ascii="Cambria" w:hAnsi="Cambria"/>
          <w:sz w:val="20"/>
          <w:szCs w:val="20"/>
        </w:rPr>
        <w:t xml:space="preserve">ni </w:t>
      </w:r>
      <w:r w:rsidR="00B10E02" w:rsidRPr="00436150">
        <w:rPr>
          <w:rFonts w:ascii="Cambria" w:hAnsi="Cambria"/>
          <w:sz w:val="20"/>
          <w:szCs w:val="20"/>
        </w:rPr>
        <w:t>expu</w:t>
      </w:r>
      <w:r w:rsidR="000D617B">
        <w:rPr>
          <w:rFonts w:ascii="Cambria" w:hAnsi="Cambria"/>
          <w:sz w:val="20"/>
          <w:szCs w:val="20"/>
        </w:rPr>
        <w:t>esto</w:t>
      </w:r>
      <w:r w:rsidR="00B10E02" w:rsidRPr="00436150">
        <w:rPr>
          <w:rFonts w:ascii="Cambria" w:hAnsi="Cambria"/>
          <w:sz w:val="20"/>
          <w:szCs w:val="20"/>
        </w:rPr>
        <w:t xml:space="preserve"> los criterios que utilizó para </w:t>
      </w:r>
      <w:r w:rsidR="00531374" w:rsidRPr="00436150">
        <w:rPr>
          <w:rFonts w:ascii="Cambria" w:hAnsi="Cambria"/>
          <w:sz w:val="20"/>
          <w:szCs w:val="20"/>
        </w:rPr>
        <w:t xml:space="preserve">no considerar </w:t>
      </w:r>
      <w:r w:rsidR="006D52B6" w:rsidRPr="00436150">
        <w:rPr>
          <w:rFonts w:ascii="Cambria" w:hAnsi="Cambria"/>
          <w:sz w:val="20"/>
          <w:szCs w:val="20"/>
        </w:rPr>
        <w:t xml:space="preserve">los resultados de laboratorio </w:t>
      </w:r>
      <w:r w:rsidR="000D617B">
        <w:rPr>
          <w:rFonts w:ascii="Cambria" w:hAnsi="Cambria"/>
          <w:sz w:val="20"/>
          <w:szCs w:val="20"/>
        </w:rPr>
        <w:t>mencionados</w:t>
      </w:r>
      <w:r w:rsidR="00B10E02" w:rsidRPr="00436150">
        <w:rPr>
          <w:rFonts w:ascii="Cambria" w:hAnsi="Cambria"/>
          <w:sz w:val="20"/>
          <w:szCs w:val="20"/>
        </w:rPr>
        <w:t xml:space="preserve">; el máximo tribunal </w:t>
      </w:r>
      <w:r w:rsidR="000D617B">
        <w:rPr>
          <w:rFonts w:ascii="Cambria" w:hAnsi="Cambria"/>
          <w:sz w:val="20"/>
          <w:szCs w:val="20"/>
        </w:rPr>
        <w:t xml:space="preserve">consideró que lo anterior </w:t>
      </w:r>
      <w:r w:rsidR="00B10E02" w:rsidRPr="00436150">
        <w:rPr>
          <w:rFonts w:ascii="Cambria" w:hAnsi="Cambria"/>
          <w:sz w:val="20"/>
          <w:szCs w:val="20"/>
        </w:rPr>
        <w:t>evidenciaba</w:t>
      </w:r>
      <w:r w:rsidR="003767E2" w:rsidRPr="00436150">
        <w:rPr>
          <w:rFonts w:ascii="Cambria" w:hAnsi="Cambria"/>
          <w:sz w:val="20"/>
          <w:szCs w:val="20"/>
        </w:rPr>
        <w:t xml:space="preserve"> la</w:t>
      </w:r>
      <w:r w:rsidR="00B10E02" w:rsidRPr="00436150">
        <w:rPr>
          <w:rFonts w:ascii="Cambria" w:hAnsi="Cambria"/>
          <w:sz w:val="20"/>
          <w:szCs w:val="20"/>
        </w:rPr>
        <w:t xml:space="preserve"> falta de </w:t>
      </w:r>
      <w:r w:rsidR="008424DE" w:rsidRPr="00436150">
        <w:rPr>
          <w:rFonts w:ascii="Cambria" w:hAnsi="Cambria"/>
          <w:sz w:val="20"/>
          <w:szCs w:val="20"/>
        </w:rPr>
        <w:t xml:space="preserve">aplicación de </w:t>
      </w:r>
      <w:r w:rsidR="00B10E02" w:rsidRPr="00436150">
        <w:rPr>
          <w:rFonts w:ascii="Cambria" w:hAnsi="Cambria"/>
          <w:sz w:val="20"/>
          <w:szCs w:val="20"/>
        </w:rPr>
        <w:t>las reglas de la sana crítica</w:t>
      </w:r>
      <w:r w:rsidR="00C94846" w:rsidRPr="004B1717">
        <w:rPr>
          <w:rFonts w:ascii="Cambria" w:hAnsi="Cambria"/>
          <w:sz w:val="20"/>
          <w:szCs w:val="20"/>
        </w:rPr>
        <w:t>.</w:t>
      </w:r>
    </w:p>
    <w:p w14:paraId="7B86E4BE" w14:textId="6BD130FA" w:rsidR="007A4245" w:rsidRPr="00435666" w:rsidRDefault="00C6442B" w:rsidP="002766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436150">
        <w:rPr>
          <w:rFonts w:ascii="Cambria" w:hAnsi="Cambria"/>
          <w:sz w:val="20"/>
          <w:szCs w:val="20"/>
          <w:lang w:val="es-BO"/>
        </w:rPr>
        <w:t>En ejecución de dicha sentencia</w:t>
      </w:r>
      <w:r w:rsidR="00D049A1" w:rsidRPr="00436150">
        <w:rPr>
          <w:rFonts w:ascii="Cambria" w:hAnsi="Cambria"/>
          <w:sz w:val="20"/>
          <w:szCs w:val="20"/>
        </w:rPr>
        <w:t xml:space="preserve">, el </w:t>
      </w:r>
      <w:r w:rsidR="00C86C70" w:rsidRPr="00436150">
        <w:rPr>
          <w:rFonts w:ascii="Cambria" w:hAnsi="Cambria"/>
          <w:sz w:val="20"/>
          <w:szCs w:val="20"/>
          <w:lang w:val="es-BO"/>
        </w:rPr>
        <w:t xml:space="preserve">19 de agosto </w:t>
      </w:r>
      <w:r w:rsidR="00D049A1" w:rsidRPr="00436150">
        <w:rPr>
          <w:rFonts w:ascii="Cambria" w:hAnsi="Cambria"/>
          <w:sz w:val="20"/>
          <w:szCs w:val="20"/>
        </w:rPr>
        <w:t>de 2014 se dict</w:t>
      </w:r>
      <w:r w:rsidR="008969B2">
        <w:rPr>
          <w:rFonts w:ascii="Cambria" w:hAnsi="Cambria"/>
          <w:sz w:val="20"/>
          <w:szCs w:val="20"/>
        </w:rPr>
        <w:t>ó</w:t>
      </w:r>
      <w:r w:rsidR="00D710AA" w:rsidRPr="00436150">
        <w:rPr>
          <w:rFonts w:ascii="Cambria" w:hAnsi="Cambria"/>
          <w:sz w:val="20"/>
          <w:szCs w:val="20"/>
        </w:rPr>
        <w:t xml:space="preserve"> </w:t>
      </w:r>
      <w:r w:rsidR="008969B2">
        <w:rPr>
          <w:rFonts w:ascii="Cambria" w:hAnsi="Cambria"/>
          <w:sz w:val="20"/>
          <w:szCs w:val="20"/>
        </w:rPr>
        <w:t xml:space="preserve">una </w:t>
      </w:r>
      <w:r w:rsidR="00D710AA" w:rsidRPr="00436150">
        <w:rPr>
          <w:rFonts w:ascii="Cambria" w:hAnsi="Cambria"/>
          <w:sz w:val="20"/>
          <w:szCs w:val="20"/>
        </w:rPr>
        <w:t>nueva</w:t>
      </w:r>
      <w:r w:rsidR="00D049A1" w:rsidRPr="00436150">
        <w:rPr>
          <w:rFonts w:ascii="Cambria" w:hAnsi="Cambria"/>
          <w:sz w:val="20"/>
          <w:szCs w:val="20"/>
        </w:rPr>
        <w:t xml:space="preserve"> sentencia de </w:t>
      </w:r>
      <w:r w:rsidR="00B1693C" w:rsidRPr="00436150">
        <w:rPr>
          <w:rFonts w:ascii="Cambria" w:hAnsi="Cambria"/>
          <w:sz w:val="20"/>
          <w:szCs w:val="20"/>
        </w:rPr>
        <w:t>primera instancia</w:t>
      </w:r>
      <w:r w:rsidR="00D049A1" w:rsidRPr="00436150">
        <w:rPr>
          <w:rFonts w:ascii="Cambria" w:hAnsi="Cambria"/>
          <w:sz w:val="20"/>
          <w:szCs w:val="20"/>
        </w:rPr>
        <w:t xml:space="preserve"> </w:t>
      </w:r>
      <w:r w:rsidR="008969B2">
        <w:rPr>
          <w:rFonts w:ascii="Cambria" w:hAnsi="Cambria"/>
          <w:sz w:val="20"/>
          <w:szCs w:val="20"/>
        </w:rPr>
        <w:t xml:space="preserve">en la que </w:t>
      </w:r>
      <w:r w:rsidR="00D049A1" w:rsidRPr="00436150">
        <w:rPr>
          <w:rFonts w:ascii="Cambria" w:hAnsi="Cambria"/>
          <w:sz w:val="20"/>
          <w:szCs w:val="20"/>
        </w:rPr>
        <w:t>se</w:t>
      </w:r>
      <w:r w:rsidR="00D710AA" w:rsidRPr="00436150">
        <w:rPr>
          <w:rFonts w:ascii="Cambria" w:hAnsi="Cambria"/>
          <w:sz w:val="20"/>
          <w:szCs w:val="20"/>
        </w:rPr>
        <w:t xml:space="preserve"> v</w:t>
      </w:r>
      <w:r w:rsidR="008969B2">
        <w:rPr>
          <w:rFonts w:ascii="Cambria" w:hAnsi="Cambria"/>
          <w:sz w:val="20"/>
          <w:szCs w:val="20"/>
        </w:rPr>
        <w:t xml:space="preserve">olvió </w:t>
      </w:r>
      <w:r w:rsidR="00D710AA" w:rsidRPr="00436150">
        <w:rPr>
          <w:rFonts w:ascii="Cambria" w:hAnsi="Cambria"/>
          <w:sz w:val="20"/>
          <w:szCs w:val="20"/>
        </w:rPr>
        <w:t>a</w:t>
      </w:r>
      <w:r w:rsidR="00D049A1" w:rsidRPr="00436150">
        <w:rPr>
          <w:rFonts w:ascii="Cambria" w:hAnsi="Cambria"/>
          <w:sz w:val="20"/>
          <w:szCs w:val="20"/>
        </w:rPr>
        <w:t xml:space="preserve"> condena</w:t>
      </w:r>
      <w:r w:rsidR="00D710AA" w:rsidRPr="00436150">
        <w:rPr>
          <w:rFonts w:ascii="Cambria" w:hAnsi="Cambria"/>
          <w:sz w:val="20"/>
          <w:szCs w:val="20"/>
        </w:rPr>
        <w:t>r</w:t>
      </w:r>
      <w:r w:rsidR="00D049A1" w:rsidRPr="00436150">
        <w:rPr>
          <w:rFonts w:ascii="Cambria" w:hAnsi="Cambria"/>
          <w:sz w:val="20"/>
          <w:szCs w:val="20"/>
        </w:rPr>
        <w:t xml:space="preserve"> a la presunta víctima como autor de los delitos de violación y asesinato</w:t>
      </w:r>
      <w:r w:rsidR="00956F14" w:rsidRPr="00436150">
        <w:rPr>
          <w:rFonts w:ascii="Cambria" w:hAnsi="Cambria"/>
          <w:sz w:val="20"/>
          <w:szCs w:val="20"/>
        </w:rPr>
        <w:t xml:space="preserve"> de la </w:t>
      </w:r>
      <w:r w:rsidRPr="00436150">
        <w:rPr>
          <w:rFonts w:ascii="Cambria" w:hAnsi="Cambria"/>
          <w:sz w:val="20"/>
          <w:szCs w:val="20"/>
        </w:rPr>
        <w:t>niña</w:t>
      </w:r>
      <w:r w:rsidR="00D710AA" w:rsidRPr="00436150">
        <w:rPr>
          <w:rFonts w:ascii="Cambria" w:hAnsi="Cambria"/>
          <w:sz w:val="20"/>
          <w:szCs w:val="20"/>
        </w:rPr>
        <w:t xml:space="preserve">. Manifiesta </w:t>
      </w:r>
      <w:r w:rsidR="007D587A" w:rsidRPr="00436150">
        <w:rPr>
          <w:rFonts w:ascii="Cambria" w:hAnsi="Cambria"/>
          <w:sz w:val="20"/>
          <w:szCs w:val="20"/>
        </w:rPr>
        <w:t>la pe</w:t>
      </w:r>
      <w:r w:rsidR="007A4245" w:rsidRPr="00436150">
        <w:rPr>
          <w:rFonts w:ascii="Cambria" w:hAnsi="Cambria"/>
          <w:sz w:val="20"/>
          <w:szCs w:val="20"/>
        </w:rPr>
        <w:t>ticionaria</w:t>
      </w:r>
      <w:r w:rsidR="00D710AA" w:rsidRPr="00436150">
        <w:rPr>
          <w:rFonts w:ascii="Cambria" w:hAnsi="Cambria"/>
          <w:sz w:val="20"/>
          <w:szCs w:val="20"/>
        </w:rPr>
        <w:t xml:space="preserve"> que en esta oportunidad el Juez no analizó el material probatorio en su totalidad, </w:t>
      </w:r>
      <w:r w:rsidR="008969B2">
        <w:rPr>
          <w:rFonts w:ascii="Cambria" w:hAnsi="Cambria"/>
          <w:sz w:val="20"/>
          <w:szCs w:val="20"/>
        </w:rPr>
        <w:t xml:space="preserve">y que </w:t>
      </w:r>
      <w:r w:rsidR="00D710AA" w:rsidRPr="00436150">
        <w:rPr>
          <w:rFonts w:ascii="Cambria" w:hAnsi="Cambria"/>
          <w:sz w:val="20"/>
          <w:szCs w:val="20"/>
        </w:rPr>
        <w:t>excluy</w:t>
      </w:r>
      <w:r w:rsidR="008969B2">
        <w:rPr>
          <w:rFonts w:ascii="Cambria" w:hAnsi="Cambria"/>
          <w:sz w:val="20"/>
          <w:szCs w:val="20"/>
        </w:rPr>
        <w:t>ó</w:t>
      </w:r>
      <w:r w:rsidR="00D710AA" w:rsidRPr="00436150">
        <w:rPr>
          <w:rFonts w:ascii="Cambria" w:hAnsi="Cambria"/>
          <w:sz w:val="20"/>
          <w:szCs w:val="20"/>
        </w:rPr>
        <w:t xml:space="preserve"> </w:t>
      </w:r>
      <w:r w:rsidR="000E2F44" w:rsidRPr="00436150">
        <w:rPr>
          <w:rFonts w:ascii="Cambria" w:hAnsi="Cambria"/>
          <w:sz w:val="20"/>
          <w:szCs w:val="20"/>
        </w:rPr>
        <w:t>nuevamente</w:t>
      </w:r>
      <w:r w:rsidR="007A4245" w:rsidRPr="00436150">
        <w:rPr>
          <w:rFonts w:ascii="Cambria" w:hAnsi="Cambria"/>
          <w:sz w:val="20"/>
          <w:szCs w:val="20"/>
        </w:rPr>
        <w:t xml:space="preserve"> </w:t>
      </w:r>
      <w:r w:rsidR="00DF0331" w:rsidRPr="00436150">
        <w:rPr>
          <w:rFonts w:ascii="Cambria" w:hAnsi="Cambria"/>
          <w:sz w:val="20"/>
          <w:szCs w:val="20"/>
        </w:rPr>
        <w:t xml:space="preserve">los resultados de laboratorio del Instituto Gen y Vida </w:t>
      </w:r>
      <w:r w:rsidR="007D587A" w:rsidRPr="00436150">
        <w:rPr>
          <w:rFonts w:ascii="Cambria" w:hAnsi="Cambria"/>
          <w:sz w:val="20"/>
          <w:szCs w:val="20"/>
        </w:rPr>
        <w:t>y el</w:t>
      </w:r>
      <w:r w:rsidR="00DF0331" w:rsidRPr="00436150">
        <w:rPr>
          <w:rFonts w:ascii="Cambria" w:hAnsi="Cambria"/>
          <w:sz w:val="20"/>
          <w:szCs w:val="20"/>
        </w:rPr>
        <w:t xml:space="preserve"> informe del FBI</w:t>
      </w:r>
      <w:r w:rsidR="00C94846" w:rsidRPr="00436150">
        <w:rPr>
          <w:rFonts w:ascii="Cambria" w:hAnsi="Cambria"/>
          <w:sz w:val="20"/>
          <w:szCs w:val="20"/>
        </w:rPr>
        <w:t xml:space="preserve">. </w:t>
      </w:r>
      <w:r w:rsidR="008969B2">
        <w:rPr>
          <w:rFonts w:ascii="Cambria" w:hAnsi="Cambria"/>
          <w:sz w:val="20"/>
          <w:szCs w:val="20"/>
        </w:rPr>
        <w:t>El juez no</w:t>
      </w:r>
      <w:r w:rsidR="007A4245" w:rsidRPr="00436150">
        <w:rPr>
          <w:rFonts w:ascii="Cambria" w:hAnsi="Cambria"/>
          <w:sz w:val="20"/>
          <w:szCs w:val="20"/>
        </w:rPr>
        <w:t xml:space="preserve"> establec</w:t>
      </w:r>
      <w:r w:rsidR="008969B2">
        <w:rPr>
          <w:rFonts w:ascii="Cambria" w:hAnsi="Cambria"/>
          <w:sz w:val="20"/>
          <w:szCs w:val="20"/>
        </w:rPr>
        <w:t>ió</w:t>
      </w:r>
      <w:r w:rsidR="007A4245" w:rsidRPr="00436150">
        <w:rPr>
          <w:rFonts w:ascii="Cambria" w:hAnsi="Cambria"/>
          <w:sz w:val="20"/>
          <w:szCs w:val="20"/>
        </w:rPr>
        <w:t xml:space="preserve"> el criterio probatorio para la exclusión de </w:t>
      </w:r>
      <w:r w:rsidR="008969B2">
        <w:rPr>
          <w:rFonts w:ascii="Cambria" w:hAnsi="Cambria"/>
          <w:sz w:val="20"/>
          <w:szCs w:val="20"/>
        </w:rPr>
        <w:t>tales pruebas, ni ordenó</w:t>
      </w:r>
      <w:r w:rsidR="007A4245" w:rsidRPr="00436150">
        <w:rPr>
          <w:rFonts w:ascii="Cambria" w:hAnsi="Cambria"/>
          <w:sz w:val="20"/>
          <w:szCs w:val="20"/>
        </w:rPr>
        <w:t xml:space="preserve"> la recolección de nuevas pruebas </w:t>
      </w:r>
      <w:r w:rsidR="008969B2">
        <w:rPr>
          <w:rFonts w:ascii="Cambria" w:hAnsi="Cambria"/>
          <w:sz w:val="20"/>
          <w:szCs w:val="20"/>
        </w:rPr>
        <w:t xml:space="preserve">para </w:t>
      </w:r>
      <w:r w:rsidR="007A4245" w:rsidRPr="00436150">
        <w:rPr>
          <w:rFonts w:ascii="Cambria" w:hAnsi="Cambria"/>
          <w:sz w:val="20"/>
          <w:szCs w:val="20"/>
        </w:rPr>
        <w:t>dilucidar y aclarar las dudas en torno</w:t>
      </w:r>
      <w:r w:rsidR="00435666" w:rsidRPr="00436150">
        <w:rPr>
          <w:rFonts w:ascii="Cambria" w:hAnsi="Cambria"/>
          <w:sz w:val="20"/>
          <w:szCs w:val="20"/>
        </w:rPr>
        <w:t xml:space="preserve"> a la </w:t>
      </w:r>
      <w:r w:rsidR="007A4245" w:rsidRPr="00436150">
        <w:rPr>
          <w:rFonts w:ascii="Cambria" w:hAnsi="Cambria"/>
          <w:sz w:val="20"/>
          <w:szCs w:val="20"/>
        </w:rPr>
        <w:t xml:space="preserve">responsabilidad del </w:t>
      </w:r>
      <w:r w:rsidR="008969B2">
        <w:rPr>
          <w:rFonts w:ascii="Cambria" w:hAnsi="Cambria"/>
          <w:sz w:val="20"/>
          <w:szCs w:val="20"/>
        </w:rPr>
        <w:t>señor</w:t>
      </w:r>
      <w:r w:rsidR="007A4245" w:rsidRPr="00436150">
        <w:rPr>
          <w:rFonts w:ascii="Cambria" w:hAnsi="Cambria"/>
          <w:sz w:val="20"/>
          <w:szCs w:val="20"/>
        </w:rPr>
        <w:t xml:space="preserve"> Flores López, cuyo</w:t>
      </w:r>
      <w:r w:rsidR="003767E2" w:rsidRPr="00436150">
        <w:rPr>
          <w:rFonts w:ascii="Cambria" w:hAnsi="Cambria"/>
          <w:sz w:val="20"/>
          <w:szCs w:val="20"/>
        </w:rPr>
        <w:t>s</w:t>
      </w:r>
      <w:r w:rsidR="007A4245" w:rsidRPr="00436150">
        <w:rPr>
          <w:rFonts w:ascii="Cambria" w:hAnsi="Cambria"/>
          <w:sz w:val="20"/>
          <w:szCs w:val="20"/>
        </w:rPr>
        <w:t xml:space="preserve"> fluidos</w:t>
      </w:r>
      <w:r w:rsidR="00DC6FFF" w:rsidRPr="00436150">
        <w:rPr>
          <w:rFonts w:ascii="Cambria" w:hAnsi="Cambria"/>
          <w:sz w:val="20"/>
          <w:szCs w:val="20"/>
        </w:rPr>
        <w:t xml:space="preserve"> </w:t>
      </w:r>
      <w:r w:rsidR="007A4245" w:rsidRPr="00436150">
        <w:rPr>
          <w:rFonts w:ascii="Cambria" w:hAnsi="Cambria"/>
          <w:sz w:val="20"/>
          <w:szCs w:val="20"/>
        </w:rPr>
        <w:t xml:space="preserve">fueron </w:t>
      </w:r>
      <w:r w:rsidR="003767E2" w:rsidRPr="00436150">
        <w:rPr>
          <w:rFonts w:ascii="Cambria" w:hAnsi="Cambria"/>
          <w:sz w:val="20"/>
          <w:szCs w:val="20"/>
        </w:rPr>
        <w:t>encontrados</w:t>
      </w:r>
      <w:r w:rsidR="007A4245" w:rsidRPr="00436150">
        <w:rPr>
          <w:rFonts w:ascii="Cambria" w:hAnsi="Cambria"/>
          <w:sz w:val="20"/>
          <w:szCs w:val="20"/>
        </w:rPr>
        <w:t xml:space="preserve"> en el cuerpo de la</w:t>
      </w:r>
      <w:r w:rsidRPr="00436150">
        <w:rPr>
          <w:rFonts w:ascii="Cambria" w:hAnsi="Cambria"/>
          <w:sz w:val="20"/>
          <w:szCs w:val="20"/>
        </w:rPr>
        <w:t xml:space="preserve"> niña</w:t>
      </w:r>
      <w:r w:rsidR="00DC6FFF" w:rsidRPr="00436150">
        <w:rPr>
          <w:rFonts w:ascii="Cambria" w:hAnsi="Cambria"/>
          <w:sz w:val="20"/>
          <w:szCs w:val="20"/>
        </w:rPr>
        <w:t xml:space="preserve"> </w:t>
      </w:r>
      <w:r w:rsidR="003767E2" w:rsidRPr="00436150">
        <w:rPr>
          <w:rFonts w:ascii="Cambria" w:hAnsi="Cambria"/>
          <w:sz w:val="20"/>
          <w:szCs w:val="20"/>
        </w:rPr>
        <w:t>según los</w:t>
      </w:r>
      <w:r w:rsidR="00DC6FFF" w:rsidRPr="00436150">
        <w:rPr>
          <w:rFonts w:ascii="Cambria" w:hAnsi="Cambria"/>
          <w:sz w:val="20"/>
          <w:szCs w:val="20"/>
        </w:rPr>
        <w:t xml:space="preserve"> resultados de laboratorio del Instituto Gen y Vida</w:t>
      </w:r>
      <w:r w:rsidR="007A4245" w:rsidRPr="00436150">
        <w:rPr>
          <w:rFonts w:ascii="Cambria" w:hAnsi="Cambria"/>
          <w:sz w:val="20"/>
          <w:szCs w:val="20"/>
        </w:rPr>
        <w:t>.</w:t>
      </w:r>
      <w:r w:rsidR="0027361E" w:rsidRPr="00436150">
        <w:rPr>
          <w:rFonts w:ascii="Cambria" w:hAnsi="Cambria"/>
          <w:sz w:val="20"/>
          <w:szCs w:val="20"/>
        </w:rPr>
        <w:t xml:space="preserve"> </w:t>
      </w:r>
      <w:r w:rsidR="008969B2">
        <w:rPr>
          <w:rFonts w:ascii="Cambria" w:hAnsi="Cambria"/>
          <w:sz w:val="20"/>
          <w:szCs w:val="20"/>
        </w:rPr>
        <w:lastRenderedPageBreak/>
        <w:t>La CIDH</w:t>
      </w:r>
      <w:r w:rsidR="0027361E" w:rsidRPr="00436150">
        <w:rPr>
          <w:rFonts w:ascii="Cambria" w:hAnsi="Cambria"/>
          <w:sz w:val="20"/>
          <w:szCs w:val="20"/>
        </w:rPr>
        <w:t xml:space="preserve"> no </w:t>
      </w:r>
      <w:r w:rsidR="008969B2">
        <w:rPr>
          <w:rFonts w:ascii="Cambria" w:hAnsi="Cambria"/>
          <w:sz w:val="20"/>
          <w:szCs w:val="20"/>
        </w:rPr>
        <w:t xml:space="preserve">tiene </w:t>
      </w:r>
      <w:r w:rsidR="0027361E" w:rsidRPr="00436150">
        <w:rPr>
          <w:rFonts w:ascii="Cambria" w:hAnsi="Cambria"/>
          <w:sz w:val="20"/>
          <w:szCs w:val="20"/>
        </w:rPr>
        <w:t xml:space="preserve">evidencia que la presunta víctima </w:t>
      </w:r>
      <w:r w:rsidR="008969B2">
        <w:rPr>
          <w:rFonts w:ascii="Cambria" w:hAnsi="Cambria"/>
          <w:sz w:val="20"/>
          <w:szCs w:val="20"/>
        </w:rPr>
        <w:t xml:space="preserve">hubiera </w:t>
      </w:r>
      <w:r w:rsidR="000F56BB">
        <w:rPr>
          <w:rFonts w:ascii="Cambria" w:hAnsi="Cambria"/>
          <w:sz w:val="20"/>
          <w:szCs w:val="20"/>
        </w:rPr>
        <w:t xml:space="preserve">interpuesto algún recurso judicial </w:t>
      </w:r>
      <w:r w:rsidR="008969B2">
        <w:rPr>
          <w:rFonts w:ascii="Cambria" w:hAnsi="Cambria"/>
          <w:sz w:val="20"/>
          <w:szCs w:val="20"/>
        </w:rPr>
        <w:t xml:space="preserve">contra la </w:t>
      </w:r>
      <w:r w:rsidR="0027361E" w:rsidRPr="00436150">
        <w:rPr>
          <w:rFonts w:ascii="Cambria" w:hAnsi="Cambria"/>
          <w:sz w:val="20"/>
          <w:szCs w:val="20"/>
        </w:rPr>
        <w:t xml:space="preserve">segunda decisión del juez penal, pues </w:t>
      </w:r>
      <w:r w:rsidR="008969B2">
        <w:rPr>
          <w:rFonts w:ascii="Cambria" w:hAnsi="Cambria"/>
          <w:sz w:val="20"/>
          <w:szCs w:val="20"/>
        </w:rPr>
        <w:t>consideró que</w:t>
      </w:r>
      <w:r w:rsidR="009B1CA0" w:rsidRPr="00436150">
        <w:rPr>
          <w:rFonts w:ascii="Cambria" w:hAnsi="Cambria"/>
          <w:sz w:val="20"/>
          <w:szCs w:val="20"/>
        </w:rPr>
        <w:t xml:space="preserve"> la condena </w:t>
      </w:r>
      <w:r w:rsidR="008969B2">
        <w:rPr>
          <w:rFonts w:ascii="Cambria" w:hAnsi="Cambria"/>
          <w:sz w:val="20"/>
          <w:szCs w:val="20"/>
        </w:rPr>
        <w:t>evidencia la predisposición de é</w:t>
      </w:r>
      <w:r w:rsidR="008969B2" w:rsidRPr="008969B2">
        <w:rPr>
          <w:rFonts w:ascii="Cambria" w:hAnsi="Cambria"/>
          <w:sz w:val="20"/>
          <w:szCs w:val="20"/>
        </w:rPr>
        <w:t>ste</w:t>
      </w:r>
      <w:r w:rsidR="009B1CA0" w:rsidRPr="00436150">
        <w:rPr>
          <w:rFonts w:ascii="Cambria" w:hAnsi="Cambria"/>
          <w:sz w:val="20"/>
          <w:szCs w:val="20"/>
        </w:rPr>
        <w:t xml:space="preserve"> </w:t>
      </w:r>
      <w:r w:rsidR="008969B2">
        <w:rPr>
          <w:rFonts w:ascii="Cambria" w:hAnsi="Cambria"/>
          <w:sz w:val="20"/>
          <w:szCs w:val="20"/>
        </w:rPr>
        <w:t>a reafirmar</w:t>
      </w:r>
      <w:r w:rsidR="00805734" w:rsidRPr="00436150">
        <w:rPr>
          <w:rFonts w:ascii="Cambria" w:hAnsi="Cambria"/>
          <w:sz w:val="20"/>
          <w:szCs w:val="20"/>
        </w:rPr>
        <w:t xml:space="preserve"> </w:t>
      </w:r>
      <w:r w:rsidR="00C94846" w:rsidRPr="00436150">
        <w:rPr>
          <w:rFonts w:ascii="Cambria" w:hAnsi="Cambria"/>
          <w:sz w:val="20"/>
          <w:szCs w:val="20"/>
        </w:rPr>
        <w:t>su</w:t>
      </w:r>
      <w:r w:rsidR="00805734" w:rsidRPr="00436150">
        <w:rPr>
          <w:rFonts w:ascii="Cambria" w:hAnsi="Cambria"/>
          <w:sz w:val="20"/>
          <w:szCs w:val="20"/>
        </w:rPr>
        <w:t xml:space="preserve"> culpabilidad</w:t>
      </w:r>
      <w:r w:rsidR="008969B2">
        <w:rPr>
          <w:rFonts w:ascii="Cambria" w:hAnsi="Cambria"/>
          <w:sz w:val="20"/>
          <w:szCs w:val="20"/>
        </w:rPr>
        <w:t>;</w:t>
      </w:r>
      <w:r w:rsidR="009B1CA0" w:rsidRPr="00436150">
        <w:rPr>
          <w:rFonts w:ascii="Cambria" w:hAnsi="Cambria"/>
          <w:sz w:val="20"/>
          <w:szCs w:val="20"/>
        </w:rPr>
        <w:t xml:space="preserve"> </w:t>
      </w:r>
      <w:r w:rsidR="00805734" w:rsidRPr="00436150">
        <w:rPr>
          <w:rFonts w:ascii="Cambria" w:hAnsi="Cambria"/>
          <w:sz w:val="20"/>
          <w:szCs w:val="20"/>
        </w:rPr>
        <w:t xml:space="preserve">y </w:t>
      </w:r>
      <w:r w:rsidR="009B1CA0" w:rsidRPr="00436150">
        <w:rPr>
          <w:rFonts w:ascii="Cambria" w:hAnsi="Cambria"/>
          <w:sz w:val="20"/>
          <w:szCs w:val="20"/>
        </w:rPr>
        <w:t xml:space="preserve">la falta de voluntad </w:t>
      </w:r>
      <w:r w:rsidR="00805734" w:rsidRPr="00436150">
        <w:rPr>
          <w:rFonts w:ascii="Cambria" w:hAnsi="Cambria"/>
          <w:sz w:val="20"/>
          <w:szCs w:val="20"/>
        </w:rPr>
        <w:t xml:space="preserve">de </w:t>
      </w:r>
      <w:r w:rsidR="008969B2">
        <w:rPr>
          <w:rFonts w:ascii="Cambria" w:hAnsi="Cambria"/>
          <w:sz w:val="20"/>
          <w:szCs w:val="20"/>
        </w:rPr>
        <w:t xml:space="preserve">los </w:t>
      </w:r>
      <w:r w:rsidR="00805734" w:rsidRPr="00436150">
        <w:rPr>
          <w:rFonts w:ascii="Cambria" w:hAnsi="Cambria"/>
          <w:sz w:val="20"/>
          <w:szCs w:val="20"/>
        </w:rPr>
        <w:t xml:space="preserve">operadores de la justicia </w:t>
      </w:r>
      <w:r w:rsidR="008969B2">
        <w:rPr>
          <w:rFonts w:ascii="Cambria" w:hAnsi="Cambria"/>
          <w:sz w:val="20"/>
          <w:szCs w:val="20"/>
        </w:rPr>
        <w:t xml:space="preserve">de analizar </w:t>
      </w:r>
      <w:r w:rsidR="009B1CA0" w:rsidRPr="00436150">
        <w:rPr>
          <w:rFonts w:ascii="Cambria" w:hAnsi="Cambria"/>
          <w:sz w:val="20"/>
          <w:szCs w:val="20"/>
        </w:rPr>
        <w:t>las pruebas</w:t>
      </w:r>
      <w:r w:rsidR="008969B2">
        <w:rPr>
          <w:rFonts w:ascii="Cambria" w:hAnsi="Cambria"/>
          <w:sz w:val="20"/>
          <w:szCs w:val="20"/>
        </w:rPr>
        <w:t xml:space="preserve"> de manera objetiva.</w:t>
      </w:r>
      <w:r w:rsidR="00C94846" w:rsidRPr="00436150">
        <w:rPr>
          <w:rFonts w:ascii="Cambria" w:hAnsi="Cambria"/>
          <w:sz w:val="20"/>
          <w:szCs w:val="20"/>
        </w:rPr>
        <w:t xml:space="preserve"> </w:t>
      </w:r>
      <w:r w:rsidR="008969B2">
        <w:rPr>
          <w:rFonts w:ascii="Cambria" w:hAnsi="Cambria"/>
          <w:sz w:val="20"/>
          <w:szCs w:val="20"/>
        </w:rPr>
        <w:t xml:space="preserve">La parte peticionaria destaca </w:t>
      </w:r>
      <w:r w:rsidR="00C94846" w:rsidRPr="00436150">
        <w:rPr>
          <w:rFonts w:ascii="Cambria" w:hAnsi="Cambria"/>
          <w:sz w:val="20"/>
          <w:szCs w:val="20"/>
        </w:rPr>
        <w:t xml:space="preserve">la </w:t>
      </w:r>
      <w:r w:rsidR="003767E2" w:rsidRPr="00436150">
        <w:rPr>
          <w:rFonts w:ascii="Cambria" w:hAnsi="Cambria"/>
          <w:sz w:val="20"/>
          <w:szCs w:val="20"/>
        </w:rPr>
        <w:t xml:space="preserve">actuación omisiva en relación a la </w:t>
      </w:r>
      <w:r w:rsidR="00805734" w:rsidRPr="00436150">
        <w:rPr>
          <w:rFonts w:ascii="Cambria" w:hAnsi="Cambria"/>
          <w:sz w:val="20"/>
          <w:szCs w:val="20"/>
        </w:rPr>
        <w:t xml:space="preserve">orden </w:t>
      </w:r>
      <w:r w:rsidR="008969B2">
        <w:rPr>
          <w:rFonts w:ascii="Cambria" w:hAnsi="Cambria"/>
          <w:sz w:val="20"/>
          <w:szCs w:val="20"/>
        </w:rPr>
        <w:t>de</w:t>
      </w:r>
      <w:r w:rsidR="00805734" w:rsidRPr="00436150">
        <w:rPr>
          <w:rFonts w:ascii="Cambria" w:hAnsi="Cambria"/>
          <w:sz w:val="20"/>
          <w:szCs w:val="20"/>
        </w:rPr>
        <w:t xml:space="preserve"> la Corte Suprema de Justicia </w:t>
      </w:r>
      <w:r w:rsidR="003767E2" w:rsidRPr="00436150">
        <w:rPr>
          <w:rFonts w:ascii="Cambria" w:hAnsi="Cambria"/>
          <w:sz w:val="20"/>
          <w:szCs w:val="20"/>
        </w:rPr>
        <w:t>referente</w:t>
      </w:r>
      <w:r w:rsidR="00805734" w:rsidRPr="00436150">
        <w:rPr>
          <w:rFonts w:ascii="Cambria" w:hAnsi="Cambria"/>
          <w:sz w:val="20"/>
          <w:szCs w:val="20"/>
        </w:rPr>
        <w:t xml:space="preserve"> al análisis de la totalidad del material probatorio</w:t>
      </w:r>
      <w:r w:rsidR="009B1CA0" w:rsidRPr="00436150">
        <w:rPr>
          <w:rFonts w:ascii="Cambria" w:hAnsi="Cambria"/>
          <w:sz w:val="20"/>
          <w:szCs w:val="20"/>
        </w:rPr>
        <w:t xml:space="preserve">. </w:t>
      </w:r>
    </w:p>
    <w:p w14:paraId="603CB6CB" w14:textId="1935F589" w:rsidR="0067175C" w:rsidRPr="002766F2" w:rsidRDefault="0027361E" w:rsidP="002766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rPr>
        <w:t xml:space="preserve">En razón </w:t>
      </w:r>
      <w:r w:rsidR="008969B2">
        <w:rPr>
          <w:rFonts w:ascii="Cambria" w:hAnsi="Cambria"/>
          <w:sz w:val="20"/>
          <w:szCs w:val="20"/>
        </w:rPr>
        <w:t>de lo anterior</w:t>
      </w:r>
      <w:r>
        <w:rPr>
          <w:rFonts w:ascii="Cambria" w:hAnsi="Cambria"/>
          <w:sz w:val="20"/>
          <w:szCs w:val="20"/>
        </w:rPr>
        <w:t xml:space="preserve">, </w:t>
      </w:r>
      <w:r w:rsidR="008969B2">
        <w:rPr>
          <w:rFonts w:ascii="Cambria" w:hAnsi="Cambria"/>
          <w:sz w:val="20"/>
          <w:szCs w:val="20"/>
        </w:rPr>
        <w:t>la presunta víctima</w:t>
      </w:r>
      <w:r>
        <w:rPr>
          <w:rFonts w:ascii="Cambria" w:hAnsi="Cambria"/>
          <w:sz w:val="20"/>
          <w:szCs w:val="20"/>
        </w:rPr>
        <w:t xml:space="preserve"> decidió </w:t>
      </w:r>
      <w:r w:rsidR="00C71BE7">
        <w:rPr>
          <w:rFonts w:ascii="Cambria" w:hAnsi="Cambria"/>
          <w:sz w:val="20"/>
          <w:szCs w:val="20"/>
        </w:rPr>
        <w:t>interponer</w:t>
      </w:r>
      <w:r>
        <w:rPr>
          <w:rFonts w:ascii="Cambria" w:hAnsi="Cambria"/>
          <w:sz w:val="20"/>
          <w:szCs w:val="20"/>
        </w:rPr>
        <w:t xml:space="preserve"> </w:t>
      </w:r>
      <w:r w:rsidR="00D049A1" w:rsidRPr="00A9015F">
        <w:rPr>
          <w:rFonts w:ascii="Cambria" w:hAnsi="Cambria"/>
          <w:sz w:val="20"/>
          <w:szCs w:val="20"/>
        </w:rPr>
        <w:t xml:space="preserve">una serie de acciones de libertad, </w:t>
      </w:r>
      <w:r w:rsidR="008969B2">
        <w:rPr>
          <w:rFonts w:ascii="Cambria" w:hAnsi="Cambria"/>
          <w:sz w:val="20"/>
          <w:szCs w:val="20"/>
        </w:rPr>
        <w:t xml:space="preserve">con base en que había sido </w:t>
      </w:r>
      <w:r w:rsidR="0011763D" w:rsidRPr="00A9015F">
        <w:rPr>
          <w:rFonts w:ascii="Cambria" w:hAnsi="Cambria"/>
          <w:sz w:val="20"/>
          <w:szCs w:val="20"/>
        </w:rPr>
        <w:t>diagnosticad</w:t>
      </w:r>
      <w:r>
        <w:rPr>
          <w:rFonts w:ascii="Cambria" w:hAnsi="Cambria"/>
          <w:sz w:val="20"/>
          <w:szCs w:val="20"/>
        </w:rPr>
        <w:t>o</w:t>
      </w:r>
      <w:r w:rsidR="0011763D" w:rsidRPr="00A9015F">
        <w:rPr>
          <w:rFonts w:ascii="Cambria" w:hAnsi="Cambria"/>
          <w:sz w:val="20"/>
          <w:szCs w:val="20"/>
        </w:rPr>
        <w:t xml:space="preserve"> con hipertrofia prostática y posteriormente con pielonefritis renal crónica en ambos riñones</w:t>
      </w:r>
      <w:r w:rsidR="008969B2">
        <w:rPr>
          <w:rFonts w:ascii="Cambria" w:hAnsi="Cambria"/>
          <w:sz w:val="20"/>
          <w:szCs w:val="20"/>
        </w:rPr>
        <w:t>;</w:t>
      </w:r>
      <w:r w:rsidR="0011763D" w:rsidRPr="00A9015F">
        <w:rPr>
          <w:rFonts w:ascii="Cambria" w:hAnsi="Cambria"/>
          <w:sz w:val="20"/>
          <w:szCs w:val="20"/>
        </w:rPr>
        <w:t xml:space="preserve"> </w:t>
      </w:r>
      <w:r w:rsidR="008969B2">
        <w:rPr>
          <w:rFonts w:ascii="Cambria" w:hAnsi="Cambria"/>
          <w:sz w:val="20"/>
          <w:szCs w:val="20"/>
        </w:rPr>
        <w:t xml:space="preserve">las </w:t>
      </w:r>
      <w:r>
        <w:rPr>
          <w:rFonts w:ascii="Cambria" w:hAnsi="Cambria"/>
          <w:sz w:val="20"/>
          <w:szCs w:val="20"/>
        </w:rPr>
        <w:t xml:space="preserve">acciones </w:t>
      </w:r>
      <w:r w:rsidR="00D049A1" w:rsidRPr="00A9015F">
        <w:rPr>
          <w:rFonts w:ascii="Cambria" w:hAnsi="Cambria"/>
          <w:sz w:val="20"/>
          <w:szCs w:val="20"/>
        </w:rPr>
        <w:t>fueron rechazadas en reiteradas oportunidades.</w:t>
      </w:r>
      <w:r w:rsidR="00215C09">
        <w:rPr>
          <w:rFonts w:ascii="Cambria" w:hAnsi="Cambria"/>
          <w:sz w:val="20"/>
          <w:szCs w:val="20"/>
          <w:lang w:val="es-BO"/>
        </w:rPr>
        <w:t xml:space="preserve"> </w:t>
      </w:r>
      <w:r w:rsidR="00B75B61" w:rsidRPr="00215C09">
        <w:rPr>
          <w:rFonts w:ascii="Cambria" w:hAnsi="Cambria"/>
          <w:sz w:val="20"/>
          <w:szCs w:val="20"/>
          <w:lang w:val="es-BO"/>
        </w:rPr>
        <w:t>La</w:t>
      </w:r>
      <w:r w:rsidR="00FE38B8" w:rsidRPr="00215C09">
        <w:rPr>
          <w:rFonts w:ascii="Cambria" w:hAnsi="Cambria"/>
          <w:sz w:val="20"/>
          <w:szCs w:val="20"/>
          <w:lang w:val="es-BO"/>
        </w:rPr>
        <w:t xml:space="preserve"> parte </w:t>
      </w:r>
      <w:r w:rsidR="00B75B61" w:rsidRPr="002766F2">
        <w:rPr>
          <w:rFonts w:ascii="Cambria" w:hAnsi="Cambria"/>
          <w:sz w:val="20"/>
          <w:szCs w:val="20"/>
          <w:lang w:val="es-BO"/>
        </w:rPr>
        <w:t>peticionaria señal</w:t>
      </w:r>
      <w:r w:rsidR="008969B2">
        <w:rPr>
          <w:rFonts w:ascii="Cambria" w:hAnsi="Cambria"/>
          <w:sz w:val="20"/>
          <w:szCs w:val="20"/>
          <w:lang w:val="es-BO"/>
        </w:rPr>
        <w:t>a</w:t>
      </w:r>
      <w:r w:rsidR="00B75B61" w:rsidRPr="002766F2">
        <w:rPr>
          <w:rFonts w:ascii="Cambria" w:hAnsi="Cambria"/>
          <w:sz w:val="20"/>
          <w:szCs w:val="20"/>
          <w:lang w:val="es-BO"/>
        </w:rPr>
        <w:t xml:space="preserve"> </w:t>
      </w:r>
      <w:r w:rsidR="001324CE" w:rsidRPr="002766F2">
        <w:rPr>
          <w:rFonts w:ascii="Cambria" w:hAnsi="Cambria"/>
          <w:sz w:val="20"/>
          <w:szCs w:val="20"/>
          <w:lang w:val="es-BO"/>
        </w:rPr>
        <w:t xml:space="preserve">que la presunta víctima fue </w:t>
      </w:r>
      <w:r w:rsidR="008969B2" w:rsidRPr="002766F2">
        <w:rPr>
          <w:rFonts w:ascii="Cambria" w:hAnsi="Cambria"/>
          <w:sz w:val="20"/>
          <w:szCs w:val="20"/>
          <w:lang w:val="es-BO"/>
        </w:rPr>
        <w:t xml:space="preserve">nuevamente </w:t>
      </w:r>
      <w:r w:rsidR="00A9015F" w:rsidRPr="002766F2">
        <w:rPr>
          <w:rFonts w:ascii="Cambria" w:hAnsi="Cambria"/>
          <w:sz w:val="20"/>
          <w:szCs w:val="20"/>
          <w:lang w:val="es-BO"/>
        </w:rPr>
        <w:t>condenada</w:t>
      </w:r>
      <w:r w:rsidR="001324CE" w:rsidRPr="002766F2">
        <w:rPr>
          <w:rFonts w:ascii="Cambria" w:hAnsi="Cambria"/>
          <w:sz w:val="20"/>
          <w:szCs w:val="20"/>
          <w:lang w:val="es-BO"/>
        </w:rPr>
        <w:t xml:space="preserve"> por algo que no cometió, </w:t>
      </w:r>
      <w:r w:rsidR="008969B2">
        <w:rPr>
          <w:rFonts w:ascii="Cambria" w:hAnsi="Cambria"/>
          <w:sz w:val="20"/>
          <w:szCs w:val="20"/>
          <w:lang w:val="es-BO"/>
        </w:rPr>
        <w:t xml:space="preserve">y </w:t>
      </w:r>
      <w:r w:rsidR="001324CE" w:rsidRPr="002766F2">
        <w:rPr>
          <w:rFonts w:ascii="Cambria" w:hAnsi="Cambria"/>
          <w:sz w:val="20"/>
          <w:szCs w:val="20"/>
          <w:lang w:val="es-BO"/>
        </w:rPr>
        <w:t xml:space="preserve">considera que el Poder Ejecutivo </w:t>
      </w:r>
      <w:r w:rsidR="008969B2">
        <w:rPr>
          <w:rFonts w:ascii="Cambria" w:hAnsi="Cambria"/>
          <w:sz w:val="20"/>
          <w:szCs w:val="20"/>
          <w:lang w:val="es-BO"/>
        </w:rPr>
        <w:t>de Bolivia</w:t>
      </w:r>
      <w:r w:rsidR="008969B2" w:rsidRPr="002766F2">
        <w:rPr>
          <w:rFonts w:ascii="Cambria" w:hAnsi="Cambria"/>
          <w:sz w:val="20"/>
          <w:szCs w:val="20"/>
          <w:lang w:val="es-BO"/>
        </w:rPr>
        <w:t>, a través del Ministerio de Educación, se</w:t>
      </w:r>
      <w:r w:rsidR="001324CE" w:rsidRPr="002766F2">
        <w:rPr>
          <w:rFonts w:ascii="Cambria" w:hAnsi="Cambria"/>
          <w:sz w:val="20"/>
          <w:szCs w:val="20"/>
          <w:lang w:val="es-BO"/>
        </w:rPr>
        <w:t xml:space="preserve"> parcializó por completo con la parte querellante</w:t>
      </w:r>
      <w:r w:rsidR="008969B2">
        <w:rPr>
          <w:rFonts w:ascii="Cambria" w:hAnsi="Cambria"/>
          <w:sz w:val="20"/>
          <w:szCs w:val="20"/>
          <w:lang w:val="es-BO"/>
        </w:rPr>
        <w:t xml:space="preserve">, </w:t>
      </w:r>
      <w:r w:rsidR="005D65F1">
        <w:rPr>
          <w:rFonts w:ascii="Cambria" w:hAnsi="Cambria"/>
          <w:sz w:val="20"/>
          <w:szCs w:val="20"/>
          <w:lang w:val="es-BO"/>
        </w:rPr>
        <w:t xml:space="preserve">y </w:t>
      </w:r>
      <w:r w:rsidR="001324CE" w:rsidRPr="002766F2">
        <w:rPr>
          <w:rFonts w:ascii="Cambria" w:hAnsi="Cambria"/>
          <w:sz w:val="20"/>
          <w:szCs w:val="20"/>
          <w:lang w:val="es-BO"/>
        </w:rPr>
        <w:t xml:space="preserve">que </w:t>
      </w:r>
      <w:r w:rsidR="005D65F1">
        <w:rPr>
          <w:rFonts w:ascii="Cambria" w:hAnsi="Cambria"/>
          <w:sz w:val="20"/>
          <w:szCs w:val="20"/>
          <w:lang w:val="es-BO"/>
        </w:rPr>
        <w:t xml:space="preserve">el Estado </w:t>
      </w:r>
      <w:r w:rsidR="000E2F44">
        <w:rPr>
          <w:rFonts w:ascii="Cambria" w:hAnsi="Cambria"/>
          <w:sz w:val="20"/>
          <w:szCs w:val="20"/>
          <w:lang w:val="es-BO"/>
        </w:rPr>
        <w:t xml:space="preserve">condenó </w:t>
      </w:r>
      <w:r w:rsidR="001324CE" w:rsidRPr="002766F2">
        <w:rPr>
          <w:rFonts w:ascii="Cambria" w:hAnsi="Cambria"/>
          <w:sz w:val="20"/>
          <w:szCs w:val="20"/>
          <w:lang w:val="es-BO"/>
        </w:rPr>
        <w:t>al señor Mendoza</w:t>
      </w:r>
      <w:r w:rsidR="000E2F44">
        <w:rPr>
          <w:rFonts w:ascii="Cambria" w:hAnsi="Cambria"/>
          <w:sz w:val="20"/>
          <w:szCs w:val="20"/>
          <w:lang w:val="es-BO"/>
        </w:rPr>
        <w:t xml:space="preserve"> sin impulsar el proceso de forma efectiva y en b</w:t>
      </w:r>
      <w:r w:rsidR="005D65F1">
        <w:rPr>
          <w:rFonts w:ascii="Cambria" w:hAnsi="Cambria"/>
          <w:sz w:val="20"/>
          <w:szCs w:val="20"/>
          <w:lang w:val="es-BO"/>
        </w:rPr>
        <w:t>ú</w:t>
      </w:r>
      <w:r w:rsidR="000E2F44">
        <w:rPr>
          <w:rFonts w:ascii="Cambria" w:hAnsi="Cambria"/>
          <w:sz w:val="20"/>
          <w:szCs w:val="20"/>
          <w:lang w:val="es-BO"/>
        </w:rPr>
        <w:t>squeda de la veracidad de los hechos.</w:t>
      </w:r>
      <w:r w:rsidR="001324CE" w:rsidRPr="002766F2">
        <w:rPr>
          <w:rFonts w:ascii="Cambria" w:hAnsi="Cambria"/>
          <w:sz w:val="20"/>
          <w:szCs w:val="20"/>
          <w:lang w:val="es-BO"/>
        </w:rPr>
        <w:t xml:space="preserve"> </w:t>
      </w:r>
    </w:p>
    <w:p w14:paraId="6355AA50" w14:textId="5465A745" w:rsidR="00291ABA" w:rsidRPr="00A9015F" w:rsidRDefault="005D65F1" w:rsidP="00291A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Por su parte, Bolivia </w:t>
      </w:r>
      <w:r w:rsidR="00291ABA" w:rsidRPr="00A9015F">
        <w:rPr>
          <w:rFonts w:ascii="Cambria" w:hAnsi="Cambria"/>
          <w:sz w:val="20"/>
          <w:szCs w:val="20"/>
          <w:lang w:val="es-BO"/>
        </w:rPr>
        <w:t xml:space="preserve">señala que </w:t>
      </w:r>
      <w:r w:rsidR="0067175C" w:rsidRPr="00A9015F">
        <w:rPr>
          <w:rFonts w:ascii="Cambria" w:hAnsi="Cambria"/>
          <w:sz w:val="20"/>
          <w:szCs w:val="20"/>
          <w:lang w:val="es-BO"/>
        </w:rPr>
        <w:t xml:space="preserve">el proceso </w:t>
      </w:r>
      <w:r w:rsidR="00CA6EDE" w:rsidRPr="00A9015F">
        <w:rPr>
          <w:rFonts w:ascii="Cambria" w:hAnsi="Cambria"/>
          <w:sz w:val="20"/>
          <w:szCs w:val="20"/>
          <w:lang w:val="es-BO"/>
        </w:rPr>
        <w:t>se desarrolló</w:t>
      </w:r>
      <w:r w:rsidR="0067175C" w:rsidRPr="00A9015F">
        <w:rPr>
          <w:rFonts w:ascii="Cambria" w:hAnsi="Cambria"/>
          <w:sz w:val="20"/>
          <w:szCs w:val="20"/>
          <w:lang w:val="es-BO"/>
        </w:rPr>
        <w:t xml:space="preserve"> </w:t>
      </w:r>
      <w:r>
        <w:rPr>
          <w:rFonts w:ascii="Cambria" w:hAnsi="Cambria"/>
          <w:sz w:val="20"/>
          <w:szCs w:val="20"/>
          <w:lang w:val="es-BO"/>
        </w:rPr>
        <w:t xml:space="preserve">con </w:t>
      </w:r>
      <w:r w:rsidR="0067175C" w:rsidRPr="00A9015F">
        <w:rPr>
          <w:rFonts w:ascii="Cambria" w:hAnsi="Cambria"/>
          <w:sz w:val="20"/>
          <w:szCs w:val="20"/>
          <w:lang w:val="es-BO"/>
        </w:rPr>
        <w:t xml:space="preserve">respeto </w:t>
      </w:r>
      <w:r>
        <w:rPr>
          <w:rFonts w:ascii="Cambria" w:hAnsi="Cambria"/>
          <w:sz w:val="20"/>
          <w:szCs w:val="20"/>
          <w:lang w:val="es-BO"/>
        </w:rPr>
        <w:t xml:space="preserve">de </w:t>
      </w:r>
      <w:r w:rsidR="0067175C" w:rsidRPr="00A9015F">
        <w:rPr>
          <w:rFonts w:ascii="Cambria" w:hAnsi="Cambria"/>
          <w:sz w:val="20"/>
          <w:szCs w:val="20"/>
          <w:lang w:val="es-BO"/>
        </w:rPr>
        <w:t xml:space="preserve">las garantías judiciales, </w:t>
      </w:r>
      <w:r>
        <w:rPr>
          <w:rFonts w:ascii="Cambria" w:hAnsi="Cambria"/>
          <w:sz w:val="20"/>
          <w:szCs w:val="20"/>
          <w:lang w:val="es-BO"/>
        </w:rPr>
        <w:t xml:space="preserve">y </w:t>
      </w:r>
      <w:r w:rsidR="0067175C" w:rsidRPr="00A9015F">
        <w:rPr>
          <w:rFonts w:ascii="Cambria" w:hAnsi="Cambria"/>
          <w:sz w:val="20"/>
          <w:szCs w:val="20"/>
          <w:lang w:val="es-BO"/>
        </w:rPr>
        <w:t xml:space="preserve">alega que no </w:t>
      </w:r>
      <w:r>
        <w:rPr>
          <w:rFonts w:ascii="Cambria" w:hAnsi="Cambria"/>
          <w:sz w:val="20"/>
          <w:szCs w:val="20"/>
          <w:lang w:val="es-BO"/>
        </w:rPr>
        <w:t xml:space="preserve">hay </w:t>
      </w:r>
      <w:r w:rsidR="0067175C" w:rsidRPr="00A9015F">
        <w:rPr>
          <w:rFonts w:ascii="Cambria" w:hAnsi="Cambria"/>
          <w:sz w:val="20"/>
          <w:szCs w:val="20"/>
          <w:lang w:val="es-BO"/>
        </w:rPr>
        <w:t xml:space="preserve">documento </w:t>
      </w:r>
      <w:r>
        <w:rPr>
          <w:rFonts w:ascii="Cambria" w:hAnsi="Cambria"/>
          <w:sz w:val="20"/>
          <w:szCs w:val="20"/>
          <w:lang w:val="es-BO"/>
        </w:rPr>
        <w:t xml:space="preserve">alguno </w:t>
      </w:r>
      <w:r w:rsidR="0067175C" w:rsidRPr="00A9015F">
        <w:rPr>
          <w:rFonts w:ascii="Cambria" w:hAnsi="Cambria"/>
          <w:sz w:val="20"/>
          <w:szCs w:val="20"/>
          <w:lang w:val="es-BO"/>
        </w:rPr>
        <w:t>que evidencie o en que se denuncie</w:t>
      </w:r>
      <w:r>
        <w:rPr>
          <w:rFonts w:ascii="Cambria" w:hAnsi="Cambria"/>
          <w:sz w:val="20"/>
          <w:szCs w:val="20"/>
          <w:lang w:val="es-BO"/>
        </w:rPr>
        <w:t>n</w:t>
      </w:r>
      <w:r w:rsidR="0067175C" w:rsidRPr="00A9015F">
        <w:rPr>
          <w:rFonts w:ascii="Cambria" w:hAnsi="Cambria"/>
          <w:sz w:val="20"/>
          <w:szCs w:val="20"/>
          <w:lang w:val="es-BO"/>
        </w:rPr>
        <w:t xml:space="preserve"> los supuestos maltratos expresados por la presunta víctima</w:t>
      </w:r>
      <w:r>
        <w:rPr>
          <w:rFonts w:ascii="Cambria" w:hAnsi="Cambria"/>
          <w:sz w:val="20"/>
          <w:szCs w:val="20"/>
          <w:lang w:val="es-BO"/>
        </w:rPr>
        <w:t>; y que</w:t>
      </w:r>
      <w:r w:rsidR="00864E21" w:rsidRPr="00A9015F">
        <w:rPr>
          <w:rFonts w:ascii="Cambria" w:hAnsi="Cambria"/>
          <w:sz w:val="20"/>
          <w:szCs w:val="20"/>
          <w:lang w:val="es-BO"/>
        </w:rPr>
        <w:t xml:space="preserve">, </w:t>
      </w:r>
      <w:r>
        <w:rPr>
          <w:rFonts w:ascii="Cambria" w:hAnsi="Cambria"/>
          <w:sz w:val="20"/>
          <w:szCs w:val="20"/>
          <w:lang w:val="es-BO"/>
        </w:rPr>
        <w:t>por e</w:t>
      </w:r>
      <w:r w:rsidR="00864E21" w:rsidRPr="00A9015F">
        <w:rPr>
          <w:rFonts w:ascii="Cambria" w:hAnsi="Cambria"/>
          <w:sz w:val="20"/>
          <w:szCs w:val="20"/>
          <w:lang w:val="es-BO"/>
        </w:rPr>
        <w:t>l contrario, fue protegida del supuesto linchamiento</w:t>
      </w:r>
      <w:r w:rsidR="0067175C" w:rsidRPr="00A9015F">
        <w:rPr>
          <w:rFonts w:ascii="Cambria" w:hAnsi="Cambria"/>
          <w:sz w:val="20"/>
          <w:szCs w:val="20"/>
          <w:lang w:val="es-BO"/>
        </w:rPr>
        <w:t>. Señala que el retardo se debe a que el proceso siguió las disposiciones contempladas en el Código Procesal Penal antiguo, además que el peticionario interpuso recursos y acciones</w:t>
      </w:r>
      <w:r>
        <w:rPr>
          <w:rFonts w:ascii="Cambria" w:hAnsi="Cambria"/>
          <w:sz w:val="20"/>
          <w:szCs w:val="20"/>
          <w:lang w:val="es-BO"/>
        </w:rPr>
        <w:t xml:space="preserve"> que</w:t>
      </w:r>
      <w:r w:rsidR="0067175C" w:rsidRPr="00A9015F">
        <w:rPr>
          <w:rFonts w:ascii="Cambria" w:hAnsi="Cambria"/>
          <w:sz w:val="20"/>
          <w:szCs w:val="20"/>
          <w:lang w:val="es-BO"/>
        </w:rPr>
        <w:t xml:space="preserve"> retrasaron el desarrollo del proceso</w:t>
      </w:r>
      <w:r w:rsidR="00D21C86" w:rsidRPr="00A9015F">
        <w:rPr>
          <w:rFonts w:ascii="Cambria" w:hAnsi="Cambria"/>
          <w:sz w:val="20"/>
          <w:szCs w:val="20"/>
          <w:lang w:val="es-BO"/>
        </w:rPr>
        <w:t>, a tal grado que se determin</w:t>
      </w:r>
      <w:r w:rsidR="00963DD5" w:rsidRPr="00A9015F">
        <w:rPr>
          <w:rFonts w:ascii="Cambria" w:hAnsi="Cambria"/>
          <w:sz w:val="20"/>
          <w:szCs w:val="20"/>
          <w:lang w:val="es-BO"/>
        </w:rPr>
        <w:t>ó</w:t>
      </w:r>
      <w:r w:rsidR="00D21C86" w:rsidRPr="00A9015F">
        <w:rPr>
          <w:rFonts w:ascii="Cambria" w:hAnsi="Cambria"/>
          <w:sz w:val="20"/>
          <w:szCs w:val="20"/>
          <w:lang w:val="es-BO"/>
        </w:rPr>
        <w:t xml:space="preserve"> la reposición de la causa y </w:t>
      </w:r>
      <w:r>
        <w:rPr>
          <w:rFonts w:ascii="Cambria" w:hAnsi="Cambria"/>
          <w:sz w:val="20"/>
          <w:szCs w:val="20"/>
          <w:lang w:val="es-BO"/>
        </w:rPr>
        <w:t>la ampliación de</w:t>
      </w:r>
      <w:r w:rsidR="00D21C86" w:rsidRPr="00A9015F">
        <w:rPr>
          <w:rFonts w:ascii="Cambria" w:hAnsi="Cambria"/>
          <w:sz w:val="20"/>
          <w:szCs w:val="20"/>
          <w:lang w:val="es-BO"/>
        </w:rPr>
        <w:t xml:space="preserve"> la investigación con resultados más objetivos</w:t>
      </w:r>
      <w:r w:rsidR="0067175C" w:rsidRPr="00A9015F">
        <w:rPr>
          <w:rFonts w:ascii="Cambria" w:hAnsi="Cambria"/>
          <w:sz w:val="20"/>
          <w:szCs w:val="20"/>
          <w:lang w:val="es-BO"/>
        </w:rPr>
        <w:t xml:space="preserve">. </w:t>
      </w:r>
      <w:r w:rsidR="00B1693C" w:rsidRPr="00A9015F">
        <w:rPr>
          <w:rFonts w:ascii="Cambria" w:hAnsi="Cambria"/>
          <w:sz w:val="20"/>
          <w:szCs w:val="20"/>
          <w:lang w:val="es-BO"/>
        </w:rPr>
        <w:t>Además,</w:t>
      </w:r>
      <w:r w:rsidR="00CD2D37" w:rsidRPr="00A9015F">
        <w:rPr>
          <w:rFonts w:ascii="Cambria" w:hAnsi="Cambria"/>
          <w:sz w:val="20"/>
          <w:szCs w:val="20"/>
          <w:lang w:val="es-BO"/>
        </w:rPr>
        <w:t xml:space="preserve"> advierte que el caso </w:t>
      </w:r>
      <w:r>
        <w:rPr>
          <w:rFonts w:ascii="Cambria" w:hAnsi="Cambria"/>
          <w:sz w:val="20"/>
          <w:szCs w:val="20"/>
          <w:lang w:val="es-BO"/>
        </w:rPr>
        <w:t>era</w:t>
      </w:r>
      <w:r w:rsidR="00CD2D37" w:rsidRPr="00A9015F">
        <w:rPr>
          <w:rFonts w:ascii="Cambria" w:hAnsi="Cambria"/>
          <w:sz w:val="20"/>
          <w:szCs w:val="20"/>
          <w:lang w:val="es-BO"/>
        </w:rPr>
        <w:t xml:space="preserve"> complejo</w:t>
      </w:r>
      <w:r w:rsidR="00D21C86" w:rsidRPr="00A9015F">
        <w:rPr>
          <w:rFonts w:ascii="Cambria" w:hAnsi="Cambria"/>
          <w:sz w:val="20"/>
          <w:szCs w:val="20"/>
          <w:lang w:val="es-BO"/>
        </w:rPr>
        <w:t xml:space="preserve"> y que el hecho que el proceso </w:t>
      </w:r>
      <w:r>
        <w:rPr>
          <w:rFonts w:ascii="Cambria" w:hAnsi="Cambria"/>
          <w:sz w:val="20"/>
          <w:szCs w:val="20"/>
          <w:lang w:val="es-BO"/>
        </w:rPr>
        <w:t xml:space="preserve">hubiera </w:t>
      </w:r>
      <w:r w:rsidR="00D21C86" w:rsidRPr="00A9015F">
        <w:rPr>
          <w:rFonts w:ascii="Cambria" w:hAnsi="Cambria"/>
          <w:sz w:val="20"/>
          <w:szCs w:val="20"/>
          <w:lang w:val="es-BO"/>
        </w:rPr>
        <w:t>sido anulado responde a la función del Estado de enmendar los vicios procesales en apego al respeto de los derechos fundamentales de las partes intervinientes</w:t>
      </w:r>
      <w:r>
        <w:rPr>
          <w:rFonts w:ascii="Cambria" w:hAnsi="Cambria"/>
          <w:sz w:val="20"/>
          <w:szCs w:val="20"/>
          <w:lang w:val="es-BO"/>
        </w:rPr>
        <w:t>.</w:t>
      </w:r>
      <w:r w:rsidR="00D21C86" w:rsidRPr="00A9015F">
        <w:rPr>
          <w:rFonts w:ascii="Cambria" w:hAnsi="Cambria"/>
          <w:sz w:val="20"/>
          <w:szCs w:val="20"/>
          <w:lang w:val="es-BO"/>
        </w:rPr>
        <w:t xml:space="preserve"> </w:t>
      </w:r>
      <w:r>
        <w:rPr>
          <w:rFonts w:ascii="Cambria" w:hAnsi="Cambria"/>
          <w:sz w:val="20"/>
          <w:szCs w:val="20"/>
          <w:lang w:val="es-BO"/>
        </w:rPr>
        <w:t>Sostiene que lo anterior</w:t>
      </w:r>
      <w:r w:rsidR="00D21C86" w:rsidRPr="00A9015F">
        <w:rPr>
          <w:rFonts w:ascii="Cambria" w:hAnsi="Cambria"/>
          <w:sz w:val="20"/>
          <w:szCs w:val="20"/>
          <w:lang w:val="es-BO"/>
        </w:rPr>
        <w:t xml:space="preserve"> no implica que se </w:t>
      </w:r>
      <w:r>
        <w:rPr>
          <w:rFonts w:ascii="Cambria" w:hAnsi="Cambria"/>
          <w:sz w:val="20"/>
          <w:szCs w:val="20"/>
          <w:lang w:val="es-BO"/>
        </w:rPr>
        <w:t>hubiera procesa</w:t>
      </w:r>
      <w:r w:rsidR="00D21C86" w:rsidRPr="00A9015F">
        <w:rPr>
          <w:rFonts w:ascii="Cambria" w:hAnsi="Cambria"/>
          <w:sz w:val="20"/>
          <w:szCs w:val="20"/>
          <w:lang w:val="es-BO"/>
        </w:rPr>
        <w:t>do dos veces</w:t>
      </w:r>
      <w:r>
        <w:rPr>
          <w:rFonts w:ascii="Cambria" w:hAnsi="Cambria"/>
          <w:sz w:val="20"/>
          <w:szCs w:val="20"/>
          <w:lang w:val="es-BO"/>
        </w:rPr>
        <w:t xml:space="preserve"> a la presunta víctima</w:t>
      </w:r>
      <w:r w:rsidR="00D21C86" w:rsidRPr="00A9015F">
        <w:rPr>
          <w:rFonts w:ascii="Cambria" w:hAnsi="Cambria"/>
          <w:sz w:val="20"/>
          <w:szCs w:val="20"/>
          <w:lang w:val="es-BO"/>
        </w:rPr>
        <w:t xml:space="preserve">, sino más bien que el proceso </w:t>
      </w:r>
      <w:r>
        <w:rPr>
          <w:rFonts w:ascii="Cambria" w:hAnsi="Cambria"/>
          <w:sz w:val="20"/>
          <w:szCs w:val="20"/>
          <w:lang w:val="es-BO"/>
        </w:rPr>
        <w:t>fue</w:t>
      </w:r>
      <w:r w:rsidR="00D21C86" w:rsidRPr="00A9015F">
        <w:rPr>
          <w:rFonts w:ascii="Cambria" w:hAnsi="Cambria"/>
          <w:sz w:val="20"/>
          <w:szCs w:val="20"/>
          <w:lang w:val="es-BO"/>
        </w:rPr>
        <w:t xml:space="preserve"> tramitado sin vicios de nulidad.</w:t>
      </w:r>
    </w:p>
    <w:p w14:paraId="0046107F" w14:textId="6DC46279" w:rsidR="00291ABA" w:rsidRPr="00A9015F" w:rsidRDefault="00291ABA" w:rsidP="00291A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A9015F">
        <w:rPr>
          <w:rFonts w:ascii="Cambria" w:hAnsi="Cambria"/>
          <w:sz w:val="20"/>
          <w:szCs w:val="20"/>
          <w:lang w:val="es-BO"/>
        </w:rPr>
        <w:t xml:space="preserve">Destaca </w:t>
      </w:r>
      <w:r w:rsidR="005D65F1">
        <w:rPr>
          <w:rFonts w:ascii="Cambria" w:hAnsi="Cambria"/>
          <w:sz w:val="20"/>
          <w:szCs w:val="20"/>
          <w:lang w:val="es-BO"/>
        </w:rPr>
        <w:t xml:space="preserve">el Estado </w:t>
      </w:r>
      <w:r w:rsidRPr="00A9015F">
        <w:rPr>
          <w:rFonts w:ascii="Cambria" w:hAnsi="Cambria"/>
          <w:sz w:val="20"/>
          <w:szCs w:val="20"/>
          <w:lang w:val="es-BO"/>
        </w:rPr>
        <w:t>que</w:t>
      </w:r>
      <w:r w:rsidR="00476693" w:rsidRPr="00A9015F">
        <w:rPr>
          <w:rFonts w:ascii="Cambria" w:hAnsi="Cambria"/>
          <w:sz w:val="20"/>
          <w:szCs w:val="20"/>
          <w:lang w:val="es-BO"/>
        </w:rPr>
        <w:t xml:space="preserve"> </w:t>
      </w:r>
      <w:r w:rsidR="00A646D1" w:rsidRPr="00A9015F">
        <w:rPr>
          <w:rFonts w:ascii="Cambria" w:hAnsi="Cambria"/>
          <w:sz w:val="20"/>
          <w:szCs w:val="20"/>
          <w:lang w:val="es-BO"/>
        </w:rPr>
        <w:t xml:space="preserve">se presentaron 16 apelaciones incidentales </w:t>
      </w:r>
      <w:r w:rsidR="005D65F1" w:rsidRPr="00A9015F">
        <w:rPr>
          <w:rFonts w:ascii="Cambria" w:hAnsi="Cambria"/>
          <w:sz w:val="20"/>
          <w:szCs w:val="20"/>
          <w:lang w:val="es-BO"/>
        </w:rPr>
        <w:t xml:space="preserve">dentro del proceso </w:t>
      </w:r>
      <w:r w:rsidR="005D65F1">
        <w:rPr>
          <w:rFonts w:ascii="Cambria" w:hAnsi="Cambria"/>
          <w:sz w:val="20"/>
          <w:szCs w:val="20"/>
          <w:lang w:val="es-BO"/>
        </w:rPr>
        <w:t xml:space="preserve">con </w:t>
      </w:r>
      <w:r w:rsidR="00A646D1" w:rsidRPr="00A9015F">
        <w:rPr>
          <w:rFonts w:ascii="Cambria" w:hAnsi="Cambria"/>
          <w:sz w:val="20"/>
          <w:szCs w:val="20"/>
          <w:lang w:val="es-BO"/>
        </w:rPr>
        <w:t xml:space="preserve">diferentes argumentos, </w:t>
      </w:r>
      <w:r w:rsidR="005D65F1">
        <w:rPr>
          <w:rFonts w:ascii="Cambria" w:hAnsi="Cambria"/>
          <w:sz w:val="20"/>
          <w:szCs w:val="20"/>
          <w:lang w:val="es-BO"/>
        </w:rPr>
        <w:t xml:space="preserve">y que </w:t>
      </w:r>
      <w:r w:rsidR="00A646D1" w:rsidRPr="00A9015F">
        <w:rPr>
          <w:rFonts w:ascii="Cambria" w:hAnsi="Cambria"/>
          <w:sz w:val="20"/>
          <w:szCs w:val="20"/>
          <w:lang w:val="es-BO"/>
        </w:rPr>
        <w:t xml:space="preserve">fueron rechazadas. Por otra parte, </w:t>
      </w:r>
      <w:r w:rsidR="005D65F1">
        <w:rPr>
          <w:rFonts w:ascii="Cambria" w:hAnsi="Cambria"/>
          <w:sz w:val="20"/>
          <w:szCs w:val="20"/>
          <w:lang w:val="es-BO"/>
        </w:rPr>
        <w:t>señala</w:t>
      </w:r>
      <w:r w:rsidR="00A646D1" w:rsidRPr="00A9015F">
        <w:rPr>
          <w:rFonts w:ascii="Cambria" w:hAnsi="Cambria"/>
          <w:sz w:val="20"/>
          <w:szCs w:val="20"/>
          <w:lang w:val="es-BO"/>
        </w:rPr>
        <w:t xml:space="preserve"> que hubo 13 apelaciones restringidas, 3 recursos de casación, 2 recursos de nulidad, lo </w:t>
      </w:r>
      <w:r w:rsidR="005D65F1">
        <w:rPr>
          <w:rFonts w:ascii="Cambria" w:hAnsi="Cambria"/>
          <w:sz w:val="20"/>
          <w:szCs w:val="20"/>
          <w:lang w:val="es-BO"/>
        </w:rPr>
        <w:t>que</w:t>
      </w:r>
      <w:r w:rsidR="00A646D1" w:rsidRPr="00A9015F">
        <w:rPr>
          <w:rFonts w:ascii="Cambria" w:hAnsi="Cambria"/>
          <w:sz w:val="20"/>
          <w:szCs w:val="20"/>
          <w:lang w:val="es-BO"/>
        </w:rPr>
        <w:t xml:space="preserve"> evidencia </w:t>
      </w:r>
      <w:r w:rsidR="005D65F1">
        <w:rPr>
          <w:rFonts w:ascii="Cambria" w:hAnsi="Cambria"/>
          <w:sz w:val="20"/>
          <w:szCs w:val="20"/>
          <w:lang w:val="es-BO"/>
        </w:rPr>
        <w:t>el</w:t>
      </w:r>
      <w:r w:rsidR="00A646D1" w:rsidRPr="00A9015F">
        <w:rPr>
          <w:rFonts w:ascii="Cambria" w:hAnsi="Cambria"/>
          <w:sz w:val="20"/>
          <w:szCs w:val="20"/>
          <w:lang w:val="es-BO"/>
        </w:rPr>
        <w:t xml:space="preserve"> propósito de retrasar las actuaciones judiciales</w:t>
      </w:r>
      <w:r w:rsidR="005D65F1">
        <w:rPr>
          <w:rFonts w:ascii="Cambria" w:hAnsi="Cambria"/>
          <w:sz w:val="20"/>
          <w:szCs w:val="20"/>
          <w:lang w:val="es-BO"/>
        </w:rPr>
        <w:t xml:space="preserve">; y que todas </w:t>
      </w:r>
      <w:r w:rsidR="00A646D1" w:rsidRPr="00A9015F">
        <w:rPr>
          <w:rFonts w:ascii="Cambria" w:hAnsi="Cambria"/>
          <w:sz w:val="20"/>
          <w:szCs w:val="20"/>
          <w:lang w:val="es-BO"/>
        </w:rPr>
        <w:t>fueron resueltas bajo fundamentación jurídica debidamente justificada</w:t>
      </w:r>
      <w:r w:rsidR="00F160BD" w:rsidRPr="00A9015F">
        <w:rPr>
          <w:rFonts w:ascii="Cambria" w:hAnsi="Cambria"/>
          <w:sz w:val="20"/>
          <w:szCs w:val="20"/>
          <w:lang w:val="es-BO"/>
        </w:rPr>
        <w:t xml:space="preserve">. Por otra parte, </w:t>
      </w:r>
      <w:r w:rsidR="005D65F1">
        <w:rPr>
          <w:rFonts w:ascii="Cambria" w:hAnsi="Cambria"/>
          <w:sz w:val="20"/>
          <w:szCs w:val="20"/>
          <w:lang w:val="es-BO"/>
        </w:rPr>
        <w:t xml:space="preserve">sostiene </w:t>
      </w:r>
      <w:r w:rsidR="00F160BD" w:rsidRPr="00A9015F">
        <w:rPr>
          <w:rFonts w:ascii="Cambria" w:hAnsi="Cambria"/>
          <w:sz w:val="20"/>
          <w:szCs w:val="20"/>
          <w:lang w:val="es-BO"/>
        </w:rPr>
        <w:t xml:space="preserve">que no </w:t>
      </w:r>
      <w:r w:rsidR="005D65F1">
        <w:rPr>
          <w:rFonts w:ascii="Cambria" w:hAnsi="Cambria"/>
          <w:sz w:val="20"/>
          <w:szCs w:val="20"/>
          <w:lang w:val="es-BO"/>
        </w:rPr>
        <w:t xml:space="preserve">se vulneró </w:t>
      </w:r>
      <w:r w:rsidR="00F160BD" w:rsidRPr="00A9015F">
        <w:rPr>
          <w:rFonts w:ascii="Cambria" w:hAnsi="Cambria"/>
          <w:sz w:val="20"/>
          <w:szCs w:val="20"/>
          <w:lang w:val="es-BO"/>
        </w:rPr>
        <w:t xml:space="preserve">el derecho al honor, puesto que las declaraciones </w:t>
      </w:r>
      <w:r w:rsidR="005D65F1">
        <w:rPr>
          <w:rFonts w:ascii="Cambria" w:hAnsi="Cambria"/>
          <w:sz w:val="20"/>
          <w:szCs w:val="20"/>
          <w:lang w:val="es-BO"/>
        </w:rPr>
        <w:t xml:space="preserve">publicadas </w:t>
      </w:r>
      <w:r w:rsidR="00F160BD" w:rsidRPr="00A9015F">
        <w:rPr>
          <w:rFonts w:ascii="Cambria" w:hAnsi="Cambria"/>
          <w:sz w:val="20"/>
          <w:szCs w:val="20"/>
          <w:lang w:val="es-BO"/>
        </w:rPr>
        <w:t xml:space="preserve">en el periódico “Cambio” </w:t>
      </w:r>
      <w:r w:rsidR="00045E5B" w:rsidRPr="00A9015F">
        <w:rPr>
          <w:rFonts w:ascii="Cambria" w:hAnsi="Cambria"/>
          <w:sz w:val="20"/>
          <w:szCs w:val="20"/>
          <w:lang w:val="es-BO"/>
        </w:rPr>
        <w:t>refleja</w:t>
      </w:r>
      <w:r w:rsidR="00EE7D24">
        <w:rPr>
          <w:rFonts w:ascii="Cambria" w:hAnsi="Cambria"/>
          <w:sz w:val="20"/>
          <w:szCs w:val="20"/>
          <w:lang w:val="es-BO"/>
        </w:rPr>
        <w:t>n</w:t>
      </w:r>
      <w:r w:rsidR="00045E5B" w:rsidRPr="00A9015F">
        <w:rPr>
          <w:rFonts w:ascii="Cambria" w:hAnsi="Cambria"/>
          <w:sz w:val="20"/>
          <w:szCs w:val="20"/>
          <w:lang w:val="es-BO"/>
        </w:rPr>
        <w:t xml:space="preserve"> la opinión de personas particulares en </w:t>
      </w:r>
      <w:r w:rsidR="00EE7D24">
        <w:rPr>
          <w:rFonts w:ascii="Cambria" w:hAnsi="Cambria"/>
          <w:sz w:val="20"/>
          <w:szCs w:val="20"/>
          <w:lang w:val="es-BO"/>
        </w:rPr>
        <w:t xml:space="preserve">ejercicio </w:t>
      </w:r>
      <w:r w:rsidR="00045E5B" w:rsidRPr="00A9015F">
        <w:rPr>
          <w:rFonts w:ascii="Cambria" w:hAnsi="Cambria"/>
          <w:sz w:val="20"/>
          <w:szCs w:val="20"/>
          <w:lang w:val="es-BO"/>
        </w:rPr>
        <w:t>de su libertad de expresión</w:t>
      </w:r>
      <w:r w:rsidR="00EE7D24">
        <w:rPr>
          <w:rFonts w:ascii="Cambria" w:hAnsi="Cambria"/>
          <w:sz w:val="20"/>
          <w:szCs w:val="20"/>
          <w:lang w:val="es-BO"/>
        </w:rPr>
        <w:t>,</w:t>
      </w:r>
      <w:r w:rsidR="00045E5B" w:rsidRPr="00A9015F">
        <w:rPr>
          <w:rFonts w:ascii="Cambria" w:hAnsi="Cambria"/>
          <w:sz w:val="20"/>
          <w:szCs w:val="20"/>
          <w:lang w:val="es-BO"/>
        </w:rPr>
        <w:t xml:space="preserve"> y no son manifestaciones de autoridades estatales</w:t>
      </w:r>
      <w:r w:rsidR="0011763D" w:rsidRPr="00A9015F">
        <w:rPr>
          <w:rFonts w:ascii="Cambria" w:hAnsi="Cambria"/>
          <w:sz w:val="20"/>
          <w:szCs w:val="20"/>
          <w:lang w:val="es-BO"/>
        </w:rPr>
        <w:t xml:space="preserve">, no </w:t>
      </w:r>
      <w:r w:rsidR="00EE7D24" w:rsidRPr="00A9015F">
        <w:rPr>
          <w:rFonts w:ascii="Cambria" w:hAnsi="Cambria"/>
          <w:sz w:val="20"/>
          <w:szCs w:val="20"/>
          <w:lang w:val="es-BO"/>
        </w:rPr>
        <w:t>obstante,</w:t>
      </w:r>
      <w:r w:rsidR="0011763D" w:rsidRPr="00A9015F">
        <w:rPr>
          <w:rFonts w:ascii="Cambria" w:hAnsi="Cambria"/>
          <w:sz w:val="20"/>
          <w:szCs w:val="20"/>
          <w:lang w:val="es-BO"/>
        </w:rPr>
        <w:t xml:space="preserve"> las declaraciones fueron brindadas por la fiscal del caso</w:t>
      </w:r>
      <w:r w:rsidR="00C35189" w:rsidRPr="00A9015F">
        <w:rPr>
          <w:rFonts w:ascii="Cambria" w:hAnsi="Cambria"/>
          <w:sz w:val="20"/>
          <w:szCs w:val="20"/>
          <w:lang w:val="es-BO"/>
        </w:rPr>
        <w:t>. Agreg</w:t>
      </w:r>
      <w:r w:rsidR="00EE7D24">
        <w:rPr>
          <w:rFonts w:ascii="Cambria" w:hAnsi="Cambria"/>
          <w:sz w:val="20"/>
          <w:szCs w:val="20"/>
          <w:lang w:val="es-BO"/>
        </w:rPr>
        <w:t>a</w:t>
      </w:r>
      <w:r w:rsidR="00C35189" w:rsidRPr="00A9015F">
        <w:rPr>
          <w:rFonts w:ascii="Cambria" w:hAnsi="Cambria"/>
          <w:sz w:val="20"/>
          <w:szCs w:val="20"/>
          <w:lang w:val="es-BO"/>
        </w:rPr>
        <w:t xml:space="preserve"> que </w:t>
      </w:r>
      <w:r w:rsidR="00EE7D24">
        <w:rPr>
          <w:rFonts w:ascii="Cambria" w:hAnsi="Cambria"/>
          <w:sz w:val="20"/>
          <w:szCs w:val="20"/>
          <w:lang w:val="es-BO"/>
        </w:rPr>
        <w:t>hay</w:t>
      </w:r>
      <w:r w:rsidR="00C35189" w:rsidRPr="00A9015F">
        <w:rPr>
          <w:rFonts w:ascii="Cambria" w:hAnsi="Cambria"/>
          <w:sz w:val="20"/>
          <w:szCs w:val="20"/>
          <w:lang w:val="es-BO"/>
        </w:rPr>
        <w:t xml:space="preserve"> mecanismos legales ordinarios y extraordinarios para la protección de la dignidad de las personas, </w:t>
      </w:r>
      <w:r w:rsidR="00EE7D24">
        <w:rPr>
          <w:rFonts w:ascii="Cambria" w:hAnsi="Cambria"/>
          <w:sz w:val="20"/>
          <w:szCs w:val="20"/>
          <w:lang w:val="es-BO"/>
        </w:rPr>
        <w:t xml:space="preserve">pero que </w:t>
      </w:r>
      <w:r w:rsidR="00C35189" w:rsidRPr="00A9015F">
        <w:rPr>
          <w:rFonts w:ascii="Cambria" w:hAnsi="Cambria"/>
          <w:sz w:val="20"/>
          <w:szCs w:val="20"/>
          <w:lang w:val="es-BO"/>
        </w:rPr>
        <w:t>no fueron utilizados.</w:t>
      </w:r>
    </w:p>
    <w:p w14:paraId="25509BCD" w14:textId="392AB96A" w:rsidR="006C56A8" w:rsidRPr="00A9015F" w:rsidRDefault="006C56A8" w:rsidP="00291A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A9015F">
        <w:rPr>
          <w:rFonts w:ascii="Cambria" w:hAnsi="Cambria"/>
          <w:sz w:val="20"/>
          <w:szCs w:val="20"/>
        </w:rPr>
        <w:t xml:space="preserve">También advierte que hubo valoración de prueba testimonial, estudio </w:t>
      </w:r>
      <w:r w:rsidR="00EE7D24">
        <w:rPr>
          <w:rFonts w:ascii="Cambria" w:hAnsi="Cambria"/>
          <w:sz w:val="20"/>
          <w:szCs w:val="20"/>
        </w:rPr>
        <w:t>h</w:t>
      </w:r>
      <w:r w:rsidRPr="00A9015F">
        <w:rPr>
          <w:rFonts w:ascii="Cambria" w:hAnsi="Cambria"/>
          <w:sz w:val="20"/>
          <w:szCs w:val="20"/>
        </w:rPr>
        <w:t xml:space="preserve">uellográfico, </w:t>
      </w:r>
      <w:r w:rsidR="00EE7D24">
        <w:rPr>
          <w:rFonts w:ascii="Cambria" w:hAnsi="Cambria"/>
          <w:sz w:val="20"/>
          <w:szCs w:val="20"/>
        </w:rPr>
        <w:t>i</w:t>
      </w:r>
      <w:r w:rsidRPr="00A9015F">
        <w:rPr>
          <w:rFonts w:ascii="Cambria" w:hAnsi="Cambria"/>
          <w:sz w:val="20"/>
          <w:szCs w:val="20"/>
        </w:rPr>
        <w:t xml:space="preserve">nforme </w:t>
      </w:r>
      <w:r w:rsidR="00EE7D24">
        <w:rPr>
          <w:rFonts w:ascii="Cambria" w:hAnsi="Cambria"/>
          <w:sz w:val="20"/>
          <w:szCs w:val="20"/>
        </w:rPr>
        <w:t>m</w:t>
      </w:r>
      <w:r w:rsidRPr="00A9015F">
        <w:rPr>
          <w:rFonts w:ascii="Cambria" w:hAnsi="Cambria"/>
          <w:sz w:val="20"/>
          <w:szCs w:val="20"/>
        </w:rPr>
        <w:t xml:space="preserve">édico </w:t>
      </w:r>
      <w:r w:rsidR="00EE7D24">
        <w:rPr>
          <w:rFonts w:ascii="Cambria" w:hAnsi="Cambria"/>
          <w:sz w:val="20"/>
          <w:szCs w:val="20"/>
        </w:rPr>
        <w:t>f</w:t>
      </w:r>
      <w:r w:rsidRPr="00A9015F">
        <w:rPr>
          <w:rFonts w:ascii="Cambria" w:hAnsi="Cambria"/>
          <w:sz w:val="20"/>
          <w:szCs w:val="20"/>
        </w:rPr>
        <w:t xml:space="preserve">orense, </w:t>
      </w:r>
      <w:r w:rsidR="00847521" w:rsidRPr="00A9015F">
        <w:rPr>
          <w:rFonts w:ascii="Cambria" w:hAnsi="Cambria"/>
          <w:sz w:val="20"/>
          <w:szCs w:val="20"/>
        </w:rPr>
        <w:t>i</w:t>
      </w:r>
      <w:r w:rsidRPr="00A9015F">
        <w:rPr>
          <w:rFonts w:ascii="Cambria" w:hAnsi="Cambria"/>
          <w:sz w:val="20"/>
          <w:szCs w:val="20"/>
        </w:rPr>
        <w:t>nf</w:t>
      </w:r>
      <w:r w:rsidR="00847521" w:rsidRPr="00A9015F">
        <w:rPr>
          <w:rFonts w:ascii="Cambria" w:hAnsi="Cambria"/>
          <w:sz w:val="20"/>
          <w:szCs w:val="20"/>
        </w:rPr>
        <w:t>ormes referentes a cultivos de l</w:t>
      </w:r>
      <w:r w:rsidRPr="00A9015F">
        <w:rPr>
          <w:rFonts w:ascii="Cambria" w:hAnsi="Cambria"/>
          <w:sz w:val="20"/>
          <w:szCs w:val="20"/>
        </w:rPr>
        <w:t xml:space="preserve">aboratorio, </w:t>
      </w:r>
      <w:r w:rsidR="00EE7D24">
        <w:rPr>
          <w:rFonts w:ascii="Cambria" w:hAnsi="Cambria"/>
          <w:sz w:val="20"/>
          <w:szCs w:val="20"/>
        </w:rPr>
        <w:t>i</w:t>
      </w:r>
      <w:r w:rsidRPr="00A9015F">
        <w:rPr>
          <w:rFonts w:ascii="Cambria" w:hAnsi="Cambria"/>
          <w:sz w:val="20"/>
          <w:szCs w:val="20"/>
        </w:rPr>
        <w:t xml:space="preserve">nforme </w:t>
      </w:r>
      <w:r w:rsidR="00EE7D24">
        <w:rPr>
          <w:rFonts w:ascii="Cambria" w:hAnsi="Cambria"/>
          <w:sz w:val="20"/>
          <w:szCs w:val="20"/>
        </w:rPr>
        <w:t>p</w:t>
      </w:r>
      <w:r w:rsidRPr="00A9015F">
        <w:rPr>
          <w:rFonts w:ascii="Cambria" w:hAnsi="Cambria"/>
          <w:sz w:val="20"/>
          <w:szCs w:val="20"/>
        </w:rPr>
        <w:t xml:space="preserve">ericial de </w:t>
      </w:r>
      <w:r w:rsidR="00EE7D24">
        <w:rPr>
          <w:rFonts w:ascii="Cambria" w:hAnsi="Cambria"/>
          <w:sz w:val="20"/>
          <w:szCs w:val="20"/>
        </w:rPr>
        <w:t>c</w:t>
      </w:r>
      <w:r w:rsidRPr="00A9015F">
        <w:rPr>
          <w:rFonts w:ascii="Cambria" w:hAnsi="Cambria"/>
          <w:sz w:val="20"/>
          <w:szCs w:val="20"/>
        </w:rPr>
        <w:t>riminalística y valoraciones psicológicas</w:t>
      </w:r>
      <w:r w:rsidR="00A646D1" w:rsidRPr="00A9015F">
        <w:rPr>
          <w:rFonts w:ascii="Cambria" w:hAnsi="Cambria"/>
          <w:sz w:val="20"/>
          <w:szCs w:val="20"/>
        </w:rPr>
        <w:t xml:space="preserve">, </w:t>
      </w:r>
      <w:r w:rsidR="00EE7D24">
        <w:rPr>
          <w:rFonts w:ascii="Cambria" w:hAnsi="Cambria"/>
          <w:sz w:val="20"/>
          <w:szCs w:val="20"/>
        </w:rPr>
        <w:t xml:space="preserve">todo lo cual confirmó </w:t>
      </w:r>
      <w:r w:rsidR="00A646D1" w:rsidRPr="00A9015F">
        <w:rPr>
          <w:rFonts w:ascii="Cambria" w:hAnsi="Cambria"/>
          <w:sz w:val="20"/>
          <w:szCs w:val="20"/>
        </w:rPr>
        <w:t>que el señor Mendoza Soto fue el autor de los delitos de violación y asesinato</w:t>
      </w:r>
      <w:r w:rsidRPr="00A9015F">
        <w:rPr>
          <w:rFonts w:ascii="Cambria" w:hAnsi="Cambria"/>
          <w:sz w:val="20"/>
          <w:szCs w:val="20"/>
        </w:rPr>
        <w:t xml:space="preserve">. Asimismo, señala </w:t>
      </w:r>
      <w:r w:rsidRPr="00097206">
        <w:rPr>
          <w:rFonts w:ascii="Cambria" w:hAnsi="Cambria"/>
          <w:sz w:val="20"/>
          <w:szCs w:val="20"/>
        </w:rPr>
        <w:t xml:space="preserve">que </w:t>
      </w:r>
      <w:r w:rsidR="00EE7D24">
        <w:rPr>
          <w:rFonts w:ascii="Cambria" w:hAnsi="Cambria"/>
          <w:sz w:val="20"/>
          <w:szCs w:val="20"/>
        </w:rPr>
        <w:t>no se valoró</w:t>
      </w:r>
      <w:r w:rsidRPr="00097206">
        <w:rPr>
          <w:rFonts w:ascii="Cambria" w:hAnsi="Cambria"/>
          <w:sz w:val="20"/>
          <w:szCs w:val="20"/>
        </w:rPr>
        <w:t xml:space="preserve"> el informe del FBI puesto </w:t>
      </w:r>
      <w:r w:rsidR="007D142B" w:rsidRPr="00097206">
        <w:rPr>
          <w:rFonts w:ascii="Cambria" w:hAnsi="Cambria"/>
          <w:sz w:val="20"/>
          <w:szCs w:val="20"/>
        </w:rPr>
        <w:t xml:space="preserve">que </w:t>
      </w:r>
      <w:r w:rsidR="00EE7D24" w:rsidRPr="00097206">
        <w:rPr>
          <w:rFonts w:ascii="Cambria" w:hAnsi="Cambria"/>
          <w:sz w:val="20"/>
          <w:szCs w:val="20"/>
        </w:rPr>
        <w:t xml:space="preserve">las partes </w:t>
      </w:r>
      <w:r w:rsidR="00EE7D24">
        <w:rPr>
          <w:rFonts w:ascii="Cambria" w:hAnsi="Cambria"/>
          <w:sz w:val="20"/>
          <w:szCs w:val="20"/>
        </w:rPr>
        <w:t xml:space="preserve">habían </w:t>
      </w:r>
      <w:r w:rsidR="007D142B" w:rsidRPr="00097206">
        <w:rPr>
          <w:rFonts w:ascii="Cambria" w:hAnsi="Cambria"/>
          <w:sz w:val="20"/>
          <w:szCs w:val="20"/>
        </w:rPr>
        <w:t xml:space="preserve">cuestionado </w:t>
      </w:r>
      <w:r w:rsidR="00EE7D24" w:rsidRPr="00097206">
        <w:rPr>
          <w:rFonts w:ascii="Cambria" w:hAnsi="Cambria"/>
          <w:sz w:val="20"/>
          <w:szCs w:val="20"/>
        </w:rPr>
        <w:t>la veracidad de su contenido y la alteración de las primeras hojas, sin detallar el responsable de dicha alteración</w:t>
      </w:r>
      <w:r w:rsidR="00EE7D24">
        <w:rPr>
          <w:rFonts w:ascii="Cambria" w:hAnsi="Cambria"/>
          <w:sz w:val="20"/>
          <w:szCs w:val="20"/>
        </w:rPr>
        <w:t xml:space="preserve">. El Estado </w:t>
      </w:r>
      <w:r w:rsidR="007D142B" w:rsidRPr="00097206">
        <w:rPr>
          <w:rFonts w:ascii="Cambria" w:hAnsi="Cambria"/>
          <w:sz w:val="20"/>
          <w:szCs w:val="20"/>
        </w:rPr>
        <w:t xml:space="preserve">añade que </w:t>
      </w:r>
      <w:r w:rsidR="00EE7D24">
        <w:rPr>
          <w:rFonts w:ascii="Cambria" w:hAnsi="Cambria"/>
          <w:sz w:val="20"/>
          <w:szCs w:val="20"/>
        </w:rPr>
        <w:t xml:space="preserve">el </w:t>
      </w:r>
      <w:r w:rsidR="007D142B" w:rsidRPr="00097206">
        <w:rPr>
          <w:rFonts w:ascii="Cambria" w:hAnsi="Cambria"/>
          <w:sz w:val="20"/>
          <w:szCs w:val="20"/>
        </w:rPr>
        <w:t xml:space="preserve">informe </w:t>
      </w:r>
      <w:r w:rsidR="00EE7D24" w:rsidRPr="00097206">
        <w:rPr>
          <w:rFonts w:ascii="Cambria" w:hAnsi="Cambria"/>
          <w:sz w:val="20"/>
          <w:szCs w:val="20"/>
        </w:rPr>
        <w:t xml:space="preserve">no fue considerado </w:t>
      </w:r>
      <w:r w:rsidR="00EE7D24">
        <w:rPr>
          <w:rFonts w:ascii="Cambria" w:hAnsi="Cambria"/>
          <w:sz w:val="20"/>
          <w:szCs w:val="20"/>
        </w:rPr>
        <w:t xml:space="preserve">porque </w:t>
      </w:r>
      <w:r w:rsidR="007D142B" w:rsidRPr="00097206">
        <w:rPr>
          <w:rFonts w:ascii="Cambria" w:hAnsi="Cambria"/>
          <w:sz w:val="20"/>
          <w:szCs w:val="20"/>
        </w:rPr>
        <w:t>se aparta</w:t>
      </w:r>
      <w:r w:rsidR="00EE7D24">
        <w:rPr>
          <w:rFonts w:ascii="Cambria" w:hAnsi="Cambria"/>
          <w:sz w:val="20"/>
          <w:szCs w:val="20"/>
        </w:rPr>
        <w:t>ba</w:t>
      </w:r>
      <w:r w:rsidR="007D142B" w:rsidRPr="00097206">
        <w:rPr>
          <w:rFonts w:ascii="Cambria" w:hAnsi="Cambria"/>
          <w:sz w:val="20"/>
          <w:szCs w:val="20"/>
        </w:rPr>
        <w:t xml:space="preserve"> completamente de los datos de la investigación y no apor</w:t>
      </w:r>
      <w:r w:rsidR="00BB139A" w:rsidRPr="00097206">
        <w:rPr>
          <w:rFonts w:ascii="Cambria" w:hAnsi="Cambria"/>
          <w:sz w:val="20"/>
          <w:szCs w:val="20"/>
        </w:rPr>
        <w:t>t</w:t>
      </w:r>
      <w:r w:rsidR="007D142B" w:rsidRPr="00097206">
        <w:rPr>
          <w:rFonts w:ascii="Cambria" w:hAnsi="Cambria"/>
          <w:sz w:val="20"/>
          <w:szCs w:val="20"/>
        </w:rPr>
        <w:t>a</w:t>
      </w:r>
      <w:r w:rsidR="00EE7D24">
        <w:rPr>
          <w:rFonts w:ascii="Cambria" w:hAnsi="Cambria"/>
          <w:sz w:val="20"/>
          <w:szCs w:val="20"/>
        </w:rPr>
        <w:t>ba</w:t>
      </w:r>
      <w:r w:rsidR="007D142B" w:rsidRPr="00097206">
        <w:rPr>
          <w:rFonts w:ascii="Cambria" w:hAnsi="Cambria"/>
          <w:sz w:val="20"/>
          <w:szCs w:val="20"/>
        </w:rPr>
        <w:t xml:space="preserve"> mayores luces para su resolución</w:t>
      </w:r>
      <w:r w:rsidR="007D142B" w:rsidRPr="00A9015F">
        <w:rPr>
          <w:rFonts w:ascii="Cambria" w:hAnsi="Cambria"/>
          <w:sz w:val="20"/>
          <w:szCs w:val="20"/>
        </w:rPr>
        <w:t>. Tampoco</w:t>
      </w:r>
      <w:r w:rsidRPr="00A9015F">
        <w:rPr>
          <w:rFonts w:ascii="Cambria" w:hAnsi="Cambria"/>
          <w:sz w:val="20"/>
          <w:szCs w:val="20"/>
        </w:rPr>
        <w:t xml:space="preserve"> fue valorado el </w:t>
      </w:r>
      <w:r w:rsidR="00EE7D24">
        <w:rPr>
          <w:rFonts w:ascii="Cambria" w:hAnsi="Cambria"/>
          <w:sz w:val="20"/>
          <w:szCs w:val="20"/>
        </w:rPr>
        <w:t>i</w:t>
      </w:r>
      <w:r w:rsidRPr="00A9015F">
        <w:rPr>
          <w:rFonts w:ascii="Cambria" w:hAnsi="Cambria"/>
          <w:sz w:val="20"/>
          <w:szCs w:val="20"/>
        </w:rPr>
        <w:t xml:space="preserve">nforme </w:t>
      </w:r>
      <w:r w:rsidR="00EE7D24">
        <w:rPr>
          <w:rFonts w:ascii="Cambria" w:hAnsi="Cambria"/>
          <w:sz w:val="20"/>
          <w:szCs w:val="20"/>
        </w:rPr>
        <w:t>p</w:t>
      </w:r>
      <w:r w:rsidRPr="00A9015F">
        <w:rPr>
          <w:rFonts w:ascii="Cambria" w:hAnsi="Cambria"/>
          <w:sz w:val="20"/>
          <w:szCs w:val="20"/>
        </w:rPr>
        <w:t>ericial de</w:t>
      </w:r>
      <w:r w:rsidR="00EE7D24">
        <w:rPr>
          <w:rFonts w:ascii="Cambria" w:hAnsi="Cambria"/>
          <w:sz w:val="20"/>
          <w:szCs w:val="20"/>
        </w:rPr>
        <w:t>l</w:t>
      </w:r>
      <w:r w:rsidRPr="00A9015F">
        <w:rPr>
          <w:rFonts w:ascii="Cambria" w:hAnsi="Cambria"/>
          <w:sz w:val="20"/>
          <w:szCs w:val="20"/>
        </w:rPr>
        <w:t xml:space="preserve"> Laboratorio </w:t>
      </w:r>
      <w:r w:rsidR="00EE7D24">
        <w:rPr>
          <w:rFonts w:ascii="Cambria" w:hAnsi="Cambria"/>
          <w:sz w:val="20"/>
          <w:szCs w:val="20"/>
        </w:rPr>
        <w:t xml:space="preserve">de </w:t>
      </w:r>
      <w:r w:rsidRPr="00A9015F">
        <w:rPr>
          <w:rFonts w:ascii="Cambria" w:hAnsi="Cambria"/>
          <w:sz w:val="20"/>
          <w:szCs w:val="20"/>
        </w:rPr>
        <w:t>Biología Forense, por contener elementos confusos y no conducentes</w:t>
      </w:r>
      <w:r w:rsidR="007D142B" w:rsidRPr="00A9015F">
        <w:rPr>
          <w:rFonts w:ascii="Cambria" w:hAnsi="Cambria"/>
          <w:sz w:val="20"/>
          <w:szCs w:val="20"/>
        </w:rPr>
        <w:t xml:space="preserve">, </w:t>
      </w:r>
      <w:r w:rsidR="00EE7D24">
        <w:rPr>
          <w:rFonts w:ascii="Cambria" w:hAnsi="Cambria"/>
          <w:sz w:val="20"/>
          <w:szCs w:val="20"/>
        </w:rPr>
        <w:t xml:space="preserve">y </w:t>
      </w:r>
      <w:r w:rsidR="007D142B" w:rsidRPr="00A9015F">
        <w:rPr>
          <w:rFonts w:ascii="Cambria" w:hAnsi="Cambria"/>
          <w:sz w:val="20"/>
          <w:szCs w:val="20"/>
        </w:rPr>
        <w:t xml:space="preserve">porque no fue presentado </w:t>
      </w:r>
      <w:r w:rsidR="00EE7D24">
        <w:rPr>
          <w:rFonts w:ascii="Cambria" w:hAnsi="Cambria"/>
          <w:sz w:val="20"/>
          <w:szCs w:val="20"/>
        </w:rPr>
        <w:t>dentro d</w:t>
      </w:r>
      <w:r w:rsidR="007D142B" w:rsidRPr="00A9015F">
        <w:rPr>
          <w:rFonts w:ascii="Cambria" w:hAnsi="Cambria"/>
          <w:sz w:val="20"/>
          <w:szCs w:val="20"/>
        </w:rPr>
        <w:t xml:space="preserve">el plazo. </w:t>
      </w:r>
    </w:p>
    <w:p w14:paraId="7D3C6A24" w14:textId="77777777" w:rsidR="00EE2DD9" w:rsidRDefault="00D70008" w:rsidP="008475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9015F">
        <w:rPr>
          <w:rFonts w:ascii="Cambria" w:hAnsi="Cambria"/>
          <w:sz w:val="20"/>
          <w:szCs w:val="20"/>
          <w:lang w:val="es-BO"/>
        </w:rPr>
        <w:t xml:space="preserve">El Estado </w:t>
      </w:r>
      <w:r w:rsidR="00EE7D24">
        <w:rPr>
          <w:rFonts w:ascii="Cambria" w:hAnsi="Cambria"/>
          <w:sz w:val="20"/>
          <w:szCs w:val="20"/>
          <w:lang w:val="es-BO"/>
        </w:rPr>
        <w:t xml:space="preserve">agrega </w:t>
      </w:r>
      <w:r w:rsidRPr="00A9015F">
        <w:rPr>
          <w:rFonts w:ascii="Cambria" w:hAnsi="Cambria"/>
          <w:sz w:val="20"/>
          <w:szCs w:val="20"/>
          <w:lang w:val="es-BO"/>
        </w:rPr>
        <w:t>que el proceso penal siguió su curso</w:t>
      </w:r>
      <w:r w:rsidR="00EE7D24">
        <w:rPr>
          <w:rFonts w:ascii="Cambria" w:hAnsi="Cambria"/>
          <w:sz w:val="20"/>
          <w:szCs w:val="20"/>
          <w:lang w:val="es-BO"/>
        </w:rPr>
        <w:t xml:space="preserve"> y que </w:t>
      </w:r>
      <w:r w:rsidRPr="00A9015F">
        <w:rPr>
          <w:rFonts w:ascii="Cambria" w:hAnsi="Cambria"/>
          <w:sz w:val="20"/>
          <w:szCs w:val="20"/>
          <w:lang w:val="es-BO"/>
        </w:rPr>
        <w:t>el 19 de agosto de 2014 se emitió la Sentencia 27/2014</w:t>
      </w:r>
      <w:r w:rsidR="00EE7D24" w:rsidRPr="00EE7D24">
        <w:rPr>
          <w:rFonts w:ascii="Cambria" w:hAnsi="Cambria"/>
          <w:sz w:val="20"/>
          <w:szCs w:val="20"/>
          <w:lang w:val="es-BO"/>
        </w:rPr>
        <w:t xml:space="preserve"> </w:t>
      </w:r>
      <w:r w:rsidR="00EE7D24" w:rsidRPr="00A9015F">
        <w:rPr>
          <w:rFonts w:ascii="Cambria" w:hAnsi="Cambria"/>
          <w:sz w:val="20"/>
          <w:szCs w:val="20"/>
          <w:lang w:val="es-BO"/>
        </w:rPr>
        <w:t>en las que se condenó a la presunta víctima por los delitos de violación y asesinato</w:t>
      </w:r>
      <w:r w:rsidR="00EE7D24">
        <w:rPr>
          <w:rFonts w:ascii="Cambria" w:hAnsi="Cambria"/>
          <w:sz w:val="20"/>
          <w:szCs w:val="20"/>
          <w:lang w:val="es-BO"/>
        </w:rPr>
        <w:t>,</w:t>
      </w:r>
      <w:r w:rsidRPr="00A9015F">
        <w:rPr>
          <w:rFonts w:ascii="Cambria" w:hAnsi="Cambria"/>
          <w:sz w:val="20"/>
          <w:szCs w:val="20"/>
          <w:lang w:val="es-BO"/>
        </w:rPr>
        <w:t xml:space="preserve"> </w:t>
      </w:r>
      <w:r w:rsidR="00EE7D24">
        <w:rPr>
          <w:rFonts w:ascii="Cambria" w:hAnsi="Cambria"/>
          <w:sz w:val="20"/>
          <w:szCs w:val="20"/>
          <w:lang w:val="es-BO"/>
        </w:rPr>
        <w:t xml:space="preserve">y que fue </w:t>
      </w:r>
      <w:r w:rsidRPr="00A9015F">
        <w:rPr>
          <w:rFonts w:ascii="Cambria" w:hAnsi="Cambria"/>
          <w:sz w:val="20"/>
          <w:szCs w:val="20"/>
          <w:lang w:val="es-BO"/>
        </w:rPr>
        <w:t>confirmada en segunda instancia por el Auto Supremo 628/2015 de 26 de noviembre de 2015.</w:t>
      </w:r>
      <w:r w:rsidR="00332226" w:rsidRPr="00A9015F">
        <w:rPr>
          <w:rFonts w:ascii="Cambria" w:hAnsi="Cambria"/>
          <w:sz w:val="20"/>
          <w:szCs w:val="20"/>
          <w:lang w:val="es-BO"/>
        </w:rPr>
        <w:t xml:space="preserve"> </w:t>
      </w:r>
      <w:r w:rsidR="00332226" w:rsidRPr="00A9015F">
        <w:rPr>
          <w:rFonts w:ascii="Cambria" w:hAnsi="Cambria"/>
          <w:sz w:val="20"/>
          <w:szCs w:val="20"/>
        </w:rPr>
        <w:t xml:space="preserve">También </w:t>
      </w:r>
      <w:r w:rsidR="00EE7D24">
        <w:rPr>
          <w:rFonts w:ascii="Cambria" w:hAnsi="Cambria"/>
          <w:sz w:val="20"/>
          <w:szCs w:val="20"/>
        </w:rPr>
        <w:t xml:space="preserve">sostiene </w:t>
      </w:r>
      <w:r w:rsidR="00332226" w:rsidRPr="00A9015F">
        <w:rPr>
          <w:rFonts w:ascii="Cambria" w:hAnsi="Cambria"/>
          <w:sz w:val="20"/>
          <w:szCs w:val="20"/>
        </w:rPr>
        <w:t>que</w:t>
      </w:r>
      <w:r w:rsidR="00343872" w:rsidRPr="00A9015F">
        <w:rPr>
          <w:rFonts w:ascii="Cambria" w:hAnsi="Cambria"/>
          <w:sz w:val="20"/>
          <w:szCs w:val="20"/>
        </w:rPr>
        <w:t xml:space="preserve"> la presunta víctima interpuso </w:t>
      </w:r>
      <w:r w:rsidR="00EE7D24">
        <w:rPr>
          <w:rFonts w:ascii="Cambria" w:hAnsi="Cambria"/>
          <w:sz w:val="20"/>
          <w:szCs w:val="20"/>
        </w:rPr>
        <w:t>una a</w:t>
      </w:r>
      <w:r w:rsidR="00343872" w:rsidRPr="00A9015F">
        <w:rPr>
          <w:rFonts w:ascii="Cambria" w:hAnsi="Cambria"/>
          <w:sz w:val="20"/>
          <w:szCs w:val="20"/>
        </w:rPr>
        <w:t xml:space="preserve">cción de </w:t>
      </w:r>
      <w:r w:rsidR="00EE7D24">
        <w:rPr>
          <w:rFonts w:ascii="Cambria" w:hAnsi="Cambria"/>
          <w:sz w:val="20"/>
          <w:szCs w:val="20"/>
        </w:rPr>
        <w:t>a</w:t>
      </w:r>
      <w:r w:rsidR="00343872" w:rsidRPr="00A9015F">
        <w:rPr>
          <w:rFonts w:ascii="Cambria" w:hAnsi="Cambria"/>
          <w:sz w:val="20"/>
          <w:szCs w:val="20"/>
        </w:rPr>
        <w:t xml:space="preserve">mparo </w:t>
      </w:r>
      <w:r w:rsidR="00EE7D24">
        <w:rPr>
          <w:rFonts w:ascii="Cambria" w:hAnsi="Cambria"/>
          <w:sz w:val="20"/>
          <w:szCs w:val="20"/>
        </w:rPr>
        <w:t>c</w:t>
      </w:r>
      <w:r w:rsidR="00343872" w:rsidRPr="00A9015F">
        <w:rPr>
          <w:rFonts w:ascii="Cambria" w:hAnsi="Cambria"/>
          <w:sz w:val="20"/>
          <w:szCs w:val="20"/>
        </w:rPr>
        <w:t>onstitucional</w:t>
      </w:r>
      <w:r w:rsidR="00EE7D24">
        <w:rPr>
          <w:rFonts w:ascii="Cambria" w:hAnsi="Cambria"/>
          <w:sz w:val="20"/>
          <w:szCs w:val="20"/>
        </w:rPr>
        <w:t xml:space="preserve"> en la que alegó violación de </w:t>
      </w:r>
      <w:r w:rsidR="00343872" w:rsidRPr="00A9015F">
        <w:rPr>
          <w:rFonts w:ascii="Cambria" w:hAnsi="Cambria"/>
          <w:sz w:val="20"/>
          <w:szCs w:val="20"/>
        </w:rPr>
        <w:t xml:space="preserve">garantías </w:t>
      </w:r>
      <w:r w:rsidR="00EE7D24">
        <w:rPr>
          <w:rFonts w:ascii="Cambria" w:hAnsi="Cambria"/>
          <w:sz w:val="20"/>
          <w:szCs w:val="20"/>
        </w:rPr>
        <w:t>de</w:t>
      </w:r>
      <w:r w:rsidR="00343872" w:rsidRPr="00A9015F">
        <w:rPr>
          <w:rFonts w:ascii="Cambria" w:hAnsi="Cambria"/>
          <w:sz w:val="20"/>
          <w:szCs w:val="20"/>
        </w:rPr>
        <w:t xml:space="preserve"> debido proceso. </w:t>
      </w:r>
      <w:r w:rsidR="00332226" w:rsidRPr="00A9015F">
        <w:rPr>
          <w:rFonts w:ascii="Cambria" w:hAnsi="Cambria"/>
          <w:sz w:val="20"/>
          <w:szCs w:val="20"/>
        </w:rPr>
        <w:t xml:space="preserve">El Tribunal Constitucional Plurinacional emitió sentencia el 19 de octubre de 2016 en la que se </w:t>
      </w:r>
      <w:r w:rsidR="00C91671" w:rsidRPr="00A9015F">
        <w:rPr>
          <w:rFonts w:ascii="Cambria" w:hAnsi="Cambria"/>
          <w:sz w:val="20"/>
          <w:szCs w:val="20"/>
        </w:rPr>
        <w:t>confirmó</w:t>
      </w:r>
      <w:r w:rsidR="00332226" w:rsidRPr="00A9015F">
        <w:rPr>
          <w:rFonts w:ascii="Cambria" w:hAnsi="Cambria"/>
          <w:sz w:val="20"/>
          <w:szCs w:val="20"/>
        </w:rPr>
        <w:t xml:space="preserve"> la resolución.</w:t>
      </w:r>
      <w:r w:rsidR="00847521" w:rsidRPr="00A9015F">
        <w:rPr>
          <w:rFonts w:ascii="Cambria" w:hAnsi="Cambria"/>
          <w:color w:val="FF0000"/>
          <w:sz w:val="20"/>
          <w:szCs w:val="20"/>
        </w:rPr>
        <w:t xml:space="preserve">  </w:t>
      </w:r>
      <w:r w:rsidR="00847521" w:rsidRPr="00A9015F">
        <w:rPr>
          <w:rFonts w:ascii="Cambria" w:hAnsi="Cambria"/>
          <w:sz w:val="20"/>
          <w:szCs w:val="20"/>
        </w:rPr>
        <w:t>Por lo anterior, e</w:t>
      </w:r>
      <w:r w:rsidR="00332226" w:rsidRPr="00A9015F">
        <w:rPr>
          <w:rFonts w:ascii="Cambria" w:hAnsi="Cambria"/>
          <w:sz w:val="20"/>
          <w:szCs w:val="20"/>
        </w:rPr>
        <w:t xml:space="preserve">l Estado </w:t>
      </w:r>
      <w:r w:rsidR="00847521" w:rsidRPr="00A9015F">
        <w:rPr>
          <w:rFonts w:ascii="Cambria" w:hAnsi="Cambria"/>
          <w:sz w:val="20"/>
          <w:szCs w:val="20"/>
        </w:rPr>
        <w:t xml:space="preserve">considera que </w:t>
      </w:r>
      <w:r w:rsidR="00332226" w:rsidRPr="00A9015F">
        <w:rPr>
          <w:rFonts w:ascii="Cambria" w:hAnsi="Cambria"/>
          <w:sz w:val="20"/>
          <w:szCs w:val="20"/>
        </w:rPr>
        <w:t xml:space="preserve">la peticionaria </w:t>
      </w:r>
      <w:r w:rsidR="00EE7D24" w:rsidRPr="00A9015F">
        <w:rPr>
          <w:rFonts w:ascii="Cambria" w:hAnsi="Cambria"/>
          <w:sz w:val="20"/>
          <w:szCs w:val="20"/>
        </w:rPr>
        <w:t xml:space="preserve">pretende que la Comisión </w:t>
      </w:r>
      <w:r w:rsidR="00EE2DD9">
        <w:rPr>
          <w:rFonts w:ascii="Cambria" w:hAnsi="Cambria"/>
          <w:sz w:val="20"/>
          <w:szCs w:val="20"/>
        </w:rPr>
        <w:t xml:space="preserve">actúe como </w:t>
      </w:r>
      <w:r w:rsidR="00332226" w:rsidRPr="00A9015F">
        <w:rPr>
          <w:rFonts w:ascii="Cambria" w:hAnsi="Cambria"/>
          <w:sz w:val="20"/>
          <w:szCs w:val="20"/>
        </w:rPr>
        <w:t>cuarta instancia</w:t>
      </w:r>
      <w:r w:rsidR="00EE2DD9">
        <w:rPr>
          <w:rFonts w:ascii="Cambria" w:hAnsi="Cambria"/>
          <w:sz w:val="20"/>
          <w:szCs w:val="20"/>
        </w:rPr>
        <w:t xml:space="preserve"> para </w:t>
      </w:r>
      <w:r w:rsidR="00332226" w:rsidRPr="00A9015F">
        <w:rPr>
          <w:rFonts w:ascii="Cambria" w:hAnsi="Cambria"/>
          <w:sz w:val="20"/>
          <w:szCs w:val="20"/>
        </w:rPr>
        <w:t>revis</w:t>
      </w:r>
      <w:r w:rsidR="00EE2DD9">
        <w:rPr>
          <w:rFonts w:ascii="Cambria" w:hAnsi="Cambria"/>
          <w:sz w:val="20"/>
          <w:szCs w:val="20"/>
        </w:rPr>
        <w:t>ar</w:t>
      </w:r>
      <w:r w:rsidR="00332226" w:rsidRPr="00A9015F">
        <w:rPr>
          <w:rFonts w:ascii="Cambria" w:hAnsi="Cambria"/>
          <w:sz w:val="20"/>
          <w:szCs w:val="20"/>
        </w:rPr>
        <w:t xml:space="preserve"> las resoluciones dictadas</w:t>
      </w:r>
      <w:r w:rsidR="00EE2DD9">
        <w:rPr>
          <w:rFonts w:ascii="Cambria" w:hAnsi="Cambria"/>
          <w:sz w:val="20"/>
          <w:szCs w:val="20"/>
        </w:rPr>
        <w:t xml:space="preserve"> por las autoridades judiciales bolivianas</w:t>
      </w:r>
      <w:r w:rsidR="00332226" w:rsidRPr="00A9015F">
        <w:rPr>
          <w:rFonts w:ascii="Cambria" w:hAnsi="Cambria"/>
          <w:sz w:val="20"/>
          <w:szCs w:val="20"/>
        </w:rPr>
        <w:t>.</w:t>
      </w:r>
    </w:p>
    <w:p w14:paraId="328F0ECC" w14:textId="77777777" w:rsidR="00EE2DD9" w:rsidRDefault="00EE2DD9">
      <w:pPr>
        <w:rPr>
          <w:rFonts w:ascii="Cambria" w:hAnsi="Cambria"/>
          <w:sz w:val="20"/>
          <w:szCs w:val="20"/>
        </w:rPr>
      </w:pPr>
      <w:r>
        <w:rPr>
          <w:rFonts w:ascii="Cambria" w:hAnsi="Cambria"/>
          <w:sz w:val="20"/>
          <w:szCs w:val="20"/>
        </w:rPr>
        <w:br w:type="page"/>
      </w:r>
    </w:p>
    <w:p w14:paraId="5966796D" w14:textId="699B469A" w:rsidR="00EB7D9F" w:rsidRPr="00BB67EC" w:rsidRDefault="00EB7D9F" w:rsidP="00BB67EC">
      <w:pPr>
        <w:spacing w:before="240" w:after="240"/>
        <w:ind w:firstLine="720"/>
        <w:jc w:val="both"/>
        <w:rPr>
          <w:rFonts w:asciiTheme="majorHAnsi" w:eastAsia="Cambria" w:hAnsiTheme="majorHAnsi" w:cs="Cambria"/>
          <w:b/>
          <w:bCs/>
          <w:color w:val="000000"/>
          <w:sz w:val="20"/>
          <w:szCs w:val="20"/>
          <w:u w:color="000000"/>
          <w:lang w:eastAsia="es-ES"/>
        </w:rPr>
      </w:pPr>
      <w:r w:rsidRPr="00BB67EC">
        <w:rPr>
          <w:rFonts w:asciiTheme="majorHAnsi" w:hAnsiTheme="majorHAnsi"/>
          <w:b/>
          <w:bCs/>
          <w:sz w:val="20"/>
          <w:szCs w:val="20"/>
          <w:lang w:val="es-ES_tradnl"/>
        </w:rPr>
        <w:lastRenderedPageBreak/>
        <w:t>VI.</w:t>
      </w:r>
      <w:r w:rsidRPr="00BB67EC">
        <w:rPr>
          <w:rFonts w:asciiTheme="majorHAnsi" w:hAnsiTheme="majorHAnsi"/>
          <w:b/>
          <w:bCs/>
          <w:sz w:val="20"/>
          <w:szCs w:val="20"/>
          <w:lang w:val="es-ES_tradnl"/>
        </w:rPr>
        <w:tab/>
      </w:r>
      <w:r w:rsidR="00733537" w:rsidRPr="00BB67EC">
        <w:rPr>
          <w:rFonts w:asciiTheme="majorHAnsi" w:hAnsiTheme="majorHAnsi"/>
          <w:b/>
          <w:sz w:val="20"/>
          <w:szCs w:val="20"/>
        </w:rPr>
        <w:t>AGOTAMIENTO DE RECURSOS INTERNOS Y PLAZO DE PRESENTACION</w:t>
      </w:r>
    </w:p>
    <w:p w14:paraId="74118582" w14:textId="5507C6BE" w:rsidR="008A00C9" w:rsidRPr="00CE2CA7" w:rsidRDefault="00EE2DD9" w:rsidP="008A00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rPr>
        <w:t xml:space="preserve">La peticionaria </w:t>
      </w:r>
      <w:r w:rsidR="00DF2FB8" w:rsidRPr="00A9015F">
        <w:rPr>
          <w:rFonts w:ascii="Cambria" w:hAnsi="Cambria"/>
          <w:sz w:val="20"/>
          <w:szCs w:val="20"/>
          <w:lang w:val="es-CL"/>
        </w:rPr>
        <w:t xml:space="preserve">alega </w:t>
      </w:r>
      <w:r w:rsidR="00B9423B" w:rsidRPr="00A9015F">
        <w:rPr>
          <w:rFonts w:ascii="Cambria" w:hAnsi="Cambria"/>
          <w:sz w:val="20"/>
          <w:szCs w:val="20"/>
          <w:lang w:val="es-CL"/>
        </w:rPr>
        <w:t>que</w:t>
      </w:r>
      <w:r w:rsidR="00453F90" w:rsidRPr="00A9015F">
        <w:rPr>
          <w:rFonts w:ascii="Cambria" w:hAnsi="Cambria"/>
          <w:sz w:val="20"/>
          <w:szCs w:val="20"/>
          <w:lang w:val="es-UY"/>
        </w:rPr>
        <w:t xml:space="preserve"> </w:t>
      </w:r>
      <w:r>
        <w:rPr>
          <w:rFonts w:ascii="Cambria" w:hAnsi="Cambria"/>
          <w:sz w:val="20"/>
          <w:szCs w:val="20"/>
          <w:lang w:val="es-UY"/>
        </w:rPr>
        <w:t xml:space="preserve">en el </w:t>
      </w:r>
      <w:r w:rsidR="00453F90" w:rsidRPr="00A9015F">
        <w:rPr>
          <w:rFonts w:ascii="Cambria" w:hAnsi="Cambria"/>
          <w:sz w:val="20"/>
          <w:szCs w:val="20"/>
          <w:lang w:val="es-UY"/>
        </w:rPr>
        <w:t xml:space="preserve">momento </w:t>
      </w:r>
      <w:r>
        <w:rPr>
          <w:rFonts w:ascii="Cambria" w:hAnsi="Cambria"/>
          <w:sz w:val="20"/>
          <w:szCs w:val="20"/>
          <w:lang w:val="es-UY"/>
        </w:rPr>
        <w:t xml:space="preserve">de </w:t>
      </w:r>
      <w:r w:rsidR="002566D4" w:rsidRPr="00A9015F">
        <w:rPr>
          <w:rFonts w:ascii="Cambria" w:hAnsi="Cambria"/>
          <w:sz w:val="20"/>
          <w:szCs w:val="20"/>
          <w:lang w:val="es-UY"/>
        </w:rPr>
        <w:t>present</w:t>
      </w:r>
      <w:r>
        <w:rPr>
          <w:rFonts w:ascii="Cambria" w:hAnsi="Cambria"/>
          <w:sz w:val="20"/>
          <w:szCs w:val="20"/>
          <w:lang w:val="es-UY"/>
        </w:rPr>
        <w:t>ar</w:t>
      </w:r>
      <w:r w:rsidR="002566D4" w:rsidRPr="00A9015F">
        <w:rPr>
          <w:rFonts w:ascii="Cambria" w:hAnsi="Cambria"/>
          <w:sz w:val="20"/>
          <w:szCs w:val="20"/>
          <w:lang w:val="es-UY"/>
        </w:rPr>
        <w:t xml:space="preserve"> </w:t>
      </w:r>
      <w:r w:rsidR="00453F90" w:rsidRPr="00A9015F">
        <w:rPr>
          <w:rFonts w:ascii="Cambria" w:hAnsi="Cambria"/>
          <w:sz w:val="20"/>
          <w:szCs w:val="20"/>
          <w:lang w:val="es-UY"/>
        </w:rPr>
        <w:t xml:space="preserve">la petición el proceso penal </w:t>
      </w:r>
      <w:r>
        <w:rPr>
          <w:rFonts w:ascii="Cambria" w:hAnsi="Cambria"/>
          <w:sz w:val="20"/>
          <w:szCs w:val="20"/>
          <w:lang w:val="es-UY"/>
        </w:rPr>
        <w:t xml:space="preserve">había sido </w:t>
      </w:r>
      <w:r w:rsidR="00453F90" w:rsidRPr="00A9015F">
        <w:rPr>
          <w:rFonts w:ascii="Cambria" w:hAnsi="Cambria"/>
          <w:sz w:val="20"/>
          <w:szCs w:val="20"/>
          <w:lang w:val="es-UY"/>
        </w:rPr>
        <w:t>declarado nulo, y se encontraba nuevamente en la fase del debate</w:t>
      </w:r>
      <w:r>
        <w:rPr>
          <w:rFonts w:ascii="Cambria" w:hAnsi="Cambria"/>
          <w:sz w:val="20"/>
          <w:szCs w:val="20"/>
          <w:lang w:val="es-UY"/>
        </w:rPr>
        <w:t>;</w:t>
      </w:r>
      <w:r w:rsidR="00453F90" w:rsidRPr="00A9015F">
        <w:rPr>
          <w:rFonts w:ascii="Cambria" w:hAnsi="Cambria"/>
          <w:sz w:val="20"/>
          <w:szCs w:val="20"/>
          <w:lang w:val="es-UY"/>
        </w:rPr>
        <w:t xml:space="preserve"> es decir, que había</w:t>
      </w:r>
      <w:r>
        <w:rPr>
          <w:rFonts w:ascii="Cambria" w:hAnsi="Cambria"/>
          <w:sz w:val="20"/>
          <w:szCs w:val="20"/>
          <w:lang w:val="es-UY"/>
        </w:rPr>
        <w:t>n</w:t>
      </w:r>
      <w:r w:rsidR="00453F90" w:rsidRPr="00A9015F">
        <w:rPr>
          <w:rFonts w:ascii="Cambria" w:hAnsi="Cambria"/>
          <w:sz w:val="20"/>
          <w:szCs w:val="20"/>
          <w:lang w:val="es-UY"/>
        </w:rPr>
        <w:t xml:space="preserve"> trascurrido 14 años y se</w:t>
      </w:r>
      <w:r>
        <w:rPr>
          <w:rFonts w:ascii="Cambria" w:hAnsi="Cambria"/>
          <w:sz w:val="20"/>
          <w:szCs w:val="20"/>
          <w:lang w:val="es-UY"/>
        </w:rPr>
        <w:t>guía</w:t>
      </w:r>
      <w:r w:rsidR="00453F90" w:rsidRPr="00A9015F">
        <w:rPr>
          <w:rFonts w:ascii="Cambria" w:hAnsi="Cambria"/>
          <w:sz w:val="20"/>
          <w:szCs w:val="20"/>
          <w:lang w:val="es-UY"/>
        </w:rPr>
        <w:t xml:space="preserve"> en primera instancia, por lo que </w:t>
      </w:r>
      <w:r>
        <w:rPr>
          <w:rFonts w:ascii="Cambria" w:hAnsi="Cambria"/>
          <w:sz w:val="20"/>
          <w:szCs w:val="20"/>
          <w:lang w:val="es-UY"/>
        </w:rPr>
        <w:t xml:space="preserve">debía </w:t>
      </w:r>
      <w:r w:rsidR="00453F90" w:rsidRPr="00A9015F">
        <w:rPr>
          <w:rFonts w:ascii="Cambria" w:hAnsi="Cambria"/>
          <w:sz w:val="20"/>
          <w:szCs w:val="20"/>
          <w:lang w:val="es-UY"/>
        </w:rPr>
        <w:t>aplicar la excepción a la regla de previo agotamiento de los recursos internos prevista en el artículo 46.2</w:t>
      </w:r>
      <w:r w:rsidR="001119A7">
        <w:rPr>
          <w:rFonts w:ascii="Cambria" w:hAnsi="Cambria"/>
          <w:sz w:val="20"/>
          <w:szCs w:val="20"/>
          <w:lang w:val="es-UY"/>
        </w:rPr>
        <w:t>.</w:t>
      </w:r>
      <w:r w:rsidR="00453F90" w:rsidRPr="00A9015F">
        <w:rPr>
          <w:rFonts w:ascii="Cambria" w:hAnsi="Cambria"/>
          <w:sz w:val="20"/>
          <w:szCs w:val="20"/>
          <w:lang w:val="es-UY"/>
        </w:rPr>
        <w:t>c de la Convención Americana.</w:t>
      </w:r>
      <w:r w:rsidR="008A00C9" w:rsidRPr="00A9015F">
        <w:rPr>
          <w:rFonts w:ascii="Cambria" w:hAnsi="Cambria"/>
          <w:sz w:val="20"/>
          <w:szCs w:val="20"/>
          <w:lang w:val="es-UY"/>
        </w:rPr>
        <w:t xml:space="preserve"> </w:t>
      </w:r>
      <w:r w:rsidR="00B9423B" w:rsidRPr="00A9015F">
        <w:rPr>
          <w:rFonts w:ascii="Cambria" w:hAnsi="Cambria"/>
          <w:sz w:val="20"/>
          <w:szCs w:val="20"/>
          <w:lang w:val="es-CL"/>
        </w:rPr>
        <w:t>Por su parte</w:t>
      </w:r>
      <w:r>
        <w:rPr>
          <w:rFonts w:ascii="Cambria" w:hAnsi="Cambria"/>
          <w:sz w:val="20"/>
          <w:szCs w:val="20"/>
          <w:lang w:val="es-CL"/>
        </w:rPr>
        <w:t>,</w:t>
      </w:r>
      <w:r w:rsidR="00B9423B" w:rsidRPr="00A9015F">
        <w:rPr>
          <w:rFonts w:ascii="Cambria" w:hAnsi="Cambria"/>
          <w:sz w:val="20"/>
          <w:szCs w:val="20"/>
          <w:lang w:val="es-CL"/>
        </w:rPr>
        <w:t xml:space="preserve"> el Estado señala </w:t>
      </w:r>
      <w:r w:rsidR="008A00C9" w:rsidRPr="00A9015F">
        <w:rPr>
          <w:rFonts w:ascii="Cambria" w:hAnsi="Cambria"/>
          <w:sz w:val="20"/>
          <w:szCs w:val="20"/>
          <w:lang w:val="es-CL"/>
        </w:rPr>
        <w:t xml:space="preserve">que </w:t>
      </w:r>
      <w:r w:rsidR="008A00C9" w:rsidRPr="00A9015F">
        <w:rPr>
          <w:rFonts w:ascii="Cambria" w:hAnsi="Cambria"/>
          <w:sz w:val="20"/>
          <w:szCs w:val="20"/>
          <w:lang w:val="es-UY"/>
        </w:rPr>
        <w:t xml:space="preserve">el proceso penal </w:t>
      </w:r>
      <w:r>
        <w:rPr>
          <w:rFonts w:ascii="Cambria" w:hAnsi="Cambria"/>
          <w:sz w:val="20"/>
          <w:szCs w:val="20"/>
          <w:lang w:val="es-UY"/>
        </w:rPr>
        <w:t>aseguró</w:t>
      </w:r>
      <w:r w:rsidR="000C78C9" w:rsidRPr="00A9015F">
        <w:rPr>
          <w:rFonts w:ascii="Cambria" w:hAnsi="Cambria"/>
          <w:sz w:val="20"/>
          <w:szCs w:val="20"/>
          <w:lang w:val="es-UY"/>
        </w:rPr>
        <w:t xml:space="preserve"> a la presunta </w:t>
      </w:r>
      <w:r w:rsidR="000C78C9" w:rsidRPr="00CE2CA7">
        <w:rPr>
          <w:rFonts w:ascii="Cambria" w:hAnsi="Cambria"/>
          <w:sz w:val="20"/>
          <w:szCs w:val="20"/>
          <w:lang w:val="es-UY"/>
        </w:rPr>
        <w:t>víctima el</w:t>
      </w:r>
      <w:r w:rsidR="008A00C9" w:rsidRPr="00CE2CA7">
        <w:rPr>
          <w:rFonts w:ascii="Cambria" w:hAnsi="Cambria"/>
          <w:sz w:val="20"/>
          <w:szCs w:val="20"/>
          <w:lang w:val="es-UY"/>
        </w:rPr>
        <w:t xml:space="preserve"> uso de recursos y acciones en su defensa</w:t>
      </w:r>
      <w:r>
        <w:rPr>
          <w:rFonts w:ascii="Cambria" w:hAnsi="Cambria"/>
          <w:sz w:val="20"/>
          <w:szCs w:val="20"/>
          <w:lang w:val="es-UY"/>
        </w:rPr>
        <w:t>, y que</w:t>
      </w:r>
      <w:r w:rsidR="000C0C28" w:rsidRPr="00CE2CA7">
        <w:rPr>
          <w:rFonts w:ascii="Cambria" w:hAnsi="Cambria"/>
          <w:sz w:val="20"/>
          <w:szCs w:val="20"/>
          <w:lang w:val="es-UY"/>
        </w:rPr>
        <w:t xml:space="preserve"> culmin</w:t>
      </w:r>
      <w:r>
        <w:rPr>
          <w:rFonts w:ascii="Cambria" w:hAnsi="Cambria"/>
          <w:sz w:val="20"/>
          <w:szCs w:val="20"/>
          <w:lang w:val="es-UY"/>
        </w:rPr>
        <w:t>ó</w:t>
      </w:r>
      <w:r w:rsidR="000C0C28" w:rsidRPr="00CE2CA7">
        <w:rPr>
          <w:rFonts w:ascii="Cambria" w:hAnsi="Cambria"/>
          <w:sz w:val="20"/>
          <w:szCs w:val="20"/>
          <w:lang w:val="es-UY"/>
        </w:rPr>
        <w:t xml:space="preserve"> con la decisión </w:t>
      </w:r>
      <w:r w:rsidR="00C41198" w:rsidRPr="00CE2CA7">
        <w:rPr>
          <w:rFonts w:ascii="Cambria" w:hAnsi="Cambria"/>
          <w:sz w:val="20"/>
          <w:szCs w:val="20"/>
          <w:lang w:val="es-UY"/>
        </w:rPr>
        <w:t xml:space="preserve">tomada </w:t>
      </w:r>
      <w:r>
        <w:rPr>
          <w:rFonts w:ascii="Cambria" w:hAnsi="Cambria"/>
          <w:sz w:val="20"/>
          <w:szCs w:val="20"/>
          <w:lang w:val="es-UY"/>
        </w:rPr>
        <w:t>del</w:t>
      </w:r>
      <w:r w:rsidR="000C0C28" w:rsidRPr="00CE2CA7">
        <w:rPr>
          <w:rFonts w:ascii="Cambria" w:hAnsi="Cambria"/>
          <w:sz w:val="20"/>
          <w:szCs w:val="20"/>
          <w:lang w:val="es-UY"/>
        </w:rPr>
        <w:t xml:space="preserve"> Tribunal Constitucional Plurinacional </w:t>
      </w:r>
      <w:r>
        <w:rPr>
          <w:rFonts w:ascii="Cambria" w:hAnsi="Cambria"/>
          <w:sz w:val="20"/>
          <w:szCs w:val="20"/>
          <w:lang w:val="es-UY"/>
        </w:rPr>
        <w:t>de</w:t>
      </w:r>
      <w:r w:rsidR="000C0C28" w:rsidRPr="00CE2CA7">
        <w:rPr>
          <w:rFonts w:ascii="Cambria" w:hAnsi="Cambria"/>
          <w:sz w:val="20"/>
          <w:szCs w:val="20"/>
          <w:lang w:val="es-UY"/>
        </w:rPr>
        <w:t xml:space="preserve"> 19 de octubre de 2016 </w:t>
      </w:r>
      <w:r>
        <w:rPr>
          <w:rFonts w:ascii="Cambria" w:hAnsi="Cambria"/>
          <w:sz w:val="20"/>
          <w:szCs w:val="20"/>
          <w:lang w:val="es-UY"/>
        </w:rPr>
        <w:t>que</w:t>
      </w:r>
      <w:r w:rsidR="000C0C28" w:rsidRPr="00CE2CA7">
        <w:rPr>
          <w:rFonts w:ascii="Cambria" w:hAnsi="Cambria"/>
          <w:sz w:val="20"/>
          <w:szCs w:val="20"/>
          <w:lang w:val="es-UY"/>
        </w:rPr>
        <w:t xml:space="preserve"> desestim</w:t>
      </w:r>
      <w:r>
        <w:rPr>
          <w:rFonts w:ascii="Cambria" w:hAnsi="Cambria"/>
          <w:sz w:val="20"/>
          <w:szCs w:val="20"/>
          <w:lang w:val="es-UY"/>
        </w:rPr>
        <w:t>ó</w:t>
      </w:r>
      <w:r w:rsidR="000C0C28" w:rsidRPr="00CE2CA7">
        <w:rPr>
          <w:rFonts w:ascii="Cambria" w:hAnsi="Cambria"/>
          <w:sz w:val="20"/>
          <w:szCs w:val="20"/>
          <w:lang w:val="es-UY"/>
        </w:rPr>
        <w:t xml:space="preserve"> el amparo constitucional </w:t>
      </w:r>
      <w:r w:rsidR="00C41198" w:rsidRPr="00CE2CA7">
        <w:rPr>
          <w:rFonts w:ascii="Cambria" w:hAnsi="Cambria"/>
          <w:sz w:val="20"/>
          <w:szCs w:val="20"/>
          <w:lang w:val="es-UY"/>
        </w:rPr>
        <w:t xml:space="preserve">por la presunta vulneración </w:t>
      </w:r>
      <w:r>
        <w:rPr>
          <w:rFonts w:ascii="Cambria" w:hAnsi="Cambria"/>
          <w:sz w:val="20"/>
          <w:szCs w:val="20"/>
          <w:lang w:val="es-UY"/>
        </w:rPr>
        <w:t>de</w:t>
      </w:r>
      <w:r w:rsidR="00436150" w:rsidRPr="00CE2CA7">
        <w:rPr>
          <w:rFonts w:ascii="Cambria" w:hAnsi="Cambria"/>
          <w:sz w:val="20"/>
          <w:szCs w:val="20"/>
          <w:lang w:val="es-UY"/>
        </w:rPr>
        <w:t xml:space="preserve"> </w:t>
      </w:r>
      <w:r w:rsidR="00C41198" w:rsidRPr="00CE2CA7">
        <w:rPr>
          <w:rFonts w:ascii="Cambria" w:hAnsi="Cambria"/>
          <w:sz w:val="20"/>
          <w:szCs w:val="20"/>
          <w:lang w:val="es-UY"/>
        </w:rPr>
        <w:t xml:space="preserve">sus garantías </w:t>
      </w:r>
      <w:r>
        <w:rPr>
          <w:rFonts w:ascii="Cambria" w:hAnsi="Cambria"/>
          <w:sz w:val="20"/>
          <w:szCs w:val="20"/>
          <w:lang w:val="es-UY"/>
        </w:rPr>
        <w:t>de</w:t>
      </w:r>
      <w:r w:rsidR="00C41198" w:rsidRPr="00CE2CA7">
        <w:rPr>
          <w:rFonts w:ascii="Cambria" w:hAnsi="Cambria"/>
          <w:sz w:val="20"/>
          <w:szCs w:val="20"/>
          <w:lang w:val="es-UY"/>
        </w:rPr>
        <w:t xml:space="preserve"> debido proceso</w:t>
      </w:r>
      <w:r w:rsidR="0087374E" w:rsidRPr="00CE2CA7">
        <w:rPr>
          <w:rFonts w:ascii="Cambria" w:hAnsi="Cambria"/>
          <w:sz w:val="20"/>
          <w:szCs w:val="20"/>
          <w:lang w:val="es-UY"/>
        </w:rPr>
        <w:t>.</w:t>
      </w:r>
    </w:p>
    <w:p w14:paraId="69B89FCB" w14:textId="73667583" w:rsidR="00C86C70" w:rsidRPr="00CE2CA7" w:rsidRDefault="00EE2DD9" w:rsidP="004361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UY"/>
        </w:rPr>
      </w:pPr>
      <w:r>
        <w:rPr>
          <w:rFonts w:ascii="Cambria" w:hAnsi="Cambria"/>
          <w:sz w:val="20"/>
          <w:szCs w:val="20"/>
          <w:lang w:val="es-UY"/>
        </w:rPr>
        <w:t>La CIDH observa que e</w:t>
      </w:r>
      <w:r w:rsidR="00436150" w:rsidRPr="00CE2CA7">
        <w:rPr>
          <w:rFonts w:ascii="Cambria" w:hAnsi="Cambria"/>
          <w:sz w:val="20"/>
          <w:szCs w:val="20"/>
        </w:rPr>
        <w:t xml:space="preserve">l 8 de mayo de 2001 el Juez Octavo de Partido en lo Penal </w:t>
      </w:r>
      <w:r w:rsidRPr="00CE2CA7">
        <w:rPr>
          <w:rFonts w:ascii="Cambria" w:hAnsi="Cambria"/>
          <w:sz w:val="20"/>
          <w:szCs w:val="20"/>
        </w:rPr>
        <w:t>dispuso que se aplicaran medidas sustitutivas a la detención preventiva</w:t>
      </w:r>
      <w:r>
        <w:rPr>
          <w:rFonts w:ascii="Cambria" w:hAnsi="Cambria"/>
          <w:sz w:val="20"/>
          <w:szCs w:val="20"/>
        </w:rPr>
        <w:t xml:space="preserve">; y que </w:t>
      </w:r>
      <w:r w:rsidR="00436150" w:rsidRPr="00CE2CA7">
        <w:rPr>
          <w:rFonts w:ascii="Cambria" w:hAnsi="Cambria"/>
          <w:sz w:val="20"/>
          <w:szCs w:val="20"/>
        </w:rPr>
        <w:t>en mayo de 2003 se dictó sentencia de primera instancia</w:t>
      </w:r>
      <w:r>
        <w:rPr>
          <w:rFonts w:ascii="Cambria" w:hAnsi="Cambria"/>
          <w:sz w:val="20"/>
          <w:szCs w:val="20"/>
        </w:rPr>
        <w:t xml:space="preserve"> que </w:t>
      </w:r>
      <w:r w:rsidR="00436150" w:rsidRPr="00CE2CA7">
        <w:rPr>
          <w:rFonts w:ascii="Cambria" w:hAnsi="Cambria"/>
          <w:sz w:val="20"/>
          <w:szCs w:val="20"/>
        </w:rPr>
        <w:t>declar</w:t>
      </w:r>
      <w:r>
        <w:rPr>
          <w:rFonts w:ascii="Cambria" w:hAnsi="Cambria"/>
          <w:sz w:val="20"/>
          <w:szCs w:val="20"/>
        </w:rPr>
        <w:t>ó</w:t>
      </w:r>
      <w:r w:rsidR="00436150" w:rsidRPr="00CE2CA7">
        <w:rPr>
          <w:rFonts w:ascii="Cambria" w:hAnsi="Cambria"/>
          <w:sz w:val="20"/>
          <w:szCs w:val="20"/>
        </w:rPr>
        <w:t xml:space="preserve"> a la presunta víctima como autor de los delitos de violación y asesinato de la niña. Dicha sentencia fue apelada, </w:t>
      </w:r>
      <w:r>
        <w:rPr>
          <w:rFonts w:ascii="Cambria" w:hAnsi="Cambria"/>
          <w:sz w:val="20"/>
          <w:szCs w:val="20"/>
        </w:rPr>
        <w:t xml:space="preserve">y </w:t>
      </w:r>
      <w:r w:rsidR="00436150" w:rsidRPr="00CE2CA7">
        <w:rPr>
          <w:rFonts w:ascii="Cambria" w:hAnsi="Cambria"/>
          <w:sz w:val="20"/>
          <w:szCs w:val="20"/>
        </w:rPr>
        <w:t xml:space="preserve">la Corte Superior de Distrito ordenó </w:t>
      </w:r>
      <w:r>
        <w:rPr>
          <w:rFonts w:ascii="Cambria" w:hAnsi="Cambria"/>
          <w:sz w:val="20"/>
          <w:szCs w:val="20"/>
        </w:rPr>
        <w:t xml:space="preserve">en </w:t>
      </w:r>
      <w:r w:rsidRPr="00CE2CA7">
        <w:rPr>
          <w:rFonts w:ascii="Cambria" w:hAnsi="Cambria"/>
          <w:sz w:val="20"/>
          <w:szCs w:val="20"/>
        </w:rPr>
        <w:t xml:space="preserve">abril de 2004 </w:t>
      </w:r>
      <w:r w:rsidR="00436150" w:rsidRPr="00CE2CA7">
        <w:rPr>
          <w:rFonts w:ascii="Cambria" w:hAnsi="Cambria"/>
          <w:sz w:val="20"/>
          <w:szCs w:val="20"/>
        </w:rPr>
        <w:t xml:space="preserve">retrotraer el proceso al estado de instrucción por errores en el procedimiento. </w:t>
      </w:r>
      <w:r>
        <w:rPr>
          <w:rFonts w:ascii="Cambria" w:hAnsi="Cambria"/>
          <w:sz w:val="20"/>
          <w:szCs w:val="20"/>
        </w:rPr>
        <w:t>El</w:t>
      </w:r>
      <w:r w:rsidR="00436150" w:rsidRPr="00CE2CA7">
        <w:rPr>
          <w:rFonts w:ascii="Cambria" w:hAnsi="Cambria"/>
          <w:sz w:val="20"/>
          <w:szCs w:val="20"/>
        </w:rPr>
        <w:t xml:space="preserve"> 13 de febrero de 2006 el Juez Segundo de Partido en lo Penal dictó sentencia de primera instancia y condenó nuevamente a la presunta víctima </w:t>
      </w:r>
      <w:r>
        <w:rPr>
          <w:rFonts w:ascii="Cambria" w:hAnsi="Cambria"/>
          <w:sz w:val="20"/>
          <w:szCs w:val="20"/>
        </w:rPr>
        <w:t xml:space="preserve">por </w:t>
      </w:r>
      <w:r w:rsidRPr="00CE2CA7">
        <w:rPr>
          <w:rFonts w:ascii="Cambria" w:hAnsi="Cambria"/>
          <w:sz w:val="20"/>
          <w:szCs w:val="20"/>
        </w:rPr>
        <w:t>violación</w:t>
      </w:r>
      <w:r>
        <w:rPr>
          <w:rFonts w:ascii="Cambria" w:hAnsi="Cambria"/>
          <w:sz w:val="20"/>
          <w:szCs w:val="20"/>
        </w:rPr>
        <w:t xml:space="preserve"> y </w:t>
      </w:r>
      <w:r w:rsidR="00436150" w:rsidRPr="00CE2CA7">
        <w:rPr>
          <w:rFonts w:ascii="Cambria" w:hAnsi="Cambria"/>
          <w:sz w:val="20"/>
          <w:szCs w:val="20"/>
        </w:rPr>
        <w:t xml:space="preserve">asesinato de la </w:t>
      </w:r>
      <w:r>
        <w:rPr>
          <w:rFonts w:ascii="Cambria" w:hAnsi="Cambria"/>
          <w:sz w:val="20"/>
          <w:szCs w:val="20"/>
        </w:rPr>
        <w:t>niña;</w:t>
      </w:r>
      <w:r w:rsidR="00436150" w:rsidRPr="00CE2CA7">
        <w:rPr>
          <w:rFonts w:ascii="Cambria" w:hAnsi="Cambria"/>
          <w:sz w:val="20"/>
          <w:szCs w:val="20"/>
        </w:rPr>
        <w:t xml:space="preserve"> </w:t>
      </w:r>
      <w:r>
        <w:rPr>
          <w:rFonts w:ascii="Cambria" w:hAnsi="Cambria"/>
          <w:sz w:val="20"/>
          <w:szCs w:val="20"/>
        </w:rPr>
        <w:t>la</w:t>
      </w:r>
      <w:r w:rsidR="00436150" w:rsidRPr="00CE2CA7">
        <w:rPr>
          <w:rFonts w:ascii="Cambria" w:hAnsi="Cambria"/>
          <w:sz w:val="20"/>
          <w:szCs w:val="20"/>
        </w:rPr>
        <w:t xml:space="preserve"> decisión fue apelada, pero </w:t>
      </w:r>
      <w:r w:rsidR="00C103C5" w:rsidRPr="00CE2CA7">
        <w:rPr>
          <w:rFonts w:ascii="Cambria" w:hAnsi="Cambria"/>
          <w:sz w:val="20"/>
          <w:szCs w:val="20"/>
        </w:rPr>
        <w:t xml:space="preserve">el 14 de octubre de 2008 </w:t>
      </w:r>
      <w:r>
        <w:rPr>
          <w:rFonts w:ascii="Cambria" w:hAnsi="Cambria"/>
          <w:sz w:val="20"/>
          <w:szCs w:val="20"/>
        </w:rPr>
        <w:t xml:space="preserve">fue confirmada por </w:t>
      </w:r>
      <w:r w:rsidR="00436150" w:rsidRPr="00CE2CA7">
        <w:rPr>
          <w:rFonts w:ascii="Cambria" w:hAnsi="Cambria"/>
          <w:sz w:val="20"/>
          <w:szCs w:val="20"/>
        </w:rPr>
        <w:t xml:space="preserve">la Corte Superior de Distrito de la Ciudad de La Paz. </w:t>
      </w:r>
      <w:r w:rsidR="001119A7">
        <w:rPr>
          <w:rFonts w:ascii="Cambria" w:hAnsi="Cambria"/>
          <w:sz w:val="20"/>
          <w:szCs w:val="20"/>
        </w:rPr>
        <w:t>D</w:t>
      </w:r>
      <w:r w:rsidR="00436150" w:rsidRPr="00CE2CA7">
        <w:rPr>
          <w:rFonts w:ascii="Cambria" w:hAnsi="Cambria"/>
          <w:sz w:val="20"/>
          <w:szCs w:val="20"/>
        </w:rPr>
        <w:t xml:space="preserve">icha decisión fue recurrida en casación ante la Corte Suprema de Justicia, que el 16 de diciembre de 2009 </w:t>
      </w:r>
      <w:r w:rsidR="001119A7">
        <w:rPr>
          <w:rFonts w:ascii="Cambria" w:hAnsi="Cambria"/>
          <w:sz w:val="20"/>
          <w:szCs w:val="20"/>
        </w:rPr>
        <w:t xml:space="preserve">resolvió anular </w:t>
      </w:r>
      <w:r w:rsidR="00436150" w:rsidRPr="00CE2CA7">
        <w:rPr>
          <w:rFonts w:ascii="Cambria" w:hAnsi="Cambria"/>
          <w:sz w:val="20"/>
          <w:szCs w:val="20"/>
        </w:rPr>
        <w:t xml:space="preserve">todo lo actuado y retrotraer el proceso penal nuevamente </w:t>
      </w:r>
      <w:r w:rsidR="001119A7">
        <w:rPr>
          <w:rFonts w:ascii="Cambria" w:hAnsi="Cambria"/>
          <w:sz w:val="20"/>
          <w:szCs w:val="20"/>
        </w:rPr>
        <w:t>a</w:t>
      </w:r>
      <w:r w:rsidR="00436150" w:rsidRPr="00CE2CA7">
        <w:rPr>
          <w:rFonts w:ascii="Cambria" w:hAnsi="Cambria"/>
          <w:sz w:val="20"/>
          <w:szCs w:val="20"/>
        </w:rPr>
        <w:t xml:space="preserve"> la fase de instrucción. </w:t>
      </w:r>
      <w:r w:rsidR="001119A7">
        <w:rPr>
          <w:rFonts w:ascii="Cambria" w:hAnsi="Cambria"/>
          <w:sz w:val="20"/>
          <w:szCs w:val="20"/>
        </w:rPr>
        <w:t>El</w:t>
      </w:r>
      <w:r w:rsidR="00436150" w:rsidRPr="00CE2CA7">
        <w:rPr>
          <w:rFonts w:ascii="Cambria" w:hAnsi="Cambria"/>
          <w:sz w:val="20"/>
          <w:szCs w:val="20"/>
        </w:rPr>
        <w:t xml:space="preserve"> </w:t>
      </w:r>
      <w:r w:rsidR="00436150" w:rsidRPr="00CE2CA7">
        <w:rPr>
          <w:rFonts w:ascii="Cambria" w:hAnsi="Cambria"/>
          <w:sz w:val="20"/>
          <w:szCs w:val="20"/>
          <w:lang w:val="es-BO"/>
        </w:rPr>
        <w:t xml:space="preserve">19 de agosto </w:t>
      </w:r>
      <w:r w:rsidR="00436150" w:rsidRPr="00CE2CA7">
        <w:rPr>
          <w:rFonts w:ascii="Cambria" w:hAnsi="Cambria"/>
          <w:sz w:val="20"/>
          <w:szCs w:val="20"/>
        </w:rPr>
        <w:t xml:space="preserve">de 2014 se dictó </w:t>
      </w:r>
      <w:r>
        <w:rPr>
          <w:rFonts w:ascii="Cambria" w:hAnsi="Cambria"/>
          <w:sz w:val="20"/>
          <w:szCs w:val="20"/>
        </w:rPr>
        <w:t xml:space="preserve">una </w:t>
      </w:r>
      <w:r w:rsidR="00436150" w:rsidRPr="00CE2CA7">
        <w:rPr>
          <w:rFonts w:ascii="Cambria" w:hAnsi="Cambria"/>
          <w:sz w:val="20"/>
          <w:szCs w:val="20"/>
        </w:rPr>
        <w:t xml:space="preserve">nueva sentencia de primera instancia </w:t>
      </w:r>
      <w:r>
        <w:rPr>
          <w:rFonts w:ascii="Cambria" w:hAnsi="Cambria"/>
          <w:sz w:val="20"/>
          <w:szCs w:val="20"/>
        </w:rPr>
        <w:t xml:space="preserve">que </w:t>
      </w:r>
      <w:r w:rsidR="00436150" w:rsidRPr="00CE2CA7">
        <w:rPr>
          <w:rFonts w:ascii="Cambria" w:hAnsi="Cambria"/>
          <w:sz w:val="20"/>
          <w:szCs w:val="20"/>
        </w:rPr>
        <w:t xml:space="preserve">volvió a condenar a la presunta víctima </w:t>
      </w:r>
      <w:r>
        <w:rPr>
          <w:rFonts w:ascii="Cambria" w:hAnsi="Cambria"/>
          <w:sz w:val="20"/>
          <w:szCs w:val="20"/>
        </w:rPr>
        <w:t xml:space="preserve">por los mencionados </w:t>
      </w:r>
      <w:r w:rsidR="00436150" w:rsidRPr="00CE2CA7">
        <w:rPr>
          <w:rFonts w:ascii="Cambria" w:hAnsi="Cambria"/>
          <w:sz w:val="20"/>
          <w:szCs w:val="20"/>
        </w:rPr>
        <w:t>delitos</w:t>
      </w:r>
      <w:r w:rsidR="00B2037A" w:rsidRPr="00CE2CA7">
        <w:rPr>
          <w:rFonts w:ascii="Cambria" w:hAnsi="Cambria"/>
          <w:sz w:val="20"/>
          <w:szCs w:val="20"/>
        </w:rPr>
        <w:t>;</w:t>
      </w:r>
      <w:r w:rsidR="00436150" w:rsidRPr="00CE2CA7">
        <w:rPr>
          <w:rFonts w:ascii="Cambria" w:hAnsi="Cambria"/>
          <w:sz w:val="20"/>
          <w:szCs w:val="20"/>
        </w:rPr>
        <w:t xml:space="preserve"> </w:t>
      </w:r>
      <w:r w:rsidR="001119A7">
        <w:rPr>
          <w:rFonts w:ascii="Cambria" w:hAnsi="Cambria"/>
          <w:sz w:val="20"/>
          <w:szCs w:val="20"/>
        </w:rPr>
        <w:t xml:space="preserve">dicha decisión fue confirmada </w:t>
      </w:r>
      <w:r w:rsidR="00436150" w:rsidRPr="00CE2CA7">
        <w:rPr>
          <w:rFonts w:ascii="Cambria" w:hAnsi="Cambria"/>
          <w:sz w:val="20"/>
          <w:szCs w:val="20"/>
          <w:lang w:val="es-BO"/>
        </w:rPr>
        <w:t xml:space="preserve">el 26 de noviembre de 2015 </w:t>
      </w:r>
      <w:r w:rsidR="00633AB4" w:rsidRPr="00CE2CA7">
        <w:rPr>
          <w:rFonts w:ascii="Cambria" w:hAnsi="Cambria"/>
          <w:sz w:val="20"/>
          <w:szCs w:val="20"/>
          <w:lang w:val="es-UY"/>
        </w:rPr>
        <w:t xml:space="preserve">por </w:t>
      </w:r>
      <w:r w:rsidR="00C86C70" w:rsidRPr="00CE2CA7">
        <w:rPr>
          <w:rFonts w:ascii="Cambria" w:hAnsi="Cambria"/>
          <w:sz w:val="20"/>
          <w:szCs w:val="20"/>
          <w:lang w:val="es-UY"/>
        </w:rPr>
        <w:t>la Sala Penal d</w:t>
      </w:r>
      <w:r w:rsidR="00633AB4" w:rsidRPr="00CE2CA7">
        <w:rPr>
          <w:rFonts w:ascii="Cambria" w:hAnsi="Cambria"/>
          <w:sz w:val="20"/>
          <w:szCs w:val="20"/>
          <w:lang w:val="es-UY"/>
        </w:rPr>
        <w:t xml:space="preserve">el Tribunal </w:t>
      </w:r>
      <w:r w:rsidR="00C86C70" w:rsidRPr="00CE2CA7">
        <w:rPr>
          <w:rFonts w:ascii="Cambria" w:hAnsi="Cambria"/>
          <w:sz w:val="20"/>
          <w:szCs w:val="20"/>
          <w:lang w:val="es-UY"/>
        </w:rPr>
        <w:t>Supremo de Justicia</w:t>
      </w:r>
      <w:r>
        <w:rPr>
          <w:rFonts w:ascii="Cambria" w:hAnsi="Cambria"/>
          <w:sz w:val="20"/>
          <w:szCs w:val="20"/>
          <w:lang w:val="es-UY"/>
        </w:rPr>
        <w:t xml:space="preserve"> que </w:t>
      </w:r>
      <w:r w:rsidR="00C86C70" w:rsidRPr="00CE2CA7">
        <w:rPr>
          <w:rFonts w:ascii="Cambria" w:hAnsi="Cambria"/>
          <w:sz w:val="20"/>
          <w:szCs w:val="20"/>
          <w:lang w:val="es-UY"/>
        </w:rPr>
        <w:t>desestim</w:t>
      </w:r>
      <w:r>
        <w:rPr>
          <w:rFonts w:ascii="Cambria" w:hAnsi="Cambria"/>
          <w:sz w:val="20"/>
          <w:szCs w:val="20"/>
          <w:lang w:val="es-UY"/>
        </w:rPr>
        <w:t>ó</w:t>
      </w:r>
      <w:r w:rsidR="00436150" w:rsidRPr="00CE2CA7">
        <w:rPr>
          <w:rFonts w:ascii="Cambria" w:hAnsi="Cambria"/>
          <w:sz w:val="20"/>
          <w:szCs w:val="20"/>
          <w:lang w:val="es-UY"/>
        </w:rPr>
        <w:t xml:space="preserve"> el</w:t>
      </w:r>
      <w:r w:rsidR="00C86C70" w:rsidRPr="00CE2CA7">
        <w:rPr>
          <w:rFonts w:ascii="Cambria" w:hAnsi="Cambria"/>
          <w:sz w:val="20"/>
          <w:szCs w:val="20"/>
          <w:lang w:val="es-UY"/>
        </w:rPr>
        <w:t xml:space="preserve"> recurso de casación presentado por la presunta víctima</w:t>
      </w:r>
      <w:r w:rsidR="00633AB4" w:rsidRPr="00CE2CA7">
        <w:rPr>
          <w:rFonts w:ascii="Cambria" w:hAnsi="Cambria"/>
          <w:sz w:val="20"/>
          <w:szCs w:val="20"/>
          <w:lang w:val="es-UY"/>
        </w:rPr>
        <w:t xml:space="preserve">. </w:t>
      </w:r>
      <w:r w:rsidR="00C86C70" w:rsidRPr="00CE2CA7">
        <w:rPr>
          <w:rFonts w:ascii="Cambria" w:hAnsi="Cambria"/>
          <w:sz w:val="20"/>
          <w:szCs w:val="20"/>
          <w:lang w:val="es-UY"/>
        </w:rPr>
        <w:t xml:space="preserve">Por tanto, </w:t>
      </w:r>
      <w:r w:rsidR="001119A7">
        <w:rPr>
          <w:rFonts w:ascii="Cambria" w:hAnsi="Cambria"/>
          <w:sz w:val="20"/>
          <w:szCs w:val="20"/>
          <w:lang w:val="es-UY"/>
        </w:rPr>
        <w:t>la</w:t>
      </w:r>
      <w:r w:rsidR="00436150" w:rsidRPr="00CE2CA7">
        <w:rPr>
          <w:rFonts w:ascii="Cambria" w:hAnsi="Cambria"/>
          <w:sz w:val="20"/>
          <w:szCs w:val="20"/>
          <w:lang w:val="es-UY"/>
        </w:rPr>
        <w:t xml:space="preserve"> Comisión </w:t>
      </w:r>
      <w:r w:rsidR="00C86C70" w:rsidRPr="00CE2CA7">
        <w:rPr>
          <w:rFonts w:ascii="Cambria" w:hAnsi="Cambria"/>
          <w:sz w:val="20"/>
          <w:szCs w:val="20"/>
          <w:lang w:val="es-UY"/>
        </w:rPr>
        <w:t xml:space="preserve">considera que </w:t>
      </w:r>
      <w:r w:rsidR="00436150" w:rsidRPr="00CE2CA7">
        <w:rPr>
          <w:rFonts w:ascii="Cambria" w:hAnsi="Cambria"/>
          <w:sz w:val="20"/>
          <w:szCs w:val="20"/>
          <w:lang w:val="es-UY"/>
        </w:rPr>
        <w:t xml:space="preserve">la petición </w:t>
      </w:r>
      <w:r w:rsidR="00C86C70" w:rsidRPr="00CE2CA7">
        <w:rPr>
          <w:rFonts w:ascii="Cambria" w:hAnsi="Cambria"/>
          <w:sz w:val="20"/>
          <w:szCs w:val="20"/>
          <w:lang w:val="es-UY"/>
        </w:rPr>
        <w:t>cumple con el requisito previsto en el artículo 46.1.a de la Convención Americana.</w:t>
      </w:r>
    </w:p>
    <w:p w14:paraId="41CF05EB" w14:textId="4F7E4358" w:rsidR="00B613AB" w:rsidRPr="00A9015F" w:rsidRDefault="00C86C70" w:rsidP="008A00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A9015F">
        <w:rPr>
          <w:rFonts w:ascii="Cambria" w:hAnsi="Cambria"/>
          <w:sz w:val="20"/>
          <w:szCs w:val="20"/>
          <w:lang w:val="es-UY"/>
        </w:rPr>
        <w:t>R</w:t>
      </w:r>
      <w:r w:rsidR="000C78C9" w:rsidRPr="00A9015F">
        <w:rPr>
          <w:rFonts w:ascii="Cambria" w:hAnsi="Cambria"/>
          <w:sz w:val="20"/>
          <w:szCs w:val="20"/>
          <w:lang w:val="es-UY"/>
        </w:rPr>
        <w:t xml:space="preserve">especto al plazo de presentación, </w:t>
      </w:r>
      <w:r w:rsidR="00633AB4" w:rsidRPr="00A9015F">
        <w:rPr>
          <w:rFonts w:ascii="Cambria" w:hAnsi="Cambria"/>
          <w:sz w:val="20"/>
          <w:szCs w:val="20"/>
          <w:lang w:val="es-UY"/>
        </w:rPr>
        <w:t>la petición fue presentada el 8 de abril de 2009</w:t>
      </w:r>
      <w:r w:rsidRPr="00A9015F">
        <w:rPr>
          <w:rFonts w:ascii="Cambria" w:hAnsi="Cambria"/>
          <w:sz w:val="20"/>
          <w:szCs w:val="20"/>
          <w:lang w:val="es-UY"/>
        </w:rPr>
        <w:t xml:space="preserve"> y la última decisión adoptada mientras la petición se encontraba en etapa de admisibilidad</w:t>
      </w:r>
      <w:r w:rsidR="001119A7">
        <w:rPr>
          <w:rFonts w:ascii="Cambria" w:hAnsi="Cambria"/>
          <w:sz w:val="20"/>
          <w:szCs w:val="20"/>
          <w:lang w:val="es-UY"/>
        </w:rPr>
        <w:t>. Por lo tanto</w:t>
      </w:r>
      <w:r w:rsidRPr="00A9015F">
        <w:rPr>
          <w:rFonts w:ascii="Cambria" w:hAnsi="Cambria"/>
          <w:sz w:val="20"/>
          <w:szCs w:val="20"/>
          <w:lang w:val="es-UY"/>
        </w:rPr>
        <w:t>,</w:t>
      </w:r>
      <w:r w:rsidR="00633AB4" w:rsidRPr="00A9015F">
        <w:rPr>
          <w:rFonts w:ascii="Cambria" w:hAnsi="Cambria"/>
          <w:sz w:val="20"/>
          <w:szCs w:val="20"/>
          <w:lang w:val="es-UY"/>
        </w:rPr>
        <w:t xml:space="preserve"> la Comisión concluye que </w:t>
      </w:r>
      <w:r w:rsidRPr="00A9015F">
        <w:rPr>
          <w:rFonts w:ascii="Cambria" w:hAnsi="Cambria"/>
          <w:sz w:val="20"/>
          <w:szCs w:val="20"/>
          <w:lang w:val="es-UY"/>
        </w:rPr>
        <w:t>se satisface el requisito del artículo 46.1.</w:t>
      </w:r>
      <w:r w:rsidR="00633AB4" w:rsidRPr="00A9015F">
        <w:rPr>
          <w:rFonts w:ascii="Cambria" w:hAnsi="Cambria"/>
          <w:sz w:val="20"/>
          <w:szCs w:val="20"/>
          <w:lang w:val="es-UY"/>
        </w:rPr>
        <w:t>b de la Convención Americana.</w:t>
      </w:r>
    </w:p>
    <w:p w14:paraId="4FFBE378" w14:textId="03D59F84" w:rsidR="003239B8" w:rsidRPr="00B707FC" w:rsidRDefault="003C02EA" w:rsidP="003239B8">
      <w:pPr>
        <w:pStyle w:val="ListParagraph"/>
        <w:spacing w:before="240" w:after="240"/>
        <w:jc w:val="both"/>
        <w:rPr>
          <w:rFonts w:asciiTheme="majorHAnsi" w:hAnsiTheme="majorHAnsi"/>
          <w:b/>
          <w:sz w:val="20"/>
          <w:szCs w:val="20"/>
          <w:lang w:val="es-ES"/>
        </w:rPr>
      </w:pPr>
      <w:r w:rsidRPr="00B707FC">
        <w:rPr>
          <w:rFonts w:asciiTheme="majorHAnsi" w:hAnsiTheme="majorHAnsi"/>
          <w:b/>
          <w:bCs/>
          <w:sz w:val="20"/>
          <w:szCs w:val="20"/>
          <w:lang w:val="es-ES"/>
        </w:rPr>
        <w:t xml:space="preserve">  </w:t>
      </w:r>
      <w:r w:rsidR="003239B8" w:rsidRPr="00B707FC">
        <w:rPr>
          <w:rFonts w:asciiTheme="majorHAnsi" w:hAnsiTheme="majorHAnsi"/>
          <w:b/>
          <w:bCs/>
          <w:sz w:val="20"/>
          <w:szCs w:val="20"/>
          <w:lang w:val="es-ES"/>
        </w:rPr>
        <w:t>VI</w:t>
      </w:r>
      <w:r w:rsidR="00082443" w:rsidRPr="00B707FC">
        <w:rPr>
          <w:rFonts w:asciiTheme="majorHAnsi" w:hAnsiTheme="majorHAnsi"/>
          <w:b/>
          <w:bCs/>
          <w:sz w:val="20"/>
          <w:szCs w:val="20"/>
          <w:lang w:val="es-ES"/>
        </w:rPr>
        <w:t>I</w:t>
      </w:r>
      <w:r w:rsidR="003239B8" w:rsidRPr="00B707FC">
        <w:rPr>
          <w:rFonts w:asciiTheme="majorHAnsi" w:hAnsiTheme="majorHAnsi"/>
          <w:b/>
          <w:bCs/>
          <w:sz w:val="20"/>
          <w:szCs w:val="20"/>
          <w:lang w:val="es-ES"/>
        </w:rPr>
        <w:t>I.</w:t>
      </w:r>
      <w:r w:rsidR="003239B8" w:rsidRPr="00B707FC">
        <w:rPr>
          <w:rFonts w:asciiTheme="majorHAnsi" w:hAnsiTheme="majorHAnsi"/>
          <w:b/>
          <w:bCs/>
          <w:sz w:val="20"/>
          <w:szCs w:val="20"/>
          <w:lang w:val="es-ES"/>
        </w:rPr>
        <w:tab/>
      </w:r>
      <w:r w:rsidR="004A6A54" w:rsidRPr="00B707FC">
        <w:rPr>
          <w:rFonts w:asciiTheme="majorHAnsi" w:hAnsiTheme="majorHAnsi"/>
          <w:b/>
          <w:bCs/>
          <w:sz w:val="20"/>
          <w:szCs w:val="20"/>
          <w:lang w:val="es-ES_tradnl"/>
        </w:rPr>
        <w:t xml:space="preserve">ANÁLISIS DE </w:t>
      </w:r>
      <w:r w:rsidR="00C21FEF" w:rsidRPr="00B707FC">
        <w:rPr>
          <w:rFonts w:asciiTheme="majorHAnsi" w:hAnsiTheme="majorHAnsi"/>
          <w:b/>
          <w:bCs/>
          <w:sz w:val="20"/>
          <w:szCs w:val="20"/>
          <w:lang w:val="es-ES"/>
        </w:rPr>
        <w:t xml:space="preserve">CARACTERIZACIÓN </w:t>
      </w:r>
      <w:r w:rsidR="00C21FEF" w:rsidRPr="00B707FC">
        <w:rPr>
          <w:rFonts w:asciiTheme="majorHAnsi" w:hAnsiTheme="majorHAnsi"/>
          <w:b/>
          <w:bCs/>
          <w:sz w:val="20"/>
          <w:szCs w:val="20"/>
          <w:lang w:val="es-UY"/>
        </w:rPr>
        <w:t>DE LOS HECHOS ALEGADOS</w:t>
      </w:r>
    </w:p>
    <w:p w14:paraId="29448F06" w14:textId="2E2BC212" w:rsidR="00746540" w:rsidRDefault="001119A7" w:rsidP="005206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eastAsia="Times New Roman" w:hAnsi="Cambria" w:cs="Calibri"/>
          <w:color w:val="000000"/>
          <w:sz w:val="20"/>
          <w:szCs w:val="20"/>
        </w:rPr>
        <w:t>R</w:t>
      </w:r>
      <w:r w:rsidR="00746540" w:rsidRPr="00600B39">
        <w:rPr>
          <w:rFonts w:ascii="Cambria" w:eastAsia="Times New Roman" w:hAnsi="Cambria" w:cs="Calibri"/>
          <w:color w:val="000000"/>
          <w:sz w:val="20"/>
          <w:szCs w:val="20"/>
        </w:rPr>
        <w:t xml:space="preserve">especto a los alegatos del Estado referidos a la llamada </w:t>
      </w:r>
      <w:r>
        <w:rPr>
          <w:rFonts w:ascii="Cambria" w:eastAsia="Times New Roman" w:hAnsi="Cambria" w:cs="Calibri"/>
          <w:color w:val="000000"/>
          <w:sz w:val="20"/>
          <w:szCs w:val="20"/>
        </w:rPr>
        <w:t>“</w:t>
      </w:r>
      <w:r w:rsidR="00746540" w:rsidRPr="00600B39">
        <w:rPr>
          <w:rFonts w:ascii="Cambria" w:eastAsia="Times New Roman" w:hAnsi="Cambria" w:cs="Calibri"/>
          <w:color w:val="000000"/>
          <w:sz w:val="20"/>
          <w:szCs w:val="20"/>
        </w:rPr>
        <w:t xml:space="preserve">fórmula de </w:t>
      </w:r>
      <w:r>
        <w:rPr>
          <w:rFonts w:ascii="Cambria" w:eastAsia="Times New Roman" w:hAnsi="Cambria" w:cs="Calibri"/>
          <w:color w:val="000000"/>
          <w:sz w:val="20"/>
          <w:szCs w:val="20"/>
        </w:rPr>
        <w:t xml:space="preserve">la </w:t>
      </w:r>
      <w:r w:rsidR="00746540" w:rsidRPr="00600B39">
        <w:rPr>
          <w:rFonts w:ascii="Cambria" w:eastAsia="Times New Roman" w:hAnsi="Cambria" w:cs="Calibri"/>
          <w:color w:val="000000"/>
          <w:sz w:val="20"/>
          <w:szCs w:val="20"/>
        </w:rPr>
        <w:t>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w:t>
      </w:r>
      <w:r w:rsidR="00746540">
        <w:rPr>
          <w:rFonts w:ascii="Cambria" w:eastAsia="Times New Roman" w:hAnsi="Cambria" w:cs="Calibri"/>
          <w:color w:val="000000"/>
          <w:sz w:val="20"/>
          <w:szCs w:val="20"/>
        </w:rPr>
        <w:t xml:space="preserve"> </w:t>
      </w:r>
      <w:r w:rsidR="00746540" w:rsidRPr="00600B39">
        <w:rPr>
          <w:rFonts w:ascii="Cambria" w:eastAsia="Times New Roman" w:hAnsi="Cambria" w:cs="Calibri"/>
          <w:color w:val="000000"/>
          <w:sz w:val="20"/>
          <w:szCs w:val="20"/>
        </w:rPr>
        <w:t xml:space="preserve">(c) de dicho artículo. El criterio de evaluación de esos requisitos difiere del que se utiliza para pronunciarse sobre el fondo de una petición. Asimismo, </w:t>
      </w:r>
      <w:r>
        <w:rPr>
          <w:rFonts w:ascii="Cambria" w:eastAsia="Times New Roman" w:hAnsi="Cambria" w:cs="Calibri"/>
          <w:color w:val="000000"/>
          <w:sz w:val="20"/>
          <w:szCs w:val="20"/>
        </w:rPr>
        <w:t xml:space="preserve">la CIDH </w:t>
      </w:r>
      <w:r w:rsidR="00746540" w:rsidRPr="00600B39">
        <w:rPr>
          <w:rFonts w:ascii="Cambria" w:eastAsia="Times New Roman" w:hAnsi="Cambria" w:cs="Calibri"/>
          <w:color w:val="000000"/>
          <w:sz w:val="20"/>
          <w:szCs w:val="20"/>
        </w:rPr>
        <w:t xml:space="preserve">es competente </w:t>
      </w:r>
      <w:r w:rsidRPr="00600B39">
        <w:rPr>
          <w:rFonts w:ascii="Cambria" w:eastAsia="Times New Roman" w:hAnsi="Cambria" w:cs="Calibri"/>
          <w:color w:val="000000"/>
          <w:sz w:val="20"/>
          <w:szCs w:val="20"/>
        </w:rPr>
        <w:t xml:space="preserve">dentro del marco de su mandato </w:t>
      </w:r>
      <w:r w:rsidR="00746540" w:rsidRPr="00600B39">
        <w:rPr>
          <w:rFonts w:ascii="Cambria" w:eastAsia="Times New Roman" w:hAnsi="Cambria" w:cs="Calibri"/>
          <w:color w:val="000000"/>
          <w:sz w:val="20"/>
          <w:szCs w:val="20"/>
        </w:rPr>
        <w:t xml:space="preserve">para declarar admisible una petición cuando ésta se refiere a procesos internos que podrían ser violatorios de derechos garantizados por la Convención Americana. </w:t>
      </w:r>
      <w:r>
        <w:rPr>
          <w:rFonts w:ascii="Cambria" w:eastAsia="Times New Roman" w:hAnsi="Cambria" w:cs="Calibri"/>
          <w:color w:val="000000"/>
          <w:sz w:val="20"/>
          <w:szCs w:val="20"/>
        </w:rPr>
        <w:t>De</w:t>
      </w:r>
      <w:r w:rsidR="00746540" w:rsidRPr="00600B39">
        <w:rPr>
          <w:rFonts w:ascii="Cambria" w:eastAsia="Times New Roman" w:hAnsi="Cambria" w:cs="Calibri"/>
          <w:color w:val="000000"/>
          <w:sz w:val="20"/>
          <w:szCs w:val="20"/>
        </w:rPr>
        <w:t xml:space="preserve"> acuerdo con las normas convencionales citadas, </w:t>
      </w:r>
      <w:r>
        <w:rPr>
          <w:rFonts w:ascii="Cambria" w:eastAsia="Times New Roman" w:hAnsi="Cambria" w:cs="Calibri"/>
          <w:color w:val="000000"/>
          <w:sz w:val="20"/>
          <w:szCs w:val="20"/>
        </w:rPr>
        <w:t xml:space="preserve">concordantes </w:t>
      </w:r>
      <w:r w:rsidR="00746540" w:rsidRPr="00600B39">
        <w:rPr>
          <w:rFonts w:ascii="Cambria" w:eastAsia="Times New Roman" w:hAnsi="Cambria" w:cs="Calibri"/>
          <w:color w:val="000000"/>
          <w:sz w:val="20"/>
          <w:szCs w:val="20"/>
        </w:rPr>
        <w:t>con el artículo 34 de</w:t>
      </w:r>
      <w:r>
        <w:rPr>
          <w:rFonts w:ascii="Cambria" w:eastAsia="Times New Roman" w:hAnsi="Cambria" w:cs="Calibri"/>
          <w:color w:val="000000"/>
          <w:sz w:val="20"/>
          <w:szCs w:val="20"/>
        </w:rPr>
        <w:t>l</w:t>
      </w:r>
      <w:r w:rsidR="00746540" w:rsidRPr="00600B39">
        <w:rPr>
          <w:rFonts w:ascii="Cambria" w:eastAsia="Times New Roman" w:hAnsi="Cambria" w:cs="Calibri"/>
          <w:color w:val="000000"/>
          <w:sz w:val="20"/>
          <w:szCs w:val="20"/>
        </w:rPr>
        <w:t xml:space="preserve"> Reglamento</w:t>
      </w:r>
      <w:r>
        <w:rPr>
          <w:rFonts w:ascii="Cambria" w:eastAsia="Times New Roman" w:hAnsi="Cambria" w:cs="Calibri"/>
          <w:color w:val="000000"/>
          <w:sz w:val="20"/>
          <w:szCs w:val="20"/>
        </w:rPr>
        <w:t xml:space="preserve"> de la Comisión</w:t>
      </w:r>
      <w:r w:rsidR="00746540" w:rsidRPr="00600B39">
        <w:rPr>
          <w:rFonts w:ascii="Cambria" w:eastAsia="Times New Roman" w:hAnsi="Cambria" w:cs="Calibri"/>
          <w:color w:val="000000"/>
          <w:sz w:val="20"/>
          <w:szCs w:val="20"/>
        </w:rPr>
        <w:t>, el análisis de admisibilidad se centra en la verificación de tales requisitos</w:t>
      </w:r>
      <w:r w:rsidR="00746540">
        <w:rPr>
          <w:rStyle w:val="FootnoteReference"/>
          <w:rFonts w:ascii="Cambria" w:eastAsia="Times New Roman" w:hAnsi="Cambria" w:cs="Calibri"/>
          <w:color w:val="000000"/>
          <w:sz w:val="20"/>
          <w:szCs w:val="20"/>
        </w:rPr>
        <w:footnoteReference w:id="4"/>
      </w:r>
      <w:r w:rsidR="00746540">
        <w:rPr>
          <w:rFonts w:ascii="Cambria" w:eastAsia="Times New Roman" w:hAnsi="Cambria" w:cs="Calibri"/>
          <w:color w:val="000000"/>
          <w:sz w:val="20"/>
          <w:szCs w:val="20"/>
        </w:rPr>
        <w:t>.</w:t>
      </w:r>
    </w:p>
    <w:p w14:paraId="50232512" w14:textId="11380A3D" w:rsidR="007F348E" w:rsidRPr="00A9015F" w:rsidRDefault="007F348E" w:rsidP="005206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9015F">
        <w:rPr>
          <w:rFonts w:ascii="Cambria" w:hAnsi="Cambria"/>
          <w:sz w:val="20"/>
          <w:szCs w:val="20"/>
        </w:rPr>
        <w:t>La parte peticionaria sostiene que el Estado es responsable por violar los derechos humanos de la presunta víctima</w:t>
      </w:r>
      <w:r w:rsidR="001119A7">
        <w:rPr>
          <w:rFonts w:ascii="Cambria" w:hAnsi="Cambria"/>
          <w:sz w:val="20"/>
          <w:szCs w:val="20"/>
        </w:rPr>
        <w:t>;</w:t>
      </w:r>
      <w:r w:rsidRPr="00A9015F">
        <w:rPr>
          <w:rFonts w:ascii="Cambria" w:hAnsi="Cambria"/>
          <w:sz w:val="20"/>
          <w:szCs w:val="20"/>
        </w:rPr>
        <w:t xml:space="preserve"> y que no pide a la CIDH que revise el acervo probatorio o valore las sentencias internas, sino que analice las irregularidades cometidas por la administración de la justicia</w:t>
      </w:r>
      <w:r w:rsidR="001119A7">
        <w:rPr>
          <w:rFonts w:ascii="Cambria" w:hAnsi="Cambria"/>
          <w:sz w:val="20"/>
          <w:szCs w:val="20"/>
        </w:rPr>
        <w:t>,</w:t>
      </w:r>
      <w:r w:rsidR="00BB67EC" w:rsidRPr="00A9015F">
        <w:rPr>
          <w:rFonts w:ascii="Cambria" w:hAnsi="Cambria"/>
          <w:sz w:val="20"/>
          <w:szCs w:val="20"/>
        </w:rPr>
        <w:t xml:space="preserve"> particularmente</w:t>
      </w:r>
      <w:r w:rsidR="001119A7">
        <w:rPr>
          <w:rFonts w:ascii="Cambria" w:hAnsi="Cambria"/>
          <w:sz w:val="20"/>
          <w:szCs w:val="20"/>
        </w:rPr>
        <w:t xml:space="preserve"> a la falta de</w:t>
      </w:r>
      <w:r w:rsidR="00BB67EC" w:rsidRPr="00A9015F">
        <w:rPr>
          <w:rFonts w:ascii="Cambria" w:hAnsi="Cambria"/>
          <w:sz w:val="20"/>
          <w:szCs w:val="20"/>
          <w:lang w:val="es-UY"/>
        </w:rPr>
        <w:t xml:space="preserve"> prueba </w:t>
      </w:r>
      <w:r w:rsidR="001119A7">
        <w:rPr>
          <w:rFonts w:ascii="Cambria" w:hAnsi="Cambria"/>
          <w:sz w:val="20"/>
          <w:szCs w:val="20"/>
          <w:lang w:val="es-UY"/>
        </w:rPr>
        <w:t xml:space="preserve">para </w:t>
      </w:r>
      <w:r w:rsidR="00BB67EC" w:rsidRPr="00A9015F">
        <w:rPr>
          <w:rFonts w:ascii="Cambria" w:hAnsi="Cambria"/>
          <w:sz w:val="20"/>
          <w:szCs w:val="20"/>
          <w:lang w:val="es-UY"/>
        </w:rPr>
        <w:t>establec</w:t>
      </w:r>
      <w:r w:rsidR="001119A7">
        <w:rPr>
          <w:rFonts w:ascii="Cambria" w:hAnsi="Cambria"/>
          <w:sz w:val="20"/>
          <w:szCs w:val="20"/>
          <w:lang w:val="es-UY"/>
        </w:rPr>
        <w:t>er</w:t>
      </w:r>
      <w:r w:rsidR="00BB67EC" w:rsidRPr="00A9015F">
        <w:rPr>
          <w:rFonts w:ascii="Cambria" w:hAnsi="Cambria"/>
          <w:sz w:val="20"/>
          <w:szCs w:val="20"/>
          <w:lang w:val="es-UY"/>
        </w:rPr>
        <w:t xml:space="preserve"> </w:t>
      </w:r>
      <w:r w:rsidR="001119A7">
        <w:rPr>
          <w:rFonts w:ascii="Cambria" w:hAnsi="Cambria"/>
          <w:sz w:val="20"/>
          <w:szCs w:val="20"/>
          <w:lang w:val="es-UY"/>
        </w:rPr>
        <w:t xml:space="preserve">la </w:t>
      </w:r>
      <w:r w:rsidR="00BB67EC" w:rsidRPr="00A9015F">
        <w:rPr>
          <w:rFonts w:ascii="Cambria" w:hAnsi="Cambria"/>
          <w:sz w:val="20"/>
          <w:szCs w:val="20"/>
          <w:lang w:val="es-UY"/>
        </w:rPr>
        <w:t xml:space="preserve">responsabilidad penal </w:t>
      </w:r>
      <w:r w:rsidR="001119A7">
        <w:rPr>
          <w:rFonts w:ascii="Cambria" w:hAnsi="Cambria"/>
          <w:sz w:val="20"/>
          <w:szCs w:val="20"/>
          <w:lang w:val="es-UY"/>
        </w:rPr>
        <w:t xml:space="preserve">de la presunta víctima </w:t>
      </w:r>
      <w:r w:rsidR="00BB67EC" w:rsidRPr="00A9015F">
        <w:rPr>
          <w:rFonts w:ascii="Cambria" w:hAnsi="Cambria"/>
          <w:sz w:val="20"/>
          <w:szCs w:val="20"/>
          <w:lang w:val="es-UY"/>
        </w:rPr>
        <w:t xml:space="preserve">y </w:t>
      </w:r>
      <w:r w:rsidR="001119A7">
        <w:rPr>
          <w:rFonts w:ascii="Cambria" w:hAnsi="Cambria"/>
          <w:sz w:val="20"/>
          <w:szCs w:val="20"/>
          <w:lang w:val="es-UY"/>
        </w:rPr>
        <w:t xml:space="preserve">la arbitrariedad de </w:t>
      </w:r>
      <w:r w:rsidR="00BB67EC" w:rsidRPr="00A9015F">
        <w:rPr>
          <w:rFonts w:ascii="Cambria" w:hAnsi="Cambria"/>
          <w:sz w:val="20"/>
          <w:szCs w:val="20"/>
          <w:lang w:val="es-UY"/>
        </w:rPr>
        <w:t xml:space="preserve">los fallos </w:t>
      </w:r>
      <w:r w:rsidR="001119A7">
        <w:rPr>
          <w:rFonts w:ascii="Cambria" w:hAnsi="Cambria"/>
          <w:sz w:val="20"/>
          <w:szCs w:val="20"/>
          <w:lang w:val="es-UY"/>
        </w:rPr>
        <w:t xml:space="preserve">de la jurisdicción </w:t>
      </w:r>
      <w:r w:rsidR="00BB67EC" w:rsidRPr="00A9015F">
        <w:rPr>
          <w:rFonts w:ascii="Cambria" w:hAnsi="Cambria"/>
          <w:sz w:val="20"/>
          <w:szCs w:val="20"/>
          <w:lang w:val="es-UY"/>
        </w:rPr>
        <w:t>intern</w:t>
      </w:r>
      <w:r w:rsidR="001119A7">
        <w:rPr>
          <w:rFonts w:ascii="Cambria" w:hAnsi="Cambria"/>
          <w:sz w:val="20"/>
          <w:szCs w:val="20"/>
          <w:lang w:val="es-UY"/>
        </w:rPr>
        <w:t>a, así como la afectación de</w:t>
      </w:r>
      <w:r w:rsidR="00BB67EC" w:rsidRPr="00A9015F">
        <w:rPr>
          <w:rFonts w:ascii="Cambria" w:hAnsi="Cambria"/>
          <w:sz w:val="20"/>
          <w:szCs w:val="20"/>
          <w:lang w:val="es-UY"/>
        </w:rPr>
        <w:t xml:space="preserve"> su reputación por notas de prensa </w:t>
      </w:r>
      <w:r w:rsidR="001119A7">
        <w:rPr>
          <w:rFonts w:ascii="Cambria" w:hAnsi="Cambria"/>
          <w:sz w:val="20"/>
          <w:szCs w:val="20"/>
          <w:lang w:val="es-UY"/>
        </w:rPr>
        <w:t xml:space="preserve">con </w:t>
      </w:r>
      <w:r w:rsidR="00BB67EC" w:rsidRPr="00A9015F">
        <w:rPr>
          <w:rFonts w:ascii="Cambria" w:hAnsi="Cambria"/>
          <w:sz w:val="20"/>
          <w:szCs w:val="20"/>
          <w:lang w:val="es-UY"/>
        </w:rPr>
        <w:t xml:space="preserve">información aportada por entes </w:t>
      </w:r>
      <w:r w:rsidR="001119A7">
        <w:rPr>
          <w:rFonts w:ascii="Cambria" w:hAnsi="Cambria"/>
          <w:sz w:val="20"/>
          <w:szCs w:val="20"/>
          <w:lang w:val="es-UY"/>
        </w:rPr>
        <w:t>públicos</w:t>
      </w:r>
      <w:r w:rsidRPr="00A9015F">
        <w:rPr>
          <w:rFonts w:ascii="Cambria" w:hAnsi="Cambria"/>
          <w:sz w:val="20"/>
          <w:szCs w:val="20"/>
        </w:rPr>
        <w:t>. A su vez, el Estado afirma que los hechos alegados no caracterizan violaciones</w:t>
      </w:r>
      <w:r w:rsidR="001119A7">
        <w:rPr>
          <w:rFonts w:ascii="Cambria" w:hAnsi="Cambria"/>
          <w:sz w:val="20"/>
          <w:szCs w:val="20"/>
        </w:rPr>
        <w:t xml:space="preserve"> de</w:t>
      </w:r>
      <w:r w:rsidRPr="00A9015F">
        <w:rPr>
          <w:rFonts w:ascii="Cambria" w:hAnsi="Cambria"/>
          <w:sz w:val="20"/>
          <w:szCs w:val="20"/>
        </w:rPr>
        <w:t xml:space="preserve"> derechos humanos</w:t>
      </w:r>
      <w:r w:rsidR="001119A7">
        <w:rPr>
          <w:rFonts w:ascii="Cambria" w:hAnsi="Cambria"/>
          <w:sz w:val="20"/>
          <w:szCs w:val="20"/>
        </w:rPr>
        <w:t>,</w:t>
      </w:r>
      <w:r w:rsidRPr="00A9015F">
        <w:rPr>
          <w:rFonts w:ascii="Cambria" w:hAnsi="Cambria"/>
          <w:sz w:val="20"/>
          <w:szCs w:val="20"/>
        </w:rPr>
        <w:t xml:space="preserve"> porque </w:t>
      </w:r>
      <w:r w:rsidR="00BB67EC" w:rsidRPr="00A9015F">
        <w:rPr>
          <w:rFonts w:ascii="Cambria" w:hAnsi="Cambria"/>
          <w:sz w:val="20"/>
          <w:szCs w:val="20"/>
        </w:rPr>
        <w:t xml:space="preserve">se respetaron </w:t>
      </w:r>
      <w:r w:rsidR="005206D9" w:rsidRPr="00A9015F">
        <w:rPr>
          <w:rFonts w:ascii="Cambria" w:hAnsi="Cambria"/>
          <w:sz w:val="20"/>
          <w:szCs w:val="20"/>
        </w:rPr>
        <w:t>plen</w:t>
      </w:r>
      <w:r w:rsidR="00BB67EC" w:rsidRPr="00A9015F">
        <w:rPr>
          <w:rFonts w:ascii="Cambria" w:hAnsi="Cambria"/>
          <w:sz w:val="20"/>
          <w:szCs w:val="20"/>
        </w:rPr>
        <w:t xml:space="preserve">amente </w:t>
      </w:r>
      <w:r w:rsidR="001119A7" w:rsidRPr="00A9015F">
        <w:rPr>
          <w:rFonts w:ascii="Cambria" w:hAnsi="Cambria"/>
          <w:sz w:val="20"/>
          <w:szCs w:val="20"/>
        </w:rPr>
        <w:t xml:space="preserve">en el proceso penal </w:t>
      </w:r>
      <w:r w:rsidR="005206D9" w:rsidRPr="00A9015F">
        <w:rPr>
          <w:rFonts w:ascii="Cambria" w:hAnsi="Cambria"/>
          <w:sz w:val="20"/>
          <w:szCs w:val="20"/>
        </w:rPr>
        <w:t xml:space="preserve">las garantías </w:t>
      </w:r>
      <w:r w:rsidR="002E14E2" w:rsidRPr="00A9015F">
        <w:rPr>
          <w:rFonts w:ascii="Cambria" w:hAnsi="Cambria"/>
          <w:sz w:val="20"/>
          <w:szCs w:val="20"/>
        </w:rPr>
        <w:t>de debido proceso,</w:t>
      </w:r>
      <w:r w:rsidR="005206D9" w:rsidRPr="00A9015F">
        <w:rPr>
          <w:rFonts w:ascii="Cambria" w:hAnsi="Cambria"/>
          <w:sz w:val="20"/>
          <w:szCs w:val="20"/>
        </w:rPr>
        <w:t xml:space="preserve"> sin transgredir derecho </w:t>
      </w:r>
      <w:r w:rsidR="001119A7">
        <w:rPr>
          <w:rFonts w:ascii="Cambria" w:hAnsi="Cambria"/>
          <w:sz w:val="20"/>
          <w:szCs w:val="20"/>
        </w:rPr>
        <w:t xml:space="preserve">alguno </w:t>
      </w:r>
      <w:r w:rsidR="005206D9" w:rsidRPr="00A9015F">
        <w:rPr>
          <w:rFonts w:ascii="Cambria" w:hAnsi="Cambria"/>
          <w:sz w:val="20"/>
          <w:szCs w:val="20"/>
        </w:rPr>
        <w:t>reconocido por la</w:t>
      </w:r>
      <w:r w:rsidR="00BB67EC" w:rsidRPr="00A9015F">
        <w:rPr>
          <w:rFonts w:ascii="Cambria" w:hAnsi="Cambria"/>
          <w:sz w:val="20"/>
          <w:szCs w:val="20"/>
        </w:rPr>
        <w:t xml:space="preserve">s normas internas y </w:t>
      </w:r>
      <w:r w:rsidR="001119A7">
        <w:rPr>
          <w:rFonts w:ascii="Cambria" w:hAnsi="Cambria"/>
          <w:sz w:val="20"/>
          <w:szCs w:val="20"/>
        </w:rPr>
        <w:t>la</w:t>
      </w:r>
      <w:r w:rsidR="005206D9" w:rsidRPr="00A9015F">
        <w:rPr>
          <w:rFonts w:ascii="Cambria" w:hAnsi="Cambria"/>
          <w:sz w:val="20"/>
          <w:szCs w:val="20"/>
        </w:rPr>
        <w:t xml:space="preserve"> Convención </w:t>
      </w:r>
      <w:r w:rsidR="00BB67EC" w:rsidRPr="00A9015F">
        <w:rPr>
          <w:rFonts w:ascii="Cambria" w:hAnsi="Cambria"/>
          <w:sz w:val="20"/>
          <w:szCs w:val="20"/>
        </w:rPr>
        <w:t>Americana</w:t>
      </w:r>
      <w:r w:rsidR="005206D9" w:rsidRPr="00A9015F">
        <w:rPr>
          <w:rFonts w:ascii="Cambria" w:hAnsi="Cambria"/>
          <w:sz w:val="20"/>
          <w:szCs w:val="20"/>
        </w:rPr>
        <w:t xml:space="preserve">. Aduce </w:t>
      </w:r>
      <w:r w:rsidRPr="00A9015F">
        <w:rPr>
          <w:rFonts w:ascii="Cambria" w:hAnsi="Cambria"/>
          <w:sz w:val="20"/>
          <w:szCs w:val="20"/>
        </w:rPr>
        <w:t>que el peticionario se limita a afirmar que el fallo condenatorio fue equivocado o injusto en sí mismo</w:t>
      </w:r>
      <w:r w:rsidR="001119A7">
        <w:rPr>
          <w:rFonts w:ascii="Cambria" w:hAnsi="Cambria"/>
          <w:sz w:val="20"/>
          <w:szCs w:val="20"/>
        </w:rPr>
        <w:t>, y que</w:t>
      </w:r>
      <w:r w:rsidRPr="00A9015F">
        <w:rPr>
          <w:rFonts w:ascii="Cambria" w:hAnsi="Cambria"/>
          <w:sz w:val="20"/>
          <w:szCs w:val="20"/>
        </w:rPr>
        <w:t xml:space="preserve"> no corresponde a la CIDH hacer las veces de un tribunal de alzada para examinar supuestos errores de derecho o </w:t>
      </w:r>
      <w:r w:rsidRPr="00A9015F">
        <w:rPr>
          <w:rFonts w:ascii="Cambria" w:hAnsi="Cambria"/>
          <w:sz w:val="20"/>
          <w:szCs w:val="20"/>
        </w:rPr>
        <w:lastRenderedPageBreak/>
        <w:t>de hecho que puedan haber cometido los tribunales nacionales que hayan actuado dentro de los límites de su competencia.</w:t>
      </w:r>
      <w:r w:rsidR="004A6893">
        <w:rPr>
          <w:rFonts w:ascii="Cambria" w:hAnsi="Cambria"/>
          <w:sz w:val="20"/>
          <w:szCs w:val="20"/>
        </w:rPr>
        <w:t xml:space="preserve"> </w:t>
      </w:r>
    </w:p>
    <w:p w14:paraId="0A543DDE" w14:textId="7C6FF7BF" w:rsidR="007F348E" w:rsidRPr="000F56BB" w:rsidRDefault="00C6442B" w:rsidP="007465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7374E">
        <w:rPr>
          <w:rFonts w:ascii="Cambria" w:hAnsi="Cambria"/>
          <w:sz w:val="20"/>
          <w:szCs w:val="20"/>
        </w:rPr>
        <w:t>L</w:t>
      </w:r>
      <w:r w:rsidR="00B034F1" w:rsidRPr="0087374E">
        <w:rPr>
          <w:rFonts w:ascii="Cambria" w:hAnsi="Cambria"/>
          <w:sz w:val="20"/>
          <w:szCs w:val="20"/>
        </w:rPr>
        <w:t xml:space="preserve">a Comisión Interamericana ha adoptado </w:t>
      </w:r>
      <w:r w:rsidR="00F6176E" w:rsidRPr="0087374E">
        <w:rPr>
          <w:rFonts w:ascii="Cambria" w:hAnsi="Cambria"/>
          <w:sz w:val="20"/>
          <w:szCs w:val="20"/>
        </w:rPr>
        <w:t xml:space="preserve">una postura uniforme y consistente en el sentido de que sí es competente para declarar admisible una petición y decidir sobre </w:t>
      </w:r>
      <w:r w:rsidR="001119A7">
        <w:rPr>
          <w:rFonts w:ascii="Cambria" w:hAnsi="Cambria"/>
          <w:sz w:val="20"/>
          <w:szCs w:val="20"/>
        </w:rPr>
        <w:t xml:space="preserve">el </w:t>
      </w:r>
      <w:r w:rsidR="00F6176E" w:rsidRPr="0087374E">
        <w:rPr>
          <w:rFonts w:ascii="Cambria" w:hAnsi="Cambria"/>
          <w:sz w:val="20"/>
          <w:szCs w:val="20"/>
        </w:rPr>
        <w:t xml:space="preserve">fondo en </w:t>
      </w:r>
      <w:r w:rsidR="001119A7">
        <w:rPr>
          <w:rFonts w:ascii="Cambria" w:hAnsi="Cambria"/>
          <w:sz w:val="20"/>
          <w:szCs w:val="20"/>
        </w:rPr>
        <w:t xml:space="preserve">asuntos </w:t>
      </w:r>
      <w:r w:rsidR="00F6176E" w:rsidRPr="0087374E">
        <w:rPr>
          <w:rFonts w:ascii="Cambria" w:hAnsi="Cambria"/>
          <w:sz w:val="20"/>
          <w:szCs w:val="20"/>
        </w:rPr>
        <w:t xml:space="preserve">relacionados con procesos judiciales internos que puedan violar los derechos amparados por la Convención Americana. No obstante, en el </w:t>
      </w:r>
      <w:r w:rsidR="009E1008">
        <w:rPr>
          <w:rFonts w:ascii="Cambria" w:hAnsi="Cambria"/>
          <w:sz w:val="20"/>
          <w:szCs w:val="20"/>
        </w:rPr>
        <w:t xml:space="preserve">asunto </w:t>
      </w:r>
      <w:r w:rsidR="00F6176E" w:rsidRPr="0087374E">
        <w:rPr>
          <w:rFonts w:ascii="Cambria" w:hAnsi="Cambria"/>
          <w:sz w:val="20"/>
          <w:szCs w:val="20"/>
        </w:rPr>
        <w:t xml:space="preserve">bajo examen, la parte peticionaria solicita a la CIDH que revise el contenido de sentencias adoptadas en el curso de un proceso </w:t>
      </w:r>
      <w:r w:rsidR="00BA28E6" w:rsidRPr="0087374E">
        <w:rPr>
          <w:rFonts w:ascii="Cambria" w:hAnsi="Cambria"/>
          <w:sz w:val="20"/>
          <w:szCs w:val="20"/>
        </w:rPr>
        <w:t>penal</w:t>
      </w:r>
      <w:r w:rsidR="00F6176E" w:rsidRPr="0087374E">
        <w:rPr>
          <w:rFonts w:ascii="Cambria" w:hAnsi="Cambria"/>
          <w:sz w:val="20"/>
          <w:szCs w:val="20"/>
        </w:rPr>
        <w:t xml:space="preserve"> cuyo respeto </w:t>
      </w:r>
      <w:r w:rsidR="009E1008">
        <w:rPr>
          <w:rFonts w:ascii="Cambria" w:hAnsi="Cambria"/>
          <w:sz w:val="20"/>
          <w:szCs w:val="20"/>
        </w:rPr>
        <w:t>de</w:t>
      </w:r>
      <w:r w:rsidR="00F6176E" w:rsidRPr="0087374E">
        <w:rPr>
          <w:rFonts w:ascii="Cambria" w:hAnsi="Cambria"/>
          <w:sz w:val="20"/>
          <w:szCs w:val="20"/>
        </w:rPr>
        <w:t xml:space="preserve"> las garantías judiciales </w:t>
      </w:r>
      <w:r w:rsidR="00E56B57" w:rsidRPr="0087374E">
        <w:rPr>
          <w:rFonts w:ascii="Cambria" w:hAnsi="Cambria"/>
          <w:sz w:val="20"/>
          <w:szCs w:val="20"/>
        </w:rPr>
        <w:t>n</w:t>
      </w:r>
      <w:r w:rsidR="00F6176E" w:rsidRPr="0087374E">
        <w:rPr>
          <w:rFonts w:ascii="Cambria" w:hAnsi="Cambria"/>
          <w:sz w:val="20"/>
          <w:szCs w:val="20"/>
        </w:rPr>
        <w:t xml:space="preserve">o ha sido </w:t>
      </w:r>
      <w:r w:rsidR="00E56B57" w:rsidRPr="0087374E">
        <w:rPr>
          <w:rFonts w:ascii="Cambria" w:hAnsi="Cambria"/>
          <w:sz w:val="20"/>
          <w:szCs w:val="20"/>
        </w:rPr>
        <w:t xml:space="preserve">cuestionado. </w:t>
      </w:r>
      <w:r w:rsidR="009E1008">
        <w:rPr>
          <w:rFonts w:ascii="Cambria" w:hAnsi="Cambria"/>
          <w:sz w:val="20"/>
          <w:szCs w:val="20"/>
        </w:rPr>
        <w:t xml:space="preserve">Los </w:t>
      </w:r>
      <w:r w:rsidR="00E56B57" w:rsidRPr="0087374E">
        <w:rPr>
          <w:rFonts w:ascii="Cambria" w:hAnsi="Cambria"/>
          <w:sz w:val="20"/>
          <w:szCs w:val="20"/>
        </w:rPr>
        <w:t xml:space="preserve">reclamos se dirigen contra el sentido y la fundamentación probatoria de decisiones válidamente adoptadas por jueces bolivianos, y buscan que se haga una nueva valoración de las pruebas, así como un examen crítico de su contenido y del razonamiento judicial de </w:t>
      </w:r>
      <w:r w:rsidR="00C71BE7" w:rsidRPr="0087374E">
        <w:rPr>
          <w:rFonts w:ascii="Cambria" w:hAnsi="Cambria"/>
          <w:sz w:val="20"/>
          <w:szCs w:val="20"/>
        </w:rPr>
        <w:t>dichos fallos</w:t>
      </w:r>
      <w:r w:rsidR="00A2768C" w:rsidRPr="0087374E">
        <w:rPr>
          <w:rStyle w:val="FootnoteReference"/>
          <w:rFonts w:ascii="Cambria" w:hAnsi="Cambria"/>
          <w:sz w:val="20"/>
          <w:szCs w:val="20"/>
        </w:rPr>
        <w:footnoteReference w:id="5"/>
      </w:r>
      <w:r w:rsidR="00E56B57" w:rsidRPr="0087374E">
        <w:rPr>
          <w:rFonts w:ascii="Cambria" w:hAnsi="Cambria"/>
          <w:sz w:val="20"/>
          <w:szCs w:val="20"/>
        </w:rPr>
        <w:t>.</w:t>
      </w:r>
      <w:r w:rsidR="00FD220A" w:rsidRPr="0087374E">
        <w:rPr>
          <w:rFonts w:ascii="Cambria" w:hAnsi="Cambria"/>
          <w:sz w:val="20"/>
          <w:szCs w:val="20"/>
        </w:rPr>
        <w:t xml:space="preserve"> </w:t>
      </w:r>
      <w:r w:rsidR="00FD220A" w:rsidRPr="0087374E">
        <w:rPr>
          <w:rFonts w:asciiTheme="majorHAnsi" w:hAnsiTheme="majorHAnsi"/>
          <w:sz w:val="20"/>
          <w:szCs w:val="20"/>
        </w:rPr>
        <w:t xml:space="preserve">En esencia, </w:t>
      </w:r>
      <w:r w:rsidR="009E1008">
        <w:rPr>
          <w:rFonts w:asciiTheme="majorHAnsi" w:hAnsiTheme="majorHAnsi"/>
          <w:sz w:val="20"/>
          <w:szCs w:val="20"/>
        </w:rPr>
        <w:t xml:space="preserve">la parte </w:t>
      </w:r>
      <w:r w:rsidR="00FD220A" w:rsidRPr="0087374E">
        <w:rPr>
          <w:rFonts w:asciiTheme="majorHAnsi" w:hAnsiTheme="majorHAnsi"/>
          <w:sz w:val="20"/>
          <w:szCs w:val="20"/>
        </w:rPr>
        <w:t>peticionari</w:t>
      </w:r>
      <w:r w:rsidR="009E1008">
        <w:rPr>
          <w:rFonts w:asciiTheme="majorHAnsi" w:hAnsiTheme="majorHAnsi"/>
          <w:sz w:val="20"/>
          <w:szCs w:val="20"/>
        </w:rPr>
        <w:t>a</w:t>
      </w:r>
      <w:r w:rsidR="00FD220A" w:rsidRPr="0087374E">
        <w:rPr>
          <w:rFonts w:asciiTheme="majorHAnsi" w:hAnsiTheme="majorHAnsi"/>
          <w:sz w:val="20"/>
          <w:szCs w:val="20"/>
        </w:rPr>
        <w:t xml:space="preserve"> </w:t>
      </w:r>
      <w:r w:rsidR="009E1008">
        <w:rPr>
          <w:rFonts w:asciiTheme="majorHAnsi" w:hAnsiTheme="majorHAnsi"/>
          <w:sz w:val="20"/>
          <w:szCs w:val="20"/>
        </w:rPr>
        <w:t xml:space="preserve">alega que </w:t>
      </w:r>
      <w:r w:rsidR="00FD220A" w:rsidRPr="0087374E">
        <w:rPr>
          <w:rFonts w:asciiTheme="majorHAnsi" w:hAnsiTheme="majorHAnsi"/>
          <w:sz w:val="20"/>
          <w:szCs w:val="20"/>
        </w:rPr>
        <w:t>los fallos condenatorios son injustos, pero no ha invocado garantías judiciales protegidas por la Convención Americana que h</w:t>
      </w:r>
      <w:r w:rsidR="009E1008">
        <w:rPr>
          <w:rFonts w:asciiTheme="majorHAnsi" w:hAnsiTheme="majorHAnsi"/>
          <w:sz w:val="20"/>
          <w:szCs w:val="20"/>
        </w:rPr>
        <w:t xml:space="preserve">ubieran </w:t>
      </w:r>
      <w:r w:rsidR="00FD220A" w:rsidRPr="0087374E">
        <w:rPr>
          <w:rFonts w:asciiTheme="majorHAnsi" w:hAnsiTheme="majorHAnsi"/>
          <w:sz w:val="20"/>
          <w:szCs w:val="20"/>
        </w:rPr>
        <w:t xml:space="preserve">sido desconocidas </w:t>
      </w:r>
      <w:r w:rsidR="009E1008">
        <w:rPr>
          <w:rFonts w:asciiTheme="majorHAnsi" w:hAnsiTheme="majorHAnsi"/>
          <w:sz w:val="20"/>
          <w:szCs w:val="20"/>
        </w:rPr>
        <w:t xml:space="preserve">en </w:t>
      </w:r>
      <w:r w:rsidR="00FD220A" w:rsidRPr="0087374E">
        <w:rPr>
          <w:rFonts w:asciiTheme="majorHAnsi" w:hAnsiTheme="majorHAnsi"/>
          <w:sz w:val="20"/>
          <w:szCs w:val="20"/>
        </w:rPr>
        <w:t xml:space="preserve">el proceso penal o </w:t>
      </w:r>
      <w:r w:rsidR="009E1008">
        <w:rPr>
          <w:rFonts w:asciiTheme="majorHAnsi" w:hAnsiTheme="majorHAnsi"/>
          <w:sz w:val="20"/>
          <w:szCs w:val="20"/>
        </w:rPr>
        <w:t xml:space="preserve">en las </w:t>
      </w:r>
      <w:r w:rsidR="00FD220A" w:rsidRPr="0087374E">
        <w:rPr>
          <w:rFonts w:asciiTheme="majorHAnsi" w:hAnsiTheme="majorHAnsi"/>
          <w:sz w:val="20"/>
          <w:szCs w:val="20"/>
        </w:rPr>
        <w:t>decisiones definitivas.</w:t>
      </w:r>
      <w:r w:rsidR="00FD220A" w:rsidRPr="0087374E">
        <w:rPr>
          <w:rFonts w:ascii="Cambria" w:hAnsi="Cambria"/>
          <w:sz w:val="20"/>
          <w:szCs w:val="20"/>
        </w:rPr>
        <w:t xml:space="preserve"> </w:t>
      </w:r>
      <w:r w:rsidR="007A0C59" w:rsidRPr="0087374E">
        <w:rPr>
          <w:rFonts w:ascii="Cambria" w:hAnsi="Cambria"/>
          <w:sz w:val="20"/>
          <w:szCs w:val="20"/>
        </w:rPr>
        <w:t xml:space="preserve">Por lo tanto, luego de analizar la información </w:t>
      </w:r>
      <w:r w:rsidR="006F727D" w:rsidRPr="0087374E">
        <w:rPr>
          <w:rFonts w:ascii="Cambria" w:hAnsi="Cambria"/>
          <w:sz w:val="20"/>
          <w:szCs w:val="20"/>
        </w:rPr>
        <w:t>aportada por las partes en el presente informe, la Comisión concluye que los alegatos de la parte peticionaria</w:t>
      </w:r>
      <w:r w:rsidR="009E1008">
        <w:rPr>
          <w:rFonts w:ascii="Cambria" w:hAnsi="Cambria"/>
          <w:sz w:val="20"/>
          <w:szCs w:val="20"/>
        </w:rPr>
        <w:t xml:space="preserve"> </w:t>
      </w:r>
      <w:r w:rsidR="006F727D" w:rsidRPr="0087374E">
        <w:rPr>
          <w:rFonts w:ascii="Cambria" w:hAnsi="Cambria"/>
          <w:sz w:val="20"/>
          <w:szCs w:val="20"/>
        </w:rPr>
        <w:t xml:space="preserve">no contienen elementos que </w:t>
      </w:r>
      <w:r w:rsidR="006F727D" w:rsidRPr="0087374E">
        <w:rPr>
          <w:rFonts w:ascii="Cambria" w:hAnsi="Cambria"/>
          <w:i/>
          <w:iCs/>
          <w:sz w:val="20"/>
          <w:szCs w:val="20"/>
        </w:rPr>
        <w:t xml:space="preserve">prima facie </w:t>
      </w:r>
      <w:r w:rsidR="006F727D" w:rsidRPr="0087374E">
        <w:rPr>
          <w:rFonts w:ascii="Cambria" w:hAnsi="Cambria"/>
          <w:sz w:val="20"/>
          <w:szCs w:val="20"/>
        </w:rPr>
        <w:t>constitu</w:t>
      </w:r>
      <w:r w:rsidR="009E1008">
        <w:rPr>
          <w:rFonts w:ascii="Cambria" w:hAnsi="Cambria"/>
          <w:sz w:val="20"/>
          <w:szCs w:val="20"/>
        </w:rPr>
        <w:t xml:space="preserve">irían </w:t>
      </w:r>
      <w:r w:rsidR="006F727D" w:rsidRPr="0087374E">
        <w:rPr>
          <w:rFonts w:ascii="Cambria" w:hAnsi="Cambria"/>
          <w:sz w:val="20"/>
          <w:szCs w:val="20"/>
        </w:rPr>
        <w:t xml:space="preserve">posibles violaciones </w:t>
      </w:r>
      <w:r w:rsidR="009E1008">
        <w:rPr>
          <w:rFonts w:ascii="Cambria" w:hAnsi="Cambria"/>
          <w:sz w:val="20"/>
          <w:szCs w:val="20"/>
        </w:rPr>
        <w:t>de</w:t>
      </w:r>
      <w:r w:rsidR="007F348E" w:rsidRPr="0087374E">
        <w:rPr>
          <w:rFonts w:ascii="Cambria" w:hAnsi="Cambria"/>
          <w:sz w:val="20"/>
          <w:szCs w:val="20"/>
        </w:rPr>
        <w:t xml:space="preserve"> los artículos 8 (garantías judiciales)</w:t>
      </w:r>
      <w:r w:rsidR="004E48E9" w:rsidRPr="0087374E">
        <w:rPr>
          <w:rFonts w:ascii="Cambria" w:hAnsi="Cambria"/>
          <w:sz w:val="20"/>
          <w:szCs w:val="20"/>
        </w:rPr>
        <w:t>,</w:t>
      </w:r>
      <w:r w:rsidR="007F348E" w:rsidRPr="0087374E">
        <w:rPr>
          <w:rFonts w:ascii="Cambria" w:hAnsi="Cambria"/>
          <w:sz w:val="20"/>
          <w:szCs w:val="20"/>
        </w:rPr>
        <w:t xml:space="preserve"> </w:t>
      </w:r>
      <w:r w:rsidR="00875C91" w:rsidRPr="0087374E">
        <w:rPr>
          <w:rFonts w:ascii="Cambria" w:hAnsi="Cambria"/>
          <w:sz w:val="20"/>
          <w:szCs w:val="20"/>
        </w:rPr>
        <w:t xml:space="preserve">11 (honra y dignidad) </w:t>
      </w:r>
      <w:r w:rsidR="007F348E" w:rsidRPr="0087374E">
        <w:rPr>
          <w:rFonts w:ascii="Cambria" w:hAnsi="Cambria"/>
          <w:sz w:val="20"/>
          <w:szCs w:val="20"/>
        </w:rPr>
        <w:t>y 25 (protección judicial) de la Convención Americana</w:t>
      </w:r>
      <w:r w:rsidR="007F348E" w:rsidRPr="00A9015F">
        <w:rPr>
          <w:rFonts w:ascii="Cambria" w:hAnsi="Cambria"/>
          <w:sz w:val="20"/>
          <w:szCs w:val="20"/>
        </w:rPr>
        <w:t xml:space="preserve"> en concordancia con el artículo 1.1. (obligación de respetar los derechos) del mismo instrumento. </w:t>
      </w:r>
    </w:p>
    <w:p w14:paraId="29BB41F5" w14:textId="7AB2C37B" w:rsidR="003239B8" w:rsidRPr="00B707FC" w:rsidRDefault="00082443" w:rsidP="001F68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sidRPr="00B707FC">
        <w:rPr>
          <w:rFonts w:asciiTheme="majorHAnsi" w:hAnsiTheme="majorHAnsi"/>
          <w:b/>
          <w:bCs/>
          <w:sz w:val="20"/>
          <w:szCs w:val="20"/>
        </w:rPr>
        <w:t>IX</w:t>
      </w:r>
      <w:r w:rsidR="003239B8" w:rsidRPr="00B707FC">
        <w:rPr>
          <w:rFonts w:asciiTheme="majorHAnsi" w:hAnsiTheme="majorHAnsi"/>
          <w:b/>
          <w:bCs/>
          <w:sz w:val="20"/>
          <w:szCs w:val="20"/>
        </w:rPr>
        <w:t xml:space="preserve">. </w:t>
      </w:r>
      <w:r w:rsidR="003239B8" w:rsidRPr="00B707FC">
        <w:rPr>
          <w:rFonts w:asciiTheme="majorHAnsi" w:hAnsiTheme="majorHAnsi"/>
          <w:b/>
          <w:bCs/>
          <w:sz w:val="20"/>
          <w:szCs w:val="20"/>
        </w:rPr>
        <w:tab/>
        <w:t>DECISIÓN</w:t>
      </w:r>
    </w:p>
    <w:p w14:paraId="41AA5BF6" w14:textId="1AAC150C" w:rsidR="000419AD" w:rsidRPr="00A9015F"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9015F">
        <w:rPr>
          <w:rFonts w:ascii="Cambria" w:hAnsi="Cambria"/>
          <w:sz w:val="20"/>
          <w:szCs w:val="20"/>
        </w:rPr>
        <w:t xml:space="preserve">Declarar </w:t>
      </w:r>
      <w:r w:rsidR="00C71BE7">
        <w:rPr>
          <w:rFonts w:ascii="Cambria" w:hAnsi="Cambria"/>
          <w:sz w:val="20"/>
          <w:szCs w:val="20"/>
        </w:rPr>
        <w:t>in</w:t>
      </w:r>
      <w:r w:rsidR="009016CA" w:rsidRPr="00A9015F">
        <w:rPr>
          <w:rFonts w:ascii="Cambria" w:hAnsi="Cambria"/>
          <w:sz w:val="20"/>
          <w:szCs w:val="20"/>
        </w:rPr>
        <w:t>a</w:t>
      </w:r>
      <w:r w:rsidRPr="00A9015F">
        <w:rPr>
          <w:rFonts w:ascii="Cambria" w:hAnsi="Cambria"/>
          <w:sz w:val="20"/>
          <w:szCs w:val="20"/>
        </w:rPr>
        <w:t>dmisible la presente petición</w:t>
      </w:r>
      <w:r w:rsidR="00CE2CA7">
        <w:rPr>
          <w:rFonts w:ascii="Cambria" w:hAnsi="Cambria"/>
          <w:sz w:val="20"/>
          <w:szCs w:val="20"/>
        </w:rPr>
        <w:t>.</w:t>
      </w:r>
    </w:p>
    <w:p w14:paraId="6DB60EF0" w14:textId="0A6F7772" w:rsidR="004A6893" w:rsidRPr="00CE2CA7" w:rsidRDefault="004A6A54" w:rsidP="00CE2CA7">
      <w:pPr>
        <w:pStyle w:val="ListParagraph"/>
        <w:numPr>
          <w:ilvl w:val="0"/>
          <w:numId w:val="109"/>
        </w:numPr>
        <w:spacing w:before="240" w:after="240"/>
        <w:jc w:val="both"/>
        <w:rPr>
          <w:rFonts w:cs="Calibri"/>
          <w:sz w:val="20"/>
          <w:szCs w:val="20"/>
          <w:lang w:val="es-ES"/>
        </w:rPr>
      </w:pPr>
      <w:r w:rsidRPr="00CE2CA7">
        <w:rPr>
          <w:sz w:val="20"/>
          <w:szCs w:val="20"/>
          <w:lang w:val="es-ES"/>
        </w:rPr>
        <w:t>Notificar a las partes la presente decisión;</w:t>
      </w:r>
      <w:r w:rsidR="00F50EAB" w:rsidRPr="00CE2CA7">
        <w:rPr>
          <w:sz w:val="20"/>
          <w:szCs w:val="20"/>
          <w:lang w:val="es-ES"/>
        </w:rPr>
        <w:t xml:space="preserve"> continuar con el análisis de fondo de la cuestión; y p</w:t>
      </w:r>
      <w:r w:rsidRPr="00CE2CA7">
        <w:rPr>
          <w:sz w:val="20"/>
          <w:szCs w:val="20"/>
          <w:lang w:val="es-ES"/>
        </w:rPr>
        <w:t>ublicar esta decisión e incluirla en su Informe Anual a la Asamblea General de la Organización de los Estados Americanos.</w:t>
      </w:r>
      <w:r w:rsidR="00082443" w:rsidRPr="00CE2CA7">
        <w:rPr>
          <w:rFonts w:cs="Calibri"/>
          <w:sz w:val="20"/>
          <w:szCs w:val="20"/>
          <w:lang w:val="es-ES"/>
        </w:rPr>
        <w:t xml:space="preserve"> </w:t>
      </w:r>
    </w:p>
    <w:p w14:paraId="4EE18E5F" w14:textId="1E4ADE9B" w:rsidR="00841F07" w:rsidRPr="00A37B82" w:rsidRDefault="00841F07" w:rsidP="00841F0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E1FBBDD" w14:textId="77777777" w:rsidR="00841F07" w:rsidRPr="00A37B82" w:rsidRDefault="00841F07" w:rsidP="00841F07">
      <w:pPr>
        <w:suppressAutoHyphens/>
        <w:ind w:firstLine="720"/>
        <w:jc w:val="both"/>
        <w:rPr>
          <w:rFonts w:asciiTheme="majorHAnsi" w:hAnsiTheme="majorHAnsi" w:cs="Arial"/>
          <w:noProof/>
          <w:spacing w:val="-2"/>
          <w:sz w:val="20"/>
          <w:szCs w:val="20"/>
          <w:lang w:val="es-CL"/>
        </w:rPr>
      </w:pPr>
    </w:p>
    <w:sectPr w:rsidR="00841F0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D2645" w14:textId="77777777" w:rsidR="006B5C6B" w:rsidRDefault="006B5C6B">
      <w:r>
        <w:separator/>
      </w:r>
    </w:p>
  </w:endnote>
  <w:endnote w:type="continuationSeparator" w:id="0">
    <w:p w14:paraId="050E7687" w14:textId="77777777" w:rsidR="006B5C6B" w:rsidRDefault="006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67053" w14:textId="77777777" w:rsidR="000A3677" w:rsidRDefault="000A3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CBB7EAB" w:rsidR="001119A7" w:rsidRPr="00934A2C" w:rsidRDefault="001119A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A3677">
          <w:rPr>
            <w:noProof/>
            <w:sz w:val="16"/>
            <w:szCs w:val="22"/>
          </w:rPr>
          <w:t>3</w:t>
        </w:r>
        <w:r w:rsidRPr="00934A2C">
          <w:rPr>
            <w:noProof/>
            <w:sz w:val="16"/>
            <w:szCs w:val="22"/>
          </w:rPr>
          <w:fldChar w:fldCharType="end"/>
        </w:r>
      </w:p>
    </w:sdtContent>
  </w:sdt>
  <w:p w14:paraId="68530E6A" w14:textId="77777777" w:rsidR="001119A7" w:rsidRDefault="00111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1119A7" w:rsidRPr="00934A2C" w:rsidRDefault="001119A7">
    <w:pPr>
      <w:pStyle w:val="Footer"/>
      <w:jc w:val="center"/>
      <w:rPr>
        <w:sz w:val="16"/>
        <w:szCs w:val="22"/>
      </w:rPr>
    </w:pPr>
  </w:p>
  <w:p w14:paraId="49059CE3" w14:textId="77777777" w:rsidR="001119A7" w:rsidRDefault="00111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C89D7" w14:textId="77777777" w:rsidR="006B5C6B" w:rsidRPr="000F35ED" w:rsidRDefault="006B5C6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8A3AB3C" w14:textId="77777777" w:rsidR="006B5C6B" w:rsidRPr="000F35ED" w:rsidRDefault="006B5C6B" w:rsidP="000F35ED">
      <w:pPr>
        <w:rPr>
          <w:rFonts w:asciiTheme="majorHAnsi" w:hAnsiTheme="majorHAnsi"/>
          <w:sz w:val="16"/>
          <w:szCs w:val="16"/>
        </w:rPr>
      </w:pPr>
      <w:r w:rsidRPr="000F35ED">
        <w:rPr>
          <w:rFonts w:asciiTheme="majorHAnsi" w:hAnsiTheme="majorHAnsi"/>
          <w:sz w:val="16"/>
          <w:szCs w:val="16"/>
        </w:rPr>
        <w:separator/>
      </w:r>
    </w:p>
    <w:p w14:paraId="39ED08C5" w14:textId="77777777" w:rsidR="006B5C6B" w:rsidRPr="000F35ED" w:rsidRDefault="006B5C6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4288344" w14:textId="77777777" w:rsidR="006B5C6B" w:rsidRPr="000F35ED" w:rsidRDefault="006B5C6B"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F435707" w14:textId="77793D94" w:rsidR="001119A7" w:rsidRPr="00A11180" w:rsidRDefault="001119A7" w:rsidP="00B452ED">
      <w:pPr>
        <w:pStyle w:val="FootnoteText"/>
        <w:ind w:firstLine="720"/>
        <w:rPr>
          <w:lang w:val="es-ES"/>
        </w:rPr>
      </w:pPr>
      <w:r w:rsidRPr="00DC12B4">
        <w:rPr>
          <w:rStyle w:val="FootnoteReference"/>
          <w:sz w:val="16"/>
          <w:szCs w:val="16"/>
        </w:rPr>
        <w:footnoteRef/>
      </w:r>
      <w:r w:rsidRPr="00A11180">
        <w:rPr>
          <w:lang w:val="es-ES"/>
        </w:rPr>
        <w:t xml:space="preserve"> </w:t>
      </w:r>
      <w:r>
        <w:rPr>
          <w:rFonts w:asciiTheme="majorHAnsi" w:hAnsiTheme="majorHAnsi"/>
          <w:sz w:val="16"/>
          <w:szCs w:val="16"/>
          <w:lang w:val="es-ES"/>
        </w:rPr>
        <w:t>En adelante “la Convención” o “la Convención Americana”.</w:t>
      </w:r>
      <w:r>
        <w:rPr>
          <w:lang w:val="es-ES"/>
        </w:rPr>
        <w:tab/>
      </w:r>
    </w:p>
  </w:footnote>
  <w:footnote w:id="3">
    <w:p w14:paraId="79F07139" w14:textId="0D4A7B67" w:rsidR="001119A7" w:rsidRPr="00B705AF" w:rsidRDefault="001119A7" w:rsidP="00B452ED">
      <w:pPr>
        <w:pStyle w:val="FootnoteText"/>
        <w:tabs>
          <w:tab w:val="left" w:pos="7136"/>
        </w:tabs>
        <w:ind w:firstLine="720"/>
        <w:rPr>
          <w:rFonts w:asciiTheme="majorHAnsi" w:hAnsiTheme="majorHAnsi"/>
          <w:sz w:val="16"/>
          <w:szCs w:val="16"/>
          <w:lang w:val="es-ES"/>
        </w:rPr>
      </w:pPr>
      <w:r w:rsidRPr="00B705AF">
        <w:rPr>
          <w:rStyle w:val="FootnoteReference"/>
          <w:rFonts w:asciiTheme="majorHAnsi" w:hAnsiTheme="majorHAnsi"/>
          <w:sz w:val="16"/>
          <w:szCs w:val="16"/>
        </w:rPr>
        <w:footnoteRef/>
      </w:r>
      <w:r w:rsidRPr="00B705AF">
        <w:rPr>
          <w:rFonts w:asciiTheme="majorHAnsi" w:hAnsiTheme="majorHAnsi"/>
          <w:sz w:val="16"/>
          <w:szCs w:val="16"/>
          <w:lang w:val="es-ES"/>
        </w:rPr>
        <w:t xml:space="preserve"> Las observaciones de cada parte fueron debidamente trasladadas a la parte contraria.</w:t>
      </w:r>
      <w:r w:rsidRPr="00B705AF">
        <w:rPr>
          <w:rFonts w:asciiTheme="majorHAnsi" w:hAnsiTheme="majorHAnsi"/>
          <w:sz w:val="16"/>
          <w:szCs w:val="16"/>
          <w:lang w:val="es-ES"/>
        </w:rPr>
        <w:tab/>
      </w:r>
    </w:p>
  </w:footnote>
  <w:footnote w:id="4">
    <w:p w14:paraId="3735BD16" w14:textId="29A66710" w:rsidR="001119A7" w:rsidRPr="000F56BB" w:rsidRDefault="00841F07">
      <w:pPr>
        <w:pStyle w:val="FootnoteText"/>
        <w:rPr>
          <w:rFonts w:asciiTheme="majorHAnsi" w:hAnsiTheme="majorHAnsi"/>
          <w:lang w:val="es-ES"/>
        </w:rPr>
      </w:pPr>
      <w:r>
        <w:rPr>
          <w:rFonts w:asciiTheme="majorHAnsi" w:hAnsiTheme="majorHAnsi"/>
          <w:lang w:val="es-ES"/>
        </w:rPr>
        <w:tab/>
      </w:r>
      <w:r w:rsidR="001119A7" w:rsidRPr="00DC12B4">
        <w:rPr>
          <w:rStyle w:val="FootnoteReference"/>
          <w:rFonts w:asciiTheme="majorHAnsi" w:hAnsiTheme="majorHAnsi"/>
          <w:sz w:val="16"/>
          <w:szCs w:val="16"/>
        </w:rPr>
        <w:footnoteRef/>
      </w:r>
      <w:r w:rsidR="001119A7" w:rsidRPr="000F56BB">
        <w:rPr>
          <w:rFonts w:asciiTheme="majorHAnsi" w:hAnsiTheme="majorHAnsi"/>
          <w:lang w:val="es-ES"/>
        </w:rPr>
        <w:t xml:space="preserve"> </w:t>
      </w:r>
      <w:r w:rsidR="001119A7" w:rsidRPr="000F56BB">
        <w:rPr>
          <w:rFonts w:asciiTheme="majorHAnsi" w:hAnsiTheme="majorHAnsi"/>
          <w:sz w:val="16"/>
          <w:szCs w:val="16"/>
          <w:lang w:val="es-ES"/>
        </w:rPr>
        <w:t>CIDH, Informe No 143/18, Petición 940-08. Admisibilidad. Luis Américo Ayala Gonzales. Perú. 4 diciembre de 2018, Párr. 12.</w:t>
      </w:r>
    </w:p>
  </w:footnote>
  <w:footnote w:id="5">
    <w:p w14:paraId="1C81ACB5" w14:textId="57899F04" w:rsidR="001119A7" w:rsidRPr="00C71BE7" w:rsidRDefault="00C22D58">
      <w:pPr>
        <w:pStyle w:val="FootnoteText"/>
        <w:rPr>
          <w:sz w:val="16"/>
          <w:szCs w:val="16"/>
          <w:lang w:val="es-ES"/>
        </w:rPr>
      </w:pPr>
      <w:r>
        <w:rPr>
          <w:sz w:val="16"/>
          <w:szCs w:val="16"/>
          <w:lang w:val="es-ES"/>
        </w:rPr>
        <w:tab/>
      </w:r>
      <w:r w:rsidR="001119A7" w:rsidRPr="00C71BE7">
        <w:rPr>
          <w:rStyle w:val="FootnoteReference"/>
          <w:sz w:val="16"/>
          <w:szCs w:val="16"/>
        </w:rPr>
        <w:footnoteRef/>
      </w:r>
      <w:r w:rsidR="001119A7" w:rsidRPr="00C71BE7">
        <w:rPr>
          <w:sz w:val="16"/>
          <w:szCs w:val="16"/>
          <w:lang w:val="es-ES"/>
        </w:rPr>
        <w:t xml:space="preserve"> CIDH, Informe No 145/20, Petición 1429-08, Inadmisibilidad, Argentina, 9 de junio de 2020, párr.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1119A7" w:rsidRDefault="001119A7" w:rsidP="00AD72F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119A7" w:rsidRDefault="00111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1119A7" w:rsidRDefault="001119A7" w:rsidP="00A50FCF">
    <w:pPr>
      <w:pStyle w:val="Header"/>
      <w:tabs>
        <w:tab w:val="clear" w:pos="4320"/>
        <w:tab w:val="clear" w:pos="8640"/>
      </w:tabs>
      <w:jc w:val="center"/>
      <w:rPr>
        <w:sz w:val="22"/>
        <w:szCs w:val="22"/>
      </w:rPr>
    </w:pPr>
    <w:r>
      <w:rPr>
        <w:noProof/>
        <w:sz w:val="22"/>
        <w:szCs w:val="22"/>
        <w:lang w:val="en-US"/>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119A7" w:rsidRPr="00EC7D62" w:rsidRDefault="006B5C6B" w:rsidP="00A50FCF">
    <w:pPr>
      <w:pStyle w:val="Header"/>
      <w:tabs>
        <w:tab w:val="clear" w:pos="4320"/>
        <w:tab w:val="clear" w:pos="8640"/>
      </w:tabs>
      <w:jc w:val="center"/>
      <w:rPr>
        <w:sz w:val="22"/>
        <w:szCs w:val="22"/>
      </w:rPr>
    </w:pPr>
    <w:r>
      <w:rPr>
        <w:noProof/>
        <w:sz w:val="22"/>
        <w:szCs w:val="22"/>
        <w:bdr w:val="nil"/>
      </w:rPr>
      <w:pict w14:anchorId="24C4497D">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0A29" w14:textId="77777777" w:rsidR="000A3677" w:rsidRDefault="000A3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2188E14"/>
    <w:lvl w:ilvl="0" w:tplc="D58AA94E">
      <w:start w:val="1"/>
      <w:numFmt w:val="decimal"/>
      <w:lvlText w:val="%1."/>
      <w:lvlJc w:val="left"/>
      <w:pPr>
        <w:tabs>
          <w:tab w:val="num" w:pos="720"/>
        </w:tabs>
        <w:ind w:left="0" w:firstLine="720"/>
      </w:pPr>
      <w:rPr>
        <w:rFonts w:hint="default"/>
        <w:color w:val="auto"/>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C9BE1BE2"/>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FDF"/>
    <w:rsid w:val="00006BD1"/>
    <w:rsid w:val="00006E1F"/>
    <w:rsid w:val="000070D7"/>
    <w:rsid w:val="00011D2E"/>
    <w:rsid w:val="0001788C"/>
    <w:rsid w:val="000337EF"/>
    <w:rsid w:val="00040C3A"/>
    <w:rsid w:val="00041956"/>
    <w:rsid w:val="000419AD"/>
    <w:rsid w:val="000433C9"/>
    <w:rsid w:val="00044447"/>
    <w:rsid w:val="0004471B"/>
    <w:rsid w:val="00044CB8"/>
    <w:rsid w:val="00045E5B"/>
    <w:rsid w:val="0004646E"/>
    <w:rsid w:val="00053224"/>
    <w:rsid w:val="00063C9D"/>
    <w:rsid w:val="00067179"/>
    <w:rsid w:val="000716C5"/>
    <w:rsid w:val="000725EB"/>
    <w:rsid w:val="00075E23"/>
    <w:rsid w:val="0007665F"/>
    <w:rsid w:val="00080CDF"/>
    <w:rsid w:val="00082443"/>
    <w:rsid w:val="00086BC8"/>
    <w:rsid w:val="00090886"/>
    <w:rsid w:val="00091272"/>
    <w:rsid w:val="0009344A"/>
    <w:rsid w:val="00094DA3"/>
    <w:rsid w:val="00097206"/>
    <w:rsid w:val="000977B7"/>
    <w:rsid w:val="000A3677"/>
    <w:rsid w:val="000A392E"/>
    <w:rsid w:val="000A575F"/>
    <w:rsid w:val="000B304C"/>
    <w:rsid w:val="000B65F8"/>
    <w:rsid w:val="000B7168"/>
    <w:rsid w:val="000C0C28"/>
    <w:rsid w:val="000C6BA5"/>
    <w:rsid w:val="000C78C9"/>
    <w:rsid w:val="000D05CB"/>
    <w:rsid w:val="000D10DB"/>
    <w:rsid w:val="000D1C71"/>
    <w:rsid w:val="000D1D91"/>
    <w:rsid w:val="000D4F22"/>
    <w:rsid w:val="000D617B"/>
    <w:rsid w:val="000D6C6B"/>
    <w:rsid w:val="000D7F03"/>
    <w:rsid w:val="000E2F44"/>
    <w:rsid w:val="000E454C"/>
    <w:rsid w:val="000E5EB5"/>
    <w:rsid w:val="000E7EF2"/>
    <w:rsid w:val="000F2DA4"/>
    <w:rsid w:val="000F307D"/>
    <w:rsid w:val="000F35ED"/>
    <w:rsid w:val="000F56BB"/>
    <w:rsid w:val="00107131"/>
    <w:rsid w:val="0010736F"/>
    <w:rsid w:val="001119A7"/>
    <w:rsid w:val="00112B6D"/>
    <w:rsid w:val="00113F73"/>
    <w:rsid w:val="0011763D"/>
    <w:rsid w:val="001176CD"/>
    <w:rsid w:val="00121CC2"/>
    <w:rsid w:val="001235AA"/>
    <w:rsid w:val="00125064"/>
    <w:rsid w:val="00125CFD"/>
    <w:rsid w:val="001324CE"/>
    <w:rsid w:val="00133EE5"/>
    <w:rsid w:val="00134CC5"/>
    <w:rsid w:val="001366E2"/>
    <w:rsid w:val="00143C67"/>
    <w:rsid w:val="00152430"/>
    <w:rsid w:val="001527F1"/>
    <w:rsid w:val="00162618"/>
    <w:rsid w:val="001638BA"/>
    <w:rsid w:val="001666C1"/>
    <w:rsid w:val="00167A34"/>
    <w:rsid w:val="00173B19"/>
    <w:rsid w:val="00177582"/>
    <w:rsid w:val="00180EBD"/>
    <w:rsid w:val="001818F6"/>
    <w:rsid w:val="00183D05"/>
    <w:rsid w:val="00190087"/>
    <w:rsid w:val="001962ED"/>
    <w:rsid w:val="00196D10"/>
    <w:rsid w:val="001A7551"/>
    <w:rsid w:val="001A7870"/>
    <w:rsid w:val="001A7AD9"/>
    <w:rsid w:val="001B141D"/>
    <w:rsid w:val="001B3A00"/>
    <w:rsid w:val="001B547D"/>
    <w:rsid w:val="001C1664"/>
    <w:rsid w:val="001C1B41"/>
    <w:rsid w:val="001C3DBC"/>
    <w:rsid w:val="001D65EF"/>
    <w:rsid w:val="001D705C"/>
    <w:rsid w:val="001E2C81"/>
    <w:rsid w:val="001E49E7"/>
    <w:rsid w:val="001E621F"/>
    <w:rsid w:val="001F68E9"/>
    <w:rsid w:val="001F7201"/>
    <w:rsid w:val="00207B60"/>
    <w:rsid w:val="002110CA"/>
    <w:rsid w:val="00215C09"/>
    <w:rsid w:val="00215E85"/>
    <w:rsid w:val="0021751B"/>
    <w:rsid w:val="0022141A"/>
    <w:rsid w:val="00223A29"/>
    <w:rsid w:val="002250A3"/>
    <w:rsid w:val="00227F26"/>
    <w:rsid w:val="00235217"/>
    <w:rsid w:val="0023523A"/>
    <w:rsid w:val="00243339"/>
    <w:rsid w:val="00246D1F"/>
    <w:rsid w:val="00247403"/>
    <w:rsid w:val="00247542"/>
    <w:rsid w:val="002566D4"/>
    <w:rsid w:val="00266B61"/>
    <w:rsid w:val="0026712A"/>
    <w:rsid w:val="002704DB"/>
    <w:rsid w:val="00270C68"/>
    <w:rsid w:val="00271205"/>
    <w:rsid w:val="00271875"/>
    <w:rsid w:val="0027188C"/>
    <w:rsid w:val="0027361E"/>
    <w:rsid w:val="0027489B"/>
    <w:rsid w:val="00274D1D"/>
    <w:rsid w:val="002766F2"/>
    <w:rsid w:val="00276E7C"/>
    <w:rsid w:val="00291ABA"/>
    <w:rsid w:val="0029760F"/>
    <w:rsid w:val="002A0AAE"/>
    <w:rsid w:val="002A5820"/>
    <w:rsid w:val="002A7061"/>
    <w:rsid w:val="002B301D"/>
    <w:rsid w:val="002B3C46"/>
    <w:rsid w:val="002C20DC"/>
    <w:rsid w:val="002C5760"/>
    <w:rsid w:val="002D2B26"/>
    <w:rsid w:val="002D3234"/>
    <w:rsid w:val="002D7EA2"/>
    <w:rsid w:val="002E14E2"/>
    <w:rsid w:val="002E187C"/>
    <w:rsid w:val="002F4ED7"/>
    <w:rsid w:val="002F6C19"/>
    <w:rsid w:val="0030256F"/>
    <w:rsid w:val="00302733"/>
    <w:rsid w:val="003038FA"/>
    <w:rsid w:val="00312BAB"/>
    <w:rsid w:val="0031321F"/>
    <w:rsid w:val="00313C2D"/>
    <w:rsid w:val="00314078"/>
    <w:rsid w:val="0031535D"/>
    <w:rsid w:val="003239B8"/>
    <w:rsid w:val="0033169F"/>
    <w:rsid w:val="00332226"/>
    <w:rsid w:val="00337DB0"/>
    <w:rsid w:val="00343872"/>
    <w:rsid w:val="00344977"/>
    <w:rsid w:val="00346C95"/>
    <w:rsid w:val="0035022B"/>
    <w:rsid w:val="003508A7"/>
    <w:rsid w:val="0035215C"/>
    <w:rsid w:val="00352403"/>
    <w:rsid w:val="003546D3"/>
    <w:rsid w:val="00354703"/>
    <w:rsid w:val="00354D4B"/>
    <w:rsid w:val="00356185"/>
    <w:rsid w:val="00360380"/>
    <w:rsid w:val="00365E9F"/>
    <w:rsid w:val="00366EE0"/>
    <w:rsid w:val="003711BE"/>
    <w:rsid w:val="0037519E"/>
    <w:rsid w:val="003767E2"/>
    <w:rsid w:val="00386CF0"/>
    <w:rsid w:val="003937A2"/>
    <w:rsid w:val="003970E6"/>
    <w:rsid w:val="003A1921"/>
    <w:rsid w:val="003A6EAD"/>
    <w:rsid w:val="003B1B7F"/>
    <w:rsid w:val="003B70FB"/>
    <w:rsid w:val="003B7F22"/>
    <w:rsid w:val="003C02EA"/>
    <w:rsid w:val="003C0E8D"/>
    <w:rsid w:val="003C1C06"/>
    <w:rsid w:val="003C2988"/>
    <w:rsid w:val="003C676B"/>
    <w:rsid w:val="003D3BC2"/>
    <w:rsid w:val="003D7E4E"/>
    <w:rsid w:val="003E0E2C"/>
    <w:rsid w:val="003E0F06"/>
    <w:rsid w:val="003E309B"/>
    <w:rsid w:val="003E4B27"/>
    <w:rsid w:val="003E4D79"/>
    <w:rsid w:val="003E6CA1"/>
    <w:rsid w:val="003F21D1"/>
    <w:rsid w:val="003F303E"/>
    <w:rsid w:val="00404131"/>
    <w:rsid w:val="004065A8"/>
    <w:rsid w:val="00407B76"/>
    <w:rsid w:val="00410531"/>
    <w:rsid w:val="0041366E"/>
    <w:rsid w:val="0041451D"/>
    <w:rsid w:val="004165C2"/>
    <w:rsid w:val="00416B70"/>
    <w:rsid w:val="00420A72"/>
    <w:rsid w:val="004307E2"/>
    <w:rsid w:val="00431A61"/>
    <w:rsid w:val="004327EF"/>
    <w:rsid w:val="0043514F"/>
    <w:rsid w:val="00435666"/>
    <w:rsid w:val="0043608D"/>
    <w:rsid w:val="00436150"/>
    <w:rsid w:val="00441ECB"/>
    <w:rsid w:val="00444341"/>
    <w:rsid w:val="00445193"/>
    <w:rsid w:val="00453F90"/>
    <w:rsid w:val="00455A75"/>
    <w:rsid w:val="00456B5D"/>
    <w:rsid w:val="004571DD"/>
    <w:rsid w:val="00457ED6"/>
    <w:rsid w:val="0046190F"/>
    <w:rsid w:val="00462C1B"/>
    <w:rsid w:val="004677B6"/>
    <w:rsid w:val="00467B7E"/>
    <w:rsid w:val="00473BB4"/>
    <w:rsid w:val="00476693"/>
    <w:rsid w:val="00477592"/>
    <w:rsid w:val="00481FF8"/>
    <w:rsid w:val="00485A93"/>
    <w:rsid w:val="00486F1C"/>
    <w:rsid w:val="00491DEF"/>
    <w:rsid w:val="0049419D"/>
    <w:rsid w:val="004A6893"/>
    <w:rsid w:val="004A6A54"/>
    <w:rsid w:val="004A797B"/>
    <w:rsid w:val="004B1717"/>
    <w:rsid w:val="004B1BBF"/>
    <w:rsid w:val="004B29D7"/>
    <w:rsid w:val="004B6A4A"/>
    <w:rsid w:val="004C1E1F"/>
    <w:rsid w:val="004C20D2"/>
    <w:rsid w:val="004C2312"/>
    <w:rsid w:val="004C4B62"/>
    <w:rsid w:val="004C54C9"/>
    <w:rsid w:val="004C6C32"/>
    <w:rsid w:val="004D0343"/>
    <w:rsid w:val="004D1139"/>
    <w:rsid w:val="004D387C"/>
    <w:rsid w:val="004D3CE7"/>
    <w:rsid w:val="004D40C9"/>
    <w:rsid w:val="004D4ABA"/>
    <w:rsid w:val="004D6025"/>
    <w:rsid w:val="004E2649"/>
    <w:rsid w:val="004E48E9"/>
    <w:rsid w:val="004E55BA"/>
    <w:rsid w:val="004E6B48"/>
    <w:rsid w:val="004F24D6"/>
    <w:rsid w:val="004F260C"/>
    <w:rsid w:val="0050045F"/>
    <w:rsid w:val="00501399"/>
    <w:rsid w:val="005017FB"/>
    <w:rsid w:val="00503169"/>
    <w:rsid w:val="0050633D"/>
    <w:rsid w:val="005065AC"/>
    <w:rsid w:val="00507BC4"/>
    <w:rsid w:val="00512296"/>
    <w:rsid w:val="005128E4"/>
    <w:rsid w:val="005133DB"/>
    <w:rsid w:val="00514DFD"/>
    <w:rsid w:val="005206D9"/>
    <w:rsid w:val="00525560"/>
    <w:rsid w:val="00526EDD"/>
    <w:rsid w:val="00531374"/>
    <w:rsid w:val="005374B3"/>
    <w:rsid w:val="00540F22"/>
    <w:rsid w:val="00544C49"/>
    <w:rsid w:val="00545A88"/>
    <w:rsid w:val="00550A2F"/>
    <w:rsid w:val="005516A1"/>
    <w:rsid w:val="00551992"/>
    <w:rsid w:val="00551CF2"/>
    <w:rsid w:val="005526E4"/>
    <w:rsid w:val="00557A5C"/>
    <w:rsid w:val="00562B31"/>
    <w:rsid w:val="00563557"/>
    <w:rsid w:val="00564E48"/>
    <w:rsid w:val="00565B0C"/>
    <w:rsid w:val="0056694E"/>
    <w:rsid w:val="0057402A"/>
    <w:rsid w:val="00576BB1"/>
    <w:rsid w:val="005771D0"/>
    <w:rsid w:val="0058279D"/>
    <w:rsid w:val="00586FDF"/>
    <w:rsid w:val="0059191A"/>
    <w:rsid w:val="00591994"/>
    <w:rsid w:val="005921FF"/>
    <w:rsid w:val="00595A7E"/>
    <w:rsid w:val="00595C4B"/>
    <w:rsid w:val="005A24ED"/>
    <w:rsid w:val="005A6CA1"/>
    <w:rsid w:val="005A6D0E"/>
    <w:rsid w:val="005A6D7B"/>
    <w:rsid w:val="005A6DB2"/>
    <w:rsid w:val="005B52B0"/>
    <w:rsid w:val="005B5838"/>
    <w:rsid w:val="005B6806"/>
    <w:rsid w:val="005C4225"/>
    <w:rsid w:val="005C5495"/>
    <w:rsid w:val="005D65F1"/>
    <w:rsid w:val="005D6B63"/>
    <w:rsid w:val="005D6D39"/>
    <w:rsid w:val="005D75BF"/>
    <w:rsid w:val="005D7AB5"/>
    <w:rsid w:val="005E49FD"/>
    <w:rsid w:val="005E797B"/>
    <w:rsid w:val="005F0DAD"/>
    <w:rsid w:val="005F0F33"/>
    <w:rsid w:val="00600DEB"/>
    <w:rsid w:val="0060258F"/>
    <w:rsid w:val="0061396B"/>
    <w:rsid w:val="00613A88"/>
    <w:rsid w:val="00615510"/>
    <w:rsid w:val="00617B29"/>
    <w:rsid w:val="00620CCB"/>
    <w:rsid w:val="00620DCA"/>
    <w:rsid w:val="00625345"/>
    <w:rsid w:val="006273F7"/>
    <w:rsid w:val="00627C9F"/>
    <w:rsid w:val="006311E9"/>
    <w:rsid w:val="00632354"/>
    <w:rsid w:val="00633AB4"/>
    <w:rsid w:val="00642810"/>
    <w:rsid w:val="00643B85"/>
    <w:rsid w:val="00644F23"/>
    <w:rsid w:val="00646655"/>
    <w:rsid w:val="0065003A"/>
    <w:rsid w:val="00652333"/>
    <w:rsid w:val="00657721"/>
    <w:rsid w:val="0066561B"/>
    <w:rsid w:val="0066622E"/>
    <w:rsid w:val="006711C7"/>
    <w:rsid w:val="0067175C"/>
    <w:rsid w:val="00676A1D"/>
    <w:rsid w:val="0068009E"/>
    <w:rsid w:val="00680A70"/>
    <w:rsid w:val="0069159A"/>
    <w:rsid w:val="00692219"/>
    <w:rsid w:val="006955D2"/>
    <w:rsid w:val="006A17D2"/>
    <w:rsid w:val="006A1E2B"/>
    <w:rsid w:val="006A3019"/>
    <w:rsid w:val="006A73E6"/>
    <w:rsid w:val="006B278E"/>
    <w:rsid w:val="006B2D5C"/>
    <w:rsid w:val="006B585C"/>
    <w:rsid w:val="006B5C6B"/>
    <w:rsid w:val="006B7E3B"/>
    <w:rsid w:val="006C4EB1"/>
    <w:rsid w:val="006C56A8"/>
    <w:rsid w:val="006C6064"/>
    <w:rsid w:val="006D4877"/>
    <w:rsid w:val="006D52B6"/>
    <w:rsid w:val="006E0166"/>
    <w:rsid w:val="006E0A23"/>
    <w:rsid w:val="006E2FFB"/>
    <w:rsid w:val="006E371A"/>
    <w:rsid w:val="006E47F5"/>
    <w:rsid w:val="006E7B34"/>
    <w:rsid w:val="006F24B8"/>
    <w:rsid w:val="006F727D"/>
    <w:rsid w:val="0070697F"/>
    <w:rsid w:val="00707142"/>
    <w:rsid w:val="0070771B"/>
    <w:rsid w:val="00713B8A"/>
    <w:rsid w:val="00713C77"/>
    <w:rsid w:val="007157CD"/>
    <w:rsid w:val="0072199C"/>
    <w:rsid w:val="00722BD0"/>
    <w:rsid w:val="00722C9F"/>
    <w:rsid w:val="00724FE2"/>
    <w:rsid w:val="007253B8"/>
    <w:rsid w:val="00733537"/>
    <w:rsid w:val="0073546A"/>
    <w:rsid w:val="0073741F"/>
    <w:rsid w:val="00741DB0"/>
    <w:rsid w:val="00746540"/>
    <w:rsid w:val="007558F6"/>
    <w:rsid w:val="00755B43"/>
    <w:rsid w:val="00756F25"/>
    <w:rsid w:val="00760477"/>
    <w:rsid w:val="00760C58"/>
    <w:rsid w:val="00760E04"/>
    <w:rsid w:val="0076643F"/>
    <w:rsid w:val="00770676"/>
    <w:rsid w:val="00771588"/>
    <w:rsid w:val="00771DA3"/>
    <w:rsid w:val="00775277"/>
    <w:rsid w:val="00777F63"/>
    <w:rsid w:val="00783FA4"/>
    <w:rsid w:val="00784997"/>
    <w:rsid w:val="00785867"/>
    <w:rsid w:val="0079095E"/>
    <w:rsid w:val="0079098B"/>
    <w:rsid w:val="007961B0"/>
    <w:rsid w:val="007A038E"/>
    <w:rsid w:val="007A0C59"/>
    <w:rsid w:val="007A4245"/>
    <w:rsid w:val="007A5817"/>
    <w:rsid w:val="007B05C4"/>
    <w:rsid w:val="007B60E9"/>
    <w:rsid w:val="007B6CC3"/>
    <w:rsid w:val="007B76D3"/>
    <w:rsid w:val="007C3334"/>
    <w:rsid w:val="007C70DA"/>
    <w:rsid w:val="007D142B"/>
    <w:rsid w:val="007D29BD"/>
    <w:rsid w:val="007D2B98"/>
    <w:rsid w:val="007D587A"/>
    <w:rsid w:val="007E21BC"/>
    <w:rsid w:val="007E28A6"/>
    <w:rsid w:val="007E393A"/>
    <w:rsid w:val="007E7276"/>
    <w:rsid w:val="007E7C82"/>
    <w:rsid w:val="007F348E"/>
    <w:rsid w:val="007F588D"/>
    <w:rsid w:val="007F6D99"/>
    <w:rsid w:val="00801282"/>
    <w:rsid w:val="00803F1C"/>
    <w:rsid w:val="008042CC"/>
    <w:rsid w:val="00805734"/>
    <w:rsid w:val="0080600E"/>
    <w:rsid w:val="0081536F"/>
    <w:rsid w:val="00817612"/>
    <w:rsid w:val="00822834"/>
    <w:rsid w:val="00822EC2"/>
    <w:rsid w:val="00825B29"/>
    <w:rsid w:val="008338A4"/>
    <w:rsid w:val="00833CFD"/>
    <w:rsid w:val="00834D49"/>
    <w:rsid w:val="00837568"/>
    <w:rsid w:val="00837C45"/>
    <w:rsid w:val="00841F07"/>
    <w:rsid w:val="008424DE"/>
    <w:rsid w:val="00844163"/>
    <w:rsid w:val="00844730"/>
    <w:rsid w:val="008457C2"/>
    <w:rsid w:val="00845D7F"/>
    <w:rsid w:val="00847521"/>
    <w:rsid w:val="00847B17"/>
    <w:rsid w:val="008507CF"/>
    <w:rsid w:val="008527A8"/>
    <w:rsid w:val="00855F6C"/>
    <w:rsid w:val="00856851"/>
    <w:rsid w:val="00857A82"/>
    <w:rsid w:val="00860E17"/>
    <w:rsid w:val="00864E21"/>
    <w:rsid w:val="0086521B"/>
    <w:rsid w:val="00871C3D"/>
    <w:rsid w:val="0087374E"/>
    <w:rsid w:val="00873836"/>
    <w:rsid w:val="00875754"/>
    <w:rsid w:val="00875C91"/>
    <w:rsid w:val="00885737"/>
    <w:rsid w:val="00890650"/>
    <w:rsid w:val="008969B2"/>
    <w:rsid w:val="00897E12"/>
    <w:rsid w:val="008A00C9"/>
    <w:rsid w:val="008A533C"/>
    <w:rsid w:val="008A7E0F"/>
    <w:rsid w:val="008B12F5"/>
    <w:rsid w:val="008B6901"/>
    <w:rsid w:val="008C3444"/>
    <w:rsid w:val="008C35D4"/>
    <w:rsid w:val="008C4008"/>
    <w:rsid w:val="008D01C0"/>
    <w:rsid w:val="008D5976"/>
    <w:rsid w:val="008D5E90"/>
    <w:rsid w:val="008D720A"/>
    <w:rsid w:val="008D768D"/>
    <w:rsid w:val="008E3759"/>
    <w:rsid w:val="008E3BFE"/>
    <w:rsid w:val="008E6089"/>
    <w:rsid w:val="008E65CD"/>
    <w:rsid w:val="008F0E21"/>
    <w:rsid w:val="008F1912"/>
    <w:rsid w:val="008F2AFB"/>
    <w:rsid w:val="008F43D3"/>
    <w:rsid w:val="008F60EC"/>
    <w:rsid w:val="008F6152"/>
    <w:rsid w:val="008F6E2B"/>
    <w:rsid w:val="009016CA"/>
    <w:rsid w:val="009024FD"/>
    <w:rsid w:val="0090270B"/>
    <w:rsid w:val="009041DC"/>
    <w:rsid w:val="009048A6"/>
    <w:rsid w:val="00917128"/>
    <w:rsid w:val="00917B5A"/>
    <w:rsid w:val="009209F6"/>
    <w:rsid w:val="00920A58"/>
    <w:rsid w:val="00920A8C"/>
    <w:rsid w:val="009214C7"/>
    <w:rsid w:val="00923952"/>
    <w:rsid w:val="009257AB"/>
    <w:rsid w:val="00930425"/>
    <w:rsid w:val="00930A86"/>
    <w:rsid w:val="00931D43"/>
    <w:rsid w:val="00934A2C"/>
    <w:rsid w:val="00934B86"/>
    <w:rsid w:val="0094131D"/>
    <w:rsid w:val="0094433E"/>
    <w:rsid w:val="00945507"/>
    <w:rsid w:val="00946B56"/>
    <w:rsid w:val="00950E04"/>
    <w:rsid w:val="00951EB8"/>
    <w:rsid w:val="00953B93"/>
    <w:rsid w:val="00953EE2"/>
    <w:rsid w:val="009563B7"/>
    <w:rsid w:val="00956F14"/>
    <w:rsid w:val="009600CB"/>
    <w:rsid w:val="009608E3"/>
    <w:rsid w:val="00962815"/>
    <w:rsid w:val="00963DD5"/>
    <w:rsid w:val="0096656E"/>
    <w:rsid w:val="0096706E"/>
    <w:rsid w:val="00967F9F"/>
    <w:rsid w:val="009722A5"/>
    <w:rsid w:val="00973441"/>
    <w:rsid w:val="009734FB"/>
    <w:rsid w:val="00974491"/>
    <w:rsid w:val="00975C4E"/>
    <w:rsid w:val="00981FBA"/>
    <w:rsid w:val="009921BD"/>
    <w:rsid w:val="00995D70"/>
    <w:rsid w:val="00996676"/>
    <w:rsid w:val="00997BC5"/>
    <w:rsid w:val="009A2FE5"/>
    <w:rsid w:val="009A4F41"/>
    <w:rsid w:val="009A4FEA"/>
    <w:rsid w:val="009A78D9"/>
    <w:rsid w:val="009B1CA0"/>
    <w:rsid w:val="009B3169"/>
    <w:rsid w:val="009B3502"/>
    <w:rsid w:val="009B381B"/>
    <w:rsid w:val="009B507A"/>
    <w:rsid w:val="009B61BE"/>
    <w:rsid w:val="009B74DD"/>
    <w:rsid w:val="009C5C74"/>
    <w:rsid w:val="009D1753"/>
    <w:rsid w:val="009D564D"/>
    <w:rsid w:val="009D7611"/>
    <w:rsid w:val="009E0B61"/>
    <w:rsid w:val="009E1008"/>
    <w:rsid w:val="009E53DE"/>
    <w:rsid w:val="009E5755"/>
    <w:rsid w:val="009E5989"/>
    <w:rsid w:val="009F0119"/>
    <w:rsid w:val="009F696A"/>
    <w:rsid w:val="00A00406"/>
    <w:rsid w:val="00A01DC5"/>
    <w:rsid w:val="00A11180"/>
    <w:rsid w:val="00A11212"/>
    <w:rsid w:val="00A11E16"/>
    <w:rsid w:val="00A11E44"/>
    <w:rsid w:val="00A11E5D"/>
    <w:rsid w:val="00A14860"/>
    <w:rsid w:val="00A16C6F"/>
    <w:rsid w:val="00A17872"/>
    <w:rsid w:val="00A203AC"/>
    <w:rsid w:val="00A2228B"/>
    <w:rsid w:val="00A274C9"/>
    <w:rsid w:val="00A2768C"/>
    <w:rsid w:val="00A27FB0"/>
    <w:rsid w:val="00A328B3"/>
    <w:rsid w:val="00A32F79"/>
    <w:rsid w:val="00A33612"/>
    <w:rsid w:val="00A362AA"/>
    <w:rsid w:val="00A36738"/>
    <w:rsid w:val="00A44735"/>
    <w:rsid w:val="00A50FCF"/>
    <w:rsid w:val="00A528D1"/>
    <w:rsid w:val="00A52D19"/>
    <w:rsid w:val="00A610CD"/>
    <w:rsid w:val="00A646D1"/>
    <w:rsid w:val="00A65CF8"/>
    <w:rsid w:val="00A66549"/>
    <w:rsid w:val="00A758AA"/>
    <w:rsid w:val="00A83E5B"/>
    <w:rsid w:val="00A86291"/>
    <w:rsid w:val="00A8758E"/>
    <w:rsid w:val="00A9015F"/>
    <w:rsid w:val="00A91BD3"/>
    <w:rsid w:val="00A948C8"/>
    <w:rsid w:val="00AA09A2"/>
    <w:rsid w:val="00AA117F"/>
    <w:rsid w:val="00AA1CFA"/>
    <w:rsid w:val="00AA7996"/>
    <w:rsid w:val="00AB1618"/>
    <w:rsid w:val="00AB39BE"/>
    <w:rsid w:val="00AB3FDF"/>
    <w:rsid w:val="00AB5D36"/>
    <w:rsid w:val="00AB6A16"/>
    <w:rsid w:val="00AB6AB4"/>
    <w:rsid w:val="00AC1876"/>
    <w:rsid w:val="00AC19CB"/>
    <w:rsid w:val="00AD3CAC"/>
    <w:rsid w:val="00AD5515"/>
    <w:rsid w:val="00AD72FB"/>
    <w:rsid w:val="00AE5488"/>
    <w:rsid w:val="00AE69F1"/>
    <w:rsid w:val="00AE6F91"/>
    <w:rsid w:val="00AF1688"/>
    <w:rsid w:val="00AF5571"/>
    <w:rsid w:val="00B00E69"/>
    <w:rsid w:val="00B034F1"/>
    <w:rsid w:val="00B066C6"/>
    <w:rsid w:val="00B07153"/>
    <w:rsid w:val="00B071E7"/>
    <w:rsid w:val="00B07341"/>
    <w:rsid w:val="00B10E01"/>
    <w:rsid w:val="00B10E02"/>
    <w:rsid w:val="00B14AAC"/>
    <w:rsid w:val="00B14E5C"/>
    <w:rsid w:val="00B15EEC"/>
    <w:rsid w:val="00B1693C"/>
    <w:rsid w:val="00B16E95"/>
    <w:rsid w:val="00B2037A"/>
    <w:rsid w:val="00B2682B"/>
    <w:rsid w:val="00B30539"/>
    <w:rsid w:val="00B314DB"/>
    <w:rsid w:val="00B32BD7"/>
    <w:rsid w:val="00B35891"/>
    <w:rsid w:val="00B361F2"/>
    <w:rsid w:val="00B3718B"/>
    <w:rsid w:val="00B3745F"/>
    <w:rsid w:val="00B37C5D"/>
    <w:rsid w:val="00B41494"/>
    <w:rsid w:val="00B446FC"/>
    <w:rsid w:val="00B449A6"/>
    <w:rsid w:val="00B452ED"/>
    <w:rsid w:val="00B45AF1"/>
    <w:rsid w:val="00B4632A"/>
    <w:rsid w:val="00B51120"/>
    <w:rsid w:val="00B530F1"/>
    <w:rsid w:val="00B557AE"/>
    <w:rsid w:val="00B613AB"/>
    <w:rsid w:val="00B6356C"/>
    <w:rsid w:val="00B705AF"/>
    <w:rsid w:val="00B707FC"/>
    <w:rsid w:val="00B75B61"/>
    <w:rsid w:val="00B76145"/>
    <w:rsid w:val="00B81DED"/>
    <w:rsid w:val="00B8263A"/>
    <w:rsid w:val="00B87EED"/>
    <w:rsid w:val="00B910A9"/>
    <w:rsid w:val="00B92C30"/>
    <w:rsid w:val="00B92D2E"/>
    <w:rsid w:val="00B933E2"/>
    <w:rsid w:val="00B9423B"/>
    <w:rsid w:val="00B94A2D"/>
    <w:rsid w:val="00BA07F4"/>
    <w:rsid w:val="00BA276C"/>
    <w:rsid w:val="00BA28E6"/>
    <w:rsid w:val="00BA3556"/>
    <w:rsid w:val="00BA5E2F"/>
    <w:rsid w:val="00BB139A"/>
    <w:rsid w:val="00BB2724"/>
    <w:rsid w:val="00BB2C66"/>
    <w:rsid w:val="00BB306F"/>
    <w:rsid w:val="00BB4A05"/>
    <w:rsid w:val="00BB67EC"/>
    <w:rsid w:val="00BB6913"/>
    <w:rsid w:val="00BC5D8F"/>
    <w:rsid w:val="00BD23B9"/>
    <w:rsid w:val="00BD415B"/>
    <w:rsid w:val="00BD4B89"/>
    <w:rsid w:val="00BD4E2D"/>
    <w:rsid w:val="00BD5922"/>
    <w:rsid w:val="00BE4B13"/>
    <w:rsid w:val="00BE653E"/>
    <w:rsid w:val="00BF02CB"/>
    <w:rsid w:val="00BF3CA2"/>
    <w:rsid w:val="00BF5321"/>
    <w:rsid w:val="00BF6FD8"/>
    <w:rsid w:val="00C01725"/>
    <w:rsid w:val="00C03680"/>
    <w:rsid w:val="00C054DF"/>
    <w:rsid w:val="00C06058"/>
    <w:rsid w:val="00C103C5"/>
    <w:rsid w:val="00C10D7F"/>
    <w:rsid w:val="00C10F3B"/>
    <w:rsid w:val="00C12188"/>
    <w:rsid w:val="00C2014E"/>
    <w:rsid w:val="00C203DD"/>
    <w:rsid w:val="00C21762"/>
    <w:rsid w:val="00C21FEF"/>
    <w:rsid w:val="00C22D58"/>
    <w:rsid w:val="00C22F39"/>
    <w:rsid w:val="00C24543"/>
    <w:rsid w:val="00C256A2"/>
    <w:rsid w:val="00C27313"/>
    <w:rsid w:val="00C30899"/>
    <w:rsid w:val="00C313F9"/>
    <w:rsid w:val="00C33FC3"/>
    <w:rsid w:val="00C350A6"/>
    <w:rsid w:val="00C35189"/>
    <w:rsid w:val="00C40EF0"/>
    <w:rsid w:val="00C41198"/>
    <w:rsid w:val="00C46B9E"/>
    <w:rsid w:val="00C51515"/>
    <w:rsid w:val="00C5660B"/>
    <w:rsid w:val="00C62479"/>
    <w:rsid w:val="00C62ECE"/>
    <w:rsid w:val="00C6442B"/>
    <w:rsid w:val="00C656FD"/>
    <w:rsid w:val="00C66B72"/>
    <w:rsid w:val="00C67560"/>
    <w:rsid w:val="00C71BE7"/>
    <w:rsid w:val="00C750F1"/>
    <w:rsid w:val="00C76B2D"/>
    <w:rsid w:val="00C808F6"/>
    <w:rsid w:val="00C83D34"/>
    <w:rsid w:val="00C8418E"/>
    <w:rsid w:val="00C85CBB"/>
    <w:rsid w:val="00C86C70"/>
    <w:rsid w:val="00C87AC4"/>
    <w:rsid w:val="00C91671"/>
    <w:rsid w:val="00C91740"/>
    <w:rsid w:val="00C94846"/>
    <w:rsid w:val="00C9567A"/>
    <w:rsid w:val="00C960BD"/>
    <w:rsid w:val="00CA45E2"/>
    <w:rsid w:val="00CA576A"/>
    <w:rsid w:val="00CA6EDE"/>
    <w:rsid w:val="00CA7772"/>
    <w:rsid w:val="00CB212D"/>
    <w:rsid w:val="00CB2660"/>
    <w:rsid w:val="00CB6312"/>
    <w:rsid w:val="00CC044A"/>
    <w:rsid w:val="00CC5E90"/>
    <w:rsid w:val="00CC704B"/>
    <w:rsid w:val="00CD046C"/>
    <w:rsid w:val="00CD2D37"/>
    <w:rsid w:val="00CD3668"/>
    <w:rsid w:val="00CD3CD0"/>
    <w:rsid w:val="00CD403D"/>
    <w:rsid w:val="00CE076C"/>
    <w:rsid w:val="00CE2CA7"/>
    <w:rsid w:val="00CE5199"/>
    <w:rsid w:val="00CE66D5"/>
    <w:rsid w:val="00CF637A"/>
    <w:rsid w:val="00CF7C20"/>
    <w:rsid w:val="00D049A1"/>
    <w:rsid w:val="00D059DE"/>
    <w:rsid w:val="00D05ABD"/>
    <w:rsid w:val="00D07088"/>
    <w:rsid w:val="00D13FCE"/>
    <w:rsid w:val="00D1504E"/>
    <w:rsid w:val="00D21C86"/>
    <w:rsid w:val="00D22E5C"/>
    <w:rsid w:val="00D306D1"/>
    <w:rsid w:val="00D30800"/>
    <w:rsid w:val="00D34786"/>
    <w:rsid w:val="00D34C1F"/>
    <w:rsid w:val="00D37BFC"/>
    <w:rsid w:val="00D41F5D"/>
    <w:rsid w:val="00D44723"/>
    <w:rsid w:val="00D45DFE"/>
    <w:rsid w:val="00D46765"/>
    <w:rsid w:val="00D47A8E"/>
    <w:rsid w:val="00D51E9C"/>
    <w:rsid w:val="00D52D14"/>
    <w:rsid w:val="00D70008"/>
    <w:rsid w:val="00D710AA"/>
    <w:rsid w:val="00D712D3"/>
    <w:rsid w:val="00D71422"/>
    <w:rsid w:val="00D715B9"/>
    <w:rsid w:val="00D72DC6"/>
    <w:rsid w:val="00D7558D"/>
    <w:rsid w:val="00D81D92"/>
    <w:rsid w:val="00D86EFA"/>
    <w:rsid w:val="00D876F9"/>
    <w:rsid w:val="00D920E2"/>
    <w:rsid w:val="00DA02CF"/>
    <w:rsid w:val="00DA3242"/>
    <w:rsid w:val="00DA6C2D"/>
    <w:rsid w:val="00DA72AC"/>
    <w:rsid w:val="00DA7B5F"/>
    <w:rsid w:val="00DB1CCB"/>
    <w:rsid w:val="00DB36C2"/>
    <w:rsid w:val="00DB4A3A"/>
    <w:rsid w:val="00DC0368"/>
    <w:rsid w:val="00DC11E7"/>
    <w:rsid w:val="00DC12B4"/>
    <w:rsid w:val="00DC24E3"/>
    <w:rsid w:val="00DC51DC"/>
    <w:rsid w:val="00DC6FFF"/>
    <w:rsid w:val="00DC7023"/>
    <w:rsid w:val="00DC769A"/>
    <w:rsid w:val="00DC7CC5"/>
    <w:rsid w:val="00DD0AF8"/>
    <w:rsid w:val="00DD32F2"/>
    <w:rsid w:val="00DD3D86"/>
    <w:rsid w:val="00DD4334"/>
    <w:rsid w:val="00DD4AD2"/>
    <w:rsid w:val="00DD58E9"/>
    <w:rsid w:val="00DD76A6"/>
    <w:rsid w:val="00DF0331"/>
    <w:rsid w:val="00DF1026"/>
    <w:rsid w:val="00DF1EC4"/>
    <w:rsid w:val="00DF2FB8"/>
    <w:rsid w:val="00DF4640"/>
    <w:rsid w:val="00DF516E"/>
    <w:rsid w:val="00DF5D2D"/>
    <w:rsid w:val="00E0340B"/>
    <w:rsid w:val="00E04A90"/>
    <w:rsid w:val="00E04DE8"/>
    <w:rsid w:val="00E0551B"/>
    <w:rsid w:val="00E0551F"/>
    <w:rsid w:val="00E127FF"/>
    <w:rsid w:val="00E168E2"/>
    <w:rsid w:val="00E219C7"/>
    <w:rsid w:val="00E242D8"/>
    <w:rsid w:val="00E27228"/>
    <w:rsid w:val="00E35244"/>
    <w:rsid w:val="00E3558C"/>
    <w:rsid w:val="00E3717F"/>
    <w:rsid w:val="00E4010C"/>
    <w:rsid w:val="00E4118C"/>
    <w:rsid w:val="00E4186B"/>
    <w:rsid w:val="00E43157"/>
    <w:rsid w:val="00E44C81"/>
    <w:rsid w:val="00E461CE"/>
    <w:rsid w:val="00E46A74"/>
    <w:rsid w:val="00E521A1"/>
    <w:rsid w:val="00E56B57"/>
    <w:rsid w:val="00E56E25"/>
    <w:rsid w:val="00E60092"/>
    <w:rsid w:val="00E64071"/>
    <w:rsid w:val="00E67F9A"/>
    <w:rsid w:val="00E720CA"/>
    <w:rsid w:val="00E77D57"/>
    <w:rsid w:val="00E806F9"/>
    <w:rsid w:val="00E81C40"/>
    <w:rsid w:val="00E83DA5"/>
    <w:rsid w:val="00E84EB5"/>
    <w:rsid w:val="00E85662"/>
    <w:rsid w:val="00E8789F"/>
    <w:rsid w:val="00E93F6C"/>
    <w:rsid w:val="00E97B71"/>
    <w:rsid w:val="00EA12AB"/>
    <w:rsid w:val="00EA3D34"/>
    <w:rsid w:val="00EA4421"/>
    <w:rsid w:val="00EA65B9"/>
    <w:rsid w:val="00EB454D"/>
    <w:rsid w:val="00EB6F79"/>
    <w:rsid w:val="00EB7D9F"/>
    <w:rsid w:val="00EC1806"/>
    <w:rsid w:val="00ED28DA"/>
    <w:rsid w:val="00ED36E0"/>
    <w:rsid w:val="00ED549D"/>
    <w:rsid w:val="00ED6392"/>
    <w:rsid w:val="00ED76BE"/>
    <w:rsid w:val="00EE00E9"/>
    <w:rsid w:val="00EE2DD9"/>
    <w:rsid w:val="00EE32C7"/>
    <w:rsid w:val="00EE7D24"/>
    <w:rsid w:val="00EF098B"/>
    <w:rsid w:val="00EF2B09"/>
    <w:rsid w:val="00EF619B"/>
    <w:rsid w:val="00EF6686"/>
    <w:rsid w:val="00F00B55"/>
    <w:rsid w:val="00F013D7"/>
    <w:rsid w:val="00F02AD1"/>
    <w:rsid w:val="00F05026"/>
    <w:rsid w:val="00F05D0F"/>
    <w:rsid w:val="00F15EB0"/>
    <w:rsid w:val="00F160BD"/>
    <w:rsid w:val="00F21186"/>
    <w:rsid w:val="00F23205"/>
    <w:rsid w:val="00F253CC"/>
    <w:rsid w:val="00F25D2E"/>
    <w:rsid w:val="00F26382"/>
    <w:rsid w:val="00F26B6D"/>
    <w:rsid w:val="00F35EBF"/>
    <w:rsid w:val="00F37106"/>
    <w:rsid w:val="00F45145"/>
    <w:rsid w:val="00F5027E"/>
    <w:rsid w:val="00F50EAB"/>
    <w:rsid w:val="00F519CF"/>
    <w:rsid w:val="00F558E3"/>
    <w:rsid w:val="00F55B05"/>
    <w:rsid w:val="00F56BA5"/>
    <w:rsid w:val="00F60E22"/>
    <w:rsid w:val="00F6176E"/>
    <w:rsid w:val="00F61CB7"/>
    <w:rsid w:val="00F655A9"/>
    <w:rsid w:val="00F66675"/>
    <w:rsid w:val="00F7149D"/>
    <w:rsid w:val="00F71B41"/>
    <w:rsid w:val="00F71BF1"/>
    <w:rsid w:val="00F730CF"/>
    <w:rsid w:val="00F74B6F"/>
    <w:rsid w:val="00F74BE6"/>
    <w:rsid w:val="00F76CDD"/>
    <w:rsid w:val="00F81395"/>
    <w:rsid w:val="00F81BB8"/>
    <w:rsid w:val="00F917D1"/>
    <w:rsid w:val="00F918C4"/>
    <w:rsid w:val="00F9230D"/>
    <w:rsid w:val="00F9653B"/>
    <w:rsid w:val="00FA7145"/>
    <w:rsid w:val="00FB10DF"/>
    <w:rsid w:val="00FB1CF2"/>
    <w:rsid w:val="00FB4B7D"/>
    <w:rsid w:val="00FB594B"/>
    <w:rsid w:val="00FB62CF"/>
    <w:rsid w:val="00FC1200"/>
    <w:rsid w:val="00FC35C4"/>
    <w:rsid w:val="00FD2013"/>
    <w:rsid w:val="00FD220A"/>
    <w:rsid w:val="00FD3C3B"/>
    <w:rsid w:val="00FD6B53"/>
    <w:rsid w:val="00FE07DD"/>
    <w:rsid w:val="00FE0905"/>
    <w:rsid w:val="00FE0D23"/>
    <w:rsid w:val="00FE2C5E"/>
    <w:rsid w:val="00FE38B8"/>
    <w:rsid w:val="00FE6B45"/>
    <w:rsid w:val="00FF55F3"/>
    <w:rsid w:val="00FF5851"/>
    <w:rsid w:val="00FF730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17F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AR" w:eastAsia="es-AR"/>
    </w:rPr>
  </w:style>
  <w:style w:type="character" w:styleId="CommentReference">
    <w:name w:val="annotation reference"/>
    <w:basedOn w:val="DefaultParagraphFont"/>
    <w:uiPriority w:val="99"/>
    <w:semiHidden/>
    <w:unhideWhenUsed/>
    <w:rsid w:val="00586FDF"/>
    <w:rPr>
      <w:sz w:val="16"/>
      <w:szCs w:val="16"/>
    </w:rPr>
  </w:style>
  <w:style w:type="paragraph" w:styleId="CommentText">
    <w:name w:val="annotation text"/>
    <w:basedOn w:val="Normal"/>
    <w:link w:val="CommentTextChar"/>
    <w:uiPriority w:val="99"/>
    <w:semiHidden/>
    <w:unhideWhenUsed/>
    <w:rsid w:val="00586FDF"/>
    <w:rPr>
      <w:sz w:val="20"/>
      <w:szCs w:val="20"/>
    </w:rPr>
  </w:style>
  <w:style w:type="character" w:customStyle="1" w:styleId="CommentTextChar">
    <w:name w:val="Comment Text Char"/>
    <w:basedOn w:val="DefaultParagraphFont"/>
    <w:link w:val="CommentText"/>
    <w:uiPriority w:val="99"/>
    <w:semiHidden/>
    <w:rsid w:val="00586FDF"/>
    <w:rPr>
      <w:lang w:eastAsia="en-US"/>
    </w:rPr>
  </w:style>
  <w:style w:type="paragraph" w:styleId="CommentSubject">
    <w:name w:val="annotation subject"/>
    <w:basedOn w:val="CommentText"/>
    <w:next w:val="CommentText"/>
    <w:link w:val="CommentSubjectChar"/>
    <w:uiPriority w:val="99"/>
    <w:semiHidden/>
    <w:unhideWhenUsed/>
    <w:rsid w:val="00586FDF"/>
    <w:rPr>
      <w:b/>
      <w:bCs/>
    </w:rPr>
  </w:style>
  <w:style w:type="character" w:customStyle="1" w:styleId="CommentSubjectChar">
    <w:name w:val="Comment Subject Char"/>
    <w:basedOn w:val="CommentTextChar"/>
    <w:link w:val="CommentSubject"/>
    <w:uiPriority w:val="99"/>
    <w:semiHidden/>
    <w:rsid w:val="00586FDF"/>
    <w:rPr>
      <w:b/>
      <w:bCs/>
      <w:lang w:eastAsia="en-US"/>
    </w:rPr>
  </w:style>
  <w:style w:type="character" w:customStyle="1" w:styleId="apple-converted-space">
    <w:name w:val="apple-converted-space"/>
    <w:basedOn w:val="DefaultParagraphFont"/>
    <w:rsid w:val="00D920E2"/>
  </w:style>
  <w:style w:type="character" w:styleId="PlaceholderText">
    <w:name w:val="Placeholder Text"/>
    <w:basedOn w:val="DefaultParagraphFont"/>
    <w:uiPriority w:val="99"/>
    <w:semiHidden/>
    <w:rsid w:val="009A78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864">
      <w:bodyDiv w:val="1"/>
      <w:marLeft w:val="0"/>
      <w:marRight w:val="0"/>
      <w:marTop w:val="0"/>
      <w:marBottom w:val="0"/>
      <w:divBdr>
        <w:top w:val="none" w:sz="0" w:space="0" w:color="auto"/>
        <w:left w:val="none" w:sz="0" w:space="0" w:color="auto"/>
        <w:bottom w:val="none" w:sz="0" w:space="0" w:color="auto"/>
        <w:right w:val="none" w:sz="0" w:space="0" w:color="auto"/>
      </w:divBdr>
    </w:div>
    <w:div w:id="234096389">
      <w:bodyDiv w:val="1"/>
      <w:marLeft w:val="0"/>
      <w:marRight w:val="0"/>
      <w:marTop w:val="0"/>
      <w:marBottom w:val="0"/>
      <w:divBdr>
        <w:top w:val="none" w:sz="0" w:space="0" w:color="auto"/>
        <w:left w:val="none" w:sz="0" w:space="0" w:color="auto"/>
        <w:bottom w:val="none" w:sz="0" w:space="0" w:color="auto"/>
        <w:right w:val="none" w:sz="0" w:space="0" w:color="auto"/>
      </w:divBdr>
    </w:div>
    <w:div w:id="268202678">
      <w:bodyDiv w:val="1"/>
      <w:marLeft w:val="0"/>
      <w:marRight w:val="0"/>
      <w:marTop w:val="0"/>
      <w:marBottom w:val="0"/>
      <w:divBdr>
        <w:top w:val="none" w:sz="0" w:space="0" w:color="auto"/>
        <w:left w:val="none" w:sz="0" w:space="0" w:color="auto"/>
        <w:bottom w:val="none" w:sz="0" w:space="0" w:color="auto"/>
        <w:right w:val="none" w:sz="0" w:space="0" w:color="auto"/>
      </w:divBdr>
    </w:div>
    <w:div w:id="273174173">
      <w:bodyDiv w:val="1"/>
      <w:marLeft w:val="0"/>
      <w:marRight w:val="0"/>
      <w:marTop w:val="0"/>
      <w:marBottom w:val="0"/>
      <w:divBdr>
        <w:top w:val="none" w:sz="0" w:space="0" w:color="auto"/>
        <w:left w:val="none" w:sz="0" w:space="0" w:color="auto"/>
        <w:bottom w:val="none" w:sz="0" w:space="0" w:color="auto"/>
        <w:right w:val="none" w:sz="0" w:space="0" w:color="auto"/>
      </w:divBdr>
    </w:div>
    <w:div w:id="294340059">
      <w:bodyDiv w:val="1"/>
      <w:marLeft w:val="0"/>
      <w:marRight w:val="0"/>
      <w:marTop w:val="0"/>
      <w:marBottom w:val="0"/>
      <w:divBdr>
        <w:top w:val="none" w:sz="0" w:space="0" w:color="auto"/>
        <w:left w:val="none" w:sz="0" w:space="0" w:color="auto"/>
        <w:bottom w:val="none" w:sz="0" w:space="0" w:color="auto"/>
        <w:right w:val="none" w:sz="0" w:space="0" w:color="auto"/>
      </w:divBdr>
      <w:divsChild>
        <w:div w:id="1086415612">
          <w:marLeft w:val="0"/>
          <w:marRight w:val="0"/>
          <w:marTop w:val="0"/>
          <w:marBottom w:val="0"/>
          <w:divBdr>
            <w:top w:val="none" w:sz="0" w:space="0" w:color="auto"/>
            <w:left w:val="none" w:sz="0" w:space="0" w:color="auto"/>
            <w:bottom w:val="none" w:sz="0" w:space="0" w:color="auto"/>
            <w:right w:val="none" w:sz="0" w:space="0" w:color="auto"/>
          </w:divBdr>
          <w:divsChild>
            <w:div w:id="1567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6559">
      <w:bodyDiv w:val="1"/>
      <w:marLeft w:val="0"/>
      <w:marRight w:val="0"/>
      <w:marTop w:val="0"/>
      <w:marBottom w:val="0"/>
      <w:divBdr>
        <w:top w:val="none" w:sz="0" w:space="0" w:color="auto"/>
        <w:left w:val="none" w:sz="0" w:space="0" w:color="auto"/>
        <w:bottom w:val="none" w:sz="0" w:space="0" w:color="auto"/>
        <w:right w:val="none" w:sz="0" w:space="0" w:color="auto"/>
      </w:divBdr>
    </w:div>
    <w:div w:id="428428825">
      <w:bodyDiv w:val="1"/>
      <w:marLeft w:val="0"/>
      <w:marRight w:val="0"/>
      <w:marTop w:val="0"/>
      <w:marBottom w:val="0"/>
      <w:divBdr>
        <w:top w:val="none" w:sz="0" w:space="0" w:color="auto"/>
        <w:left w:val="none" w:sz="0" w:space="0" w:color="auto"/>
        <w:bottom w:val="none" w:sz="0" w:space="0" w:color="auto"/>
        <w:right w:val="none" w:sz="0" w:space="0" w:color="auto"/>
      </w:divBdr>
      <w:divsChild>
        <w:div w:id="1766609669">
          <w:marLeft w:val="0"/>
          <w:marRight w:val="0"/>
          <w:marTop w:val="0"/>
          <w:marBottom w:val="0"/>
          <w:divBdr>
            <w:top w:val="none" w:sz="0" w:space="0" w:color="auto"/>
            <w:left w:val="none" w:sz="0" w:space="0" w:color="auto"/>
            <w:bottom w:val="none" w:sz="0" w:space="0" w:color="auto"/>
            <w:right w:val="none" w:sz="0" w:space="0" w:color="auto"/>
          </w:divBdr>
          <w:divsChild>
            <w:div w:id="1533028484">
              <w:marLeft w:val="0"/>
              <w:marRight w:val="0"/>
              <w:marTop w:val="0"/>
              <w:marBottom w:val="0"/>
              <w:divBdr>
                <w:top w:val="none" w:sz="0" w:space="0" w:color="auto"/>
                <w:left w:val="none" w:sz="0" w:space="0" w:color="auto"/>
                <w:bottom w:val="none" w:sz="0" w:space="0" w:color="auto"/>
                <w:right w:val="none" w:sz="0" w:space="0" w:color="auto"/>
              </w:divBdr>
              <w:divsChild>
                <w:div w:id="12382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456">
      <w:bodyDiv w:val="1"/>
      <w:marLeft w:val="0"/>
      <w:marRight w:val="0"/>
      <w:marTop w:val="0"/>
      <w:marBottom w:val="0"/>
      <w:divBdr>
        <w:top w:val="none" w:sz="0" w:space="0" w:color="auto"/>
        <w:left w:val="none" w:sz="0" w:space="0" w:color="auto"/>
        <w:bottom w:val="none" w:sz="0" w:space="0" w:color="auto"/>
        <w:right w:val="none" w:sz="0" w:space="0" w:color="auto"/>
      </w:divBdr>
    </w:div>
    <w:div w:id="703409530">
      <w:bodyDiv w:val="1"/>
      <w:marLeft w:val="0"/>
      <w:marRight w:val="0"/>
      <w:marTop w:val="0"/>
      <w:marBottom w:val="0"/>
      <w:divBdr>
        <w:top w:val="none" w:sz="0" w:space="0" w:color="auto"/>
        <w:left w:val="none" w:sz="0" w:space="0" w:color="auto"/>
        <w:bottom w:val="none" w:sz="0" w:space="0" w:color="auto"/>
        <w:right w:val="none" w:sz="0" w:space="0" w:color="auto"/>
      </w:divBdr>
    </w:div>
    <w:div w:id="769593504">
      <w:bodyDiv w:val="1"/>
      <w:marLeft w:val="0"/>
      <w:marRight w:val="0"/>
      <w:marTop w:val="0"/>
      <w:marBottom w:val="0"/>
      <w:divBdr>
        <w:top w:val="none" w:sz="0" w:space="0" w:color="auto"/>
        <w:left w:val="none" w:sz="0" w:space="0" w:color="auto"/>
        <w:bottom w:val="none" w:sz="0" w:space="0" w:color="auto"/>
        <w:right w:val="none" w:sz="0" w:space="0" w:color="auto"/>
      </w:divBdr>
    </w:div>
    <w:div w:id="792603088">
      <w:bodyDiv w:val="1"/>
      <w:marLeft w:val="0"/>
      <w:marRight w:val="0"/>
      <w:marTop w:val="0"/>
      <w:marBottom w:val="0"/>
      <w:divBdr>
        <w:top w:val="none" w:sz="0" w:space="0" w:color="auto"/>
        <w:left w:val="none" w:sz="0" w:space="0" w:color="auto"/>
        <w:bottom w:val="none" w:sz="0" w:space="0" w:color="auto"/>
        <w:right w:val="none" w:sz="0" w:space="0" w:color="auto"/>
      </w:divBdr>
    </w:div>
    <w:div w:id="881676495">
      <w:bodyDiv w:val="1"/>
      <w:marLeft w:val="0"/>
      <w:marRight w:val="0"/>
      <w:marTop w:val="0"/>
      <w:marBottom w:val="0"/>
      <w:divBdr>
        <w:top w:val="none" w:sz="0" w:space="0" w:color="auto"/>
        <w:left w:val="none" w:sz="0" w:space="0" w:color="auto"/>
        <w:bottom w:val="none" w:sz="0" w:space="0" w:color="auto"/>
        <w:right w:val="none" w:sz="0" w:space="0" w:color="auto"/>
      </w:divBdr>
    </w:div>
    <w:div w:id="1048526616">
      <w:bodyDiv w:val="1"/>
      <w:marLeft w:val="0"/>
      <w:marRight w:val="0"/>
      <w:marTop w:val="0"/>
      <w:marBottom w:val="0"/>
      <w:divBdr>
        <w:top w:val="none" w:sz="0" w:space="0" w:color="auto"/>
        <w:left w:val="none" w:sz="0" w:space="0" w:color="auto"/>
        <w:bottom w:val="none" w:sz="0" w:space="0" w:color="auto"/>
        <w:right w:val="none" w:sz="0" w:space="0" w:color="auto"/>
      </w:divBdr>
    </w:div>
    <w:div w:id="1080910015">
      <w:bodyDiv w:val="1"/>
      <w:marLeft w:val="0"/>
      <w:marRight w:val="0"/>
      <w:marTop w:val="0"/>
      <w:marBottom w:val="0"/>
      <w:divBdr>
        <w:top w:val="none" w:sz="0" w:space="0" w:color="auto"/>
        <w:left w:val="none" w:sz="0" w:space="0" w:color="auto"/>
        <w:bottom w:val="none" w:sz="0" w:space="0" w:color="auto"/>
        <w:right w:val="none" w:sz="0" w:space="0" w:color="auto"/>
      </w:divBdr>
    </w:div>
    <w:div w:id="1653607001">
      <w:bodyDiv w:val="1"/>
      <w:marLeft w:val="0"/>
      <w:marRight w:val="0"/>
      <w:marTop w:val="0"/>
      <w:marBottom w:val="0"/>
      <w:divBdr>
        <w:top w:val="none" w:sz="0" w:space="0" w:color="auto"/>
        <w:left w:val="none" w:sz="0" w:space="0" w:color="auto"/>
        <w:bottom w:val="none" w:sz="0" w:space="0" w:color="auto"/>
        <w:right w:val="none" w:sz="0" w:space="0" w:color="auto"/>
      </w:divBdr>
    </w:div>
    <w:div w:id="16569104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8712318">
      <w:bodyDiv w:val="1"/>
      <w:marLeft w:val="0"/>
      <w:marRight w:val="0"/>
      <w:marTop w:val="0"/>
      <w:marBottom w:val="0"/>
      <w:divBdr>
        <w:top w:val="none" w:sz="0" w:space="0" w:color="auto"/>
        <w:left w:val="none" w:sz="0" w:space="0" w:color="auto"/>
        <w:bottom w:val="none" w:sz="0" w:space="0" w:color="auto"/>
        <w:right w:val="none" w:sz="0" w:space="0" w:color="auto"/>
      </w:divBdr>
    </w:div>
    <w:div w:id="2025862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8C1E1FAFEC424A862167173CD470AA"/>
        <w:category>
          <w:name w:val="General"/>
          <w:gallery w:val="placeholder"/>
        </w:category>
        <w:types>
          <w:type w:val="bbPlcHdr"/>
        </w:types>
        <w:behaviors>
          <w:behavior w:val="content"/>
        </w:behaviors>
        <w:guid w:val="{82F32935-98CD-45CC-AFF1-69A4F0F8D972}"/>
      </w:docPartPr>
      <w:docPartBody>
        <w:p w:rsidR="00351072" w:rsidRDefault="0027215B" w:rsidP="0027215B">
          <w:pPr>
            <w:pStyle w:val="9B8C1E1FAFEC424A862167173CD470A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0B95"/>
    <w:rsid w:val="0005751F"/>
    <w:rsid w:val="000C55DA"/>
    <w:rsid w:val="001443E0"/>
    <w:rsid w:val="001C3222"/>
    <w:rsid w:val="001E74EC"/>
    <w:rsid w:val="00200821"/>
    <w:rsid w:val="00210152"/>
    <w:rsid w:val="002354EA"/>
    <w:rsid w:val="002369FE"/>
    <w:rsid w:val="0027215B"/>
    <w:rsid w:val="002D6DB1"/>
    <w:rsid w:val="00351072"/>
    <w:rsid w:val="00367627"/>
    <w:rsid w:val="0038719C"/>
    <w:rsid w:val="00394049"/>
    <w:rsid w:val="003A3F0B"/>
    <w:rsid w:val="003C2EFC"/>
    <w:rsid w:val="003E1FA9"/>
    <w:rsid w:val="0044670C"/>
    <w:rsid w:val="004C0B99"/>
    <w:rsid w:val="004F2DF8"/>
    <w:rsid w:val="005430F7"/>
    <w:rsid w:val="00597392"/>
    <w:rsid w:val="005B03D3"/>
    <w:rsid w:val="005E7B75"/>
    <w:rsid w:val="005F2F15"/>
    <w:rsid w:val="006449E2"/>
    <w:rsid w:val="006751B9"/>
    <w:rsid w:val="006D59C7"/>
    <w:rsid w:val="00722EDA"/>
    <w:rsid w:val="00732794"/>
    <w:rsid w:val="00785365"/>
    <w:rsid w:val="007C2FA6"/>
    <w:rsid w:val="00807E8E"/>
    <w:rsid w:val="00816970"/>
    <w:rsid w:val="00816B1C"/>
    <w:rsid w:val="008349DE"/>
    <w:rsid w:val="00861AB1"/>
    <w:rsid w:val="008A698C"/>
    <w:rsid w:val="008C3B6C"/>
    <w:rsid w:val="009A261B"/>
    <w:rsid w:val="009C33A6"/>
    <w:rsid w:val="00A539B8"/>
    <w:rsid w:val="00AC15A4"/>
    <w:rsid w:val="00B0336C"/>
    <w:rsid w:val="00B72028"/>
    <w:rsid w:val="00BC4FF1"/>
    <w:rsid w:val="00C1753F"/>
    <w:rsid w:val="00C20C02"/>
    <w:rsid w:val="00C21AC5"/>
    <w:rsid w:val="00C2213A"/>
    <w:rsid w:val="00CA03A3"/>
    <w:rsid w:val="00CF5509"/>
    <w:rsid w:val="00D055E3"/>
    <w:rsid w:val="00D07E17"/>
    <w:rsid w:val="00D21839"/>
    <w:rsid w:val="00D76086"/>
    <w:rsid w:val="00DC7CD0"/>
    <w:rsid w:val="00E13227"/>
    <w:rsid w:val="00E54399"/>
    <w:rsid w:val="00E61BC8"/>
    <w:rsid w:val="00E825CE"/>
    <w:rsid w:val="00F00D2F"/>
    <w:rsid w:val="00F128DF"/>
    <w:rsid w:val="00F45F0D"/>
    <w:rsid w:val="00FC3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5DA"/>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9B8C1E1FAFEC424A862167173CD470AA">
    <w:name w:val="9B8C1E1FAFEC424A862167173CD470AA"/>
    <w:rsid w:val="0027215B"/>
    <w:rPr>
      <w:lang w:val="es-AR" w:eastAsia="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AB4B-FCB3-4D16-9570-1815F0BD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3076</Words>
  <Characters>15934</Characters>
  <Application>Microsoft Office Word</Application>
  <DocSecurity>0</DocSecurity>
  <Lines>279</Lines>
  <Paragraphs>62</Paragraphs>
  <ScaleCrop>false</ScaleCrop>
  <Company/>
  <LinksUpToDate>false</LinksUpToDate>
  <CharactersWithSpaces>18948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315/20</dc:title>
  <dc:subject/>
  <dc:creator/>
  <cp:keywords/>
  <dc:description/>
  <cp:lastModifiedBy/>
  <cp:revision>1</cp:revision>
  <dcterms:created xsi:type="dcterms:W3CDTF">2021-01-05T20:49:00Z</dcterms:created>
  <dcterms:modified xsi:type="dcterms:W3CDTF">2021-01-05T20:50:00Z</dcterms:modified>
</cp:coreProperties>
</file>