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42573" w14:textId="48927452" w:rsidR="00040C3A" w:rsidRPr="00B41E37" w:rsidRDefault="00B41E37" w:rsidP="00627C9F">
      <w:pPr>
        <w:jc w:val="both"/>
        <w:rPr>
          <w:rFonts w:asciiTheme="majorHAnsi" w:hAnsiTheme="majorHAnsi" w:cs="Univers"/>
          <w:b/>
          <w:bCs/>
          <w:color w:val="000000" w:themeColor="text1"/>
          <w:sz w:val="22"/>
          <w:szCs w:val="22"/>
          <w:lang w:val="es-ES"/>
        </w:rPr>
      </w:pPr>
      <w:bookmarkStart w:id="0" w:name="_GoBack"/>
      <w:bookmarkEnd w:id="0"/>
      <w:r w:rsidRPr="00B41E37">
        <w:rPr>
          <w:rFonts w:asciiTheme="majorHAnsi" w:hAnsiTheme="majorHAnsi"/>
          <w:noProof/>
          <w:sz w:val="20"/>
          <w:szCs w:val="20"/>
        </w:rPr>
        <mc:AlternateContent>
          <mc:Choice Requires="wps">
            <w:drawing>
              <wp:anchor distT="0" distB="0" distL="114300" distR="114300" simplePos="0" relativeHeight="251684864" behindDoc="1" locked="0" layoutInCell="1" allowOverlap="1" wp14:anchorId="35854C59" wp14:editId="003BBBBD">
                <wp:simplePos x="0" y="0"/>
                <wp:positionH relativeFrom="column">
                  <wp:posOffset>-447675</wp:posOffset>
                </wp:positionH>
                <wp:positionV relativeFrom="paragraph">
                  <wp:posOffset>-371475</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757B2" id="Rectangle 1" o:spid="_x0000_s1026" style="position:absolute;margin-left:-35.25pt;margin-top:-29.25pt;width:121.5pt;height:71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" fillcolor="#4a7194" stroked="f" strokeweight="2pt"/>
            </w:pict>
          </mc:Fallback>
        </mc:AlternateContent>
      </w:r>
      <w:r w:rsidR="003E6CA1" w:rsidRPr="00B41E37">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62A0697" wp14:editId="3D64765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DDDBA" w14:textId="77777777" w:rsidR="004A0304" w:rsidRDefault="004A0304" w:rsidP="00AE5488">
                            <w:r>
                              <w:rPr>
                                <w:noProof/>
                              </w:rPr>
                              <w:drawing>
                                <wp:inline distT="0" distB="0" distL="0" distR="0" wp14:anchorId="2B682319" wp14:editId="5517437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A069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07DDDBA" w14:textId="77777777" w:rsidR="004A0304" w:rsidRDefault="004A0304" w:rsidP="00AE5488">
                      <w:r>
                        <w:rPr>
                          <w:noProof/>
                        </w:rPr>
                        <w:drawing>
                          <wp:inline distT="0" distB="0" distL="0" distR="0" wp14:anchorId="2B682319" wp14:editId="5517437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1F5D80A0" w14:textId="77777777" w:rsidR="00040C3A" w:rsidRPr="00B41E37" w:rsidRDefault="00040C3A" w:rsidP="00040C3A">
      <w:pPr>
        <w:tabs>
          <w:tab w:val="center" w:pos="5400"/>
        </w:tabs>
        <w:suppressAutoHyphens/>
        <w:jc w:val="both"/>
        <w:rPr>
          <w:rFonts w:asciiTheme="majorHAnsi" w:hAnsiTheme="majorHAnsi"/>
          <w:color w:val="000000" w:themeColor="text1"/>
          <w:sz w:val="22"/>
          <w:szCs w:val="22"/>
          <w:lang w:val="es-ES"/>
        </w:rPr>
      </w:pPr>
    </w:p>
    <w:p w14:paraId="611C376A" w14:textId="77777777" w:rsidR="00040C3A" w:rsidRPr="00B41E37" w:rsidRDefault="00040C3A" w:rsidP="00040C3A">
      <w:pPr>
        <w:tabs>
          <w:tab w:val="center" w:pos="5400"/>
        </w:tabs>
        <w:suppressAutoHyphens/>
        <w:jc w:val="both"/>
        <w:rPr>
          <w:rFonts w:asciiTheme="majorHAnsi" w:hAnsiTheme="majorHAnsi"/>
          <w:color w:val="000000" w:themeColor="text1"/>
          <w:sz w:val="22"/>
          <w:szCs w:val="22"/>
          <w:lang w:val="es-ES"/>
        </w:rPr>
      </w:pPr>
    </w:p>
    <w:p w14:paraId="1286CDAE" w14:textId="77777777" w:rsidR="005128E4" w:rsidRPr="00B41E37" w:rsidRDefault="005128E4" w:rsidP="00040C3A">
      <w:pPr>
        <w:tabs>
          <w:tab w:val="center" w:pos="5400"/>
        </w:tabs>
        <w:suppressAutoHyphens/>
        <w:rPr>
          <w:rFonts w:asciiTheme="majorHAnsi" w:hAnsiTheme="majorHAnsi"/>
          <w:color w:val="000000" w:themeColor="text1"/>
          <w:sz w:val="22"/>
          <w:szCs w:val="22"/>
          <w:lang w:val="es-ES"/>
        </w:rPr>
      </w:pPr>
    </w:p>
    <w:p w14:paraId="588D3C77" w14:textId="77777777" w:rsidR="005128E4" w:rsidRPr="00B41E37" w:rsidRDefault="005128E4" w:rsidP="00040C3A">
      <w:pPr>
        <w:tabs>
          <w:tab w:val="center" w:pos="5400"/>
        </w:tabs>
        <w:suppressAutoHyphens/>
        <w:rPr>
          <w:rFonts w:asciiTheme="majorHAnsi" w:hAnsiTheme="majorHAnsi"/>
          <w:color w:val="000000" w:themeColor="text1"/>
          <w:sz w:val="22"/>
          <w:szCs w:val="22"/>
          <w:lang w:val="es-ES"/>
        </w:rPr>
      </w:pPr>
    </w:p>
    <w:p w14:paraId="3D557A2C" w14:textId="77777777" w:rsidR="005128E4" w:rsidRPr="00B41E37" w:rsidRDefault="005128E4" w:rsidP="00040C3A">
      <w:pPr>
        <w:tabs>
          <w:tab w:val="center" w:pos="5400"/>
        </w:tabs>
        <w:suppressAutoHyphens/>
        <w:rPr>
          <w:rFonts w:asciiTheme="majorHAnsi" w:hAnsiTheme="majorHAnsi"/>
          <w:color w:val="000000" w:themeColor="text1"/>
          <w:sz w:val="22"/>
          <w:szCs w:val="22"/>
          <w:lang w:val="es-ES"/>
        </w:rPr>
      </w:pPr>
    </w:p>
    <w:p w14:paraId="133CB4C4" w14:textId="77777777" w:rsidR="00040C3A" w:rsidRPr="00B41E37" w:rsidRDefault="00040C3A" w:rsidP="005128E4">
      <w:pPr>
        <w:tabs>
          <w:tab w:val="center" w:pos="5400"/>
        </w:tabs>
        <w:suppressAutoHyphens/>
        <w:jc w:val="center"/>
        <w:rPr>
          <w:rFonts w:asciiTheme="majorHAnsi" w:hAnsiTheme="majorHAnsi"/>
          <w:color w:val="000000" w:themeColor="text1"/>
          <w:sz w:val="22"/>
          <w:szCs w:val="22"/>
          <w:lang w:val="es-ES"/>
        </w:rPr>
      </w:pPr>
    </w:p>
    <w:p w14:paraId="1AEF8152" w14:textId="2B2A6A29" w:rsidR="00040C3A" w:rsidRPr="00B41E37" w:rsidRDefault="00040C3A" w:rsidP="005128E4">
      <w:pPr>
        <w:tabs>
          <w:tab w:val="center" w:pos="5400"/>
        </w:tabs>
        <w:suppressAutoHyphens/>
        <w:jc w:val="center"/>
        <w:rPr>
          <w:rFonts w:asciiTheme="majorHAnsi" w:hAnsiTheme="majorHAnsi"/>
          <w:color w:val="000000" w:themeColor="text1"/>
          <w:sz w:val="22"/>
          <w:szCs w:val="22"/>
          <w:lang w:val="es-ES"/>
        </w:rPr>
      </w:pPr>
    </w:p>
    <w:p w14:paraId="7140F084" w14:textId="15377E90" w:rsidR="005B52B0" w:rsidRPr="00B41E37" w:rsidRDefault="00B41E37" w:rsidP="005128E4">
      <w:pPr>
        <w:tabs>
          <w:tab w:val="center" w:pos="5400"/>
        </w:tabs>
        <w:suppressAutoHyphens/>
        <w:jc w:val="center"/>
        <w:rPr>
          <w:rFonts w:asciiTheme="majorHAnsi" w:hAnsiTheme="majorHAnsi"/>
          <w:color w:val="000000" w:themeColor="text1"/>
          <w:sz w:val="22"/>
          <w:szCs w:val="22"/>
          <w:lang w:val="es-ES"/>
        </w:rPr>
      </w:pPr>
      <w:r w:rsidRPr="00B41E37">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2BD7CE15" wp14:editId="1CA12C53">
                <wp:simplePos x="0" y="0"/>
                <wp:positionH relativeFrom="column">
                  <wp:posOffset>-276225</wp:posOffset>
                </wp:positionH>
                <wp:positionV relativeFrom="paragraph">
                  <wp:posOffset>126365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6E0EF" w14:textId="6E2E2DF0"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OEA/Ser.L/V/II.</w:t>
                            </w:r>
                          </w:p>
                          <w:p w14:paraId="2640051F" w14:textId="3CC56613"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 xml:space="preserve">Doc. </w:t>
                            </w:r>
                            <w:r w:rsidR="00B41E37">
                              <w:rPr>
                                <w:rFonts w:asciiTheme="minorHAnsi" w:hAnsiTheme="minorHAnsi"/>
                                <w:color w:val="FFFFFF" w:themeColor="background1"/>
                                <w:sz w:val="22"/>
                                <w:lang w:val="pt-BR"/>
                              </w:rPr>
                              <w:t>335</w:t>
                            </w:r>
                          </w:p>
                          <w:p w14:paraId="01113701" w14:textId="257BDB88" w:rsidR="004A0304" w:rsidRPr="00B41E37" w:rsidRDefault="00B41E3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w:t>
                            </w:r>
                            <w:r w:rsidR="004A0304" w:rsidRPr="00B41E37">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noviembre</w:t>
                            </w:r>
                            <w:r w:rsidR="004A0304" w:rsidRPr="00B41E37">
                              <w:rPr>
                                <w:rFonts w:asciiTheme="minorHAnsi" w:hAnsiTheme="minorHAnsi"/>
                                <w:color w:val="FFFFFF" w:themeColor="background1"/>
                                <w:sz w:val="22"/>
                                <w:lang w:val="pt-BR"/>
                              </w:rPr>
                              <w:t xml:space="preserve"> 2020</w:t>
                            </w:r>
                          </w:p>
                          <w:p w14:paraId="0C77D272" w14:textId="77777777"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CE15" id="Text Box 8" o:spid="_x0000_s1027" type="#_x0000_t202" style="position:absolute;left:0;text-align:left;margin-left:-21.75pt;margin-top:9.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" filled="f" stroked="f" strokeweight=".5pt">
                <v:textbox>
                  <w:txbxContent>
                    <w:p w14:paraId="3B96E0EF" w14:textId="6E2E2DF0"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OEA/Ser.L/V/II.</w:t>
                      </w:r>
                    </w:p>
                    <w:p w14:paraId="2640051F" w14:textId="3CC56613"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 xml:space="preserve">Doc. </w:t>
                      </w:r>
                      <w:r w:rsidR="00B41E37">
                        <w:rPr>
                          <w:rFonts w:asciiTheme="minorHAnsi" w:hAnsiTheme="minorHAnsi"/>
                          <w:color w:val="FFFFFF" w:themeColor="background1"/>
                          <w:sz w:val="22"/>
                          <w:lang w:val="pt-BR"/>
                        </w:rPr>
                        <w:t>335</w:t>
                      </w:r>
                    </w:p>
                    <w:p w14:paraId="01113701" w14:textId="257BDB88" w:rsidR="004A0304" w:rsidRPr="00B41E37" w:rsidRDefault="00B41E3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w:t>
                      </w:r>
                      <w:r w:rsidR="004A0304" w:rsidRPr="00B41E37">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noviembre</w:t>
                      </w:r>
                      <w:r w:rsidR="004A0304" w:rsidRPr="00B41E37">
                        <w:rPr>
                          <w:rFonts w:asciiTheme="minorHAnsi" w:hAnsiTheme="minorHAnsi"/>
                          <w:color w:val="FFFFFF" w:themeColor="background1"/>
                          <w:sz w:val="22"/>
                          <w:lang w:val="pt-BR"/>
                        </w:rPr>
                        <w:t xml:space="preserve"> 2020</w:t>
                      </w:r>
                    </w:p>
                    <w:p w14:paraId="0C77D272" w14:textId="77777777" w:rsidR="004A0304" w:rsidRPr="00B41E37" w:rsidRDefault="004A0304" w:rsidP="007A5817">
                      <w:pPr>
                        <w:spacing w:line="276" w:lineRule="auto"/>
                        <w:jc w:val="right"/>
                        <w:rPr>
                          <w:rFonts w:asciiTheme="minorHAnsi" w:hAnsiTheme="minorHAnsi"/>
                          <w:color w:val="FFFFFF" w:themeColor="background1"/>
                          <w:sz w:val="22"/>
                          <w:lang w:val="pt-BR"/>
                        </w:rPr>
                      </w:pPr>
                      <w:r w:rsidRPr="00B41E37">
                        <w:rPr>
                          <w:rFonts w:asciiTheme="minorHAnsi" w:hAnsiTheme="minorHAnsi"/>
                          <w:color w:val="FFFFFF" w:themeColor="background1"/>
                          <w:sz w:val="22"/>
                          <w:lang w:val="pt-BR"/>
                        </w:rPr>
                        <w:t>Original: portugués</w:t>
                      </w:r>
                    </w:p>
                  </w:txbxContent>
                </v:textbox>
              </v:shape>
            </w:pict>
          </mc:Fallback>
        </mc:AlternateContent>
      </w:r>
      <w:r w:rsidR="00B02389" w:rsidRPr="00B41E37">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1E88B4E5" wp14:editId="1765D0D5">
                <wp:simplePos x="0" y="0"/>
                <wp:positionH relativeFrom="column">
                  <wp:posOffset>1352550</wp:posOffset>
                </wp:positionH>
                <wp:positionV relativeFrom="paragraph">
                  <wp:posOffset>67945</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18602" w14:textId="08540492" w:rsidR="004A0304" w:rsidRPr="009D5B4C" w:rsidRDefault="004A0304" w:rsidP="00997BC5">
                            <w:pPr>
                              <w:spacing w:line="276" w:lineRule="auto"/>
                              <w:rPr>
                                <w:rFonts w:asciiTheme="majorHAnsi" w:hAnsiTheme="majorHAnsi" w:cs="Arial"/>
                                <w:b/>
                                <w:bCs/>
                                <w:color w:val="0D0D0D" w:themeColor="text1" w:themeTint="F2"/>
                                <w:sz w:val="36"/>
                                <w:szCs w:val="22"/>
                                <w:lang w:val="es-ES"/>
                              </w:rPr>
                            </w:pPr>
                            <w:r w:rsidRPr="009D5B4C">
                              <w:rPr>
                                <w:rFonts w:asciiTheme="majorHAnsi" w:hAnsiTheme="majorHAnsi" w:cs="Arial"/>
                                <w:b/>
                                <w:bCs/>
                                <w:color w:val="0D0D0D" w:themeColor="text1" w:themeTint="F2"/>
                                <w:sz w:val="36"/>
                                <w:szCs w:val="22"/>
                                <w:lang w:val="es-ES"/>
                              </w:rPr>
                              <w:t xml:space="preserve">INFORME </w:t>
                            </w:r>
                            <w:r w:rsidRPr="009D5B4C">
                              <w:rPr>
                                <w:rFonts w:asciiTheme="majorHAnsi" w:hAnsiTheme="majorHAnsi" w:cs="Arial"/>
                                <w:b/>
                                <w:bCs/>
                                <w:color w:val="0D0D0D" w:themeColor="text1" w:themeTint="F2"/>
                                <w:sz w:val="36"/>
                                <w:szCs w:val="40"/>
                                <w:lang w:val="es-ES"/>
                              </w:rPr>
                              <w:t>No.</w:t>
                            </w:r>
                            <w:r w:rsidRPr="009D5B4C">
                              <w:rPr>
                                <w:rFonts w:asciiTheme="majorHAnsi" w:hAnsiTheme="majorHAnsi" w:cs="Arial"/>
                                <w:b/>
                                <w:bCs/>
                                <w:color w:val="0D0D0D" w:themeColor="text1" w:themeTint="F2"/>
                                <w:sz w:val="36"/>
                                <w:szCs w:val="22"/>
                                <w:lang w:val="es-ES"/>
                              </w:rPr>
                              <w:t xml:space="preserve"> </w:t>
                            </w:r>
                            <w:r w:rsidR="00B41E37">
                              <w:rPr>
                                <w:rFonts w:asciiTheme="majorHAnsi" w:hAnsiTheme="majorHAnsi" w:cs="Arial"/>
                                <w:b/>
                                <w:bCs/>
                                <w:color w:val="0D0D0D" w:themeColor="text1" w:themeTint="F2"/>
                                <w:sz w:val="36"/>
                                <w:szCs w:val="22"/>
                                <w:lang w:val="es-ES"/>
                              </w:rPr>
                              <w:t>337</w:t>
                            </w:r>
                            <w:r w:rsidRPr="009D5B4C">
                              <w:rPr>
                                <w:rFonts w:asciiTheme="majorHAnsi" w:hAnsiTheme="majorHAnsi" w:cs="Arial"/>
                                <w:b/>
                                <w:bCs/>
                                <w:color w:val="0D0D0D" w:themeColor="text1" w:themeTint="F2"/>
                                <w:sz w:val="36"/>
                                <w:szCs w:val="22"/>
                                <w:lang w:val="es-ES"/>
                              </w:rPr>
                              <w:t>/20</w:t>
                            </w:r>
                          </w:p>
                          <w:p w14:paraId="31FEC0C9" w14:textId="77777777" w:rsidR="004A0304" w:rsidRPr="009D5B4C" w:rsidRDefault="004A0304" w:rsidP="00997BC5">
                            <w:pPr>
                              <w:spacing w:line="276" w:lineRule="auto"/>
                              <w:rPr>
                                <w:rFonts w:asciiTheme="majorHAnsi" w:hAnsiTheme="majorHAnsi" w:cs="Arial"/>
                                <w:b/>
                                <w:color w:val="0D0D0D" w:themeColor="text1" w:themeTint="F2"/>
                                <w:sz w:val="36"/>
                                <w:szCs w:val="22"/>
                                <w:lang w:val="es-ES"/>
                              </w:rPr>
                            </w:pPr>
                            <w:r w:rsidRPr="009D5B4C">
                              <w:rPr>
                                <w:rFonts w:asciiTheme="majorHAnsi" w:hAnsiTheme="majorHAnsi" w:cs="Arial"/>
                                <w:b/>
                                <w:color w:val="0D0D0D" w:themeColor="text1" w:themeTint="F2"/>
                                <w:sz w:val="36"/>
                                <w:szCs w:val="22"/>
                                <w:lang w:val="es-ES"/>
                              </w:rPr>
                              <w:t xml:space="preserve">PETICIÓN 993-13 </w:t>
                            </w:r>
                          </w:p>
                          <w:p w14:paraId="1536B27E" w14:textId="77777777" w:rsidR="004A0304" w:rsidRPr="009D5B4C" w:rsidRDefault="004A0304" w:rsidP="00997BC5">
                            <w:pPr>
                              <w:spacing w:line="276" w:lineRule="auto"/>
                              <w:rPr>
                                <w:rFonts w:asciiTheme="majorHAnsi" w:hAnsiTheme="majorHAnsi" w:cs="Arial"/>
                                <w:color w:val="0D0D0D" w:themeColor="text1" w:themeTint="F2"/>
                                <w:szCs w:val="22"/>
                                <w:lang w:val="es-ES"/>
                              </w:rPr>
                            </w:pPr>
                            <w:r w:rsidRPr="009D5B4C">
                              <w:rPr>
                                <w:rFonts w:asciiTheme="majorHAnsi" w:hAnsiTheme="majorHAnsi" w:cs="Arial"/>
                                <w:color w:val="0D0D0D" w:themeColor="text1" w:themeTint="F2"/>
                                <w:szCs w:val="22"/>
                                <w:lang w:val="es-ES"/>
                              </w:rPr>
                              <w:t>INFORME DE ADMISIBILIDAD</w:t>
                            </w:r>
                          </w:p>
                          <w:p w14:paraId="6E6A4C95" w14:textId="77777777" w:rsidR="004A0304" w:rsidRPr="009D5B4C" w:rsidRDefault="004A0304" w:rsidP="00997BC5">
                            <w:pPr>
                              <w:spacing w:line="276" w:lineRule="auto"/>
                              <w:rPr>
                                <w:rFonts w:asciiTheme="majorHAnsi" w:hAnsiTheme="majorHAnsi" w:cs="Arial"/>
                                <w:color w:val="0D0D0D" w:themeColor="text1" w:themeTint="F2"/>
                                <w:szCs w:val="22"/>
                                <w:lang w:val="es-ES"/>
                              </w:rPr>
                            </w:pPr>
                            <w:bookmarkStart w:id="1" w:name="_ftnref1"/>
                          </w:p>
                          <w:p w14:paraId="7F08F4E6" w14:textId="77777777" w:rsidR="004A0304" w:rsidRPr="009D5B4C" w:rsidRDefault="004A0304" w:rsidP="00997BC5">
                            <w:pPr>
                              <w:spacing w:line="276" w:lineRule="auto"/>
                              <w:rPr>
                                <w:rFonts w:asciiTheme="majorHAnsi" w:hAnsiTheme="majorHAnsi" w:cs="Arial"/>
                                <w:color w:val="0D0D0D" w:themeColor="text1" w:themeTint="F2"/>
                                <w:szCs w:val="22"/>
                                <w:lang w:val="es-ES"/>
                              </w:rPr>
                            </w:pPr>
                          </w:p>
                          <w:p w14:paraId="15A816AA" w14:textId="77777777" w:rsidR="004A0304" w:rsidRPr="009D5B4C" w:rsidRDefault="004A0304" w:rsidP="00997BC5">
                            <w:pPr>
                              <w:spacing w:line="276" w:lineRule="auto"/>
                              <w:rPr>
                                <w:rFonts w:asciiTheme="majorHAnsi" w:hAnsiTheme="majorHAnsi" w:cs="Arial"/>
                                <w:color w:val="0D0D0D" w:themeColor="text1" w:themeTint="F2"/>
                                <w:szCs w:val="22"/>
                                <w:lang w:val="es-ES"/>
                              </w:rPr>
                            </w:pPr>
                            <w:r w:rsidRPr="009D5B4C">
                              <w:rPr>
                                <w:rFonts w:asciiTheme="majorHAnsi" w:hAnsiTheme="majorHAnsi" w:cs="Arial"/>
                                <w:color w:val="0D0D0D" w:themeColor="text1" w:themeTint="F2"/>
                                <w:szCs w:val="22"/>
                                <w:lang w:val="es-ES"/>
                              </w:rPr>
                              <w:t xml:space="preserve">KÉRIKA DE SOUZA LIMA </w:t>
                            </w:r>
                            <w:r w:rsidR="007F3276" w:rsidRPr="009D5B4C">
                              <w:rPr>
                                <w:rFonts w:asciiTheme="majorHAnsi" w:hAnsiTheme="majorHAnsi" w:cs="Arial"/>
                                <w:color w:val="0D0D0D" w:themeColor="text1" w:themeTint="F2"/>
                                <w:szCs w:val="22"/>
                                <w:lang w:val="es-ES"/>
                              </w:rPr>
                              <w:t>Y</w:t>
                            </w:r>
                            <w:r w:rsidRPr="009D5B4C">
                              <w:rPr>
                                <w:rFonts w:asciiTheme="majorHAnsi" w:hAnsiTheme="majorHAnsi" w:cs="Arial"/>
                                <w:color w:val="0D0D0D" w:themeColor="text1" w:themeTint="F2"/>
                                <w:szCs w:val="22"/>
                                <w:lang w:val="es-ES"/>
                              </w:rPr>
                              <w:t xml:space="preserve"> FAMILIARES</w:t>
                            </w:r>
                          </w:p>
                          <w:bookmarkEnd w:id="1"/>
                          <w:p w14:paraId="6C7A3C04" w14:textId="77777777" w:rsidR="004A0304" w:rsidRPr="007665A8" w:rsidRDefault="004A030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285D5180" w14:textId="77777777" w:rsidR="004A0304" w:rsidRPr="007665A8" w:rsidRDefault="004A0304"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8B4E5" id="Text Box 5" o:spid="_x0000_s1028" type="#_x0000_t202" style="position:absolute;left:0;text-align:left;margin-left:106.5pt;margin-top:5.3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" filled="f" stroked="f" strokeweight=".5pt">
                <v:textbox>
                  <w:txbxContent>
                    <w:p w14:paraId="06818602" w14:textId="08540492" w:rsidR="004A0304" w:rsidRPr="009D5B4C" w:rsidRDefault="004A0304" w:rsidP="00997BC5">
                      <w:pPr>
                        <w:spacing w:line="276" w:lineRule="auto"/>
                        <w:rPr>
                          <w:rFonts w:asciiTheme="majorHAnsi" w:hAnsiTheme="majorHAnsi" w:cs="Arial"/>
                          <w:b/>
                          <w:bCs/>
                          <w:color w:val="0D0D0D" w:themeColor="text1" w:themeTint="F2"/>
                          <w:sz w:val="36"/>
                          <w:szCs w:val="22"/>
                          <w:lang w:val="es-ES"/>
                        </w:rPr>
                      </w:pPr>
                      <w:r w:rsidRPr="009D5B4C">
                        <w:rPr>
                          <w:rFonts w:asciiTheme="majorHAnsi" w:hAnsiTheme="majorHAnsi" w:cs="Arial"/>
                          <w:b/>
                          <w:bCs/>
                          <w:color w:val="0D0D0D" w:themeColor="text1" w:themeTint="F2"/>
                          <w:sz w:val="36"/>
                          <w:szCs w:val="22"/>
                          <w:lang w:val="es-ES"/>
                        </w:rPr>
                        <w:t xml:space="preserve">INFORME </w:t>
                      </w:r>
                      <w:r w:rsidRPr="009D5B4C">
                        <w:rPr>
                          <w:rFonts w:asciiTheme="majorHAnsi" w:hAnsiTheme="majorHAnsi" w:cs="Arial"/>
                          <w:b/>
                          <w:bCs/>
                          <w:color w:val="0D0D0D" w:themeColor="text1" w:themeTint="F2"/>
                          <w:sz w:val="36"/>
                          <w:szCs w:val="40"/>
                          <w:lang w:val="es-ES"/>
                        </w:rPr>
                        <w:t>No.</w:t>
                      </w:r>
                      <w:r w:rsidRPr="009D5B4C">
                        <w:rPr>
                          <w:rFonts w:asciiTheme="majorHAnsi" w:hAnsiTheme="majorHAnsi" w:cs="Arial"/>
                          <w:b/>
                          <w:bCs/>
                          <w:color w:val="0D0D0D" w:themeColor="text1" w:themeTint="F2"/>
                          <w:sz w:val="36"/>
                          <w:szCs w:val="22"/>
                          <w:lang w:val="es-ES"/>
                        </w:rPr>
                        <w:t xml:space="preserve"> </w:t>
                      </w:r>
                      <w:r w:rsidR="00B41E37">
                        <w:rPr>
                          <w:rFonts w:asciiTheme="majorHAnsi" w:hAnsiTheme="majorHAnsi" w:cs="Arial"/>
                          <w:b/>
                          <w:bCs/>
                          <w:color w:val="0D0D0D" w:themeColor="text1" w:themeTint="F2"/>
                          <w:sz w:val="36"/>
                          <w:szCs w:val="22"/>
                          <w:lang w:val="es-ES"/>
                        </w:rPr>
                        <w:t>337</w:t>
                      </w:r>
                      <w:r w:rsidRPr="009D5B4C">
                        <w:rPr>
                          <w:rFonts w:asciiTheme="majorHAnsi" w:hAnsiTheme="majorHAnsi" w:cs="Arial"/>
                          <w:b/>
                          <w:bCs/>
                          <w:color w:val="0D0D0D" w:themeColor="text1" w:themeTint="F2"/>
                          <w:sz w:val="36"/>
                          <w:szCs w:val="22"/>
                          <w:lang w:val="es-ES"/>
                        </w:rPr>
                        <w:t>/20</w:t>
                      </w:r>
                    </w:p>
                    <w:p w14:paraId="31FEC0C9" w14:textId="77777777" w:rsidR="004A0304" w:rsidRPr="009D5B4C" w:rsidRDefault="004A0304" w:rsidP="00997BC5">
                      <w:pPr>
                        <w:spacing w:line="276" w:lineRule="auto"/>
                        <w:rPr>
                          <w:rFonts w:asciiTheme="majorHAnsi" w:hAnsiTheme="majorHAnsi" w:cs="Arial"/>
                          <w:b/>
                          <w:color w:val="0D0D0D" w:themeColor="text1" w:themeTint="F2"/>
                          <w:sz w:val="36"/>
                          <w:szCs w:val="22"/>
                          <w:lang w:val="es-ES"/>
                        </w:rPr>
                      </w:pPr>
                      <w:r w:rsidRPr="009D5B4C">
                        <w:rPr>
                          <w:rFonts w:asciiTheme="majorHAnsi" w:hAnsiTheme="majorHAnsi" w:cs="Arial"/>
                          <w:b/>
                          <w:color w:val="0D0D0D" w:themeColor="text1" w:themeTint="F2"/>
                          <w:sz w:val="36"/>
                          <w:szCs w:val="22"/>
                          <w:lang w:val="es-ES"/>
                        </w:rPr>
                        <w:t xml:space="preserve">PETICIÓN 993-13 </w:t>
                      </w:r>
                    </w:p>
                    <w:p w14:paraId="1536B27E" w14:textId="77777777" w:rsidR="004A0304" w:rsidRPr="009D5B4C" w:rsidRDefault="004A0304" w:rsidP="00997BC5">
                      <w:pPr>
                        <w:spacing w:line="276" w:lineRule="auto"/>
                        <w:rPr>
                          <w:rFonts w:asciiTheme="majorHAnsi" w:hAnsiTheme="majorHAnsi" w:cs="Arial"/>
                          <w:color w:val="0D0D0D" w:themeColor="text1" w:themeTint="F2"/>
                          <w:szCs w:val="22"/>
                          <w:lang w:val="es-ES"/>
                        </w:rPr>
                      </w:pPr>
                      <w:r w:rsidRPr="009D5B4C">
                        <w:rPr>
                          <w:rFonts w:asciiTheme="majorHAnsi" w:hAnsiTheme="majorHAnsi" w:cs="Arial"/>
                          <w:color w:val="0D0D0D" w:themeColor="text1" w:themeTint="F2"/>
                          <w:szCs w:val="22"/>
                          <w:lang w:val="es-ES"/>
                        </w:rPr>
                        <w:t>INFORME DE ADMISIBILIDAD</w:t>
                      </w:r>
                    </w:p>
                    <w:p w14:paraId="6E6A4C95" w14:textId="77777777" w:rsidR="004A0304" w:rsidRPr="009D5B4C" w:rsidRDefault="004A0304" w:rsidP="00997BC5">
                      <w:pPr>
                        <w:spacing w:line="276" w:lineRule="auto"/>
                        <w:rPr>
                          <w:rFonts w:asciiTheme="majorHAnsi" w:hAnsiTheme="majorHAnsi" w:cs="Arial"/>
                          <w:color w:val="0D0D0D" w:themeColor="text1" w:themeTint="F2"/>
                          <w:szCs w:val="22"/>
                          <w:lang w:val="es-ES"/>
                        </w:rPr>
                      </w:pPr>
                      <w:bookmarkStart w:id="2" w:name="_ftnref1"/>
                    </w:p>
                    <w:p w14:paraId="7F08F4E6" w14:textId="77777777" w:rsidR="004A0304" w:rsidRPr="009D5B4C" w:rsidRDefault="004A0304" w:rsidP="00997BC5">
                      <w:pPr>
                        <w:spacing w:line="276" w:lineRule="auto"/>
                        <w:rPr>
                          <w:rFonts w:asciiTheme="majorHAnsi" w:hAnsiTheme="majorHAnsi" w:cs="Arial"/>
                          <w:color w:val="0D0D0D" w:themeColor="text1" w:themeTint="F2"/>
                          <w:szCs w:val="22"/>
                          <w:lang w:val="es-ES"/>
                        </w:rPr>
                      </w:pPr>
                    </w:p>
                    <w:p w14:paraId="15A816AA" w14:textId="77777777" w:rsidR="004A0304" w:rsidRPr="009D5B4C" w:rsidRDefault="004A0304" w:rsidP="00997BC5">
                      <w:pPr>
                        <w:spacing w:line="276" w:lineRule="auto"/>
                        <w:rPr>
                          <w:rFonts w:asciiTheme="majorHAnsi" w:hAnsiTheme="majorHAnsi" w:cs="Arial"/>
                          <w:color w:val="0D0D0D" w:themeColor="text1" w:themeTint="F2"/>
                          <w:szCs w:val="22"/>
                          <w:lang w:val="es-ES"/>
                        </w:rPr>
                      </w:pPr>
                      <w:r w:rsidRPr="009D5B4C">
                        <w:rPr>
                          <w:rFonts w:asciiTheme="majorHAnsi" w:hAnsiTheme="majorHAnsi" w:cs="Arial"/>
                          <w:color w:val="0D0D0D" w:themeColor="text1" w:themeTint="F2"/>
                          <w:szCs w:val="22"/>
                          <w:lang w:val="es-ES"/>
                        </w:rPr>
                        <w:t xml:space="preserve">KÉRIKA DE SOUZA LIMA </w:t>
                      </w:r>
                      <w:r w:rsidR="007F3276" w:rsidRPr="009D5B4C">
                        <w:rPr>
                          <w:rFonts w:asciiTheme="majorHAnsi" w:hAnsiTheme="majorHAnsi" w:cs="Arial"/>
                          <w:color w:val="0D0D0D" w:themeColor="text1" w:themeTint="F2"/>
                          <w:szCs w:val="22"/>
                          <w:lang w:val="es-ES"/>
                        </w:rPr>
                        <w:t>Y</w:t>
                      </w:r>
                      <w:r w:rsidRPr="009D5B4C">
                        <w:rPr>
                          <w:rFonts w:asciiTheme="majorHAnsi" w:hAnsiTheme="majorHAnsi" w:cs="Arial"/>
                          <w:color w:val="0D0D0D" w:themeColor="text1" w:themeTint="F2"/>
                          <w:szCs w:val="22"/>
                          <w:lang w:val="es-ES"/>
                        </w:rPr>
                        <w:t xml:space="preserve"> FAMILIARES</w:t>
                      </w:r>
                    </w:p>
                    <w:bookmarkEnd w:id="2"/>
                    <w:p w14:paraId="6C7A3C04" w14:textId="77777777" w:rsidR="004A0304" w:rsidRPr="007665A8" w:rsidRDefault="004A030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285D5180" w14:textId="77777777" w:rsidR="004A0304" w:rsidRPr="007665A8" w:rsidRDefault="004A0304" w:rsidP="007A5817">
                      <w:pPr>
                        <w:rPr>
                          <w:color w:val="0D0D0D" w:themeColor="text1" w:themeTint="F2"/>
                          <w:lang w:val="pt-BR"/>
                        </w:rPr>
                      </w:pPr>
                    </w:p>
                  </w:txbxContent>
                </v:textbox>
              </v:shape>
            </w:pict>
          </mc:Fallback>
        </mc:AlternateContent>
      </w:r>
    </w:p>
    <w:p w14:paraId="6357EDF7" w14:textId="24C4872A" w:rsidR="005B52B0" w:rsidRPr="00B41E37" w:rsidRDefault="005B52B0" w:rsidP="005128E4">
      <w:pPr>
        <w:tabs>
          <w:tab w:val="center" w:pos="5400"/>
        </w:tabs>
        <w:suppressAutoHyphens/>
        <w:jc w:val="center"/>
        <w:rPr>
          <w:rFonts w:asciiTheme="majorHAnsi" w:hAnsiTheme="majorHAnsi"/>
          <w:color w:val="000000" w:themeColor="text1"/>
          <w:sz w:val="22"/>
          <w:szCs w:val="22"/>
          <w:lang w:val="es-ES"/>
        </w:rPr>
      </w:pPr>
    </w:p>
    <w:p w14:paraId="3F50F9DE" w14:textId="21B4D4E1" w:rsidR="005B52B0" w:rsidRPr="00B41E37" w:rsidRDefault="005B52B0" w:rsidP="005128E4">
      <w:pPr>
        <w:tabs>
          <w:tab w:val="center" w:pos="5400"/>
        </w:tabs>
        <w:suppressAutoHyphens/>
        <w:jc w:val="center"/>
        <w:rPr>
          <w:rFonts w:asciiTheme="majorHAnsi" w:hAnsiTheme="majorHAnsi"/>
          <w:color w:val="000000" w:themeColor="text1"/>
          <w:sz w:val="22"/>
          <w:szCs w:val="22"/>
          <w:lang w:val="es-ES"/>
        </w:rPr>
      </w:pPr>
    </w:p>
    <w:p w14:paraId="208E8B06" w14:textId="75B11214"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177822B3" w14:textId="77777777"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76D7E55F" w14:textId="6DF21481"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53875E21" w14:textId="2EBD3A8C"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0B32F221" w14:textId="5B512C78"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3C7FA32C" w14:textId="5BCF7328" w:rsidR="00040C3A" w:rsidRPr="00B41E37" w:rsidRDefault="00040C3A" w:rsidP="00040C3A">
      <w:pPr>
        <w:tabs>
          <w:tab w:val="center" w:pos="5400"/>
        </w:tabs>
        <w:suppressAutoHyphens/>
        <w:jc w:val="center"/>
        <w:rPr>
          <w:rFonts w:asciiTheme="majorHAnsi" w:hAnsiTheme="majorHAnsi" w:cs="Arial"/>
          <w:color w:val="000000" w:themeColor="text1"/>
          <w:sz w:val="22"/>
          <w:szCs w:val="22"/>
          <w:lang w:val="es-ES"/>
        </w:rPr>
      </w:pPr>
    </w:p>
    <w:p w14:paraId="07A397E5" w14:textId="2697D8F3"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2A06D58E" w14:textId="7548581D"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633B6640" w14:textId="017F17E1"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78CE91E5" w14:textId="3070B752"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27BFE691" w14:textId="77777777" w:rsidR="005128E4" w:rsidRPr="00B41E37" w:rsidRDefault="005128E4" w:rsidP="00040C3A">
      <w:pPr>
        <w:tabs>
          <w:tab w:val="center" w:pos="5400"/>
        </w:tabs>
        <w:suppressAutoHyphens/>
        <w:jc w:val="center"/>
        <w:rPr>
          <w:rFonts w:asciiTheme="majorHAnsi" w:hAnsiTheme="majorHAnsi"/>
          <w:color w:val="000000" w:themeColor="text1"/>
          <w:sz w:val="22"/>
          <w:szCs w:val="22"/>
          <w:lang w:val="es-ES"/>
        </w:rPr>
      </w:pPr>
    </w:p>
    <w:p w14:paraId="07FD2391" w14:textId="77777777"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154A31D1" w14:textId="77777777" w:rsidR="005128E4" w:rsidRPr="00B41E37" w:rsidRDefault="005128E4" w:rsidP="00040C3A">
      <w:pPr>
        <w:tabs>
          <w:tab w:val="center" w:pos="5400"/>
        </w:tabs>
        <w:suppressAutoHyphens/>
        <w:jc w:val="center"/>
        <w:rPr>
          <w:rFonts w:asciiTheme="majorHAnsi" w:hAnsiTheme="majorHAnsi"/>
          <w:color w:val="000000" w:themeColor="text1"/>
          <w:sz w:val="22"/>
          <w:szCs w:val="22"/>
          <w:lang w:val="es-ES"/>
        </w:rPr>
      </w:pPr>
    </w:p>
    <w:p w14:paraId="5A65E4FC" w14:textId="77777777" w:rsidR="005128E4" w:rsidRPr="00B41E37" w:rsidRDefault="005128E4" w:rsidP="00040C3A">
      <w:pPr>
        <w:tabs>
          <w:tab w:val="center" w:pos="5400"/>
        </w:tabs>
        <w:suppressAutoHyphens/>
        <w:jc w:val="center"/>
        <w:rPr>
          <w:rFonts w:asciiTheme="majorHAnsi" w:hAnsiTheme="majorHAnsi"/>
          <w:color w:val="000000" w:themeColor="text1"/>
          <w:sz w:val="22"/>
          <w:szCs w:val="22"/>
          <w:lang w:val="es-ES"/>
        </w:rPr>
      </w:pPr>
    </w:p>
    <w:p w14:paraId="120E6B05" w14:textId="77777777" w:rsidR="005128E4" w:rsidRPr="00B41E37" w:rsidRDefault="005128E4" w:rsidP="00040C3A">
      <w:pPr>
        <w:tabs>
          <w:tab w:val="center" w:pos="5400"/>
        </w:tabs>
        <w:suppressAutoHyphens/>
        <w:jc w:val="center"/>
        <w:rPr>
          <w:rFonts w:asciiTheme="majorHAnsi" w:hAnsiTheme="majorHAnsi"/>
          <w:color w:val="000000" w:themeColor="text1"/>
          <w:sz w:val="22"/>
          <w:szCs w:val="22"/>
          <w:lang w:val="es-ES"/>
        </w:rPr>
      </w:pPr>
    </w:p>
    <w:p w14:paraId="4E2C5FA1" w14:textId="77777777"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175D81E7" w14:textId="77777777" w:rsidR="00040C3A" w:rsidRPr="00B41E37" w:rsidRDefault="00040C3A" w:rsidP="00040C3A">
      <w:pPr>
        <w:tabs>
          <w:tab w:val="center" w:pos="5400"/>
        </w:tabs>
        <w:suppressAutoHyphens/>
        <w:jc w:val="center"/>
        <w:rPr>
          <w:rFonts w:asciiTheme="majorHAnsi" w:hAnsiTheme="majorHAnsi"/>
          <w:color w:val="000000" w:themeColor="text1"/>
          <w:sz w:val="22"/>
          <w:szCs w:val="22"/>
          <w:lang w:val="es-ES"/>
        </w:rPr>
      </w:pPr>
    </w:p>
    <w:p w14:paraId="794D294C"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20363329"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5A556AC2"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19ED7D87"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46F570D8"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50F6EF47"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2C464458"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1EB8BDBC"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3053A000"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132DFD83"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66635870"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0C44B654"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43136EBC"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5B8C014E"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251AF377" w14:textId="77777777" w:rsidR="00A50FCF" w:rsidRPr="00B41E37" w:rsidRDefault="0090270B" w:rsidP="00040C3A">
      <w:pPr>
        <w:tabs>
          <w:tab w:val="center" w:pos="5400"/>
        </w:tabs>
        <w:suppressAutoHyphens/>
        <w:jc w:val="center"/>
        <w:rPr>
          <w:rFonts w:asciiTheme="majorHAnsi" w:hAnsiTheme="majorHAnsi"/>
          <w:color w:val="000000" w:themeColor="text1"/>
          <w:sz w:val="18"/>
          <w:szCs w:val="22"/>
          <w:lang w:val="es-ES"/>
        </w:rPr>
      </w:pPr>
      <w:r w:rsidRPr="00B41E37">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F77C37A" wp14:editId="7092EA0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9192" w14:textId="68AE0209" w:rsidR="004A0304" w:rsidRPr="009D5B4C" w:rsidRDefault="004A0304" w:rsidP="00BF2010">
                            <w:pPr>
                              <w:tabs>
                                <w:tab w:val="center" w:pos="5400"/>
                              </w:tabs>
                              <w:suppressAutoHyphens/>
                              <w:spacing w:before="60"/>
                              <w:rPr>
                                <w:rFonts w:asciiTheme="majorHAnsi" w:hAnsiTheme="majorHAnsi"/>
                                <w:color w:val="0D0D0D" w:themeColor="text1" w:themeTint="F2"/>
                                <w:sz w:val="18"/>
                                <w:szCs w:val="22"/>
                                <w:lang w:val="es-ES"/>
                              </w:rPr>
                            </w:pPr>
                            <w:r w:rsidRPr="00BF2010">
                              <w:rPr>
                                <w:rFonts w:asciiTheme="majorHAnsi" w:hAnsiTheme="majorHAnsi"/>
                                <w:color w:val="0D0D0D" w:themeColor="text1" w:themeTint="F2"/>
                                <w:sz w:val="18"/>
                                <w:szCs w:val="20"/>
                                <w:lang w:val="es-ES"/>
                              </w:rPr>
                              <w:t xml:space="preserve">Aprobado electrónicamente por la Comisión el </w:t>
                            </w:r>
                            <w:r w:rsidR="00B41E37">
                              <w:rPr>
                                <w:rFonts w:asciiTheme="majorHAnsi" w:hAnsiTheme="majorHAnsi"/>
                                <w:color w:val="0D0D0D" w:themeColor="text1" w:themeTint="F2"/>
                                <w:sz w:val="18"/>
                                <w:szCs w:val="20"/>
                                <w:lang w:val="es-ES"/>
                              </w:rPr>
                              <w:t xml:space="preserve">24 de noviembre </w:t>
                            </w:r>
                            <w:r w:rsidRPr="009D5B4C">
                              <w:rPr>
                                <w:rFonts w:asciiTheme="majorHAnsi" w:hAnsiTheme="majorHAnsi"/>
                                <w:color w:val="0D0D0D" w:themeColor="text1" w:themeTint="F2"/>
                                <w:sz w:val="18"/>
                                <w:szCs w:val="20"/>
                                <w:lang w:val="es-ES"/>
                              </w:rPr>
                              <w:t>de 2020.</w:t>
                            </w:r>
                          </w:p>
                          <w:p w14:paraId="7E4D7570" w14:textId="77777777" w:rsidR="004A0304" w:rsidRPr="009D5B4C" w:rsidRDefault="004A0304" w:rsidP="00247403">
                            <w:pPr>
                              <w:tabs>
                                <w:tab w:val="center" w:pos="5400"/>
                              </w:tabs>
                              <w:suppressAutoHyphens/>
                              <w:spacing w:before="60"/>
                              <w:rPr>
                                <w:rFonts w:asciiTheme="minorHAnsi" w:hAnsiTheme="minorHAnsi" w:cs="Univers"/>
                                <w:color w:val="0D0D0D" w:themeColor="text1" w:themeTint="F2"/>
                                <w:sz w:val="20"/>
                                <w:szCs w:val="20"/>
                                <w:lang w:val="es-ES"/>
                              </w:rPr>
                            </w:pPr>
                          </w:p>
                          <w:p w14:paraId="7C9F3D00" w14:textId="77777777" w:rsidR="004A0304" w:rsidRPr="009D5B4C" w:rsidRDefault="004A030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C37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C309192" w14:textId="68AE0209" w:rsidR="004A0304" w:rsidRPr="009D5B4C" w:rsidRDefault="004A0304" w:rsidP="00BF2010">
                      <w:pPr>
                        <w:tabs>
                          <w:tab w:val="center" w:pos="5400"/>
                        </w:tabs>
                        <w:suppressAutoHyphens/>
                        <w:spacing w:before="60"/>
                        <w:rPr>
                          <w:rFonts w:asciiTheme="majorHAnsi" w:hAnsiTheme="majorHAnsi"/>
                          <w:color w:val="0D0D0D" w:themeColor="text1" w:themeTint="F2"/>
                          <w:sz w:val="18"/>
                          <w:szCs w:val="22"/>
                          <w:lang w:val="es-ES"/>
                        </w:rPr>
                      </w:pPr>
                      <w:r w:rsidRPr="00BF2010">
                        <w:rPr>
                          <w:rFonts w:asciiTheme="majorHAnsi" w:hAnsiTheme="majorHAnsi"/>
                          <w:color w:val="0D0D0D" w:themeColor="text1" w:themeTint="F2"/>
                          <w:sz w:val="18"/>
                          <w:szCs w:val="20"/>
                          <w:lang w:val="es-ES"/>
                        </w:rPr>
                        <w:t xml:space="preserve">Aprobado electrónicamente por la Comisión el </w:t>
                      </w:r>
                      <w:r w:rsidR="00B41E37">
                        <w:rPr>
                          <w:rFonts w:asciiTheme="majorHAnsi" w:hAnsiTheme="majorHAnsi"/>
                          <w:color w:val="0D0D0D" w:themeColor="text1" w:themeTint="F2"/>
                          <w:sz w:val="18"/>
                          <w:szCs w:val="20"/>
                          <w:lang w:val="es-ES"/>
                        </w:rPr>
                        <w:t xml:space="preserve">24 de noviembre </w:t>
                      </w:r>
                      <w:r w:rsidRPr="009D5B4C">
                        <w:rPr>
                          <w:rFonts w:asciiTheme="majorHAnsi" w:hAnsiTheme="majorHAnsi"/>
                          <w:color w:val="0D0D0D" w:themeColor="text1" w:themeTint="F2"/>
                          <w:sz w:val="18"/>
                          <w:szCs w:val="20"/>
                          <w:lang w:val="es-ES"/>
                        </w:rPr>
                        <w:t>de 2020.</w:t>
                      </w:r>
                    </w:p>
                    <w:p w14:paraId="7E4D7570" w14:textId="77777777" w:rsidR="004A0304" w:rsidRPr="009D5B4C" w:rsidRDefault="004A0304" w:rsidP="00247403">
                      <w:pPr>
                        <w:tabs>
                          <w:tab w:val="center" w:pos="5400"/>
                        </w:tabs>
                        <w:suppressAutoHyphens/>
                        <w:spacing w:before="60"/>
                        <w:rPr>
                          <w:rFonts w:asciiTheme="minorHAnsi" w:hAnsiTheme="minorHAnsi" w:cs="Univers"/>
                          <w:color w:val="0D0D0D" w:themeColor="text1" w:themeTint="F2"/>
                          <w:sz w:val="20"/>
                          <w:szCs w:val="20"/>
                          <w:lang w:val="es-ES"/>
                        </w:rPr>
                      </w:pPr>
                    </w:p>
                    <w:p w14:paraId="7C9F3D00" w14:textId="77777777" w:rsidR="004A0304" w:rsidRPr="009D5B4C" w:rsidRDefault="004A030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5FAE5D0"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554F1E46"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574948BB"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31781DF4"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6821E252" w14:textId="77777777" w:rsidR="00A50FCF" w:rsidRPr="00B41E37" w:rsidRDefault="0090270B" w:rsidP="00040C3A">
      <w:pPr>
        <w:tabs>
          <w:tab w:val="center" w:pos="5400"/>
        </w:tabs>
        <w:suppressAutoHyphens/>
        <w:jc w:val="center"/>
        <w:rPr>
          <w:rFonts w:asciiTheme="majorHAnsi" w:hAnsiTheme="majorHAnsi"/>
          <w:color w:val="000000" w:themeColor="text1"/>
          <w:sz w:val="18"/>
          <w:szCs w:val="22"/>
          <w:lang w:val="es-ES"/>
        </w:rPr>
      </w:pPr>
      <w:r w:rsidRPr="00B41E37">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4F28C5B1" wp14:editId="6A34E52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29FA4" w14:textId="58EE753B" w:rsidR="004A0304" w:rsidRPr="0038709A" w:rsidRDefault="004A0304"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No.</w:t>
                            </w:r>
                            <w:r w:rsidR="00B41E37">
                              <w:rPr>
                                <w:rFonts w:asciiTheme="majorHAnsi" w:hAnsiTheme="majorHAnsi"/>
                                <w:color w:val="595959" w:themeColor="text1" w:themeTint="A6"/>
                                <w:sz w:val="18"/>
                                <w:szCs w:val="18"/>
                                <w:lang w:val="es-ES"/>
                              </w:rPr>
                              <w:t>337/20</w:t>
                            </w:r>
                            <w:r w:rsidRPr="009D5B4C">
                              <w:rPr>
                                <w:rFonts w:asciiTheme="majorHAnsi" w:hAnsiTheme="majorHAnsi"/>
                                <w:color w:val="595959" w:themeColor="text1" w:themeTint="A6"/>
                                <w:sz w:val="18"/>
                                <w:szCs w:val="18"/>
                                <w:lang w:val="es-ES"/>
                              </w:rPr>
                              <w:t xml:space="preserve">. Petición 993-13. Admisibilidad. </w:t>
                            </w:r>
                            <w:proofErr w:type="spellStart"/>
                            <w:r w:rsidRPr="009D5B4C">
                              <w:rPr>
                                <w:rFonts w:asciiTheme="majorHAnsi" w:hAnsiTheme="majorHAnsi"/>
                                <w:color w:val="595959" w:themeColor="text1" w:themeTint="A6"/>
                                <w:sz w:val="18"/>
                                <w:szCs w:val="18"/>
                                <w:lang w:val="es-ES"/>
                              </w:rPr>
                              <w:t>Kérika</w:t>
                            </w:r>
                            <w:proofErr w:type="spellEnd"/>
                            <w:r w:rsidRPr="009D5B4C">
                              <w:rPr>
                                <w:rFonts w:asciiTheme="majorHAnsi" w:hAnsiTheme="majorHAnsi"/>
                                <w:color w:val="595959" w:themeColor="text1" w:themeTint="A6"/>
                                <w:sz w:val="18"/>
                                <w:szCs w:val="18"/>
                                <w:lang w:val="es-ES"/>
                              </w:rPr>
                              <w:t xml:space="preserve"> de Souza Lima y familiares. </w:t>
                            </w:r>
                            <w:r>
                              <w:rPr>
                                <w:rFonts w:asciiTheme="majorHAnsi" w:hAnsiTheme="majorHAnsi"/>
                                <w:color w:val="595959" w:themeColor="text1" w:themeTint="A6"/>
                                <w:sz w:val="18"/>
                                <w:szCs w:val="18"/>
                                <w:lang w:val="pt-BR"/>
                              </w:rPr>
                              <w:t>Brasil.</w:t>
                            </w:r>
                            <w:r w:rsidR="00B41E37">
                              <w:rPr>
                                <w:rFonts w:asciiTheme="majorHAnsi" w:hAnsiTheme="majorHAnsi"/>
                                <w:color w:val="595959" w:themeColor="text1" w:themeTint="A6"/>
                                <w:sz w:val="18"/>
                                <w:szCs w:val="18"/>
                                <w:lang w:val="pt-BR"/>
                              </w:rPr>
                              <w:t xml:space="preserve"> 24 de noviembre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C5B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6429FA4" w14:textId="58EE753B" w:rsidR="004A0304" w:rsidRPr="0038709A" w:rsidRDefault="004A0304"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No.</w:t>
                      </w:r>
                      <w:r w:rsidR="00B41E37">
                        <w:rPr>
                          <w:rFonts w:asciiTheme="majorHAnsi" w:hAnsiTheme="majorHAnsi"/>
                          <w:color w:val="595959" w:themeColor="text1" w:themeTint="A6"/>
                          <w:sz w:val="18"/>
                          <w:szCs w:val="18"/>
                          <w:lang w:val="es-ES"/>
                        </w:rPr>
                        <w:t>337/20</w:t>
                      </w:r>
                      <w:r w:rsidRPr="009D5B4C">
                        <w:rPr>
                          <w:rFonts w:asciiTheme="majorHAnsi" w:hAnsiTheme="majorHAnsi"/>
                          <w:color w:val="595959" w:themeColor="text1" w:themeTint="A6"/>
                          <w:sz w:val="18"/>
                          <w:szCs w:val="18"/>
                          <w:lang w:val="es-ES"/>
                        </w:rPr>
                        <w:t xml:space="preserve">. Petición 993-13. Admisibilidad. </w:t>
                      </w:r>
                      <w:proofErr w:type="spellStart"/>
                      <w:r w:rsidRPr="009D5B4C">
                        <w:rPr>
                          <w:rFonts w:asciiTheme="majorHAnsi" w:hAnsiTheme="majorHAnsi"/>
                          <w:color w:val="595959" w:themeColor="text1" w:themeTint="A6"/>
                          <w:sz w:val="18"/>
                          <w:szCs w:val="18"/>
                          <w:lang w:val="es-ES"/>
                        </w:rPr>
                        <w:t>Kérika</w:t>
                      </w:r>
                      <w:proofErr w:type="spellEnd"/>
                      <w:r w:rsidRPr="009D5B4C">
                        <w:rPr>
                          <w:rFonts w:asciiTheme="majorHAnsi" w:hAnsiTheme="majorHAnsi"/>
                          <w:color w:val="595959" w:themeColor="text1" w:themeTint="A6"/>
                          <w:sz w:val="18"/>
                          <w:szCs w:val="18"/>
                          <w:lang w:val="es-ES"/>
                        </w:rPr>
                        <w:t xml:space="preserve"> de Souza Lima y familiares. </w:t>
                      </w:r>
                      <w:r>
                        <w:rPr>
                          <w:rFonts w:asciiTheme="majorHAnsi" w:hAnsiTheme="majorHAnsi"/>
                          <w:color w:val="595959" w:themeColor="text1" w:themeTint="A6"/>
                          <w:sz w:val="18"/>
                          <w:szCs w:val="18"/>
                          <w:lang w:val="pt-BR"/>
                        </w:rPr>
                        <w:t>Brasil.</w:t>
                      </w:r>
                      <w:r w:rsidR="00B41E37">
                        <w:rPr>
                          <w:rFonts w:asciiTheme="majorHAnsi" w:hAnsiTheme="majorHAnsi"/>
                          <w:color w:val="595959" w:themeColor="text1" w:themeTint="A6"/>
                          <w:sz w:val="18"/>
                          <w:szCs w:val="18"/>
                          <w:lang w:val="pt-BR"/>
                        </w:rPr>
                        <w:t xml:space="preserve"> 24 de noviembre de 2020.</w:t>
                      </w:r>
                    </w:p>
                  </w:txbxContent>
                </v:textbox>
              </v:shape>
            </w:pict>
          </mc:Fallback>
        </mc:AlternateContent>
      </w:r>
    </w:p>
    <w:p w14:paraId="76F444F8" w14:textId="77777777" w:rsidR="00A50FCF" w:rsidRPr="00B41E37" w:rsidRDefault="00A50FCF" w:rsidP="00040C3A">
      <w:pPr>
        <w:tabs>
          <w:tab w:val="center" w:pos="5400"/>
        </w:tabs>
        <w:suppressAutoHyphens/>
        <w:jc w:val="center"/>
        <w:rPr>
          <w:rFonts w:asciiTheme="majorHAnsi" w:hAnsiTheme="majorHAnsi"/>
          <w:color w:val="000000" w:themeColor="text1"/>
          <w:sz w:val="18"/>
          <w:szCs w:val="22"/>
          <w:lang w:val="es-ES"/>
        </w:rPr>
      </w:pPr>
    </w:p>
    <w:p w14:paraId="1406CE7D" w14:textId="77777777" w:rsidR="0090270B" w:rsidRPr="00B41E37" w:rsidRDefault="00D306D1" w:rsidP="005516A1">
      <w:pPr>
        <w:tabs>
          <w:tab w:val="center" w:pos="5400"/>
        </w:tabs>
        <w:suppressAutoHyphens/>
        <w:jc w:val="center"/>
        <w:rPr>
          <w:rFonts w:asciiTheme="majorHAnsi" w:hAnsiTheme="majorHAnsi"/>
          <w:b/>
          <w:color w:val="000000" w:themeColor="text1"/>
          <w:sz w:val="20"/>
          <w:lang w:val="es-ES"/>
        </w:rPr>
      </w:pPr>
      <w:r w:rsidRPr="00B41E37">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0A47D872" wp14:editId="014747A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C6478" w14:textId="77777777" w:rsidR="004A0304" w:rsidRPr="00D72DC6" w:rsidRDefault="004A0304" w:rsidP="00F02AD1">
                            <w:pPr>
                              <w:rPr>
                                <w:color w:val="FFFFFF" w:themeColor="background1"/>
                                <w14:textFill>
                                  <w14:noFill/>
                                </w14:textFill>
                              </w:rPr>
                            </w:pPr>
                            <w:r>
                              <w:rPr>
                                <w:noProof/>
                                <w:color w:val="FFFFFF" w:themeColor="background1"/>
                              </w:rPr>
                              <w:drawing>
                                <wp:inline distT="0" distB="0" distL="0" distR="0" wp14:anchorId="7884B7DF" wp14:editId="168EDF5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D87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11C6478" w14:textId="77777777" w:rsidR="004A0304" w:rsidRPr="00D72DC6" w:rsidRDefault="004A0304" w:rsidP="00F02AD1">
                      <w:pPr>
                        <w:rPr>
                          <w:color w:val="FFFFFF" w:themeColor="background1"/>
                          <w14:textFill>
                            <w14:noFill/>
                          </w14:textFill>
                        </w:rPr>
                      </w:pPr>
                      <w:r>
                        <w:rPr>
                          <w:noProof/>
                          <w:color w:val="FFFFFF" w:themeColor="background1"/>
                        </w:rPr>
                        <w:drawing>
                          <wp:inline distT="0" distB="0" distL="0" distR="0" wp14:anchorId="7884B7DF" wp14:editId="168EDF5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41E37">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2693F0DD" wp14:editId="148C0E0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47F38" w14:textId="77777777" w:rsidR="004A0304" w:rsidRPr="00B41E37" w:rsidRDefault="004A0304" w:rsidP="00D306D1">
                            <w:pPr>
                              <w:jc w:val="center"/>
                              <w:rPr>
                                <w:rFonts w:asciiTheme="minorHAnsi" w:hAnsiTheme="minorHAnsi"/>
                                <w:b/>
                                <w:color w:val="FFFFFF" w:themeColor="background1"/>
                              </w:rPr>
                            </w:pPr>
                            <w:r w:rsidRPr="00B41E37">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F0D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F47F38" w14:textId="77777777" w:rsidR="004A0304" w:rsidRPr="00B41E37" w:rsidRDefault="004A0304" w:rsidP="00D306D1">
                      <w:pPr>
                        <w:jc w:val="center"/>
                        <w:rPr>
                          <w:rFonts w:asciiTheme="minorHAnsi" w:hAnsiTheme="minorHAnsi"/>
                          <w:b/>
                          <w:color w:val="FFFFFF" w:themeColor="background1"/>
                        </w:rPr>
                      </w:pPr>
                      <w:r w:rsidRPr="00B41E37">
                        <w:rPr>
                          <w:rFonts w:asciiTheme="minorHAnsi" w:hAnsiTheme="minorHAnsi"/>
                          <w:b/>
                          <w:color w:val="FFFFFF" w:themeColor="background1"/>
                          <w:lang w:val="pt-BR"/>
                        </w:rPr>
                        <w:t>www.cidh.org</w:t>
                      </w:r>
                    </w:p>
                  </w:txbxContent>
                </v:textbox>
              </v:shape>
            </w:pict>
          </mc:Fallback>
        </mc:AlternateContent>
      </w:r>
    </w:p>
    <w:p w14:paraId="642C5691" w14:textId="77777777" w:rsidR="0070697F" w:rsidRPr="00B41E37" w:rsidRDefault="004A6A54" w:rsidP="005516A1">
      <w:pPr>
        <w:tabs>
          <w:tab w:val="center" w:pos="5400"/>
        </w:tabs>
        <w:suppressAutoHyphens/>
        <w:jc w:val="center"/>
        <w:rPr>
          <w:rFonts w:asciiTheme="majorHAnsi" w:hAnsiTheme="majorHAnsi"/>
          <w:b/>
          <w:color w:val="000000" w:themeColor="text1"/>
          <w:sz w:val="20"/>
          <w:lang w:val="es-ES"/>
        </w:rPr>
        <w:sectPr w:rsidR="0070697F" w:rsidRPr="00B41E3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41E37">
        <w:rPr>
          <w:rFonts w:asciiTheme="majorHAnsi" w:hAnsiTheme="majorHAnsi"/>
          <w:b/>
          <w:color w:val="000000" w:themeColor="text1"/>
          <w:sz w:val="20"/>
          <w:lang w:val="es-ES"/>
        </w:rPr>
        <w:tab/>
      </w:r>
    </w:p>
    <w:p w14:paraId="1401EB9E" w14:textId="77777777" w:rsidR="003239B8" w:rsidRPr="00B41E37" w:rsidRDefault="00A37F2E" w:rsidP="004A6A54">
      <w:pPr>
        <w:spacing w:after="240"/>
        <w:ind w:firstLine="720"/>
        <w:jc w:val="both"/>
        <w:rPr>
          <w:rFonts w:asciiTheme="majorHAnsi" w:hAnsiTheme="majorHAnsi"/>
          <w:b/>
          <w:bCs/>
          <w:color w:val="000000" w:themeColor="text1"/>
          <w:sz w:val="20"/>
          <w:szCs w:val="20"/>
          <w:lang w:val="es-ES"/>
        </w:rPr>
      </w:pPr>
      <w:r w:rsidRPr="00B41E37">
        <w:rPr>
          <w:rFonts w:asciiTheme="majorHAnsi" w:hAnsiTheme="majorHAnsi"/>
          <w:b/>
          <w:bCs/>
          <w:color w:val="000000" w:themeColor="text1"/>
          <w:sz w:val="20"/>
          <w:szCs w:val="20"/>
          <w:lang w:val="es-ES"/>
        </w:rPr>
        <w:lastRenderedPageBreak/>
        <w:t>I.</w:t>
      </w:r>
      <w:r w:rsidRPr="00B41E37">
        <w:rPr>
          <w:rFonts w:asciiTheme="majorHAnsi" w:hAnsiTheme="majorHAnsi"/>
          <w:b/>
          <w:bCs/>
          <w:color w:val="000000" w:themeColor="text1"/>
          <w:sz w:val="20"/>
          <w:szCs w:val="20"/>
          <w:lang w:val="es-ES"/>
        </w:rPr>
        <w:tab/>
      </w:r>
      <w:r w:rsidR="00BF2010" w:rsidRPr="00B41E37">
        <w:rPr>
          <w:rFonts w:asciiTheme="majorHAnsi" w:hAnsiTheme="majorHAnsi"/>
          <w:b/>
          <w:bCs/>
          <w:color w:val="000000" w:themeColor="text1"/>
          <w:sz w:val="20"/>
          <w:szCs w:val="20"/>
          <w:lang w:val="es-ES"/>
        </w:rPr>
        <w:t>DATOS DE LA PETICIÓN</w:t>
      </w:r>
      <w:r w:rsidR="003239B8" w:rsidRPr="00B41E37">
        <w:rPr>
          <w:rFonts w:asciiTheme="majorHAnsi" w:hAnsiTheme="majorHAnsi"/>
          <w:b/>
          <w:bCs/>
          <w:color w:val="000000" w:themeColor="text1"/>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F2010" w:rsidRPr="00B41E37" w14:paraId="2A566C1B" w14:textId="77777777" w:rsidTr="00DA0CAB">
        <w:tc>
          <w:tcPr>
            <w:tcW w:w="3600" w:type="dxa"/>
            <w:tcBorders>
              <w:top w:val="single" w:sz="4" w:space="0" w:color="auto"/>
              <w:bottom w:val="single" w:sz="6" w:space="0" w:color="auto"/>
            </w:tcBorders>
            <w:shd w:val="clear" w:color="auto" w:fill="4A7194"/>
          </w:tcPr>
          <w:p w14:paraId="28B8D84D"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Parte peticionaria:</w:t>
            </w:r>
          </w:p>
        </w:tc>
        <w:tc>
          <w:tcPr>
            <w:tcW w:w="5760" w:type="dxa"/>
            <w:vAlign w:val="center"/>
          </w:tcPr>
          <w:p w14:paraId="564EDBE3"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 xml:space="preserve"> Grupo </w:t>
            </w:r>
            <w:proofErr w:type="spellStart"/>
            <w:r w:rsidRPr="00B41E37">
              <w:rPr>
                <w:rFonts w:asciiTheme="majorHAnsi" w:hAnsiTheme="majorHAnsi"/>
                <w:bCs/>
                <w:color w:val="000000" w:themeColor="text1"/>
                <w:sz w:val="20"/>
                <w:szCs w:val="20"/>
                <w:lang w:val="es-ES"/>
              </w:rPr>
              <w:t>Esperança</w:t>
            </w:r>
            <w:proofErr w:type="spellEnd"/>
            <w:r w:rsidRPr="00B41E37">
              <w:rPr>
                <w:rFonts w:asciiTheme="majorHAnsi" w:hAnsiTheme="majorHAnsi"/>
                <w:bCs/>
                <w:color w:val="000000" w:themeColor="text1"/>
                <w:sz w:val="20"/>
                <w:szCs w:val="20"/>
                <w:lang w:val="es-ES"/>
              </w:rPr>
              <w:t xml:space="preserve">; </w:t>
            </w:r>
            <w:proofErr w:type="spellStart"/>
            <w:r w:rsidRPr="00B41E37">
              <w:rPr>
                <w:rFonts w:asciiTheme="majorHAnsi" w:hAnsiTheme="majorHAnsi"/>
                <w:bCs/>
                <w:color w:val="000000" w:themeColor="text1"/>
                <w:sz w:val="20"/>
                <w:szCs w:val="20"/>
                <w:lang w:val="es-ES"/>
              </w:rPr>
              <w:t>RedTrans</w:t>
            </w:r>
            <w:proofErr w:type="spellEnd"/>
          </w:p>
        </w:tc>
      </w:tr>
      <w:tr w:rsidR="00BF2010" w:rsidRPr="00B41E37" w14:paraId="39C74AE1" w14:textId="77777777" w:rsidTr="00DA0CAB">
        <w:tc>
          <w:tcPr>
            <w:tcW w:w="3600" w:type="dxa"/>
            <w:tcBorders>
              <w:top w:val="single" w:sz="6" w:space="0" w:color="auto"/>
              <w:bottom w:val="single" w:sz="6" w:space="0" w:color="auto"/>
            </w:tcBorders>
            <w:shd w:val="clear" w:color="auto" w:fill="4A7194"/>
          </w:tcPr>
          <w:p w14:paraId="507E1D14"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Presuntas víctimas:</w:t>
            </w:r>
          </w:p>
        </w:tc>
        <w:tc>
          <w:tcPr>
            <w:tcW w:w="5760" w:type="dxa"/>
            <w:vAlign w:val="center"/>
          </w:tcPr>
          <w:p w14:paraId="112E56DE" w14:textId="77777777" w:rsidR="00BF2010" w:rsidRPr="00B41E37" w:rsidRDefault="00BF2010" w:rsidP="00BF2010">
            <w:pPr>
              <w:jc w:val="both"/>
              <w:rPr>
                <w:rFonts w:asciiTheme="majorHAnsi" w:hAnsiTheme="majorHAnsi"/>
                <w:bCs/>
                <w:color w:val="000000" w:themeColor="text1"/>
                <w:sz w:val="20"/>
                <w:szCs w:val="20"/>
                <w:lang w:val="es-ES"/>
              </w:rPr>
            </w:pPr>
            <w:proofErr w:type="spellStart"/>
            <w:r w:rsidRPr="00B41E37">
              <w:rPr>
                <w:rFonts w:asciiTheme="majorHAnsi" w:hAnsiTheme="majorHAnsi"/>
                <w:bCs/>
                <w:color w:val="000000" w:themeColor="text1"/>
                <w:sz w:val="20"/>
                <w:szCs w:val="20"/>
                <w:lang w:val="es-ES"/>
              </w:rPr>
              <w:t>Kérika</w:t>
            </w:r>
            <w:proofErr w:type="spellEnd"/>
            <w:r w:rsidRPr="00B41E37">
              <w:rPr>
                <w:rFonts w:asciiTheme="majorHAnsi" w:hAnsiTheme="majorHAnsi"/>
                <w:bCs/>
                <w:color w:val="000000" w:themeColor="text1"/>
                <w:sz w:val="20"/>
                <w:szCs w:val="20"/>
                <w:lang w:val="es-ES"/>
              </w:rPr>
              <w:t xml:space="preserve"> de Souza Lima y familiares</w:t>
            </w:r>
            <w:r w:rsidRPr="00B41E37">
              <w:rPr>
                <w:rStyle w:val="FootnoteReference"/>
                <w:rFonts w:asciiTheme="majorHAnsi" w:hAnsiTheme="majorHAnsi"/>
                <w:bCs/>
                <w:color w:val="000000" w:themeColor="text1"/>
                <w:sz w:val="20"/>
                <w:szCs w:val="20"/>
                <w:lang w:val="es-ES"/>
              </w:rPr>
              <w:footnoteReference w:id="2"/>
            </w:r>
          </w:p>
        </w:tc>
      </w:tr>
      <w:tr w:rsidR="00BF2010" w:rsidRPr="00B41E37" w14:paraId="474D1264" w14:textId="77777777" w:rsidTr="00DA0CAB">
        <w:tc>
          <w:tcPr>
            <w:tcW w:w="3600" w:type="dxa"/>
            <w:tcBorders>
              <w:top w:val="single" w:sz="6" w:space="0" w:color="auto"/>
              <w:bottom w:val="single" w:sz="6" w:space="0" w:color="auto"/>
            </w:tcBorders>
            <w:shd w:val="clear" w:color="auto" w:fill="4A7194"/>
          </w:tcPr>
          <w:p w14:paraId="2D90777A"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Estado denunciado:</w:t>
            </w:r>
          </w:p>
        </w:tc>
        <w:tc>
          <w:tcPr>
            <w:tcW w:w="5760" w:type="dxa"/>
            <w:vAlign w:val="center"/>
          </w:tcPr>
          <w:p w14:paraId="1A443FB7"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Brasil</w:t>
            </w:r>
            <w:r w:rsidRPr="00B41E37">
              <w:rPr>
                <w:rStyle w:val="FootnoteReference"/>
                <w:rFonts w:asciiTheme="majorHAnsi" w:hAnsiTheme="majorHAnsi"/>
                <w:bCs/>
                <w:color w:val="000000" w:themeColor="text1"/>
                <w:sz w:val="20"/>
                <w:szCs w:val="20"/>
                <w:lang w:val="es-ES"/>
              </w:rPr>
              <w:footnoteReference w:id="3"/>
            </w:r>
          </w:p>
        </w:tc>
      </w:tr>
      <w:tr w:rsidR="00BF2010" w:rsidRPr="00B41E37" w14:paraId="78553C3A" w14:textId="77777777" w:rsidTr="00DA0CAB">
        <w:tc>
          <w:tcPr>
            <w:tcW w:w="3600" w:type="dxa"/>
            <w:tcBorders>
              <w:top w:val="single" w:sz="6" w:space="0" w:color="auto"/>
              <w:bottom w:val="single" w:sz="6" w:space="0" w:color="auto"/>
            </w:tcBorders>
            <w:shd w:val="clear" w:color="auto" w:fill="4A7194"/>
          </w:tcPr>
          <w:p w14:paraId="72C76808" w14:textId="77777777" w:rsidR="00BF2010" w:rsidRPr="00DA0CAB" w:rsidRDefault="00BF2010" w:rsidP="007665A8">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Derechos invocados:</w:t>
            </w:r>
          </w:p>
        </w:tc>
        <w:tc>
          <w:tcPr>
            <w:tcW w:w="5760" w:type="dxa"/>
            <w:vAlign w:val="center"/>
          </w:tcPr>
          <w:p w14:paraId="66EEF5B6"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sz w:val="20"/>
                <w:szCs w:val="20"/>
                <w:lang w:val="es-ES"/>
              </w:rPr>
              <w:t>Artículos 4 (derecho a la vida), 5 (integridad personal), 8 (garantías judiciales) y 25 (protección judicial) de la Convención Americana sobre Derechos Humanos</w:t>
            </w:r>
            <w:r w:rsidRPr="00B41E37">
              <w:rPr>
                <w:rStyle w:val="FootnoteReference"/>
                <w:rFonts w:asciiTheme="majorHAnsi" w:hAnsiTheme="majorHAnsi"/>
                <w:bCs/>
                <w:color w:val="000000" w:themeColor="text1"/>
                <w:sz w:val="20"/>
                <w:szCs w:val="20"/>
                <w:lang w:val="es-ES"/>
              </w:rPr>
              <w:footnoteReference w:id="4"/>
            </w:r>
          </w:p>
        </w:tc>
      </w:tr>
    </w:tbl>
    <w:p w14:paraId="78F47999" w14:textId="77777777" w:rsidR="003239B8" w:rsidRPr="00B41E37" w:rsidRDefault="00A37F2E" w:rsidP="003239B8">
      <w:pPr>
        <w:spacing w:before="240" w:after="240"/>
        <w:ind w:firstLine="720"/>
        <w:jc w:val="both"/>
        <w:rPr>
          <w:rFonts w:asciiTheme="majorHAnsi" w:hAnsiTheme="majorHAnsi"/>
          <w:b/>
          <w:bCs/>
          <w:color w:val="000000" w:themeColor="text1"/>
          <w:sz w:val="20"/>
          <w:szCs w:val="20"/>
          <w:lang w:val="es-ES"/>
        </w:rPr>
      </w:pPr>
      <w:r w:rsidRPr="00B41E37">
        <w:rPr>
          <w:rFonts w:asciiTheme="majorHAnsi" w:hAnsiTheme="majorHAnsi"/>
          <w:b/>
          <w:bCs/>
          <w:color w:val="000000" w:themeColor="text1"/>
          <w:sz w:val="20"/>
          <w:szCs w:val="20"/>
          <w:lang w:val="es-ES"/>
        </w:rPr>
        <w:t>II.</w:t>
      </w:r>
      <w:r w:rsidRPr="00B41E37">
        <w:rPr>
          <w:rFonts w:asciiTheme="majorHAnsi" w:hAnsiTheme="majorHAnsi"/>
          <w:b/>
          <w:bCs/>
          <w:color w:val="000000" w:themeColor="text1"/>
          <w:sz w:val="20"/>
          <w:szCs w:val="20"/>
          <w:lang w:val="es-ES"/>
        </w:rPr>
        <w:tab/>
      </w:r>
      <w:r w:rsidR="00BF2010" w:rsidRPr="00B41E37">
        <w:rPr>
          <w:rFonts w:asciiTheme="majorHAnsi" w:hAnsiTheme="majorHAnsi"/>
          <w:b/>
          <w:bCs/>
          <w:color w:val="000000" w:themeColor="text1"/>
          <w:sz w:val="20"/>
          <w:szCs w:val="20"/>
          <w:lang w:val="es-ES"/>
        </w:rPr>
        <w:t>TRÁMITE</w:t>
      </w:r>
      <w:r w:rsidRPr="00B41E37">
        <w:rPr>
          <w:rFonts w:asciiTheme="majorHAnsi" w:hAnsiTheme="majorHAnsi"/>
          <w:b/>
          <w:bCs/>
          <w:color w:val="000000" w:themeColor="text1"/>
          <w:sz w:val="20"/>
          <w:szCs w:val="20"/>
          <w:lang w:val="es-ES"/>
        </w:rPr>
        <w:t xml:space="preserve"> ANTE A</w:t>
      </w:r>
      <w:r w:rsidR="003239B8" w:rsidRPr="00B41E37">
        <w:rPr>
          <w:rFonts w:asciiTheme="majorHAnsi" w:hAnsiTheme="majorHAnsi"/>
          <w:b/>
          <w:bCs/>
          <w:color w:val="000000" w:themeColor="text1"/>
          <w:sz w:val="20"/>
          <w:szCs w:val="20"/>
          <w:lang w:val="es-ES"/>
        </w:rPr>
        <w:t xml:space="preserve"> CIDH</w:t>
      </w:r>
      <w:r w:rsidR="008E3BFE" w:rsidRPr="00B41E37">
        <w:rPr>
          <w:rStyle w:val="FootnoteReference"/>
          <w:rFonts w:asciiTheme="majorHAnsi" w:hAnsiTheme="majorHAnsi"/>
          <w:b/>
          <w:color w:val="000000" w:themeColor="text1"/>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B41E37" w14:paraId="4A2B9010" w14:textId="77777777" w:rsidTr="00DA0CAB">
        <w:tc>
          <w:tcPr>
            <w:tcW w:w="3600" w:type="dxa"/>
            <w:tcBorders>
              <w:top w:val="single" w:sz="6" w:space="0" w:color="auto"/>
              <w:bottom w:val="single" w:sz="6" w:space="0" w:color="auto"/>
            </w:tcBorders>
            <w:shd w:val="clear" w:color="auto" w:fill="4A7194"/>
            <w:vAlign w:val="center"/>
          </w:tcPr>
          <w:p w14:paraId="55E9DE96" w14:textId="77777777" w:rsidR="00BF2010" w:rsidRPr="00DA0CAB" w:rsidRDefault="00BF2010" w:rsidP="00BF2010">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Fecha de presentación</w:t>
            </w:r>
          </w:p>
          <w:p w14:paraId="080D1203" w14:textId="77777777" w:rsidR="004C2312" w:rsidRPr="00DA0CAB" w:rsidRDefault="00BF2010" w:rsidP="00BF2010">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de la petición:</w:t>
            </w:r>
          </w:p>
        </w:tc>
        <w:tc>
          <w:tcPr>
            <w:tcW w:w="5760" w:type="dxa"/>
            <w:vAlign w:val="center"/>
          </w:tcPr>
          <w:p w14:paraId="7878B7AE" w14:textId="77777777" w:rsidR="004C2312" w:rsidRPr="00B41E37" w:rsidRDefault="000A5B01"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 xml:space="preserve">18 de </w:t>
            </w:r>
            <w:r w:rsidR="00BF2010" w:rsidRPr="00B41E37">
              <w:rPr>
                <w:rFonts w:asciiTheme="majorHAnsi" w:hAnsiTheme="majorHAnsi"/>
                <w:bCs/>
                <w:color w:val="000000" w:themeColor="text1"/>
                <w:sz w:val="20"/>
                <w:szCs w:val="20"/>
                <w:lang w:val="es-ES"/>
              </w:rPr>
              <w:t>junio</w:t>
            </w:r>
            <w:r w:rsidRPr="00B41E37">
              <w:rPr>
                <w:rFonts w:asciiTheme="majorHAnsi" w:hAnsiTheme="majorHAnsi"/>
                <w:bCs/>
                <w:color w:val="000000" w:themeColor="text1"/>
                <w:sz w:val="20"/>
                <w:szCs w:val="20"/>
                <w:lang w:val="es-ES"/>
              </w:rPr>
              <w:t xml:space="preserve"> de 2013</w:t>
            </w:r>
          </w:p>
        </w:tc>
      </w:tr>
      <w:tr w:rsidR="00BF2010" w:rsidRPr="00B41E37" w14:paraId="3B8F0B8F" w14:textId="77777777" w:rsidTr="00DA0CAB">
        <w:tc>
          <w:tcPr>
            <w:tcW w:w="3600" w:type="dxa"/>
            <w:tcBorders>
              <w:top w:val="single" w:sz="6" w:space="0" w:color="auto"/>
              <w:bottom w:val="single" w:sz="6" w:space="0" w:color="auto"/>
            </w:tcBorders>
            <w:shd w:val="clear" w:color="auto" w:fill="4A7194"/>
          </w:tcPr>
          <w:p w14:paraId="0442876A" w14:textId="77777777" w:rsidR="00BF2010" w:rsidRPr="00DA0CAB" w:rsidRDefault="00BF2010" w:rsidP="004A6211">
            <w:pPr>
              <w:jc w:val="center"/>
              <w:rPr>
                <w:rFonts w:asciiTheme="majorHAnsi" w:hAnsiTheme="majorHAnsi"/>
                <w:b/>
                <w:color w:val="FFFFFF" w:themeColor="background1"/>
                <w:sz w:val="20"/>
                <w:szCs w:val="20"/>
                <w:lang w:val="es-ES"/>
              </w:rPr>
            </w:pPr>
            <w:r w:rsidRPr="00DA0CAB">
              <w:rPr>
                <w:rFonts w:asciiTheme="majorHAnsi" w:hAnsiTheme="majorHAnsi"/>
                <w:b/>
                <w:color w:val="FFFFFF" w:themeColor="background1"/>
                <w:sz w:val="20"/>
                <w:szCs w:val="20"/>
                <w:lang w:val="es-ES"/>
              </w:rPr>
              <w:t>Fecha de notificación</w:t>
            </w:r>
          </w:p>
          <w:p w14:paraId="07519992" w14:textId="77777777" w:rsidR="00BF2010" w:rsidRPr="00DA0CAB" w:rsidRDefault="00BF2010" w:rsidP="00A37F2E">
            <w:pPr>
              <w:jc w:val="center"/>
              <w:rPr>
                <w:rFonts w:asciiTheme="majorHAnsi" w:hAnsiTheme="majorHAnsi"/>
                <w:b/>
                <w:color w:val="FFFFFF" w:themeColor="background1"/>
                <w:sz w:val="20"/>
                <w:szCs w:val="20"/>
                <w:lang w:val="es-ES"/>
              </w:rPr>
            </w:pPr>
            <w:r w:rsidRPr="00DA0CAB">
              <w:rPr>
                <w:rFonts w:asciiTheme="majorHAnsi" w:hAnsiTheme="majorHAnsi"/>
                <w:b/>
                <w:color w:val="FFFFFF" w:themeColor="background1"/>
                <w:sz w:val="20"/>
                <w:szCs w:val="20"/>
                <w:lang w:val="es-ES"/>
              </w:rPr>
              <w:t>de la petición al Estado:</w:t>
            </w:r>
          </w:p>
        </w:tc>
        <w:tc>
          <w:tcPr>
            <w:tcW w:w="5760" w:type="dxa"/>
            <w:vAlign w:val="center"/>
          </w:tcPr>
          <w:p w14:paraId="607D2205"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8 de diciembre de 2015</w:t>
            </w:r>
          </w:p>
        </w:tc>
      </w:tr>
      <w:tr w:rsidR="00BF2010" w:rsidRPr="00B41E37" w14:paraId="0F7E3191" w14:textId="77777777" w:rsidTr="00DA0CAB">
        <w:tc>
          <w:tcPr>
            <w:tcW w:w="3600" w:type="dxa"/>
            <w:tcBorders>
              <w:top w:val="single" w:sz="6" w:space="0" w:color="auto"/>
              <w:bottom w:val="single" w:sz="6" w:space="0" w:color="auto"/>
            </w:tcBorders>
            <w:shd w:val="clear" w:color="auto" w:fill="4A7194"/>
          </w:tcPr>
          <w:p w14:paraId="79BB3C72" w14:textId="77777777" w:rsidR="00BF2010" w:rsidRPr="00DA0CAB" w:rsidRDefault="00BF2010" w:rsidP="004A6211">
            <w:pPr>
              <w:jc w:val="center"/>
              <w:rPr>
                <w:rFonts w:asciiTheme="majorHAnsi" w:hAnsiTheme="majorHAnsi"/>
                <w:b/>
                <w:color w:val="FFFFFF" w:themeColor="background1"/>
                <w:sz w:val="20"/>
                <w:szCs w:val="20"/>
                <w:lang w:val="es-ES"/>
              </w:rPr>
            </w:pPr>
            <w:r w:rsidRPr="00DA0CAB">
              <w:rPr>
                <w:rFonts w:asciiTheme="majorHAnsi" w:hAnsiTheme="majorHAnsi"/>
                <w:b/>
                <w:color w:val="FFFFFF" w:themeColor="background1"/>
                <w:sz w:val="20"/>
                <w:szCs w:val="20"/>
                <w:lang w:val="es-ES"/>
              </w:rPr>
              <w:t>Fecha de la primera respuesta</w:t>
            </w:r>
          </w:p>
          <w:p w14:paraId="1F0AD6E7" w14:textId="77777777" w:rsidR="00BF2010" w:rsidRPr="00DA0CAB" w:rsidRDefault="00BF2010" w:rsidP="004A6A54">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del Estado:</w:t>
            </w:r>
          </w:p>
        </w:tc>
        <w:tc>
          <w:tcPr>
            <w:tcW w:w="5760" w:type="dxa"/>
            <w:vAlign w:val="center"/>
          </w:tcPr>
          <w:p w14:paraId="7DE32E8F"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3 de marzo de 2016</w:t>
            </w:r>
          </w:p>
        </w:tc>
      </w:tr>
      <w:tr w:rsidR="00BF2010" w:rsidRPr="00B41E37" w14:paraId="70507ACF" w14:textId="77777777" w:rsidTr="00DA0CAB">
        <w:tc>
          <w:tcPr>
            <w:tcW w:w="3600" w:type="dxa"/>
            <w:tcBorders>
              <w:top w:val="single" w:sz="6" w:space="0" w:color="auto"/>
              <w:bottom w:val="single" w:sz="6" w:space="0" w:color="auto"/>
            </w:tcBorders>
            <w:shd w:val="clear" w:color="auto" w:fill="4A7194"/>
          </w:tcPr>
          <w:p w14:paraId="774046D6"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Observaciones adicionales</w:t>
            </w:r>
          </w:p>
          <w:p w14:paraId="77EA84A9" w14:textId="77777777" w:rsidR="00BF2010" w:rsidRPr="00DA0CAB" w:rsidRDefault="00BF2010" w:rsidP="008E3BFE">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de la parte peticionaria:</w:t>
            </w:r>
          </w:p>
        </w:tc>
        <w:tc>
          <w:tcPr>
            <w:tcW w:w="5760" w:type="dxa"/>
            <w:vAlign w:val="center"/>
          </w:tcPr>
          <w:p w14:paraId="7AF05096"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21 de julio de 2017</w:t>
            </w:r>
          </w:p>
        </w:tc>
      </w:tr>
      <w:tr w:rsidR="00BF2010" w:rsidRPr="00B41E37" w14:paraId="0D8387E3" w14:textId="77777777" w:rsidTr="00DA0CAB">
        <w:tc>
          <w:tcPr>
            <w:tcW w:w="3600" w:type="dxa"/>
            <w:tcBorders>
              <w:top w:val="single" w:sz="6" w:space="0" w:color="auto"/>
              <w:bottom w:val="single" w:sz="6" w:space="0" w:color="auto"/>
            </w:tcBorders>
            <w:shd w:val="clear" w:color="auto" w:fill="4A7194"/>
          </w:tcPr>
          <w:p w14:paraId="5A843BD4" w14:textId="77777777" w:rsidR="00BF2010" w:rsidRPr="00DA0CAB" w:rsidRDefault="00BF2010" w:rsidP="004A6211">
            <w:pPr>
              <w:jc w:val="center"/>
              <w:rPr>
                <w:rFonts w:asciiTheme="majorHAnsi" w:hAnsiTheme="majorHAnsi"/>
                <w:b/>
                <w:color w:val="FFFFFF" w:themeColor="background1"/>
                <w:sz w:val="20"/>
                <w:szCs w:val="20"/>
                <w:lang w:val="es-ES"/>
              </w:rPr>
            </w:pPr>
            <w:r w:rsidRPr="00DA0CAB">
              <w:rPr>
                <w:rFonts w:asciiTheme="majorHAnsi" w:hAnsiTheme="majorHAnsi"/>
                <w:b/>
                <w:color w:val="FFFFFF" w:themeColor="background1"/>
                <w:sz w:val="20"/>
                <w:szCs w:val="20"/>
                <w:lang w:val="es-ES"/>
              </w:rPr>
              <w:t>Observaciones adicionales</w:t>
            </w:r>
          </w:p>
          <w:p w14:paraId="1DF80BC2" w14:textId="77777777" w:rsidR="00BF2010" w:rsidRPr="00DA0CAB" w:rsidRDefault="00BF2010" w:rsidP="008E3BFE">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del Estado:</w:t>
            </w:r>
          </w:p>
        </w:tc>
        <w:tc>
          <w:tcPr>
            <w:tcW w:w="5760" w:type="dxa"/>
            <w:vAlign w:val="center"/>
          </w:tcPr>
          <w:p w14:paraId="4FE7DFDA"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22 de enero de 2019</w:t>
            </w:r>
          </w:p>
        </w:tc>
      </w:tr>
    </w:tbl>
    <w:p w14:paraId="0A00D334" w14:textId="77777777" w:rsidR="003239B8" w:rsidRPr="00B41E37" w:rsidRDefault="00D358AF" w:rsidP="003239B8">
      <w:pPr>
        <w:spacing w:before="240" w:after="240"/>
        <w:ind w:firstLine="720"/>
        <w:jc w:val="both"/>
        <w:rPr>
          <w:rFonts w:asciiTheme="majorHAnsi" w:hAnsiTheme="majorHAnsi"/>
          <w:b/>
          <w:bCs/>
          <w:color w:val="000000" w:themeColor="text1"/>
          <w:sz w:val="20"/>
          <w:szCs w:val="20"/>
          <w:lang w:val="es-ES"/>
        </w:rPr>
      </w:pPr>
      <w:r w:rsidRPr="00B41E37">
        <w:rPr>
          <w:rFonts w:asciiTheme="majorHAnsi" w:hAnsiTheme="majorHAnsi"/>
          <w:b/>
          <w:bCs/>
          <w:color w:val="000000" w:themeColor="text1"/>
          <w:sz w:val="20"/>
          <w:szCs w:val="20"/>
          <w:lang w:val="es-ES"/>
        </w:rPr>
        <w:t xml:space="preserve">III. </w:t>
      </w:r>
      <w:r w:rsidRPr="00B41E37">
        <w:rPr>
          <w:rFonts w:asciiTheme="majorHAnsi" w:hAnsiTheme="majorHAnsi"/>
          <w:b/>
          <w:bCs/>
          <w:color w:val="000000" w:themeColor="text1"/>
          <w:sz w:val="20"/>
          <w:szCs w:val="20"/>
          <w:lang w:val="es-ES"/>
        </w:rPr>
        <w:tab/>
      </w:r>
      <w:r w:rsidR="00BF2010" w:rsidRPr="00B41E37">
        <w:rPr>
          <w:rFonts w:asciiTheme="majorHAnsi" w:hAnsiTheme="majorHAnsi"/>
          <w:b/>
          <w:bCs/>
          <w:color w:val="000000" w:themeColor="text1"/>
          <w:sz w:val="20"/>
          <w:szCs w:val="20"/>
          <w:lang w:val="es-ES"/>
        </w:rPr>
        <w:t>COMPETENCIA</w:t>
      </w:r>
      <w:r w:rsidR="00EE00E9" w:rsidRPr="00B41E37">
        <w:rPr>
          <w:rFonts w:asciiTheme="majorHAnsi" w:hAnsiTheme="majorHAnsi"/>
          <w:b/>
          <w:bCs/>
          <w:color w:val="000000" w:themeColor="text1"/>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BF2010" w:rsidRPr="00B41E37" w14:paraId="64D04E4E" w14:textId="77777777" w:rsidTr="00DA0CAB">
        <w:trPr>
          <w:cantSplit/>
        </w:trPr>
        <w:tc>
          <w:tcPr>
            <w:tcW w:w="3600" w:type="dxa"/>
            <w:tcBorders>
              <w:top w:val="single" w:sz="4" w:space="0" w:color="auto"/>
              <w:bottom w:val="single" w:sz="6" w:space="0" w:color="auto"/>
            </w:tcBorders>
            <w:shd w:val="clear" w:color="auto" w:fill="4A7194"/>
          </w:tcPr>
          <w:p w14:paraId="5CB32D28" w14:textId="77777777" w:rsidR="00BF2010" w:rsidRPr="00DA0CAB" w:rsidRDefault="00BF2010" w:rsidP="004A6211">
            <w:pPr>
              <w:jc w:val="center"/>
              <w:rPr>
                <w:rFonts w:asciiTheme="majorHAnsi" w:hAnsiTheme="majorHAnsi"/>
                <w:b/>
                <w:bCs/>
                <w:i/>
                <w:color w:val="FFFFFF" w:themeColor="background1"/>
                <w:sz w:val="20"/>
                <w:szCs w:val="20"/>
                <w:lang w:val="es-ES"/>
              </w:rPr>
            </w:pPr>
            <w:r w:rsidRPr="00DA0CAB">
              <w:rPr>
                <w:rFonts w:asciiTheme="majorHAnsi" w:hAnsiTheme="majorHAnsi"/>
                <w:b/>
                <w:color w:val="FFFFFF" w:themeColor="background1"/>
                <w:sz w:val="20"/>
                <w:szCs w:val="20"/>
                <w:lang w:val="es-ES"/>
              </w:rPr>
              <w:t xml:space="preserve">Competencia </w:t>
            </w:r>
            <w:proofErr w:type="spellStart"/>
            <w:r w:rsidRPr="00DA0CAB">
              <w:rPr>
                <w:rFonts w:asciiTheme="majorHAnsi" w:hAnsiTheme="majorHAnsi"/>
                <w:b/>
                <w:i/>
                <w:color w:val="FFFFFF" w:themeColor="background1"/>
                <w:sz w:val="20"/>
                <w:szCs w:val="20"/>
                <w:lang w:val="es-ES"/>
              </w:rPr>
              <w:t>ratione</w:t>
            </w:r>
            <w:proofErr w:type="spellEnd"/>
            <w:r w:rsidRPr="00DA0CAB">
              <w:rPr>
                <w:rFonts w:asciiTheme="majorHAnsi" w:hAnsiTheme="majorHAnsi"/>
                <w:b/>
                <w:i/>
                <w:color w:val="FFFFFF" w:themeColor="background1"/>
                <w:sz w:val="20"/>
                <w:szCs w:val="20"/>
                <w:lang w:val="es-ES"/>
              </w:rPr>
              <w:t xml:space="preserve"> </w:t>
            </w:r>
            <w:proofErr w:type="spellStart"/>
            <w:r w:rsidRPr="00DA0CAB">
              <w:rPr>
                <w:rFonts w:asciiTheme="majorHAnsi" w:hAnsiTheme="majorHAnsi"/>
                <w:b/>
                <w:i/>
                <w:color w:val="FFFFFF" w:themeColor="background1"/>
                <w:sz w:val="20"/>
                <w:szCs w:val="20"/>
                <w:lang w:val="es-ES"/>
              </w:rPr>
              <w:t>personae</w:t>
            </w:r>
            <w:proofErr w:type="spellEnd"/>
            <w:r w:rsidRPr="00DA0CAB">
              <w:rPr>
                <w:rFonts w:asciiTheme="majorHAnsi" w:hAnsiTheme="majorHAnsi"/>
                <w:b/>
                <w:color w:val="FFFFFF" w:themeColor="background1"/>
                <w:sz w:val="20"/>
                <w:szCs w:val="20"/>
                <w:lang w:val="es-ES"/>
              </w:rPr>
              <w:t>:</w:t>
            </w:r>
          </w:p>
        </w:tc>
        <w:tc>
          <w:tcPr>
            <w:tcW w:w="5760" w:type="dxa"/>
            <w:vAlign w:val="center"/>
          </w:tcPr>
          <w:p w14:paraId="60D84B5E" w14:textId="77777777" w:rsidR="00BF2010" w:rsidRPr="00B41E37" w:rsidRDefault="00BF2010" w:rsidP="004A6211">
            <w:pPr>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w:t>
            </w:r>
          </w:p>
        </w:tc>
      </w:tr>
      <w:tr w:rsidR="00BF2010" w:rsidRPr="00B41E37" w14:paraId="6C15C34C" w14:textId="77777777" w:rsidTr="00DA0CAB">
        <w:trPr>
          <w:cantSplit/>
        </w:trPr>
        <w:tc>
          <w:tcPr>
            <w:tcW w:w="3600" w:type="dxa"/>
            <w:tcBorders>
              <w:top w:val="single" w:sz="6" w:space="0" w:color="auto"/>
              <w:bottom w:val="single" w:sz="6" w:space="0" w:color="auto"/>
            </w:tcBorders>
            <w:shd w:val="clear" w:color="auto" w:fill="4A7194"/>
          </w:tcPr>
          <w:p w14:paraId="2658FB87"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 xml:space="preserve">Competencia </w:t>
            </w:r>
            <w:proofErr w:type="spellStart"/>
            <w:r w:rsidRPr="00DA0CAB">
              <w:rPr>
                <w:rFonts w:asciiTheme="majorHAnsi" w:hAnsiTheme="majorHAnsi"/>
                <w:b/>
                <w:i/>
                <w:color w:val="FFFFFF" w:themeColor="background1"/>
                <w:sz w:val="20"/>
                <w:szCs w:val="20"/>
                <w:lang w:val="es-ES"/>
              </w:rPr>
              <w:t>ratione</w:t>
            </w:r>
            <w:proofErr w:type="spellEnd"/>
            <w:r w:rsidRPr="00DA0CAB">
              <w:rPr>
                <w:rFonts w:asciiTheme="majorHAnsi" w:hAnsiTheme="majorHAnsi"/>
                <w:b/>
                <w:i/>
                <w:color w:val="FFFFFF" w:themeColor="background1"/>
                <w:sz w:val="20"/>
                <w:szCs w:val="20"/>
                <w:lang w:val="es-ES"/>
              </w:rPr>
              <w:t xml:space="preserve"> </w:t>
            </w:r>
            <w:proofErr w:type="spellStart"/>
            <w:r w:rsidRPr="00DA0CAB">
              <w:rPr>
                <w:rFonts w:asciiTheme="majorHAnsi" w:hAnsiTheme="majorHAnsi"/>
                <w:b/>
                <w:i/>
                <w:color w:val="FFFFFF" w:themeColor="background1"/>
                <w:sz w:val="20"/>
                <w:szCs w:val="20"/>
                <w:lang w:val="es-ES"/>
              </w:rPr>
              <w:t>loci</w:t>
            </w:r>
            <w:proofErr w:type="spellEnd"/>
            <w:r w:rsidRPr="00DA0CAB">
              <w:rPr>
                <w:rFonts w:asciiTheme="majorHAnsi" w:hAnsiTheme="majorHAnsi"/>
                <w:b/>
                <w:color w:val="FFFFFF" w:themeColor="background1"/>
                <w:sz w:val="20"/>
                <w:szCs w:val="20"/>
                <w:lang w:val="es-ES"/>
              </w:rPr>
              <w:t>:</w:t>
            </w:r>
          </w:p>
        </w:tc>
        <w:tc>
          <w:tcPr>
            <w:tcW w:w="5760" w:type="dxa"/>
            <w:vAlign w:val="center"/>
          </w:tcPr>
          <w:p w14:paraId="3EB620D1" w14:textId="77777777" w:rsidR="00BF2010" w:rsidRPr="00B41E37" w:rsidRDefault="00BF2010" w:rsidP="004A6211">
            <w:pPr>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w:t>
            </w:r>
          </w:p>
        </w:tc>
      </w:tr>
      <w:tr w:rsidR="00BF2010" w:rsidRPr="00B41E37" w14:paraId="27AACF63" w14:textId="77777777" w:rsidTr="00DA0CAB">
        <w:trPr>
          <w:cantSplit/>
        </w:trPr>
        <w:tc>
          <w:tcPr>
            <w:tcW w:w="3600" w:type="dxa"/>
            <w:tcBorders>
              <w:top w:val="single" w:sz="6" w:space="0" w:color="auto"/>
              <w:bottom w:val="single" w:sz="6" w:space="0" w:color="auto"/>
            </w:tcBorders>
            <w:shd w:val="clear" w:color="auto" w:fill="4A7194"/>
          </w:tcPr>
          <w:p w14:paraId="19F21E7E"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 xml:space="preserve">Competencia </w:t>
            </w:r>
            <w:proofErr w:type="spellStart"/>
            <w:r w:rsidRPr="00DA0CAB">
              <w:rPr>
                <w:rFonts w:asciiTheme="majorHAnsi" w:hAnsiTheme="majorHAnsi"/>
                <w:b/>
                <w:i/>
                <w:color w:val="FFFFFF" w:themeColor="background1"/>
                <w:sz w:val="20"/>
                <w:szCs w:val="20"/>
                <w:lang w:val="es-ES"/>
              </w:rPr>
              <w:t>ratione</w:t>
            </w:r>
            <w:proofErr w:type="spellEnd"/>
            <w:r w:rsidRPr="00DA0CAB">
              <w:rPr>
                <w:rFonts w:asciiTheme="majorHAnsi" w:hAnsiTheme="majorHAnsi"/>
                <w:b/>
                <w:i/>
                <w:color w:val="FFFFFF" w:themeColor="background1"/>
                <w:sz w:val="20"/>
                <w:szCs w:val="20"/>
                <w:lang w:val="es-ES"/>
              </w:rPr>
              <w:t xml:space="preserve"> </w:t>
            </w:r>
            <w:proofErr w:type="spellStart"/>
            <w:r w:rsidRPr="00DA0CAB">
              <w:rPr>
                <w:rFonts w:asciiTheme="majorHAnsi" w:hAnsiTheme="majorHAnsi"/>
                <w:b/>
                <w:i/>
                <w:color w:val="FFFFFF" w:themeColor="background1"/>
                <w:sz w:val="20"/>
                <w:szCs w:val="20"/>
                <w:lang w:val="es-ES"/>
              </w:rPr>
              <w:t>temporis</w:t>
            </w:r>
            <w:proofErr w:type="spellEnd"/>
            <w:r w:rsidRPr="00DA0CAB">
              <w:rPr>
                <w:rFonts w:asciiTheme="majorHAnsi" w:hAnsiTheme="majorHAnsi"/>
                <w:b/>
                <w:color w:val="FFFFFF" w:themeColor="background1"/>
                <w:sz w:val="20"/>
                <w:szCs w:val="20"/>
                <w:lang w:val="es-ES"/>
              </w:rPr>
              <w:t>:</w:t>
            </w:r>
          </w:p>
        </w:tc>
        <w:tc>
          <w:tcPr>
            <w:tcW w:w="5760" w:type="dxa"/>
            <w:vAlign w:val="center"/>
          </w:tcPr>
          <w:p w14:paraId="78888031" w14:textId="77777777" w:rsidR="00BF2010" w:rsidRPr="00B41E37" w:rsidRDefault="00BF2010" w:rsidP="004A6211">
            <w:pPr>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w:t>
            </w:r>
          </w:p>
        </w:tc>
      </w:tr>
      <w:tr w:rsidR="00BF2010" w:rsidRPr="00B41E37" w14:paraId="2ECF344E" w14:textId="77777777" w:rsidTr="00DA0CAB">
        <w:trPr>
          <w:cantSplit/>
        </w:trPr>
        <w:tc>
          <w:tcPr>
            <w:tcW w:w="3600" w:type="dxa"/>
            <w:tcBorders>
              <w:top w:val="single" w:sz="6" w:space="0" w:color="auto"/>
              <w:bottom w:val="single" w:sz="6" w:space="0" w:color="auto"/>
            </w:tcBorders>
            <w:shd w:val="clear" w:color="auto" w:fill="4A7194"/>
          </w:tcPr>
          <w:p w14:paraId="5EE2DEE8"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 xml:space="preserve">Competencia </w:t>
            </w:r>
            <w:proofErr w:type="spellStart"/>
            <w:r w:rsidRPr="00DA0CAB">
              <w:rPr>
                <w:rFonts w:asciiTheme="majorHAnsi" w:hAnsiTheme="majorHAnsi"/>
                <w:b/>
                <w:i/>
                <w:color w:val="FFFFFF" w:themeColor="background1"/>
                <w:sz w:val="20"/>
                <w:szCs w:val="20"/>
                <w:lang w:val="es-ES"/>
              </w:rPr>
              <w:t>ratione</w:t>
            </w:r>
            <w:proofErr w:type="spellEnd"/>
            <w:r w:rsidRPr="00DA0CAB">
              <w:rPr>
                <w:rFonts w:asciiTheme="majorHAnsi" w:hAnsiTheme="majorHAnsi"/>
                <w:b/>
                <w:i/>
                <w:color w:val="FFFFFF" w:themeColor="background1"/>
                <w:sz w:val="20"/>
                <w:szCs w:val="20"/>
                <w:lang w:val="es-ES"/>
              </w:rPr>
              <w:t xml:space="preserve"> </w:t>
            </w:r>
            <w:proofErr w:type="spellStart"/>
            <w:r w:rsidRPr="00DA0CAB">
              <w:rPr>
                <w:rFonts w:asciiTheme="majorHAnsi" w:hAnsiTheme="majorHAnsi"/>
                <w:b/>
                <w:i/>
                <w:color w:val="FFFFFF" w:themeColor="background1"/>
                <w:sz w:val="20"/>
                <w:szCs w:val="20"/>
                <w:lang w:val="es-ES"/>
              </w:rPr>
              <w:t>materiae</w:t>
            </w:r>
            <w:proofErr w:type="spellEnd"/>
            <w:r w:rsidRPr="00DA0CAB">
              <w:rPr>
                <w:rFonts w:asciiTheme="majorHAnsi" w:hAnsiTheme="majorHAnsi"/>
                <w:b/>
                <w:color w:val="FFFFFF" w:themeColor="background1"/>
                <w:sz w:val="20"/>
                <w:szCs w:val="20"/>
                <w:lang w:val="es-ES"/>
              </w:rPr>
              <w:t>:</w:t>
            </w:r>
          </w:p>
        </w:tc>
        <w:tc>
          <w:tcPr>
            <w:tcW w:w="5760" w:type="dxa"/>
            <w:vAlign w:val="center"/>
          </w:tcPr>
          <w:p w14:paraId="408E513C" w14:textId="77777777" w:rsidR="00BF2010" w:rsidRPr="00B41E37" w:rsidRDefault="00BF2010" w:rsidP="004A6211">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 Convención Americana (instrumento adoptado el 25 de septiembre de 1992)</w:t>
            </w:r>
          </w:p>
        </w:tc>
      </w:tr>
    </w:tbl>
    <w:p w14:paraId="5E164F14" w14:textId="77777777" w:rsidR="003239B8" w:rsidRPr="00B41E37" w:rsidRDefault="003239B8" w:rsidP="003239B8">
      <w:pPr>
        <w:spacing w:before="240" w:after="240"/>
        <w:ind w:firstLine="720"/>
        <w:jc w:val="both"/>
        <w:rPr>
          <w:rFonts w:asciiTheme="majorHAnsi" w:hAnsiTheme="majorHAnsi"/>
          <w:b/>
          <w:bCs/>
          <w:color w:val="000000" w:themeColor="text1"/>
          <w:sz w:val="20"/>
          <w:szCs w:val="20"/>
          <w:lang w:val="es-ES"/>
        </w:rPr>
      </w:pPr>
      <w:r w:rsidRPr="00B41E37">
        <w:rPr>
          <w:rFonts w:asciiTheme="majorHAnsi" w:hAnsiTheme="majorHAnsi"/>
          <w:b/>
          <w:bCs/>
          <w:color w:val="000000" w:themeColor="text1"/>
          <w:sz w:val="20"/>
          <w:szCs w:val="20"/>
          <w:lang w:val="es-ES"/>
        </w:rPr>
        <w:t xml:space="preserve">IV. </w:t>
      </w:r>
      <w:r w:rsidRPr="00B41E37">
        <w:rPr>
          <w:rFonts w:asciiTheme="majorHAnsi" w:hAnsiTheme="majorHAnsi"/>
          <w:b/>
          <w:bCs/>
          <w:color w:val="000000" w:themeColor="text1"/>
          <w:sz w:val="20"/>
          <w:szCs w:val="20"/>
          <w:lang w:val="es-ES"/>
        </w:rPr>
        <w:tab/>
      </w:r>
      <w:r w:rsidR="00BF2010" w:rsidRPr="00B41E37">
        <w:rPr>
          <w:rFonts w:asciiTheme="majorHAnsi" w:hAnsiTheme="majorHAnsi"/>
          <w:b/>
          <w:bCs/>
          <w:color w:val="000000" w:themeColor="text1"/>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BF2010" w:rsidRPr="00B41E37" w14:paraId="4C5B3A4D" w14:textId="77777777" w:rsidTr="00DA0CAB">
        <w:trPr>
          <w:cantSplit/>
        </w:trPr>
        <w:tc>
          <w:tcPr>
            <w:tcW w:w="3600" w:type="dxa"/>
            <w:tcBorders>
              <w:top w:val="single" w:sz="4" w:space="0" w:color="auto"/>
              <w:bottom w:val="single" w:sz="6" w:space="0" w:color="auto"/>
            </w:tcBorders>
            <w:shd w:val="clear" w:color="auto" w:fill="4A7194"/>
            <w:vAlign w:val="center"/>
          </w:tcPr>
          <w:p w14:paraId="18E49BB1"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Duplicación de procedimientos</w:t>
            </w:r>
          </w:p>
          <w:p w14:paraId="15359E95"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y cosa juzgada internacional:</w:t>
            </w:r>
          </w:p>
        </w:tc>
        <w:tc>
          <w:tcPr>
            <w:tcW w:w="5760" w:type="dxa"/>
            <w:vAlign w:val="center"/>
          </w:tcPr>
          <w:p w14:paraId="45118655" w14:textId="77777777" w:rsidR="00BF2010" w:rsidRPr="00B41E37" w:rsidRDefault="00BF2010" w:rsidP="00AE7446">
            <w:p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No</w:t>
            </w:r>
          </w:p>
        </w:tc>
      </w:tr>
      <w:tr w:rsidR="00BF2010" w:rsidRPr="00B41E37" w14:paraId="1ADDC703" w14:textId="77777777" w:rsidTr="00DA0CAB">
        <w:trPr>
          <w:cantSplit/>
        </w:trPr>
        <w:tc>
          <w:tcPr>
            <w:tcW w:w="3600" w:type="dxa"/>
            <w:tcBorders>
              <w:top w:val="single" w:sz="4" w:space="0" w:color="auto"/>
              <w:bottom w:val="single" w:sz="6" w:space="0" w:color="auto"/>
            </w:tcBorders>
            <w:shd w:val="clear" w:color="auto" w:fill="4A7194"/>
            <w:vAlign w:val="center"/>
          </w:tcPr>
          <w:p w14:paraId="62D88A7D" w14:textId="77777777" w:rsidR="00BF2010" w:rsidRPr="00DA0CAB" w:rsidRDefault="00BF2010" w:rsidP="00D21316">
            <w:pPr>
              <w:jc w:val="center"/>
              <w:rPr>
                <w:rFonts w:asciiTheme="majorHAnsi" w:hAnsiTheme="majorHAnsi"/>
                <w:b/>
                <w:bCs/>
                <w:i/>
                <w:color w:val="FFFFFF" w:themeColor="background1"/>
                <w:sz w:val="20"/>
                <w:szCs w:val="20"/>
                <w:lang w:val="es-ES"/>
              </w:rPr>
            </w:pPr>
            <w:r w:rsidRPr="00DA0CAB">
              <w:rPr>
                <w:rFonts w:asciiTheme="majorHAnsi" w:hAnsiTheme="majorHAnsi"/>
                <w:b/>
                <w:bCs/>
                <w:color w:val="FFFFFF" w:themeColor="background1"/>
                <w:sz w:val="20"/>
                <w:szCs w:val="20"/>
                <w:lang w:val="es-ES"/>
              </w:rPr>
              <w:t>Derechos declarados admitidos:</w:t>
            </w:r>
          </w:p>
        </w:tc>
        <w:tc>
          <w:tcPr>
            <w:tcW w:w="5760" w:type="dxa"/>
            <w:vAlign w:val="center"/>
          </w:tcPr>
          <w:p w14:paraId="2845DA8B" w14:textId="77777777" w:rsidR="00BF2010" w:rsidRPr="00B41E37" w:rsidRDefault="00BF2010" w:rsidP="007F3276">
            <w:pPr>
              <w:jc w:val="both"/>
              <w:rPr>
                <w:rFonts w:asciiTheme="majorHAnsi" w:hAnsiTheme="majorHAnsi"/>
                <w:bCs/>
                <w:color w:val="000000" w:themeColor="text1"/>
                <w:sz w:val="20"/>
                <w:szCs w:val="20"/>
                <w:lang w:val="es-ES"/>
              </w:rPr>
            </w:pPr>
            <w:r w:rsidRPr="00B41E37">
              <w:rPr>
                <w:rFonts w:asciiTheme="majorHAnsi" w:hAnsiTheme="majorHAnsi"/>
                <w:bCs/>
                <w:sz w:val="20"/>
                <w:szCs w:val="20"/>
                <w:lang w:val="es-ES"/>
              </w:rPr>
              <w:t xml:space="preserve">Artículos 4 (derecho a la vida), 5 (integridad personal), 8 (garantías judiciales) </w:t>
            </w:r>
            <w:r w:rsidR="003C271D" w:rsidRPr="00B41E37">
              <w:rPr>
                <w:rFonts w:asciiTheme="majorHAnsi" w:hAnsiTheme="majorHAnsi"/>
                <w:bCs/>
                <w:sz w:val="20"/>
                <w:szCs w:val="20"/>
                <w:lang w:val="es-ES"/>
              </w:rPr>
              <w:t>y</w:t>
            </w:r>
            <w:r w:rsidRPr="00B41E37">
              <w:rPr>
                <w:rFonts w:asciiTheme="majorHAnsi" w:hAnsiTheme="majorHAnsi"/>
                <w:bCs/>
                <w:sz w:val="20"/>
                <w:szCs w:val="20"/>
                <w:lang w:val="es-ES"/>
              </w:rPr>
              <w:t xml:space="preserve"> 25 (protección judicial)</w:t>
            </w:r>
            <w:r w:rsidRPr="00B41E37">
              <w:rPr>
                <w:rFonts w:asciiTheme="majorHAnsi" w:hAnsiTheme="majorHAnsi"/>
                <w:bCs/>
                <w:color w:val="000000" w:themeColor="text1"/>
                <w:sz w:val="20"/>
                <w:szCs w:val="20"/>
                <w:lang w:val="es-ES"/>
              </w:rPr>
              <w:t xml:space="preserve">, </w:t>
            </w:r>
            <w:r w:rsidR="003C271D" w:rsidRPr="00B41E37">
              <w:rPr>
                <w:rFonts w:asciiTheme="majorHAnsi" w:hAnsiTheme="majorHAnsi"/>
                <w:bCs/>
                <w:color w:val="000000" w:themeColor="text1"/>
                <w:sz w:val="20"/>
                <w:szCs w:val="20"/>
                <w:lang w:val="es-ES"/>
              </w:rPr>
              <w:t>en relación con el artículo</w:t>
            </w:r>
            <w:r w:rsidRPr="00B41E37">
              <w:rPr>
                <w:rFonts w:asciiTheme="majorHAnsi" w:hAnsiTheme="majorHAnsi"/>
                <w:bCs/>
                <w:color w:val="000000" w:themeColor="text1"/>
                <w:sz w:val="20"/>
                <w:szCs w:val="20"/>
                <w:lang w:val="es-ES"/>
              </w:rPr>
              <w:t xml:space="preserve"> 1.1 (</w:t>
            </w:r>
            <w:r w:rsidR="003C271D" w:rsidRPr="00B41E37">
              <w:rPr>
                <w:rFonts w:asciiTheme="majorHAnsi" w:hAnsiTheme="majorHAnsi"/>
                <w:bCs/>
                <w:color w:val="000000" w:themeColor="text1"/>
                <w:sz w:val="20"/>
                <w:szCs w:val="20"/>
                <w:lang w:val="es-ES"/>
              </w:rPr>
              <w:t>obligación de respetar los derechos</w:t>
            </w:r>
            <w:r w:rsidRPr="00B41E37">
              <w:rPr>
                <w:rFonts w:asciiTheme="majorHAnsi" w:hAnsiTheme="majorHAnsi"/>
                <w:bCs/>
                <w:color w:val="000000" w:themeColor="text1"/>
                <w:sz w:val="20"/>
                <w:szCs w:val="20"/>
                <w:lang w:val="es-ES"/>
              </w:rPr>
              <w:t>) d</w:t>
            </w:r>
            <w:r w:rsidR="003C271D" w:rsidRPr="00B41E37">
              <w:rPr>
                <w:rFonts w:asciiTheme="majorHAnsi" w:hAnsiTheme="majorHAnsi"/>
                <w:bCs/>
                <w:color w:val="000000" w:themeColor="text1"/>
                <w:sz w:val="20"/>
                <w:szCs w:val="20"/>
                <w:lang w:val="es-ES"/>
              </w:rPr>
              <w:t xml:space="preserve">e la </w:t>
            </w:r>
            <w:r w:rsidRPr="00B41E37">
              <w:rPr>
                <w:rFonts w:asciiTheme="majorHAnsi" w:hAnsiTheme="majorHAnsi"/>
                <w:bCs/>
                <w:color w:val="000000" w:themeColor="text1"/>
                <w:sz w:val="20"/>
                <w:szCs w:val="20"/>
                <w:lang w:val="es-ES"/>
              </w:rPr>
              <w:t>Convención Americana</w:t>
            </w:r>
          </w:p>
        </w:tc>
      </w:tr>
      <w:tr w:rsidR="00BF2010" w:rsidRPr="00B41E37" w14:paraId="47E5E8BF" w14:textId="77777777" w:rsidTr="00DA0CAB">
        <w:trPr>
          <w:cantSplit/>
        </w:trPr>
        <w:tc>
          <w:tcPr>
            <w:tcW w:w="3600" w:type="dxa"/>
            <w:tcBorders>
              <w:top w:val="single" w:sz="6" w:space="0" w:color="auto"/>
              <w:bottom w:val="single" w:sz="6" w:space="0" w:color="auto"/>
            </w:tcBorders>
            <w:shd w:val="clear" w:color="auto" w:fill="4A7194"/>
          </w:tcPr>
          <w:p w14:paraId="492880A0" w14:textId="77777777" w:rsidR="00BF2010" w:rsidRPr="00DA0CAB" w:rsidRDefault="00BF2010" w:rsidP="00D21316">
            <w:pPr>
              <w:jc w:val="center"/>
              <w:rPr>
                <w:rFonts w:asciiTheme="majorHAnsi" w:hAnsiTheme="majorHAnsi"/>
                <w:b/>
                <w:bCs/>
                <w:color w:val="FFFFFF" w:themeColor="background1"/>
                <w:sz w:val="20"/>
                <w:szCs w:val="20"/>
                <w:lang w:val="es-ES"/>
              </w:rPr>
            </w:pPr>
            <w:r w:rsidRPr="00DA0CAB">
              <w:rPr>
                <w:rFonts w:asciiTheme="majorHAnsi" w:hAnsiTheme="majorHAnsi"/>
                <w:b/>
                <w:color w:val="FFFFFF" w:themeColor="background1"/>
                <w:sz w:val="20"/>
                <w:szCs w:val="20"/>
                <w:lang w:val="es-ES"/>
              </w:rPr>
              <w:t>Agotamiento de los recursos internos o aplicabilidad de una excepción a la regla:</w:t>
            </w:r>
          </w:p>
        </w:tc>
        <w:tc>
          <w:tcPr>
            <w:tcW w:w="5760" w:type="dxa"/>
            <w:vAlign w:val="center"/>
          </w:tcPr>
          <w:p w14:paraId="31DB5F5B" w14:textId="77777777" w:rsidR="00BF2010" w:rsidRPr="00B41E37" w:rsidRDefault="00BF2010" w:rsidP="004A6211">
            <w:pPr>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w:t>
            </w:r>
          </w:p>
        </w:tc>
      </w:tr>
      <w:tr w:rsidR="00BF2010" w:rsidRPr="00B41E37" w14:paraId="250C1C71" w14:textId="77777777" w:rsidTr="00DA0CAB">
        <w:trPr>
          <w:cantSplit/>
        </w:trPr>
        <w:tc>
          <w:tcPr>
            <w:tcW w:w="3600" w:type="dxa"/>
            <w:tcBorders>
              <w:top w:val="single" w:sz="6" w:space="0" w:color="auto"/>
              <w:bottom w:val="single" w:sz="6" w:space="0" w:color="auto"/>
            </w:tcBorders>
            <w:shd w:val="clear" w:color="auto" w:fill="4A7194"/>
            <w:vAlign w:val="center"/>
          </w:tcPr>
          <w:p w14:paraId="5A1EB430" w14:textId="77777777" w:rsidR="00BF2010" w:rsidRPr="00DA0CAB" w:rsidRDefault="00BF2010" w:rsidP="004A6211">
            <w:pPr>
              <w:jc w:val="center"/>
              <w:rPr>
                <w:rFonts w:asciiTheme="majorHAnsi" w:hAnsiTheme="majorHAnsi"/>
                <w:b/>
                <w:bCs/>
                <w:color w:val="FFFFFF" w:themeColor="background1"/>
                <w:sz w:val="20"/>
                <w:szCs w:val="20"/>
                <w:lang w:val="es-ES"/>
              </w:rPr>
            </w:pPr>
            <w:r w:rsidRPr="00DA0CAB">
              <w:rPr>
                <w:rFonts w:asciiTheme="majorHAnsi" w:hAnsiTheme="majorHAnsi"/>
                <w:b/>
                <w:bCs/>
                <w:color w:val="FFFFFF" w:themeColor="background1"/>
                <w:sz w:val="20"/>
                <w:szCs w:val="20"/>
                <w:lang w:val="es-ES"/>
              </w:rPr>
              <w:t>Presentación dentro del plazo:</w:t>
            </w:r>
          </w:p>
        </w:tc>
        <w:tc>
          <w:tcPr>
            <w:tcW w:w="5760" w:type="dxa"/>
            <w:vAlign w:val="center"/>
          </w:tcPr>
          <w:p w14:paraId="66F3763E" w14:textId="77777777" w:rsidR="00BF2010" w:rsidRPr="00B41E37" w:rsidRDefault="00BF2010" w:rsidP="004A6211">
            <w:pPr>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Sí</w:t>
            </w:r>
          </w:p>
        </w:tc>
      </w:tr>
    </w:tbl>
    <w:p w14:paraId="2CD403CA" w14:textId="77777777" w:rsidR="00950115" w:rsidRDefault="00950115" w:rsidP="003239B8">
      <w:pPr>
        <w:spacing w:before="240" w:after="240"/>
        <w:ind w:firstLine="720"/>
        <w:jc w:val="both"/>
        <w:rPr>
          <w:rFonts w:asciiTheme="majorHAnsi" w:hAnsiTheme="majorHAnsi"/>
          <w:b/>
          <w:color w:val="000000" w:themeColor="text1"/>
          <w:sz w:val="20"/>
          <w:szCs w:val="20"/>
          <w:lang w:val="es-ES"/>
        </w:rPr>
      </w:pPr>
    </w:p>
    <w:p w14:paraId="5CA22D74" w14:textId="77777777" w:rsidR="00950115" w:rsidRDefault="00950115" w:rsidP="003239B8">
      <w:pPr>
        <w:spacing w:before="240" w:after="240"/>
        <w:ind w:firstLine="720"/>
        <w:jc w:val="both"/>
        <w:rPr>
          <w:rFonts w:asciiTheme="majorHAnsi" w:hAnsiTheme="majorHAnsi"/>
          <w:b/>
          <w:color w:val="000000" w:themeColor="text1"/>
          <w:sz w:val="20"/>
          <w:szCs w:val="20"/>
          <w:lang w:val="es-ES"/>
        </w:rPr>
      </w:pPr>
    </w:p>
    <w:p w14:paraId="5CABCE73" w14:textId="77777777" w:rsidR="003239B8" w:rsidRPr="00B41E37" w:rsidRDefault="00223A29" w:rsidP="003239B8">
      <w:pPr>
        <w:spacing w:before="240" w:after="240"/>
        <w:ind w:firstLine="720"/>
        <w:jc w:val="both"/>
        <w:rPr>
          <w:rFonts w:asciiTheme="majorHAnsi" w:hAnsiTheme="majorHAnsi"/>
          <w:b/>
          <w:color w:val="000000" w:themeColor="text1"/>
          <w:sz w:val="20"/>
          <w:szCs w:val="20"/>
          <w:lang w:val="es-ES"/>
        </w:rPr>
      </w:pPr>
      <w:r w:rsidRPr="00B41E37">
        <w:rPr>
          <w:rFonts w:asciiTheme="majorHAnsi" w:hAnsiTheme="majorHAnsi"/>
          <w:b/>
          <w:color w:val="000000" w:themeColor="text1"/>
          <w:sz w:val="20"/>
          <w:szCs w:val="20"/>
          <w:lang w:val="es-ES"/>
        </w:rPr>
        <w:lastRenderedPageBreak/>
        <w:t xml:space="preserve">V. </w:t>
      </w:r>
      <w:r w:rsidRPr="00B41E37">
        <w:rPr>
          <w:rFonts w:asciiTheme="majorHAnsi" w:hAnsiTheme="majorHAnsi"/>
          <w:b/>
          <w:color w:val="000000" w:themeColor="text1"/>
          <w:sz w:val="20"/>
          <w:szCs w:val="20"/>
          <w:lang w:val="es-ES"/>
        </w:rPr>
        <w:tab/>
      </w:r>
      <w:r w:rsidR="003C271D" w:rsidRPr="00B41E37">
        <w:rPr>
          <w:rFonts w:asciiTheme="majorHAnsi" w:hAnsiTheme="majorHAnsi"/>
          <w:b/>
          <w:color w:val="000000" w:themeColor="text1"/>
          <w:sz w:val="20"/>
          <w:szCs w:val="20"/>
          <w:lang w:val="es-ES"/>
        </w:rPr>
        <w:t>HECHOS ALEGADOS</w:t>
      </w:r>
      <w:r w:rsidR="003239B8" w:rsidRPr="00B41E37">
        <w:rPr>
          <w:rFonts w:asciiTheme="majorHAnsi" w:hAnsiTheme="majorHAnsi"/>
          <w:b/>
          <w:color w:val="000000" w:themeColor="text1"/>
          <w:sz w:val="20"/>
          <w:szCs w:val="20"/>
          <w:lang w:val="es-ES"/>
        </w:rPr>
        <w:t xml:space="preserve"> </w:t>
      </w:r>
    </w:p>
    <w:p w14:paraId="461C02D8" w14:textId="77777777" w:rsidR="00C12F6B" w:rsidRPr="00B41E37" w:rsidRDefault="003C271D" w:rsidP="00C12F6B">
      <w:pPr>
        <w:pStyle w:val="ListParagraph"/>
        <w:numPr>
          <w:ilvl w:val="0"/>
          <w:numId w:val="103"/>
        </w:numPr>
        <w:jc w:val="both"/>
        <w:rPr>
          <w:rFonts w:asciiTheme="majorHAnsi" w:hAnsiTheme="majorHAnsi"/>
          <w:bCs/>
          <w:color w:val="000000" w:themeColor="text1"/>
          <w:sz w:val="20"/>
          <w:szCs w:val="20"/>
          <w:lang w:val="es-ES"/>
        </w:rPr>
      </w:pPr>
      <w:r w:rsidRPr="00B41E37">
        <w:rPr>
          <w:rFonts w:asciiTheme="majorHAnsi" w:hAnsiTheme="majorHAnsi"/>
          <w:color w:val="000000" w:themeColor="text1"/>
          <w:sz w:val="20"/>
          <w:szCs w:val="20"/>
          <w:lang w:val="es-ES"/>
        </w:rPr>
        <w:t>La parte peticionaria alega que el Estado brasileño es responsable de la violación de los derechos a la</w:t>
      </w:r>
      <w:r w:rsidR="00D03E48" w:rsidRPr="00B41E37">
        <w:rPr>
          <w:rFonts w:asciiTheme="majorHAnsi" w:hAnsiTheme="majorHAnsi"/>
          <w:color w:val="000000" w:themeColor="text1"/>
          <w:sz w:val="20"/>
          <w:szCs w:val="20"/>
          <w:lang w:val="es-ES"/>
        </w:rPr>
        <w:t xml:space="preserve"> </w:t>
      </w:r>
      <w:r w:rsidR="00BF2010" w:rsidRPr="00B41E37">
        <w:rPr>
          <w:rFonts w:asciiTheme="majorHAnsi" w:hAnsiTheme="majorHAnsi"/>
          <w:color w:val="000000" w:themeColor="text1"/>
          <w:sz w:val="20"/>
          <w:szCs w:val="20"/>
          <w:lang w:val="es-ES"/>
        </w:rPr>
        <w:t>integridad personal</w:t>
      </w:r>
      <w:r w:rsidR="00D03E48"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y a la </w:t>
      </w:r>
      <w:r w:rsidR="00D03E48" w:rsidRPr="00B41E37">
        <w:rPr>
          <w:rFonts w:asciiTheme="majorHAnsi" w:hAnsiTheme="majorHAnsi"/>
          <w:color w:val="000000" w:themeColor="text1"/>
          <w:sz w:val="20"/>
          <w:szCs w:val="20"/>
          <w:lang w:val="es-ES"/>
        </w:rPr>
        <w:t>vida d</w:t>
      </w:r>
      <w:r w:rsidRPr="00B41E37">
        <w:rPr>
          <w:rFonts w:asciiTheme="majorHAnsi" w:hAnsiTheme="majorHAnsi"/>
          <w:color w:val="000000" w:themeColor="text1"/>
          <w:sz w:val="20"/>
          <w:szCs w:val="20"/>
          <w:lang w:val="es-ES"/>
        </w:rPr>
        <w:t>e l</w:t>
      </w:r>
      <w:r w:rsidR="00D03E48" w:rsidRPr="00B41E37">
        <w:rPr>
          <w:rFonts w:asciiTheme="majorHAnsi" w:hAnsiTheme="majorHAnsi"/>
          <w:color w:val="000000" w:themeColor="text1"/>
          <w:sz w:val="20"/>
          <w:szCs w:val="20"/>
          <w:lang w:val="es-ES"/>
        </w:rPr>
        <w:t>a</w:t>
      </w:r>
      <w:r w:rsidR="004F1F31"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mujer</w:t>
      </w:r>
      <w:r w:rsidR="004F1F31" w:rsidRPr="00B41E37">
        <w:rPr>
          <w:rFonts w:asciiTheme="majorHAnsi" w:hAnsiTheme="majorHAnsi"/>
          <w:color w:val="000000" w:themeColor="text1"/>
          <w:sz w:val="20"/>
          <w:szCs w:val="20"/>
          <w:lang w:val="es-ES"/>
        </w:rPr>
        <w:t xml:space="preserve"> trans </w:t>
      </w:r>
      <w:proofErr w:type="spellStart"/>
      <w:r w:rsidR="00D03E48" w:rsidRPr="00B41E37">
        <w:rPr>
          <w:rFonts w:asciiTheme="majorHAnsi" w:hAnsiTheme="majorHAnsi"/>
          <w:color w:val="000000" w:themeColor="text1"/>
          <w:sz w:val="20"/>
          <w:szCs w:val="20"/>
          <w:lang w:val="es-ES"/>
        </w:rPr>
        <w:t>Kérika</w:t>
      </w:r>
      <w:proofErr w:type="spellEnd"/>
      <w:r w:rsidR="004F1F31" w:rsidRPr="00B41E37">
        <w:rPr>
          <w:rFonts w:asciiTheme="majorHAnsi" w:hAnsiTheme="majorHAnsi"/>
          <w:color w:val="000000" w:themeColor="text1"/>
          <w:sz w:val="20"/>
          <w:szCs w:val="20"/>
          <w:lang w:val="es-ES"/>
        </w:rPr>
        <w:t xml:space="preserve"> de Souza Lima</w:t>
      </w:r>
      <w:r w:rsidR="004F1F31" w:rsidRPr="00B41E37">
        <w:rPr>
          <w:rStyle w:val="FootnoteReference"/>
          <w:rFonts w:asciiTheme="majorHAnsi" w:hAnsiTheme="majorHAnsi"/>
          <w:color w:val="000000" w:themeColor="text1"/>
          <w:sz w:val="20"/>
          <w:szCs w:val="20"/>
          <w:lang w:val="es-ES"/>
        </w:rPr>
        <w:footnoteReference w:id="6"/>
      </w:r>
      <w:r w:rsidR="00436FA0" w:rsidRPr="00B41E37">
        <w:rPr>
          <w:rFonts w:asciiTheme="majorHAnsi" w:hAnsiTheme="majorHAnsi"/>
          <w:color w:val="000000" w:themeColor="text1"/>
          <w:sz w:val="20"/>
          <w:szCs w:val="20"/>
          <w:lang w:val="es-ES"/>
        </w:rPr>
        <w:t>,</w:t>
      </w:r>
      <w:r w:rsidR="00D03E48" w:rsidRPr="00B41E37">
        <w:rPr>
          <w:rFonts w:asciiTheme="majorHAnsi" w:hAnsiTheme="majorHAnsi"/>
          <w:color w:val="000000" w:themeColor="text1"/>
          <w:sz w:val="20"/>
          <w:szCs w:val="20"/>
          <w:lang w:val="es-ES"/>
        </w:rPr>
        <w:t xml:space="preserve"> que su </w:t>
      </w:r>
      <w:r w:rsidRPr="00B41E37">
        <w:rPr>
          <w:rFonts w:asciiTheme="majorHAnsi" w:hAnsiTheme="majorHAnsi"/>
          <w:color w:val="000000" w:themeColor="text1"/>
          <w:sz w:val="20"/>
          <w:szCs w:val="20"/>
          <w:lang w:val="es-ES"/>
        </w:rPr>
        <w:t>asesinato</w:t>
      </w:r>
      <w:r w:rsidR="00D03E48" w:rsidRPr="00B41E37">
        <w:rPr>
          <w:rFonts w:asciiTheme="majorHAnsi" w:hAnsiTheme="majorHAnsi"/>
          <w:color w:val="000000" w:themeColor="text1"/>
          <w:sz w:val="20"/>
          <w:szCs w:val="20"/>
          <w:lang w:val="es-ES"/>
        </w:rPr>
        <w:t xml:space="preserve"> por </w:t>
      </w:r>
      <w:r w:rsidR="00436FA0" w:rsidRPr="00B41E37">
        <w:rPr>
          <w:rFonts w:asciiTheme="majorHAnsi" w:hAnsiTheme="majorHAnsi"/>
          <w:color w:val="000000" w:themeColor="text1"/>
          <w:sz w:val="20"/>
          <w:szCs w:val="20"/>
          <w:lang w:val="es-ES"/>
        </w:rPr>
        <w:t>agentes de la policía militar</w:t>
      </w:r>
      <w:r w:rsidR="00D03E48" w:rsidRPr="00B41E37">
        <w:rPr>
          <w:rFonts w:asciiTheme="majorHAnsi" w:hAnsiTheme="majorHAnsi"/>
          <w:color w:val="000000" w:themeColor="text1"/>
          <w:sz w:val="20"/>
          <w:szCs w:val="20"/>
          <w:lang w:val="es-ES"/>
        </w:rPr>
        <w:t xml:space="preserve"> s</w:t>
      </w:r>
      <w:r w:rsidR="00436FA0" w:rsidRPr="00B41E37">
        <w:rPr>
          <w:rFonts w:asciiTheme="majorHAnsi" w:hAnsiTheme="majorHAnsi"/>
          <w:color w:val="000000" w:themeColor="text1"/>
          <w:sz w:val="20"/>
          <w:szCs w:val="20"/>
          <w:lang w:val="es-ES"/>
        </w:rPr>
        <w:t>igue im</w:t>
      </w:r>
      <w:r w:rsidR="00D03E48" w:rsidRPr="00B41E37">
        <w:rPr>
          <w:rFonts w:asciiTheme="majorHAnsi" w:hAnsiTheme="majorHAnsi"/>
          <w:color w:val="000000" w:themeColor="text1"/>
          <w:sz w:val="20"/>
          <w:szCs w:val="20"/>
          <w:lang w:val="es-ES"/>
        </w:rPr>
        <w:t>pune</w:t>
      </w:r>
      <w:r w:rsidR="00436FA0" w:rsidRPr="00B41E37">
        <w:rPr>
          <w:rFonts w:asciiTheme="majorHAnsi" w:hAnsiTheme="majorHAnsi"/>
          <w:color w:val="000000" w:themeColor="text1"/>
          <w:sz w:val="20"/>
          <w:szCs w:val="20"/>
          <w:lang w:val="es-ES"/>
        </w:rPr>
        <w:t xml:space="preserve"> y que l</w:t>
      </w:r>
      <w:r w:rsidR="00D03E48" w:rsidRPr="00B41E37">
        <w:rPr>
          <w:rFonts w:asciiTheme="majorHAnsi" w:hAnsiTheme="majorHAnsi"/>
          <w:color w:val="000000" w:themeColor="text1"/>
          <w:sz w:val="20"/>
          <w:szCs w:val="20"/>
          <w:lang w:val="es-ES"/>
        </w:rPr>
        <w:t xml:space="preserve">os </w:t>
      </w:r>
      <w:r w:rsidR="00436FA0" w:rsidRPr="00B41E37">
        <w:rPr>
          <w:rFonts w:asciiTheme="majorHAnsi" w:hAnsiTheme="majorHAnsi"/>
          <w:color w:val="000000" w:themeColor="text1"/>
          <w:sz w:val="20"/>
          <w:szCs w:val="20"/>
          <w:lang w:val="es-ES"/>
        </w:rPr>
        <w:t>agentes responsables</w:t>
      </w:r>
      <w:r w:rsidR="00D03E48" w:rsidRPr="00B41E37">
        <w:rPr>
          <w:rFonts w:asciiTheme="majorHAnsi" w:hAnsiTheme="majorHAnsi"/>
          <w:color w:val="000000" w:themeColor="text1"/>
          <w:sz w:val="20"/>
          <w:szCs w:val="20"/>
          <w:lang w:val="es-ES"/>
        </w:rPr>
        <w:t xml:space="preserve"> </w:t>
      </w:r>
      <w:r w:rsidR="004A6211" w:rsidRPr="00B41E37">
        <w:rPr>
          <w:rFonts w:asciiTheme="majorHAnsi" w:hAnsiTheme="majorHAnsi"/>
          <w:color w:val="000000" w:themeColor="text1"/>
          <w:sz w:val="20"/>
          <w:szCs w:val="20"/>
          <w:lang w:val="es-ES"/>
        </w:rPr>
        <w:t>permanecieron en los cuadros de la institución</w:t>
      </w:r>
      <w:r w:rsidR="00D03E48" w:rsidRPr="00B41E37">
        <w:rPr>
          <w:rFonts w:asciiTheme="majorHAnsi" w:hAnsiTheme="majorHAnsi"/>
          <w:color w:val="000000" w:themeColor="text1"/>
          <w:sz w:val="20"/>
          <w:szCs w:val="20"/>
          <w:lang w:val="es-ES"/>
        </w:rPr>
        <w:t>.</w:t>
      </w:r>
    </w:p>
    <w:p w14:paraId="3BA5F5FB" w14:textId="77777777" w:rsidR="00D03E48" w:rsidRPr="00B41E37" w:rsidRDefault="00D03E48" w:rsidP="00D03E48">
      <w:pPr>
        <w:pStyle w:val="ListParagraph"/>
        <w:jc w:val="both"/>
        <w:rPr>
          <w:rFonts w:asciiTheme="majorHAnsi" w:hAnsiTheme="majorHAnsi"/>
          <w:bCs/>
          <w:color w:val="000000" w:themeColor="text1"/>
          <w:sz w:val="20"/>
          <w:szCs w:val="20"/>
          <w:lang w:val="es-ES"/>
        </w:rPr>
      </w:pPr>
    </w:p>
    <w:p w14:paraId="68DA6C08" w14:textId="77777777" w:rsidR="00D03E48" w:rsidRPr="00B41E37" w:rsidRDefault="00436FA0" w:rsidP="004A6211">
      <w:pPr>
        <w:pStyle w:val="ListParagraph"/>
        <w:numPr>
          <w:ilvl w:val="0"/>
          <w:numId w:val="103"/>
        </w:num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Según la</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organización</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peticionaria</w:t>
      </w:r>
      <w:r w:rsidR="00D03E48" w:rsidRPr="00B41E37">
        <w:rPr>
          <w:rFonts w:asciiTheme="majorHAnsi" w:hAnsiTheme="majorHAnsi"/>
          <w:bCs/>
          <w:color w:val="000000" w:themeColor="text1"/>
          <w:sz w:val="20"/>
          <w:szCs w:val="20"/>
          <w:lang w:val="es-ES"/>
        </w:rPr>
        <w:t xml:space="preserve">, </w:t>
      </w:r>
      <w:proofErr w:type="spellStart"/>
      <w:r w:rsidR="00D03E48" w:rsidRPr="00B41E37">
        <w:rPr>
          <w:rFonts w:asciiTheme="majorHAnsi" w:hAnsiTheme="majorHAnsi"/>
          <w:bCs/>
          <w:color w:val="000000" w:themeColor="text1"/>
          <w:sz w:val="20"/>
          <w:szCs w:val="20"/>
          <w:lang w:val="es-ES"/>
        </w:rPr>
        <w:t>Kérika</w:t>
      </w:r>
      <w:proofErr w:type="spellEnd"/>
      <w:r w:rsidR="00D03E48" w:rsidRPr="00B41E37">
        <w:rPr>
          <w:rFonts w:asciiTheme="majorHAnsi" w:hAnsiTheme="majorHAnsi"/>
          <w:bCs/>
          <w:color w:val="000000" w:themeColor="text1"/>
          <w:sz w:val="20"/>
          <w:szCs w:val="20"/>
          <w:lang w:val="es-ES"/>
        </w:rPr>
        <w:t xml:space="preserve"> f</w:t>
      </w:r>
      <w:r w:rsidR="004A6211" w:rsidRPr="00B41E37">
        <w:rPr>
          <w:rFonts w:asciiTheme="majorHAnsi" w:hAnsiTheme="majorHAnsi"/>
          <w:bCs/>
          <w:color w:val="000000" w:themeColor="text1"/>
          <w:sz w:val="20"/>
          <w:szCs w:val="20"/>
          <w:lang w:val="es-ES"/>
        </w:rPr>
        <w:t>ue</w:t>
      </w:r>
      <w:r w:rsidR="00D03E48" w:rsidRPr="00B41E37">
        <w:rPr>
          <w:rFonts w:asciiTheme="majorHAnsi" w:hAnsiTheme="majorHAnsi"/>
          <w:bCs/>
          <w:color w:val="000000" w:themeColor="text1"/>
          <w:sz w:val="20"/>
          <w:szCs w:val="20"/>
          <w:lang w:val="es-ES"/>
        </w:rPr>
        <w:t xml:space="preserve"> brutalmente </w:t>
      </w:r>
      <w:r w:rsidR="004A6211" w:rsidRPr="00B41E37">
        <w:rPr>
          <w:rFonts w:asciiTheme="majorHAnsi" w:hAnsiTheme="majorHAnsi"/>
          <w:bCs/>
          <w:color w:val="000000" w:themeColor="text1"/>
          <w:sz w:val="20"/>
          <w:szCs w:val="20"/>
          <w:lang w:val="es-ES"/>
        </w:rPr>
        <w:t xml:space="preserve">golpeada y </w:t>
      </w:r>
      <w:r w:rsidRPr="00B41E37">
        <w:rPr>
          <w:rFonts w:asciiTheme="majorHAnsi" w:hAnsiTheme="majorHAnsi"/>
          <w:bCs/>
          <w:color w:val="000000" w:themeColor="text1"/>
          <w:sz w:val="20"/>
          <w:szCs w:val="20"/>
          <w:lang w:val="es-ES"/>
        </w:rPr>
        <w:t>asesinada</w:t>
      </w:r>
      <w:r w:rsidR="00D03E48" w:rsidRPr="00B41E37">
        <w:rPr>
          <w:rFonts w:asciiTheme="majorHAnsi" w:hAnsiTheme="majorHAnsi"/>
          <w:bCs/>
          <w:color w:val="000000" w:themeColor="text1"/>
          <w:sz w:val="20"/>
          <w:szCs w:val="20"/>
          <w:lang w:val="es-ES"/>
        </w:rPr>
        <w:t xml:space="preserve"> </w:t>
      </w:r>
      <w:r w:rsidR="006C5675" w:rsidRPr="00B41E37">
        <w:rPr>
          <w:rFonts w:asciiTheme="majorHAnsi" w:hAnsiTheme="majorHAnsi"/>
          <w:bCs/>
          <w:color w:val="000000" w:themeColor="text1"/>
          <w:sz w:val="20"/>
          <w:szCs w:val="20"/>
          <w:lang w:val="es-ES"/>
        </w:rPr>
        <w:t>por</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agentes de la policía militar</w:t>
      </w:r>
      <w:r w:rsidR="00D03E48"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 xml:space="preserve">el </w:t>
      </w:r>
      <w:r w:rsidR="00DC15CF" w:rsidRPr="00B41E37">
        <w:rPr>
          <w:rFonts w:asciiTheme="majorHAnsi" w:hAnsiTheme="majorHAnsi"/>
          <w:bCs/>
          <w:color w:val="000000" w:themeColor="text1"/>
          <w:sz w:val="20"/>
          <w:szCs w:val="20"/>
          <w:lang w:val="es-ES"/>
        </w:rPr>
        <w:t>1</w:t>
      </w:r>
      <w:r w:rsidR="00D03E48" w:rsidRPr="00B41E37">
        <w:rPr>
          <w:rFonts w:asciiTheme="majorHAnsi" w:hAnsiTheme="majorHAnsi"/>
          <w:bCs/>
          <w:color w:val="000000" w:themeColor="text1"/>
          <w:sz w:val="20"/>
          <w:szCs w:val="20"/>
          <w:lang w:val="es-ES"/>
        </w:rPr>
        <w:t xml:space="preserve"> de abril de 2000 </w:t>
      </w:r>
      <w:r w:rsidR="004A6211" w:rsidRPr="00B41E37">
        <w:rPr>
          <w:rFonts w:asciiTheme="majorHAnsi" w:hAnsiTheme="majorHAnsi"/>
          <w:bCs/>
          <w:color w:val="000000" w:themeColor="text1"/>
          <w:sz w:val="20"/>
          <w:szCs w:val="20"/>
          <w:lang w:val="es-ES"/>
        </w:rPr>
        <w:t>y</w:t>
      </w:r>
      <w:r w:rsidR="00D03E48"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 xml:space="preserve">a la fecha de </w:t>
      </w:r>
      <w:r w:rsidR="00D03E48" w:rsidRPr="00B41E37">
        <w:rPr>
          <w:rFonts w:asciiTheme="majorHAnsi" w:hAnsiTheme="majorHAnsi"/>
          <w:bCs/>
          <w:color w:val="000000" w:themeColor="text1"/>
          <w:sz w:val="20"/>
          <w:szCs w:val="20"/>
          <w:lang w:val="es-ES"/>
        </w:rPr>
        <w:t>presenta</w:t>
      </w:r>
      <w:r w:rsidR="004A6211" w:rsidRPr="00B41E37">
        <w:rPr>
          <w:rFonts w:asciiTheme="majorHAnsi" w:hAnsiTheme="majorHAnsi"/>
          <w:bCs/>
          <w:color w:val="000000" w:themeColor="text1"/>
          <w:sz w:val="20"/>
          <w:szCs w:val="20"/>
          <w:lang w:val="es-ES"/>
        </w:rPr>
        <w:t xml:space="preserve">ción de la </w:t>
      </w:r>
      <w:r w:rsidRPr="00B41E37">
        <w:rPr>
          <w:rFonts w:asciiTheme="majorHAnsi" w:hAnsiTheme="majorHAnsi"/>
          <w:bCs/>
          <w:color w:val="000000" w:themeColor="text1"/>
          <w:sz w:val="20"/>
          <w:szCs w:val="20"/>
          <w:lang w:val="es-ES"/>
        </w:rPr>
        <w:t>petición</w:t>
      </w:r>
      <w:r w:rsidR="00C81501"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w:t>
      </w:r>
      <w:r w:rsidR="00D03E48" w:rsidRPr="00B41E37">
        <w:rPr>
          <w:rFonts w:asciiTheme="majorHAnsi" w:hAnsiTheme="majorHAnsi"/>
          <w:bCs/>
          <w:color w:val="000000" w:themeColor="text1"/>
          <w:sz w:val="20"/>
          <w:szCs w:val="20"/>
          <w:lang w:val="es-ES"/>
        </w:rPr>
        <w:t>23 de ma</w:t>
      </w:r>
      <w:r w:rsidR="004A6211" w:rsidRPr="00B41E37">
        <w:rPr>
          <w:rFonts w:asciiTheme="majorHAnsi" w:hAnsiTheme="majorHAnsi"/>
          <w:bCs/>
          <w:color w:val="000000" w:themeColor="text1"/>
          <w:sz w:val="20"/>
          <w:szCs w:val="20"/>
          <w:lang w:val="es-ES"/>
        </w:rPr>
        <w:t>y</w:t>
      </w:r>
      <w:r w:rsidR="00D03E48" w:rsidRPr="00B41E37">
        <w:rPr>
          <w:rFonts w:asciiTheme="majorHAnsi" w:hAnsiTheme="majorHAnsi"/>
          <w:bCs/>
          <w:color w:val="000000" w:themeColor="text1"/>
          <w:sz w:val="20"/>
          <w:szCs w:val="20"/>
          <w:lang w:val="es-ES"/>
        </w:rPr>
        <w:t>o de 2013</w:t>
      </w:r>
      <w:r w:rsidR="004A6211" w:rsidRPr="00B41E37">
        <w:rPr>
          <w:rFonts w:asciiTheme="majorHAnsi" w:hAnsiTheme="majorHAnsi"/>
          <w:bCs/>
          <w:color w:val="000000" w:themeColor="text1"/>
          <w:sz w:val="20"/>
          <w:szCs w:val="20"/>
          <w:lang w:val="es-ES"/>
        </w:rPr>
        <w:t xml:space="preserve">), </w:t>
      </w:r>
      <w:r w:rsidR="007F3276" w:rsidRPr="00B41E37">
        <w:rPr>
          <w:rFonts w:asciiTheme="majorHAnsi" w:hAnsiTheme="majorHAnsi"/>
          <w:bCs/>
          <w:color w:val="000000" w:themeColor="text1"/>
          <w:sz w:val="20"/>
          <w:szCs w:val="20"/>
          <w:lang w:val="es-ES"/>
        </w:rPr>
        <w:t xml:space="preserve">todavía no se había dictado sentencia en </w:t>
      </w:r>
      <w:r w:rsidR="004A6211" w:rsidRPr="00B41E37">
        <w:rPr>
          <w:rFonts w:asciiTheme="majorHAnsi" w:hAnsiTheme="majorHAnsi"/>
          <w:bCs/>
          <w:color w:val="000000" w:themeColor="text1"/>
          <w:sz w:val="20"/>
          <w:szCs w:val="20"/>
          <w:lang w:val="es-ES"/>
        </w:rPr>
        <w:t>el proceso</w:t>
      </w:r>
      <w:r w:rsidR="00D03E48"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 xml:space="preserve">iniciado </w:t>
      </w:r>
      <w:r w:rsidR="00D03E48" w:rsidRPr="00B41E37">
        <w:rPr>
          <w:rFonts w:asciiTheme="majorHAnsi" w:hAnsiTheme="majorHAnsi"/>
          <w:bCs/>
          <w:color w:val="000000" w:themeColor="text1"/>
          <w:sz w:val="20"/>
          <w:szCs w:val="20"/>
          <w:lang w:val="es-ES"/>
        </w:rPr>
        <w:t>contra es</w:t>
      </w:r>
      <w:r w:rsidR="004A6211" w:rsidRPr="00B41E37">
        <w:rPr>
          <w:rFonts w:asciiTheme="majorHAnsi" w:hAnsiTheme="majorHAnsi"/>
          <w:bCs/>
          <w:color w:val="000000" w:themeColor="text1"/>
          <w:sz w:val="20"/>
          <w:szCs w:val="20"/>
          <w:lang w:val="es-ES"/>
        </w:rPr>
        <w:t>os</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agentes</w:t>
      </w:r>
      <w:r w:rsidR="00D03E48" w:rsidRPr="00B41E37">
        <w:rPr>
          <w:rFonts w:asciiTheme="majorHAnsi" w:hAnsiTheme="majorHAnsi"/>
          <w:bCs/>
          <w:color w:val="000000" w:themeColor="text1"/>
          <w:sz w:val="20"/>
          <w:szCs w:val="20"/>
          <w:lang w:val="es-ES"/>
        </w:rPr>
        <w:t>.</w:t>
      </w:r>
    </w:p>
    <w:p w14:paraId="1E6F648C" w14:textId="77777777" w:rsidR="00D03E48" w:rsidRPr="00B41E37" w:rsidRDefault="00D03E48" w:rsidP="00D03E48">
      <w:pPr>
        <w:pStyle w:val="ListParagraph"/>
        <w:rPr>
          <w:rFonts w:asciiTheme="majorHAnsi" w:hAnsiTheme="majorHAnsi"/>
          <w:bCs/>
          <w:color w:val="000000" w:themeColor="text1"/>
          <w:sz w:val="20"/>
          <w:szCs w:val="20"/>
          <w:lang w:val="es-ES"/>
        </w:rPr>
      </w:pPr>
    </w:p>
    <w:p w14:paraId="32710914" w14:textId="77777777" w:rsidR="002271FD" w:rsidRPr="00B41E37" w:rsidRDefault="00247A15" w:rsidP="004A6211">
      <w:pPr>
        <w:pStyle w:val="ListParagraph"/>
        <w:numPr>
          <w:ilvl w:val="0"/>
          <w:numId w:val="103"/>
        </w:num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 xml:space="preserve">En el certificado de defunción </w:t>
      </w:r>
      <w:r w:rsidR="007F3276" w:rsidRPr="00B41E37">
        <w:rPr>
          <w:rFonts w:asciiTheme="majorHAnsi" w:hAnsiTheme="majorHAnsi"/>
          <w:bCs/>
          <w:color w:val="000000" w:themeColor="text1"/>
          <w:sz w:val="20"/>
          <w:szCs w:val="20"/>
          <w:lang w:val="es-ES"/>
        </w:rPr>
        <w:t>se indica, c</w:t>
      </w:r>
      <w:r w:rsidR="00D03E48" w:rsidRPr="00B41E37">
        <w:rPr>
          <w:rFonts w:asciiTheme="majorHAnsi" w:hAnsiTheme="majorHAnsi"/>
          <w:bCs/>
          <w:color w:val="000000" w:themeColor="text1"/>
          <w:sz w:val="20"/>
          <w:szCs w:val="20"/>
          <w:lang w:val="es-ES"/>
        </w:rPr>
        <w:t>omo causa d</w:t>
      </w:r>
      <w:r w:rsidRPr="00B41E37">
        <w:rPr>
          <w:rFonts w:asciiTheme="majorHAnsi" w:hAnsiTheme="majorHAnsi"/>
          <w:bCs/>
          <w:color w:val="000000" w:themeColor="text1"/>
          <w:sz w:val="20"/>
          <w:szCs w:val="20"/>
          <w:lang w:val="es-ES"/>
        </w:rPr>
        <w:t>e</w:t>
      </w:r>
      <w:r w:rsidR="00D03E48" w:rsidRPr="00B41E37">
        <w:rPr>
          <w:rFonts w:asciiTheme="majorHAnsi" w:hAnsiTheme="majorHAnsi"/>
          <w:bCs/>
          <w:color w:val="000000" w:themeColor="text1"/>
          <w:sz w:val="20"/>
          <w:szCs w:val="20"/>
          <w:lang w:val="es-ES"/>
        </w:rPr>
        <w:t xml:space="preserve"> m</w:t>
      </w:r>
      <w:r w:rsidRPr="00B41E37">
        <w:rPr>
          <w:rFonts w:asciiTheme="majorHAnsi" w:hAnsiTheme="majorHAnsi"/>
          <w:bCs/>
          <w:color w:val="000000" w:themeColor="text1"/>
          <w:sz w:val="20"/>
          <w:szCs w:val="20"/>
          <w:lang w:val="es-ES"/>
        </w:rPr>
        <w:t>ue</w:t>
      </w:r>
      <w:r w:rsidR="00D03E48" w:rsidRPr="00B41E37">
        <w:rPr>
          <w:rFonts w:asciiTheme="majorHAnsi" w:hAnsiTheme="majorHAnsi"/>
          <w:bCs/>
          <w:color w:val="000000" w:themeColor="text1"/>
          <w:sz w:val="20"/>
          <w:szCs w:val="20"/>
          <w:lang w:val="es-ES"/>
        </w:rPr>
        <w:t xml:space="preserve">rte, “hemorragia aguda por </w:t>
      </w:r>
      <w:r w:rsidR="007F3276" w:rsidRPr="00B41E37">
        <w:rPr>
          <w:rFonts w:asciiTheme="majorHAnsi" w:hAnsiTheme="majorHAnsi"/>
          <w:bCs/>
          <w:color w:val="000000" w:themeColor="text1"/>
          <w:sz w:val="20"/>
          <w:szCs w:val="20"/>
          <w:lang w:val="es-ES"/>
        </w:rPr>
        <w:t xml:space="preserve">lesión </w:t>
      </w:r>
      <w:r w:rsidR="00D03E48" w:rsidRPr="00B41E37">
        <w:rPr>
          <w:rFonts w:asciiTheme="majorHAnsi" w:hAnsiTheme="majorHAnsi"/>
          <w:bCs/>
          <w:color w:val="000000" w:themeColor="text1"/>
          <w:sz w:val="20"/>
          <w:szCs w:val="20"/>
          <w:lang w:val="es-ES"/>
        </w:rPr>
        <w:t>d</w:t>
      </w:r>
      <w:r w:rsidRPr="00B41E37">
        <w:rPr>
          <w:rFonts w:asciiTheme="majorHAnsi" w:hAnsiTheme="majorHAnsi"/>
          <w:bCs/>
          <w:color w:val="000000" w:themeColor="text1"/>
          <w:sz w:val="20"/>
          <w:szCs w:val="20"/>
          <w:lang w:val="es-ES"/>
        </w:rPr>
        <w:t>el</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hígado</w:t>
      </w:r>
      <w:r w:rsidR="00D03E48" w:rsidRPr="00B41E37">
        <w:rPr>
          <w:rFonts w:asciiTheme="majorHAnsi" w:hAnsiTheme="majorHAnsi"/>
          <w:bCs/>
          <w:color w:val="000000" w:themeColor="text1"/>
          <w:sz w:val="20"/>
          <w:szCs w:val="20"/>
          <w:lang w:val="es-ES"/>
        </w:rPr>
        <w:t xml:space="preserve"> </w:t>
      </w:r>
      <w:r w:rsidR="007F3276" w:rsidRPr="00B41E37">
        <w:rPr>
          <w:rFonts w:asciiTheme="majorHAnsi" w:hAnsiTheme="majorHAnsi"/>
          <w:bCs/>
          <w:color w:val="000000" w:themeColor="text1"/>
          <w:sz w:val="20"/>
          <w:szCs w:val="20"/>
          <w:lang w:val="es-ES"/>
        </w:rPr>
        <w:t xml:space="preserve">causada </w:t>
      </w:r>
      <w:r w:rsidR="00D03E48" w:rsidRPr="00B41E37">
        <w:rPr>
          <w:rFonts w:asciiTheme="majorHAnsi" w:hAnsiTheme="majorHAnsi"/>
          <w:bCs/>
          <w:color w:val="000000" w:themeColor="text1"/>
          <w:sz w:val="20"/>
          <w:szCs w:val="20"/>
          <w:lang w:val="es-ES"/>
        </w:rPr>
        <w:t>por agres</w:t>
      </w:r>
      <w:r w:rsidRPr="00B41E37">
        <w:rPr>
          <w:rFonts w:asciiTheme="majorHAnsi" w:hAnsiTheme="majorHAnsi"/>
          <w:bCs/>
          <w:color w:val="000000" w:themeColor="text1"/>
          <w:sz w:val="20"/>
          <w:szCs w:val="20"/>
          <w:lang w:val="es-ES"/>
        </w:rPr>
        <w:t>ión</w:t>
      </w:r>
      <w:r w:rsidR="00D03E48" w:rsidRPr="00B41E37">
        <w:rPr>
          <w:rFonts w:asciiTheme="majorHAnsi" w:hAnsiTheme="majorHAnsi"/>
          <w:bCs/>
          <w:color w:val="000000" w:themeColor="text1"/>
          <w:sz w:val="20"/>
          <w:szCs w:val="20"/>
          <w:lang w:val="es-ES"/>
        </w:rPr>
        <w:t xml:space="preserve"> física”. Seg</w:t>
      </w:r>
      <w:r w:rsidRPr="00B41E37">
        <w:rPr>
          <w:rFonts w:asciiTheme="majorHAnsi" w:hAnsiTheme="majorHAnsi"/>
          <w:bCs/>
          <w:color w:val="000000" w:themeColor="text1"/>
          <w:sz w:val="20"/>
          <w:szCs w:val="20"/>
          <w:lang w:val="es-ES"/>
        </w:rPr>
        <w:t xml:space="preserve">ún la </w:t>
      </w:r>
      <w:r w:rsidR="00D03E48" w:rsidRPr="00B41E37">
        <w:rPr>
          <w:rFonts w:asciiTheme="majorHAnsi" w:hAnsiTheme="majorHAnsi"/>
          <w:bCs/>
          <w:color w:val="000000" w:themeColor="text1"/>
          <w:sz w:val="20"/>
          <w:szCs w:val="20"/>
          <w:lang w:val="es-ES"/>
        </w:rPr>
        <w:t>informa</w:t>
      </w:r>
      <w:r w:rsidRPr="00B41E37">
        <w:rPr>
          <w:rFonts w:asciiTheme="majorHAnsi" w:hAnsiTheme="majorHAnsi"/>
          <w:bCs/>
          <w:color w:val="000000" w:themeColor="text1"/>
          <w:sz w:val="20"/>
          <w:szCs w:val="20"/>
          <w:lang w:val="es-ES"/>
        </w:rPr>
        <w:t xml:space="preserve">ción proporcionada por </w:t>
      </w:r>
      <w:r w:rsidR="00D03E48" w:rsidRPr="00B41E37">
        <w:rPr>
          <w:rFonts w:asciiTheme="majorHAnsi" w:hAnsiTheme="majorHAnsi"/>
          <w:bCs/>
          <w:color w:val="000000" w:themeColor="text1"/>
          <w:sz w:val="20"/>
          <w:szCs w:val="20"/>
          <w:lang w:val="es-ES"/>
        </w:rPr>
        <w:t xml:space="preserve">la </w:t>
      </w:r>
      <w:r w:rsidR="00436FA0" w:rsidRPr="00B41E37">
        <w:rPr>
          <w:rFonts w:asciiTheme="majorHAnsi" w:hAnsiTheme="majorHAnsi"/>
          <w:bCs/>
          <w:color w:val="000000" w:themeColor="text1"/>
          <w:sz w:val="20"/>
          <w:szCs w:val="20"/>
          <w:lang w:val="es-ES"/>
        </w:rPr>
        <w:t>peticionaria</w:t>
      </w:r>
      <w:r w:rsidR="00D03E48"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l</w:t>
      </w:r>
      <w:r w:rsidR="002271FD" w:rsidRPr="00B41E37">
        <w:rPr>
          <w:rFonts w:asciiTheme="majorHAnsi" w:hAnsiTheme="majorHAnsi"/>
          <w:bCs/>
          <w:color w:val="000000" w:themeColor="text1"/>
          <w:sz w:val="20"/>
          <w:szCs w:val="20"/>
          <w:lang w:val="es-ES"/>
        </w:rPr>
        <w:t xml:space="preserve">os </w:t>
      </w:r>
      <w:r w:rsidR="00436FA0" w:rsidRPr="00B41E37">
        <w:rPr>
          <w:rFonts w:asciiTheme="majorHAnsi" w:hAnsiTheme="majorHAnsi"/>
          <w:bCs/>
          <w:color w:val="000000" w:themeColor="text1"/>
          <w:sz w:val="20"/>
          <w:szCs w:val="20"/>
          <w:lang w:val="es-ES"/>
        </w:rPr>
        <w:t>agentes de policía</w:t>
      </w:r>
      <w:r w:rsidR="002271FD"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habrían tratado de extorsionar</w:t>
      </w:r>
      <w:r w:rsidR="002271FD"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 xml:space="preserve">a </w:t>
      </w:r>
      <w:proofErr w:type="spellStart"/>
      <w:r w:rsidR="002271FD" w:rsidRPr="00B41E37">
        <w:rPr>
          <w:rFonts w:asciiTheme="majorHAnsi" w:hAnsiTheme="majorHAnsi"/>
          <w:bCs/>
          <w:color w:val="000000" w:themeColor="text1"/>
          <w:sz w:val="20"/>
          <w:szCs w:val="20"/>
          <w:lang w:val="es-ES"/>
        </w:rPr>
        <w:t>Kérika</w:t>
      </w:r>
      <w:proofErr w:type="spellEnd"/>
      <w:r w:rsidR="002271FD" w:rsidRPr="00B41E37">
        <w:rPr>
          <w:rFonts w:asciiTheme="majorHAnsi" w:hAnsiTheme="majorHAnsi"/>
          <w:bCs/>
          <w:color w:val="000000" w:themeColor="text1"/>
          <w:sz w:val="20"/>
          <w:szCs w:val="20"/>
          <w:lang w:val="es-ES"/>
        </w:rPr>
        <w:t>, qu</w:t>
      </w:r>
      <w:r w:rsidRPr="00B41E37">
        <w:rPr>
          <w:rFonts w:asciiTheme="majorHAnsi" w:hAnsiTheme="majorHAnsi"/>
          <w:bCs/>
          <w:color w:val="000000" w:themeColor="text1"/>
          <w:sz w:val="20"/>
          <w:szCs w:val="20"/>
          <w:lang w:val="es-ES"/>
        </w:rPr>
        <w:t xml:space="preserve">ien se negó a darles el dinero que exigían. Entonces, los </w:t>
      </w:r>
      <w:r w:rsidR="00436FA0" w:rsidRPr="00B41E37">
        <w:rPr>
          <w:rFonts w:asciiTheme="majorHAnsi" w:hAnsiTheme="majorHAnsi"/>
          <w:bCs/>
          <w:color w:val="000000" w:themeColor="text1"/>
          <w:sz w:val="20"/>
          <w:szCs w:val="20"/>
          <w:lang w:val="es-ES"/>
        </w:rPr>
        <w:t xml:space="preserve">agentes </w:t>
      </w:r>
      <w:r w:rsidRPr="00B41E37">
        <w:rPr>
          <w:rFonts w:asciiTheme="majorHAnsi" w:hAnsiTheme="majorHAnsi"/>
          <w:bCs/>
          <w:color w:val="000000" w:themeColor="text1"/>
          <w:sz w:val="20"/>
          <w:szCs w:val="20"/>
          <w:lang w:val="es-ES"/>
        </w:rPr>
        <w:t xml:space="preserve">habrían detenido a </w:t>
      </w:r>
      <w:proofErr w:type="spellStart"/>
      <w:r w:rsidR="002271FD" w:rsidRPr="00B41E37">
        <w:rPr>
          <w:rFonts w:asciiTheme="majorHAnsi" w:hAnsiTheme="majorHAnsi"/>
          <w:bCs/>
          <w:color w:val="000000" w:themeColor="text1"/>
          <w:sz w:val="20"/>
          <w:szCs w:val="20"/>
          <w:lang w:val="es-ES"/>
        </w:rPr>
        <w:t>Kérika</w:t>
      </w:r>
      <w:proofErr w:type="spellEnd"/>
      <w:r w:rsidRPr="00B41E37">
        <w:rPr>
          <w:rFonts w:asciiTheme="majorHAnsi" w:hAnsiTheme="majorHAnsi"/>
          <w:bCs/>
          <w:color w:val="000000" w:themeColor="text1"/>
          <w:sz w:val="20"/>
          <w:szCs w:val="20"/>
          <w:lang w:val="es-ES"/>
        </w:rPr>
        <w:t>, la habrían agredido y la habrían llevado a la comisaría. Horas después de ser puesta en libertad por l</w:t>
      </w:r>
      <w:r w:rsidR="007F3276" w:rsidRPr="00B41E37">
        <w:rPr>
          <w:rFonts w:asciiTheme="majorHAnsi" w:hAnsiTheme="majorHAnsi"/>
          <w:bCs/>
          <w:color w:val="000000" w:themeColor="text1"/>
          <w:sz w:val="20"/>
          <w:szCs w:val="20"/>
          <w:lang w:val="es-ES"/>
        </w:rPr>
        <w:t xml:space="preserve">a </w:t>
      </w:r>
      <w:r w:rsidR="00436FA0" w:rsidRPr="00B41E37">
        <w:rPr>
          <w:rFonts w:asciiTheme="majorHAnsi" w:hAnsiTheme="majorHAnsi"/>
          <w:bCs/>
          <w:color w:val="000000" w:themeColor="text1"/>
          <w:sz w:val="20"/>
          <w:szCs w:val="20"/>
          <w:lang w:val="es-ES"/>
        </w:rPr>
        <w:t>policía</w:t>
      </w:r>
      <w:r w:rsidR="002271FD" w:rsidRPr="00B41E37">
        <w:rPr>
          <w:rFonts w:asciiTheme="majorHAnsi" w:hAnsiTheme="majorHAnsi"/>
          <w:bCs/>
          <w:color w:val="000000" w:themeColor="text1"/>
          <w:sz w:val="20"/>
          <w:szCs w:val="20"/>
          <w:lang w:val="es-ES"/>
        </w:rPr>
        <w:t xml:space="preserve">, </w:t>
      </w:r>
      <w:proofErr w:type="spellStart"/>
      <w:r w:rsidR="002271FD" w:rsidRPr="00B41E37">
        <w:rPr>
          <w:rFonts w:asciiTheme="majorHAnsi" w:hAnsiTheme="majorHAnsi"/>
          <w:bCs/>
          <w:color w:val="000000" w:themeColor="text1"/>
          <w:sz w:val="20"/>
          <w:szCs w:val="20"/>
          <w:lang w:val="es-ES"/>
        </w:rPr>
        <w:t>Kérika</w:t>
      </w:r>
      <w:proofErr w:type="spellEnd"/>
      <w:r w:rsidR="002271FD" w:rsidRPr="00B41E37">
        <w:rPr>
          <w:rFonts w:asciiTheme="majorHAnsi" w:hAnsiTheme="majorHAnsi"/>
          <w:bCs/>
          <w:color w:val="000000" w:themeColor="text1"/>
          <w:sz w:val="20"/>
          <w:szCs w:val="20"/>
          <w:lang w:val="es-ES"/>
        </w:rPr>
        <w:t xml:space="preserve"> mor</w:t>
      </w:r>
      <w:r w:rsidRPr="00B41E37">
        <w:rPr>
          <w:rFonts w:asciiTheme="majorHAnsi" w:hAnsiTheme="majorHAnsi"/>
          <w:bCs/>
          <w:color w:val="000000" w:themeColor="text1"/>
          <w:sz w:val="20"/>
          <w:szCs w:val="20"/>
          <w:lang w:val="es-ES"/>
        </w:rPr>
        <w:t>iría como consecuencia de las agresiones</w:t>
      </w:r>
      <w:r w:rsidR="002271FD" w:rsidRPr="00B41E37">
        <w:rPr>
          <w:rFonts w:asciiTheme="majorHAnsi" w:hAnsiTheme="majorHAnsi"/>
          <w:bCs/>
          <w:color w:val="000000" w:themeColor="text1"/>
          <w:sz w:val="20"/>
          <w:szCs w:val="20"/>
          <w:lang w:val="es-ES"/>
        </w:rPr>
        <w:t>.</w:t>
      </w:r>
    </w:p>
    <w:p w14:paraId="35762347" w14:textId="77777777" w:rsidR="00D91630" w:rsidRPr="00B41E37" w:rsidRDefault="00D91630" w:rsidP="00D91630">
      <w:pPr>
        <w:pStyle w:val="ListParagraph"/>
        <w:rPr>
          <w:rFonts w:asciiTheme="majorHAnsi" w:hAnsiTheme="majorHAnsi"/>
          <w:bCs/>
          <w:color w:val="000000" w:themeColor="text1"/>
          <w:sz w:val="20"/>
          <w:szCs w:val="20"/>
          <w:lang w:val="es-ES"/>
        </w:rPr>
      </w:pPr>
    </w:p>
    <w:p w14:paraId="10341A8F" w14:textId="77777777" w:rsidR="00D91630" w:rsidRPr="00B41E37" w:rsidRDefault="00247A15" w:rsidP="004D1E7B">
      <w:pPr>
        <w:pStyle w:val="ListParagraph"/>
        <w:numPr>
          <w:ilvl w:val="0"/>
          <w:numId w:val="103"/>
        </w:numPr>
        <w:jc w:val="both"/>
        <w:rPr>
          <w:rFonts w:asciiTheme="majorHAnsi" w:hAnsiTheme="majorHAnsi"/>
          <w:bCs/>
          <w:color w:val="000000" w:themeColor="text1"/>
          <w:sz w:val="20"/>
          <w:szCs w:val="20"/>
          <w:lang w:val="es-ES"/>
        </w:rPr>
      </w:pPr>
      <w:r w:rsidRPr="00B41E37">
        <w:rPr>
          <w:rFonts w:asciiTheme="majorHAnsi" w:hAnsiTheme="majorHAnsi"/>
          <w:bCs/>
          <w:color w:val="000000" w:themeColor="text1"/>
          <w:sz w:val="20"/>
          <w:szCs w:val="20"/>
          <w:lang w:val="es-ES"/>
        </w:rPr>
        <w:t>Según la información proporcionada</w:t>
      </w:r>
      <w:r w:rsidR="00D91630" w:rsidRPr="00B41E37">
        <w:rPr>
          <w:rFonts w:asciiTheme="majorHAnsi" w:hAnsiTheme="majorHAnsi"/>
          <w:bCs/>
          <w:color w:val="000000" w:themeColor="text1"/>
          <w:sz w:val="20"/>
          <w:szCs w:val="20"/>
          <w:lang w:val="es-ES"/>
        </w:rPr>
        <w:t xml:space="preserve"> </w:t>
      </w:r>
      <w:r w:rsidR="00436FA0" w:rsidRPr="00B41E37">
        <w:rPr>
          <w:rFonts w:asciiTheme="majorHAnsi" w:hAnsiTheme="majorHAnsi"/>
          <w:bCs/>
          <w:color w:val="000000" w:themeColor="text1"/>
          <w:sz w:val="20"/>
          <w:szCs w:val="20"/>
          <w:lang w:val="es-ES"/>
        </w:rPr>
        <w:t>por la parte</w:t>
      </w:r>
      <w:r w:rsidR="00D91630" w:rsidRPr="00B41E37">
        <w:rPr>
          <w:rFonts w:asciiTheme="majorHAnsi" w:hAnsiTheme="majorHAnsi"/>
          <w:bCs/>
          <w:color w:val="000000" w:themeColor="text1"/>
          <w:sz w:val="20"/>
          <w:szCs w:val="20"/>
          <w:lang w:val="es-ES"/>
        </w:rPr>
        <w:t xml:space="preserve"> </w:t>
      </w:r>
      <w:r w:rsidR="00436FA0" w:rsidRPr="00B41E37">
        <w:rPr>
          <w:rFonts w:asciiTheme="majorHAnsi" w:hAnsiTheme="majorHAnsi"/>
          <w:bCs/>
          <w:color w:val="000000" w:themeColor="text1"/>
          <w:sz w:val="20"/>
          <w:szCs w:val="20"/>
          <w:lang w:val="es-ES"/>
        </w:rPr>
        <w:t>peticionaria</w:t>
      </w:r>
      <w:r w:rsidR="00D91630"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la</w:t>
      </w:r>
      <w:r w:rsidR="00D91630" w:rsidRPr="00B41E37">
        <w:rPr>
          <w:rFonts w:asciiTheme="majorHAnsi" w:hAnsiTheme="majorHAnsi"/>
          <w:bCs/>
          <w:color w:val="000000" w:themeColor="text1"/>
          <w:sz w:val="20"/>
          <w:szCs w:val="20"/>
          <w:lang w:val="es-ES"/>
        </w:rPr>
        <w:t xml:space="preserve">s </w:t>
      </w:r>
      <w:r w:rsidRPr="00B41E37">
        <w:rPr>
          <w:rFonts w:asciiTheme="majorHAnsi" w:hAnsiTheme="majorHAnsi"/>
          <w:bCs/>
          <w:color w:val="000000" w:themeColor="text1"/>
          <w:sz w:val="20"/>
          <w:szCs w:val="20"/>
          <w:lang w:val="es-ES"/>
        </w:rPr>
        <w:t>agresiones</w:t>
      </w:r>
      <w:r w:rsidR="00D91630"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 xml:space="preserve">y el </w:t>
      </w:r>
      <w:r w:rsidR="00436FA0" w:rsidRPr="00B41E37">
        <w:rPr>
          <w:rFonts w:asciiTheme="majorHAnsi" w:hAnsiTheme="majorHAnsi"/>
          <w:bCs/>
          <w:color w:val="000000" w:themeColor="text1"/>
          <w:sz w:val="20"/>
          <w:szCs w:val="20"/>
          <w:lang w:val="es-ES"/>
        </w:rPr>
        <w:t>homicidio</w:t>
      </w:r>
      <w:r w:rsidR="00D91630" w:rsidRPr="00B41E37">
        <w:rPr>
          <w:rFonts w:asciiTheme="majorHAnsi" w:hAnsiTheme="majorHAnsi"/>
          <w:bCs/>
          <w:color w:val="000000" w:themeColor="text1"/>
          <w:sz w:val="20"/>
          <w:szCs w:val="20"/>
          <w:lang w:val="es-ES"/>
        </w:rPr>
        <w:t xml:space="preserve"> de </w:t>
      </w:r>
      <w:proofErr w:type="spellStart"/>
      <w:r w:rsidR="00D91630" w:rsidRPr="00B41E37">
        <w:rPr>
          <w:rFonts w:asciiTheme="majorHAnsi" w:hAnsiTheme="majorHAnsi"/>
          <w:bCs/>
          <w:color w:val="000000" w:themeColor="text1"/>
          <w:sz w:val="20"/>
          <w:szCs w:val="20"/>
          <w:lang w:val="es-ES"/>
        </w:rPr>
        <w:t>Kérika</w:t>
      </w:r>
      <w:proofErr w:type="spellEnd"/>
      <w:r w:rsidR="00D91630"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se encuadrarían en un </w:t>
      </w:r>
      <w:r w:rsidR="00D91630" w:rsidRPr="00B41E37">
        <w:rPr>
          <w:rFonts w:asciiTheme="majorHAnsi" w:hAnsiTheme="majorHAnsi"/>
          <w:bCs/>
          <w:color w:val="000000" w:themeColor="text1"/>
          <w:sz w:val="20"/>
          <w:szCs w:val="20"/>
          <w:lang w:val="es-ES"/>
        </w:rPr>
        <w:t xml:space="preserve">contexto de </w:t>
      </w:r>
      <w:r w:rsidR="00436FA0" w:rsidRPr="00B41E37">
        <w:rPr>
          <w:rFonts w:asciiTheme="majorHAnsi" w:hAnsiTheme="majorHAnsi"/>
          <w:bCs/>
          <w:color w:val="000000" w:themeColor="text1"/>
          <w:sz w:val="20"/>
          <w:szCs w:val="20"/>
          <w:lang w:val="es-ES"/>
        </w:rPr>
        <w:t>violencia</w:t>
      </w:r>
      <w:r w:rsidR="00D91630" w:rsidRPr="00B41E37">
        <w:rPr>
          <w:rFonts w:asciiTheme="majorHAnsi" w:hAnsiTheme="majorHAnsi"/>
          <w:bCs/>
          <w:color w:val="000000" w:themeColor="text1"/>
          <w:sz w:val="20"/>
          <w:szCs w:val="20"/>
          <w:lang w:val="es-ES"/>
        </w:rPr>
        <w:t xml:space="preserve"> contra </w:t>
      </w:r>
      <w:r w:rsidR="004A6211" w:rsidRPr="00B41E37">
        <w:rPr>
          <w:rFonts w:asciiTheme="majorHAnsi" w:hAnsiTheme="majorHAnsi"/>
          <w:bCs/>
          <w:color w:val="000000" w:themeColor="text1"/>
          <w:sz w:val="20"/>
          <w:szCs w:val="20"/>
          <w:lang w:val="es-ES"/>
        </w:rPr>
        <w:t>personas</w:t>
      </w:r>
      <w:r w:rsidR="005B421D" w:rsidRPr="00B41E37">
        <w:rPr>
          <w:rFonts w:asciiTheme="majorHAnsi" w:hAnsiTheme="majorHAnsi"/>
          <w:bCs/>
          <w:color w:val="000000" w:themeColor="text1"/>
          <w:sz w:val="20"/>
          <w:szCs w:val="20"/>
          <w:lang w:val="es-ES"/>
        </w:rPr>
        <w:t xml:space="preserve"> trans</w:t>
      </w:r>
      <w:r w:rsidR="00D91630" w:rsidRPr="00B41E37">
        <w:rPr>
          <w:rFonts w:asciiTheme="majorHAnsi" w:hAnsiTheme="majorHAnsi"/>
          <w:bCs/>
          <w:color w:val="000000" w:themeColor="text1"/>
          <w:sz w:val="20"/>
          <w:szCs w:val="20"/>
          <w:lang w:val="es-ES"/>
        </w:rPr>
        <w:t>; h</w:t>
      </w:r>
      <w:r w:rsidR="004D1E7B" w:rsidRPr="00B41E37">
        <w:rPr>
          <w:rFonts w:asciiTheme="majorHAnsi" w:hAnsiTheme="majorHAnsi"/>
          <w:bCs/>
          <w:color w:val="000000" w:themeColor="text1"/>
          <w:sz w:val="20"/>
          <w:szCs w:val="20"/>
          <w:lang w:val="es-ES"/>
        </w:rPr>
        <w:t xml:space="preserve">ubo </w:t>
      </w:r>
      <w:r w:rsidR="00436FA0" w:rsidRPr="00B41E37">
        <w:rPr>
          <w:rFonts w:asciiTheme="majorHAnsi" w:hAnsiTheme="majorHAnsi"/>
          <w:bCs/>
          <w:color w:val="000000" w:themeColor="text1"/>
          <w:sz w:val="20"/>
          <w:szCs w:val="20"/>
          <w:lang w:val="es-ES"/>
        </w:rPr>
        <w:t>investigación</w:t>
      </w:r>
      <w:r w:rsidR="00D91630" w:rsidRPr="00B41E37">
        <w:rPr>
          <w:rFonts w:asciiTheme="majorHAnsi" w:hAnsiTheme="majorHAnsi"/>
          <w:bCs/>
          <w:color w:val="000000" w:themeColor="text1"/>
          <w:sz w:val="20"/>
          <w:szCs w:val="20"/>
          <w:lang w:val="es-ES"/>
        </w:rPr>
        <w:t xml:space="preserve"> policial</w:t>
      </w:r>
      <w:r w:rsidR="00DC15CF" w:rsidRPr="00B41E37">
        <w:rPr>
          <w:rFonts w:asciiTheme="majorHAnsi" w:hAnsiTheme="majorHAnsi"/>
          <w:bCs/>
          <w:color w:val="000000" w:themeColor="text1"/>
          <w:sz w:val="20"/>
          <w:szCs w:val="20"/>
          <w:lang w:val="es-ES"/>
        </w:rPr>
        <w:t>, in</w:t>
      </w:r>
      <w:r w:rsidR="004D1E7B" w:rsidRPr="00B41E37">
        <w:rPr>
          <w:rFonts w:asciiTheme="majorHAnsi" w:hAnsiTheme="majorHAnsi"/>
          <w:bCs/>
          <w:color w:val="000000" w:themeColor="text1"/>
          <w:sz w:val="20"/>
          <w:szCs w:val="20"/>
          <w:lang w:val="es-ES"/>
        </w:rPr>
        <w:t xml:space="preserve">iciada el </w:t>
      </w:r>
      <w:r w:rsidR="00DC15CF" w:rsidRPr="00B41E37">
        <w:rPr>
          <w:rFonts w:asciiTheme="majorHAnsi" w:hAnsiTheme="majorHAnsi"/>
          <w:bCs/>
          <w:color w:val="000000" w:themeColor="text1"/>
          <w:sz w:val="20"/>
          <w:szCs w:val="20"/>
          <w:lang w:val="es-ES"/>
        </w:rPr>
        <w:t>4 de abril de 2000;</w:t>
      </w:r>
      <w:r w:rsidR="00D91630"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se entabló una acción </w:t>
      </w:r>
      <w:r w:rsidR="00D91630" w:rsidRPr="00B41E37">
        <w:rPr>
          <w:rFonts w:asciiTheme="majorHAnsi" w:hAnsiTheme="majorHAnsi"/>
          <w:bCs/>
          <w:color w:val="000000" w:themeColor="text1"/>
          <w:sz w:val="20"/>
          <w:szCs w:val="20"/>
          <w:lang w:val="es-ES"/>
        </w:rPr>
        <w:t>penal</w:t>
      </w:r>
      <w:r w:rsidR="00DC15CF"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en may</w:t>
      </w:r>
      <w:r w:rsidR="00DC15CF" w:rsidRPr="00B41E37">
        <w:rPr>
          <w:rFonts w:asciiTheme="majorHAnsi" w:hAnsiTheme="majorHAnsi"/>
          <w:bCs/>
          <w:color w:val="000000" w:themeColor="text1"/>
          <w:sz w:val="20"/>
          <w:szCs w:val="20"/>
          <w:lang w:val="es-ES"/>
        </w:rPr>
        <w:t>o de 2001</w:t>
      </w:r>
      <w:r w:rsidR="00D91630" w:rsidRPr="00B41E37">
        <w:rPr>
          <w:rFonts w:asciiTheme="majorHAnsi" w:hAnsiTheme="majorHAnsi"/>
          <w:bCs/>
          <w:color w:val="000000" w:themeColor="text1"/>
          <w:sz w:val="20"/>
          <w:szCs w:val="20"/>
          <w:lang w:val="es-ES"/>
        </w:rPr>
        <w:t>;</w:t>
      </w:r>
      <w:r w:rsidR="00DC15CF"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el </w:t>
      </w:r>
      <w:r w:rsidR="00DC15CF" w:rsidRPr="00B41E37">
        <w:rPr>
          <w:rFonts w:asciiTheme="majorHAnsi" w:hAnsiTheme="majorHAnsi"/>
          <w:bCs/>
          <w:color w:val="000000" w:themeColor="text1"/>
          <w:sz w:val="20"/>
          <w:szCs w:val="20"/>
          <w:lang w:val="es-ES"/>
        </w:rPr>
        <w:t xml:space="preserve">27 de </w:t>
      </w:r>
      <w:r w:rsidR="00BF2010" w:rsidRPr="00B41E37">
        <w:rPr>
          <w:rFonts w:asciiTheme="majorHAnsi" w:hAnsiTheme="majorHAnsi"/>
          <w:bCs/>
          <w:color w:val="000000" w:themeColor="text1"/>
          <w:sz w:val="20"/>
          <w:szCs w:val="20"/>
          <w:lang w:val="es-ES"/>
        </w:rPr>
        <w:t>julio</w:t>
      </w:r>
      <w:r w:rsidR="00DC15CF" w:rsidRPr="00B41E37">
        <w:rPr>
          <w:rFonts w:asciiTheme="majorHAnsi" w:hAnsiTheme="majorHAnsi"/>
          <w:bCs/>
          <w:color w:val="000000" w:themeColor="text1"/>
          <w:sz w:val="20"/>
          <w:szCs w:val="20"/>
          <w:lang w:val="es-ES"/>
        </w:rPr>
        <w:t xml:space="preserve"> de 2006</w:t>
      </w:r>
      <w:r w:rsidR="004D1E7B" w:rsidRPr="00B41E37">
        <w:rPr>
          <w:rFonts w:asciiTheme="majorHAnsi" w:hAnsiTheme="majorHAnsi"/>
          <w:bCs/>
          <w:color w:val="000000" w:themeColor="text1"/>
          <w:sz w:val="20"/>
          <w:szCs w:val="20"/>
          <w:lang w:val="es-ES"/>
        </w:rPr>
        <w:t xml:space="preserve"> se pronunció </w:t>
      </w:r>
      <w:r w:rsidR="00DC15CF" w:rsidRPr="00B41E37">
        <w:rPr>
          <w:rFonts w:asciiTheme="majorHAnsi" w:hAnsiTheme="majorHAnsi"/>
          <w:bCs/>
          <w:color w:val="000000" w:themeColor="text1"/>
          <w:sz w:val="20"/>
          <w:szCs w:val="20"/>
          <w:lang w:val="es-ES"/>
        </w:rPr>
        <w:t>senten</w:t>
      </w:r>
      <w:r w:rsidR="004D1E7B" w:rsidRPr="00B41E37">
        <w:rPr>
          <w:rFonts w:asciiTheme="majorHAnsi" w:hAnsiTheme="majorHAnsi"/>
          <w:bCs/>
          <w:color w:val="000000" w:themeColor="text1"/>
          <w:sz w:val="20"/>
          <w:szCs w:val="20"/>
          <w:lang w:val="es-ES"/>
        </w:rPr>
        <w:t>cia inculpatoria, en la cual la</w:t>
      </w:r>
      <w:r w:rsidR="00DC15CF" w:rsidRPr="00B41E37">
        <w:rPr>
          <w:rFonts w:asciiTheme="majorHAnsi" w:hAnsiTheme="majorHAnsi"/>
          <w:bCs/>
          <w:color w:val="000000" w:themeColor="text1"/>
          <w:sz w:val="20"/>
          <w:szCs w:val="20"/>
          <w:lang w:val="es-ES"/>
        </w:rPr>
        <w:t xml:space="preserve"> </w:t>
      </w:r>
      <w:r w:rsidR="00436FA0" w:rsidRPr="00B41E37">
        <w:rPr>
          <w:rFonts w:asciiTheme="majorHAnsi" w:hAnsiTheme="majorHAnsi"/>
          <w:bCs/>
          <w:color w:val="000000" w:themeColor="text1"/>
          <w:sz w:val="20"/>
          <w:szCs w:val="20"/>
          <w:lang w:val="es-ES"/>
        </w:rPr>
        <w:t>autoridad</w:t>
      </w:r>
      <w:r w:rsidR="00DC15CF" w:rsidRPr="00B41E37">
        <w:rPr>
          <w:rFonts w:asciiTheme="majorHAnsi" w:hAnsiTheme="majorHAnsi"/>
          <w:bCs/>
          <w:color w:val="000000" w:themeColor="text1"/>
          <w:sz w:val="20"/>
          <w:szCs w:val="20"/>
          <w:lang w:val="es-ES"/>
        </w:rPr>
        <w:t xml:space="preserve"> judicial conclu</w:t>
      </w:r>
      <w:r w:rsidR="004D1E7B" w:rsidRPr="00B41E37">
        <w:rPr>
          <w:rFonts w:asciiTheme="majorHAnsi" w:hAnsiTheme="majorHAnsi"/>
          <w:bCs/>
          <w:color w:val="000000" w:themeColor="text1"/>
          <w:sz w:val="20"/>
          <w:szCs w:val="20"/>
          <w:lang w:val="es-ES"/>
        </w:rPr>
        <w:t xml:space="preserve">yó que era </w:t>
      </w:r>
      <w:r w:rsidR="00DC15CF" w:rsidRPr="00B41E37">
        <w:rPr>
          <w:rFonts w:asciiTheme="majorHAnsi" w:hAnsiTheme="majorHAnsi"/>
          <w:bCs/>
          <w:color w:val="000000" w:themeColor="text1"/>
          <w:sz w:val="20"/>
          <w:szCs w:val="20"/>
          <w:lang w:val="es-ES"/>
        </w:rPr>
        <w:t xml:space="preserve">procedente </w:t>
      </w:r>
      <w:r w:rsidR="004D1E7B" w:rsidRPr="00B41E37">
        <w:rPr>
          <w:rFonts w:asciiTheme="majorHAnsi" w:hAnsiTheme="majorHAnsi"/>
          <w:bCs/>
          <w:color w:val="000000" w:themeColor="text1"/>
          <w:sz w:val="20"/>
          <w:szCs w:val="20"/>
          <w:lang w:val="es-ES"/>
        </w:rPr>
        <w:t>l</w:t>
      </w:r>
      <w:r w:rsidR="00DC15CF" w:rsidRPr="00B41E37">
        <w:rPr>
          <w:rFonts w:asciiTheme="majorHAnsi" w:hAnsiTheme="majorHAnsi"/>
          <w:bCs/>
          <w:color w:val="000000" w:themeColor="text1"/>
          <w:sz w:val="20"/>
          <w:szCs w:val="20"/>
          <w:lang w:val="es-ES"/>
        </w:rPr>
        <w:t xml:space="preserve">a </w:t>
      </w:r>
      <w:r w:rsidR="004D1E7B" w:rsidRPr="00B41E37">
        <w:rPr>
          <w:rFonts w:asciiTheme="majorHAnsi" w:hAnsiTheme="majorHAnsi"/>
          <w:bCs/>
          <w:color w:val="000000" w:themeColor="text1"/>
          <w:sz w:val="20"/>
          <w:szCs w:val="20"/>
          <w:lang w:val="es-ES"/>
        </w:rPr>
        <w:t>pretensión punitiva</w:t>
      </w:r>
      <w:r w:rsidR="00DC15CF" w:rsidRPr="00B41E37">
        <w:rPr>
          <w:rFonts w:asciiTheme="majorHAnsi" w:hAnsiTheme="majorHAnsi"/>
          <w:bCs/>
          <w:color w:val="000000" w:themeColor="text1"/>
          <w:sz w:val="20"/>
          <w:szCs w:val="20"/>
          <w:lang w:val="es-ES"/>
        </w:rPr>
        <w:t xml:space="preserve"> contra </w:t>
      </w:r>
      <w:r w:rsidR="004D1E7B" w:rsidRPr="00B41E37">
        <w:rPr>
          <w:rFonts w:asciiTheme="majorHAnsi" w:hAnsiTheme="majorHAnsi"/>
          <w:bCs/>
          <w:color w:val="000000" w:themeColor="text1"/>
          <w:sz w:val="20"/>
          <w:szCs w:val="20"/>
          <w:lang w:val="es-ES"/>
        </w:rPr>
        <w:t>l</w:t>
      </w:r>
      <w:r w:rsidR="00DC15CF" w:rsidRPr="00B41E37">
        <w:rPr>
          <w:rFonts w:asciiTheme="majorHAnsi" w:hAnsiTheme="majorHAnsi"/>
          <w:bCs/>
          <w:color w:val="000000" w:themeColor="text1"/>
          <w:sz w:val="20"/>
          <w:szCs w:val="20"/>
          <w:lang w:val="es-ES"/>
        </w:rPr>
        <w:t xml:space="preserve">os </w:t>
      </w:r>
      <w:r w:rsidR="00436FA0" w:rsidRPr="00B41E37">
        <w:rPr>
          <w:rFonts w:asciiTheme="majorHAnsi" w:hAnsiTheme="majorHAnsi"/>
          <w:bCs/>
          <w:color w:val="000000" w:themeColor="text1"/>
          <w:sz w:val="20"/>
          <w:szCs w:val="20"/>
          <w:lang w:val="es-ES"/>
        </w:rPr>
        <w:t>agentes de policía</w:t>
      </w:r>
      <w:r w:rsidR="00DC15CF" w:rsidRPr="00B41E37">
        <w:rPr>
          <w:rFonts w:asciiTheme="majorHAnsi" w:hAnsiTheme="majorHAnsi"/>
          <w:bCs/>
          <w:color w:val="000000" w:themeColor="text1"/>
          <w:sz w:val="20"/>
          <w:szCs w:val="20"/>
          <w:lang w:val="es-ES"/>
        </w:rPr>
        <w:t xml:space="preserve"> por </w:t>
      </w:r>
      <w:r w:rsidR="00436FA0" w:rsidRPr="00B41E37">
        <w:rPr>
          <w:rFonts w:asciiTheme="majorHAnsi" w:hAnsiTheme="majorHAnsi"/>
          <w:bCs/>
          <w:color w:val="000000" w:themeColor="text1"/>
          <w:sz w:val="20"/>
          <w:szCs w:val="20"/>
          <w:lang w:val="es-ES"/>
        </w:rPr>
        <w:t>homicidio</w:t>
      </w:r>
      <w:r w:rsidR="00DC15CF" w:rsidRPr="00B41E37">
        <w:rPr>
          <w:rFonts w:asciiTheme="majorHAnsi" w:hAnsiTheme="majorHAnsi"/>
          <w:bCs/>
          <w:color w:val="000000" w:themeColor="text1"/>
          <w:sz w:val="20"/>
          <w:szCs w:val="20"/>
          <w:lang w:val="es-ES"/>
        </w:rPr>
        <w:t xml:space="preserve"> </w:t>
      </w:r>
      <w:r w:rsidR="00436FA0" w:rsidRPr="00B41E37">
        <w:rPr>
          <w:rFonts w:asciiTheme="majorHAnsi" w:hAnsiTheme="majorHAnsi"/>
          <w:bCs/>
          <w:color w:val="000000" w:themeColor="text1"/>
          <w:sz w:val="20"/>
          <w:szCs w:val="20"/>
          <w:lang w:val="es-ES"/>
        </w:rPr>
        <w:t>calificado</w:t>
      </w:r>
      <w:r w:rsidR="00DC15CF"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quienes deberían ser llevados ante un jurado</w:t>
      </w:r>
      <w:r w:rsidR="00DC15CF" w:rsidRPr="00B41E37">
        <w:rPr>
          <w:rFonts w:asciiTheme="majorHAnsi" w:hAnsiTheme="majorHAnsi"/>
          <w:bCs/>
          <w:color w:val="000000" w:themeColor="text1"/>
          <w:sz w:val="20"/>
          <w:szCs w:val="20"/>
          <w:lang w:val="es-ES"/>
        </w:rPr>
        <w:t xml:space="preserve">. No </w:t>
      </w:r>
      <w:r w:rsidR="004D1E7B" w:rsidRPr="00B41E37">
        <w:rPr>
          <w:rFonts w:asciiTheme="majorHAnsi" w:hAnsiTheme="majorHAnsi"/>
          <w:bCs/>
          <w:color w:val="000000" w:themeColor="text1"/>
          <w:sz w:val="20"/>
          <w:szCs w:val="20"/>
          <w:lang w:val="es-ES"/>
        </w:rPr>
        <w:t>obstante</w:t>
      </w:r>
      <w:r w:rsidR="00DC15CF"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el</w:t>
      </w:r>
      <w:r w:rsidR="00DC15CF"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proceso</w:t>
      </w:r>
      <w:r w:rsidR="00DC15CF"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penal permaneció </w:t>
      </w:r>
      <w:r w:rsidR="00DC15CF" w:rsidRPr="00B41E37">
        <w:rPr>
          <w:rFonts w:asciiTheme="majorHAnsi" w:hAnsiTheme="majorHAnsi"/>
          <w:bCs/>
          <w:color w:val="000000" w:themeColor="text1"/>
          <w:sz w:val="20"/>
          <w:szCs w:val="20"/>
          <w:lang w:val="es-ES"/>
        </w:rPr>
        <w:t>inconcluso</w:t>
      </w:r>
      <w:r w:rsidR="004D1E7B" w:rsidRPr="00B41E37">
        <w:rPr>
          <w:rFonts w:asciiTheme="majorHAnsi" w:hAnsiTheme="majorHAnsi"/>
          <w:bCs/>
          <w:color w:val="000000" w:themeColor="text1"/>
          <w:sz w:val="20"/>
          <w:szCs w:val="20"/>
          <w:lang w:val="es-ES"/>
        </w:rPr>
        <w:t>, y l</w:t>
      </w:r>
      <w:r w:rsidR="00DC15CF" w:rsidRPr="00B41E37">
        <w:rPr>
          <w:rFonts w:asciiTheme="majorHAnsi" w:hAnsiTheme="majorHAnsi"/>
          <w:bCs/>
          <w:color w:val="000000" w:themeColor="text1"/>
          <w:sz w:val="20"/>
          <w:szCs w:val="20"/>
          <w:lang w:val="es-ES"/>
        </w:rPr>
        <w:t xml:space="preserve">os </w:t>
      </w:r>
      <w:r w:rsidR="00436FA0" w:rsidRPr="00B41E37">
        <w:rPr>
          <w:rFonts w:asciiTheme="majorHAnsi" w:hAnsiTheme="majorHAnsi"/>
          <w:bCs/>
          <w:color w:val="000000" w:themeColor="text1"/>
          <w:sz w:val="20"/>
          <w:szCs w:val="20"/>
          <w:lang w:val="es-ES"/>
        </w:rPr>
        <w:t>responsables</w:t>
      </w:r>
      <w:r w:rsidR="004D1E7B" w:rsidRPr="00B41E37">
        <w:rPr>
          <w:rFonts w:asciiTheme="majorHAnsi" w:hAnsiTheme="majorHAnsi"/>
          <w:bCs/>
          <w:color w:val="000000" w:themeColor="text1"/>
          <w:sz w:val="20"/>
          <w:szCs w:val="20"/>
          <w:lang w:val="es-ES"/>
        </w:rPr>
        <w:t>,</w:t>
      </w:r>
      <w:r w:rsidR="00DC15CF" w:rsidRPr="00B41E37">
        <w:rPr>
          <w:rFonts w:asciiTheme="majorHAnsi" w:hAnsiTheme="majorHAnsi"/>
          <w:bCs/>
          <w:color w:val="000000" w:themeColor="text1"/>
          <w:sz w:val="20"/>
          <w:szCs w:val="20"/>
          <w:lang w:val="es-ES"/>
        </w:rPr>
        <w:t xml:space="preserve"> impunes</w:t>
      </w:r>
      <w:r w:rsidR="005B421D" w:rsidRPr="00B41E37">
        <w:rPr>
          <w:rFonts w:asciiTheme="majorHAnsi" w:hAnsiTheme="majorHAnsi"/>
          <w:bCs/>
          <w:color w:val="000000" w:themeColor="text1"/>
          <w:sz w:val="20"/>
          <w:szCs w:val="20"/>
          <w:lang w:val="es-ES"/>
        </w:rPr>
        <w:t xml:space="preserve">. Esa </w:t>
      </w:r>
      <w:r w:rsidR="004A6211" w:rsidRPr="00B41E37">
        <w:rPr>
          <w:rFonts w:asciiTheme="majorHAnsi" w:hAnsiTheme="majorHAnsi"/>
          <w:bCs/>
          <w:color w:val="000000" w:themeColor="text1"/>
          <w:sz w:val="20"/>
          <w:szCs w:val="20"/>
          <w:lang w:val="es-ES"/>
        </w:rPr>
        <w:t>impunidad</w:t>
      </w:r>
      <w:r w:rsidR="004D1E7B" w:rsidRPr="00B41E37">
        <w:rPr>
          <w:rFonts w:asciiTheme="majorHAnsi" w:hAnsiTheme="majorHAnsi"/>
          <w:bCs/>
          <w:color w:val="000000" w:themeColor="text1"/>
          <w:sz w:val="20"/>
          <w:szCs w:val="20"/>
          <w:lang w:val="es-ES"/>
        </w:rPr>
        <w:t xml:space="preserve"> —</w:t>
      </w:r>
      <w:r w:rsidR="00B930BA" w:rsidRPr="00B41E37">
        <w:rPr>
          <w:rFonts w:asciiTheme="majorHAnsi" w:hAnsiTheme="majorHAnsi"/>
          <w:bCs/>
          <w:color w:val="000000" w:themeColor="text1"/>
          <w:sz w:val="20"/>
          <w:szCs w:val="20"/>
          <w:lang w:val="es-ES"/>
        </w:rPr>
        <w:t>asever</w:t>
      </w:r>
      <w:r w:rsidR="004D1E7B" w:rsidRPr="00B41E37">
        <w:rPr>
          <w:rFonts w:asciiTheme="majorHAnsi" w:hAnsiTheme="majorHAnsi"/>
          <w:bCs/>
          <w:color w:val="000000" w:themeColor="text1"/>
          <w:sz w:val="20"/>
          <w:szCs w:val="20"/>
          <w:lang w:val="es-ES"/>
        </w:rPr>
        <w:t>ó</w:t>
      </w:r>
      <w:r w:rsidR="005B421D"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la</w:t>
      </w:r>
      <w:r w:rsidR="005B421D" w:rsidRPr="00B41E37">
        <w:rPr>
          <w:rFonts w:asciiTheme="majorHAnsi" w:hAnsiTheme="majorHAnsi"/>
          <w:bCs/>
          <w:color w:val="000000" w:themeColor="text1"/>
          <w:sz w:val="20"/>
          <w:szCs w:val="20"/>
          <w:lang w:val="es-ES"/>
        </w:rPr>
        <w:t xml:space="preserve"> parte </w:t>
      </w:r>
      <w:r w:rsidR="00436FA0" w:rsidRPr="00B41E37">
        <w:rPr>
          <w:rFonts w:asciiTheme="majorHAnsi" w:hAnsiTheme="majorHAnsi"/>
          <w:bCs/>
          <w:color w:val="000000" w:themeColor="text1"/>
          <w:sz w:val="20"/>
          <w:szCs w:val="20"/>
          <w:lang w:val="es-ES"/>
        </w:rPr>
        <w:t>peticionaria</w:t>
      </w:r>
      <w:r w:rsidR="004D1E7B" w:rsidRPr="00B41E37">
        <w:rPr>
          <w:rFonts w:asciiTheme="majorHAnsi" w:hAnsiTheme="majorHAnsi"/>
          <w:bCs/>
          <w:color w:val="000000" w:themeColor="text1"/>
          <w:sz w:val="20"/>
          <w:szCs w:val="20"/>
          <w:lang w:val="es-ES"/>
        </w:rPr>
        <w:t>— también forma parte de un c</w:t>
      </w:r>
      <w:r w:rsidR="005B421D" w:rsidRPr="00B41E37">
        <w:rPr>
          <w:rFonts w:asciiTheme="majorHAnsi" w:hAnsiTheme="majorHAnsi"/>
          <w:bCs/>
          <w:color w:val="000000" w:themeColor="text1"/>
          <w:sz w:val="20"/>
          <w:szCs w:val="20"/>
          <w:lang w:val="es-ES"/>
        </w:rPr>
        <w:t>ontexto de desc</w:t>
      </w:r>
      <w:r w:rsidR="004D1E7B" w:rsidRPr="00B41E37">
        <w:rPr>
          <w:rFonts w:asciiTheme="majorHAnsi" w:hAnsiTheme="majorHAnsi"/>
          <w:bCs/>
          <w:color w:val="000000" w:themeColor="text1"/>
          <w:sz w:val="20"/>
          <w:szCs w:val="20"/>
          <w:lang w:val="es-ES"/>
        </w:rPr>
        <w:t>onsideración de los derechos</w:t>
      </w:r>
      <w:r w:rsidR="005B421D" w:rsidRPr="00B41E37">
        <w:rPr>
          <w:rFonts w:asciiTheme="majorHAnsi" w:hAnsiTheme="majorHAnsi"/>
          <w:bCs/>
          <w:color w:val="000000" w:themeColor="text1"/>
          <w:sz w:val="20"/>
          <w:szCs w:val="20"/>
          <w:lang w:val="es-ES"/>
        </w:rPr>
        <w:t xml:space="preserve"> d</w:t>
      </w:r>
      <w:r w:rsidR="004D1E7B" w:rsidRPr="00B41E37">
        <w:rPr>
          <w:rFonts w:asciiTheme="majorHAnsi" w:hAnsiTheme="majorHAnsi"/>
          <w:bCs/>
          <w:color w:val="000000" w:themeColor="text1"/>
          <w:sz w:val="20"/>
          <w:szCs w:val="20"/>
          <w:lang w:val="es-ES"/>
        </w:rPr>
        <w:t>e l</w:t>
      </w:r>
      <w:r w:rsidR="005B421D" w:rsidRPr="00B41E37">
        <w:rPr>
          <w:rFonts w:asciiTheme="majorHAnsi" w:hAnsiTheme="majorHAnsi"/>
          <w:bCs/>
          <w:color w:val="000000" w:themeColor="text1"/>
          <w:sz w:val="20"/>
          <w:szCs w:val="20"/>
          <w:lang w:val="es-ES"/>
        </w:rPr>
        <w:t xml:space="preserve">as </w:t>
      </w:r>
      <w:r w:rsidR="004A6211" w:rsidRPr="00B41E37">
        <w:rPr>
          <w:rFonts w:asciiTheme="majorHAnsi" w:hAnsiTheme="majorHAnsi"/>
          <w:bCs/>
          <w:color w:val="000000" w:themeColor="text1"/>
          <w:sz w:val="20"/>
          <w:szCs w:val="20"/>
          <w:lang w:val="es-ES"/>
        </w:rPr>
        <w:t>personas</w:t>
      </w:r>
      <w:r w:rsidR="005B421D" w:rsidRPr="00B41E37">
        <w:rPr>
          <w:rFonts w:asciiTheme="majorHAnsi" w:hAnsiTheme="majorHAnsi"/>
          <w:bCs/>
          <w:color w:val="000000" w:themeColor="text1"/>
          <w:sz w:val="20"/>
          <w:szCs w:val="20"/>
          <w:lang w:val="es-ES"/>
        </w:rPr>
        <w:t xml:space="preserve"> trans.</w:t>
      </w:r>
    </w:p>
    <w:p w14:paraId="39EBA988" w14:textId="77777777" w:rsidR="00EC3C4B" w:rsidRPr="00B41E37" w:rsidRDefault="00EC3C4B" w:rsidP="00DC15CF">
      <w:pPr>
        <w:rPr>
          <w:rFonts w:asciiTheme="majorHAnsi" w:hAnsiTheme="majorHAnsi"/>
          <w:bCs/>
          <w:color w:val="000000" w:themeColor="text1"/>
          <w:sz w:val="20"/>
          <w:szCs w:val="20"/>
          <w:lang w:val="es-ES"/>
        </w:rPr>
      </w:pPr>
    </w:p>
    <w:p w14:paraId="20D3881F" w14:textId="77777777" w:rsidR="00D16BB5" w:rsidRPr="00B41E37" w:rsidRDefault="00436FA0" w:rsidP="00AE744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bCs/>
          <w:color w:val="000000" w:themeColor="text1"/>
          <w:sz w:val="20"/>
          <w:szCs w:val="20"/>
          <w:lang w:val="es-ES"/>
        </w:rPr>
        <w:t>El Estado</w:t>
      </w:r>
      <w:r w:rsidR="00EC3C4B" w:rsidRPr="00B41E37">
        <w:rPr>
          <w:rFonts w:asciiTheme="majorHAnsi" w:hAnsiTheme="majorHAnsi"/>
          <w:bCs/>
          <w:color w:val="000000" w:themeColor="text1"/>
          <w:sz w:val="20"/>
          <w:szCs w:val="20"/>
          <w:lang w:val="es-ES"/>
        </w:rPr>
        <w:t>, por su</w:t>
      </w:r>
      <w:r w:rsidR="004D1E7B" w:rsidRPr="00B41E37">
        <w:rPr>
          <w:rFonts w:asciiTheme="majorHAnsi" w:hAnsiTheme="majorHAnsi"/>
          <w:bCs/>
          <w:color w:val="000000" w:themeColor="text1"/>
          <w:sz w:val="20"/>
          <w:szCs w:val="20"/>
          <w:lang w:val="es-ES"/>
        </w:rPr>
        <w:t xml:space="preserve"> parte, afirm</w:t>
      </w:r>
      <w:r w:rsidR="00B930BA" w:rsidRPr="00B41E37">
        <w:rPr>
          <w:rFonts w:asciiTheme="majorHAnsi" w:hAnsiTheme="majorHAnsi"/>
          <w:bCs/>
          <w:color w:val="000000" w:themeColor="text1"/>
          <w:sz w:val="20"/>
          <w:szCs w:val="20"/>
          <w:lang w:val="es-ES"/>
        </w:rPr>
        <w:t>a</w:t>
      </w:r>
      <w:r w:rsidR="004D1E7B" w:rsidRPr="00B41E37">
        <w:rPr>
          <w:rFonts w:asciiTheme="majorHAnsi" w:hAnsiTheme="majorHAnsi"/>
          <w:bCs/>
          <w:color w:val="000000" w:themeColor="text1"/>
          <w:sz w:val="20"/>
          <w:szCs w:val="20"/>
          <w:lang w:val="es-ES"/>
        </w:rPr>
        <w:t xml:space="preserve"> </w:t>
      </w:r>
      <w:r w:rsidR="00EC3C4B" w:rsidRPr="00B41E37">
        <w:rPr>
          <w:rFonts w:asciiTheme="majorHAnsi" w:hAnsiTheme="majorHAnsi"/>
          <w:bCs/>
          <w:color w:val="000000" w:themeColor="text1"/>
          <w:sz w:val="20"/>
          <w:szCs w:val="20"/>
          <w:lang w:val="es-ES"/>
        </w:rPr>
        <w:t xml:space="preserve">que </w:t>
      </w:r>
      <w:r w:rsidR="004D1E7B" w:rsidRPr="00B41E37">
        <w:rPr>
          <w:rFonts w:asciiTheme="majorHAnsi" w:hAnsiTheme="majorHAnsi"/>
          <w:bCs/>
          <w:color w:val="000000" w:themeColor="text1"/>
          <w:sz w:val="20"/>
          <w:szCs w:val="20"/>
          <w:lang w:val="es-ES"/>
        </w:rPr>
        <w:t>l</w:t>
      </w:r>
      <w:r w:rsidR="00EC3C4B" w:rsidRPr="00B41E37">
        <w:rPr>
          <w:rFonts w:asciiTheme="majorHAnsi" w:hAnsiTheme="majorHAnsi"/>
          <w:bCs/>
          <w:color w:val="000000" w:themeColor="text1"/>
          <w:sz w:val="20"/>
          <w:szCs w:val="20"/>
          <w:lang w:val="es-ES"/>
        </w:rPr>
        <w:t xml:space="preserve">a </w:t>
      </w:r>
      <w:r w:rsidRPr="00B41E37">
        <w:rPr>
          <w:rFonts w:asciiTheme="majorHAnsi" w:hAnsiTheme="majorHAnsi"/>
          <w:bCs/>
          <w:color w:val="000000" w:themeColor="text1"/>
          <w:sz w:val="20"/>
          <w:szCs w:val="20"/>
          <w:lang w:val="es-ES"/>
        </w:rPr>
        <w:t>petición</w:t>
      </w:r>
      <w:r w:rsidR="00EC3C4B" w:rsidRPr="00B41E37">
        <w:rPr>
          <w:rFonts w:asciiTheme="majorHAnsi" w:hAnsiTheme="majorHAnsi"/>
          <w:bCs/>
          <w:color w:val="000000" w:themeColor="text1"/>
          <w:sz w:val="20"/>
          <w:szCs w:val="20"/>
          <w:lang w:val="es-ES"/>
        </w:rPr>
        <w:t xml:space="preserve"> presentada </w:t>
      </w:r>
      <w:r w:rsidR="004D1E7B" w:rsidRPr="00B41E37">
        <w:rPr>
          <w:rFonts w:asciiTheme="majorHAnsi" w:hAnsiTheme="majorHAnsi"/>
          <w:bCs/>
          <w:color w:val="000000" w:themeColor="text1"/>
          <w:sz w:val="20"/>
          <w:szCs w:val="20"/>
          <w:lang w:val="es-ES"/>
        </w:rPr>
        <w:t>a la</w:t>
      </w:r>
      <w:r w:rsidR="00EC3C4B" w:rsidRPr="00B41E37">
        <w:rPr>
          <w:rFonts w:asciiTheme="majorHAnsi" w:hAnsiTheme="majorHAnsi"/>
          <w:bCs/>
          <w:color w:val="000000" w:themeColor="text1"/>
          <w:sz w:val="20"/>
          <w:szCs w:val="20"/>
          <w:lang w:val="es-ES"/>
        </w:rPr>
        <w:t xml:space="preserve"> CIDH no </w:t>
      </w:r>
      <w:r w:rsidR="004D1E7B" w:rsidRPr="00B41E37">
        <w:rPr>
          <w:rFonts w:asciiTheme="majorHAnsi" w:hAnsiTheme="majorHAnsi"/>
          <w:bCs/>
          <w:color w:val="000000" w:themeColor="text1"/>
          <w:sz w:val="20"/>
          <w:szCs w:val="20"/>
          <w:lang w:val="es-ES"/>
        </w:rPr>
        <w:t>cumplió l</w:t>
      </w:r>
      <w:r w:rsidR="00EC3C4B" w:rsidRPr="00B41E37">
        <w:rPr>
          <w:rFonts w:asciiTheme="majorHAnsi" w:hAnsiTheme="majorHAnsi"/>
          <w:bCs/>
          <w:color w:val="000000" w:themeColor="text1"/>
          <w:sz w:val="20"/>
          <w:szCs w:val="20"/>
          <w:lang w:val="es-ES"/>
        </w:rPr>
        <w:t>os requisitos d</w:t>
      </w:r>
      <w:r w:rsidR="004D1E7B" w:rsidRPr="00B41E37">
        <w:rPr>
          <w:rFonts w:asciiTheme="majorHAnsi" w:hAnsiTheme="majorHAnsi"/>
          <w:bCs/>
          <w:color w:val="000000" w:themeColor="text1"/>
          <w:sz w:val="20"/>
          <w:szCs w:val="20"/>
          <w:lang w:val="es-ES"/>
        </w:rPr>
        <w:t>el</w:t>
      </w:r>
      <w:r w:rsidR="00EC3C4B" w:rsidRPr="00B41E37">
        <w:rPr>
          <w:rFonts w:asciiTheme="majorHAnsi" w:hAnsiTheme="majorHAnsi"/>
          <w:bCs/>
          <w:color w:val="000000" w:themeColor="text1"/>
          <w:sz w:val="20"/>
          <w:szCs w:val="20"/>
          <w:lang w:val="es-ES"/>
        </w:rPr>
        <w:t xml:space="preserve"> </w:t>
      </w:r>
      <w:r w:rsidR="003C271D" w:rsidRPr="00B41E37">
        <w:rPr>
          <w:rFonts w:asciiTheme="majorHAnsi" w:hAnsiTheme="majorHAnsi"/>
          <w:bCs/>
          <w:color w:val="000000" w:themeColor="text1"/>
          <w:sz w:val="20"/>
          <w:szCs w:val="20"/>
          <w:lang w:val="es-ES"/>
        </w:rPr>
        <w:t>artículo</w:t>
      </w:r>
      <w:r w:rsidR="00EC3C4B" w:rsidRPr="00B41E37">
        <w:rPr>
          <w:rFonts w:asciiTheme="majorHAnsi" w:hAnsiTheme="majorHAnsi"/>
          <w:bCs/>
          <w:color w:val="000000" w:themeColor="text1"/>
          <w:sz w:val="20"/>
          <w:szCs w:val="20"/>
          <w:lang w:val="es-ES"/>
        </w:rPr>
        <w:t xml:space="preserve"> 28</w:t>
      </w:r>
      <w:r w:rsidR="006E22A3" w:rsidRPr="00B41E37">
        <w:rPr>
          <w:rFonts w:asciiTheme="majorHAnsi" w:hAnsiTheme="majorHAnsi"/>
          <w:bCs/>
          <w:color w:val="000000" w:themeColor="text1"/>
          <w:sz w:val="20"/>
          <w:szCs w:val="20"/>
          <w:lang w:val="es-ES"/>
        </w:rPr>
        <w:t xml:space="preserve"> </w:t>
      </w:r>
      <w:r w:rsidR="00EC3C4B" w:rsidRPr="00B41E37">
        <w:rPr>
          <w:rFonts w:asciiTheme="majorHAnsi" w:hAnsiTheme="majorHAnsi"/>
          <w:bCs/>
          <w:color w:val="000000" w:themeColor="text1"/>
          <w:sz w:val="20"/>
          <w:szCs w:val="20"/>
          <w:lang w:val="es-ES"/>
        </w:rPr>
        <w:t>d</w:t>
      </w:r>
      <w:r w:rsidR="004D1E7B" w:rsidRPr="00B41E37">
        <w:rPr>
          <w:rFonts w:asciiTheme="majorHAnsi" w:hAnsiTheme="majorHAnsi"/>
          <w:bCs/>
          <w:color w:val="000000" w:themeColor="text1"/>
          <w:sz w:val="20"/>
          <w:szCs w:val="20"/>
          <w:lang w:val="es-ES"/>
        </w:rPr>
        <w:t>el</w:t>
      </w:r>
      <w:r w:rsidR="00EC3C4B"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Reglamento</w:t>
      </w:r>
      <w:r w:rsidR="00EC3C4B" w:rsidRPr="00B41E37">
        <w:rPr>
          <w:rFonts w:asciiTheme="majorHAnsi" w:hAnsiTheme="majorHAnsi"/>
          <w:bCs/>
          <w:color w:val="000000" w:themeColor="text1"/>
          <w:sz w:val="20"/>
          <w:szCs w:val="20"/>
          <w:lang w:val="es-ES"/>
        </w:rPr>
        <w:t xml:space="preserve"> d</w:t>
      </w:r>
      <w:r w:rsidR="00AE7446" w:rsidRPr="00B41E37">
        <w:rPr>
          <w:rFonts w:asciiTheme="majorHAnsi" w:hAnsiTheme="majorHAnsi"/>
          <w:bCs/>
          <w:color w:val="000000" w:themeColor="text1"/>
          <w:sz w:val="20"/>
          <w:szCs w:val="20"/>
          <w:lang w:val="es-ES"/>
        </w:rPr>
        <w:t>e l</w:t>
      </w:r>
      <w:r w:rsidR="00EC3C4B" w:rsidRPr="00B41E37">
        <w:rPr>
          <w:rFonts w:asciiTheme="majorHAnsi" w:hAnsiTheme="majorHAnsi"/>
          <w:bCs/>
          <w:color w:val="000000" w:themeColor="text1"/>
          <w:sz w:val="20"/>
          <w:szCs w:val="20"/>
          <w:lang w:val="es-ES"/>
        </w:rPr>
        <w:t xml:space="preserve">a </w:t>
      </w:r>
      <w:r w:rsidRPr="00B41E37">
        <w:rPr>
          <w:rFonts w:asciiTheme="majorHAnsi" w:hAnsiTheme="majorHAnsi"/>
          <w:bCs/>
          <w:color w:val="000000" w:themeColor="text1"/>
          <w:sz w:val="20"/>
          <w:szCs w:val="20"/>
          <w:lang w:val="es-ES"/>
        </w:rPr>
        <w:t>Comisión</w:t>
      </w:r>
      <w:r w:rsidR="00EC3C4B" w:rsidRPr="00B41E37">
        <w:rPr>
          <w:rFonts w:asciiTheme="majorHAnsi" w:hAnsiTheme="majorHAnsi"/>
          <w:bCs/>
          <w:color w:val="000000" w:themeColor="text1"/>
          <w:sz w:val="20"/>
          <w:szCs w:val="20"/>
          <w:lang w:val="es-ES"/>
        </w:rPr>
        <w:t>. Alega, e</w:t>
      </w:r>
      <w:r w:rsidR="004D1E7B" w:rsidRPr="00B41E37">
        <w:rPr>
          <w:rFonts w:asciiTheme="majorHAnsi" w:hAnsiTheme="majorHAnsi"/>
          <w:bCs/>
          <w:color w:val="000000" w:themeColor="text1"/>
          <w:sz w:val="20"/>
          <w:szCs w:val="20"/>
          <w:lang w:val="es-ES"/>
        </w:rPr>
        <w:t>n</w:t>
      </w:r>
      <w:r w:rsidR="00EC3C4B" w:rsidRPr="00B41E37">
        <w:rPr>
          <w:rFonts w:asciiTheme="majorHAnsi" w:hAnsiTheme="majorHAnsi"/>
          <w:bCs/>
          <w:color w:val="000000" w:themeColor="text1"/>
          <w:sz w:val="20"/>
          <w:szCs w:val="20"/>
          <w:lang w:val="es-ES"/>
        </w:rPr>
        <w:t xml:space="preserve"> particular, que </w:t>
      </w:r>
      <w:r w:rsidRPr="00B41E37">
        <w:rPr>
          <w:rFonts w:asciiTheme="majorHAnsi" w:hAnsiTheme="majorHAnsi"/>
          <w:bCs/>
          <w:color w:val="000000" w:themeColor="text1"/>
          <w:sz w:val="20"/>
          <w:szCs w:val="20"/>
          <w:lang w:val="es-ES"/>
        </w:rPr>
        <w:t>la parte</w:t>
      </w:r>
      <w:r w:rsidR="00EC3C4B"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peticionaria</w:t>
      </w:r>
      <w:r w:rsidR="00EC3C4B" w:rsidRPr="00B41E37">
        <w:rPr>
          <w:rFonts w:asciiTheme="majorHAnsi" w:hAnsiTheme="majorHAnsi"/>
          <w:bCs/>
          <w:color w:val="000000" w:themeColor="text1"/>
          <w:sz w:val="20"/>
          <w:szCs w:val="20"/>
          <w:lang w:val="es-ES"/>
        </w:rPr>
        <w:t xml:space="preserve"> no </w:t>
      </w:r>
      <w:r w:rsidR="004D1E7B" w:rsidRPr="00B41E37">
        <w:rPr>
          <w:rFonts w:asciiTheme="majorHAnsi" w:hAnsiTheme="majorHAnsi"/>
          <w:bCs/>
          <w:color w:val="000000" w:themeColor="text1"/>
          <w:sz w:val="20"/>
          <w:szCs w:val="20"/>
          <w:lang w:val="es-ES"/>
        </w:rPr>
        <w:t>presentó</w:t>
      </w:r>
      <w:r w:rsidR="00EC3C4B"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mínimamente</w:t>
      </w:r>
      <w:r w:rsidR="00EC3C4B"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l</w:t>
      </w:r>
      <w:r w:rsidR="00EC3C4B" w:rsidRPr="00B41E37">
        <w:rPr>
          <w:rFonts w:asciiTheme="majorHAnsi" w:hAnsiTheme="majorHAnsi"/>
          <w:bCs/>
          <w:color w:val="000000" w:themeColor="text1"/>
          <w:sz w:val="20"/>
          <w:szCs w:val="20"/>
          <w:lang w:val="es-ES"/>
        </w:rPr>
        <w:t xml:space="preserve">os </w:t>
      </w:r>
      <w:r w:rsidR="00B930BA" w:rsidRPr="00B41E37">
        <w:rPr>
          <w:rFonts w:asciiTheme="majorHAnsi" w:hAnsiTheme="majorHAnsi"/>
          <w:bCs/>
          <w:color w:val="000000" w:themeColor="text1"/>
          <w:sz w:val="20"/>
          <w:szCs w:val="20"/>
          <w:lang w:val="es-ES"/>
        </w:rPr>
        <w:t>hechos</w:t>
      </w:r>
      <w:r w:rsidR="00EC3C4B"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lo cual perjudica la </w:t>
      </w:r>
      <w:r w:rsidR="00EC3C4B" w:rsidRPr="00B41E37">
        <w:rPr>
          <w:rFonts w:asciiTheme="majorHAnsi" w:hAnsiTheme="majorHAnsi"/>
          <w:bCs/>
          <w:color w:val="000000" w:themeColor="text1"/>
          <w:sz w:val="20"/>
          <w:szCs w:val="20"/>
          <w:lang w:val="es-ES"/>
        </w:rPr>
        <w:t>posibilidad de defe</w:t>
      </w:r>
      <w:r w:rsidR="004D1E7B" w:rsidRPr="00B41E37">
        <w:rPr>
          <w:rFonts w:asciiTheme="majorHAnsi" w:hAnsiTheme="majorHAnsi"/>
          <w:bCs/>
          <w:color w:val="000000" w:themeColor="text1"/>
          <w:sz w:val="20"/>
          <w:szCs w:val="20"/>
          <w:lang w:val="es-ES"/>
        </w:rPr>
        <w:t>n</w:t>
      </w:r>
      <w:r w:rsidR="00EC3C4B" w:rsidRPr="00B41E37">
        <w:rPr>
          <w:rFonts w:asciiTheme="majorHAnsi" w:hAnsiTheme="majorHAnsi"/>
          <w:bCs/>
          <w:color w:val="000000" w:themeColor="text1"/>
          <w:sz w:val="20"/>
          <w:szCs w:val="20"/>
          <w:lang w:val="es-ES"/>
        </w:rPr>
        <w:t xml:space="preserve">sa </w:t>
      </w:r>
      <w:r w:rsidR="004D1E7B" w:rsidRPr="00B41E37">
        <w:rPr>
          <w:rFonts w:asciiTheme="majorHAnsi" w:hAnsiTheme="majorHAnsi"/>
          <w:bCs/>
          <w:color w:val="000000" w:themeColor="text1"/>
          <w:sz w:val="20"/>
          <w:szCs w:val="20"/>
          <w:lang w:val="es-ES"/>
        </w:rPr>
        <w:t>del E</w:t>
      </w:r>
      <w:r w:rsidR="00EC3C4B" w:rsidRPr="00B41E37">
        <w:rPr>
          <w:rFonts w:asciiTheme="majorHAnsi" w:hAnsiTheme="majorHAnsi"/>
          <w:bCs/>
          <w:color w:val="000000" w:themeColor="text1"/>
          <w:sz w:val="20"/>
          <w:szCs w:val="20"/>
          <w:lang w:val="es-ES"/>
        </w:rPr>
        <w:t>sta</w:t>
      </w:r>
      <w:r w:rsidR="004D1E7B" w:rsidRPr="00B41E37">
        <w:rPr>
          <w:rFonts w:asciiTheme="majorHAnsi" w:hAnsiTheme="majorHAnsi"/>
          <w:bCs/>
          <w:color w:val="000000" w:themeColor="text1"/>
          <w:sz w:val="20"/>
          <w:szCs w:val="20"/>
          <w:lang w:val="es-ES"/>
        </w:rPr>
        <w:t xml:space="preserve">do </w:t>
      </w:r>
      <w:r w:rsidR="006E22A3" w:rsidRPr="00B41E37">
        <w:rPr>
          <w:rFonts w:asciiTheme="majorHAnsi" w:hAnsiTheme="majorHAnsi"/>
          <w:bCs/>
          <w:color w:val="000000" w:themeColor="text1"/>
          <w:sz w:val="20"/>
          <w:szCs w:val="20"/>
          <w:lang w:val="es-ES"/>
        </w:rPr>
        <w:t>e inviabiliza</w:t>
      </w:r>
      <w:r w:rsidR="004D1E7B" w:rsidRPr="00B41E37">
        <w:rPr>
          <w:rFonts w:asciiTheme="majorHAnsi" w:hAnsiTheme="majorHAnsi"/>
          <w:bCs/>
          <w:color w:val="000000" w:themeColor="text1"/>
          <w:sz w:val="20"/>
          <w:szCs w:val="20"/>
          <w:lang w:val="es-ES"/>
        </w:rPr>
        <w:t xml:space="preserve"> el </w:t>
      </w:r>
      <w:r w:rsidRPr="00B41E37">
        <w:rPr>
          <w:rFonts w:asciiTheme="majorHAnsi" w:hAnsiTheme="majorHAnsi"/>
          <w:bCs/>
          <w:color w:val="000000" w:themeColor="text1"/>
          <w:sz w:val="20"/>
          <w:szCs w:val="20"/>
          <w:lang w:val="es-ES"/>
        </w:rPr>
        <w:t>análisis</w:t>
      </w:r>
      <w:r w:rsidR="006E22A3" w:rsidRPr="00B41E37">
        <w:rPr>
          <w:rFonts w:asciiTheme="majorHAnsi" w:hAnsiTheme="majorHAnsi"/>
          <w:bCs/>
          <w:color w:val="000000" w:themeColor="text1"/>
          <w:sz w:val="20"/>
          <w:szCs w:val="20"/>
          <w:lang w:val="es-ES"/>
        </w:rPr>
        <w:t xml:space="preserve"> d</w:t>
      </w:r>
      <w:r w:rsidR="004D1E7B" w:rsidRPr="00B41E37">
        <w:rPr>
          <w:rFonts w:asciiTheme="majorHAnsi" w:hAnsiTheme="majorHAnsi"/>
          <w:bCs/>
          <w:color w:val="000000" w:themeColor="text1"/>
          <w:sz w:val="20"/>
          <w:szCs w:val="20"/>
          <w:lang w:val="es-ES"/>
        </w:rPr>
        <w:t>el</w:t>
      </w:r>
      <w:r w:rsidR="006E22A3" w:rsidRPr="00B41E37">
        <w:rPr>
          <w:rFonts w:asciiTheme="majorHAnsi" w:hAnsiTheme="majorHAnsi"/>
          <w:bCs/>
          <w:color w:val="000000" w:themeColor="text1"/>
          <w:sz w:val="20"/>
          <w:szCs w:val="20"/>
          <w:lang w:val="es-ES"/>
        </w:rPr>
        <w:t xml:space="preserve"> caso p</w:t>
      </w:r>
      <w:r w:rsidR="004D1E7B" w:rsidRPr="00B41E37">
        <w:rPr>
          <w:rFonts w:asciiTheme="majorHAnsi" w:hAnsiTheme="majorHAnsi"/>
          <w:bCs/>
          <w:color w:val="000000" w:themeColor="text1"/>
          <w:sz w:val="20"/>
          <w:szCs w:val="20"/>
          <w:lang w:val="es-ES"/>
        </w:rPr>
        <w:t xml:space="preserve">or </w:t>
      </w:r>
      <w:r w:rsidR="006E22A3" w:rsidRPr="00B41E37">
        <w:rPr>
          <w:rFonts w:asciiTheme="majorHAnsi" w:hAnsiTheme="majorHAnsi"/>
          <w:bCs/>
          <w:color w:val="000000" w:themeColor="text1"/>
          <w:sz w:val="20"/>
          <w:szCs w:val="20"/>
          <w:lang w:val="es-ES"/>
        </w:rPr>
        <w:t xml:space="preserve">la </w:t>
      </w:r>
      <w:r w:rsidRPr="00B41E37">
        <w:rPr>
          <w:rFonts w:asciiTheme="majorHAnsi" w:hAnsiTheme="majorHAnsi"/>
          <w:bCs/>
          <w:color w:val="000000" w:themeColor="text1"/>
          <w:sz w:val="20"/>
          <w:szCs w:val="20"/>
          <w:lang w:val="es-ES"/>
        </w:rPr>
        <w:t>Comisión</w:t>
      </w:r>
      <w:r w:rsidR="00EC3C4B" w:rsidRPr="00B41E37">
        <w:rPr>
          <w:rFonts w:asciiTheme="majorHAnsi" w:hAnsiTheme="majorHAnsi"/>
          <w:bCs/>
          <w:color w:val="000000" w:themeColor="text1"/>
          <w:sz w:val="20"/>
          <w:szCs w:val="20"/>
          <w:lang w:val="es-ES"/>
        </w:rPr>
        <w:t>.</w:t>
      </w:r>
      <w:r w:rsidR="00763A93"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 xml:space="preserve">Según </w:t>
      </w:r>
      <w:r w:rsidRPr="00B41E37">
        <w:rPr>
          <w:rFonts w:asciiTheme="majorHAnsi" w:hAnsiTheme="majorHAnsi"/>
          <w:bCs/>
          <w:color w:val="000000" w:themeColor="text1"/>
          <w:sz w:val="20"/>
          <w:szCs w:val="20"/>
          <w:lang w:val="es-ES"/>
        </w:rPr>
        <w:t>el Estado</w:t>
      </w:r>
      <w:r w:rsidR="001069B6" w:rsidRPr="00B41E37">
        <w:rPr>
          <w:rFonts w:asciiTheme="majorHAnsi" w:hAnsiTheme="majorHAnsi"/>
          <w:bCs/>
          <w:color w:val="000000" w:themeColor="text1"/>
          <w:sz w:val="20"/>
          <w:szCs w:val="20"/>
          <w:lang w:val="es-ES"/>
        </w:rPr>
        <w:t xml:space="preserve">, </w:t>
      </w:r>
      <w:r w:rsidR="004D1E7B" w:rsidRPr="00B41E37">
        <w:rPr>
          <w:rFonts w:asciiTheme="majorHAnsi" w:hAnsiTheme="majorHAnsi"/>
          <w:bCs/>
          <w:color w:val="000000" w:themeColor="text1"/>
          <w:sz w:val="20"/>
          <w:szCs w:val="20"/>
          <w:lang w:val="es-ES"/>
        </w:rPr>
        <w:t>el</w:t>
      </w:r>
      <w:r w:rsidR="001069B6" w:rsidRPr="00B41E37">
        <w:rPr>
          <w:rFonts w:asciiTheme="majorHAnsi" w:hAnsiTheme="majorHAnsi"/>
          <w:bCs/>
          <w:color w:val="000000" w:themeColor="text1"/>
          <w:sz w:val="20"/>
          <w:szCs w:val="20"/>
          <w:lang w:val="es-ES"/>
        </w:rPr>
        <w:t xml:space="preserve"> caso de</w:t>
      </w:r>
      <w:r w:rsidR="004D1E7B" w:rsidRPr="00B41E37">
        <w:rPr>
          <w:rFonts w:asciiTheme="majorHAnsi" w:hAnsiTheme="majorHAnsi"/>
          <w:bCs/>
          <w:color w:val="000000" w:themeColor="text1"/>
          <w:sz w:val="20"/>
          <w:szCs w:val="20"/>
          <w:lang w:val="es-ES"/>
        </w:rPr>
        <w:t>b</w:t>
      </w:r>
      <w:r w:rsidR="001069B6" w:rsidRPr="00B41E37">
        <w:rPr>
          <w:rFonts w:asciiTheme="majorHAnsi" w:hAnsiTheme="majorHAnsi"/>
          <w:bCs/>
          <w:color w:val="000000" w:themeColor="text1"/>
          <w:sz w:val="20"/>
          <w:szCs w:val="20"/>
          <w:lang w:val="es-ES"/>
        </w:rPr>
        <w:t xml:space="preserve">e ser declarado </w:t>
      </w:r>
      <w:r w:rsidR="004D1E7B" w:rsidRPr="00B41E37">
        <w:rPr>
          <w:rFonts w:asciiTheme="majorHAnsi" w:hAnsiTheme="majorHAnsi"/>
          <w:bCs/>
          <w:color w:val="000000" w:themeColor="text1"/>
          <w:sz w:val="20"/>
          <w:szCs w:val="20"/>
          <w:lang w:val="es-ES"/>
        </w:rPr>
        <w:t>inadmisible</w:t>
      </w:r>
      <w:r w:rsidR="00B930BA" w:rsidRPr="00B41E37">
        <w:rPr>
          <w:rFonts w:asciiTheme="majorHAnsi" w:hAnsiTheme="majorHAnsi"/>
          <w:bCs/>
          <w:color w:val="000000" w:themeColor="text1"/>
          <w:sz w:val="20"/>
          <w:szCs w:val="20"/>
          <w:lang w:val="es-ES"/>
        </w:rPr>
        <w:t xml:space="preserve"> también en virtud d</w:t>
      </w:r>
      <w:r w:rsidR="00AE7446" w:rsidRPr="00B41E37">
        <w:rPr>
          <w:rFonts w:asciiTheme="majorHAnsi" w:hAnsiTheme="majorHAnsi"/>
          <w:bCs/>
          <w:color w:val="000000" w:themeColor="text1"/>
          <w:sz w:val="20"/>
          <w:szCs w:val="20"/>
          <w:lang w:val="es-ES"/>
        </w:rPr>
        <w:t xml:space="preserve">el </w:t>
      </w:r>
      <w:r w:rsidR="003C271D" w:rsidRPr="00B41E37">
        <w:rPr>
          <w:rFonts w:asciiTheme="majorHAnsi" w:hAnsiTheme="majorHAnsi"/>
          <w:bCs/>
          <w:color w:val="000000" w:themeColor="text1"/>
          <w:sz w:val="20"/>
          <w:szCs w:val="20"/>
          <w:lang w:val="es-ES"/>
        </w:rPr>
        <w:t>artículo</w:t>
      </w:r>
      <w:r w:rsidR="001069B6" w:rsidRPr="00B41E37">
        <w:rPr>
          <w:rFonts w:asciiTheme="majorHAnsi" w:hAnsiTheme="majorHAnsi"/>
          <w:bCs/>
          <w:color w:val="000000" w:themeColor="text1"/>
          <w:sz w:val="20"/>
          <w:szCs w:val="20"/>
          <w:lang w:val="es-ES"/>
        </w:rPr>
        <w:t xml:space="preserve"> 34</w:t>
      </w:r>
      <w:r w:rsidR="00AE7446" w:rsidRPr="00B41E37">
        <w:rPr>
          <w:rFonts w:asciiTheme="majorHAnsi" w:hAnsiTheme="majorHAnsi"/>
          <w:bCs/>
          <w:color w:val="000000" w:themeColor="text1"/>
          <w:sz w:val="20"/>
          <w:szCs w:val="20"/>
          <w:lang w:val="es-ES"/>
        </w:rPr>
        <w:t>.</w:t>
      </w:r>
      <w:r w:rsidR="006E22A3" w:rsidRPr="00B41E37">
        <w:rPr>
          <w:rFonts w:asciiTheme="majorHAnsi" w:hAnsiTheme="majorHAnsi"/>
          <w:bCs/>
          <w:color w:val="000000" w:themeColor="text1"/>
          <w:sz w:val="20"/>
          <w:szCs w:val="20"/>
          <w:lang w:val="es-ES"/>
        </w:rPr>
        <w:t>c</w:t>
      </w:r>
      <w:r w:rsidR="00AE7446" w:rsidRPr="00B41E37">
        <w:rPr>
          <w:rFonts w:asciiTheme="majorHAnsi" w:hAnsiTheme="majorHAnsi"/>
          <w:bCs/>
          <w:color w:val="000000" w:themeColor="text1"/>
          <w:sz w:val="20"/>
          <w:szCs w:val="20"/>
          <w:lang w:val="es-ES"/>
        </w:rPr>
        <w:t xml:space="preserve"> del</w:t>
      </w:r>
      <w:r w:rsidR="001069B6"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Reglamento</w:t>
      </w:r>
      <w:r w:rsidR="001069B6" w:rsidRPr="00B41E37">
        <w:rPr>
          <w:rFonts w:asciiTheme="majorHAnsi" w:hAnsiTheme="majorHAnsi"/>
          <w:bCs/>
          <w:color w:val="000000" w:themeColor="text1"/>
          <w:sz w:val="20"/>
          <w:szCs w:val="20"/>
          <w:lang w:val="es-ES"/>
        </w:rPr>
        <w:t xml:space="preserve"> d</w:t>
      </w:r>
      <w:r w:rsidR="00AE7446" w:rsidRPr="00B41E37">
        <w:rPr>
          <w:rFonts w:asciiTheme="majorHAnsi" w:hAnsiTheme="majorHAnsi"/>
          <w:bCs/>
          <w:color w:val="000000" w:themeColor="text1"/>
          <w:sz w:val="20"/>
          <w:szCs w:val="20"/>
          <w:lang w:val="es-ES"/>
        </w:rPr>
        <w:t>e la</w:t>
      </w:r>
      <w:r w:rsidR="001069B6"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Comisión</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sobre la base de información</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sobreviniente</w:t>
      </w:r>
      <w:r w:rsidR="006C5675" w:rsidRPr="00B41E37">
        <w:rPr>
          <w:rFonts w:asciiTheme="majorHAnsi" w:hAnsiTheme="majorHAnsi"/>
          <w:bCs/>
          <w:color w:val="000000" w:themeColor="text1"/>
          <w:sz w:val="20"/>
          <w:szCs w:val="20"/>
          <w:lang w:val="es-ES"/>
        </w:rPr>
        <w:t>.</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Según el Estado</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la</w:t>
      </w:r>
      <w:r w:rsidR="001069B6"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petición</w:t>
      </w:r>
      <w:r w:rsidR="001069B6" w:rsidRPr="00B41E37">
        <w:rPr>
          <w:rFonts w:asciiTheme="majorHAnsi" w:hAnsiTheme="majorHAnsi"/>
          <w:bCs/>
          <w:color w:val="000000" w:themeColor="text1"/>
          <w:sz w:val="20"/>
          <w:szCs w:val="20"/>
          <w:lang w:val="es-ES"/>
        </w:rPr>
        <w:t xml:space="preserve"> ante </w:t>
      </w:r>
      <w:r w:rsidR="00AE7446" w:rsidRPr="00B41E37">
        <w:rPr>
          <w:rFonts w:asciiTheme="majorHAnsi" w:hAnsiTheme="majorHAnsi"/>
          <w:bCs/>
          <w:color w:val="000000" w:themeColor="text1"/>
          <w:sz w:val="20"/>
          <w:szCs w:val="20"/>
          <w:lang w:val="es-ES"/>
        </w:rPr>
        <w:t>l</w:t>
      </w:r>
      <w:r w:rsidR="001069B6" w:rsidRPr="00B41E37">
        <w:rPr>
          <w:rFonts w:asciiTheme="majorHAnsi" w:hAnsiTheme="majorHAnsi"/>
          <w:bCs/>
          <w:color w:val="000000" w:themeColor="text1"/>
          <w:sz w:val="20"/>
          <w:szCs w:val="20"/>
          <w:lang w:val="es-ES"/>
        </w:rPr>
        <w:t>a CIDH f</w:t>
      </w:r>
      <w:r w:rsidR="00AE7446" w:rsidRPr="00B41E37">
        <w:rPr>
          <w:rFonts w:asciiTheme="majorHAnsi" w:hAnsiTheme="majorHAnsi"/>
          <w:bCs/>
          <w:color w:val="000000" w:themeColor="text1"/>
          <w:sz w:val="20"/>
          <w:szCs w:val="20"/>
          <w:lang w:val="es-ES"/>
        </w:rPr>
        <w:t>ue</w:t>
      </w:r>
      <w:r w:rsidR="001069B6" w:rsidRPr="00B41E37">
        <w:rPr>
          <w:rFonts w:asciiTheme="majorHAnsi" w:hAnsiTheme="majorHAnsi"/>
          <w:bCs/>
          <w:color w:val="000000" w:themeColor="text1"/>
          <w:sz w:val="20"/>
          <w:szCs w:val="20"/>
          <w:lang w:val="es-ES"/>
        </w:rPr>
        <w:t xml:space="preserve"> presentada e</w:t>
      </w:r>
      <w:r w:rsidR="00AE7446" w:rsidRPr="00B41E37">
        <w:rPr>
          <w:rFonts w:asciiTheme="majorHAnsi" w:hAnsiTheme="majorHAnsi"/>
          <w:bCs/>
          <w:color w:val="000000" w:themeColor="text1"/>
          <w:sz w:val="20"/>
          <w:szCs w:val="20"/>
          <w:lang w:val="es-ES"/>
        </w:rPr>
        <w:t>n</w:t>
      </w:r>
      <w:r w:rsidR="001069B6" w:rsidRPr="00B41E37">
        <w:rPr>
          <w:rFonts w:asciiTheme="majorHAnsi" w:hAnsiTheme="majorHAnsi"/>
          <w:bCs/>
          <w:color w:val="000000" w:themeColor="text1"/>
          <w:sz w:val="20"/>
          <w:szCs w:val="20"/>
          <w:lang w:val="es-ES"/>
        </w:rPr>
        <w:t xml:space="preserve"> </w:t>
      </w:r>
      <w:r w:rsidR="00BF2010" w:rsidRPr="00B41E37">
        <w:rPr>
          <w:rFonts w:asciiTheme="majorHAnsi" w:hAnsiTheme="majorHAnsi"/>
          <w:bCs/>
          <w:color w:val="000000" w:themeColor="text1"/>
          <w:sz w:val="20"/>
          <w:szCs w:val="20"/>
          <w:lang w:val="es-ES"/>
        </w:rPr>
        <w:t>junio</w:t>
      </w:r>
      <w:r w:rsidR="001069B6" w:rsidRPr="00B41E37">
        <w:rPr>
          <w:rFonts w:asciiTheme="majorHAnsi" w:hAnsiTheme="majorHAnsi"/>
          <w:bCs/>
          <w:color w:val="000000" w:themeColor="text1"/>
          <w:sz w:val="20"/>
          <w:szCs w:val="20"/>
          <w:lang w:val="es-ES"/>
        </w:rPr>
        <w:t xml:space="preserve"> de 2013</w:t>
      </w:r>
      <w:r w:rsidR="00AE7446" w:rsidRPr="00B41E37">
        <w:rPr>
          <w:rFonts w:asciiTheme="majorHAnsi" w:hAnsiTheme="majorHAnsi"/>
          <w:bCs/>
          <w:color w:val="000000" w:themeColor="text1"/>
          <w:sz w:val="20"/>
          <w:szCs w:val="20"/>
          <w:lang w:val="es-ES"/>
        </w:rPr>
        <w:t>. Sin embargo, el 14 de octubre de 2013 se dictó sentencia</w:t>
      </w:r>
      <w:r w:rsidR="004F1F31"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 xml:space="preserve">absolutoria en la acción penal, y el </w:t>
      </w:r>
      <w:r w:rsidR="001069B6" w:rsidRPr="00B41E37">
        <w:rPr>
          <w:rFonts w:asciiTheme="majorHAnsi" w:hAnsiTheme="majorHAnsi"/>
          <w:bCs/>
          <w:color w:val="000000" w:themeColor="text1"/>
          <w:sz w:val="20"/>
          <w:szCs w:val="20"/>
          <w:lang w:val="es-ES"/>
        </w:rPr>
        <w:t xml:space="preserve">21 de </w:t>
      </w:r>
      <w:r w:rsidR="00AE7446" w:rsidRPr="00B41E37">
        <w:rPr>
          <w:rFonts w:asciiTheme="majorHAnsi" w:hAnsiTheme="majorHAnsi"/>
          <w:bCs/>
          <w:color w:val="000000" w:themeColor="text1"/>
          <w:sz w:val="20"/>
          <w:szCs w:val="20"/>
          <w:lang w:val="es-ES"/>
        </w:rPr>
        <w:t>octubre</w:t>
      </w:r>
      <w:r w:rsidR="001069B6" w:rsidRPr="00B41E37">
        <w:rPr>
          <w:rFonts w:asciiTheme="majorHAnsi" w:hAnsiTheme="majorHAnsi"/>
          <w:bCs/>
          <w:color w:val="000000" w:themeColor="text1"/>
          <w:sz w:val="20"/>
          <w:szCs w:val="20"/>
          <w:lang w:val="es-ES"/>
        </w:rPr>
        <w:t xml:space="preserve"> de 2013</w:t>
      </w:r>
      <w:r w:rsidR="00AE7446" w:rsidRPr="00B41E37">
        <w:rPr>
          <w:rFonts w:asciiTheme="majorHAnsi" w:hAnsiTheme="majorHAnsi"/>
          <w:bCs/>
          <w:color w:val="000000" w:themeColor="text1"/>
          <w:sz w:val="20"/>
          <w:szCs w:val="20"/>
          <w:lang w:val="es-ES"/>
        </w:rPr>
        <w:t xml:space="preserve"> se decretó el tránsito en juzgado</w:t>
      </w:r>
      <w:r w:rsidR="001069B6" w:rsidRPr="00B41E37">
        <w:rPr>
          <w:rFonts w:asciiTheme="majorHAnsi" w:hAnsiTheme="majorHAnsi"/>
          <w:bCs/>
          <w:color w:val="000000" w:themeColor="text1"/>
          <w:sz w:val="20"/>
          <w:szCs w:val="20"/>
          <w:lang w:val="es-ES"/>
        </w:rPr>
        <w:t>. E</w:t>
      </w:r>
      <w:r w:rsidR="00AE7446" w:rsidRPr="00B41E37">
        <w:rPr>
          <w:rFonts w:asciiTheme="majorHAnsi" w:hAnsiTheme="majorHAnsi"/>
          <w:bCs/>
          <w:color w:val="000000" w:themeColor="text1"/>
          <w:sz w:val="20"/>
          <w:szCs w:val="20"/>
          <w:lang w:val="es-ES"/>
        </w:rPr>
        <w:t>l Estado afirma que e</w:t>
      </w:r>
      <w:r w:rsidR="001069B6" w:rsidRPr="00B41E37">
        <w:rPr>
          <w:rFonts w:asciiTheme="majorHAnsi" w:hAnsiTheme="majorHAnsi"/>
          <w:bCs/>
          <w:color w:val="000000" w:themeColor="text1"/>
          <w:sz w:val="20"/>
          <w:szCs w:val="20"/>
          <w:lang w:val="es-ES"/>
        </w:rPr>
        <w:t xml:space="preserve">se </w:t>
      </w:r>
      <w:r w:rsidR="00AE7446" w:rsidRPr="00B41E37">
        <w:rPr>
          <w:rFonts w:asciiTheme="majorHAnsi" w:hAnsiTheme="majorHAnsi"/>
          <w:bCs/>
          <w:color w:val="000000" w:themeColor="text1"/>
          <w:sz w:val="20"/>
          <w:szCs w:val="20"/>
          <w:lang w:val="es-ES"/>
        </w:rPr>
        <w:t>hecho</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sobreviniente demuestra que hubo prestación jurisdiccional</w:t>
      </w:r>
      <w:r w:rsidR="001069B6"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El Estado</w:t>
      </w:r>
      <w:r w:rsidR="001069B6" w:rsidRPr="00B41E37">
        <w:rPr>
          <w:rFonts w:asciiTheme="majorHAnsi" w:hAnsiTheme="majorHAnsi"/>
          <w:bCs/>
          <w:color w:val="000000" w:themeColor="text1"/>
          <w:sz w:val="20"/>
          <w:szCs w:val="20"/>
          <w:lang w:val="es-ES"/>
        </w:rPr>
        <w:t xml:space="preserve"> alega</w:t>
      </w:r>
      <w:r w:rsidR="00AE7446" w:rsidRPr="00B41E37">
        <w:rPr>
          <w:rFonts w:asciiTheme="majorHAnsi" w:hAnsiTheme="majorHAnsi"/>
          <w:bCs/>
          <w:color w:val="000000" w:themeColor="text1"/>
          <w:sz w:val="20"/>
          <w:szCs w:val="20"/>
          <w:lang w:val="es-ES"/>
        </w:rPr>
        <w:t xml:space="preserve"> asimismo </w:t>
      </w:r>
      <w:r w:rsidR="001069B6" w:rsidRPr="00B41E37">
        <w:rPr>
          <w:rFonts w:asciiTheme="majorHAnsi" w:hAnsiTheme="majorHAnsi"/>
          <w:bCs/>
          <w:color w:val="000000" w:themeColor="text1"/>
          <w:sz w:val="20"/>
          <w:szCs w:val="20"/>
          <w:lang w:val="es-ES"/>
        </w:rPr>
        <w:t xml:space="preserve">que </w:t>
      </w:r>
      <w:r w:rsidRPr="00B41E37">
        <w:rPr>
          <w:rFonts w:asciiTheme="majorHAnsi" w:hAnsiTheme="majorHAnsi"/>
          <w:bCs/>
          <w:color w:val="000000" w:themeColor="text1"/>
          <w:sz w:val="20"/>
          <w:szCs w:val="20"/>
          <w:lang w:val="es-ES"/>
        </w:rPr>
        <w:t>la parte</w:t>
      </w:r>
      <w:r w:rsidR="001069B6"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peticionaria</w:t>
      </w:r>
      <w:r w:rsidR="001069B6" w:rsidRPr="00B41E37">
        <w:rPr>
          <w:rFonts w:asciiTheme="majorHAnsi" w:hAnsiTheme="majorHAnsi"/>
          <w:bCs/>
          <w:color w:val="000000" w:themeColor="text1"/>
          <w:sz w:val="20"/>
          <w:szCs w:val="20"/>
          <w:lang w:val="es-ES"/>
        </w:rPr>
        <w:t xml:space="preserve"> no </w:t>
      </w:r>
      <w:r w:rsidR="00AE7446" w:rsidRPr="00B41E37">
        <w:rPr>
          <w:rFonts w:asciiTheme="majorHAnsi" w:hAnsiTheme="majorHAnsi"/>
          <w:bCs/>
          <w:color w:val="000000" w:themeColor="text1"/>
          <w:sz w:val="20"/>
          <w:szCs w:val="20"/>
          <w:lang w:val="es-ES"/>
        </w:rPr>
        <w:t>agotó l</w:t>
      </w:r>
      <w:r w:rsidR="001069B6" w:rsidRPr="00B41E37">
        <w:rPr>
          <w:rFonts w:asciiTheme="majorHAnsi" w:hAnsiTheme="majorHAnsi"/>
          <w:bCs/>
          <w:color w:val="000000" w:themeColor="text1"/>
          <w:sz w:val="20"/>
          <w:szCs w:val="20"/>
          <w:lang w:val="es-ES"/>
        </w:rPr>
        <w:t>os recursos internos</w:t>
      </w:r>
      <w:r w:rsidR="00AE7446" w:rsidRPr="00B41E37">
        <w:rPr>
          <w:rFonts w:asciiTheme="majorHAnsi" w:hAnsiTheme="majorHAnsi"/>
          <w:bCs/>
          <w:color w:val="000000" w:themeColor="text1"/>
          <w:sz w:val="20"/>
          <w:szCs w:val="20"/>
          <w:lang w:val="es-ES"/>
        </w:rPr>
        <w:t xml:space="preserve"> porque </w:t>
      </w:r>
      <w:r w:rsidR="001069B6" w:rsidRPr="00B41E37">
        <w:rPr>
          <w:rFonts w:asciiTheme="majorHAnsi" w:hAnsiTheme="majorHAnsi"/>
          <w:bCs/>
          <w:color w:val="000000" w:themeColor="text1"/>
          <w:sz w:val="20"/>
          <w:szCs w:val="20"/>
          <w:lang w:val="es-ES"/>
        </w:rPr>
        <w:t>present</w:t>
      </w:r>
      <w:r w:rsidR="00AE7446" w:rsidRPr="00B41E37">
        <w:rPr>
          <w:rFonts w:asciiTheme="majorHAnsi" w:hAnsiTheme="majorHAnsi"/>
          <w:bCs/>
          <w:color w:val="000000" w:themeColor="text1"/>
          <w:sz w:val="20"/>
          <w:szCs w:val="20"/>
          <w:lang w:val="es-ES"/>
        </w:rPr>
        <w:t>ó l</w:t>
      </w:r>
      <w:r w:rsidR="001069B6" w:rsidRPr="00B41E37">
        <w:rPr>
          <w:rFonts w:asciiTheme="majorHAnsi" w:hAnsiTheme="majorHAnsi"/>
          <w:bCs/>
          <w:color w:val="000000" w:themeColor="text1"/>
          <w:sz w:val="20"/>
          <w:szCs w:val="20"/>
          <w:lang w:val="es-ES"/>
        </w:rPr>
        <w:t xml:space="preserve">a </w:t>
      </w:r>
      <w:r w:rsidRPr="00B41E37">
        <w:rPr>
          <w:rFonts w:asciiTheme="majorHAnsi" w:hAnsiTheme="majorHAnsi"/>
          <w:bCs/>
          <w:color w:val="000000" w:themeColor="text1"/>
          <w:sz w:val="20"/>
          <w:szCs w:val="20"/>
          <w:lang w:val="es-ES"/>
        </w:rPr>
        <w:t>petición</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a la</w:t>
      </w:r>
      <w:r w:rsidR="001069B6" w:rsidRPr="00B41E37">
        <w:rPr>
          <w:rFonts w:asciiTheme="majorHAnsi" w:hAnsiTheme="majorHAnsi"/>
          <w:bCs/>
          <w:color w:val="000000" w:themeColor="text1"/>
          <w:sz w:val="20"/>
          <w:szCs w:val="20"/>
          <w:lang w:val="es-ES"/>
        </w:rPr>
        <w:t xml:space="preserve"> CIDH antes que </w:t>
      </w:r>
      <w:r w:rsidR="00AE7446" w:rsidRPr="00B41E37">
        <w:rPr>
          <w:rFonts w:asciiTheme="majorHAnsi" w:hAnsiTheme="majorHAnsi"/>
          <w:bCs/>
          <w:color w:val="000000" w:themeColor="text1"/>
          <w:sz w:val="20"/>
          <w:szCs w:val="20"/>
          <w:lang w:val="es-ES"/>
        </w:rPr>
        <w:t>se dictara sentencia en la acción penal. Según el Estado</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el</w:t>
      </w:r>
      <w:r w:rsidR="001069B6" w:rsidRPr="00B41E37">
        <w:rPr>
          <w:rFonts w:asciiTheme="majorHAnsi" w:hAnsiTheme="majorHAnsi"/>
          <w:bCs/>
          <w:color w:val="000000" w:themeColor="text1"/>
          <w:sz w:val="20"/>
          <w:szCs w:val="20"/>
          <w:lang w:val="es-ES"/>
        </w:rPr>
        <w:t xml:space="preserve"> </w:t>
      </w:r>
      <w:r w:rsidR="004A6211" w:rsidRPr="00B41E37">
        <w:rPr>
          <w:rFonts w:asciiTheme="majorHAnsi" w:hAnsiTheme="majorHAnsi"/>
          <w:bCs/>
          <w:color w:val="000000" w:themeColor="text1"/>
          <w:sz w:val="20"/>
          <w:szCs w:val="20"/>
          <w:lang w:val="es-ES"/>
        </w:rPr>
        <w:t>proceso</w:t>
      </w:r>
      <w:r w:rsidR="001069B6" w:rsidRPr="00B41E37">
        <w:rPr>
          <w:rFonts w:asciiTheme="majorHAnsi" w:hAnsiTheme="majorHAnsi"/>
          <w:bCs/>
          <w:color w:val="000000" w:themeColor="text1"/>
          <w:sz w:val="20"/>
          <w:szCs w:val="20"/>
          <w:lang w:val="es-ES"/>
        </w:rPr>
        <w:t xml:space="preserve"> interno </w:t>
      </w:r>
      <w:r w:rsidR="00AE7446" w:rsidRPr="00B41E37">
        <w:rPr>
          <w:rFonts w:asciiTheme="majorHAnsi" w:hAnsiTheme="majorHAnsi"/>
          <w:bCs/>
          <w:color w:val="000000" w:themeColor="text1"/>
          <w:sz w:val="20"/>
          <w:szCs w:val="20"/>
          <w:lang w:val="es-ES"/>
        </w:rPr>
        <w:t xml:space="preserve">tramitó </w:t>
      </w:r>
      <w:r w:rsidR="001069B6" w:rsidRPr="00B41E37">
        <w:rPr>
          <w:rFonts w:asciiTheme="majorHAnsi" w:hAnsiTheme="majorHAnsi"/>
          <w:bCs/>
          <w:color w:val="000000" w:themeColor="text1"/>
          <w:sz w:val="20"/>
          <w:szCs w:val="20"/>
          <w:lang w:val="es-ES"/>
        </w:rPr>
        <w:t>regularmente</w:t>
      </w:r>
      <w:r w:rsidR="00AE7446" w:rsidRPr="00B41E37">
        <w:rPr>
          <w:rFonts w:asciiTheme="majorHAnsi" w:hAnsiTheme="majorHAnsi"/>
          <w:bCs/>
          <w:color w:val="000000" w:themeColor="text1"/>
          <w:sz w:val="20"/>
          <w:szCs w:val="20"/>
          <w:lang w:val="es-ES"/>
        </w:rPr>
        <w:t xml:space="preserve"> y l</w:t>
      </w:r>
      <w:r w:rsidR="001069B6" w:rsidRPr="00B41E37">
        <w:rPr>
          <w:rFonts w:asciiTheme="majorHAnsi" w:hAnsiTheme="majorHAnsi"/>
          <w:bCs/>
          <w:color w:val="000000" w:themeColor="text1"/>
          <w:sz w:val="20"/>
          <w:szCs w:val="20"/>
          <w:lang w:val="es-ES"/>
        </w:rPr>
        <w:t>a</w:t>
      </w:r>
      <w:r w:rsidR="00DC2CFD"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Comisión</w:t>
      </w:r>
      <w:r w:rsidR="00DC2CFD" w:rsidRPr="00B41E37">
        <w:rPr>
          <w:rFonts w:asciiTheme="majorHAnsi" w:hAnsiTheme="majorHAnsi"/>
          <w:bCs/>
          <w:color w:val="000000" w:themeColor="text1"/>
          <w:sz w:val="20"/>
          <w:szCs w:val="20"/>
          <w:lang w:val="es-ES"/>
        </w:rPr>
        <w:t xml:space="preserve"> Interamericana no p</w:t>
      </w:r>
      <w:r w:rsidR="00AE7446" w:rsidRPr="00B41E37">
        <w:rPr>
          <w:rFonts w:asciiTheme="majorHAnsi" w:hAnsiTheme="majorHAnsi"/>
          <w:bCs/>
          <w:color w:val="000000" w:themeColor="text1"/>
          <w:sz w:val="20"/>
          <w:szCs w:val="20"/>
          <w:lang w:val="es-ES"/>
        </w:rPr>
        <w:t>uede actuar en calidad de instancia de apelación de la decisión del</w:t>
      </w:r>
      <w:r w:rsidR="001069B6" w:rsidRPr="00B41E37">
        <w:rPr>
          <w:rFonts w:asciiTheme="majorHAnsi" w:hAnsiTheme="majorHAnsi"/>
          <w:bCs/>
          <w:color w:val="000000" w:themeColor="text1"/>
          <w:sz w:val="20"/>
          <w:szCs w:val="20"/>
          <w:lang w:val="es-ES"/>
        </w:rPr>
        <w:t xml:space="preserve"> </w:t>
      </w:r>
      <w:r w:rsidR="00AE7446" w:rsidRPr="00B41E37">
        <w:rPr>
          <w:rFonts w:asciiTheme="majorHAnsi" w:hAnsiTheme="majorHAnsi"/>
          <w:bCs/>
          <w:color w:val="000000" w:themeColor="text1"/>
          <w:sz w:val="20"/>
          <w:szCs w:val="20"/>
          <w:lang w:val="es-ES"/>
        </w:rPr>
        <w:t>t</w:t>
      </w:r>
      <w:r w:rsidR="001069B6" w:rsidRPr="00B41E37">
        <w:rPr>
          <w:rFonts w:asciiTheme="majorHAnsi" w:hAnsiTheme="majorHAnsi"/>
          <w:bCs/>
          <w:color w:val="000000" w:themeColor="text1"/>
          <w:sz w:val="20"/>
          <w:szCs w:val="20"/>
          <w:lang w:val="es-ES"/>
        </w:rPr>
        <w:t>ribunal de</w:t>
      </w:r>
      <w:r w:rsidR="00145B68" w:rsidRPr="00B41E37">
        <w:rPr>
          <w:rFonts w:asciiTheme="majorHAnsi" w:hAnsiTheme="majorHAnsi"/>
          <w:bCs/>
          <w:color w:val="000000" w:themeColor="text1"/>
          <w:sz w:val="20"/>
          <w:szCs w:val="20"/>
          <w:lang w:val="es-ES"/>
        </w:rPr>
        <w:t>l jurado</w:t>
      </w:r>
      <w:r w:rsidR="00DC2CFD" w:rsidRPr="00B41E37">
        <w:rPr>
          <w:rFonts w:asciiTheme="majorHAnsi" w:hAnsiTheme="majorHAnsi"/>
          <w:bCs/>
          <w:color w:val="000000" w:themeColor="text1"/>
          <w:sz w:val="20"/>
          <w:szCs w:val="20"/>
          <w:lang w:val="es-ES"/>
        </w:rPr>
        <w:t xml:space="preserve"> que absol</w:t>
      </w:r>
      <w:r w:rsidR="00145B68" w:rsidRPr="00B41E37">
        <w:rPr>
          <w:rFonts w:asciiTheme="majorHAnsi" w:hAnsiTheme="majorHAnsi"/>
          <w:bCs/>
          <w:color w:val="000000" w:themeColor="text1"/>
          <w:sz w:val="20"/>
          <w:szCs w:val="20"/>
          <w:lang w:val="es-ES"/>
        </w:rPr>
        <w:t xml:space="preserve">vió a los </w:t>
      </w:r>
      <w:r w:rsidRPr="00B41E37">
        <w:rPr>
          <w:rFonts w:asciiTheme="majorHAnsi" w:hAnsiTheme="majorHAnsi"/>
          <w:bCs/>
          <w:color w:val="000000" w:themeColor="text1"/>
          <w:sz w:val="20"/>
          <w:szCs w:val="20"/>
          <w:lang w:val="es-ES"/>
        </w:rPr>
        <w:t>agentes de policía</w:t>
      </w:r>
      <w:r w:rsidR="00DC2CFD" w:rsidRPr="00B41E37">
        <w:rPr>
          <w:rFonts w:asciiTheme="majorHAnsi" w:hAnsiTheme="majorHAnsi"/>
          <w:bCs/>
          <w:color w:val="000000" w:themeColor="text1"/>
          <w:sz w:val="20"/>
          <w:szCs w:val="20"/>
          <w:lang w:val="es-ES"/>
        </w:rPr>
        <w:t>.</w:t>
      </w:r>
    </w:p>
    <w:p w14:paraId="6E19CC33" w14:textId="77777777" w:rsidR="003239B8" w:rsidRPr="00B41E37" w:rsidRDefault="003239B8" w:rsidP="003239B8">
      <w:pPr>
        <w:spacing w:before="240" w:after="240"/>
        <w:ind w:firstLine="720"/>
        <w:jc w:val="both"/>
        <w:rPr>
          <w:rFonts w:asciiTheme="majorHAnsi" w:hAnsiTheme="majorHAnsi"/>
          <w:color w:val="000000" w:themeColor="text1"/>
          <w:sz w:val="20"/>
          <w:szCs w:val="20"/>
          <w:lang w:val="es-ES"/>
        </w:rPr>
      </w:pPr>
      <w:r w:rsidRPr="00B41E37">
        <w:rPr>
          <w:rFonts w:asciiTheme="majorHAnsi" w:eastAsia="Cambria" w:hAnsiTheme="majorHAnsi" w:cs="Cambria"/>
          <w:b/>
          <w:bCs/>
          <w:color w:val="000000" w:themeColor="text1"/>
          <w:sz w:val="20"/>
          <w:szCs w:val="20"/>
          <w:u w:color="000000"/>
          <w:lang w:val="es-ES" w:eastAsia="es-ES"/>
        </w:rPr>
        <w:t>VI.</w:t>
      </w:r>
      <w:r w:rsidRPr="00B41E37">
        <w:rPr>
          <w:rFonts w:asciiTheme="majorHAnsi" w:eastAsia="Cambria" w:hAnsiTheme="majorHAnsi" w:cs="Cambria"/>
          <w:b/>
          <w:bCs/>
          <w:color w:val="000000" w:themeColor="text1"/>
          <w:sz w:val="20"/>
          <w:szCs w:val="20"/>
          <w:u w:color="000000"/>
          <w:lang w:val="es-ES" w:eastAsia="es-ES"/>
        </w:rPr>
        <w:tab/>
      </w:r>
      <w:r w:rsidR="00032597" w:rsidRPr="00B41E37">
        <w:rPr>
          <w:rFonts w:asciiTheme="majorHAnsi" w:hAnsiTheme="majorHAnsi"/>
          <w:b/>
          <w:bCs/>
          <w:color w:val="000000" w:themeColor="text1"/>
          <w:sz w:val="20"/>
          <w:szCs w:val="20"/>
          <w:lang w:val="es-ES"/>
        </w:rPr>
        <w:t>AGOTAMIENTO DE LOS RECURSOS INTERNOS Y PLAZO DE PRESENTACIÓN</w:t>
      </w:r>
      <w:r w:rsidR="00C21FEF" w:rsidRPr="00B41E37">
        <w:rPr>
          <w:rFonts w:asciiTheme="majorHAnsi" w:eastAsia="Cambria" w:hAnsiTheme="majorHAnsi" w:cs="Cambria"/>
          <w:b/>
          <w:bCs/>
          <w:color w:val="000000" w:themeColor="text1"/>
          <w:sz w:val="20"/>
          <w:szCs w:val="20"/>
          <w:u w:color="000000"/>
          <w:lang w:val="es-ES" w:eastAsia="es-ES"/>
        </w:rPr>
        <w:t xml:space="preserve"> </w:t>
      </w:r>
    </w:p>
    <w:p w14:paraId="6EBBB08B" w14:textId="77777777" w:rsidR="003239B8" w:rsidRPr="00B41E37" w:rsidRDefault="00032597" w:rsidP="004A62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Con respecto al</w:t>
      </w:r>
      <w:r w:rsidR="004A29C0"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agotamiento de los</w:t>
      </w:r>
      <w:r w:rsidR="004A29C0" w:rsidRPr="00B41E37">
        <w:rPr>
          <w:rFonts w:asciiTheme="majorHAnsi" w:hAnsiTheme="majorHAnsi"/>
          <w:color w:val="000000" w:themeColor="text1"/>
          <w:sz w:val="20"/>
          <w:szCs w:val="20"/>
          <w:lang w:val="es-ES"/>
        </w:rPr>
        <w:t xml:space="preserve"> recursos internos, </w:t>
      </w:r>
      <w:r w:rsidR="006E18ED" w:rsidRPr="00B41E37">
        <w:rPr>
          <w:rFonts w:asciiTheme="majorHAnsi" w:hAnsiTheme="majorHAnsi"/>
          <w:color w:val="000000" w:themeColor="text1"/>
          <w:sz w:val="20"/>
          <w:szCs w:val="20"/>
          <w:lang w:val="es-ES"/>
        </w:rPr>
        <w:t>l</w:t>
      </w:r>
      <w:r w:rsidR="00DF266C" w:rsidRPr="00B41E37">
        <w:rPr>
          <w:rFonts w:asciiTheme="majorHAnsi" w:hAnsiTheme="majorHAnsi"/>
          <w:color w:val="000000" w:themeColor="text1"/>
          <w:sz w:val="20"/>
          <w:szCs w:val="20"/>
          <w:lang w:val="es-ES"/>
        </w:rPr>
        <w:t>a informa</w:t>
      </w:r>
      <w:r w:rsidR="006E18ED" w:rsidRPr="00B41E37">
        <w:rPr>
          <w:rFonts w:asciiTheme="majorHAnsi" w:hAnsiTheme="majorHAnsi"/>
          <w:color w:val="000000" w:themeColor="text1"/>
          <w:sz w:val="20"/>
          <w:szCs w:val="20"/>
          <w:lang w:val="es-ES"/>
        </w:rPr>
        <w:t xml:space="preserve">ción suministrada por </w:t>
      </w:r>
      <w:r w:rsidR="00DF266C" w:rsidRPr="00B41E37">
        <w:rPr>
          <w:rFonts w:asciiTheme="majorHAnsi" w:hAnsiTheme="majorHAnsi"/>
          <w:color w:val="000000" w:themeColor="text1"/>
          <w:sz w:val="20"/>
          <w:szCs w:val="20"/>
          <w:lang w:val="es-ES"/>
        </w:rPr>
        <w:t>la</w:t>
      </w:r>
      <w:r w:rsidR="00DC15CF" w:rsidRPr="00B41E37">
        <w:rPr>
          <w:rFonts w:asciiTheme="majorHAnsi" w:hAnsiTheme="majorHAnsi"/>
          <w:color w:val="000000" w:themeColor="text1"/>
          <w:sz w:val="20"/>
          <w:szCs w:val="20"/>
          <w:lang w:val="es-ES"/>
        </w:rPr>
        <w:t>s</w:t>
      </w:r>
      <w:r w:rsidR="00DF266C"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peticionaria</w:t>
      </w:r>
      <w:r w:rsidR="00DC15CF" w:rsidRPr="00B41E37">
        <w:rPr>
          <w:rFonts w:asciiTheme="majorHAnsi" w:hAnsiTheme="majorHAnsi"/>
          <w:color w:val="000000" w:themeColor="text1"/>
          <w:sz w:val="20"/>
          <w:szCs w:val="20"/>
          <w:lang w:val="es-ES"/>
        </w:rPr>
        <w:t>s</w:t>
      </w:r>
      <w:r w:rsidR="00DF266C" w:rsidRPr="00B41E37">
        <w:rPr>
          <w:rFonts w:asciiTheme="majorHAnsi" w:hAnsiTheme="majorHAnsi"/>
          <w:color w:val="000000" w:themeColor="text1"/>
          <w:sz w:val="20"/>
          <w:szCs w:val="20"/>
          <w:lang w:val="es-ES"/>
        </w:rPr>
        <w:t xml:space="preserve"> indica</w:t>
      </w:r>
      <w:r w:rsidR="006E18ED" w:rsidRPr="00B41E37">
        <w:rPr>
          <w:rFonts w:asciiTheme="majorHAnsi" w:hAnsiTheme="majorHAnsi"/>
          <w:color w:val="000000" w:themeColor="text1"/>
          <w:sz w:val="20"/>
          <w:szCs w:val="20"/>
          <w:lang w:val="es-ES"/>
        </w:rPr>
        <w:t xml:space="preserve"> que hubo una </w:t>
      </w:r>
      <w:r w:rsidR="00DF266C" w:rsidRPr="00B41E37">
        <w:rPr>
          <w:rFonts w:asciiTheme="majorHAnsi" w:hAnsiTheme="majorHAnsi"/>
          <w:color w:val="000000" w:themeColor="text1"/>
          <w:sz w:val="20"/>
          <w:szCs w:val="20"/>
          <w:lang w:val="es-ES"/>
        </w:rPr>
        <w:t xml:space="preserve">demora injustificada </w:t>
      </w:r>
      <w:r w:rsidR="006E18ED" w:rsidRPr="00B41E37">
        <w:rPr>
          <w:rFonts w:asciiTheme="majorHAnsi" w:hAnsiTheme="majorHAnsi"/>
          <w:color w:val="000000" w:themeColor="text1"/>
          <w:sz w:val="20"/>
          <w:szCs w:val="20"/>
          <w:lang w:val="es-ES"/>
        </w:rPr>
        <w:t>e</w:t>
      </w:r>
      <w:r w:rsidR="00DF266C" w:rsidRPr="00B41E37">
        <w:rPr>
          <w:rFonts w:asciiTheme="majorHAnsi" w:hAnsiTheme="majorHAnsi"/>
          <w:color w:val="000000" w:themeColor="text1"/>
          <w:sz w:val="20"/>
          <w:szCs w:val="20"/>
          <w:lang w:val="es-ES"/>
        </w:rPr>
        <w:t>n</w:t>
      </w:r>
      <w:r w:rsidR="006E18ED" w:rsidRPr="00B41E37">
        <w:rPr>
          <w:rFonts w:asciiTheme="majorHAnsi" w:hAnsiTheme="majorHAnsi"/>
          <w:color w:val="000000" w:themeColor="text1"/>
          <w:sz w:val="20"/>
          <w:szCs w:val="20"/>
          <w:lang w:val="es-ES"/>
        </w:rPr>
        <w:t xml:space="preserve"> l</w:t>
      </w:r>
      <w:r w:rsidR="00DF266C" w:rsidRPr="00B41E37">
        <w:rPr>
          <w:rFonts w:asciiTheme="majorHAnsi" w:hAnsiTheme="majorHAnsi"/>
          <w:color w:val="000000" w:themeColor="text1"/>
          <w:sz w:val="20"/>
          <w:szCs w:val="20"/>
          <w:lang w:val="es-ES"/>
        </w:rPr>
        <w:t xml:space="preserve">a </w:t>
      </w:r>
      <w:r w:rsidR="006E18ED" w:rsidRPr="00B41E37">
        <w:rPr>
          <w:rFonts w:asciiTheme="majorHAnsi" w:hAnsiTheme="majorHAnsi"/>
          <w:color w:val="000000" w:themeColor="text1"/>
          <w:sz w:val="20"/>
          <w:szCs w:val="20"/>
          <w:lang w:val="es-ES"/>
        </w:rPr>
        <w:t>decisión</w:t>
      </w:r>
      <w:r w:rsidR="00DF266C" w:rsidRPr="00B41E37">
        <w:rPr>
          <w:rFonts w:asciiTheme="majorHAnsi" w:hAnsiTheme="majorHAnsi"/>
          <w:color w:val="000000" w:themeColor="text1"/>
          <w:sz w:val="20"/>
          <w:szCs w:val="20"/>
          <w:lang w:val="es-ES"/>
        </w:rPr>
        <w:t xml:space="preserve"> sobre </w:t>
      </w:r>
      <w:r w:rsidR="00B930BA" w:rsidRPr="00B41E37">
        <w:rPr>
          <w:rFonts w:asciiTheme="majorHAnsi" w:hAnsiTheme="majorHAnsi"/>
          <w:color w:val="000000" w:themeColor="text1"/>
          <w:sz w:val="20"/>
          <w:szCs w:val="20"/>
          <w:lang w:val="es-ES"/>
        </w:rPr>
        <w:t>dichos recursos</w:t>
      </w:r>
      <w:r w:rsidR="00DF266C"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El Estado</w:t>
      </w:r>
      <w:r w:rsidR="001D2206"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 xml:space="preserve">por su parte, </w:t>
      </w:r>
      <w:r w:rsidR="001D2206" w:rsidRPr="00B41E37">
        <w:rPr>
          <w:rFonts w:asciiTheme="majorHAnsi" w:hAnsiTheme="majorHAnsi"/>
          <w:color w:val="000000" w:themeColor="text1"/>
          <w:sz w:val="20"/>
          <w:szCs w:val="20"/>
          <w:lang w:val="es-ES"/>
        </w:rPr>
        <w:t>afirma que</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en l</w:t>
      </w:r>
      <w:r w:rsidR="00DF266C" w:rsidRPr="00B41E37">
        <w:rPr>
          <w:rFonts w:asciiTheme="majorHAnsi" w:hAnsiTheme="majorHAnsi"/>
          <w:color w:val="000000" w:themeColor="text1"/>
          <w:sz w:val="20"/>
          <w:szCs w:val="20"/>
          <w:lang w:val="es-ES"/>
        </w:rPr>
        <w:t xml:space="preserve">a </w:t>
      </w:r>
      <w:r w:rsidR="00436FA0" w:rsidRPr="00B41E37">
        <w:rPr>
          <w:rFonts w:asciiTheme="majorHAnsi" w:hAnsiTheme="majorHAnsi"/>
          <w:color w:val="000000" w:themeColor="text1"/>
          <w:sz w:val="20"/>
          <w:szCs w:val="20"/>
          <w:lang w:val="es-ES"/>
        </w:rPr>
        <w:t>petición</w:t>
      </w:r>
      <w:r w:rsidR="00DF266C" w:rsidRPr="00B41E37">
        <w:rPr>
          <w:rFonts w:asciiTheme="majorHAnsi" w:hAnsiTheme="majorHAnsi"/>
          <w:color w:val="000000" w:themeColor="text1"/>
          <w:sz w:val="20"/>
          <w:szCs w:val="20"/>
          <w:lang w:val="es-ES"/>
        </w:rPr>
        <w:t xml:space="preserve"> no </w:t>
      </w:r>
      <w:r w:rsidR="003A4EC3" w:rsidRPr="00B41E37">
        <w:rPr>
          <w:rFonts w:asciiTheme="majorHAnsi" w:hAnsiTheme="majorHAnsi"/>
          <w:color w:val="000000" w:themeColor="text1"/>
          <w:sz w:val="20"/>
          <w:szCs w:val="20"/>
          <w:lang w:val="es-ES"/>
        </w:rPr>
        <w:t xml:space="preserve">se exponen los hechos, lo cual impide </w:t>
      </w:r>
      <w:r w:rsidR="00B930BA" w:rsidRPr="00B41E37">
        <w:rPr>
          <w:rFonts w:asciiTheme="majorHAnsi" w:hAnsiTheme="majorHAnsi"/>
          <w:color w:val="000000" w:themeColor="text1"/>
          <w:sz w:val="20"/>
          <w:szCs w:val="20"/>
          <w:lang w:val="es-ES"/>
        </w:rPr>
        <w:t>la defensa d</w:t>
      </w:r>
      <w:r w:rsidR="003A4EC3" w:rsidRPr="00B41E37">
        <w:rPr>
          <w:rFonts w:asciiTheme="majorHAnsi" w:hAnsiTheme="majorHAnsi"/>
          <w:color w:val="000000" w:themeColor="text1"/>
          <w:sz w:val="20"/>
          <w:szCs w:val="20"/>
          <w:lang w:val="es-ES"/>
        </w:rPr>
        <w:t xml:space="preserve">el Estado; que </w:t>
      </w:r>
      <w:r w:rsidR="00B930BA" w:rsidRPr="00B41E37">
        <w:rPr>
          <w:rFonts w:asciiTheme="majorHAnsi" w:hAnsiTheme="majorHAnsi"/>
          <w:color w:val="000000" w:themeColor="text1"/>
          <w:sz w:val="20"/>
          <w:szCs w:val="20"/>
          <w:lang w:val="es-ES"/>
        </w:rPr>
        <w:t>n</w:t>
      </w:r>
      <w:r w:rsidR="003A4EC3" w:rsidRPr="00B41E37">
        <w:rPr>
          <w:rFonts w:asciiTheme="majorHAnsi" w:hAnsiTheme="majorHAnsi"/>
          <w:color w:val="000000" w:themeColor="text1"/>
          <w:sz w:val="20"/>
          <w:szCs w:val="20"/>
          <w:lang w:val="es-ES"/>
        </w:rPr>
        <w:t>o se habían agotado l</w:t>
      </w:r>
      <w:r w:rsidR="001D2206" w:rsidRPr="00B41E37">
        <w:rPr>
          <w:rFonts w:asciiTheme="majorHAnsi" w:hAnsiTheme="majorHAnsi"/>
          <w:color w:val="000000" w:themeColor="text1"/>
          <w:sz w:val="20"/>
          <w:szCs w:val="20"/>
          <w:lang w:val="es-ES"/>
        </w:rPr>
        <w:t>os recursos internos</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 xml:space="preserve">en el </w:t>
      </w:r>
      <w:r w:rsidR="00DF266C" w:rsidRPr="00B41E37">
        <w:rPr>
          <w:rFonts w:asciiTheme="majorHAnsi" w:hAnsiTheme="majorHAnsi"/>
          <w:color w:val="000000" w:themeColor="text1"/>
          <w:sz w:val="20"/>
          <w:szCs w:val="20"/>
          <w:lang w:val="es-ES"/>
        </w:rPr>
        <w:t>momento e</w:t>
      </w:r>
      <w:r w:rsidR="003A4EC3" w:rsidRPr="00B41E37">
        <w:rPr>
          <w:rFonts w:asciiTheme="majorHAnsi" w:hAnsiTheme="majorHAnsi"/>
          <w:color w:val="000000" w:themeColor="text1"/>
          <w:sz w:val="20"/>
          <w:szCs w:val="20"/>
          <w:lang w:val="es-ES"/>
        </w:rPr>
        <w:t xml:space="preserve">n </w:t>
      </w:r>
      <w:r w:rsidR="00DF266C" w:rsidRPr="00B41E37">
        <w:rPr>
          <w:rFonts w:asciiTheme="majorHAnsi" w:hAnsiTheme="majorHAnsi"/>
          <w:color w:val="000000" w:themeColor="text1"/>
          <w:sz w:val="20"/>
          <w:szCs w:val="20"/>
          <w:lang w:val="es-ES"/>
        </w:rPr>
        <w:t xml:space="preserve">que </w:t>
      </w:r>
      <w:r w:rsidR="003A4EC3" w:rsidRPr="00B41E37">
        <w:rPr>
          <w:rFonts w:asciiTheme="majorHAnsi" w:hAnsiTheme="majorHAnsi"/>
          <w:color w:val="000000" w:themeColor="text1"/>
          <w:sz w:val="20"/>
          <w:szCs w:val="20"/>
          <w:lang w:val="es-ES"/>
        </w:rPr>
        <w:t>se presentó l</w:t>
      </w:r>
      <w:r w:rsidR="00DF266C" w:rsidRPr="00B41E37">
        <w:rPr>
          <w:rFonts w:asciiTheme="majorHAnsi" w:hAnsiTheme="majorHAnsi"/>
          <w:color w:val="000000" w:themeColor="text1"/>
          <w:sz w:val="20"/>
          <w:szCs w:val="20"/>
          <w:lang w:val="es-ES"/>
        </w:rPr>
        <w:t xml:space="preserve">a </w:t>
      </w:r>
      <w:r w:rsidR="00436FA0" w:rsidRPr="00B41E37">
        <w:rPr>
          <w:rFonts w:asciiTheme="majorHAnsi" w:hAnsiTheme="majorHAnsi"/>
          <w:color w:val="000000" w:themeColor="text1"/>
          <w:sz w:val="20"/>
          <w:szCs w:val="20"/>
          <w:lang w:val="es-ES"/>
        </w:rPr>
        <w:t>petición</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 xml:space="preserve">a la </w:t>
      </w:r>
      <w:r w:rsidR="00DF266C" w:rsidRPr="00B41E37">
        <w:rPr>
          <w:rFonts w:asciiTheme="majorHAnsi" w:hAnsiTheme="majorHAnsi"/>
          <w:color w:val="000000" w:themeColor="text1"/>
          <w:sz w:val="20"/>
          <w:szCs w:val="20"/>
          <w:lang w:val="es-ES"/>
        </w:rPr>
        <w:t xml:space="preserve">CIDH; que </w:t>
      </w:r>
      <w:r w:rsidR="003A4EC3" w:rsidRPr="00B41E37">
        <w:rPr>
          <w:rFonts w:asciiTheme="majorHAnsi" w:hAnsiTheme="majorHAnsi"/>
          <w:color w:val="000000" w:themeColor="text1"/>
          <w:sz w:val="20"/>
          <w:szCs w:val="20"/>
          <w:lang w:val="es-ES"/>
        </w:rPr>
        <w:t>el</w:t>
      </w:r>
      <w:r w:rsidR="00DF266C"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agotamiento</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 xml:space="preserve">que se produjo </w:t>
      </w:r>
      <w:r w:rsidR="00DF266C" w:rsidRPr="00B41E37">
        <w:rPr>
          <w:rFonts w:asciiTheme="majorHAnsi" w:hAnsiTheme="majorHAnsi"/>
          <w:color w:val="000000" w:themeColor="text1"/>
          <w:sz w:val="20"/>
          <w:szCs w:val="20"/>
          <w:lang w:val="es-ES"/>
        </w:rPr>
        <w:t xml:space="preserve">meses </w:t>
      </w:r>
      <w:r w:rsidR="003A4EC3" w:rsidRPr="00B41E37">
        <w:rPr>
          <w:rFonts w:asciiTheme="majorHAnsi" w:hAnsiTheme="majorHAnsi"/>
          <w:color w:val="000000" w:themeColor="text1"/>
          <w:sz w:val="20"/>
          <w:szCs w:val="20"/>
          <w:lang w:val="es-ES"/>
        </w:rPr>
        <w:t xml:space="preserve">después de la </w:t>
      </w:r>
      <w:r w:rsidR="00DF266C" w:rsidRPr="00B41E37">
        <w:rPr>
          <w:rFonts w:asciiTheme="majorHAnsi" w:hAnsiTheme="majorHAnsi"/>
          <w:color w:val="000000" w:themeColor="text1"/>
          <w:sz w:val="20"/>
          <w:szCs w:val="20"/>
          <w:lang w:val="es-ES"/>
        </w:rPr>
        <w:t>presenta</w:t>
      </w:r>
      <w:r w:rsidR="003A4EC3" w:rsidRPr="00B41E37">
        <w:rPr>
          <w:rFonts w:asciiTheme="majorHAnsi" w:hAnsiTheme="majorHAnsi"/>
          <w:color w:val="000000" w:themeColor="text1"/>
          <w:sz w:val="20"/>
          <w:szCs w:val="20"/>
          <w:lang w:val="es-ES"/>
        </w:rPr>
        <w:t xml:space="preserve">ción de la </w:t>
      </w:r>
      <w:r w:rsidR="00436FA0" w:rsidRPr="00B41E37">
        <w:rPr>
          <w:rFonts w:asciiTheme="majorHAnsi" w:hAnsiTheme="majorHAnsi"/>
          <w:color w:val="000000" w:themeColor="text1"/>
          <w:sz w:val="20"/>
          <w:szCs w:val="20"/>
          <w:lang w:val="es-ES"/>
        </w:rPr>
        <w:t>petición</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a la</w:t>
      </w:r>
      <w:r w:rsidR="00DF266C" w:rsidRPr="00B41E37">
        <w:rPr>
          <w:rFonts w:asciiTheme="majorHAnsi" w:hAnsiTheme="majorHAnsi"/>
          <w:color w:val="000000" w:themeColor="text1"/>
          <w:sz w:val="20"/>
          <w:szCs w:val="20"/>
          <w:lang w:val="es-ES"/>
        </w:rPr>
        <w:t xml:space="preserve"> CIDH </w:t>
      </w:r>
      <w:r w:rsidR="003A4EC3" w:rsidRPr="00B41E37">
        <w:rPr>
          <w:rFonts w:asciiTheme="majorHAnsi" w:hAnsiTheme="majorHAnsi"/>
          <w:color w:val="000000" w:themeColor="text1"/>
          <w:sz w:val="20"/>
          <w:szCs w:val="20"/>
          <w:lang w:val="es-ES"/>
        </w:rPr>
        <w:t xml:space="preserve">es un hecho </w:t>
      </w:r>
      <w:r w:rsidR="00AE7446" w:rsidRPr="00B41E37">
        <w:rPr>
          <w:rFonts w:asciiTheme="majorHAnsi" w:hAnsiTheme="majorHAnsi"/>
          <w:color w:val="000000" w:themeColor="text1"/>
          <w:sz w:val="20"/>
          <w:szCs w:val="20"/>
          <w:lang w:val="es-ES"/>
        </w:rPr>
        <w:t>sobreviniente</w:t>
      </w:r>
      <w:r w:rsidR="00DF266C" w:rsidRPr="00B41E37">
        <w:rPr>
          <w:rFonts w:asciiTheme="majorHAnsi" w:hAnsiTheme="majorHAnsi"/>
          <w:color w:val="000000" w:themeColor="text1"/>
          <w:sz w:val="20"/>
          <w:szCs w:val="20"/>
          <w:lang w:val="es-ES"/>
        </w:rPr>
        <w:t xml:space="preserve"> que determina </w:t>
      </w:r>
      <w:r w:rsidR="003A4EC3" w:rsidRPr="00B41E37">
        <w:rPr>
          <w:rFonts w:asciiTheme="majorHAnsi" w:hAnsiTheme="majorHAnsi"/>
          <w:color w:val="000000" w:themeColor="text1"/>
          <w:sz w:val="20"/>
          <w:szCs w:val="20"/>
          <w:lang w:val="es-ES"/>
        </w:rPr>
        <w:lastRenderedPageBreak/>
        <w:t>l</w:t>
      </w:r>
      <w:r w:rsidR="00DF266C" w:rsidRPr="00B41E37">
        <w:rPr>
          <w:rFonts w:asciiTheme="majorHAnsi" w:hAnsiTheme="majorHAnsi"/>
          <w:color w:val="000000" w:themeColor="text1"/>
          <w:sz w:val="20"/>
          <w:szCs w:val="20"/>
          <w:lang w:val="es-ES"/>
        </w:rPr>
        <w:t>a in</w:t>
      </w:r>
      <w:r w:rsidRPr="00B41E37">
        <w:rPr>
          <w:rFonts w:asciiTheme="majorHAnsi" w:hAnsiTheme="majorHAnsi"/>
          <w:color w:val="000000" w:themeColor="text1"/>
          <w:sz w:val="20"/>
          <w:szCs w:val="20"/>
          <w:lang w:val="es-ES"/>
        </w:rPr>
        <w:t>admisibilidad</w:t>
      </w:r>
      <w:r w:rsidR="00DF266C" w:rsidRPr="00B41E37">
        <w:rPr>
          <w:rFonts w:asciiTheme="majorHAnsi" w:hAnsiTheme="majorHAnsi"/>
          <w:color w:val="000000" w:themeColor="text1"/>
          <w:sz w:val="20"/>
          <w:szCs w:val="20"/>
          <w:lang w:val="es-ES"/>
        </w:rPr>
        <w:t xml:space="preserve"> d</w:t>
      </w:r>
      <w:r w:rsidR="003A4EC3" w:rsidRPr="00B41E37">
        <w:rPr>
          <w:rFonts w:asciiTheme="majorHAnsi" w:hAnsiTheme="majorHAnsi"/>
          <w:color w:val="000000" w:themeColor="text1"/>
          <w:sz w:val="20"/>
          <w:szCs w:val="20"/>
          <w:lang w:val="es-ES"/>
        </w:rPr>
        <w:t>el</w:t>
      </w:r>
      <w:r w:rsidR="00DF266C" w:rsidRPr="00B41E37">
        <w:rPr>
          <w:rFonts w:asciiTheme="majorHAnsi" w:hAnsiTheme="majorHAnsi"/>
          <w:color w:val="000000" w:themeColor="text1"/>
          <w:sz w:val="20"/>
          <w:szCs w:val="20"/>
          <w:lang w:val="es-ES"/>
        </w:rPr>
        <w:t xml:space="preserve"> caso</w:t>
      </w:r>
      <w:r w:rsidR="003A4EC3" w:rsidRPr="00B41E37">
        <w:rPr>
          <w:rFonts w:asciiTheme="majorHAnsi" w:hAnsiTheme="majorHAnsi"/>
          <w:color w:val="000000" w:themeColor="text1"/>
          <w:sz w:val="20"/>
          <w:szCs w:val="20"/>
          <w:lang w:val="es-ES"/>
        </w:rPr>
        <w:t xml:space="preserve"> y, por último, </w:t>
      </w:r>
      <w:r w:rsidR="00E02ED6" w:rsidRPr="00B41E37">
        <w:rPr>
          <w:rFonts w:asciiTheme="majorHAnsi" w:hAnsiTheme="majorHAnsi"/>
          <w:color w:val="000000" w:themeColor="text1"/>
          <w:sz w:val="20"/>
          <w:szCs w:val="20"/>
          <w:lang w:val="es-ES"/>
        </w:rPr>
        <w:t>que</w:t>
      </w:r>
      <w:r w:rsidR="001D2206" w:rsidRPr="00B41E37">
        <w:rPr>
          <w:rFonts w:asciiTheme="majorHAnsi" w:hAnsiTheme="majorHAnsi"/>
          <w:color w:val="000000" w:themeColor="text1"/>
          <w:sz w:val="20"/>
          <w:szCs w:val="20"/>
          <w:lang w:val="es-ES"/>
        </w:rPr>
        <w:t xml:space="preserve"> no cabe </w:t>
      </w:r>
      <w:r w:rsidR="003A4EC3" w:rsidRPr="00B41E37">
        <w:rPr>
          <w:rFonts w:asciiTheme="majorHAnsi" w:hAnsiTheme="majorHAnsi"/>
          <w:color w:val="000000" w:themeColor="text1"/>
          <w:sz w:val="20"/>
          <w:szCs w:val="20"/>
          <w:lang w:val="es-ES"/>
        </w:rPr>
        <w:t>a la</w:t>
      </w:r>
      <w:r w:rsidR="001D2206"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Comisión</w:t>
      </w:r>
      <w:r w:rsidR="001D2206"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 xml:space="preserve">volver a </w:t>
      </w:r>
      <w:r w:rsidR="001D2206" w:rsidRPr="00B41E37">
        <w:rPr>
          <w:rFonts w:asciiTheme="majorHAnsi" w:hAnsiTheme="majorHAnsi"/>
          <w:color w:val="000000" w:themeColor="text1"/>
          <w:sz w:val="20"/>
          <w:szCs w:val="20"/>
          <w:lang w:val="es-ES"/>
        </w:rPr>
        <w:t>anali</w:t>
      </w:r>
      <w:r w:rsidR="003A4EC3" w:rsidRPr="00B41E37">
        <w:rPr>
          <w:rFonts w:asciiTheme="majorHAnsi" w:hAnsiTheme="majorHAnsi"/>
          <w:color w:val="000000" w:themeColor="text1"/>
          <w:sz w:val="20"/>
          <w:szCs w:val="20"/>
          <w:lang w:val="es-ES"/>
        </w:rPr>
        <w:t>z</w:t>
      </w:r>
      <w:r w:rsidR="001D2206" w:rsidRPr="00B41E37">
        <w:rPr>
          <w:rFonts w:asciiTheme="majorHAnsi" w:hAnsiTheme="majorHAnsi"/>
          <w:color w:val="000000" w:themeColor="text1"/>
          <w:sz w:val="20"/>
          <w:szCs w:val="20"/>
          <w:lang w:val="es-ES"/>
        </w:rPr>
        <w:t xml:space="preserve">ar </w:t>
      </w:r>
      <w:r w:rsidR="003A4EC3" w:rsidRPr="00B41E37">
        <w:rPr>
          <w:rFonts w:asciiTheme="majorHAnsi" w:hAnsiTheme="majorHAnsi"/>
          <w:color w:val="000000" w:themeColor="text1"/>
          <w:sz w:val="20"/>
          <w:szCs w:val="20"/>
          <w:lang w:val="es-ES"/>
        </w:rPr>
        <w:t>el fondo de las decisiones adoptadas en el</w:t>
      </w:r>
      <w:r w:rsidR="00DF266C"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ámbito</w:t>
      </w:r>
      <w:r w:rsidR="00DF266C" w:rsidRPr="00B41E37">
        <w:rPr>
          <w:rFonts w:asciiTheme="majorHAnsi" w:hAnsiTheme="majorHAnsi"/>
          <w:color w:val="000000" w:themeColor="text1"/>
          <w:sz w:val="20"/>
          <w:szCs w:val="20"/>
          <w:lang w:val="es-ES"/>
        </w:rPr>
        <w:t xml:space="preserve"> interno.</w:t>
      </w:r>
    </w:p>
    <w:p w14:paraId="3170B39E" w14:textId="77777777" w:rsidR="006E22A3" w:rsidRPr="00B41E37" w:rsidRDefault="003A4EC3" w:rsidP="003A4E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La</w:t>
      </w:r>
      <w:r w:rsidR="006E22A3"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Comisión</w:t>
      </w:r>
      <w:r w:rsidR="006E22A3" w:rsidRPr="00B41E37">
        <w:rPr>
          <w:rFonts w:asciiTheme="majorHAnsi" w:hAnsiTheme="majorHAnsi"/>
          <w:color w:val="000000" w:themeColor="text1"/>
          <w:sz w:val="20"/>
          <w:szCs w:val="20"/>
          <w:lang w:val="es-ES"/>
        </w:rPr>
        <w:t xml:space="preserve"> Interamericana </w:t>
      </w:r>
      <w:r w:rsidRPr="00B41E37">
        <w:rPr>
          <w:rFonts w:asciiTheme="majorHAnsi" w:hAnsiTheme="majorHAnsi"/>
          <w:color w:val="000000" w:themeColor="text1"/>
          <w:sz w:val="20"/>
          <w:szCs w:val="20"/>
          <w:lang w:val="es-ES"/>
        </w:rPr>
        <w:t xml:space="preserve">observa </w:t>
      </w:r>
      <w:r w:rsidR="006E22A3" w:rsidRPr="00B41E37">
        <w:rPr>
          <w:rFonts w:asciiTheme="majorHAnsi" w:hAnsiTheme="majorHAnsi"/>
          <w:color w:val="000000" w:themeColor="text1"/>
          <w:sz w:val="20"/>
          <w:szCs w:val="20"/>
          <w:lang w:val="es-ES"/>
        </w:rPr>
        <w:t xml:space="preserve">que </w:t>
      </w:r>
      <w:r w:rsidR="00436FA0" w:rsidRPr="00B41E37">
        <w:rPr>
          <w:rFonts w:asciiTheme="majorHAnsi" w:hAnsiTheme="majorHAnsi"/>
          <w:color w:val="000000" w:themeColor="text1"/>
          <w:sz w:val="20"/>
          <w:szCs w:val="20"/>
          <w:lang w:val="es-ES"/>
        </w:rPr>
        <w:t>la parte</w:t>
      </w:r>
      <w:r w:rsidR="006E22A3"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peticionaria</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relató</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los hechos de </w:t>
      </w:r>
      <w:r w:rsidR="006E22A3" w:rsidRPr="00B41E37">
        <w:rPr>
          <w:rFonts w:asciiTheme="majorHAnsi" w:hAnsiTheme="majorHAnsi"/>
          <w:color w:val="000000" w:themeColor="text1"/>
          <w:sz w:val="20"/>
          <w:szCs w:val="20"/>
          <w:lang w:val="es-ES"/>
        </w:rPr>
        <w:t xml:space="preserve">manera suficiente </w:t>
      </w:r>
      <w:r w:rsidRPr="00B41E37">
        <w:rPr>
          <w:rFonts w:asciiTheme="majorHAnsi" w:hAnsiTheme="majorHAnsi"/>
          <w:color w:val="000000" w:themeColor="text1"/>
          <w:sz w:val="20"/>
          <w:szCs w:val="20"/>
          <w:lang w:val="es-ES"/>
        </w:rPr>
        <w:t>par</w:t>
      </w:r>
      <w:r w:rsidR="006E22A3" w:rsidRPr="00B41E37">
        <w:rPr>
          <w:rFonts w:asciiTheme="majorHAnsi" w:hAnsiTheme="majorHAnsi"/>
          <w:color w:val="000000" w:themeColor="text1"/>
          <w:sz w:val="20"/>
          <w:szCs w:val="20"/>
          <w:lang w:val="es-ES"/>
        </w:rPr>
        <w:t xml:space="preserve">a permitir tanto </w:t>
      </w:r>
      <w:r w:rsidRPr="00B41E37">
        <w:rPr>
          <w:rFonts w:asciiTheme="majorHAnsi" w:hAnsiTheme="majorHAnsi"/>
          <w:color w:val="000000" w:themeColor="text1"/>
          <w:sz w:val="20"/>
          <w:szCs w:val="20"/>
          <w:lang w:val="es-ES"/>
        </w:rPr>
        <w:t>l</w:t>
      </w:r>
      <w:r w:rsidR="006E22A3" w:rsidRPr="00B41E37">
        <w:rPr>
          <w:rFonts w:asciiTheme="majorHAnsi" w:hAnsiTheme="majorHAnsi"/>
          <w:color w:val="000000" w:themeColor="text1"/>
          <w:sz w:val="20"/>
          <w:szCs w:val="20"/>
          <w:lang w:val="es-ES"/>
        </w:rPr>
        <w:t>a defe</w:t>
      </w:r>
      <w:r w:rsidRPr="00B41E37">
        <w:rPr>
          <w:rFonts w:asciiTheme="majorHAnsi" w:hAnsiTheme="majorHAnsi"/>
          <w:color w:val="000000" w:themeColor="text1"/>
          <w:sz w:val="20"/>
          <w:szCs w:val="20"/>
          <w:lang w:val="es-ES"/>
        </w:rPr>
        <w:t>n</w:t>
      </w:r>
      <w:r w:rsidR="006E22A3" w:rsidRPr="00B41E37">
        <w:rPr>
          <w:rFonts w:asciiTheme="majorHAnsi" w:hAnsiTheme="majorHAnsi"/>
          <w:color w:val="000000" w:themeColor="text1"/>
          <w:sz w:val="20"/>
          <w:szCs w:val="20"/>
          <w:lang w:val="es-ES"/>
        </w:rPr>
        <w:t>sa d</w:t>
      </w:r>
      <w:r w:rsidR="00436FA0" w:rsidRPr="00B41E37">
        <w:rPr>
          <w:rFonts w:asciiTheme="majorHAnsi" w:hAnsiTheme="majorHAnsi"/>
          <w:color w:val="000000" w:themeColor="text1"/>
          <w:sz w:val="20"/>
          <w:szCs w:val="20"/>
          <w:lang w:val="es-ES"/>
        </w:rPr>
        <w:t>el Estado</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como el análisis del caso por la</w:t>
      </w:r>
      <w:r w:rsidR="006E22A3"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Comisión</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En c</w:t>
      </w:r>
      <w:r w:rsidR="006E22A3" w:rsidRPr="00B41E37">
        <w:rPr>
          <w:rFonts w:asciiTheme="majorHAnsi" w:hAnsiTheme="majorHAnsi"/>
          <w:color w:val="000000" w:themeColor="text1"/>
          <w:sz w:val="20"/>
          <w:szCs w:val="20"/>
          <w:lang w:val="es-ES"/>
        </w:rPr>
        <w:t xml:space="preserve">uanto </w:t>
      </w:r>
      <w:r w:rsidRPr="00B41E37">
        <w:rPr>
          <w:rFonts w:asciiTheme="majorHAnsi" w:hAnsiTheme="majorHAnsi"/>
          <w:color w:val="000000" w:themeColor="text1"/>
          <w:sz w:val="20"/>
          <w:szCs w:val="20"/>
          <w:lang w:val="es-ES"/>
        </w:rPr>
        <w:t xml:space="preserve">a las aseveraciones relativas al artículo </w:t>
      </w:r>
      <w:r w:rsidR="006E22A3" w:rsidRPr="00B41E37">
        <w:rPr>
          <w:rFonts w:asciiTheme="majorHAnsi" w:hAnsiTheme="majorHAnsi"/>
          <w:color w:val="000000" w:themeColor="text1"/>
          <w:sz w:val="20"/>
          <w:szCs w:val="20"/>
          <w:lang w:val="es-ES"/>
        </w:rPr>
        <w:t>34</w:t>
      </w:r>
      <w:r w:rsidRPr="00B41E37">
        <w:rPr>
          <w:rFonts w:asciiTheme="majorHAnsi" w:hAnsiTheme="majorHAnsi"/>
          <w:color w:val="000000" w:themeColor="text1"/>
          <w:sz w:val="20"/>
          <w:szCs w:val="20"/>
          <w:lang w:val="es-ES"/>
        </w:rPr>
        <w:t>.</w:t>
      </w:r>
      <w:r w:rsidR="006E22A3" w:rsidRPr="00B41E37">
        <w:rPr>
          <w:rFonts w:asciiTheme="majorHAnsi" w:hAnsiTheme="majorHAnsi"/>
          <w:color w:val="000000" w:themeColor="text1"/>
          <w:sz w:val="20"/>
          <w:szCs w:val="20"/>
          <w:lang w:val="es-ES"/>
        </w:rPr>
        <w:t>c</w:t>
      </w:r>
      <w:r w:rsidRPr="00B41E37">
        <w:rPr>
          <w:rFonts w:asciiTheme="majorHAnsi" w:hAnsiTheme="majorHAnsi"/>
          <w:color w:val="000000" w:themeColor="text1"/>
          <w:sz w:val="20"/>
          <w:szCs w:val="20"/>
          <w:lang w:val="es-ES"/>
        </w:rPr>
        <w:t xml:space="preserve"> del </w:t>
      </w:r>
      <w:r w:rsidR="00436FA0" w:rsidRPr="00B41E37">
        <w:rPr>
          <w:rFonts w:asciiTheme="majorHAnsi" w:hAnsiTheme="majorHAnsi"/>
          <w:color w:val="000000" w:themeColor="text1"/>
          <w:sz w:val="20"/>
          <w:szCs w:val="20"/>
          <w:lang w:val="es-ES"/>
        </w:rPr>
        <w:t>Reglamento</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l</w:t>
      </w:r>
      <w:r w:rsidR="006E22A3" w:rsidRPr="00B41E37">
        <w:rPr>
          <w:rFonts w:asciiTheme="majorHAnsi" w:hAnsiTheme="majorHAnsi"/>
          <w:color w:val="000000" w:themeColor="text1"/>
          <w:sz w:val="20"/>
          <w:szCs w:val="20"/>
          <w:lang w:val="es-ES"/>
        </w:rPr>
        <w:t xml:space="preserve">a </w:t>
      </w:r>
      <w:r w:rsidR="00436FA0" w:rsidRPr="00B41E37">
        <w:rPr>
          <w:rFonts w:asciiTheme="majorHAnsi" w:hAnsiTheme="majorHAnsi"/>
          <w:color w:val="000000" w:themeColor="text1"/>
          <w:sz w:val="20"/>
          <w:szCs w:val="20"/>
          <w:lang w:val="es-ES"/>
        </w:rPr>
        <w:t>Comisión</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aclara que el </w:t>
      </w:r>
      <w:r w:rsidR="006E22A3" w:rsidRPr="00B41E37">
        <w:rPr>
          <w:rFonts w:asciiTheme="majorHAnsi" w:hAnsiTheme="majorHAnsi"/>
          <w:color w:val="000000" w:themeColor="text1"/>
          <w:sz w:val="20"/>
          <w:szCs w:val="20"/>
          <w:lang w:val="es-ES"/>
        </w:rPr>
        <w:t>requisito e</w:t>
      </w:r>
      <w:r w:rsidRPr="00B41E37">
        <w:rPr>
          <w:rFonts w:asciiTheme="majorHAnsi" w:hAnsiTheme="majorHAnsi"/>
          <w:color w:val="000000" w:themeColor="text1"/>
          <w:sz w:val="20"/>
          <w:szCs w:val="20"/>
          <w:lang w:val="es-ES"/>
        </w:rPr>
        <w:t>n</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cuestión exige que la </w:t>
      </w:r>
      <w:r w:rsidR="006E22A3" w:rsidRPr="00B41E37">
        <w:rPr>
          <w:rFonts w:asciiTheme="majorHAnsi" w:hAnsiTheme="majorHAnsi"/>
          <w:color w:val="000000" w:themeColor="text1"/>
          <w:sz w:val="20"/>
          <w:szCs w:val="20"/>
          <w:lang w:val="es-ES"/>
        </w:rPr>
        <w:t xml:space="preserve">CIDH </w:t>
      </w:r>
      <w:r w:rsidRPr="00B41E37">
        <w:rPr>
          <w:rFonts w:asciiTheme="majorHAnsi" w:hAnsiTheme="majorHAnsi"/>
          <w:color w:val="000000" w:themeColor="text1"/>
          <w:sz w:val="20"/>
          <w:szCs w:val="20"/>
          <w:lang w:val="es-ES"/>
        </w:rPr>
        <w:t xml:space="preserve">haga un </w:t>
      </w:r>
      <w:r w:rsidR="00436FA0" w:rsidRPr="00B41E37">
        <w:rPr>
          <w:rFonts w:asciiTheme="majorHAnsi" w:hAnsiTheme="majorHAnsi"/>
          <w:color w:val="000000" w:themeColor="text1"/>
          <w:sz w:val="20"/>
          <w:szCs w:val="20"/>
          <w:lang w:val="es-ES"/>
        </w:rPr>
        <w:t>análisis</w:t>
      </w:r>
      <w:r w:rsidR="006E22A3" w:rsidRPr="00B41E37">
        <w:rPr>
          <w:rFonts w:asciiTheme="majorHAnsi" w:hAnsiTheme="majorHAnsi"/>
          <w:color w:val="000000" w:themeColor="text1"/>
          <w:sz w:val="20"/>
          <w:szCs w:val="20"/>
          <w:lang w:val="es-ES"/>
        </w:rPr>
        <w:t xml:space="preserve"> </w:t>
      </w:r>
      <w:r w:rsidR="006E22A3" w:rsidRPr="00B41E37">
        <w:rPr>
          <w:rFonts w:asciiTheme="majorHAnsi" w:hAnsiTheme="majorHAnsi"/>
          <w:i/>
          <w:iCs/>
          <w:color w:val="000000" w:themeColor="text1"/>
          <w:sz w:val="20"/>
          <w:szCs w:val="20"/>
          <w:lang w:val="es-ES"/>
        </w:rPr>
        <w:t xml:space="preserve">prima facie </w:t>
      </w:r>
      <w:r w:rsidR="006E22A3" w:rsidRPr="00B41E37">
        <w:rPr>
          <w:rFonts w:asciiTheme="majorHAnsi" w:hAnsiTheme="majorHAnsi"/>
          <w:color w:val="000000" w:themeColor="text1"/>
          <w:sz w:val="20"/>
          <w:szCs w:val="20"/>
          <w:lang w:val="es-ES"/>
        </w:rPr>
        <w:t>co</w:t>
      </w:r>
      <w:r w:rsidRPr="00B41E37">
        <w:rPr>
          <w:rFonts w:asciiTheme="majorHAnsi" w:hAnsiTheme="majorHAnsi"/>
          <w:color w:val="000000" w:themeColor="text1"/>
          <w:sz w:val="20"/>
          <w:szCs w:val="20"/>
          <w:lang w:val="es-ES"/>
        </w:rPr>
        <w:t xml:space="preserve">n el </w:t>
      </w:r>
      <w:r w:rsidR="006E22A3" w:rsidRPr="00B41E37">
        <w:rPr>
          <w:rFonts w:asciiTheme="majorHAnsi" w:hAnsiTheme="majorHAnsi"/>
          <w:color w:val="000000" w:themeColor="text1"/>
          <w:sz w:val="20"/>
          <w:szCs w:val="20"/>
          <w:lang w:val="es-ES"/>
        </w:rPr>
        <w:t>único objetivo de determinar s</w:t>
      </w:r>
      <w:r w:rsidRPr="00B41E37">
        <w:rPr>
          <w:rFonts w:asciiTheme="majorHAnsi" w:hAnsiTheme="majorHAnsi"/>
          <w:color w:val="000000" w:themeColor="text1"/>
          <w:sz w:val="20"/>
          <w:szCs w:val="20"/>
          <w:lang w:val="es-ES"/>
        </w:rPr>
        <w:t>i lo</w:t>
      </w:r>
      <w:r w:rsidR="006E22A3" w:rsidRPr="00B41E37">
        <w:rPr>
          <w:rFonts w:asciiTheme="majorHAnsi" w:hAnsiTheme="majorHAnsi"/>
          <w:color w:val="000000" w:themeColor="text1"/>
          <w:sz w:val="20"/>
          <w:szCs w:val="20"/>
          <w:lang w:val="es-ES"/>
        </w:rPr>
        <w:t xml:space="preserve">s </w:t>
      </w:r>
      <w:r w:rsidRPr="00B41E37">
        <w:rPr>
          <w:rFonts w:asciiTheme="majorHAnsi" w:hAnsiTheme="majorHAnsi"/>
          <w:color w:val="000000" w:themeColor="text1"/>
          <w:sz w:val="20"/>
          <w:szCs w:val="20"/>
          <w:lang w:val="es-ES"/>
        </w:rPr>
        <w:t>hechos</w:t>
      </w:r>
      <w:r w:rsidR="006E22A3" w:rsidRPr="00B41E37">
        <w:rPr>
          <w:rFonts w:asciiTheme="majorHAnsi" w:hAnsiTheme="majorHAnsi"/>
          <w:color w:val="000000" w:themeColor="text1"/>
          <w:sz w:val="20"/>
          <w:szCs w:val="20"/>
          <w:lang w:val="es-ES"/>
        </w:rPr>
        <w:t xml:space="preserve"> exp</w:t>
      </w:r>
      <w:r w:rsidRPr="00B41E37">
        <w:rPr>
          <w:rFonts w:asciiTheme="majorHAnsi" w:hAnsiTheme="majorHAnsi"/>
          <w:color w:val="000000" w:themeColor="text1"/>
          <w:sz w:val="20"/>
          <w:szCs w:val="20"/>
          <w:lang w:val="es-ES"/>
        </w:rPr>
        <w:t>ue</w:t>
      </w:r>
      <w:r w:rsidR="006E22A3" w:rsidRPr="00B41E37">
        <w:rPr>
          <w:rFonts w:asciiTheme="majorHAnsi" w:hAnsiTheme="majorHAnsi"/>
          <w:color w:val="000000" w:themeColor="text1"/>
          <w:sz w:val="20"/>
          <w:szCs w:val="20"/>
          <w:lang w:val="es-ES"/>
        </w:rPr>
        <w:t>stos caracteriza</w:t>
      </w:r>
      <w:r w:rsidRPr="00B41E37">
        <w:rPr>
          <w:rFonts w:asciiTheme="majorHAnsi" w:hAnsiTheme="majorHAnsi"/>
          <w:color w:val="000000" w:themeColor="text1"/>
          <w:sz w:val="20"/>
          <w:szCs w:val="20"/>
          <w:lang w:val="es-ES"/>
        </w:rPr>
        <w:t>n</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una</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posible</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violación</w:t>
      </w:r>
      <w:r w:rsidR="006E22A3" w:rsidRPr="00B41E37">
        <w:rPr>
          <w:rFonts w:asciiTheme="majorHAnsi" w:hAnsiTheme="majorHAnsi"/>
          <w:color w:val="000000" w:themeColor="text1"/>
          <w:sz w:val="20"/>
          <w:szCs w:val="20"/>
          <w:lang w:val="es-ES"/>
        </w:rPr>
        <w:t xml:space="preserve"> de </w:t>
      </w:r>
      <w:r w:rsidR="004D1E7B" w:rsidRPr="00B41E37">
        <w:rPr>
          <w:rFonts w:asciiTheme="majorHAnsi" w:hAnsiTheme="majorHAnsi"/>
          <w:color w:val="000000" w:themeColor="text1"/>
          <w:sz w:val="20"/>
          <w:szCs w:val="20"/>
          <w:lang w:val="es-ES"/>
        </w:rPr>
        <w:t>derechos</w:t>
      </w:r>
      <w:r w:rsidR="006E22A3" w:rsidRPr="00B41E37">
        <w:rPr>
          <w:rFonts w:asciiTheme="majorHAnsi" w:hAnsiTheme="majorHAnsi"/>
          <w:color w:val="000000" w:themeColor="text1"/>
          <w:sz w:val="20"/>
          <w:szCs w:val="20"/>
          <w:lang w:val="es-ES"/>
        </w:rPr>
        <w:t xml:space="preserve"> humanos</w:t>
      </w:r>
      <w:r w:rsidRPr="00B41E37">
        <w:rPr>
          <w:rFonts w:asciiTheme="majorHAnsi" w:hAnsiTheme="majorHAnsi"/>
          <w:color w:val="000000" w:themeColor="text1"/>
          <w:sz w:val="20"/>
          <w:szCs w:val="20"/>
          <w:lang w:val="es-ES"/>
        </w:rPr>
        <w:t xml:space="preserve"> y si no son manifiestamente</w:t>
      </w:r>
      <w:r w:rsidR="006E22A3" w:rsidRPr="00B41E37">
        <w:rPr>
          <w:rFonts w:asciiTheme="majorHAnsi" w:hAnsiTheme="majorHAnsi"/>
          <w:color w:val="000000" w:themeColor="text1"/>
          <w:sz w:val="20"/>
          <w:szCs w:val="20"/>
          <w:lang w:val="es-ES"/>
        </w:rPr>
        <w:t xml:space="preserve"> infundados o improcedentes</w:t>
      </w:r>
      <w:r w:rsidR="000529AD" w:rsidRPr="00B41E37">
        <w:rPr>
          <w:rStyle w:val="FootnoteReference"/>
          <w:rFonts w:asciiTheme="majorHAnsi" w:hAnsiTheme="majorHAnsi"/>
          <w:bCs/>
          <w:color w:val="000000" w:themeColor="text1"/>
          <w:sz w:val="20"/>
          <w:szCs w:val="20"/>
          <w:lang w:val="es-ES"/>
        </w:rPr>
        <w:footnoteReference w:id="7"/>
      </w:r>
      <w:r w:rsidRPr="00B41E37">
        <w:rPr>
          <w:rFonts w:asciiTheme="majorHAnsi" w:hAnsiTheme="majorHAnsi"/>
          <w:color w:val="000000" w:themeColor="text1"/>
          <w:sz w:val="20"/>
          <w:szCs w:val="20"/>
          <w:lang w:val="es-ES"/>
        </w:rPr>
        <w:t>. En el caso de autos</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l</w:t>
      </w:r>
      <w:r w:rsidR="006E22A3" w:rsidRPr="00B41E37">
        <w:rPr>
          <w:rFonts w:asciiTheme="majorHAnsi" w:hAnsiTheme="majorHAnsi"/>
          <w:color w:val="000000" w:themeColor="text1"/>
          <w:sz w:val="20"/>
          <w:szCs w:val="20"/>
          <w:lang w:val="es-ES"/>
        </w:rPr>
        <w:t xml:space="preserve">os </w:t>
      </w:r>
      <w:r w:rsidRPr="00B41E37">
        <w:rPr>
          <w:rFonts w:asciiTheme="majorHAnsi" w:hAnsiTheme="majorHAnsi"/>
          <w:color w:val="000000" w:themeColor="text1"/>
          <w:sz w:val="20"/>
          <w:szCs w:val="20"/>
          <w:lang w:val="es-ES"/>
        </w:rPr>
        <w:t>hechos</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expuestos</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cumplen</w:t>
      </w:r>
      <w:r w:rsidR="006E22A3"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ese</w:t>
      </w:r>
      <w:r w:rsidR="006E22A3" w:rsidRPr="00B41E37">
        <w:rPr>
          <w:rFonts w:asciiTheme="majorHAnsi" w:hAnsiTheme="majorHAnsi"/>
          <w:color w:val="000000" w:themeColor="text1"/>
          <w:sz w:val="20"/>
          <w:szCs w:val="20"/>
          <w:lang w:val="es-ES"/>
        </w:rPr>
        <w:t xml:space="preserve"> requisito</w:t>
      </w:r>
      <w:r w:rsidR="000865A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La</w:t>
      </w:r>
      <w:r w:rsidR="000865AB" w:rsidRPr="00B41E37">
        <w:rPr>
          <w:rFonts w:asciiTheme="majorHAnsi" w:hAnsiTheme="majorHAnsi"/>
          <w:color w:val="000000" w:themeColor="text1"/>
          <w:sz w:val="20"/>
          <w:szCs w:val="20"/>
          <w:lang w:val="es-ES"/>
        </w:rPr>
        <w:t xml:space="preserve"> posi</w:t>
      </w:r>
      <w:r w:rsidRPr="00B41E37">
        <w:rPr>
          <w:rFonts w:asciiTheme="majorHAnsi" w:hAnsiTheme="majorHAnsi"/>
          <w:color w:val="000000" w:themeColor="text1"/>
          <w:sz w:val="20"/>
          <w:szCs w:val="20"/>
          <w:lang w:val="es-ES"/>
        </w:rPr>
        <w:t xml:space="preserve">ción </w:t>
      </w:r>
      <w:r w:rsidR="000865AB" w:rsidRPr="00B41E37">
        <w:rPr>
          <w:rFonts w:asciiTheme="majorHAnsi" w:hAnsiTheme="majorHAnsi"/>
          <w:color w:val="000000" w:themeColor="text1"/>
          <w:sz w:val="20"/>
          <w:szCs w:val="20"/>
          <w:lang w:val="es-ES"/>
        </w:rPr>
        <w:t>d</w:t>
      </w:r>
      <w:r w:rsidR="00436FA0" w:rsidRPr="00B41E37">
        <w:rPr>
          <w:rFonts w:asciiTheme="majorHAnsi" w:hAnsiTheme="majorHAnsi"/>
          <w:color w:val="000000" w:themeColor="text1"/>
          <w:sz w:val="20"/>
          <w:szCs w:val="20"/>
          <w:lang w:val="es-ES"/>
        </w:rPr>
        <w:t>el Estado</w:t>
      </w:r>
      <w:r w:rsidR="000865AB" w:rsidRPr="00B41E37">
        <w:rPr>
          <w:rFonts w:asciiTheme="majorHAnsi" w:hAnsiTheme="majorHAnsi"/>
          <w:color w:val="000000" w:themeColor="text1"/>
          <w:sz w:val="20"/>
          <w:szCs w:val="20"/>
          <w:lang w:val="es-ES"/>
        </w:rPr>
        <w:t xml:space="preserve"> de que h</w:t>
      </w:r>
      <w:r w:rsidRPr="00B41E37">
        <w:rPr>
          <w:rFonts w:asciiTheme="majorHAnsi" w:hAnsiTheme="majorHAnsi"/>
          <w:color w:val="000000" w:themeColor="text1"/>
          <w:sz w:val="20"/>
          <w:szCs w:val="20"/>
          <w:lang w:val="es-ES"/>
        </w:rPr>
        <w:t>ubo</w:t>
      </w:r>
      <w:r w:rsidR="000865A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prestación jurisdiccional,</w:t>
      </w:r>
      <w:r w:rsidR="000865AB" w:rsidRPr="00B41E37">
        <w:rPr>
          <w:rFonts w:asciiTheme="majorHAnsi" w:hAnsiTheme="majorHAnsi"/>
          <w:color w:val="000000" w:themeColor="text1"/>
          <w:sz w:val="20"/>
          <w:szCs w:val="20"/>
          <w:lang w:val="es-ES"/>
        </w:rPr>
        <w:t xml:space="preserve"> demostrada por </w:t>
      </w:r>
      <w:r w:rsidRPr="00B41E37">
        <w:rPr>
          <w:rFonts w:asciiTheme="majorHAnsi" w:hAnsiTheme="majorHAnsi"/>
          <w:color w:val="000000" w:themeColor="text1"/>
          <w:sz w:val="20"/>
          <w:szCs w:val="20"/>
          <w:lang w:val="es-ES"/>
        </w:rPr>
        <w:t xml:space="preserve">el hecho </w:t>
      </w:r>
      <w:r w:rsidR="00AE7446" w:rsidRPr="00B41E37">
        <w:rPr>
          <w:rFonts w:asciiTheme="majorHAnsi" w:hAnsiTheme="majorHAnsi"/>
          <w:color w:val="000000" w:themeColor="text1"/>
          <w:sz w:val="20"/>
          <w:szCs w:val="20"/>
          <w:lang w:val="es-ES"/>
        </w:rPr>
        <w:t>sobreviniente</w:t>
      </w:r>
      <w:r w:rsidR="000865AB" w:rsidRPr="00B41E37">
        <w:rPr>
          <w:rFonts w:asciiTheme="majorHAnsi" w:hAnsiTheme="majorHAnsi"/>
          <w:color w:val="000000" w:themeColor="text1"/>
          <w:sz w:val="20"/>
          <w:szCs w:val="20"/>
          <w:lang w:val="es-ES"/>
        </w:rPr>
        <w:t xml:space="preserve"> a</w:t>
      </w:r>
      <w:r w:rsidRPr="00B41E37">
        <w:rPr>
          <w:rFonts w:asciiTheme="majorHAnsi" w:hAnsiTheme="majorHAnsi"/>
          <w:color w:val="000000" w:themeColor="text1"/>
          <w:sz w:val="20"/>
          <w:szCs w:val="20"/>
          <w:lang w:val="es-ES"/>
        </w:rPr>
        <w:t>l</w:t>
      </w:r>
      <w:r w:rsidR="000865AB" w:rsidRPr="00B41E37">
        <w:rPr>
          <w:rFonts w:asciiTheme="majorHAnsi" w:hAnsiTheme="majorHAnsi"/>
          <w:color w:val="000000" w:themeColor="text1"/>
          <w:sz w:val="20"/>
          <w:szCs w:val="20"/>
          <w:lang w:val="es-ES"/>
        </w:rPr>
        <w:t xml:space="preserve"> protocolo d</w:t>
      </w:r>
      <w:r w:rsidRPr="00B41E37">
        <w:rPr>
          <w:rFonts w:asciiTheme="majorHAnsi" w:hAnsiTheme="majorHAnsi"/>
          <w:color w:val="000000" w:themeColor="text1"/>
          <w:sz w:val="20"/>
          <w:szCs w:val="20"/>
          <w:lang w:val="es-ES"/>
        </w:rPr>
        <w:t>e l</w:t>
      </w:r>
      <w:r w:rsidR="000865AB" w:rsidRPr="00B41E37">
        <w:rPr>
          <w:rFonts w:asciiTheme="majorHAnsi" w:hAnsiTheme="majorHAnsi"/>
          <w:color w:val="000000" w:themeColor="text1"/>
          <w:sz w:val="20"/>
          <w:szCs w:val="20"/>
          <w:lang w:val="es-ES"/>
        </w:rPr>
        <w:t xml:space="preserve">a </w:t>
      </w:r>
      <w:r w:rsidR="00436FA0" w:rsidRPr="00B41E37">
        <w:rPr>
          <w:rFonts w:asciiTheme="majorHAnsi" w:hAnsiTheme="majorHAnsi"/>
          <w:color w:val="000000" w:themeColor="text1"/>
          <w:sz w:val="20"/>
          <w:szCs w:val="20"/>
          <w:lang w:val="es-ES"/>
        </w:rPr>
        <w:t>petición</w:t>
      </w:r>
      <w:r w:rsidR="000865AB" w:rsidRPr="00B41E37">
        <w:rPr>
          <w:rFonts w:asciiTheme="majorHAnsi" w:hAnsiTheme="majorHAnsi"/>
          <w:color w:val="000000" w:themeColor="text1"/>
          <w:sz w:val="20"/>
          <w:szCs w:val="20"/>
          <w:lang w:val="es-ES"/>
        </w:rPr>
        <w:t xml:space="preserve"> ante </w:t>
      </w:r>
      <w:r w:rsidRPr="00B41E37">
        <w:rPr>
          <w:rFonts w:asciiTheme="majorHAnsi" w:hAnsiTheme="majorHAnsi"/>
          <w:color w:val="000000" w:themeColor="text1"/>
          <w:sz w:val="20"/>
          <w:szCs w:val="20"/>
          <w:lang w:val="es-ES"/>
        </w:rPr>
        <w:t>l</w:t>
      </w:r>
      <w:r w:rsidR="000865AB" w:rsidRPr="00B41E37">
        <w:rPr>
          <w:rFonts w:asciiTheme="majorHAnsi" w:hAnsiTheme="majorHAnsi"/>
          <w:color w:val="000000" w:themeColor="text1"/>
          <w:sz w:val="20"/>
          <w:szCs w:val="20"/>
          <w:lang w:val="es-ES"/>
        </w:rPr>
        <w:t>a CIDH</w:t>
      </w:r>
      <w:r w:rsidRPr="00B41E37">
        <w:rPr>
          <w:rFonts w:asciiTheme="majorHAnsi" w:hAnsiTheme="majorHAnsi"/>
          <w:color w:val="000000" w:themeColor="text1"/>
          <w:sz w:val="20"/>
          <w:szCs w:val="20"/>
          <w:lang w:val="es-ES"/>
        </w:rPr>
        <w:t xml:space="preserve">, se refiere al fondo del </w:t>
      </w:r>
      <w:r w:rsidR="000865AB" w:rsidRPr="00B41E37">
        <w:rPr>
          <w:rFonts w:asciiTheme="majorHAnsi" w:hAnsiTheme="majorHAnsi"/>
          <w:color w:val="000000" w:themeColor="text1"/>
          <w:sz w:val="20"/>
          <w:szCs w:val="20"/>
          <w:lang w:val="es-ES"/>
        </w:rPr>
        <w:t>caso, m</w:t>
      </w:r>
      <w:r w:rsidRPr="00B41E37">
        <w:rPr>
          <w:rFonts w:asciiTheme="majorHAnsi" w:hAnsiTheme="majorHAnsi"/>
          <w:color w:val="000000" w:themeColor="text1"/>
          <w:sz w:val="20"/>
          <w:szCs w:val="20"/>
          <w:lang w:val="es-ES"/>
        </w:rPr>
        <w:t>ás</w:t>
      </w:r>
      <w:r w:rsidR="000865AB" w:rsidRPr="00B41E37">
        <w:rPr>
          <w:rFonts w:asciiTheme="majorHAnsi" w:hAnsiTheme="majorHAnsi"/>
          <w:color w:val="000000" w:themeColor="text1"/>
          <w:sz w:val="20"/>
          <w:szCs w:val="20"/>
          <w:lang w:val="es-ES"/>
        </w:rPr>
        <w:t xml:space="preserve"> precisamente </w:t>
      </w:r>
      <w:r w:rsidRPr="00B41E37">
        <w:rPr>
          <w:rFonts w:asciiTheme="majorHAnsi" w:hAnsiTheme="majorHAnsi"/>
          <w:color w:val="000000" w:themeColor="text1"/>
          <w:sz w:val="20"/>
          <w:szCs w:val="20"/>
          <w:lang w:val="es-ES"/>
        </w:rPr>
        <w:t>a si hubo o no una violación</w:t>
      </w:r>
      <w:r w:rsidR="000865AB" w:rsidRPr="00B41E37">
        <w:rPr>
          <w:rFonts w:asciiTheme="majorHAnsi" w:hAnsiTheme="majorHAnsi"/>
          <w:color w:val="000000" w:themeColor="text1"/>
          <w:sz w:val="20"/>
          <w:szCs w:val="20"/>
          <w:lang w:val="es-ES"/>
        </w:rPr>
        <w:t xml:space="preserve"> de </w:t>
      </w:r>
      <w:r w:rsidRPr="00B41E37">
        <w:rPr>
          <w:rFonts w:asciiTheme="majorHAnsi" w:hAnsiTheme="majorHAnsi"/>
          <w:color w:val="000000" w:themeColor="text1"/>
          <w:sz w:val="20"/>
          <w:szCs w:val="20"/>
          <w:lang w:val="es-ES"/>
        </w:rPr>
        <w:t xml:space="preserve">las </w:t>
      </w:r>
      <w:r w:rsidR="000865AB" w:rsidRPr="00B41E37">
        <w:rPr>
          <w:rFonts w:asciiTheme="majorHAnsi" w:hAnsiTheme="majorHAnsi"/>
          <w:color w:val="000000" w:themeColor="text1"/>
          <w:sz w:val="20"/>
          <w:szCs w:val="20"/>
          <w:lang w:val="es-ES"/>
        </w:rPr>
        <w:t xml:space="preserve">normas relativas </w:t>
      </w:r>
      <w:r w:rsidRPr="00B41E37">
        <w:rPr>
          <w:rFonts w:asciiTheme="majorHAnsi" w:hAnsiTheme="majorHAnsi"/>
          <w:color w:val="000000" w:themeColor="text1"/>
          <w:sz w:val="20"/>
          <w:szCs w:val="20"/>
          <w:lang w:val="es-ES"/>
        </w:rPr>
        <w:t>a la</w:t>
      </w:r>
      <w:r w:rsidR="000865AB" w:rsidRPr="00B41E37">
        <w:rPr>
          <w:rFonts w:asciiTheme="majorHAnsi" w:hAnsiTheme="majorHAnsi"/>
          <w:color w:val="000000" w:themeColor="text1"/>
          <w:sz w:val="20"/>
          <w:szCs w:val="20"/>
          <w:lang w:val="es-ES"/>
        </w:rPr>
        <w:t xml:space="preserve">s </w:t>
      </w:r>
      <w:r w:rsidR="00BF2010" w:rsidRPr="00B41E37">
        <w:rPr>
          <w:rFonts w:asciiTheme="majorHAnsi" w:hAnsiTheme="majorHAnsi"/>
          <w:color w:val="000000" w:themeColor="text1"/>
          <w:sz w:val="20"/>
          <w:szCs w:val="20"/>
          <w:lang w:val="es-ES"/>
        </w:rPr>
        <w:t>garantías judiciales</w:t>
      </w:r>
      <w:r w:rsidR="000865A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y a la </w:t>
      </w:r>
      <w:r w:rsidR="00BF2010" w:rsidRPr="00B41E37">
        <w:rPr>
          <w:rFonts w:asciiTheme="majorHAnsi" w:hAnsiTheme="majorHAnsi"/>
          <w:color w:val="000000" w:themeColor="text1"/>
          <w:sz w:val="20"/>
          <w:szCs w:val="20"/>
          <w:lang w:val="es-ES"/>
        </w:rPr>
        <w:t>protección judicial</w:t>
      </w:r>
      <w:r w:rsidR="000865A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lo cual no está comprendido en el alcance del </w:t>
      </w:r>
      <w:r w:rsidR="00436FA0" w:rsidRPr="00B41E37">
        <w:rPr>
          <w:rFonts w:asciiTheme="majorHAnsi" w:hAnsiTheme="majorHAnsi"/>
          <w:color w:val="000000" w:themeColor="text1"/>
          <w:sz w:val="20"/>
          <w:szCs w:val="20"/>
          <w:lang w:val="es-ES"/>
        </w:rPr>
        <w:t>análisis</w:t>
      </w:r>
      <w:r w:rsidR="000865AB" w:rsidRPr="00B41E37">
        <w:rPr>
          <w:rFonts w:asciiTheme="majorHAnsi" w:hAnsiTheme="majorHAnsi"/>
          <w:color w:val="000000" w:themeColor="text1"/>
          <w:sz w:val="20"/>
          <w:szCs w:val="20"/>
          <w:lang w:val="es-ES"/>
        </w:rPr>
        <w:t xml:space="preserve"> d</w:t>
      </w:r>
      <w:r w:rsidRPr="00B41E37">
        <w:rPr>
          <w:rFonts w:asciiTheme="majorHAnsi" w:hAnsiTheme="majorHAnsi"/>
          <w:color w:val="000000" w:themeColor="text1"/>
          <w:sz w:val="20"/>
          <w:szCs w:val="20"/>
          <w:lang w:val="es-ES"/>
        </w:rPr>
        <w:t>el</w:t>
      </w:r>
      <w:r w:rsidR="000865AB" w:rsidRPr="00B41E37">
        <w:rPr>
          <w:rFonts w:asciiTheme="majorHAnsi" w:hAnsiTheme="majorHAnsi"/>
          <w:color w:val="000000" w:themeColor="text1"/>
          <w:sz w:val="20"/>
          <w:szCs w:val="20"/>
          <w:lang w:val="es-ES"/>
        </w:rPr>
        <w:t xml:space="preserve"> presente </w:t>
      </w:r>
      <w:r w:rsidR="006E18ED" w:rsidRPr="00B41E37">
        <w:rPr>
          <w:rFonts w:asciiTheme="majorHAnsi" w:hAnsiTheme="majorHAnsi"/>
          <w:color w:val="000000" w:themeColor="text1"/>
          <w:sz w:val="20"/>
          <w:szCs w:val="20"/>
          <w:lang w:val="es-ES"/>
        </w:rPr>
        <w:t>informe</w:t>
      </w:r>
      <w:r w:rsidR="000865AB" w:rsidRPr="00B41E37">
        <w:rPr>
          <w:rFonts w:asciiTheme="majorHAnsi" w:hAnsiTheme="majorHAnsi"/>
          <w:color w:val="000000" w:themeColor="text1"/>
          <w:sz w:val="20"/>
          <w:szCs w:val="20"/>
          <w:lang w:val="es-ES"/>
        </w:rPr>
        <w:t xml:space="preserve"> de </w:t>
      </w:r>
      <w:r w:rsidR="00032597" w:rsidRPr="00B41E37">
        <w:rPr>
          <w:rFonts w:asciiTheme="majorHAnsi" w:hAnsiTheme="majorHAnsi"/>
          <w:color w:val="000000" w:themeColor="text1"/>
          <w:sz w:val="20"/>
          <w:szCs w:val="20"/>
          <w:lang w:val="es-ES"/>
        </w:rPr>
        <w:t>admisibilidad</w:t>
      </w:r>
      <w:r w:rsidR="000865AB" w:rsidRPr="00B41E37">
        <w:rPr>
          <w:rFonts w:asciiTheme="majorHAnsi" w:hAnsiTheme="majorHAnsi"/>
          <w:color w:val="000000" w:themeColor="text1"/>
          <w:sz w:val="20"/>
          <w:szCs w:val="20"/>
          <w:lang w:val="es-ES"/>
        </w:rPr>
        <w:t>.</w:t>
      </w:r>
    </w:p>
    <w:p w14:paraId="4BA77643" w14:textId="77777777" w:rsidR="009B23A8" w:rsidRPr="00B41E37" w:rsidRDefault="00032597" w:rsidP="00FD28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sz w:val="20"/>
          <w:szCs w:val="20"/>
          <w:lang w:val="es-ES"/>
        </w:rPr>
        <w:t>Con respecto al</w:t>
      </w:r>
      <w:r w:rsidR="00C81501" w:rsidRPr="00B41E37">
        <w:rPr>
          <w:rFonts w:asciiTheme="majorHAnsi" w:hAnsiTheme="majorHAnsi"/>
          <w:sz w:val="20"/>
          <w:szCs w:val="20"/>
          <w:lang w:val="es-ES"/>
        </w:rPr>
        <w:t xml:space="preserve"> </w:t>
      </w:r>
      <w:r w:rsidRPr="00B41E37">
        <w:rPr>
          <w:rFonts w:asciiTheme="majorHAnsi" w:hAnsiTheme="majorHAnsi"/>
          <w:sz w:val="20"/>
          <w:szCs w:val="20"/>
          <w:lang w:val="es-ES"/>
        </w:rPr>
        <w:t>agotamiento de los</w:t>
      </w:r>
      <w:r w:rsidR="00C81501" w:rsidRPr="00B41E37">
        <w:rPr>
          <w:rFonts w:asciiTheme="majorHAnsi" w:hAnsiTheme="majorHAnsi"/>
          <w:sz w:val="20"/>
          <w:szCs w:val="20"/>
          <w:lang w:val="es-ES"/>
        </w:rPr>
        <w:t xml:space="preserve"> recursos internos, </w:t>
      </w:r>
      <w:r w:rsidR="004A0304" w:rsidRPr="00B41E37">
        <w:rPr>
          <w:rFonts w:asciiTheme="majorHAnsi" w:hAnsiTheme="majorHAnsi"/>
          <w:sz w:val="20"/>
          <w:szCs w:val="20"/>
          <w:lang w:val="es-ES"/>
        </w:rPr>
        <w:t>l</w:t>
      </w:r>
      <w:r w:rsidR="00C81501" w:rsidRPr="00B41E37">
        <w:rPr>
          <w:rFonts w:asciiTheme="majorHAnsi" w:hAnsiTheme="majorHAnsi"/>
          <w:sz w:val="20"/>
          <w:szCs w:val="20"/>
          <w:lang w:val="es-ES"/>
        </w:rPr>
        <w:t xml:space="preserve">a </w:t>
      </w:r>
      <w:r w:rsidR="00436FA0" w:rsidRPr="00B41E37">
        <w:rPr>
          <w:rFonts w:asciiTheme="majorHAnsi" w:hAnsiTheme="majorHAnsi"/>
          <w:sz w:val="20"/>
          <w:szCs w:val="20"/>
          <w:lang w:val="es-ES"/>
        </w:rPr>
        <w:t>Comisión</w:t>
      </w:r>
      <w:r w:rsidR="00C81501" w:rsidRPr="00B41E37">
        <w:rPr>
          <w:rFonts w:asciiTheme="majorHAnsi" w:hAnsiTheme="majorHAnsi"/>
          <w:sz w:val="20"/>
          <w:szCs w:val="20"/>
          <w:lang w:val="es-ES"/>
        </w:rPr>
        <w:t xml:space="preserve"> observa</w:t>
      </w:r>
      <w:r w:rsidR="00646EEB" w:rsidRPr="00B41E37">
        <w:rPr>
          <w:rFonts w:asciiTheme="majorHAnsi" w:hAnsiTheme="majorHAnsi"/>
          <w:sz w:val="20"/>
          <w:szCs w:val="20"/>
          <w:lang w:val="es-ES"/>
        </w:rPr>
        <w:t xml:space="preserve"> que </w:t>
      </w:r>
      <w:r w:rsidR="00FD2846" w:rsidRPr="00B41E37">
        <w:rPr>
          <w:rFonts w:asciiTheme="majorHAnsi" w:hAnsiTheme="majorHAnsi"/>
          <w:i/>
          <w:sz w:val="20"/>
          <w:szCs w:val="20"/>
          <w:lang w:val="es-ES"/>
        </w:rPr>
        <w:t>a</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en situaciones que implican</w:t>
      </w:r>
      <w:r w:rsidR="00646EEB" w:rsidRPr="00B41E37">
        <w:rPr>
          <w:rFonts w:asciiTheme="majorHAnsi" w:hAnsiTheme="majorHAnsi"/>
          <w:sz w:val="20"/>
          <w:szCs w:val="20"/>
          <w:lang w:val="es-ES"/>
        </w:rPr>
        <w:t xml:space="preserve"> delitos contra</w:t>
      </w:r>
      <w:r w:rsidR="00FD2846" w:rsidRPr="00B41E37">
        <w:rPr>
          <w:rFonts w:asciiTheme="majorHAnsi" w:hAnsiTheme="majorHAnsi"/>
          <w:sz w:val="20"/>
          <w:szCs w:val="20"/>
          <w:lang w:val="es-ES"/>
        </w:rPr>
        <w:t xml:space="preserve"> l</w:t>
      </w:r>
      <w:r w:rsidR="00646EEB" w:rsidRPr="00B41E37">
        <w:rPr>
          <w:rFonts w:asciiTheme="majorHAnsi" w:hAnsiTheme="majorHAnsi"/>
          <w:sz w:val="20"/>
          <w:szCs w:val="20"/>
          <w:lang w:val="es-ES"/>
        </w:rPr>
        <w:t xml:space="preserve">a vida </w:t>
      </w:r>
      <w:r w:rsidR="00FD2846" w:rsidRPr="00B41E37">
        <w:rPr>
          <w:rFonts w:asciiTheme="majorHAnsi" w:hAnsiTheme="majorHAnsi"/>
          <w:sz w:val="20"/>
          <w:szCs w:val="20"/>
          <w:lang w:val="es-ES"/>
        </w:rPr>
        <w:t>y l</w:t>
      </w:r>
      <w:r w:rsidR="00646EEB" w:rsidRPr="00B41E37">
        <w:rPr>
          <w:rFonts w:asciiTheme="majorHAnsi" w:hAnsiTheme="majorHAnsi"/>
          <w:sz w:val="20"/>
          <w:szCs w:val="20"/>
          <w:lang w:val="es-ES"/>
        </w:rPr>
        <w:t xml:space="preserve">a integridad, </w:t>
      </w:r>
      <w:r w:rsidR="00FD2846" w:rsidRPr="00B41E37">
        <w:rPr>
          <w:rFonts w:asciiTheme="majorHAnsi" w:hAnsiTheme="majorHAnsi"/>
          <w:sz w:val="20"/>
          <w:szCs w:val="20"/>
          <w:lang w:val="es-ES"/>
        </w:rPr>
        <w:t>l</w:t>
      </w:r>
      <w:r w:rsidR="00646EEB" w:rsidRPr="00B41E37">
        <w:rPr>
          <w:rFonts w:asciiTheme="majorHAnsi" w:hAnsiTheme="majorHAnsi"/>
          <w:sz w:val="20"/>
          <w:szCs w:val="20"/>
          <w:lang w:val="es-ES"/>
        </w:rPr>
        <w:t xml:space="preserve">os recursos internos </w:t>
      </w:r>
      <w:r w:rsidR="00FD2846" w:rsidRPr="00B41E37">
        <w:rPr>
          <w:rFonts w:asciiTheme="majorHAnsi" w:hAnsiTheme="majorHAnsi"/>
          <w:sz w:val="20"/>
          <w:szCs w:val="20"/>
          <w:lang w:val="es-ES"/>
        </w:rPr>
        <w:t>que deben agotarse son los relacionados con la i</w:t>
      </w:r>
      <w:r w:rsidR="00646EEB" w:rsidRPr="00B41E37">
        <w:rPr>
          <w:rFonts w:asciiTheme="majorHAnsi" w:hAnsiTheme="majorHAnsi"/>
          <w:sz w:val="20"/>
          <w:szCs w:val="20"/>
          <w:lang w:val="es-ES"/>
        </w:rPr>
        <w:t>nvestiga</w:t>
      </w:r>
      <w:r w:rsidR="00FD2846" w:rsidRPr="00B41E37">
        <w:rPr>
          <w:rFonts w:asciiTheme="majorHAnsi" w:hAnsiTheme="majorHAnsi"/>
          <w:sz w:val="20"/>
          <w:szCs w:val="20"/>
          <w:lang w:val="es-ES"/>
        </w:rPr>
        <w:t xml:space="preserve">ción </w:t>
      </w:r>
      <w:r w:rsidR="00646EEB" w:rsidRPr="00B41E37">
        <w:rPr>
          <w:rFonts w:asciiTheme="majorHAnsi" w:hAnsiTheme="majorHAnsi"/>
          <w:sz w:val="20"/>
          <w:szCs w:val="20"/>
          <w:lang w:val="es-ES"/>
        </w:rPr>
        <w:t xml:space="preserve">penal </w:t>
      </w:r>
      <w:r w:rsidR="00FD2846" w:rsidRPr="00B41E37">
        <w:rPr>
          <w:rFonts w:asciiTheme="majorHAnsi" w:hAnsiTheme="majorHAnsi"/>
          <w:sz w:val="20"/>
          <w:szCs w:val="20"/>
          <w:lang w:val="es-ES"/>
        </w:rPr>
        <w:t>y la sanción de los</w:t>
      </w:r>
      <w:r w:rsidR="00646EEB" w:rsidRPr="00B41E37">
        <w:rPr>
          <w:rFonts w:asciiTheme="majorHAnsi" w:hAnsiTheme="majorHAnsi"/>
          <w:sz w:val="20"/>
          <w:szCs w:val="20"/>
          <w:lang w:val="es-ES"/>
        </w:rPr>
        <w:t xml:space="preserve"> </w:t>
      </w:r>
      <w:r w:rsidR="00436FA0" w:rsidRPr="00B41E37">
        <w:rPr>
          <w:rFonts w:asciiTheme="majorHAnsi" w:hAnsiTheme="majorHAnsi"/>
          <w:sz w:val="20"/>
          <w:szCs w:val="20"/>
          <w:lang w:val="es-ES"/>
        </w:rPr>
        <w:t>responsables</w:t>
      </w:r>
      <w:r w:rsidR="000529AD" w:rsidRPr="00B41E37">
        <w:rPr>
          <w:rStyle w:val="FootnoteReference"/>
          <w:rFonts w:asciiTheme="majorHAnsi" w:hAnsiTheme="majorHAnsi"/>
          <w:bCs/>
          <w:color w:val="000000" w:themeColor="text1"/>
          <w:sz w:val="20"/>
          <w:szCs w:val="20"/>
          <w:lang w:val="es-ES"/>
        </w:rPr>
        <w:footnoteReference w:id="8"/>
      </w:r>
      <w:r w:rsidR="00FD2846" w:rsidRPr="00B41E37">
        <w:rPr>
          <w:rFonts w:asciiTheme="majorHAnsi" w:hAnsiTheme="majorHAnsi"/>
          <w:sz w:val="20"/>
          <w:szCs w:val="20"/>
          <w:lang w:val="es-ES"/>
        </w:rPr>
        <w:t>, y</w:t>
      </w:r>
      <w:r w:rsidR="00646EEB" w:rsidRPr="00B41E37">
        <w:rPr>
          <w:rFonts w:asciiTheme="majorHAnsi" w:hAnsiTheme="majorHAnsi"/>
          <w:sz w:val="20"/>
          <w:szCs w:val="20"/>
          <w:lang w:val="es-ES"/>
        </w:rPr>
        <w:t xml:space="preserve"> </w:t>
      </w:r>
      <w:r w:rsidR="00FD2846" w:rsidRPr="00B41E37">
        <w:rPr>
          <w:rFonts w:asciiTheme="majorHAnsi" w:hAnsiTheme="majorHAnsi"/>
          <w:i/>
          <w:sz w:val="20"/>
          <w:szCs w:val="20"/>
          <w:lang w:val="es-ES"/>
        </w:rPr>
        <w:t>b</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el</w:t>
      </w:r>
      <w:r w:rsidR="00646EEB" w:rsidRPr="00B41E37">
        <w:rPr>
          <w:rFonts w:asciiTheme="majorHAnsi" w:hAnsiTheme="majorHAnsi"/>
          <w:sz w:val="20"/>
          <w:szCs w:val="20"/>
          <w:lang w:val="es-ES"/>
        </w:rPr>
        <w:t xml:space="preserve"> </w:t>
      </w:r>
      <w:r w:rsidR="00436FA0" w:rsidRPr="00B41E37">
        <w:rPr>
          <w:rFonts w:asciiTheme="majorHAnsi" w:hAnsiTheme="majorHAnsi"/>
          <w:sz w:val="20"/>
          <w:szCs w:val="20"/>
          <w:lang w:val="es-ES"/>
        </w:rPr>
        <w:t>análisis</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de l</w:t>
      </w:r>
      <w:r w:rsidR="00646EEB" w:rsidRPr="00B41E37">
        <w:rPr>
          <w:rFonts w:asciiTheme="majorHAnsi" w:hAnsiTheme="majorHAnsi"/>
          <w:sz w:val="20"/>
          <w:szCs w:val="20"/>
          <w:lang w:val="es-ES"/>
        </w:rPr>
        <w:t xml:space="preserve">os requisitos de </w:t>
      </w:r>
      <w:r w:rsidRPr="00B41E37">
        <w:rPr>
          <w:rFonts w:asciiTheme="majorHAnsi" w:hAnsiTheme="majorHAnsi"/>
          <w:sz w:val="20"/>
          <w:szCs w:val="20"/>
          <w:lang w:val="es-ES"/>
        </w:rPr>
        <w:t>admisibilidad</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debe</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 xml:space="preserve">hacerse </w:t>
      </w:r>
      <w:r w:rsidR="00646EEB" w:rsidRPr="00B41E37">
        <w:rPr>
          <w:rFonts w:asciiTheme="majorHAnsi" w:hAnsiTheme="majorHAnsi"/>
          <w:sz w:val="20"/>
          <w:szCs w:val="20"/>
          <w:lang w:val="es-ES"/>
        </w:rPr>
        <w:t>“</w:t>
      </w:r>
      <w:r w:rsidR="00FD2846" w:rsidRPr="00B41E37">
        <w:rPr>
          <w:rFonts w:asciiTheme="majorHAnsi" w:hAnsiTheme="majorHAnsi"/>
          <w:sz w:val="20"/>
          <w:szCs w:val="20"/>
          <w:lang w:val="es-ES"/>
        </w:rPr>
        <w:t>a la luz de la situación vigente al momento en que [la CIDH] se pronuncia sobre la admisibilidad o inadmisibilidad del reclamo</w:t>
      </w:r>
      <w:r w:rsidR="00646EEB" w:rsidRPr="00B41E37">
        <w:rPr>
          <w:rFonts w:asciiTheme="majorHAnsi" w:hAnsiTheme="majorHAnsi"/>
          <w:sz w:val="20"/>
          <w:szCs w:val="20"/>
          <w:lang w:val="es-ES"/>
        </w:rPr>
        <w:t>”</w:t>
      </w:r>
      <w:r w:rsidR="00646EEB" w:rsidRPr="00B41E37">
        <w:rPr>
          <w:rFonts w:asciiTheme="majorHAnsi" w:hAnsiTheme="majorHAnsi"/>
          <w:sz w:val="20"/>
          <w:szCs w:val="20"/>
          <w:bdr w:val="none" w:sz="0" w:space="0" w:color="auto"/>
          <w:vertAlign w:val="superscript"/>
          <w:lang w:val="es-ES"/>
        </w:rPr>
        <w:footnoteReference w:id="9"/>
      </w:r>
      <w:r w:rsidR="00B930BA" w:rsidRPr="00B41E37">
        <w:rPr>
          <w:rFonts w:asciiTheme="majorHAnsi" w:hAnsiTheme="majorHAnsi"/>
          <w:sz w:val="20"/>
          <w:szCs w:val="20"/>
          <w:lang w:val="es-ES"/>
        </w:rPr>
        <w:t>.</w:t>
      </w:r>
      <w:r w:rsidR="00646EEB" w:rsidRPr="00B41E37">
        <w:rPr>
          <w:rFonts w:asciiTheme="majorHAnsi" w:hAnsiTheme="majorHAnsi"/>
          <w:sz w:val="20"/>
          <w:szCs w:val="20"/>
          <w:lang w:val="es-ES"/>
        </w:rPr>
        <w:t xml:space="preserve"> Por </w:t>
      </w:r>
      <w:r w:rsidR="00FD2846" w:rsidRPr="00B41E37">
        <w:rPr>
          <w:rFonts w:asciiTheme="majorHAnsi" w:hAnsiTheme="majorHAnsi"/>
          <w:sz w:val="20"/>
          <w:szCs w:val="20"/>
          <w:lang w:val="es-ES"/>
        </w:rPr>
        <w:t>esa</w:t>
      </w:r>
      <w:r w:rsidR="00646EEB" w:rsidRPr="00B41E37">
        <w:rPr>
          <w:rFonts w:asciiTheme="majorHAnsi" w:hAnsiTheme="majorHAnsi"/>
          <w:sz w:val="20"/>
          <w:szCs w:val="20"/>
          <w:lang w:val="es-ES"/>
        </w:rPr>
        <w:t xml:space="preserve"> raz</w:t>
      </w:r>
      <w:r w:rsidR="00FD2846" w:rsidRPr="00B41E37">
        <w:rPr>
          <w:rFonts w:asciiTheme="majorHAnsi" w:hAnsiTheme="majorHAnsi"/>
          <w:sz w:val="20"/>
          <w:szCs w:val="20"/>
          <w:lang w:val="es-ES"/>
        </w:rPr>
        <w:t>ón</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 xml:space="preserve">el hecho de que la </w:t>
      </w:r>
      <w:r w:rsidR="00436FA0" w:rsidRPr="00B41E37">
        <w:rPr>
          <w:rFonts w:asciiTheme="majorHAnsi" w:hAnsiTheme="majorHAnsi"/>
          <w:sz w:val="20"/>
          <w:szCs w:val="20"/>
          <w:lang w:val="es-ES"/>
        </w:rPr>
        <w:t>petición</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 xml:space="preserve">haya </w:t>
      </w:r>
      <w:r w:rsidR="00646EEB" w:rsidRPr="00B41E37">
        <w:rPr>
          <w:rFonts w:asciiTheme="majorHAnsi" w:hAnsiTheme="majorHAnsi"/>
          <w:sz w:val="20"/>
          <w:szCs w:val="20"/>
          <w:lang w:val="es-ES"/>
        </w:rPr>
        <w:t>sido presentada antes d</w:t>
      </w:r>
      <w:r w:rsidR="00FD2846" w:rsidRPr="00B41E37">
        <w:rPr>
          <w:rFonts w:asciiTheme="majorHAnsi" w:hAnsiTheme="majorHAnsi"/>
          <w:sz w:val="20"/>
          <w:szCs w:val="20"/>
          <w:lang w:val="es-ES"/>
        </w:rPr>
        <w:t>el</w:t>
      </w:r>
      <w:r w:rsidR="00646EEB" w:rsidRPr="00B41E37">
        <w:rPr>
          <w:rFonts w:asciiTheme="majorHAnsi" w:hAnsiTheme="majorHAnsi"/>
          <w:sz w:val="20"/>
          <w:szCs w:val="20"/>
          <w:lang w:val="es-ES"/>
        </w:rPr>
        <w:t xml:space="preserve"> </w:t>
      </w:r>
      <w:r w:rsidR="00FD2846" w:rsidRPr="00B41E37">
        <w:rPr>
          <w:rFonts w:asciiTheme="majorHAnsi" w:hAnsiTheme="majorHAnsi"/>
          <w:sz w:val="20"/>
          <w:szCs w:val="20"/>
          <w:lang w:val="es-ES"/>
        </w:rPr>
        <w:t>tránsito</w:t>
      </w:r>
      <w:r w:rsidR="00646EEB" w:rsidRPr="00B41E37">
        <w:rPr>
          <w:rFonts w:asciiTheme="majorHAnsi" w:hAnsiTheme="majorHAnsi"/>
          <w:sz w:val="20"/>
          <w:szCs w:val="20"/>
          <w:lang w:val="es-ES"/>
        </w:rPr>
        <w:t xml:space="preserve"> e</w:t>
      </w:r>
      <w:r w:rsidR="00FD2846" w:rsidRPr="00B41E37">
        <w:rPr>
          <w:rFonts w:asciiTheme="majorHAnsi" w:hAnsiTheme="majorHAnsi"/>
          <w:sz w:val="20"/>
          <w:szCs w:val="20"/>
          <w:lang w:val="es-ES"/>
        </w:rPr>
        <w:t>n juzgado de la sentencia dictada en la acción</w:t>
      </w:r>
      <w:r w:rsidR="00646EEB" w:rsidRPr="00B41E37">
        <w:rPr>
          <w:rFonts w:asciiTheme="majorHAnsi" w:hAnsiTheme="majorHAnsi"/>
          <w:sz w:val="20"/>
          <w:szCs w:val="20"/>
          <w:lang w:val="es-ES"/>
        </w:rPr>
        <w:t xml:space="preserve"> penal no </w:t>
      </w:r>
      <w:r w:rsidR="00FD2846" w:rsidRPr="00B41E37">
        <w:rPr>
          <w:rFonts w:asciiTheme="majorHAnsi" w:hAnsiTheme="majorHAnsi"/>
          <w:sz w:val="20"/>
          <w:szCs w:val="20"/>
          <w:lang w:val="es-ES"/>
        </w:rPr>
        <w:t>impide</w:t>
      </w:r>
      <w:r w:rsidR="00646EEB" w:rsidRPr="00B41E37">
        <w:rPr>
          <w:rFonts w:asciiTheme="majorHAnsi" w:hAnsiTheme="majorHAnsi"/>
          <w:sz w:val="20"/>
          <w:szCs w:val="20"/>
          <w:lang w:val="es-ES"/>
        </w:rPr>
        <w:t xml:space="preserve"> su </w:t>
      </w:r>
      <w:r w:rsidRPr="00B41E37">
        <w:rPr>
          <w:rFonts w:asciiTheme="majorHAnsi" w:hAnsiTheme="majorHAnsi"/>
          <w:sz w:val="20"/>
          <w:szCs w:val="20"/>
          <w:lang w:val="es-ES"/>
        </w:rPr>
        <w:t>admisibilidad</w:t>
      </w:r>
      <w:r w:rsidR="00646EEB" w:rsidRPr="00B41E37">
        <w:rPr>
          <w:rFonts w:asciiTheme="majorHAnsi" w:hAnsiTheme="majorHAnsi"/>
          <w:sz w:val="20"/>
          <w:szCs w:val="20"/>
          <w:lang w:val="es-ES"/>
        </w:rPr>
        <w:t>.</w:t>
      </w:r>
      <w:r w:rsidR="0025182B" w:rsidRPr="00B41E37">
        <w:rPr>
          <w:rFonts w:asciiTheme="majorHAnsi" w:hAnsiTheme="majorHAnsi"/>
          <w:sz w:val="20"/>
          <w:szCs w:val="20"/>
          <w:lang w:val="es-ES"/>
        </w:rPr>
        <w:t xml:space="preserve"> </w:t>
      </w:r>
    </w:p>
    <w:p w14:paraId="7270B537" w14:textId="77777777" w:rsidR="00F468DB" w:rsidRPr="00B41E37" w:rsidRDefault="00FD2846" w:rsidP="004A62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sz w:val="20"/>
          <w:szCs w:val="20"/>
          <w:lang w:val="es-ES"/>
        </w:rPr>
        <w:t xml:space="preserve">Habiendo establecido estas </w:t>
      </w:r>
      <w:r w:rsidR="009B23A8" w:rsidRPr="00B41E37">
        <w:rPr>
          <w:rFonts w:asciiTheme="majorHAnsi" w:hAnsiTheme="majorHAnsi"/>
          <w:sz w:val="20"/>
          <w:szCs w:val="20"/>
          <w:lang w:val="es-ES"/>
        </w:rPr>
        <w:t xml:space="preserve">premisas, </w:t>
      </w:r>
      <w:r w:rsidRPr="00B41E37">
        <w:rPr>
          <w:rFonts w:asciiTheme="majorHAnsi" w:hAnsiTheme="majorHAnsi"/>
          <w:sz w:val="20"/>
          <w:szCs w:val="20"/>
          <w:lang w:val="es-ES"/>
        </w:rPr>
        <w:t>l</w:t>
      </w:r>
      <w:r w:rsidR="009B23A8" w:rsidRPr="00B41E37">
        <w:rPr>
          <w:rFonts w:asciiTheme="majorHAnsi" w:hAnsiTheme="majorHAnsi"/>
          <w:sz w:val="20"/>
          <w:szCs w:val="20"/>
          <w:lang w:val="es-ES"/>
        </w:rPr>
        <w:t>a</w:t>
      </w:r>
      <w:r w:rsidR="0025182B" w:rsidRPr="00B41E37">
        <w:rPr>
          <w:rFonts w:asciiTheme="majorHAnsi" w:hAnsiTheme="majorHAnsi"/>
          <w:sz w:val="20"/>
          <w:szCs w:val="20"/>
          <w:lang w:val="es-ES"/>
        </w:rPr>
        <w:t xml:space="preserve"> </w:t>
      </w:r>
      <w:r w:rsidR="00436FA0" w:rsidRPr="00B41E37">
        <w:rPr>
          <w:rFonts w:asciiTheme="majorHAnsi" w:hAnsiTheme="majorHAnsi"/>
          <w:sz w:val="20"/>
          <w:szCs w:val="20"/>
          <w:lang w:val="es-ES"/>
        </w:rPr>
        <w:t>Comisión</w:t>
      </w:r>
      <w:r w:rsidR="0025182B" w:rsidRPr="00B41E37">
        <w:rPr>
          <w:rFonts w:asciiTheme="majorHAnsi" w:hAnsiTheme="majorHAnsi"/>
          <w:sz w:val="20"/>
          <w:szCs w:val="20"/>
          <w:lang w:val="es-ES"/>
        </w:rPr>
        <w:t xml:space="preserve"> </w:t>
      </w:r>
      <w:r w:rsidR="009B23A8" w:rsidRPr="00B41E37">
        <w:rPr>
          <w:rFonts w:asciiTheme="majorHAnsi" w:hAnsiTheme="majorHAnsi"/>
          <w:sz w:val="20"/>
          <w:szCs w:val="20"/>
          <w:lang w:val="es-ES"/>
        </w:rPr>
        <w:t>destaca</w:t>
      </w:r>
      <w:r w:rsidR="0025182B" w:rsidRPr="00B41E37">
        <w:rPr>
          <w:rFonts w:asciiTheme="majorHAnsi" w:hAnsiTheme="majorHAnsi"/>
          <w:sz w:val="20"/>
          <w:szCs w:val="20"/>
          <w:lang w:val="es-ES"/>
        </w:rPr>
        <w:t xml:space="preserve"> que </w:t>
      </w:r>
      <w:r w:rsidRPr="00B41E37">
        <w:rPr>
          <w:rFonts w:asciiTheme="majorHAnsi" w:hAnsiTheme="majorHAnsi"/>
          <w:sz w:val="20"/>
          <w:szCs w:val="20"/>
          <w:lang w:val="es-ES"/>
        </w:rPr>
        <w:t>l</w:t>
      </w:r>
      <w:r w:rsidR="0025182B" w:rsidRPr="00B41E37">
        <w:rPr>
          <w:rFonts w:asciiTheme="majorHAnsi" w:hAnsiTheme="majorHAnsi"/>
          <w:sz w:val="20"/>
          <w:szCs w:val="20"/>
          <w:lang w:val="es-ES"/>
        </w:rPr>
        <w:t xml:space="preserve">os recursos </w:t>
      </w:r>
      <w:r w:rsidRPr="00B41E37">
        <w:rPr>
          <w:rFonts w:asciiTheme="majorHAnsi" w:hAnsiTheme="majorHAnsi"/>
          <w:sz w:val="20"/>
          <w:szCs w:val="20"/>
          <w:lang w:val="es-ES"/>
        </w:rPr>
        <w:t xml:space="preserve">se agotaron con la </w:t>
      </w:r>
      <w:r w:rsidR="006E18ED" w:rsidRPr="00B41E37">
        <w:rPr>
          <w:rFonts w:asciiTheme="majorHAnsi" w:hAnsiTheme="majorHAnsi"/>
          <w:sz w:val="20"/>
          <w:szCs w:val="20"/>
          <w:lang w:val="es-ES"/>
        </w:rPr>
        <w:t>decisión</w:t>
      </w:r>
      <w:r w:rsidR="0025182B" w:rsidRPr="00B41E37">
        <w:rPr>
          <w:rFonts w:asciiTheme="majorHAnsi" w:hAnsiTheme="majorHAnsi"/>
          <w:sz w:val="20"/>
          <w:szCs w:val="20"/>
          <w:lang w:val="es-ES"/>
        </w:rPr>
        <w:t xml:space="preserve"> de</w:t>
      </w:r>
      <w:r w:rsidRPr="00B41E37">
        <w:rPr>
          <w:rFonts w:asciiTheme="majorHAnsi" w:hAnsiTheme="majorHAnsi"/>
          <w:sz w:val="20"/>
          <w:szCs w:val="20"/>
          <w:lang w:val="es-ES"/>
        </w:rPr>
        <w:t>l</w:t>
      </w:r>
      <w:r w:rsidR="0025182B" w:rsidRPr="00B41E37">
        <w:rPr>
          <w:rFonts w:asciiTheme="majorHAnsi" w:hAnsiTheme="majorHAnsi"/>
          <w:sz w:val="20"/>
          <w:szCs w:val="20"/>
          <w:lang w:val="es-ES"/>
        </w:rPr>
        <w:t xml:space="preserve"> 14 de </w:t>
      </w:r>
      <w:r w:rsidR="00AE7446" w:rsidRPr="00B41E37">
        <w:rPr>
          <w:rFonts w:asciiTheme="majorHAnsi" w:hAnsiTheme="majorHAnsi"/>
          <w:sz w:val="20"/>
          <w:szCs w:val="20"/>
          <w:lang w:val="es-ES"/>
        </w:rPr>
        <w:t>octubre</w:t>
      </w:r>
      <w:r w:rsidR="0025182B" w:rsidRPr="00B41E37">
        <w:rPr>
          <w:rFonts w:asciiTheme="majorHAnsi" w:hAnsiTheme="majorHAnsi"/>
          <w:sz w:val="20"/>
          <w:szCs w:val="20"/>
          <w:lang w:val="es-ES"/>
        </w:rPr>
        <w:t xml:space="preserve"> de 2013</w:t>
      </w:r>
      <w:r w:rsidR="004F1F31" w:rsidRPr="00B41E37">
        <w:rPr>
          <w:rFonts w:asciiTheme="majorHAnsi" w:hAnsiTheme="majorHAnsi"/>
          <w:bCs/>
          <w:color w:val="000000" w:themeColor="text1"/>
          <w:sz w:val="20"/>
          <w:szCs w:val="20"/>
          <w:lang w:val="es-ES"/>
        </w:rPr>
        <w:t xml:space="preserve"> </w:t>
      </w:r>
      <w:r w:rsidRPr="00B41E37">
        <w:rPr>
          <w:rFonts w:asciiTheme="majorHAnsi" w:hAnsiTheme="majorHAnsi"/>
          <w:sz w:val="20"/>
          <w:szCs w:val="20"/>
          <w:lang w:val="es-ES"/>
        </w:rPr>
        <w:t xml:space="preserve">que absolvió a los </w:t>
      </w:r>
      <w:r w:rsidR="00436FA0" w:rsidRPr="00B41E37">
        <w:rPr>
          <w:rFonts w:asciiTheme="majorHAnsi" w:hAnsiTheme="majorHAnsi"/>
          <w:sz w:val="20"/>
          <w:szCs w:val="20"/>
          <w:lang w:val="es-ES"/>
        </w:rPr>
        <w:t>agentes de policía</w:t>
      </w:r>
      <w:r w:rsidR="004F1F31" w:rsidRPr="00B41E37">
        <w:rPr>
          <w:rFonts w:asciiTheme="majorHAnsi" w:hAnsiTheme="majorHAnsi"/>
          <w:sz w:val="20"/>
          <w:szCs w:val="20"/>
          <w:lang w:val="es-ES"/>
        </w:rPr>
        <w:t xml:space="preserve">, </w:t>
      </w:r>
      <w:r w:rsidR="0025182B" w:rsidRPr="00B41E37">
        <w:rPr>
          <w:rFonts w:asciiTheme="majorHAnsi" w:hAnsiTheme="majorHAnsi"/>
          <w:sz w:val="20"/>
          <w:szCs w:val="20"/>
          <w:lang w:val="es-ES"/>
        </w:rPr>
        <w:t>c</w:t>
      </w:r>
      <w:r w:rsidRPr="00B41E37">
        <w:rPr>
          <w:rFonts w:asciiTheme="majorHAnsi" w:hAnsiTheme="majorHAnsi"/>
          <w:sz w:val="20"/>
          <w:szCs w:val="20"/>
          <w:lang w:val="es-ES"/>
        </w:rPr>
        <w:t>uyo tránsito en juzgado</w:t>
      </w:r>
      <w:r w:rsidR="0025182B" w:rsidRPr="00B41E37">
        <w:rPr>
          <w:rFonts w:asciiTheme="majorHAnsi" w:hAnsiTheme="majorHAnsi"/>
          <w:sz w:val="20"/>
          <w:szCs w:val="20"/>
          <w:lang w:val="es-ES"/>
        </w:rPr>
        <w:t xml:space="preserve"> </w:t>
      </w:r>
      <w:r w:rsidRPr="00B41E37">
        <w:rPr>
          <w:rFonts w:asciiTheme="majorHAnsi" w:hAnsiTheme="majorHAnsi"/>
          <w:sz w:val="20"/>
          <w:szCs w:val="20"/>
          <w:lang w:val="es-ES"/>
        </w:rPr>
        <w:t xml:space="preserve">se decretó el </w:t>
      </w:r>
      <w:r w:rsidR="0025182B" w:rsidRPr="00B41E37">
        <w:rPr>
          <w:rFonts w:asciiTheme="majorHAnsi" w:hAnsiTheme="majorHAnsi"/>
          <w:sz w:val="20"/>
          <w:szCs w:val="20"/>
          <w:lang w:val="es-ES"/>
        </w:rPr>
        <w:t xml:space="preserve">21 de </w:t>
      </w:r>
      <w:r w:rsidR="00AE7446" w:rsidRPr="00B41E37">
        <w:rPr>
          <w:rFonts w:asciiTheme="majorHAnsi" w:hAnsiTheme="majorHAnsi"/>
          <w:sz w:val="20"/>
          <w:szCs w:val="20"/>
          <w:lang w:val="es-ES"/>
        </w:rPr>
        <w:t>octubre</w:t>
      </w:r>
      <w:r w:rsidR="0025182B" w:rsidRPr="00B41E37">
        <w:rPr>
          <w:rFonts w:asciiTheme="majorHAnsi" w:hAnsiTheme="majorHAnsi"/>
          <w:sz w:val="20"/>
          <w:szCs w:val="20"/>
          <w:lang w:val="es-ES"/>
        </w:rPr>
        <w:t xml:space="preserve"> de 2013</w:t>
      </w:r>
      <w:r w:rsidR="009B23A8" w:rsidRPr="00B41E37">
        <w:rPr>
          <w:rStyle w:val="FootnoteReference"/>
          <w:rFonts w:asciiTheme="majorHAnsi" w:hAnsiTheme="majorHAnsi"/>
          <w:bCs/>
          <w:color w:val="000000" w:themeColor="text1"/>
          <w:sz w:val="20"/>
          <w:szCs w:val="20"/>
          <w:lang w:val="es-ES"/>
        </w:rPr>
        <w:footnoteReference w:id="10"/>
      </w:r>
      <w:r w:rsidRPr="00B41E37">
        <w:rPr>
          <w:rFonts w:asciiTheme="majorHAnsi" w:hAnsiTheme="majorHAnsi"/>
          <w:sz w:val="20"/>
          <w:szCs w:val="20"/>
          <w:lang w:val="es-ES"/>
        </w:rPr>
        <w:t>.</w:t>
      </w:r>
      <w:r w:rsidR="009B23A8" w:rsidRPr="00B41E37">
        <w:rPr>
          <w:rFonts w:asciiTheme="majorHAnsi" w:hAnsiTheme="majorHAnsi"/>
          <w:sz w:val="20"/>
          <w:szCs w:val="20"/>
          <w:lang w:val="es-ES"/>
        </w:rPr>
        <w:t xml:space="preserve"> </w:t>
      </w:r>
      <w:r w:rsidRPr="00B41E37">
        <w:rPr>
          <w:rFonts w:asciiTheme="majorHAnsi" w:hAnsiTheme="majorHAnsi"/>
          <w:sz w:val="20"/>
          <w:szCs w:val="20"/>
          <w:lang w:val="es-ES"/>
        </w:rPr>
        <w:t xml:space="preserve">Por consiguiente, la </w:t>
      </w:r>
      <w:r w:rsidR="00436FA0" w:rsidRPr="00B41E37">
        <w:rPr>
          <w:rFonts w:asciiTheme="majorHAnsi" w:hAnsiTheme="majorHAnsi"/>
          <w:color w:val="000000" w:themeColor="text1"/>
          <w:sz w:val="20"/>
          <w:szCs w:val="20"/>
          <w:lang w:val="es-ES"/>
        </w:rPr>
        <w:t>Comisión</w:t>
      </w:r>
      <w:r w:rsidR="00F468DB" w:rsidRPr="00B41E37">
        <w:rPr>
          <w:rFonts w:asciiTheme="majorHAnsi" w:hAnsiTheme="majorHAnsi"/>
          <w:color w:val="000000" w:themeColor="text1"/>
          <w:sz w:val="20"/>
          <w:szCs w:val="20"/>
          <w:lang w:val="es-ES"/>
        </w:rPr>
        <w:t xml:space="preserve"> considera </w:t>
      </w:r>
      <w:r w:rsidRPr="00B41E37">
        <w:rPr>
          <w:rFonts w:asciiTheme="majorHAnsi" w:hAnsiTheme="majorHAnsi"/>
          <w:color w:val="000000" w:themeColor="text1"/>
          <w:sz w:val="20"/>
          <w:szCs w:val="20"/>
          <w:lang w:val="es-ES"/>
        </w:rPr>
        <w:t>cumplidos l</w:t>
      </w:r>
      <w:r w:rsidR="00F468DB" w:rsidRPr="00B41E37">
        <w:rPr>
          <w:rFonts w:asciiTheme="majorHAnsi" w:hAnsiTheme="majorHAnsi"/>
          <w:color w:val="000000" w:themeColor="text1"/>
          <w:sz w:val="20"/>
          <w:szCs w:val="20"/>
          <w:lang w:val="es-ES"/>
        </w:rPr>
        <w:t xml:space="preserve">os requisitos </w:t>
      </w:r>
      <w:r w:rsidRPr="00B41E37">
        <w:rPr>
          <w:rFonts w:asciiTheme="majorHAnsi" w:hAnsiTheme="majorHAnsi"/>
          <w:color w:val="000000" w:themeColor="text1"/>
          <w:sz w:val="20"/>
          <w:szCs w:val="20"/>
          <w:lang w:val="es-ES"/>
        </w:rPr>
        <w:t xml:space="preserve">del </w:t>
      </w:r>
      <w:r w:rsidR="003C271D" w:rsidRPr="00B41E37">
        <w:rPr>
          <w:rFonts w:asciiTheme="majorHAnsi" w:hAnsiTheme="majorHAnsi"/>
          <w:color w:val="000000" w:themeColor="text1"/>
          <w:sz w:val="20"/>
          <w:szCs w:val="20"/>
          <w:lang w:val="es-ES"/>
        </w:rPr>
        <w:t>artículo</w:t>
      </w:r>
      <w:r w:rsidR="00F468DB" w:rsidRPr="00B41E37">
        <w:rPr>
          <w:rFonts w:asciiTheme="majorHAnsi" w:hAnsiTheme="majorHAnsi"/>
          <w:color w:val="000000" w:themeColor="text1"/>
          <w:sz w:val="20"/>
          <w:szCs w:val="20"/>
          <w:lang w:val="es-ES"/>
        </w:rPr>
        <w:t xml:space="preserve"> 46.1 d</w:t>
      </w:r>
      <w:r w:rsidRPr="00B41E37">
        <w:rPr>
          <w:rFonts w:asciiTheme="majorHAnsi" w:hAnsiTheme="majorHAnsi"/>
          <w:color w:val="000000" w:themeColor="text1"/>
          <w:sz w:val="20"/>
          <w:szCs w:val="20"/>
          <w:lang w:val="es-ES"/>
        </w:rPr>
        <w:t>e l</w:t>
      </w:r>
      <w:r w:rsidR="00F468DB" w:rsidRPr="00B41E37">
        <w:rPr>
          <w:rFonts w:asciiTheme="majorHAnsi" w:hAnsiTheme="majorHAnsi"/>
          <w:color w:val="000000" w:themeColor="text1"/>
          <w:sz w:val="20"/>
          <w:szCs w:val="20"/>
          <w:lang w:val="es-ES"/>
        </w:rPr>
        <w:t xml:space="preserve">a </w:t>
      </w:r>
      <w:r w:rsidR="00BF2010" w:rsidRPr="00B41E37">
        <w:rPr>
          <w:rFonts w:asciiTheme="majorHAnsi" w:hAnsiTheme="majorHAnsi"/>
          <w:color w:val="000000" w:themeColor="text1"/>
          <w:sz w:val="20"/>
          <w:szCs w:val="20"/>
          <w:lang w:val="es-ES"/>
        </w:rPr>
        <w:t>Convención</w:t>
      </w:r>
      <w:r w:rsidR="00F468DB" w:rsidRPr="00B41E37">
        <w:rPr>
          <w:rFonts w:asciiTheme="majorHAnsi" w:hAnsiTheme="majorHAnsi"/>
          <w:color w:val="000000" w:themeColor="text1"/>
          <w:sz w:val="20"/>
          <w:szCs w:val="20"/>
          <w:lang w:val="es-ES"/>
        </w:rPr>
        <w:t xml:space="preserve"> Americana, </w:t>
      </w:r>
      <w:r w:rsidRPr="00B41E37">
        <w:rPr>
          <w:rFonts w:asciiTheme="majorHAnsi" w:hAnsiTheme="majorHAnsi"/>
          <w:color w:val="000000" w:themeColor="text1"/>
          <w:sz w:val="20"/>
          <w:szCs w:val="20"/>
          <w:lang w:val="es-ES"/>
        </w:rPr>
        <w:t xml:space="preserve">en vista del </w:t>
      </w:r>
      <w:r w:rsidR="00032597" w:rsidRPr="00B41E37">
        <w:rPr>
          <w:rFonts w:asciiTheme="majorHAnsi" w:hAnsiTheme="majorHAnsi"/>
          <w:color w:val="000000" w:themeColor="text1"/>
          <w:sz w:val="20"/>
          <w:szCs w:val="20"/>
          <w:lang w:val="es-ES"/>
        </w:rPr>
        <w:t>agotamiento de los</w:t>
      </w:r>
      <w:r w:rsidR="00F468DB" w:rsidRPr="00B41E37">
        <w:rPr>
          <w:rFonts w:asciiTheme="majorHAnsi" w:hAnsiTheme="majorHAnsi"/>
          <w:color w:val="000000" w:themeColor="text1"/>
          <w:sz w:val="20"/>
          <w:szCs w:val="20"/>
          <w:lang w:val="es-ES"/>
        </w:rPr>
        <w:t xml:space="preserve"> recursos internos </w:t>
      </w:r>
      <w:r w:rsidR="00436FA0" w:rsidRPr="00B41E37">
        <w:rPr>
          <w:rFonts w:asciiTheme="majorHAnsi" w:hAnsiTheme="majorHAnsi"/>
          <w:color w:val="000000" w:themeColor="text1"/>
          <w:sz w:val="20"/>
          <w:szCs w:val="20"/>
          <w:lang w:val="es-ES"/>
        </w:rPr>
        <w:t>por la parte</w:t>
      </w:r>
      <w:r w:rsidR="00F468DB"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peticionaria</w:t>
      </w:r>
      <w:r w:rsidR="00F468D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y la </w:t>
      </w:r>
      <w:r w:rsidR="00F468DB" w:rsidRPr="00B41E37">
        <w:rPr>
          <w:rFonts w:asciiTheme="majorHAnsi" w:hAnsiTheme="majorHAnsi"/>
          <w:color w:val="000000" w:themeColor="text1"/>
          <w:sz w:val="20"/>
          <w:szCs w:val="20"/>
          <w:lang w:val="es-ES"/>
        </w:rPr>
        <w:t>presenta</w:t>
      </w:r>
      <w:r w:rsidRPr="00B41E37">
        <w:rPr>
          <w:rFonts w:asciiTheme="majorHAnsi" w:hAnsiTheme="majorHAnsi"/>
          <w:color w:val="000000" w:themeColor="text1"/>
          <w:sz w:val="20"/>
          <w:szCs w:val="20"/>
          <w:lang w:val="es-ES"/>
        </w:rPr>
        <w:t xml:space="preserve">ción </w:t>
      </w:r>
      <w:r w:rsidR="00F468DB" w:rsidRPr="00B41E37">
        <w:rPr>
          <w:rFonts w:asciiTheme="majorHAnsi" w:hAnsiTheme="majorHAnsi"/>
          <w:color w:val="000000" w:themeColor="text1"/>
          <w:sz w:val="20"/>
          <w:szCs w:val="20"/>
          <w:lang w:val="es-ES"/>
        </w:rPr>
        <w:t>dentro d</w:t>
      </w:r>
      <w:r w:rsidRPr="00B41E37">
        <w:rPr>
          <w:rFonts w:asciiTheme="majorHAnsi" w:hAnsiTheme="majorHAnsi"/>
          <w:color w:val="000000" w:themeColor="text1"/>
          <w:sz w:val="20"/>
          <w:szCs w:val="20"/>
          <w:lang w:val="es-ES"/>
        </w:rPr>
        <w:t xml:space="preserve">el plazo </w:t>
      </w:r>
      <w:r w:rsidR="00F468DB" w:rsidRPr="00B41E37">
        <w:rPr>
          <w:rFonts w:asciiTheme="majorHAnsi" w:hAnsiTheme="majorHAnsi"/>
          <w:color w:val="000000" w:themeColor="text1"/>
          <w:sz w:val="20"/>
          <w:szCs w:val="20"/>
          <w:lang w:val="es-ES"/>
        </w:rPr>
        <w:t xml:space="preserve">de seis meses. </w:t>
      </w:r>
    </w:p>
    <w:p w14:paraId="68E4E6C1" w14:textId="77777777" w:rsidR="003239B8" w:rsidRPr="00B41E37" w:rsidRDefault="003239B8" w:rsidP="003239B8">
      <w:pPr>
        <w:pStyle w:val="ListParagraph"/>
        <w:spacing w:before="240" w:after="240"/>
        <w:jc w:val="both"/>
        <w:rPr>
          <w:rFonts w:asciiTheme="majorHAnsi" w:hAnsiTheme="majorHAnsi"/>
          <w:b/>
          <w:color w:val="000000" w:themeColor="text1"/>
          <w:sz w:val="20"/>
          <w:szCs w:val="20"/>
          <w:lang w:val="es-ES"/>
        </w:rPr>
      </w:pPr>
      <w:r w:rsidRPr="00B41E37">
        <w:rPr>
          <w:rFonts w:asciiTheme="majorHAnsi" w:hAnsiTheme="majorHAnsi"/>
          <w:b/>
          <w:bCs/>
          <w:color w:val="000000" w:themeColor="text1"/>
          <w:sz w:val="20"/>
          <w:szCs w:val="20"/>
          <w:lang w:val="es-ES"/>
        </w:rPr>
        <w:t>VII.</w:t>
      </w:r>
      <w:r w:rsidRPr="00B41E37">
        <w:rPr>
          <w:rFonts w:asciiTheme="majorHAnsi" w:hAnsiTheme="majorHAnsi"/>
          <w:b/>
          <w:bCs/>
          <w:color w:val="000000" w:themeColor="text1"/>
          <w:sz w:val="20"/>
          <w:szCs w:val="20"/>
          <w:lang w:val="es-ES"/>
        </w:rPr>
        <w:tab/>
      </w:r>
      <w:r w:rsidR="00032597" w:rsidRPr="00B41E37">
        <w:rPr>
          <w:rFonts w:asciiTheme="majorHAnsi" w:hAnsiTheme="majorHAnsi"/>
          <w:b/>
          <w:bCs/>
          <w:color w:val="000000" w:themeColor="text1"/>
          <w:sz w:val="20"/>
          <w:szCs w:val="20"/>
          <w:lang w:val="es-ES"/>
        </w:rPr>
        <w:t>CARACTERIZACIÓN DE LOS HECHOS ALEGADOS</w:t>
      </w:r>
    </w:p>
    <w:p w14:paraId="307569FC" w14:textId="77777777" w:rsidR="000529AD" w:rsidRPr="00B41E37" w:rsidRDefault="00355AC1" w:rsidP="004A62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La</w:t>
      </w:r>
      <w:r w:rsidR="001934A4" w:rsidRPr="00B41E37">
        <w:rPr>
          <w:rFonts w:asciiTheme="majorHAnsi" w:hAnsiTheme="majorHAnsi"/>
          <w:color w:val="000000" w:themeColor="text1"/>
          <w:sz w:val="20"/>
          <w:szCs w:val="20"/>
          <w:lang w:val="es-ES"/>
        </w:rPr>
        <w:t xml:space="preserve"> presente </w:t>
      </w:r>
      <w:r w:rsidR="00436FA0" w:rsidRPr="00B41E37">
        <w:rPr>
          <w:rFonts w:asciiTheme="majorHAnsi" w:hAnsiTheme="majorHAnsi"/>
          <w:color w:val="000000" w:themeColor="text1"/>
          <w:sz w:val="20"/>
          <w:szCs w:val="20"/>
          <w:lang w:val="es-ES"/>
        </w:rPr>
        <w:t>petición</w:t>
      </w:r>
      <w:r w:rsidR="001934A4"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contiene </w:t>
      </w:r>
      <w:r w:rsidR="00233CFB" w:rsidRPr="00B41E37">
        <w:rPr>
          <w:rFonts w:asciiTheme="majorHAnsi" w:hAnsiTheme="majorHAnsi"/>
          <w:color w:val="000000" w:themeColor="text1"/>
          <w:sz w:val="20"/>
          <w:szCs w:val="20"/>
          <w:lang w:val="es-ES"/>
        </w:rPr>
        <w:t>a</w:t>
      </w:r>
      <w:r w:rsidRPr="00B41E37">
        <w:rPr>
          <w:rFonts w:asciiTheme="majorHAnsi" w:hAnsiTheme="majorHAnsi"/>
          <w:color w:val="000000" w:themeColor="text1"/>
          <w:sz w:val="20"/>
          <w:szCs w:val="20"/>
          <w:lang w:val="es-ES"/>
        </w:rPr>
        <w:t>serciones con respecto a las</w:t>
      </w:r>
      <w:r w:rsidR="00233CFB" w:rsidRPr="00B41E37">
        <w:rPr>
          <w:rFonts w:asciiTheme="majorHAnsi" w:hAnsiTheme="majorHAnsi"/>
          <w:color w:val="000000" w:themeColor="text1"/>
          <w:sz w:val="20"/>
          <w:szCs w:val="20"/>
          <w:lang w:val="es-ES"/>
        </w:rPr>
        <w:t xml:space="preserve"> </w:t>
      </w:r>
      <w:r w:rsidR="00247A15" w:rsidRPr="00B41E37">
        <w:rPr>
          <w:rFonts w:asciiTheme="majorHAnsi" w:hAnsiTheme="majorHAnsi"/>
          <w:color w:val="000000" w:themeColor="text1"/>
          <w:sz w:val="20"/>
          <w:szCs w:val="20"/>
          <w:lang w:val="es-ES"/>
        </w:rPr>
        <w:t>agresiones</w:t>
      </w:r>
      <w:r w:rsidR="00233CF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sufridas por la señora </w:t>
      </w:r>
      <w:proofErr w:type="spellStart"/>
      <w:r w:rsidRPr="00B41E37">
        <w:rPr>
          <w:rFonts w:asciiTheme="majorHAnsi" w:hAnsiTheme="majorHAnsi"/>
          <w:color w:val="000000" w:themeColor="text1"/>
          <w:sz w:val="20"/>
          <w:szCs w:val="20"/>
          <w:lang w:val="es-ES"/>
        </w:rPr>
        <w:t>Kérika</w:t>
      </w:r>
      <w:proofErr w:type="spellEnd"/>
      <w:r w:rsidRPr="00B41E37">
        <w:rPr>
          <w:rFonts w:asciiTheme="majorHAnsi" w:hAnsiTheme="majorHAnsi"/>
          <w:color w:val="000000" w:themeColor="text1"/>
          <w:sz w:val="20"/>
          <w:szCs w:val="20"/>
          <w:lang w:val="es-ES"/>
        </w:rPr>
        <w:t xml:space="preserve"> y su</w:t>
      </w:r>
      <w:r w:rsidR="004F1F31"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homicidio</w:t>
      </w:r>
      <w:r w:rsidR="004F1F31"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a manos de</w:t>
      </w:r>
      <w:r w:rsidR="00233CFB"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agentes de la policía militar</w:t>
      </w:r>
      <w:r w:rsidR="00233CF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l</w:t>
      </w:r>
      <w:r w:rsidR="00233CFB" w:rsidRPr="00B41E37">
        <w:rPr>
          <w:rFonts w:asciiTheme="majorHAnsi" w:hAnsiTheme="majorHAnsi"/>
          <w:color w:val="000000" w:themeColor="text1"/>
          <w:sz w:val="20"/>
          <w:szCs w:val="20"/>
          <w:lang w:val="es-ES"/>
        </w:rPr>
        <w:t xml:space="preserve">a demora </w:t>
      </w:r>
      <w:r w:rsidRPr="00B41E37">
        <w:rPr>
          <w:rFonts w:asciiTheme="majorHAnsi" w:hAnsiTheme="majorHAnsi"/>
          <w:color w:val="000000" w:themeColor="text1"/>
          <w:sz w:val="20"/>
          <w:szCs w:val="20"/>
          <w:lang w:val="es-ES"/>
        </w:rPr>
        <w:t xml:space="preserve">en el enjuiciamiento de los </w:t>
      </w:r>
      <w:r w:rsidR="00436FA0" w:rsidRPr="00B41E37">
        <w:rPr>
          <w:rFonts w:asciiTheme="majorHAnsi" w:hAnsiTheme="majorHAnsi"/>
          <w:color w:val="000000" w:themeColor="text1"/>
          <w:sz w:val="20"/>
          <w:szCs w:val="20"/>
          <w:lang w:val="es-ES"/>
        </w:rPr>
        <w:t>responsables</w:t>
      </w:r>
      <w:r w:rsidR="00233CF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y el afianzamiento de una situación </w:t>
      </w:r>
      <w:r w:rsidR="00233CFB" w:rsidRPr="00B41E37">
        <w:rPr>
          <w:rFonts w:asciiTheme="majorHAnsi" w:hAnsiTheme="majorHAnsi"/>
          <w:color w:val="000000" w:themeColor="text1"/>
          <w:sz w:val="20"/>
          <w:szCs w:val="20"/>
          <w:lang w:val="es-ES"/>
        </w:rPr>
        <w:t xml:space="preserve">de </w:t>
      </w:r>
      <w:r w:rsidR="004A6211" w:rsidRPr="00B41E37">
        <w:rPr>
          <w:rFonts w:asciiTheme="majorHAnsi" w:hAnsiTheme="majorHAnsi"/>
          <w:color w:val="000000" w:themeColor="text1"/>
          <w:sz w:val="20"/>
          <w:szCs w:val="20"/>
          <w:lang w:val="es-ES"/>
        </w:rPr>
        <w:t>impunidad</w:t>
      </w:r>
      <w:r w:rsidR="00233CFB"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con</w:t>
      </w:r>
      <w:r w:rsidR="00233CFB" w:rsidRPr="00B41E37">
        <w:rPr>
          <w:rFonts w:asciiTheme="majorHAnsi" w:hAnsiTheme="majorHAnsi"/>
          <w:color w:val="000000" w:themeColor="text1"/>
          <w:sz w:val="20"/>
          <w:szCs w:val="20"/>
          <w:lang w:val="es-ES"/>
        </w:rPr>
        <w:t xml:space="preserve"> su absol</w:t>
      </w:r>
      <w:r w:rsidRPr="00B41E37">
        <w:rPr>
          <w:rFonts w:asciiTheme="majorHAnsi" w:hAnsiTheme="majorHAnsi"/>
          <w:color w:val="000000" w:themeColor="text1"/>
          <w:sz w:val="20"/>
          <w:szCs w:val="20"/>
          <w:lang w:val="es-ES"/>
        </w:rPr>
        <w:t>ución</w:t>
      </w:r>
      <w:r w:rsidR="00233CFB" w:rsidRPr="00B41E37">
        <w:rPr>
          <w:rFonts w:asciiTheme="majorHAnsi" w:hAnsiTheme="majorHAnsi"/>
          <w:color w:val="000000" w:themeColor="text1"/>
          <w:sz w:val="20"/>
          <w:szCs w:val="20"/>
          <w:lang w:val="es-ES"/>
        </w:rPr>
        <w:t>;</w:t>
      </w:r>
      <w:r w:rsidR="000529AD"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 xml:space="preserve">el sufrimiento creíble de los </w:t>
      </w:r>
      <w:r w:rsidR="000529AD" w:rsidRPr="00B41E37">
        <w:rPr>
          <w:rFonts w:asciiTheme="majorHAnsi" w:hAnsiTheme="majorHAnsi"/>
          <w:color w:val="000000" w:themeColor="text1"/>
          <w:sz w:val="20"/>
          <w:szCs w:val="20"/>
          <w:lang w:val="es-ES"/>
        </w:rPr>
        <w:t xml:space="preserve">familiares de </w:t>
      </w:r>
      <w:proofErr w:type="spellStart"/>
      <w:r w:rsidR="000529AD" w:rsidRPr="00B41E37">
        <w:rPr>
          <w:rFonts w:asciiTheme="majorHAnsi" w:hAnsiTheme="majorHAnsi"/>
          <w:color w:val="000000" w:themeColor="text1"/>
          <w:sz w:val="20"/>
          <w:szCs w:val="20"/>
          <w:lang w:val="es-ES"/>
        </w:rPr>
        <w:t>Kérika</w:t>
      </w:r>
      <w:proofErr w:type="spellEnd"/>
      <w:r w:rsidR="000529AD" w:rsidRPr="00B41E37">
        <w:rPr>
          <w:rFonts w:asciiTheme="majorHAnsi" w:hAnsiTheme="majorHAnsi"/>
          <w:color w:val="000000" w:themeColor="text1"/>
          <w:sz w:val="20"/>
          <w:szCs w:val="20"/>
          <w:lang w:val="es-ES"/>
        </w:rPr>
        <w:t xml:space="preserve"> e</w:t>
      </w:r>
      <w:r w:rsidRPr="00B41E37">
        <w:rPr>
          <w:rFonts w:asciiTheme="majorHAnsi" w:hAnsiTheme="majorHAnsi"/>
          <w:color w:val="000000" w:themeColor="text1"/>
          <w:sz w:val="20"/>
          <w:szCs w:val="20"/>
          <w:lang w:val="es-ES"/>
        </w:rPr>
        <w:t>n</w:t>
      </w:r>
      <w:r w:rsidR="000529AD" w:rsidRPr="00B41E37">
        <w:rPr>
          <w:rFonts w:asciiTheme="majorHAnsi" w:hAnsiTheme="majorHAnsi"/>
          <w:color w:val="000000" w:themeColor="text1"/>
          <w:sz w:val="20"/>
          <w:szCs w:val="20"/>
          <w:lang w:val="es-ES"/>
        </w:rPr>
        <w:t xml:space="preserve"> virtud d</w:t>
      </w:r>
      <w:r w:rsidRPr="00B41E37">
        <w:rPr>
          <w:rFonts w:asciiTheme="majorHAnsi" w:hAnsiTheme="majorHAnsi"/>
          <w:color w:val="000000" w:themeColor="text1"/>
          <w:sz w:val="20"/>
          <w:szCs w:val="20"/>
          <w:lang w:val="es-ES"/>
        </w:rPr>
        <w:t>e l</w:t>
      </w:r>
      <w:r w:rsidR="000529AD" w:rsidRPr="00B41E37">
        <w:rPr>
          <w:rFonts w:asciiTheme="majorHAnsi" w:hAnsiTheme="majorHAnsi"/>
          <w:color w:val="000000" w:themeColor="text1"/>
          <w:sz w:val="20"/>
          <w:szCs w:val="20"/>
          <w:lang w:val="es-ES"/>
        </w:rPr>
        <w:t xml:space="preserve">os </w:t>
      </w:r>
      <w:r w:rsidR="003A4EC3" w:rsidRPr="00B41E37">
        <w:rPr>
          <w:rFonts w:asciiTheme="majorHAnsi" w:hAnsiTheme="majorHAnsi"/>
          <w:color w:val="000000" w:themeColor="text1"/>
          <w:sz w:val="20"/>
          <w:szCs w:val="20"/>
          <w:lang w:val="es-ES"/>
        </w:rPr>
        <w:t>hechos</w:t>
      </w:r>
      <w:r w:rsidR="000529AD"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expuestos y, por último, la posible falta de reparación de los mismos.</w:t>
      </w:r>
    </w:p>
    <w:p w14:paraId="236FA34B" w14:textId="77777777" w:rsidR="00A11E44" w:rsidRPr="00B41E37" w:rsidRDefault="00B66D37" w:rsidP="00B66D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Por consiguiente, en vista de los elementos de hecho y de derecho expuestos por las partes, la Comisión considera que los hechos alegados por la parte peticionaria no son manifiestamente infundados y requieren un estudio del fondo, ya que los hechos alegados, de probarse, podrían llegar a caracterizar violaciones de los derechos protegidos en los artículos</w:t>
      </w:r>
      <w:r w:rsidR="00273C62" w:rsidRPr="00B41E37">
        <w:rPr>
          <w:rFonts w:asciiTheme="majorHAnsi" w:hAnsiTheme="majorHAnsi"/>
          <w:bCs/>
          <w:color w:val="000000" w:themeColor="text1"/>
          <w:sz w:val="20"/>
          <w:szCs w:val="20"/>
          <w:lang w:val="es-ES"/>
        </w:rPr>
        <w:t xml:space="preserve"> </w:t>
      </w:r>
      <w:r w:rsidR="002B6870" w:rsidRPr="00B41E37">
        <w:rPr>
          <w:rFonts w:asciiTheme="majorHAnsi" w:hAnsiTheme="majorHAnsi"/>
          <w:bCs/>
          <w:color w:val="000000" w:themeColor="text1"/>
          <w:sz w:val="20"/>
          <w:szCs w:val="20"/>
          <w:lang w:val="es-ES"/>
        </w:rPr>
        <w:t xml:space="preserve">4 </w:t>
      </w:r>
      <w:r w:rsidR="00BF2010" w:rsidRPr="00B41E37">
        <w:rPr>
          <w:rFonts w:asciiTheme="majorHAnsi" w:hAnsiTheme="majorHAnsi"/>
          <w:bCs/>
          <w:color w:val="000000" w:themeColor="text1"/>
          <w:sz w:val="20"/>
          <w:szCs w:val="20"/>
          <w:lang w:val="es-ES"/>
        </w:rPr>
        <w:t>(derecho a la vida)</w:t>
      </w:r>
      <w:r w:rsidR="002B6870" w:rsidRPr="00B41E37">
        <w:rPr>
          <w:rFonts w:asciiTheme="majorHAnsi" w:hAnsiTheme="majorHAnsi"/>
          <w:bCs/>
          <w:color w:val="000000" w:themeColor="text1"/>
          <w:sz w:val="20"/>
          <w:szCs w:val="20"/>
          <w:lang w:val="es-ES"/>
        </w:rPr>
        <w:t>,</w:t>
      </w:r>
      <w:r w:rsidR="001069B6" w:rsidRPr="00B41E37">
        <w:rPr>
          <w:rFonts w:asciiTheme="majorHAnsi" w:hAnsiTheme="majorHAnsi"/>
          <w:bCs/>
          <w:color w:val="000000" w:themeColor="text1"/>
          <w:sz w:val="20"/>
          <w:szCs w:val="20"/>
          <w:lang w:val="es-ES"/>
        </w:rPr>
        <w:t xml:space="preserve"> 5 (</w:t>
      </w:r>
      <w:r w:rsidR="00BF2010" w:rsidRPr="00B41E37">
        <w:rPr>
          <w:rFonts w:asciiTheme="majorHAnsi" w:hAnsiTheme="majorHAnsi"/>
          <w:bCs/>
          <w:color w:val="000000" w:themeColor="text1"/>
          <w:sz w:val="20"/>
          <w:szCs w:val="20"/>
          <w:lang w:val="es-ES"/>
        </w:rPr>
        <w:t>integridad personal</w:t>
      </w:r>
      <w:r w:rsidR="001069B6" w:rsidRPr="00B41E37">
        <w:rPr>
          <w:rFonts w:asciiTheme="majorHAnsi" w:hAnsiTheme="majorHAnsi"/>
          <w:bCs/>
          <w:color w:val="000000" w:themeColor="text1"/>
          <w:sz w:val="20"/>
          <w:szCs w:val="20"/>
          <w:lang w:val="es-ES"/>
        </w:rPr>
        <w:t>),</w:t>
      </w:r>
      <w:r w:rsidR="002B6870" w:rsidRPr="00B41E37">
        <w:rPr>
          <w:rFonts w:asciiTheme="majorHAnsi" w:hAnsiTheme="majorHAnsi"/>
          <w:bCs/>
          <w:color w:val="000000" w:themeColor="text1"/>
          <w:sz w:val="20"/>
          <w:szCs w:val="20"/>
          <w:lang w:val="es-ES"/>
        </w:rPr>
        <w:t xml:space="preserve"> 8 (</w:t>
      </w:r>
      <w:r w:rsidR="00BF2010" w:rsidRPr="00B41E37">
        <w:rPr>
          <w:rFonts w:asciiTheme="majorHAnsi" w:hAnsiTheme="majorHAnsi"/>
          <w:bCs/>
          <w:color w:val="000000" w:themeColor="text1"/>
          <w:sz w:val="20"/>
          <w:szCs w:val="20"/>
          <w:lang w:val="es-ES"/>
        </w:rPr>
        <w:t>garantías judiciales</w:t>
      </w:r>
      <w:r w:rsidR="002B6870" w:rsidRPr="00B41E37">
        <w:rPr>
          <w:rFonts w:asciiTheme="majorHAnsi" w:hAnsiTheme="majorHAnsi"/>
          <w:bCs/>
          <w:color w:val="000000" w:themeColor="text1"/>
          <w:sz w:val="20"/>
          <w:szCs w:val="20"/>
          <w:lang w:val="es-ES"/>
        </w:rPr>
        <w:t>)</w:t>
      </w:r>
      <w:r w:rsidRPr="00B41E37">
        <w:rPr>
          <w:rFonts w:asciiTheme="majorHAnsi" w:hAnsiTheme="majorHAnsi"/>
          <w:bCs/>
          <w:color w:val="000000" w:themeColor="text1"/>
          <w:sz w:val="20"/>
          <w:szCs w:val="20"/>
          <w:lang w:val="es-ES"/>
        </w:rPr>
        <w:t xml:space="preserve"> y</w:t>
      </w:r>
      <w:r w:rsidR="002B6870" w:rsidRPr="00B41E37">
        <w:rPr>
          <w:rFonts w:asciiTheme="majorHAnsi" w:hAnsiTheme="majorHAnsi"/>
          <w:bCs/>
          <w:color w:val="000000" w:themeColor="text1"/>
          <w:sz w:val="20"/>
          <w:szCs w:val="20"/>
          <w:lang w:val="es-ES"/>
        </w:rPr>
        <w:t xml:space="preserve"> 25</w:t>
      </w:r>
      <w:r w:rsidR="004F1F31" w:rsidRPr="00B41E37">
        <w:rPr>
          <w:rFonts w:asciiTheme="majorHAnsi" w:hAnsiTheme="majorHAnsi"/>
          <w:bCs/>
          <w:color w:val="000000" w:themeColor="text1"/>
          <w:sz w:val="20"/>
          <w:szCs w:val="20"/>
          <w:lang w:val="es-ES"/>
        </w:rPr>
        <w:t xml:space="preserve"> (</w:t>
      </w:r>
      <w:r w:rsidR="00BF2010" w:rsidRPr="00B41E37">
        <w:rPr>
          <w:rFonts w:asciiTheme="majorHAnsi" w:hAnsiTheme="majorHAnsi"/>
          <w:bCs/>
          <w:color w:val="000000" w:themeColor="text1"/>
          <w:sz w:val="20"/>
          <w:szCs w:val="20"/>
          <w:lang w:val="es-ES"/>
        </w:rPr>
        <w:t>protección judicial</w:t>
      </w:r>
      <w:r w:rsidR="004F1F31" w:rsidRPr="00B41E37">
        <w:rPr>
          <w:rFonts w:asciiTheme="majorHAnsi" w:hAnsiTheme="majorHAnsi"/>
          <w:bCs/>
          <w:color w:val="000000" w:themeColor="text1"/>
          <w:sz w:val="20"/>
          <w:szCs w:val="20"/>
          <w:lang w:val="es-ES"/>
        </w:rPr>
        <w:t>),</w:t>
      </w:r>
      <w:r w:rsidR="002B6870" w:rsidRPr="00B41E37">
        <w:rPr>
          <w:rFonts w:asciiTheme="majorHAnsi" w:hAnsiTheme="majorHAnsi"/>
          <w:bCs/>
          <w:color w:val="000000" w:themeColor="text1"/>
          <w:sz w:val="20"/>
          <w:szCs w:val="20"/>
          <w:lang w:val="es-ES"/>
        </w:rPr>
        <w:t xml:space="preserve"> </w:t>
      </w:r>
      <w:r w:rsidRPr="00B41E37">
        <w:rPr>
          <w:rFonts w:asciiTheme="majorHAnsi" w:hAnsiTheme="majorHAnsi"/>
          <w:bCs/>
          <w:color w:val="000000" w:themeColor="text1"/>
          <w:sz w:val="20"/>
          <w:szCs w:val="20"/>
          <w:lang w:val="es-ES"/>
        </w:rPr>
        <w:t>en relación con el artículo</w:t>
      </w:r>
      <w:r w:rsidR="002B6870" w:rsidRPr="00B41E37">
        <w:rPr>
          <w:rFonts w:asciiTheme="majorHAnsi" w:hAnsiTheme="majorHAnsi"/>
          <w:bCs/>
          <w:color w:val="000000" w:themeColor="text1"/>
          <w:sz w:val="20"/>
          <w:szCs w:val="20"/>
          <w:lang w:val="es-ES"/>
        </w:rPr>
        <w:t xml:space="preserve"> 1.1 (</w:t>
      </w:r>
      <w:r w:rsidR="006E18ED" w:rsidRPr="00B41E37">
        <w:rPr>
          <w:rFonts w:asciiTheme="majorHAnsi" w:hAnsiTheme="majorHAnsi"/>
          <w:bCs/>
          <w:color w:val="000000" w:themeColor="text1"/>
          <w:sz w:val="20"/>
          <w:szCs w:val="20"/>
          <w:lang w:val="es-ES"/>
        </w:rPr>
        <w:t>obligación de respetar los derechos</w:t>
      </w:r>
      <w:r w:rsidR="002B6870" w:rsidRPr="00B41E37">
        <w:rPr>
          <w:rFonts w:asciiTheme="majorHAnsi" w:hAnsiTheme="majorHAnsi"/>
          <w:bCs/>
          <w:color w:val="000000" w:themeColor="text1"/>
          <w:sz w:val="20"/>
          <w:szCs w:val="20"/>
          <w:lang w:val="es-ES"/>
        </w:rPr>
        <w:t>) d</w:t>
      </w:r>
      <w:r w:rsidR="00B930BA" w:rsidRPr="00B41E37">
        <w:rPr>
          <w:rFonts w:asciiTheme="majorHAnsi" w:hAnsiTheme="majorHAnsi"/>
          <w:bCs/>
          <w:color w:val="000000" w:themeColor="text1"/>
          <w:sz w:val="20"/>
          <w:szCs w:val="20"/>
          <w:lang w:val="es-ES"/>
        </w:rPr>
        <w:t>e l</w:t>
      </w:r>
      <w:r w:rsidR="002B6870" w:rsidRPr="00B41E37">
        <w:rPr>
          <w:rFonts w:asciiTheme="majorHAnsi" w:hAnsiTheme="majorHAnsi"/>
          <w:bCs/>
          <w:color w:val="000000" w:themeColor="text1"/>
          <w:sz w:val="20"/>
          <w:szCs w:val="20"/>
          <w:lang w:val="es-ES"/>
        </w:rPr>
        <w:t xml:space="preserve">a </w:t>
      </w:r>
      <w:r w:rsidR="00BF2010" w:rsidRPr="00B41E37">
        <w:rPr>
          <w:rFonts w:asciiTheme="majorHAnsi" w:hAnsiTheme="majorHAnsi"/>
          <w:bCs/>
          <w:color w:val="000000" w:themeColor="text1"/>
          <w:sz w:val="20"/>
          <w:szCs w:val="20"/>
          <w:lang w:val="es-ES"/>
        </w:rPr>
        <w:t>Convención</w:t>
      </w:r>
      <w:r w:rsidR="002B6870" w:rsidRPr="00B41E37">
        <w:rPr>
          <w:rFonts w:asciiTheme="majorHAnsi" w:hAnsiTheme="majorHAnsi"/>
          <w:bCs/>
          <w:color w:val="000000" w:themeColor="text1"/>
          <w:sz w:val="20"/>
          <w:szCs w:val="20"/>
          <w:lang w:val="es-ES"/>
        </w:rPr>
        <w:t xml:space="preserve"> Americana.</w:t>
      </w:r>
    </w:p>
    <w:p w14:paraId="5DCE9AFA" w14:textId="77777777" w:rsidR="009B23A8" w:rsidRPr="00B41E37" w:rsidRDefault="00B66D37" w:rsidP="009B23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bCs/>
          <w:color w:val="000000" w:themeColor="text1"/>
          <w:sz w:val="20"/>
          <w:szCs w:val="20"/>
          <w:lang w:val="es-ES"/>
        </w:rPr>
        <w:t>Por último, en cuanto a la aseveración</w:t>
      </w:r>
      <w:r w:rsidR="00273C62" w:rsidRPr="00B41E37">
        <w:rPr>
          <w:rFonts w:asciiTheme="majorHAnsi" w:hAnsiTheme="majorHAnsi"/>
          <w:color w:val="000000" w:themeColor="text1"/>
          <w:sz w:val="20"/>
          <w:szCs w:val="20"/>
          <w:lang w:val="es-ES"/>
        </w:rPr>
        <w:t xml:space="preserve"> d</w:t>
      </w:r>
      <w:r w:rsidR="00436FA0" w:rsidRPr="00B41E37">
        <w:rPr>
          <w:rFonts w:asciiTheme="majorHAnsi" w:hAnsiTheme="majorHAnsi"/>
          <w:color w:val="000000" w:themeColor="text1"/>
          <w:sz w:val="20"/>
          <w:szCs w:val="20"/>
          <w:lang w:val="es-ES"/>
        </w:rPr>
        <w:t>el Estado</w:t>
      </w:r>
      <w:r w:rsidR="00273C62" w:rsidRPr="00B41E37">
        <w:rPr>
          <w:rFonts w:asciiTheme="majorHAnsi" w:hAnsiTheme="majorHAnsi"/>
          <w:color w:val="000000" w:themeColor="text1"/>
          <w:sz w:val="20"/>
          <w:szCs w:val="20"/>
          <w:lang w:val="es-ES"/>
        </w:rPr>
        <w:t xml:space="preserve"> de que </w:t>
      </w:r>
      <w:r w:rsidRPr="00B41E37">
        <w:rPr>
          <w:rFonts w:asciiTheme="majorHAnsi" w:hAnsiTheme="majorHAnsi"/>
          <w:color w:val="000000" w:themeColor="text1"/>
          <w:sz w:val="20"/>
          <w:szCs w:val="20"/>
          <w:lang w:val="es-ES"/>
        </w:rPr>
        <w:t>la</w:t>
      </w:r>
      <w:r w:rsidR="00273C62" w:rsidRPr="00B41E37">
        <w:rPr>
          <w:rFonts w:asciiTheme="majorHAnsi" w:hAnsiTheme="majorHAnsi"/>
          <w:color w:val="000000" w:themeColor="text1"/>
          <w:sz w:val="20"/>
          <w:szCs w:val="20"/>
          <w:lang w:val="es-ES"/>
        </w:rPr>
        <w:t xml:space="preserve"> admis</w:t>
      </w:r>
      <w:r w:rsidRPr="00B41E37">
        <w:rPr>
          <w:rFonts w:asciiTheme="majorHAnsi" w:hAnsiTheme="majorHAnsi"/>
          <w:color w:val="000000" w:themeColor="text1"/>
          <w:sz w:val="20"/>
          <w:szCs w:val="20"/>
          <w:lang w:val="es-ES"/>
        </w:rPr>
        <w:t xml:space="preserve">ión de la </w:t>
      </w:r>
      <w:r w:rsidR="00273C62" w:rsidRPr="00B41E37">
        <w:rPr>
          <w:rFonts w:asciiTheme="majorHAnsi" w:hAnsiTheme="majorHAnsi"/>
          <w:color w:val="000000" w:themeColor="text1"/>
          <w:sz w:val="20"/>
          <w:szCs w:val="20"/>
          <w:lang w:val="es-ES"/>
        </w:rPr>
        <w:t xml:space="preserve">presente </w:t>
      </w:r>
      <w:r w:rsidR="00436FA0" w:rsidRPr="00B41E37">
        <w:rPr>
          <w:rFonts w:asciiTheme="majorHAnsi" w:hAnsiTheme="majorHAnsi"/>
          <w:color w:val="000000" w:themeColor="text1"/>
          <w:sz w:val="20"/>
          <w:szCs w:val="20"/>
          <w:lang w:val="es-ES"/>
        </w:rPr>
        <w:t>petición</w:t>
      </w:r>
      <w:r w:rsidR="00273C62" w:rsidRPr="00B41E37">
        <w:rPr>
          <w:rFonts w:asciiTheme="majorHAnsi" w:hAnsiTheme="majorHAnsi"/>
          <w:color w:val="000000" w:themeColor="text1"/>
          <w:sz w:val="20"/>
          <w:szCs w:val="20"/>
          <w:lang w:val="es-ES"/>
        </w:rPr>
        <w:t xml:space="preserve"> c</w:t>
      </w:r>
      <w:r w:rsidRPr="00B41E37">
        <w:rPr>
          <w:rFonts w:asciiTheme="majorHAnsi" w:hAnsiTheme="majorHAnsi"/>
          <w:color w:val="000000" w:themeColor="text1"/>
          <w:sz w:val="20"/>
          <w:szCs w:val="20"/>
          <w:lang w:val="es-ES"/>
        </w:rPr>
        <w:t>onstituiría una</w:t>
      </w:r>
      <w:r w:rsidR="00273C62" w:rsidRPr="00B41E37">
        <w:rPr>
          <w:rFonts w:asciiTheme="majorHAnsi" w:hAnsiTheme="majorHAnsi"/>
          <w:color w:val="000000" w:themeColor="text1"/>
          <w:sz w:val="20"/>
          <w:szCs w:val="20"/>
          <w:lang w:val="es-ES"/>
        </w:rPr>
        <w:t xml:space="preserve"> </w:t>
      </w:r>
      <w:r w:rsidR="003A4EC3" w:rsidRPr="00B41E37">
        <w:rPr>
          <w:rFonts w:asciiTheme="majorHAnsi" w:hAnsiTheme="majorHAnsi"/>
          <w:color w:val="000000" w:themeColor="text1"/>
          <w:sz w:val="20"/>
          <w:szCs w:val="20"/>
          <w:lang w:val="es-ES"/>
        </w:rPr>
        <w:t>violación</w:t>
      </w:r>
      <w:r w:rsidR="00273C62"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de la</w:t>
      </w:r>
      <w:r w:rsidR="00273C62" w:rsidRPr="00B41E37">
        <w:rPr>
          <w:rFonts w:asciiTheme="majorHAnsi" w:hAnsiTheme="majorHAnsi"/>
          <w:color w:val="000000" w:themeColor="text1"/>
          <w:sz w:val="20"/>
          <w:szCs w:val="20"/>
          <w:lang w:val="es-ES"/>
        </w:rPr>
        <w:t xml:space="preserve"> fórmula d</w:t>
      </w:r>
      <w:r w:rsidR="006E18ED" w:rsidRPr="00B41E37">
        <w:rPr>
          <w:rFonts w:asciiTheme="majorHAnsi" w:hAnsiTheme="majorHAnsi"/>
          <w:color w:val="000000" w:themeColor="text1"/>
          <w:sz w:val="20"/>
          <w:szCs w:val="20"/>
          <w:lang w:val="es-ES"/>
        </w:rPr>
        <w:t>e l</w:t>
      </w:r>
      <w:r w:rsidR="00273C62" w:rsidRPr="00B41E37">
        <w:rPr>
          <w:rFonts w:asciiTheme="majorHAnsi" w:hAnsiTheme="majorHAnsi"/>
          <w:color w:val="000000" w:themeColor="text1"/>
          <w:sz w:val="20"/>
          <w:szCs w:val="20"/>
          <w:lang w:val="es-ES"/>
        </w:rPr>
        <w:t xml:space="preserve">a </w:t>
      </w:r>
      <w:r w:rsidR="006E18ED" w:rsidRPr="00B41E37">
        <w:rPr>
          <w:rFonts w:asciiTheme="majorHAnsi" w:hAnsiTheme="majorHAnsi"/>
          <w:color w:val="000000" w:themeColor="text1"/>
          <w:sz w:val="20"/>
          <w:szCs w:val="20"/>
          <w:lang w:val="es-ES"/>
        </w:rPr>
        <w:t>cuarta</w:t>
      </w:r>
      <w:r w:rsidR="00273C62" w:rsidRPr="00B41E37">
        <w:rPr>
          <w:rFonts w:asciiTheme="majorHAnsi" w:hAnsiTheme="majorHAnsi"/>
          <w:color w:val="000000" w:themeColor="text1"/>
          <w:sz w:val="20"/>
          <w:szCs w:val="20"/>
          <w:lang w:val="es-ES"/>
        </w:rPr>
        <w:t xml:space="preserve"> </w:t>
      </w:r>
      <w:r w:rsidR="006E18ED" w:rsidRPr="00B41E37">
        <w:rPr>
          <w:rFonts w:asciiTheme="majorHAnsi" w:hAnsiTheme="majorHAnsi"/>
          <w:color w:val="000000" w:themeColor="text1"/>
          <w:sz w:val="20"/>
          <w:szCs w:val="20"/>
          <w:lang w:val="es-ES"/>
        </w:rPr>
        <w:t>instancia</w:t>
      </w:r>
      <w:r w:rsidR="00273C62"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l</w:t>
      </w:r>
      <w:r w:rsidR="00273C62" w:rsidRPr="00B41E37">
        <w:rPr>
          <w:rFonts w:asciiTheme="majorHAnsi" w:hAnsiTheme="majorHAnsi"/>
          <w:color w:val="000000" w:themeColor="text1"/>
          <w:sz w:val="20"/>
          <w:szCs w:val="20"/>
          <w:lang w:val="es-ES"/>
        </w:rPr>
        <w:t xml:space="preserve">a </w:t>
      </w:r>
      <w:r w:rsidR="00436FA0" w:rsidRPr="00B41E37">
        <w:rPr>
          <w:rFonts w:asciiTheme="majorHAnsi" w:hAnsiTheme="majorHAnsi"/>
          <w:color w:val="000000" w:themeColor="text1"/>
          <w:sz w:val="20"/>
          <w:szCs w:val="20"/>
          <w:lang w:val="es-ES"/>
        </w:rPr>
        <w:t>Comisión</w:t>
      </w:r>
      <w:r w:rsidR="00273C62" w:rsidRPr="00B41E37">
        <w:rPr>
          <w:rFonts w:asciiTheme="majorHAnsi" w:hAnsiTheme="majorHAnsi"/>
          <w:color w:val="000000" w:themeColor="text1"/>
          <w:sz w:val="20"/>
          <w:szCs w:val="20"/>
          <w:lang w:val="es-ES"/>
        </w:rPr>
        <w:t xml:space="preserve"> reitera que</w:t>
      </w:r>
      <w:r w:rsidRPr="00B41E37">
        <w:rPr>
          <w:rFonts w:asciiTheme="majorHAnsi" w:hAnsiTheme="majorHAnsi"/>
          <w:color w:val="000000" w:themeColor="text1"/>
          <w:sz w:val="20"/>
          <w:szCs w:val="20"/>
          <w:lang w:val="es-ES"/>
        </w:rPr>
        <w:t xml:space="preserve">, en el </w:t>
      </w:r>
      <w:r w:rsidR="00273C62" w:rsidRPr="00B41E37">
        <w:rPr>
          <w:rFonts w:asciiTheme="majorHAnsi" w:hAnsiTheme="majorHAnsi"/>
          <w:color w:val="000000" w:themeColor="text1"/>
          <w:sz w:val="20"/>
          <w:szCs w:val="20"/>
          <w:lang w:val="es-ES"/>
        </w:rPr>
        <w:t>marco d</w:t>
      </w:r>
      <w:r w:rsidRPr="00B41E37">
        <w:rPr>
          <w:rFonts w:asciiTheme="majorHAnsi" w:hAnsiTheme="majorHAnsi"/>
          <w:color w:val="000000" w:themeColor="text1"/>
          <w:sz w:val="20"/>
          <w:szCs w:val="20"/>
          <w:lang w:val="es-ES"/>
        </w:rPr>
        <w:t>e</w:t>
      </w:r>
      <w:r w:rsidR="00273C62" w:rsidRPr="00B41E37">
        <w:rPr>
          <w:rFonts w:asciiTheme="majorHAnsi" w:hAnsiTheme="majorHAnsi"/>
          <w:color w:val="000000" w:themeColor="text1"/>
          <w:sz w:val="20"/>
          <w:szCs w:val="20"/>
          <w:lang w:val="es-ES"/>
        </w:rPr>
        <w:t xml:space="preserve"> su mandato, </w:t>
      </w:r>
      <w:r w:rsidRPr="00B41E37">
        <w:rPr>
          <w:rFonts w:asciiTheme="majorHAnsi" w:hAnsiTheme="majorHAnsi"/>
          <w:color w:val="000000" w:themeColor="text1"/>
          <w:sz w:val="20"/>
          <w:szCs w:val="20"/>
          <w:lang w:val="es-ES"/>
        </w:rPr>
        <w:t>es</w:t>
      </w:r>
      <w:r w:rsidR="00273C62" w:rsidRPr="00B41E37">
        <w:rPr>
          <w:rFonts w:asciiTheme="majorHAnsi" w:hAnsiTheme="majorHAnsi"/>
          <w:color w:val="000000" w:themeColor="text1"/>
          <w:sz w:val="20"/>
          <w:szCs w:val="20"/>
          <w:lang w:val="es-ES"/>
        </w:rPr>
        <w:t xml:space="preserve"> competente para declarar </w:t>
      </w:r>
      <w:r w:rsidR="006E18ED" w:rsidRPr="00B41E37">
        <w:rPr>
          <w:rFonts w:asciiTheme="majorHAnsi" w:hAnsiTheme="majorHAnsi"/>
          <w:color w:val="000000" w:themeColor="text1"/>
          <w:sz w:val="20"/>
          <w:szCs w:val="20"/>
          <w:lang w:val="es-ES"/>
        </w:rPr>
        <w:t>admisible</w:t>
      </w:r>
      <w:r w:rsidR="00273C62" w:rsidRPr="00B41E37">
        <w:rPr>
          <w:rFonts w:asciiTheme="majorHAnsi" w:hAnsiTheme="majorHAnsi"/>
          <w:color w:val="000000" w:themeColor="text1"/>
          <w:sz w:val="20"/>
          <w:szCs w:val="20"/>
          <w:lang w:val="es-ES"/>
        </w:rPr>
        <w:t xml:space="preserve"> </w:t>
      </w:r>
      <w:r w:rsidR="006E18ED" w:rsidRPr="00B41E37">
        <w:rPr>
          <w:rFonts w:asciiTheme="majorHAnsi" w:hAnsiTheme="majorHAnsi"/>
          <w:color w:val="000000" w:themeColor="text1"/>
          <w:sz w:val="20"/>
          <w:szCs w:val="20"/>
          <w:lang w:val="es-ES"/>
        </w:rPr>
        <w:t>una</w:t>
      </w:r>
      <w:r w:rsidR="00273C62" w:rsidRPr="00B41E37">
        <w:rPr>
          <w:rFonts w:asciiTheme="majorHAnsi" w:hAnsiTheme="majorHAnsi"/>
          <w:color w:val="000000" w:themeColor="text1"/>
          <w:sz w:val="20"/>
          <w:szCs w:val="20"/>
          <w:lang w:val="es-ES"/>
        </w:rPr>
        <w:t xml:space="preserve"> </w:t>
      </w:r>
      <w:r w:rsidR="00436FA0" w:rsidRPr="00B41E37">
        <w:rPr>
          <w:rFonts w:asciiTheme="majorHAnsi" w:hAnsiTheme="majorHAnsi"/>
          <w:color w:val="000000" w:themeColor="text1"/>
          <w:sz w:val="20"/>
          <w:szCs w:val="20"/>
          <w:lang w:val="es-ES"/>
        </w:rPr>
        <w:t>petición</w:t>
      </w:r>
      <w:r w:rsidR="00273C62" w:rsidRPr="00B41E37">
        <w:rPr>
          <w:rFonts w:asciiTheme="majorHAnsi" w:hAnsiTheme="majorHAnsi"/>
          <w:color w:val="000000" w:themeColor="text1"/>
          <w:sz w:val="20"/>
          <w:szCs w:val="20"/>
          <w:lang w:val="es-ES"/>
        </w:rPr>
        <w:t xml:space="preserve"> </w:t>
      </w:r>
      <w:r w:rsidR="006E18ED" w:rsidRPr="00B41E37">
        <w:rPr>
          <w:rFonts w:asciiTheme="majorHAnsi" w:hAnsiTheme="majorHAnsi"/>
          <w:color w:val="000000" w:themeColor="text1"/>
          <w:sz w:val="20"/>
          <w:szCs w:val="20"/>
          <w:lang w:val="es-ES"/>
        </w:rPr>
        <w:t>y</w:t>
      </w:r>
      <w:r w:rsidR="00273C62" w:rsidRPr="00B41E37">
        <w:rPr>
          <w:rFonts w:asciiTheme="majorHAnsi" w:hAnsiTheme="majorHAnsi"/>
          <w:color w:val="000000" w:themeColor="text1"/>
          <w:sz w:val="20"/>
          <w:szCs w:val="20"/>
          <w:lang w:val="es-ES"/>
        </w:rPr>
        <w:t xml:space="preserve"> decidir sobre </w:t>
      </w:r>
      <w:r w:rsidRPr="00B41E37">
        <w:rPr>
          <w:rFonts w:asciiTheme="majorHAnsi" w:hAnsiTheme="majorHAnsi"/>
          <w:color w:val="000000" w:themeColor="text1"/>
          <w:sz w:val="20"/>
          <w:szCs w:val="20"/>
          <w:lang w:val="es-ES"/>
        </w:rPr>
        <w:t>el fondo cuando la petición se refiera a</w:t>
      </w:r>
      <w:r w:rsidR="00273C62" w:rsidRPr="00B41E37">
        <w:rPr>
          <w:rFonts w:asciiTheme="majorHAnsi" w:hAnsiTheme="majorHAnsi"/>
          <w:color w:val="000000" w:themeColor="text1"/>
          <w:sz w:val="20"/>
          <w:szCs w:val="20"/>
          <w:lang w:val="es-ES"/>
        </w:rPr>
        <w:t xml:space="preserve"> </w:t>
      </w:r>
      <w:r w:rsidR="004A6211" w:rsidRPr="00B41E37">
        <w:rPr>
          <w:rFonts w:asciiTheme="majorHAnsi" w:hAnsiTheme="majorHAnsi"/>
          <w:color w:val="000000" w:themeColor="text1"/>
          <w:sz w:val="20"/>
          <w:szCs w:val="20"/>
          <w:lang w:val="es-ES"/>
        </w:rPr>
        <w:t>proceso</w:t>
      </w:r>
      <w:r w:rsidR="00273C62" w:rsidRPr="00B41E37">
        <w:rPr>
          <w:rFonts w:asciiTheme="majorHAnsi" w:hAnsiTheme="majorHAnsi"/>
          <w:color w:val="000000" w:themeColor="text1"/>
          <w:sz w:val="20"/>
          <w:szCs w:val="20"/>
          <w:lang w:val="es-ES"/>
        </w:rPr>
        <w:t>s internos que p</w:t>
      </w:r>
      <w:r w:rsidR="00216B3A" w:rsidRPr="00B41E37">
        <w:rPr>
          <w:rFonts w:asciiTheme="majorHAnsi" w:hAnsiTheme="majorHAnsi"/>
          <w:color w:val="000000" w:themeColor="text1"/>
          <w:sz w:val="20"/>
          <w:szCs w:val="20"/>
          <w:lang w:val="es-ES"/>
        </w:rPr>
        <w:t>uedan</w:t>
      </w:r>
      <w:r w:rsidRPr="00B41E37">
        <w:rPr>
          <w:rFonts w:asciiTheme="majorHAnsi" w:hAnsiTheme="majorHAnsi"/>
          <w:color w:val="000000" w:themeColor="text1"/>
          <w:sz w:val="20"/>
          <w:szCs w:val="20"/>
          <w:lang w:val="es-ES"/>
        </w:rPr>
        <w:t xml:space="preserve"> </w:t>
      </w:r>
      <w:r w:rsidR="00273C62" w:rsidRPr="00B41E37">
        <w:rPr>
          <w:rFonts w:asciiTheme="majorHAnsi" w:hAnsiTheme="majorHAnsi"/>
          <w:color w:val="000000" w:themeColor="text1"/>
          <w:sz w:val="20"/>
          <w:szCs w:val="20"/>
          <w:lang w:val="es-ES"/>
        </w:rPr>
        <w:t xml:space="preserve">violar </w:t>
      </w:r>
      <w:r w:rsidRPr="00B41E37">
        <w:rPr>
          <w:rFonts w:asciiTheme="majorHAnsi" w:hAnsiTheme="majorHAnsi"/>
          <w:color w:val="000000" w:themeColor="text1"/>
          <w:sz w:val="20"/>
          <w:szCs w:val="20"/>
          <w:lang w:val="es-ES"/>
        </w:rPr>
        <w:t>l</w:t>
      </w:r>
      <w:r w:rsidR="00273C62" w:rsidRPr="00B41E37">
        <w:rPr>
          <w:rFonts w:asciiTheme="majorHAnsi" w:hAnsiTheme="majorHAnsi"/>
          <w:color w:val="000000" w:themeColor="text1"/>
          <w:sz w:val="20"/>
          <w:szCs w:val="20"/>
          <w:lang w:val="es-ES"/>
        </w:rPr>
        <w:t xml:space="preserve">os </w:t>
      </w:r>
      <w:r w:rsidR="004D1E7B" w:rsidRPr="00B41E37">
        <w:rPr>
          <w:rFonts w:asciiTheme="majorHAnsi" w:hAnsiTheme="majorHAnsi"/>
          <w:color w:val="000000" w:themeColor="text1"/>
          <w:sz w:val="20"/>
          <w:szCs w:val="20"/>
          <w:lang w:val="es-ES"/>
        </w:rPr>
        <w:t>derechos</w:t>
      </w:r>
      <w:r w:rsidR="00273C62" w:rsidRPr="00B41E37">
        <w:rPr>
          <w:rFonts w:asciiTheme="majorHAnsi" w:hAnsiTheme="majorHAnsi"/>
          <w:color w:val="000000" w:themeColor="text1"/>
          <w:sz w:val="20"/>
          <w:szCs w:val="20"/>
          <w:lang w:val="es-ES"/>
        </w:rPr>
        <w:t xml:space="preserve"> garanti</w:t>
      </w:r>
      <w:r w:rsidRPr="00B41E37">
        <w:rPr>
          <w:rFonts w:asciiTheme="majorHAnsi" w:hAnsiTheme="majorHAnsi"/>
          <w:color w:val="000000" w:themeColor="text1"/>
          <w:sz w:val="20"/>
          <w:szCs w:val="20"/>
          <w:lang w:val="es-ES"/>
        </w:rPr>
        <w:t>za</w:t>
      </w:r>
      <w:r w:rsidR="00273C62" w:rsidRPr="00B41E37">
        <w:rPr>
          <w:rFonts w:asciiTheme="majorHAnsi" w:hAnsiTheme="majorHAnsi"/>
          <w:color w:val="000000" w:themeColor="text1"/>
          <w:sz w:val="20"/>
          <w:szCs w:val="20"/>
          <w:lang w:val="es-ES"/>
        </w:rPr>
        <w:t>dos p</w:t>
      </w:r>
      <w:r w:rsidRPr="00B41E37">
        <w:rPr>
          <w:rFonts w:asciiTheme="majorHAnsi" w:hAnsiTheme="majorHAnsi"/>
          <w:color w:val="000000" w:themeColor="text1"/>
          <w:sz w:val="20"/>
          <w:szCs w:val="20"/>
          <w:lang w:val="es-ES"/>
        </w:rPr>
        <w:t xml:space="preserve">or </w:t>
      </w:r>
      <w:r w:rsidR="00273C62" w:rsidRPr="00B41E37">
        <w:rPr>
          <w:rFonts w:asciiTheme="majorHAnsi" w:hAnsiTheme="majorHAnsi"/>
          <w:color w:val="000000" w:themeColor="text1"/>
          <w:sz w:val="20"/>
          <w:szCs w:val="20"/>
          <w:lang w:val="es-ES"/>
        </w:rPr>
        <w:t xml:space="preserve">la </w:t>
      </w:r>
      <w:r w:rsidR="00BF2010" w:rsidRPr="00B41E37">
        <w:rPr>
          <w:rFonts w:asciiTheme="majorHAnsi" w:hAnsiTheme="majorHAnsi"/>
          <w:color w:val="000000" w:themeColor="text1"/>
          <w:sz w:val="20"/>
          <w:szCs w:val="20"/>
          <w:lang w:val="es-ES"/>
        </w:rPr>
        <w:t>Convención</w:t>
      </w:r>
      <w:r w:rsidR="00273C62" w:rsidRPr="00B41E37">
        <w:rPr>
          <w:rFonts w:asciiTheme="majorHAnsi" w:hAnsiTheme="majorHAnsi"/>
          <w:color w:val="000000" w:themeColor="text1"/>
          <w:sz w:val="20"/>
          <w:szCs w:val="20"/>
          <w:lang w:val="es-ES"/>
        </w:rPr>
        <w:t xml:space="preserve"> Americana.</w:t>
      </w:r>
    </w:p>
    <w:p w14:paraId="004B0B9C" w14:textId="77777777" w:rsidR="00950115" w:rsidRDefault="00950115">
      <w:pPr>
        <w:rPr>
          <w:rFonts w:asciiTheme="majorHAnsi" w:eastAsia="Cambria" w:hAnsiTheme="majorHAnsi" w:cs="Cambria"/>
          <w:b/>
          <w:bCs/>
          <w:color w:val="000000" w:themeColor="text1"/>
          <w:sz w:val="20"/>
          <w:szCs w:val="20"/>
          <w:u w:color="000000"/>
          <w:lang w:val="es-ES" w:eastAsia="es-ES"/>
        </w:rPr>
      </w:pPr>
      <w:r>
        <w:rPr>
          <w:rFonts w:asciiTheme="majorHAnsi" w:hAnsiTheme="majorHAnsi"/>
          <w:b/>
          <w:bCs/>
          <w:color w:val="000000" w:themeColor="text1"/>
          <w:sz w:val="20"/>
          <w:szCs w:val="20"/>
          <w:lang w:val="es-ES"/>
        </w:rPr>
        <w:br w:type="page"/>
      </w:r>
    </w:p>
    <w:p w14:paraId="5A1C5B62" w14:textId="54B6B503" w:rsidR="003239B8" w:rsidRPr="00B41E37" w:rsidRDefault="003239B8" w:rsidP="003239B8">
      <w:pPr>
        <w:pStyle w:val="ListParagraph"/>
        <w:spacing w:before="240" w:after="240"/>
        <w:jc w:val="both"/>
        <w:rPr>
          <w:rFonts w:asciiTheme="majorHAnsi" w:hAnsiTheme="majorHAnsi"/>
          <w:b/>
          <w:bCs/>
          <w:color w:val="000000" w:themeColor="text1"/>
          <w:sz w:val="20"/>
          <w:szCs w:val="20"/>
          <w:lang w:val="es-ES"/>
        </w:rPr>
      </w:pPr>
      <w:r w:rsidRPr="00B41E37">
        <w:rPr>
          <w:rFonts w:asciiTheme="majorHAnsi" w:hAnsiTheme="majorHAnsi"/>
          <w:b/>
          <w:bCs/>
          <w:color w:val="000000" w:themeColor="text1"/>
          <w:sz w:val="20"/>
          <w:szCs w:val="20"/>
          <w:lang w:val="es-ES"/>
        </w:rPr>
        <w:lastRenderedPageBreak/>
        <w:t xml:space="preserve">VIII. </w:t>
      </w:r>
      <w:r w:rsidRPr="00B41E37">
        <w:rPr>
          <w:rFonts w:asciiTheme="majorHAnsi" w:hAnsiTheme="majorHAnsi"/>
          <w:b/>
          <w:bCs/>
          <w:color w:val="000000" w:themeColor="text1"/>
          <w:sz w:val="20"/>
          <w:szCs w:val="20"/>
          <w:lang w:val="es-ES"/>
        </w:rPr>
        <w:tab/>
      </w:r>
      <w:r w:rsidR="00032597" w:rsidRPr="00B41E37">
        <w:rPr>
          <w:rFonts w:asciiTheme="majorHAnsi" w:hAnsiTheme="majorHAnsi"/>
          <w:b/>
          <w:bCs/>
          <w:color w:val="000000" w:themeColor="text1"/>
          <w:sz w:val="20"/>
          <w:szCs w:val="20"/>
          <w:lang w:val="es-ES"/>
        </w:rPr>
        <w:t>DECISIÓN</w:t>
      </w:r>
    </w:p>
    <w:p w14:paraId="0CEAB464" w14:textId="77777777" w:rsidR="003239B8" w:rsidRPr="00B41E37" w:rsidRDefault="00032597"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Declarar admisible la presente petición en lo que respecta a los artículos</w:t>
      </w:r>
      <w:r w:rsidR="00AB0171" w:rsidRPr="00B41E37">
        <w:rPr>
          <w:rFonts w:asciiTheme="majorHAnsi" w:hAnsiTheme="majorHAnsi"/>
          <w:color w:val="000000" w:themeColor="text1"/>
          <w:sz w:val="20"/>
          <w:szCs w:val="20"/>
          <w:lang w:val="es-ES"/>
        </w:rPr>
        <w:t xml:space="preserve"> </w:t>
      </w:r>
      <w:r w:rsidR="001D2206" w:rsidRPr="00B41E37">
        <w:rPr>
          <w:rFonts w:asciiTheme="majorHAnsi" w:hAnsiTheme="majorHAnsi"/>
          <w:color w:val="000000" w:themeColor="text1"/>
          <w:sz w:val="20"/>
          <w:szCs w:val="20"/>
          <w:lang w:val="es-ES"/>
        </w:rPr>
        <w:t>4,</w:t>
      </w:r>
      <w:r w:rsidR="001069B6" w:rsidRPr="00B41E37">
        <w:rPr>
          <w:rFonts w:asciiTheme="majorHAnsi" w:hAnsiTheme="majorHAnsi"/>
          <w:color w:val="000000" w:themeColor="text1"/>
          <w:sz w:val="20"/>
          <w:szCs w:val="20"/>
          <w:lang w:val="es-ES"/>
        </w:rPr>
        <w:t xml:space="preserve"> 5,</w:t>
      </w:r>
      <w:r w:rsidR="001D2206" w:rsidRPr="00B41E37">
        <w:rPr>
          <w:rFonts w:asciiTheme="majorHAnsi" w:hAnsiTheme="majorHAnsi"/>
          <w:color w:val="000000" w:themeColor="text1"/>
          <w:sz w:val="20"/>
          <w:szCs w:val="20"/>
          <w:lang w:val="es-ES"/>
        </w:rPr>
        <w:t xml:space="preserve"> 8</w:t>
      </w:r>
      <w:r w:rsidR="000529AD" w:rsidRPr="00B41E37">
        <w:rPr>
          <w:rFonts w:asciiTheme="majorHAnsi" w:hAnsiTheme="majorHAnsi"/>
          <w:color w:val="000000" w:themeColor="text1"/>
          <w:sz w:val="20"/>
          <w:szCs w:val="20"/>
          <w:lang w:val="es-ES"/>
        </w:rPr>
        <w:t xml:space="preserve"> </w:t>
      </w:r>
      <w:r w:rsidRPr="00B41E37">
        <w:rPr>
          <w:rFonts w:asciiTheme="majorHAnsi" w:hAnsiTheme="majorHAnsi"/>
          <w:color w:val="000000" w:themeColor="text1"/>
          <w:sz w:val="20"/>
          <w:szCs w:val="20"/>
          <w:lang w:val="es-ES"/>
        </w:rPr>
        <w:t>y</w:t>
      </w:r>
      <w:r w:rsidR="001D2206" w:rsidRPr="00B41E37">
        <w:rPr>
          <w:rFonts w:asciiTheme="majorHAnsi" w:hAnsiTheme="majorHAnsi"/>
          <w:color w:val="000000" w:themeColor="text1"/>
          <w:sz w:val="20"/>
          <w:szCs w:val="20"/>
          <w:lang w:val="es-ES"/>
        </w:rPr>
        <w:t xml:space="preserve"> 25</w:t>
      </w:r>
      <w:r w:rsidR="006C5675" w:rsidRPr="00B41E37">
        <w:rPr>
          <w:rFonts w:asciiTheme="majorHAnsi" w:hAnsiTheme="majorHAnsi"/>
          <w:color w:val="000000" w:themeColor="text1"/>
          <w:sz w:val="20"/>
          <w:szCs w:val="20"/>
          <w:lang w:val="es-ES"/>
        </w:rPr>
        <w:t xml:space="preserve"> </w:t>
      </w:r>
      <w:r w:rsidRPr="00B41E37">
        <w:rPr>
          <w:rFonts w:asciiTheme="majorHAnsi" w:hAnsiTheme="majorHAnsi"/>
          <w:bCs/>
          <w:color w:val="000000" w:themeColor="text1"/>
          <w:sz w:val="20"/>
          <w:szCs w:val="20"/>
          <w:lang w:val="es-ES"/>
        </w:rPr>
        <w:t>de la Convención Americana, en relación con el artículo 1.1.</w:t>
      </w:r>
    </w:p>
    <w:p w14:paraId="2317287C" w14:textId="77777777" w:rsidR="00722C9F" w:rsidRPr="00B41E37" w:rsidRDefault="00032597"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B41E37">
        <w:rPr>
          <w:rFonts w:asciiTheme="majorHAnsi" w:hAnsiTheme="majorHAnsi"/>
          <w:color w:val="000000" w:themeColor="text1"/>
          <w:sz w:val="20"/>
          <w:szCs w:val="20"/>
          <w:lang w:val="es-ES"/>
        </w:rPr>
        <w:t>Notificar a las partes de la presente decisión, proceder con el análisis del fondo del caso, publicar esta decisión e incluirla en su Informe Anual a la Asamblea General de la Organización de los Estados Americanos.</w:t>
      </w:r>
    </w:p>
    <w:p w14:paraId="0F12968A" w14:textId="65CD4655" w:rsidR="00B41E37" w:rsidRPr="00B41E37" w:rsidRDefault="00B41E37" w:rsidP="00B41E37">
      <w:pPr>
        <w:tabs>
          <w:tab w:val="left" w:pos="720"/>
          <w:tab w:val="center" w:pos="4680"/>
          <w:tab w:val="left" w:pos="6511"/>
        </w:tabs>
        <w:jc w:val="both"/>
        <w:rPr>
          <w:rFonts w:asciiTheme="majorHAnsi" w:hAnsiTheme="majorHAnsi"/>
          <w:spacing w:val="-2"/>
          <w:sz w:val="20"/>
          <w:szCs w:val="20"/>
          <w:lang w:val="pt-BR"/>
        </w:rPr>
      </w:pPr>
      <w:r w:rsidRPr="00B41E37">
        <w:rPr>
          <w:rFonts w:asciiTheme="majorHAnsi" w:hAnsiTheme="majorHAnsi"/>
          <w:spacing w:val="-2"/>
          <w:sz w:val="20"/>
          <w:szCs w:val="20"/>
          <w:lang w:val="es-ES"/>
        </w:rPr>
        <w:tab/>
      </w:r>
      <w:r w:rsidRPr="00B41E37">
        <w:rPr>
          <w:rFonts w:asciiTheme="majorHAnsi" w:hAnsiTheme="majorHAnsi"/>
          <w:spacing w:val="-2"/>
          <w:sz w:val="20"/>
          <w:szCs w:val="20"/>
          <w:lang w:val="es-ES"/>
        </w:rPr>
        <w:tab/>
      </w:r>
      <w:r w:rsidRPr="00B41E37">
        <w:rPr>
          <w:rFonts w:asciiTheme="majorHAnsi" w:hAnsiTheme="majorHAnsi"/>
          <w:spacing w:val="-2"/>
          <w:sz w:val="20"/>
          <w:szCs w:val="20"/>
          <w:lang w:val="pt-BR"/>
        </w:rPr>
        <w:t xml:space="preserve">Aprovado pela </w:t>
      </w:r>
      <w:r>
        <w:rPr>
          <w:rFonts w:asciiTheme="majorHAnsi" w:hAnsiTheme="majorHAnsi"/>
          <w:spacing w:val="-2"/>
          <w:sz w:val="20"/>
          <w:szCs w:val="20"/>
          <w:lang w:val="pt-BR"/>
        </w:rPr>
        <w:t>Comisión</w:t>
      </w:r>
      <w:r w:rsidRPr="00B41E37">
        <w:rPr>
          <w:rFonts w:asciiTheme="majorHAnsi" w:hAnsiTheme="majorHAnsi"/>
          <w:spacing w:val="-2"/>
          <w:sz w:val="20"/>
          <w:szCs w:val="20"/>
          <w:lang w:val="pt-BR"/>
        </w:rPr>
        <w:t xml:space="preserve"> Interamericana de </w:t>
      </w:r>
      <w:r>
        <w:rPr>
          <w:rFonts w:asciiTheme="majorHAnsi" w:hAnsiTheme="majorHAnsi"/>
          <w:spacing w:val="-2"/>
          <w:sz w:val="20"/>
          <w:szCs w:val="20"/>
          <w:lang w:val="pt-BR"/>
        </w:rPr>
        <w:t>Derechos</w:t>
      </w:r>
      <w:r w:rsidRPr="00B41E37">
        <w:rPr>
          <w:rFonts w:asciiTheme="majorHAnsi" w:hAnsiTheme="majorHAnsi"/>
          <w:spacing w:val="-2"/>
          <w:sz w:val="20"/>
          <w:szCs w:val="20"/>
          <w:lang w:val="pt-BR"/>
        </w:rPr>
        <w:t xml:space="preserve"> Humanos </w:t>
      </w:r>
      <w:r>
        <w:rPr>
          <w:rFonts w:asciiTheme="majorHAnsi" w:hAnsiTheme="majorHAnsi"/>
          <w:spacing w:val="-2"/>
          <w:sz w:val="20"/>
          <w:szCs w:val="20"/>
          <w:lang w:val="pt-BR"/>
        </w:rPr>
        <w:t>a los</w:t>
      </w:r>
      <w:r w:rsidRPr="00B41E37">
        <w:rPr>
          <w:rFonts w:asciiTheme="majorHAnsi" w:hAnsiTheme="majorHAnsi"/>
          <w:spacing w:val="-2"/>
          <w:sz w:val="20"/>
          <w:szCs w:val="20"/>
          <w:lang w:val="pt-BR"/>
        </w:rPr>
        <w:t xml:space="preserve"> 24</w:t>
      </w:r>
      <w:r>
        <w:rPr>
          <w:rFonts w:asciiTheme="majorHAnsi" w:hAnsiTheme="majorHAnsi"/>
          <w:spacing w:val="-2"/>
          <w:sz w:val="20"/>
          <w:szCs w:val="20"/>
          <w:lang w:val="pt-BR"/>
        </w:rPr>
        <w:t xml:space="preserve"> dí</w:t>
      </w:r>
      <w:r w:rsidRPr="00B41E37">
        <w:rPr>
          <w:rFonts w:asciiTheme="majorHAnsi" w:hAnsiTheme="majorHAnsi"/>
          <w:spacing w:val="-2"/>
          <w:sz w:val="20"/>
          <w:szCs w:val="20"/>
          <w:lang w:val="pt-BR"/>
        </w:rPr>
        <w:t>as</w:t>
      </w:r>
      <w:r>
        <w:rPr>
          <w:rFonts w:asciiTheme="majorHAnsi" w:hAnsiTheme="majorHAnsi"/>
          <w:spacing w:val="-2"/>
          <w:sz w:val="20"/>
          <w:szCs w:val="20"/>
          <w:lang w:val="pt-BR"/>
        </w:rPr>
        <w:t xml:space="preserve"> del mes de noviembre</w:t>
      </w:r>
      <w:r w:rsidRPr="00B41E37">
        <w:rPr>
          <w:rFonts w:asciiTheme="majorHAnsi" w:hAnsiTheme="majorHAnsi"/>
          <w:spacing w:val="-2"/>
          <w:sz w:val="20"/>
          <w:szCs w:val="20"/>
          <w:lang w:val="pt-BR"/>
        </w:rPr>
        <w:t xml:space="preserve"> de 2020. (</w:t>
      </w:r>
      <w:r>
        <w:rPr>
          <w:rFonts w:asciiTheme="majorHAnsi" w:hAnsiTheme="majorHAnsi"/>
          <w:spacing w:val="-2"/>
          <w:sz w:val="20"/>
          <w:szCs w:val="20"/>
          <w:lang w:val="pt-BR"/>
        </w:rPr>
        <w:t>Firmado</w:t>
      </w:r>
      <w:r w:rsidRPr="00B41E37">
        <w:rPr>
          <w:rFonts w:asciiTheme="majorHAnsi" w:hAnsiTheme="majorHAnsi"/>
          <w:spacing w:val="-2"/>
          <w:sz w:val="20"/>
          <w:szCs w:val="20"/>
          <w:lang w:val="pt-BR"/>
        </w:rPr>
        <w:t>): Joel Hernández García, Presidente; Antonia Ur</w:t>
      </w:r>
      <w:r>
        <w:rPr>
          <w:rFonts w:asciiTheme="majorHAnsi" w:hAnsiTheme="majorHAnsi"/>
          <w:spacing w:val="-2"/>
          <w:sz w:val="20"/>
          <w:szCs w:val="20"/>
          <w:lang w:val="pt-BR"/>
        </w:rPr>
        <w:t>rejola, Primeira Vice-Presidenta</w:t>
      </w:r>
      <w:r w:rsidRPr="00B41E37">
        <w:rPr>
          <w:rFonts w:asciiTheme="majorHAnsi" w:hAnsiTheme="majorHAnsi"/>
          <w:spacing w:val="-2"/>
          <w:sz w:val="20"/>
          <w:szCs w:val="20"/>
          <w:lang w:val="pt-BR"/>
        </w:rPr>
        <w:t xml:space="preserve">; </w:t>
      </w:r>
      <w:r w:rsidRPr="00B41E37">
        <w:rPr>
          <w:rFonts w:asciiTheme="majorHAnsi" w:hAnsiTheme="majorHAnsi" w:cs="Arial"/>
          <w:noProof/>
          <w:spacing w:val="-2"/>
          <w:sz w:val="20"/>
          <w:szCs w:val="20"/>
          <w:lang w:val="pt-BR"/>
        </w:rPr>
        <w:t>Esmeralda E</w:t>
      </w:r>
      <w:r>
        <w:rPr>
          <w:rFonts w:asciiTheme="majorHAnsi" w:hAnsiTheme="majorHAnsi" w:cs="Arial"/>
          <w:noProof/>
          <w:spacing w:val="-2"/>
          <w:sz w:val="20"/>
          <w:szCs w:val="20"/>
          <w:lang w:val="pt-BR"/>
        </w:rPr>
        <w:t xml:space="preserve">. Arosemena Bernal de Troitiño y </w:t>
      </w:r>
      <w:r w:rsidRPr="00B41E37">
        <w:rPr>
          <w:rFonts w:asciiTheme="majorHAnsi" w:hAnsiTheme="majorHAnsi" w:cs="Arial"/>
          <w:noProof/>
          <w:spacing w:val="-2"/>
          <w:sz w:val="20"/>
          <w:szCs w:val="20"/>
          <w:lang w:val="pt-BR"/>
        </w:rPr>
        <w:t xml:space="preserve"> Stuardo Ralón Orellana</w:t>
      </w:r>
      <w:r w:rsidRPr="00B41E37">
        <w:rPr>
          <w:rFonts w:asciiTheme="majorHAnsi" w:hAnsiTheme="majorHAnsi"/>
          <w:spacing w:val="-2"/>
          <w:sz w:val="20"/>
          <w:szCs w:val="20"/>
          <w:lang w:val="pt-BR"/>
        </w:rPr>
        <w:t xml:space="preserve">, Membros da </w:t>
      </w:r>
      <w:r>
        <w:rPr>
          <w:rFonts w:asciiTheme="majorHAnsi" w:hAnsiTheme="majorHAnsi"/>
          <w:spacing w:val="-2"/>
          <w:sz w:val="20"/>
          <w:szCs w:val="20"/>
          <w:lang w:val="pt-BR"/>
        </w:rPr>
        <w:t>Comisión</w:t>
      </w:r>
      <w:r w:rsidRPr="00B41E37">
        <w:rPr>
          <w:rFonts w:asciiTheme="majorHAnsi" w:hAnsiTheme="majorHAnsi"/>
          <w:spacing w:val="-2"/>
          <w:sz w:val="20"/>
          <w:szCs w:val="20"/>
          <w:lang w:val="pt-BR"/>
        </w:rPr>
        <w:t>.</w:t>
      </w:r>
    </w:p>
    <w:p w14:paraId="2FFCC4B1" w14:textId="77777777" w:rsidR="00B41E37" w:rsidRPr="00B41E37" w:rsidRDefault="00B41E37" w:rsidP="00B41E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p>
    <w:sectPr w:rsidR="00B41E37" w:rsidRPr="00B41E3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46E3" w14:textId="77777777" w:rsidR="00C334BC" w:rsidRDefault="00C334BC">
      <w:r>
        <w:separator/>
      </w:r>
    </w:p>
  </w:endnote>
  <w:endnote w:type="continuationSeparator" w:id="0">
    <w:p w14:paraId="1B521DE6" w14:textId="77777777" w:rsidR="00C334BC" w:rsidRDefault="00C3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D2E8" w14:textId="77777777" w:rsidR="00834C18" w:rsidRDefault="00834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0CC5028" w14:textId="77777777" w:rsidR="004A0304" w:rsidRPr="00934A2C" w:rsidRDefault="004A030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4C18">
          <w:rPr>
            <w:noProof/>
            <w:sz w:val="16"/>
            <w:szCs w:val="22"/>
          </w:rPr>
          <w:t>1</w:t>
        </w:r>
        <w:r w:rsidRPr="00934A2C">
          <w:rPr>
            <w:noProof/>
            <w:sz w:val="16"/>
            <w:szCs w:val="22"/>
          </w:rPr>
          <w:fldChar w:fldCharType="end"/>
        </w:r>
      </w:p>
    </w:sdtContent>
  </w:sdt>
  <w:p w14:paraId="592BD21E" w14:textId="77777777" w:rsidR="004A0304" w:rsidRDefault="004A0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48F1" w14:textId="77777777" w:rsidR="004A0304" w:rsidRPr="00934A2C" w:rsidRDefault="004A0304">
    <w:pPr>
      <w:pStyle w:val="Footer"/>
      <w:jc w:val="center"/>
      <w:rPr>
        <w:sz w:val="16"/>
        <w:szCs w:val="22"/>
      </w:rPr>
    </w:pPr>
  </w:p>
  <w:p w14:paraId="0856F13D" w14:textId="77777777" w:rsidR="004A0304" w:rsidRDefault="004A0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97FC2" w14:textId="77777777" w:rsidR="00C334BC" w:rsidRPr="000F35ED" w:rsidRDefault="00C334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7BA023" w14:textId="77777777" w:rsidR="00C334BC" w:rsidRPr="000F35ED" w:rsidRDefault="00C334BC" w:rsidP="000F35ED">
      <w:pPr>
        <w:rPr>
          <w:rFonts w:asciiTheme="majorHAnsi" w:hAnsiTheme="majorHAnsi"/>
          <w:sz w:val="16"/>
          <w:szCs w:val="16"/>
        </w:rPr>
      </w:pPr>
      <w:r w:rsidRPr="000F35ED">
        <w:rPr>
          <w:rFonts w:asciiTheme="majorHAnsi" w:hAnsiTheme="majorHAnsi"/>
          <w:sz w:val="16"/>
          <w:szCs w:val="16"/>
        </w:rPr>
        <w:separator/>
      </w:r>
    </w:p>
    <w:p w14:paraId="59BB30AF" w14:textId="77777777" w:rsidR="00C334BC" w:rsidRPr="000F35ED" w:rsidRDefault="00C334B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FA55BD9" w14:textId="77777777" w:rsidR="00C334BC" w:rsidRPr="000F35ED" w:rsidRDefault="00C334B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D09E30F" w14:textId="77777777" w:rsidR="004A0304" w:rsidRPr="004A6211" w:rsidRDefault="004A0304" w:rsidP="00BF2010">
      <w:pPr>
        <w:pStyle w:val="FootnoteText"/>
        <w:tabs>
          <w:tab w:val="left" w:pos="0"/>
          <w:tab w:val="left" w:pos="567"/>
        </w:tabs>
        <w:jc w:val="both"/>
        <w:rPr>
          <w:rFonts w:ascii="Cambria" w:hAnsi="Cambria"/>
          <w:sz w:val="16"/>
          <w:szCs w:val="16"/>
          <w:lang w:val="es-ES"/>
        </w:rPr>
      </w:pPr>
      <w:r w:rsidRPr="004A6211">
        <w:rPr>
          <w:rStyle w:val="FootnoteReference"/>
          <w:rFonts w:ascii="Cambria" w:hAnsi="Cambria"/>
          <w:sz w:val="16"/>
          <w:szCs w:val="16"/>
          <w:lang w:val="es-ES"/>
        </w:rPr>
        <w:footnoteRef/>
      </w:r>
      <w:r w:rsidRPr="004A6211">
        <w:rPr>
          <w:rFonts w:ascii="Cambria" w:hAnsi="Cambria"/>
          <w:sz w:val="16"/>
          <w:szCs w:val="16"/>
          <w:lang w:val="es-ES"/>
        </w:rPr>
        <w:t xml:space="preserve"> </w:t>
      </w:r>
      <w:proofErr w:type="spellStart"/>
      <w:r w:rsidRPr="004A6211">
        <w:rPr>
          <w:rFonts w:ascii="Cambria" w:hAnsi="Cambria"/>
          <w:bCs/>
          <w:color w:val="000000" w:themeColor="text1"/>
          <w:sz w:val="16"/>
          <w:szCs w:val="16"/>
          <w:lang w:val="es-ES"/>
        </w:rPr>
        <w:t>Manoel</w:t>
      </w:r>
      <w:proofErr w:type="spellEnd"/>
      <w:r w:rsidRPr="004A6211">
        <w:rPr>
          <w:rFonts w:ascii="Cambria" w:hAnsi="Cambria"/>
          <w:bCs/>
          <w:color w:val="000000" w:themeColor="text1"/>
          <w:sz w:val="16"/>
          <w:szCs w:val="16"/>
          <w:lang w:val="es-ES"/>
        </w:rPr>
        <w:t xml:space="preserve"> Félix de Lima (padre) y Maria José de Souza (madre).</w:t>
      </w:r>
    </w:p>
  </w:footnote>
  <w:footnote w:id="3">
    <w:p w14:paraId="0F589397" w14:textId="77777777" w:rsidR="004A0304" w:rsidRPr="004A6211" w:rsidRDefault="004A0304" w:rsidP="00BF2010">
      <w:pPr>
        <w:pStyle w:val="FootnoteText"/>
        <w:tabs>
          <w:tab w:val="left" w:pos="0"/>
          <w:tab w:val="left" w:pos="567"/>
        </w:tabs>
        <w:jc w:val="both"/>
        <w:rPr>
          <w:rFonts w:ascii="Cambria" w:hAnsi="Cambria"/>
          <w:color w:val="000000" w:themeColor="text1"/>
          <w:sz w:val="16"/>
          <w:szCs w:val="16"/>
          <w:lang w:val="es-ES"/>
        </w:rPr>
      </w:pPr>
      <w:r w:rsidRPr="004A6211">
        <w:rPr>
          <w:rStyle w:val="FootnoteReference"/>
          <w:rFonts w:ascii="Cambria" w:hAnsi="Cambria"/>
          <w:color w:val="000000" w:themeColor="text1"/>
          <w:sz w:val="16"/>
          <w:szCs w:val="16"/>
          <w:lang w:val="es-ES"/>
        </w:rPr>
        <w:footnoteRef/>
      </w:r>
      <w:r w:rsidRPr="004A6211">
        <w:rPr>
          <w:rFonts w:ascii="Cambria" w:hAnsi="Cambria"/>
          <w:color w:val="000000" w:themeColor="text1"/>
          <w:sz w:val="16"/>
          <w:szCs w:val="16"/>
          <w:lang w:val="es-ES"/>
        </w:rPr>
        <w:t xml:space="preserve"> De conformidad con lo dispuesto en el artículo 17.2.a del Reglamento de la Comisión, la comisionada </w:t>
      </w:r>
      <w:proofErr w:type="spellStart"/>
      <w:r w:rsidRPr="004A6211">
        <w:rPr>
          <w:rFonts w:ascii="Cambria" w:hAnsi="Cambria"/>
          <w:color w:val="000000" w:themeColor="text1"/>
          <w:sz w:val="16"/>
          <w:szCs w:val="16"/>
          <w:lang w:val="es-ES"/>
        </w:rPr>
        <w:t>Flávia</w:t>
      </w:r>
      <w:proofErr w:type="spellEnd"/>
      <w:r w:rsidRPr="004A6211">
        <w:rPr>
          <w:rFonts w:ascii="Cambria" w:hAnsi="Cambria"/>
          <w:color w:val="000000" w:themeColor="text1"/>
          <w:sz w:val="16"/>
          <w:szCs w:val="16"/>
          <w:lang w:val="es-ES"/>
        </w:rPr>
        <w:t xml:space="preserve"> </w:t>
      </w:r>
      <w:proofErr w:type="spellStart"/>
      <w:r w:rsidRPr="004A6211">
        <w:rPr>
          <w:rFonts w:ascii="Cambria" w:hAnsi="Cambria"/>
          <w:color w:val="000000" w:themeColor="text1"/>
          <w:sz w:val="16"/>
          <w:szCs w:val="16"/>
          <w:lang w:val="es-ES"/>
        </w:rPr>
        <w:t>Piovesan</w:t>
      </w:r>
      <w:proofErr w:type="spellEnd"/>
      <w:r w:rsidRPr="004A6211">
        <w:rPr>
          <w:rFonts w:ascii="Cambria" w:hAnsi="Cambria"/>
          <w:color w:val="000000" w:themeColor="text1"/>
          <w:sz w:val="16"/>
          <w:szCs w:val="16"/>
          <w:lang w:val="es-ES"/>
        </w:rPr>
        <w:t>, de nacionalidad brasileña, no participó en el debate ni en la decisión sobre este caso.</w:t>
      </w:r>
    </w:p>
  </w:footnote>
  <w:footnote w:id="4">
    <w:p w14:paraId="5422B2DD" w14:textId="77777777" w:rsidR="004A0304" w:rsidRPr="004A6211" w:rsidRDefault="004A0304" w:rsidP="00BF2010">
      <w:pPr>
        <w:pStyle w:val="FootnoteText"/>
        <w:tabs>
          <w:tab w:val="left" w:pos="0"/>
          <w:tab w:val="left" w:pos="567"/>
        </w:tabs>
        <w:jc w:val="both"/>
        <w:rPr>
          <w:rFonts w:ascii="Cambria" w:hAnsi="Cambria"/>
          <w:color w:val="000000" w:themeColor="text1"/>
          <w:sz w:val="16"/>
          <w:szCs w:val="16"/>
          <w:lang w:val="es-ES"/>
        </w:rPr>
      </w:pPr>
      <w:r w:rsidRPr="004A6211">
        <w:rPr>
          <w:rStyle w:val="FootnoteReference"/>
          <w:rFonts w:ascii="Cambria" w:hAnsi="Cambria"/>
          <w:color w:val="000000" w:themeColor="text1"/>
          <w:sz w:val="16"/>
          <w:szCs w:val="16"/>
          <w:lang w:val="es-ES"/>
        </w:rPr>
        <w:footnoteRef/>
      </w:r>
      <w:r w:rsidRPr="004A6211">
        <w:rPr>
          <w:rFonts w:ascii="Cambria" w:hAnsi="Cambria"/>
          <w:color w:val="000000" w:themeColor="text1"/>
          <w:sz w:val="16"/>
          <w:szCs w:val="16"/>
          <w:lang w:val="es-ES"/>
        </w:rPr>
        <w:t xml:space="preserve"> En adelante “la Convención Americana”.</w:t>
      </w:r>
    </w:p>
  </w:footnote>
  <w:footnote w:id="5">
    <w:p w14:paraId="5234AC2A" w14:textId="77777777" w:rsidR="004A0304" w:rsidRPr="004A6211" w:rsidRDefault="004A0304" w:rsidP="00D91630">
      <w:pPr>
        <w:pStyle w:val="FootnoteText"/>
        <w:tabs>
          <w:tab w:val="left" w:pos="0"/>
          <w:tab w:val="left" w:pos="567"/>
        </w:tabs>
        <w:jc w:val="both"/>
        <w:rPr>
          <w:rFonts w:ascii="Cambria" w:hAnsi="Cambria"/>
          <w:color w:val="000000" w:themeColor="text1"/>
          <w:sz w:val="16"/>
          <w:szCs w:val="16"/>
          <w:lang w:val="es-ES"/>
        </w:rPr>
      </w:pPr>
      <w:r w:rsidRPr="004A6211">
        <w:rPr>
          <w:rStyle w:val="FootnoteReference"/>
          <w:rFonts w:ascii="Cambria" w:hAnsi="Cambria"/>
          <w:color w:val="000000" w:themeColor="text1"/>
          <w:sz w:val="16"/>
          <w:szCs w:val="16"/>
          <w:lang w:val="es-ES"/>
        </w:rPr>
        <w:footnoteRef/>
      </w:r>
      <w:r w:rsidRPr="004A6211">
        <w:rPr>
          <w:rFonts w:ascii="Cambria" w:hAnsi="Cambria"/>
          <w:color w:val="000000" w:themeColor="text1"/>
          <w:sz w:val="16"/>
          <w:szCs w:val="16"/>
          <w:lang w:val="es-ES"/>
        </w:rPr>
        <w:t xml:space="preserve"> Las observaciones de cada parte fueron transmitidas debidamente a la parte contraria.</w:t>
      </w:r>
    </w:p>
  </w:footnote>
  <w:footnote w:id="6">
    <w:p w14:paraId="49BDA5F8" w14:textId="77777777" w:rsidR="004A0304" w:rsidRPr="004A6211" w:rsidRDefault="004A0304" w:rsidP="00D91630">
      <w:pPr>
        <w:pStyle w:val="FootnoteText"/>
        <w:jc w:val="both"/>
        <w:rPr>
          <w:rFonts w:ascii="Cambria" w:hAnsi="Cambria"/>
          <w:sz w:val="16"/>
          <w:szCs w:val="16"/>
          <w:lang w:val="es-ES"/>
        </w:rPr>
      </w:pPr>
      <w:r w:rsidRPr="004A6211">
        <w:rPr>
          <w:rStyle w:val="FootnoteReference"/>
          <w:rFonts w:ascii="Cambria" w:hAnsi="Cambria"/>
          <w:sz w:val="16"/>
          <w:szCs w:val="16"/>
          <w:lang w:val="es-ES"/>
        </w:rPr>
        <w:footnoteRef/>
      </w:r>
      <w:r w:rsidRPr="004A6211">
        <w:rPr>
          <w:rFonts w:ascii="Cambria" w:hAnsi="Cambria"/>
          <w:sz w:val="16"/>
          <w:szCs w:val="16"/>
          <w:lang w:val="es-ES"/>
        </w:rPr>
        <w:t xml:space="preserve"> Al referirse a la presunta víctima, la CIDH utiliza el nombre que corresponde a su identidad de género. El nombre que figura en el registro civil es diferente. El Estado está al tanto de esta divergencia entre la identidad de la presunta víctima y el nombre que consta en el registro. Al respecto, la Comisión Interamericana considera pertinente recordar lo que la Corte Interamericana de Derechos Humanos aseveró sobre el derecho humano a la identidad, a saber, que la construcción de la identidad debe resultar de la decisión libre y autónoma de cada persona, y no depende de sus genitales. Cf. </w:t>
      </w:r>
      <w:r w:rsidRPr="004A6211">
        <w:rPr>
          <w:rFonts w:ascii="Cambria" w:eastAsia="Cambria" w:hAnsi="Cambria" w:cs="Cambria"/>
          <w:sz w:val="16"/>
          <w:szCs w:val="16"/>
          <w:lang w:val="es-ES"/>
        </w:rPr>
        <w:t xml:space="preserve">Corte IDH. </w:t>
      </w:r>
      <w:r w:rsidRPr="004A6211">
        <w:rPr>
          <w:rFonts w:ascii="Cambria" w:eastAsia="Cambria" w:hAnsi="Cambria" w:cs="Cambria"/>
          <w:i/>
          <w:iCs/>
          <w:sz w:val="16"/>
          <w:szCs w:val="16"/>
          <w:lang w:val="es-ES"/>
        </w:rPr>
        <w:t xml:space="preserve">Opinión Consultiva OC-24/17 de </w:t>
      </w:r>
      <w:r w:rsidRPr="004A6211">
        <w:rPr>
          <w:rFonts w:ascii="Cambria" w:eastAsia="Cambria" w:hAnsi="Cambria" w:cs="Cambria"/>
          <w:i/>
          <w:sz w:val="16"/>
          <w:szCs w:val="16"/>
          <w:lang w:val="es-ES"/>
        </w:rPr>
        <w:t xml:space="preserve">24 de noviembre de 2017. </w:t>
      </w:r>
      <w:r w:rsidRPr="004A6211">
        <w:rPr>
          <w:rFonts w:ascii="Cambria" w:eastAsia="Cambria" w:hAnsi="Cambria" w:cs="Cambria"/>
          <w:i/>
          <w:iCs/>
          <w:sz w:val="16"/>
          <w:szCs w:val="16"/>
          <w:lang w:val="es-ES"/>
        </w:rPr>
        <w:t>Identidad de género, e igualdad y no discriminación a parejas del mismo sexo.</w:t>
      </w:r>
      <w:r w:rsidRPr="004A6211">
        <w:rPr>
          <w:rFonts w:ascii="Cambria" w:eastAsia="Cambria" w:hAnsi="Cambria" w:cs="Cambria"/>
          <w:sz w:val="16"/>
          <w:szCs w:val="16"/>
          <w:lang w:val="es-ES"/>
        </w:rPr>
        <w:t xml:space="preserve">, párr. 88. Véase también </w:t>
      </w:r>
      <w:r w:rsidRPr="004A6211">
        <w:rPr>
          <w:rFonts w:asciiTheme="majorHAnsi" w:hAnsiTheme="majorHAnsi"/>
          <w:sz w:val="16"/>
          <w:szCs w:val="16"/>
          <w:lang w:val="es-ES"/>
        </w:rPr>
        <w:t xml:space="preserve">CIDH. </w:t>
      </w:r>
      <w:hyperlink r:id="rId1" w:history="1">
        <w:r w:rsidRPr="004A6211">
          <w:rPr>
            <w:rStyle w:val="Hyperlink"/>
            <w:rFonts w:asciiTheme="majorHAnsi" w:hAnsiTheme="majorHAnsi"/>
            <w:i/>
            <w:sz w:val="16"/>
            <w:szCs w:val="16"/>
            <w:lang w:val="es-ES"/>
          </w:rPr>
          <w:t>Violencia</w:t>
        </w:r>
      </w:hyperlink>
      <w:hyperlink r:id="rId2" w:history="1">
        <w:r w:rsidRPr="004A6211">
          <w:rPr>
            <w:rStyle w:val="Hyperlink"/>
            <w:rFonts w:asciiTheme="majorHAnsi" w:hAnsiTheme="majorHAnsi"/>
            <w:i/>
            <w:sz w:val="16"/>
            <w:szCs w:val="16"/>
            <w:lang w:val="es-ES"/>
          </w:rPr>
          <w:t xml:space="preserve"> </w:t>
        </w:r>
      </w:hyperlink>
      <w:hyperlink r:id="rId3" w:history="1">
        <w:r w:rsidRPr="004A6211">
          <w:rPr>
            <w:rStyle w:val="Hyperlink"/>
            <w:rFonts w:asciiTheme="majorHAnsi" w:hAnsiTheme="majorHAnsi"/>
            <w:i/>
            <w:sz w:val="16"/>
            <w:szCs w:val="16"/>
            <w:lang w:val="es-ES"/>
          </w:rPr>
          <w:t>contra</w:t>
        </w:r>
      </w:hyperlink>
      <w:hyperlink r:id="rId4" w:history="1">
        <w:r w:rsidRPr="004A6211">
          <w:rPr>
            <w:rStyle w:val="Hyperlink"/>
            <w:rFonts w:asciiTheme="majorHAnsi" w:hAnsiTheme="majorHAnsi"/>
            <w:i/>
            <w:sz w:val="16"/>
            <w:szCs w:val="16"/>
            <w:lang w:val="es-ES"/>
          </w:rPr>
          <w:t xml:space="preserve"> </w:t>
        </w:r>
      </w:hyperlink>
      <w:hyperlink r:id="rId5" w:history="1">
        <w:r w:rsidRPr="004A6211">
          <w:rPr>
            <w:rStyle w:val="Hyperlink"/>
            <w:rFonts w:asciiTheme="majorHAnsi" w:hAnsiTheme="majorHAnsi"/>
            <w:i/>
            <w:sz w:val="16"/>
            <w:szCs w:val="16"/>
            <w:lang w:val="es-ES"/>
          </w:rPr>
          <w:t>personas</w:t>
        </w:r>
      </w:hyperlink>
      <w:hyperlink r:id="rId6" w:history="1">
        <w:r w:rsidRPr="004A6211">
          <w:rPr>
            <w:rStyle w:val="Hyperlink"/>
            <w:rFonts w:asciiTheme="majorHAnsi" w:hAnsiTheme="majorHAnsi"/>
            <w:i/>
            <w:sz w:val="16"/>
            <w:szCs w:val="16"/>
            <w:lang w:val="es-ES"/>
          </w:rPr>
          <w:t xml:space="preserve"> lesbianas, gay, bisexuales, trans e </w:t>
        </w:r>
        <w:proofErr w:type="spellStart"/>
        <w:r w:rsidRPr="004A6211">
          <w:rPr>
            <w:rStyle w:val="Hyperlink"/>
            <w:rFonts w:asciiTheme="majorHAnsi" w:hAnsiTheme="majorHAnsi"/>
            <w:i/>
            <w:sz w:val="16"/>
            <w:szCs w:val="16"/>
            <w:lang w:val="es-ES"/>
          </w:rPr>
          <w:t>intersex</w:t>
        </w:r>
        <w:proofErr w:type="spellEnd"/>
        <w:r w:rsidRPr="004A6211">
          <w:rPr>
            <w:rStyle w:val="Hyperlink"/>
            <w:rFonts w:asciiTheme="majorHAnsi" w:hAnsiTheme="majorHAnsi"/>
            <w:i/>
            <w:sz w:val="16"/>
            <w:szCs w:val="16"/>
            <w:lang w:val="es-ES"/>
          </w:rPr>
          <w:t xml:space="preserve"> en América</w:t>
        </w:r>
      </w:hyperlink>
      <w:r w:rsidRPr="004A6211">
        <w:rPr>
          <w:rFonts w:asciiTheme="majorHAnsi" w:hAnsiTheme="majorHAnsi"/>
          <w:i/>
          <w:sz w:val="16"/>
          <w:szCs w:val="16"/>
          <w:lang w:val="es-ES"/>
        </w:rPr>
        <w:t xml:space="preserve">. </w:t>
      </w:r>
      <w:r w:rsidRPr="004A6211">
        <w:rPr>
          <w:rFonts w:asciiTheme="majorHAnsi" w:hAnsiTheme="majorHAnsi"/>
          <w:sz w:val="16"/>
          <w:szCs w:val="16"/>
          <w:lang w:val="es-ES"/>
        </w:rPr>
        <w:t>OEA</w:t>
      </w:r>
      <w:proofErr w:type="gramStart"/>
      <w:r w:rsidRPr="004A6211">
        <w:rPr>
          <w:rFonts w:asciiTheme="majorHAnsi" w:hAnsiTheme="majorHAnsi"/>
          <w:sz w:val="16"/>
          <w:szCs w:val="16"/>
          <w:lang w:val="es-ES"/>
        </w:rPr>
        <w:t>./</w:t>
      </w:r>
      <w:proofErr w:type="gramEnd"/>
      <w:r w:rsidRPr="004A6211">
        <w:rPr>
          <w:rFonts w:asciiTheme="majorHAnsi" w:hAnsiTheme="majorHAnsi"/>
          <w:sz w:val="16"/>
          <w:szCs w:val="16"/>
          <w:lang w:val="es-ES"/>
        </w:rPr>
        <w:t xml:space="preserve">Ser. L/V/II. </w:t>
      </w:r>
      <w:proofErr w:type="spellStart"/>
      <w:r w:rsidRPr="004A6211">
        <w:rPr>
          <w:rFonts w:asciiTheme="majorHAnsi" w:hAnsiTheme="majorHAnsi"/>
          <w:sz w:val="16"/>
          <w:szCs w:val="16"/>
          <w:lang w:val="es-ES"/>
        </w:rPr>
        <w:t>Doc</w:t>
      </w:r>
      <w:proofErr w:type="spellEnd"/>
      <w:r w:rsidRPr="004A6211">
        <w:rPr>
          <w:rFonts w:asciiTheme="majorHAnsi" w:hAnsiTheme="majorHAnsi"/>
          <w:sz w:val="16"/>
          <w:szCs w:val="16"/>
          <w:lang w:val="es-ES"/>
        </w:rPr>
        <w:t xml:space="preserve"> 36/15 </w:t>
      </w:r>
      <w:proofErr w:type="spellStart"/>
      <w:r w:rsidRPr="004A6211">
        <w:rPr>
          <w:rFonts w:asciiTheme="majorHAnsi" w:hAnsiTheme="majorHAnsi"/>
          <w:sz w:val="16"/>
          <w:szCs w:val="16"/>
          <w:lang w:val="es-ES"/>
        </w:rPr>
        <w:t>rev.</w:t>
      </w:r>
      <w:proofErr w:type="spellEnd"/>
      <w:r w:rsidRPr="004A6211">
        <w:rPr>
          <w:rFonts w:asciiTheme="majorHAnsi" w:hAnsiTheme="majorHAnsi"/>
          <w:sz w:val="16"/>
          <w:szCs w:val="16"/>
          <w:lang w:val="es-ES"/>
        </w:rPr>
        <w:t xml:space="preserve"> 1. 12 de noviembre de 2015, párr. 20.</w:t>
      </w:r>
    </w:p>
  </w:footnote>
  <w:footnote w:id="7">
    <w:p w14:paraId="0B94E55A" w14:textId="77777777" w:rsidR="004A0304" w:rsidRPr="004A6211" w:rsidRDefault="004A0304" w:rsidP="00D91630">
      <w:pPr>
        <w:pStyle w:val="FootnoteText"/>
        <w:tabs>
          <w:tab w:val="left" w:pos="0"/>
          <w:tab w:val="left" w:pos="567"/>
        </w:tabs>
        <w:jc w:val="both"/>
        <w:rPr>
          <w:rFonts w:ascii="Cambria" w:hAnsi="Cambria"/>
          <w:sz w:val="16"/>
          <w:szCs w:val="16"/>
          <w:lang w:val="es-ES"/>
        </w:rPr>
      </w:pPr>
      <w:r w:rsidRPr="004A6211">
        <w:rPr>
          <w:rStyle w:val="FootnoteReference"/>
          <w:rFonts w:ascii="Cambria" w:hAnsi="Cambria"/>
          <w:sz w:val="16"/>
          <w:szCs w:val="16"/>
          <w:lang w:val="es-ES"/>
        </w:rPr>
        <w:footnoteRef/>
      </w:r>
      <w:r w:rsidRPr="004A6211">
        <w:rPr>
          <w:rFonts w:ascii="Cambria" w:hAnsi="Cambria"/>
          <w:sz w:val="16"/>
          <w:szCs w:val="16"/>
          <w:lang w:val="es-ES"/>
        </w:rPr>
        <w:t xml:space="preserve"> CIDH, Informe No. 93/17, Petición 48-08. Admisibilidad. Ernesto </w:t>
      </w:r>
      <w:proofErr w:type="spellStart"/>
      <w:r w:rsidRPr="004A6211">
        <w:rPr>
          <w:rFonts w:ascii="Cambria" w:hAnsi="Cambria"/>
          <w:sz w:val="16"/>
          <w:szCs w:val="16"/>
          <w:lang w:val="es-ES"/>
        </w:rPr>
        <w:t>Lizarralde</w:t>
      </w:r>
      <w:proofErr w:type="spellEnd"/>
      <w:r w:rsidRPr="004A6211">
        <w:rPr>
          <w:rFonts w:ascii="Cambria" w:hAnsi="Cambria"/>
          <w:sz w:val="16"/>
          <w:szCs w:val="16"/>
          <w:lang w:val="es-ES"/>
        </w:rPr>
        <w:t xml:space="preserve"> Ardila y otros. Colombia. 8 de agosto de 2017, párr. 13.</w:t>
      </w:r>
    </w:p>
  </w:footnote>
  <w:footnote w:id="8">
    <w:p w14:paraId="6A2F6165" w14:textId="77777777" w:rsidR="004A0304" w:rsidRPr="004A6211" w:rsidRDefault="004A0304" w:rsidP="00D91630">
      <w:pPr>
        <w:pStyle w:val="FootnoteText"/>
        <w:tabs>
          <w:tab w:val="left" w:pos="0"/>
          <w:tab w:val="left" w:pos="567"/>
        </w:tabs>
        <w:jc w:val="both"/>
        <w:rPr>
          <w:rFonts w:ascii="Cambria" w:hAnsi="Cambria"/>
          <w:sz w:val="16"/>
          <w:szCs w:val="16"/>
          <w:lang w:val="es-ES"/>
        </w:rPr>
      </w:pPr>
      <w:r w:rsidRPr="004A6211">
        <w:rPr>
          <w:rStyle w:val="FootnoteReference"/>
          <w:rFonts w:ascii="Cambria" w:hAnsi="Cambria"/>
          <w:sz w:val="16"/>
          <w:szCs w:val="16"/>
          <w:lang w:val="es-ES"/>
        </w:rPr>
        <w:footnoteRef/>
      </w:r>
      <w:r w:rsidRPr="004A6211">
        <w:rPr>
          <w:rFonts w:ascii="Cambria" w:hAnsi="Cambria"/>
          <w:sz w:val="16"/>
          <w:szCs w:val="16"/>
          <w:lang w:val="es-ES"/>
        </w:rPr>
        <w:t xml:space="preserve"> CIDH, Informe No. 72/18, Petición 1131-08. Admisibilidad. Moisés de Jesús Hernández Pinto y familia. Guatemala. 20 de junio de 2018, párr. 10.</w:t>
      </w:r>
    </w:p>
  </w:footnote>
  <w:footnote w:id="9">
    <w:p w14:paraId="36B84645" w14:textId="77777777" w:rsidR="004A0304" w:rsidRPr="004A6211" w:rsidRDefault="004A0304" w:rsidP="00D91630">
      <w:pPr>
        <w:tabs>
          <w:tab w:val="left" w:pos="0"/>
          <w:tab w:val="left" w:pos="360"/>
          <w:tab w:val="left" w:pos="567"/>
          <w:tab w:val="left" w:pos="720"/>
        </w:tabs>
        <w:jc w:val="both"/>
        <w:rPr>
          <w:rFonts w:ascii="Cambria" w:hAnsi="Cambria"/>
          <w:iCs/>
          <w:sz w:val="16"/>
          <w:szCs w:val="16"/>
          <w:lang w:val="es-ES"/>
        </w:rPr>
      </w:pPr>
      <w:r w:rsidRPr="004A6211">
        <w:rPr>
          <w:rStyle w:val="FootnoteReference"/>
          <w:rFonts w:ascii="Cambria" w:hAnsi="Cambria"/>
          <w:sz w:val="16"/>
          <w:szCs w:val="16"/>
          <w:lang w:val="es-ES"/>
        </w:rPr>
        <w:footnoteRef/>
      </w:r>
      <w:r w:rsidRPr="004A6211">
        <w:rPr>
          <w:rFonts w:ascii="Cambria" w:hAnsi="Cambria"/>
          <w:sz w:val="16"/>
          <w:szCs w:val="16"/>
          <w:lang w:val="es-ES"/>
        </w:rPr>
        <w:t xml:space="preserve"> CIDH. Informe No. 15/15. Admisibilidad. Petición 374-05. Trabajadores del Sindicato de Trabajadores de la Federación Nacional de Cafeteros de Colombia</w:t>
      </w:r>
      <w:r w:rsidRPr="004A6211">
        <w:rPr>
          <w:rFonts w:ascii="Cambria" w:hAnsi="Cambria"/>
          <w:iCs/>
          <w:sz w:val="16"/>
          <w:szCs w:val="16"/>
          <w:lang w:val="es-ES"/>
        </w:rPr>
        <w:t xml:space="preserve">. Colombia. 24 de marzo de 2015, párr. 39. Véase también </w:t>
      </w:r>
      <w:r w:rsidRPr="004A6211">
        <w:rPr>
          <w:rFonts w:ascii="Cambria" w:hAnsi="Cambria"/>
          <w:color w:val="000000"/>
          <w:sz w:val="16"/>
          <w:szCs w:val="16"/>
          <w:lang w:val="es-ES"/>
        </w:rPr>
        <w:t xml:space="preserve">Corte IDH. </w:t>
      </w:r>
      <w:r w:rsidRPr="004A6211">
        <w:rPr>
          <w:rFonts w:ascii="Cambria" w:hAnsi="Cambria"/>
          <w:i/>
          <w:iCs/>
          <w:sz w:val="16"/>
          <w:szCs w:val="16"/>
          <w:lang w:val="es-ES"/>
        </w:rPr>
        <w:t xml:space="preserve">Caso Wong Ho </w:t>
      </w:r>
      <w:proofErr w:type="spellStart"/>
      <w:r w:rsidRPr="004A6211">
        <w:rPr>
          <w:rFonts w:ascii="Cambria" w:hAnsi="Cambria"/>
          <w:i/>
          <w:iCs/>
          <w:sz w:val="16"/>
          <w:szCs w:val="16"/>
          <w:lang w:val="es-ES"/>
        </w:rPr>
        <w:t>Wing</w:t>
      </w:r>
      <w:proofErr w:type="spellEnd"/>
      <w:r w:rsidRPr="004A6211">
        <w:rPr>
          <w:rFonts w:ascii="Cambria" w:hAnsi="Cambria"/>
          <w:i/>
          <w:iCs/>
          <w:sz w:val="16"/>
          <w:szCs w:val="16"/>
          <w:lang w:val="es-ES"/>
        </w:rPr>
        <w:t xml:space="preserve"> Vs. Perú</w:t>
      </w:r>
      <w:r w:rsidRPr="004A6211">
        <w:rPr>
          <w:rFonts w:ascii="Cambria" w:hAnsi="Cambria"/>
          <w:iCs/>
          <w:sz w:val="16"/>
          <w:szCs w:val="16"/>
          <w:lang w:val="es-ES"/>
        </w:rPr>
        <w:t>. Sentencia de 30 de junio de 2015 (Excepción Preliminar, Fondo, Reparaciones y Costas). Serie C No. 297, párr. 25.</w:t>
      </w:r>
    </w:p>
  </w:footnote>
  <w:footnote w:id="10">
    <w:p w14:paraId="566C9217" w14:textId="77777777" w:rsidR="004A0304" w:rsidRPr="004A6211" w:rsidRDefault="004A0304" w:rsidP="00D91630">
      <w:pPr>
        <w:pStyle w:val="FootnoteText"/>
        <w:tabs>
          <w:tab w:val="left" w:pos="0"/>
          <w:tab w:val="left" w:pos="567"/>
        </w:tabs>
        <w:jc w:val="both"/>
        <w:rPr>
          <w:rFonts w:ascii="Cambria" w:hAnsi="Cambria"/>
          <w:color w:val="000000" w:themeColor="text1"/>
          <w:sz w:val="16"/>
          <w:szCs w:val="16"/>
          <w:lang w:val="es-ES"/>
        </w:rPr>
      </w:pPr>
      <w:r w:rsidRPr="004A6211">
        <w:rPr>
          <w:rStyle w:val="FootnoteReference"/>
          <w:rFonts w:ascii="Cambria" w:hAnsi="Cambria"/>
          <w:color w:val="000000" w:themeColor="text1"/>
          <w:sz w:val="16"/>
          <w:szCs w:val="16"/>
          <w:lang w:val="es-ES"/>
        </w:rPr>
        <w:footnoteRef/>
      </w:r>
      <w:r w:rsidRPr="004A6211">
        <w:rPr>
          <w:rFonts w:ascii="Cambria" w:hAnsi="Cambria"/>
          <w:color w:val="000000" w:themeColor="text1"/>
          <w:sz w:val="16"/>
          <w:szCs w:val="16"/>
          <w:lang w:val="es-ES"/>
        </w:rPr>
        <w:t xml:space="preserve"> Escrito d</w:t>
      </w:r>
      <w:r w:rsidR="00216B3A">
        <w:rPr>
          <w:rFonts w:ascii="Cambria" w:hAnsi="Cambria"/>
          <w:color w:val="000000" w:themeColor="text1"/>
          <w:sz w:val="16"/>
          <w:szCs w:val="16"/>
          <w:lang w:val="es-ES"/>
        </w:rPr>
        <w:t xml:space="preserve">el </w:t>
      </w:r>
      <w:r w:rsidRPr="004A6211">
        <w:rPr>
          <w:rFonts w:ascii="Cambria" w:hAnsi="Cambria"/>
          <w:color w:val="000000" w:themeColor="text1"/>
          <w:sz w:val="16"/>
          <w:szCs w:val="16"/>
          <w:lang w:val="es-ES"/>
        </w:rPr>
        <w:t>Estado de mar</w:t>
      </w:r>
      <w:r w:rsidR="0070240C">
        <w:rPr>
          <w:rFonts w:ascii="Cambria" w:hAnsi="Cambria"/>
          <w:color w:val="000000" w:themeColor="text1"/>
          <w:sz w:val="16"/>
          <w:szCs w:val="16"/>
          <w:lang w:val="es-ES"/>
        </w:rPr>
        <w:t>z</w:t>
      </w:r>
      <w:r w:rsidRPr="004A6211">
        <w:rPr>
          <w:rFonts w:ascii="Cambria" w:hAnsi="Cambria"/>
          <w:color w:val="000000" w:themeColor="text1"/>
          <w:sz w:val="16"/>
          <w:szCs w:val="16"/>
          <w:lang w:val="es-ES"/>
        </w:rPr>
        <w:t>o de 2016, Anexo 9 (</w:t>
      </w:r>
      <w:proofErr w:type="spellStart"/>
      <w:r w:rsidRPr="004A6211">
        <w:rPr>
          <w:rFonts w:ascii="Cambria" w:hAnsi="Cambria"/>
          <w:color w:val="000000" w:themeColor="text1"/>
          <w:sz w:val="16"/>
          <w:szCs w:val="16"/>
          <w:lang w:val="es-ES"/>
        </w:rPr>
        <w:t>fls</w:t>
      </w:r>
      <w:proofErr w:type="spellEnd"/>
      <w:r w:rsidRPr="004A6211">
        <w:rPr>
          <w:rFonts w:ascii="Cambria" w:hAnsi="Cambria"/>
          <w:color w:val="000000" w:themeColor="text1"/>
          <w:sz w:val="16"/>
          <w:szCs w:val="16"/>
          <w:lang w:val="es-ES"/>
        </w:rPr>
        <w:t>. 1825-1836).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552F" w14:textId="77777777" w:rsidR="004A0304" w:rsidRDefault="004A0304" w:rsidP="004A621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A02982C" w14:textId="77777777" w:rsidR="004A0304" w:rsidRDefault="004A0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2D50" w14:textId="77777777" w:rsidR="004A0304" w:rsidRDefault="004A0304" w:rsidP="00A50FCF">
    <w:pPr>
      <w:pStyle w:val="Header"/>
      <w:tabs>
        <w:tab w:val="clear" w:pos="4320"/>
        <w:tab w:val="clear" w:pos="8640"/>
      </w:tabs>
      <w:jc w:val="center"/>
      <w:rPr>
        <w:sz w:val="22"/>
        <w:szCs w:val="22"/>
      </w:rPr>
    </w:pPr>
    <w:r>
      <w:rPr>
        <w:noProof/>
        <w:sz w:val="22"/>
        <w:szCs w:val="22"/>
      </w:rPr>
      <w:drawing>
        <wp:inline distT="0" distB="0" distL="0" distR="0" wp14:anchorId="4F6A79DE" wp14:editId="42D20720">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D393573" w14:textId="77777777" w:rsidR="004A0304" w:rsidRPr="00EC7D62" w:rsidRDefault="00C334BC" w:rsidP="00A50FCF">
    <w:pPr>
      <w:pStyle w:val="Header"/>
      <w:tabs>
        <w:tab w:val="clear" w:pos="4320"/>
        <w:tab w:val="clear" w:pos="8640"/>
      </w:tabs>
      <w:jc w:val="center"/>
      <w:rPr>
        <w:sz w:val="22"/>
        <w:szCs w:val="22"/>
      </w:rPr>
    </w:pPr>
    <w:r>
      <w:rPr>
        <w:noProof/>
        <w:sz w:val="22"/>
        <w:szCs w:val="22"/>
        <w:bdr w:val="nil"/>
      </w:rPr>
      <w:pict w14:anchorId="0E68296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5D91" w14:textId="77777777" w:rsidR="00834C18" w:rsidRDefault="00834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46EA"/>
    <w:rsid w:val="00032597"/>
    <w:rsid w:val="000337EF"/>
    <w:rsid w:val="00040C3A"/>
    <w:rsid w:val="000419AD"/>
    <w:rsid w:val="000433C9"/>
    <w:rsid w:val="000529AD"/>
    <w:rsid w:val="000541A2"/>
    <w:rsid w:val="0005538C"/>
    <w:rsid w:val="0006641F"/>
    <w:rsid w:val="000716C5"/>
    <w:rsid w:val="00075E23"/>
    <w:rsid w:val="000865AB"/>
    <w:rsid w:val="0009280F"/>
    <w:rsid w:val="0009344A"/>
    <w:rsid w:val="000A1AC3"/>
    <w:rsid w:val="000A392E"/>
    <w:rsid w:val="000A575F"/>
    <w:rsid w:val="000A5B01"/>
    <w:rsid w:val="000C2F1A"/>
    <w:rsid w:val="000C4640"/>
    <w:rsid w:val="000C5C69"/>
    <w:rsid w:val="000D10DB"/>
    <w:rsid w:val="000D7963"/>
    <w:rsid w:val="000E5EB5"/>
    <w:rsid w:val="000F35ED"/>
    <w:rsid w:val="001069B6"/>
    <w:rsid w:val="00107131"/>
    <w:rsid w:val="0010736F"/>
    <w:rsid w:val="001112AC"/>
    <w:rsid w:val="00113F73"/>
    <w:rsid w:val="00121CC2"/>
    <w:rsid w:val="00126384"/>
    <w:rsid w:val="0012736F"/>
    <w:rsid w:val="00133EE5"/>
    <w:rsid w:val="00141C48"/>
    <w:rsid w:val="00145B68"/>
    <w:rsid w:val="00147DD4"/>
    <w:rsid w:val="00150313"/>
    <w:rsid w:val="00161EA8"/>
    <w:rsid w:val="00167A34"/>
    <w:rsid w:val="001934A4"/>
    <w:rsid w:val="001A7870"/>
    <w:rsid w:val="001B3A00"/>
    <w:rsid w:val="001C1B41"/>
    <w:rsid w:val="001C7ECC"/>
    <w:rsid w:val="001D2206"/>
    <w:rsid w:val="001D65EF"/>
    <w:rsid w:val="001E49E7"/>
    <w:rsid w:val="001F7201"/>
    <w:rsid w:val="00216B3A"/>
    <w:rsid w:val="00223A29"/>
    <w:rsid w:val="002250A3"/>
    <w:rsid w:val="002271FD"/>
    <w:rsid w:val="0022736D"/>
    <w:rsid w:val="00233CFB"/>
    <w:rsid w:val="00235217"/>
    <w:rsid w:val="00246D1F"/>
    <w:rsid w:val="00247403"/>
    <w:rsid w:val="00247542"/>
    <w:rsid w:val="00247A15"/>
    <w:rsid w:val="0025182B"/>
    <w:rsid w:val="00253B95"/>
    <w:rsid w:val="00253E93"/>
    <w:rsid w:val="00266B61"/>
    <w:rsid w:val="0026712A"/>
    <w:rsid w:val="002704DB"/>
    <w:rsid w:val="00273C62"/>
    <w:rsid w:val="00291C36"/>
    <w:rsid w:val="00291ED7"/>
    <w:rsid w:val="00296900"/>
    <w:rsid w:val="002A0AAE"/>
    <w:rsid w:val="002A5820"/>
    <w:rsid w:val="002B6870"/>
    <w:rsid w:val="002D2B26"/>
    <w:rsid w:val="002D7EA2"/>
    <w:rsid w:val="002E187C"/>
    <w:rsid w:val="00302733"/>
    <w:rsid w:val="003039E4"/>
    <w:rsid w:val="00311C9C"/>
    <w:rsid w:val="00314078"/>
    <w:rsid w:val="0031535D"/>
    <w:rsid w:val="003239B8"/>
    <w:rsid w:val="0033169F"/>
    <w:rsid w:val="00344977"/>
    <w:rsid w:val="00346C95"/>
    <w:rsid w:val="003535A3"/>
    <w:rsid w:val="00354756"/>
    <w:rsid w:val="00355AC1"/>
    <w:rsid w:val="00356185"/>
    <w:rsid w:val="00360380"/>
    <w:rsid w:val="00363F62"/>
    <w:rsid w:val="0037519E"/>
    <w:rsid w:val="0037551B"/>
    <w:rsid w:val="00386CF0"/>
    <w:rsid w:val="0038709A"/>
    <w:rsid w:val="003A4EC3"/>
    <w:rsid w:val="003B70FB"/>
    <w:rsid w:val="003C271D"/>
    <w:rsid w:val="003C2955"/>
    <w:rsid w:val="003C676B"/>
    <w:rsid w:val="003D3BC2"/>
    <w:rsid w:val="003E6CA1"/>
    <w:rsid w:val="003E76DB"/>
    <w:rsid w:val="003F1230"/>
    <w:rsid w:val="004023EB"/>
    <w:rsid w:val="004065A8"/>
    <w:rsid w:val="004165C2"/>
    <w:rsid w:val="00422745"/>
    <w:rsid w:val="004253A6"/>
    <w:rsid w:val="00433114"/>
    <w:rsid w:val="00436FA0"/>
    <w:rsid w:val="00441ECB"/>
    <w:rsid w:val="00445193"/>
    <w:rsid w:val="00455296"/>
    <w:rsid w:val="00462C1B"/>
    <w:rsid w:val="00467B7E"/>
    <w:rsid w:val="00473BB4"/>
    <w:rsid w:val="00477592"/>
    <w:rsid w:val="00477B74"/>
    <w:rsid w:val="00486F1C"/>
    <w:rsid w:val="0049419D"/>
    <w:rsid w:val="00496970"/>
    <w:rsid w:val="004A0304"/>
    <w:rsid w:val="004A29C0"/>
    <w:rsid w:val="004A6211"/>
    <w:rsid w:val="004A6A54"/>
    <w:rsid w:val="004C20D2"/>
    <w:rsid w:val="004C2312"/>
    <w:rsid w:val="004C4B62"/>
    <w:rsid w:val="004C54C9"/>
    <w:rsid w:val="004D1E7B"/>
    <w:rsid w:val="004D4ABA"/>
    <w:rsid w:val="004D6025"/>
    <w:rsid w:val="004D6434"/>
    <w:rsid w:val="004E2649"/>
    <w:rsid w:val="004E7298"/>
    <w:rsid w:val="004F1F31"/>
    <w:rsid w:val="00501399"/>
    <w:rsid w:val="0050633D"/>
    <w:rsid w:val="00507BC4"/>
    <w:rsid w:val="005128E4"/>
    <w:rsid w:val="005133DB"/>
    <w:rsid w:val="00516A0D"/>
    <w:rsid w:val="00522115"/>
    <w:rsid w:val="00525560"/>
    <w:rsid w:val="00533AEE"/>
    <w:rsid w:val="00537F33"/>
    <w:rsid w:val="005408AF"/>
    <w:rsid w:val="00544C49"/>
    <w:rsid w:val="00547CCB"/>
    <w:rsid w:val="005516A1"/>
    <w:rsid w:val="00563557"/>
    <w:rsid w:val="00567F67"/>
    <w:rsid w:val="0057402A"/>
    <w:rsid w:val="005771D0"/>
    <w:rsid w:val="005776AC"/>
    <w:rsid w:val="00584073"/>
    <w:rsid w:val="0059191A"/>
    <w:rsid w:val="005921FF"/>
    <w:rsid w:val="005A23BC"/>
    <w:rsid w:val="005A24ED"/>
    <w:rsid w:val="005A6D0E"/>
    <w:rsid w:val="005A7BFD"/>
    <w:rsid w:val="005B421D"/>
    <w:rsid w:val="005B52B0"/>
    <w:rsid w:val="005B6806"/>
    <w:rsid w:val="005C4225"/>
    <w:rsid w:val="005E4951"/>
    <w:rsid w:val="005F0DAD"/>
    <w:rsid w:val="005F0F33"/>
    <w:rsid w:val="00600DEB"/>
    <w:rsid w:val="00614BEA"/>
    <w:rsid w:val="00627C9F"/>
    <w:rsid w:val="006311E9"/>
    <w:rsid w:val="00631D05"/>
    <w:rsid w:val="00632354"/>
    <w:rsid w:val="00642810"/>
    <w:rsid w:val="00646EEB"/>
    <w:rsid w:val="00652333"/>
    <w:rsid w:val="00662DA3"/>
    <w:rsid w:val="00664F8A"/>
    <w:rsid w:val="0068009E"/>
    <w:rsid w:val="00692219"/>
    <w:rsid w:val="006A01C5"/>
    <w:rsid w:val="006A17D2"/>
    <w:rsid w:val="006A192C"/>
    <w:rsid w:val="006A20E7"/>
    <w:rsid w:val="006A73E6"/>
    <w:rsid w:val="006B2D5C"/>
    <w:rsid w:val="006B5EE6"/>
    <w:rsid w:val="006C4EB1"/>
    <w:rsid w:val="006C5675"/>
    <w:rsid w:val="006D1983"/>
    <w:rsid w:val="006E0166"/>
    <w:rsid w:val="006E18ED"/>
    <w:rsid w:val="006E22A3"/>
    <w:rsid w:val="006E7B34"/>
    <w:rsid w:val="0070240C"/>
    <w:rsid w:val="00704E90"/>
    <w:rsid w:val="0070697F"/>
    <w:rsid w:val="0072199C"/>
    <w:rsid w:val="00722C9F"/>
    <w:rsid w:val="0072489E"/>
    <w:rsid w:val="007253B8"/>
    <w:rsid w:val="0073741F"/>
    <w:rsid w:val="00760838"/>
    <w:rsid w:val="00763A93"/>
    <w:rsid w:val="0076643F"/>
    <w:rsid w:val="007665A8"/>
    <w:rsid w:val="00777F63"/>
    <w:rsid w:val="007A3A6B"/>
    <w:rsid w:val="007A5817"/>
    <w:rsid w:val="007B05C4"/>
    <w:rsid w:val="007B60E9"/>
    <w:rsid w:val="007B6CC3"/>
    <w:rsid w:val="007B76D3"/>
    <w:rsid w:val="007C3334"/>
    <w:rsid w:val="007D2B98"/>
    <w:rsid w:val="007D2F40"/>
    <w:rsid w:val="007D5B29"/>
    <w:rsid w:val="007E21BC"/>
    <w:rsid w:val="007E7C82"/>
    <w:rsid w:val="007F3276"/>
    <w:rsid w:val="007F588D"/>
    <w:rsid w:val="00803F1C"/>
    <w:rsid w:val="0080600E"/>
    <w:rsid w:val="00806C00"/>
    <w:rsid w:val="00817612"/>
    <w:rsid w:val="008338A4"/>
    <w:rsid w:val="00834C18"/>
    <w:rsid w:val="00834D49"/>
    <w:rsid w:val="00837C45"/>
    <w:rsid w:val="00844730"/>
    <w:rsid w:val="008457C2"/>
    <w:rsid w:val="00857A82"/>
    <w:rsid w:val="008652C5"/>
    <w:rsid w:val="00873836"/>
    <w:rsid w:val="00885737"/>
    <w:rsid w:val="00890650"/>
    <w:rsid w:val="00890943"/>
    <w:rsid w:val="00897E12"/>
    <w:rsid w:val="008A7E0F"/>
    <w:rsid w:val="008B12F5"/>
    <w:rsid w:val="008B3786"/>
    <w:rsid w:val="008C651D"/>
    <w:rsid w:val="008D768D"/>
    <w:rsid w:val="008E3759"/>
    <w:rsid w:val="008E3BFE"/>
    <w:rsid w:val="008F1912"/>
    <w:rsid w:val="0090270B"/>
    <w:rsid w:val="009041DC"/>
    <w:rsid w:val="009116E8"/>
    <w:rsid w:val="00917B5A"/>
    <w:rsid w:val="00920A58"/>
    <w:rsid w:val="00920A8C"/>
    <w:rsid w:val="00920E6D"/>
    <w:rsid w:val="00933BE8"/>
    <w:rsid w:val="00934A2C"/>
    <w:rsid w:val="009404EB"/>
    <w:rsid w:val="00946ACD"/>
    <w:rsid w:val="00950115"/>
    <w:rsid w:val="0095180E"/>
    <w:rsid w:val="00951C2A"/>
    <w:rsid w:val="00953DBA"/>
    <w:rsid w:val="0096706E"/>
    <w:rsid w:val="00974491"/>
    <w:rsid w:val="00975C4E"/>
    <w:rsid w:val="00981FBA"/>
    <w:rsid w:val="00985868"/>
    <w:rsid w:val="009959F6"/>
    <w:rsid w:val="00997BC5"/>
    <w:rsid w:val="009A4F41"/>
    <w:rsid w:val="009B23A8"/>
    <w:rsid w:val="009B381B"/>
    <w:rsid w:val="009B404D"/>
    <w:rsid w:val="009C64DC"/>
    <w:rsid w:val="009D1753"/>
    <w:rsid w:val="009D5B4C"/>
    <w:rsid w:val="009D7611"/>
    <w:rsid w:val="009E0B61"/>
    <w:rsid w:val="009E53DE"/>
    <w:rsid w:val="009E592E"/>
    <w:rsid w:val="009F3A7E"/>
    <w:rsid w:val="009F618A"/>
    <w:rsid w:val="00A11212"/>
    <w:rsid w:val="00A11E44"/>
    <w:rsid w:val="00A323B5"/>
    <w:rsid w:val="00A328B3"/>
    <w:rsid w:val="00A357BE"/>
    <w:rsid w:val="00A372DA"/>
    <w:rsid w:val="00A37F2E"/>
    <w:rsid w:val="00A456C0"/>
    <w:rsid w:val="00A50FCF"/>
    <w:rsid w:val="00A528D1"/>
    <w:rsid w:val="00A53003"/>
    <w:rsid w:val="00A610CD"/>
    <w:rsid w:val="00A758AA"/>
    <w:rsid w:val="00A75CC3"/>
    <w:rsid w:val="00A84B77"/>
    <w:rsid w:val="00A92649"/>
    <w:rsid w:val="00AA09A2"/>
    <w:rsid w:val="00AA7996"/>
    <w:rsid w:val="00AB0171"/>
    <w:rsid w:val="00AC118A"/>
    <w:rsid w:val="00AC17CB"/>
    <w:rsid w:val="00AC19CB"/>
    <w:rsid w:val="00AE5488"/>
    <w:rsid w:val="00AE6F91"/>
    <w:rsid w:val="00AE7446"/>
    <w:rsid w:val="00AF3067"/>
    <w:rsid w:val="00AF5571"/>
    <w:rsid w:val="00B02389"/>
    <w:rsid w:val="00B07341"/>
    <w:rsid w:val="00B30539"/>
    <w:rsid w:val="00B314DB"/>
    <w:rsid w:val="00B361F2"/>
    <w:rsid w:val="00B3718B"/>
    <w:rsid w:val="00B41E37"/>
    <w:rsid w:val="00B45456"/>
    <w:rsid w:val="00B4632A"/>
    <w:rsid w:val="00B51266"/>
    <w:rsid w:val="00B530F1"/>
    <w:rsid w:val="00B66D37"/>
    <w:rsid w:val="00B74BF9"/>
    <w:rsid w:val="00B86788"/>
    <w:rsid w:val="00B930BA"/>
    <w:rsid w:val="00BA276C"/>
    <w:rsid w:val="00BA2A06"/>
    <w:rsid w:val="00BB306F"/>
    <w:rsid w:val="00BB795F"/>
    <w:rsid w:val="00BC633A"/>
    <w:rsid w:val="00BD4B89"/>
    <w:rsid w:val="00BD5922"/>
    <w:rsid w:val="00BE4B9C"/>
    <w:rsid w:val="00BF02CB"/>
    <w:rsid w:val="00BF2010"/>
    <w:rsid w:val="00BF6FD8"/>
    <w:rsid w:val="00C03680"/>
    <w:rsid w:val="00C054DF"/>
    <w:rsid w:val="00C0639D"/>
    <w:rsid w:val="00C111FF"/>
    <w:rsid w:val="00C12F6B"/>
    <w:rsid w:val="00C21657"/>
    <w:rsid w:val="00C21762"/>
    <w:rsid w:val="00C21FEF"/>
    <w:rsid w:val="00C24543"/>
    <w:rsid w:val="00C256A2"/>
    <w:rsid w:val="00C334BC"/>
    <w:rsid w:val="00C36409"/>
    <w:rsid w:val="00C45BC6"/>
    <w:rsid w:val="00C51515"/>
    <w:rsid w:val="00C5660B"/>
    <w:rsid w:val="00C66B72"/>
    <w:rsid w:val="00C67DD9"/>
    <w:rsid w:val="00C81501"/>
    <w:rsid w:val="00C87AC4"/>
    <w:rsid w:val="00C9567A"/>
    <w:rsid w:val="00CB212D"/>
    <w:rsid w:val="00CB2660"/>
    <w:rsid w:val="00CC5E90"/>
    <w:rsid w:val="00CD046C"/>
    <w:rsid w:val="00CD5CEE"/>
    <w:rsid w:val="00CD6CCF"/>
    <w:rsid w:val="00CE076C"/>
    <w:rsid w:val="00CE5199"/>
    <w:rsid w:val="00CE66D5"/>
    <w:rsid w:val="00CF637A"/>
    <w:rsid w:val="00D02CD8"/>
    <w:rsid w:val="00D03E48"/>
    <w:rsid w:val="00D059DE"/>
    <w:rsid w:val="00D05ABD"/>
    <w:rsid w:val="00D13FCE"/>
    <w:rsid w:val="00D16BB5"/>
    <w:rsid w:val="00D202EB"/>
    <w:rsid w:val="00D21316"/>
    <w:rsid w:val="00D26228"/>
    <w:rsid w:val="00D306D1"/>
    <w:rsid w:val="00D30800"/>
    <w:rsid w:val="00D34786"/>
    <w:rsid w:val="00D358AF"/>
    <w:rsid w:val="00D37BFC"/>
    <w:rsid w:val="00D42F1E"/>
    <w:rsid w:val="00D4331E"/>
    <w:rsid w:val="00D44368"/>
    <w:rsid w:val="00D47A8E"/>
    <w:rsid w:val="00D52C24"/>
    <w:rsid w:val="00D52D14"/>
    <w:rsid w:val="00D65118"/>
    <w:rsid w:val="00D712D3"/>
    <w:rsid w:val="00D71422"/>
    <w:rsid w:val="00D72DC6"/>
    <w:rsid w:val="00D7558D"/>
    <w:rsid w:val="00D81D92"/>
    <w:rsid w:val="00D834AA"/>
    <w:rsid w:val="00D876F9"/>
    <w:rsid w:val="00D91630"/>
    <w:rsid w:val="00DA0CAB"/>
    <w:rsid w:val="00DA2224"/>
    <w:rsid w:val="00DA7B5F"/>
    <w:rsid w:val="00DC11E7"/>
    <w:rsid w:val="00DC15CF"/>
    <w:rsid w:val="00DC2CFD"/>
    <w:rsid w:val="00DC7023"/>
    <w:rsid w:val="00DC769A"/>
    <w:rsid w:val="00DD3D86"/>
    <w:rsid w:val="00DD4AD2"/>
    <w:rsid w:val="00DD7F2F"/>
    <w:rsid w:val="00DF1E04"/>
    <w:rsid w:val="00DF1EC4"/>
    <w:rsid w:val="00DF266C"/>
    <w:rsid w:val="00DF3401"/>
    <w:rsid w:val="00E02ED6"/>
    <w:rsid w:val="00E0340B"/>
    <w:rsid w:val="00E04A90"/>
    <w:rsid w:val="00E0551F"/>
    <w:rsid w:val="00E1172C"/>
    <w:rsid w:val="00E167CE"/>
    <w:rsid w:val="00E219C7"/>
    <w:rsid w:val="00E40376"/>
    <w:rsid w:val="00E4118C"/>
    <w:rsid w:val="00E43157"/>
    <w:rsid w:val="00E461CE"/>
    <w:rsid w:val="00E720CA"/>
    <w:rsid w:val="00E77B2D"/>
    <w:rsid w:val="00E812CC"/>
    <w:rsid w:val="00E84EB5"/>
    <w:rsid w:val="00E85662"/>
    <w:rsid w:val="00E85AC5"/>
    <w:rsid w:val="00E8789F"/>
    <w:rsid w:val="00E97B71"/>
    <w:rsid w:val="00EA3D34"/>
    <w:rsid w:val="00EB454D"/>
    <w:rsid w:val="00EC3C4B"/>
    <w:rsid w:val="00ED43D9"/>
    <w:rsid w:val="00ED549D"/>
    <w:rsid w:val="00ED76BE"/>
    <w:rsid w:val="00EE00E9"/>
    <w:rsid w:val="00EE10AD"/>
    <w:rsid w:val="00EE2C30"/>
    <w:rsid w:val="00EF2E37"/>
    <w:rsid w:val="00EF619B"/>
    <w:rsid w:val="00F00B55"/>
    <w:rsid w:val="00F02AD1"/>
    <w:rsid w:val="00F07C05"/>
    <w:rsid w:val="00F253CC"/>
    <w:rsid w:val="00F37106"/>
    <w:rsid w:val="00F468DB"/>
    <w:rsid w:val="00F519CF"/>
    <w:rsid w:val="00F52001"/>
    <w:rsid w:val="00F56BA5"/>
    <w:rsid w:val="00F60E22"/>
    <w:rsid w:val="00F62569"/>
    <w:rsid w:val="00F64D6A"/>
    <w:rsid w:val="00F74313"/>
    <w:rsid w:val="00F81395"/>
    <w:rsid w:val="00F81BB8"/>
    <w:rsid w:val="00F917D1"/>
    <w:rsid w:val="00F9653B"/>
    <w:rsid w:val="00FA134D"/>
    <w:rsid w:val="00FA66C4"/>
    <w:rsid w:val="00FB62CF"/>
    <w:rsid w:val="00FC7F77"/>
    <w:rsid w:val="00FD284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B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FollowedHyperlink">
    <w:name w:val="FollowedHyperlink"/>
    <w:basedOn w:val="DefaultParagraphFont"/>
    <w:uiPriority w:val="99"/>
    <w:semiHidden/>
    <w:unhideWhenUsed/>
    <w:rsid w:val="004A62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informes/pdfs/ViolenciaPersonasLGBTI.pdf" TargetMode="External"/><Relationship Id="rId2" Type="http://schemas.openxmlformats.org/officeDocument/2006/relationships/hyperlink" Target="http://www.oas.org/es/cidh/informes/pdfs/ViolenciaPersonasLGBTI.pdf" TargetMode="External"/><Relationship Id="rId1" Type="http://schemas.openxmlformats.org/officeDocument/2006/relationships/hyperlink" Target="http://www.oas.org/es/cidh/informes/pdfs/ViolenciaPersonasLGBTI.pdf" TargetMode="External"/><Relationship Id="rId6" Type="http://schemas.openxmlformats.org/officeDocument/2006/relationships/hyperlink" Target="http://www.oas.org/es/cidh/informes/pdfs/ViolenciaPersonasLGBTI.pdf" TargetMode="External"/><Relationship Id="rId5" Type="http://schemas.openxmlformats.org/officeDocument/2006/relationships/hyperlink" Target="http://www.oas.org/es/cidh/informes/pdfs/ViolenciaPersonasLGBTI.pdf" TargetMode="External"/><Relationship Id="rId4" Type="http://schemas.openxmlformats.org/officeDocument/2006/relationships/hyperlink" Target="http://www.oas.org/es/cidh/informes/pdfs/ViolenciaPersonasLGB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01D1-3CB4-4146-A0BB-A3554A4D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337/20</dc:title>
  <dc:creator/>
  <cp:lastModifiedBy/>
  <cp:revision>1</cp:revision>
  <dcterms:created xsi:type="dcterms:W3CDTF">2021-02-18T15:50:00Z</dcterms:created>
  <dcterms:modified xsi:type="dcterms:W3CDTF">2021-02-18T15:51:00Z</dcterms:modified>
</cp:coreProperties>
</file>