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F04E3C" w:rsidRDefault="00D306D1" w:rsidP="00627C9F">
      <w:pPr>
        <w:jc w:val="both"/>
        <w:rPr>
          <w:rFonts w:asciiTheme="majorHAnsi" w:hAnsiTheme="majorHAnsi" w:cs="Univers"/>
          <w:b/>
          <w:bCs/>
          <w:sz w:val="22"/>
          <w:szCs w:val="22"/>
          <w:lang w:val="es-ES"/>
        </w:rPr>
      </w:pPr>
      <w:r w:rsidRPr="00F04E3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04E3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F04E3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F04E3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F04E3C" w:rsidRDefault="005128E4" w:rsidP="00040C3A">
      <w:pPr>
        <w:tabs>
          <w:tab w:val="center" w:pos="5400"/>
        </w:tabs>
        <w:suppressAutoHyphens/>
        <w:rPr>
          <w:rFonts w:asciiTheme="majorHAnsi" w:hAnsiTheme="majorHAnsi"/>
          <w:sz w:val="22"/>
          <w:szCs w:val="22"/>
          <w:lang w:val="es-ES"/>
        </w:rPr>
      </w:pPr>
    </w:p>
    <w:p w14:paraId="12A36B24" w14:textId="77777777" w:rsidR="005128E4" w:rsidRPr="00F04E3C" w:rsidRDefault="005128E4" w:rsidP="00040C3A">
      <w:pPr>
        <w:tabs>
          <w:tab w:val="center" w:pos="5400"/>
        </w:tabs>
        <w:suppressAutoHyphens/>
        <w:rPr>
          <w:rFonts w:asciiTheme="majorHAnsi" w:hAnsiTheme="majorHAnsi"/>
          <w:sz w:val="22"/>
          <w:szCs w:val="22"/>
          <w:lang w:val="es-ES"/>
        </w:rPr>
      </w:pPr>
    </w:p>
    <w:p w14:paraId="2252093D" w14:textId="77777777" w:rsidR="005128E4" w:rsidRPr="00F04E3C" w:rsidRDefault="005128E4" w:rsidP="00040C3A">
      <w:pPr>
        <w:tabs>
          <w:tab w:val="center" w:pos="5400"/>
        </w:tabs>
        <w:suppressAutoHyphens/>
        <w:rPr>
          <w:rFonts w:asciiTheme="majorHAnsi" w:hAnsiTheme="majorHAnsi"/>
          <w:sz w:val="22"/>
          <w:szCs w:val="22"/>
          <w:lang w:val="es-ES"/>
        </w:rPr>
      </w:pPr>
    </w:p>
    <w:p w14:paraId="403935BD" w14:textId="77777777" w:rsidR="00040C3A" w:rsidRPr="00F04E3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F04E3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F04E3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F04E3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F04E3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F04E3C" w:rsidRDefault="003D3BC2" w:rsidP="00040C3A">
      <w:pPr>
        <w:tabs>
          <w:tab w:val="center" w:pos="5400"/>
        </w:tabs>
        <w:suppressAutoHyphens/>
        <w:jc w:val="center"/>
        <w:rPr>
          <w:rFonts w:asciiTheme="majorHAnsi" w:hAnsiTheme="majorHAnsi"/>
          <w:sz w:val="22"/>
          <w:szCs w:val="22"/>
          <w:lang w:val="es-ES"/>
        </w:rPr>
      </w:pPr>
      <w:r w:rsidRPr="00F04E3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60F42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72618">
                              <w:rPr>
                                <w:rFonts w:asciiTheme="majorHAnsi" w:hAnsiTheme="majorHAnsi" w:cs="Arial"/>
                                <w:b/>
                                <w:bCs/>
                                <w:color w:val="0D0D0D" w:themeColor="text1" w:themeTint="F2"/>
                                <w:sz w:val="36"/>
                                <w:szCs w:val="22"/>
                                <w:lang w:val="es-ES_tradnl"/>
                              </w:rPr>
                              <w:t xml:space="preserve"> 403</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2B666B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38CA">
                              <w:rPr>
                                <w:rFonts w:asciiTheme="majorHAnsi" w:hAnsiTheme="majorHAnsi" w:cs="Arial"/>
                                <w:b/>
                                <w:color w:val="0D0D0D" w:themeColor="text1" w:themeTint="F2"/>
                                <w:sz w:val="36"/>
                                <w:szCs w:val="22"/>
                                <w:lang w:val="es-ES_tradnl"/>
                              </w:rPr>
                              <w:t>1295</w:t>
                            </w:r>
                            <w:r w:rsidR="00246D1F" w:rsidRPr="004E2649">
                              <w:rPr>
                                <w:rFonts w:asciiTheme="majorHAnsi" w:hAnsiTheme="majorHAnsi" w:cs="Arial"/>
                                <w:b/>
                                <w:color w:val="0D0D0D" w:themeColor="text1" w:themeTint="F2"/>
                                <w:sz w:val="36"/>
                                <w:szCs w:val="22"/>
                                <w:lang w:val="es-ES_tradnl"/>
                              </w:rPr>
                              <w:t>-</w:t>
                            </w:r>
                            <w:r w:rsidR="000F38C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1B7132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431650">
                              <w:rPr>
                                <w:rFonts w:asciiTheme="majorHAnsi" w:hAnsiTheme="majorHAnsi" w:cs="Arial"/>
                                <w:color w:val="0D0D0D" w:themeColor="text1" w:themeTint="F2"/>
                                <w:szCs w:val="22"/>
                                <w:lang w:val="es-ES_tradnl"/>
                              </w:rPr>
                              <w:t>DE DOMINGO BARTOLOMÉ BLANCO</w:t>
                            </w:r>
                            <w:r w:rsidR="00482FD2">
                              <w:rPr>
                                <w:rFonts w:asciiTheme="majorHAnsi" w:hAnsiTheme="majorHAnsi" w:cs="Arial"/>
                                <w:color w:val="0D0D0D" w:themeColor="text1" w:themeTint="F2"/>
                                <w:szCs w:val="22"/>
                                <w:lang w:val="es-ES_tradnl"/>
                              </w:rPr>
                              <w:t xml:space="preserve"> TARRÉ</w:t>
                            </w:r>
                            <w:r w:rsidR="000F38CA">
                              <w:rPr>
                                <w:rFonts w:asciiTheme="majorHAnsi" w:hAnsiTheme="majorHAnsi" w:cs="Arial"/>
                                <w:color w:val="0D0D0D" w:themeColor="text1" w:themeTint="F2"/>
                                <w:szCs w:val="22"/>
                                <w:lang w:val="es-ES_tradnl"/>
                              </w:rPr>
                              <w:t>S</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C60F42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72618">
                        <w:rPr>
                          <w:rFonts w:asciiTheme="majorHAnsi" w:hAnsiTheme="majorHAnsi" w:cs="Arial"/>
                          <w:b/>
                          <w:bCs/>
                          <w:color w:val="0D0D0D" w:themeColor="text1" w:themeTint="F2"/>
                          <w:sz w:val="36"/>
                          <w:szCs w:val="22"/>
                          <w:lang w:val="es-ES_tradnl"/>
                        </w:rPr>
                        <w:t xml:space="preserve"> 403</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2B666B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F38CA">
                        <w:rPr>
                          <w:rFonts w:asciiTheme="majorHAnsi" w:hAnsiTheme="majorHAnsi" w:cs="Arial"/>
                          <w:b/>
                          <w:color w:val="0D0D0D" w:themeColor="text1" w:themeTint="F2"/>
                          <w:sz w:val="36"/>
                          <w:szCs w:val="22"/>
                          <w:lang w:val="es-ES_tradnl"/>
                        </w:rPr>
                        <w:t>1295</w:t>
                      </w:r>
                      <w:r w:rsidR="00246D1F" w:rsidRPr="004E2649">
                        <w:rPr>
                          <w:rFonts w:asciiTheme="majorHAnsi" w:hAnsiTheme="majorHAnsi" w:cs="Arial"/>
                          <w:b/>
                          <w:color w:val="0D0D0D" w:themeColor="text1" w:themeTint="F2"/>
                          <w:sz w:val="36"/>
                          <w:szCs w:val="22"/>
                          <w:lang w:val="es-ES_tradnl"/>
                        </w:rPr>
                        <w:t>-</w:t>
                      </w:r>
                      <w:r w:rsidR="000F38C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1B7132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431650">
                        <w:rPr>
                          <w:rFonts w:asciiTheme="majorHAnsi" w:hAnsiTheme="majorHAnsi" w:cs="Arial"/>
                          <w:color w:val="0D0D0D" w:themeColor="text1" w:themeTint="F2"/>
                          <w:szCs w:val="22"/>
                          <w:lang w:val="es-ES_tradnl"/>
                        </w:rPr>
                        <w:t>DE DOMINGO BARTOLOMÉ BLANCO</w:t>
                      </w:r>
                      <w:r w:rsidR="00482FD2">
                        <w:rPr>
                          <w:rFonts w:asciiTheme="majorHAnsi" w:hAnsiTheme="majorHAnsi" w:cs="Arial"/>
                          <w:color w:val="0D0D0D" w:themeColor="text1" w:themeTint="F2"/>
                          <w:szCs w:val="22"/>
                          <w:lang w:val="es-ES_tradnl"/>
                        </w:rPr>
                        <w:t xml:space="preserve"> TARRÉ</w:t>
                      </w:r>
                      <w:r w:rsidR="000F38CA">
                        <w:rPr>
                          <w:rFonts w:asciiTheme="majorHAnsi" w:hAnsiTheme="majorHAnsi" w:cs="Arial"/>
                          <w:color w:val="0D0D0D" w:themeColor="text1" w:themeTint="F2"/>
                          <w:szCs w:val="22"/>
                          <w:lang w:val="es-ES_tradnl"/>
                        </w:rPr>
                        <w:t>S</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F04E3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7799E46" w:rsidR="00627C9F" w:rsidRPr="00C72618" w:rsidRDefault="00C72618" w:rsidP="007A5817">
                            <w:pPr>
                              <w:spacing w:line="276" w:lineRule="auto"/>
                              <w:jc w:val="right"/>
                              <w:rPr>
                                <w:rFonts w:asciiTheme="minorHAnsi" w:hAnsiTheme="minorHAnsi"/>
                                <w:color w:val="FFFFFF" w:themeColor="background1"/>
                                <w:sz w:val="22"/>
                                <w:lang w:val="es-419"/>
                              </w:rPr>
                            </w:pPr>
                            <w:r w:rsidRPr="00C72618">
                              <w:rPr>
                                <w:rFonts w:asciiTheme="minorHAnsi" w:hAnsiTheme="minorHAnsi"/>
                                <w:color w:val="FFFFFF" w:themeColor="background1"/>
                                <w:sz w:val="22"/>
                                <w:lang w:val="es-419"/>
                              </w:rPr>
                              <w:t>OEA/</w:t>
                            </w:r>
                            <w:proofErr w:type="spellStart"/>
                            <w:r w:rsidRPr="00C72618">
                              <w:rPr>
                                <w:rFonts w:asciiTheme="minorHAnsi" w:hAnsiTheme="minorHAnsi"/>
                                <w:color w:val="FFFFFF" w:themeColor="background1"/>
                                <w:sz w:val="22"/>
                                <w:lang w:val="es-419"/>
                              </w:rPr>
                              <w:t>Ser.L</w:t>
                            </w:r>
                            <w:proofErr w:type="spellEnd"/>
                            <w:r w:rsidRPr="00C72618">
                              <w:rPr>
                                <w:rFonts w:asciiTheme="minorHAnsi" w:hAnsiTheme="minorHAnsi"/>
                                <w:color w:val="FFFFFF" w:themeColor="background1"/>
                                <w:sz w:val="22"/>
                                <w:lang w:val="es-419"/>
                              </w:rPr>
                              <w:t>/V/II</w:t>
                            </w:r>
                          </w:p>
                          <w:p w14:paraId="6A41611B" w14:textId="705237C7" w:rsidR="00627C9F" w:rsidRPr="00C72618" w:rsidRDefault="00C72618"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421</w:t>
                            </w:r>
                          </w:p>
                          <w:p w14:paraId="69373ED2" w14:textId="13F6EE51" w:rsidR="00627C9F" w:rsidRPr="00B16B79" w:rsidRDefault="00C72618"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 diciembre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7799E46" w:rsidR="00627C9F" w:rsidRPr="00C72618" w:rsidRDefault="00C72618" w:rsidP="007A5817">
                      <w:pPr>
                        <w:spacing w:line="276" w:lineRule="auto"/>
                        <w:jc w:val="right"/>
                        <w:rPr>
                          <w:rFonts w:asciiTheme="minorHAnsi" w:hAnsiTheme="minorHAnsi"/>
                          <w:color w:val="FFFFFF" w:themeColor="background1"/>
                          <w:sz w:val="22"/>
                          <w:lang w:val="es-419"/>
                        </w:rPr>
                      </w:pPr>
                      <w:r w:rsidRPr="00C72618">
                        <w:rPr>
                          <w:rFonts w:asciiTheme="minorHAnsi" w:hAnsiTheme="minorHAnsi"/>
                          <w:color w:val="FFFFFF" w:themeColor="background1"/>
                          <w:sz w:val="22"/>
                          <w:lang w:val="es-419"/>
                        </w:rPr>
                        <w:t>OEA/</w:t>
                      </w:r>
                      <w:proofErr w:type="spellStart"/>
                      <w:r w:rsidRPr="00C72618">
                        <w:rPr>
                          <w:rFonts w:asciiTheme="minorHAnsi" w:hAnsiTheme="minorHAnsi"/>
                          <w:color w:val="FFFFFF" w:themeColor="background1"/>
                          <w:sz w:val="22"/>
                          <w:lang w:val="es-419"/>
                        </w:rPr>
                        <w:t>Ser.L</w:t>
                      </w:r>
                      <w:proofErr w:type="spellEnd"/>
                      <w:r w:rsidRPr="00C72618">
                        <w:rPr>
                          <w:rFonts w:asciiTheme="minorHAnsi" w:hAnsiTheme="minorHAnsi"/>
                          <w:color w:val="FFFFFF" w:themeColor="background1"/>
                          <w:sz w:val="22"/>
                          <w:lang w:val="es-419"/>
                        </w:rPr>
                        <w:t>/V/II</w:t>
                      </w:r>
                    </w:p>
                    <w:p w14:paraId="6A41611B" w14:textId="705237C7" w:rsidR="00627C9F" w:rsidRPr="00C72618" w:rsidRDefault="00C72618"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421</w:t>
                      </w:r>
                    </w:p>
                    <w:p w14:paraId="69373ED2" w14:textId="13F6EE51" w:rsidR="00627C9F" w:rsidRPr="00B16B79" w:rsidRDefault="00C72618"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 diciembre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F04E3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F04E3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F04E3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F04E3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F04E3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F04E3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F04E3C" w:rsidRDefault="0090270B" w:rsidP="00040C3A">
      <w:pPr>
        <w:tabs>
          <w:tab w:val="center" w:pos="5400"/>
        </w:tabs>
        <w:suppressAutoHyphens/>
        <w:jc w:val="center"/>
        <w:rPr>
          <w:rFonts w:asciiTheme="majorHAnsi" w:hAnsiTheme="majorHAnsi"/>
          <w:sz w:val="18"/>
          <w:szCs w:val="22"/>
          <w:lang w:val="es-ES"/>
        </w:rPr>
      </w:pPr>
      <w:r w:rsidRPr="00F04E3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B78F03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7261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C7261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F04E3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B78F03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7261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C7261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F04E3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F04E3C" w:rsidRDefault="0090270B" w:rsidP="00040C3A">
      <w:pPr>
        <w:tabs>
          <w:tab w:val="center" w:pos="5400"/>
        </w:tabs>
        <w:suppressAutoHyphens/>
        <w:jc w:val="center"/>
        <w:rPr>
          <w:rFonts w:asciiTheme="majorHAnsi" w:hAnsiTheme="majorHAnsi"/>
          <w:sz w:val="18"/>
          <w:szCs w:val="22"/>
          <w:lang w:val="es-ES"/>
        </w:rPr>
      </w:pPr>
      <w:r w:rsidRPr="00F04E3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24FFD1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C72618" w:rsidRPr="00C72618">
                              <w:rPr>
                                <w:rFonts w:asciiTheme="majorHAnsi" w:hAnsiTheme="majorHAnsi"/>
                                <w:color w:val="595959" w:themeColor="text1" w:themeTint="A6"/>
                                <w:sz w:val="18"/>
                                <w:szCs w:val="18"/>
                                <w:lang w:val="pt-BR"/>
                              </w:rPr>
                              <w:t>403</w:t>
                            </w:r>
                            <w:r w:rsidR="007B05C4" w:rsidRPr="00C72618">
                              <w:rPr>
                                <w:rFonts w:asciiTheme="majorHAnsi" w:hAnsiTheme="majorHAnsi"/>
                                <w:color w:val="595959" w:themeColor="text1" w:themeTint="A6"/>
                                <w:sz w:val="18"/>
                                <w:szCs w:val="18"/>
                                <w:lang w:val="pt-BR"/>
                              </w:rPr>
                              <w:t>/</w:t>
                            </w:r>
                            <w:r w:rsidR="00C72618" w:rsidRPr="00C72618">
                              <w:rPr>
                                <w:rFonts w:asciiTheme="majorHAnsi" w:hAnsiTheme="majorHAnsi"/>
                                <w:color w:val="595959" w:themeColor="text1" w:themeTint="A6"/>
                                <w:sz w:val="18"/>
                                <w:szCs w:val="18"/>
                                <w:lang w:val="pt-BR"/>
                              </w:rPr>
                              <w:t>20</w:t>
                            </w:r>
                            <w:r w:rsidR="00D03715" w:rsidRPr="00C72618">
                              <w:rPr>
                                <w:rFonts w:asciiTheme="majorHAnsi" w:hAnsiTheme="majorHAnsi"/>
                                <w:color w:val="595959" w:themeColor="text1" w:themeTint="A6"/>
                                <w:sz w:val="18"/>
                                <w:szCs w:val="18"/>
                                <w:lang w:val="pt-BR"/>
                              </w:rPr>
                              <w:t>.</w:t>
                            </w:r>
                            <w:r w:rsidR="00214755" w:rsidRPr="00C72618">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0F38CA">
                              <w:rPr>
                                <w:rFonts w:asciiTheme="majorHAnsi" w:hAnsiTheme="majorHAnsi"/>
                                <w:color w:val="595959" w:themeColor="text1" w:themeTint="A6"/>
                                <w:sz w:val="18"/>
                                <w:szCs w:val="18"/>
                                <w:lang w:val="es-ES_tradnl"/>
                              </w:rPr>
                              <w:t>1295-12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895717">
                              <w:rPr>
                                <w:rFonts w:ascii="Cambria" w:hAnsi="Cambria"/>
                                <w:bCs/>
                                <w:color w:val="595959" w:themeColor="text1" w:themeTint="A6"/>
                                <w:sz w:val="18"/>
                                <w:szCs w:val="18"/>
                                <w:lang w:val="es-ES"/>
                              </w:rPr>
                              <w:t>Familiares de</w:t>
                            </w:r>
                            <w:r w:rsidR="00482FD2" w:rsidRPr="00895717">
                              <w:rPr>
                                <w:rFonts w:ascii="Cambria" w:hAnsi="Cambria"/>
                                <w:bCs/>
                                <w:color w:val="595959" w:themeColor="text1" w:themeTint="A6"/>
                                <w:sz w:val="18"/>
                                <w:szCs w:val="18"/>
                                <w:lang w:val="es-ES"/>
                              </w:rPr>
                              <w:t xml:space="preserve"> Domingo Bartolomé Blanco </w:t>
                            </w:r>
                            <w:proofErr w:type="spellStart"/>
                            <w:r w:rsidR="00482FD2" w:rsidRPr="00895717">
                              <w:rPr>
                                <w:rFonts w:ascii="Cambria" w:hAnsi="Cambria"/>
                                <w:bCs/>
                                <w:color w:val="595959" w:themeColor="text1" w:themeTint="A6"/>
                                <w:sz w:val="18"/>
                                <w:szCs w:val="18"/>
                                <w:lang w:val="es-ES"/>
                              </w:rPr>
                              <w:t>Tarré</w:t>
                            </w:r>
                            <w:r w:rsidR="000F38CA" w:rsidRPr="00895717">
                              <w:rPr>
                                <w:rFonts w:ascii="Cambria" w:hAnsi="Cambria"/>
                                <w:bCs/>
                                <w:color w:val="595959" w:themeColor="text1" w:themeTint="A6"/>
                                <w:sz w:val="18"/>
                                <w:szCs w:val="18"/>
                                <w:lang w:val="es-ES"/>
                              </w:rPr>
                              <w:t>s</w:t>
                            </w:r>
                            <w:proofErr w:type="spellEnd"/>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C72618">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24FFD1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C72618" w:rsidRPr="00C72618">
                        <w:rPr>
                          <w:rFonts w:asciiTheme="majorHAnsi" w:hAnsiTheme="majorHAnsi"/>
                          <w:color w:val="595959" w:themeColor="text1" w:themeTint="A6"/>
                          <w:sz w:val="18"/>
                          <w:szCs w:val="18"/>
                          <w:lang w:val="pt-BR"/>
                        </w:rPr>
                        <w:t>403</w:t>
                      </w:r>
                      <w:r w:rsidR="007B05C4" w:rsidRPr="00C72618">
                        <w:rPr>
                          <w:rFonts w:asciiTheme="majorHAnsi" w:hAnsiTheme="majorHAnsi"/>
                          <w:color w:val="595959" w:themeColor="text1" w:themeTint="A6"/>
                          <w:sz w:val="18"/>
                          <w:szCs w:val="18"/>
                          <w:lang w:val="pt-BR"/>
                        </w:rPr>
                        <w:t>/</w:t>
                      </w:r>
                      <w:r w:rsidR="00C72618" w:rsidRPr="00C72618">
                        <w:rPr>
                          <w:rFonts w:asciiTheme="majorHAnsi" w:hAnsiTheme="majorHAnsi"/>
                          <w:color w:val="595959" w:themeColor="text1" w:themeTint="A6"/>
                          <w:sz w:val="18"/>
                          <w:szCs w:val="18"/>
                          <w:lang w:val="pt-BR"/>
                        </w:rPr>
                        <w:t>20</w:t>
                      </w:r>
                      <w:r w:rsidR="00D03715" w:rsidRPr="00C72618">
                        <w:rPr>
                          <w:rFonts w:asciiTheme="majorHAnsi" w:hAnsiTheme="majorHAnsi"/>
                          <w:color w:val="595959" w:themeColor="text1" w:themeTint="A6"/>
                          <w:sz w:val="18"/>
                          <w:szCs w:val="18"/>
                          <w:lang w:val="pt-BR"/>
                        </w:rPr>
                        <w:t>.</w:t>
                      </w:r>
                      <w:r w:rsidR="00214755" w:rsidRPr="00C72618">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0F38CA">
                        <w:rPr>
                          <w:rFonts w:asciiTheme="majorHAnsi" w:hAnsiTheme="majorHAnsi"/>
                          <w:color w:val="595959" w:themeColor="text1" w:themeTint="A6"/>
                          <w:sz w:val="18"/>
                          <w:szCs w:val="18"/>
                          <w:lang w:val="es-ES_tradnl"/>
                        </w:rPr>
                        <w:t>1295-12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895717">
                        <w:rPr>
                          <w:rFonts w:ascii="Cambria" w:hAnsi="Cambria"/>
                          <w:bCs/>
                          <w:color w:val="595959" w:themeColor="text1" w:themeTint="A6"/>
                          <w:sz w:val="18"/>
                          <w:szCs w:val="18"/>
                          <w:lang w:val="es-ES"/>
                        </w:rPr>
                        <w:t>Familiares de</w:t>
                      </w:r>
                      <w:r w:rsidR="00482FD2" w:rsidRPr="00895717">
                        <w:rPr>
                          <w:rFonts w:ascii="Cambria" w:hAnsi="Cambria"/>
                          <w:bCs/>
                          <w:color w:val="595959" w:themeColor="text1" w:themeTint="A6"/>
                          <w:sz w:val="18"/>
                          <w:szCs w:val="18"/>
                          <w:lang w:val="es-ES"/>
                        </w:rPr>
                        <w:t xml:space="preserve"> Domingo Bartolomé Blanco </w:t>
                      </w:r>
                      <w:proofErr w:type="spellStart"/>
                      <w:r w:rsidR="00482FD2" w:rsidRPr="00895717">
                        <w:rPr>
                          <w:rFonts w:ascii="Cambria" w:hAnsi="Cambria"/>
                          <w:bCs/>
                          <w:color w:val="595959" w:themeColor="text1" w:themeTint="A6"/>
                          <w:sz w:val="18"/>
                          <w:szCs w:val="18"/>
                          <w:lang w:val="es-ES"/>
                        </w:rPr>
                        <w:t>Tarré</w:t>
                      </w:r>
                      <w:r w:rsidR="000F38CA" w:rsidRPr="00895717">
                        <w:rPr>
                          <w:rFonts w:ascii="Cambria" w:hAnsi="Cambria"/>
                          <w:bCs/>
                          <w:color w:val="595959" w:themeColor="text1" w:themeTint="A6"/>
                          <w:sz w:val="18"/>
                          <w:szCs w:val="18"/>
                          <w:lang w:val="es-ES"/>
                        </w:rPr>
                        <w:t>s</w:t>
                      </w:r>
                      <w:proofErr w:type="spellEnd"/>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C72618">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04E3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F04E3C" w:rsidRDefault="00D306D1" w:rsidP="005516A1">
      <w:pPr>
        <w:tabs>
          <w:tab w:val="center" w:pos="5400"/>
        </w:tabs>
        <w:suppressAutoHyphens/>
        <w:jc w:val="center"/>
        <w:rPr>
          <w:rFonts w:asciiTheme="majorHAnsi" w:hAnsiTheme="majorHAnsi"/>
          <w:b/>
          <w:sz w:val="20"/>
          <w:lang w:val="es-ES"/>
        </w:rPr>
      </w:pPr>
      <w:r w:rsidRPr="00F04E3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9E0B17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E0397F5" w:rsidR="00D72DC6" w:rsidRPr="00D72DC6" w:rsidRDefault="00F04E3C" w:rsidP="00F02AD1">
                            <w:pPr>
                              <w:rPr>
                                <w:color w:val="FFFFFF" w:themeColor="background1"/>
                                <w14:textFill>
                                  <w14:noFill/>
                                </w14:textFill>
                              </w:rPr>
                            </w:pPr>
                            <w:r>
                              <w:rPr>
                                <w:noProof/>
                                <w:color w:val="FFFFFF" w:themeColor="background1"/>
                              </w:rPr>
                              <w:drawing>
                                <wp:inline distT="0" distB="0" distL="0" distR="0" wp14:anchorId="5AE96BD7" wp14:editId="17776C0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E0397F5" w:rsidR="00D72DC6" w:rsidRPr="00D72DC6" w:rsidRDefault="00F04E3C" w:rsidP="00F02AD1">
                      <w:pPr>
                        <w:rPr>
                          <w:color w:val="FFFFFF" w:themeColor="background1"/>
                          <w14:textFill>
                            <w14:noFill/>
                          </w14:textFill>
                        </w:rPr>
                      </w:pPr>
                      <w:r>
                        <w:rPr>
                          <w:noProof/>
                          <w:color w:val="FFFFFF" w:themeColor="background1"/>
                        </w:rPr>
                        <w:drawing>
                          <wp:inline distT="0" distB="0" distL="0" distR="0" wp14:anchorId="5AE96BD7" wp14:editId="17776C0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F04E3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F04E3C" w:rsidRDefault="004A6A54" w:rsidP="005516A1">
      <w:pPr>
        <w:tabs>
          <w:tab w:val="center" w:pos="5400"/>
        </w:tabs>
        <w:suppressAutoHyphens/>
        <w:jc w:val="center"/>
        <w:rPr>
          <w:rFonts w:asciiTheme="majorHAnsi" w:hAnsiTheme="majorHAnsi"/>
          <w:b/>
          <w:sz w:val="20"/>
          <w:lang w:val="es-ES"/>
        </w:rPr>
        <w:sectPr w:rsidR="0070697F" w:rsidRPr="00F04E3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F04E3C">
        <w:rPr>
          <w:rFonts w:asciiTheme="majorHAnsi" w:hAnsiTheme="majorHAnsi"/>
          <w:b/>
          <w:sz w:val="20"/>
          <w:lang w:val="es-ES"/>
        </w:rPr>
        <w:tab/>
      </w:r>
    </w:p>
    <w:p w14:paraId="376DDC8B" w14:textId="77777777" w:rsidR="003239B8" w:rsidRPr="00F04E3C" w:rsidRDefault="003239B8" w:rsidP="007C402A">
      <w:pPr>
        <w:spacing w:after="120"/>
        <w:ind w:firstLine="720"/>
        <w:jc w:val="both"/>
        <w:rPr>
          <w:rFonts w:asciiTheme="majorHAnsi" w:hAnsiTheme="majorHAnsi"/>
          <w:b/>
          <w:bCs/>
          <w:sz w:val="20"/>
          <w:szCs w:val="20"/>
          <w:lang w:val="es-ES"/>
        </w:rPr>
      </w:pPr>
      <w:r w:rsidRPr="00F04E3C">
        <w:rPr>
          <w:rFonts w:asciiTheme="majorHAnsi" w:hAnsiTheme="majorHAnsi"/>
          <w:b/>
          <w:bCs/>
          <w:sz w:val="20"/>
          <w:szCs w:val="20"/>
          <w:lang w:val="es-ES"/>
        </w:rPr>
        <w:lastRenderedPageBreak/>
        <w:t>I.</w:t>
      </w:r>
      <w:r w:rsidRPr="00F04E3C">
        <w:rPr>
          <w:rFonts w:asciiTheme="majorHAnsi" w:hAnsiTheme="majorHAnsi"/>
          <w:b/>
          <w:bCs/>
          <w:sz w:val="20"/>
          <w:szCs w:val="20"/>
          <w:lang w:val="es-ES"/>
        </w:rPr>
        <w:tab/>
        <w:t xml:space="preserve">DATOS DE LA PETICIÓN </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04E3C" w14:paraId="5A79D1F7" w14:textId="77777777" w:rsidTr="00536616">
        <w:tc>
          <w:tcPr>
            <w:tcW w:w="2790" w:type="dxa"/>
            <w:tcBorders>
              <w:top w:val="single" w:sz="4" w:space="0" w:color="auto"/>
              <w:bottom w:val="single" w:sz="6" w:space="0" w:color="auto"/>
            </w:tcBorders>
            <w:shd w:val="clear" w:color="auto" w:fill="386294"/>
            <w:vAlign w:val="center"/>
          </w:tcPr>
          <w:p w14:paraId="0CB2A43B" w14:textId="6FB89BFC" w:rsidR="003239B8" w:rsidRPr="00F04E3C" w:rsidRDefault="00D77503" w:rsidP="008D2290">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Parte peticionaria</w:t>
            </w:r>
          </w:p>
        </w:tc>
        <w:tc>
          <w:tcPr>
            <w:tcW w:w="6570" w:type="dxa"/>
            <w:vAlign w:val="center"/>
          </w:tcPr>
          <w:p w14:paraId="3C5315D8" w14:textId="0EF91E73" w:rsidR="003239B8" w:rsidRPr="00F04E3C" w:rsidRDefault="005328A7" w:rsidP="00D34B76">
            <w:pPr>
              <w:jc w:val="both"/>
              <w:rPr>
                <w:rFonts w:asciiTheme="majorHAnsi" w:hAnsiTheme="majorHAnsi"/>
                <w:bCs/>
                <w:sz w:val="19"/>
                <w:szCs w:val="19"/>
                <w:lang w:val="es-ES"/>
              </w:rPr>
            </w:pPr>
            <w:r w:rsidRPr="00F04E3C">
              <w:rPr>
                <w:rFonts w:asciiTheme="majorHAnsi" w:hAnsiTheme="majorHAnsi"/>
                <w:bCs/>
                <w:sz w:val="19"/>
                <w:szCs w:val="19"/>
                <w:lang w:val="es-ES"/>
              </w:rPr>
              <w:t>N</w:t>
            </w:r>
            <w:r w:rsidR="00D34B76" w:rsidRPr="00F04E3C">
              <w:rPr>
                <w:rFonts w:asciiTheme="majorHAnsi" w:hAnsiTheme="majorHAnsi"/>
                <w:bCs/>
                <w:sz w:val="19"/>
                <w:szCs w:val="19"/>
                <w:lang w:val="es-ES"/>
              </w:rPr>
              <w:t>elson Caucoto Pereira</w:t>
            </w:r>
            <w:r w:rsidR="00D34B76" w:rsidRPr="00F04E3C">
              <w:rPr>
                <w:rStyle w:val="FootnoteReference"/>
                <w:rFonts w:asciiTheme="majorHAnsi" w:hAnsiTheme="majorHAnsi"/>
                <w:bCs/>
                <w:sz w:val="19"/>
                <w:szCs w:val="19"/>
                <w:lang w:val="es-ES"/>
              </w:rPr>
              <w:footnoteReference w:id="2"/>
            </w:r>
          </w:p>
        </w:tc>
      </w:tr>
      <w:tr w:rsidR="003239B8" w:rsidRPr="00F04E3C" w14:paraId="593A7E45" w14:textId="77777777" w:rsidTr="00536616">
        <w:tc>
          <w:tcPr>
            <w:tcW w:w="2790" w:type="dxa"/>
            <w:tcBorders>
              <w:top w:val="single" w:sz="6" w:space="0" w:color="auto"/>
              <w:bottom w:val="single" w:sz="6" w:space="0" w:color="auto"/>
            </w:tcBorders>
            <w:shd w:val="clear" w:color="auto" w:fill="386294"/>
            <w:vAlign w:val="center"/>
          </w:tcPr>
          <w:p w14:paraId="0E78CA0C" w14:textId="07F33939" w:rsidR="003239B8" w:rsidRPr="00F04E3C" w:rsidRDefault="005C288A" w:rsidP="008D2290">
            <w:pPr>
              <w:jc w:val="center"/>
              <w:rPr>
                <w:rFonts w:asciiTheme="majorHAnsi" w:hAnsiTheme="majorHAnsi"/>
                <w:bCs/>
                <w:color w:val="FFFFFF" w:themeColor="background1"/>
                <w:sz w:val="19"/>
                <w:szCs w:val="19"/>
                <w:lang w:val="es-ES"/>
              </w:rPr>
            </w:pPr>
            <w:sdt>
              <w:sdtPr>
                <w:rPr>
                  <w:rFonts w:asciiTheme="majorHAnsi" w:hAnsiTheme="majorHAnsi"/>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04E3C">
                  <w:rPr>
                    <w:rFonts w:asciiTheme="majorHAnsi" w:hAnsiTheme="majorHAnsi"/>
                    <w:bCs/>
                    <w:color w:val="FFFFFF" w:themeColor="background1"/>
                    <w:sz w:val="19"/>
                    <w:szCs w:val="19"/>
                    <w:lang w:val="es-ES"/>
                  </w:rPr>
                  <w:t>Presunta víctima</w:t>
                </w:r>
              </w:sdtContent>
            </w:sdt>
          </w:p>
        </w:tc>
        <w:tc>
          <w:tcPr>
            <w:tcW w:w="6570" w:type="dxa"/>
            <w:vAlign w:val="center"/>
          </w:tcPr>
          <w:p w14:paraId="4AEBF59E" w14:textId="2312A8B2" w:rsidR="003239B8" w:rsidRPr="00F04E3C" w:rsidRDefault="002E5993" w:rsidP="002E5993">
            <w:pPr>
              <w:jc w:val="both"/>
              <w:rPr>
                <w:rFonts w:asciiTheme="majorHAnsi" w:hAnsiTheme="majorHAnsi"/>
                <w:bCs/>
                <w:sz w:val="19"/>
                <w:szCs w:val="19"/>
                <w:lang w:val="es-ES"/>
              </w:rPr>
            </w:pPr>
            <w:r w:rsidRPr="00F04E3C">
              <w:rPr>
                <w:rFonts w:asciiTheme="majorHAnsi" w:hAnsiTheme="majorHAnsi"/>
                <w:bCs/>
                <w:sz w:val="19"/>
                <w:szCs w:val="19"/>
                <w:lang w:val="es-ES"/>
              </w:rPr>
              <w:t xml:space="preserve">Familiares de </w:t>
            </w:r>
            <w:r w:rsidR="009F3717" w:rsidRPr="00F04E3C">
              <w:rPr>
                <w:rFonts w:asciiTheme="majorHAnsi" w:hAnsiTheme="majorHAnsi"/>
                <w:bCs/>
                <w:sz w:val="19"/>
                <w:szCs w:val="19"/>
                <w:lang w:val="es-ES"/>
              </w:rPr>
              <w:t>Domingo Bartolomé Blanco T</w:t>
            </w:r>
            <w:r w:rsidR="00482FD2" w:rsidRPr="00F04E3C">
              <w:rPr>
                <w:rFonts w:asciiTheme="majorHAnsi" w:hAnsiTheme="majorHAnsi"/>
                <w:bCs/>
                <w:sz w:val="19"/>
                <w:szCs w:val="19"/>
                <w:lang w:val="es-ES"/>
              </w:rPr>
              <w:t>arré</w:t>
            </w:r>
            <w:r w:rsidR="009F3717" w:rsidRPr="00F04E3C">
              <w:rPr>
                <w:rFonts w:asciiTheme="majorHAnsi" w:hAnsiTheme="majorHAnsi"/>
                <w:bCs/>
                <w:sz w:val="19"/>
                <w:szCs w:val="19"/>
                <w:lang w:val="es-ES"/>
              </w:rPr>
              <w:t>s</w:t>
            </w:r>
            <w:r w:rsidR="00201E85" w:rsidRPr="00F04E3C">
              <w:rPr>
                <w:rStyle w:val="FootnoteReference"/>
                <w:rFonts w:asciiTheme="majorHAnsi" w:hAnsiTheme="majorHAnsi"/>
                <w:bCs/>
                <w:sz w:val="19"/>
                <w:szCs w:val="19"/>
                <w:lang w:val="es-ES"/>
              </w:rPr>
              <w:footnoteReference w:id="3"/>
            </w:r>
          </w:p>
        </w:tc>
      </w:tr>
      <w:tr w:rsidR="003239B8" w:rsidRPr="00F04E3C" w14:paraId="3E62E1D3" w14:textId="77777777" w:rsidTr="00536616">
        <w:tc>
          <w:tcPr>
            <w:tcW w:w="2790" w:type="dxa"/>
            <w:tcBorders>
              <w:top w:val="single" w:sz="6" w:space="0" w:color="auto"/>
              <w:bottom w:val="single" w:sz="6" w:space="0" w:color="auto"/>
            </w:tcBorders>
            <w:shd w:val="clear" w:color="auto" w:fill="386294"/>
            <w:vAlign w:val="center"/>
          </w:tcPr>
          <w:p w14:paraId="340B0F09" w14:textId="16C11299" w:rsidR="003239B8" w:rsidRPr="00F04E3C" w:rsidRDefault="00D77503" w:rsidP="008D2290">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Estado denunciado</w:t>
            </w:r>
          </w:p>
        </w:tc>
        <w:tc>
          <w:tcPr>
            <w:tcW w:w="6570" w:type="dxa"/>
            <w:vAlign w:val="center"/>
          </w:tcPr>
          <w:p w14:paraId="274C8A50" w14:textId="5F79D196" w:rsidR="003239B8" w:rsidRPr="00F04E3C" w:rsidRDefault="00D62438" w:rsidP="008D2290">
            <w:pPr>
              <w:jc w:val="both"/>
              <w:rPr>
                <w:rFonts w:asciiTheme="majorHAnsi" w:hAnsiTheme="majorHAnsi"/>
                <w:bCs/>
                <w:sz w:val="19"/>
                <w:szCs w:val="19"/>
                <w:lang w:val="es-ES"/>
              </w:rPr>
            </w:pPr>
            <w:r w:rsidRPr="00F04E3C">
              <w:rPr>
                <w:rFonts w:asciiTheme="majorHAnsi" w:hAnsiTheme="majorHAnsi"/>
                <w:bCs/>
                <w:sz w:val="19"/>
                <w:szCs w:val="19"/>
                <w:lang w:val="es-ES"/>
              </w:rPr>
              <w:t>Chile</w:t>
            </w:r>
            <w:r w:rsidR="004A6A54" w:rsidRPr="00F04E3C">
              <w:rPr>
                <w:rStyle w:val="FootnoteReference"/>
                <w:rFonts w:asciiTheme="majorHAnsi" w:hAnsiTheme="majorHAnsi"/>
                <w:bCs/>
                <w:sz w:val="19"/>
                <w:szCs w:val="19"/>
                <w:lang w:val="es-ES"/>
              </w:rPr>
              <w:footnoteReference w:id="4"/>
            </w:r>
          </w:p>
        </w:tc>
      </w:tr>
      <w:tr w:rsidR="00223A29" w:rsidRPr="00F04E3C" w14:paraId="632511BC" w14:textId="77777777" w:rsidTr="00536616">
        <w:tc>
          <w:tcPr>
            <w:tcW w:w="2790" w:type="dxa"/>
            <w:tcBorders>
              <w:top w:val="single" w:sz="6" w:space="0" w:color="auto"/>
              <w:bottom w:val="single" w:sz="6" w:space="0" w:color="auto"/>
            </w:tcBorders>
            <w:shd w:val="clear" w:color="auto" w:fill="386294"/>
            <w:vAlign w:val="center"/>
          </w:tcPr>
          <w:p w14:paraId="727E2F6B" w14:textId="1D86EADA" w:rsidR="00223A29" w:rsidRPr="00F04E3C" w:rsidRDefault="001B3A00" w:rsidP="00E4118C">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 xml:space="preserve">Derechos </w:t>
            </w:r>
            <w:r w:rsidR="00E4118C" w:rsidRPr="00F04E3C">
              <w:rPr>
                <w:rFonts w:asciiTheme="majorHAnsi" w:hAnsiTheme="majorHAnsi"/>
                <w:bCs/>
                <w:color w:val="FFFFFF" w:themeColor="background1"/>
                <w:sz w:val="19"/>
                <w:szCs w:val="19"/>
                <w:lang w:val="es-ES"/>
              </w:rPr>
              <w:t>invocados</w:t>
            </w:r>
          </w:p>
        </w:tc>
        <w:tc>
          <w:tcPr>
            <w:tcW w:w="6570" w:type="dxa"/>
            <w:vAlign w:val="center"/>
          </w:tcPr>
          <w:p w14:paraId="6DEE1EEB" w14:textId="02868CCA" w:rsidR="00223A29" w:rsidRPr="00F04E3C" w:rsidRDefault="00BF514A" w:rsidP="00187408">
            <w:pPr>
              <w:jc w:val="both"/>
              <w:rPr>
                <w:rFonts w:asciiTheme="majorHAnsi" w:hAnsiTheme="majorHAnsi"/>
                <w:bCs/>
                <w:sz w:val="19"/>
                <w:szCs w:val="19"/>
                <w:lang w:val="es-ES"/>
              </w:rPr>
            </w:pPr>
            <w:r w:rsidRPr="00F04E3C">
              <w:rPr>
                <w:rFonts w:asciiTheme="majorHAnsi" w:hAnsiTheme="majorHAnsi"/>
                <w:bCs/>
                <w:sz w:val="19"/>
                <w:szCs w:val="19"/>
                <w:lang w:val="es-ES"/>
              </w:rPr>
              <w:t xml:space="preserve">Artículos </w:t>
            </w:r>
            <w:r w:rsidR="00D461AB" w:rsidRPr="00F04E3C">
              <w:rPr>
                <w:rFonts w:asciiTheme="majorHAnsi" w:hAnsiTheme="majorHAnsi"/>
                <w:bCs/>
                <w:sz w:val="19"/>
                <w:szCs w:val="19"/>
                <w:lang w:val="es-ES"/>
              </w:rPr>
              <w:t>8 (garantías judiciales)</w:t>
            </w:r>
            <w:r w:rsidR="007D4106" w:rsidRPr="00F04E3C">
              <w:rPr>
                <w:rFonts w:asciiTheme="majorHAnsi" w:hAnsiTheme="majorHAnsi"/>
                <w:bCs/>
                <w:sz w:val="19"/>
                <w:szCs w:val="19"/>
                <w:lang w:val="es-ES"/>
              </w:rPr>
              <w:t xml:space="preserve"> y</w:t>
            </w:r>
            <w:r w:rsidR="00235741" w:rsidRPr="00F04E3C">
              <w:rPr>
                <w:rFonts w:asciiTheme="majorHAnsi" w:hAnsiTheme="majorHAnsi"/>
                <w:lang w:val="es-CO"/>
              </w:rPr>
              <w:t xml:space="preserve"> </w:t>
            </w:r>
            <w:r w:rsidR="00235741" w:rsidRPr="00F04E3C">
              <w:rPr>
                <w:rFonts w:asciiTheme="majorHAnsi" w:hAnsiTheme="majorHAnsi"/>
                <w:bCs/>
                <w:sz w:val="19"/>
                <w:szCs w:val="19"/>
                <w:lang w:val="es-ES"/>
              </w:rPr>
              <w:t xml:space="preserve">25 (protección judicial) </w:t>
            </w:r>
            <w:r w:rsidRPr="00F04E3C">
              <w:rPr>
                <w:rFonts w:asciiTheme="majorHAnsi" w:hAnsiTheme="majorHAnsi"/>
                <w:bCs/>
                <w:sz w:val="19"/>
                <w:szCs w:val="19"/>
                <w:lang w:val="es-ES"/>
              </w:rPr>
              <w:t>de la Convención Americana sobre Derechos Humanos</w:t>
            </w:r>
            <w:r w:rsidRPr="00F04E3C">
              <w:rPr>
                <w:rStyle w:val="FootnoteReference"/>
                <w:rFonts w:asciiTheme="majorHAnsi" w:hAnsiTheme="majorHAnsi"/>
                <w:bCs/>
                <w:sz w:val="19"/>
                <w:szCs w:val="19"/>
                <w:lang w:val="es-ES"/>
              </w:rPr>
              <w:footnoteReference w:id="5"/>
            </w:r>
            <w:r w:rsidR="000535D1" w:rsidRPr="00F04E3C">
              <w:rPr>
                <w:rFonts w:asciiTheme="majorHAnsi" w:hAnsiTheme="majorHAnsi"/>
                <w:bCs/>
                <w:sz w:val="19"/>
                <w:szCs w:val="19"/>
                <w:lang w:val="es-ES"/>
              </w:rPr>
              <w:t xml:space="preserve">, en relación con </w:t>
            </w:r>
            <w:r w:rsidR="00DE32FE" w:rsidRPr="00F04E3C">
              <w:rPr>
                <w:rFonts w:asciiTheme="majorHAnsi" w:hAnsiTheme="majorHAnsi"/>
                <w:bCs/>
                <w:sz w:val="19"/>
                <w:szCs w:val="19"/>
                <w:lang w:val="es-ES"/>
              </w:rPr>
              <w:t xml:space="preserve">sus artículos </w:t>
            </w:r>
            <w:r w:rsidR="00187408" w:rsidRPr="00F04E3C">
              <w:rPr>
                <w:rFonts w:asciiTheme="majorHAnsi" w:hAnsiTheme="majorHAnsi"/>
                <w:bCs/>
                <w:sz w:val="19"/>
                <w:szCs w:val="19"/>
                <w:lang w:val="es-ES"/>
              </w:rPr>
              <w:t xml:space="preserve">1.1 (deber de respetar los derechos) </w:t>
            </w:r>
            <w:r w:rsidR="000535D1" w:rsidRPr="00F04E3C">
              <w:rPr>
                <w:rFonts w:asciiTheme="majorHAnsi" w:hAnsiTheme="majorHAnsi"/>
                <w:bCs/>
                <w:sz w:val="19"/>
                <w:szCs w:val="19"/>
                <w:lang w:val="es-ES"/>
              </w:rPr>
              <w:t>y 2 (deber de adoptar decisiones de derecho interno)</w:t>
            </w:r>
          </w:p>
        </w:tc>
      </w:tr>
    </w:tbl>
    <w:p w14:paraId="20263696" w14:textId="77777777" w:rsidR="003239B8" w:rsidRPr="00F04E3C" w:rsidRDefault="003239B8" w:rsidP="007C402A">
      <w:pPr>
        <w:spacing w:before="120" w:after="120"/>
        <w:ind w:firstLine="720"/>
        <w:jc w:val="both"/>
        <w:rPr>
          <w:rFonts w:asciiTheme="majorHAnsi" w:hAnsiTheme="majorHAnsi"/>
          <w:b/>
          <w:bCs/>
          <w:sz w:val="20"/>
          <w:szCs w:val="20"/>
          <w:lang w:val="es-ES"/>
        </w:rPr>
      </w:pPr>
      <w:r w:rsidRPr="00F04E3C">
        <w:rPr>
          <w:rFonts w:asciiTheme="majorHAnsi" w:hAnsiTheme="majorHAnsi"/>
          <w:b/>
          <w:bCs/>
          <w:sz w:val="20"/>
          <w:szCs w:val="20"/>
          <w:lang w:val="es-ES"/>
        </w:rPr>
        <w:t>II.</w:t>
      </w:r>
      <w:r w:rsidRPr="00F04E3C">
        <w:rPr>
          <w:rFonts w:asciiTheme="majorHAnsi" w:hAnsiTheme="majorHAnsi"/>
          <w:b/>
          <w:bCs/>
          <w:sz w:val="20"/>
          <w:szCs w:val="20"/>
          <w:lang w:val="es-ES"/>
        </w:rPr>
        <w:tab/>
        <w:t>TRÁMITE ANTE LA CIDH</w:t>
      </w:r>
      <w:r w:rsidR="008E3BFE" w:rsidRPr="00F04E3C">
        <w:rPr>
          <w:rStyle w:val="FootnoteReference"/>
          <w:rFonts w:asciiTheme="majorHAnsi" w:hAnsiTheme="majorHAnsi"/>
          <w:b/>
          <w:sz w:val="20"/>
          <w:szCs w:val="20"/>
          <w:lang w:val="es-ES"/>
        </w:rPr>
        <w:footnoteReference w:id="6"/>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F04E3C" w14:paraId="306EFCB0" w14:textId="77777777" w:rsidTr="00536616">
        <w:tc>
          <w:tcPr>
            <w:tcW w:w="2790" w:type="dxa"/>
            <w:tcBorders>
              <w:top w:val="single" w:sz="6" w:space="0" w:color="auto"/>
              <w:bottom w:val="single" w:sz="6" w:space="0" w:color="auto"/>
            </w:tcBorders>
            <w:shd w:val="clear" w:color="auto" w:fill="386294"/>
            <w:vAlign w:val="center"/>
          </w:tcPr>
          <w:p w14:paraId="7508D16F" w14:textId="2A4C7FC3" w:rsidR="004C2312" w:rsidRPr="00F04E3C" w:rsidRDefault="000C1C69" w:rsidP="004A6A54">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Recepción</w:t>
            </w:r>
            <w:r w:rsidR="00D77503" w:rsidRPr="00F04E3C">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152B9F59" w:rsidR="004C2312" w:rsidRPr="00F04E3C" w:rsidRDefault="000F38CA" w:rsidP="002625EA">
            <w:pPr>
              <w:jc w:val="both"/>
              <w:rPr>
                <w:rFonts w:asciiTheme="majorHAnsi" w:hAnsiTheme="majorHAnsi"/>
                <w:bCs/>
                <w:sz w:val="19"/>
                <w:szCs w:val="19"/>
                <w:lang w:val="es-ES"/>
              </w:rPr>
            </w:pPr>
            <w:r w:rsidRPr="00F04E3C">
              <w:rPr>
                <w:rFonts w:asciiTheme="majorHAnsi" w:hAnsiTheme="majorHAnsi"/>
                <w:bCs/>
                <w:sz w:val="19"/>
                <w:szCs w:val="19"/>
                <w:lang w:val="es-ES"/>
              </w:rPr>
              <w:t>11 de junio de 2012</w:t>
            </w:r>
          </w:p>
        </w:tc>
      </w:tr>
      <w:tr w:rsidR="004C2312" w:rsidRPr="00F04E3C" w14:paraId="1BDCD5C6" w14:textId="77777777" w:rsidTr="00536616">
        <w:tc>
          <w:tcPr>
            <w:tcW w:w="2790" w:type="dxa"/>
            <w:tcBorders>
              <w:top w:val="single" w:sz="6" w:space="0" w:color="auto"/>
              <w:bottom w:val="single" w:sz="6" w:space="0" w:color="auto"/>
            </w:tcBorders>
            <w:shd w:val="clear" w:color="auto" w:fill="386294"/>
            <w:vAlign w:val="center"/>
          </w:tcPr>
          <w:p w14:paraId="7A18664F" w14:textId="53CE1B14" w:rsidR="004C2312" w:rsidRPr="00F04E3C" w:rsidRDefault="004A6A54" w:rsidP="000C1C69">
            <w:pPr>
              <w:jc w:val="center"/>
              <w:rPr>
                <w:rFonts w:asciiTheme="majorHAnsi" w:hAnsiTheme="majorHAnsi"/>
                <w:bCs/>
                <w:color w:val="FFFFFF" w:themeColor="background1"/>
                <w:sz w:val="19"/>
                <w:szCs w:val="19"/>
                <w:lang w:val="es-ES"/>
              </w:rPr>
            </w:pPr>
            <w:r w:rsidRPr="00F04E3C">
              <w:rPr>
                <w:rFonts w:asciiTheme="majorHAnsi" w:hAnsiTheme="majorHAnsi"/>
                <w:color w:val="FFFFFF" w:themeColor="background1"/>
                <w:sz w:val="19"/>
                <w:szCs w:val="19"/>
                <w:lang w:val="es-ES"/>
              </w:rPr>
              <w:t>N</w:t>
            </w:r>
            <w:r w:rsidR="004C2312" w:rsidRPr="00F04E3C">
              <w:rPr>
                <w:rFonts w:asciiTheme="majorHAnsi" w:hAnsiTheme="majorHAnsi"/>
                <w:color w:val="FFFFFF" w:themeColor="background1"/>
                <w:sz w:val="19"/>
                <w:szCs w:val="19"/>
                <w:lang w:val="es-ES"/>
              </w:rPr>
              <w:t>otificación de la petición</w:t>
            </w:r>
          </w:p>
        </w:tc>
        <w:tc>
          <w:tcPr>
            <w:tcW w:w="6570" w:type="dxa"/>
            <w:vAlign w:val="center"/>
          </w:tcPr>
          <w:p w14:paraId="1519DA6A" w14:textId="7ABB177D" w:rsidR="004C2312" w:rsidRPr="00F04E3C" w:rsidRDefault="000F38CA" w:rsidP="00E479A2">
            <w:pPr>
              <w:jc w:val="both"/>
              <w:rPr>
                <w:rFonts w:asciiTheme="majorHAnsi" w:hAnsiTheme="majorHAnsi"/>
                <w:bCs/>
                <w:sz w:val="19"/>
                <w:szCs w:val="19"/>
                <w:lang w:val="es-ES"/>
              </w:rPr>
            </w:pPr>
            <w:r w:rsidRPr="00F04E3C">
              <w:rPr>
                <w:rFonts w:asciiTheme="majorHAnsi" w:hAnsiTheme="majorHAnsi"/>
                <w:bCs/>
                <w:sz w:val="19"/>
                <w:szCs w:val="19"/>
                <w:lang w:val="es-ES"/>
              </w:rPr>
              <w:t>9 de agosto de 2017</w:t>
            </w:r>
          </w:p>
        </w:tc>
      </w:tr>
      <w:tr w:rsidR="00F06354" w:rsidRPr="00F04E3C" w14:paraId="6147A8D5" w14:textId="77777777" w:rsidTr="00536616">
        <w:tc>
          <w:tcPr>
            <w:tcW w:w="2790" w:type="dxa"/>
            <w:tcBorders>
              <w:top w:val="single" w:sz="6" w:space="0" w:color="auto"/>
              <w:bottom w:val="single" w:sz="6" w:space="0" w:color="auto"/>
            </w:tcBorders>
            <w:shd w:val="clear" w:color="auto" w:fill="386294"/>
            <w:vAlign w:val="center"/>
          </w:tcPr>
          <w:p w14:paraId="0201C86D" w14:textId="678B514E" w:rsidR="00F06354" w:rsidRPr="00F04E3C" w:rsidRDefault="00D77503" w:rsidP="00F06354">
            <w:pPr>
              <w:jc w:val="center"/>
              <w:rPr>
                <w:rFonts w:asciiTheme="majorHAnsi" w:hAnsiTheme="majorHAnsi"/>
                <w:bCs/>
                <w:color w:val="FFFFFF" w:themeColor="background1"/>
                <w:sz w:val="19"/>
                <w:szCs w:val="19"/>
                <w:lang w:val="es-ES"/>
              </w:rPr>
            </w:pPr>
            <w:r w:rsidRPr="00F04E3C">
              <w:rPr>
                <w:rFonts w:asciiTheme="majorHAnsi" w:hAnsiTheme="majorHAnsi"/>
                <w:color w:val="FFFFFF" w:themeColor="background1"/>
                <w:sz w:val="19"/>
                <w:szCs w:val="19"/>
                <w:lang w:val="es-ES"/>
              </w:rPr>
              <w:t>Primera respuesta del Estado</w:t>
            </w:r>
          </w:p>
        </w:tc>
        <w:tc>
          <w:tcPr>
            <w:tcW w:w="6570" w:type="dxa"/>
            <w:vAlign w:val="center"/>
          </w:tcPr>
          <w:p w14:paraId="1972B99E" w14:textId="693C0B18" w:rsidR="00F06354" w:rsidRPr="00F04E3C" w:rsidRDefault="000F38CA" w:rsidP="00F06354">
            <w:pPr>
              <w:jc w:val="both"/>
              <w:rPr>
                <w:rFonts w:asciiTheme="majorHAnsi" w:hAnsiTheme="majorHAnsi"/>
                <w:bCs/>
                <w:sz w:val="19"/>
                <w:szCs w:val="19"/>
                <w:lang w:val="es-ES"/>
              </w:rPr>
            </w:pPr>
            <w:r w:rsidRPr="00F04E3C">
              <w:rPr>
                <w:rFonts w:asciiTheme="majorHAnsi" w:hAnsiTheme="majorHAnsi"/>
                <w:bCs/>
                <w:sz w:val="19"/>
                <w:szCs w:val="19"/>
                <w:lang w:val="es-ES"/>
              </w:rPr>
              <w:t>13 de diciembre de 2017</w:t>
            </w:r>
          </w:p>
        </w:tc>
      </w:tr>
      <w:tr w:rsidR="00F06354" w:rsidRPr="00F04E3C" w14:paraId="322668B6" w14:textId="77777777" w:rsidTr="00536616">
        <w:tc>
          <w:tcPr>
            <w:tcW w:w="2790" w:type="dxa"/>
            <w:tcBorders>
              <w:top w:val="single" w:sz="6" w:space="0" w:color="auto"/>
              <w:bottom w:val="single" w:sz="6" w:space="0" w:color="auto"/>
            </w:tcBorders>
            <w:shd w:val="clear" w:color="auto" w:fill="386294"/>
            <w:vAlign w:val="center"/>
          </w:tcPr>
          <w:p w14:paraId="1524DA55" w14:textId="2EFC7BC3" w:rsidR="00F06354" w:rsidRPr="00F04E3C" w:rsidRDefault="00F06354" w:rsidP="00F06354">
            <w:pPr>
              <w:jc w:val="center"/>
              <w:rPr>
                <w:rFonts w:asciiTheme="majorHAnsi" w:hAnsiTheme="majorHAnsi"/>
                <w:bCs/>
                <w:sz w:val="19"/>
                <w:szCs w:val="19"/>
                <w:lang w:val="es-ES"/>
              </w:rPr>
            </w:pPr>
            <w:r w:rsidRPr="00F04E3C">
              <w:rPr>
                <w:rFonts w:asciiTheme="majorHAnsi" w:hAnsiTheme="majorHAnsi"/>
                <w:bCs/>
                <w:color w:val="FFFFFF" w:themeColor="background1"/>
                <w:sz w:val="19"/>
                <w:szCs w:val="19"/>
                <w:lang w:val="es-ES"/>
              </w:rPr>
              <w:t>Observaciones adicionales de</w:t>
            </w:r>
            <w:r w:rsidR="00D77503" w:rsidRPr="00F04E3C">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56E98C27" w:rsidR="00F06354" w:rsidRPr="00F04E3C" w:rsidRDefault="000F38CA">
            <w:pPr>
              <w:jc w:val="both"/>
              <w:rPr>
                <w:rFonts w:asciiTheme="majorHAnsi" w:hAnsiTheme="majorHAnsi"/>
                <w:bCs/>
                <w:sz w:val="19"/>
                <w:szCs w:val="19"/>
                <w:lang w:val="es-ES"/>
              </w:rPr>
            </w:pPr>
            <w:r w:rsidRPr="00F04E3C">
              <w:rPr>
                <w:rFonts w:asciiTheme="majorHAnsi" w:hAnsiTheme="majorHAnsi"/>
                <w:bCs/>
                <w:sz w:val="19"/>
                <w:szCs w:val="19"/>
                <w:lang w:val="es-ES"/>
              </w:rPr>
              <w:t>26 de febrero de 2018</w:t>
            </w:r>
          </w:p>
        </w:tc>
      </w:tr>
    </w:tbl>
    <w:p w14:paraId="21DAA666" w14:textId="5065046E" w:rsidR="003239B8" w:rsidRPr="00F04E3C" w:rsidRDefault="003239B8" w:rsidP="007C402A">
      <w:pPr>
        <w:spacing w:before="120" w:after="120"/>
        <w:ind w:firstLine="720"/>
        <w:jc w:val="both"/>
        <w:rPr>
          <w:rFonts w:asciiTheme="majorHAnsi" w:hAnsiTheme="majorHAnsi"/>
          <w:b/>
          <w:bCs/>
          <w:sz w:val="20"/>
          <w:szCs w:val="20"/>
          <w:lang w:val="es-ES"/>
        </w:rPr>
      </w:pPr>
      <w:r w:rsidRPr="00F04E3C">
        <w:rPr>
          <w:rFonts w:asciiTheme="majorHAnsi" w:hAnsiTheme="majorHAnsi"/>
          <w:b/>
          <w:bCs/>
          <w:sz w:val="20"/>
          <w:szCs w:val="20"/>
          <w:lang w:val="es-ES"/>
        </w:rPr>
        <w:t xml:space="preserve">III. </w:t>
      </w:r>
      <w:r w:rsidRPr="00F04E3C">
        <w:rPr>
          <w:rFonts w:asciiTheme="majorHAnsi" w:hAnsiTheme="majorHAnsi"/>
          <w:b/>
          <w:bCs/>
          <w:sz w:val="20"/>
          <w:szCs w:val="20"/>
          <w:lang w:val="es-ES"/>
        </w:rPr>
        <w:tab/>
        <w:t>COMPETENCIA</w:t>
      </w:r>
      <w:r w:rsidR="00EE00E9" w:rsidRPr="00F04E3C">
        <w:rPr>
          <w:rFonts w:asciiTheme="majorHAnsi" w:hAnsiTheme="majorHAnsi"/>
          <w:b/>
          <w:bCs/>
          <w:sz w:val="20"/>
          <w:szCs w:val="20"/>
          <w:lang w:val="es-ES"/>
        </w:rPr>
        <w:t xml:space="preserve"> </w:t>
      </w:r>
    </w:p>
    <w:tbl>
      <w:tblPr>
        <w:tblStyle w:val="TableGrid"/>
        <w:tblW w:w="0" w:type="auto"/>
        <w:tblInd w:w="1" w:type="dxa"/>
        <w:tblBorders>
          <w:insideH w:val="single" w:sz="6" w:space="0" w:color="auto"/>
          <w:insideV w:val="single" w:sz="6" w:space="0" w:color="auto"/>
        </w:tblBorders>
        <w:tblLook w:val="04A0" w:firstRow="1" w:lastRow="0" w:firstColumn="1" w:lastColumn="0" w:noHBand="0" w:noVBand="1"/>
      </w:tblPr>
      <w:tblGrid>
        <w:gridCol w:w="2760"/>
        <w:gridCol w:w="6589"/>
      </w:tblGrid>
      <w:tr w:rsidR="00AA1FC9" w:rsidRPr="00F04E3C" w14:paraId="072532AD" w14:textId="77777777" w:rsidTr="00661E71">
        <w:trPr>
          <w:cantSplit/>
        </w:trPr>
        <w:tc>
          <w:tcPr>
            <w:tcW w:w="2760" w:type="dxa"/>
            <w:tcBorders>
              <w:top w:val="single" w:sz="4" w:space="0" w:color="auto"/>
              <w:bottom w:val="single" w:sz="6" w:space="0" w:color="auto"/>
            </w:tcBorders>
            <w:shd w:val="clear" w:color="auto" w:fill="386294"/>
            <w:vAlign w:val="center"/>
          </w:tcPr>
          <w:p w14:paraId="5C2E4B34" w14:textId="7281AAF8" w:rsidR="00AA1FC9" w:rsidRPr="00F04E3C" w:rsidRDefault="00AA1FC9" w:rsidP="008D2290">
            <w:pPr>
              <w:jc w:val="center"/>
              <w:rPr>
                <w:rFonts w:asciiTheme="majorHAnsi" w:hAnsiTheme="majorHAnsi"/>
                <w:bCs/>
                <w:i/>
                <w:color w:val="FFFFFF" w:themeColor="background1"/>
                <w:sz w:val="19"/>
                <w:szCs w:val="19"/>
                <w:lang w:val="es-ES"/>
              </w:rPr>
            </w:pPr>
            <w:r w:rsidRPr="00F04E3C">
              <w:rPr>
                <w:rFonts w:asciiTheme="majorHAnsi" w:hAnsiTheme="majorHAnsi"/>
                <w:bCs/>
                <w:i/>
                <w:color w:val="FFFFFF" w:themeColor="background1"/>
                <w:sz w:val="19"/>
                <w:szCs w:val="19"/>
                <w:lang w:val="es-ES"/>
              </w:rPr>
              <w:t>Ratione personae</w:t>
            </w:r>
          </w:p>
        </w:tc>
        <w:tc>
          <w:tcPr>
            <w:tcW w:w="6589" w:type="dxa"/>
          </w:tcPr>
          <w:p w14:paraId="7707F3E9" w14:textId="491FCDE8" w:rsidR="00AA1FC9" w:rsidRPr="00F04E3C" w:rsidRDefault="00AA1FC9" w:rsidP="008D2290">
            <w:pPr>
              <w:rPr>
                <w:rFonts w:asciiTheme="majorHAnsi" w:hAnsiTheme="majorHAnsi"/>
                <w:bCs/>
                <w:sz w:val="19"/>
                <w:szCs w:val="19"/>
                <w:lang w:val="es-ES"/>
              </w:rPr>
            </w:pPr>
            <w:r w:rsidRPr="00F04E3C">
              <w:rPr>
                <w:rFonts w:asciiTheme="majorHAnsi" w:hAnsiTheme="majorHAnsi"/>
                <w:sz w:val="19"/>
                <w:szCs w:val="19"/>
                <w:lang w:val="es-ES"/>
              </w:rPr>
              <w:t>Sí</w:t>
            </w:r>
          </w:p>
        </w:tc>
      </w:tr>
      <w:tr w:rsidR="00AA1FC9" w:rsidRPr="00F04E3C" w14:paraId="4B8802DA" w14:textId="77777777" w:rsidTr="00661E71">
        <w:trPr>
          <w:cantSplit/>
        </w:trPr>
        <w:tc>
          <w:tcPr>
            <w:tcW w:w="2760" w:type="dxa"/>
            <w:tcBorders>
              <w:top w:val="single" w:sz="6" w:space="0" w:color="auto"/>
              <w:bottom w:val="single" w:sz="6" w:space="0" w:color="auto"/>
            </w:tcBorders>
            <w:shd w:val="clear" w:color="auto" w:fill="386294"/>
            <w:vAlign w:val="center"/>
          </w:tcPr>
          <w:p w14:paraId="3915C23B" w14:textId="629F623D" w:rsidR="00AA1FC9" w:rsidRPr="00F04E3C" w:rsidRDefault="00AA1FC9" w:rsidP="00D77503">
            <w:pPr>
              <w:jc w:val="center"/>
              <w:rPr>
                <w:rFonts w:asciiTheme="majorHAnsi" w:hAnsiTheme="majorHAnsi"/>
                <w:bCs/>
                <w:color w:val="FFFFFF" w:themeColor="background1"/>
                <w:sz w:val="19"/>
                <w:szCs w:val="19"/>
                <w:lang w:val="es-ES"/>
              </w:rPr>
            </w:pPr>
            <w:r w:rsidRPr="00F04E3C">
              <w:rPr>
                <w:rFonts w:asciiTheme="majorHAnsi" w:hAnsiTheme="majorHAnsi"/>
                <w:bCs/>
                <w:i/>
                <w:color w:val="FFFFFF" w:themeColor="background1"/>
                <w:sz w:val="19"/>
                <w:szCs w:val="19"/>
                <w:lang w:val="es-ES"/>
              </w:rPr>
              <w:t>Ratione loci</w:t>
            </w:r>
          </w:p>
        </w:tc>
        <w:tc>
          <w:tcPr>
            <w:tcW w:w="6589" w:type="dxa"/>
          </w:tcPr>
          <w:p w14:paraId="12C931CB" w14:textId="642B1A91" w:rsidR="00AA1FC9" w:rsidRPr="00F04E3C" w:rsidRDefault="00AA1FC9" w:rsidP="008D2290">
            <w:pPr>
              <w:rPr>
                <w:rFonts w:asciiTheme="majorHAnsi" w:hAnsiTheme="majorHAnsi"/>
                <w:bCs/>
                <w:sz w:val="19"/>
                <w:szCs w:val="19"/>
                <w:lang w:val="es-ES"/>
              </w:rPr>
            </w:pPr>
            <w:r w:rsidRPr="00F04E3C">
              <w:rPr>
                <w:rFonts w:asciiTheme="majorHAnsi" w:hAnsiTheme="majorHAnsi"/>
                <w:sz w:val="19"/>
                <w:szCs w:val="19"/>
                <w:lang w:val="es-ES"/>
              </w:rPr>
              <w:t>Sí</w:t>
            </w:r>
          </w:p>
        </w:tc>
      </w:tr>
      <w:tr w:rsidR="00AA1FC9" w:rsidRPr="00F04E3C" w14:paraId="4362FDF3" w14:textId="77777777" w:rsidTr="00661E71">
        <w:trPr>
          <w:cantSplit/>
        </w:trPr>
        <w:tc>
          <w:tcPr>
            <w:tcW w:w="2760" w:type="dxa"/>
            <w:tcBorders>
              <w:top w:val="single" w:sz="6" w:space="0" w:color="auto"/>
              <w:bottom w:val="single" w:sz="6" w:space="0" w:color="auto"/>
            </w:tcBorders>
            <w:shd w:val="clear" w:color="auto" w:fill="386294"/>
            <w:vAlign w:val="center"/>
          </w:tcPr>
          <w:p w14:paraId="3BE23153" w14:textId="1788B5D3" w:rsidR="00AA1FC9" w:rsidRPr="00F04E3C" w:rsidRDefault="00AA1FC9" w:rsidP="008D2290">
            <w:pPr>
              <w:jc w:val="center"/>
              <w:rPr>
                <w:rFonts w:asciiTheme="majorHAnsi" w:hAnsiTheme="majorHAnsi"/>
                <w:bCs/>
                <w:color w:val="FFFFFF" w:themeColor="background1"/>
                <w:sz w:val="19"/>
                <w:szCs w:val="19"/>
                <w:lang w:val="es-ES"/>
              </w:rPr>
            </w:pPr>
            <w:r w:rsidRPr="00F04E3C">
              <w:rPr>
                <w:rFonts w:asciiTheme="majorHAnsi" w:hAnsiTheme="majorHAnsi"/>
                <w:bCs/>
                <w:i/>
                <w:color w:val="FFFFFF" w:themeColor="background1"/>
                <w:sz w:val="19"/>
                <w:szCs w:val="19"/>
                <w:lang w:val="es-ES"/>
              </w:rPr>
              <w:t>Ratione temporis</w:t>
            </w:r>
          </w:p>
        </w:tc>
        <w:tc>
          <w:tcPr>
            <w:tcW w:w="6589" w:type="dxa"/>
          </w:tcPr>
          <w:p w14:paraId="6F8B059B" w14:textId="64A70BFC" w:rsidR="00AA1FC9" w:rsidRPr="00F04E3C" w:rsidRDefault="00AA1FC9" w:rsidP="008D2290">
            <w:pPr>
              <w:rPr>
                <w:rFonts w:asciiTheme="majorHAnsi" w:hAnsiTheme="majorHAnsi"/>
                <w:bCs/>
                <w:sz w:val="19"/>
                <w:szCs w:val="19"/>
                <w:lang w:val="es-ES"/>
              </w:rPr>
            </w:pPr>
            <w:r w:rsidRPr="00F04E3C">
              <w:rPr>
                <w:rFonts w:asciiTheme="majorHAnsi" w:hAnsiTheme="majorHAnsi"/>
                <w:sz w:val="19"/>
                <w:szCs w:val="19"/>
                <w:lang w:val="es-ES"/>
              </w:rPr>
              <w:t>Sí</w:t>
            </w:r>
          </w:p>
        </w:tc>
      </w:tr>
      <w:tr w:rsidR="00AA1FC9" w:rsidRPr="00F04E3C" w14:paraId="30ABEC3E" w14:textId="77777777" w:rsidTr="00661E71">
        <w:trPr>
          <w:cantSplit/>
        </w:trPr>
        <w:tc>
          <w:tcPr>
            <w:tcW w:w="2760" w:type="dxa"/>
            <w:tcBorders>
              <w:top w:val="single" w:sz="6" w:space="0" w:color="auto"/>
              <w:bottom w:val="single" w:sz="6" w:space="0" w:color="auto"/>
            </w:tcBorders>
            <w:shd w:val="clear" w:color="auto" w:fill="386294"/>
            <w:vAlign w:val="center"/>
          </w:tcPr>
          <w:p w14:paraId="47B529D2" w14:textId="72B41633" w:rsidR="00AA1FC9" w:rsidRPr="00F04E3C" w:rsidRDefault="00AA1FC9" w:rsidP="008D2290">
            <w:pPr>
              <w:jc w:val="center"/>
              <w:rPr>
                <w:rFonts w:asciiTheme="majorHAnsi" w:hAnsiTheme="majorHAnsi"/>
                <w:bCs/>
                <w:color w:val="FFFFFF" w:themeColor="background1"/>
                <w:sz w:val="19"/>
                <w:szCs w:val="19"/>
                <w:lang w:val="es-ES"/>
              </w:rPr>
            </w:pPr>
            <w:r w:rsidRPr="00F04E3C">
              <w:rPr>
                <w:rFonts w:asciiTheme="majorHAnsi" w:hAnsiTheme="majorHAnsi"/>
                <w:bCs/>
                <w:i/>
                <w:color w:val="FFFFFF" w:themeColor="background1"/>
                <w:sz w:val="19"/>
                <w:szCs w:val="19"/>
                <w:lang w:val="es-ES"/>
              </w:rPr>
              <w:t>Ratione materiae</w:t>
            </w:r>
          </w:p>
        </w:tc>
        <w:tc>
          <w:tcPr>
            <w:tcW w:w="6589" w:type="dxa"/>
          </w:tcPr>
          <w:p w14:paraId="0C122F44" w14:textId="64550F19" w:rsidR="00AA1FC9" w:rsidRPr="00F04E3C" w:rsidRDefault="00AA1FC9" w:rsidP="000B4E5A">
            <w:pPr>
              <w:jc w:val="both"/>
              <w:rPr>
                <w:rFonts w:asciiTheme="majorHAnsi" w:hAnsiTheme="majorHAnsi"/>
                <w:bCs/>
                <w:sz w:val="19"/>
                <w:szCs w:val="19"/>
                <w:lang w:val="es-ES"/>
              </w:rPr>
            </w:pPr>
            <w:r w:rsidRPr="00F04E3C">
              <w:rPr>
                <w:rFonts w:asciiTheme="majorHAnsi" w:hAnsiTheme="majorHAnsi"/>
                <w:sz w:val="19"/>
                <w:szCs w:val="19"/>
                <w:lang w:val="es-ES"/>
              </w:rPr>
              <w:t>Sí, Convención Americana (depósito de</w:t>
            </w:r>
            <w:r w:rsidR="002E5993" w:rsidRPr="00F04E3C">
              <w:rPr>
                <w:rFonts w:asciiTheme="majorHAnsi" w:hAnsiTheme="majorHAnsi"/>
                <w:sz w:val="19"/>
                <w:szCs w:val="19"/>
                <w:lang w:val="es-ES"/>
              </w:rPr>
              <w:t>l</w:t>
            </w:r>
            <w:r w:rsidRPr="00F04E3C">
              <w:rPr>
                <w:rFonts w:asciiTheme="majorHAnsi" w:hAnsiTheme="majorHAnsi"/>
                <w:sz w:val="19"/>
                <w:szCs w:val="19"/>
                <w:lang w:val="es-ES"/>
              </w:rPr>
              <w:t xml:space="preserve"> instrumento </w:t>
            </w:r>
            <w:r w:rsidR="002E5993" w:rsidRPr="00F04E3C">
              <w:rPr>
                <w:rFonts w:asciiTheme="majorHAnsi" w:hAnsiTheme="majorHAnsi"/>
                <w:sz w:val="19"/>
                <w:szCs w:val="19"/>
                <w:lang w:val="es-ES"/>
              </w:rPr>
              <w:t xml:space="preserve">de ratificación </w:t>
            </w:r>
            <w:r w:rsidRPr="00F04E3C">
              <w:rPr>
                <w:rFonts w:asciiTheme="majorHAnsi" w:hAnsiTheme="majorHAnsi"/>
                <w:sz w:val="19"/>
                <w:szCs w:val="19"/>
                <w:lang w:val="es-ES"/>
              </w:rPr>
              <w:t>real</w:t>
            </w:r>
            <w:r w:rsidR="000B4E5A" w:rsidRPr="00F04E3C">
              <w:rPr>
                <w:rFonts w:asciiTheme="majorHAnsi" w:hAnsiTheme="majorHAnsi"/>
                <w:sz w:val="19"/>
                <w:szCs w:val="19"/>
                <w:lang w:val="es-ES"/>
              </w:rPr>
              <w:t>izado el 21 de agosto de 1990)</w:t>
            </w:r>
          </w:p>
        </w:tc>
      </w:tr>
    </w:tbl>
    <w:p w14:paraId="4E92C444" w14:textId="6AA541C0" w:rsidR="003239B8" w:rsidRPr="00F04E3C" w:rsidRDefault="003239B8" w:rsidP="007C402A">
      <w:pPr>
        <w:spacing w:before="120" w:after="120"/>
        <w:ind w:firstLine="720"/>
        <w:jc w:val="both"/>
        <w:rPr>
          <w:rFonts w:asciiTheme="majorHAnsi" w:hAnsiTheme="majorHAnsi"/>
          <w:b/>
          <w:bCs/>
          <w:sz w:val="20"/>
          <w:szCs w:val="20"/>
          <w:lang w:val="es-ES"/>
        </w:rPr>
      </w:pPr>
      <w:r w:rsidRPr="00F04E3C">
        <w:rPr>
          <w:rFonts w:asciiTheme="majorHAnsi" w:hAnsiTheme="majorHAnsi"/>
          <w:b/>
          <w:bCs/>
          <w:sz w:val="20"/>
          <w:szCs w:val="20"/>
          <w:lang w:val="es-ES"/>
        </w:rPr>
        <w:t xml:space="preserve">IV. </w:t>
      </w:r>
      <w:r w:rsidRPr="00F04E3C">
        <w:rPr>
          <w:rFonts w:asciiTheme="majorHAnsi" w:hAnsiTheme="majorHAnsi"/>
          <w:b/>
          <w:bCs/>
          <w:sz w:val="20"/>
          <w:szCs w:val="20"/>
          <w:lang w:val="es-ES"/>
        </w:rPr>
        <w:tab/>
      </w:r>
      <w:r w:rsidR="00EE00E9" w:rsidRPr="00F04E3C">
        <w:rPr>
          <w:rFonts w:asciiTheme="majorHAnsi" w:hAnsiTheme="majorHAnsi"/>
          <w:b/>
          <w:bCs/>
          <w:sz w:val="20"/>
          <w:szCs w:val="20"/>
          <w:lang w:val="es-ES"/>
        </w:rPr>
        <w:t>DUPLICACIÓN</w:t>
      </w:r>
      <w:r w:rsidR="00EE00E9" w:rsidRPr="00F04E3C">
        <w:rPr>
          <w:rFonts w:asciiTheme="majorHAnsi" w:hAnsiTheme="majorHAnsi"/>
          <w:b/>
          <w:bCs/>
          <w:color w:val="FFFFFF" w:themeColor="background1"/>
          <w:sz w:val="20"/>
          <w:szCs w:val="20"/>
          <w:lang w:val="es-ES"/>
        </w:rPr>
        <w:t xml:space="preserve"> </w:t>
      </w:r>
      <w:r w:rsidR="00EE00E9" w:rsidRPr="00F04E3C">
        <w:rPr>
          <w:rFonts w:asciiTheme="majorHAnsi" w:hAnsiTheme="majorHAnsi"/>
          <w:b/>
          <w:bCs/>
          <w:sz w:val="20"/>
          <w:szCs w:val="20"/>
          <w:lang w:val="es-ES"/>
        </w:rPr>
        <w:t>DE PROCEDIMIENTOS Y COSA JUZGADA</w:t>
      </w:r>
      <w:r w:rsidR="00EE00E9" w:rsidRPr="00F04E3C">
        <w:rPr>
          <w:rFonts w:asciiTheme="majorHAnsi" w:hAnsiTheme="majorHAnsi"/>
          <w:b/>
          <w:bCs/>
          <w:i/>
          <w:sz w:val="20"/>
          <w:szCs w:val="20"/>
          <w:lang w:val="es-ES"/>
        </w:rPr>
        <w:t xml:space="preserve"> </w:t>
      </w:r>
      <w:r w:rsidR="00F4378E" w:rsidRPr="00F04E3C">
        <w:rPr>
          <w:rFonts w:asciiTheme="majorHAnsi" w:hAnsiTheme="majorHAnsi"/>
          <w:b/>
          <w:bCs/>
          <w:sz w:val="20"/>
          <w:szCs w:val="20"/>
          <w:lang w:val="es-ES"/>
        </w:rPr>
        <w:t>INTERNACIONAL, CARACTERIZACIÓN</w:t>
      </w:r>
      <w:r w:rsidRPr="00F04E3C">
        <w:rPr>
          <w:rFonts w:asciiTheme="majorHAnsi" w:hAnsiTheme="majorHAnsi"/>
          <w:b/>
          <w:bCs/>
          <w:sz w:val="20"/>
          <w:szCs w:val="20"/>
          <w:lang w:val="es-ES"/>
        </w:rPr>
        <w:t xml:space="preserve">, </w:t>
      </w:r>
      <w:r w:rsidRPr="00F04E3C">
        <w:rPr>
          <w:rFonts w:asciiTheme="majorHAnsi" w:hAnsiTheme="majorHAnsi"/>
          <w:b/>
          <w:sz w:val="20"/>
          <w:szCs w:val="20"/>
          <w:lang w:val="es-ES"/>
        </w:rPr>
        <w:t>AGOTAMIENTO DE LOS RECURSOS INTERNOS Y PLAZO DE PRESENTACIÓN</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2764"/>
        <w:gridCol w:w="6567"/>
      </w:tblGrid>
      <w:tr w:rsidR="00EE00E9" w:rsidRPr="00F04E3C" w14:paraId="1231C988" w14:textId="77777777" w:rsidTr="00661E71">
        <w:trPr>
          <w:cantSplit/>
        </w:trPr>
        <w:tc>
          <w:tcPr>
            <w:tcW w:w="2764" w:type="dxa"/>
            <w:tcBorders>
              <w:top w:val="single" w:sz="4" w:space="0" w:color="auto"/>
              <w:bottom w:val="single" w:sz="6" w:space="0" w:color="auto"/>
            </w:tcBorders>
            <w:shd w:val="clear" w:color="auto" w:fill="386294"/>
            <w:vAlign w:val="center"/>
          </w:tcPr>
          <w:p w14:paraId="6F8031F4" w14:textId="03D8D2D1" w:rsidR="00EE00E9" w:rsidRPr="00F04E3C" w:rsidRDefault="00EE00E9" w:rsidP="00954B82">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 xml:space="preserve">Duplicación </w:t>
            </w:r>
            <w:r w:rsidR="00D77503" w:rsidRPr="00F04E3C">
              <w:rPr>
                <w:rFonts w:asciiTheme="majorHAnsi" w:hAnsiTheme="majorHAnsi"/>
                <w:bCs/>
                <w:color w:val="FFFFFF" w:themeColor="background1"/>
                <w:sz w:val="19"/>
                <w:szCs w:val="19"/>
                <w:lang w:val="es-ES"/>
              </w:rPr>
              <w:t>y cosa juzgada internacional</w:t>
            </w:r>
          </w:p>
        </w:tc>
        <w:tc>
          <w:tcPr>
            <w:tcW w:w="6567" w:type="dxa"/>
            <w:vAlign w:val="center"/>
          </w:tcPr>
          <w:p w14:paraId="240941E6" w14:textId="028B5D36" w:rsidR="00EE00E9" w:rsidRPr="00F04E3C" w:rsidRDefault="00ED70FC" w:rsidP="00E747B6">
            <w:pPr>
              <w:jc w:val="both"/>
              <w:rPr>
                <w:rFonts w:asciiTheme="majorHAnsi" w:hAnsiTheme="majorHAnsi"/>
                <w:bCs/>
                <w:sz w:val="19"/>
                <w:szCs w:val="19"/>
                <w:lang w:val="es-ES"/>
              </w:rPr>
            </w:pPr>
            <w:r w:rsidRPr="00F04E3C">
              <w:rPr>
                <w:rFonts w:asciiTheme="majorHAnsi" w:hAnsiTheme="majorHAnsi"/>
                <w:bCs/>
                <w:sz w:val="19"/>
                <w:szCs w:val="19"/>
                <w:lang w:val="es-ES"/>
              </w:rPr>
              <w:t>No</w:t>
            </w:r>
          </w:p>
        </w:tc>
      </w:tr>
      <w:tr w:rsidR="00214755" w:rsidRPr="00F04E3C" w14:paraId="15FAA7D1" w14:textId="77777777" w:rsidTr="00661E71">
        <w:trPr>
          <w:cantSplit/>
        </w:trPr>
        <w:tc>
          <w:tcPr>
            <w:tcW w:w="2764" w:type="dxa"/>
            <w:tcBorders>
              <w:top w:val="single" w:sz="4" w:space="0" w:color="auto"/>
              <w:bottom w:val="single" w:sz="6" w:space="0" w:color="auto"/>
            </w:tcBorders>
            <w:shd w:val="clear" w:color="auto" w:fill="386294"/>
            <w:vAlign w:val="center"/>
          </w:tcPr>
          <w:p w14:paraId="1B0D29FF" w14:textId="4FE01870" w:rsidR="00214755" w:rsidRPr="00F04E3C" w:rsidRDefault="00214755" w:rsidP="00954B82">
            <w:pPr>
              <w:jc w:val="center"/>
              <w:rPr>
                <w:rFonts w:asciiTheme="majorHAnsi" w:hAnsiTheme="majorHAnsi"/>
                <w:bCs/>
                <w:i/>
                <w:color w:val="FFFFFF" w:themeColor="background1"/>
                <w:sz w:val="19"/>
                <w:szCs w:val="19"/>
                <w:lang w:val="es-ES"/>
              </w:rPr>
            </w:pPr>
            <w:r w:rsidRPr="00F04E3C">
              <w:rPr>
                <w:rFonts w:asciiTheme="majorHAnsi" w:hAnsiTheme="majorHAnsi"/>
                <w:bCs/>
                <w:color w:val="FFFFFF" w:themeColor="background1"/>
                <w:sz w:val="19"/>
                <w:szCs w:val="19"/>
                <w:lang w:val="es-ES"/>
              </w:rPr>
              <w:t>Derechos admitidos</w:t>
            </w:r>
          </w:p>
        </w:tc>
        <w:tc>
          <w:tcPr>
            <w:tcW w:w="6567" w:type="dxa"/>
            <w:vAlign w:val="center"/>
          </w:tcPr>
          <w:p w14:paraId="6310C8F7" w14:textId="7FA93E56" w:rsidR="00214755" w:rsidRPr="00F04E3C" w:rsidRDefault="000B4E5A" w:rsidP="000B4E5A">
            <w:pPr>
              <w:jc w:val="both"/>
              <w:rPr>
                <w:rFonts w:asciiTheme="majorHAnsi" w:hAnsiTheme="majorHAnsi"/>
                <w:bCs/>
                <w:sz w:val="19"/>
                <w:szCs w:val="19"/>
                <w:lang w:val="es-ES"/>
              </w:rPr>
            </w:pPr>
            <w:r w:rsidRPr="00F04E3C">
              <w:rPr>
                <w:rFonts w:asciiTheme="majorHAnsi" w:hAnsiTheme="majorHAnsi"/>
                <w:sz w:val="19"/>
                <w:szCs w:val="19"/>
                <w:lang w:val="es-MX"/>
              </w:rPr>
              <w:t>Artículos 8 (garantías judiciales) y 25 (protección judicial) de la Convención Americana en relación con sus artículos 1.1 (obligación de respetar los derechos) y 2 (deber de adoptar disposiciones de derecho interno)</w:t>
            </w:r>
          </w:p>
        </w:tc>
      </w:tr>
      <w:tr w:rsidR="00214755" w:rsidRPr="00F04E3C" w14:paraId="4EFD141E" w14:textId="77777777" w:rsidTr="00661E71">
        <w:trPr>
          <w:cantSplit/>
        </w:trPr>
        <w:tc>
          <w:tcPr>
            <w:tcW w:w="2764" w:type="dxa"/>
            <w:tcBorders>
              <w:top w:val="single" w:sz="6" w:space="0" w:color="auto"/>
              <w:bottom w:val="single" w:sz="6" w:space="0" w:color="auto"/>
            </w:tcBorders>
            <w:shd w:val="clear" w:color="auto" w:fill="386294"/>
            <w:vAlign w:val="center"/>
          </w:tcPr>
          <w:p w14:paraId="4C04A89C" w14:textId="11DC3DBE" w:rsidR="00214755" w:rsidRPr="00F04E3C" w:rsidRDefault="00214755" w:rsidP="00D77503">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Agotamiento de recursos o procedencia de una excepción</w:t>
            </w:r>
          </w:p>
        </w:tc>
        <w:tc>
          <w:tcPr>
            <w:tcW w:w="6567" w:type="dxa"/>
            <w:vAlign w:val="center"/>
          </w:tcPr>
          <w:p w14:paraId="69C53E8A" w14:textId="78A069E8" w:rsidR="00214755" w:rsidRPr="00F04E3C" w:rsidRDefault="0032244C" w:rsidP="00E61676">
            <w:pPr>
              <w:jc w:val="both"/>
              <w:rPr>
                <w:rFonts w:asciiTheme="majorHAnsi" w:hAnsiTheme="majorHAnsi"/>
                <w:bCs/>
                <w:sz w:val="19"/>
                <w:szCs w:val="19"/>
                <w:lang w:val="es-ES"/>
              </w:rPr>
            </w:pPr>
            <w:r w:rsidRPr="00F04E3C">
              <w:rPr>
                <w:rFonts w:asciiTheme="majorHAnsi" w:hAnsiTheme="majorHAnsi"/>
                <w:sz w:val="19"/>
                <w:szCs w:val="19"/>
                <w:lang w:val="es-MX"/>
              </w:rPr>
              <w:t>Se aplica la excepción prevista en el artículo 46.</w:t>
            </w:r>
          </w:p>
        </w:tc>
      </w:tr>
      <w:tr w:rsidR="00214755" w:rsidRPr="00F04E3C" w14:paraId="52B5BA17" w14:textId="77777777" w:rsidTr="00661E71">
        <w:trPr>
          <w:cantSplit/>
        </w:trPr>
        <w:tc>
          <w:tcPr>
            <w:tcW w:w="2764" w:type="dxa"/>
            <w:tcBorders>
              <w:top w:val="single" w:sz="6" w:space="0" w:color="auto"/>
              <w:bottom w:val="single" w:sz="6" w:space="0" w:color="auto"/>
            </w:tcBorders>
            <w:shd w:val="clear" w:color="auto" w:fill="386294"/>
            <w:vAlign w:val="center"/>
          </w:tcPr>
          <w:p w14:paraId="5DF99086" w14:textId="392A0ECF" w:rsidR="00214755" w:rsidRPr="00F04E3C" w:rsidRDefault="00214755" w:rsidP="008D2290">
            <w:pPr>
              <w:jc w:val="center"/>
              <w:rPr>
                <w:rFonts w:asciiTheme="majorHAnsi" w:hAnsiTheme="majorHAnsi"/>
                <w:bCs/>
                <w:color w:val="FFFFFF" w:themeColor="background1"/>
                <w:sz w:val="19"/>
                <w:szCs w:val="19"/>
                <w:lang w:val="es-ES"/>
              </w:rPr>
            </w:pPr>
            <w:r w:rsidRPr="00F04E3C">
              <w:rPr>
                <w:rFonts w:asciiTheme="majorHAnsi" w:hAnsiTheme="majorHAnsi"/>
                <w:bCs/>
                <w:color w:val="FFFFFF" w:themeColor="background1"/>
                <w:sz w:val="19"/>
                <w:szCs w:val="19"/>
                <w:lang w:val="es-ES"/>
              </w:rPr>
              <w:t>Presentación dentro de plazo</w:t>
            </w:r>
          </w:p>
        </w:tc>
        <w:tc>
          <w:tcPr>
            <w:tcW w:w="6567" w:type="dxa"/>
            <w:vAlign w:val="center"/>
          </w:tcPr>
          <w:p w14:paraId="4A2A4569" w14:textId="34FD8569" w:rsidR="00214755" w:rsidRPr="00F04E3C" w:rsidRDefault="00214755" w:rsidP="00F201FA">
            <w:pPr>
              <w:jc w:val="both"/>
              <w:rPr>
                <w:rFonts w:asciiTheme="majorHAnsi" w:hAnsiTheme="majorHAnsi"/>
                <w:bCs/>
                <w:sz w:val="19"/>
                <w:szCs w:val="19"/>
                <w:lang w:val="es-ES"/>
              </w:rPr>
            </w:pPr>
            <w:r w:rsidRPr="00F04E3C">
              <w:rPr>
                <w:rFonts w:asciiTheme="majorHAnsi" w:hAnsiTheme="majorHAnsi"/>
                <w:sz w:val="19"/>
                <w:szCs w:val="19"/>
                <w:lang w:val="es-MX"/>
              </w:rPr>
              <w:t xml:space="preserve">Sí, </w:t>
            </w:r>
            <w:r w:rsidR="00F201FA" w:rsidRPr="00F04E3C">
              <w:rPr>
                <w:rFonts w:asciiTheme="majorHAnsi" w:hAnsiTheme="majorHAnsi"/>
                <w:sz w:val="19"/>
                <w:szCs w:val="19"/>
                <w:lang w:val="es-MX"/>
              </w:rPr>
              <w:t>en términos de la sección VI</w:t>
            </w:r>
          </w:p>
        </w:tc>
      </w:tr>
    </w:tbl>
    <w:p w14:paraId="18E6423B" w14:textId="5FDE25B0" w:rsidR="003239B8" w:rsidRPr="00F04E3C" w:rsidRDefault="00223A29" w:rsidP="00647756">
      <w:pPr>
        <w:spacing w:before="120" w:after="120"/>
        <w:ind w:firstLine="720"/>
        <w:jc w:val="both"/>
        <w:rPr>
          <w:rFonts w:asciiTheme="majorHAnsi" w:hAnsiTheme="majorHAnsi"/>
          <w:b/>
          <w:sz w:val="20"/>
          <w:szCs w:val="20"/>
          <w:lang w:val="es-ES"/>
        </w:rPr>
      </w:pPr>
      <w:r w:rsidRPr="00F04E3C">
        <w:rPr>
          <w:rFonts w:asciiTheme="majorHAnsi" w:hAnsiTheme="majorHAnsi"/>
          <w:b/>
          <w:sz w:val="20"/>
          <w:szCs w:val="20"/>
          <w:lang w:val="es-ES"/>
        </w:rPr>
        <w:t xml:space="preserve">V. </w:t>
      </w:r>
      <w:r w:rsidRPr="00F04E3C">
        <w:rPr>
          <w:rFonts w:asciiTheme="majorHAnsi" w:hAnsiTheme="majorHAnsi"/>
          <w:b/>
          <w:sz w:val="20"/>
          <w:szCs w:val="20"/>
          <w:lang w:val="es-ES"/>
        </w:rPr>
        <w:tab/>
      </w:r>
      <w:r w:rsidR="0034224A" w:rsidRPr="00F04E3C">
        <w:rPr>
          <w:rFonts w:asciiTheme="majorHAnsi" w:hAnsiTheme="majorHAnsi"/>
          <w:b/>
          <w:sz w:val="20"/>
          <w:szCs w:val="20"/>
          <w:lang w:val="es-ES"/>
        </w:rPr>
        <w:t>RESUMEN DE LOS HECHOS ALEGADOS</w:t>
      </w:r>
    </w:p>
    <w:p w14:paraId="468FC7DE" w14:textId="6B771817" w:rsidR="007D4106" w:rsidRPr="00F04E3C" w:rsidRDefault="0047127C" w:rsidP="00EE0CAD">
      <w:pPr>
        <w:pStyle w:val="ListParagraph"/>
        <w:numPr>
          <w:ilvl w:val="0"/>
          <w:numId w:val="103"/>
        </w:numPr>
        <w:spacing w:after="120"/>
        <w:jc w:val="both"/>
        <w:rPr>
          <w:rFonts w:asciiTheme="majorHAnsi" w:eastAsia="Arial Unicode MS" w:hAnsiTheme="majorHAnsi" w:cs="Times New Roman"/>
          <w:color w:val="auto"/>
          <w:sz w:val="20"/>
          <w:szCs w:val="20"/>
          <w:lang w:val="es-ES" w:eastAsia="en-US"/>
        </w:rPr>
      </w:pPr>
      <w:r w:rsidRPr="00F04E3C">
        <w:rPr>
          <w:rFonts w:asciiTheme="majorHAnsi" w:hAnsiTheme="majorHAnsi"/>
          <w:sz w:val="20"/>
          <w:szCs w:val="20"/>
          <w:lang w:val="es-ES"/>
        </w:rPr>
        <w:t xml:space="preserve">La parte peticionaria denuncia la falta de reparación a los familiares de </w:t>
      </w:r>
      <w:r w:rsidR="000F38CA" w:rsidRPr="00F04E3C">
        <w:rPr>
          <w:rFonts w:asciiTheme="majorHAnsi" w:hAnsiTheme="majorHAnsi"/>
          <w:sz w:val="20"/>
          <w:szCs w:val="20"/>
          <w:lang w:val="es-ES"/>
        </w:rPr>
        <w:t xml:space="preserve">Domingo Bartolomé Blanco </w:t>
      </w:r>
      <w:r w:rsidR="00482FD2" w:rsidRPr="00F04E3C">
        <w:rPr>
          <w:rFonts w:asciiTheme="majorHAnsi" w:hAnsiTheme="majorHAnsi"/>
          <w:sz w:val="20"/>
          <w:szCs w:val="20"/>
          <w:lang w:val="es-ES"/>
        </w:rPr>
        <w:t>Tarrés</w:t>
      </w:r>
      <w:r w:rsidR="000F38CA" w:rsidRPr="00F04E3C">
        <w:rPr>
          <w:rFonts w:asciiTheme="majorHAnsi" w:hAnsiTheme="majorHAnsi"/>
          <w:sz w:val="20"/>
          <w:szCs w:val="20"/>
          <w:lang w:val="es-ES"/>
        </w:rPr>
        <w:t xml:space="preserve"> </w:t>
      </w:r>
      <w:r w:rsidRPr="00F04E3C">
        <w:rPr>
          <w:rFonts w:asciiTheme="majorHAnsi" w:hAnsiTheme="majorHAnsi"/>
          <w:sz w:val="20"/>
          <w:szCs w:val="20"/>
          <w:lang w:val="es-ES"/>
        </w:rPr>
        <w:t>(o en adelante “presunta víctima”) por los daños causados por su detención extrajudicial</w:t>
      </w:r>
      <w:r w:rsidR="00222B35" w:rsidRPr="00F04E3C">
        <w:rPr>
          <w:rFonts w:asciiTheme="majorHAnsi" w:hAnsiTheme="majorHAnsi"/>
          <w:sz w:val="20"/>
          <w:szCs w:val="20"/>
          <w:lang w:val="es-ES"/>
        </w:rPr>
        <w:t xml:space="preserve"> </w:t>
      </w:r>
      <w:r w:rsidRPr="00F04E3C">
        <w:rPr>
          <w:rFonts w:asciiTheme="majorHAnsi" w:hAnsiTheme="majorHAnsi"/>
          <w:sz w:val="20"/>
          <w:szCs w:val="20"/>
          <w:lang w:val="es-ES"/>
        </w:rPr>
        <w:t xml:space="preserve">y posterior </w:t>
      </w:r>
      <w:r w:rsidR="00045444" w:rsidRPr="00F04E3C">
        <w:rPr>
          <w:rFonts w:asciiTheme="majorHAnsi" w:hAnsiTheme="majorHAnsi"/>
          <w:sz w:val="20"/>
          <w:szCs w:val="20"/>
          <w:lang w:val="es-ES"/>
        </w:rPr>
        <w:t>desaparición forzada</w:t>
      </w:r>
      <w:r w:rsidRPr="00F04E3C">
        <w:rPr>
          <w:rFonts w:asciiTheme="majorHAnsi" w:hAnsiTheme="majorHAnsi"/>
          <w:sz w:val="20"/>
          <w:szCs w:val="20"/>
          <w:lang w:val="es-ES"/>
        </w:rPr>
        <w:t xml:space="preserve">, </w:t>
      </w:r>
      <w:r w:rsidR="00087017" w:rsidRPr="00F04E3C">
        <w:rPr>
          <w:rFonts w:asciiTheme="majorHAnsi" w:hAnsiTheme="majorHAnsi"/>
          <w:sz w:val="20"/>
          <w:szCs w:val="20"/>
          <w:lang w:val="es-ES"/>
        </w:rPr>
        <w:t xml:space="preserve">así como </w:t>
      </w:r>
      <w:r w:rsidRPr="00F04E3C">
        <w:rPr>
          <w:rFonts w:asciiTheme="majorHAnsi" w:hAnsiTheme="majorHAnsi"/>
          <w:sz w:val="20"/>
          <w:szCs w:val="20"/>
          <w:lang w:val="es-ES"/>
        </w:rPr>
        <w:t>violación a las garantías judiciales y al derecho a la protección judicial en el marco de los procedimientos civiles</w:t>
      </w:r>
      <w:r w:rsidR="001761CF" w:rsidRPr="00F04E3C">
        <w:rPr>
          <w:rFonts w:asciiTheme="majorHAnsi" w:hAnsiTheme="majorHAnsi"/>
          <w:sz w:val="20"/>
          <w:szCs w:val="20"/>
          <w:lang w:val="es-ES"/>
        </w:rPr>
        <w:t>, constituyendo denegación de justicia</w:t>
      </w:r>
      <w:r w:rsidRPr="00F04E3C">
        <w:rPr>
          <w:rFonts w:asciiTheme="majorHAnsi" w:hAnsiTheme="majorHAnsi"/>
          <w:sz w:val="20"/>
          <w:szCs w:val="20"/>
          <w:lang w:val="es-ES"/>
        </w:rPr>
        <w:t>.</w:t>
      </w:r>
      <w:r w:rsidR="007D4106" w:rsidRPr="00F04E3C">
        <w:rPr>
          <w:rFonts w:asciiTheme="majorHAnsi" w:hAnsiTheme="majorHAnsi"/>
          <w:sz w:val="20"/>
          <w:szCs w:val="20"/>
          <w:lang w:val="es-ES"/>
        </w:rPr>
        <w:t xml:space="preserve"> </w:t>
      </w:r>
    </w:p>
    <w:p w14:paraId="02947C49" w14:textId="1701FBED" w:rsidR="00996D90" w:rsidRPr="00F04E3C" w:rsidRDefault="002F7F5F" w:rsidP="00AA62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 xml:space="preserve">El peticionario </w:t>
      </w:r>
      <w:r w:rsidR="00EE0CAD" w:rsidRPr="00F04E3C">
        <w:rPr>
          <w:rFonts w:asciiTheme="majorHAnsi" w:hAnsiTheme="majorHAnsi"/>
          <w:sz w:val="20"/>
          <w:szCs w:val="20"/>
          <w:lang w:val="es-ES"/>
        </w:rPr>
        <w:t>alega</w:t>
      </w:r>
      <w:r w:rsidRPr="00F04E3C">
        <w:rPr>
          <w:rStyle w:val="FootnoteReference"/>
          <w:rFonts w:asciiTheme="majorHAnsi" w:hAnsiTheme="majorHAnsi"/>
          <w:sz w:val="20"/>
          <w:szCs w:val="20"/>
          <w:lang w:val="es-ES"/>
        </w:rPr>
        <w:footnoteReference w:id="7"/>
      </w:r>
      <w:r w:rsidR="00037B69" w:rsidRPr="00F04E3C">
        <w:rPr>
          <w:rFonts w:asciiTheme="majorHAnsi" w:hAnsiTheme="majorHAnsi"/>
          <w:sz w:val="20"/>
          <w:szCs w:val="20"/>
          <w:lang w:val="es-ES"/>
        </w:rPr>
        <w:t xml:space="preserve"> que </w:t>
      </w:r>
      <w:r w:rsidR="00050A02" w:rsidRPr="00F04E3C">
        <w:rPr>
          <w:rFonts w:asciiTheme="majorHAnsi" w:hAnsiTheme="majorHAnsi"/>
          <w:sz w:val="20"/>
          <w:szCs w:val="20"/>
          <w:lang w:val="es-ES"/>
        </w:rPr>
        <w:t>la presunta víctima</w:t>
      </w:r>
      <w:r w:rsidR="000F38CA" w:rsidRPr="00F04E3C">
        <w:rPr>
          <w:rFonts w:asciiTheme="majorHAnsi" w:hAnsiTheme="majorHAnsi"/>
          <w:sz w:val="20"/>
          <w:szCs w:val="20"/>
          <w:lang w:val="es-ES"/>
        </w:rPr>
        <w:t>, militante del Partido Socialista y Jefe de la Guardia del Presidente Allende,</w:t>
      </w:r>
      <w:r w:rsidR="00050A02" w:rsidRPr="00F04E3C">
        <w:rPr>
          <w:rFonts w:asciiTheme="majorHAnsi" w:hAnsiTheme="majorHAnsi"/>
          <w:sz w:val="20"/>
          <w:szCs w:val="20"/>
          <w:lang w:val="es-ES"/>
        </w:rPr>
        <w:t xml:space="preserve"> fue detenida </w:t>
      </w:r>
      <w:r w:rsidR="000F38CA" w:rsidRPr="00F04E3C">
        <w:rPr>
          <w:rFonts w:asciiTheme="majorHAnsi" w:hAnsiTheme="majorHAnsi"/>
          <w:sz w:val="20"/>
          <w:szCs w:val="20"/>
          <w:lang w:val="es-ES"/>
        </w:rPr>
        <w:t>el 11 de septiembre de 1973 en las afueras de la Intendencia de Santiago</w:t>
      </w:r>
      <w:r w:rsidR="00AA62A2" w:rsidRPr="00F04E3C">
        <w:rPr>
          <w:rFonts w:asciiTheme="majorHAnsi" w:hAnsiTheme="majorHAnsi"/>
          <w:lang w:val="es-419"/>
        </w:rPr>
        <w:t xml:space="preserve"> </w:t>
      </w:r>
      <w:r w:rsidR="00AA62A2" w:rsidRPr="00F04E3C">
        <w:rPr>
          <w:rFonts w:asciiTheme="majorHAnsi" w:hAnsiTheme="majorHAnsi"/>
          <w:sz w:val="20"/>
          <w:szCs w:val="20"/>
          <w:lang w:val="es-ES"/>
        </w:rPr>
        <w:t>por efectivos de Carabineros</w:t>
      </w:r>
      <w:r w:rsidR="000F38CA" w:rsidRPr="00F04E3C">
        <w:rPr>
          <w:rFonts w:asciiTheme="majorHAnsi" w:hAnsiTheme="majorHAnsi"/>
          <w:sz w:val="20"/>
          <w:szCs w:val="20"/>
          <w:lang w:val="es-ES"/>
        </w:rPr>
        <w:t>, cuando se dirigía desde El Cañaveral a La Moneda</w:t>
      </w:r>
      <w:r w:rsidR="00AA62A2" w:rsidRPr="00F04E3C">
        <w:rPr>
          <w:rFonts w:asciiTheme="majorHAnsi" w:hAnsiTheme="majorHAnsi"/>
          <w:sz w:val="20"/>
          <w:szCs w:val="20"/>
          <w:lang w:val="es-ES"/>
        </w:rPr>
        <w:t>,</w:t>
      </w:r>
      <w:r w:rsidR="000F38CA" w:rsidRPr="00F04E3C">
        <w:rPr>
          <w:rFonts w:asciiTheme="majorHAnsi" w:hAnsiTheme="majorHAnsi"/>
          <w:sz w:val="20"/>
          <w:szCs w:val="20"/>
          <w:lang w:val="es-ES"/>
        </w:rPr>
        <w:t xml:space="preserve"> y </w:t>
      </w:r>
      <w:r w:rsidR="00AA62A2" w:rsidRPr="00F04E3C">
        <w:rPr>
          <w:rFonts w:asciiTheme="majorHAnsi" w:hAnsiTheme="majorHAnsi"/>
          <w:sz w:val="20"/>
          <w:szCs w:val="20"/>
          <w:lang w:val="es-ES"/>
        </w:rPr>
        <w:t xml:space="preserve">posteriormente transportado </w:t>
      </w:r>
      <w:r w:rsidR="000F38CA" w:rsidRPr="00F04E3C">
        <w:rPr>
          <w:rFonts w:asciiTheme="majorHAnsi" w:hAnsiTheme="majorHAnsi"/>
          <w:sz w:val="20"/>
          <w:szCs w:val="20"/>
          <w:lang w:val="es-ES"/>
        </w:rPr>
        <w:t>a la Sexta Comisaría</w:t>
      </w:r>
      <w:r w:rsidR="004A0546" w:rsidRPr="00F04E3C">
        <w:rPr>
          <w:rFonts w:asciiTheme="majorHAnsi" w:hAnsiTheme="majorHAnsi"/>
          <w:sz w:val="20"/>
          <w:szCs w:val="20"/>
          <w:lang w:val="es-ES"/>
        </w:rPr>
        <w:t>, lo que fue documentado por reporteros del Mercurio</w:t>
      </w:r>
      <w:r w:rsidR="00505628" w:rsidRPr="00F04E3C">
        <w:rPr>
          <w:rFonts w:asciiTheme="majorHAnsi" w:hAnsiTheme="majorHAnsi"/>
          <w:sz w:val="20"/>
          <w:szCs w:val="20"/>
          <w:lang w:val="es-ES"/>
        </w:rPr>
        <w:t>.</w:t>
      </w:r>
      <w:r w:rsidR="000F38CA" w:rsidRPr="00F04E3C">
        <w:rPr>
          <w:rFonts w:asciiTheme="majorHAnsi" w:hAnsiTheme="majorHAnsi"/>
          <w:sz w:val="20"/>
          <w:szCs w:val="20"/>
          <w:lang w:val="es-ES"/>
        </w:rPr>
        <w:t xml:space="preserve"> El 13 de septiembre </w:t>
      </w:r>
      <w:r w:rsidR="00A04816" w:rsidRPr="00F04E3C">
        <w:rPr>
          <w:rFonts w:asciiTheme="majorHAnsi" w:hAnsiTheme="majorHAnsi"/>
          <w:sz w:val="20"/>
          <w:szCs w:val="20"/>
          <w:lang w:val="es-ES"/>
        </w:rPr>
        <w:t>fue enviado</w:t>
      </w:r>
      <w:r w:rsidR="00AA62A2" w:rsidRPr="00F04E3C">
        <w:rPr>
          <w:rFonts w:asciiTheme="majorHAnsi" w:hAnsiTheme="majorHAnsi"/>
          <w:sz w:val="20"/>
          <w:szCs w:val="20"/>
          <w:lang w:val="es-ES"/>
        </w:rPr>
        <w:t xml:space="preserve"> </w:t>
      </w:r>
      <w:r w:rsidR="000F38CA" w:rsidRPr="00F04E3C">
        <w:rPr>
          <w:rFonts w:asciiTheme="majorHAnsi" w:hAnsiTheme="majorHAnsi"/>
          <w:sz w:val="20"/>
          <w:szCs w:val="20"/>
          <w:lang w:val="es-ES"/>
        </w:rPr>
        <w:t>a la cárcel pública donde permaneció hasta el 19 de septiembre, cuando fue trasladado por una patrull</w:t>
      </w:r>
      <w:r w:rsidR="00AA62A2" w:rsidRPr="00F04E3C">
        <w:rPr>
          <w:rFonts w:asciiTheme="majorHAnsi" w:hAnsiTheme="majorHAnsi"/>
          <w:sz w:val="20"/>
          <w:szCs w:val="20"/>
          <w:lang w:val="es-ES"/>
        </w:rPr>
        <w:t>a militar a destino desconocido, sin tener no</w:t>
      </w:r>
      <w:r w:rsidR="005E5288" w:rsidRPr="00F04E3C">
        <w:rPr>
          <w:rFonts w:asciiTheme="majorHAnsi" w:hAnsiTheme="majorHAnsi"/>
          <w:sz w:val="20"/>
          <w:szCs w:val="20"/>
          <w:lang w:val="es-ES"/>
        </w:rPr>
        <w:t xml:space="preserve">ticias de su paradero hasta hoy, a pesar de que su cónyuge </w:t>
      </w:r>
      <w:r w:rsidR="005E5288" w:rsidRPr="00F04E3C">
        <w:rPr>
          <w:rFonts w:asciiTheme="majorHAnsi" w:hAnsiTheme="majorHAnsi"/>
          <w:sz w:val="20"/>
          <w:szCs w:val="20"/>
          <w:lang w:val="es-ES"/>
        </w:rPr>
        <w:lastRenderedPageBreak/>
        <w:t>hizo gestiones ante, entre otros, la Escuela Militar, el Servicio de Inteligencia Militar, la Cárcel Pública, la Secretaria Ejecutiva Nacional de Detenidos y el Instituto Médico Legal.</w:t>
      </w:r>
    </w:p>
    <w:p w14:paraId="03341886" w14:textId="0E116C6A" w:rsidR="006A2818" w:rsidRPr="00F04E3C" w:rsidRDefault="000F38CA" w:rsidP="00482F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 xml:space="preserve">El 28 de </w:t>
      </w:r>
      <w:r w:rsidR="00A16655" w:rsidRPr="00F04E3C">
        <w:rPr>
          <w:rFonts w:asciiTheme="majorHAnsi" w:hAnsiTheme="majorHAnsi"/>
          <w:sz w:val="20"/>
          <w:szCs w:val="20"/>
          <w:lang w:val="es-ES"/>
        </w:rPr>
        <w:t>noviembre</w:t>
      </w:r>
      <w:r w:rsidRPr="00F04E3C">
        <w:rPr>
          <w:rFonts w:asciiTheme="majorHAnsi" w:hAnsiTheme="majorHAnsi"/>
          <w:sz w:val="20"/>
          <w:szCs w:val="20"/>
          <w:lang w:val="es-ES"/>
        </w:rPr>
        <w:t xml:space="preserve"> de 1973 la cónyuge de la presunta víctima fue a</w:t>
      </w:r>
      <w:r w:rsidR="00482FD2" w:rsidRPr="00F04E3C">
        <w:rPr>
          <w:rFonts w:asciiTheme="majorHAnsi" w:hAnsiTheme="majorHAnsi"/>
          <w:sz w:val="20"/>
          <w:szCs w:val="20"/>
          <w:lang w:val="es-ES"/>
        </w:rPr>
        <w:t xml:space="preserve"> la Primera Fiscalía Militar</w:t>
      </w:r>
      <w:r w:rsidRPr="00F04E3C">
        <w:rPr>
          <w:rFonts w:asciiTheme="majorHAnsi" w:hAnsiTheme="majorHAnsi"/>
          <w:sz w:val="20"/>
          <w:szCs w:val="20"/>
          <w:lang w:val="es-ES"/>
        </w:rPr>
        <w:t xml:space="preserve"> donde le leyeron la lista de person</w:t>
      </w:r>
      <w:r w:rsidR="00482FD2" w:rsidRPr="00F04E3C">
        <w:rPr>
          <w:rFonts w:asciiTheme="majorHAnsi" w:hAnsiTheme="majorHAnsi"/>
          <w:sz w:val="20"/>
          <w:szCs w:val="20"/>
          <w:lang w:val="es-ES"/>
        </w:rPr>
        <w:t xml:space="preserve">as que se encontraban detenidas, incluyendo a </w:t>
      </w:r>
      <w:r w:rsidRPr="00F04E3C">
        <w:rPr>
          <w:rFonts w:asciiTheme="majorHAnsi" w:hAnsiTheme="majorHAnsi"/>
          <w:sz w:val="20"/>
          <w:szCs w:val="20"/>
          <w:lang w:val="es-ES"/>
        </w:rPr>
        <w:t xml:space="preserve">su marido. El 5 de diciembre de 1973 el Fiscal le informó que la presunta víctima había sido sentenciada a la pena de 10 años, pero le hizo un gesto indicando que había sido ejecutado. </w:t>
      </w:r>
      <w:r w:rsidR="006A2818" w:rsidRPr="00F04E3C">
        <w:rPr>
          <w:rFonts w:asciiTheme="majorHAnsi" w:hAnsiTheme="majorHAnsi"/>
          <w:sz w:val="20"/>
          <w:szCs w:val="20"/>
          <w:lang w:val="es-ES"/>
        </w:rPr>
        <w:t>El 26 de diciembre 1974, a solicitud de la cónyuge de la presunta víctima, el General de Brigada Comandante en Jefe de la II División del Ejército emitió un certificado señalando que no constaba su fallecimiento en algún proceso que se haya instruido por los Tribunales Militares.</w:t>
      </w:r>
    </w:p>
    <w:p w14:paraId="77D2B1C5" w14:textId="4D47336D" w:rsidR="000F38CA" w:rsidRPr="00F04E3C" w:rsidRDefault="000F38CA" w:rsidP="00482F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El 23 de marzo de 1974 se presentó un recurso de amparo por 131 personas, entre ellas la presunta víctima</w:t>
      </w:r>
      <w:r w:rsidR="006A2818" w:rsidRPr="00F04E3C">
        <w:rPr>
          <w:rFonts w:asciiTheme="majorHAnsi" w:hAnsiTheme="majorHAnsi"/>
          <w:sz w:val="20"/>
          <w:szCs w:val="20"/>
          <w:lang w:val="es-ES"/>
        </w:rPr>
        <w:t>, y e</w:t>
      </w:r>
      <w:r w:rsidR="00A16655" w:rsidRPr="00F04E3C">
        <w:rPr>
          <w:rFonts w:asciiTheme="majorHAnsi" w:hAnsiTheme="majorHAnsi"/>
          <w:sz w:val="20"/>
          <w:szCs w:val="20"/>
          <w:lang w:val="es-ES"/>
        </w:rPr>
        <w:t>l 22 de diciembre de 1974 se presentó una denuncia por presunta desgracia ante el Tercer Juzgado del Crimen</w:t>
      </w:r>
      <w:r w:rsidR="006A2818" w:rsidRPr="00F04E3C">
        <w:rPr>
          <w:rFonts w:asciiTheme="majorHAnsi" w:hAnsiTheme="majorHAnsi"/>
          <w:sz w:val="20"/>
          <w:szCs w:val="20"/>
          <w:lang w:val="es-ES"/>
        </w:rPr>
        <w:t>. La parte peticionaria no proporciona más información al respe</w:t>
      </w:r>
      <w:r w:rsidR="00EF33CF" w:rsidRPr="00F04E3C">
        <w:rPr>
          <w:rFonts w:asciiTheme="majorHAnsi" w:hAnsiTheme="majorHAnsi"/>
          <w:sz w:val="20"/>
          <w:szCs w:val="20"/>
          <w:lang w:val="es-ES"/>
        </w:rPr>
        <w:t>c</w:t>
      </w:r>
      <w:r w:rsidR="006A2818" w:rsidRPr="00F04E3C">
        <w:rPr>
          <w:rFonts w:asciiTheme="majorHAnsi" w:hAnsiTheme="majorHAnsi"/>
          <w:sz w:val="20"/>
          <w:szCs w:val="20"/>
          <w:lang w:val="es-ES"/>
        </w:rPr>
        <w:t xml:space="preserve">to. </w:t>
      </w:r>
      <w:r w:rsidR="00A16655" w:rsidRPr="00F04E3C">
        <w:rPr>
          <w:rFonts w:asciiTheme="majorHAnsi" w:hAnsiTheme="majorHAnsi"/>
          <w:sz w:val="20"/>
          <w:szCs w:val="20"/>
          <w:lang w:val="es-ES"/>
        </w:rPr>
        <w:t>El 1 de febrero de 1991 se presentó una querella crimina</w:t>
      </w:r>
      <w:r w:rsidR="00482FD2" w:rsidRPr="00F04E3C">
        <w:rPr>
          <w:rFonts w:asciiTheme="majorHAnsi" w:hAnsiTheme="majorHAnsi"/>
          <w:sz w:val="20"/>
          <w:szCs w:val="20"/>
          <w:lang w:val="es-ES"/>
        </w:rPr>
        <w:t>l</w:t>
      </w:r>
      <w:r w:rsidR="00A16655" w:rsidRPr="00F04E3C">
        <w:rPr>
          <w:rFonts w:asciiTheme="majorHAnsi" w:hAnsiTheme="majorHAnsi"/>
          <w:sz w:val="20"/>
          <w:szCs w:val="20"/>
          <w:lang w:val="es-ES"/>
        </w:rPr>
        <w:t xml:space="preserve"> por secuestro ante el Tercer Juzgado del Crimen, la que a 1992 se encontraba en tramitación estado sumario. Adicionalmente, los antecedentes antropomórficos de la presunta víctima fueron entregados para la causa del 22</w:t>
      </w:r>
      <w:r w:rsidR="00A16655" w:rsidRPr="00F04E3C">
        <w:rPr>
          <w:rFonts w:asciiTheme="majorHAnsi" w:hAnsiTheme="majorHAnsi"/>
          <w:sz w:val="20"/>
          <w:szCs w:val="20"/>
          <w:vertAlign w:val="superscript"/>
          <w:lang w:val="es-ES"/>
        </w:rPr>
        <w:t>o</w:t>
      </w:r>
      <w:r w:rsidR="00A16655" w:rsidRPr="00F04E3C">
        <w:rPr>
          <w:rFonts w:asciiTheme="majorHAnsi" w:hAnsiTheme="majorHAnsi"/>
          <w:sz w:val="20"/>
          <w:szCs w:val="20"/>
          <w:lang w:val="es-ES"/>
        </w:rPr>
        <w:t xml:space="preserve"> Juzgado del Crimen por el delito de inhumación ilegal en el Patio 29 del Cementerio General. En septiembre de 1991 se exhumaron 125 cuerpos, enterrados entre septiembre y diciembre de 1973, y a 1992 se encontraban a la espera de los informes del Instituto Médico Legal. </w:t>
      </w:r>
    </w:p>
    <w:p w14:paraId="57972C0A" w14:textId="772461AF" w:rsidR="003D5EA8" w:rsidRPr="00F04E3C"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 xml:space="preserve">El </w:t>
      </w:r>
      <w:r w:rsidR="00A16655" w:rsidRPr="00F04E3C">
        <w:rPr>
          <w:rFonts w:asciiTheme="majorHAnsi" w:hAnsiTheme="majorHAnsi"/>
          <w:sz w:val="20"/>
          <w:szCs w:val="20"/>
          <w:lang w:val="es-ES"/>
        </w:rPr>
        <w:t xml:space="preserve">11 de septiembre de 2002 </w:t>
      </w:r>
      <w:r w:rsidRPr="00F04E3C">
        <w:rPr>
          <w:rFonts w:asciiTheme="majorHAnsi" w:hAnsiTheme="majorHAnsi"/>
          <w:sz w:val="20"/>
          <w:szCs w:val="20"/>
          <w:lang w:val="es-ES"/>
        </w:rPr>
        <w:t>se inici</w:t>
      </w:r>
      <w:r w:rsidR="00FA3CA9" w:rsidRPr="00F04E3C">
        <w:rPr>
          <w:rFonts w:asciiTheme="majorHAnsi" w:hAnsiTheme="majorHAnsi"/>
          <w:sz w:val="20"/>
          <w:szCs w:val="20"/>
          <w:lang w:val="es-ES"/>
        </w:rPr>
        <w:t>ó la</w:t>
      </w:r>
      <w:r w:rsidR="00A16655" w:rsidRPr="00F04E3C">
        <w:rPr>
          <w:rFonts w:asciiTheme="majorHAnsi" w:hAnsiTheme="majorHAnsi"/>
          <w:sz w:val="20"/>
          <w:szCs w:val="20"/>
          <w:lang w:val="es-ES"/>
        </w:rPr>
        <w:t xml:space="preserve"> causa civil en el 27</w:t>
      </w:r>
      <w:r w:rsidR="00EA67B7" w:rsidRPr="00F04E3C">
        <w:rPr>
          <w:rFonts w:asciiTheme="majorHAnsi" w:hAnsiTheme="majorHAnsi"/>
          <w:sz w:val="20"/>
          <w:szCs w:val="20"/>
          <w:vertAlign w:val="superscript"/>
          <w:lang w:val="es-ES"/>
        </w:rPr>
        <w:t>o</w:t>
      </w:r>
      <w:r w:rsidRPr="00F04E3C">
        <w:rPr>
          <w:rFonts w:asciiTheme="majorHAnsi" w:hAnsiTheme="majorHAnsi"/>
          <w:sz w:val="20"/>
          <w:szCs w:val="20"/>
          <w:lang w:val="es-ES"/>
        </w:rPr>
        <w:t xml:space="preserve"> Juzgado Civil de Santiago, cuya sentencia se dict</w:t>
      </w:r>
      <w:r w:rsidR="00FA3CA9" w:rsidRPr="00F04E3C">
        <w:rPr>
          <w:rFonts w:asciiTheme="majorHAnsi" w:hAnsiTheme="majorHAnsi"/>
          <w:sz w:val="20"/>
          <w:szCs w:val="20"/>
          <w:lang w:val="es-ES"/>
        </w:rPr>
        <w:t>ó</w:t>
      </w:r>
      <w:r w:rsidRPr="00F04E3C">
        <w:rPr>
          <w:rFonts w:asciiTheme="majorHAnsi" w:hAnsiTheme="majorHAnsi"/>
          <w:sz w:val="20"/>
          <w:szCs w:val="20"/>
          <w:lang w:val="es-ES"/>
        </w:rPr>
        <w:t xml:space="preserve"> el </w:t>
      </w:r>
      <w:r w:rsidR="00AA62A2" w:rsidRPr="00F04E3C">
        <w:rPr>
          <w:rFonts w:asciiTheme="majorHAnsi" w:hAnsiTheme="majorHAnsi"/>
          <w:sz w:val="20"/>
          <w:szCs w:val="20"/>
          <w:lang w:val="es-ES"/>
        </w:rPr>
        <w:t>13 de mayo de 2005,</w:t>
      </w:r>
      <w:r w:rsidR="00A16655" w:rsidRPr="00F04E3C">
        <w:rPr>
          <w:rFonts w:asciiTheme="majorHAnsi" w:hAnsiTheme="majorHAnsi"/>
          <w:sz w:val="20"/>
          <w:szCs w:val="20"/>
          <w:lang w:val="es-ES"/>
        </w:rPr>
        <w:t xml:space="preserve"> acogiendo</w:t>
      </w:r>
      <w:r w:rsidRPr="00F04E3C">
        <w:rPr>
          <w:rFonts w:asciiTheme="majorHAnsi" w:hAnsiTheme="majorHAnsi"/>
          <w:sz w:val="20"/>
          <w:szCs w:val="20"/>
          <w:lang w:val="es-ES"/>
        </w:rPr>
        <w:t xml:space="preserve"> la pretensión de los </w:t>
      </w:r>
      <w:r w:rsidR="00EA67B7" w:rsidRPr="00F04E3C">
        <w:rPr>
          <w:rFonts w:asciiTheme="majorHAnsi" w:hAnsiTheme="majorHAnsi"/>
          <w:sz w:val="20"/>
          <w:szCs w:val="20"/>
          <w:lang w:val="es-ES"/>
        </w:rPr>
        <w:t>familiares de la presunta víctima</w:t>
      </w:r>
      <w:r w:rsidRPr="00F04E3C">
        <w:rPr>
          <w:rFonts w:asciiTheme="majorHAnsi" w:hAnsiTheme="majorHAnsi"/>
          <w:sz w:val="20"/>
          <w:szCs w:val="20"/>
          <w:lang w:val="es-ES"/>
        </w:rPr>
        <w:t xml:space="preserve"> a una in</w:t>
      </w:r>
      <w:r w:rsidR="007D4106" w:rsidRPr="00F04E3C">
        <w:rPr>
          <w:rFonts w:asciiTheme="majorHAnsi" w:hAnsiTheme="majorHAnsi"/>
          <w:sz w:val="20"/>
          <w:szCs w:val="20"/>
          <w:lang w:val="es-ES"/>
        </w:rPr>
        <w:t>demnización por el daño</w:t>
      </w:r>
      <w:r w:rsidR="00A16655" w:rsidRPr="00F04E3C">
        <w:rPr>
          <w:rFonts w:asciiTheme="majorHAnsi" w:hAnsiTheme="majorHAnsi"/>
          <w:sz w:val="20"/>
          <w:szCs w:val="20"/>
          <w:lang w:val="es-ES"/>
        </w:rPr>
        <w:t xml:space="preserve"> causado</w:t>
      </w:r>
      <w:r w:rsidR="007D4106" w:rsidRPr="00F04E3C">
        <w:rPr>
          <w:rFonts w:asciiTheme="majorHAnsi" w:hAnsiTheme="majorHAnsi"/>
          <w:sz w:val="20"/>
          <w:szCs w:val="20"/>
          <w:lang w:val="es-ES"/>
        </w:rPr>
        <w:t>.</w:t>
      </w:r>
      <w:r w:rsidRPr="00F04E3C">
        <w:rPr>
          <w:rFonts w:asciiTheme="majorHAnsi" w:hAnsiTheme="majorHAnsi"/>
          <w:sz w:val="20"/>
          <w:szCs w:val="20"/>
          <w:lang w:val="es-ES"/>
        </w:rPr>
        <w:t xml:space="preserve"> </w:t>
      </w:r>
      <w:r w:rsidR="00393274" w:rsidRPr="00F04E3C">
        <w:rPr>
          <w:rFonts w:asciiTheme="majorHAnsi" w:hAnsiTheme="majorHAnsi"/>
          <w:sz w:val="20"/>
          <w:szCs w:val="20"/>
          <w:lang w:val="es-ES"/>
        </w:rPr>
        <w:t xml:space="preserve">En sentencia del </w:t>
      </w:r>
      <w:r w:rsidR="00A16655" w:rsidRPr="00F04E3C">
        <w:rPr>
          <w:rFonts w:asciiTheme="majorHAnsi" w:hAnsiTheme="majorHAnsi"/>
          <w:sz w:val="20"/>
          <w:szCs w:val="20"/>
          <w:lang w:val="es-ES"/>
        </w:rPr>
        <w:t xml:space="preserve">13 de abril de 2009 </w:t>
      </w:r>
      <w:r w:rsidR="00393274" w:rsidRPr="00F04E3C">
        <w:rPr>
          <w:rFonts w:asciiTheme="majorHAnsi" w:hAnsiTheme="majorHAnsi"/>
          <w:sz w:val="20"/>
          <w:szCs w:val="20"/>
          <w:lang w:val="es-ES"/>
        </w:rPr>
        <w:t>l</w:t>
      </w:r>
      <w:r w:rsidRPr="00F04E3C">
        <w:rPr>
          <w:rFonts w:asciiTheme="majorHAnsi" w:hAnsiTheme="majorHAnsi"/>
          <w:sz w:val="20"/>
          <w:szCs w:val="20"/>
          <w:lang w:val="es-ES"/>
        </w:rPr>
        <w:t xml:space="preserve">a Corte </w:t>
      </w:r>
      <w:r w:rsidR="00A16655" w:rsidRPr="00F04E3C">
        <w:rPr>
          <w:rFonts w:asciiTheme="majorHAnsi" w:hAnsiTheme="majorHAnsi"/>
          <w:sz w:val="20"/>
          <w:szCs w:val="20"/>
          <w:lang w:val="es-ES"/>
        </w:rPr>
        <w:t xml:space="preserve">de Apelaciones de Santiago confirmó </w:t>
      </w:r>
      <w:r w:rsidR="00393274" w:rsidRPr="00F04E3C">
        <w:rPr>
          <w:rFonts w:asciiTheme="majorHAnsi" w:hAnsiTheme="majorHAnsi"/>
          <w:sz w:val="20"/>
          <w:szCs w:val="20"/>
          <w:lang w:val="es-ES"/>
        </w:rPr>
        <w:t>la</w:t>
      </w:r>
      <w:r w:rsidRPr="00F04E3C">
        <w:rPr>
          <w:rFonts w:asciiTheme="majorHAnsi" w:hAnsiTheme="majorHAnsi"/>
          <w:sz w:val="20"/>
          <w:szCs w:val="20"/>
          <w:lang w:val="es-ES"/>
        </w:rPr>
        <w:t xml:space="preserve"> sentencia de primera instancia</w:t>
      </w:r>
      <w:r w:rsidR="00FA3CA9" w:rsidRPr="00F04E3C">
        <w:rPr>
          <w:rFonts w:asciiTheme="majorHAnsi" w:hAnsiTheme="majorHAnsi"/>
          <w:sz w:val="20"/>
          <w:szCs w:val="20"/>
          <w:lang w:val="es-ES"/>
        </w:rPr>
        <w:t>,</w:t>
      </w:r>
      <w:r w:rsidRPr="00F04E3C">
        <w:rPr>
          <w:rFonts w:asciiTheme="majorHAnsi" w:hAnsiTheme="majorHAnsi"/>
          <w:sz w:val="20"/>
          <w:szCs w:val="20"/>
          <w:lang w:val="es-ES"/>
        </w:rPr>
        <w:t xml:space="preserve"> obligando al Estado a </w:t>
      </w:r>
      <w:r w:rsidR="00724891" w:rsidRPr="00F04E3C">
        <w:rPr>
          <w:rFonts w:asciiTheme="majorHAnsi" w:hAnsiTheme="majorHAnsi"/>
          <w:sz w:val="20"/>
          <w:szCs w:val="20"/>
          <w:lang w:val="es-ES"/>
        </w:rPr>
        <w:t xml:space="preserve">indemnizar. Contra este fallo </w:t>
      </w:r>
      <w:r w:rsidR="00A16655" w:rsidRPr="00F04E3C">
        <w:rPr>
          <w:rFonts w:asciiTheme="majorHAnsi" w:hAnsiTheme="majorHAnsi"/>
          <w:sz w:val="20"/>
          <w:szCs w:val="20"/>
          <w:lang w:val="es-ES"/>
        </w:rPr>
        <w:t xml:space="preserve">se </w:t>
      </w:r>
      <w:r w:rsidR="00724891" w:rsidRPr="00F04E3C">
        <w:rPr>
          <w:rFonts w:asciiTheme="majorHAnsi" w:hAnsiTheme="majorHAnsi"/>
          <w:sz w:val="20"/>
          <w:szCs w:val="20"/>
          <w:lang w:val="es-ES"/>
        </w:rPr>
        <w:t>recurr</w:t>
      </w:r>
      <w:r w:rsidR="00FA3CA9" w:rsidRPr="00F04E3C">
        <w:rPr>
          <w:rFonts w:asciiTheme="majorHAnsi" w:hAnsiTheme="majorHAnsi"/>
          <w:sz w:val="20"/>
          <w:szCs w:val="20"/>
          <w:lang w:val="es-ES"/>
        </w:rPr>
        <w:t>ió</w:t>
      </w:r>
      <w:r w:rsidR="00724891" w:rsidRPr="00F04E3C">
        <w:rPr>
          <w:rFonts w:asciiTheme="majorHAnsi" w:hAnsiTheme="majorHAnsi"/>
          <w:sz w:val="20"/>
          <w:szCs w:val="20"/>
          <w:lang w:val="es-ES"/>
        </w:rPr>
        <w:t xml:space="preserve"> de casación ante la Corte Suprema, </w:t>
      </w:r>
      <w:r w:rsidR="00FA3CA9" w:rsidRPr="00F04E3C">
        <w:rPr>
          <w:rFonts w:asciiTheme="majorHAnsi" w:hAnsiTheme="majorHAnsi"/>
          <w:sz w:val="20"/>
          <w:szCs w:val="20"/>
          <w:lang w:val="es-ES"/>
        </w:rPr>
        <w:t xml:space="preserve">y </w:t>
      </w:r>
      <w:r w:rsidR="00724891" w:rsidRPr="00F04E3C">
        <w:rPr>
          <w:rFonts w:asciiTheme="majorHAnsi" w:hAnsiTheme="majorHAnsi"/>
          <w:sz w:val="20"/>
          <w:szCs w:val="20"/>
          <w:lang w:val="es-ES"/>
        </w:rPr>
        <w:t xml:space="preserve">el </w:t>
      </w:r>
      <w:r w:rsidR="00A16655" w:rsidRPr="00F04E3C">
        <w:rPr>
          <w:rFonts w:asciiTheme="majorHAnsi" w:hAnsiTheme="majorHAnsi"/>
          <w:sz w:val="20"/>
          <w:szCs w:val="20"/>
          <w:lang w:val="es-ES"/>
        </w:rPr>
        <w:t xml:space="preserve">18 de octubre de 2011 </w:t>
      </w:r>
      <w:r w:rsidR="00724891" w:rsidRPr="00F04E3C">
        <w:rPr>
          <w:rFonts w:asciiTheme="majorHAnsi" w:hAnsiTheme="majorHAnsi"/>
          <w:sz w:val="20"/>
          <w:szCs w:val="20"/>
          <w:lang w:val="es-ES"/>
        </w:rPr>
        <w:t xml:space="preserve">dicho recurso </w:t>
      </w:r>
      <w:r w:rsidR="00FA3CA9" w:rsidRPr="00F04E3C">
        <w:rPr>
          <w:rFonts w:asciiTheme="majorHAnsi" w:hAnsiTheme="majorHAnsi"/>
          <w:sz w:val="20"/>
          <w:szCs w:val="20"/>
          <w:lang w:val="es-ES"/>
        </w:rPr>
        <w:t xml:space="preserve">fue </w:t>
      </w:r>
      <w:r w:rsidR="00724891" w:rsidRPr="00F04E3C">
        <w:rPr>
          <w:rFonts w:asciiTheme="majorHAnsi" w:hAnsiTheme="majorHAnsi"/>
          <w:sz w:val="20"/>
          <w:szCs w:val="20"/>
          <w:lang w:val="es-ES"/>
        </w:rPr>
        <w:t>acogido por la Corte</w:t>
      </w:r>
      <w:r w:rsidR="00FA3CA9" w:rsidRPr="00F04E3C">
        <w:rPr>
          <w:rFonts w:asciiTheme="majorHAnsi" w:hAnsiTheme="majorHAnsi"/>
          <w:sz w:val="20"/>
          <w:szCs w:val="20"/>
          <w:lang w:val="es-ES"/>
        </w:rPr>
        <w:t>,</w:t>
      </w:r>
      <w:r w:rsidR="00724891" w:rsidRPr="00F04E3C">
        <w:rPr>
          <w:rFonts w:asciiTheme="majorHAnsi" w:hAnsiTheme="majorHAnsi"/>
          <w:sz w:val="20"/>
          <w:szCs w:val="20"/>
          <w:lang w:val="es-ES"/>
        </w:rPr>
        <w:t xml:space="preserve"> </w:t>
      </w:r>
      <w:r w:rsidR="00FA3CA9" w:rsidRPr="00F04E3C">
        <w:rPr>
          <w:rFonts w:asciiTheme="majorHAnsi" w:hAnsiTheme="majorHAnsi"/>
          <w:sz w:val="20"/>
          <w:szCs w:val="20"/>
          <w:lang w:val="es-ES"/>
        </w:rPr>
        <w:t>revocándose</w:t>
      </w:r>
      <w:r w:rsidR="00724891" w:rsidRPr="00F04E3C">
        <w:rPr>
          <w:rFonts w:asciiTheme="majorHAnsi" w:hAnsiTheme="majorHAnsi"/>
          <w:sz w:val="20"/>
          <w:szCs w:val="20"/>
          <w:lang w:val="es-ES"/>
        </w:rPr>
        <w:t xml:space="preserve"> el fallo que concedía la indemnización</w:t>
      </w:r>
      <w:r w:rsidR="00AE7F18" w:rsidRPr="00F04E3C">
        <w:rPr>
          <w:rFonts w:asciiTheme="majorHAnsi" w:hAnsiTheme="majorHAnsi"/>
          <w:sz w:val="20"/>
          <w:szCs w:val="20"/>
          <w:lang w:val="es-ES"/>
        </w:rPr>
        <w:t>.</w:t>
      </w:r>
      <w:r w:rsidR="00724891" w:rsidRPr="00F04E3C">
        <w:rPr>
          <w:rFonts w:asciiTheme="majorHAnsi" w:hAnsiTheme="majorHAnsi"/>
          <w:sz w:val="20"/>
          <w:szCs w:val="20"/>
          <w:lang w:val="es-ES"/>
        </w:rPr>
        <w:t xml:space="preserve"> Con fecha </w:t>
      </w:r>
      <w:r w:rsidR="00A16655" w:rsidRPr="00F04E3C">
        <w:rPr>
          <w:rFonts w:asciiTheme="majorHAnsi" w:hAnsiTheme="majorHAnsi"/>
          <w:sz w:val="20"/>
          <w:szCs w:val="20"/>
          <w:lang w:val="es-ES"/>
        </w:rPr>
        <w:t xml:space="preserve">11 de noviembre de 2011 </w:t>
      </w:r>
      <w:r w:rsidR="00724891" w:rsidRPr="00F04E3C">
        <w:rPr>
          <w:rFonts w:asciiTheme="majorHAnsi" w:hAnsiTheme="majorHAnsi"/>
          <w:sz w:val="20"/>
          <w:szCs w:val="20"/>
          <w:lang w:val="es-ES"/>
        </w:rPr>
        <w:t>se dict</w:t>
      </w:r>
      <w:r w:rsidR="00FA3CA9" w:rsidRPr="00F04E3C">
        <w:rPr>
          <w:rFonts w:asciiTheme="majorHAnsi" w:hAnsiTheme="majorHAnsi"/>
          <w:sz w:val="20"/>
          <w:szCs w:val="20"/>
          <w:lang w:val="es-ES"/>
        </w:rPr>
        <w:t>ó</w:t>
      </w:r>
      <w:r w:rsidR="00724891" w:rsidRPr="00F04E3C">
        <w:rPr>
          <w:rFonts w:asciiTheme="majorHAnsi" w:hAnsiTheme="majorHAnsi"/>
          <w:sz w:val="20"/>
          <w:szCs w:val="20"/>
          <w:lang w:val="es-ES"/>
        </w:rPr>
        <w:t xml:space="preserve"> el “cúmplase” por parte del Juzgado Civil de primera instancia. </w:t>
      </w:r>
      <w:r w:rsidRPr="00F04E3C">
        <w:rPr>
          <w:rFonts w:asciiTheme="majorHAnsi" w:hAnsiTheme="majorHAnsi"/>
          <w:sz w:val="20"/>
          <w:szCs w:val="20"/>
          <w:lang w:val="es-ES"/>
        </w:rPr>
        <w:t xml:space="preserve"> </w:t>
      </w:r>
    </w:p>
    <w:p w14:paraId="571DAAA4" w14:textId="409C8181" w:rsidR="00202B0A" w:rsidRPr="00F04E3C"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 xml:space="preserve">Por su parte, el Estado señala </w:t>
      </w:r>
      <w:r w:rsidR="00562FAB" w:rsidRPr="00F04E3C">
        <w:rPr>
          <w:rFonts w:asciiTheme="majorHAnsi" w:hAnsiTheme="majorHAnsi"/>
          <w:sz w:val="20"/>
          <w:szCs w:val="20"/>
          <w:lang w:val="es-ES"/>
        </w:rPr>
        <w:t>que,</w:t>
      </w:r>
      <w:r w:rsidRPr="00F04E3C">
        <w:rPr>
          <w:rFonts w:asciiTheme="majorHAnsi" w:hAnsiTheme="majorHAnsi"/>
          <w:sz w:val="20"/>
          <w:szCs w:val="20"/>
          <w:lang w:val="es-ES"/>
        </w:rPr>
        <w:t xml:space="preserve"> </w:t>
      </w:r>
      <w:r w:rsidR="001B5141" w:rsidRPr="00F04E3C">
        <w:rPr>
          <w:rFonts w:asciiTheme="majorHAnsi" w:hAnsiTheme="majorHAnsi"/>
          <w:sz w:val="20"/>
          <w:szCs w:val="20"/>
          <w:lang w:val="es-ES"/>
        </w:rPr>
        <w:t xml:space="preserve">en cuanto a la alegación de falta de reparación civil, </w:t>
      </w:r>
      <w:r w:rsidR="00E50345" w:rsidRPr="00F04E3C">
        <w:rPr>
          <w:rFonts w:asciiTheme="majorHAnsi" w:hAnsiTheme="majorHAnsi"/>
          <w:sz w:val="20"/>
          <w:szCs w:val="20"/>
          <w:lang w:val="es-ES"/>
        </w:rPr>
        <w:t>n</w:t>
      </w:r>
      <w:r w:rsidR="001B5141" w:rsidRPr="00F04E3C">
        <w:rPr>
          <w:rFonts w:asciiTheme="majorHAnsi" w:hAnsiTheme="majorHAnsi"/>
          <w:sz w:val="20"/>
          <w:szCs w:val="20"/>
          <w:lang w:val="es-ES"/>
        </w:rPr>
        <w:t>o</w:t>
      </w:r>
      <w:r w:rsidR="00E50345" w:rsidRPr="00F04E3C">
        <w:rPr>
          <w:rFonts w:asciiTheme="majorHAnsi" w:hAnsiTheme="majorHAnsi"/>
          <w:sz w:val="20"/>
          <w:szCs w:val="20"/>
          <w:lang w:val="es-ES"/>
        </w:rPr>
        <w:t xml:space="preserve"> </w:t>
      </w:r>
      <w:r w:rsidR="001B5141" w:rsidRPr="00F04E3C">
        <w:rPr>
          <w:rFonts w:asciiTheme="majorHAnsi" w:hAnsiTheme="majorHAnsi"/>
          <w:sz w:val="20"/>
          <w:szCs w:val="20"/>
          <w:lang w:val="es-ES"/>
        </w:rPr>
        <w:t>tiene reparos que plantear relativos al cumplimiento de los requisitos de forma</w:t>
      </w:r>
      <w:r w:rsidRPr="00F04E3C">
        <w:rPr>
          <w:rFonts w:asciiTheme="majorHAnsi" w:hAnsiTheme="majorHAnsi"/>
          <w:sz w:val="20"/>
          <w:szCs w:val="20"/>
          <w:lang w:val="es-ES"/>
        </w:rPr>
        <w:t>, sin perjuicio de las observaciones sobre el fondo que pueda hacer en la oportunidad que corresponda.</w:t>
      </w:r>
      <w:r w:rsidR="00FF0D54" w:rsidRPr="00F04E3C">
        <w:rPr>
          <w:rFonts w:asciiTheme="majorHAnsi" w:hAnsiTheme="majorHAnsi"/>
          <w:sz w:val="20"/>
          <w:szCs w:val="20"/>
          <w:lang w:val="es-ES"/>
        </w:rPr>
        <w:t xml:space="preserve"> Respecto a alegaciones sobre hechos que habrían tomado lugar en</w:t>
      </w:r>
      <w:r w:rsidR="00A16655" w:rsidRPr="00F04E3C">
        <w:rPr>
          <w:rFonts w:asciiTheme="majorHAnsi" w:hAnsiTheme="majorHAnsi"/>
          <w:sz w:val="20"/>
          <w:szCs w:val="20"/>
          <w:lang w:val="es-ES"/>
        </w:rPr>
        <w:t xml:space="preserve"> septiembre de 1973</w:t>
      </w:r>
      <w:r w:rsidR="00FF0D54" w:rsidRPr="00F04E3C">
        <w:rPr>
          <w:rFonts w:asciiTheme="majorHAnsi" w:hAnsiTheme="majorHAnsi"/>
          <w:sz w:val="20"/>
          <w:szCs w:val="20"/>
          <w:lang w:val="es-ES"/>
        </w:rPr>
        <w:t>, consistentes en la vulneración de los derechos a la vida, a la integridad personal y a la libertad personal de la presunta víctima, el Estado</w:t>
      </w:r>
      <w:r w:rsidR="00187408" w:rsidRPr="00F04E3C">
        <w:rPr>
          <w:rFonts w:asciiTheme="majorHAnsi" w:hAnsiTheme="majorHAnsi"/>
          <w:sz w:val="20"/>
          <w:szCs w:val="20"/>
          <w:lang w:val="es-ES"/>
        </w:rPr>
        <w:t xml:space="preserve"> señala que existe</w:t>
      </w:r>
      <w:r w:rsidR="00A16655" w:rsidRPr="00F04E3C">
        <w:rPr>
          <w:rFonts w:asciiTheme="majorHAnsi" w:hAnsiTheme="majorHAnsi"/>
          <w:sz w:val="20"/>
          <w:szCs w:val="20"/>
          <w:lang w:val="es-ES"/>
        </w:rPr>
        <w:t xml:space="preserve"> un proceso penal vigente en primera instancia</w:t>
      </w:r>
      <w:r w:rsidR="00781854" w:rsidRPr="00F04E3C">
        <w:rPr>
          <w:rFonts w:asciiTheme="majorHAnsi" w:hAnsiTheme="majorHAnsi"/>
          <w:sz w:val="20"/>
          <w:szCs w:val="20"/>
          <w:lang w:val="es-ES"/>
        </w:rPr>
        <w:t>.</w:t>
      </w:r>
      <w:r w:rsidR="00187408" w:rsidRPr="00F04E3C">
        <w:rPr>
          <w:rFonts w:asciiTheme="majorHAnsi" w:hAnsiTheme="majorHAnsi"/>
          <w:sz w:val="20"/>
          <w:szCs w:val="20"/>
          <w:lang w:val="es-ES"/>
        </w:rPr>
        <w:t xml:space="preserve"> </w:t>
      </w:r>
      <w:r w:rsidR="00781854" w:rsidRPr="00F04E3C">
        <w:rPr>
          <w:rFonts w:asciiTheme="majorHAnsi" w:hAnsiTheme="majorHAnsi"/>
          <w:sz w:val="20"/>
          <w:szCs w:val="20"/>
          <w:lang w:val="es-419"/>
        </w:rPr>
        <w:t>Adicionalmente</w:t>
      </w:r>
      <w:r w:rsidR="00FF0D54" w:rsidRPr="00F04E3C">
        <w:rPr>
          <w:rFonts w:asciiTheme="majorHAnsi" w:hAnsiTheme="majorHAnsi"/>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w:t>
      </w:r>
      <w:r w:rsidR="00D278A4" w:rsidRPr="00F04E3C">
        <w:rPr>
          <w:rFonts w:asciiTheme="majorHAnsi" w:hAnsiTheme="majorHAnsi"/>
          <w:sz w:val="20"/>
          <w:szCs w:val="20"/>
          <w:lang w:val="es-ES"/>
        </w:rPr>
        <w:t xml:space="preserve">, o, en todo caso, a hechos cuyo principio de ejecución será posterior al 11 de </w:t>
      </w:r>
      <w:r w:rsidR="00781854" w:rsidRPr="00F04E3C">
        <w:rPr>
          <w:rFonts w:asciiTheme="majorHAnsi" w:hAnsiTheme="majorHAnsi"/>
          <w:sz w:val="20"/>
          <w:szCs w:val="20"/>
          <w:lang w:val="es-ES"/>
        </w:rPr>
        <w:t>marzo</w:t>
      </w:r>
      <w:r w:rsidR="00D278A4" w:rsidRPr="00F04E3C">
        <w:rPr>
          <w:rFonts w:asciiTheme="majorHAnsi" w:hAnsiTheme="majorHAnsi"/>
          <w:sz w:val="20"/>
          <w:szCs w:val="20"/>
          <w:lang w:val="es-ES"/>
        </w:rPr>
        <w:t xml:space="preserve"> de 1990</w:t>
      </w:r>
      <w:r w:rsidR="00FF0D54" w:rsidRPr="00F04E3C">
        <w:rPr>
          <w:rFonts w:asciiTheme="majorHAnsi" w:hAnsiTheme="majorHAnsi"/>
          <w:sz w:val="20"/>
          <w:szCs w:val="20"/>
          <w:lang w:val="es-ES"/>
        </w:rPr>
        <w:t>.</w:t>
      </w:r>
      <w:r w:rsidR="00FA41A1" w:rsidRPr="00F04E3C">
        <w:rPr>
          <w:rFonts w:asciiTheme="majorHAnsi" w:hAnsiTheme="majorHAnsi"/>
          <w:sz w:val="20"/>
          <w:szCs w:val="20"/>
          <w:lang w:val="es-ES"/>
        </w:rPr>
        <w:t xml:space="preserve"> Por lo </w:t>
      </w:r>
      <w:r w:rsidR="00562FAB" w:rsidRPr="00F04E3C">
        <w:rPr>
          <w:rFonts w:asciiTheme="majorHAnsi" w:hAnsiTheme="majorHAnsi"/>
          <w:sz w:val="20"/>
          <w:szCs w:val="20"/>
          <w:lang w:val="es-ES"/>
        </w:rPr>
        <w:t>tanto,</w:t>
      </w:r>
      <w:r w:rsidR="00FA41A1" w:rsidRPr="00F04E3C">
        <w:rPr>
          <w:rFonts w:asciiTheme="majorHAnsi" w:hAnsiTheme="majorHAnsi"/>
          <w:sz w:val="20"/>
          <w:szCs w:val="20"/>
          <w:lang w:val="es-ES"/>
        </w:rPr>
        <w:t xml:space="preserve"> la Comisión no tendría competencia para pronunciarse respecto de los mismos debido a una restricción ex </w:t>
      </w:r>
      <w:r w:rsidR="00FA41A1" w:rsidRPr="00F04E3C">
        <w:rPr>
          <w:rFonts w:asciiTheme="majorHAnsi" w:hAnsiTheme="majorHAnsi"/>
          <w:i/>
          <w:sz w:val="20"/>
          <w:szCs w:val="20"/>
          <w:lang w:val="es-ES"/>
        </w:rPr>
        <w:t>ratione temporis</w:t>
      </w:r>
      <w:r w:rsidR="00FA41A1" w:rsidRPr="00F04E3C">
        <w:rPr>
          <w:rFonts w:asciiTheme="majorHAnsi" w:hAnsiTheme="majorHAnsi"/>
          <w:sz w:val="20"/>
          <w:szCs w:val="20"/>
          <w:lang w:val="es-ES"/>
        </w:rPr>
        <w:t>.</w:t>
      </w:r>
    </w:p>
    <w:p w14:paraId="3FE6F5AE" w14:textId="6CD304F4" w:rsidR="004C616A" w:rsidRPr="00F04E3C"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F04E3C">
        <w:rPr>
          <w:rFonts w:asciiTheme="majorHAnsi" w:hAnsiTheme="majorHAnsi"/>
          <w:b/>
          <w:bCs/>
          <w:sz w:val="20"/>
          <w:szCs w:val="20"/>
          <w:lang w:val="es-ES"/>
        </w:rPr>
        <w:t xml:space="preserve">VI. </w:t>
      </w:r>
      <w:r w:rsidRPr="00F04E3C">
        <w:rPr>
          <w:rFonts w:asciiTheme="majorHAnsi" w:hAnsiTheme="majorHAnsi"/>
          <w:b/>
          <w:bCs/>
          <w:sz w:val="20"/>
          <w:szCs w:val="20"/>
          <w:lang w:val="es-ES"/>
        </w:rPr>
        <w:tab/>
        <w:t>AGOTAMIENTO DE LOS RECURSOS INTERNOS Y PLAZO DE PRESENTACIÓN</w:t>
      </w:r>
    </w:p>
    <w:p w14:paraId="490DC1C9" w14:textId="1DF124C8" w:rsidR="007941B3" w:rsidRPr="00F04E3C" w:rsidRDefault="003D225D" w:rsidP="003224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 xml:space="preserve">La CIDH </w:t>
      </w:r>
      <w:r w:rsidR="00541D91" w:rsidRPr="00F04E3C">
        <w:rPr>
          <w:rFonts w:asciiTheme="majorHAnsi" w:hAnsiTheme="majorHAnsi"/>
          <w:sz w:val="20"/>
          <w:szCs w:val="20"/>
          <w:lang w:val="es-ES"/>
        </w:rPr>
        <w:t>not</w:t>
      </w:r>
      <w:r w:rsidR="00DD619C" w:rsidRPr="00F04E3C">
        <w:rPr>
          <w:rFonts w:asciiTheme="majorHAnsi" w:hAnsiTheme="majorHAnsi"/>
          <w:sz w:val="20"/>
          <w:szCs w:val="20"/>
          <w:lang w:val="es-ES"/>
        </w:rPr>
        <w:t>a</w:t>
      </w:r>
      <w:r w:rsidRPr="00F04E3C">
        <w:rPr>
          <w:rFonts w:asciiTheme="majorHAnsi" w:hAnsiTheme="majorHAnsi"/>
          <w:sz w:val="20"/>
          <w:szCs w:val="20"/>
          <w:lang w:val="es-ES"/>
        </w:rPr>
        <w:t xml:space="preserve"> que el peticionario afirma que la petición se limita a denunciar la falta de acceso a una reparación civil para las presuntas víctimas</w:t>
      </w:r>
      <w:r w:rsidR="00A16655" w:rsidRPr="00F04E3C">
        <w:rPr>
          <w:rFonts w:asciiTheme="majorHAnsi" w:hAnsiTheme="majorHAnsi"/>
          <w:sz w:val="20"/>
          <w:szCs w:val="20"/>
          <w:lang w:val="es-ES"/>
        </w:rPr>
        <w:t xml:space="preserve"> derivada de la desaparición de</w:t>
      </w:r>
      <w:r w:rsidR="0032244C" w:rsidRPr="00F04E3C">
        <w:rPr>
          <w:rFonts w:asciiTheme="majorHAnsi" w:hAnsiTheme="majorHAnsi"/>
          <w:sz w:val="20"/>
          <w:szCs w:val="20"/>
          <w:lang w:val="es-ES"/>
        </w:rPr>
        <w:t>l señor Domingo Bartolomé Blanco Tarrés</w:t>
      </w:r>
      <w:r w:rsidRPr="00F04E3C">
        <w:rPr>
          <w:rFonts w:asciiTheme="majorHAnsi" w:hAnsiTheme="majorHAnsi"/>
          <w:sz w:val="20"/>
          <w:szCs w:val="20"/>
          <w:lang w:val="es-ES"/>
        </w:rPr>
        <w:t>, c</w:t>
      </w:r>
      <w:r w:rsidR="00A16655" w:rsidRPr="00F04E3C">
        <w:rPr>
          <w:rFonts w:asciiTheme="majorHAnsi" w:hAnsiTheme="majorHAnsi"/>
          <w:sz w:val="20"/>
          <w:szCs w:val="20"/>
          <w:lang w:val="es-ES"/>
        </w:rPr>
        <w:t>uya demanda civil fue rechazada</w:t>
      </w:r>
      <w:r w:rsidRPr="00F04E3C">
        <w:rPr>
          <w:rFonts w:asciiTheme="majorHAnsi" w:hAnsiTheme="majorHAnsi"/>
          <w:sz w:val="20"/>
          <w:szCs w:val="20"/>
          <w:lang w:val="es-ES"/>
        </w:rPr>
        <w:t xml:space="preserve"> con ba</w:t>
      </w:r>
      <w:r w:rsidR="0032244C" w:rsidRPr="00F04E3C">
        <w:rPr>
          <w:rFonts w:asciiTheme="majorHAnsi" w:hAnsiTheme="majorHAnsi"/>
          <w:sz w:val="20"/>
          <w:szCs w:val="20"/>
          <w:lang w:val="es-ES"/>
        </w:rPr>
        <w:t>se en la causal de prescripción. A la luz de la jurisprudencia consistente de los tribunales chilenos aplicando la prescripción civil a los reclamos de indemnización por violaciones de derechos humanos que tuvieron lugar durante la dictadura militar</w:t>
      </w:r>
      <w:r w:rsidR="0032244C" w:rsidRPr="00F04E3C">
        <w:rPr>
          <w:rStyle w:val="FootnoteReference"/>
          <w:rFonts w:asciiTheme="majorHAnsi" w:hAnsiTheme="majorHAnsi"/>
          <w:sz w:val="20"/>
          <w:szCs w:val="20"/>
          <w:lang w:val="es-ES"/>
        </w:rPr>
        <w:footnoteReference w:id="8"/>
      </w:r>
      <w:r w:rsidR="0032244C" w:rsidRPr="00F04E3C">
        <w:rPr>
          <w:rFonts w:asciiTheme="majorHAnsi" w:hAnsiTheme="majorHAnsi"/>
          <w:sz w:val="20"/>
          <w:szCs w:val="20"/>
          <w:lang w:val="es-ES"/>
        </w:rPr>
        <w:t xml:space="preserve">, la Comisión recuerda que, de acuerdo con su jurisprudencia y con la de otros órganos de derechos humanos, no deben agotarse los recursos ineficaces. Para la CIDH los recursos son ineficaces para efectos de la admisibilidad de la petición cuando se demuestra que ninguna de las vías para reivindicar una reparación ante la justicia interna parece tener perspectivas de éxito. Para satisfacer este extremo, la Comisión debe tener ante sí elementos que le permitan evaluar efectivamente el resultado probable de las acciones de los peticionarios. La mera duda sobre las perspectivas de presentarse ante la justicia no basta para eximir a los peticionarios del agotamiento de los recursos internos. A efecto de decidir si un caso es admisible o no y sin prejuzgar sobre las cuestiones de fondo, si dichos recursos se consideraran ineficaces por no tener perspectivas razonables de </w:t>
      </w:r>
      <w:r w:rsidR="0032244C" w:rsidRPr="00F04E3C">
        <w:rPr>
          <w:rFonts w:asciiTheme="majorHAnsi" w:hAnsiTheme="majorHAnsi"/>
          <w:sz w:val="20"/>
          <w:szCs w:val="20"/>
          <w:lang w:val="es-ES"/>
        </w:rPr>
        <w:lastRenderedPageBreak/>
        <w:t>éxito, resultaría aplicable la excepción al agotamiento de los recursos internos referida en el artículo 46.2 (b) de la Convención Americana</w:t>
      </w:r>
      <w:r w:rsidR="0032244C" w:rsidRPr="00F04E3C">
        <w:rPr>
          <w:rStyle w:val="FootnoteReference"/>
          <w:rFonts w:asciiTheme="majorHAnsi" w:hAnsiTheme="majorHAnsi"/>
          <w:sz w:val="20"/>
          <w:szCs w:val="20"/>
          <w:lang w:val="es-ES"/>
        </w:rPr>
        <w:footnoteReference w:id="9"/>
      </w:r>
      <w:r w:rsidR="0032244C" w:rsidRPr="00F04E3C">
        <w:rPr>
          <w:rFonts w:asciiTheme="majorHAnsi" w:hAnsiTheme="majorHAnsi"/>
          <w:sz w:val="20"/>
          <w:szCs w:val="20"/>
          <w:lang w:val="es-ES"/>
        </w:rPr>
        <w:t>.</w:t>
      </w:r>
    </w:p>
    <w:p w14:paraId="082D7B43" w14:textId="132A3FC1" w:rsidR="008C5751" w:rsidRPr="00F04E3C" w:rsidRDefault="0032244C"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Asimismo, en vista del contexto y de las características del presente caso, la Comisión considera que la petición fue presentada dentro de un plazo razonable, y que debe darse por satisfecho el requisito de admisibilidad referente al plazo de presentación</w:t>
      </w:r>
      <w:r w:rsidR="00660AE7" w:rsidRPr="00F04E3C">
        <w:rPr>
          <w:rFonts w:asciiTheme="majorHAnsi" w:hAnsiTheme="majorHAnsi"/>
          <w:sz w:val="20"/>
          <w:szCs w:val="20"/>
          <w:lang w:val="es-ES"/>
        </w:rPr>
        <w:t>.</w:t>
      </w:r>
    </w:p>
    <w:p w14:paraId="7090A929" w14:textId="115AB145" w:rsidR="00F04591" w:rsidRPr="00F04E3C" w:rsidRDefault="00F04591" w:rsidP="00647756">
      <w:pPr>
        <w:pStyle w:val="ListParagraph"/>
        <w:spacing w:before="120" w:after="120"/>
        <w:jc w:val="both"/>
        <w:rPr>
          <w:rFonts w:asciiTheme="majorHAnsi" w:hAnsiTheme="majorHAnsi"/>
          <w:b/>
          <w:bCs/>
          <w:sz w:val="20"/>
          <w:szCs w:val="20"/>
          <w:lang w:val="es-ES"/>
        </w:rPr>
      </w:pPr>
      <w:r w:rsidRPr="00F04E3C">
        <w:rPr>
          <w:rFonts w:asciiTheme="majorHAnsi" w:hAnsiTheme="majorHAnsi"/>
          <w:b/>
          <w:bCs/>
          <w:sz w:val="20"/>
          <w:szCs w:val="20"/>
          <w:lang w:val="es-ES"/>
        </w:rPr>
        <w:t>V</w:t>
      </w:r>
      <w:r w:rsidR="000E2789" w:rsidRPr="00F04E3C">
        <w:rPr>
          <w:rFonts w:asciiTheme="majorHAnsi" w:hAnsiTheme="majorHAnsi"/>
          <w:b/>
          <w:bCs/>
          <w:sz w:val="20"/>
          <w:szCs w:val="20"/>
          <w:lang w:val="es-ES"/>
        </w:rPr>
        <w:t>I</w:t>
      </w:r>
      <w:r w:rsidRPr="00F04E3C">
        <w:rPr>
          <w:rFonts w:asciiTheme="majorHAnsi" w:hAnsiTheme="majorHAnsi"/>
          <w:b/>
          <w:bCs/>
          <w:sz w:val="20"/>
          <w:szCs w:val="20"/>
          <w:lang w:val="es-ES"/>
        </w:rPr>
        <w:t xml:space="preserve">I. </w:t>
      </w:r>
      <w:r w:rsidRPr="00F04E3C">
        <w:rPr>
          <w:rFonts w:asciiTheme="majorHAnsi" w:hAnsiTheme="majorHAnsi"/>
          <w:b/>
          <w:bCs/>
          <w:sz w:val="20"/>
          <w:szCs w:val="20"/>
          <w:lang w:val="es-ES"/>
        </w:rPr>
        <w:tab/>
        <w:t>CARACTERIZACIÓN</w:t>
      </w:r>
    </w:p>
    <w:p w14:paraId="293146C5" w14:textId="3DD7B39E" w:rsidR="000B0579" w:rsidRPr="00F04E3C" w:rsidRDefault="00FD0875">
      <w:pPr>
        <w:pStyle w:val="ListParagraph"/>
        <w:numPr>
          <w:ilvl w:val="0"/>
          <w:numId w:val="103"/>
        </w:numPr>
        <w:jc w:val="both"/>
        <w:rPr>
          <w:rFonts w:asciiTheme="majorHAnsi" w:hAnsiTheme="majorHAnsi"/>
          <w:sz w:val="20"/>
          <w:szCs w:val="20"/>
          <w:lang w:val="es-ES"/>
        </w:rPr>
      </w:pPr>
      <w:r w:rsidRPr="00F04E3C">
        <w:rPr>
          <w:rFonts w:asciiTheme="majorHAnsi" w:hAnsiTheme="majorHAnsi"/>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Pr="00F04E3C">
        <w:rPr>
          <w:rStyle w:val="FootnoteReference"/>
          <w:rFonts w:asciiTheme="majorHAnsi" w:hAnsiTheme="majorHAnsi"/>
          <w:sz w:val="20"/>
          <w:szCs w:val="20"/>
          <w:lang w:val="es-ES"/>
        </w:rPr>
        <w:footnoteReference w:id="10"/>
      </w:r>
      <w:r w:rsidRPr="00F04E3C">
        <w:rPr>
          <w:rFonts w:asciiTheme="majorHAnsi" w:hAnsiTheme="majorHAnsi"/>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F04E3C">
        <w:rPr>
          <w:rStyle w:val="FootnoteReference"/>
          <w:rFonts w:asciiTheme="majorHAnsi" w:hAnsiTheme="majorHAnsi"/>
          <w:sz w:val="20"/>
          <w:szCs w:val="20"/>
          <w:lang w:val="es-ES"/>
        </w:rPr>
        <w:footnoteReference w:id="11"/>
      </w:r>
      <w:r w:rsidRPr="00F04E3C">
        <w:rPr>
          <w:rFonts w:asciiTheme="majorHAnsi" w:hAnsiTheme="majorHAnsi"/>
          <w:sz w:val="20"/>
          <w:szCs w:val="20"/>
          <w:lang w:val="es-ES"/>
        </w:rPr>
        <w:t>.</w:t>
      </w:r>
    </w:p>
    <w:p w14:paraId="60E8BA5E" w14:textId="77777777" w:rsidR="00836A5A" w:rsidRPr="00F04E3C" w:rsidRDefault="00836A5A" w:rsidP="000C1933">
      <w:pPr>
        <w:pStyle w:val="ListParagraph"/>
        <w:rPr>
          <w:rFonts w:asciiTheme="majorHAnsi" w:hAnsiTheme="majorHAnsi"/>
          <w:sz w:val="20"/>
          <w:szCs w:val="20"/>
          <w:lang w:val="es-ES"/>
        </w:rPr>
      </w:pPr>
    </w:p>
    <w:p w14:paraId="29BB41F5" w14:textId="2851F5F9" w:rsidR="003239B8" w:rsidRPr="00F04E3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F04E3C">
        <w:rPr>
          <w:rFonts w:asciiTheme="majorHAnsi" w:hAnsiTheme="majorHAnsi"/>
          <w:b/>
          <w:bCs/>
          <w:sz w:val="20"/>
          <w:szCs w:val="20"/>
          <w:lang w:val="es-ES"/>
        </w:rPr>
        <w:t>VI</w:t>
      </w:r>
      <w:r w:rsidR="00F04591" w:rsidRPr="00F04E3C">
        <w:rPr>
          <w:rFonts w:asciiTheme="majorHAnsi" w:hAnsiTheme="majorHAnsi"/>
          <w:b/>
          <w:bCs/>
          <w:sz w:val="20"/>
          <w:szCs w:val="20"/>
          <w:lang w:val="es-ES"/>
        </w:rPr>
        <w:t>II</w:t>
      </w:r>
      <w:r w:rsidR="003239B8" w:rsidRPr="00F04E3C">
        <w:rPr>
          <w:rFonts w:asciiTheme="majorHAnsi" w:hAnsiTheme="majorHAnsi"/>
          <w:b/>
          <w:bCs/>
          <w:sz w:val="20"/>
          <w:szCs w:val="20"/>
          <w:lang w:val="es-ES"/>
        </w:rPr>
        <w:t xml:space="preserve">. </w:t>
      </w:r>
      <w:r w:rsidR="003239B8" w:rsidRPr="00F04E3C">
        <w:rPr>
          <w:rFonts w:asciiTheme="majorHAnsi" w:hAnsiTheme="majorHAnsi"/>
          <w:b/>
          <w:bCs/>
          <w:sz w:val="20"/>
          <w:szCs w:val="20"/>
          <w:lang w:val="es-ES"/>
        </w:rPr>
        <w:tab/>
        <w:t>DECISIÓN</w:t>
      </w:r>
    </w:p>
    <w:p w14:paraId="570DA61C" w14:textId="4629156C" w:rsidR="000419AD" w:rsidRPr="00F04E3C"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 xml:space="preserve">Declarar admisible la presente petición en relación con los </w:t>
      </w:r>
      <w:r w:rsidRPr="00F04E3C">
        <w:rPr>
          <w:rFonts w:asciiTheme="majorHAnsi" w:hAnsiTheme="majorHAnsi"/>
          <w:bCs/>
          <w:sz w:val="20"/>
          <w:szCs w:val="20"/>
          <w:lang w:val="es-ES"/>
        </w:rPr>
        <w:t xml:space="preserve">artículos 8 y 25 de la Convención Americana, en relación con sus artículos 1.1 y </w:t>
      </w:r>
      <w:r w:rsidR="00A16655" w:rsidRPr="00F04E3C">
        <w:rPr>
          <w:rFonts w:asciiTheme="majorHAnsi" w:hAnsiTheme="majorHAnsi"/>
          <w:bCs/>
          <w:sz w:val="20"/>
          <w:szCs w:val="20"/>
          <w:lang w:val="es-ES"/>
        </w:rPr>
        <w:t>2</w:t>
      </w:r>
      <w:r w:rsidR="00682DE4" w:rsidRPr="00F04E3C">
        <w:rPr>
          <w:rFonts w:asciiTheme="majorHAnsi" w:hAnsiTheme="majorHAnsi"/>
          <w:bCs/>
          <w:sz w:val="20"/>
          <w:szCs w:val="20"/>
          <w:lang w:val="es-ES"/>
        </w:rPr>
        <w:t>.</w:t>
      </w:r>
    </w:p>
    <w:p w14:paraId="7CD4DFBD" w14:textId="1F2AF710" w:rsidR="003239B8" w:rsidRPr="00F04E3C"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F04E3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F109B23" w14:textId="66BFB1B9" w:rsidR="00C72618" w:rsidRPr="00F04E3C" w:rsidRDefault="00C72618" w:rsidP="00F04E3C">
      <w:pPr>
        <w:ind w:firstLine="720"/>
        <w:jc w:val="both"/>
        <w:rPr>
          <w:rFonts w:asciiTheme="majorHAnsi" w:hAnsiTheme="majorHAnsi" w:cs="Arial"/>
          <w:noProof/>
          <w:spacing w:val="-2"/>
          <w:sz w:val="20"/>
          <w:szCs w:val="20"/>
          <w:lang w:val="es-CL"/>
        </w:rPr>
      </w:pPr>
      <w:r w:rsidRPr="00F04E3C">
        <w:rPr>
          <w:rFonts w:asciiTheme="majorHAnsi" w:hAnsiTheme="majorHAnsi" w:cs="Arial"/>
          <w:noProof/>
          <w:spacing w:val="-2"/>
          <w:sz w:val="20"/>
          <w:szCs w:val="20"/>
          <w:lang w:val="es-CL"/>
        </w:rPr>
        <w:t xml:space="preserve">Aprobado por la Comisión Interamericana de Derechos Humanos  a los </w:t>
      </w:r>
      <w:r w:rsidR="00953573" w:rsidRPr="00F04E3C">
        <w:rPr>
          <w:rFonts w:asciiTheme="majorHAnsi" w:hAnsiTheme="majorHAnsi" w:cs="Arial"/>
          <w:noProof/>
          <w:spacing w:val="-2"/>
          <w:sz w:val="20"/>
          <w:szCs w:val="20"/>
          <w:lang w:val="es-CL"/>
        </w:rPr>
        <w:t>1</w:t>
      </w:r>
      <w:r w:rsidRPr="00F04E3C">
        <w:rPr>
          <w:rFonts w:asciiTheme="majorHAnsi" w:hAnsiTheme="majorHAnsi" w:cs="Arial"/>
          <w:noProof/>
          <w:spacing w:val="-2"/>
          <w:sz w:val="20"/>
          <w:szCs w:val="20"/>
          <w:lang w:val="es-CL"/>
        </w:rPr>
        <w:t>0 días del mes de diciembre de 202</w:t>
      </w:r>
      <w:r w:rsidR="00802DC4" w:rsidRPr="00F04E3C">
        <w:rPr>
          <w:rFonts w:asciiTheme="majorHAnsi" w:hAnsiTheme="majorHAnsi" w:cs="Arial"/>
          <w:noProof/>
          <w:spacing w:val="-2"/>
          <w:sz w:val="20"/>
          <w:szCs w:val="20"/>
          <w:lang w:val="es-CL"/>
        </w:rPr>
        <w:t>0</w:t>
      </w:r>
      <w:r w:rsidRPr="00F04E3C">
        <w:rPr>
          <w:rFonts w:asciiTheme="majorHAnsi" w:hAnsiTheme="majorHAnsi" w:cs="Arial"/>
          <w:noProof/>
          <w:spacing w:val="-2"/>
          <w:sz w:val="20"/>
          <w:szCs w:val="20"/>
          <w:lang w:val="es-CL"/>
        </w:rPr>
        <w:t>.  (Firmado): Joel Hernández, Presidente; Flávia Piovesan, Segunda Vicepresidenta; Margarette May Macaulay y Esmeralda E. Arosemena Bernal de Troitiño, Miembros de la Comisión.</w:t>
      </w:r>
      <w:r w:rsidRPr="00F04E3C">
        <w:rPr>
          <w:rFonts w:asciiTheme="majorHAnsi" w:hAnsiTheme="majorHAnsi" w:cs="Arial"/>
          <w:noProof/>
          <w:sz w:val="20"/>
          <w:szCs w:val="20"/>
          <w:lang w:val="es-CL"/>
        </w:rPr>
        <w:t xml:space="preserve"> </w:t>
      </w:r>
    </w:p>
    <w:sectPr w:rsidR="00C72618" w:rsidRPr="00F04E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A6E3C" w14:textId="77777777" w:rsidR="005C288A" w:rsidRDefault="005C288A">
      <w:r>
        <w:separator/>
      </w:r>
    </w:p>
  </w:endnote>
  <w:endnote w:type="continuationSeparator" w:id="0">
    <w:p w14:paraId="1A1F7EEE" w14:textId="77777777" w:rsidR="005C288A" w:rsidRDefault="005C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AC48" w14:textId="77777777" w:rsidR="00B5294B" w:rsidRDefault="00B52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571A4F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5294B">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7EDC5" w14:textId="77777777" w:rsidR="005C288A" w:rsidRPr="000F35ED" w:rsidRDefault="005C288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67E173" w14:textId="77777777" w:rsidR="005C288A" w:rsidRPr="000F35ED" w:rsidRDefault="005C288A" w:rsidP="000F35ED">
      <w:pPr>
        <w:rPr>
          <w:rFonts w:asciiTheme="majorHAnsi" w:hAnsiTheme="majorHAnsi"/>
          <w:sz w:val="16"/>
          <w:szCs w:val="16"/>
        </w:rPr>
      </w:pPr>
      <w:r w:rsidRPr="000F35ED">
        <w:rPr>
          <w:rFonts w:asciiTheme="majorHAnsi" w:hAnsiTheme="majorHAnsi"/>
          <w:sz w:val="16"/>
          <w:szCs w:val="16"/>
        </w:rPr>
        <w:separator/>
      </w:r>
    </w:p>
    <w:p w14:paraId="1040D52B" w14:textId="77777777" w:rsidR="005C288A" w:rsidRPr="000F35ED" w:rsidRDefault="005C288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374A136" w14:textId="77777777" w:rsidR="005C288A" w:rsidRPr="000F35ED" w:rsidRDefault="005C288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4B2BD7E8" w:rsidR="00D34B76" w:rsidRPr="00734BF3" w:rsidRDefault="00C72618" w:rsidP="00854A96">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12E05F07" w:rsidR="00201E85" w:rsidRPr="007D4106" w:rsidRDefault="00C72618" w:rsidP="00854A96">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C7589C">
        <w:rPr>
          <w:rFonts w:asciiTheme="majorHAnsi" w:hAnsiTheme="majorHAnsi"/>
          <w:sz w:val="16"/>
          <w:szCs w:val="16"/>
          <w:lang w:val="es-MX"/>
        </w:rPr>
        <w:t xml:space="preserve"> </w:t>
      </w:r>
      <w:r w:rsidR="000F38CA">
        <w:rPr>
          <w:rFonts w:asciiTheme="majorHAnsi" w:hAnsiTheme="majorHAnsi"/>
          <w:sz w:val="16"/>
          <w:szCs w:val="16"/>
          <w:lang w:val="es-MX"/>
        </w:rPr>
        <w:t xml:space="preserve">María Soledad Blanco Arancibia, hija de la presunta víctima. </w:t>
      </w:r>
    </w:p>
  </w:footnote>
  <w:footnote w:id="4">
    <w:p w14:paraId="06C1BEFA" w14:textId="4464D169" w:rsidR="004A6A54" w:rsidRPr="00734BF3" w:rsidRDefault="00C72618" w:rsidP="00854A96">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3C2B03D3" w:rsidR="00BF514A" w:rsidRPr="00734BF3" w:rsidRDefault="00C72618" w:rsidP="00854A96">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59F28EDF" w:rsidR="008E3BFE" w:rsidRPr="00734BF3" w:rsidRDefault="00C72618" w:rsidP="00854A96">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1E487CAE" w:rsidR="002F7F5F" w:rsidRPr="00EE0CAD" w:rsidRDefault="00C72618" w:rsidP="00854A96">
      <w:pPr>
        <w:pStyle w:val="FootnoteText"/>
        <w:jc w:val="both"/>
        <w:rPr>
          <w:lang w:val="es-MX"/>
        </w:rPr>
      </w:pPr>
      <w:r>
        <w:rPr>
          <w:rFonts w:asciiTheme="majorHAnsi" w:hAnsiTheme="majorHAnsi"/>
          <w:sz w:val="16"/>
          <w:szCs w:val="16"/>
          <w:lang w:val="es-MX"/>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El peticionario basó su relato y los hechos denunciados en es</w:t>
      </w:r>
      <w:r w:rsidR="00AA62A2">
        <w:rPr>
          <w:rFonts w:asciiTheme="majorHAnsi" w:hAnsiTheme="majorHAnsi"/>
          <w:sz w:val="16"/>
          <w:szCs w:val="16"/>
          <w:lang w:val="es-MX"/>
        </w:rPr>
        <w:t>ta petición en el informe de la Comisión de Verdad y Reconciliación</w:t>
      </w:r>
      <w:r w:rsidR="00854A96">
        <w:rPr>
          <w:rFonts w:asciiTheme="majorHAnsi" w:hAnsiTheme="majorHAnsi"/>
          <w:sz w:val="16"/>
          <w:szCs w:val="16"/>
          <w:lang w:val="es-MX"/>
        </w:rPr>
        <w:t xml:space="preserve"> (Informe </w:t>
      </w:r>
      <w:proofErr w:type="spellStart"/>
      <w:r w:rsidR="00854A96">
        <w:rPr>
          <w:rFonts w:asciiTheme="majorHAnsi" w:hAnsiTheme="majorHAnsi"/>
          <w:sz w:val="16"/>
          <w:szCs w:val="16"/>
          <w:lang w:val="es-MX"/>
        </w:rPr>
        <w:t>Rettig</w:t>
      </w:r>
      <w:proofErr w:type="spellEnd"/>
      <w:r w:rsidR="00854A96">
        <w:rPr>
          <w:rFonts w:asciiTheme="majorHAnsi" w:hAnsiTheme="majorHAnsi"/>
          <w:sz w:val="16"/>
          <w:szCs w:val="16"/>
          <w:lang w:val="es-MX"/>
        </w:rPr>
        <w:t>)</w:t>
      </w:r>
      <w:r w:rsidR="002F7F5F" w:rsidRPr="002F7F5F">
        <w:rPr>
          <w:rFonts w:asciiTheme="majorHAnsi" w:hAnsiTheme="majorHAnsi"/>
          <w:sz w:val="16"/>
          <w:szCs w:val="16"/>
          <w:lang w:val="es-MX"/>
        </w:rPr>
        <w:t>.</w:t>
      </w:r>
    </w:p>
  </w:footnote>
  <w:footnote w:id="8">
    <w:p w14:paraId="79BFC00B" w14:textId="05C7B913" w:rsidR="0032244C" w:rsidRPr="00D17F50" w:rsidRDefault="00C72618" w:rsidP="00854A96">
      <w:pPr>
        <w:pStyle w:val="FootnoteText"/>
        <w:jc w:val="both"/>
        <w:rPr>
          <w:rFonts w:asciiTheme="majorHAnsi" w:hAnsiTheme="majorHAnsi"/>
          <w:sz w:val="16"/>
          <w:szCs w:val="16"/>
          <w:lang w:val="es-MX"/>
        </w:rPr>
      </w:pPr>
      <w:r>
        <w:rPr>
          <w:rFonts w:asciiTheme="majorHAnsi" w:hAnsiTheme="majorHAnsi"/>
          <w:sz w:val="16"/>
          <w:szCs w:val="16"/>
          <w:lang w:val="es-MX"/>
        </w:rPr>
        <w:tab/>
      </w:r>
      <w:r w:rsidR="0032244C" w:rsidRPr="00D17F50">
        <w:rPr>
          <w:rStyle w:val="FootnoteReference"/>
          <w:rFonts w:asciiTheme="majorHAnsi" w:hAnsiTheme="majorHAnsi"/>
          <w:sz w:val="16"/>
          <w:szCs w:val="16"/>
          <w:lang w:val="es-MX"/>
        </w:rPr>
        <w:footnoteRef/>
      </w:r>
      <w:r w:rsidR="0032244C" w:rsidRPr="00D17F50">
        <w:rPr>
          <w:rFonts w:asciiTheme="majorHAnsi" w:hAnsiTheme="majorHAnsi"/>
          <w:sz w:val="16"/>
          <w:szCs w:val="16"/>
          <w:lang w:val="es-MX"/>
        </w:rPr>
        <w:t xml:space="preserve"> Véase CIDH, Informe No. 59/16. Petición 89-07. Admisibilidad. Juan Alberto Contreras González, Jorge </w:t>
      </w:r>
      <w:proofErr w:type="spellStart"/>
      <w:r w:rsidR="0032244C" w:rsidRPr="00D17F50">
        <w:rPr>
          <w:rFonts w:asciiTheme="majorHAnsi" w:hAnsiTheme="majorHAnsi"/>
          <w:sz w:val="16"/>
          <w:szCs w:val="16"/>
          <w:lang w:val="es-MX"/>
        </w:rPr>
        <w:t>Edilio</w:t>
      </w:r>
      <w:proofErr w:type="spellEnd"/>
      <w:r w:rsidR="0032244C" w:rsidRPr="00D17F50">
        <w:rPr>
          <w:rFonts w:asciiTheme="majorHAnsi" w:hAnsiTheme="majorHAnsi"/>
          <w:sz w:val="16"/>
          <w:szCs w:val="16"/>
          <w:lang w:val="es-MX"/>
        </w:rPr>
        <w:t xml:space="preserve"> Contreras González y Familia. </w:t>
      </w:r>
      <w:r w:rsidR="0032244C">
        <w:rPr>
          <w:rFonts w:asciiTheme="majorHAnsi" w:hAnsiTheme="majorHAnsi"/>
          <w:sz w:val="16"/>
          <w:szCs w:val="16"/>
          <w:lang w:val="es-MX"/>
        </w:rPr>
        <w:t>Chile. 6 de diciembre de 2016;</w:t>
      </w:r>
      <w:r w:rsidR="0032244C" w:rsidRPr="00D17F50">
        <w:rPr>
          <w:rFonts w:asciiTheme="majorHAnsi" w:hAnsiTheme="majorHAnsi"/>
          <w:sz w:val="16"/>
          <w:szCs w:val="16"/>
          <w:lang w:val="es-MX"/>
        </w:rPr>
        <w:t xml:space="preserve"> CIDH, Informe No. 84/</w:t>
      </w:r>
      <w:r w:rsidR="004D3687" w:rsidRPr="00D17F50">
        <w:rPr>
          <w:rFonts w:asciiTheme="majorHAnsi" w:hAnsiTheme="majorHAnsi"/>
          <w:sz w:val="16"/>
          <w:szCs w:val="16"/>
          <w:lang w:val="es-MX"/>
        </w:rPr>
        <w:t>17. Petición</w:t>
      </w:r>
      <w:r w:rsidR="0032244C" w:rsidRPr="00D17F50">
        <w:rPr>
          <w:rFonts w:asciiTheme="majorHAnsi" w:hAnsiTheme="majorHAnsi"/>
          <w:sz w:val="16"/>
          <w:szCs w:val="16"/>
          <w:lang w:val="es-MX"/>
        </w:rPr>
        <w:t xml:space="preserve"> 188-11. Admisibilidad. Marcos Luis Abraca Zamorano y otros. Chile. 7 de julio de 2017; CIDH, Informe No. 5/19, Petición 1560-08. Admisibilidad. Juan Paredes Barrientos y Familia. Chile. 31 de enero de 2019.</w:t>
      </w:r>
    </w:p>
  </w:footnote>
  <w:footnote w:id="9">
    <w:p w14:paraId="4C37660C" w14:textId="7DA250F4" w:rsidR="0032244C" w:rsidRPr="00D17F50" w:rsidRDefault="00C72618" w:rsidP="00854A96">
      <w:pPr>
        <w:pStyle w:val="FootnoteText"/>
        <w:jc w:val="both"/>
        <w:rPr>
          <w:rFonts w:asciiTheme="majorHAnsi" w:hAnsiTheme="majorHAnsi"/>
          <w:sz w:val="16"/>
          <w:szCs w:val="16"/>
          <w:lang w:val="es-MX"/>
        </w:rPr>
      </w:pPr>
      <w:r>
        <w:rPr>
          <w:rFonts w:asciiTheme="majorHAnsi" w:hAnsiTheme="majorHAnsi"/>
          <w:sz w:val="16"/>
          <w:szCs w:val="16"/>
          <w:lang w:val="es-MX"/>
        </w:rPr>
        <w:tab/>
      </w:r>
      <w:r w:rsidR="0032244C" w:rsidRPr="00D17F50">
        <w:rPr>
          <w:rStyle w:val="FootnoteReference"/>
          <w:rFonts w:asciiTheme="majorHAnsi" w:hAnsiTheme="majorHAnsi"/>
          <w:sz w:val="16"/>
          <w:szCs w:val="16"/>
          <w:lang w:val="es-MX"/>
        </w:rPr>
        <w:footnoteRef/>
      </w:r>
      <w:r w:rsidR="0032244C" w:rsidRPr="00D17F50">
        <w:rPr>
          <w:rFonts w:asciiTheme="majorHAnsi" w:hAnsiTheme="majorHAnsi"/>
          <w:sz w:val="16"/>
          <w:szCs w:val="16"/>
          <w:lang w:val="es-MX"/>
        </w:rPr>
        <w:t xml:space="preserve"> CIDH, Informe No. 18/12, Petición 161-06. Admisibilidad. Adolescentes condenados a cadena perpetua sin libertad condicional. Estado Unidos. 20 de marzo de 2012, párr. 47.</w:t>
      </w:r>
    </w:p>
  </w:footnote>
  <w:footnote w:id="10">
    <w:p w14:paraId="17128579" w14:textId="63B01089" w:rsidR="00FD0875" w:rsidRPr="00FD0875" w:rsidRDefault="00C72618" w:rsidP="00FD0875">
      <w:pPr>
        <w:pStyle w:val="FootnoteText"/>
        <w:jc w:val="both"/>
        <w:rPr>
          <w:rFonts w:ascii="Cambria" w:hAnsi="Cambria"/>
          <w:sz w:val="16"/>
          <w:szCs w:val="16"/>
          <w:lang w:val="es-MX"/>
        </w:rPr>
      </w:pPr>
      <w:r>
        <w:rPr>
          <w:rFonts w:ascii="Cambria" w:hAnsi="Cambria"/>
          <w:sz w:val="16"/>
          <w:szCs w:val="16"/>
          <w:lang w:val="es-MX"/>
        </w:rPr>
        <w:tab/>
      </w:r>
      <w:r w:rsidR="00FD0875" w:rsidRPr="00A022F8">
        <w:rPr>
          <w:rStyle w:val="FootnoteReference"/>
          <w:rFonts w:ascii="Cambria" w:hAnsi="Cambria"/>
          <w:sz w:val="16"/>
          <w:szCs w:val="16"/>
        </w:rPr>
        <w:footnoteRef/>
      </w:r>
      <w:r w:rsidR="00FD0875" w:rsidRPr="00A022F8">
        <w:rPr>
          <w:rFonts w:ascii="Cambria" w:hAnsi="Cambria"/>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FD0875" w:rsidRPr="00FD0875">
        <w:rPr>
          <w:rFonts w:ascii="Cambria" w:hAnsi="Cambria"/>
          <w:sz w:val="16"/>
          <w:szCs w:val="16"/>
          <w:lang w:val="es-MX"/>
        </w:rPr>
        <w:t>89.</w:t>
      </w:r>
    </w:p>
  </w:footnote>
  <w:footnote w:id="11">
    <w:p w14:paraId="3C973AF7" w14:textId="5312BFAA" w:rsidR="00FD0875" w:rsidRPr="001D71AC" w:rsidRDefault="00C72618" w:rsidP="00FD0875">
      <w:pPr>
        <w:pStyle w:val="FootnoteText"/>
        <w:jc w:val="both"/>
        <w:rPr>
          <w:rFonts w:ascii="Cambria" w:hAnsi="Cambria"/>
          <w:sz w:val="16"/>
          <w:szCs w:val="16"/>
          <w:lang w:val="es-MX"/>
        </w:rPr>
      </w:pPr>
      <w:r>
        <w:rPr>
          <w:rFonts w:ascii="Cambria" w:hAnsi="Cambria"/>
          <w:sz w:val="16"/>
          <w:szCs w:val="16"/>
          <w:lang w:val="es-MX"/>
        </w:rPr>
        <w:tab/>
      </w:r>
      <w:r w:rsidR="00FD0875" w:rsidRPr="00A022F8">
        <w:rPr>
          <w:rStyle w:val="FootnoteReference"/>
          <w:rFonts w:ascii="Cambria" w:hAnsi="Cambria"/>
          <w:sz w:val="16"/>
          <w:szCs w:val="16"/>
        </w:rPr>
        <w:footnoteRef/>
      </w:r>
      <w:r w:rsidR="00FD0875" w:rsidRPr="00A022F8">
        <w:rPr>
          <w:rFonts w:ascii="Cambria" w:hAnsi="Cambria"/>
          <w:sz w:val="16"/>
          <w:szCs w:val="16"/>
          <w:lang w:val="es-MX"/>
        </w:rPr>
        <w:t xml:space="preserve"> Ver CIDH, Informe No. 152/17. Admisibilidad. Hugo Tomás Martínez Guillén y Otros. Chile. 30 de noviembre de 2017; y CIDH, Informe No. 5/19, Petición 1560-08. Admisibilidad. </w:t>
      </w:r>
      <w:r w:rsidR="00FD0875" w:rsidRPr="001D71AC">
        <w:rPr>
          <w:rFonts w:ascii="Cambria" w:hAnsi="Cambria"/>
          <w:sz w:val="16"/>
          <w:szCs w:val="16"/>
          <w:lang w:val="es-MX"/>
        </w:rPr>
        <w:t>Juan Paredes Barrientos y 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C288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AACC" w14:textId="77777777" w:rsidR="00B5294B" w:rsidRDefault="00B52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45444"/>
    <w:rsid w:val="00050A02"/>
    <w:rsid w:val="000535D1"/>
    <w:rsid w:val="000716C5"/>
    <w:rsid w:val="00075E23"/>
    <w:rsid w:val="000858EB"/>
    <w:rsid w:val="00087017"/>
    <w:rsid w:val="00090CA4"/>
    <w:rsid w:val="0009344A"/>
    <w:rsid w:val="000A3254"/>
    <w:rsid w:val="000A392E"/>
    <w:rsid w:val="000A575F"/>
    <w:rsid w:val="000B0579"/>
    <w:rsid w:val="000B4E5A"/>
    <w:rsid w:val="000C1933"/>
    <w:rsid w:val="000C1C69"/>
    <w:rsid w:val="000D10DB"/>
    <w:rsid w:val="000E0841"/>
    <w:rsid w:val="000E2789"/>
    <w:rsid w:val="000E5EB5"/>
    <w:rsid w:val="000F1C1E"/>
    <w:rsid w:val="000F35ED"/>
    <w:rsid w:val="000F38CA"/>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7A34"/>
    <w:rsid w:val="00174461"/>
    <w:rsid w:val="001761CF"/>
    <w:rsid w:val="00177EEF"/>
    <w:rsid w:val="001811F7"/>
    <w:rsid w:val="00187408"/>
    <w:rsid w:val="0019517D"/>
    <w:rsid w:val="001A3870"/>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27B1"/>
    <w:rsid w:val="00214755"/>
    <w:rsid w:val="002155A7"/>
    <w:rsid w:val="00222B35"/>
    <w:rsid w:val="00223A29"/>
    <w:rsid w:val="002250A3"/>
    <w:rsid w:val="00231294"/>
    <w:rsid w:val="00235217"/>
    <w:rsid w:val="00235741"/>
    <w:rsid w:val="00241BF2"/>
    <w:rsid w:val="00242AB8"/>
    <w:rsid w:val="002441DA"/>
    <w:rsid w:val="0024534C"/>
    <w:rsid w:val="00246D1F"/>
    <w:rsid w:val="00247403"/>
    <w:rsid w:val="00247542"/>
    <w:rsid w:val="00260F5B"/>
    <w:rsid w:val="00266B61"/>
    <w:rsid w:val="0026712A"/>
    <w:rsid w:val="002704DB"/>
    <w:rsid w:val="00274BF4"/>
    <w:rsid w:val="00277BDA"/>
    <w:rsid w:val="00285743"/>
    <w:rsid w:val="0029575A"/>
    <w:rsid w:val="002A0AAE"/>
    <w:rsid w:val="002A2C8D"/>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244C"/>
    <w:rsid w:val="003239B8"/>
    <w:rsid w:val="00325BBC"/>
    <w:rsid w:val="0033169F"/>
    <w:rsid w:val="00332E1B"/>
    <w:rsid w:val="0034171D"/>
    <w:rsid w:val="0034224A"/>
    <w:rsid w:val="00343438"/>
    <w:rsid w:val="003437D7"/>
    <w:rsid w:val="00344977"/>
    <w:rsid w:val="00345A33"/>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13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1650"/>
    <w:rsid w:val="00432B8C"/>
    <w:rsid w:val="00441ECB"/>
    <w:rsid w:val="00445193"/>
    <w:rsid w:val="00447333"/>
    <w:rsid w:val="00447CCF"/>
    <w:rsid w:val="00454B04"/>
    <w:rsid w:val="004565BA"/>
    <w:rsid w:val="0045707F"/>
    <w:rsid w:val="00462C1B"/>
    <w:rsid w:val="00467B7E"/>
    <w:rsid w:val="0047127C"/>
    <w:rsid w:val="00473BB4"/>
    <w:rsid w:val="00477592"/>
    <w:rsid w:val="00482FD2"/>
    <w:rsid w:val="00484D16"/>
    <w:rsid w:val="00486F1C"/>
    <w:rsid w:val="0049419D"/>
    <w:rsid w:val="004A0546"/>
    <w:rsid w:val="004A59CC"/>
    <w:rsid w:val="004A6A54"/>
    <w:rsid w:val="004A6EF1"/>
    <w:rsid w:val="004A7A09"/>
    <w:rsid w:val="004B0477"/>
    <w:rsid w:val="004B3FA8"/>
    <w:rsid w:val="004C20D2"/>
    <w:rsid w:val="004C2312"/>
    <w:rsid w:val="004C4B62"/>
    <w:rsid w:val="004C54C9"/>
    <w:rsid w:val="004C616A"/>
    <w:rsid w:val="004D3687"/>
    <w:rsid w:val="004D3D53"/>
    <w:rsid w:val="004D4ABA"/>
    <w:rsid w:val="004D6025"/>
    <w:rsid w:val="004E169F"/>
    <w:rsid w:val="004E19B1"/>
    <w:rsid w:val="004E1D50"/>
    <w:rsid w:val="004E2649"/>
    <w:rsid w:val="004F6D03"/>
    <w:rsid w:val="00501399"/>
    <w:rsid w:val="00501652"/>
    <w:rsid w:val="00505628"/>
    <w:rsid w:val="0050633D"/>
    <w:rsid w:val="00507BC4"/>
    <w:rsid w:val="005128E4"/>
    <w:rsid w:val="005133DB"/>
    <w:rsid w:val="00520703"/>
    <w:rsid w:val="005229A4"/>
    <w:rsid w:val="00525560"/>
    <w:rsid w:val="005328A7"/>
    <w:rsid w:val="00536616"/>
    <w:rsid w:val="005415E6"/>
    <w:rsid w:val="00541D91"/>
    <w:rsid w:val="00544216"/>
    <w:rsid w:val="00544C49"/>
    <w:rsid w:val="00547265"/>
    <w:rsid w:val="005516A1"/>
    <w:rsid w:val="00560CE3"/>
    <w:rsid w:val="00562FAB"/>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172C"/>
    <w:rsid w:val="005C261A"/>
    <w:rsid w:val="005C288A"/>
    <w:rsid w:val="005C4225"/>
    <w:rsid w:val="005C6F56"/>
    <w:rsid w:val="005C7989"/>
    <w:rsid w:val="005E0B65"/>
    <w:rsid w:val="005E11B2"/>
    <w:rsid w:val="005E5288"/>
    <w:rsid w:val="005F0DAD"/>
    <w:rsid w:val="005F0F33"/>
    <w:rsid w:val="005F1B98"/>
    <w:rsid w:val="005F4E06"/>
    <w:rsid w:val="00600DEB"/>
    <w:rsid w:val="00601DD9"/>
    <w:rsid w:val="0060313F"/>
    <w:rsid w:val="00623420"/>
    <w:rsid w:val="006277DE"/>
    <w:rsid w:val="00627C9F"/>
    <w:rsid w:val="006311E9"/>
    <w:rsid w:val="00631F81"/>
    <w:rsid w:val="00632354"/>
    <w:rsid w:val="00642810"/>
    <w:rsid w:val="00647756"/>
    <w:rsid w:val="006509DA"/>
    <w:rsid w:val="00652333"/>
    <w:rsid w:val="00657A97"/>
    <w:rsid w:val="00660AE7"/>
    <w:rsid w:val="00661E71"/>
    <w:rsid w:val="0068009E"/>
    <w:rsid w:val="006819E9"/>
    <w:rsid w:val="00682DE4"/>
    <w:rsid w:val="00686471"/>
    <w:rsid w:val="00690AAB"/>
    <w:rsid w:val="00691BBE"/>
    <w:rsid w:val="00692219"/>
    <w:rsid w:val="006A17D2"/>
    <w:rsid w:val="006A2818"/>
    <w:rsid w:val="006A3AE4"/>
    <w:rsid w:val="006A4D5D"/>
    <w:rsid w:val="006A70DA"/>
    <w:rsid w:val="006A73E6"/>
    <w:rsid w:val="006B2D5C"/>
    <w:rsid w:val="006B6ABE"/>
    <w:rsid w:val="006C4EB1"/>
    <w:rsid w:val="006C7AE8"/>
    <w:rsid w:val="006D6021"/>
    <w:rsid w:val="006E0166"/>
    <w:rsid w:val="006E4FDC"/>
    <w:rsid w:val="006E7B34"/>
    <w:rsid w:val="006F010E"/>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2DC4"/>
    <w:rsid w:val="00803F1C"/>
    <w:rsid w:val="0080600E"/>
    <w:rsid w:val="00806FBB"/>
    <w:rsid w:val="00817612"/>
    <w:rsid w:val="0082682E"/>
    <w:rsid w:val="008338A4"/>
    <w:rsid w:val="00834D49"/>
    <w:rsid w:val="00836A5A"/>
    <w:rsid w:val="00836D82"/>
    <w:rsid w:val="00837C45"/>
    <w:rsid w:val="008411F0"/>
    <w:rsid w:val="00844730"/>
    <w:rsid w:val="008457C2"/>
    <w:rsid w:val="00845EF6"/>
    <w:rsid w:val="00854A96"/>
    <w:rsid w:val="00854BC5"/>
    <w:rsid w:val="008561B9"/>
    <w:rsid w:val="00856ECA"/>
    <w:rsid w:val="00857A82"/>
    <w:rsid w:val="00870539"/>
    <w:rsid w:val="00871526"/>
    <w:rsid w:val="00873836"/>
    <w:rsid w:val="008778AD"/>
    <w:rsid w:val="00885737"/>
    <w:rsid w:val="00890650"/>
    <w:rsid w:val="0089300F"/>
    <w:rsid w:val="00895717"/>
    <w:rsid w:val="00897E12"/>
    <w:rsid w:val="008A0F81"/>
    <w:rsid w:val="008A7E0F"/>
    <w:rsid w:val="008B12F5"/>
    <w:rsid w:val="008B5932"/>
    <w:rsid w:val="008C10F1"/>
    <w:rsid w:val="008C5751"/>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3078"/>
    <w:rsid w:val="00943C8E"/>
    <w:rsid w:val="00953573"/>
    <w:rsid w:val="00954B82"/>
    <w:rsid w:val="00962436"/>
    <w:rsid w:val="0096706E"/>
    <w:rsid w:val="00967678"/>
    <w:rsid w:val="00974491"/>
    <w:rsid w:val="00975C4E"/>
    <w:rsid w:val="00981FBA"/>
    <w:rsid w:val="00996D90"/>
    <w:rsid w:val="00997BC5"/>
    <w:rsid w:val="009A216A"/>
    <w:rsid w:val="009A4F41"/>
    <w:rsid w:val="009B381B"/>
    <w:rsid w:val="009B3971"/>
    <w:rsid w:val="009C0048"/>
    <w:rsid w:val="009C2FC5"/>
    <w:rsid w:val="009D1753"/>
    <w:rsid w:val="009D20FB"/>
    <w:rsid w:val="009D5BEB"/>
    <w:rsid w:val="009D6502"/>
    <w:rsid w:val="009D7611"/>
    <w:rsid w:val="009D78A5"/>
    <w:rsid w:val="009E0B61"/>
    <w:rsid w:val="009E0CA1"/>
    <w:rsid w:val="009E53DE"/>
    <w:rsid w:val="009E5F63"/>
    <w:rsid w:val="009E7C00"/>
    <w:rsid w:val="009F3717"/>
    <w:rsid w:val="00A04816"/>
    <w:rsid w:val="00A0691C"/>
    <w:rsid w:val="00A11E44"/>
    <w:rsid w:val="00A145B6"/>
    <w:rsid w:val="00A16655"/>
    <w:rsid w:val="00A16B7B"/>
    <w:rsid w:val="00A22397"/>
    <w:rsid w:val="00A26886"/>
    <w:rsid w:val="00A328B3"/>
    <w:rsid w:val="00A50FCF"/>
    <w:rsid w:val="00A528D1"/>
    <w:rsid w:val="00A610CD"/>
    <w:rsid w:val="00A62508"/>
    <w:rsid w:val="00A625E0"/>
    <w:rsid w:val="00A74947"/>
    <w:rsid w:val="00A758AA"/>
    <w:rsid w:val="00A800EA"/>
    <w:rsid w:val="00A82C5D"/>
    <w:rsid w:val="00A8681B"/>
    <w:rsid w:val="00A93FE6"/>
    <w:rsid w:val="00A97404"/>
    <w:rsid w:val="00AA04D9"/>
    <w:rsid w:val="00AA09A2"/>
    <w:rsid w:val="00AA16F1"/>
    <w:rsid w:val="00AA1FC9"/>
    <w:rsid w:val="00AA247F"/>
    <w:rsid w:val="00AA45EE"/>
    <w:rsid w:val="00AA62A2"/>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37ED8"/>
    <w:rsid w:val="00B42859"/>
    <w:rsid w:val="00B4632A"/>
    <w:rsid w:val="00B5067D"/>
    <w:rsid w:val="00B5294B"/>
    <w:rsid w:val="00B530F1"/>
    <w:rsid w:val="00B56DA5"/>
    <w:rsid w:val="00B736AF"/>
    <w:rsid w:val="00B82FC6"/>
    <w:rsid w:val="00B97946"/>
    <w:rsid w:val="00BA276C"/>
    <w:rsid w:val="00BA5544"/>
    <w:rsid w:val="00BB1B05"/>
    <w:rsid w:val="00BB306F"/>
    <w:rsid w:val="00BB3FBD"/>
    <w:rsid w:val="00BB709A"/>
    <w:rsid w:val="00BC6CD0"/>
    <w:rsid w:val="00BD2D61"/>
    <w:rsid w:val="00BD4B89"/>
    <w:rsid w:val="00BD5922"/>
    <w:rsid w:val="00BD76D9"/>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6B72"/>
    <w:rsid w:val="00C72618"/>
    <w:rsid w:val="00C7589C"/>
    <w:rsid w:val="00C764E1"/>
    <w:rsid w:val="00C84B8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76F9"/>
    <w:rsid w:val="00D877B6"/>
    <w:rsid w:val="00DA009E"/>
    <w:rsid w:val="00DA7B5F"/>
    <w:rsid w:val="00DB20DA"/>
    <w:rsid w:val="00DB3D5F"/>
    <w:rsid w:val="00DC11E7"/>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36351"/>
    <w:rsid w:val="00E4118C"/>
    <w:rsid w:val="00E43157"/>
    <w:rsid w:val="00E454A5"/>
    <w:rsid w:val="00E461CE"/>
    <w:rsid w:val="00E479A2"/>
    <w:rsid w:val="00E50345"/>
    <w:rsid w:val="00E55DFC"/>
    <w:rsid w:val="00E61676"/>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B7DD2"/>
    <w:rsid w:val="00EC5AD9"/>
    <w:rsid w:val="00EC5BD7"/>
    <w:rsid w:val="00EC72AB"/>
    <w:rsid w:val="00ED2F03"/>
    <w:rsid w:val="00ED549D"/>
    <w:rsid w:val="00ED70FC"/>
    <w:rsid w:val="00ED76BE"/>
    <w:rsid w:val="00ED7F05"/>
    <w:rsid w:val="00EE00E9"/>
    <w:rsid w:val="00EE014D"/>
    <w:rsid w:val="00EE0CAD"/>
    <w:rsid w:val="00EE24D5"/>
    <w:rsid w:val="00EF33CF"/>
    <w:rsid w:val="00EF35AB"/>
    <w:rsid w:val="00EF4C44"/>
    <w:rsid w:val="00EF5DB8"/>
    <w:rsid w:val="00EF619B"/>
    <w:rsid w:val="00F00B55"/>
    <w:rsid w:val="00F024BC"/>
    <w:rsid w:val="00F02AD1"/>
    <w:rsid w:val="00F035E2"/>
    <w:rsid w:val="00F04591"/>
    <w:rsid w:val="00F04E3C"/>
    <w:rsid w:val="00F06354"/>
    <w:rsid w:val="00F124BF"/>
    <w:rsid w:val="00F157A3"/>
    <w:rsid w:val="00F201FA"/>
    <w:rsid w:val="00F20214"/>
    <w:rsid w:val="00F21A08"/>
    <w:rsid w:val="00F25323"/>
    <w:rsid w:val="00F253CC"/>
    <w:rsid w:val="00F332EF"/>
    <w:rsid w:val="00F37106"/>
    <w:rsid w:val="00F40618"/>
    <w:rsid w:val="00F42E88"/>
    <w:rsid w:val="00F4378E"/>
    <w:rsid w:val="00F50554"/>
    <w:rsid w:val="00F519CF"/>
    <w:rsid w:val="00F53BD5"/>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1CD1"/>
    <w:rsid w:val="00FB62CF"/>
    <w:rsid w:val="00FC0F4A"/>
    <w:rsid w:val="00FC3330"/>
    <w:rsid w:val="00FC3DE9"/>
    <w:rsid w:val="00FD0875"/>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83B6F"/>
    <w:rsid w:val="00186741"/>
    <w:rsid w:val="001C40BF"/>
    <w:rsid w:val="00200821"/>
    <w:rsid w:val="00243CE4"/>
    <w:rsid w:val="002468A0"/>
    <w:rsid w:val="00286414"/>
    <w:rsid w:val="002C698B"/>
    <w:rsid w:val="002E25C3"/>
    <w:rsid w:val="002E6F38"/>
    <w:rsid w:val="00342015"/>
    <w:rsid w:val="00394049"/>
    <w:rsid w:val="00430069"/>
    <w:rsid w:val="00435B55"/>
    <w:rsid w:val="0047517A"/>
    <w:rsid w:val="004E43C6"/>
    <w:rsid w:val="004F221A"/>
    <w:rsid w:val="004F2DF8"/>
    <w:rsid w:val="00557D3A"/>
    <w:rsid w:val="005B6D86"/>
    <w:rsid w:val="005D3162"/>
    <w:rsid w:val="005F168B"/>
    <w:rsid w:val="005F72A0"/>
    <w:rsid w:val="006E2B51"/>
    <w:rsid w:val="008E3184"/>
    <w:rsid w:val="00942213"/>
    <w:rsid w:val="0097453C"/>
    <w:rsid w:val="009A1B5A"/>
    <w:rsid w:val="009A261B"/>
    <w:rsid w:val="00A311DF"/>
    <w:rsid w:val="00AA67AB"/>
    <w:rsid w:val="00AC15A4"/>
    <w:rsid w:val="00B0336C"/>
    <w:rsid w:val="00B07F62"/>
    <w:rsid w:val="00BD5B4D"/>
    <w:rsid w:val="00C11833"/>
    <w:rsid w:val="00C35D17"/>
    <w:rsid w:val="00C56634"/>
    <w:rsid w:val="00CC1166"/>
    <w:rsid w:val="00D1626E"/>
    <w:rsid w:val="00D46351"/>
    <w:rsid w:val="00D55AA6"/>
    <w:rsid w:val="00D73C04"/>
    <w:rsid w:val="00D84C02"/>
    <w:rsid w:val="00DD65ED"/>
    <w:rsid w:val="00E02BDB"/>
    <w:rsid w:val="00E77140"/>
    <w:rsid w:val="00E907ED"/>
    <w:rsid w:val="00EC5ECB"/>
    <w:rsid w:val="00EC7B7B"/>
    <w:rsid w:val="00ED1B0C"/>
    <w:rsid w:val="00EE5A1E"/>
    <w:rsid w:val="00F00D2F"/>
    <w:rsid w:val="00F128DF"/>
    <w:rsid w:val="00F23E12"/>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2A74-92CF-455D-B66D-4385A788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8632</Characters>
  <Application>Microsoft Office Word</Application>
  <DocSecurity>0</DocSecurity>
  <Lines>221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403/20</dc:title>
  <dc:creator/>
  <cp:lastModifiedBy/>
  <cp:revision>1</cp:revision>
  <dcterms:created xsi:type="dcterms:W3CDTF">2021-02-10T13:47:00Z</dcterms:created>
  <dcterms:modified xsi:type="dcterms:W3CDTF">2021-02-10T13:47:00Z</dcterms:modified>
</cp:coreProperties>
</file>