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CF6BD3" w:rsidRDefault="00D306D1" w:rsidP="00627C9F">
      <w:pPr>
        <w:jc w:val="both"/>
        <w:rPr>
          <w:rFonts w:asciiTheme="majorHAnsi" w:hAnsiTheme="majorHAnsi" w:cs="Univers"/>
          <w:b/>
          <w:bCs/>
          <w:sz w:val="22"/>
          <w:szCs w:val="22"/>
          <w:lang w:val="es-ES"/>
        </w:rPr>
      </w:pPr>
      <w:r w:rsidRPr="00CF6BD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E00795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F6BD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CF6BD3"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CF6BD3"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CF6BD3" w:rsidRDefault="005128E4" w:rsidP="00040C3A">
      <w:pPr>
        <w:tabs>
          <w:tab w:val="center" w:pos="5400"/>
        </w:tabs>
        <w:suppressAutoHyphens/>
        <w:rPr>
          <w:rFonts w:asciiTheme="majorHAnsi" w:hAnsiTheme="majorHAnsi"/>
          <w:sz w:val="22"/>
          <w:szCs w:val="22"/>
          <w:lang w:val="es-ES"/>
        </w:rPr>
      </w:pPr>
    </w:p>
    <w:p w14:paraId="12A36B24" w14:textId="77777777" w:rsidR="005128E4" w:rsidRPr="00CF6BD3" w:rsidRDefault="005128E4" w:rsidP="00040C3A">
      <w:pPr>
        <w:tabs>
          <w:tab w:val="center" w:pos="5400"/>
        </w:tabs>
        <w:suppressAutoHyphens/>
        <w:rPr>
          <w:rFonts w:asciiTheme="majorHAnsi" w:hAnsiTheme="majorHAnsi"/>
          <w:sz w:val="22"/>
          <w:szCs w:val="22"/>
          <w:lang w:val="es-ES"/>
        </w:rPr>
      </w:pPr>
    </w:p>
    <w:p w14:paraId="2252093D" w14:textId="77777777" w:rsidR="005128E4" w:rsidRPr="00CF6BD3" w:rsidRDefault="005128E4" w:rsidP="00040C3A">
      <w:pPr>
        <w:tabs>
          <w:tab w:val="center" w:pos="5400"/>
        </w:tabs>
        <w:suppressAutoHyphens/>
        <w:rPr>
          <w:rFonts w:asciiTheme="majorHAnsi" w:hAnsiTheme="majorHAnsi"/>
          <w:sz w:val="22"/>
          <w:szCs w:val="22"/>
          <w:lang w:val="es-ES"/>
        </w:rPr>
      </w:pPr>
    </w:p>
    <w:p w14:paraId="403935BD" w14:textId="77777777" w:rsidR="00040C3A" w:rsidRPr="00CF6BD3"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CF6BD3"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CF6BD3"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CF6BD3"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CF6BD3"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CF6BD3" w:rsidRDefault="003D3BC2" w:rsidP="00040C3A">
      <w:pPr>
        <w:tabs>
          <w:tab w:val="center" w:pos="5400"/>
        </w:tabs>
        <w:suppressAutoHyphens/>
        <w:jc w:val="center"/>
        <w:rPr>
          <w:rFonts w:asciiTheme="majorHAnsi" w:hAnsiTheme="majorHAnsi"/>
          <w:sz w:val="22"/>
          <w:szCs w:val="22"/>
          <w:lang w:val="es-ES"/>
        </w:rPr>
      </w:pPr>
      <w:r w:rsidRPr="00CF6BD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F85A3F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D633E">
                              <w:rPr>
                                <w:rFonts w:asciiTheme="majorHAnsi" w:hAnsiTheme="majorHAnsi" w:cs="Arial"/>
                                <w:b/>
                                <w:bCs/>
                                <w:color w:val="0D0D0D" w:themeColor="text1" w:themeTint="F2"/>
                                <w:sz w:val="36"/>
                                <w:szCs w:val="22"/>
                                <w:lang w:val="es-ES_tradnl"/>
                              </w:rPr>
                              <w:t xml:space="preserve"> 251</w:t>
                            </w:r>
                            <w:r w:rsidR="007B05C4">
                              <w:rPr>
                                <w:rFonts w:asciiTheme="majorHAnsi" w:hAnsiTheme="majorHAnsi" w:cs="Arial"/>
                                <w:b/>
                                <w:bCs/>
                                <w:color w:val="0D0D0D" w:themeColor="text1" w:themeTint="F2"/>
                                <w:sz w:val="36"/>
                                <w:szCs w:val="22"/>
                                <w:lang w:val="es-ES_tradnl"/>
                              </w:rPr>
                              <w:t>/</w:t>
                            </w:r>
                            <w:r w:rsidR="003D633E">
                              <w:rPr>
                                <w:rFonts w:asciiTheme="majorHAnsi" w:hAnsiTheme="majorHAnsi" w:cs="Arial"/>
                                <w:b/>
                                <w:bCs/>
                                <w:color w:val="0D0D0D" w:themeColor="text1" w:themeTint="F2"/>
                                <w:sz w:val="36"/>
                                <w:szCs w:val="22"/>
                                <w:lang w:val="es-ES_tradnl"/>
                              </w:rPr>
                              <w:t>20</w:t>
                            </w:r>
                          </w:p>
                          <w:p w14:paraId="09C54AB3" w14:textId="3E22475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A1F0E">
                              <w:rPr>
                                <w:rFonts w:asciiTheme="majorHAnsi" w:hAnsiTheme="majorHAnsi" w:cs="Arial"/>
                                <w:b/>
                                <w:color w:val="0D0D0D" w:themeColor="text1" w:themeTint="F2"/>
                                <w:sz w:val="36"/>
                                <w:szCs w:val="22"/>
                                <w:lang w:val="es-ES_tradnl"/>
                              </w:rPr>
                              <w:t>1422</w:t>
                            </w:r>
                            <w:r w:rsidR="00246D1F" w:rsidRPr="004E2649">
                              <w:rPr>
                                <w:rFonts w:asciiTheme="majorHAnsi" w:hAnsiTheme="majorHAnsi" w:cs="Arial"/>
                                <w:b/>
                                <w:color w:val="0D0D0D" w:themeColor="text1" w:themeTint="F2"/>
                                <w:sz w:val="36"/>
                                <w:szCs w:val="22"/>
                                <w:lang w:val="es-ES_tradnl"/>
                              </w:rPr>
                              <w:t>-</w:t>
                            </w:r>
                            <w:r w:rsidR="000A1F0E">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0492EBE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F932D32" w:rsidR="005B52B0" w:rsidRPr="0010736F" w:rsidRDefault="008A2AD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C94861">
                              <w:rPr>
                                <w:rFonts w:asciiTheme="majorHAnsi" w:hAnsiTheme="majorHAnsi" w:cs="Arial"/>
                                <w:color w:val="0D0D0D" w:themeColor="text1" w:themeTint="F2"/>
                                <w:szCs w:val="22"/>
                                <w:lang w:val="es-ES_tradnl"/>
                              </w:rPr>
                              <w:t>RENÉ ROBERTO ACUÑA REYES</w:t>
                            </w:r>
                          </w:p>
                          <w:bookmarkEnd w:id="0"/>
                          <w:p w14:paraId="35068D0D" w14:textId="7653B841" w:rsidR="005B52B0" w:rsidRPr="0010736F" w:rsidRDefault="00C948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F85A3F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D633E">
                        <w:rPr>
                          <w:rFonts w:asciiTheme="majorHAnsi" w:hAnsiTheme="majorHAnsi" w:cs="Arial"/>
                          <w:b/>
                          <w:bCs/>
                          <w:color w:val="0D0D0D" w:themeColor="text1" w:themeTint="F2"/>
                          <w:sz w:val="36"/>
                          <w:szCs w:val="22"/>
                          <w:lang w:val="es-ES_tradnl"/>
                        </w:rPr>
                        <w:t xml:space="preserve"> 251</w:t>
                      </w:r>
                      <w:r w:rsidR="007B05C4">
                        <w:rPr>
                          <w:rFonts w:asciiTheme="majorHAnsi" w:hAnsiTheme="majorHAnsi" w:cs="Arial"/>
                          <w:b/>
                          <w:bCs/>
                          <w:color w:val="0D0D0D" w:themeColor="text1" w:themeTint="F2"/>
                          <w:sz w:val="36"/>
                          <w:szCs w:val="22"/>
                          <w:lang w:val="es-ES_tradnl"/>
                        </w:rPr>
                        <w:t>/</w:t>
                      </w:r>
                      <w:r w:rsidR="003D633E">
                        <w:rPr>
                          <w:rFonts w:asciiTheme="majorHAnsi" w:hAnsiTheme="majorHAnsi" w:cs="Arial"/>
                          <w:b/>
                          <w:bCs/>
                          <w:color w:val="0D0D0D" w:themeColor="text1" w:themeTint="F2"/>
                          <w:sz w:val="36"/>
                          <w:szCs w:val="22"/>
                          <w:lang w:val="es-ES_tradnl"/>
                        </w:rPr>
                        <w:t>20</w:t>
                      </w:r>
                    </w:p>
                    <w:p w14:paraId="09C54AB3" w14:textId="3E22475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A1F0E">
                        <w:rPr>
                          <w:rFonts w:asciiTheme="majorHAnsi" w:hAnsiTheme="majorHAnsi" w:cs="Arial"/>
                          <w:b/>
                          <w:color w:val="0D0D0D" w:themeColor="text1" w:themeTint="F2"/>
                          <w:sz w:val="36"/>
                          <w:szCs w:val="22"/>
                          <w:lang w:val="es-ES_tradnl"/>
                        </w:rPr>
                        <w:t>1422</w:t>
                      </w:r>
                      <w:r w:rsidR="00246D1F" w:rsidRPr="004E2649">
                        <w:rPr>
                          <w:rFonts w:asciiTheme="majorHAnsi" w:hAnsiTheme="majorHAnsi" w:cs="Arial"/>
                          <w:b/>
                          <w:color w:val="0D0D0D" w:themeColor="text1" w:themeTint="F2"/>
                          <w:sz w:val="36"/>
                          <w:szCs w:val="22"/>
                          <w:lang w:val="es-ES_tradnl"/>
                        </w:rPr>
                        <w:t>-</w:t>
                      </w:r>
                      <w:r w:rsidR="000A1F0E">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0492EBE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F932D32" w:rsidR="005B52B0" w:rsidRPr="0010736F" w:rsidRDefault="008A2AD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C94861">
                        <w:rPr>
                          <w:rFonts w:asciiTheme="majorHAnsi" w:hAnsiTheme="majorHAnsi" w:cs="Arial"/>
                          <w:color w:val="0D0D0D" w:themeColor="text1" w:themeTint="F2"/>
                          <w:szCs w:val="22"/>
                          <w:lang w:val="es-ES_tradnl"/>
                        </w:rPr>
                        <w:t>RENÉ ROBERTO ACUÑA REYES</w:t>
                      </w:r>
                    </w:p>
                    <w:bookmarkEnd w:id="1"/>
                    <w:p w14:paraId="35068D0D" w14:textId="7653B841" w:rsidR="005B52B0" w:rsidRPr="0010736F" w:rsidRDefault="00C948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CF6BD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9642FBE" w:rsidR="00627C9F" w:rsidRPr="00935F06" w:rsidRDefault="003D633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14BFA91" w:rsidR="00627C9F" w:rsidRPr="00935F06" w:rsidRDefault="003D633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267</w:t>
                            </w:r>
                          </w:p>
                          <w:p w14:paraId="69373ED2" w14:textId="1A4AFC94" w:rsidR="00627C9F" w:rsidRPr="005856D5" w:rsidRDefault="003D633E"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21 septiembre 2020</w:t>
                            </w:r>
                          </w:p>
                          <w:p w14:paraId="0771DB5B" w14:textId="77777777" w:rsidR="00627C9F" w:rsidRPr="005856D5" w:rsidRDefault="00E0340B" w:rsidP="007A5817">
                            <w:pPr>
                              <w:spacing w:line="276" w:lineRule="auto"/>
                              <w:jc w:val="right"/>
                              <w:rPr>
                                <w:rFonts w:asciiTheme="minorHAnsi" w:hAnsiTheme="minorHAnsi"/>
                                <w:color w:val="FFFFFF" w:themeColor="background1"/>
                                <w:sz w:val="22"/>
                                <w:lang w:val="es-MX"/>
                              </w:rPr>
                            </w:pPr>
                            <w:r w:rsidRPr="005856D5">
                              <w:rPr>
                                <w:rFonts w:asciiTheme="minorHAnsi" w:hAnsiTheme="minorHAnsi"/>
                                <w:color w:val="FFFFFF" w:themeColor="background1"/>
                                <w:sz w:val="22"/>
                                <w:lang w:val="es-MX"/>
                              </w:rPr>
                              <w:t xml:space="preserve">Original: </w:t>
                            </w:r>
                            <w:r w:rsidR="008B12F5" w:rsidRPr="005856D5">
                              <w:rPr>
                                <w:rFonts w:asciiTheme="minorHAnsi" w:hAnsiTheme="minorHAnsi"/>
                                <w:color w:val="FFFFFF" w:themeColor="background1"/>
                                <w:sz w:val="22"/>
                                <w:lang w:val="es-MX"/>
                              </w:rPr>
                              <w:t>e</w:t>
                            </w:r>
                            <w:r w:rsidR="00627C9F" w:rsidRPr="005856D5">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9642FBE" w:rsidR="00627C9F" w:rsidRPr="00935F06" w:rsidRDefault="003D633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14BFA91" w:rsidR="00627C9F" w:rsidRPr="00935F06" w:rsidRDefault="003D633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267</w:t>
                      </w:r>
                    </w:p>
                    <w:p w14:paraId="69373ED2" w14:textId="1A4AFC94" w:rsidR="00627C9F" w:rsidRPr="005856D5" w:rsidRDefault="003D633E"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21 septiembre 2020</w:t>
                      </w:r>
                    </w:p>
                    <w:p w14:paraId="0771DB5B" w14:textId="77777777" w:rsidR="00627C9F" w:rsidRPr="005856D5" w:rsidRDefault="00E0340B" w:rsidP="007A5817">
                      <w:pPr>
                        <w:spacing w:line="276" w:lineRule="auto"/>
                        <w:jc w:val="right"/>
                        <w:rPr>
                          <w:rFonts w:asciiTheme="minorHAnsi" w:hAnsiTheme="minorHAnsi"/>
                          <w:color w:val="FFFFFF" w:themeColor="background1"/>
                          <w:sz w:val="22"/>
                          <w:lang w:val="es-MX"/>
                        </w:rPr>
                      </w:pPr>
                      <w:r w:rsidRPr="005856D5">
                        <w:rPr>
                          <w:rFonts w:asciiTheme="minorHAnsi" w:hAnsiTheme="minorHAnsi"/>
                          <w:color w:val="FFFFFF" w:themeColor="background1"/>
                          <w:sz w:val="22"/>
                          <w:lang w:val="es-MX"/>
                        </w:rPr>
                        <w:t xml:space="preserve">Original: </w:t>
                      </w:r>
                      <w:r w:rsidR="008B12F5" w:rsidRPr="005856D5">
                        <w:rPr>
                          <w:rFonts w:asciiTheme="minorHAnsi" w:hAnsiTheme="minorHAnsi"/>
                          <w:color w:val="FFFFFF" w:themeColor="background1"/>
                          <w:sz w:val="22"/>
                          <w:lang w:val="es-MX"/>
                        </w:rPr>
                        <w:t>e</w:t>
                      </w:r>
                      <w:r w:rsidR="00627C9F" w:rsidRPr="005856D5">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CF6BD3"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CF6BD3"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CF6BD3"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CF6BD3"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CF6BD3"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CF6BD3"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CF6BD3" w:rsidRDefault="0090270B" w:rsidP="00040C3A">
      <w:pPr>
        <w:tabs>
          <w:tab w:val="center" w:pos="5400"/>
        </w:tabs>
        <w:suppressAutoHyphens/>
        <w:jc w:val="center"/>
        <w:rPr>
          <w:rFonts w:asciiTheme="majorHAnsi" w:hAnsiTheme="majorHAnsi"/>
          <w:sz w:val="18"/>
          <w:szCs w:val="22"/>
          <w:lang w:val="es-ES"/>
        </w:rPr>
      </w:pPr>
      <w:r w:rsidRPr="00CF6BD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39EB6F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B55197">
                              <w:rPr>
                                <w:rFonts w:asciiTheme="majorHAnsi" w:hAnsiTheme="majorHAnsi"/>
                                <w:color w:val="0D0D0D" w:themeColor="text1" w:themeTint="F2"/>
                                <w:sz w:val="18"/>
                                <w:szCs w:val="22"/>
                                <w:lang w:val="es-ES"/>
                              </w:rPr>
                              <w:t xml:space="preserve"> por la Comisión el 21 </w:t>
                            </w:r>
                            <w:r w:rsidRPr="00890650">
                              <w:rPr>
                                <w:rFonts w:asciiTheme="majorHAnsi" w:hAnsiTheme="majorHAnsi"/>
                                <w:color w:val="0D0D0D" w:themeColor="text1" w:themeTint="F2"/>
                                <w:sz w:val="18"/>
                                <w:szCs w:val="22"/>
                                <w:lang w:val="es-ES"/>
                              </w:rPr>
                              <w:t xml:space="preserve">de </w:t>
                            </w:r>
                            <w:r w:rsidR="00B55197">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55197">
                              <w:rPr>
                                <w:rFonts w:asciiTheme="majorHAnsi" w:hAnsiTheme="majorHAnsi"/>
                                <w:color w:val="0D0D0D" w:themeColor="text1" w:themeTint="F2"/>
                                <w:sz w:val="18"/>
                                <w:szCs w:val="22"/>
                                <w:lang w:val="es-ES"/>
                              </w:rPr>
                              <w:t>20</w:t>
                            </w:r>
                            <w:r w:rsidR="003F641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39EB6F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B55197">
                        <w:rPr>
                          <w:rFonts w:asciiTheme="majorHAnsi" w:hAnsiTheme="majorHAnsi"/>
                          <w:color w:val="0D0D0D" w:themeColor="text1" w:themeTint="F2"/>
                          <w:sz w:val="18"/>
                          <w:szCs w:val="22"/>
                          <w:lang w:val="es-ES"/>
                        </w:rPr>
                        <w:t xml:space="preserve"> por la Comisión el 21 </w:t>
                      </w:r>
                      <w:r w:rsidRPr="00890650">
                        <w:rPr>
                          <w:rFonts w:asciiTheme="majorHAnsi" w:hAnsiTheme="majorHAnsi"/>
                          <w:color w:val="0D0D0D" w:themeColor="text1" w:themeTint="F2"/>
                          <w:sz w:val="18"/>
                          <w:szCs w:val="22"/>
                          <w:lang w:val="es-ES"/>
                        </w:rPr>
                        <w:t xml:space="preserve">de </w:t>
                      </w:r>
                      <w:r w:rsidR="00B55197">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55197">
                        <w:rPr>
                          <w:rFonts w:asciiTheme="majorHAnsi" w:hAnsiTheme="majorHAnsi"/>
                          <w:color w:val="0D0D0D" w:themeColor="text1" w:themeTint="F2"/>
                          <w:sz w:val="18"/>
                          <w:szCs w:val="22"/>
                          <w:lang w:val="es-ES"/>
                        </w:rPr>
                        <w:t>20</w:t>
                      </w:r>
                      <w:r w:rsidR="003F641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CF6BD3" w:rsidRDefault="0090270B" w:rsidP="00040C3A">
      <w:pPr>
        <w:tabs>
          <w:tab w:val="center" w:pos="5400"/>
        </w:tabs>
        <w:suppressAutoHyphens/>
        <w:jc w:val="center"/>
        <w:rPr>
          <w:rFonts w:asciiTheme="majorHAnsi" w:hAnsiTheme="majorHAnsi"/>
          <w:sz w:val="18"/>
          <w:szCs w:val="22"/>
          <w:lang w:val="es-ES"/>
        </w:rPr>
      </w:pPr>
      <w:r w:rsidRPr="00CF6BD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DC8379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55197" w:rsidRPr="00B55197">
                              <w:rPr>
                                <w:rFonts w:asciiTheme="majorHAnsi" w:hAnsiTheme="majorHAnsi"/>
                                <w:color w:val="595959" w:themeColor="text1" w:themeTint="A6"/>
                                <w:sz w:val="18"/>
                                <w:szCs w:val="18"/>
                                <w:lang w:val="pt-BR"/>
                              </w:rPr>
                              <w:t>251</w:t>
                            </w:r>
                            <w:r w:rsidR="007B05C4" w:rsidRPr="00B55197">
                              <w:rPr>
                                <w:rFonts w:asciiTheme="majorHAnsi" w:hAnsiTheme="majorHAnsi"/>
                                <w:color w:val="595959" w:themeColor="text1" w:themeTint="A6"/>
                                <w:sz w:val="18"/>
                                <w:szCs w:val="18"/>
                                <w:lang w:val="pt-BR"/>
                              </w:rPr>
                              <w:t>/</w:t>
                            </w:r>
                            <w:r w:rsidR="00B55197" w:rsidRPr="00B55197">
                              <w:rPr>
                                <w:rFonts w:asciiTheme="majorHAnsi" w:hAnsiTheme="majorHAnsi"/>
                                <w:color w:val="595959" w:themeColor="text1" w:themeTint="A6"/>
                                <w:sz w:val="18"/>
                                <w:szCs w:val="18"/>
                                <w:lang w:val="pt-BR"/>
                              </w:rPr>
                              <w:t>20</w:t>
                            </w:r>
                            <w:r w:rsidRPr="00B55197">
                              <w:rPr>
                                <w:rFonts w:asciiTheme="majorHAnsi" w:hAnsiTheme="majorHAnsi"/>
                                <w:color w:val="595959" w:themeColor="text1" w:themeTint="A6"/>
                                <w:sz w:val="18"/>
                                <w:szCs w:val="18"/>
                                <w:lang w:val="pt-BR"/>
                              </w:rPr>
                              <w:t>.</w:t>
                            </w:r>
                            <w:r w:rsidR="002441E1" w:rsidRPr="00B55197">
                              <w:rPr>
                                <w:rFonts w:asciiTheme="majorHAnsi" w:hAnsiTheme="majorHAnsi"/>
                                <w:color w:val="595959" w:themeColor="text1" w:themeTint="A6"/>
                                <w:sz w:val="18"/>
                                <w:szCs w:val="18"/>
                                <w:lang w:val="pt-BR"/>
                              </w:rPr>
                              <w:t xml:space="preserve"> </w:t>
                            </w:r>
                            <w:r w:rsidR="002441E1">
                              <w:rPr>
                                <w:rFonts w:asciiTheme="majorHAnsi" w:hAnsiTheme="majorHAnsi"/>
                                <w:color w:val="595959" w:themeColor="text1" w:themeTint="A6"/>
                                <w:sz w:val="18"/>
                                <w:szCs w:val="18"/>
                                <w:lang w:val="es-ES_tradnl"/>
                              </w:rPr>
                              <w:t>Petición 1422-09</w:t>
                            </w:r>
                            <w:r w:rsidR="00FB7EA3">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Admisibilidad. </w:t>
                            </w:r>
                            <w:r w:rsidR="008A2AD3">
                              <w:rPr>
                                <w:rFonts w:asciiTheme="majorHAnsi" w:hAnsiTheme="majorHAnsi"/>
                                <w:color w:val="595959" w:themeColor="text1" w:themeTint="A6"/>
                                <w:sz w:val="18"/>
                                <w:szCs w:val="18"/>
                                <w:lang w:val="es-ES_tradnl"/>
                              </w:rPr>
                              <w:t xml:space="preserve">Familiares de </w:t>
                            </w:r>
                            <w:r w:rsidR="00C94861">
                              <w:rPr>
                                <w:rFonts w:asciiTheme="majorHAnsi" w:hAnsiTheme="majorHAnsi"/>
                                <w:color w:val="595959" w:themeColor="text1" w:themeTint="A6"/>
                                <w:sz w:val="18"/>
                                <w:szCs w:val="18"/>
                                <w:lang w:val="es-ES_tradnl"/>
                              </w:rPr>
                              <w:t>René Roberto Acuña Reyes</w:t>
                            </w:r>
                            <w:r w:rsidRPr="00890650">
                              <w:rPr>
                                <w:rFonts w:asciiTheme="majorHAnsi" w:hAnsiTheme="majorHAnsi"/>
                                <w:color w:val="595959" w:themeColor="text1" w:themeTint="A6"/>
                                <w:sz w:val="18"/>
                                <w:szCs w:val="18"/>
                                <w:lang w:val="es-ES_tradnl"/>
                              </w:rPr>
                              <w:t xml:space="preserve">. </w:t>
                            </w:r>
                            <w:r w:rsidR="00C94861">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55197">
                              <w:rPr>
                                <w:rFonts w:asciiTheme="majorHAnsi" w:hAnsiTheme="majorHAnsi"/>
                                <w:color w:val="595959" w:themeColor="text1" w:themeTint="A6"/>
                                <w:sz w:val="18"/>
                                <w:szCs w:val="18"/>
                                <w:lang w:val="es-ES"/>
                              </w:rPr>
                              <w:t>21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DC8379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55197" w:rsidRPr="00B55197">
                        <w:rPr>
                          <w:rFonts w:asciiTheme="majorHAnsi" w:hAnsiTheme="majorHAnsi"/>
                          <w:color w:val="595959" w:themeColor="text1" w:themeTint="A6"/>
                          <w:sz w:val="18"/>
                          <w:szCs w:val="18"/>
                          <w:lang w:val="pt-BR"/>
                        </w:rPr>
                        <w:t>251</w:t>
                      </w:r>
                      <w:r w:rsidR="007B05C4" w:rsidRPr="00B55197">
                        <w:rPr>
                          <w:rFonts w:asciiTheme="majorHAnsi" w:hAnsiTheme="majorHAnsi"/>
                          <w:color w:val="595959" w:themeColor="text1" w:themeTint="A6"/>
                          <w:sz w:val="18"/>
                          <w:szCs w:val="18"/>
                          <w:lang w:val="pt-BR"/>
                        </w:rPr>
                        <w:t>/</w:t>
                      </w:r>
                      <w:r w:rsidR="00B55197" w:rsidRPr="00B55197">
                        <w:rPr>
                          <w:rFonts w:asciiTheme="majorHAnsi" w:hAnsiTheme="majorHAnsi"/>
                          <w:color w:val="595959" w:themeColor="text1" w:themeTint="A6"/>
                          <w:sz w:val="18"/>
                          <w:szCs w:val="18"/>
                          <w:lang w:val="pt-BR"/>
                        </w:rPr>
                        <w:t>20</w:t>
                      </w:r>
                      <w:r w:rsidRPr="00B55197">
                        <w:rPr>
                          <w:rFonts w:asciiTheme="majorHAnsi" w:hAnsiTheme="majorHAnsi"/>
                          <w:color w:val="595959" w:themeColor="text1" w:themeTint="A6"/>
                          <w:sz w:val="18"/>
                          <w:szCs w:val="18"/>
                          <w:lang w:val="pt-BR"/>
                        </w:rPr>
                        <w:t>.</w:t>
                      </w:r>
                      <w:r w:rsidR="002441E1" w:rsidRPr="00B55197">
                        <w:rPr>
                          <w:rFonts w:asciiTheme="majorHAnsi" w:hAnsiTheme="majorHAnsi"/>
                          <w:color w:val="595959" w:themeColor="text1" w:themeTint="A6"/>
                          <w:sz w:val="18"/>
                          <w:szCs w:val="18"/>
                          <w:lang w:val="pt-BR"/>
                        </w:rPr>
                        <w:t xml:space="preserve"> </w:t>
                      </w:r>
                      <w:r w:rsidR="002441E1">
                        <w:rPr>
                          <w:rFonts w:asciiTheme="majorHAnsi" w:hAnsiTheme="majorHAnsi"/>
                          <w:color w:val="595959" w:themeColor="text1" w:themeTint="A6"/>
                          <w:sz w:val="18"/>
                          <w:szCs w:val="18"/>
                          <w:lang w:val="es-ES_tradnl"/>
                        </w:rPr>
                        <w:t>Petición 1422-09</w:t>
                      </w:r>
                      <w:r w:rsidR="00FB7EA3">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Admisibilidad. </w:t>
                      </w:r>
                      <w:r w:rsidR="008A2AD3">
                        <w:rPr>
                          <w:rFonts w:asciiTheme="majorHAnsi" w:hAnsiTheme="majorHAnsi"/>
                          <w:color w:val="595959" w:themeColor="text1" w:themeTint="A6"/>
                          <w:sz w:val="18"/>
                          <w:szCs w:val="18"/>
                          <w:lang w:val="es-ES_tradnl"/>
                        </w:rPr>
                        <w:t xml:space="preserve">Familiares de </w:t>
                      </w:r>
                      <w:r w:rsidR="00C94861">
                        <w:rPr>
                          <w:rFonts w:asciiTheme="majorHAnsi" w:hAnsiTheme="majorHAnsi"/>
                          <w:color w:val="595959" w:themeColor="text1" w:themeTint="A6"/>
                          <w:sz w:val="18"/>
                          <w:szCs w:val="18"/>
                          <w:lang w:val="es-ES_tradnl"/>
                        </w:rPr>
                        <w:t>René Roberto Acuña Reyes</w:t>
                      </w:r>
                      <w:r w:rsidRPr="00890650">
                        <w:rPr>
                          <w:rFonts w:asciiTheme="majorHAnsi" w:hAnsiTheme="majorHAnsi"/>
                          <w:color w:val="595959" w:themeColor="text1" w:themeTint="A6"/>
                          <w:sz w:val="18"/>
                          <w:szCs w:val="18"/>
                          <w:lang w:val="es-ES_tradnl"/>
                        </w:rPr>
                        <w:t xml:space="preserve">. </w:t>
                      </w:r>
                      <w:r w:rsidR="00C94861">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55197">
                        <w:rPr>
                          <w:rFonts w:asciiTheme="majorHAnsi" w:hAnsiTheme="majorHAnsi"/>
                          <w:color w:val="595959" w:themeColor="text1" w:themeTint="A6"/>
                          <w:sz w:val="18"/>
                          <w:szCs w:val="18"/>
                          <w:lang w:val="es-ES"/>
                        </w:rPr>
                        <w:t>21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CF6BD3"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CF6BD3" w:rsidRDefault="00D306D1" w:rsidP="005516A1">
      <w:pPr>
        <w:tabs>
          <w:tab w:val="center" w:pos="5400"/>
        </w:tabs>
        <w:suppressAutoHyphens/>
        <w:jc w:val="center"/>
        <w:rPr>
          <w:rFonts w:asciiTheme="majorHAnsi" w:hAnsiTheme="majorHAnsi"/>
          <w:b/>
          <w:sz w:val="20"/>
          <w:lang w:val="es-ES"/>
        </w:rPr>
      </w:pPr>
      <w:r w:rsidRPr="00CF6BD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AB59061" w:rsidR="00D72DC6" w:rsidRPr="00D72DC6" w:rsidRDefault="00280EFA" w:rsidP="00F02AD1">
                            <w:pPr>
                              <w:rPr>
                                <w:color w:val="FFFFFF" w:themeColor="background1"/>
                                <w14:textFill>
                                  <w14:noFill/>
                                </w14:textFill>
                              </w:rPr>
                            </w:pPr>
                            <w:r>
                              <w:rPr>
                                <w:noProof/>
                                <w:color w:val="FFFFFF" w:themeColor="background1"/>
                              </w:rPr>
                              <w:drawing>
                                <wp:inline distT="0" distB="0" distL="0" distR="0" wp14:anchorId="0270BF72" wp14:editId="3A6D229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AB59061" w:rsidR="00D72DC6" w:rsidRPr="00D72DC6" w:rsidRDefault="00280EFA" w:rsidP="00F02AD1">
                      <w:pPr>
                        <w:rPr>
                          <w:color w:val="FFFFFF" w:themeColor="background1"/>
                          <w14:textFill>
                            <w14:noFill/>
                          </w14:textFill>
                        </w:rPr>
                      </w:pPr>
                      <w:r>
                        <w:rPr>
                          <w:noProof/>
                          <w:color w:val="FFFFFF" w:themeColor="background1"/>
                        </w:rPr>
                        <w:drawing>
                          <wp:inline distT="0" distB="0" distL="0" distR="0" wp14:anchorId="0270BF72" wp14:editId="3A6D229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CF6BD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CF6BD3" w:rsidRDefault="004A6A54" w:rsidP="005516A1">
      <w:pPr>
        <w:tabs>
          <w:tab w:val="center" w:pos="5400"/>
        </w:tabs>
        <w:suppressAutoHyphens/>
        <w:jc w:val="center"/>
        <w:rPr>
          <w:rFonts w:asciiTheme="majorHAnsi" w:hAnsiTheme="majorHAnsi"/>
          <w:b/>
          <w:sz w:val="20"/>
          <w:lang w:val="es-ES"/>
        </w:rPr>
        <w:sectPr w:rsidR="0070697F" w:rsidRPr="00CF6BD3"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CF6BD3">
        <w:rPr>
          <w:rFonts w:asciiTheme="majorHAnsi" w:hAnsiTheme="majorHAnsi"/>
          <w:b/>
          <w:sz w:val="20"/>
          <w:lang w:val="es-ES"/>
        </w:rPr>
        <w:tab/>
      </w:r>
    </w:p>
    <w:p w14:paraId="376DDC8B" w14:textId="77777777" w:rsidR="003239B8" w:rsidRPr="00CF6BD3" w:rsidRDefault="003239B8" w:rsidP="007C402A">
      <w:pPr>
        <w:spacing w:after="120"/>
        <w:ind w:firstLine="720"/>
        <w:jc w:val="both"/>
        <w:rPr>
          <w:rFonts w:asciiTheme="majorHAnsi" w:hAnsiTheme="majorHAnsi"/>
          <w:b/>
          <w:bCs/>
          <w:sz w:val="20"/>
          <w:szCs w:val="20"/>
          <w:lang w:val="es-ES"/>
        </w:rPr>
      </w:pPr>
      <w:r w:rsidRPr="00CF6BD3">
        <w:rPr>
          <w:rFonts w:asciiTheme="majorHAnsi" w:hAnsiTheme="majorHAnsi"/>
          <w:b/>
          <w:bCs/>
          <w:sz w:val="20"/>
          <w:szCs w:val="20"/>
          <w:lang w:val="es-ES"/>
        </w:rPr>
        <w:lastRenderedPageBreak/>
        <w:t>I.</w:t>
      </w:r>
      <w:r w:rsidRPr="00CF6BD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CF6BD3"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CF6BD3" w:rsidRDefault="00D77503" w:rsidP="008D2290">
            <w:pPr>
              <w:jc w:val="center"/>
              <w:rPr>
                <w:rFonts w:ascii="Cambria" w:hAnsi="Cambria"/>
                <w:bCs/>
                <w:color w:val="FFFFFF" w:themeColor="background1"/>
                <w:sz w:val="19"/>
                <w:szCs w:val="19"/>
                <w:lang w:val="es-ES"/>
              </w:rPr>
            </w:pPr>
            <w:r w:rsidRPr="00CF6BD3">
              <w:rPr>
                <w:rFonts w:ascii="Cambria" w:hAnsi="Cambria"/>
                <w:bCs/>
                <w:color w:val="FFFFFF" w:themeColor="background1"/>
                <w:sz w:val="19"/>
                <w:szCs w:val="19"/>
                <w:lang w:val="es-ES"/>
              </w:rPr>
              <w:t>Parte peticionaria</w:t>
            </w:r>
          </w:p>
        </w:tc>
        <w:tc>
          <w:tcPr>
            <w:tcW w:w="6570" w:type="dxa"/>
            <w:vAlign w:val="center"/>
          </w:tcPr>
          <w:p w14:paraId="3C5315D8" w14:textId="188CFF31" w:rsidR="003239B8" w:rsidRPr="00CF6BD3" w:rsidRDefault="00F669DD" w:rsidP="00D36A53">
            <w:pPr>
              <w:jc w:val="both"/>
              <w:rPr>
                <w:rFonts w:ascii="Cambria" w:hAnsi="Cambria"/>
                <w:bCs/>
                <w:sz w:val="19"/>
                <w:szCs w:val="19"/>
                <w:lang w:val="es-ES"/>
              </w:rPr>
            </w:pPr>
            <w:r w:rsidRPr="00CF6BD3">
              <w:rPr>
                <w:rFonts w:ascii="Cambria" w:hAnsi="Cambria"/>
                <w:bCs/>
                <w:sz w:val="19"/>
                <w:szCs w:val="19"/>
                <w:lang w:val="es-ES"/>
              </w:rPr>
              <w:t xml:space="preserve">Nelson </w:t>
            </w:r>
            <w:proofErr w:type="spellStart"/>
            <w:r w:rsidRPr="00CF6BD3">
              <w:rPr>
                <w:rFonts w:ascii="Cambria" w:hAnsi="Cambria"/>
                <w:bCs/>
                <w:sz w:val="19"/>
                <w:szCs w:val="19"/>
                <w:lang w:val="es-ES"/>
              </w:rPr>
              <w:t>Caucoto</w:t>
            </w:r>
            <w:proofErr w:type="spellEnd"/>
            <w:r w:rsidRPr="00CF6BD3">
              <w:rPr>
                <w:rFonts w:ascii="Cambria" w:hAnsi="Cambria"/>
                <w:bCs/>
                <w:sz w:val="19"/>
                <w:szCs w:val="19"/>
                <w:lang w:val="es-ES"/>
              </w:rPr>
              <w:t xml:space="preserve"> Pereira</w:t>
            </w:r>
            <w:r w:rsidR="00D36A53" w:rsidRPr="00CF6BD3">
              <w:rPr>
                <w:rStyle w:val="FootnoteReference"/>
                <w:rFonts w:ascii="Cambria" w:hAnsi="Cambria"/>
                <w:bCs/>
                <w:sz w:val="19"/>
                <w:szCs w:val="19"/>
                <w:lang w:val="es-ES"/>
              </w:rPr>
              <w:footnoteReference w:id="2"/>
            </w:r>
          </w:p>
        </w:tc>
      </w:tr>
      <w:tr w:rsidR="003239B8" w:rsidRPr="003F6413"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CF6BD3" w:rsidRDefault="009C666D"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F6BD3">
                  <w:rPr>
                    <w:rFonts w:ascii="Cambria" w:hAnsi="Cambria"/>
                    <w:bCs/>
                    <w:color w:val="FFFFFF" w:themeColor="background1"/>
                    <w:sz w:val="19"/>
                    <w:szCs w:val="19"/>
                    <w:lang w:val="es-ES"/>
                  </w:rPr>
                  <w:t>Presunta víctima</w:t>
                </w:r>
              </w:sdtContent>
            </w:sdt>
          </w:p>
        </w:tc>
        <w:tc>
          <w:tcPr>
            <w:tcW w:w="6570" w:type="dxa"/>
            <w:vAlign w:val="center"/>
          </w:tcPr>
          <w:p w14:paraId="4AEBF59E" w14:textId="2734DBD1" w:rsidR="003239B8" w:rsidRPr="00CF6BD3" w:rsidRDefault="008A2AD3" w:rsidP="008A2AD3">
            <w:pPr>
              <w:jc w:val="both"/>
              <w:rPr>
                <w:rFonts w:ascii="Cambria" w:hAnsi="Cambria"/>
                <w:bCs/>
                <w:sz w:val="19"/>
                <w:szCs w:val="19"/>
                <w:lang w:val="es-ES"/>
              </w:rPr>
            </w:pPr>
            <w:r w:rsidRPr="00CF6BD3">
              <w:rPr>
                <w:rFonts w:ascii="Cambria" w:hAnsi="Cambria"/>
                <w:bCs/>
                <w:sz w:val="19"/>
                <w:szCs w:val="19"/>
                <w:lang w:val="es-ES"/>
              </w:rPr>
              <w:t xml:space="preserve">Familiares de </w:t>
            </w:r>
            <w:r w:rsidR="00A47026" w:rsidRPr="00CF6BD3">
              <w:rPr>
                <w:rFonts w:ascii="Cambria" w:hAnsi="Cambria"/>
                <w:bCs/>
                <w:sz w:val="19"/>
                <w:szCs w:val="19"/>
                <w:lang w:val="es-ES"/>
              </w:rPr>
              <w:t>René Roberto Acuña Reyes</w:t>
            </w:r>
            <w:r w:rsidR="00021372" w:rsidRPr="00CF6BD3">
              <w:rPr>
                <w:rStyle w:val="FootnoteReference"/>
                <w:rFonts w:ascii="Cambria" w:hAnsi="Cambria"/>
                <w:bCs/>
                <w:sz w:val="19"/>
                <w:szCs w:val="19"/>
                <w:lang w:val="es-ES"/>
              </w:rPr>
              <w:footnoteReference w:id="3"/>
            </w:r>
          </w:p>
        </w:tc>
      </w:tr>
      <w:tr w:rsidR="003239B8" w:rsidRPr="00CF6BD3"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CF6BD3" w:rsidRDefault="00D77503" w:rsidP="008D2290">
            <w:pPr>
              <w:jc w:val="center"/>
              <w:rPr>
                <w:rFonts w:ascii="Cambria" w:hAnsi="Cambria"/>
                <w:bCs/>
                <w:color w:val="FFFFFF" w:themeColor="background1"/>
                <w:sz w:val="19"/>
                <w:szCs w:val="19"/>
                <w:lang w:val="es-ES"/>
              </w:rPr>
            </w:pPr>
            <w:r w:rsidRPr="00CF6BD3">
              <w:rPr>
                <w:rFonts w:ascii="Cambria" w:hAnsi="Cambria"/>
                <w:bCs/>
                <w:color w:val="FFFFFF" w:themeColor="background1"/>
                <w:sz w:val="19"/>
                <w:szCs w:val="19"/>
                <w:lang w:val="es-ES"/>
              </w:rPr>
              <w:t>Estado denunciado</w:t>
            </w:r>
          </w:p>
        </w:tc>
        <w:tc>
          <w:tcPr>
            <w:tcW w:w="6570" w:type="dxa"/>
            <w:vAlign w:val="center"/>
          </w:tcPr>
          <w:p w14:paraId="274C8A50" w14:textId="49FE1F86" w:rsidR="003239B8" w:rsidRPr="00CF6BD3" w:rsidRDefault="00A47026" w:rsidP="008D2290">
            <w:pPr>
              <w:jc w:val="both"/>
              <w:rPr>
                <w:rFonts w:ascii="Cambria" w:hAnsi="Cambria"/>
                <w:bCs/>
                <w:sz w:val="19"/>
                <w:szCs w:val="19"/>
                <w:lang w:val="es-ES"/>
              </w:rPr>
            </w:pPr>
            <w:r w:rsidRPr="00CF6BD3">
              <w:rPr>
                <w:rFonts w:ascii="Cambria" w:hAnsi="Cambria"/>
                <w:bCs/>
                <w:sz w:val="19"/>
                <w:szCs w:val="19"/>
                <w:lang w:val="es-ES"/>
              </w:rPr>
              <w:t>Chile</w:t>
            </w:r>
            <w:r w:rsidR="004A6A54" w:rsidRPr="00CF6BD3">
              <w:rPr>
                <w:rStyle w:val="FootnoteReference"/>
                <w:rFonts w:ascii="Cambria" w:hAnsi="Cambria"/>
                <w:bCs/>
                <w:sz w:val="19"/>
                <w:szCs w:val="19"/>
                <w:lang w:val="es-ES"/>
              </w:rPr>
              <w:footnoteReference w:id="4"/>
            </w:r>
          </w:p>
        </w:tc>
      </w:tr>
      <w:tr w:rsidR="00223A29" w:rsidRPr="003F6413"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CF6BD3" w:rsidRDefault="001B3A00" w:rsidP="00E4118C">
            <w:pPr>
              <w:jc w:val="center"/>
              <w:rPr>
                <w:rFonts w:ascii="Cambria" w:hAnsi="Cambria"/>
                <w:bCs/>
                <w:color w:val="FFFFFF" w:themeColor="background1"/>
                <w:sz w:val="19"/>
                <w:szCs w:val="19"/>
                <w:lang w:val="es-ES"/>
              </w:rPr>
            </w:pPr>
            <w:r w:rsidRPr="00CF6BD3">
              <w:rPr>
                <w:rFonts w:ascii="Cambria" w:hAnsi="Cambria"/>
                <w:bCs/>
                <w:color w:val="FFFFFF" w:themeColor="background1"/>
                <w:sz w:val="19"/>
                <w:szCs w:val="19"/>
                <w:lang w:val="es-ES"/>
              </w:rPr>
              <w:t xml:space="preserve">Derechos </w:t>
            </w:r>
            <w:r w:rsidR="00E4118C" w:rsidRPr="00CF6BD3">
              <w:rPr>
                <w:rFonts w:ascii="Cambria" w:hAnsi="Cambria"/>
                <w:bCs/>
                <w:color w:val="FFFFFF" w:themeColor="background1"/>
                <w:sz w:val="19"/>
                <w:szCs w:val="19"/>
                <w:lang w:val="es-ES"/>
              </w:rPr>
              <w:t>invocados</w:t>
            </w:r>
          </w:p>
        </w:tc>
        <w:tc>
          <w:tcPr>
            <w:tcW w:w="6570" w:type="dxa"/>
            <w:vAlign w:val="center"/>
          </w:tcPr>
          <w:p w14:paraId="6DEE1EEB" w14:textId="751F2837" w:rsidR="00223A29" w:rsidRPr="00CF6BD3" w:rsidRDefault="00BF514A" w:rsidP="00192F2C">
            <w:pPr>
              <w:jc w:val="both"/>
              <w:rPr>
                <w:rFonts w:ascii="Cambria" w:hAnsi="Cambria"/>
                <w:bCs/>
                <w:sz w:val="19"/>
                <w:szCs w:val="19"/>
                <w:lang w:val="es-ES"/>
              </w:rPr>
            </w:pPr>
            <w:r w:rsidRPr="00CF6BD3">
              <w:rPr>
                <w:rFonts w:ascii="Cambria" w:hAnsi="Cambria"/>
                <w:bCs/>
                <w:sz w:val="19"/>
                <w:szCs w:val="19"/>
                <w:lang w:val="es-ES"/>
              </w:rPr>
              <w:t xml:space="preserve">Artículos </w:t>
            </w:r>
            <w:r w:rsidR="00481C07" w:rsidRPr="00CF6BD3">
              <w:rPr>
                <w:rFonts w:ascii="Cambria" w:hAnsi="Cambria"/>
                <w:bCs/>
                <w:sz w:val="19"/>
                <w:szCs w:val="19"/>
                <w:lang w:val="es-ES"/>
              </w:rPr>
              <w:t>8 (garantías judiciales) y 25 (protección judicial)</w:t>
            </w:r>
            <w:r w:rsidRPr="00CF6BD3">
              <w:rPr>
                <w:rFonts w:ascii="Cambria" w:hAnsi="Cambria"/>
                <w:bCs/>
                <w:sz w:val="19"/>
                <w:szCs w:val="19"/>
                <w:lang w:val="es-ES"/>
              </w:rPr>
              <w:t xml:space="preserve"> de la Convención Americana sobre Derechos Humanos</w:t>
            </w:r>
            <w:r w:rsidRPr="00CF6BD3">
              <w:rPr>
                <w:rStyle w:val="FootnoteReference"/>
                <w:rFonts w:ascii="Cambria" w:hAnsi="Cambria"/>
                <w:bCs/>
                <w:sz w:val="19"/>
                <w:szCs w:val="19"/>
                <w:lang w:val="es-ES"/>
              </w:rPr>
              <w:footnoteReference w:id="5"/>
            </w:r>
            <w:r w:rsidR="0049259F" w:rsidRPr="00CF6BD3">
              <w:rPr>
                <w:lang w:val="es-ES"/>
              </w:rPr>
              <w:t xml:space="preserve"> </w:t>
            </w:r>
            <w:r w:rsidR="0049259F" w:rsidRPr="00CF6BD3">
              <w:rPr>
                <w:rFonts w:ascii="Cambria" w:hAnsi="Cambria"/>
                <w:bCs/>
                <w:sz w:val="19"/>
                <w:szCs w:val="19"/>
                <w:lang w:val="es-ES"/>
              </w:rPr>
              <w:t>en relación con sus artículos 1.1 (deber de respetar los derechos) y 2 (deber de adoptar decisiones de derecho interno)</w:t>
            </w:r>
          </w:p>
        </w:tc>
      </w:tr>
    </w:tbl>
    <w:p w14:paraId="20263696" w14:textId="77777777" w:rsidR="003239B8" w:rsidRPr="00CF6BD3" w:rsidRDefault="003239B8" w:rsidP="007C402A">
      <w:pPr>
        <w:spacing w:before="120" w:after="120"/>
        <w:ind w:firstLine="720"/>
        <w:jc w:val="both"/>
        <w:rPr>
          <w:rFonts w:asciiTheme="majorHAnsi" w:hAnsiTheme="majorHAnsi"/>
          <w:b/>
          <w:bCs/>
          <w:sz w:val="20"/>
          <w:szCs w:val="20"/>
          <w:lang w:val="es-ES"/>
        </w:rPr>
      </w:pPr>
      <w:r w:rsidRPr="00CF6BD3">
        <w:rPr>
          <w:rFonts w:asciiTheme="majorHAnsi" w:hAnsiTheme="majorHAnsi"/>
          <w:b/>
          <w:bCs/>
          <w:sz w:val="20"/>
          <w:szCs w:val="20"/>
          <w:lang w:val="es-ES"/>
        </w:rPr>
        <w:t>II.</w:t>
      </w:r>
      <w:r w:rsidRPr="00CF6BD3">
        <w:rPr>
          <w:rFonts w:asciiTheme="majorHAnsi" w:hAnsiTheme="majorHAnsi"/>
          <w:b/>
          <w:bCs/>
          <w:sz w:val="20"/>
          <w:szCs w:val="20"/>
          <w:lang w:val="es-ES"/>
        </w:rPr>
        <w:tab/>
        <w:t>TRÁMITE ANTE LA CIDH</w:t>
      </w:r>
      <w:r w:rsidR="008E3BFE" w:rsidRPr="00CF6BD3">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CF6BD3"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CF6BD3" w:rsidRDefault="000C1C69" w:rsidP="004A6A54">
            <w:pPr>
              <w:jc w:val="center"/>
              <w:rPr>
                <w:rFonts w:ascii="Cambria" w:hAnsi="Cambria"/>
                <w:bCs/>
                <w:color w:val="FFFFFF" w:themeColor="background1"/>
                <w:sz w:val="19"/>
                <w:szCs w:val="19"/>
                <w:lang w:val="es-ES"/>
              </w:rPr>
            </w:pPr>
            <w:r w:rsidRPr="00CF6BD3">
              <w:rPr>
                <w:rFonts w:ascii="Cambria" w:hAnsi="Cambria"/>
                <w:bCs/>
                <w:color w:val="FFFFFF" w:themeColor="background1"/>
                <w:sz w:val="19"/>
                <w:szCs w:val="19"/>
                <w:lang w:val="es-ES"/>
              </w:rPr>
              <w:t>Recepción</w:t>
            </w:r>
            <w:r w:rsidR="00D77503" w:rsidRPr="00CF6BD3">
              <w:rPr>
                <w:rFonts w:ascii="Cambria" w:hAnsi="Cambria"/>
                <w:bCs/>
                <w:color w:val="FFFFFF" w:themeColor="background1"/>
                <w:sz w:val="19"/>
                <w:szCs w:val="19"/>
                <w:lang w:val="es-ES"/>
              </w:rPr>
              <w:t xml:space="preserve"> de la petición</w:t>
            </w:r>
          </w:p>
        </w:tc>
        <w:tc>
          <w:tcPr>
            <w:tcW w:w="6570" w:type="dxa"/>
            <w:vAlign w:val="center"/>
          </w:tcPr>
          <w:p w14:paraId="6E579153" w14:textId="7E98DBDE" w:rsidR="004C2312" w:rsidRPr="00CF6BD3" w:rsidRDefault="00EC69AC" w:rsidP="002625EA">
            <w:pPr>
              <w:jc w:val="both"/>
              <w:rPr>
                <w:rFonts w:ascii="Cambria" w:hAnsi="Cambria"/>
                <w:bCs/>
                <w:sz w:val="19"/>
                <w:szCs w:val="19"/>
                <w:lang w:val="es-ES"/>
              </w:rPr>
            </w:pPr>
            <w:r w:rsidRPr="00CF6BD3">
              <w:rPr>
                <w:rFonts w:ascii="Cambria" w:hAnsi="Cambria"/>
                <w:bCs/>
                <w:sz w:val="19"/>
                <w:szCs w:val="19"/>
                <w:lang w:val="es-ES"/>
              </w:rPr>
              <w:t>8</w:t>
            </w:r>
            <w:r w:rsidR="005662D0" w:rsidRPr="00CF6BD3">
              <w:rPr>
                <w:rFonts w:ascii="Cambria" w:hAnsi="Cambria"/>
                <w:bCs/>
                <w:sz w:val="19"/>
                <w:szCs w:val="19"/>
                <w:lang w:val="es-ES"/>
              </w:rPr>
              <w:t xml:space="preserve"> de noviembre de 2009</w:t>
            </w:r>
          </w:p>
        </w:tc>
      </w:tr>
      <w:tr w:rsidR="004C2312" w:rsidRPr="00CF6BD3"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CF6BD3" w:rsidRDefault="004A6A54" w:rsidP="000C1C69">
            <w:pPr>
              <w:jc w:val="center"/>
              <w:rPr>
                <w:rFonts w:ascii="Cambria" w:hAnsi="Cambria"/>
                <w:bCs/>
                <w:color w:val="FFFFFF" w:themeColor="background1"/>
                <w:sz w:val="19"/>
                <w:szCs w:val="19"/>
                <w:lang w:val="es-ES"/>
              </w:rPr>
            </w:pPr>
            <w:r w:rsidRPr="00CF6BD3">
              <w:rPr>
                <w:rFonts w:ascii="Cambria" w:hAnsi="Cambria"/>
                <w:color w:val="FFFFFF" w:themeColor="background1"/>
                <w:sz w:val="19"/>
                <w:szCs w:val="19"/>
                <w:lang w:val="es-ES"/>
              </w:rPr>
              <w:t>N</w:t>
            </w:r>
            <w:r w:rsidR="004C2312" w:rsidRPr="00CF6BD3">
              <w:rPr>
                <w:rFonts w:ascii="Cambria" w:hAnsi="Cambria"/>
                <w:color w:val="FFFFFF" w:themeColor="background1"/>
                <w:sz w:val="19"/>
                <w:szCs w:val="19"/>
                <w:lang w:val="es-ES"/>
              </w:rPr>
              <w:t>otificación de la petición</w:t>
            </w:r>
          </w:p>
        </w:tc>
        <w:tc>
          <w:tcPr>
            <w:tcW w:w="6570" w:type="dxa"/>
            <w:vAlign w:val="center"/>
          </w:tcPr>
          <w:p w14:paraId="1519DA6A" w14:textId="302FA377" w:rsidR="004C2312" w:rsidRPr="00CF6BD3" w:rsidRDefault="00D36A53" w:rsidP="008D2290">
            <w:pPr>
              <w:jc w:val="both"/>
              <w:rPr>
                <w:rFonts w:ascii="Cambria" w:hAnsi="Cambria"/>
                <w:bCs/>
                <w:sz w:val="19"/>
                <w:szCs w:val="19"/>
                <w:lang w:val="es-ES"/>
              </w:rPr>
            </w:pPr>
            <w:r w:rsidRPr="00CF6BD3">
              <w:rPr>
                <w:rFonts w:ascii="Cambria" w:hAnsi="Cambria"/>
                <w:bCs/>
                <w:sz w:val="19"/>
                <w:szCs w:val="19"/>
                <w:lang w:val="es-ES"/>
              </w:rPr>
              <w:t>9 de mayo de 2014</w:t>
            </w:r>
          </w:p>
        </w:tc>
      </w:tr>
      <w:tr w:rsidR="00F06354" w:rsidRPr="00CF6BD3"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CF6BD3" w:rsidRDefault="00D77503" w:rsidP="00F06354">
            <w:pPr>
              <w:jc w:val="center"/>
              <w:rPr>
                <w:rFonts w:ascii="Cambria" w:hAnsi="Cambria"/>
                <w:bCs/>
                <w:color w:val="FFFFFF" w:themeColor="background1"/>
                <w:sz w:val="19"/>
                <w:szCs w:val="19"/>
                <w:lang w:val="es-ES"/>
              </w:rPr>
            </w:pPr>
            <w:r w:rsidRPr="00CF6BD3">
              <w:rPr>
                <w:rFonts w:ascii="Cambria" w:hAnsi="Cambria"/>
                <w:color w:val="FFFFFF" w:themeColor="background1"/>
                <w:sz w:val="19"/>
                <w:szCs w:val="19"/>
                <w:lang w:val="es-ES"/>
              </w:rPr>
              <w:t>Primera respuesta del Estado</w:t>
            </w:r>
          </w:p>
        </w:tc>
        <w:tc>
          <w:tcPr>
            <w:tcW w:w="6570" w:type="dxa"/>
            <w:vAlign w:val="center"/>
          </w:tcPr>
          <w:p w14:paraId="1972B99E" w14:textId="2E9ED909" w:rsidR="00F06354" w:rsidRPr="00CF6BD3" w:rsidRDefault="00D36A53" w:rsidP="00F06354">
            <w:pPr>
              <w:jc w:val="both"/>
              <w:rPr>
                <w:rFonts w:ascii="Cambria" w:hAnsi="Cambria"/>
                <w:bCs/>
                <w:sz w:val="19"/>
                <w:szCs w:val="19"/>
                <w:lang w:val="es-ES"/>
              </w:rPr>
            </w:pPr>
            <w:r w:rsidRPr="00CF6BD3">
              <w:rPr>
                <w:rFonts w:ascii="Cambria" w:hAnsi="Cambria"/>
                <w:bCs/>
                <w:sz w:val="19"/>
                <w:szCs w:val="19"/>
                <w:lang w:val="es-ES"/>
              </w:rPr>
              <w:t>3 de julio de 2014</w:t>
            </w:r>
          </w:p>
        </w:tc>
      </w:tr>
      <w:tr w:rsidR="005856D5" w:rsidRPr="00CF6BD3" w14:paraId="09F3065C" w14:textId="77777777" w:rsidTr="00954B82">
        <w:tc>
          <w:tcPr>
            <w:tcW w:w="2790" w:type="dxa"/>
            <w:tcBorders>
              <w:top w:val="single" w:sz="6" w:space="0" w:color="auto"/>
              <w:bottom w:val="single" w:sz="6" w:space="0" w:color="auto"/>
            </w:tcBorders>
            <w:shd w:val="clear" w:color="auto" w:fill="386294"/>
            <w:vAlign w:val="center"/>
          </w:tcPr>
          <w:p w14:paraId="152A0C47" w14:textId="634ACEFF" w:rsidR="005856D5" w:rsidRPr="00CF6BD3" w:rsidRDefault="005856D5" w:rsidP="00F06354">
            <w:pPr>
              <w:jc w:val="center"/>
              <w:rPr>
                <w:rFonts w:ascii="Cambria" w:hAnsi="Cambria"/>
                <w:color w:val="FFFFFF" w:themeColor="background1"/>
                <w:sz w:val="19"/>
                <w:szCs w:val="19"/>
                <w:lang w:val="es-ES"/>
              </w:rPr>
            </w:pPr>
            <w:r w:rsidRPr="00CF6BD3">
              <w:rPr>
                <w:rFonts w:ascii="Cambria" w:hAnsi="Cambria"/>
                <w:bCs/>
                <w:color w:val="FFFFFF" w:themeColor="background1"/>
                <w:sz w:val="19"/>
                <w:szCs w:val="19"/>
                <w:lang w:val="es-ES"/>
              </w:rPr>
              <w:t>Observaciones adicionales de la parte peticionaria</w:t>
            </w:r>
          </w:p>
        </w:tc>
        <w:tc>
          <w:tcPr>
            <w:tcW w:w="6570" w:type="dxa"/>
            <w:vAlign w:val="center"/>
          </w:tcPr>
          <w:p w14:paraId="0925CB40" w14:textId="672D054B" w:rsidR="005856D5" w:rsidRPr="00CF6BD3" w:rsidRDefault="005856D5" w:rsidP="00F06354">
            <w:pPr>
              <w:jc w:val="both"/>
              <w:rPr>
                <w:rFonts w:ascii="Cambria" w:hAnsi="Cambria"/>
                <w:bCs/>
                <w:sz w:val="19"/>
                <w:szCs w:val="19"/>
                <w:lang w:val="es-ES"/>
              </w:rPr>
            </w:pPr>
            <w:r w:rsidRPr="00CF6BD3">
              <w:rPr>
                <w:rFonts w:ascii="Cambria" w:hAnsi="Cambria"/>
                <w:bCs/>
                <w:sz w:val="19"/>
                <w:szCs w:val="19"/>
                <w:lang w:val="es-ES"/>
              </w:rPr>
              <w:t>19 de agosto de 2019</w:t>
            </w:r>
          </w:p>
        </w:tc>
      </w:tr>
      <w:tr w:rsidR="00FB341D" w:rsidRPr="00CF6BD3" w14:paraId="435928F9" w14:textId="77777777" w:rsidTr="00FB341D">
        <w:tc>
          <w:tcPr>
            <w:tcW w:w="2790" w:type="dxa"/>
            <w:tcBorders>
              <w:top w:val="single" w:sz="6" w:space="0" w:color="auto"/>
              <w:bottom w:val="single" w:sz="6" w:space="0" w:color="auto"/>
            </w:tcBorders>
            <w:shd w:val="clear" w:color="auto" w:fill="386294"/>
          </w:tcPr>
          <w:p w14:paraId="1B82B366" w14:textId="78460984" w:rsidR="00FB341D" w:rsidRPr="00CF6BD3" w:rsidRDefault="00FB341D" w:rsidP="00F06354">
            <w:pPr>
              <w:jc w:val="center"/>
              <w:rPr>
                <w:rFonts w:asciiTheme="majorHAnsi" w:hAnsiTheme="majorHAnsi"/>
                <w:color w:val="FFFFFF" w:themeColor="background1"/>
                <w:sz w:val="19"/>
                <w:szCs w:val="19"/>
                <w:lang w:val="es-ES"/>
              </w:rPr>
            </w:pPr>
            <w:r w:rsidRPr="00CF6BD3">
              <w:rPr>
                <w:rFonts w:asciiTheme="majorHAnsi" w:hAnsiTheme="majorHAnsi"/>
                <w:color w:val="FFFFFF" w:themeColor="background1"/>
                <w:sz w:val="19"/>
                <w:szCs w:val="19"/>
                <w:lang w:val="es-ES"/>
              </w:rPr>
              <w:t>Advertencia sobre posible archivo:</w:t>
            </w:r>
          </w:p>
        </w:tc>
        <w:tc>
          <w:tcPr>
            <w:tcW w:w="6570" w:type="dxa"/>
            <w:shd w:val="clear" w:color="auto" w:fill="auto"/>
          </w:tcPr>
          <w:p w14:paraId="002916B7" w14:textId="52B52126" w:rsidR="00FB341D" w:rsidRPr="00CF6BD3" w:rsidRDefault="00FB341D" w:rsidP="00F06354">
            <w:pPr>
              <w:jc w:val="both"/>
              <w:rPr>
                <w:rFonts w:ascii="Cambria" w:hAnsi="Cambria"/>
                <w:bCs/>
                <w:sz w:val="19"/>
                <w:szCs w:val="19"/>
                <w:lang w:val="es-ES"/>
              </w:rPr>
            </w:pPr>
            <w:r w:rsidRPr="00CF6BD3">
              <w:rPr>
                <w:rFonts w:ascii="Cambria" w:hAnsi="Cambria"/>
                <w:bCs/>
                <w:sz w:val="19"/>
                <w:szCs w:val="19"/>
                <w:lang w:val="es-ES"/>
              </w:rPr>
              <w:t>30 de noviembre de 2017</w:t>
            </w:r>
          </w:p>
        </w:tc>
      </w:tr>
      <w:tr w:rsidR="00FB341D" w:rsidRPr="00CF6BD3" w14:paraId="2284B12D" w14:textId="77777777" w:rsidTr="00FB341D">
        <w:tc>
          <w:tcPr>
            <w:tcW w:w="2790" w:type="dxa"/>
            <w:tcBorders>
              <w:top w:val="single" w:sz="6" w:space="0" w:color="auto"/>
              <w:bottom w:val="single" w:sz="6" w:space="0" w:color="auto"/>
            </w:tcBorders>
            <w:shd w:val="clear" w:color="auto" w:fill="386294"/>
          </w:tcPr>
          <w:p w14:paraId="06DF82DB" w14:textId="31E80BA8" w:rsidR="00FB341D" w:rsidRPr="00CF6BD3" w:rsidRDefault="00FB341D" w:rsidP="00F06354">
            <w:pPr>
              <w:jc w:val="center"/>
              <w:rPr>
                <w:rFonts w:asciiTheme="majorHAnsi" w:hAnsiTheme="majorHAnsi"/>
                <w:color w:val="FFFFFF" w:themeColor="background1"/>
                <w:sz w:val="19"/>
                <w:szCs w:val="19"/>
                <w:lang w:val="es-ES"/>
              </w:rPr>
            </w:pPr>
            <w:r w:rsidRPr="00CF6BD3">
              <w:rPr>
                <w:rFonts w:asciiTheme="majorHAnsi" w:hAnsiTheme="majorHAnsi"/>
                <w:color w:val="FFFFFF" w:themeColor="background1"/>
                <w:sz w:val="19"/>
                <w:szCs w:val="19"/>
                <w:lang w:val="es-ES"/>
              </w:rPr>
              <w:t>Respuesta de la parte peticionaria ante advertencia de posible archivo:</w:t>
            </w:r>
          </w:p>
        </w:tc>
        <w:tc>
          <w:tcPr>
            <w:tcW w:w="6570" w:type="dxa"/>
            <w:shd w:val="clear" w:color="auto" w:fill="auto"/>
          </w:tcPr>
          <w:p w14:paraId="47ABBD29" w14:textId="053E03B4" w:rsidR="00FB341D" w:rsidRPr="00CF6BD3" w:rsidRDefault="00FB341D" w:rsidP="00F06354">
            <w:pPr>
              <w:jc w:val="both"/>
              <w:rPr>
                <w:rFonts w:ascii="Cambria" w:hAnsi="Cambria"/>
                <w:bCs/>
                <w:sz w:val="19"/>
                <w:szCs w:val="19"/>
                <w:lang w:val="es-ES"/>
              </w:rPr>
            </w:pPr>
            <w:r w:rsidRPr="00CF6BD3">
              <w:rPr>
                <w:rFonts w:ascii="Cambria" w:hAnsi="Cambria"/>
                <w:bCs/>
                <w:sz w:val="19"/>
                <w:szCs w:val="19"/>
                <w:lang w:val="es-ES"/>
              </w:rPr>
              <w:t>1 de diciembre de 2017</w:t>
            </w:r>
          </w:p>
        </w:tc>
      </w:tr>
    </w:tbl>
    <w:p w14:paraId="21DAA666" w14:textId="5065046E" w:rsidR="003239B8" w:rsidRPr="00CF6BD3" w:rsidRDefault="003239B8" w:rsidP="007C402A">
      <w:pPr>
        <w:spacing w:before="120" w:after="120"/>
        <w:ind w:firstLine="720"/>
        <w:jc w:val="both"/>
        <w:rPr>
          <w:rFonts w:asciiTheme="majorHAnsi" w:hAnsiTheme="majorHAnsi"/>
          <w:b/>
          <w:bCs/>
          <w:sz w:val="20"/>
          <w:szCs w:val="20"/>
          <w:lang w:val="es-ES"/>
        </w:rPr>
      </w:pPr>
      <w:r w:rsidRPr="00CF6BD3">
        <w:rPr>
          <w:rFonts w:asciiTheme="majorHAnsi" w:hAnsiTheme="majorHAnsi"/>
          <w:b/>
          <w:bCs/>
          <w:sz w:val="20"/>
          <w:szCs w:val="20"/>
          <w:lang w:val="es-ES"/>
        </w:rPr>
        <w:t xml:space="preserve">III. </w:t>
      </w:r>
      <w:r w:rsidRPr="00CF6BD3">
        <w:rPr>
          <w:rFonts w:asciiTheme="majorHAnsi" w:hAnsiTheme="majorHAnsi"/>
          <w:b/>
          <w:bCs/>
          <w:sz w:val="20"/>
          <w:szCs w:val="20"/>
          <w:lang w:val="es-ES"/>
        </w:rPr>
        <w:tab/>
        <w:t>COMPETENCIA</w:t>
      </w:r>
      <w:r w:rsidR="00EE00E9" w:rsidRPr="00CF6BD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CF6BD3"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CF6BD3" w:rsidRDefault="00D77503" w:rsidP="008D2290">
            <w:pPr>
              <w:jc w:val="center"/>
              <w:rPr>
                <w:rFonts w:ascii="Cambria" w:hAnsi="Cambria"/>
                <w:bCs/>
                <w:i/>
                <w:color w:val="FFFFFF" w:themeColor="background1"/>
                <w:sz w:val="19"/>
                <w:szCs w:val="19"/>
                <w:lang w:val="es-ES"/>
              </w:rPr>
            </w:pPr>
            <w:proofErr w:type="spellStart"/>
            <w:r w:rsidRPr="00CF6BD3">
              <w:rPr>
                <w:rFonts w:ascii="Cambria" w:hAnsi="Cambria"/>
                <w:bCs/>
                <w:i/>
                <w:color w:val="FFFFFF" w:themeColor="background1"/>
                <w:sz w:val="19"/>
                <w:szCs w:val="19"/>
                <w:lang w:val="es-ES"/>
              </w:rPr>
              <w:t>Ratione</w:t>
            </w:r>
            <w:proofErr w:type="spellEnd"/>
            <w:r w:rsidRPr="00CF6BD3">
              <w:rPr>
                <w:rFonts w:ascii="Cambria" w:hAnsi="Cambria"/>
                <w:bCs/>
                <w:i/>
                <w:color w:val="FFFFFF" w:themeColor="background1"/>
                <w:sz w:val="19"/>
                <w:szCs w:val="19"/>
                <w:lang w:val="es-ES"/>
              </w:rPr>
              <w:t xml:space="preserve"> </w:t>
            </w:r>
            <w:proofErr w:type="spellStart"/>
            <w:r w:rsidRPr="00CF6BD3">
              <w:rPr>
                <w:rFonts w:ascii="Cambria" w:hAnsi="Cambria"/>
                <w:bCs/>
                <w:i/>
                <w:color w:val="FFFFFF" w:themeColor="background1"/>
                <w:sz w:val="19"/>
                <w:szCs w:val="19"/>
                <w:lang w:val="es-ES"/>
              </w:rPr>
              <w:t>personae</w:t>
            </w:r>
            <w:proofErr w:type="spellEnd"/>
          </w:p>
        </w:tc>
        <w:tc>
          <w:tcPr>
            <w:tcW w:w="6570" w:type="dxa"/>
            <w:vAlign w:val="center"/>
          </w:tcPr>
          <w:p w14:paraId="7707F3E9" w14:textId="526B0576" w:rsidR="003239B8" w:rsidRPr="00CF6BD3" w:rsidRDefault="00EE71CD" w:rsidP="008D2290">
            <w:pPr>
              <w:rPr>
                <w:rFonts w:ascii="Cambria" w:hAnsi="Cambria"/>
                <w:bCs/>
                <w:sz w:val="19"/>
                <w:szCs w:val="19"/>
                <w:lang w:val="es-ES"/>
              </w:rPr>
            </w:pPr>
            <w:r w:rsidRPr="00CF6BD3">
              <w:rPr>
                <w:rFonts w:ascii="Cambria" w:hAnsi="Cambria"/>
                <w:bCs/>
                <w:sz w:val="19"/>
                <w:szCs w:val="19"/>
                <w:lang w:val="es-ES"/>
              </w:rPr>
              <w:t>Sí</w:t>
            </w:r>
          </w:p>
        </w:tc>
      </w:tr>
      <w:tr w:rsidR="003239B8" w:rsidRPr="00CF6BD3"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CF6BD3" w:rsidRDefault="003239B8" w:rsidP="00D77503">
            <w:pPr>
              <w:jc w:val="center"/>
              <w:rPr>
                <w:rFonts w:ascii="Cambria" w:hAnsi="Cambria"/>
                <w:bCs/>
                <w:color w:val="FFFFFF" w:themeColor="background1"/>
                <w:sz w:val="19"/>
                <w:szCs w:val="19"/>
                <w:lang w:val="es-ES"/>
              </w:rPr>
            </w:pPr>
            <w:proofErr w:type="spellStart"/>
            <w:r w:rsidRPr="00CF6BD3">
              <w:rPr>
                <w:rFonts w:ascii="Cambria" w:hAnsi="Cambria"/>
                <w:bCs/>
                <w:i/>
                <w:color w:val="FFFFFF" w:themeColor="background1"/>
                <w:sz w:val="19"/>
                <w:szCs w:val="19"/>
                <w:lang w:val="es-ES"/>
              </w:rPr>
              <w:t>Ratione</w:t>
            </w:r>
            <w:proofErr w:type="spellEnd"/>
            <w:r w:rsidRPr="00CF6BD3">
              <w:rPr>
                <w:rFonts w:ascii="Cambria" w:hAnsi="Cambria"/>
                <w:bCs/>
                <w:i/>
                <w:color w:val="FFFFFF" w:themeColor="background1"/>
                <w:sz w:val="19"/>
                <w:szCs w:val="19"/>
                <w:lang w:val="es-ES"/>
              </w:rPr>
              <w:t xml:space="preserve"> </w:t>
            </w:r>
            <w:proofErr w:type="spellStart"/>
            <w:r w:rsidRPr="00CF6BD3">
              <w:rPr>
                <w:rFonts w:ascii="Cambria" w:hAnsi="Cambria"/>
                <w:bCs/>
                <w:i/>
                <w:color w:val="FFFFFF" w:themeColor="background1"/>
                <w:sz w:val="19"/>
                <w:szCs w:val="19"/>
                <w:lang w:val="es-ES"/>
              </w:rPr>
              <w:t>loci</w:t>
            </w:r>
            <w:proofErr w:type="spellEnd"/>
          </w:p>
        </w:tc>
        <w:tc>
          <w:tcPr>
            <w:tcW w:w="6570" w:type="dxa"/>
            <w:vAlign w:val="center"/>
          </w:tcPr>
          <w:p w14:paraId="12C931CB" w14:textId="719A4140" w:rsidR="003239B8" w:rsidRPr="00CF6BD3" w:rsidRDefault="00EE71CD" w:rsidP="008D2290">
            <w:pPr>
              <w:rPr>
                <w:rFonts w:ascii="Cambria" w:hAnsi="Cambria"/>
                <w:bCs/>
                <w:sz w:val="19"/>
                <w:szCs w:val="19"/>
                <w:lang w:val="es-ES"/>
              </w:rPr>
            </w:pPr>
            <w:r w:rsidRPr="00CF6BD3">
              <w:rPr>
                <w:rFonts w:ascii="Cambria" w:hAnsi="Cambria"/>
                <w:bCs/>
                <w:sz w:val="19"/>
                <w:szCs w:val="19"/>
                <w:lang w:val="es-ES"/>
              </w:rPr>
              <w:t>Sí</w:t>
            </w:r>
          </w:p>
        </w:tc>
      </w:tr>
      <w:tr w:rsidR="003239B8" w:rsidRPr="00CF6BD3"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CF6BD3" w:rsidRDefault="003239B8" w:rsidP="008D2290">
            <w:pPr>
              <w:jc w:val="center"/>
              <w:rPr>
                <w:rFonts w:ascii="Cambria" w:hAnsi="Cambria"/>
                <w:bCs/>
                <w:color w:val="FFFFFF" w:themeColor="background1"/>
                <w:sz w:val="19"/>
                <w:szCs w:val="19"/>
                <w:lang w:val="es-ES"/>
              </w:rPr>
            </w:pPr>
            <w:proofErr w:type="spellStart"/>
            <w:r w:rsidRPr="00CF6BD3">
              <w:rPr>
                <w:rFonts w:ascii="Cambria" w:hAnsi="Cambria"/>
                <w:bCs/>
                <w:i/>
                <w:color w:val="FFFFFF" w:themeColor="background1"/>
                <w:sz w:val="19"/>
                <w:szCs w:val="19"/>
                <w:lang w:val="es-ES"/>
              </w:rPr>
              <w:t>Ratione</w:t>
            </w:r>
            <w:proofErr w:type="spellEnd"/>
            <w:r w:rsidRPr="00CF6BD3">
              <w:rPr>
                <w:rFonts w:ascii="Cambria" w:hAnsi="Cambria"/>
                <w:bCs/>
                <w:i/>
                <w:color w:val="FFFFFF" w:themeColor="background1"/>
                <w:sz w:val="19"/>
                <w:szCs w:val="19"/>
                <w:lang w:val="es-ES"/>
              </w:rPr>
              <w:t xml:space="preserve"> </w:t>
            </w:r>
            <w:proofErr w:type="spellStart"/>
            <w:r w:rsidRPr="00CF6BD3">
              <w:rPr>
                <w:rFonts w:ascii="Cambria" w:hAnsi="Cambria"/>
                <w:bCs/>
                <w:i/>
                <w:color w:val="FFFFFF" w:themeColor="background1"/>
                <w:sz w:val="19"/>
                <w:szCs w:val="19"/>
                <w:lang w:val="es-ES"/>
              </w:rPr>
              <w:t>temporis</w:t>
            </w:r>
            <w:proofErr w:type="spellEnd"/>
          </w:p>
        </w:tc>
        <w:tc>
          <w:tcPr>
            <w:tcW w:w="6570" w:type="dxa"/>
            <w:vAlign w:val="center"/>
          </w:tcPr>
          <w:p w14:paraId="6F8B059B" w14:textId="5E16AC10" w:rsidR="003239B8" w:rsidRPr="00CF6BD3" w:rsidRDefault="00EE71CD" w:rsidP="008D2290">
            <w:pPr>
              <w:rPr>
                <w:bCs/>
                <w:sz w:val="19"/>
                <w:szCs w:val="19"/>
                <w:lang w:val="es-ES"/>
              </w:rPr>
            </w:pPr>
            <w:r w:rsidRPr="00CF6BD3">
              <w:rPr>
                <w:bCs/>
                <w:sz w:val="19"/>
                <w:szCs w:val="19"/>
                <w:lang w:val="es-ES"/>
              </w:rPr>
              <w:t>Sí</w:t>
            </w:r>
          </w:p>
        </w:tc>
      </w:tr>
      <w:tr w:rsidR="003239B8" w:rsidRPr="003F6413"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CF6BD3" w:rsidRDefault="003239B8" w:rsidP="008D2290">
            <w:pPr>
              <w:jc w:val="center"/>
              <w:rPr>
                <w:rFonts w:ascii="Cambria" w:hAnsi="Cambria"/>
                <w:bCs/>
                <w:color w:val="FFFFFF" w:themeColor="background1"/>
                <w:sz w:val="19"/>
                <w:szCs w:val="19"/>
                <w:lang w:val="es-ES"/>
              </w:rPr>
            </w:pPr>
            <w:proofErr w:type="spellStart"/>
            <w:r w:rsidRPr="00CF6BD3">
              <w:rPr>
                <w:rFonts w:ascii="Cambria" w:hAnsi="Cambria"/>
                <w:bCs/>
                <w:i/>
                <w:color w:val="FFFFFF" w:themeColor="background1"/>
                <w:sz w:val="19"/>
                <w:szCs w:val="19"/>
                <w:lang w:val="es-ES"/>
              </w:rPr>
              <w:t>Ratione</w:t>
            </w:r>
            <w:proofErr w:type="spellEnd"/>
            <w:r w:rsidRPr="00CF6BD3">
              <w:rPr>
                <w:rFonts w:ascii="Cambria" w:hAnsi="Cambria"/>
                <w:bCs/>
                <w:i/>
                <w:color w:val="FFFFFF" w:themeColor="background1"/>
                <w:sz w:val="19"/>
                <w:szCs w:val="19"/>
                <w:lang w:val="es-ES"/>
              </w:rPr>
              <w:t xml:space="preserve"> </w:t>
            </w:r>
            <w:proofErr w:type="spellStart"/>
            <w:r w:rsidRPr="00CF6BD3">
              <w:rPr>
                <w:rFonts w:ascii="Cambria" w:hAnsi="Cambria"/>
                <w:bCs/>
                <w:i/>
                <w:color w:val="FFFFFF" w:themeColor="background1"/>
                <w:sz w:val="19"/>
                <w:szCs w:val="19"/>
                <w:lang w:val="es-ES"/>
              </w:rPr>
              <w:t>materia</w:t>
            </w:r>
            <w:r w:rsidR="00EE00E9" w:rsidRPr="00CF6BD3">
              <w:rPr>
                <w:rFonts w:ascii="Cambria" w:hAnsi="Cambria"/>
                <w:bCs/>
                <w:i/>
                <w:color w:val="FFFFFF" w:themeColor="background1"/>
                <w:sz w:val="19"/>
                <w:szCs w:val="19"/>
                <w:lang w:val="es-ES"/>
              </w:rPr>
              <w:t>e</w:t>
            </w:r>
            <w:proofErr w:type="spellEnd"/>
          </w:p>
        </w:tc>
        <w:tc>
          <w:tcPr>
            <w:tcW w:w="6570" w:type="dxa"/>
            <w:vAlign w:val="center"/>
          </w:tcPr>
          <w:p w14:paraId="0C122F44" w14:textId="056B4A60" w:rsidR="003239B8" w:rsidRPr="00444A40" w:rsidRDefault="00EE71CD" w:rsidP="00192F2C">
            <w:pPr>
              <w:jc w:val="both"/>
              <w:rPr>
                <w:rFonts w:ascii="Cambria" w:hAnsi="Cambria"/>
                <w:bCs/>
                <w:sz w:val="19"/>
                <w:szCs w:val="19"/>
                <w:lang w:val="es-MX"/>
              </w:rPr>
            </w:pPr>
            <w:r w:rsidRPr="00CF6BD3">
              <w:rPr>
                <w:rFonts w:ascii="Cambria" w:hAnsi="Cambria"/>
                <w:bCs/>
                <w:sz w:val="19"/>
                <w:szCs w:val="19"/>
                <w:lang w:val="es-ES"/>
              </w:rPr>
              <w:t xml:space="preserve">Sí, </w:t>
            </w:r>
            <w:r w:rsidR="00BB59C4" w:rsidRPr="00CF6BD3">
              <w:rPr>
                <w:rFonts w:ascii="Cambria" w:hAnsi="Cambria"/>
                <w:bCs/>
                <w:sz w:val="19"/>
                <w:szCs w:val="19"/>
                <w:lang w:val="es-ES"/>
              </w:rPr>
              <w:t xml:space="preserve">Convención </w:t>
            </w:r>
            <w:r w:rsidR="00BB59C4">
              <w:rPr>
                <w:rFonts w:ascii="Cambria" w:hAnsi="Cambria"/>
                <w:bCs/>
                <w:sz w:val="19"/>
                <w:szCs w:val="19"/>
                <w:lang w:val="es-ES"/>
              </w:rPr>
              <w:t>Americana</w:t>
            </w:r>
            <w:r w:rsidR="00BB59C4" w:rsidRPr="00CF6BD3">
              <w:rPr>
                <w:rFonts w:ascii="Cambria" w:hAnsi="Cambria"/>
                <w:bCs/>
                <w:sz w:val="19"/>
                <w:szCs w:val="19"/>
                <w:lang w:val="es-ES"/>
              </w:rPr>
              <w:t xml:space="preserve"> (</w:t>
            </w:r>
            <w:r w:rsidR="00BB59C4" w:rsidRPr="00ED70FC">
              <w:rPr>
                <w:rFonts w:asciiTheme="majorHAnsi" w:hAnsiTheme="majorHAnsi"/>
                <w:sz w:val="19"/>
                <w:szCs w:val="19"/>
                <w:lang w:val="es-ES"/>
              </w:rPr>
              <w:t>depósito de</w:t>
            </w:r>
            <w:r w:rsidR="00BB59C4">
              <w:rPr>
                <w:rFonts w:asciiTheme="majorHAnsi" w:hAnsiTheme="majorHAnsi"/>
                <w:sz w:val="19"/>
                <w:szCs w:val="19"/>
                <w:lang w:val="es-ES"/>
              </w:rPr>
              <w:t>l</w:t>
            </w:r>
            <w:r w:rsidR="00BB59C4" w:rsidRPr="00ED70FC">
              <w:rPr>
                <w:rFonts w:asciiTheme="majorHAnsi" w:hAnsiTheme="majorHAnsi"/>
                <w:sz w:val="19"/>
                <w:szCs w:val="19"/>
                <w:lang w:val="es-ES"/>
              </w:rPr>
              <w:t xml:space="preserve"> instrumento </w:t>
            </w:r>
            <w:r w:rsidR="00BB59C4">
              <w:rPr>
                <w:rFonts w:asciiTheme="majorHAnsi" w:hAnsiTheme="majorHAnsi"/>
                <w:sz w:val="19"/>
                <w:szCs w:val="19"/>
                <w:lang w:val="es-ES"/>
              </w:rPr>
              <w:t xml:space="preserve">de ratificación </w:t>
            </w:r>
            <w:r w:rsidR="00BB59C4" w:rsidRPr="00ED70FC">
              <w:rPr>
                <w:rFonts w:asciiTheme="majorHAnsi" w:hAnsiTheme="majorHAnsi"/>
                <w:sz w:val="19"/>
                <w:szCs w:val="19"/>
                <w:lang w:val="es-ES"/>
              </w:rPr>
              <w:t>real</w:t>
            </w:r>
            <w:r w:rsidR="00BB59C4">
              <w:rPr>
                <w:rFonts w:asciiTheme="majorHAnsi" w:hAnsiTheme="majorHAnsi"/>
                <w:sz w:val="19"/>
                <w:szCs w:val="19"/>
                <w:lang w:val="es-ES"/>
              </w:rPr>
              <w:t>izado el 21 de agosto de 1990</w:t>
            </w:r>
            <w:r w:rsidR="00BB59C4" w:rsidRPr="00CF6BD3">
              <w:rPr>
                <w:rFonts w:ascii="Cambria" w:hAnsi="Cambria"/>
                <w:bCs/>
                <w:sz w:val="19"/>
                <w:szCs w:val="19"/>
                <w:lang w:val="es-ES"/>
              </w:rPr>
              <w:t>)</w:t>
            </w:r>
          </w:p>
        </w:tc>
      </w:tr>
    </w:tbl>
    <w:p w14:paraId="4E92C444" w14:textId="03EF5DE4" w:rsidR="003239B8" w:rsidRPr="00CF6BD3" w:rsidRDefault="003239B8" w:rsidP="007C402A">
      <w:pPr>
        <w:spacing w:before="120" w:after="120"/>
        <w:ind w:firstLine="720"/>
        <w:jc w:val="both"/>
        <w:rPr>
          <w:rFonts w:asciiTheme="majorHAnsi" w:hAnsiTheme="majorHAnsi"/>
          <w:b/>
          <w:bCs/>
          <w:sz w:val="20"/>
          <w:szCs w:val="20"/>
          <w:lang w:val="es-ES"/>
        </w:rPr>
      </w:pPr>
      <w:r w:rsidRPr="00CF6BD3">
        <w:rPr>
          <w:rFonts w:asciiTheme="majorHAnsi" w:hAnsiTheme="majorHAnsi"/>
          <w:b/>
          <w:bCs/>
          <w:sz w:val="20"/>
          <w:szCs w:val="20"/>
          <w:lang w:val="es-ES"/>
        </w:rPr>
        <w:t xml:space="preserve">IV. </w:t>
      </w:r>
      <w:r w:rsidRPr="00CF6BD3">
        <w:rPr>
          <w:rFonts w:asciiTheme="majorHAnsi" w:hAnsiTheme="majorHAnsi"/>
          <w:b/>
          <w:bCs/>
          <w:sz w:val="20"/>
          <w:szCs w:val="20"/>
          <w:lang w:val="es-ES"/>
        </w:rPr>
        <w:tab/>
      </w:r>
      <w:r w:rsidR="00EE00E9" w:rsidRPr="00CF6BD3">
        <w:rPr>
          <w:rFonts w:asciiTheme="majorHAnsi" w:hAnsiTheme="majorHAnsi"/>
          <w:b/>
          <w:bCs/>
          <w:sz w:val="20"/>
          <w:szCs w:val="20"/>
          <w:lang w:val="es-ES"/>
        </w:rPr>
        <w:t>DUPLICACIÓN</w:t>
      </w:r>
      <w:r w:rsidR="00EE00E9" w:rsidRPr="00CF6BD3">
        <w:rPr>
          <w:rFonts w:asciiTheme="majorHAnsi" w:hAnsiTheme="majorHAnsi"/>
          <w:b/>
          <w:bCs/>
          <w:color w:val="FFFFFF" w:themeColor="background1"/>
          <w:sz w:val="20"/>
          <w:szCs w:val="20"/>
          <w:lang w:val="es-ES"/>
        </w:rPr>
        <w:t xml:space="preserve"> </w:t>
      </w:r>
      <w:r w:rsidR="00EE00E9" w:rsidRPr="00CF6BD3">
        <w:rPr>
          <w:rFonts w:asciiTheme="majorHAnsi" w:hAnsiTheme="majorHAnsi"/>
          <w:b/>
          <w:bCs/>
          <w:sz w:val="20"/>
          <w:szCs w:val="20"/>
          <w:lang w:val="es-ES"/>
        </w:rPr>
        <w:t>DE PROCEDIMIENTOS Y COSA JUZGADA</w:t>
      </w:r>
      <w:r w:rsidR="00EE00E9" w:rsidRPr="00CF6BD3">
        <w:rPr>
          <w:rFonts w:asciiTheme="majorHAnsi" w:hAnsiTheme="majorHAnsi"/>
          <w:b/>
          <w:bCs/>
          <w:i/>
          <w:sz w:val="20"/>
          <w:szCs w:val="20"/>
          <w:lang w:val="es-ES"/>
        </w:rPr>
        <w:t xml:space="preserve"> </w:t>
      </w:r>
      <w:r w:rsidR="00192F2C" w:rsidRPr="00CF6BD3">
        <w:rPr>
          <w:rFonts w:asciiTheme="majorHAnsi" w:hAnsiTheme="majorHAnsi"/>
          <w:b/>
          <w:bCs/>
          <w:sz w:val="20"/>
          <w:szCs w:val="20"/>
          <w:lang w:val="es-ES"/>
        </w:rPr>
        <w:t>INTERNACIONAL, CARACTERIZACIÓN</w:t>
      </w:r>
      <w:r w:rsidRPr="00CF6BD3">
        <w:rPr>
          <w:rFonts w:asciiTheme="majorHAnsi" w:hAnsiTheme="majorHAnsi"/>
          <w:b/>
          <w:bCs/>
          <w:sz w:val="20"/>
          <w:szCs w:val="20"/>
          <w:lang w:val="es-ES"/>
        </w:rPr>
        <w:t xml:space="preserve">, </w:t>
      </w:r>
      <w:r w:rsidRPr="00CF6BD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CF6BD3"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CF6BD3" w:rsidRDefault="00EE00E9" w:rsidP="00954B82">
            <w:pPr>
              <w:jc w:val="center"/>
              <w:rPr>
                <w:rFonts w:ascii="Cambria" w:hAnsi="Cambria"/>
                <w:bCs/>
                <w:color w:val="FFFFFF" w:themeColor="background1"/>
                <w:sz w:val="19"/>
                <w:szCs w:val="19"/>
                <w:lang w:val="es-ES"/>
              </w:rPr>
            </w:pPr>
            <w:r w:rsidRPr="00CF6BD3">
              <w:rPr>
                <w:rFonts w:ascii="Cambria" w:hAnsi="Cambria"/>
                <w:bCs/>
                <w:color w:val="FFFFFF" w:themeColor="background1"/>
                <w:sz w:val="19"/>
                <w:szCs w:val="19"/>
                <w:lang w:val="es-ES"/>
              </w:rPr>
              <w:t xml:space="preserve">Duplicación </w:t>
            </w:r>
            <w:r w:rsidR="00D77503" w:rsidRPr="00CF6BD3">
              <w:rPr>
                <w:rFonts w:ascii="Cambria" w:hAnsi="Cambria"/>
                <w:bCs/>
                <w:color w:val="FFFFFF" w:themeColor="background1"/>
                <w:sz w:val="19"/>
                <w:szCs w:val="19"/>
                <w:lang w:val="es-ES"/>
              </w:rPr>
              <w:t>y cosa juzgada internacional</w:t>
            </w:r>
          </w:p>
        </w:tc>
        <w:tc>
          <w:tcPr>
            <w:tcW w:w="6570" w:type="dxa"/>
            <w:vAlign w:val="center"/>
          </w:tcPr>
          <w:p w14:paraId="240941E6" w14:textId="311F4532" w:rsidR="00EE00E9" w:rsidRPr="00CF6BD3" w:rsidRDefault="001E64FE" w:rsidP="008D2290">
            <w:pPr>
              <w:jc w:val="both"/>
              <w:rPr>
                <w:rFonts w:asciiTheme="majorHAnsi" w:hAnsiTheme="majorHAnsi"/>
                <w:bCs/>
                <w:sz w:val="19"/>
                <w:szCs w:val="19"/>
                <w:lang w:val="es-ES"/>
              </w:rPr>
            </w:pPr>
            <w:r w:rsidRPr="00CF6BD3">
              <w:rPr>
                <w:rFonts w:asciiTheme="majorHAnsi" w:hAnsiTheme="majorHAnsi"/>
                <w:bCs/>
                <w:sz w:val="19"/>
                <w:szCs w:val="19"/>
                <w:lang w:val="es-ES"/>
              </w:rPr>
              <w:t>No</w:t>
            </w:r>
          </w:p>
        </w:tc>
      </w:tr>
      <w:tr w:rsidR="003239B8" w:rsidRPr="003F6413"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CF6BD3" w:rsidRDefault="003239B8" w:rsidP="00954B82">
            <w:pPr>
              <w:jc w:val="center"/>
              <w:rPr>
                <w:rFonts w:ascii="Cambria" w:hAnsi="Cambria"/>
                <w:bCs/>
                <w:i/>
                <w:color w:val="FFFFFF" w:themeColor="background1"/>
                <w:sz w:val="19"/>
                <w:szCs w:val="19"/>
                <w:lang w:val="es-ES"/>
              </w:rPr>
            </w:pPr>
            <w:r w:rsidRPr="00CF6BD3">
              <w:rPr>
                <w:rFonts w:ascii="Cambria" w:hAnsi="Cambria"/>
                <w:bCs/>
                <w:color w:val="FFFFFF" w:themeColor="background1"/>
                <w:sz w:val="19"/>
                <w:szCs w:val="19"/>
                <w:lang w:val="es-ES"/>
              </w:rPr>
              <w:t>Derechos admi</w:t>
            </w:r>
            <w:r w:rsidR="00954B82" w:rsidRPr="00CF6BD3">
              <w:rPr>
                <w:rFonts w:ascii="Cambria" w:hAnsi="Cambria"/>
                <w:bCs/>
                <w:color w:val="FFFFFF" w:themeColor="background1"/>
                <w:sz w:val="19"/>
                <w:szCs w:val="19"/>
                <w:lang w:val="es-ES"/>
              </w:rPr>
              <w:t>tidos</w:t>
            </w:r>
          </w:p>
        </w:tc>
        <w:tc>
          <w:tcPr>
            <w:tcW w:w="6570" w:type="dxa"/>
            <w:vAlign w:val="center"/>
          </w:tcPr>
          <w:p w14:paraId="6310C8F7" w14:textId="4DBAA9B0" w:rsidR="003239B8" w:rsidRPr="00CF6BD3" w:rsidRDefault="00F05FAE" w:rsidP="00192F2C">
            <w:pPr>
              <w:jc w:val="both"/>
              <w:rPr>
                <w:rFonts w:asciiTheme="majorHAnsi" w:hAnsiTheme="majorHAnsi"/>
                <w:bCs/>
                <w:sz w:val="19"/>
                <w:szCs w:val="19"/>
                <w:lang w:val="es-ES"/>
              </w:rPr>
            </w:pPr>
            <w:r w:rsidRPr="00CF6BD3">
              <w:rPr>
                <w:rFonts w:ascii="Cambria" w:hAnsi="Cambria"/>
                <w:bCs/>
                <w:sz w:val="19"/>
                <w:szCs w:val="19"/>
                <w:lang w:val="es-ES"/>
              </w:rPr>
              <w:t>Artículos 8 (garantías judiciales) y 25 (protección judicial) de la Convención Americana en relación con sus artículos 1.1 (obligación de respetar los derechos) y 2 (deber de adoptar disposiciones de derecho interno)</w:t>
            </w:r>
          </w:p>
        </w:tc>
      </w:tr>
      <w:tr w:rsidR="003239B8" w:rsidRPr="003F6413"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CF6BD3" w:rsidRDefault="003239B8" w:rsidP="00D77503">
            <w:pPr>
              <w:jc w:val="center"/>
              <w:rPr>
                <w:rFonts w:ascii="Cambria" w:hAnsi="Cambria"/>
                <w:bCs/>
                <w:color w:val="FFFFFF" w:themeColor="background1"/>
                <w:sz w:val="19"/>
                <w:szCs w:val="19"/>
                <w:lang w:val="es-ES"/>
              </w:rPr>
            </w:pPr>
            <w:r w:rsidRPr="00CF6BD3">
              <w:rPr>
                <w:rFonts w:ascii="Cambria" w:hAnsi="Cambria"/>
                <w:bCs/>
                <w:color w:val="FFFFFF" w:themeColor="background1"/>
                <w:sz w:val="19"/>
                <w:szCs w:val="19"/>
                <w:lang w:val="es-ES"/>
              </w:rPr>
              <w:t xml:space="preserve">Agotamiento de recursos </w:t>
            </w:r>
            <w:r w:rsidR="00D77503" w:rsidRPr="00CF6BD3">
              <w:rPr>
                <w:rFonts w:ascii="Cambria" w:hAnsi="Cambria"/>
                <w:bCs/>
                <w:color w:val="FFFFFF" w:themeColor="background1"/>
                <w:sz w:val="19"/>
                <w:szCs w:val="19"/>
                <w:lang w:val="es-ES"/>
              </w:rPr>
              <w:t>o procedencia de una excepción</w:t>
            </w:r>
          </w:p>
        </w:tc>
        <w:tc>
          <w:tcPr>
            <w:tcW w:w="6570" w:type="dxa"/>
            <w:vAlign w:val="center"/>
          </w:tcPr>
          <w:p w14:paraId="69C53E8A" w14:textId="41F1EBE8" w:rsidR="003239B8" w:rsidRPr="00CF6BD3" w:rsidRDefault="00516EDC" w:rsidP="00BB3FBD">
            <w:pPr>
              <w:rPr>
                <w:rFonts w:asciiTheme="majorHAnsi" w:hAnsiTheme="majorHAnsi"/>
                <w:bCs/>
                <w:sz w:val="19"/>
                <w:szCs w:val="19"/>
                <w:lang w:val="es-ES"/>
              </w:rPr>
            </w:pPr>
            <w:r w:rsidRPr="00CF6BD3">
              <w:rPr>
                <w:rFonts w:asciiTheme="majorHAnsi" w:hAnsiTheme="majorHAnsi"/>
                <w:bCs/>
                <w:sz w:val="19"/>
                <w:szCs w:val="19"/>
                <w:lang w:val="es-ES"/>
              </w:rPr>
              <w:t xml:space="preserve">Sí, </w:t>
            </w:r>
            <w:r w:rsidR="00192F2C" w:rsidRPr="00CF6BD3">
              <w:rPr>
                <w:rFonts w:asciiTheme="majorHAnsi" w:hAnsiTheme="majorHAnsi"/>
                <w:bCs/>
                <w:sz w:val="19"/>
                <w:szCs w:val="19"/>
                <w:lang w:val="es-ES"/>
              </w:rPr>
              <w:t>el 8 de mayo de 2009</w:t>
            </w:r>
          </w:p>
        </w:tc>
      </w:tr>
      <w:tr w:rsidR="003239B8" w:rsidRPr="003F6413"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CF6BD3" w:rsidRDefault="00D77503" w:rsidP="008D2290">
            <w:pPr>
              <w:jc w:val="center"/>
              <w:rPr>
                <w:rFonts w:ascii="Cambria" w:hAnsi="Cambria"/>
                <w:bCs/>
                <w:color w:val="FFFFFF" w:themeColor="background1"/>
                <w:sz w:val="19"/>
                <w:szCs w:val="19"/>
                <w:lang w:val="es-ES"/>
              </w:rPr>
            </w:pPr>
            <w:r w:rsidRPr="00CF6BD3">
              <w:rPr>
                <w:rFonts w:ascii="Cambria" w:hAnsi="Cambria"/>
                <w:bCs/>
                <w:color w:val="FFFFFF" w:themeColor="background1"/>
                <w:sz w:val="19"/>
                <w:szCs w:val="19"/>
                <w:lang w:val="es-ES"/>
              </w:rPr>
              <w:t>Presentación dentro de plazo</w:t>
            </w:r>
          </w:p>
        </w:tc>
        <w:tc>
          <w:tcPr>
            <w:tcW w:w="6570" w:type="dxa"/>
            <w:vAlign w:val="center"/>
          </w:tcPr>
          <w:p w14:paraId="4A2A4569" w14:textId="33FF257B" w:rsidR="003239B8" w:rsidRPr="00CF6BD3" w:rsidRDefault="00516EDC" w:rsidP="008D2290">
            <w:pPr>
              <w:rPr>
                <w:rFonts w:asciiTheme="majorHAnsi" w:hAnsiTheme="majorHAnsi"/>
                <w:bCs/>
                <w:sz w:val="19"/>
                <w:szCs w:val="19"/>
                <w:lang w:val="es-ES"/>
              </w:rPr>
            </w:pPr>
            <w:r w:rsidRPr="00CF6BD3">
              <w:rPr>
                <w:rFonts w:asciiTheme="majorHAnsi" w:hAnsiTheme="majorHAnsi"/>
                <w:bCs/>
                <w:sz w:val="19"/>
                <w:szCs w:val="19"/>
                <w:lang w:val="es-ES"/>
              </w:rPr>
              <w:t xml:space="preserve">Sí, </w:t>
            </w:r>
            <w:r w:rsidR="00192F2C" w:rsidRPr="00CF6BD3">
              <w:rPr>
                <w:rFonts w:asciiTheme="majorHAnsi" w:hAnsiTheme="majorHAnsi"/>
                <w:bCs/>
                <w:sz w:val="19"/>
                <w:szCs w:val="19"/>
                <w:lang w:val="es-ES"/>
              </w:rPr>
              <w:t xml:space="preserve">el </w:t>
            </w:r>
            <w:r w:rsidR="00192F2C" w:rsidRPr="00CF6BD3">
              <w:rPr>
                <w:rFonts w:ascii="Cambria" w:hAnsi="Cambria"/>
                <w:bCs/>
                <w:sz w:val="19"/>
                <w:szCs w:val="19"/>
                <w:lang w:val="es-ES"/>
              </w:rPr>
              <w:t>8 de noviembre de 2009</w:t>
            </w:r>
          </w:p>
        </w:tc>
      </w:tr>
    </w:tbl>
    <w:p w14:paraId="18E6423B" w14:textId="5FDE25B0" w:rsidR="003239B8" w:rsidRPr="00CF6BD3" w:rsidRDefault="00223A29" w:rsidP="00647756">
      <w:pPr>
        <w:spacing w:before="120" w:after="120"/>
        <w:ind w:firstLine="720"/>
        <w:jc w:val="both"/>
        <w:rPr>
          <w:rFonts w:asciiTheme="majorHAnsi" w:hAnsiTheme="majorHAnsi"/>
          <w:b/>
          <w:sz w:val="20"/>
          <w:szCs w:val="20"/>
          <w:lang w:val="es-ES"/>
        </w:rPr>
      </w:pPr>
      <w:r w:rsidRPr="00CF6BD3">
        <w:rPr>
          <w:rFonts w:asciiTheme="majorHAnsi" w:hAnsiTheme="majorHAnsi"/>
          <w:b/>
          <w:sz w:val="20"/>
          <w:szCs w:val="20"/>
          <w:lang w:val="es-ES"/>
        </w:rPr>
        <w:t xml:space="preserve">V. </w:t>
      </w:r>
      <w:r w:rsidRPr="00CF6BD3">
        <w:rPr>
          <w:rFonts w:asciiTheme="majorHAnsi" w:hAnsiTheme="majorHAnsi"/>
          <w:b/>
          <w:sz w:val="20"/>
          <w:szCs w:val="20"/>
          <w:lang w:val="es-ES"/>
        </w:rPr>
        <w:tab/>
      </w:r>
      <w:r w:rsidR="0034224A" w:rsidRPr="00CF6BD3">
        <w:rPr>
          <w:rFonts w:asciiTheme="majorHAnsi" w:hAnsiTheme="majorHAnsi"/>
          <w:b/>
          <w:sz w:val="20"/>
          <w:szCs w:val="20"/>
          <w:lang w:val="es-ES"/>
        </w:rPr>
        <w:t>RESUMEN DE LOS HECHOS ALEGADOS</w:t>
      </w:r>
    </w:p>
    <w:p w14:paraId="52ADFDCA" w14:textId="6D7F975A" w:rsidR="00C46B31" w:rsidRPr="00CF6BD3" w:rsidRDefault="00063C61" w:rsidP="001B51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F6BD3">
        <w:rPr>
          <w:rFonts w:ascii="Cambria" w:hAnsi="Cambria"/>
          <w:sz w:val="20"/>
          <w:szCs w:val="20"/>
          <w:lang w:val="es-ES"/>
        </w:rPr>
        <w:t xml:space="preserve">La parte peticionaria denuncia la falta de reparación a los familiares de </w:t>
      </w:r>
      <w:r w:rsidR="001B5180" w:rsidRPr="00CF6BD3">
        <w:rPr>
          <w:rFonts w:ascii="Cambria" w:hAnsi="Cambria"/>
          <w:sz w:val="20"/>
          <w:szCs w:val="20"/>
          <w:lang w:val="es-ES"/>
        </w:rPr>
        <w:t>René Roberto Acuña Reyes (o, en adelante, “</w:t>
      </w:r>
      <w:r w:rsidRPr="00CF6BD3">
        <w:rPr>
          <w:rFonts w:ascii="Cambria" w:hAnsi="Cambria"/>
          <w:sz w:val="20"/>
          <w:szCs w:val="20"/>
          <w:lang w:val="es-ES"/>
        </w:rPr>
        <w:t>presunta víctima</w:t>
      </w:r>
      <w:r w:rsidR="001B5180" w:rsidRPr="00CF6BD3">
        <w:rPr>
          <w:rFonts w:ascii="Cambria" w:hAnsi="Cambria"/>
          <w:sz w:val="20"/>
          <w:szCs w:val="20"/>
          <w:lang w:val="es-ES"/>
        </w:rPr>
        <w:t>”)</w:t>
      </w:r>
      <w:r w:rsidRPr="00CF6BD3">
        <w:rPr>
          <w:rFonts w:ascii="Cambria" w:hAnsi="Cambria"/>
          <w:sz w:val="20"/>
          <w:szCs w:val="20"/>
          <w:lang w:val="es-ES"/>
        </w:rPr>
        <w:t xml:space="preserve"> por los daños causados </w:t>
      </w:r>
      <w:r w:rsidR="001B5180" w:rsidRPr="00CF6BD3">
        <w:rPr>
          <w:rFonts w:ascii="Cambria" w:hAnsi="Cambria"/>
          <w:sz w:val="20"/>
          <w:szCs w:val="20"/>
          <w:lang w:val="es-ES"/>
        </w:rPr>
        <w:t>por su detención extrajudicial y posterior desaparición forzada</w:t>
      </w:r>
      <w:r w:rsidR="00180F7C" w:rsidRPr="00CF6BD3">
        <w:rPr>
          <w:rFonts w:ascii="Cambria" w:hAnsi="Cambria"/>
          <w:sz w:val="20"/>
          <w:szCs w:val="20"/>
          <w:lang w:val="es-ES"/>
        </w:rPr>
        <w:t>, así como violación a las garantías judiciales y a</w:t>
      </w:r>
      <w:r w:rsidRPr="00CF6BD3">
        <w:rPr>
          <w:rFonts w:ascii="Cambria" w:hAnsi="Cambria"/>
          <w:sz w:val="20"/>
          <w:szCs w:val="20"/>
          <w:lang w:val="es-ES"/>
        </w:rPr>
        <w:t>l</w:t>
      </w:r>
      <w:r w:rsidR="001B5180" w:rsidRPr="00CF6BD3">
        <w:rPr>
          <w:rFonts w:ascii="Cambria" w:hAnsi="Cambria"/>
          <w:sz w:val="20"/>
          <w:szCs w:val="20"/>
          <w:lang w:val="es-ES"/>
        </w:rPr>
        <w:t xml:space="preserve"> </w:t>
      </w:r>
      <w:r w:rsidRPr="00CF6BD3">
        <w:rPr>
          <w:rFonts w:ascii="Cambria" w:hAnsi="Cambria"/>
          <w:sz w:val="20"/>
          <w:szCs w:val="20"/>
          <w:lang w:val="es-ES"/>
        </w:rPr>
        <w:t>derecho a la protección judicial</w:t>
      </w:r>
      <w:r w:rsidR="00C46B31" w:rsidRPr="00CF6BD3">
        <w:rPr>
          <w:rFonts w:ascii="Cambria" w:hAnsi="Cambria"/>
          <w:sz w:val="20"/>
          <w:szCs w:val="20"/>
          <w:lang w:val="es-ES"/>
        </w:rPr>
        <w:t>.</w:t>
      </w:r>
      <w:r w:rsidR="00B66A5F" w:rsidRPr="00CF6BD3">
        <w:rPr>
          <w:rFonts w:ascii="Cambria" w:hAnsi="Cambria"/>
          <w:sz w:val="20"/>
          <w:szCs w:val="20"/>
          <w:lang w:val="es-ES"/>
        </w:rPr>
        <w:t xml:space="preserve"> Precisa que no solicita que la Comisión se pronuncie sobre el secuestro y posterior desaparición de la presunta víctima, sino sobre la denegación de justicia por parte de los tribunales civiles.</w:t>
      </w:r>
    </w:p>
    <w:p w14:paraId="0D32F936" w14:textId="0641F5C8" w:rsidR="004C616A" w:rsidRPr="00CF6BD3" w:rsidRDefault="00481C07" w:rsidP="004125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F6BD3">
        <w:rPr>
          <w:rFonts w:ascii="Cambria" w:hAnsi="Cambria"/>
          <w:sz w:val="20"/>
          <w:szCs w:val="20"/>
          <w:lang w:val="es-ES"/>
        </w:rPr>
        <w:t>La parte peticionaria alega que la presunta víctima</w:t>
      </w:r>
      <w:r w:rsidR="004125F9" w:rsidRPr="00CF6BD3">
        <w:rPr>
          <w:rFonts w:ascii="Cambria" w:hAnsi="Cambria"/>
          <w:sz w:val="20"/>
          <w:szCs w:val="20"/>
          <w:lang w:val="es-ES"/>
        </w:rPr>
        <w:t>,</w:t>
      </w:r>
      <w:r w:rsidRPr="00CF6BD3">
        <w:rPr>
          <w:rFonts w:ascii="Cambria" w:hAnsi="Cambria"/>
          <w:sz w:val="20"/>
          <w:szCs w:val="20"/>
          <w:lang w:val="es-ES"/>
        </w:rPr>
        <w:t xml:space="preserve"> </w:t>
      </w:r>
      <w:r w:rsidR="004125F9" w:rsidRPr="00CF6BD3">
        <w:rPr>
          <w:rFonts w:ascii="Cambria" w:hAnsi="Cambria"/>
          <w:sz w:val="20"/>
          <w:szCs w:val="20"/>
          <w:lang w:val="es-ES"/>
        </w:rPr>
        <w:t xml:space="preserve">dirigente del Movimiento de Izquierda Revolucionaria, </w:t>
      </w:r>
      <w:r w:rsidRPr="00CF6BD3">
        <w:rPr>
          <w:rFonts w:ascii="Cambria" w:hAnsi="Cambria"/>
          <w:sz w:val="20"/>
          <w:szCs w:val="20"/>
          <w:lang w:val="es-ES"/>
        </w:rPr>
        <w:t>fue detenida el 14 de febrero de 1975, en su domicilio por agentes de la</w:t>
      </w:r>
      <w:r w:rsidR="00EE3BF2" w:rsidRPr="00CF6BD3">
        <w:rPr>
          <w:rFonts w:ascii="Cambria" w:hAnsi="Cambria"/>
          <w:sz w:val="20"/>
          <w:szCs w:val="20"/>
          <w:lang w:val="es-ES"/>
        </w:rPr>
        <w:t xml:space="preserve"> Dirección de </w:t>
      </w:r>
      <w:r w:rsidR="00EE3BF2" w:rsidRPr="00CF6BD3">
        <w:rPr>
          <w:rFonts w:ascii="Cambria" w:hAnsi="Cambria"/>
          <w:sz w:val="20"/>
          <w:szCs w:val="20"/>
          <w:lang w:val="es-ES"/>
        </w:rPr>
        <w:lastRenderedPageBreak/>
        <w:t>Inteligencia Nacional (en adelante “</w:t>
      </w:r>
      <w:r w:rsidRPr="00CF6BD3">
        <w:rPr>
          <w:rFonts w:ascii="Cambria" w:hAnsi="Cambria"/>
          <w:sz w:val="20"/>
          <w:szCs w:val="20"/>
          <w:lang w:val="es-ES"/>
        </w:rPr>
        <w:t>DINA</w:t>
      </w:r>
      <w:r w:rsidR="00EE3BF2" w:rsidRPr="00CF6BD3">
        <w:rPr>
          <w:rFonts w:ascii="Cambria" w:hAnsi="Cambria"/>
          <w:sz w:val="20"/>
          <w:szCs w:val="20"/>
          <w:lang w:val="es-ES"/>
        </w:rPr>
        <w:t>”)</w:t>
      </w:r>
      <w:r w:rsidR="00B00214" w:rsidRPr="00CF6BD3">
        <w:rPr>
          <w:rFonts w:ascii="Cambria" w:hAnsi="Cambria"/>
          <w:sz w:val="20"/>
          <w:szCs w:val="20"/>
          <w:lang w:val="es-ES"/>
        </w:rPr>
        <w:t xml:space="preserve">. </w:t>
      </w:r>
      <w:r w:rsidR="008B30B2" w:rsidRPr="00CF6BD3">
        <w:rPr>
          <w:rFonts w:ascii="Cambria" w:hAnsi="Cambria"/>
          <w:sz w:val="20"/>
          <w:szCs w:val="20"/>
          <w:lang w:val="es-ES"/>
        </w:rPr>
        <w:t>Alega</w:t>
      </w:r>
      <w:r w:rsidR="005133CD" w:rsidRPr="00CF6BD3">
        <w:rPr>
          <w:rFonts w:ascii="Cambria" w:hAnsi="Cambria"/>
          <w:sz w:val="20"/>
          <w:szCs w:val="20"/>
          <w:lang w:val="es-ES"/>
        </w:rPr>
        <w:t xml:space="preserve"> que</w:t>
      </w:r>
      <w:r w:rsidR="004125F9" w:rsidRPr="00CF6BD3">
        <w:rPr>
          <w:rFonts w:ascii="Cambria" w:hAnsi="Cambria"/>
          <w:sz w:val="20"/>
          <w:szCs w:val="20"/>
          <w:lang w:val="es-ES"/>
        </w:rPr>
        <w:t xml:space="preserve"> al intentar </w:t>
      </w:r>
      <w:r w:rsidR="005133CD" w:rsidRPr="00CF6BD3">
        <w:rPr>
          <w:rFonts w:ascii="Cambria" w:hAnsi="Cambria"/>
          <w:sz w:val="20"/>
          <w:szCs w:val="20"/>
          <w:lang w:val="es-ES"/>
        </w:rPr>
        <w:t xml:space="preserve">huir, los agentes </w:t>
      </w:r>
      <w:r w:rsidR="004125F9" w:rsidRPr="00CF6BD3">
        <w:rPr>
          <w:rFonts w:ascii="Cambria" w:hAnsi="Cambria"/>
          <w:sz w:val="20"/>
          <w:szCs w:val="20"/>
          <w:lang w:val="es-ES"/>
        </w:rPr>
        <w:t>de seguridad le</w:t>
      </w:r>
      <w:r w:rsidR="005133CD" w:rsidRPr="00CF6BD3">
        <w:rPr>
          <w:rFonts w:ascii="Cambria" w:hAnsi="Cambria"/>
          <w:sz w:val="20"/>
          <w:szCs w:val="20"/>
          <w:lang w:val="es-ES"/>
        </w:rPr>
        <w:t xml:space="preserve"> dispararon, hiriéndole gravemente, </w:t>
      </w:r>
      <w:r w:rsidR="004125F9" w:rsidRPr="00CF6BD3">
        <w:rPr>
          <w:rFonts w:ascii="Cambria" w:hAnsi="Cambria"/>
          <w:sz w:val="20"/>
          <w:szCs w:val="20"/>
          <w:lang w:val="es-ES"/>
        </w:rPr>
        <w:t xml:space="preserve">dejándolo </w:t>
      </w:r>
      <w:r w:rsidR="005133CD" w:rsidRPr="00CF6BD3">
        <w:rPr>
          <w:rFonts w:ascii="Cambria" w:hAnsi="Cambria"/>
          <w:sz w:val="20"/>
          <w:szCs w:val="20"/>
          <w:lang w:val="es-ES"/>
        </w:rPr>
        <w:t xml:space="preserve">tendido en el suelo durante una hora, mientras sangraba. </w:t>
      </w:r>
      <w:r w:rsidR="00804AC1" w:rsidRPr="00CF6BD3">
        <w:rPr>
          <w:rFonts w:ascii="Cambria" w:hAnsi="Cambria"/>
          <w:sz w:val="20"/>
          <w:szCs w:val="20"/>
          <w:lang w:val="es-ES"/>
        </w:rPr>
        <w:t xml:space="preserve">Aduce que </w:t>
      </w:r>
      <w:r w:rsidR="004125F9" w:rsidRPr="00CF6BD3">
        <w:rPr>
          <w:rFonts w:ascii="Cambria" w:hAnsi="Cambria"/>
          <w:sz w:val="20"/>
          <w:szCs w:val="20"/>
          <w:lang w:val="es-ES"/>
        </w:rPr>
        <w:t xml:space="preserve">posteriormente </w:t>
      </w:r>
      <w:r w:rsidR="00804AC1" w:rsidRPr="00CF6BD3">
        <w:rPr>
          <w:rFonts w:ascii="Cambria" w:hAnsi="Cambria"/>
          <w:sz w:val="20"/>
          <w:szCs w:val="20"/>
          <w:lang w:val="es-ES"/>
        </w:rPr>
        <w:t xml:space="preserve">lo llevaron a </w:t>
      </w:r>
      <w:r w:rsidR="002D2EA0" w:rsidRPr="00CF6BD3">
        <w:rPr>
          <w:rFonts w:ascii="Cambria" w:hAnsi="Cambria"/>
          <w:sz w:val="20"/>
          <w:szCs w:val="20"/>
          <w:lang w:val="es-ES"/>
        </w:rPr>
        <w:t>“</w:t>
      </w:r>
      <w:r w:rsidR="00804AC1" w:rsidRPr="00CF6BD3">
        <w:rPr>
          <w:rFonts w:ascii="Cambria" w:hAnsi="Cambria"/>
          <w:sz w:val="20"/>
          <w:szCs w:val="20"/>
          <w:lang w:val="es-ES"/>
        </w:rPr>
        <w:t>Villa Grimaldi</w:t>
      </w:r>
      <w:r w:rsidR="002D2EA0" w:rsidRPr="00CF6BD3">
        <w:rPr>
          <w:rFonts w:ascii="Cambria" w:hAnsi="Cambria"/>
          <w:sz w:val="20"/>
          <w:szCs w:val="20"/>
          <w:lang w:val="es-ES"/>
        </w:rPr>
        <w:t>”</w:t>
      </w:r>
      <w:r w:rsidR="00804AC1" w:rsidRPr="00CF6BD3">
        <w:rPr>
          <w:rFonts w:ascii="Cambria" w:hAnsi="Cambria"/>
          <w:sz w:val="20"/>
          <w:szCs w:val="20"/>
          <w:lang w:val="es-ES"/>
        </w:rPr>
        <w:t xml:space="preserve">, entonces recinto secreto de la DINA, donde habría sido interrogado y sometido a tortura. </w:t>
      </w:r>
      <w:r w:rsidR="004125F9" w:rsidRPr="00CF6BD3">
        <w:rPr>
          <w:rFonts w:ascii="Cambria" w:hAnsi="Cambria"/>
          <w:sz w:val="20"/>
          <w:szCs w:val="20"/>
          <w:lang w:val="es-ES"/>
        </w:rPr>
        <w:t xml:space="preserve">, </w:t>
      </w:r>
      <w:r w:rsidR="00D0647D">
        <w:rPr>
          <w:rFonts w:ascii="Cambria" w:hAnsi="Cambria"/>
          <w:sz w:val="20"/>
          <w:szCs w:val="20"/>
          <w:lang w:val="es-ES"/>
        </w:rPr>
        <w:t>I</w:t>
      </w:r>
      <w:r w:rsidR="008B30B2" w:rsidRPr="00CF6BD3">
        <w:rPr>
          <w:rFonts w:ascii="Cambria" w:hAnsi="Cambria"/>
          <w:sz w:val="20"/>
          <w:szCs w:val="20"/>
          <w:lang w:val="es-ES"/>
        </w:rPr>
        <w:t>nvoca</w:t>
      </w:r>
      <w:r w:rsidR="00804AC1" w:rsidRPr="00CF6BD3">
        <w:rPr>
          <w:rFonts w:ascii="Cambria" w:hAnsi="Cambria"/>
          <w:sz w:val="20"/>
          <w:szCs w:val="20"/>
          <w:lang w:val="es-ES"/>
        </w:rPr>
        <w:t xml:space="preserve"> que fue trasladado a la Clínica “Santa Lucia” donde fue operado con el fin de remover el proyectil que le hubiere impactado, presentando una infección en el oído izquierdo a causa de ello.</w:t>
      </w:r>
      <w:r w:rsidR="00BD76F8" w:rsidRPr="00CF6BD3">
        <w:rPr>
          <w:rFonts w:ascii="Cambria" w:hAnsi="Cambria"/>
          <w:sz w:val="20"/>
          <w:szCs w:val="20"/>
          <w:lang w:val="es-ES"/>
        </w:rPr>
        <w:t xml:space="preserve"> </w:t>
      </w:r>
      <w:r w:rsidR="004125F9" w:rsidRPr="00CF6BD3">
        <w:rPr>
          <w:rFonts w:ascii="Cambria" w:hAnsi="Cambria"/>
          <w:sz w:val="20"/>
          <w:szCs w:val="20"/>
          <w:lang w:val="es-ES"/>
        </w:rPr>
        <w:t>Sostiene que a</w:t>
      </w:r>
      <w:r w:rsidR="00BD76F8" w:rsidRPr="00CF6BD3">
        <w:rPr>
          <w:rFonts w:ascii="Cambria" w:hAnsi="Cambria"/>
          <w:sz w:val="20"/>
          <w:szCs w:val="20"/>
          <w:lang w:val="es-ES"/>
        </w:rPr>
        <w:t>un</w:t>
      </w:r>
      <w:r w:rsidR="004125F9" w:rsidRPr="00CF6BD3">
        <w:rPr>
          <w:rFonts w:ascii="Cambria" w:hAnsi="Cambria"/>
          <w:sz w:val="20"/>
          <w:szCs w:val="20"/>
          <w:lang w:val="es-ES"/>
        </w:rPr>
        <w:t xml:space="preserve"> en estado de salud frágil fue</w:t>
      </w:r>
      <w:r w:rsidR="00BD76F8" w:rsidRPr="00CF6BD3">
        <w:rPr>
          <w:rFonts w:ascii="Cambria" w:hAnsi="Cambria"/>
          <w:sz w:val="20"/>
          <w:szCs w:val="20"/>
          <w:lang w:val="es-ES"/>
        </w:rPr>
        <w:t xml:space="preserve"> tra</w:t>
      </w:r>
      <w:r w:rsidR="000366ED" w:rsidRPr="00CF6BD3">
        <w:rPr>
          <w:rFonts w:ascii="Cambria" w:hAnsi="Cambria"/>
          <w:sz w:val="20"/>
          <w:szCs w:val="20"/>
          <w:lang w:val="es-ES"/>
        </w:rPr>
        <w:t>slado</w:t>
      </w:r>
      <w:r w:rsidR="004125F9" w:rsidRPr="00CF6BD3">
        <w:rPr>
          <w:rFonts w:ascii="Cambria" w:hAnsi="Cambria"/>
          <w:sz w:val="20"/>
          <w:szCs w:val="20"/>
          <w:lang w:val="es-ES"/>
        </w:rPr>
        <w:t xml:space="preserve"> nuevamente </w:t>
      </w:r>
      <w:r w:rsidR="000366ED" w:rsidRPr="00CF6BD3">
        <w:rPr>
          <w:rFonts w:ascii="Cambria" w:hAnsi="Cambria"/>
          <w:sz w:val="20"/>
          <w:szCs w:val="20"/>
          <w:lang w:val="es-ES"/>
        </w:rPr>
        <w:t xml:space="preserve">a </w:t>
      </w:r>
      <w:r w:rsidR="002D2EA0" w:rsidRPr="00CF6BD3">
        <w:rPr>
          <w:rFonts w:ascii="Cambria" w:hAnsi="Cambria"/>
          <w:sz w:val="20"/>
          <w:szCs w:val="20"/>
          <w:lang w:val="es-ES"/>
        </w:rPr>
        <w:t>“</w:t>
      </w:r>
      <w:r w:rsidR="000366ED" w:rsidRPr="00CF6BD3">
        <w:rPr>
          <w:rFonts w:ascii="Cambria" w:hAnsi="Cambria"/>
          <w:sz w:val="20"/>
          <w:szCs w:val="20"/>
          <w:lang w:val="es-ES"/>
        </w:rPr>
        <w:t>Villa Grimaldi</w:t>
      </w:r>
      <w:r w:rsidR="002D2EA0" w:rsidRPr="00CF6BD3">
        <w:rPr>
          <w:rFonts w:ascii="Cambria" w:hAnsi="Cambria"/>
          <w:sz w:val="20"/>
          <w:szCs w:val="20"/>
          <w:lang w:val="es-ES"/>
        </w:rPr>
        <w:t>”</w:t>
      </w:r>
      <w:r w:rsidR="004125F9" w:rsidRPr="00CF6BD3">
        <w:rPr>
          <w:rFonts w:ascii="Cambria" w:hAnsi="Cambria"/>
          <w:sz w:val="20"/>
          <w:szCs w:val="20"/>
          <w:lang w:val="es-ES"/>
        </w:rPr>
        <w:t xml:space="preserve"> y </w:t>
      </w:r>
      <w:r w:rsidR="000366ED" w:rsidRPr="00CF6BD3">
        <w:rPr>
          <w:rFonts w:ascii="Cambria" w:hAnsi="Cambria"/>
          <w:sz w:val="20"/>
          <w:szCs w:val="20"/>
          <w:lang w:val="es-ES"/>
        </w:rPr>
        <w:t>colocado en el sector denominado “La Torre”</w:t>
      </w:r>
      <w:r w:rsidR="00A37894" w:rsidRPr="00CF6BD3">
        <w:rPr>
          <w:rStyle w:val="FootnoteReference"/>
          <w:rFonts w:ascii="Cambria" w:hAnsi="Cambria"/>
          <w:sz w:val="20"/>
          <w:szCs w:val="20"/>
          <w:lang w:val="es-ES"/>
        </w:rPr>
        <w:footnoteReference w:id="7"/>
      </w:r>
      <w:r w:rsidR="000366ED" w:rsidRPr="00CF6BD3">
        <w:rPr>
          <w:rFonts w:ascii="Cambria" w:hAnsi="Cambria"/>
          <w:sz w:val="20"/>
          <w:szCs w:val="20"/>
          <w:lang w:val="es-ES"/>
        </w:rPr>
        <w:t xml:space="preserve">. </w:t>
      </w:r>
      <w:r w:rsidR="006172DD" w:rsidRPr="00CF6BD3">
        <w:rPr>
          <w:rFonts w:ascii="Cambria" w:hAnsi="Cambria"/>
          <w:sz w:val="20"/>
          <w:szCs w:val="20"/>
          <w:lang w:val="es-ES"/>
        </w:rPr>
        <w:t>Aduce que</w:t>
      </w:r>
      <w:r w:rsidR="00533990" w:rsidRPr="00CF6BD3">
        <w:rPr>
          <w:rFonts w:ascii="Cambria" w:hAnsi="Cambria"/>
          <w:sz w:val="20"/>
          <w:szCs w:val="20"/>
          <w:lang w:val="es-ES"/>
        </w:rPr>
        <w:t xml:space="preserve"> e</w:t>
      </w:r>
      <w:r w:rsidR="006172DD" w:rsidRPr="00CF6BD3">
        <w:rPr>
          <w:rFonts w:ascii="Cambria" w:hAnsi="Cambria"/>
          <w:sz w:val="20"/>
          <w:szCs w:val="20"/>
          <w:lang w:val="es-ES"/>
        </w:rPr>
        <w:t xml:space="preserve">l 28 de Febrero de 1975, </w:t>
      </w:r>
      <w:r w:rsidR="008B30B2" w:rsidRPr="00CF6BD3">
        <w:rPr>
          <w:rFonts w:ascii="Cambria" w:hAnsi="Cambria"/>
          <w:sz w:val="20"/>
          <w:szCs w:val="20"/>
          <w:lang w:val="es-ES"/>
        </w:rPr>
        <w:t xml:space="preserve">junto a un grupo de detenidos, la presunta víctima </w:t>
      </w:r>
      <w:r w:rsidR="002D2EA0" w:rsidRPr="00CF6BD3">
        <w:rPr>
          <w:rFonts w:ascii="Cambria" w:hAnsi="Cambria"/>
          <w:sz w:val="20"/>
          <w:szCs w:val="20"/>
          <w:lang w:val="es-ES"/>
        </w:rPr>
        <w:t>fue sacada de “</w:t>
      </w:r>
      <w:r w:rsidR="006172DD" w:rsidRPr="00CF6BD3">
        <w:rPr>
          <w:rFonts w:ascii="Cambria" w:hAnsi="Cambria"/>
          <w:sz w:val="20"/>
          <w:szCs w:val="20"/>
          <w:lang w:val="es-ES"/>
        </w:rPr>
        <w:t>Villa Grimaldi” para ser trasladada a “Osorno”</w:t>
      </w:r>
      <w:r w:rsidR="00533990" w:rsidRPr="00CF6BD3">
        <w:rPr>
          <w:rStyle w:val="FootnoteReference"/>
          <w:rFonts w:ascii="Cambria" w:hAnsi="Cambria"/>
          <w:sz w:val="20"/>
          <w:szCs w:val="20"/>
          <w:lang w:val="es-ES"/>
        </w:rPr>
        <w:footnoteReference w:id="8"/>
      </w:r>
      <w:r w:rsidR="006172DD" w:rsidRPr="00CF6BD3">
        <w:rPr>
          <w:rFonts w:ascii="Cambria" w:hAnsi="Cambria"/>
          <w:sz w:val="20"/>
          <w:szCs w:val="20"/>
          <w:lang w:val="es-ES"/>
        </w:rPr>
        <w:t xml:space="preserve">, sin conocerse información </w:t>
      </w:r>
      <w:r w:rsidR="004125F9" w:rsidRPr="00CF6BD3">
        <w:rPr>
          <w:rFonts w:ascii="Cambria" w:hAnsi="Cambria"/>
          <w:sz w:val="20"/>
          <w:szCs w:val="20"/>
          <w:lang w:val="es-ES"/>
        </w:rPr>
        <w:t xml:space="preserve">sobre </w:t>
      </w:r>
      <w:r w:rsidR="006172DD" w:rsidRPr="00CF6BD3">
        <w:rPr>
          <w:rFonts w:ascii="Cambria" w:hAnsi="Cambria"/>
          <w:sz w:val="20"/>
          <w:szCs w:val="20"/>
          <w:lang w:val="es-ES"/>
        </w:rPr>
        <w:t xml:space="preserve">su paradero </w:t>
      </w:r>
      <w:r w:rsidR="004125F9" w:rsidRPr="00CF6BD3">
        <w:rPr>
          <w:rFonts w:ascii="Cambria" w:hAnsi="Cambria"/>
          <w:sz w:val="20"/>
          <w:szCs w:val="20"/>
          <w:lang w:val="es-ES"/>
        </w:rPr>
        <w:t>desde entonces</w:t>
      </w:r>
      <w:r w:rsidR="00085AFD" w:rsidRPr="00CF6BD3">
        <w:rPr>
          <w:rStyle w:val="FootnoteReference"/>
          <w:rFonts w:ascii="Cambria" w:hAnsi="Cambria"/>
          <w:sz w:val="20"/>
          <w:szCs w:val="20"/>
          <w:lang w:val="es-ES"/>
        </w:rPr>
        <w:footnoteReference w:id="9"/>
      </w:r>
      <w:r w:rsidR="006172DD" w:rsidRPr="00CF6BD3">
        <w:rPr>
          <w:rFonts w:ascii="Cambria" w:hAnsi="Cambria"/>
          <w:sz w:val="20"/>
          <w:szCs w:val="20"/>
          <w:lang w:val="es-ES"/>
        </w:rPr>
        <w:t>.</w:t>
      </w:r>
      <w:r w:rsidR="00085AFD" w:rsidRPr="00CF6BD3">
        <w:rPr>
          <w:rFonts w:ascii="Cambria" w:hAnsi="Cambria"/>
          <w:sz w:val="20"/>
          <w:szCs w:val="20"/>
          <w:lang w:val="es-ES"/>
        </w:rPr>
        <w:t xml:space="preserve"> </w:t>
      </w:r>
    </w:p>
    <w:p w14:paraId="5F53DCAA" w14:textId="58C6F6BA" w:rsidR="00E726F3" w:rsidRPr="00CF6BD3" w:rsidRDefault="00A67AD1" w:rsidP="00155C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F6BD3">
        <w:rPr>
          <w:rFonts w:ascii="Cambria" w:hAnsi="Cambria"/>
          <w:sz w:val="20"/>
          <w:szCs w:val="20"/>
          <w:lang w:val="es-ES"/>
        </w:rPr>
        <w:t>El peticionario</w:t>
      </w:r>
      <w:r w:rsidR="00CB1CB7" w:rsidRPr="00CF6BD3">
        <w:rPr>
          <w:rFonts w:ascii="Cambria" w:hAnsi="Cambria"/>
          <w:sz w:val="20"/>
          <w:szCs w:val="20"/>
          <w:lang w:val="es-ES"/>
        </w:rPr>
        <w:t xml:space="preserve"> i</w:t>
      </w:r>
      <w:r w:rsidR="00E726F3" w:rsidRPr="00CF6BD3">
        <w:rPr>
          <w:rFonts w:ascii="Cambria" w:hAnsi="Cambria"/>
          <w:sz w:val="20"/>
          <w:szCs w:val="20"/>
          <w:lang w:val="es-ES"/>
        </w:rPr>
        <w:t xml:space="preserve">ndica que el 7 de marzo de 1975 se interpuso una denuncia por secuestro y lesiones ante el Primer Juzgado del Crimen. Tras informes negativos acerca de la detención de la presunta víctima se habría sobreseído temporalmente la causa el 19 de mayo de </w:t>
      </w:r>
      <w:r w:rsidR="00235F2E" w:rsidRPr="00CF6BD3">
        <w:rPr>
          <w:rFonts w:ascii="Cambria" w:hAnsi="Cambria"/>
          <w:sz w:val="20"/>
          <w:szCs w:val="20"/>
          <w:lang w:val="es-ES"/>
        </w:rPr>
        <w:t xml:space="preserve">1975, por no encontrarse acreditada la existencia del delito denunciado. La sentencia fue confirmada por la Corte de Apelaciones el 21 de julio de 1975. El 16 de julio de 1980, se presentó una querella por el delito de secuestro en contra </w:t>
      </w:r>
      <w:r w:rsidR="00EA745D" w:rsidRPr="00CF6BD3">
        <w:rPr>
          <w:rFonts w:ascii="Cambria" w:hAnsi="Cambria"/>
          <w:sz w:val="20"/>
          <w:szCs w:val="20"/>
          <w:lang w:val="es-ES"/>
        </w:rPr>
        <w:t>la</w:t>
      </w:r>
      <w:r w:rsidR="00235F2E" w:rsidRPr="00CF6BD3">
        <w:rPr>
          <w:rFonts w:ascii="Cambria" w:hAnsi="Cambria"/>
          <w:sz w:val="20"/>
          <w:szCs w:val="20"/>
          <w:lang w:val="es-ES"/>
        </w:rPr>
        <w:t xml:space="preserve"> DINA</w:t>
      </w:r>
      <w:r w:rsidR="00EA745D" w:rsidRPr="00CF6BD3">
        <w:rPr>
          <w:rFonts w:ascii="Cambria" w:hAnsi="Cambria"/>
          <w:sz w:val="20"/>
          <w:szCs w:val="20"/>
          <w:lang w:val="es-ES"/>
        </w:rPr>
        <w:t>, mismo que e</w:t>
      </w:r>
      <w:r w:rsidR="00BA0679" w:rsidRPr="00CF6BD3">
        <w:rPr>
          <w:rFonts w:ascii="Cambria" w:hAnsi="Cambria"/>
          <w:sz w:val="20"/>
          <w:szCs w:val="20"/>
          <w:lang w:val="es-ES"/>
        </w:rPr>
        <w:t xml:space="preserve">l 18 de junio </w:t>
      </w:r>
      <w:r w:rsidR="00EA745D" w:rsidRPr="00CF6BD3">
        <w:rPr>
          <w:rFonts w:ascii="Cambria" w:hAnsi="Cambria"/>
          <w:sz w:val="20"/>
          <w:szCs w:val="20"/>
          <w:lang w:val="es-ES"/>
        </w:rPr>
        <w:t xml:space="preserve">fue enviado </w:t>
      </w:r>
      <w:r w:rsidR="00BA0679" w:rsidRPr="00CF6BD3">
        <w:rPr>
          <w:rFonts w:ascii="Cambria" w:hAnsi="Cambria"/>
          <w:sz w:val="20"/>
          <w:szCs w:val="20"/>
          <w:lang w:val="es-ES"/>
        </w:rPr>
        <w:t>a la 2da. Fiscalía Militar para su acumulación al proceso instruido a través de una querella contra un general y otros agentes de la DINA.</w:t>
      </w:r>
      <w:r w:rsidR="00DC40EB" w:rsidRPr="00CF6BD3">
        <w:rPr>
          <w:rFonts w:ascii="Cambria" w:hAnsi="Cambria"/>
          <w:sz w:val="20"/>
          <w:szCs w:val="20"/>
          <w:lang w:val="es-ES"/>
        </w:rPr>
        <w:t xml:space="preserve"> El 20 de </w:t>
      </w:r>
      <w:r w:rsidR="00884C7D" w:rsidRPr="00CF6BD3">
        <w:rPr>
          <w:rFonts w:ascii="Cambria" w:hAnsi="Cambria"/>
          <w:sz w:val="20"/>
          <w:szCs w:val="20"/>
          <w:lang w:val="es-ES"/>
        </w:rPr>
        <w:t>noviembre</w:t>
      </w:r>
      <w:r w:rsidR="00DC40EB" w:rsidRPr="00CF6BD3">
        <w:rPr>
          <w:rFonts w:ascii="Cambria" w:hAnsi="Cambria"/>
          <w:sz w:val="20"/>
          <w:szCs w:val="20"/>
          <w:lang w:val="es-ES"/>
        </w:rPr>
        <w:t xml:space="preserve"> de 1989 – tras cuatro años de inactividad </w:t>
      </w:r>
      <w:r w:rsidR="00EA745D" w:rsidRPr="00CF6BD3">
        <w:rPr>
          <w:rFonts w:ascii="Cambria" w:hAnsi="Cambria"/>
          <w:sz w:val="20"/>
          <w:szCs w:val="20"/>
          <w:lang w:val="es-ES"/>
        </w:rPr>
        <w:t>procesal,</w:t>
      </w:r>
      <w:r w:rsidR="00DC40EB" w:rsidRPr="00CF6BD3">
        <w:rPr>
          <w:rFonts w:ascii="Cambria" w:hAnsi="Cambria"/>
          <w:sz w:val="20"/>
          <w:szCs w:val="20"/>
          <w:lang w:val="es-ES"/>
        </w:rPr>
        <w:t xml:space="preserve"> – el Fiscal General Militar solicitó la aplicación del Decreto Ley de Amnistía, sosteniendo que durante los 10 años de tramitación no se había logrado determinar responsabilidad de persona alguna. El 30 de </w:t>
      </w:r>
      <w:r w:rsidR="00884C7D" w:rsidRPr="00CF6BD3">
        <w:rPr>
          <w:rFonts w:ascii="Cambria" w:hAnsi="Cambria"/>
          <w:sz w:val="20"/>
          <w:szCs w:val="20"/>
          <w:lang w:val="es-ES"/>
        </w:rPr>
        <w:t>noviembre</w:t>
      </w:r>
      <w:r w:rsidR="00DC40EB" w:rsidRPr="00CF6BD3">
        <w:rPr>
          <w:rFonts w:ascii="Cambria" w:hAnsi="Cambria"/>
          <w:sz w:val="20"/>
          <w:szCs w:val="20"/>
          <w:lang w:val="es-ES"/>
        </w:rPr>
        <w:t xml:space="preserve"> de 1989, dicha solicitud fue acogida por el 2do. Juzgado Militar, cuyo Juez resolvió sobreseer definitivamente la causa por “encontrarse extinguida la responsabilidad penal de las personas presuntamente inculpadas en los hechos denunciados”. Dicha resolución fue apelada. Indica el peticionario que al me</w:t>
      </w:r>
      <w:r w:rsidR="00663728" w:rsidRPr="00CF6BD3">
        <w:rPr>
          <w:rFonts w:ascii="Cambria" w:hAnsi="Cambria"/>
          <w:sz w:val="20"/>
          <w:szCs w:val="20"/>
          <w:lang w:val="es-ES"/>
        </w:rPr>
        <w:t>s</w:t>
      </w:r>
      <w:r w:rsidR="00DC40EB" w:rsidRPr="00CF6BD3">
        <w:rPr>
          <w:rFonts w:ascii="Cambria" w:hAnsi="Cambria"/>
          <w:sz w:val="20"/>
          <w:szCs w:val="20"/>
          <w:lang w:val="es-ES"/>
        </w:rPr>
        <w:t xml:space="preserve"> de diciembre de 1992, no se había dictado fallo al respecto.</w:t>
      </w:r>
      <w:r w:rsidR="00155CB2" w:rsidRPr="00CF6BD3">
        <w:rPr>
          <w:rFonts w:ascii="Cambria" w:hAnsi="Cambria"/>
          <w:sz w:val="20"/>
          <w:szCs w:val="20"/>
          <w:lang w:val="es-ES"/>
        </w:rPr>
        <w:t xml:space="preserve"> Así mismo, menciona que varios agentes de la DINA que habrían pertenecido a la querella mencionada </w:t>
      </w:r>
      <w:r w:rsidR="00F05EB0" w:rsidRPr="00CF6BD3">
        <w:rPr>
          <w:rFonts w:ascii="Cambria" w:hAnsi="Cambria"/>
          <w:sz w:val="20"/>
          <w:szCs w:val="20"/>
          <w:lang w:val="es-ES"/>
        </w:rPr>
        <w:t>fueron</w:t>
      </w:r>
      <w:r w:rsidR="00155CB2" w:rsidRPr="00CF6BD3">
        <w:rPr>
          <w:rFonts w:ascii="Cambria" w:hAnsi="Cambria"/>
          <w:sz w:val="20"/>
          <w:szCs w:val="20"/>
          <w:lang w:val="es-ES"/>
        </w:rPr>
        <w:t xml:space="preserve"> procesados y detenidos posteriormente en base a otras querellas.  </w:t>
      </w:r>
    </w:p>
    <w:p w14:paraId="206E740A" w14:textId="2459871E" w:rsidR="00BB196D" w:rsidRPr="00CF6BD3" w:rsidRDefault="00094422" w:rsidP="00235F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F6BD3">
        <w:rPr>
          <w:rFonts w:ascii="Cambria" w:hAnsi="Cambria"/>
          <w:sz w:val="20"/>
          <w:szCs w:val="20"/>
          <w:lang w:val="es-ES"/>
        </w:rPr>
        <w:t>En cuanto al proceso de reparación, el peticionario indica que e</w:t>
      </w:r>
      <w:r w:rsidR="00235F2E" w:rsidRPr="00CF6BD3">
        <w:rPr>
          <w:rFonts w:ascii="Cambria" w:hAnsi="Cambria"/>
          <w:sz w:val="20"/>
          <w:szCs w:val="20"/>
          <w:lang w:val="es-ES"/>
        </w:rPr>
        <w:t xml:space="preserve">l 12 de </w:t>
      </w:r>
      <w:r w:rsidR="00B66A5F" w:rsidRPr="00CF6BD3">
        <w:rPr>
          <w:rFonts w:ascii="Cambria" w:hAnsi="Cambria"/>
          <w:sz w:val="20"/>
          <w:szCs w:val="20"/>
          <w:lang w:val="es-ES"/>
        </w:rPr>
        <w:t>j</w:t>
      </w:r>
      <w:r w:rsidR="00235F2E" w:rsidRPr="00CF6BD3">
        <w:rPr>
          <w:rFonts w:ascii="Cambria" w:hAnsi="Cambria"/>
          <w:sz w:val="20"/>
          <w:szCs w:val="20"/>
          <w:lang w:val="es-ES"/>
        </w:rPr>
        <w:t xml:space="preserve">unio del 2000, se interpuso una demanda por indemnización </w:t>
      </w:r>
      <w:r w:rsidR="004D7580" w:rsidRPr="00CF6BD3">
        <w:rPr>
          <w:rFonts w:ascii="Cambria" w:hAnsi="Cambria"/>
          <w:sz w:val="20"/>
          <w:szCs w:val="20"/>
          <w:lang w:val="es-ES"/>
        </w:rPr>
        <w:t>ante el 24 Juzgado civil de Santiago</w:t>
      </w:r>
      <w:r w:rsidR="00235F2E" w:rsidRPr="00CF6BD3">
        <w:rPr>
          <w:rFonts w:ascii="Cambria" w:hAnsi="Cambria"/>
          <w:sz w:val="20"/>
          <w:szCs w:val="20"/>
          <w:lang w:val="es-ES"/>
        </w:rPr>
        <w:t>. E</w:t>
      </w:r>
      <w:r w:rsidR="00EA745D" w:rsidRPr="00CF6BD3">
        <w:rPr>
          <w:rFonts w:ascii="Cambria" w:hAnsi="Cambria"/>
          <w:sz w:val="20"/>
          <w:szCs w:val="20"/>
          <w:lang w:val="es-ES"/>
        </w:rPr>
        <w:t>l</w:t>
      </w:r>
      <w:r w:rsidR="00235F2E" w:rsidRPr="00CF6BD3">
        <w:rPr>
          <w:rFonts w:ascii="Cambria" w:hAnsi="Cambria"/>
          <w:sz w:val="20"/>
          <w:szCs w:val="20"/>
          <w:lang w:val="es-ES"/>
        </w:rPr>
        <w:t xml:space="preserve"> 13 de </w:t>
      </w:r>
      <w:r w:rsidR="00EA745D" w:rsidRPr="00CF6BD3">
        <w:rPr>
          <w:rFonts w:ascii="Cambria" w:hAnsi="Cambria"/>
          <w:sz w:val="20"/>
          <w:szCs w:val="20"/>
          <w:lang w:val="es-ES"/>
        </w:rPr>
        <w:t>m</w:t>
      </w:r>
      <w:r w:rsidR="00235F2E" w:rsidRPr="00CF6BD3">
        <w:rPr>
          <w:rFonts w:ascii="Cambria" w:hAnsi="Cambria"/>
          <w:sz w:val="20"/>
          <w:szCs w:val="20"/>
          <w:lang w:val="es-ES"/>
        </w:rPr>
        <w:t xml:space="preserve">arzo del 2002, el Juzgado </w:t>
      </w:r>
      <w:r w:rsidR="003F4FD3" w:rsidRPr="00CF6BD3">
        <w:rPr>
          <w:rFonts w:ascii="Cambria" w:hAnsi="Cambria"/>
          <w:sz w:val="20"/>
          <w:szCs w:val="20"/>
          <w:lang w:val="es-ES"/>
        </w:rPr>
        <w:t>resolvió</w:t>
      </w:r>
      <w:r w:rsidR="00235F2E" w:rsidRPr="00CF6BD3">
        <w:rPr>
          <w:rFonts w:ascii="Cambria" w:hAnsi="Cambria"/>
          <w:sz w:val="20"/>
          <w:szCs w:val="20"/>
          <w:lang w:val="es-ES"/>
        </w:rPr>
        <w:t xml:space="preserve"> rechazar la demanda</w:t>
      </w:r>
      <w:r w:rsidR="00390D67" w:rsidRPr="00CF6BD3">
        <w:rPr>
          <w:rFonts w:ascii="Cambria" w:hAnsi="Cambria"/>
          <w:sz w:val="20"/>
          <w:szCs w:val="20"/>
          <w:lang w:val="es-ES"/>
        </w:rPr>
        <w:t xml:space="preserve"> por ser prescrita</w:t>
      </w:r>
      <w:r w:rsidR="00235F2E" w:rsidRPr="00CF6BD3">
        <w:rPr>
          <w:rFonts w:ascii="Cambria" w:hAnsi="Cambria"/>
          <w:sz w:val="20"/>
          <w:szCs w:val="20"/>
          <w:lang w:val="es-ES"/>
        </w:rPr>
        <w:t>.</w:t>
      </w:r>
      <w:r w:rsidR="00B35393" w:rsidRPr="00CF6BD3">
        <w:rPr>
          <w:rFonts w:ascii="Cambria" w:hAnsi="Cambria"/>
          <w:sz w:val="20"/>
          <w:szCs w:val="20"/>
          <w:lang w:val="es-ES"/>
        </w:rPr>
        <w:t xml:space="preserve"> Contra tal sentencia, se interpuso un recurso de apelación ante la Corte de Apelaciones de Santiago, la cual acogió el recurso y condenó al Estado </w:t>
      </w:r>
      <w:r w:rsidR="005071A9" w:rsidRPr="00CF6BD3">
        <w:rPr>
          <w:rFonts w:ascii="Cambria" w:hAnsi="Cambria"/>
          <w:sz w:val="20"/>
          <w:szCs w:val="20"/>
          <w:lang w:val="es-ES"/>
        </w:rPr>
        <w:t>a</w:t>
      </w:r>
      <w:r w:rsidR="00B35393" w:rsidRPr="00CF6BD3">
        <w:rPr>
          <w:rFonts w:ascii="Cambria" w:hAnsi="Cambria"/>
          <w:sz w:val="20"/>
          <w:szCs w:val="20"/>
          <w:lang w:val="es-ES"/>
        </w:rPr>
        <w:t>l pago de una indemnización, con fecha 11 de mayo de 2007</w:t>
      </w:r>
      <w:r w:rsidR="00C45468" w:rsidRPr="00CF6BD3">
        <w:rPr>
          <w:rFonts w:ascii="Cambria" w:hAnsi="Cambria"/>
          <w:sz w:val="20"/>
          <w:szCs w:val="20"/>
          <w:lang w:val="es-ES"/>
        </w:rPr>
        <w:t>, en</w:t>
      </w:r>
      <w:r w:rsidR="00C42006" w:rsidRPr="00CF6BD3">
        <w:rPr>
          <w:rFonts w:ascii="Cambria" w:hAnsi="Cambria"/>
          <w:sz w:val="20"/>
          <w:szCs w:val="20"/>
          <w:lang w:val="es-ES"/>
        </w:rPr>
        <w:t xml:space="preserve"> base a que la acción civil serí</w:t>
      </w:r>
      <w:r w:rsidR="00C45468" w:rsidRPr="00CF6BD3">
        <w:rPr>
          <w:rFonts w:ascii="Cambria" w:hAnsi="Cambria"/>
          <w:sz w:val="20"/>
          <w:szCs w:val="20"/>
          <w:lang w:val="es-ES"/>
        </w:rPr>
        <w:t>a imprescriptible debido a que emana de una violación a los derechos humanos</w:t>
      </w:r>
      <w:r w:rsidR="00B35393" w:rsidRPr="00CF6BD3">
        <w:rPr>
          <w:rFonts w:ascii="Cambria" w:hAnsi="Cambria"/>
          <w:sz w:val="20"/>
          <w:szCs w:val="20"/>
          <w:lang w:val="es-ES"/>
        </w:rPr>
        <w:t>.</w:t>
      </w:r>
      <w:r w:rsidR="00BB196D" w:rsidRPr="00CF6BD3">
        <w:rPr>
          <w:rFonts w:ascii="Cambria" w:hAnsi="Cambria"/>
          <w:sz w:val="20"/>
          <w:szCs w:val="20"/>
          <w:lang w:val="es-ES"/>
        </w:rPr>
        <w:t xml:space="preserve"> Sin embargo, el Estado presentó recurso de nulidad y, el 30 de marzo de 2009, la Corte Suprema anuló la sentencia </w:t>
      </w:r>
      <w:r w:rsidR="00BF0329" w:rsidRPr="00CF6BD3">
        <w:rPr>
          <w:rFonts w:ascii="Cambria" w:hAnsi="Cambria"/>
          <w:sz w:val="20"/>
          <w:szCs w:val="20"/>
          <w:lang w:val="es-ES"/>
        </w:rPr>
        <w:t>de segunda instancia</w:t>
      </w:r>
      <w:r w:rsidR="00A54102" w:rsidRPr="00CF6BD3">
        <w:rPr>
          <w:rFonts w:ascii="Cambria" w:hAnsi="Cambria"/>
          <w:sz w:val="20"/>
          <w:szCs w:val="20"/>
          <w:lang w:val="es-ES"/>
        </w:rPr>
        <w:t>,</w:t>
      </w:r>
      <w:r w:rsidR="00832A08" w:rsidRPr="00CF6BD3">
        <w:rPr>
          <w:rFonts w:ascii="Cambria" w:hAnsi="Cambria"/>
          <w:sz w:val="20"/>
          <w:szCs w:val="20"/>
          <w:lang w:val="es-ES"/>
        </w:rPr>
        <w:t xml:space="preserve"> por no </w:t>
      </w:r>
      <w:r w:rsidR="00044C3A" w:rsidRPr="00CF6BD3">
        <w:rPr>
          <w:rFonts w:ascii="Cambria" w:hAnsi="Cambria"/>
          <w:sz w:val="20"/>
          <w:szCs w:val="20"/>
          <w:lang w:val="es-ES"/>
        </w:rPr>
        <w:t>existir</w:t>
      </w:r>
      <w:r w:rsidR="00832A08" w:rsidRPr="00CF6BD3">
        <w:rPr>
          <w:lang w:val="es-ES"/>
        </w:rPr>
        <w:t xml:space="preserve"> </w:t>
      </w:r>
      <w:r w:rsidR="00832A08" w:rsidRPr="00CF6BD3">
        <w:rPr>
          <w:rFonts w:ascii="Cambria" w:hAnsi="Cambria"/>
          <w:sz w:val="20"/>
          <w:szCs w:val="20"/>
          <w:lang w:val="es-ES"/>
        </w:rPr>
        <w:t>normas que establezcan la imprescriptibilidad de las acciones destinadas a obtener el reconocimiento de la responsabilidad extracontractual del Estado.</w:t>
      </w:r>
      <w:r w:rsidR="00EA4D19" w:rsidRPr="00CF6BD3">
        <w:rPr>
          <w:rFonts w:ascii="Cambria" w:hAnsi="Cambria"/>
          <w:sz w:val="20"/>
          <w:szCs w:val="20"/>
          <w:lang w:val="es-ES"/>
        </w:rPr>
        <w:t xml:space="preserve"> </w:t>
      </w:r>
      <w:r w:rsidR="00BB196D" w:rsidRPr="00CF6BD3">
        <w:rPr>
          <w:rFonts w:ascii="Cambria" w:hAnsi="Cambria"/>
          <w:sz w:val="20"/>
          <w:szCs w:val="20"/>
          <w:lang w:val="es-ES"/>
        </w:rPr>
        <w:t>El 8 de mayo de 2009, se dictó auto de “cúmplase”</w:t>
      </w:r>
      <w:r w:rsidR="000E13E0" w:rsidRPr="00CF6BD3">
        <w:rPr>
          <w:rFonts w:ascii="Cambria" w:hAnsi="Cambria"/>
          <w:sz w:val="20"/>
          <w:szCs w:val="20"/>
          <w:lang w:val="es-ES"/>
        </w:rPr>
        <w:t xml:space="preserve"> por el juez de primera instancia, dando al fallo de la Corte Suprema el carácter de firme y ejecutoriado. La parte peticionaria indica que tal decisión </w:t>
      </w:r>
      <w:r w:rsidR="00971A38" w:rsidRPr="00CF6BD3">
        <w:rPr>
          <w:rFonts w:ascii="Cambria" w:hAnsi="Cambria"/>
          <w:sz w:val="20"/>
          <w:szCs w:val="20"/>
          <w:lang w:val="es-ES"/>
        </w:rPr>
        <w:t>puso</w:t>
      </w:r>
      <w:r w:rsidR="000E13E0" w:rsidRPr="00CF6BD3">
        <w:rPr>
          <w:rFonts w:ascii="Cambria" w:hAnsi="Cambria"/>
          <w:sz w:val="20"/>
          <w:szCs w:val="20"/>
          <w:lang w:val="es-ES"/>
        </w:rPr>
        <w:t xml:space="preserve"> fin al proceso interno.</w:t>
      </w:r>
    </w:p>
    <w:p w14:paraId="2E2FCBD1" w14:textId="3ABD147D" w:rsidR="00914408" w:rsidRPr="00CF6BD3" w:rsidRDefault="00EA4D19" w:rsidP="00CC30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F6BD3">
        <w:rPr>
          <w:rFonts w:ascii="Cambria" w:hAnsi="Cambria"/>
          <w:sz w:val="20"/>
          <w:szCs w:val="20"/>
          <w:lang w:val="es-ES"/>
        </w:rPr>
        <w:t>Por su parte, el Estado</w:t>
      </w:r>
      <w:r w:rsidR="003A25D9" w:rsidRPr="00CF6BD3">
        <w:rPr>
          <w:rFonts w:ascii="Cambria" w:hAnsi="Cambria"/>
          <w:sz w:val="20"/>
          <w:szCs w:val="20"/>
          <w:lang w:val="es-ES"/>
        </w:rPr>
        <w:t xml:space="preserve"> indica que en cuanto a la persecución de las responsabilidades penales, existe en el marco nacional un procedimiento que persigue este objetivo – bajo rol 2182-98 Villa Grimaldi –, que está actualmente en estado de plenario.</w:t>
      </w:r>
      <w:r w:rsidR="00347BE1" w:rsidRPr="00CF6BD3">
        <w:rPr>
          <w:rFonts w:ascii="Cambria" w:hAnsi="Cambria"/>
          <w:sz w:val="20"/>
          <w:szCs w:val="20"/>
          <w:lang w:val="es-ES"/>
        </w:rPr>
        <w:t xml:space="preserve"> Por lo tanto, no se han agotado los recursos internos y la Comisión carece de competencia para conocer del asunto.</w:t>
      </w:r>
      <w:r w:rsidR="00E15FF1" w:rsidRPr="00CF6BD3">
        <w:rPr>
          <w:rFonts w:ascii="Cambria" w:hAnsi="Cambria"/>
          <w:sz w:val="20"/>
          <w:szCs w:val="20"/>
          <w:lang w:val="es-ES"/>
        </w:rPr>
        <w:t xml:space="preserve"> </w:t>
      </w:r>
      <w:r w:rsidR="0049259F" w:rsidRPr="00CF6BD3">
        <w:rPr>
          <w:rFonts w:ascii="Cambria" w:hAnsi="Cambria"/>
          <w:sz w:val="20"/>
          <w:szCs w:val="20"/>
          <w:lang w:val="es-ES"/>
        </w:rPr>
        <w:t>Asimismo, e</w:t>
      </w:r>
      <w:r w:rsidR="00E15FF1" w:rsidRPr="00CF6BD3">
        <w:rPr>
          <w:rFonts w:ascii="Cambria" w:hAnsi="Cambria"/>
          <w:sz w:val="20"/>
          <w:szCs w:val="20"/>
          <w:lang w:val="es-ES"/>
        </w:rPr>
        <w:t>n cuanto a la alegación de falta de reparación civil, menciona no tener reparos que plantear relativos al cumplimiento de los requisitos de forma.</w:t>
      </w:r>
      <w:r w:rsidR="00B66A5F" w:rsidRPr="00CF6BD3">
        <w:rPr>
          <w:rFonts w:ascii="Cambria" w:hAnsi="Cambria"/>
          <w:sz w:val="20"/>
          <w:szCs w:val="20"/>
          <w:lang w:val="es-ES"/>
        </w:rPr>
        <w:t xml:space="preserve"> </w:t>
      </w:r>
      <w:r w:rsidR="000A765E" w:rsidRPr="00CF6BD3">
        <w:rPr>
          <w:rFonts w:ascii="Cambria" w:hAnsi="Cambria"/>
          <w:sz w:val="20"/>
          <w:szCs w:val="20"/>
          <w:lang w:val="es-ES"/>
        </w:rPr>
        <w:t>Adicionalmente, s</w:t>
      </w:r>
      <w:r w:rsidR="00914408" w:rsidRPr="00CF6BD3">
        <w:rPr>
          <w:rFonts w:ascii="Cambria" w:hAnsi="Cambria"/>
          <w:sz w:val="20"/>
          <w:szCs w:val="20"/>
          <w:lang w:val="es-ES"/>
        </w:rPr>
        <w:t xml:space="preserve">ostiene que la </w:t>
      </w:r>
      <w:r w:rsidR="00A60B85" w:rsidRPr="00CF6BD3">
        <w:rPr>
          <w:rFonts w:ascii="Cambria" w:hAnsi="Cambria"/>
          <w:sz w:val="20"/>
          <w:szCs w:val="20"/>
          <w:lang w:val="es-ES"/>
        </w:rPr>
        <w:t>petición</w:t>
      </w:r>
      <w:r w:rsidR="00914408" w:rsidRPr="00CF6BD3">
        <w:rPr>
          <w:rFonts w:ascii="Cambria" w:hAnsi="Cambria"/>
          <w:sz w:val="20"/>
          <w:szCs w:val="20"/>
          <w:lang w:val="es-ES"/>
        </w:rPr>
        <w:t xml:space="preserve"> es inadmisible porque los hechos alegados </w:t>
      </w:r>
      <w:r w:rsidR="00A60B85" w:rsidRPr="00CF6BD3">
        <w:rPr>
          <w:rFonts w:ascii="Cambria" w:hAnsi="Cambria"/>
          <w:sz w:val="20"/>
          <w:szCs w:val="20"/>
          <w:lang w:val="es-ES"/>
        </w:rPr>
        <w:t xml:space="preserve">son anteriores </w:t>
      </w:r>
      <w:r w:rsidR="00914408" w:rsidRPr="00CF6BD3">
        <w:rPr>
          <w:rFonts w:ascii="Cambria" w:hAnsi="Cambria"/>
          <w:sz w:val="20"/>
          <w:szCs w:val="20"/>
          <w:lang w:val="es-ES"/>
        </w:rPr>
        <w:t>a la ratificación de la Convención Americana por</w:t>
      </w:r>
      <w:r w:rsidR="00A60B85" w:rsidRPr="00CF6BD3">
        <w:rPr>
          <w:rFonts w:ascii="Cambria" w:hAnsi="Cambria"/>
          <w:sz w:val="20"/>
          <w:szCs w:val="20"/>
          <w:lang w:val="es-ES"/>
        </w:rPr>
        <w:t xml:space="preserve"> </w:t>
      </w:r>
      <w:r w:rsidR="00914408" w:rsidRPr="00CF6BD3">
        <w:rPr>
          <w:rFonts w:ascii="Cambria" w:hAnsi="Cambria"/>
          <w:sz w:val="20"/>
          <w:szCs w:val="20"/>
          <w:lang w:val="es-ES"/>
        </w:rPr>
        <w:t>parte de Chile</w:t>
      </w:r>
      <w:r w:rsidR="00D65698" w:rsidRPr="00CF6BD3">
        <w:rPr>
          <w:rFonts w:ascii="Cambria" w:hAnsi="Cambria"/>
          <w:sz w:val="20"/>
          <w:szCs w:val="20"/>
          <w:lang w:val="es-ES"/>
        </w:rPr>
        <w:t>,</w:t>
      </w:r>
      <w:r w:rsidR="00914408" w:rsidRPr="00CF6BD3">
        <w:rPr>
          <w:rFonts w:ascii="Cambria" w:hAnsi="Cambria"/>
          <w:sz w:val="20"/>
          <w:szCs w:val="20"/>
          <w:lang w:val="es-ES"/>
        </w:rPr>
        <w:t xml:space="preserve"> el 11 de marzo de 1990</w:t>
      </w:r>
      <w:r w:rsidR="00D65698" w:rsidRPr="00CF6BD3">
        <w:rPr>
          <w:rFonts w:ascii="Cambria" w:hAnsi="Cambria"/>
          <w:sz w:val="20"/>
          <w:szCs w:val="20"/>
          <w:lang w:val="es-ES"/>
        </w:rPr>
        <w:t>.</w:t>
      </w:r>
      <w:r w:rsidR="00914408" w:rsidRPr="00CF6BD3">
        <w:rPr>
          <w:rFonts w:ascii="Cambria" w:hAnsi="Cambria"/>
          <w:sz w:val="20"/>
          <w:szCs w:val="20"/>
          <w:lang w:val="es-ES"/>
        </w:rPr>
        <w:t xml:space="preserve"> </w:t>
      </w:r>
      <w:r w:rsidR="00D65698" w:rsidRPr="00CF6BD3">
        <w:rPr>
          <w:rFonts w:ascii="Cambria" w:hAnsi="Cambria"/>
          <w:sz w:val="20"/>
          <w:szCs w:val="20"/>
          <w:lang w:val="es-ES"/>
        </w:rPr>
        <w:t>P</w:t>
      </w:r>
      <w:r w:rsidR="00914408" w:rsidRPr="00CF6BD3">
        <w:rPr>
          <w:rFonts w:ascii="Cambria" w:hAnsi="Cambria"/>
          <w:sz w:val="20"/>
          <w:szCs w:val="20"/>
          <w:lang w:val="es-ES"/>
        </w:rPr>
        <w:t>or lo tanto la Comisión no tendría competencia para pronunciarse</w:t>
      </w:r>
      <w:r w:rsidR="00A60B85" w:rsidRPr="00CF6BD3">
        <w:rPr>
          <w:rFonts w:ascii="Cambria" w:hAnsi="Cambria"/>
          <w:sz w:val="20"/>
          <w:szCs w:val="20"/>
          <w:lang w:val="es-ES"/>
        </w:rPr>
        <w:t xml:space="preserve"> </w:t>
      </w:r>
      <w:r w:rsidR="00914408" w:rsidRPr="00CF6BD3">
        <w:rPr>
          <w:rFonts w:ascii="Cambria" w:hAnsi="Cambria"/>
          <w:sz w:val="20"/>
          <w:szCs w:val="20"/>
          <w:lang w:val="es-ES"/>
        </w:rPr>
        <w:t xml:space="preserve">respecto de los mismos debido a una restricción ex </w:t>
      </w:r>
      <w:proofErr w:type="spellStart"/>
      <w:r w:rsidR="00914408" w:rsidRPr="00CF6BD3">
        <w:rPr>
          <w:rFonts w:ascii="Cambria" w:hAnsi="Cambria"/>
          <w:i/>
          <w:sz w:val="20"/>
          <w:szCs w:val="20"/>
          <w:lang w:val="es-ES"/>
        </w:rPr>
        <w:t>ratione</w:t>
      </w:r>
      <w:proofErr w:type="spellEnd"/>
      <w:r w:rsidR="00914408" w:rsidRPr="00CF6BD3">
        <w:rPr>
          <w:rFonts w:ascii="Cambria" w:hAnsi="Cambria"/>
          <w:i/>
          <w:sz w:val="20"/>
          <w:szCs w:val="20"/>
          <w:lang w:val="es-ES"/>
        </w:rPr>
        <w:t xml:space="preserve"> </w:t>
      </w:r>
      <w:proofErr w:type="spellStart"/>
      <w:r w:rsidR="00914408" w:rsidRPr="00CF6BD3">
        <w:rPr>
          <w:rFonts w:ascii="Cambria" w:hAnsi="Cambria"/>
          <w:i/>
          <w:sz w:val="20"/>
          <w:szCs w:val="20"/>
          <w:lang w:val="es-ES"/>
        </w:rPr>
        <w:t>temporis</w:t>
      </w:r>
      <w:proofErr w:type="spellEnd"/>
      <w:r w:rsidR="00914408" w:rsidRPr="00CF6BD3">
        <w:rPr>
          <w:rFonts w:ascii="Cambria" w:hAnsi="Cambria"/>
          <w:sz w:val="20"/>
          <w:szCs w:val="20"/>
          <w:lang w:val="es-ES"/>
        </w:rPr>
        <w:t xml:space="preserve">. </w:t>
      </w:r>
    </w:p>
    <w:p w14:paraId="557ED223" w14:textId="77777777" w:rsidR="00B55197" w:rsidRDefault="00B55197" w:rsidP="00647756">
      <w:pPr>
        <w:pStyle w:val="ListParagraph"/>
        <w:spacing w:before="120" w:after="120"/>
        <w:jc w:val="both"/>
        <w:rPr>
          <w:rFonts w:asciiTheme="majorHAnsi" w:hAnsiTheme="majorHAnsi"/>
          <w:b/>
          <w:bCs/>
          <w:sz w:val="20"/>
          <w:szCs w:val="20"/>
          <w:lang w:val="es-ES"/>
        </w:rPr>
      </w:pPr>
    </w:p>
    <w:p w14:paraId="3FE6F5AE" w14:textId="3560969D" w:rsidR="004C616A" w:rsidRPr="00CF6BD3" w:rsidRDefault="004C616A" w:rsidP="00647756">
      <w:pPr>
        <w:pStyle w:val="ListParagraph"/>
        <w:spacing w:before="120" w:after="120"/>
        <w:jc w:val="both"/>
        <w:rPr>
          <w:rFonts w:asciiTheme="majorHAnsi" w:hAnsiTheme="majorHAnsi"/>
          <w:b/>
          <w:bCs/>
          <w:sz w:val="20"/>
          <w:szCs w:val="20"/>
          <w:lang w:val="es-ES"/>
        </w:rPr>
      </w:pPr>
      <w:r w:rsidRPr="00CF6BD3">
        <w:rPr>
          <w:rFonts w:asciiTheme="majorHAnsi" w:hAnsiTheme="majorHAnsi"/>
          <w:b/>
          <w:bCs/>
          <w:sz w:val="20"/>
          <w:szCs w:val="20"/>
          <w:lang w:val="es-ES"/>
        </w:rPr>
        <w:lastRenderedPageBreak/>
        <w:t xml:space="preserve">VI. </w:t>
      </w:r>
      <w:r w:rsidRPr="00CF6BD3">
        <w:rPr>
          <w:rFonts w:asciiTheme="majorHAnsi" w:hAnsiTheme="majorHAnsi"/>
          <w:b/>
          <w:bCs/>
          <w:sz w:val="20"/>
          <w:szCs w:val="20"/>
          <w:lang w:val="es-ES"/>
        </w:rPr>
        <w:tab/>
        <w:t>AGOTAMIENTO DE LOS RECURSOS INTERNOS Y PLAZO DE PRESENTACIÓN</w:t>
      </w:r>
    </w:p>
    <w:p w14:paraId="3D09D340" w14:textId="1174E4C9" w:rsidR="00B66A5F" w:rsidRPr="00CF6BD3" w:rsidRDefault="00B66A5F" w:rsidP="00B66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F6BD3">
        <w:rPr>
          <w:rFonts w:ascii="Cambria" w:hAnsi="Cambria"/>
          <w:sz w:val="20"/>
          <w:szCs w:val="20"/>
          <w:lang w:val="es-ES"/>
        </w:rPr>
        <w:t>La CIDH nota que el peticionario afirma que la petición se limita a denunciar la falta de acceso a una reparación civil para los familiares del señor Acuña Reyes, derivada de su desaparición y posterior ejecución extrajudicial, cuya demanda civil fue rechazada con base en la causal de prescripción</w:t>
      </w:r>
      <w:r w:rsidR="006870FA" w:rsidRPr="00CF6BD3">
        <w:rPr>
          <w:rFonts w:ascii="Cambria" w:hAnsi="Cambria"/>
          <w:sz w:val="20"/>
          <w:szCs w:val="20"/>
          <w:lang w:val="es-ES"/>
        </w:rPr>
        <w:t xml:space="preserve">. </w:t>
      </w:r>
      <w:r w:rsidRPr="00CF6BD3">
        <w:rPr>
          <w:rFonts w:ascii="Cambria" w:hAnsi="Cambria"/>
          <w:sz w:val="20"/>
          <w:szCs w:val="20"/>
          <w:lang w:val="es-ES"/>
        </w:rPr>
        <w:t>L</w:t>
      </w:r>
      <w:r w:rsidR="006870FA" w:rsidRPr="00CF6BD3">
        <w:rPr>
          <w:rFonts w:ascii="Cambria" w:hAnsi="Cambria"/>
          <w:sz w:val="20"/>
          <w:szCs w:val="20"/>
          <w:lang w:val="es-ES"/>
        </w:rPr>
        <w:t xml:space="preserve">a Comisión </w:t>
      </w:r>
      <w:r w:rsidRPr="00CF6BD3">
        <w:rPr>
          <w:rFonts w:ascii="Cambria" w:hAnsi="Cambria"/>
          <w:sz w:val="20"/>
          <w:szCs w:val="20"/>
          <w:lang w:val="es-ES"/>
        </w:rPr>
        <w:t>nota</w:t>
      </w:r>
      <w:r w:rsidR="006870FA" w:rsidRPr="00CF6BD3">
        <w:rPr>
          <w:rFonts w:ascii="Cambria" w:hAnsi="Cambria"/>
          <w:sz w:val="20"/>
          <w:szCs w:val="20"/>
          <w:lang w:val="es-ES"/>
        </w:rPr>
        <w:t xml:space="preserve"> que en la jurisdicción </w:t>
      </w:r>
      <w:r w:rsidR="00CA772A" w:rsidRPr="00CF6BD3">
        <w:rPr>
          <w:rFonts w:ascii="Cambria" w:hAnsi="Cambria"/>
          <w:sz w:val="20"/>
          <w:szCs w:val="20"/>
          <w:lang w:val="es-ES"/>
        </w:rPr>
        <w:t>contenciosa</w:t>
      </w:r>
      <w:r w:rsidR="006870FA" w:rsidRPr="00CF6BD3">
        <w:rPr>
          <w:rFonts w:ascii="Cambria" w:hAnsi="Cambria"/>
          <w:sz w:val="20"/>
          <w:szCs w:val="20"/>
          <w:lang w:val="es-ES"/>
        </w:rPr>
        <w:t xml:space="preserve"> administrativa</w:t>
      </w:r>
      <w:r w:rsidRPr="00CF6BD3">
        <w:rPr>
          <w:rFonts w:ascii="Cambria" w:hAnsi="Cambria"/>
          <w:sz w:val="20"/>
          <w:szCs w:val="20"/>
          <w:lang w:val="es-ES"/>
        </w:rPr>
        <w:t xml:space="preserve"> se interpuso una demanda por indemnización ante el 24 Juzgado civil de Santiago el 12 de junio del 2000. La Comisión concluye que l</w:t>
      </w:r>
      <w:r w:rsidR="006870FA" w:rsidRPr="00CF6BD3">
        <w:rPr>
          <w:rFonts w:ascii="Cambria" w:hAnsi="Cambria"/>
          <w:sz w:val="20"/>
          <w:szCs w:val="20"/>
          <w:lang w:val="es-ES"/>
        </w:rPr>
        <w:t xml:space="preserve">os recursos internos se agotaron con </w:t>
      </w:r>
      <w:r w:rsidR="002C50E0" w:rsidRPr="00CF6BD3">
        <w:rPr>
          <w:rFonts w:ascii="Cambria" w:hAnsi="Cambria"/>
          <w:sz w:val="20"/>
          <w:szCs w:val="20"/>
          <w:lang w:val="es-ES"/>
        </w:rPr>
        <w:t>el auto de cúmplase dictado por el juez de primera instancia el 8 de mayo de 2009, respecto a la</w:t>
      </w:r>
      <w:r w:rsidR="006870FA" w:rsidRPr="00CF6BD3">
        <w:rPr>
          <w:rFonts w:ascii="Cambria" w:hAnsi="Cambria"/>
          <w:sz w:val="20"/>
          <w:szCs w:val="20"/>
          <w:lang w:val="es-ES"/>
        </w:rPr>
        <w:t xml:space="preserve"> decisión de la Corte Suprema del 30 de marzo de 2009</w:t>
      </w:r>
      <w:r w:rsidRPr="00CF6BD3">
        <w:rPr>
          <w:rFonts w:ascii="Cambria" w:hAnsi="Cambria"/>
          <w:sz w:val="20"/>
          <w:szCs w:val="20"/>
          <w:lang w:val="es-ES"/>
        </w:rPr>
        <w:t xml:space="preserve"> rechazando las pretensiones de los</w:t>
      </w:r>
      <w:r w:rsidR="005802F5" w:rsidRPr="00CF6BD3">
        <w:rPr>
          <w:rFonts w:ascii="Cambria" w:hAnsi="Cambria"/>
          <w:sz w:val="20"/>
          <w:szCs w:val="20"/>
          <w:lang w:val="es-ES"/>
        </w:rPr>
        <w:t>.</w:t>
      </w:r>
      <w:r w:rsidR="002A07DD" w:rsidRPr="00CF6BD3">
        <w:rPr>
          <w:rFonts w:ascii="Cambria" w:hAnsi="Cambria"/>
          <w:sz w:val="20"/>
          <w:szCs w:val="20"/>
          <w:lang w:val="es-ES"/>
        </w:rPr>
        <w:t xml:space="preserve"> Con base en ello, la Comisión concluye que la presente petición cumple el requisito establecido en el artículo 46.1.a de la Convención.</w:t>
      </w:r>
    </w:p>
    <w:p w14:paraId="082D7B43" w14:textId="752445CB" w:rsidR="008C5751" w:rsidRPr="00CF6BD3" w:rsidRDefault="00091555" w:rsidP="00B66A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F6BD3">
        <w:rPr>
          <w:rFonts w:ascii="Cambria" w:hAnsi="Cambria"/>
          <w:sz w:val="20"/>
          <w:szCs w:val="20"/>
          <w:lang w:val="es-ES"/>
        </w:rPr>
        <w:t xml:space="preserve">Asimismo, la petición fue </w:t>
      </w:r>
      <w:r w:rsidR="00644F7F" w:rsidRPr="00CF6BD3">
        <w:rPr>
          <w:rFonts w:ascii="Cambria" w:hAnsi="Cambria"/>
          <w:sz w:val="20"/>
          <w:szCs w:val="20"/>
          <w:lang w:val="es-ES"/>
        </w:rPr>
        <w:t xml:space="preserve">presentada ante la CIDH el </w:t>
      </w:r>
      <w:r w:rsidR="002C50E0" w:rsidRPr="00CF6BD3">
        <w:rPr>
          <w:rFonts w:ascii="Cambria" w:hAnsi="Cambria"/>
          <w:sz w:val="20"/>
          <w:szCs w:val="20"/>
          <w:lang w:val="es-ES"/>
        </w:rPr>
        <w:t>8</w:t>
      </w:r>
      <w:r w:rsidR="00644F7F" w:rsidRPr="00CF6BD3">
        <w:rPr>
          <w:rFonts w:ascii="Cambria" w:hAnsi="Cambria"/>
          <w:sz w:val="20"/>
          <w:szCs w:val="20"/>
          <w:lang w:val="es-ES"/>
        </w:rPr>
        <w:t xml:space="preserve"> de noviembre de 2009, cumpliendo con el requisito </w:t>
      </w:r>
      <w:r w:rsidR="00593EC5" w:rsidRPr="00CF6BD3">
        <w:rPr>
          <w:rFonts w:ascii="Cambria" w:hAnsi="Cambria"/>
          <w:sz w:val="20"/>
          <w:szCs w:val="20"/>
          <w:lang w:val="es-ES"/>
        </w:rPr>
        <w:t xml:space="preserve">de plazo de presentación </w:t>
      </w:r>
      <w:r w:rsidR="00644F7F" w:rsidRPr="00CF6BD3">
        <w:rPr>
          <w:rFonts w:ascii="Cambria" w:hAnsi="Cambria"/>
          <w:sz w:val="20"/>
          <w:szCs w:val="20"/>
          <w:lang w:val="es-ES"/>
        </w:rPr>
        <w:t>establecido en los artículos 46.1.b de la Convención y 32.1 del Reglamento</w:t>
      </w:r>
      <w:r w:rsidR="00891714" w:rsidRPr="00CF6BD3">
        <w:rPr>
          <w:rFonts w:ascii="Cambria" w:hAnsi="Cambria"/>
          <w:sz w:val="20"/>
          <w:szCs w:val="20"/>
          <w:lang w:val="es-ES"/>
        </w:rPr>
        <w:t xml:space="preserve"> de la CIDH</w:t>
      </w:r>
      <w:r w:rsidR="00644F7F" w:rsidRPr="00CF6BD3">
        <w:rPr>
          <w:rFonts w:ascii="Cambria" w:hAnsi="Cambria"/>
          <w:sz w:val="20"/>
          <w:szCs w:val="20"/>
          <w:lang w:val="es-ES"/>
        </w:rPr>
        <w:t>.</w:t>
      </w:r>
    </w:p>
    <w:p w14:paraId="7090A929" w14:textId="115AB145" w:rsidR="00F04591" w:rsidRPr="00CF6BD3" w:rsidRDefault="00F04591" w:rsidP="00647756">
      <w:pPr>
        <w:pStyle w:val="ListParagraph"/>
        <w:spacing w:before="120" w:after="120"/>
        <w:jc w:val="both"/>
        <w:rPr>
          <w:rFonts w:asciiTheme="majorHAnsi" w:hAnsiTheme="majorHAnsi"/>
          <w:b/>
          <w:bCs/>
          <w:sz w:val="20"/>
          <w:szCs w:val="20"/>
          <w:lang w:val="es-ES"/>
        </w:rPr>
      </w:pPr>
      <w:r w:rsidRPr="00CF6BD3">
        <w:rPr>
          <w:rFonts w:asciiTheme="majorHAnsi" w:hAnsiTheme="majorHAnsi"/>
          <w:b/>
          <w:bCs/>
          <w:sz w:val="20"/>
          <w:szCs w:val="20"/>
          <w:lang w:val="es-ES"/>
        </w:rPr>
        <w:t>V</w:t>
      </w:r>
      <w:r w:rsidR="000E2789" w:rsidRPr="00CF6BD3">
        <w:rPr>
          <w:rFonts w:asciiTheme="majorHAnsi" w:hAnsiTheme="majorHAnsi"/>
          <w:b/>
          <w:bCs/>
          <w:sz w:val="20"/>
          <w:szCs w:val="20"/>
          <w:lang w:val="es-ES"/>
        </w:rPr>
        <w:t>I</w:t>
      </w:r>
      <w:r w:rsidRPr="00CF6BD3">
        <w:rPr>
          <w:rFonts w:asciiTheme="majorHAnsi" w:hAnsiTheme="majorHAnsi"/>
          <w:b/>
          <w:bCs/>
          <w:sz w:val="20"/>
          <w:szCs w:val="20"/>
          <w:lang w:val="es-ES"/>
        </w:rPr>
        <w:t xml:space="preserve">I. </w:t>
      </w:r>
      <w:r w:rsidRPr="00CF6BD3">
        <w:rPr>
          <w:rFonts w:asciiTheme="majorHAnsi" w:hAnsiTheme="majorHAnsi"/>
          <w:b/>
          <w:bCs/>
          <w:sz w:val="20"/>
          <w:szCs w:val="20"/>
          <w:lang w:val="es-ES"/>
        </w:rPr>
        <w:tab/>
        <w:t>CARACTERIZACIÓN</w:t>
      </w:r>
    </w:p>
    <w:p w14:paraId="708C0E3F" w14:textId="4C42D278" w:rsidR="00D25D6D" w:rsidRPr="00444A40" w:rsidRDefault="00891714" w:rsidP="007238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CF6BD3">
        <w:rPr>
          <w:rFonts w:ascii="Cambria" w:hAnsi="Cambria"/>
          <w:sz w:val="20"/>
          <w:szCs w:val="20"/>
          <w:lang w:val="es-ES"/>
        </w:rPr>
        <w:t>La Comisión observa que la presente petición incluye alegaciones respecto a la falta de indemnización por los hechos de secuestro y posterior desaparición forzada, en aplicación judicial de la prescripción en materia civil</w:t>
      </w:r>
      <w:r w:rsidR="00BB59C4" w:rsidRPr="00BB59C4">
        <w:rPr>
          <w:rFonts w:asciiTheme="majorHAnsi" w:hAnsiTheme="majorHAnsi"/>
          <w:sz w:val="20"/>
          <w:szCs w:val="20"/>
          <w:lang w:val="es-ES"/>
        </w:rPr>
        <w:t xml:space="preserve">. 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w:t>
      </w:r>
      <w:r w:rsidR="00BB59C4" w:rsidRPr="00444A40">
        <w:rPr>
          <w:rFonts w:asciiTheme="majorHAnsi" w:hAnsiTheme="majorHAnsi"/>
          <w:sz w:val="20"/>
          <w:szCs w:val="20"/>
          <w:lang w:val="es-ES"/>
        </w:rPr>
        <w:t>reparadas</w:t>
      </w:r>
      <w:r w:rsidR="00BB59C4" w:rsidRPr="00444A40">
        <w:rPr>
          <w:rStyle w:val="FootnoteReference"/>
          <w:rFonts w:asciiTheme="majorHAnsi" w:hAnsiTheme="majorHAnsi"/>
          <w:sz w:val="20"/>
          <w:szCs w:val="20"/>
          <w:lang w:val="es-ES"/>
        </w:rPr>
        <w:footnoteReference w:id="10"/>
      </w:r>
      <w:r w:rsidR="00BB59C4" w:rsidRPr="00444A40">
        <w:rPr>
          <w:rFonts w:asciiTheme="majorHAnsi" w:hAnsiTheme="majorHAnsi"/>
          <w:sz w:val="20"/>
          <w:szCs w:val="20"/>
          <w:lang w:val="es-ES"/>
        </w:rPr>
        <w:t xml:space="preserve">. </w:t>
      </w:r>
      <w:r w:rsidR="00444A40" w:rsidRPr="00444A40">
        <w:rPr>
          <w:rFonts w:asciiTheme="majorHAnsi" w:hAnsiTheme="majorHAnsi"/>
          <w:sz w:val="20"/>
          <w:szCs w:val="20"/>
          <w:lang w:val="es-ES"/>
        </w:rPr>
        <w:t>Teniendo en cuenta lo anterior, 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Pr="00444A40">
        <w:rPr>
          <w:rStyle w:val="FootnoteReference"/>
          <w:rFonts w:asciiTheme="majorHAnsi" w:hAnsiTheme="majorHAnsi"/>
          <w:sz w:val="20"/>
          <w:szCs w:val="20"/>
          <w:lang w:val="es-ES"/>
        </w:rPr>
        <w:footnoteReference w:id="11"/>
      </w:r>
      <w:r w:rsidRPr="00444A40">
        <w:rPr>
          <w:rFonts w:asciiTheme="majorHAnsi" w:hAnsiTheme="majorHAnsi"/>
          <w:sz w:val="20"/>
          <w:szCs w:val="20"/>
          <w:lang w:val="es-ES"/>
        </w:rPr>
        <w:t>.</w:t>
      </w:r>
    </w:p>
    <w:p w14:paraId="29BB41F5" w14:textId="2851F5F9" w:rsidR="003239B8" w:rsidRPr="00CF6BD3"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CF6BD3">
        <w:rPr>
          <w:rFonts w:asciiTheme="majorHAnsi" w:hAnsiTheme="majorHAnsi"/>
          <w:b/>
          <w:bCs/>
          <w:sz w:val="20"/>
          <w:szCs w:val="20"/>
          <w:lang w:val="es-ES"/>
        </w:rPr>
        <w:t>VI</w:t>
      </w:r>
      <w:r w:rsidR="00F04591" w:rsidRPr="00CF6BD3">
        <w:rPr>
          <w:rFonts w:asciiTheme="majorHAnsi" w:hAnsiTheme="majorHAnsi"/>
          <w:b/>
          <w:bCs/>
          <w:sz w:val="20"/>
          <w:szCs w:val="20"/>
          <w:lang w:val="es-ES"/>
        </w:rPr>
        <w:t>II</w:t>
      </w:r>
      <w:r w:rsidR="003239B8" w:rsidRPr="00CF6BD3">
        <w:rPr>
          <w:rFonts w:asciiTheme="majorHAnsi" w:hAnsiTheme="majorHAnsi"/>
          <w:b/>
          <w:bCs/>
          <w:sz w:val="20"/>
          <w:szCs w:val="20"/>
          <w:lang w:val="es-ES"/>
        </w:rPr>
        <w:t xml:space="preserve">. </w:t>
      </w:r>
      <w:r w:rsidR="003239B8" w:rsidRPr="00CF6BD3">
        <w:rPr>
          <w:rFonts w:asciiTheme="majorHAnsi" w:hAnsiTheme="majorHAnsi"/>
          <w:b/>
          <w:bCs/>
          <w:sz w:val="20"/>
          <w:szCs w:val="20"/>
          <w:lang w:val="es-ES"/>
        </w:rPr>
        <w:tab/>
        <w:t>DECISIÓN</w:t>
      </w:r>
    </w:p>
    <w:p w14:paraId="488DC2B4" w14:textId="36ACA922" w:rsidR="00BB0A59" w:rsidRPr="00CF6BD3" w:rsidRDefault="00891714" w:rsidP="00D5703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F6BD3">
        <w:rPr>
          <w:rFonts w:asciiTheme="majorHAnsi" w:hAnsiTheme="majorHAnsi"/>
          <w:sz w:val="20"/>
          <w:szCs w:val="20"/>
          <w:lang w:val="es-ES"/>
        </w:rPr>
        <w:t xml:space="preserve">Declarar admisible la presente petición en relación con los </w:t>
      </w:r>
      <w:r w:rsidRPr="00CF6BD3">
        <w:rPr>
          <w:bCs/>
          <w:sz w:val="20"/>
          <w:szCs w:val="20"/>
          <w:lang w:val="es-ES"/>
        </w:rPr>
        <w:t>artículos 8 y 25 de la Convención Americana, en relación con sus artículos 1.1 y 2</w:t>
      </w:r>
      <w:r w:rsidRPr="00CF6BD3">
        <w:rPr>
          <w:rFonts w:asciiTheme="majorHAnsi" w:hAnsiTheme="majorHAnsi"/>
          <w:sz w:val="20"/>
          <w:szCs w:val="20"/>
          <w:lang w:val="es-ES"/>
        </w:rPr>
        <w:t>; y</w:t>
      </w:r>
    </w:p>
    <w:p w14:paraId="7CD4DFBD" w14:textId="49986DBC"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CF6BD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8381A31" w14:textId="0ADD40C7" w:rsidR="00B55197" w:rsidRPr="00A37B82" w:rsidRDefault="00B55197" w:rsidP="003F641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21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B5519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3C02A" w14:textId="77777777" w:rsidR="009C666D" w:rsidRDefault="009C666D">
      <w:r>
        <w:separator/>
      </w:r>
    </w:p>
  </w:endnote>
  <w:endnote w:type="continuationSeparator" w:id="0">
    <w:p w14:paraId="5A40818D" w14:textId="77777777" w:rsidR="009C666D" w:rsidRDefault="009C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07AA" w14:textId="77777777" w:rsidR="00280EFA" w:rsidRDefault="00280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973FA5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80EFA">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A9CEC" w14:textId="77777777" w:rsidR="009C666D" w:rsidRPr="000F35ED" w:rsidRDefault="009C666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E9D7772" w14:textId="77777777" w:rsidR="009C666D" w:rsidRPr="000F35ED" w:rsidRDefault="009C666D" w:rsidP="000F35ED">
      <w:pPr>
        <w:rPr>
          <w:rFonts w:asciiTheme="majorHAnsi" w:hAnsiTheme="majorHAnsi"/>
          <w:sz w:val="16"/>
          <w:szCs w:val="16"/>
        </w:rPr>
      </w:pPr>
      <w:r w:rsidRPr="000F35ED">
        <w:rPr>
          <w:rFonts w:asciiTheme="majorHAnsi" w:hAnsiTheme="majorHAnsi"/>
          <w:sz w:val="16"/>
          <w:szCs w:val="16"/>
        </w:rPr>
        <w:separator/>
      </w:r>
    </w:p>
    <w:p w14:paraId="39FC2E9A" w14:textId="77777777" w:rsidR="009C666D" w:rsidRPr="000F35ED" w:rsidRDefault="009C666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F76B491" w14:textId="77777777" w:rsidR="009C666D" w:rsidRPr="000F35ED" w:rsidRDefault="009C666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426B1F2" w14:textId="19983F64" w:rsidR="00D36A53" w:rsidRPr="00180F7C" w:rsidRDefault="00B55197" w:rsidP="00C25871">
      <w:pPr>
        <w:pStyle w:val="FootnoteText"/>
        <w:jc w:val="both"/>
        <w:rPr>
          <w:rFonts w:asciiTheme="majorHAnsi" w:hAnsiTheme="majorHAnsi"/>
          <w:color w:val="auto"/>
          <w:sz w:val="16"/>
          <w:szCs w:val="16"/>
          <w:lang w:val="es-MX"/>
        </w:rPr>
      </w:pPr>
      <w:r>
        <w:rPr>
          <w:rFonts w:asciiTheme="majorHAnsi" w:hAnsiTheme="majorHAnsi"/>
          <w:color w:val="auto"/>
          <w:sz w:val="16"/>
          <w:szCs w:val="16"/>
          <w:lang w:val="es-MX"/>
        </w:rPr>
        <w:tab/>
      </w:r>
      <w:r w:rsidR="00D36A53" w:rsidRPr="00180F7C">
        <w:rPr>
          <w:rStyle w:val="FootnoteReference"/>
          <w:rFonts w:asciiTheme="majorHAnsi" w:hAnsiTheme="majorHAnsi"/>
          <w:color w:val="auto"/>
          <w:sz w:val="16"/>
          <w:szCs w:val="16"/>
        </w:rPr>
        <w:footnoteRef/>
      </w:r>
      <w:r w:rsidR="00D36A53" w:rsidRPr="00180F7C">
        <w:rPr>
          <w:rFonts w:asciiTheme="majorHAnsi" w:hAnsiTheme="majorHAnsi"/>
          <w:color w:val="auto"/>
          <w:sz w:val="16"/>
          <w:szCs w:val="16"/>
          <w:lang w:val="es-MX"/>
        </w:rPr>
        <w:t xml:space="preserve"> </w:t>
      </w:r>
      <w:r w:rsidR="00180F7C">
        <w:rPr>
          <w:rFonts w:asciiTheme="majorHAnsi" w:hAnsiTheme="majorHAnsi"/>
          <w:color w:val="auto"/>
          <w:sz w:val="16"/>
          <w:szCs w:val="16"/>
          <w:lang w:val="es-MX"/>
        </w:rPr>
        <w:t xml:space="preserve">La petición fue presentada </w:t>
      </w:r>
      <w:r w:rsidR="003C1861">
        <w:rPr>
          <w:rFonts w:asciiTheme="majorHAnsi" w:hAnsiTheme="majorHAnsi"/>
          <w:color w:val="auto"/>
          <w:sz w:val="16"/>
          <w:szCs w:val="16"/>
          <w:lang w:val="es-MX"/>
        </w:rPr>
        <w:t xml:space="preserve">inicialmente también </w:t>
      </w:r>
      <w:r w:rsidR="00180F7C">
        <w:rPr>
          <w:rFonts w:asciiTheme="majorHAnsi" w:hAnsiTheme="majorHAnsi"/>
          <w:color w:val="auto"/>
          <w:sz w:val="16"/>
          <w:szCs w:val="16"/>
          <w:lang w:val="es-MX"/>
        </w:rPr>
        <w:t>por</w:t>
      </w:r>
      <w:r w:rsidR="00180F7C" w:rsidRPr="00180F7C">
        <w:rPr>
          <w:lang w:val="es-MX"/>
        </w:rPr>
        <w:t xml:space="preserve"> </w:t>
      </w:r>
      <w:r w:rsidR="00180F7C">
        <w:rPr>
          <w:rFonts w:asciiTheme="majorHAnsi" w:hAnsiTheme="majorHAnsi"/>
          <w:color w:val="auto"/>
          <w:sz w:val="16"/>
          <w:szCs w:val="16"/>
          <w:lang w:val="es-MX"/>
        </w:rPr>
        <w:t xml:space="preserve">Franz </w:t>
      </w:r>
      <w:proofErr w:type="spellStart"/>
      <w:r w:rsidR="00180F7C">
        <w:rPr>
          <w:rFonts w:asciiTheme="majorHAnsi" w:hAnsiTheme="majorHAnsi"/>
          <w:color w:val="auto"/>
          <w:sz w:val="16"/>
          <w:szCs w:val="16"/>
          <w:lang w:val="es-MX"/>
        </w:rPr>
        <w:t>Moller</w:t>
      </w:r>
      <w:proofErr w:type="spellEnd"/>
      <w:r w:rsidR="00180F7C">
        <w:rPr>
          <w:rFonts w:asciiTheme="majorHAnsi" w:hAnsiTheme="majorHAnsi"/>
          <w:color w:val="auto"/>
          <w:sz w:val="16"/>
          <w:szCs w:val="16"/>
          <w:lang w:val="es-MX"/>
        </w:rPr>
        <w:t xml:space="preserve"> Morris</w:t>
      </w:r>
      <w:r w:rsidR="003C1861">
        <w:rPr>
          <w:rFonts w:asciiTheme="majorHAnsi" w:hAnsiTheme="majorHAnsi"/>
          <w:color w:val="auto"/>
          <w:sz w:val="16"/>
          <w:szCs w:val="16"/>
          <w:lang w:val="es-MX"/>
        </w:rPr>
        <w:t xml:space="preserve">, pero mediante </w:t>
      </w:r>
      <w:r w:rsidR="005B11BA" w:rsidRPr="00180F7C">
        <w:rPr>
          <w:rFonts w:asciiTheme="majorHAnsi" w:hAnsiTheme="majorHAnsi"/>
          <w:color w:val="auto"/>
          <w:sz w:val="16"/>
          <w:szCs w:val="16"/>
          <w:lang w:val="es-MX"/>
        </w:rPr>
        <w:t xml:space="preserve">comunicación de fecha 26 de septiembre de 2017, </w:t>
      </w:r>
      <w:r w:rsidR="006F0092" w:rsidRPr="00180F7C">
        <w:rPr>
          <w:rFonts w:asciiTheme="majorHAnsi" w:hAnsiTheme="majorHAnsi"/>
          <w:color w:val="auto"/>
          <w:sz w:val="16"/>
          <w:szCs w:val="16"/>
          <w:lang w:val="es-MX"/>
        </w:rPr>
        <w:t xml:space="preserve">indicó que renunciaba a </w:t>
      </w:r>
      <w:r w:rsidR="005B11BA" w:rsidRPr="00180F7C">
        <w:rPr>
          <w:rFonts w:asciiTheme="majorHAnsi" w:hAnsiTheme="majorHAnsi"/>
          <w:color w:val="auto"/>
          <w:sz w:val="16"/>
          <w:szCs w:val="16"/>
          <w:lang w:val="es-MX"/>
        </w:rPr>
        <w:t>ser peticionario.</w:t>
      </w:r>
    </w:p>
  </w:footnote>
  <w:footnote w:id="3">
    <w:p w14:paraId="4FF40D13" w14:textId="34EE29B8" w:rsidR="00021372" w:rsidRPr="00180F7C" w:rsidRDefault="00B55197" w:rsidP="00C25871">
      <w:pPr>
        <w:pStyle w:val="FootnoteText"/>
        <w:jc w:val="both"/>
        <w:rPr>
          <w:rFonts w:asciiTheme="majorHAnsi" w:hAnsiTheme="majorHAnsi"/>
          <w:color w:val="auto"/>
          <w:sz w:val="16"/>
          <w:szCs w:val="16"/>
          <w:lang w:val="es-MX"/>
        </w:rPr>
      </w:pPr>
      <w:r>
        <w:rPr>
          <w:rFonts w:asciiTheme="majorHAnsi" w:hAnsiTheme="majorHAnsi"/>
          <w:color w:val="auto"/>
          <w:sz w:val="16"/>
          <w:szCs w:val="16"/>
          <w:lang w:val="es-MX"/>
        </w:rPr>
        <w:tab/>
      </w:r>
      <w:r w:rsidR="00021372" w:rsidRPr="00180F7C">
        <w:rPr>
          <w:rStyle w:val="FootnoteReference"/>
          <w:rFonts w:asciiTheme="majorHAnsi" w:hAnsiTheme="majorHAnsi"/>
          <w:color w:val="auto"/>
          <w:sz w:val="16"/>
          <w:szCs w:val="16"/>
        </w:rPr>
        <w:footnoteRef/>
      </w:r>
      <w:r w:rsidR="00021372" w:rsidRPr="00180F7C">
        <w:rPr>
          <w:rFonts w:asciiTheme="majorHAnsi" w:hAnsiTheme="majorHAnsi"/>
          <w:color w:val="auto"/>
          <w:sz w:val="16"/>
          <w:szCs w:val="16"/>
          <w:lang w:val="es-MX"/>
        </w:rPr>
        <w:t xml:space="preserve"> María </w:t>
      </w:r>
      <w:proofErr w:type="spellStart"/>
      <w:r w:rsidR="00021372" w:rsidRPr="00180F7C">
        <w:rPr>
          <w:rFonts w:asciiTheme="majorHAnsi" w:hAnsiTheme="majorHAnsi"/>
          <w:color w:val="auto"/>
          <w:sz w:val="16"/>
          <w:szCs w:val="16"/>
          <w:lang w:val="es-MX"/>
        </w:rPr>
        <w:t>Erma</w:t>
      </w:r>
      <w:proofErr w:type="spellEnd"/>
      <w:r w:rsidR="00021372" w:rsidRPr="00180F7C">
        <w:rPr>
          <w:rFonts w:asciiTheme="majorHAnsi" w:hAnsiTheme="majorHAnsi"/>
          <w:color w:val="auto"/>
          <w:sz w:val="16"/>
          <w:szCs w:val="16"/>
          <w:lang w:val="es-MX"/>
        </w:rPr>
        <w:t xml:space="preserve"> Reyes Gallardo</w:t>
      </w:r>
      <w:r w:rsidR="008735DE" w:rsidRPr="00180F7C">
        <w:rPr>
          <w:rFonts w:asciiTheme="majorHAnsi" w:hAnsiTheme="majorHAnsi"/>
          <w:color w:val="auto"/>
          <w:sz w:val="16"/>
          <w:szCs w:val="16"/>
          <w:lang w:val="es-MX"/>
        </w:rPr>
        <w:t>, madre de la presunta víctima; y</w:t>
      </w:r>
      <w:r w:rsidR="00021372" w:rsidRPr="00180F7C">
        <w:rPr>
          <w:rFonts w:asciiTheme="majorHAnsi" w:hAnsiTheme="majorHAnsi"/>
          <w:color w:val="auto"/>
          <w:sz w:val="16"/>
          <w:szCs w:val="16"/>
          <w:lang w:val="es-MX"/>
        </w:rPr>
        <w:t xml:space="preserve"> María Yolanda Acuña Reyes y Jorge Antonio Acuña Reyes</w:t>
      </w:r>
      <w:r w:rsidR="008735DE" w:rsidRPr="00180F7C">
        <w:rPr>
          <w:rFonts w:asciiTheme="majorHAnsi" w:hAnsiTheme="majorHAnsi"/>
          <w:color w:val="auto"/>
          <w:sz w:val="16"/>
          <w:szCs w:val="16"/>
          <w:lang w:val="es-MX"/>
        </w:rPr>
        <w:t xml:space="preserve">, hermanos de la </w:t>
      </w:r>
      <w:r w:rsidR="00D82BC1" w:rsidRPr="00180F7C">
        <w:rPr>
          <w:rFonts w:asciiTheme="majorHAnsi" w:hAnsiTheme="majorHAnsi"/>
          <w:color w:val="auto"/>
          <w:sz w:val="16"/>
          <w:szCs w:val="16"/>
          <w:lang w:val="es-MX"/>
        </w:rPr>
        <w:t>presunta</w:t>
      </w:r>
      <w:r w:rsidR="008735DE" w:rsidRPr="00180F7C">
        <w:rPr>
          <w:rFonts w:asciiTheme="majorHAnsi" w:hAnsiTheme="majorHAnsi"/>
          <w:color w:val="auto"/>
          <w:sz w:val="16"/>
          <w:szCs w:val="16"/>
          <w:lang w:val="es-MX"/>
        </w:rPr>
        <w:t xml:space="preserve"> víctima.</w:t>
      </w:r>
    </w:p>
  </w:footnote>
  <w:footnote w:id="4">
    <w:p w14:paraId="06C1BEFA" w14:textId="09F62DFA" w:rsidR="004A6A54" w:rsidRPr="00180F7C" w:rsidRDefault="00B55197" w:rsidP="00C25871">
      <w:pPr>
        <w:pStyle w:val="FootnoteText"/>
        <w:jc w:val="both"/>
        <w:rPr>
          <w:rFonts w:asciiTheme="majorHAnsi" w:hAnsiTheme="majorHAnsi"/>
          <w:color w:val="auto"/>
          <w:sz w:val="16"/>
          <w:szCs w:val="16"/>
          <w:lang w:val="es-ES"/>
        </w:rPr>
      </w:pPr>
      <w:r>
        <w:rPr>
          <w:rFonts w:asciiTheme="majorHAnsi" w:hAnsiTheme="majorHAnsi"/>
          <w:color w:val="auto"/>
          <w:sz w:val="16"/>
          <w:szCs w:val="16"/>
          <w:lang w:val="es-ES"/>
        </w:rPr>
        <w:tab/>
      </w:r>
      <w:r w:rsidR="004A6A54" w:rsidRPr="00180F7C">
        <w:rPr>
          <w:rStyle w:val="FootnoteReference"/>
          <w:rFonts w:asciiTheme="majorHAnsi" w:hAnsiTheme="majorHAnsi"/>
          <w:color w:val="auto"/>
          <w:sz w:val="16"/>
          <w:szCs w:val="16"/>
        </w:rPr>
        <w:footnoteRef/>
      </w:r>
      <w:r w:rsidR="004A6A54" w:rsidRPr="00180F7C">
        <w:rPr>
          <w:rFonts w:asciiTheme="majorHAnsi" w:hAnsiTheme="majorHAnsi"/>
          <w:color w:val="auto"/>
          <w:sz w:val="16"/>
          <w:szCs w:val="16"/>
          <w:lang w:val="es-ES"/>
        </w:rPr>
        <w:t xml:space="preserve"> Conforme a lo dispuesto en el artículo 17.2.a del Reglamento de la Comisión, </w:t>
      </w:r>
      <w:r w:rsidR="00FA56EA" w:rsidRPr="00180F7C">
        <w:rPr>
          <w:rFonts w:asciiTheme="majorHAnsi" w:hAnsiTheme="majorHAnsi"/>
          <w:color w:val="auto"/>
          <w:sz w:val="16"/>
          <w:szCs w:val="16"/>
          <w:lang w:val="es-ES"/>
        </w:rPr>
        <w:t>la</w:t>
      </w:r>
      <w:r w:rsidR="00C743BA" w:rsidRPr="00180F7C">
        <w:rPr>
          <w:rFonts w:asciiTheme="majorHAnsi" w:hAnsiTheme="majorHAnsi"/>
          <w:color w:val="auto"/>
          <w:sz w:val="16"/>
          <w:szCs w:val="16"/>
          <w:lang w:val="es-ES"/>
        </w:rPr>
        <w:t xml:space="preserve"> Comisionad</w:t>
      </w:r>
      <w:r w:rsidR="00FA56EA" w:rsidRPr="00180F7C">
        <w:rPr>
          <w:rFonts w:asciiTheme="majorHAnsi" w:hAnsiTheme="majorHAnsi"/>
          <w:color w:val="auto"/>
          <w:sz w:val="16"/>
          <w:szCs w:val="16"/>
          <w:lang w:val="es-ES"/>
        </w:rPr>
        <w:t>a</w:t>
      </w:r>
      <w:r w:rsidR="00BF514A" w:rsidRPr="00180F7C">
        <w:rPr>
          <w:rFonts w:asciiTheme="majorHAnsi" w:hAnsiTheme="majorHAnsi"/>
          <w:color w:val="auto"/>
          <w:sz w:val="16"/>
          <w:szCs w:val="16"/>
          <w:lang w:val="es-ES"/>
        </w:rPr>
        <w:t xml:space="preserve"> </w:t>
      </w:r>
      <w:r w:rsidR="00C743BA" w:rsidRPr="00180F7C">
        <w:rPr>
          <w:rFonts w:asciiTheme="majorHAnsi" w:hAnsiTheme="majorHAnsi"/>
          <w:color w:val="auto"/>
          <w:sz w:val="16"/>
          <w:szCs w:val="16"/>
          <w:lang w:val="es-ES"/>
        </w:rPr>
        <w:t>Antonia Urrejola Noguera</w:t>
      </w:r>
      <w:r w:rsidR="004A6A54" w:rsidRPr="00180F7C">
        <w:rPr>
          <w:rFonts w:asciiTheme="majorHAnsi" w:hAnsiTheme="majorHAnsi"/>
          <w:color w:val="auto"/>
          <w:sz w:val="16"/>
          <w:szCs w:val="16"/>
          <w:lang w:val="es-ES"/>
        </w:rPr>
        <w:t xml:space="preserve">, de nacionalidad </w:t>
      </w:r>
      <w:r w:rsidR="00C743BA" w:rsidRPr="00180F7C">
        <w:rPr>
          <w:rFonts w:asciiTheme="majorHAnsi" w:hAnsiTheme="majorHAnsi"/>
          <w:color w:val="auto"/>
          <w:sz w:val="16"/>
          <w:szCs w:val="16"/>
          <w:lang w:val="es-ES"/>
        </w:rPr>
        <w:t>chilena</w:t>
      </w:r>
      <w:r w:rsidR="004A6A54" w:rsidRPr="00180F7C">
        <w:rPr>
          <w:rFonts w:asciiTheme="majorHAnsi" w:hAnsiTheme="majorHAnsi"/>
          <w:color w:val="auto"/>
          <w:sz w:val="16"/>
          <w:szCs w:val="16"/>
          <w:lang w:val="es-ES"/>
        </w:rPr>
        <w:t>, no participó en el debate ni en la decisión del presente asunto.</w:t>
      </w:r>
    </w:p>
  </w:footnote>
  <w:footnote w:id="5">
    <w:p w14:paraId="215EEB52" w14:textId="158D7871" w:rsidR="00BF514A" w:rsidRPr="00180F7C" w:rsidRDefault="00B55197" w:rsidP="00C25871">
      <w:pPr>
        <w:pStyle w:val="FootnoteText"/>
        <w:jc w:val="both"/>
        <w:rPr>
          <w:rFonts w:asciiTheme="majorHAnsi" w:hAnsiTheme="majorHAnsi"/>
          <w:color w:val="auto"/>
          <w:sz w:val="16"/>
          <w:szCs w:val="16"/>
          <w:lang w:val="es-ES"/>
        </w:rPr>
      </w:pPr>
      <w:r>
        <w:rPr>
          <w:rFonts w:asciiTheme="majorHAnsi" w:hAnsiTheme="majorHAnsi"/>
          <w:color w:val="auto"/>
          <w:sz w:val="16"/>
          <w:szCs w:val="16"/>
          <w:lang w:val="es-ES"/>
        </w:rPr>
        <w:tab/>
      </w:r>
      <w:r w:rsidR="00BF514A" w:rsidRPr="00180F7C">
        <w:rPr>
          <w:rStyle w:val="FootnoteReference"/>
          <w:rFonts w:asciiTheme="majorHAnsi" w:hAnsiTheme="majorHAnsi"/>
          <w:color w:val="auto"/>
          <w:sz w:val="16"/>
          <w:szCs w:val="16"/>
        </w:rPr>
        <w:footnoteRef/>
      </w:r>
      <w:r w:rsidR="00BF514A" w:rsidRPr="00180F7C">
        <w:rPr>
          <w:rFonts w:asciiTheme="majorHAnsi" w:hAnsiTheme="majorHAnsi"/>
          <w:color w:val="auto"/>
          <w:sz w:val="16"/>
          <w:szCs w:val="16"/>
          <w:lang w:val="es-ES"/>
        </w:rPr>
        <w:t xml:space="preserve"> En adelante “la Convención Americana” o “la Convención”.</w:t>
      </w:r>
    </w:p>
  </w:footnote>
  <w:footnote w:id="6">
    <w:p w14:paraId="79F07139" w14:textId="77777777" w:rsidR="008E3BFE" w:rsidRPr="00180F7C" w:rsidRDefault="008E3BFE" w:rsidP="00C25871">
      <w:pPr>
        <w:pStyle w:val="FootnoteText"/>
        <w:jc w:val="both"/>
        <w:rPr>
          <w:rFonts w:asciiTheme="majorHAnsi" w:hAnsiTheme="majorHAnsi"/>
          <w:color w:val="auto"/>
          <w:sz w:val="16"/>
          <w:szCs w:val="16"/>
          <w:lang w:val="es-ES"/>
        </w:rPr>
      </w:pPr>
      <w:r w:rsidRPr="00180F7C">
        <w:rPr>
          <w:rStyle w:val="FootnoteReference"/>
          <w:rFonts w:asciiTheme="majorHAnsi" w:hAnsiTheme="majorHAnsi"/>
          <w:color w:val="auto"/>
          <w:sz w:val="16"/>
          <w:szCs w:val="16"/>
        </w:rPr>
        <w:footnoteRef/>
      </w:r>
      <w:r w:rsidRPr="00180F7C">
        <w:rPr>
          <w:rFonts w:asciiTheme="majorHAnsi" w:hAnsiTheme="majorHAnsi"/>
          <w:color w:val="auto"/>
          <w:sz w:val="16"/>
          <w:szCs w:val="16"/>
          <w:lang w:val="es-ES"/>
        </w:rPr>
        <w:t xml:space="preserve"> Las observaciones de cada parte fueron debidamente trasladadas a la parte contraria.</w:t>
      </w:r>
    </w:p>
  </w:footnote>
  <w:footnote w:id="7">
    <w:p w14:paraId="7E5B686A" w14:textId="51E49620" w:rsidR="00A37894" w:rsidRPr="00180F7C" w:rsidRDefault="00B55197" w:rsidP="00B55197">
      <w:pPr>
        <w:pStyle w:val="FootnoteText"/>
        <w:tabs>
          <w:tab w:val="right" w:pos="9360"/>
        </w:tabs>
        <w:ind w:firstLine="810"/>
        <w:jc w:val="both"/>
        <w:rPr>
          <w:rFonts w:asciiTheme="majorHAnsi" w:hAnsiTheme="majorHAnsi"/>
          <w:color w:val="auto"/>
          <w:sz w:val="16"/>
          <w:szCs w:val="16"/>
          <w:lang w:val="es-MX"/>
        </w:rPr>
      </w:pPr>
      <w:r>
        <w:rPr>
          <w:rFonts w:asciiTheme="majorHAnsi" w:hAnsiTheme="majorHAnsi"/>
          <w:color w:val="auto"/>
          <w:sz w:val="16"/>
          <w:szCs w:val="16"/>
          <w:lang w:val="es-MX"/>
        </w:rPr>
        <w:tab/>
      </w:r>
      <w:r>
        <w:rPr>
          <w:rFonts w:asciiTheme="majorHAnsi" w:hAnsiTheme="majorHAnsi"/>
          <w:color w:val="auto"/>
          <w:sz w:val="16"/>
          <w:szCs w:val="16"/>
          <w:lang w:val="es-MX"/>
        </w:rPr>
        <w:tab/>
        <w:t xml:space="preserve">                       </w:t>
      </w:r>
      <w:r w:rsidR="00A37894" w:rsidRPr="00180F7C">
        <w:rPr>
          <w:rStyle w:val="FootnoteReference"/>
          <w:rFonts w:asciiTheme="majorHAnsi" w:hAnsiTheme="majorHAnsi"/>
          <w:color w:val="auto"/>
          <w:sz w:val="16"/>
          <w:szCs w:val="16"/>
        </w:rPr>
        <w:footnoteRef/>
      </w:r>
      <w:r w:rsidR="00A37894" w:rsidRPr="00180F7C">
        <w:rPr>
          <w:rFonts w:asciiTheme="majorHAnsi" w:hAnsiTheme="majorHAnsi"/>
          <w:color w:val="auto"/>
          <w:sz w:val="16"/>
          <w:szCs w:val="16"/>
          <w:lang w:val="es-MX"/>
        </w:rPr>
        <w:t xml:space="preserve"> Menciona el peticionario que los detenidos en dicho sector habrían tenido generalmente el destino del desaparecimiento.</w:t>
      </w:r>
      <w:r w:rsidR="003725B0">
        <w:rPr>
          <w:rFonts w:asciiTheme="majorHAnsi" w:hAnsiTheme="majorHAnsi"/>
          <w:color w:val="auto"/>
          <w:sz w:val="16"/>
          <w:szCs w:val="16"/>
          <w:lang w:val="es-MX"/>
        </w:rPr>
        <w:tab/>
      </w:r>
    </w:p>
  </w:footnote>
  <w:footnote w:id="8">
    <w:p w14:paraId="0E436508" w14:textId="2CB340CD" w:rsidR="00533990" w:rsidRPr="00180F7C" w:rsidRDefault="00533990" w:rsidP="00B55197">
      <w:pPr>
        <w:pStyle w:val="FootnoteText"/>
        <w:ind w:firstLine="810"/>
        <w:jc w:val="both"/>
        <w:rPr>
          <w:rFonts w:asciiTheme="majorHAnsi" w:hAnsiTheme="majorHAnsi"/>
          <w:color w:val="auto"/>
          <w:sz w:val="16"/>
          <w:szCs w:val="16"/>
          <w:lang w:val="es-MX"/>
        </w:rPr>
      </w:pPr>
      <w:r w:rsidRPr="00180F7C">
        <w:rPr>
          <w:rStyle w:val="FootnoteReference"/>
          <w:rFonts w:asciiTheme="majorHAnsi" w:hAnsiTheme="majorHAnsi"/>
          <w:color w:val="auto"/>
          <w:sz w:val="16"/>
          <w:szCs w:val="16"/>
        </w:rPr>
        <w:footnoteRef/>
      </w:r>
      <w:r w:rsidRPr="00180F7C">
        <w:rPr>
          <w:rFonts w:asciiTheme="majorHAnsi" w:hAnsiTheme="majorHAnsi"/>
          <w:color w:val="auto"/>
          <w:sz w:val="16"/>
          <w:szCs w:val="16"/>
          <w:lang w:val="es-MX"/>
        </w:rPr>
        <w:t xml:space="preserve"> Señala el peticionario que consta en el informe de la Comisión Investigadora de situación de Derechos Humanos que las destinaciones de los presos eran palabras claves para indicar el futuro que esperaba a los detenidos.</w:t>
      </w:r>
    </w:p>
  </w:footnote>
  <w:footnote w:id="9">
    <w:p w14:paraId="2DB0505D" w14:textId="71454FC4" w:rsidR="00085AFD" w:rsidRPr="00180F7C" w:rsidRDefault="00085AFD" w:rsidP="00B55197">
      <w:pPr>
        <w:pStyle w:val="FootnoteText"/>
        <w:ind w:firstLine="810"/>
        <w:jc w:val="both"/>
        <w:rPr>
          <w:rFonts w:asciiTheme="majorHAnsi" w:hAnsiTheme="majorHAnsi"/>
          <w:color w:val="auto"/>
          <w:sz w:val="16"/>
          <w:szCs w:val="16"/>
          <w:lang w:val="es-MX"/>
        </w:rPr>
      </w:pPr>
      <w:r w:rsidRPr="000874F0">
        <w:rPr>
          <w:rStyle w:val="FootnoteReference"/>
          <w:rFonts w:asciiTheme="majorHAnsi" w:hAnsiTheme="majorHAnsi"/>
          <w:color w:val="auto"/>
          <w:sz w:val="16"/>
          <w:szCs w:val="16"/>
        </w:rPr>
        <w:footnoteRef/>
      </w:r>
      <w:r w:rsidRPr="000874F0">
        <w:rPr>
          <w:rFonts w:asciiTheme="majorHAnsi" w:hAnsiTheme="majorHAnsi"/>
          <w:color w:val="auto"/>
          <w:sz w:val="16"/>
          <w:szCs w:val="16"/>
          <w:lang w:val="es-MX"/>
        </w:rPr>
        <w:t xml:space="preserve"> Menciona</w:t>
      </w:r>
      <w:r w:rsidR="00AA7B6A" w:rsidRPr="000874F0">
        <w:rPr>
          <w:rFonts w:asciiTheme="majorHAnsi" w:hAnsiTheme="majorHAnsi"/>
          <w:color w:val="auto"/>
          <w:sz w:val="16"/>
          <w:szCs w:val="16"/>
          <w:lang w:val="es-MX"/>
        </w:rPr>
        <w:t xml:space="preserve"> el peticionario</w:t>
      </w:r>
      <w:r w:rsidRPr="000874F0">
        <w:rPr>
          <w:rFonts w:asciiTheme="majorHAnsi" w:hAnsiTheme="majorHAnsi"/>
          <w:color w:val="auto"/>
          <w:sz w:val="16"/>
          <w:szCs w:val="16"/>
          <w:lang w:val="es-MX"/>
        </w:rPr>
        <w:t xml:space="preserve"> que el nombre de la presunta víctima figuraría entre una lista de 119 personas presuntamente fallecidas en el extranjero en enfrentamientos entre grupos de ultra izquierda en las publicaciones de revistas argentinas y brasileras; no obstante los 119 nombres corresponderían a personas que habrían sido detenidas entre los meses de junio de 1974 y febrero de 1975 (vistas por testigos en recintos secretos de la DINA), permaneciendo en su totalidad hasta hoy desaparecidos.</w:t>
      </w:r>
    </w:p>
  </w:footnote>
  <w:footnote w:id="10">
    <w:p w14:paraId="4E512B81" w14:textId="2940AB53" w:rsidR="00BB59C4" w:rsidRPr="00BF01E1" w:rsidRDefault="00B55197" w:rsidP="00BB59C4">
      <w:pPr>
        <w:jc w:val="both"/>
        <w:rPr>
          <w:rFonts w:ascii="Cambria" w:eastAsia="Times New Roman" w:hAnsi="Cambria"/>
          <w:sz w:val="16"/>
          <w:szCs w:val="16"/>
          <w:bdr w:val="none" w:sz="0" w:space="0" w:color="auto"/>
          <w:lang w:val="es-ES" w:eastAsia="fr-FR"/>
        </w:rPr>
      </w:pPr>
      <w:r>
        <w:rPr>
          <w:rFonts w:ascii="Cambria" w:hAnsi="Cambria"/>
          <w:sz w:val="16"/>
          <w:szCs w:val="16"/>
          <w:lang w:val="es-ES"/>
        </w:rPr>
        <w:tab/>
      </w:r>
      <w:r w:rsidR="00BB59C4" w:rsidRPr="00BF01E1">
        <w:rPr>
          <w:rStyle w:val="FootnoteReference"/>
          <w:rFonts w:ascii="Cambria" w:hAnsi="Cambria"/>
          <w:sz w:val="16"/>
          <w:szCs w:val="16"/>
        </w:rPr>
        <w:footnoteRef/>
      </w:r>
      <w:r w:rsidR="00BB59C4" w:rsidRPr="00BF01E1">
        <w:rPr>
          <w:rFonts w:ascii="Cambria" w:hAnsi="Cambria"/>
          <w:sz w:val="16"/>
          <w:szCs w:val="16"/>
          <w:lang w:val="es-ES"/>
        </w:rPr>
        <w:t xml:space="preserve"> </w:t>
      </w:r>
      <w:r w:rsidR="00BB59C4" w:rsidRPr="00B55197">
        <w:rPr>
          <w:rFonts w:ascii="Cambria" w:eastAsia="Times New Roman" w:hAnsi="Cambria"/>
          <w:color w:val="000000"/>
          <w:sz w:val="16"/>
          <w:szCs w:val="16"/>
          <w:bdr w:val="none" w:sz="0" w:space="0" w:color="auto"/>
          <w:lang w:val="es-419" w:eastAsia="fr-FR"/>
        </w:rPr>
        <w:t>CIDH, Informe No. 52/16, Caso 12.521. </w:t>
      </w:r>
      <w:r w:rsidR="00BB59C4"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00BB59C4"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00BB59C4"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11">
    <w:p w14:paraId="7C88B207" w14:textId="6DCBE0CE" w:rsidR="00891714" w:rsidRPr="00801BCD" w:rsidRDefault="00B55197" w:rsidP="00891714">
      <w:pPr>
        <w:pStyle w:val="FootnoteText"/>
        <w:rPr>
          <w:rFonts w:asciiTheme="majorHAnsi" w:hAnsiTheme="majorHAnsi"/>
          <w:sz w:val="16"/>
          <w:szCs w:val="16"/>
          <w:lang w:val="es-MX"/>
        </w:rPr>
      </w:pPr>
      <w:r>
        <w:rPr>
          <w:rFonts w:asciiTheme="majorHAnsi" w:hAnsiTheme="majorHAnsi"/>
          <w:sz w:val="16"/>
          <w:szCs w:val="16"/>
          <w:lang w:val="es-MX"/>
        </w:rPr>
        <w:tab/>
      </w:r>
      <w:r w:rsidR="00891714" w:rsidRPr="00801BCD">
        <w:rPr>
          <w:rStyle w:val="FootnoteReference"/>
          <w:rFonts w:asciiTheme="majorHAnsi" w:hAnsiTheme="majorHAnsi"/>
          <w:sz w:val="16"/>
          <w:szCs w:val="16"/>
        </w:rPr>
        <w:footnoteRef/>
      </w:r>
      <w:r w:rsidR="00891714" w:rsidRPr="00801BCD">
        <w:rPr>
          <w:rFonts w:asciiTheme="majorHAnsi" w:hAnsiTheme="majorHAnsi"/>
          <w:sz w:val="16"/>
          <w:szCs w:val="16"/>
          <w:lang w:val="es-MX"/>
        </w:rPr>
        <w:t xml:space="preserve"> Ver CIDH, Informe No. 152/17. Admisibilidad. Hugo Tomás Martínez Guillén y Otros. Chile. 30 de noviembre de 2017; y CIDH, Informe No. 5/19, Petición 1560-08. Admisibilidad. </w:t>
      </w:r>
      <w:r w:rsidR="00891714" w:rsidRPr="00801BCD">
        <w:rPr>
          <w:rFonts w:asciiTheme="majorHAnsi" w:hAnsiTheme="majorHAnsi"/>
          <w:sz w:val="16"/>
          <w:szCs w:val="16"/>
        </w:rPr>
        <w:t xml:space="preserve">Juan Paredes </w:t>
      </w:r>
      <w:r w:rsidR="00891714">
        <w:rPr>
          <w:rFonts w:asciiTheme="majorHAnsi" w:hAnsiTheme="majorHAnsi"/>
          <w:sz w:val="16"/>
          <w:szCs w:val="16"/>
        </w:rPr>
        <w:t xml:space="preserve">Barrientos y </w:t>
      </w:r>
      <w:proofErr w:type="spellStart"/>
      <w:r w:rsidR="00891714">
        <w:rPr>
          <w:rFonts w:asciiTheme="majorHAnsi" w:hAnsiTheme="majorHAnsi"/>
          <w:sz w:val="16"/>
          <w:szCs w:val="16"/>
        </w:rPr>
        <w:t>Familia</w:t>
      </w:r>
      <w:proofErr w:type="spellEnd"/>
      <w:r w:rsidR="00891714">
        <w:rPr>
          <w:rFonts w:asciiTheme="majorHAnsi" w:hAnsiTheme="majorHAnsi"/>
          <w:sz w:val="16"/>
          <w:szCs w:val="16"/>
        </w:rPr>
        <w:t xml:space="preserve">. Chile. 31 </w:t>
      </w:r>
      <w:r w:rsidR="00891714" w:rsidRPr="00801BCD">
        <w:rPr>
          <w:rFonts w:asciiTheme="majorHAnsi" w:hAnsiTheme="majorHAnsi"/>
          <w:sz w:val="16"/>
          <w:szCs w:val="16"/>
        </w:rPr>
        <w:t xml:space="preserve">de </w:t>
      </w:r>
      <w:proofErr w:type="spellStart"/>
      <w:r w:rsidR="00891714" w:rsidRPr="00801BCD">
        <w:rPr>
          <w:rFonts w:asciiTheme="majorHAnsi" w:hAnsiTheme="majorHAnsi"/>
          <w:sz w:val="16"/>
          <w:szCs w:val="16"/>
        </w:rPr>
        <w:t>enero</w:t>
      </w:r>
      <w:proofErr w:type="spellEnd"/>
      <w:r w:rsidR="00891714" w:rsidRPr="00801BCD">
        <w:rPr>
          <w:rFonts w:asciiTheme="majorHAnsi" w:hAnsiTheme="majorHAnsi"/>
          <w:sz w:val="16"/>
          <w:szCs w:val="16"/>
        </w:rPr>
        <w:t xml:space="preserv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C666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6D6C" w14:textId="77777777" w:rsidR="00280EFA" w:rsidRDefault="00280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21372"/>
    <w:rsid w:val="0002186F"/>
    <w:rsid w:val="000334A7"/>
    <w:rsid w:val="000336E5"/>
    <w:rsid w:val="000337EF"/>
    <w:rsid w:val="000359FA"/>
    <w:rsid w:val="000366ED"/>
    <w:rsid w:val="00036A02"/>
    <w:rsid w:val="00040C3A"/>
    <w:rsid w:val="000419AD"/>
    <w:rsid w:val="00044C3A"/>
    <w:rsid w:val="00063C61"/>
    <w:rsid w:val="000716C5"/>
    <w:rsid w:val="00075E23"/>
    <w:rsid w:val="00085AFD"/>
    <w:rsid w:val="000874F0"/>
    <w:rsid w:val="00091555"/>
    <w:rsid w:val="00092E7D"/>
    <w:rsid w:val="0009344A"/>
    <w:rsid w:val="00094422"/>
    <w:rsid w:val="000A1F0E"/>
    <w:rsid w:val="000A3254"/>
    <w:rsid w:val="000A392E"/>
    <w:rsid w:val="000A575F"/>
    <w:rsid w:val="000A765E"/>
    <w:rsid w:val="000B0579"/>
    <w:rsid w:val="000C1C69"/>
    <w:rsid w:val="000D10DB"/>
    <w:rsid w:val="000E13E0"/>
    <w:rsid w:val="000E2789"/>
    <w:rsid w:val="000E5EB5"/>
    <w:rsid w:val="000F01FA"/>
    <w:rsid w:val="000F35ED"/>
    <w:rsid w:val="001043FF"/>
    <w:rsid w:val="00107131"/>
    <w:rsid w:val="0010736F"/>
    <w:rsid w:val="00111A8A"/>
    <w:rsid w:val="00113F73"/>
    <w:rsid w:val="00121CC2"/>
    <w:rsid w:val="00131D8B"/>
    <w:rsid w:val="00133EE5"/>
    <w:rsid w:val="00136E3D"/>
    <w:rsid w:val="0014350C"/>
    <w:rsid w:val="00143EFE"/>
    <w:rsid w:val="001479C0"/>
    <w:rsid w:val="0015330B"/>
    <w:rsid w:val="00155CB2"/>
    <w:rsid w:val="00162313"/>
    <w:rsid w:val="001627F1"/>
    <w:rsid w:val="00167A34"/>
    <w:rsid w:val="00177EEF"/>
    <w:rsid w:val="00180F7C"/>
    <w:rsid w:val="00192F2C"/>
    <w:rsid w:val="001A33A5"/>
    <w:rsid w:val="001A7870"/>
    <w:rsid w:val="001B3A00"/>
    <w:rsid w:val="001B5180"/>
    <w:rsid w:val="001C1B41"/>
    <w:rsid w:val="001D65EF"/>
    <w:rsid w:val="001E49E7"/>
    <w:rsid w:val="001E64FE"/>
    <w:rsid w:val="001F271B"/>
    <w:rsid w:val="001F7201"/>
    <w:rsid w:val="00204931"/>
    <w:rsid w:val="00211B93"/>
    <w:rsid w:val="00223A29"/>
    <w:rsid w:val="002250A3"/>
    <w:rsid w:val="00227AD0"/>
    <w:rsid w:val="00231294"/>
    <w:rsid w:val="00235217"/>
    <w:rsid w:val="00235F2E"/>
    <w:rsid w:val="002441E1"/>
    <w:rsid w:val="00246CEB"/>
    <w:rsid w:val="00246D1F"/>
    <w:rsid w:val="00247403"/>
    <w:rsid w:val="00247542"/>
    <w:rsid w:val="0026170F"/>
    <w:rsid w:val="00266B61"/>
    <w:rsid w:val="0026712A"/>
    <w:rsid w:val="002704DB"/>
    <w:rsid w:val="00272268"/>
    <w:rsid w:val="00272470"/>
    <w:rsid w:val="00273985"/>
    <w:rsid w:val="00277BDA"/>
    <w:rsid w:val="00280EFA"/>
    <w:rsid w:val="00284E4A"/>
    <w:rsid w:val="0029575A"/>
    <w:rsid w:val="002A07DD"/>
    <w:rsid w:val="002A0AAE"/>
    <w:rsid w:val="002A5820"/>
    <w:rsid w:val="002C3350"/>
    <w:rsid w:val="002C50E0"/>
    <w:rsid w:val="002D2B26"/>
    <w:rsid w:val="002D2EA0"/>
    <w:rsid w:val="002D52F3"/>
    <w:rsid w:val="002D7EA2"/>
    <w:rsid w:val="002E187C"/>
    <w:rsid w:val="002E4055"/>
    <w:rsid w:val="002E7512"/>
    <w:rsid w:val="002F6479"/>
    <w:rsid w:val="00302733"/>
    <w:rsid w:val="00307C8A"/>
    <w:rsid w:val="003121D5"/>
    <w:rsid w:val="00314078"/>
    <w:rsid w:val="0031535D"/>
    <w:rsid w:val="003239B8"/>
    <w:rsid w:val="00327AE1"/>
    <w:rsid w:val="0033169F"/>
    <w:rsid w:val="0034224A"/>
    <w:rsid w:val="00343438"/>
    <w:rsid w:val="00344977"/>
    <w:rsid w:val="00346C95"/>
    <w:rsid w:val="00347BE1"/>
    <w:rsid w:val="00351155"/>
    <w:rsid w:val="00356185"/>
    <w:rsid w:val="00360380"/>
    <w:rsid w:val="003641A1"/>
    <w:rsid w:val="003725B0"/>
    <w:rsid w:val="0037519E"/>
    <w:rsid w:val="00386C6C"/>
    <w:rsid w:val="00386CF0"/>
    <w:rsid w:val="00390D67"/>
    <w:rsid w:val="00393DC8"/>
    <w:rsid w:val="003957C2"/>
    <w:rsid w:val="003A25D9"/>
    <w:rsid w:val="003A6337"/>
    <w:rsid w:val="003B4FF6"/>
    <w:rsid w:val="003B70FB"/>
    <w:rsid w:val="003B778F"/>
    <w:rsid w:val="003C12CC"/>
    <w:rsid w:val="003C1861"/>
    <w:rsid w:val="003C676B"/>
    <w:rsid w:val="003D0A55"/>
    <w:rsid w:val="003D3BC2"/>
    <w:rsid w:val="003D633E"/>
    <w:rsid w:val="003E6CA1"/>
    <w:rsid w:val="003E73D5"/>
    <w:rsid w:val="003F4FD3"/>
    <w:rsid w:val="003F6413"/>
    <w:rsid w:val="00400B2C"/>
    <w:rsid w:val="004065A8"/>
    <w:rsid w:val="004125F9"/>
    <w:rsid w:val="004165C2"/>
    <w:rsid w:val="00416993"/>
    <w:rsid w:val="004304AD"/>
    <w:rsid w:val="00441ECB"/>
    <w:rsid w:val="00444A40"/>
    <w:rsid w:val="00445193"/>
    <w:rsid w:val="00447CCF"/>
    <w:rsid w:val="00454D55"/>
    <w:rsid w:val="004565BA"/>
    <w:rsid w:val="00456FA3"/>
    <w:rsid w:val="00462C1B"/>
    <w:rsid w:val="00467B7E"/>
    <w:rsid w:val="00471A91"/>
    <w:rsid w:val="00473BB4"/>
    <w:rsid w:val="00477592"/>
    <w:rsid w:val="00481C07"/>
    <w:rsid w:val="00481EAE"/>
    <w:rsid w:val="00486F1C"/>
    <w:rsid w:val="0049259F"/>
    <w:rsid w:val="0049419D"/>
    <w:rsid w:val="004A0C89"/>
    <w:rsid w:val="004A29EB"/>
    <w:rsid w:val="004A59CC"/>
    <w:rsid w:val="004A6A54"/>
    <w:rsid w:val="004C20D2"/>
    <w:rsid w:val="004C2312"/>
    <w:rsid w:val="004C3484"/>
    <w:rsid w:val="004C4B62"/>
    <w:rsid w:val="004C54C9"/>
    <w:rsid w:val="004C616A"/>
    <w:rsid w:val="004D4ABA"/>
    <w:rsid w:val="004D6025"/>
    <w:rsid w:val="004D7580"/>
    <w:rsid w:val="004D7626"/>
    <w:rsid w:val="004E19B1"/>
    <w:rsid w:val="004E2649"/>
    <w:rsid w:val="004F4FD4"/>
    <w:rsid w:val="00501399"/>
    <w:rsid w:val="00501652"/>
    <w:rsid w:val="0050633D"/>
    <w:rsid w:val="005071A9"/>
    <w:rsid w:val="00507BC4"/>
    <w:rsid w:val="00512119"/>
    <w:rsid w:val="005128E4"/>
    <w:rsid w:val="005133CD"/>
    <w:rsid w:val="005133DB"/>
    <w:rsid w:val="00516EDC"/>
    <w:rsid w:val="005239C5"/>
    <w:rsid w:val="00525560"/>
    <w:rsid w:val="00533990"/>
    <w:rsid w:val="005415E6"/>
    <w:rsid w:val="00544216"/>
    <w:rsid w:val="00544C49"/>
    <w:rsid w:val="005516A1"/>
    <w:rsid w:val="005568AD"/>
    <w:rsid w:val="00563557"/>
    <w:rsid w:val="005662D0"/>
    <w:rsid w:val="0057402A"/>
    <w:rsid w:val="00574CB7"/>
    <w:rsid w:val="005771D0"/>
    <w:rsid w:val="005802F5"/>
    <w:rsid w:val="005856D5"/>
    <w:rsid w:val="0059191A"/>
    <w:rsid w:val="005921FF"/>
    <w:rsid w:val="00593EC5"/>
    <w:rsid w:val="005A0DD0"/>
    <w:rsid w:val="005A24ED"/>
    <w:rsid w:val="005A6D0E"/>
    <w:rsid w:val="005B11BA"/>
    <w:rsid w:val="005B37CC"/>
    <w:rsid w:val="005B52B0"/>
    <w:rsid w:val="005B6806"/>
    <w:rsid w:val="005B6D22"/>
    <w:rsid w:val="005C261A"/>
    <w:rsid w:val="005C4225"/>
    <w:rsid w:val="005C7989"/>
    <w:rsid w:val="005E0B65"/>
    <w:rsid w:val="005E11B2"/>
    <w:rsid w:val="005F0DAD"/>
    <w:rsid w:val="005F0F33"/>
    <w:rsid w:val="00600DEB"/>
    <w:rsid w:val="006172DD"/>
    <w:rsid w:val="00626E9B"/>
    <w:rsid w:val="006277DE"/>
    <w:rsid w:val="00627C9F"/>
    <w:rsid w:val="006311E9"/>
    <w:rsid w:val="00632354"/>
    <w:rsid w:val="00642810"/>
    <w:rsid w:val="00644F7F"/>
    <w:rsid w:val="00647756"/>
    <w:rsid w:val="006509DA"/>
    <w:rsid w:val="00652333"/>
    <w:rsid w:val="006568F8"/>
    <w:rsid w:val="00663728"/>
    <w:rsid w:val="0068009E"/>
    <w:rsid w:val="006819E9"/>
    <w:rsid w:val="00686471"/>
    <w:rsid w:val="006870FA"/>
    <w:rsid w:val="00690E06"/>
    <w:rsid w:val="00691BBE"/>
    <w:rsid w:val="00692219"/>
    <w:rsid w:val="006A17D2"/>
    <w:rsid w:val="006A73E6"/>
    <w:rsid w:val="006B2271"/>
    <w:rsid w:val="006B2D5C"/>
    <w:rsid w:val="006C4157"/>
    <w:rsid w:val="006C4EB1"/>
    <w:rsid w:val="006D3B75"/>
    <w:rsid w:val="006E0166"/>
    <w:rsid w:val="006E28ED"/>
    <w:rsid w:val="006E6F93"/>
    <w:rsid w:val="006E7B34"/>
    <w:rsid w:val="006F0092"/>
    <w:rsid w:val="006F269D"/>
    <w:rsid w:val="0070697F"/>
    <w:rsid w:val="0072199C"/>
    <w:rsid w:val="00722C9F"/>
    <w:rsid w:val="007238E2"/>
    <w:rsid w:val="007253B8"/>
    <w:rsid w:val="007317E0"/>
    <w:rsid w:val="0073598C"/>
    <w:rsid w:val="0073741F"/>
    <w:rsid w:val="007534BD"/>
    <w:rsid w:val="0076643F"/>
    <w:rsid w:val="007749D6"/>
    <w:rsid w:val="0077626C"/>
    <w:rsid w:val="00777F63"/>
    <w:rsid w:val="007852B5"/>
    <w:rsid w:val="007A5817"/>
    <w:rsid w:val="007A79DF"/>
    <w:rsid w:val="007B05C4"/>
    <w:rsid w:val="007B60E9"/>
    <w:rsid w:val="007B6CC3"/>
    <w:rsid w:val="007C3334"/>
    <w:rsid w:val="007C402A"/>
    <w:rsid w:val="007D2B98"/>
    <w:rsid w:val="007D5747"/>
    <w:rsid w:val="007D6CEA"/>
    <w:rsid w:val="007D7C02"/>
    <w:rsid w:val="007E21BC"/>
    <w:rsid w:val="007E58FE"/>
    <w:rsid w:val="007E7C82"/>
    <w:rsid w:val="007F588D"/>
    <w:rsid w:val="00802748"/>
    <w:rsid w:val="00803F1C"/>
    <w:rsid w:val="00804AC1"/>
    <w:rsid w:val="0080600E"/>
    <w:rsid w:val="00817612"/>
    <w:rsid w:val="00821C6D"/>
    <w:rsid w:val="00823116"/>
    <w:rsid w:val="00832A08"/>
    <w:rsid w:val="008338A4"/>
    <w:rsid w:val="00834D49"/>
    <w:rsid w:val="00837C45"/>
    <w:rsid w:val="008411F0"/>
    <w:rsid w:val="00844730"/>
    <w:rsid w:val="008457C2"/>
    <w:rsid w:val="0085288C"/>
    <w:rsid w:val="00857A82"/>
    <w:rsid w:val="00871526"/>
    <w:rsid w:val="008730A9"/>
    <w:rsid w:val="008735DE"/>
    <w:rsid w:val="00873836"/>
    <w:rsid w:val="00884C7D"/>
    <w:rsid w:val="00885737"/>
    <w:rsid w:val="00890650"/>
    <w:rsid w:val="00891714"/>
    <w:rsid w:val="00897E12"/>
    <w:rsid w:val="008A0F81"/>
    <w:rsid w:val="008A1C65"/>
    <w:rsid w:val="008A2AD3"/>
    <w:rsid w:val="008A50D8"/>
    <w:rsid w:val="008A7E0F"/>
    <w:rsid w:val="008B12F5"/>
    <w:rsid w:val="008B1DDE"/>
    <w:rsid w:val="008B30B2"/>
    <w:rsid w:val="008B5932"/>
    <w:rsid w:val="008C5751"/>
    <w:rsid w:val="008D768D"/>
    <w:rsid w:val="008E328A"/>
    <w:rsid w:val="008E3759"/>
    <w:rsid w:val="008E3BFE"/>
    <w:rsid w:val="008E7463"/>
    <w:rsid w:val="008E7900"/>
    <w:rsid w:val="008F1912"/>
    <w:rsid w:val="0090270B"/>
    <w:rsid w:val="00904078"/>
    <w:rsid w:val="009041DC"/>
    <w:rsid w:val="009062E9"/>
    <w:rsid w:val="00914408"/>
    <w:rsid w:val="00917B5A"/>
    <w:rsid w:val="00920A58"/>
    <w:rsid w:val="00920A8C"/>
    <w:rsid w:val="00934A2C"/>
    <w:rsid w:val="00935F06"/>
    <w:rsid w:val="00937B3A"/>
    <w:rsid w:val="00954B82"/>
    <w:rsid w:val="00955F2E"/>
    <w:rsid w:val="00962436"/>
    <w:rsid w:val="0096706E"/>
    <w:rsid w:val="00971A38"/>
    <w:rsid w:val="00974491"/>
    <w:rsid w:val="00975C4E"/>
    <w:rsid w:val="00977FD4"/>
    <w:rsid w:val="00981891"/>
    <w:rsid w:val="00981FBA"/>
    <w:rsid w:val="0098310A"/>
    <w:rsid w:val="00983858"/>
    <w:rsid w:val="00992748"/>
    <w:rsid w:val="00997BC5"/>
    <w:rsid w:val="009A260A"/>
    <w:rsid w:val="009A4F41"/>
    <w:rsid w:val="009B381B"/>
    <w:rsid w:val="009C2FC5"/>
    <w:rsid w:val="009C3684"/>
    <w:rsid w:val="009C666D"/>
    <w:rsid w:val="009D1753"/>
    <w:rsid w:val="009D6502"/>
    <w:rsid w:val="009D7611"/>
    <w:rsid w:val="009D78A5"/>
    <w:rsid w:val="009E0B61"/>
    <w:rsid w:val="009E0CA1"/>
    <w:rsid w:val="009E53DE"/>
    <w:rsid w:val="009E7C00"/>
    <w:rsid w:val="00A0691C"/>
    <w:rsid w:val="00A11E44"/>
    <w:rsid w:val="00A21DEF"/>
    <w:rsid w:val="00A22397"/>
    <w:rsid w:val="00A32194"/>
    <w:rsid w:val="00A328B3"/>
    <w:rsid w:val="00A34CCF"/>
    <w:rsid w:val="00A37894"/>
    <w:rsid w:val="00A453DE"/>
    <w:rsid w:val="00A46AFF"/>
    <w:rsid w:val="00A47026"/>
    <w:rsid w:val="00A50FCF"/>
    <w:rsid w:val="00A528D1"/>
    <w:rsid w:val="00A54102"/>
    <w:rsid w:val="00A60B85"/>
    <w:rsid w:val="00A610CD"/>
    <w:rsid w:val="00A616B8"/>
    <w:rsid w:val="00A625E0"/>
    <w:rsid w:val="00A63809"/>
    <w:rsid w:val="00A67AD1"/>
    <w:rsid w:val="00A74947"/>
    <w:rsid w:val="00A74DB1"/>
    <w:rsid w:val="00A758AA"/>
    <w:rsid w:val="00A93C3C"/>
    <w:rsid w:val="00AA09A2"/>
    <w:rsid w:val="00AA7996"/>
    <w:rsid w:val="00AA7B6A"/>
    <w:rsid w:val="00AC19CB"/>
    <w:rsid w:val="00AD1886"/>
    <w:rsid w:val="00AE5488"/>
    <w:rsid w:val="00AE6F91"/>
    <w:rsid w:val="00AF5571"/>
    <w:rsid w:val="00AF6508"/>
    <w:rsid w:val="00B00214"/>
    <w:rsid w:val="00B06B4E"/>
    <w:rsid w:val="00B07341"/>
    <w:rsid w:val="00B202B5"/>
    <w:rsid w:val="00B30539"/>
    <w:rsid w:val="00B314DB"/>
    <w:rsid w:val="00B35393"/>
    <w:rsid w:val="00B361F2"/>
    <w:rsid w:val="00B36308"/>
    <w:rsid w:val="00B3718B"/>
    <w:rsid w:val="00B40E81"/>
    <w:rsid w:val="00B4632A"/>
    <w:rsid w:val="00B5067D"/>
    <w:rsid w:val="00B50A95"/>
    <w:rsid w:val="00B530F1"/>
    <w:rsid w:val="00B55197"/>
    <w:rsid w:val="00B6324E"/>
    <w:rsid w:val="00B66257"/>
    <w:rsid w:val="00B66A5F"/>
    <w:rsid w:val="00B736AF"/>
    <w:rsid w:val="00B97946"/>
    <w:rsid w:val="00BA0679"/>
    <w:rsid w:val="00BA276C"/>
    <w:rsid w:val="00BA5544"/>
    <w:rsid w:val="00BB0A59"/>
    <w:rsid w:val="00BB196D"/>
    <w:rsid w:val="00BB306F"/>
    <w:rsid w:val="00BB3FBD"/>
    <w:rsid w:val="00BB59C4"/>
    <w:rsid w:val="00BC5B1B"/>
    <w:rsid w:val="00BC6CD0"/>
    <w:rsid w:val="00BD4B89"/>
    <w:rsid w:val="00BD5880"/>
    <w:rsid w:val="00BD5922"/>
    <w:rsid w:val="00BD76D9"/>
    <w:rsid w:val="00BD76F8"/>
    <w:rsid w:val="00BF02CB"/>
    <w:rsid w:val="00BF0329"/>
    <w:rsid w:val="00BF514A"/>
    <w:rsid w:val="00BF6FD8"/>
    <w:rsid w:val="00BF775D"/>
    <w:rsid w:val="00C01D08"/>
    <w:rsid w:val="00C03680"/>
    <w:rsid w:val="00C054DF"/>
    <w:rsid w:val="00C10AFC"/>
    <w:rsid w:val="00C21562"/>
    <w:rsid w:val="00C21762"/>
    <w:rsid w:val="00C21FEF"/>
    <w:rsid w:val="00C24543"/>
    <w:rsid w:val="00C256A2"/>
    <w:rsid w:val="00C25871"/>
    <w:rsid w:val="00C27BBC"/>
    <w:rsid w:val="00C35A26"/>
    <w:rsid w:val="00C42006"/>
    <w:rsid w:val="00C45468"/>
    <w:rsid w:val="00C46B31"/>
    <w:rsid w:val="00C51515"/>
    <w:rsid w:val="00C53910"/>
    <w:rsid w:val="00C5660B"/>
    <w:rsid w:val="00C56854"/>
    <w:rsid w:val="00C5788A"/>
    <w:rsid w:val="00C6469A"/>
    <w:rsid w:val="00C66B72"/>
    <w:rsid w:val="00C743BA"/>
    <w:rsid w:val="00C85897"/>
    <w:rsid w:val="00C87AC4"/>
    <w:rsid w:val="00C94861"/>
    <w:rsid w:val="00C9567A"/>
    <w:rsid w:val="00CA48A3"/>
    <w:rsid w:val="00CA772A"/>
    <w:rsid w:val="00CB1481"/>
    <w:rsid w:val="00CB1CB7"/>
    <w:rsid w:val="00CB212D"/>
    <w:rsid w:val="00CB2660"/>
    <w:rsid w:val="00CB6A37"/>
    <w:rsid w:val="00CC546E"/>
    <w:rsid w:val="00CC5E90"/>
    <w:rsid w:val="00CC6826"/>
    <w:rsid w:val="00CD046C"/>
    <w:rsid w:val="00CD540B"/>
    <w:rsid w:val="00CE076C"/>
    <w:rsid w:val="00CE3BF8"/>
    <w:rsid w:val="00CE5199"/>
    <w:rsid w:val="00CE66D5"/>
    <w:rsid w:val="00CF637A"/>
    <w:rsid w:val="00CF6BD3"/>
    <w:rsid w:val="00D059DE"/>
    <w:rsid w:val="00D05ABD"/>
    <w:rsid w:val="00D0647D"/>
    <w:rsid w:val="00D06B4A"/>
    <w:rsid w:val="00D13FCE"/>
    <w:rsid w:val="00D25D6D"/>
    <w:rsid w:val="00D306D1"/>
    <w:rsid w:val="00D30800"/>
    <w:rsid w:val="00D34786"/>
    <w:rsid w:val="00D36A53"/>
    <w:rsid w:val="00D37BFC"/>
    <w:rsid w:val="00D42822"/>
    <w:rsid w:val="00D47A8E"/>
    <w:rsid w:val="00D519F6"/>
    <w:rsid w:val="00D52D14"/>
    <w:rsid w:val="00D55256"/>
    <w:rsid w:val="00D57038"/>
    <w:rsid w:val="00D62FB4"/>
    <w:rsid w:val="00D634E4"/>
    <w:rsid w:val="00D65698"/>
    <w:rsid w:val="00D659A7"/>
    <w:rsid w:val="00D709FB"/>
    <w:rsid w:val="00D712D3"/>
    <w:rsid w:val="00D71422"/>
    <w:rsid w:val="00D72DC6"/>
    <w:rsid w:val="00D73F5E"/>
    <w:rsid w:val="00D7558D"/>
    <w:rsid w:val="00D77503"/>
    <w:rsid w:val="00D81D92"/>
    <w:rsid w:val="00D82BC1"/>
    <w:rsid w:val="00D876F9"/>
    <w:rsid w:val="00D877B6"/>
    <w:rsid w:val="00D92526"/>
    <w:rsid w:val="00DA7B5F"/>
    <w:rsid w:val="00DC11E7"/>
    <w:rsid w:val="00DC40EB"/>
    <w:rsid w:val="00DC7023"/>
    <w:rsid w:val="00DC716C"/>
    <w:rsid w:val="00DC769A"/>
    <w:rsid w:val="00DD3D86"/>
    <w:rsid w:val="00DE12F0"/>
    <w:rsid w:val="00DF1C07"/>
    <w:rsid w:val="00DF1EC4"/>
    <w:rsid w:val="00DF2C49"/>
    <w:rsid w:val="00E01943"/>
    <w:rsid w:val="00E0340B"/>
    <w:rsid w:val="00E04A90"/>
    <w:rsid w:val="00E0551F"/>
    <w:rsid w:val="00E106D5"/>
    <w:rsid w:val="00E15FF1"/>
    <w:rsid w:val="00E160FD"/>
    <w:rsid w:val="00E20E31"/>
    <w:rsid w:val="00E219C7"/>
    <w:rsid w:val="00E24E6F"/>
    <w:rsid w:val="00E26CCA"/>
    <w:rsid w:val="00E34DED"/>
    <w:rsid w:val="00E4118C"/>
    <w:rsid w:val="00E43157"/>
    <w:rsid w:val="00E461CE"/>
    <w:rsid w:val="00E71AA4"/>
    <w:rsid w:val="00E720CA"/>
    <w:rsid w:val="00E726F3"/>
    <w:rsid w:val="00E741A2"/>
    <w:rsid w:val="00E74B85"/>
    <w:rsid w:val="00E7686D"/>
    <w:rsid w:val="00E77BF9"/>
    <w:rsid w:val="00E833B7"/>
    <w:rsid w:val="00E84EB5"/>
    <w:rsid w:val="00E85662"/>
    <w:rsid w:val="00E8789F"/>
    <w:rsid w:val="00E97B71"/>
    <w:rsid w:val="00E97D0E"/>
    <w:rsid w:val="00EA3D34"/>
    <w:rsid w:val="00EA4D19"/>
    <w:rsid w:val="00EA745D"/>
    <w:rsid w:val="00EB454D"/>
    <w:rsid w:val="00EC69AC"/>
    <w:rsid w:val="00EC72AB"/>
    <w:rsid w:val="00ED2F03"/>
    <w:rsid w:val="00ED549D"/>
    <w:rsid w:val="00ED76BE"/>
    <w:rsid w:val="00ED7F05"/>
    <w:rsid w:val="00EE00E9"/>
    <w:rsid w:val="00EE014D"/>
    <w:rsid w:val="00EE3BF2"/>
    <w:rsid w:val="00EE71CD"/>
    <w:rsid w:val="00EF35AB"/>
    <w:rsid w:val="00EF40B5"/>
    <w:rsid w:val="00EF4C44"/>
    <w:rsid w:val="00EF619B"/>
    <w:rsid w:val="00EF68B9"/>
    <w:rsid w:val="00F00B55"/>
    <w:rsid w:val="00F02AD1"/>
    <w:rsid w:val="00F04591"/>
    <w:rsid w:val="00F05398"/>
    <w:rsid w:val="00F05EB0"/>
    <w:rsid w:val="00F05FAE"/>
    <w:rsid w:val="00F06354"/>
    <w:rsid w:val="00F13EDD"/>
    <w:rsid w:val="00F253CC"/>
    <w:rsid w:val="00F332EF"/>
    <w:rsid w:val="00F3698E"/>
    <w:rsid w:val="00F37106"/>
    <w:rsid w:val="00F50167"/>
    <w:rsid w:val="00F519CF"/>
    <w:rsid w:val="00F5580C"/>
    <w:rsid w:val="00F5598D"/>
    <w:rsid w:val="00F56BA5"/>
    <w:rsid w:val="00F60E22"/>
    <w:rsid w:val="00F63B39"/>
    <w:rsid w:val="00F669DD"/>
    <w:rsid w:val="00F81395"/>
    <w:rsid w:val="00F81887"/>
    <w:rsid w:val="00F81BB8"/>
    <w:rsid w:val="00F832EB"/>
    <w:rsid w:val="00F84C08"/>
    <w:rsid w:val="00F917D1"/>
    <w:rsid w:val="00F9342C"/>
    <w:rsid w:val="00F9653B"/>
    <w:rsid w:val="00FA412D"/>
    <w:rsid w:val="00FA56EA"/>
    <w:rsid w:val="00FB341D"/>
    <w:rsid w:val="00FB62CF"/>
    <w:rsid w:val="00FB7EA3"/>
    <w:rsid w:val="00FC0F4A"/>
    <w:rsid w:val="00FC3330"/>
    <w:rsid w:val="00FC6D0D"/>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31D81"/>
    <w:rsid w:val="00054523"/>
    <w:rsid w:val="000825FF"/>
    <w:rsid w:val="00083D45"/>
    <w:rsid w:val="001125D1"/>
    <w:rsid w:val="00183B6F"/>
    <w:rsid w:val="00200561"/>
    <w:rsid w:val="00200821"/>
    <w:rsid w:val="002700A3"/>
    <w:rsid w:val="00301EDD"/>
    <w:rsid w:val="00317847"/>
    <w:rsid w:val="00384E39"/>
    <w:rsid w:val="00394049"/>
    <w:rsid w:val="003A2B9A"/>
    <w:rsid w:val="004473A1"/>
    <w:rsid w:val="004B7022"/>
    <w:rsid w:val="004F2DF8"/>
    <w:rsid w:val="005646AB"/>
    <w:rsid w:val="00585F37"/>
    <w:rsid w:val="006E2B51"/>
    <w:rsid w:val="00830A6D"/>
    <w:rsid w:val="008D03DE"/>
    <w:rsid w:val="00942213"/>
    <w:rsid w:val="0097453C"/>
    <w:rsid w:val="0097486B"/>
    <w:rsid w:val="009A261B"/>
    <w:rsid w:val="009D4DE6"/>
    <w:rsid w:val="00AC15A4"/>
    <w:rsid w:val="00AC7068"/>
    <w:rsid w:val="00B0336C"/>
    <w:rsid w:val="00B65D43"/>
    <w:rsid w:val="00BA2B2B"/>
    <w:rsid w:val="00C11833"/>
    <w:rsid w:val="00C56634"/>
    <w:rsid w:val="00C771E9"/>
    <w:rsid w:val="00CC3ED1"/>
    <w:rsid w:val="00D46351"/>
    <w:rsid w:val="00E317E2"/>
    <w:rsid w:val="00E66A71"/>
    <w:rsid w:val="00E77140"/>
    <w:rsid w:val="00E907ED"/>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9DB5-9C3C-4B2B-ACED-FC480818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8132</Characters>
  <Application>Microsoft Office Word</Application>
  <DocSecurity>0</DocSecurity>
  <Lines>184</Lines>
  <Paragraphs>63</Paragraphs>
  <ScaleCrop>false</ScaleCrop>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251/20</dc:title>
  <dc:creator/>
  <cp:lastModifiedBy/>
  <cp:revision>1</cp:revision>
  <dcterms:created xsi:type="dcterms:W3CDTF">2021-01-06T13:04:00Z</dcterms:created>
  <dcterms:modified xsi:type="dcterms:W3CDTF">2021-01-06T13:04:00Z</dcterms:modified>
</cp:coreProperties>
</file>