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ED70FC" w:rsidRDefault="00D306D1" w:rsidP="00627C9F">
      <w:pPr>
        <w:jc w:val="both"/>
        <w:rPr>
          <w:rFonts w:asciiTheme="majorHAnsi" w:hAnsiTheme="majorHAnsi" w:cs="Univers"/>
          <w:b/>
          <w:bCs/>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1A41003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D70F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ED70FC" w:rsidRDefault="005128E4" w:rsidP="00040C3A">
      <w:pPr>
        <w:tabs>
          <w:tab w:val="center" w:pos="5400"/>
        </w:tabs>
        <w:suppressAutoHyphens/>
        <w:rPr>
          <w:rFonts w:asciiTheme="majorHAnsi" w:hAnsiTheme="majorHAnsi"/>
          <w:sz w:val="22"/>
          <w:szCs w:val="22"/>
          <w:lang w:val="es-ES"/>
        </w:rPr>
      </w:pPr>
    </w:p>
    <w:p w14:paraId="12A36B24" w14:textId="77777777" w:rsidR="005128E4" w:rsidRPr="00ED70FC" w:rsidRDefault="005128E4" w:rsidP="00040C3A">
      <w:pPr>
        <w:tabs>
          <w:tab w:val="center" w:pos="5400"/>
        </w:tabs>
        <w:suppressAutoHyphens/>
        <w:rPr>
          <w:rFonts w:asciiTheme="majorHAnsi" w:hAnsiTheme="majorHAnsi"/>
          <w:sz w:val="22"/>
          <w:szCs w:val="22"/>
          <w:lang w:val="es-ES"/>
        </w:rPr>
      </w:pPr>
    </w:p>
    <w:p w14:paraId="2252093D" w14:textId="77777777" w:rsidR="005128E4" w:rsidRPr="00ED70FC" w:rsidRDefault="005128E4" w:rsidP="00040C3A">
      <w:pPr>
        <w:tabs>
          <w:tab w:val="center" w:pos="5400"/>
        </w:tabs>
        <w:suppressAutoHyphens/>
        <w:rPr>
          <w:rFonts w:asciiTheme="majorHAnsi" w:hAnsiTheme="majorHAnsi"/>
          <w:sz w:val="22"/>
          <w:szCs w:val="22"/>
          <w:lang w:val="es-ES"/>
        </w:rPr>
      </w:pPr>
    </w:p>
    <w:p w14:paraId="403935BD"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ED70FC" w:rsidRDefault="003D3BC2" w:rsidP="00040C3A">
      <w:pPr>
        <w:tabs>
          <w:tab w:val="center" w:pos="5400"/>
        </w:tabs>
        <w:suppressAutoHyphens/>
        <w:jc w:val="center"/>
        <w:rPr>
          <w:rFonts w:asciiTheme="majorHAnsi" w:hAnsiTheme="majorHAnsi"/>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AA558A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33D50">
                              <w:rPr>
                                <w:rFonts w:asciiTheme="majorHAnsi" w:hAnsiTheme="majorHAnsi" w:cs="Arial"/>
                                <w:b/>
                                <w:bCs/>
                                <w:color w:val="0D0D0D" w:themeColor="text1" w:themeTint="F2"/>
                                <w:sz w:val="36"/>
                                <w:szCs w:val="22"/>
                                <w:lang w:val="es-ES_tradnl"/>
                              </w:rPr>
                              <w:t xml:space="preserve"> 339</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398475A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7004A">
                              <w:rPr>
                                <w:rFonts w:asciiTheme="majorHAnsi" w:hAnsiTheme="majorHAnsi" w:cs="Arial"/>
                                <w:b/>
                                <w:color w:val="0D0D0D" w:themeColor="text1" w:themeTint="F2"/>
                                <w:sz w:val="36"/>
                                <w:szCs w:val="22"/>
                                <w:lang w:val="es-ES_tradnl"/>
                              </w:rPr>
                              <w:t>1676</w:t>
                            </w:r>
                            <w:r w:rsidR="00246D1F" w:rsidRPr="004E2649">
                              <w:rPr>
                                <w:rFonts w:asciiTheme="majorHAnsi" w:hAnsiTheme="majorHAnsi" w:cs="Arial"/>
                                <w:b/>
                                <w:color w:val="0D0D0D" w:themeColor="text1" w:themeTint="F2"/>
                                <w:sz w:val="36"/>
                                <w:szCs w:val="22"/>
                                <w:lang w:val="es-ES_tradnl"/>
                              </w:rPr>
                              <w:t>-</w:t>
                            </w:r>
                            <w:r w:rsidR="0017004A">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72CA756" w14:textId="77777777" w:rsidR="0017004A" w:rsidRDefault="0017004A"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3545C1B" w:rsidR="005B52B0" w:rsidRPr="0010736F" w:rsidRDefault="00DD3C1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17004A">
                              <w:rPr>
                                <w:rFonts w:asciiTheme="majorHAnsi" w:hAnsiTheme="majorHAnsi" w:cs="Arial"/>
                                <w:color w:val="0D0D0D" w:themeColor="text1" w:themeTint="F2"/>
                                <w:szCs w:val="22"/>
                                <w:lang w:val="es-ES_tradnl"/>
                              </w:rPr>
                              <w:t>MIGUEL ANGEL RODRIGUEZ GALLARDO</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AA558A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33D50">
                        <w:rPr>
                          <w:rFonts w:asciiTheme="majorHAnsi" w:hAnsiTheme="majorHAnsi" w:cs="Arial"/>
                          <w:b/>
                          <w:bCs/>
                          <w:color w:val="0D0D0D" w:themeColor="text1" w:themeTint="F2"/>
                          <w:sz w:val="36"/>
                          <w:szCs w:val="22"/>
                          <w:lang w:val="es-ES_tradnl"/>
                        </w:rPr>
                        <w:t xml:space="preserve"> 339</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398475A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7004A">
                        <w:rPr>
                          <w:rFonts w:asciiTheme="majorHAnsi" w:hAnsiTheme="majorHAnsi" w:cs="Arial"/>
                          <w:b/>
                          <w:color w:val="0D0D0D" w:themeColor="text1" w:themeTint="F2"/>
                          <w:sz w:val="36"/>
                          <w:szCs w:val="22"/>
                          <w:lang w:val="es-ES_tradnl"/>
                        </w:rPr>
                        <w:t>1676</w:t>
                      </w:r>
                      <w:r w:rsidR="00246D1F" w:rsidRPr="004E2649">
                        <w:rPr>
                          <w:rFonts w:asciiTheme="majorHAnsi" w:hAnsiTheme="majorHAnsi" w:cs="Arial"/>
                          <w:b/>
                          <w:color w:val="0D0D0D" w:themeColor="text1" w:themeTint="F2"/>
                          <w:sz w:val="36"/>
                          <w:szCs w:val="22"/>
                          <w:lang w:val="es-ES_tradnl"/>
                        </w:rPr>
                        <w:t>-</w:t>
                      </w:r>
                      <w:r w:rsidR="0017004A">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72CA756" w14:textId="77777777" w:rsidR="0017004A" w:rsidRDefault="0017004A"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3545C1B" w:rsidR="005B52B0" w:rsidRPr="0010736F" w:rsidRDefault="00DD3C1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17004A">
                        <w:rPr>
                          <w:rFonts w:asciiTheme="majorHAnsi" w:hAnsiTheme="majorHAnsi" w:cs="Arial"/>
                          <w:color w:val="0D0D0D" w:themeColor="text1" w:themeTint="F2"/>
                          <w:szCs w:val="22"/>
                          <w:lang w:val="es-ES_tradnl"/>
                        </w:rPr>
                        <w:t>MIGUEL ANGEL RODRIGUEZ GALLARDO</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ED70F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6E93572" w:rsidR="00627C9F" w:rsidRPr="00935F06" w:rsidRDefault="00733D5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65793DF4" w:rsidR="00627C9F" w:rsidRPr="00935F06" w:rsidRDefault="00733D5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357</w:t>
                            </w:r>
                          </w:p>
                          <w:p w14:paraId="69373ED2" w14:textId="1E373C41" w:rsidR="00627C9F" w:rsidRPr="00B04469" w:rsidRDefault="00733D50"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22 noviembre</w:t>
                            </w:r>
                            <w:r w:rsidR="007B05C4" w:rsidRPr="00B04469">
                              <w:rPr>
                                <w:rFonts w:asciiTheme="minorHAnsi" w:hAnsiTheme="minorHAnsi"/>
                                <w:color w:val="FFFFFF" w:themeColor="background1"/>
                                <w:sz w:val="22"/>
                                <w:lang w:val="es-MX"/>
                              </w:rPr>
                              <w:t xml:space="preserve"> </w:t>
                            </w:r>
                            <w:r w:rsidR="00C7589C" w:rsidRPr="00B04469">
                              <w:rPr>
                                <w:rFonts w:asciiTheme="minorHAnsi" w:hAnsiTheme="minorHAnsi"/>
                                <w:color w:val="FFFFFF" w:themeColor="background1"/>
                                <w:sz w:val="22"/>
                                <w:lang w:val="es-MX"/>
                              </w:rPr>
                              <w:t>2020</w:t>
                            </w:r>
                          </w:p>
                          <w:p w14:paraId="0771DB5B" w14:textId="77777777" w:rsidR="00627C9F" w:rsidRPr="00B04469" w:rsidRDefault="00E0340B" w:rsidP="007A5817">
                            <w:pPr>
                              <w:spacing w:line="276" w:lineRule="auto"/>
                              <w:jc w:val="right"/>
                              <w:rPr>
                                <w:rFonts w:asciiTheme="minorHAnsi" w:hAnsiTheme="minorHAnsi"/>
                                <w:color w:val="FFFFFF" w:themeColor="background1"/>
                                <w:sz w:val="22"/>
                                <w:lang w:val="es-MX"/>
                              </w:rPr>
                            </w:pPr>
                            <w:r w:rsidRPr="00B04469">
                              <w:rPr>
                                <w:rFonts w:asciiTheme="minorHAnsi" w:hAnsiTheme="minorHAnsi"/>
                                <w:color w:val="FFFFFF" w:themeColor="background1"/>
                                <w:sz w:val="22"/>
                                <w:lang w:val="es-MX"/>
                              </w:rPr>
                              <w:t xml:space="preserve">Original: </w:t>
                            </w:r>
                            <w:r w:rsidR="008B12F5" w:rsidRPr="00B04469">
                              <w:rPr>
                                <w:rFonts w:asciiTheme="minorHAnsi" w:hAnsiTheme="minorHAnsi"/>
                                <w:color w:val="FFFFFF" w:themeColor="background1"/>
                                <w:sz w:val="22"/>
                                <w:lang w:val="es-MX"/>
                              </w:rPr>
                              <w:t>e</w:t>
                            </w:r>
                            <w:r w:rsidR="00627C9F" w:rsidRPr="00B04469">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6E93572" w:rsidR="00627C9F" w:rsidRPr="00935F06" w:rsidRDefault="00733D5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65793DF4" w:rsidR="00627C9F" w:rsidRPr="00935F06" w:rsidRDefault="00733D5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357</w:t>
                      </w:r>
                    </w:p>
                    <w:p w14:paraId="69373ED2" w14:textId="1E373C41" w:rsidR="00627C9F" w:rsidRPr="00B04469" w:rsidRDefault="00733D50"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22 noviembre</w:t>
                      </w:r>
                      <w:r w:rsidR="007B05C4" w:rsidRPr="00B04469">
                        <w:rPr>
                          <w:rFonts w:asciiTheme="minorHAnsi" w:hAnsiTheme="minorHAnsi"/>
                          <w:color w:val="FFFFFF" w:themeColor="background1"/>
                          <w:sz w:val="22"/>
                          <w:lang w:val="es-MX"/>
                        </w:rPr>
                        <w:t xml:space="preserve"> </w:t>
                      </w:r>
                      <w:r w:rsidR="00C7589C" w:rsidRPr="00B04469">
                        <w:rPr>
                          <w:rFonts w:asciiTheme="minorHAnsi" w:hAnsiTheme="minorHAnsi"/>
                          <w:color w:val="FFFFFF" w:themeColor="background1"/>
                          <w:sz w:val="22"/>
                          <w:lang w:val="es-MX"/>
                        </w:rPr>
                        <w:t>2020</w:t>
                      </w:r>
                    </w:p>
                    <w:p w14:paraId="0771DB5B" w14:textId="77777777" w:rsidR="00627C9F" w:rsidRPr="00B04469" w:rsidRDefault="00E0340B" w:rsidP="007A5817">
                      <w:pPr>
                        <w:spacing w:line="276" w:lineRule="auto"/>
                        <w:jc w:val="right"/>
                        <w:rPr>
                          <w:rFonts w:asciiTheme="minorHAnsi" w:hAnsiTheme="minorHAnsi"/>
                          <w:color w:val="FFFFFF" w:themeColor="background1"/>
                          <w:sz w:val="22"/>
                          <w:lang w:val="es-MX"/>
                        </w:rPr>
                      </w:pPr>
                      <w:r w:rsidRPr="00B04469">
                        <w:rPr>
                          <w:rFonts w:asciiTheme="minorHAnsi" w:hAnsiTheme="minorHAnsi"/>
                          <w:color w:val="FFFFFF" w:themeColor="background1"/>
                          <w:sz w:val="22"/>
                          <w:lang w:val="es-MX"/>
                        </w:rPr>
                        <w:t xml:space="preserve">Original: </w:t>
                      </w:r>
                      <w:r w:rsidR="008B12F5" w:rsidRPr="00B04469">
                        <w:rPr>
                          <w:rFonts w:asciiTheme="minorHAnsi" w:hAnsiTheme="minorHAnsi"/>
                          <w:color w:val="FFFFFF" w:themeColor="background1"/>
                          <w:sz w:val="22"/>
                          <w:lang w:val="es-MX"/>
                        </w:rPr>
                        <w:t>e</w:t>
                      </w:r>
                      <w:r w:rsidR="00627C9F" w:rsidRPr="00B04469">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ED70F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1C3F0A" w:rsidRDefault="00A50FCF" w:rsidP="00040C3A">
      <w:pPr>
        <w:tabs>
          <w:tab w:val="center" w:pos="5400"/>
        </w:tabs>
        <w:suppressAutoHyphens/>
        <w:jc w:val="center"/>
        <w:rPr>
          <w:rFonts w:asciiTheme="majorHAnsi" w:hAnsiTheme="majorHAnsi"/>
          <w:sz w:val="18"/>
          <w:szCs w:val="22"/>
          <w:lang w:val="es-MX"/>
        </w:rPr>
      </w:pPr>
    </w:p>
    <w:p w14:paraId="514A0182"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3D8C84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33D50">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733D50">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E6C5B">
                              <w:rPr>
                                <w:rFonts w:asciiTheme="majorHAnsi" w:hAnsiTheme="majorHAnsi"/>
                                <w:color w:val="0D0D0D" w:themeColor="text1" w:themeTint="F2"/>
                                <w:sz w:val="18"/>
                                <w:szCs w:val="22"/>
                                <w:lang w:val="es-ES"/>
                              </w:rPr>
                              <w:t>20</w:t>
                            </w:r>
                            <w:r w:rsidR="00D806F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3D8C84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33D50">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733D50">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E6C5B">
                        <w:rPr>
                          <w:rFonts w:asciiTheme="majorHAnsi" w:hAnsiTheme="majorHAnsi"/>
                          <w:color w:val="0D0D0D" w:themeColor="text1" w:themeTint="F2"/>
                          <w:sz w:val="18"/>
                          <w:szCs w:val="22"/>
                          <w:lang w:val="es-ES"/>
                        </w:rPr>
                        <w:t>20</w:t>
                      </w:r>
                      <w:r w:rsidR="00D806F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1B1591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33D50" w:rsidRPr="00733D50">
                              <w:rPr>
                                <w:rFonts w:asciiTheme="majorHAnsi" w:hAnsiTheme="majorHAnsi"/>
                                <w:color w:val="595959" w:themeColor="text1" w:themeTint="A6"/>
                                <w:sz w:val="18"/>
                                <w:szCs w:val="18"/>
                                <w:lang w:val="pt-BR"/>
                              </w:rPr>
                              <w:t>339</w:t>
                            </w:r>
                            <w:r w:rsidR="007B05C4" w:rsidRPr="00733D50">
                              <w:rPr>
                                <w:rFonts w:asciiTheme="majorHAnsi" w:hAnsiTheme="majorHAnsi"/>
                                <w:color w:val="595959" w:themeColor="text1" w:themeTint="A6"/>
                                <w:sz w:val="18"/>
                                <w:szCs w:val="18"/>
                                <w:lang w:val="pt-BR"/>
                              </w:rPr>
                              <w:t>/</w:t>
                            </w:r>
                            <w:r w:rsidR="00733D50" w:rsidRPr="00733D50">
                              <w:rPr>
                                <w:rFonts w:asciiTheme="majorHAnsi" w:hAnsiTheme="majorHAnsi"/>
                                <w:color w:val="595959" w:themeColor="text1" w:themeTint="A6"/>
                                <w:sz w:val="18"/>
                                <w:szCs w:val="18"/>
                                <w:lang w:val="pt-BR"/>
                              </w:rPr>
                              <w:t>20</w:t>
                            </w:r>
                            <w:r w:rsidR="00D03715" w:rsidRPr="00733D50">
                              <w:rPr>
                                <w:rFonts w:asciiTheme="majorHAnsi" w:hAnsiTheme="majorHAnsi"/>
                                <w:color w:val="595959" w:themeColor="text1" w:themeTint="A6"/>
                                <w:sz w:val="18"/>
                                <w:szCs w:val="18"/>
                                <w:lang w:val="pt-BR"/>
                              </w:rPr>
                              <w:t>.</w:t>
                            </w:r>
                            <w:r w:rsidR="00214755" w:rsidRPr="00733D50">
                              <w:rPr>
                                <w:lang w:val="pt-BR"/>
                              </w:rPr>
                              <w:t xml:space="preserve"> </w:t>
                            </w:r>
                            <w:r w:rsidR="00D03715" w:rsidRPr="00D03715">
                              <w:rPr>
                                <w:rFonts w:asciiTheme="majorHAnsi" w:hAnsiTheme="majorHAnsi"/>
                                <w:color w:val="595959" w:themeColor="text1" w:themeTint="A6"/>
                                <w:sz w:val="18"/>
                                <w:szCs w:val="18"/>
                                <w:lang w:val="es-ES_tradnl"/>
                              </w:rPr>
                              <w:t xml:space="preserve">Petición </w:t>
                            </w:r>
                            <w:r w:rsidR="001C3F0A">
                              <w:rPr>
                                <w:rFonts w:asciiTheme="majorHAnsi" w:hAnsiTheme="majorHAnsi"/>
                                <w:color w:val="595959" w:themeColor="text1" w:themeTint="A6"/>
                                <w:sz w:val="18"/>
                                <w:szCs w:val="18"/>
                                <w:lang w:val="es-ES_tradnl"/>
                              </w:rPr>
                              <w:t>1676</w:t>
                            </w:r>
                            <w:r w:rsidR="00D03715">
                              <w:rPr>
                                <w:rFonts w:asciiTheme="majorHAnsi" w:hAnsiTheme="majorHAnsi"/>
                                <w:color w:val="595959" w:themeColor="text1" w:themeTint="A6"/>
                                <w:sz w:val="18"/>
                                <w:szCs w:val="18"/>
                                <w:lang w:val="es-ES_tradnl"/>
                              </w:rPr>
                              <w:t xml:space="preserve">-09. </w:t>
                            </w:r>
                            <w:r w:rsidRPr="00890650">
                              <w:rPr>
                                <w:rFonts w:asciiTheme="majorHAnsi" w:hAnsiTheme="majorHAnsi"/>
                                <w:color w:val="595959" w:themeColor="text1" w:themeTint="A6"/>
                                <w:sz w:val="18"/>
                                <w:szCs w:val="18"/>
                                <w:lang w:val="es-ES_tradnl"/>
                              </w:rPr>
                              <w:t xml:space="preserve">Admisibilidad. </w:t>
                            </w:r>
                            <w:r w:rsidR="00DD3C1B">
                              <w:rPr>
                                <w:rFonts w:asciiTheme="majorHAnsi" w:hAnsiTheme="majorHAnsi"/>
                                <w:color w:val="595959" w:themeColor="text1" w:themeTint="A6"/>
                                <w:sz w:val="18"/>
                                <w:szCs w:val="18"/>
                                <w:lang w:val="es-ES_tradnl"/>
                              </w:rPr>
                              <w:t xml:space="preserve">Familiares de </w:t>
                            </w:r>
                            <w:r w:rsidR="001C3F0A">
                              <w:rPr>
                                <w:rFonts w:asciiTheme="majorHAnsi" w:hAnsiTheme="majorHAnsi"/>
                                <w:color w:val="595959" w:themeColor="text1" w:themeTint="A6"/>
                                <w:sz w:val="18"/>
                                <w:szCs w:val="18"/>
                                <w:lang w:val="es-ES_tradnl"/>
                              </w:rPr>
                              <w:t>Miguel Ángel Rodríguez Gallardo</w:t>
                            </w:r>
                            <w:r w:rsidRPr="00890650">
                              <w:rPr>
                                <w:rFonts w:asciiTheme="majorHAnsi" w:hAnsiTheme="majorHAnsi"/>
                                <w:color w:val="595959" w:themeColor="text1" w:themeTint="A6"/>
                                <w:sz w:val="18"/>
                                <w:szCs w:val="18"/>
                                <w:lang w:val="es-ES_tradnl"/>
                              </w:rPr>
                              <w:t>.</w:t>
                            </w:r>
                            <w:r w:rsidR="00B04469">
                              <w:rPr>
                                <w:rFonts w:asciiTheme="majorHAnsi" w:hAnsiTheme="majorHAnsi"/>
                                <w:color w:val="595959" w:themeColor="text1" w:themeTint="A6"/>
                                <w:sz w:val="18"/>
                                <w:szCs w:val="18"/>
                                <w:lang w:val="es-ES_tradnl"/>
                              </w:rPr>
                              <w:t xml:space="preserve"> </w:t>
                            </w:r>
                            <w:r w:rsidR="00C2229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733D50">
                              <w:rPr>
                                <w:rFonts w:asciiTheme="majorHAnsi" w:hAnsiTheme="majorHAnsi"/>
                                <w:color w:val="595959" w:themeColor="text1" w:themeTint="A6"/>
                                <w:sz w:val="18"/>
                                <w:szCs w:val="18"/>
                                <w:lang w:val="es-ES"/>
                              </w:rPr>
                              <w:t>22 de noviembre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1B1591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33D50" w:rsidRPr="00733D50">
                        <w:rPr>
                          <w:rFonts w:asciiTheme="majorHAnsi" w:hAnsiTheme="majorHAnsi"/>
                          <w:color w:val="595959" w:themeColor="text1" w:themeTint="A6"/>
                          <w:sz w:val="18"/>
                          <w:szCs w:val="18"/>
                          <w:lang w:val="pt-BR"/>
                        </w:rPr>
                        <w:t>339</w:t>
                      </w:r>
                      <w:r w:rsidR="007B05C4" w:rsidRPr="00733D50">
                        <w:rPr>
                          <w:rFonts w:asciiTheme="majorHAnsi" w:hAnsiTheme="majorHAnsi"/>
                          <w:color w:val="595959" w:themeColor="text1" w:themeTint="A6"/>
                          <w:sz w:val="18"/>
                          <w:szCs w:val="18"/>
                          <w:lang w:val="pt-BR"/>
                        </w:rPr>
                        <w:t>/</w:t>
                      </w:r>
                      <w:r w:rsidR="00733D50" w:rsidRPr="00733D50">
                        <w:rPr>
                          <w:rFonts w:asciiTheme="majorHAnsi" w:hAnsiTheme="majorHAnsi"/>
                          <w:color w:val="595959" w:themeColor="text1" w:themeTint="A6"/>
                          <w:sz w:val="18"/>
                          <w:szCs w:val="18"/>
                          <w:lang w:val="pt-BR"/>
                        </w:rPr>
                        <w:t>20</w:t>
                      </w:r>
                      <w:r w:rsidR="00D03715" w:rsidRPr="00733D50">
                        <w:rPr>
                          <w:rFonts w:asciiTheme="majorHAnsi" w:hAnsiTheme="majorHAnsi"/>
                          <w:color w:val="595959" w:themeColor="text1" w:themeTint="A6"/>
                          <w:sz w:val="18"/>
                          <w:szCs w:val="18"/>
                          <w:lang w:val="pt-BR"/>
                        </w:rPr>
                        <w:t>.</w:t>
                      </w:r>
                      <w:r w:rsidR="00214755" w:rsidRPr="00733D50">
                        <w:rPr>
                          <w:lang w:val="pt-BR"/>
                        </w:rPr>
                        <w:t xml:space="preserve"> </w:t>
                      </w:r>
                      <w:r w:rsidR="00D03715" w:rsidRPr="00D03715">
                        <w:rPr>
                          <w:rFonts w:asciiTheme="majorHAnsi" w:hAnsiTheme="majorHAnsi"/>
                          <w:color w:val="595959" w:themeColor="text1" w:themeTint="A6"/>
                          <w:sz w:val="18"/>
                          <w:szCs w:val="18"/>
                          <w:lang w:val="es-ES_tradnl"/>
                        </w:rPr>
                        <w:t xml:space="preserve">Petición </w:t>
                      </w:r>
                      <w:r w:rsidR="001C3F0A">
                        <w:rPr>
                          <w:rFonts w:asciiTheme="majorHAnsi" w:hAnsiTheme="majorHAnsi"/>
                          <w:color w:val="595959" w:themeColor="text1" w:themeTint="A6"/>
                          <w:sz w:val="18"/>
                          <w:szCs w:val="18"/>
                          <w:lang w:val="es-ES_tradnl"/>
                        </w:rPr>
                        <w:t>1676</w:t>
                      </w:r>
                      <w:r w:rsidR="00D03715">
                        <w:rPr>
                          <w:rFonts w:asciiTheme="majorHAnsi" w:hAnsiTheme="majorHAnsi"/>
                          <w:color w:val="595959" w:themeColor="text1" w:themeTint="A6"/>
                          <w:sz w:val="18"/>
                          <w:szCs w:val="18"/>
                          <w:lang w:val="es-ES_tradnl"/>
                        </w:rPr>
                        <w:t xml:space="preserve">-09. </w:t>
                      </w:r>
                      <w:r w:rsidRPr="00890650">
                        <w:rPr>
                          <w:rFonts w:asciiTheme="majorHAnsi" w:hAnsiTheme="majorHAnsi"/>
                          <w:color w:val="595959" w:themeColor="text1" w:themeTint="A6"/>
                          <w:sz w:val="18"/>
                          <w:szCs w:val="18"/>
                          <w:lang w:val="es-ES_tradnl"/>
                        </w:rPr>
                        <w:t xml:space="preserve">Admisibilidad. </w:t>
                      </w:r>
                      <w:r w:rsidR="00DD3C1B">
                        <w:rPr>
                          <w:rFonts w:asciiTheme="majorHAnsi" w:hAnsiTheme="majorHAnsi"/>
                          <w:color w:val="595959" w:themeColor="text1" w:themeTint="A6"/>
                          <w:sz w:val="18"/>
                          <w:szCs w:val="18"/>
                          <w:lang w:val="es-ES_tradnl"/>
                        </w:rPr>
                        <w:t xml:space="preserve">Familiares de </w:t>
                      </w:r>
                      <w:r w:rsidR="001C3F0A">
                        <w:rPr>
                          <w:rFonts w:asciiTheme="majorHAnsi" w:hAnsiTheme="majorHAnsi"/>
                          <w:color w:val="595959" w:themeColor="text1" w:themeTint="A6"/>
                          <w:sz w:val="18"/>
                          <w:szCs w:val="18"/>
                          <w:lang w:val="es-ES_tradnl"/>
                        </w:rPr>
                        <w:t>Miguel Ángel Rodríguez Gallardo</w:t>
                      </w:r>
                      <w:r w:rsidRPr="00890650">
                        <w:rPr>
                          <w:rFonts w:asciiTheme="majorHAnsi" w:hAnsiTheme="majorHAnsi"/>
                          <w:color w:val="595959" w:themeColor="text1" w:themeTint="A6"/>
                          <w:sz w:val="18"/>
                          <w:szCs w:val="18"/>
                          <w:lang w:val="es-ES_tradnl"/>
                        </w:rPr>
                        <w:t>.</w:t>
                      </w:r>
                      <w:r w:rsidR="00B04469">
                        <w:rPr>
                          <w:rFonts w:asciiTheme="majorHAnsi" w:hAnsiTheme="majorHAnsi"/>
                          <w:color w:val="595959" w:themeColor="text1" w:themeTint="A6"/>
                          <w:sz w:val="18"/>
                          <w:szCs w:val="18"/>
                          <w:lang w:val="es-ES_tradnl"/>
                        </w:rPr>
                        <w:t xml:space="preserve"> </w:t>
                      </w:r>
                      <w:r w:rsidR="00C2229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733D50">
                        <w:rPr>
                          <w:rFonts w:asciiTheme="majorHAnsi" w:hAnsiTheme="majorHAnsi"/>
                          <w:color w:val="595959" w:themeColor="text1" w:themeTint="A6"/>
                          <w:sz w:val="18"/>
                          <w:szCs w:val="18"/>
                          <w:lang w:val="es-ES"/>
                        </w:rPr>
                        <w:t>22 de noviembre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ED70FC" w:rsidRDefault="00D306D1" w:rsidP="005516A1">
      <w:pPr>
        <w:tabs>
          <w:tab w:val="center" w:pos="5400"/>
        </w:tabs>
        <w:suppressAutoHyphens/>
        <w:jc w:val="center"/>
        <w:rPr>
          <w:rFonts w:asciiTheme="majorHAnsi" w:hAnsiTheme="majorHAnsi"/>
          <w:b/>
          <w:sz w:val="20"/>
          <w:lang w:val="es-ES"/>
        </w:rPr>
      </w:pPr>
      <w:r w:rsidRPr="00ED70F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2505BEA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C3946F2" w:rsidR="00D72DC6" w:rsidRPr="00D72DC6" w:rsidRDefault="00D806FB" w:rsidP="00F02AD1">
                            <w:pPr>
                              <w:rPr>
                                <w:color w:val="FFFFFF" w:themeColor="background1"/>
                                <w14:textFill>
                                  <w14:noFill/>
                                </w14:textFill>
                              </w:rPr>
                            </w:pPr>
                            <w:r>
                              <w:rPr>
                                <w:noProof/>
                                <w:color w:val="FFFFFF" w:themeColor="background1"/>
                              </w:rPr>
                              <w:drawing>
                                <wp:inline distT="0" distB="0" distL="0" distR="0" wp14:anchorId="2C6375A7" wp14:editId="7D09CD0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2C3946F2" w:rsidR="00D72DC6" w:rsidRPr="00D72DC6" w:rsidRDefault="00D806FB" w:rsidP="00F02AD1">
                      <w:pPr>
                        <w:rPr>
                          <w:color w:val="FFFFFF" w:themeColor="background1"/>
                          <w14:textFill>
                            <w14:noFill/>
                          </w14:textFill>
                        </w:rPr>
                      </w:pPr>
                      <w:r>
                        <w:rPr>
                          <w:noProof/>
                          <w:color w:val="FFFFFF" w:themeColor="background1"/>
                        </w:rPr>
                        <w:drawing>
                          <wp:inline distT="0" distB="0" distL="0" distR="0" wp14:anchorId="2C6375A7" wp14:editId="7D09CD0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D70F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ED70FC" w:rsidRDefault="004A6A54" w:rsidP="005516A1">
      <w:pPr>
        <w:tabs>
          <w:tab w:val="center" w:pos="5400"/>
        </w:tabs>
        <w:suppressAutoHyphens/>
        <w:jc w:val="center"/>
        <w:rPr>
          <w:rFonts w:asciiTheme="majorHAnsi" w:hAnsiTheme="majorHAnsi"/>
          <w:b/>
          <w:sz w:val="20"/>
          <w:lang w:val="es-ES"/>
        </w:rPr>
        <w:sectPr w:rsidR="0070697F" w:rsidRPr="00ED70FC"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ED70FC">
        <w:rPr>
          <w:rFonts w:asciiTheme="majorHAnsi" w:hAnsiTheme="majorHAnsi"/>
          <w:b/>
          <w:sz w:val="20"/>
          <w:lang w:val="es-ES"/>
        </w:rPr>
        <w:tab/>
      </w:r>
    </w:p>
    <w:p w14:paraId="376DDC8B" w14:textId="77777777" w:rsidR="003239B8" w:rsidRPr="00ED70FC" w:rsidRDefault="003239B8" w:rsidP="007C402A">
      <w:pPr>
        <w:spacing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I.</w:t>
      </w:r>
      <w:r w:rsidRPr="00ED70F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ED70FC"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Parte peticionaria</w:t>
            </w:r>
          </w:p>
        </w:tc>
        <w:tc>
          <w:tcPr>
            <w:tcW w:w="6570" w:type="dxa"/>
            <w:vAlign w:val="center"/>
          </w:tcPr>
          <w:p w14:paraId="3C5315D8" w14:textId="0EF91E73" w:rsidR="003239B8" w:rsidRPr="00ED70FC" w:rsidRDefault="005328A7" w:rsidP="00D34B76">
            <w:pPr>
              <w:jc w:val="both"/>
              <w:rPr>
                <w:rFonts w:ascii="Cambria" w:hAnsi="Cambria"/>
                <w:bCs/>
                <w:sz w:val="19"/>
                <w:szCs w:val="19"/>
                <w:lang w:val="es-ES"/>
              </w:rPr>
            </w:pPr>
            <w:r w:rsidRPr="00ED70FC">
              <w:rPr>
                <w:rFonts w:ascii="Cambria" w:hAnsi="Cambria"/>
                <w:bCs/>
                <w:sz w:val="19"/>
                <w:szCs w:val="19"/>
                <w:lang w:val="es-ES"/>
              </w:rPr>
              <w:t>N</w:t>
            </w:r>
            <w:r w:rsidR="00D34B76">
              <w:rPr>
                <w:rFonts w:ascii="Cambria" w:hAnsi="Cambria"/>
                <w:bCs/>
                <w:sz w:val="19"/>
                <w:szCs w:val="19"/>
                <w:lang w:val="es-ES"/>
              </w:rPr>
              <w:t>elson Caucoto Pereira</w:t>
            </w:r>
            <w:r w:rsidR="00D34B76">
              <w:rPr>
                <w:rStyle w:val="FootnoteReference"/>
                <w:rFonts w:ascii="Cambria" w:hAnsi="Cambria"/>
                <w:bCs/>
                <w:sz w:val="19"/>
                <w:szCs w:val="19"/>
                <w:lang w:val="es-ES"/>
              </w:rPr>
              <w:footnoteReference w:id="2"/>
            </w:r>
          </w:p>
        </w:tc>
      </w:tr>
      <w:tr w:rsidR="003239B8" w:rsidRPr="00AF0F6A"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ED70FC" w:rsidRDefault="001D5A81"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D70FC">
                  <w:rPr>
                    <w:rFonts w:ascii="Cambria" w:hAnsi="Cambria"/>
                    <w:bCs/>
                    <w:color w:val="FFFFFF" w:themeColor="background1"/>
                    <w:sz w:val="19"/>
                    <w:szCs w:val="19"/>
                    <w:lang w:val="es-ES"/>
                  </w:rPr>
                  <w:t>Presunta víctima</w:t>
                </w:r>
              </w:sdtContent>
            </w:sdt>
          </w:p>
        </w:tc>
        <w:tc>
          <w:tcPr>
            <w:tcW w:w="6570" w:type="dxa"/>
            <w:vAlign w:val="center"/>
          </w:tcPr>
          <w:p w14:paraId="4AEBF59E" w14:textId="6B71E7F1" w:rsidR="003239B8" w:rsidRPr="0019517D" w:rsidRDefault="00DD3C1B" w:rsidP="00DD3C1B">
            <w:pPr>
              <w:jc w:val="both"/>
              <w:rPr>
                <w:rFonts w:ascii="Cambria" w:hAnsi="Cambria"/>
                <w:bCs/>
                <w:sz w:val="19"/>
                <w:szCs w:val="19"/>
                <w:lang w:val="es-ES"/>
              </w:rPr>
            </w:pPr>
            <w:r>
              <w:rPr>
                <w:rFonts w:ascii="Cambria" w:hAnsi="Cambria"/>
                <w:bCs/>
                <w:sz w:val="19"/>
                <w:szCs w:val="19"/>
                <w:lang w:val="es-ES"/>
              </w:rPr>
              <w:t xml:space="preserve">Familiares de </w:t>
            </w:r>
            <w:r w:rsidR="0017004A">
              <w:rPr>
                <w:rFonts w:ascii="Cambria" w:hAnsi="Cambria"/>
                <w:bCs/>
                <w:sz w:val="19"/>
                <w:szCs w:val="19"/>
                <w:lang w:val="es-ES"/>
              </w:rPr>
              <w:t>Miguel Ángel Rodríguez Gallardo</w:t>
            </w:r>
            <w:r w:rsidR="00201E85" w:rsidRPr="0019517D">
              <w:rPr>
                <w:rStyle w:val="FootnoteReference"/>
                <w:rFonts w:ascii="Cambria" w:hAnsi="Cambria"/>
                <w:bCs/>
                <w:sz w:val="19"/>
                <w:szCs w:val="19"/>
                <w:lang w:val="es-ES"/>
              </w:rPr>
              <w:footnoteReference w:id="3"/>
            </w:r>
          </w:p>
        </w:tc>
      </w:tr>
      <w:tr w:rsidR="003239B8" w:rsidRPr="00ED70FC"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Estado denunciado</w:t>
            </w:r>
          </w:p>
        </w:tc>
        <w:tc>
          <w:tcPr>
            <w:tcW w:w="6570" w:type="dxa"/>
            <w:vAlign w:val="center"/>
          </w:tcPr>
          <w:p w14:paraId="274C8A50" w14:textId="5F79D196" w:rsidR="003239B8" w:rsidRPr="0019517D" w:rsidRDefault="00D62438" w:rsidP="008D2290">
            <w:pPr>
              <w:jc w:val="both"/>
              <w:rPr>
                <w:rFonts w:ascii="Cambria" w:hAnsi="Cambria"/>
                <w:bCs/>
                <w:sz w:val="19"/>
                <w:szCs w:val="19"/>
                <w:lang w:val="es-ES"/>
              </w:rPr>
            </w:pPr>
            <w:r w:rsidRPr="0019517D">
              <w:rPr>
                <w:rFonts w:ascii="Cambria" w:hAnsi="Cambria"/>
                <w:bCs/>
                <w:sz w:val="19"/>
                <w:szCs w:val="19"/>
                <w:lang w:val="es-ES"/>
              </w:rPr>
              <w:t>Chile</w:t>
            </w:r>
            <w:r w:rsidR="004A6A54" w:rsidRPr="0019517D">
              <w:rPr>
                <w:rStyle w:val="FootnoteReference"/>
                <w:rFonts w:ascii="Cambria" w:hAnsi="Cambria"/>
                <w:bCs/>
                <w:sz w:val="19"/>
                <w:szCs w:val="19"/>
                <w:lang w:val="es-ES"/>
              </w:rPr>
              <w:footnoteReference w:id="4"/>
            </w:r>
          </w:p>
        </w:tc>
      </w:tr>
      <w:tr w:rsidR="00223A29" w:rsidRPr="00AF0F6A"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ED70FC" w:rsidRDefault="001B3A00" w:rsidP="00E4118C">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Derechos </w:t>
            </w:r>
            <w:r w:rsidR="00E4118C" w:rsidRPr="00ED70FC">
              <w:rPr>
                <w:rFonts w:ascii="Cambria" w:hAnsi="Cambria"/>
                <w:bCs/>
                <w:color w:val="FFFFFF" w:themeColor="background1"/>
                <w:sz w:val="19"/>
                <w:szCs w:val="19"/>
                <w:lang w:val="es-ES"/>
              </w:rPr>
              <w:t>invocados</w:t>
            </w:r>
          </w:p>
        </w:tc>
        <w:tc>
          <w:tcPr>
            <w:tcW w:w="6570" w:type="dxa"/>
            <w:vAlign w:val="center"/>
          </w:tcPr>
          <w:p w14:paraId="6DEE1EEB" w14:textId="0BDBE7A3" w:rsidR="00223A29" w:rsidRPr="0019517D" w:rsidRDefault="00BF514A" w:rsidP="00A408AA">
            <w:pPr>
              <w:jc w:val="both"/>
              <w:rPr>
                <w:rFonts w:ascii="Cambria" w:hAnsi="Cambria"/>
                <w:bCs/>
                <w:sz w:val="19"/>
                <w:szCs w:val="19"/>
                <w:lang w:val="es-ES"/>
              </w:rPr>
            </w:pPr>
            <w:r w:rsidRPr="0019517D">
              <w:rPr>
                <w:rFonts w:ascii="Cambria" w:hAnsi="Cambria"/>
                <w:bCs/>
                <w:sz w:val="19"/>
                <w:szCs w:val="19"/>
                <w:lang w:val="es-ES"/>
              </w:rPr>
              <w:t xml:space="preserve">Artículos </w:t>
            </w:r>
            <w:r w:rsidR="00D461AB" w:rsidRPr="0019517D">
              <w:rPr>
                <w:rFonts w:ascii="Cambria" w:hAnsi="Cambria"/>
                <w:bCs/>
                <w:sz w:val="19"/>
                <w:szCs w:val="19"/>
                <w:lang w:val="es-ES"/>
              </w:rPr>
              <w:t>8 (garantías judiciales)</w:t>
            </w:r>
            <w:r w:rsidR="00A408AA">
              <w:rPr>
                <w:rFonts w:ascii="Cambria" w:hAnsi="Cambria"/>
                <w:bCs/>
                <w:sz w:val="19"/>
                <w:szCs w:val="19"/>
                <w:lang w:val="es-ES"/>
              </w:rPr>
              <w:t xml:space="preserve"> y</w:t>
            </w:r>
            <w:r w:rsidR="00235741">
              <w:rPr>
                <w:rFonts w:ascii="Cambria" w:hAnsi="Cambria"/>
                <w:bCs/>
                <w:sz w:val="19"/>
                <w:szCs w:val="19"/>
                <w:lang w:val="es-ES"/>
              </w:rPr>
              <w:t xml:space="preserve"> </w:t>
            </w:r>
            <w:r w:rsidR="00235741" w:rsidRPr="00235741">
              <w:rPr>
                <w:rFonts w:ascii="Cambria" w:hAnsi="Cambria"/>
                <w:bCs/>
                <w:sz w:val="19"/>
                <w:szCs w:val="19"/>
                <w:lang w:val="es-ES"/>
              </w:rPr>
              <w:t xml:space="preserve">25 (protección judicial) </w:t>
            </w:r>
            <w:r w:rsidRPr="0019517D">
              <w:rPr>
                <w:rFonts w:ascii="Cambria" w:hAnsi="Cambria"/>
                <w:bCs/>
                <w:sz w:val="19"/>
                <w:szCs w:val="19"/>
                <w:lang w:val="es-ES"/>
              </w:rPr>
              <w:t>de la Convención Americana sobre Derechos Humanos</w:t>
            </w:r>
            <w:r w:rsidRPr="0019517D">
              <w:rPr>
                <w:rStyle w:val="FootnoteReference"/>
                <w:rFonts w:ascii="Cambria" w:hAnsi="Cambria"/>
                <w:bCs/>
                <w:sz w:val="19"/>
                <w:szCs w:val="19"/>
                <w:lang w:val="es-ES"/>
              </w:rPr>
              <w:footnoteReference w:id="5"/>
            </w:r>
            <w:r w:rsidR="000535D1" w:rsidRPr="0019517D">
              <w:rPr>
                <w:rFonts w:ascii="Cambria" w:hAnsi="Cambria"/>
                <w:bCs/>
                <w:sz w:val="19"/>
                <w:szCs w:val="19"/>
                <w:lang w:val="es-ES"/>
              </w:rPr>
              <w:t xml:space="preserve">, en relación con </w:t>
            </w:r>
            <w:r w:rsidR="00497E94">
              <w:rPr>
                <w:rFonts w:ascii="Cambria" w:hAnsi="Cambria"/>
                <w:bCs/>
                <w:sz w:val="19"/>
                <w:szCs w:val="19"/>
                <w:lang w:val="es-ES"/>
              </w:rPr>
              <w:t xml:space="preserve">sus artículos </w:t>
            </w:r>
            <w:r w:rsidR="003947D8">
              <w:rPr>
                <w:rFonts w:ascii="Cambria" w:hAnsi="Cambria"/>
                <w:bCs/>
                <w:sz w:val="19"/>
                <w:szCs w:val="19"/>
                <w:lang w:val="es-ES"/>
              </w:rPr>
              <w:t>1.1 (obligación de respetar los derechos)</w:t>
            </w:r>
            <w:r w:rsidR="000535D1" w:rsidRPr="0019517D">
              <w:rPr>
                <w:rFonts w:ascii="Cambria" w:hAnsi="Cambria"/>
                <w:bCs/>
                <w:sz w:val="19"/>
                <w:szCs w:val="19"/>
                <w:lang w:val="es-ES"/>
              </w:rPr>
              <w:t xml:space="preserve"> y 2 (deber de adoptar decisiones de derecho interno)</w:t>
            </w:r>
          </w:p>
        </w:tc>
      </w:tr>
    </w:tbl>
    <w:p w14:paraId="20263696" w14:textId="77777777"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II.</w:t>
      </w:r>
      <w:r w:rsidRPr="00ED70FC">
        <w:rPr>
          <w:rFonts w:asciiTheme="majorHAnsi" w:hAnsiTheme="majorHAnsi"/>
          <w:b/>
          <w:bCs/>
          <w:sz w:val="20"/>
          <w:szCs w:val="20"/>
          <w:lang w:val="es-ES"/>
        </w:rPr>
        <w:tab/>
        <w:t>TRÁMITE ANTE LA CIDH</w:t>
      </w:r>
      <w:r w:rsidR="008E3BFE" w:rsidRPr="00ED70FC">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3947D8"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ED70FC" w:rsidRDefault="000C1C69" w:rsidP="004A6A54">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Recepción</w:t>
            </w:r>
            <w:r w:rsidR="00D77503" w:rsidRPr="00ED70FC">
              <w:rPr>
                <w:rFonts w:ascii="Cambria" w:hAnsi="Cambria"/>
                <w:bCs/>
                <w:color w:val="FFFFFF" w:themeColor="background1"/>
                <w:sz w:val="19"/>
                <w:szCs w:val="19"/>
                <w:lang w:val="es-ES"/>
              </w:rPr>
              <w:t xml:space="preserve"> de la petición</w:t>
            </w:r>
          </w:p>
        </w:tc>
        <w:tc>
          <w:tcPr>
            <w:tcW w:w="6570" w:type="dxa"/>
            <w:vAlign w:val="center"/>
          </w:tcPr>
          <w:p w14:paraId="6E579153" w14:textId="53BA80BA" w:rsidR="004C2312" w:rsidRPr="00497E94" w:rsidRDefault="0017004A" w:rsidP="002625EA">
            <w:pPr>
              <w:jc w:val="both"/>
              <w:rPr>
                <w:rFonts w:ascii="Cambria" w:hAnsi="Cambria"/>
                <w:bCs/>
                <w:color w:val="FF0000"/>
                <w:sz w:val="19"/>
                <w:szCs w:val="19"/>
                <w:lang w:val="es-ES"/>
              </w:rPr>
            </w:pPr>
            <w:r w:rsidRPr="00A048D8">
              <w:rPr>
                <w:rFonts w:ascii="Cambria" w:hAnsi="Cambria"/>
                <w:bCs/>
                <w:sz w:val="19"/>
                <w:szCs w:val="19"/>
                <w:lang w:val="es-ES"/>
              </w:rPr>
              <w:t>24 de diciembre de 2009</w:t>
            </w:r>
          </w:p>
        </w:tc>
      </w:tr>
      <w:tr w:rsidR="004C2312" w:rsidRPr="003947D8"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ED70FC" w:rsidRDefault="004A6A54" w:rsidP="000C1C69">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N</w:t>
            </w:r>
            <w:r w:rsidR="004C2312" w:rsidRPr="00ED70FC">
              <w:rPr>
                <w:rFonts w:ascii="Cambria" w:hAnsi="Cambria"/>
                <w:color w:val="FFFFFF" w:themeColor="background1"/>
                <w:sz w:val="19"/>
                <w:szCs w:val="19"/>
                <w:lang w:val="es-ES"/>
              </w:rPr>
              <w:t>otificación de la petición</w:t>
            </w:r>
          </w:p>
        </w:tc>
        <w:tc>
          <w:tcPr>
            <w:tcW w:w="6570" w:type="dxa"/>
            <w:vAlign w:val="center"/>
          </w:tcPr>
          <w:p w14:paraId="1519DA6A" w14:textId="522E8CDD" w:rsidR="004C2312" w:rsidRPr="00497E94" w:rsidRDefault="00A048D8" w:rsidP="00E479A2">
            <w:pPr>
              <w:jc w:val="both"/>
              <w:rPr>
                <w:rFonts w:ascii="Cambria" w:hAnsi="Cambria"/>
                <w:bCs/>
                <w:color w:val="FF0000"/>
                <w:sz w:val="19"/>
                <w:szCs w:val="19"/>
                <w:lang w:val="es-ES"/>
              </w:rPr>
            </w:pPr>
            <w:r>
              <w:rPr>
                <w:rFonts w:ascii="Cambria" w:hAnsi="Cambria"/>
                <w:bCs/>
                <w:sz w:val="19"/>
                <w:szCs w:val="19"/>
                <w:lang w:val="es-ES"/>
              </w:rPr>
              <w:t xml:space="preserve">9 de mayo </w:t>
            </w:r>
            <w:r w:rsidR="00202B0A" w:rsidRPr="00A048D8">
              <w:rPr>
                <w:rFonts w:ascii="Cambria" w:hAnsi="Cambria"/>
                <w:bCs/>
                <w:sz w:val="19"/>
                <w:szCs w:val="19"/>
                <w:lang w:val="es-ES"/>
              </w:rPr>
              <w:t>de 201</w:t>
            </w:r>
            <w:r w:rsidRPr="00A048D8">
              <w:rPr>
                <w:rFonts w:ascii="Cambria" w:hAnsi="Cambria"/>
                <w:bCs/>
                <w:sz w:val="19"/>
                <w:szCs w:val="19"/>
                <w:lang w:val="es-ES"/>
              </w:rPr>
              <w:t>4</w:t>
            </w:r>
          </w:p>
        </w:tc>
      </w:tr>
      <w:tr w:rsidR="00F06354" w:rsidRPr="00ED70FC"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ED70FC" w:rsidRDefault="00D77503" w:rsidP="00F06354">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Primera respuesta del Estado</w:t>
            </w:r>
          </w:p>
        </w:tc>
        <w:tc>
          <w:tcPr>
            <w:tcW w:w="6570" w:type="dxa"/>
            <w:vAlign w:val="center"/>
          </w:tcPr>
          <w:p w14:paraId="1972B99E" w14:textId="0E521F07" w:rsidR="00F06354" w:rsidRPr="00497E94" w:rsidRDefault="00427887" w:rsidP="00F06354">
            <w:pPr>
              <w:jc w:val="both"/>
              <w:rPr>
                <w:rFonts w:ascii="Cambria" w:hAnsi="Cambria"/>
                <w:bCs/>
                <w:color w:val="FF0000"/>
                <w:sz w:val="19"/>
                <w:szCs w:val="19"/>
                <w:lang w:val="es-ES"/>
              </w:rPr>
            </w:pPr>
            <w:r>
              <w:rPr>
                <w:rFonts w:ascii="Cambria" w:hAnsi="Cambria"/>
                <w:bCs/>
                <w:sz w:val="19"/>
                <w:szCs w:val="19"/>
                <w:lang w:val="es-ES"/>
              </w:rPr>
              <w:t>3</w:t>
            </w:r>
            <w:r w:rsidR="00BD6070" w:rsidRPr="00A048D8">
              <w:rPr>
                <w:rFonts w:ascii="Cambria" w:hAnsi="Cambria"/>
                <w:bCs/>
                <w:sz w:val="19"/>
                <w:szCs w:val="19"/>
                <w:lang w:val="es-ES"/>
              </w:rPr>
              <w:t xml:space="preserve"> </w:t>
            </w:r>
            <w:r w:rsidR="00202B0A" w:rsidRPr="00A048D8">
              <w:rPr>
                <w:rFonts w:ascii="Cambria" w:hAnsi="Cambria"/>
                <w:bCs/>
                <w:sz w:val="19"/>
                <w:szCs w:val="19"/>
                <w:lang w:val="es-ES"/>
              </w:rPr>
              <w:t>de</w:t>
            </w:r>
            <w:r w:rsidR="00BD6070" w:rsidRPr="00A048D8">
              <w:rPr>
                <w:rFonts w:ascii="Cambria" w:hAnsi="Cambria"/>
                <w:bCs/>
                <w:sz w:val="19"/>
                <w:szCs w:val="19"/>
                <w:lang w:val="es-ES"/>
              </w:rPr>
              <w:t xml:space="preserve"> julio de 2014</w:t>
            </w:r>
          </w:p>
        </w:tc>
      </w:tr>
      <w:tr w:rsidR="00F06354" w:rsidRPr="00AF0F6A"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ED70FC" w:rsidRDefault="00F06354" w:rsidP="00F06354">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Observaciones adicionales de</w:t>
            </w:r>
            <w:r w:rsidR="00D77503" w:rsidRPr="00ED70FC">
              <w:rPr>
                <w:rFonts w:ascii="Cambria" w:hAnsi="Cambria"/>
                <w:bCs/>
                <w:color w:val="FFFFFF" w:themeColor="background1"/>
                <w:sz w:val="19"/>
                <w:szCs w:val="19"/>
                <w:lang w:val="es-ES"/>
              </w:rPr>
              <w:t xml:space="preserve"> la parte peticionaria</w:t>
            </w:r>
          </w:p>
        </w:tc>
        <w:tc>
          <w:tcPr>
            <w:tcW w:w="6570" w:type="dxa"/>
            <w:vAlign w:val="center"/>
          </w:tcPr>
          <w:p w14:paraId="41D8B862" w14:textId="7B2C3843" w:rsidR="00F06354" w:rsidRPr="00497E94" w:rsidRDefault="00BD6070" w:rsidP="00D77503">
            <w:pPr>
              <w:jc w:val="both"/>
              <w:rPr>
                <w:rFonts w:ascii="Cambria" w:hAnsi="Cambria"/>
                <w:bCs/>
                <w:color w:val="FF0000"/>
                <w:sz w:val="19"/>
                <w:szCs w:val="19"/>
                <w:lang w:val="es-ES"/>
              </w:rPr>
            </w:pPr>
            <w:r w:rsidRPr="00980D3D">
              <w:rPr>
                <w:rFonts w:ascii="Cambria" w:hAnsi="Cambria"/>
                <w:bCs/>
                <w:sz w:val="19"/>
                <w:szCs w:val="19"/>
                <w:lang w:val="es-ES"/>
              </w:rPr>
              <w:t>22 de agosto de 2014</w:t>
            </w:r>
            <w:r w:rsidR="00427887">
              <w:rPr>
                <w:rFonts w:ascii="Cambria" w:hAnsi="Cambria"/>
                <w:bCs/>
                <w:sz w:val="19"/>
                <w:szCs w:val="19"/>
                <w:lang w:val="es-ES"/>
              </w:rPr>
              <w:t xml:space="preserve"> y 8 de mayo de 2018</w:t>
            </w:r>
          </w:p>
        </w:tc>
      </w:tr>
    </w:tbl>
    <w:p w14:paraId="21DAA666" w14:textId="5065046E"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III. </w:t>
      </w:r>
      <w:r w:rsidRPr="00ED70FC">
        <w:rPr>
          <w:rFonts w:asciiTheme="majorHAnsi" w:hAnsiTheme="majorHAnsi"/>
          <w:b/>
          <w:bCs/>
          <w:sz w:val="20"/>
          <w:szCs w:val="20"/>
          <w:lang w:val="es-ES"/>
        </w:rPr>
        <w:tab/>
        <w:t>COMPETENCIA</w:t>
      </w:r>
      <w:r w:rsidR="00EE00E9" w:rsidRPr="00ED70F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AA1FC9" w:rsidRPr="00ED70FC" w14:paraId="072532AD" w14:textId="77777777" w:rsidTr="00BA577E">
        <w:trPr>
          <w:cantSplit/>
        </w:trPr>
        <w:tc>
          <w:tcPr>
            <w:tcW w:w="2790" w:type="dxa"/>
            <w:tcBorders>
              <w:top w:val="single" w:sz="4" w:space="0" w:color="auto"/>
              <w:bottom w:val="single" w:sz="6" w:space="0" w:color="auto"/>
            </w:tcBorders>
            <w:shd w:val="clear" w:color="auto" w:fill="386294"/>
            <w:vAlign w:val="center"/>
          </w:tcPr>
          <w:p w14:paraId="5C2E4B34" w14:textId="7281AAF8" w:rsidR="00AA1FC9" w:rsidRPr="00ED70FC" w:rsidRDefault="00AA1FC9" w:rsidP="008D2290">
            <w:pPr>
              <w:jc w:val="center"/>
              <w:rPr>
                <w:rFonts w:ascii="Cambria" w:hAnsi="Cambria"/>
                <w:bCs/>
                <w:i/>
                <w:color w:val="FFFFFF" w:themeColor="background1"/>
                <w:sz w:val="19"/>
                <w:szCs w:val="19"/>
                <w:lang w:val="es-ES"/>
              </w:rPr>
            </w:pPr>
            <w:r w:rsidRPr="00ED70FC">
              <w:rPr>
                <w:rFonts w:ascii="Cambria" w:hAnsi="Cambria"/>
                <w:bCs/>
                <w:i/>
                <w:color w:val="FFFFFF" w:themeColor="background1"/>
                <w:sz w:val="19"/>
                <w:szCs w:val="19"/>
                <w:lang w:val="es-ES"/>
              </w:rPr>
              <w:t>Ratione personae</w:t>
            </w:r>
          </w:p>
        </w:tc>
        <w:tc>
          <w:tcPr>
            <w:tcW w:w="6570" w:type="dxa"/>
          </w:tcPr>
          <w:p w14:paraId="7707F3E9" w14:textId="491FCDE8"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B8802DA" w14:textId="77777777" w:rsidTr="00BA577E">
        <w:trPr>
          <w:cantSplit/>
        </w:trPr>
        <w:tc>
          <w:tcPr>
            <w:tcW w:w="2790" w:type="dxa"/>
            <w:tcBorders>
              <w:top w:val="single" w:sz="6" w:space="0" w:color="auto"/>
              <w:bottom w:val="single" w:sz="6" w:space="0" w:color="auto"/>
            </w:tcBorders>
            <w:shd w:val="clear" w:color="auto" w:fill="386294"/>
            <w:vAlign w:val="center"/>
          </w:tcPr>
          <w:p w14:paraId="3915C23B" w14:textId="629F623D" w:rsidR="00AA1FC9" w:rsidRPr="00ED70FC" w:rsidRDefault="00AA1FC9" w:rsidP="00D77503">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loci</w:t>
            </w:r>
          </w:p>
        </w:tc>
        <w:tc>
          <w:tcPr>
            <w:tcW w:w="6570" w:type="dxa"/>
          </w:tcPr>
          <w:p w14:paraId="12C931CB" w14:textId="642B1A91"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362FDF3" w14:textId="77777777" w:rsidTr="00BA577E">
        <w:trPr>
          <w:cantSplit/>
        </w:trPr>
        <w:tc>
          <w:tcPr>
            <w:tcW w:w="2790" w:type="dxa"/>
            <w:tcBorders>
              <w:top w:val="single" w:sz="6" w:space="0" w:color="auto"/>
              <w:bottom w:val="single" w:sz="6" w:space="0" w:color="auto"/>
            </w:tcBorders>
            <w:shd w:val="clear" w:color="auto" w:fill="386294"/>
            <w:vAlign w:val="center"/>
          </w:tcPr>
          <w:p w14:paraId="3BE23153" w14:textId="1788B5D3" w:rsidR="00AA1FC9" w:rsidRPr="00ED70FC" w:rsidRDefault="00AA1FC9" w:rsidP="008D2290">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temporis</w:t>
            </w:r>
          </w:p>
        </w:tc>
        <w:tc>
          <w:tcPr>
            <w:tcW w:w="6570" w:type="dxa"/>
          </w:tcPr>
          <w:p w14:paraId="6F8B059B" w14:textId="64A70BFC"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AF0F6A" w14:paraId="30ABEC3E" w14:textId="77777777" w:rsidTr="00BA577E">
        <w:trPr>
          <w:cantSplit/>
        </w:trPr>
        <w:tc>
          <w:tcPr>
            <w:tcW w:w="2790" w:type="dxa"/>
            <w:tcBorders>
              <w:top w:val="single" w:sz="6" w:space="0" w:color="auto"/>
              <w:bottom w:val="single" w:sz="6" w:space="0" w:color="auto"/>
            </w:tcBorders>
            <w:shd w:val="clear" w:color="auto" w:fill="386294"/>
            <w:vAlign w:val="center"/>
          </w:tcPr>
          <w:p w14:paraId="47B529D2" w14:textId="72B41633" w:rsidR="00AA1FC9" w:rsidRPr="00ED70FC" w:rsidRDefault="00AA1FC9" w:rsidP="008D2290">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materiae</w:t>
            </w:r>
          </w:p>
        </w:tc>
        <w:tc>
          <w:tcPr>
            <w:tcW w:w="6570" w:type="dxa"/>
          </w:tcPr>
          <w:p w14:paraId="0C122F44" w14:textId="54C44678" w:rsidR="00AA1FC9" w:rsidRPr="00ED70FC" w:rsidRDefault="00AA1FC9" w:rsidP="000B4E5A">
            <w:pPr>
              <w:jc w:val="both"/>
              <w:rPr>
                <w:rFonts w:asciiTheme="majorHAnsi" w:hAnsiTheme="majorHAnsi"/>
                <w:bCs/>
                <w:sz w:val="19"/>
                <w:szCs w:val="19"/>
                <w:lang w:val="es-ES"/>
              </w:rPr>
            </w:pPr>
            <w:r w:rsidRPr="00ED70FC">
              <w:rPr>
                <w:rFonts w:asciiTheme="majorHAnsi" w:hAnsiTheme="majorHAnsi"/>
                <w:sz w:val="19"/>
                <w:szCs w:val="19"/>
                <w:lang w:val="es-ES"/>
              </w:rPr>
              <w:t>Sí, Convención Americana (depósito de</w:t>
            </w:r>
            <w:r w:rsidR="00DD3C1B">
              <w:rPr>
                <w:rFonts w:asciiTheme="majorHAnsi" w:hAnsiTheme="majorHAnsi"/>
                <w:sz w:val="19"/>
                <w:szCs w:val="19"/>
                <w:lang w:val="es-ES"/>
              </w:rPr>
              <w:t>l</w:t>
            </w:r>
            <w:r w:rsidRPr="00ED70FC">
              <w:rPr>
                <w:rFonts w:asciiTheme="majorHAnsi" w:hAnsiTheme="majorHAnsi"/>
                <w:sz w:val="19"/>
                <w:szCs w:val="19"/>
                <w:lang w:val="es-ES"/>
              </w:rPr>
              <w:t xml:space="preserve"> instrumento </w:t>
            </w:r>
            <w:r w:rsidR="00DD3C1B">
              <w:rPr>
                <w:rFonts w:asciiTheme="majorHAnsi" w:hAnsiTheme="majorHAnsi"/>
                <w:sz w:val="19"/>
                <w:szCs w:val="19"/>
                <w:lang w:val="es-ES"/>
              </w:rPr>
              <w:t xml:space="preserve">de ratificación </w:t>
            </w:r>
            <w:r w:rsidRPr="00ED70FC">
              <w:rPr>
                <w:rFonts w:asciiTheme="majorHAnsi" w:hAnsiTheme="majorHAnsi"/>
                <w:sz w:val="19"/>
                <w:szCs w:val="19"/>
                <w:lang w:val="es-ES"/>
              </w:rPr>
              <w:t>real</w:t>
            </w:r>
            <w:r w:rsidR="000B4E5A">
              <w:rPr>
                <w:rFonts w:asciiTheme="majorHAnsi" w:hAnsiTheme="majorHAnsi"/>
                <w:sz w:val="19"/>
                <w:szCs w:val="19"/>
                <w:lang w:val="es-ES"/>
              </w:rPr>
              <w:t>izado el 21 de agosto de 1990)</w:t>
            </w:r>
          </w:p>
        </w:tc>
      </w:tr>
    </w:tbl>
    <w:p w14:paraId="4E92C444" w14:textId="54B6BF5F"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IV. </w:t>
      </w:r>
      <w:r w:rsidRPr="00ED70FC">
        <w:rPr>
          <w:rFonts w:asciiTheme="majorHAnsi" w:hAnsiTheme="majorHAnsi"/>
          <w:b/>
          <w:bCs/>
          <w:sz w:val="20"/>
          <w:szCs w:val="20"/>
          <w:lang w:val="es-ES"/>
        </w:rPr>
        <w:tab/>
      </w:r>
      <w:r w:rsidR="00EE00E9" w:rsidRPr="00ED70FC">
        <w:rPr>
          <w:rFonts w:asciiTheme="majorHAnsi" w:hAnsiTheme="majorHAnsi"/>
          <w:b/>
          <w:bCs/>
          <w:sz w:val="20"/>
          <w:szCs w:val="20"/>
          <w:lang w:val="es-ES"/>
        </w:rPr>
        <w:t>DUPLICACIÓN</w:t>
      </w:r>
      <w:r w:rsidR="00EE00E9" w:rsidRPr="00ED70FC">
        <w:rPr>
          <w:rFonts w:asciiTheme="majorHAnsi" w:hAnsiTheme="majorHAnsi"/>
          <w:b/>
          <w:bCs/>
          <w:color w:val="FFFFFF" w:themeColor="background1"/>
          <w:sz w:val="20"/>
          <w:szCs w:val="20"/>
          <w:lang w:val="es-ES"/>
        </w:rPr>
        <w:t xml:space="preserve"> </w:t>
      </w:r>
      <w:r w:rsidR="00EE00E9" w:rsidRPr="00ED70FC">
        <w:rPr>
          <w:rFonts w:asciiTheme="majorHAnsi" w:hAnsiTheme="majorHAnsi"/>
          <w:b/>
          <w:bCs/>
          <w:sz w:val="20"/>
          <w:szCs w:val="20"/>
          <w:lang w:val="es-ES"/>
        </w:rPr>
        <w:t>DE PROCEDIMIENTOS Y COSA JUZGADA</w:t>
      </w:r>
      <w:r w:rsidR="00EE00E9" w:rsidRPr="00ED70FC">
        <w:rPr>
          <w:rFonts w:asciiTheme="majorHAnsi" w:hAnsiTheme="majorHAnsi"/>
          <w:b/>
          <w:bCs/>
          <w:i/>
          <w:sz w:val="20"/>
          <w:szCs w:val="20"/>
          <w:lang w:val="es-ES"/>
        </w:rPr>
        <w:t xml:space="preserve"> </w:t>
      </w:r>
      <w:r w:rsidR="00490798" w:rsidRPr="00ED70FC">
        <w:rPr>
          <w:rFonts w:asciiTheme="majorHAnsi" w:hAnsiTheme="majorHAnsi"/>
          <w:b/>
          <w:bCs/>
          <w:sz w:val="20"/>
          <w:szCs w:val="20"/>
          <w:lang w:val="es-ES"/>
        </w:rPr>
        <w:t>INTERNACIONAL, CARACTERIZACIÓN</w:t>
      </w:r>
      <w:r w:rsidRPr="00ED70FC">
        <w:rPr>
          <w:rFonts w:asciiTheme="majorHAnsi" w:hAnsiTheme="majorHAnsi"/>
          <w:b/>
          <w:bCs/>
          <w:sz w:val="20"/>
          <w:szCs w:val="20"/>
          <w:lang w:val="es-ES"/>
        </w:rPr>
        <w:t xml:space="preserve">, </w:t>
      </w:r>
      <w:r w:rsidRPr="00ED70F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ED70FC" w14:paraId="1231C988" w14:textId="77777777" w:rsidTr="00E747B6">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ED70FC" w:rsidRDefault="00EE00E9" w:rsidP="00954B82">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Duplicación </w:t>
            </w:r>
            <w:r w:rsidR="00D77503" w:rsidRPr="00ED70FC">
              <w:rPr>
                <w:rFonts w:ascii="Cambria" w:hAnsi="Cambria"/>
                <w:bCs/>
                <w:color w:val="FFFFFF" w:themeColor="background1"/>
                <w:sz w:val="19"/>
                <w:szCs w:val="19"/>
                <w:lang w:val="es-ES"/>
              </w:rPr>
              <w:t>y cosa juzgada internacional</w:t>
            </w:r>
          </w:p>
        </w:tc>
        <w:tc>
          <w:tcPr>
            <w:tcW w:w="6570" w:type="dxa"/>
            <w:vAlign w:val="center"/>
          </w:tcPr>
          <w:p w14:paraId="240941E6" w14:textId="028B5D36" w:rsidR="00EE00E9" w:rsidRPr="00AF05D4" w:rsidRDefault="00ED70FC" w:rsidP="00E747B6">
            <w:pPr>
              <w:jc w:val="both"/>
              <w:rPr>
                <w:rFonts w:asciiTheme="majorHAnsi" w:hAnsiTheme="majorHAnsi"/>
                <w:bCs/>
                <w:sz w:val="19"/>
                <w:szCs w:val="19"/>
                <w:lang w:val="es-ES"/>
              </w:rPr>
            </w:pPr>
            <w:r w:rsidRPr="00AF05D4">
              <w:rPr>
                <w:rFonts w:asciiTheme="majorHAnsi" w:hAnsiTheme="majorHAnsi"/>
                <w:bCs/>
                <w:sz w:val="19"/>
                <w:szCs w:val="19"/>
                <w:lang w:val="es-ES"/>
              </w:rPr>
              <w:t>No</w:t>
            </w:r>
          </w:p>
        </w:tc>
      </w:tr>
      <w:tr w:rsidR="00214755" w:rsidRPr="00AF0F6A" w14:paraId="15FAA7D1" w14:textId="77777777" w:rsidTr="00E747B6">
        <w:trPr>
          <w:cantSplit/>
        </w:trPr>
        <w:tc>
          <w:tcPr>
            <w:tcW w:w="2790" w:type="dxa"/>
            <w:tcBorders>
              <w:top w:val="single" w:sz="4" w:space="0" w:color="auto"/>
              <w:bottom w:val="single" w:sz="6" w:space="0" w:color="auto"/>
            </w:tcBorders>
            <w:shd w:val="clear" w:color="auto" w:fill="386294"/>
            <w:vAlign w:val="center"/>
          </w:tcPr>
          <w:p w14:paraId="1B0D29FF" w14:textId="4FE01870" w:rsidR="00214755" w:rsidRPr="00ED70FC" w:rsidRDefault="00214755" w:rsidP="00954B82">
            <w:pPr>
              <w:jc w:val="center"/>
              <w:rPr>
                <w:rFonts w:ascii="Cambria" w:hAnsi="Cambria"/>
                <w:bCs/>
                <w:i/>
                <w:color w:val="FFFFFF" w:themeColor="background1"/>
                <w:sz w:val="19"/>
                <w:szCs w:val="19"/>
                <w:lang w:val="es-ES"/>
              </w:rPr>
            </w:pPr>
            <w:r w:rsidRPr="00ED70FC">
              <w:rPr>
                <w:rFonts w:ascii="Cambria" w:hAnsi="Cambria"/>
                <w:bCs/>
                <w:color w:val="FFFFFF" w:themeColor="background1"/>
                <w:sz w:val="19"/>
                <w:szCs w:val="19"/>
                <w:lang w:val="es-ES"/>
              </w:rPr>
              <w:t>Derechos admitidos</w:t>
            </w:r>
          </w:p>
        </w:tc>
        <w:tc>
          <w:tcPr>
            <w:tcW w:w="6570" w:type="dxa"/>
            <w:vAlign w:val="center"/>
          </w:tcPr>
          <w:p w14:paraId="6310C8F7" w14:textId="7FA93E56" w:rsidR="00214755" w:rsidRPr="00AF05D4" w:rsidRDefault="000B4E5A" w:rsidP="000B4E5A">
            <w:pPr>
              <w:jc w:val="both"/>
              <w:rPr>
                <w:rFonts w:asciiTheme="majorHAnsi" w:hAnsiTheme="majorHAnsi"/>
                <w:bCs/>
                <w:sz w:val="19"/>
                <w:szCs w:val="19"/>
                <w:lang w:val="es-ES"/>
              </w:rPr>
            </w:pPr>
            <w:r w:rsidRPr="00AF05D4">
              <w:rPr>
                <w:rFonts w:asciiTheme="majorHAnsi" w:hAnsiTheme="majorHAnsi"/>
                <w:sz w:val="19"/>
                <w:szCs w:val="19"/>
                <w:lang w:val="es-MX"/>
              </w:rPr>
              <w:t xml:space="preserve">Artículos 8 (garantías judiciales) y 25 (protección judicial) de la Convención Americana en relación con sus artículos </w:t>
            </w:r>
            <w:r w:rsidRPr="00724891">
              <w:rPr>
                <w:rFonts w:asciiTheme="majorHAnsi" w:hAnsiTheme="majorHAnsi"/>
                <w:sz w:val="19"/>
                <w:szCs w:val="19"/>
                <w:lang w:val="es-MX"/>
              </w:rPr>
              <w:t>1.1 (obligación de respetar los derechos) y 2 (deber de adoptar disposiciones de derecho interno)</w:t>
            </w:r>
          </w:p>
        </w:tc>
      </w:tr>
      <w:tr w:rsidR="00214755" w:rsidRPr="00AF0F6A" w14:paraId="4EFD141E" w14:textId="77777777" w:rsidTr="00E747B6">
        <w:trPr>
          <w:cantSplit/>
        </w:trPr>
        <w:tc>
          <w:tcPr>
            <w:tcW w:w="2790" w:type="dxa"/>
            <w:tcBorders>
              <w:top w:val="single" w:sz="6" w:space="0" w:color="auto"/>
              <w:bottom w:val="single" w:sz="6" w:space="0" w:color="auto"/>
            </w:tcBorders>
            <w:shd w:val="clear" w:color="auto" w:fill="386294"/>
            <w:vAlign w:val="center"/>
          </w:tcPr>
          <w:p w14:paraId="4C04A89C" w14:textId="11DC3DBE" w:rsidR="00214755" w:rsidRPr="00ED70FC" w:rsidRDefault="00214755" w:rsidP="00D77503">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Agotamiento de recursos o procedencia de una excepción</w:t>
            </w:r>
          </w:p>
        </w:tc>
        <w:tc>
          <w:tcPr>
            <w:tcW w:w="6570" w:type="dxa"/>
            <w:vAlign w:val="center"/>
          </w:tcPr>
          <w:p w14:paraId="69C53E8A" w14:textId="2C1ED85B" w:rsidR="00214755" w:rsidRPr="00AF05D4" w:rsidRDefault="00214755" w:rsidP="003947D8">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 xml:space="preserve">el </w:t>
            </w:r>
            <w:r w:rsidR="003947D8">
              <w:rPr>
                <w:rFonts w:asciiTheme="majorHAnsi" w:hAnsiTheme="majorHAnsi"/>
                <w:sz w:val="19"/>
                <w:szCs w:val="19"/>
                <w:lang w:val="es-MX"/>
              </w:rPr>
              <w:t>24 de junio de 2009</w:t>
            </w:r>
          </w:p>
        </w:tc>
      </w:tr>
      <w:tr w:rsidR="00214755" w:rsidRPr="00AF0F6A" w14:paraId="52B5BA17" w14:textId="77777777" w:rsidTr="00E747B6">
        <w:trPr>
          <w:cantSplit/>
        </w:trPr>
        <w:tc>
          <w:tcPr>
            <w:tcW w:w="2790" w:type="dxa"/>
            <w:tcBorders>
              <w:top w:val="single" w:sz="6" w:space="0" w:color="auto"/>
              <w:bottom w:val="single" w:sz="6" w:space="0" w:color="auto"/>
            </w:tcBorders>
            <w:shd w:val="clear" w:color="auto" w:fill="386294"/>
            <w:vAlign w:val="center"/>
          </w:tcPr>
          <w:p w14:paraId="5DF99086" w14:textId="392A0ECF" w:rsidR="00214755" w:rsidRPr="00ED70FC" w:rsidRDefault="00214755"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Presentación dentro de plazo</w:t>
            </w:r>
          </w:p>
        </w:tc>
        <w:tc>
          <w:tcPr>
            <w:tcW w:w="6570" w:type="dxa"/>
            <w:vAlign w:val="center"/>
          </w:tcPr>
          <w:p w14:paraId="4A2A4569" w14:textId="288D3FA6" w:rsidR="00214755" w:rsidRPr="00AF05D4" w:rsidRDefault="00214755" w:rsidP="002A3053">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 xml:space="preserve">el </w:t>
            </w:r>
            <w:r w:rsidR="003947D8">
              <w:rPr>
                <w:rFonts w:asciiTheme="majorHAnsi" w:hAnsiTheme="majorHAnsi"/>
                <w:sz w:val="19"/>
                <w:szCs w:val="19"/>
                <w:lang w:val="es-MX"/>
              </w:rPr>
              <w:t>24 de diciembre de 2009</w:t>
            </w:r>
          </w:p>
        </w:tc>
      </w:tr>
    </w:tbl>
    <w:p w14:paraId="18E6423B" w14:textId="5FDE25B0" w:rsidR="003239B8" w:rsidRPr="00490798" w:rsidRDefault="00223A29" w:rsidP="00647756">
      <w:pPr>
        <w:spacing w:before="120" w:after="120"/>
        <w:ind w:firstLine="720"/>
        <w:jc w:val="both"/>
        <w:rPr>
          <w:rFonts w:asciiTheme="majorHAnsi" w:hAnsiTheme="majorHAnsi"/>
          <w:b/>
          <w:sz w:val="20"/>
          <w:szCs w:val="20"/>
          <w:lang w:val="es-ES"/>
        </w:rPr>
      </w:pPr>
      <w:r w:rsidRPr="00ED70FC">
        <w:rPr>
          <w:rFonts w:asciiTheme="majorHAnsi" w:hAnsiTheme="majorHAnsi"/>
          <w:b/>
          <w:sz w:val="20"/>
          <w:szCs w:val="20"/>
          <w:lang w:val="es-ES"/>
        </w:rPr>
        <w:t xml:space="preserve">V. </w:t>
      </w:r>
      <w:r w:rsidRPr="00ED70FC">
        <w:rPr>
          <w:rFonts w:asciiTheme="majorHAnsi" w:hAnsiTheme="majorHAnsi"/>
          <w:b/>
          <w:sz w:val="20"/>
          <w:szCs w:val="20"/>
          <w:lang w:val="es-ES"/>
        </w:rPr>
        <w:tab/>
      </w:r>
      <w:r w:rsidR="0034224A" w:rsidRPr="00ED70FC">
        <w:rPr>
          <w:rFonts w:asciiTheme="majorHAnsi" w:hAnsiTheme="majorHAnsi"/>
          <w:b/>
          <w:sz w:val="20"/>
          <w:szCs w:val="20"/>
          <w:lang w:val="es-ES"/>
        </w:rPr>
        <w:t>RESUMEN DE LOS HECHOS ALEGADOS</w:t>
      </w:r>
    </w:p>
    <w:p w14:paraId="5AC33EF5" w14:textId="0651553F" w:rsidR="002441DA" w:rsidRPr="002441DA" w:rsidRDefault="0047127C" w:rsidP="00497E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47127C">
        <w:rPr>
          <w:rFonts w:ascii="Cambria" w:hAnsi="Cambria"/>
          <w:sz w:val="20"/>
          <w:szCs w:val="20"/>
          <w:lang w:val="es-ES"/>
        </w:rPr>
        <w:t xml:space="preserve">La parte peticionaria denuncia la falta de reparación a los familiares de </w:t>
      </w:r>
      <w:r w:rsidR="0006640B">
        <w:rPr>
          <w:rFonts w:ascii="Cambria" w:hAnsi="Cambria"/>
          <w:sz w:val="20"/>
          <w:szCs w:val="20"/>
          <w:lang w:val="es-ES"/>
        </w:rPr>
        <w:t xml:space="preserve">Miguel Ángel Rodríguez Gallardo </w:t>
      </w:r>
      <w:r w:rsidRPr="0047127C">
        <w:rPr>
          <w:rFonts w:ascii="Cambria" w:hAnsi="Cambria"/>
          <w:sz w:val="20"/>
          <w:szCs w:val="20"/>
          <w:lang w:val="es-ES"/>
        </w:rPr>
        <w:t xml:space="preserve">(o, en adelante, “presunta víctima”) por los daños causados por su detención extrajudicial y posterior desaparición forzada, </w:t>
      </w:r>
      <w:r w:rsidR="00087017">
        <w:rPr>
          <w:rFonts w:ascii="Cambria" w:hAnsi="Cambria"/>
          <w:sz w:val="20"/>
          <w:szCs w:val="20"/>
          <w:lang w:val="es-ES"/>
        </w:rPr>
        <w:t xml:space="preserve">así como </w:t>
      </w:r>
      <w:r w:rsidRPr="0047127C">
        <w:rPr>
          <w:rFonts w:ascii="Cambria" w:hAnsi="Cambria"/>
          <w:sz w:val="20"/>
          <w:szCs w:val="20"/>
          <w:lang w:val="es-ES"/>
        </w:rPr>
        <w:t>violación a las garantías judiciales y al derecho a la protección judicial</w:t>
      </w:r>
      <w:r>
        <w:rPr>
          <w:rFonts w:ascii="Cambria" w:hAnsi="Cambria"/>
          <w:sz w:val="20"/>
          <w:szCs w:val="20"/>
          <w:lang w:val="es-ES"/>
        </w:rPr>
        <w:t xml:space="preserve"> en el marco de los procedimientos civiles</w:t>
      </w:r>
      <w:r w:rsidR="001761CF">
        <w:rPr>
          <w:rFonts w:ascii="Cambria" w:hAnsi="Cambria"/>
          <w:sz w:val="20"/>
          <w:szCs w:val="20"/>
          <w:lang w:val="es-ES"/>
        </w:rPr>
        <w:t>, constituyendo denegación de justicia</w:t>
      </w:r>
      <w:r w:rsidR="00120616" w:rsidRPr="00120616">
        <w:rPr>
          <w:rFonts w:ascii="Cambria" w:hAnsi="Cambria"/>
          <w:sz w:val="20"/>
          <w:szCs w:val="20"/>
          <w:lang w:val="es-ES"/>
        </w:rPr>
        <w:t>. S</w:t>
      </w:r>
      <w:r w:rsidR="00497E94" w:rsidRPr="00497E94">
        <w:rPr>
          <w:rFonts w:ascii="Cambria" w:hAnsi="Cambria"/>
          <w:sz w:val="20"/>
          <w:szCs w:val="20"/>
          <w:lang w:val="es-ES"/>
        </w:rPr>
        <w:t>ostiene que los recursos internos fueron todos agotados con posterioridad a la entrada en vigencia de</w:t>
      </w:r>
      <w:r w:rsidR="00626B6A">
        <w:rPr>
          <w:rFonts w:ascii="Cambria" w:hAnsi="Cambria"/>
          <w:sz w:val="20"/>
          <w:szCs w:val="20"/>
          <w:lang w:val="es-ES"/>
        </w:rPr>
        <w:t xml:space="preserve"> la Convención Americana</w:t>
      </w:r>
      <w:r w:rsidR="00497E94" w:rsidRPr="00497E94">
        <w:rPr>
          <w:rFonts w:ascii="Cambria" w:hAnsi="Cambria"/>
          <w:sz w:val="20"/>
          <w:szCs w:val="20"/>
          <w:lang w:val="es-ES"/>
        </w:rPr>
        <w:t xml:space="preserve"> y que las reservas invocadas</w:t>
      </w:r>
      <w:r w:rsidR="004E79E4">
        <w:rPr>
          <w:rFonts w:ascii="Cambria" w:hAnsi="Cambria"/>
          <w:sz w:val="20"/>
          <w:szCs w:val="20"/>
          <w:lang w:val="es-ES"/>
        </w:rPr>
        <w:t xml:space="preserve"> por el Estado</w:t>
      </w:r>
      <w:r w:rsidR="00497E94" w:rsidRPr="00497E94">
        <w:rPr>
          <w:rFonts w:ascii="Cambria" w:hAnsi="Cambria"/>
          <w:sz w:val="20"/>
          <w:szCs w:val="20"/>
          <w:lang w:val="es-ES"/>
        </w:rPr>
        <w:t xml:space="preserve"> para restri</w:t>
      </w:r>
      <w:r w:rsidR="00E87DD6">
        <w:rPr>
          <w:rFonts w:ascii="Cambria" w:hAnsi="Cambria"/>
          <w:sz w:val="20"/>
          <w:szCs w:val="20"/>
          <w:lang w:val="es-ES"/>
        </w:rPr>
        <w:t xml:space="preserve">ngir el sentido y alcance de esta </w:t>
      </w:r>
      <w:r w:rsidR="00497E94" w:rsidRPr="00497E94">
        <w:rPr>
          <w:rFonts w:ascii="Cambria" w:hAnsi="Cambria"/>
          <w:sz w:val="20"/>
          <w:szCs w:val="20"/>
          <w:lang w:val="es-ES"/>
        </w:rPr>
        <w:t xml:space="preserve">no tienen valor alguno en tanto buscan dejar sin efecto normas jurídicas de </w:t>
      </w:r>
      <w:r w:rsidR="00497E94" w:rsidRPr="00B04469">
        <w:rPr>
          <w:rFonts w:ascii="Cambria" w:hAnsi="Cambria"/>
          <w:i/>
          <w:sz w:val="20"/>
          <w:szCs w:val="20"/>
          <w:lang w:val="es-ES"/>
        </w:rPr>
        <w:t>ius cogens</w:t>
      </w:r>
      <w:r w:rsidR="00497E94" w:rsidRPr="00497E94">
        <w:rPr>
          <w:rFonts w:ascii="Cambria" w:hAnsi="Cambria"/>
          <w:sz w:val="20"/>
          <w:szCs w:val="20"/>
          <w:lang w:val="es-ES"/>
        </w:rPr>
        <w:t xml:space="preserve">.  </w:t>
      </w:r>
    </w:p>
    <w:p w14:paraId="0848B627" w14:textId="17698C11" w:rsidR="00416A7F" w:rsidRPr="00120616" w:rsidRDefault="00DA7FA2" w:rsidP="001206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8E37A9">
        <w:rPr>
          <w:rFonts w:ascii="Cambria" w:hAnsi="Cambria"/>
          <w:sz w:val="20"/>
          <w:szCs w:val="20"/>
          <w:lang w:val="es-ES"/>
        </w:rPr>
        <w:t xml:space="preserve">La parte peticionaria </w:t>
      </w:r>
      <w:r w:rsidR="00FD3B2B">
        <w:rPr>
          <w:rFonts w:ascii="Cambria" w:hAnsi="Cambria"/>
          <w:sz w:val="20"/>
          <w:szCs w:val="20"/>
          <w:lang w:val="es-ES"/>
        </w:rPr>
        <w:t>alega</w:t>
      </w:r>
      <w:r w:rsidR="008E37A9">
        <w:rPr>
          <w:rStyle w:val="FootnoteReference"/>
          <w:rFonts w:ascii="Cambria" w:hAnsi="Cambria"/>
          <w:sz w:val="20"/>
          <w:szCs w:val="20"/>
          <w:lang w:val="es-ES"/>
        </w:rPr>
        <w:footnoteReference w:id="7"/>
      </w:r>
      <w:r w:rsidRPr="008E37A9">
        <w:rPr>
          <w:rFonts w:ascii="Cambria" w:hAnsi="Cambria"/>
          <w:sz w:val="20"/>
          <w:szCs w:val="20"/>
          <w:lang w:val="es-ES"/>
        </w:rPr>
        <w:t xml:space="preserve"> </w:t>
      </w:r>
      <w:r w:rsidR="00037B69" w:rsidRPr="008E37A9">
        <w:rPr>
          <w:rFonts w:ascii="Cambria" w:hAnsi="Cambria"/>
          <w:sz w:val="20"/>
          <w:szCs w:val="20"/>
          <w:lang w:val="es-ES"/>
        </w:rPr>
        <w:t xml:space="preserve">que </w:t>
      </w:r>
      <w:r w:rsidR="00050A02" w:rsidRPr="008E37A9">
        <w:rPr>
          <w:rFonts w:ascii="Cambria" w:hAnsi="Cambria"/>
          <w:sz w:val="20"/>
          <w:szCs w:val="20"/>
          <w:lang w:val="es-ES"/>
        </w:rPr>
        <w:t xml:space="preserve">la presunta víctima </w:t>
      </w:r>
      <w:r w:rsidR="00050A02" w:rsidRPr="00FF5260">
        <w:rPr>
          <w:rFonts w:ascii="Cambria" w:hAnsi="Cambria"/>
          <w:sz w:val="20"/>
          <w:szCs w:val="20"/>
          <w:lang w:val="es-ES"/>
        </w:rPr>
        <w:t xml:space="preserve">fue detenida </w:t>
      </w:r>
      <w:r w:rsidR="0006640B" w:rsidRPr="00FF5260">
        <w:rPr>
          <w:rFonts w:ascii="Cambria" w:hAnsi="Cambria"/>
          <w:sz w:val="20"/>
          <w:szCs w:val="20"/>
          <w:lang w:val="es-ES"/>
        </w:rPr>
        <w:t>el 28 de agosto de</w:t>
      </w:r>
      <w:r w:rsidR="00FF5260">
        <w:rPr>
          <w:rFonts w:ascii="Cambria" w:hAnsi="Cambria"/>
          <w:sz w:val="20"/>
          <w:szCs w:val="20"/>
          <w:lang w:val="es-ES"/>
        </w:rPr>
        <w:t xml:space="preserve"> 1975</w:t>
      </w:r>
      <w:r w:rsidR="0006640B" w:rsidRPr="008E37A9">
        <w:rPr>
          <w:rFonts w:ascii="Cambria" w:hAnsi="Cambria"/>
          <w:sz w:val="20"/>
          <w:szCs w:val="20"/>
          <w:lang w:val="es-ES"/>
        </w:rPr>
        <w:t xml:space="preserve"> por efectivos de los Servicios de Inteligencia del Gobierno</w:t>
      </w:r>
      <w:r w:rsidR="00FF5260">
        <w:rPr>
          <w:rFonts w:ascii="Cambria" w:hAnsi="Cambria"/>
          <w:sz w:val="20"/>
          <w:szCs w:val="20"/>
          <w:lang w:val="es-ES"/>
        </w:rPr>
        <w:t xml:space="preserve"> perteneciendo al Comando Conjunto, a</w:t>
      </w:r>
      <w:r w:rsidR="0006640B" w:rsidRPr="008E37A9">
        <w:rPr>
          <w:rFonts w:ascii="Cambria" w:hAnsi="Cambria"/>
          <w:sz w:val="20"/>
          <w:szCs w:val="20"/>
          <w:lang w:val="es-ES"/>
        </w:rPr>
        <w:t xml:space="preserve"> desconociéndose las circunstancias de su arresto. Una semana antes volviendo a su hogar le </w:t>
      </w:r>
      <w:r w:rsidR="00E87DD6">
        <w:rPr>
          <w:rFonts w:ascii="Cambria" w:hAnsi="Cambria"/>
          <w:sz w:val="20"/>
          <w:szCs w:val="20"/>
          <w:lang w:val="es-ES"/>
        </w:rPr>
        <w:t xml:space="preserve">había </w:t>
      </w:r>
      <w:r w:rsidR="0006640B" w:rsidRPr="008E37A9">
        <w:rPr>
          <w:rFonts w:ascii="Cambria" w:hAnsi="Cambria"/>
          <w:sz w:val="20"/>
          <w:szCs w:val="20"/>
          <w:lang w:val="es-ES"/>
        </w:rPr>
        <w:t>confi</w:t>
      </w:r>
      <w:r w:rsidR="00E87DD6">
        <w:rPr>
          <w:rFonts w:ascii="Cambria" w:hAnsi="Cambria"/>
          <w:sz w:val="20"/>
          <w:szCs w:val="20"/>
          <w:lang w:val="es-ES"/>
        </w:rPr>
        <w:t>ado</w:t>
      </w:r>
      <w:r w:rsidR="0006640B" w:rsidRPr="008E37A9">
        <w:rPr>
          <w:rFonts w:ascii="Cambria" w:hAnsi="Cambria"/>
          <w:sz w:val="20"/>
          <w:szCs w:val="20"/>
          <w:lang w:val="es-ES"/>
        </w:rPr>
        <w:t xml:space="preserve"> a su cónyuge que en el trayecto había sido seguido por desconocidos que con certeza pertenecían a los Servicios de Seguridad. </w:t>
      </w:r>
      <w:r w:rsidR="00E8445F" w:rsidRPr="00374B63">
        <w:rPr>
          <w:rFonts w:ascii="Cambria" w:hAnsi="Cambria"/>
          <w:sz w:val="20"/>
          <w:szCs w:val="20"/>
          <w:lang w:val="es-ES"/>
        </w:rPr>
        <w:lastRenderedPageBreak/>
        <w:t xml:space="preserve">Posterior a su </w:t>
      </w:r>
      <w:r w:rsidR="00037F04">
        <w:rPr>
          <w:rFonts w:ascii="Cambria" w:hAnsi="Cambria"/>
          <w:sz w:val="20"/>
          <w:szCs w:val="20"/>
          <w:lang w:val="es-ES"/>
        </w:rPr>
        <w:t>desaparición</w:t>
      </w:r>
      <w:r w:rsidR="00E8445F" w:rsidRPr="00374B63">
        <w:rPr>
          <w:rFonts w:ascii="Cambria" w:hAnsi="Cambria"/>
          <w:sz w:val="20"/>
          <w:szCs w:val="20"/>
          <w:lang w:val="es-ES"/>
        </w:rPr>
        <w:t>, el 13 de septiembre del mismo año</w:t>
      </w:r>
      <w:r w:rsidR="00E23004">
        <w:rPr>
          <w:rFonts w:ascii="Cambria" w:hAnsi="Cambria"/>
          <w:sz w:val="20"/>
          <w:szCs w:val="20"/>
          <w:lang w:val="es-ES"/>
        </w:rPr>
        <w:t>,</w:t>
      </w:r>
      <w:r w:rsidR="00E8445F" w:rsidRPr="00374B63">
        <w:rPr>
          <w:rFonts w:ascii="Cambria" w:hAnsi="Cambria"/>
          <w:sz w:val="20"/>
          <w:szCs w:val="20"/>
          <w:lang w:val="es-ES"/>
        </w:rPr>
        <w:t xml:space="preserve"> irrumpieron en su domicilio cuatro sujetos fuertemente armados que se identificaron como “policías”</w:t>
      </w:r>
      <w:r w:rsidR="00C42D8C" w:rsidRPr="00A660F1">
        <w:rPr>
          <w:rFonts w:ascii="Cambria" w:hAnsi="Cambria"/>
          <w:sz w:val="20"/>
          <w:szCs w:val="20"/>
          <w:lang w:val="es-ES"/>
        </w:rPr>
        <w:t>, estando uno de ellos vestidos con uniforme de la Fuerza Armada de Chile (FACh)</w:t>
      </w:r>
      <w:r w:rsidR="00E8445F" w:rsidRPr="00A660F1">
        <w:rPr>
          <w:rFonts w:ascii="Cambria" w:hAnsi="Cambria"/>
          <w:sz w:val="20"/>
          <w:szCs w:val="20"/>
          <w:lang w:val="es-ES"/>
        </w:rPr>
        <w:t xml:space="preserve"> y sin exhibir orden alguna procedieron a allanar la morada. </w:t>
      </w:r>
      <w:r w:rsidR="00C42D8C" w:rsidRPr="00A660F1">
        <w:rPr>
          <w:rFonts w:ascii="Cambria" w:hAnsi="Cambria"/>
          <w:sz w:val="20"/>
          <w:szCs w:val="20"/>
          <w:lang w:val="es-ES"/>
        </w:rPr>
        <w:t xml:space="preserve">Antes de retirarse del inmueble le aseguraron a la </w:t>
      </w:r>
      <w:r w:rsidR="001D48BB">
        <w:rPr>
          <w:rFonts w:ascii="Cambria" w:hAnsi="Cambria"/>
          <w:sz w:val="20"/>
          <w:szCs w:val="20"/>
          <w:lang w:val="es-ES"/>
        </w:rPr>
        <w:t xml:space="preserve">cónyuge </w:t>
      </w:r>
      <w:r w:rsidR="00E23004">
        <w:rPr>
          <w:rFonts w:ascii="Cambria" w:hAnsi="Cambria"/>
          <w:sz w:val="20"/>
          <w:szCs w:val="20"/>
          <w:lang w:val="es-ES"/>
        </w:rPr>
        <w:t>de la presunta víctima</w:t>
      </w:r>
      <w:r w:rsidR="00C42D8C" w:rsidRPr="00A660F1">
        <w:rPr>
          <w:rFonts w:ascii="Cambria" w:hAnsi="Cambria"/>
          <w:sz w:val="20"/>
          <w:szCs w:val="20"/>
          <w:lang w:val="es-ES"/>
        </w:rPr>
        <w:t xml:space="preserve"> que </w:t>
      </w:r>
      <w:r w:rsidRPr="00A660F1">
        <w:rPr>
          <w:rFonts w:ascii="Cambria" w:hAnsi="Cambria"/>
          <w:sz w:val="20"/>
          <w:szCs w:val="20"/>
          <w:lang w:val="es-ES"/>
        </w:rPr>
        <w:t>“</w:t>
      </w:r>
      <w:r w:rsidR="00C42D8C" w:rsidRPr="00A660F1">
        <w:rPr>
          <w:rFonts w:ascii="Cambria" w:hAnsi="Cambria"/>
          <w:sz w:val="20"/>
          <w:szCs w:val="20"/>
          <w:lang w:val="es-ES"/>
        </w:rPr>
        <w:t>le harían llegar a su marido</w:t>
      </w:r>
      <w:r w:rsidRPr="00A660F1">
        <w:rPr>
          <w:rFonts w:ascii="Cambria" w:hAnsi="Cambria"/>
          <w:sz w:val="20"/>
          <w:szCs w:val="20"/>
          <w:lang w:val="es-ES"/>
        </w:rPr>
        <w:t>”</w:t>
      </w:r>
      <w:r w:rsidR="00C42D8C" w:rsidRPr="00A660F1">
        <w:rPr>
          <w:rFonts w:ascii="Cambria" w:hAnsi="Cambria"/>
          <w:sz w:val="20"/>
          <w:szCs w:val="20"/>
          <w:lang w:val="es-ES"/>
        </w:rPr>
        <w:t xml:space="preserve">. </w:t>
      </w:r>
      <w:r w:rsidR="00C42D8C" w:rsidRPr="008E37A9">
        <w:rPr>
          <w:rFonts w:ascii="Cambria" w:hAnsi="Cambria"/>
          <w:sz w:val="20"/>
          <w:szCs w:val="20"/>
          <w:lang w:val="es-ES"/>
        </w:rPr>
        <w:t>La presencia de la presunta víctima en el centro de detención conocido como “Nido 18” a cargo de la FACh</w:t>
      </w:r>
      <w:r w:rsidR="00374B7A" w:rsidRPr="008E37A9">
        <w:rPr>
          <w:rFonts w:ascii="Cambria" w:hAnsi="Cambria"/>
          <w:sz w:val="20"/>
          <w:szCs w:val="20"/>
          <w:lang w:val="es-ES"/>
        </w:rPr>
        <w:t>, y luego en la Base Aérea de Colina</w:t>
      </w:r>
      <w:r w:rsidR="00E87DD6">
        <w:rPr>
          <w:rFonts w:ascii="Cambria" w:hAnsi="Cambria"/>
          <w:sz w:val="20"/>
          <w:szCs w:val="20"/>
          <w:lang w:val="es-ES"/>
        </w:rPr>
        <w:t>,</w:t>
      </w:r>
      <w:r w:rsidR="00C42D8C" w:rsidRPr="008E37A9">
        <w:rPr>
          <w:rFonts w:ascii="Cambria" w:hAnsi="Cambria"/>
          <w:sz w:val="20"/>
          <w:szCs w:val="20"/>
          <w:lang w:val="es-ES"/>
        </w:rPr>
        <w:t xml:space="preserve"> </w:t>
      </w:r>
      <w:r w:rsidR="00374B7A" w:rsidRPr="008E37A9">
        <w:rPr>
          <w:rFonts w:ascii="Cambria" w:hAnsi="Cambria"/>
          <w:sz w:val="20"/>
          <w:szCs w:val="20"/>
          <w:lang w:val="es-ES"/>
        </w:rPr>
        <w:t>fue confirmada mediante</w:t>
      </w:r>
      <w:r w:rsidR="008E37A9">
        <w:rPr>
          <w:rFonts w:ascii="Cambria" w:hAnsi="Cambria"/>
          <w:sz w:val="20"/>
          <w:szCs w:val="20"/>
          <w:lang w:val="es-ES"/>
        </w:rPr>
        <w:t xml:space="preserve"> testimonios</w:t>
      </w:r>
      <w:r w:rsidR="00A660F1">
        <w:rPr>
          <w:rFonts w:ascii="Cambria" w:hAnsi="Cambria"/>
          <w:sz w:val="20"/>
          <w:szCs w:val="20"/>
          <w:lang w:val="es-ES"/>
        </w:rPr>
        <w:t xml:space="preserve"> y reconocida en el Informe</w:t>
      </w:r>
      <w:r w:rsidR="00120616" w:rsidRPr="00120616">
        <w:rPr>
          <w:lang w:val="es-419"/>
        </w:rPr>
        <w:t xml:space="preserve"> </w:t>
      </w:r>
      <w:r w:rsidR="007B071D">
        <w:rPr>
          <w:rFonts w:ascii="Cambria" w:hAnsi="Cambria"/>
          <w:sz w:val="20"/>
          <w:szCs w:val="20"/>
          <w:lang w:val="es-ES"/>
        </w:rPr>
        <w:t>Informe Rettig</w:t>
      </w:r>
      <w:r w:rsidR="008E37A9" w:rsidRPr="00120616">
        <w:rPr>
          <w:rFonts w:ascii="Cambria" w:hAnsi="Cambria"/>
          <w:sz w:val="20"/>
          <w:szCs w:val="20"/>
          <w:lang w:val="es-ES"/>
        </w:rPr>
        <w:t xml:space="preserve">. Se alega que </w:t>
      </w:r>
      <w:r w:rsidR="00374B7A" w:rsidRPr="00120616">
        <w:rPr>
          <w:rFonts w:ascii="Cambria" w:hAnsi="Cambria"/>
          <w:sz w:val="20"/>
          <w:szCs w:val="20"/>
          <w:lang w:val="es-ES"/>
        </w:rPr>
        <w:t xml:space="preserve">todos los detenidos habrían </w:t>
      </w:r>
      <w:r w:rsidR="00E23004" w:rsidRPr="00120616">
        <w:rPr>
          <w:rFonts w:ascii="Cambria" w:hAnsi="Cambria"/>
          <w:sz w:val="20"/>
          <w:szCs w:val="20"/>
          <w:lang w:val="es-ES"/>
        </w:rPr>
        <w:t xml:space="preserve">sido </w:t>
      </w:r>
      <w:r w:rsidR="00374B7A" w:rsidRPr="00120616">
        <w:rPr>
          <w:rFonts w:ascii="Cambria" w:hAnsi="Cambria"/>
          <w:sz w:val="20"/>
          <w:szCs w:val="20"/>
          <w:lang w:val="es-ES"/>
        </w:rPr>
        <w:t>asesinados en los terrenos militares de Peldehu</w:t>
      </w:r>
      <w:r w:rsidR="003930F8" w:rsidRPr="00120616">
        <w:rPr>
          <w:rFonts w:ascii="Cambria" w:hAnsi="Cambria"/>
          <w:sz w:val="20"/>
          <w:szCs w:val="20"/>
          <w:lang w:val="es-ES"/>
        </w:rPr>
        <w:t xml:space="preserve">e, quemados y enterrados clandestinamente en ese lugar. </w:t>
      </w:r>
      <w:r w:rsidR="00374B7A" w:rsidRPr="00120616">
        <w:rPr>
          <w:rFonts w:ascii="Cambria" w:hAnsi="Cambria"/>
          <w:sz w:val="20"/>
          <w:szCs w:val="20"/>
          <w:lang w:val="es-ES"/>
        </w:rPr>
        <w:t xml:space="preserve"> </w:t>
      </w:r>
    </w:p>
    <w:p w14:paraId="3F1A8EA7" w14:textId="29C7D509" w:rsidR="004D0D24" w:rsidRPr="000862F4" w:rsidRDefault="003930F8" w:rsidP="000862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El 2 de septiembre de 1975 se interpuso un recurso de amparo ante la Corte de Apelaciones de Santiago en favor de la presunta víctima</w:t>
      </w:r>
      <w:r w:rsidR="008E37A9">
        <w:rPr>
          <w:rFonts w:ascii="Cambria" w:hAnsi="Cambria"/>
          <w:sz w:val="20"/>
          <w:szCs w:val="20"/>
          <w:lang w:val="es-ES"/>
        </w:rPr>
        <w:t xml:space="preserve">, el cual </w:t>
      </w:r>
      <w:r>
        <w:rPr>
          <w:rFonts w:ascii="Cambria" w:hAnsi="Cambria"/>
          <w:sz w:val="20"/>
          <w:szCs w:val="20"/>
          <w:lang w:val="es-ES"/>
        </w:rPr>
        <w:t>fue rechazado</w:t>
      </w:r>
      <w:r w:rsidR="00FC0CB4">
        <w:rPr>
          <w:rFonts w:ascii="Cambria" w:hAnsi="Cambria"/>
          <w:sz w:val="20"/>
          <w:szCs w:val="20"/>
          <w:lang w:val="es-ES"/>
        </w:rPr>
        <w:t>. El 13 de noviembre del mismo año, la cónyuge de la presunta víctima interpuso una querella por delitos de arresto ilegal e incomunicación indebida contra quienes resultaren responsables ante el Tercer Juzgado del Crimen de Santiago. El tribunal se declaró incompetente y remitió los antecedentes</w:t>
      </w:r>
      <w:r w:rsidR="00C73D96">
        <w:rPr>
          <w:rFonts w:ascii="Cambria" w:hAnsi="Cambria"/>
          <w:sz w:val="20"/>
          <w:szCs w:val="20"/>
          <w:lang w:val="es-ES"/>
        </w:rPr>
        <w:t xml:space="preserve"> al Cuarto</w:t>
      </w:r>
      <w:r w:rsidR="00FC0CB4">
        <w:rPr>
          <w:rFonts w:ascii="Cambria" w:hAnsi="Cambria"/>
          <w:sz w:val="20"/>
          <w:szCs w:val="20"/>
          <w:lang w:val="es-ES"/>
        </w:rPr>
        <w:t xml:space="preserve"> J</w:t>
      </w:r>
      <w:r w:rsidR="004D0D24">
        <w:rPr>
          <w:rFonts w:ascii="Cambria" w:hAnsi="Cambria"/>
          <w:sz w:val="20"/>
          <w:szCs w:val="20"/>
          <w:lang w:val="es-ES"/>
        </w:rPr>
        <w:t xml:space="preserve">uzgado del Crimen de San Miguel, </w:t>
      </w:r>
      <w:r w:rsidR="001D48BB">
        <w:rPr>
          <w:rFonts w:ascii="Cambria" w:hAnsi="Cambria"/>
          <w:sz w:val="20"/>
          <w:szCs w:val="20"/>
          <w:lang w:val="es-ES"/>
        </w:rPr>
        <w:t>el cual</w:t>
      </w:r>
      <w:r w:rsidR="004D0D24">
        <w:rPr>
          <w:rFonts w:ascii="Cambria" w:hAnsi="Cambria"/>
          <w:sz w:val="20"/>
          <w:szCs w:val="20"/>
          <w:lang w:val="es-ES"/>
        </w:rPr>
        <w:t xml:space="preserve"> aceptó la competencia. El 4 de febrero de 1977 se declaró cerrado el sumario y se sobreseyó temporalment</w:t>
      </w:r>
      <w:r w:rsidR="00DA7FA2">
        <w:rPr>
          <w:rFonts w:ascii="Cambria" w:hAnsi="Cambria"/>
          <w:sz w:val="20"/>
          <w:szCs w:val="20"/>
          <w:lang w:val="es-ES"/>
        </w:rPr>
        <w:t>e la causa</w:t>
      </w:r>
      <w:r w:rsidR="00BF6A94">
        <w:rPr>
          <w:rFonts w:ascii="Cambria" w:hAnsi="Cambria"/>
          <w:sz w:val="20"/>
          <w:szCs w:val="20"/>
          <w:lang w:val="es-ES"/>
        </w:rPr>
        <w:t>, teniendo presente que no se había justificado la perpetraci</w:t>
      </w:r>
      <w:r w:rsidR="0017248A">
        <w:rPr>
          <w:rFonts w:ascii="Cambria" w:hAnsi="Cambria"/>
          <w:sz w:val="20"/>
          <w:szCs w:val="20"/>
          <w:lang w:val="es-ES"/>
        </w:rPr>
        <w:t>ón del hecho denunciado</w:t>
      </w:r>
      <w:r w:rsidR="004D0D24">
        <w:rPr>
          <w:rFonts w:ascii="Cambria" w:hAnsi="Cambria"/>
          <w:sz w:val="20"/>
          <w:szCs w:val="20"/>
          <w:lang w:val="es-ES"/>
        </w:rPr>
        <w:t xml:space="preserve">. La resolución fue aprobada por la Corte de Apelaciones de Santiago el 8 de agosto de 1977. </w:t>
      </w:r>
      <w:r w:rsidR="004D0D24" w:rsidRPr="000862F4">
        <w:rPr>
          <w:rFonts w:ascii="Cambria" w:hAnsi="Cambria"/>
          <w:sz w:val="20"/>
          <w:szCs w:val="20"/>
          <w:lang w:val="es-ES"/>
        </w:rPr>
        <w:t>El 27 de septiembre de 1985 el proceso fue remitido al Ministro en Visita Extraordinaria</w:t>
      </w:r>
      <w:r w:rsidR="000862F4" w:rsidRPr="000862F4">
        <w:rPr>
          <w:rFonts w:ascii="Cambria" w:hAnsi="Cambria"/>
          <w:sz w:val="20"/>
          <w:szCs w:val="20"/>
          <w:lang w:val="es-ES"/>
        </w:rPr>
        <w:t>, quien aport</w:t>
      </w:r>
      <w:r w:rsidR="008E37A9">
        <w:rPr>
          <w:rFonts w:ascii="Cambria" w:hAnsi="Cambria"/>
          <w:sz w:val="20"/>
          <w:szCs w:val="20"/>
          <w:lang w:val="es-ES"/>
        </w:rPr>
        <w:t>ó</w:t>
      </w:r>
      <w:r w:rsidR="000862F4" w:rsidRPr="000862F4">
        <w:rPr>
          <w:rFonts w:ascii="Cambria" w:hAnsi="Cambria"/>
          <w:sz w:val="20"/>
          <w:szCs w:val="20"/>
          <w:lang w:val="es-ES"/>
        </w:rPr>
        <w:t xml:space="preserve"> nuevos antecedentes para que el Cuarto Juzgado del Crimen dejara sin </w:t>
      </w:r>
      <w:r w:rsidR="000862F4">
        <w:rPr>
          <w:rFonts w:ascii="Cambria" w:hAnsi="Cambria"/>
          <w:sz w:val="20"/>
          <w:szCs w:val="20"/>
          <w:lang w:val="es-ES"/>
        </w:rPr>
        <w:t>e</w:t>
      </w:r>
      <w:r w:rsidR="000862F4" w:rsidRPr="000862F4">
        <w:rPr>
          <w:rFonts w:ascii="Cambria" w:hAnsi="Cambria"/>
          <w:sz w:val="20"/>
          <w:szCs w:val="20"/>
          <w:lang w:val="es-ES"/>
        </w:rPr>
        <w:t>fecto el sobreseimiento temporal dictado pudiendo continuar con la investigación</w:t>
      </w:r>
      <w:r w:rsidR="008E37A9">
        <w:rPr>
          <w:rFonts w:ascii="Cambria" w:hAnsi="Cambria"/>
          <w:sz w:val="20"/>
          <w:szCs w:val="20"/>
          <w:lang w:val="es-ES"/>
        </w:rPr>
        <w:t>. N</w:t>
      </w:r>
      <w:r w:rsidR="000862F4" w:rsidRPr="000862F4">
        <w:rPr>
          <w:rFonts w:ascii="Cambria" w:hAnsi="Cambria"/>
          <w:sz w:val="20"/>
          <w:szCs w:val="20"/>
          <w:lang w:val="es-ES"/>
        </w:rPr>
        <w:t>o existe constancia que esto haya ocurrido.</w:t>
      </w:r>
    </w:p>
    <w:p w14:paraId="57972C0A" w14:textId="6920F47E" w:rsidR="003D5EA8" w:rsidRPr="00454B04" w:rsidRDefault="00C73D96" w:rsidP="00454B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El 2 de octubre </w:t>
      </w:r>
      <w:r w:rsidR="00DC46AF">
        <w:rPr>
          <w:rFonts w:ascii="Cambria" w:hAnsi="Cambria"/>
          <w:sz w:val="20"/>
          <w:szCs w:val="20"/>
          <w:lang w:val="es-ES"/>
        </w:rPr>
        <w:t>de 20</w:t>
      </w:r>
      <w:r>
        <w:rPr>
          <w:rFonts w:ascii="Cambria" w:hAnsi="Cambria"/>
          <w:sz w:val="20"/>
          <w:szCs w:val="20"/>
          <w:lang w:val="es-ES"/>
        </w:rPr>
        <w:t>00 se inici</w:t>
      </w:r>
      <w:r w:rsidR="008E37A9">
        <w:rPr>
          <w:rFonts w:ascii="Cambria" w:hAnsi="Cambria"/>
          <w:sz w:val="20"/>
          <w:szCs w:val="20"/>
          <w:lang w:val="es-ES"/>
        </w:rPr>
        <w:t>ó</w:t>
      </w:r>
      <w:r>
        <w:rPr>
          <w:rFonts w:ascii="Cambria" w:hAnsi="Cambria"/>
          <w:sz w:val="20"/>
          <w:szCs w:val="20"/>
          <w:lang w:val="es-ES"/>
        </w:rPr>
        <w:t xml:space="preserve"> causa civil en el 28</w:t>
      </w:r>
      <w:r w:rsidR="00C93248">
        <w:rPr>
          <w:rFonts w:ascii="Cambria" w:hAnsi="Cambria"/>
          <w:sz w:val="20"/>
          <w:szCs w:val="20"/>
          <w:vertAlign w:val="superscript"/>
          <w:lang w:val="es-ES"/>
        </w:rPr>
        <w:t>o</w:t>
      </w:r>
      <w:r w:rsidR="00DC46AF">
        <w:rPr>
          <w:rFonts w:ascii="Cambria" w:hAnsi="Cambria"/>
          <w:sz w:val="20"/>
          <w:szCs w:val="20"/>
          <w:lang w:val="es-ES"/>
        </w:rPr>
        <w:t xml:space="preserve"> Juzgado Civil de Santiag</w:t>
      </w:r>
      <w:r>
        <w:rPr>
          <w:rFonts w:ascii="Cambria" w:hAnsi="Cambria"/>
          <w:sz w:val="20"/>
          <w:szCs w:val="20"/>
          <w:lang w:val="es-ES"/>
        </w:rPr>
        <w:t>o, cuya sentencia se dict</w:t>
      </w:r>
      <w:r w:rsidR="008E37A9">
        <w:rPr>
          <w:rFonts w:ascii="Cambria" w:hAnsi="Cambria"/>
          <w:sz w:val="20"/>
          <w:szCs w:val="20"/>
          <w:lang w:val="es-ES"/>
        </w:rPr>
        <w:t>ó</w:t>
      </w:r>
      <w:r>
        <w:rPr>
          <w:rFonts w:ascii="Cambria" w:hAnsi="Cambria"/>
          <w:sz w:val="20"/>
          <w:szCs w:val="20"/>
          <w:lang w:val="es-ES"/>
        </w:rPr>
        <w:t xml:space="preserve"> el 24 de septiembre de 2001 denegando la pretensión del demandante</w:t>
      </w:r>
      <w:r w:rsidR="00DC46AF">
        <w:rPr>
          <w:rFonts w:ascii="Cambria" w:hAnsi="Cambria"/>
          <w:sz w:val="20"/>
          <w:szCs w:val="20"/>
          <w:lang w:val="es-ES"/>
        </w:rPr>
        <w:t xml:space="preserve"> a una indemnización por el daño causado. La Corte de Apelaciones de Santiago </w:t>
      </w:r>
      <w:r>
        <w:rPr>
          <w:rFonts w:ascii="Cambria" w:hAnsi="Cambria"/>
          <w:sz w:val="20"/>
          <w:szCs w:val="20"/>
          <w:lang w:val="es-ES"/>
        </w:rPr>
        <w:t>confirm</w:t>
      </w:r>
      <w:r w:rsidR="008E37A9">
        <w:rPr>
          <w:rFonts w:ascii="Cambria" w:hAnsi="Cambria"/>
          <w:sz w:val="20"/>
          <w:szCs w:val="20"/>
          <w:lang w:val="es-ES"/>
        </w:rPr>
        <w:t>ó</w:t>
      </w:r>
      <w:r>
        <w:rPr>
          <w:rFonts w:ascii="Cambria" w:hAnsi="Cambria"/>
          <w:sz w:val="20"/>
          <w:szCs w:val="20"/>
          <w:lang w:val="es-ES"/>
        </w:rPr>
        <w:t xml:space="preserve"> </w:t>
      </w:r>
      <w:r w:rsidR="00DC46AF">
        <w:rPr>
          <w:rFonts w:ascii="Cambria" w:hAnsi="Cambria"/>
          <w:sz w:val="20"/>
          <w:szCs w:val="20"/>
          <w:lang w:val="es-ES"/>
        </w:rPr>
        <w:t xml:space="preserve">dicha sentencia </w:t>
      </w:r>
      <w:r>
        <w:rPr>
          <w:rFonts w:ascii="Cambria" w:hAnsi="Cambria"/>
          <w:sz w:val="20"/>
          <w:szCs w:val="20"/>
          <w:lang w:val="es-ES"/>
        </w:rPr>
        <w:t>el 16 de agosto</w:t>
      </w:r>
      <w:r w:rsidR="00DA7FA2">
        <w:rPr>
          <w:rFonts w:ascii="Cambria" w:hAnsi="Cambria"/>
          <w:sz w:val="20"/>
          <w:szCs w:val="20"/>
          <w:lang w:val="es-ES"/>
        </w:rPr>
        <w:t xml:space="preserve"> de 2007. Contra este</w:t>
      </w:r>
      <w:r>
        <w:rPr>
          <w:rFonts w:ascii="Cambria" w:hAnsi="Cambria"/>
          <w:sz w:val="20"/>
          <w:szCs w:val="20"/>
          <w:lang w:val="es-ES"/>
        </w:rPr>
        <w:t xml:space="preserve"> último </w:t>
      </w:r>
      <w:r w:rsidR="00724891">
        <w:rPr>
          <w:rFonts w:ascii="Cambria" w:hAnsi="Cambria"/>
          <w:sz w:val="20"/>
          <w:szCs w:val="20"/>
          <w:lang w:val="es-ES"/>
        </w:rPr>
        <w:t xml:space="preserve">fallo </w:t>
      </w:r>
      <w:r>
        <w:rPr>
          <w:rFonts w:ascii="Cambria" w:hAnsi="Cambria"/>
          <w:sz w:val="20"/>
          <w:szCs w:val="20"/>
          <w:lang w:val="es-ES"/>
        </w:rPr>
        <w:t xml:space="preserve">se </w:t>
      </w:r>
      <w:r w:rsidR="00724891">
        <w:rPr>
          <w:rFonts w:ascii="Cambria" w:hAnsi="Cambria"/>
          <w:sz w:val="20"/>
          <w:szCs w:val="20"/>
          <w:lang w:val="es-ES"/>
        </w:rPr>
        <w:t>recurr</w:t>
      </w:r>
      <w:r w:rsidR="008E37A9">
        <w:rPr>
          <w:rFonts w:ascii="Cambria" w:hAnsi="Cambria"/>
          <w:sz w:val="20"/>
          <w:szCs w:val="20"/>
          <w:lang w:val="es-ES"/>
        </w:rPr>
        <w:t>ió</w:t>
      </w:r>
      <w:r w:rsidR="00724891">
        <w:rPr>
          <w:rFonts w:ascii="Cambria" w:hAnsi="Cambria"/>
          <w:sz w:val="20"/>
          <w:szCs w:val="20"/>
          <w:lang w:val="es-ES"/>
        </w:rPr>
        <w:t xml:space="preserve"> de casac</w:t>
      </w:r>
      <w:r>
        <w:rPr>
          <w:rFonts w:ascii="Cambria" w:hAnsi="Cambria"/>
          <w:sz w:val="20"/>
          <w:szCs w:val="20"/>
          <w:lang w:val="es-ES"/>
        </w:rPr>
        <w:t xml:space="preserve">ión ante la Corte Suprema, </w:t>
      </w:r>
      <w:r w:rsidR="008E37A9">
        <w:rPr>
          <w:rFonts w:ascii="Cambria" w:hAnsi="Cambria"/>
          <w:sz w:val="20"/>
          <w:szCs w:val="20"/>
          <w:lang w:val="es-ES"/>
        </w:rPr>
        <w:t xml:space="preserve">y </w:t>
      </w:r>
      <w:r>
        <w:rPr>
          <w:rFonts w:ascii="Cambria" w:hAnsi="Cambria"/>
          <w:sz w:val="20"/>
          <w:szCs w:val="20"/>
          <w:lang w:val="es-ES"/>
        </w:rPr>
        <w:t>el 1</w:t>
      </w:r>
      <w:r w:rsidR="00724891">
        <w:rPr>
          <w:rFonts w:ascii="Cambria" w:hAnsi="Cambria"/>
          <w:sz w:val="20"/>
          <w:szCs w:val="20"/>
          <w:lang w:val="es-ES"/>
        </w:rPr>
        <w:t xml:space="preserve"> de junio de 2009</w:t>
      </w:r>
      <w:r w:rsidR="00DA7FA2">
        <w:rPr>
          <w:rFonts w:ascii="Cambria" w:hAnsi="Cambria"/>
          <w:sz w:val="20"/>
          <w:szCs w:val="20"/>
          <w:lang w:val="es-ES"/>
        </w:rPr>
        <w:t xml:space="preserve"> la Corte Suprema</w:t>
      </w:r>
      <w:r w:rsidR="00724891">
        <w:rPr>
          <w:rFonts w:ascii="Cambria" w:hAnsi="Cambria"/>
          <w:sz w:val="20"/>
          <w:szCs w:val="20"/>
          <w:lang w:val="es-ES"/>
        </w:rPr>
        <w:t xml:space="preserve"> </w:t>
      </w:r>
      <w:r>
        <w:rPr>
          <w:rFonts w:ascii="Cambria" w:hAnsi="Cambria"/>
          <w:sz w:val="20"/>
          <w:szCs w:val="20"/>
          <w:lang w:val="es-ES"/>
        </w:rPr>
        <w:t>decid</w:t>
      </w:r>
      <w:r w:rsidR="008E37A9">
        <w:rPr>
          <w:rFonts w:ascii="Cambria" w:hAnsi="Cambria"/>
          <w:sz w:val="20"/>
          <w:szCs w:val="20"/>
          <w:lang w:val="es-ES"/>
        </w:rPr>
        <w:t>ió</w:t>
      </w:r>
      <w:r>
        <w:rPr>
          <w:rFonts w:ascii="Cambria" w:hAnsi="Cambria"/>
          <w:sz w:val="20"/>
          <w:szCs w:val="20"/>
          <w:lang w:val="es-ES"/>
        </w:rPr>
        <w:t xml:space="preserve"> acoger la tesis del Fisco en cuanto a que las pretensiones alegadas se basan en acciones prescritas según el derecho civil chileno. Con fecha 24 de juni</w:t>
      </w:r>
      <w:r w:rsidR="00724891">
        <w:rPr>
          <w:rFonts w:ascii="Cambria" w:hAnsi="Cambria"/>
          <w:sz w:val="20"/>
          <w:szCs w:val="20"/>
          <w:lang w:val="es-ES"/>
        </w:rPr>
        <w:t>o de 2009 se dict</w:t>
      </w:r>
      <w:r w:rsidR="008E37A9">
        <w:rPr>
          <w:rFonts w:ascii="Cambria" w:hAnsi="Cambria"/>
          <w:sz w:val="20"/>
          <w:szCs w:val="20"/>
          <w:lang w:val="es-ES"/>
        </w:rPr>
        <w:t>ó</w:t>
      </w:r>
      <w:r w:rsidR="00724891">
        <w:rPr>
          <w:rFonts w:ascii="Cambria" w:hAnsi="Cambria"/>
          <w:sz w:val="20"/>
          <w:szCs w:val="20"/>
          <w:lang w:val="es-ES"/>
        </w:rPr>
        <w:t xml:space="preserve"> el </w:t>
      </w:r>
      <w:r w:rsidR="00A57877">
        <w:rPr>
          <w:rFonts w:ascii="Cambria" w:hAnsi="Cambria"/>
          <w:sz w:val="20"/>
          <w:szCs w:val="20"/>
          <w:lang w:val="es-ES"/>
        </w:rPr>
        <w:t xml:space="preserve">auto </w:t>
      </w:r>
      <w:r w:rsidR="00724891">
        <w:rPr>
          <w:rFonts w:ascii="Cambria" w:hAnsi="Cambria"/>
          <w:sz w:val="20"/>
          <w:szCs w:val="20"/>
          <w:lang w:val="es-ES"/>
        </w:rPr>
        <w:t xml:space="preserve">cúmplase por parte del Juzgado Civil de primera instancia. </w:t>
      </w:r>
      <w:r w:rsidR="00DC46AF">
        <w:rPr>
          <w:rFonts w:ascii="Cambria" w:hAnsi="Cambria"/>
          <w:sz w:val="20"/>
          <w:szCs w:val="20"/>
          <w:lang w:val="es-ES"/>
        </w:rPr>
        <w:t xml:space="preserve"> </w:t>
      </w:r>
    </w:p>
    <w:p w14:paraId="571DAAA4" w14:textId="474F03D1" w:rsidR="00202B0A" w:rsidRDefault="00202B0A" w:rsidP="001B51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5A51C7">
        <w:rPr>
          <w:rFonts w:ascii="Cambria" w:hAnsi="Cambria"/>
          <w:sz w:val="20"/>
          <w:szCs w:val="20"/>
          <w:lang w:val="es-ES"/>
        </w:rPr>
        <w:t>Por su parte, el Estado señala que</w:t>
      </w:r>
      <w:r w:rsidR="00E87DD6">
        <w:rPr>
          <w:rFonts w:ascii="Cambria" w:hAnsi="Cambria"/>
          <w:sz w:val="20"/>
          <w:szCs w:val="20"/>
          <w:lang w:val="es-ES"/>
        </w:rPr>
        <w:t>,</w:t>
      </w:r>
      <w:r w:rsidRPr="005A51C7">
        <w:rPr>
          <w:rFonts w:ascii="Cambria" w:hAnsi="Cambria"/>
          <w:sz w:val="20"/>
          <w:szCs w:val="20"/>
          <w:lang w:val="es-ES"/>
        </w:rPr>
        <w:t xml:space="preserve"> </w:t>
      </w:r>
      <w:r w:rsidR="001B5141">
        <w:rPr>
          <w:rFonts w:ascii="Cambria" w:hAnsi="Cambria"/>
          <w:sz w:val="20"/>
          <w:szCs w:val="20"/>
          <w:lang w:val="es-ES"/>
        </w:rPr>
        <w:t xml:space="preserve">en </w:t>
      </w:r>
      <w:r w:rsidR="001B5141" w:rsidRPr="001B5141">
        <w:rPr>
          <w:rFonts w:ascii="Cambria" w:hAnsi="Cambria"/>
          <w:sz w:val="20"/>
          <w:szCs w:val="20"/>
          <w:lang w:val="es-ES"/>
        </w:rPr>
        <w:t xml:space="preserve">cuanto a la alegación de falta de reparación civil, </w:t>
      </w:r>
      <w:r w:rsidR="00E50345">
        <w:rPr>
          <w:rFonts w:ascii="Cambria" w:hAnsi="Cambria"/>
          <w:sz w:val="20"/>
          <w:szCs w:val="20"/>
          <w:lang w:val="es-ES"/>
        </w:rPr>
        <w:t>n</w:t>
      </w:r>
      <w:r w:rsidR="001B5141">
        <w:rPr>
          <w:rFonts w:ascii="Cambria" w:hAnsi="Cambria"/>
          <w:sz w:val="20"/>
          <w:szCs w:val="20"/>
          <w:lang w:val="es-ES"/>
        </w:rPr>
        <w:t>o</w:t>
      </w:r>
      <w:r w:rsidR="00E50345">
        <w:rPr>
          <w:rFonts w:ascii="Cambria" w:hAnsi="Cambria"/>
          <w:sz w:val="20"/>
          <w:szCs w:val="20"/>
          <w:lang w:val="es-ES"/>
        </w:rPr>
        <w:t xml:space="preserve"> </w:t>
      </w:r>
      <w:r w:rsidR="001B5141">
        <w:rPr>
          <w:rFonts w:ascii="Cambria" w:hAnsi="Cambria"/>
          <w:sz w:val="20"/>
          <w:szCs w:val="20"/>
          <w:lang w:val="es-ES"/>
        </w:rPr>
        <w:t>tiene</w:t>
      </w:r>
      <w:r w:rsidR="001B5141" w:rsidRPr="001B5141">
        <w:rPr>
          <w:rFonts w:ascii="Cambria" w:hAnsi="Cambria"/>
          <w:sz w:val="20"/>
          <w:szCs w:val="20"/>
          <w:lang w:val="es-ES"/>
        </w:rPr>
        <w:t xml:space="preserve"> reparos que plantear relativos al cumplimiento de los requisitos de forma</w:t>
      </w:r>
      <w:r w:rsidRPr="00ED70FC">
        <w:rPr>
          <w:rFonts w:ascii="Cambria" w:hAnsi="Cambria"/>
          <w:sz w:val="20"/>
          <w:szCs w:val="20"/>
          <w:lang w:val="es-ES"/>
        </w:rPr>
        <w:t>, sin perjuicio de las observaciones sobre el fondo que pueda hacer en la oportunidad que corresponda.</w:t>
      </w:r>
      <w:r w:rsidR="00FF0D54" w:rsidRPr="00ED70FC">
        <w:rPr>
          <w:rFonts w:ascii="Cambria" w:hAnsi="Cambria"/>
          <w:sz w:val="20"/>
          <w:szCs w:val="20"/>
          <w:lang w:val="es-ES"/>
        </w:rPr>
        <w:t xml:space="preserve"> Respecto a alegaciones sobre hechos que habrían tomado lugar en </w:t>
      </w:r>
      <w:r w:rsidR="00593DCE">
        <w:rPr>
          <w:rFonts w:ascii="Cambria" w:hAnsi="Cambria"/>
          <w:sz w:val="20"/>
          <w:szCs w:val="20"/>
          <w:lang w:val="es-ES"/>
        </w:rPr>
        <w:t>agosto de 1984</w:t>
      </w:r>
      <w:r w:rsidR="00FF0D54" w:rsidRPr="00ED70FC">
        <w:rPr>
          <w:rFonts w:ascii="Cambria" w:hAnsi="Cambria"/>
          <w:sz w:val="20"/>
          <w:szCs w:val="20"/>
          <w:lang w:val="es-ES"/>
        </w:rPr>
        <w:t>, consistentes en la vulneración de los derechos a la vida, a la integridad personal y a la libertad personal de la presunta víctima, el Estado recuerda sus reservas a la Convención Americana, en virtud de las cuales se dejó constancia que los reconocimientos de competencia conferidos por el Estado se refieren a hechos posteriores de la fecha de depósito del instrumento de ratificación</w:t>
      </w:r>
      <w:r w:rsidR="00D278A4">
        <w:rPr>
          <w:rFonts w:ascii="Cambria" w:hAnsi="Cambria"/>
          <w:sz w:val="20"/>
          <w:szCs w:val="20"/>
          <w:lang w:val="es-ES"/>
        </w:rPr>
        <w:t>, o, en todo caso, a hechos cuyo principio de eje</w:t>
      </w:r>
      <w:r w:rsidR="003B1D6E">
        <w:rPr>
          <w:rFonts w:ascii="Cambria" w:hAnsi="Cambria"/>
          <w:sz w:val="20"/>
          <w:szCs w:val="20"/>
          <w:lang w:val="es-ES"/>
        </w:rPr>
        <w:t>cución será posterior al 11 de m</w:t>
      </w:r>
      <w:r w:rsidR="00D278A4">
        <w:rPr>
          <w:rFonts w:ascii="Cambria" w:hAnsi="Cambria"/>
          <w:sz w:val="20"/>
          <w:szCs w:val="20"/>
          <w:lang w:val="es-ES"/>
        </w:rPr>
        <w:t>arzo de 1990</w:t>
      </w:r>
      <w:r w:rsidR="00FF0D54" w:rsidRPr="00ED70FC">
        <w:rPr>
          <w:rFonts w:ascii="Cambria" w:hAnsi="Cambria"/>
          <w:sz w:val="20"/>
          <w:szCs w:val="20"/>
          <w:lang w:val="es-ES"/>
        </w:rPr>
        <w:t>.</w:t>
      </w:r>
      <w:r w:rsidR="00FA41A1">
        <w:rPr>
          <w:rFonts w:ascii="Cambria" w:hAnsi="Cambria"/>
          <w:sz w:val="20"/>
          <w:szCs w:val="20"/>
          <w:lang w:val="es-ES"/>
        </w:rPr>
        <w:t xml:space="preserve"> Por lo </w:t>
      </w:r>
      <w:r w:rsidR="00AE6C5B">
        <w:rPr>
          <w:rFonts w:ascii="Cambria" w:hAnsi="Cambria"/>
          <w:sz w:val="20"/>
          <w:szCs w:val="20"/>
          <w:lang w:val="es-ES"/>
        </w:rPr>
        <w:t>tanto,</w:t>
      </w:r>
      <w:r w:rsidR="00FA41A1">
        <w:rPr>
          <w:rFonts w:ascii="Cambria" w:hAnsi="Cambria"/>
          <w:sz w:val="20"/>
          <w:szCs w:val="20"/>
          <w:lang w:val="es-ES"/>
        </w:rPr>
        <w:t xml:space="preserve"> la Comisión no tendría competencia para pronunciarse respecto de los mismos debido a una restricción ex </w:t>
      </w:r>
      <w:r w:rsidR="00FA41A1">
        <w:rPr>
          <w:rFonts w:ascii="Cambria" w:hAnsi="Cambria"/>
          <w:i/>
          <w:sz w:val="20"/>
          <w:szCs w:val="20"/>
          <w:lang w:val="es-ES"/>
        </w:rPr>
        <w:t>ratione temporis</w:t>
      </w:r>
      <w:r w:rsidR="00FA41A1">
        <w:rPr>
          <w:rFonts w:ascii="Cambria" w:hAnsi="Cambria"/>
          <w:sz w:val="20"/>
          <w:szCs w:val="20"/>
          <w:lang w:val="es-ES"/>
        </w:rPr>
        <w:t>.</w:t>
      </w:r>
    </w:p>
    <w:p w14:paraId="3FE6F5AE" w14:textId="5838016A" w:rsidR="004C616A" w:rsidRPr="00ED70FC" w:rsidRDefault="004C616A" w:rsidP="00647756">
      <w:pPr>
        <w:pStyle w:val="ListParagraph"/>
        <w:spacing w:before="120" w:after="120"/>
        <w:jc w:val="both"/>
        <w:rPr>
          <w:rFonts w:asciiTheme="majorHAnsi" w:hAnsiTheme="majorHAnsi"/>
          <w:b/>
          <w:bCs/>
          <w:sz w:val="20"/>
          <w:szCs w:val="20"/>
          <w:lang w:val="es-ES"/>
        </w:rPr>
      </w:pPr>
      <w:r w:rsidRPr="00ED70FC">
        <w:rPr>
          <w:rFonts w:asciiTheme="majorHAnsi" w:hAnsiTheme="majorHAnsi"/>
          <w:b/>
          <w:bCs/>
          <w:sz w:val="20"/>
          <w:szCs w:val="20"/>
          <w:lang w:val="es-ES"/>
        </w:rPr>
        <w:t xml:space="preserve">VI. </w:t>
      </w:r>
      <w:r w:rsidRPr="00ED70FC">
        <w:rPr>
          <w:rFonts w:asciiTheme="majorHAnsi" w:hAnsiTheme="majorHAnsi"/>
          <w:b/>
          <w:bCs/>
          <w:sz w:val="20"/>
          <w:szCs w:val="20"/>
          <w:lang w:val="es-ES"/>
        </w:rPr>
        <w:tab/>
        <w:t>AGOTAMIENTO DE LOS RECURSOS INTERNOS Y PLAZO DE PRESENTACIÓN</w:t>
      </w:r>
    </w:p>
    <w:p w14:paraId="73623BEA" w14:textId="422334C2" w:rsidR="00AB3298" w:rsidRDefault="003D225D" w:rsidP="004909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D225D">
        <w:rPr>
          <w:rFonts w:ascii="Cambria" w:hAnsi="Cambria"/>
          <w:sz w:val="20"/>
          <w:szCs w:val="20"/>
          <w:lang w:val="es-ES"/>
        </w:rPr>
        <w:t xml:space="preserve">La CIDH </w:t>
      </w:r>
      <w:r w:rsidR="00541D91">
        <w:rPr>
          <w:rFonts w:ascii="Cambria" w:hAnsi="Cambria"/>
          <w:sz w:val="20"/>
          <w:szCs w:val="20"/>
          <w:lang w:val="es-ES"/>
        </w:rPr>
        <w:t>not</w:t>
      </w:r>
      <w:r w:rsidR="00DD619C">
        <w:rPr>
          <w:rFonts w:ascii="Cambria" w:hAnsi="Cambria"/>
          <w:sz w:val="20"/>
          <w:szCs w:val="20"/>
          <w:lang w:val="es-ES"/>
        </w:rPr>
        <w:t>a</w:t>
      </w:r>
      <w:r w:rsidRPr="003D225D">
        <w:rPr>
          <w:rFonts w:ascii="Cambria" w:hAnsi="Cambria"/>
          <w:sz w:val="20"/>
          <w:szCs w:val="20"/>
          <w:lang w:val="es-ES"/>
        </w:rPr>
        <w:t xml:space="preserve"> que el peticionario afirma que la petición se limita a denunciar la falta de acceso a una reparación civil para l</w:t>
      </w:r>
      <w:r w:rsidR="00E87DD6">
        <w:rPr>
          <w:rFonts w:ascii="Cambria" w:hAnsi="Cambria"/>
          <w:sz w:val="20"/>
          <w:szCs w:val="20"/>
          <w:lang w:val="es-ES"/>
        </w:rPr>
        <w:t xml:space="preserve">os familiares </w:t>
      </w:r>
      <w:r w:rsidR="00E87DD6" w:rsidRPr="003D225D">
        <w:rPr>
          <w:rFonts w:ascii="Cambria" w:hAnsi="Cambria"/>
          <w:sz w:val="20"/>
          <w:szCs w:val="20"/>
          <w:lang w:val="es-ES"/>
        </w:rPr>
        <w:t>del Sr.</w:t>
      </w:r>
      <w:r w:rsidR="00E87DD6">
        <w:rPr>
          <w:rFonts w:ascii="Cambria" w:hAnsi="Cambria"/>
          <w:sz w:val="20"/>
          <w:szCs w:val="20"/>
          <w:lang w:val="es-ES"/>
        </w:rPr>
        <w:t xml:space="preserve"> </w:t>
      </w:r>
      <w:r w:rsidR="0019177B" w:rsidRPr="0019177B">
        <w:rPr>
          <w:rFonts w:ascii="Cambria" w:hAnsi="Cambria"/>
          <w:sz w:val="20"/>
          <w:szCs w:val="20"/>
          <w:lang w:val="es-ES"/>
        </w:rPr>
        <w:t>Rodríguez Gallardo</w:t>
      </w:r>
      <w:r w:rsidR="00E87DD6">
        <w:rPr>
          <w:rFonts w:ascii="Cambria" w:hAnsi="Cambria"/>
          <w:sz w:val="20"/>
          <w:szCs w:val="20"/>
          <w:lang w:val="es-ES"/>
        </w:rPr>
        <w:t>,</w:t>
      </w:r>
      <w:r w:rsidR="00E87DD6" w:rsidRPr="003D225D">
        <w:rPr>
          <w:rFonts w:ascii="Cambria" w:hAnsi="Cambria"/>
          <w:sz w:val="20"/>
          <w:szCs w:val="20"/>
          <w:lang w:val="es-ES"/>
        </w:rPr>
        <w:t xml:space="preserve"> </w:t>
      </w:r>
      <w:r w:rsidRPr="003D225D">
        <w:rPr>
          <w:rFonts w:ascii="Cambria" w:hAnsi="Cambria"/>
          <w:sz w:val="20"/>
          <w:szCs w:val="20"/>
          <w:lang w:val="es-ES"/>
        </w:rPr>
        <w:t xml:space="preserve">derivada de </w:t>
      </w:r>
      <w:r w:rsidR="00E87DD6">
        <w:rPr>
          <w:rFonts w:ascii="Cambria" w:hAnsi="Cambria"/>
          <w:sz w:val="20"/>
          <w:szCs w:val="20"/>
          <w:lang w:val="es-ES"/>
        </w:rPr>
        <w:t>su</w:t>
      </w:r>
      <w:r w:rsidRPr="003D225D">
        <w:rPr>
          <w:rFonts w:ascii="Cambria" w:hAnsi="Cambria"/>
          <w:sz w:val="20"/>
          <w:szCs w:val="20"/>
          <w:lang w:val="es-ES"/>
        </w:rPr>
        <w:t xml:space="preserve"> desaparición</w:t>
      </w:r>
      <w:r w:rsidR="00E87DD6">
        <w:rPr>
          <w:rFonts w:ascii="Cambria" w:hAnsi="Cambria"/>
          <w:sz w:val="20"/>
          <w:szCs w:val="20"/>
          <w:lang w:val="es-ES"/>
        </w:rPr>
        <w:t xml:space="preserve"> f</w:t>
      </w:r>
      <w:r w:rsidR="00037F04">
        <w:rPr>
          <w:rFonts w:ascii="Cambria" w:hAnsi="Cambria"/>
          <w:sz w:val="20"/>
          <w:szCs w:val="20"/>
          <w:lang w:val="es-ES"/>
        </w:rPr>
        <w:t>or</w:t>
      </w:r>
      <w:r w:rsidR="00E87DD6">
        <w:rPr>
          <w:rFonts w:ascii="Cambria" w:hAnsi="Cambria"/>
          <w:sz w:val="20"/>
          <w:szCs w:val="20"/>
          <w:lang w:val="es-ES"/>
        </w:rPr>
        <w:t>zada</w:t>
      </w:r>
      <w:r w:rsidRPr="003D225D">
        <w:rPr>
          <w:rFonts w:ascii="Cambria" w:hAnsi="Cambria"/>
          <w:sz w:val="20"/>
          <w:szCs w:val="20"/>
          <w:lang w:val="es-ES"/>
        </w:rPr>
        <w:t xml:space="preserve">, cuya demanda civil fue rechazada con base en la causal de prescripción. </w:t>
      </w:r>
      <w:r>
        <w:rPr>
          <w:rFonts w:ascii="Cambria" w:hAnsi="Cambria"/>
          <w:sz w:val="20"/>
          <w:szCs w:val="20"/>
          <w:lang w:val="es-ES"/>
        </w:rPr>
        <w:t xml:space="preserve">La </w:t>
      </w:r>
      <w:r w:rsidR="00660AE7" w:rsidRPr="003D225D">
        <w:rPr>
          <w:rFonts w:ascii="Cambria" w:hAnsi="Cambria"/>
          <w:sz w:val="20"/>
          <w:szCs w:val="20"/>
          <w:lang w:val="es-ES"/>
        </w:rPr>
        <w:t xml:space="preserve">Comisión </w:t>
      </w:r>
      <w:r w:rsidR="00202C77">
        <w:rPr>
          <w:rFonts w:ascii="Cambria" w:hAnsi="Cambria"/>
          <w:sz w:val="20"/>
          <w:szCs w:val="20"/>
          <w:lang w:val="es-ES"/>
        </w:rPr>
        <w:t>observa</w:t>
      </w:r>
      <w:r w:rsidR="00660AE7" w:rsidRPr="003D225D">
        <w:rPr>
          <w:rFonts w:ascii="Cambria" w:hAnsi="Cambria"/>
          <w:sz w:val="20"/>
          <w:szCs w:val="20"/>
          <w:lang w:val="es-ES"/>
        </w:rPr>
        <w:t xml:space="preserve"> que en la jurisdicción </w:t>
      </w:r>
      <w:r w:rsidR="003A77B9">
        <w:rPr>
          <w:rFonts w:ascii="Cambria" w:hAnsi="Cambria"/>
          <w:sz w:val="20"/>
          <w:szCs w:val="20"/>
          <w:lang w:val="es-ES"/>
        </w:rPr>
        <w:t>civil</w:t>
      </w:r>
      <w:r w:rsidR="00660AE7" w:rsidRPr="003D225D">
        <w:rPr>
          <w:rFonts w:ascii="Cambria" w:hAnsi="Cambria"/>
          <w:sz w:val="20"/>
          <w:szCs w:val="20"/>
          <w:lang w:val="es-ES"/>
        </w:rPr>
        <w:t xml:space="preserve"> </w:t>
      </w:r>
      <w:r w:rsidR="00490961">
        <w:rPr>
          <w:rFonts w:ascii="Cambria" w:hAnsi="Cambria"/>
          <w:sz w:val="20"/>
          <w:szCs w:val="20"/>
          <w:lang w:val="es-ES"/>
        </w:rPr>
        <w:t xml:space="preserve">se inició la causa el </w:t>
      </w:r>
      <w:r w:rsidR="00490961" w:rsidRPr="00490961">
        <w:rPr>
          <w:rFonts w:ascii="Cambria" w:hAnsi="Cambria"/>
          <w:sz w:val="20"/>
          <w:szCs w:val="20"/>
          <w:lang w:val="es-ES"/>
        </w:rPr>
        <w:t>2 de octubre de 2000 en el 28o Juzgado Civil de Santiago</w:t>
      </w:r>
      <w:r w:rsidR="00490961">
        <w:rPr>
          <w:rFonts w:ascii="Cambria" w:hAnsi="Cambria"/>
          <w:sz w:val="20"/>
          <w:szCs w:val="20"/>
          <w:lang w:val="es-ES"/>
        </w:rPr>
        <w:t>. Asimismo, observa que</w:t>
      </w:r>
      <w:r w:rsidR="00490961" w:rsidRPr="00490961">
        <w:rPr>
          <w:rFonts w:ascii="Cambria" w:hAnsi="Cambria"/>
          <w:sz w:val="20"/>
          <w:szCs w:val="20"/>
          <w:lang w:val="es-ES"/>
        </w:rPr>
        <w:t xml:space="preserve"> </w:t>
      </w:r>
      <w:r w:rsidR="00660AE7" w:rsidRPr="003D225D">
        <w:rPr>
          <w:rFonts w:ascii="Cambria" w:hAnsi="Cambria"/>
          <w:sz w:val="20"/>
          <w:szCs w:val="20"/>
          <w:lang w:val="es-ES"/>
        </w:rPr>
        <w:t xml:space="preserve">los recursos internos se agotaron con el auto de cúmplase dictado por el juez de primera instancia el </w:t>
      </w:r>
      <w:r w:rsidR="003947D8">
        <w:rPr>
          <w:rFonts w:ascii="Cambria" w:hAnsi="Cambria"/>
          <w:sz w:val="20"/>
          <w:szCs w:val="20"/>
          <w:lang w:val="es-ES"/>
        </w:rPr>
        <w:t>24 de jun</w:t>
      </w:r>
      <w:r w:rsidR="00454B04">
        <w:rPr>
          <w:rFonts w:ascii="Cambria" w:hAnsi="Cambria"/>
          <w:sz w:val="20"/>
          <w:szCs w:val="20"/>
          <w:lang w:val="es-ES"/>
        </w:rPr>
        <w:t xml:space="preserve">io </w:t>
      </w:r>
      <w:r w:rsidR="00660AE7" w:rsidRPr="003D225D">
        <w:rPr>
          <w:rFonts w:ascii="Cambria" w:hAnsi="Cambria"/>
          <w:sz w:val="20"/>
          <w:szCs w:val="20"/>
          <w:lang w:val="es-ES"/>
        </w:rPr>
        <w:t xml:space="preserve">de 2009, respecto a la decisión de la Corte Suprema del </w:t>
      </w:r>
      <w:r w:rsidR="00454B04">
        <w:rPr>
          <w:rFonts w:ascii="Cambria" w:hAnsi="Cambria"/>
          <w:sz w:val="20"/>
          <w:szCs w:val="20"/>
          <w:lang w:val="es-ES"/>
        </w:rPr>
        <w:t xml:space="preserve">10 de junio </w:t>
      </w:r>
      <w:r w:rsidR="00660AE7" w:rsidRPr="003D225D">
        <w:rPr>
          <w:rFonts w:ascii="Cambria" w:hAnsi="Cambria"/>
          <w:sz w:val="20"/>
          <w:szCs w:val="20"/>
          <w:lang w:val="es-ES"/>
        </w:rPr>
        <w:t>de 2009</w:t>
      </w:r>
      <w:r w:rsidR="00490961">
        <w:rPr>
          <w:rFonts w:ascii="Cambria" w:hAnsi="Cambria"/>
          <w:sz w:val="20"/>
          <w:szCs w:val="20"/>
          <w:lang w:val="es-ES"/>
        </w:rPr>
        <w:t xml:space="preserve"> rechazando las pretensiones de los peticionarios</w:t>
      </w:r>
      <w:r w:rsidR="00660AE7" w:rsidRPr="003D225D">
        <w:rPr>
          <w:rFonts w:ascii="Cambria" w:hAnsi="Cambria"/>
          <w:sz w:val="20"/>
          <w:szCs w:val="20"/>
          <w:lang w:val="es-ES"/>
        </w:rPr>
        <w:t>. Con base en ello, la Comisión concluye que la presente petición cumple el requisito establecido en el artículo 46.1.a de la Convención.</w:t>
      </w:r>
    </w:p>
    <w:p w14:paraId="082D7B43" w14:textId="246AC765" w:rsidR="008C5751" w:rsidRPr="003D225D" w:rsidRDefault="00660AE7" w:rsidP="003D22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D225D">
        <w:rPr>
          <w:rFonts w:ascii="Cambria" w:hAnsi="Cambria"/>
          <w:sz w:val="20"/>
          <w:szCs w:val="20"/>
          <w:lang w:val="es-ES"/>
        </w:rPr>
        <w:t>Asimismo, la petición fue presentada ante la CIDH el</w:t>
      </w:r>
      <w:r w:rsidR="003947D8">
        <w:rPr>
          <w:rFonts w:ascii="Cambria" w:hAnsi="Cambria"/>
          <w:sz w:val="20"/>
          <w:szCs w:val="20"/>
          <w:lang w:val="es-ES"/>
        </w:rPr>
        <w:t xml:space="preserve"> 24 de diciembre</w:t>
      </w:r>
      <w:r w:rsidR="00454B04">
        <w:rPr>
          <w:rFonts w:ascii="Cambria" w:hAnsi="Cambria"/>
          <w:sz w:val="20"/>
          <w:szCs w:val="20"/>
          <w:lang w:val="es-ES"/>
        </w:rPr>
        <w:t xml:space="preserve"> </w:t>
      </w:r>
      <w:r w:rsidR="003947D8">
        <w:rPr>
          <w:rFonts w:ascii="Cambria" w:hAnsi="Cambria"/>
          <w:sz w:val="20"/>
          <w:szCs w:val="20"/>
          <w:lang w:val="es-ES"/>
        </w:rPr>
        <w:t>de 2009</w:t>
      </w:r>
      <w:r w:rsidRPr="003D225D">
        <w:rPr>
          <w:rFonts w:ascii="Cambria" w:hAnsi="Cambria"/>
          <w:sz w:val="20"/>
          <w:szCs w:val="20"/>
          <w:lang w:val="es-ES"/>
        </w:rPr>
        <w:t>, cumpliendo con el requisito</w:t>
      </w:r>
      <w:r w:rsidR="00000A1F">
        <w:rPr>
          <w:rFonts w:ascii="Cambria" w:hAnsi="Cambria"/>
          <w:sz w:val="20"/>
          <w:szCs w:val="20"/>
          <w:lang w:val="es-ES"/>
        </w:rPr>
        <w:t xml:space="preserve"> de plazo de presentación</w:t>
      </w:r>
      <w:r w:rsidRPr="003D225D">
        <w:rPr>
          <w:rFonts w:ascii="Cambria" w:hAnsi="Cambria"/>
          <w:sz w:val="20"/>
          <w:szCs w:val="20"/>
          <w:lang w:val="es-ES"/>
        </w:rPr>
        <w:t xml:space="preserve"> establecido en los artículos 46.1.b de la Convención y 32.1 del Reglamento</w:t>
      </w:r>
      <w:r w:rsidR="000F3CB7">
        <w:rPr>
          <w:rFonts w:ascii="Cambria" w:hAnsi="Cambria"/>
          <w:sz w:val="20"/>
          <w:szCs w:val="20"/>
          <w:lang w:val="es-ES"/>
        </w:rPr>
        <w:t xml:space="preserve"> de la CIDH</w:t>
      </w:r>
      <w:r w:rsidRPr="003D225D">
        <w:rPr>
          <w:rFonts w:ascii="Cambria" w:hAnsi="Cambria"/>
          <w:sz w:val="20"/>
          <w:szCs w:val="20"/>
          <w:lang w:val="es-ES"/>
        </w:rPr>
        <w:t>.</w:t>
      </w:r>
    </w:p>
    <w:p w14:paraId="7090A929" w14:textId="115AB145" w:rsidR="00F04591" w:rsidRPr="00ED70FC" w:rsidRDefault="00F04591" w:rsidP="00647756">
      <w:pPr>
        <w:pStyle w:val="ListParagraph"/>
        <w:spacing w:before="120" w:after="120"/>
        <w:jc w:val="both"/>
        <w:rPr>
          <w:rFonts w:asciiTheme="majorHAnsi" w:hAnsiTheme="majorHAnsi"/>
          <w:b/>
          <w:bCs/>
          <w:sz w:val="20"/>
          <w:szCs w:val="20"/>
          <w:lang w:val="es-ES"/>
        </w:rPr>
      </w:pPr>
      <w:r w:rsidRPr="00ED70FC">
        <w:rPr>
          <w:rFonts w:asciiTheme="majorHAnsi" w:hAnsiTheme="majorHAnsi"/>
          <w:b/>
          <w:bCs/>
          <w:sz w:val="20"/>
          <w:szCs w:val="20"/>
          <w:lang w:val="es-ES"/>
        </w:rPr>
        <w:t>V</w:t>
      </w:r>
      <w:r w:rsidR="000E2789" w:rsidRPr="00ED70FC">
        <w:rPr>
          <w:rFonts w:asciiTheme="majorHAnsi" w:hAnsiTheme="majorHAnsi"/>
          <w:b/>
          <w:bCs/>
          <w:sz w:val="20"/>
          <w:szCs w:val="20"/>
          <w:lang w:val="es-ES"/>
        </w:rPr>
        <w:t>I</w:t>
      </w:r>
      <w:r w:rsidRPr="00ED70FC">
        <w:rPr>
          <w:rFonts w:asciiTheme="majorHAnsi" w:hAnsiTheme="majorHAnsi"/>
          <w:b/>
          <w:bCs/>
          <w:sz w:val="20"/>
          <w:szCs w:val="20"/>
          <w:lang w:val="es-ES"/>
        </w:rPr>
        <w:t xml:space="preserve">I. </w:t>
      </w:r>
      <w:r w:rsidRPr="00ED70FC">
        <w:rPr>
          <w:rFonts w:asciiTheme="majorHAnsi" w:hAnsiTheme="majorHAnsi"/>
          <w:b/>
          <w:bCs/>
          <w:sz w:val="20"/>
          <w:szCs w:val="20"/>
          <w:lang w:val="es-ES"/>
        </w:rPr>
        <w:tab/>
        <w:t>CARACTERIZACIÓN</w:t>
      </w:r>
    </w:p>
    <w:p w14:paraId="293146C5" w14:textId="4100DF0D" w:rsidR="000B0579" w:rsidRPr="00374B63" w:rsidRDefault="008E37A9" w:rsidP="000B4E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374B63">
        <w:rPr>
          <w:rFonts w:asciiTheme="majorHAnsi" w:hAnsiTheme="majorHAnsi"/>
          <w:sz w:val="20"/>
          <w:szCs w:val="20"/>
          <w:lang w:val="es-ES"/>
        </w:rPr>
        <w:t>La Comisión observa que la presente petición incluye alegaciones con respecto a la falta de indemnización</w:t>
      </w:r>
      <w:r w:rsidR="00986E3F">
        <w:rPr>
          <w:rFonts w:asciiTheme="majorHAnsi" w:hAnsiTheme="majorHAnsi"/>
          <w:sz w:val="20"/>
          <w:szCs w:val="20"/>
          <w:lang w:val="es-ES"/>
        </w:rPr>
        <w:t xml:space="preserve"> a los familiares de la presunta víctima</w:t>
      </w:r>
      <w:r w:rsidRPr="00374B63">
        <w:rPr>
          <w:rFonts w:asciiTheme="majorHAnsi" w:hAnsiTheme="majorHAnsi"/>
          <w:sz w:val="20"/>
          <w:szCs w:val="20"/>
          <w:lang w:val="es-ES"/>
        </w:rPr>
        <w:t xml:space="preserve"> por </w:t>
      </w:r>
      <w:r w:rsidR="00907830">
        <w:rPr>
          <w:rFonts w:asciiTheme="majorHAnsi" w:hAnsiTheme="majorHAnsi"/>
          <w:sz w:val="20"/>
          <w:szCs w:val="20"/>
          <w:lang w:val="es-ES"/>
        </w:rPr>
        <w:t>el</w:t>
      </w:r>
      <w:r w:rsidRPr="00374B63">
        <w:rPr>
          <w:rFonts w:asciiTheme="majorHAnsi" w:hAnsiTheme="majorHAnsi"/>
          <w:sz w:val="20"/>
          <w:szCs w:val="20"/>
          <w:lang w:val="es-ES"/>
        </w:rPr>
        <w:t xml:space="preserve"> secuestro y desaparición forzada</w:t>
      </w:r>
      <w:r w:rsidR="00907830">
        <w:rPr>
          <w:rFonts w:asciiTheme="majorHAnsi" w:hAnsiTheme="majorHAnsi"/>
          <w:sz w:val="20"/>
          <w:szCs w:val="20"/>
          <w:lang w:val="es-ES"/>
        </w:rPr>
        <w:t xml:space="preserve"> de esta</w:t>
      </w:r>
      <w:r w:rsidRPr="00374B63">
        <w:rPr>
          <w:rFonts w:asciiTheme="majorHAnsi" w:hAnsiTheme="majorHAnsi"/>
          <w:sz w:val="20"/>
          <w:szCs w:val="20"/>
          <w:lang w:val="es-ES"/>
        </w:rPr>
        <w:t xml:space="preserve">, </w:t>
      </w:r>
      <w:r w:rsidR="00AA036B">
        <w:rPr>
          <w:rFonts w:asciiTheme="majorHAnsi" w:hAnsiTheme="majorHAnsi"/>
          <w:sz w:val="20"/>
          <w:szCs w:val="20"/>
          <w:lang w:val="es-ES"/>
        </w:rPr>
        <w:t>por</w:t>
      </w:r>
      <w:r w:rsidRPr="00374B63">
        <w:rPr>
          <w:rFonts w:asciiTheme="majorHAnsi" w:hAnsiTheme="majorHAnsi"/>
          <w:sz w:val="20"/>
          <w:szCs w:val="20"/>
          <w:lang w:val="es-ES"/>
        </w:rPr>
        <w:t xml:space="preserve"> aplicación judicial de la prescripción en materia civil. </w:t>
      </w:r>
      <w:r w:rsidR="00DE2F85" w:rsidRPr="007B2834">
        <w:rPr>
          <w:rFonts w:asciiTheme="majorHAnsi" w:hAnsiTheme="majorHAnsi"/>
          <w:sz w:val="20"/>
          <w:szCs w:val="20"/>
          <w:lang w:val="es-ES"/>
        </w:rPr>
        <w:t xml:space="preserve">Respecto a las acciones civiles de reparación interpuestas </w:t>
      </w:r>
      <w:r w:rsidR="00DE2F85" w:rsidRPr="007B2834">
        <w:rPr>
          <w:rFonts w:asciiTheme="majorHAnsi" w:hAnsiTheme="majorHAnsi"/>
          <w:sz w:val="20"/>
          <w:szCs w:val="20"/>
          <w:lang w:val="es-ES"/>
        </w:rPr>
        <w:lastRenderedPageBreak/>
        <w:t>en asuntos como el presente, tanto la Comisión como la Corte Interamericana se han pronunciado en el sentido de que la aplicación de la figura de prescripción constituye un obstáculo al acceso efectivo a la justicia para hacer efectivo el derecho de las víctimas a ser reparadas</w:t>
      </w:r>
      <w:r w:rsidR="00DE2F85" w:rsidRPr="007B2834">
        <w:rPr>
          <w:rStyle w:val="FootnoteReference"/>
          <w:rFonts w:asciiTheme="majorHAnsi" w:hAnsiTheme="majorHAnsi"/>
          <w:sz w:val="20"/>
          <w:szCs w:val="20"/>
          <w:lang w:val="es-ES"/>
        </w:rPr>
        <w:footnoteReference w:id="8"/>
      </w:r>
      <w:r w:rsidR="00DE2F85" w:rsidRPr="007B2834">
        <w:rPr>
          <w:rFonts w:asciiTheme="majorHAnsi" w:hAnsiTheme="majorHAnsi"/>
          <w:sz w:val="20"/>
          <w:szCs w:val="20"/>
          <w:lang w:val="es-ES"/>
        </w:rPr>
        <w:t>. Teniendo en cuenta lo anterior, la CIDH considera que los alegatos de la parte peticionaria no resultan manifiestamente infundadas y requieren un estudio de fondo pues los hechos alegados, de corroborarse como ciertos podrían caracterizar violaciones a los artículos 8</w:t>
      </w:r>
      <w:r w:rsidR="000B4E5A" w:rsidRPr="00374B63">
        <w:rPr>
          <w:rFonts w:asciiTheme="majorHAnsi" w:hAnsiTheme="majorHAnsi"/>
          <w:sz w:val="20"/>
          <w:szCs w:val="20"/>
          <w:lang w:val="es-ES"/>
        </w:rPr>
        <w:t xml:space="preserve"> (garantías judiciales) y 25 (protección judicial) de la Convención Americana</w:t>
      </w:r>
      <w:r w:rsidR="00CC3E13" w:rsidRPr="00374B63">
        <w:rPr>
          <w:rFonts w:asciiTheme="majorHAnsi" w:hAnsiTheme="majorHAnsi"/>
          <w:sz w:val="20"/>
          <w:szCs w:val="20"/>
          <w:lang w:val="es-ES"/>
        </w:rPr>
        <w:t>,</w:t>
      </w:r>
      <w:r w:rsidR="000B4E5A" w:rsidRPr="00374B63">
        <w:rPr>
          <w:rFonts w:asciiTheme="majorHAnsi" w:hAnsiTheme="majorHAnsi"/>
          <w:sz w:val="20"/>
          <w:szCs w:val="20"/>
          <w:lang w:val="es-ES"/>
        </w:rPr>
        <w:t xml:space="preserve"> en relación con </w:t>
      </w:r>
      <w:r w:rsidR="00374B63">
        <w:rPr>
          <w:rFonts w:asciiTheme="majorHAnsi" w:hAnsiTheme="majorHAnsi"/>
          <w:sz w:val="20"/>
          <w:szCs w:val="20"/>
          <w:lang w:val="es-ES"/>
        </w:rPr>
        <w:t>sus</w:t>
      </w:r>
      <w:r w:rsidR="00374B63" w:rsidRPr="00374B63">
        <w:rPr>
          <w:rFonts w:asciiTheme="majorHAnsi" w:hAnsiTheme="majorHAnsi"/>
          <w:sz w:val="20"/>
          <w:szCs w:val="20"/>
          <w:lang w:val="es-ES"/>
        </w:rPr>
        <w:t xml:space="preserve"> </w:t>
      </w:r>
      <w:r w:rsidR="000B4E5A" w:rsidRPr="00374B63">
        <w:rPr>
          <w:rFonts w:asciiTheme="majorHAnsi" w:hAnsiTheme="majorHAnsi"/>
          <w:sz w:val="20"/>
          <w:szCs w:val="20"/>
          <w:lang w:val="es-ES"/>
        </w:rPr>
        <w:t>artículos 1.1 (obligación de respetar los derechos) y 2 (deber de adoptar disposiciones de derecho interno)</w:t>
      </w:r>
      <w:r w:rsidRPr="00374B63">
        <w:rPr>
          <w:rFonts w:asciiTheme="majorHAnsi" w:hAnsiTheme="majorHAnsi"/>
          <w:sz w:val="20"/>
          <w:szCs w:val="20"/>
          <w:lang w:val="es-ES"/>
        </w:rPr>
        <w:t>, en concordancia con otros casos similares ya decididos por la CIDH</w:t>
      </w:r>
      <w:r w:rsidRPr="00374B63">
        <w:rPr>
          <w:rStyle w:val="FootnoteReference"/>
          <w:rFonts w:asciiTheme="majorHAnsi" w:hAnsiTheme="majorHAnsi"/>
          <w:sz w:val="20"/>
          <w:szCs w:val="20"/>
          <w:lang w:val="es-ES"/>
        </w:rPr>
        <w:footnoteReference w:id="9"/>
      </w:r>
      <w:r w:rsidR="006F67A1" w:rsidRPr="00374B63">
        <w:rPr>
          <w:rFonts w:asciiTheme="majorHAnsi" w:hAnsiTheme="majorHAnsi"/>
          <w:sz w:val="20"/>
          <w:szCs w:val="20"/>
          <w:lang w:val="es-ES"/>
        </w:rPr>
        <w:t>.</w:t>
      </w:r>
    </w:p>
    <w:p w14:paraId="29BB41F5" w14:textId="2851F5F9" w:rsidR="003239B8" w:rsidRPr="00ED70FC"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ED70FC">
        <w:rPr>
          <w:rFonts w:asciiTheme="majorHAnsi" w:hAnsiTheme="majorHAnsi"/>
          <w:b/>
          <w:bCs/>
          <w:sz w:val="20"/>
          <w:szCs w:val="20"/>
          <w:lang w:val="es-ES"/>
        </w:rPr>
        <w:t>VI</w:t>
      </w:r>
      <w:r w:rsidR="00F04591" w:rsidRPr="00ED70FC">
        <w:rPr>
          <w:rFonts w:asciiTheme="majorHAnsi" w:hAnsiTheme="majorHAnsi"/>
          <w:b/>
          <w:bCs/>
          <w:sz w:val="20"/>
          <w:szCs w:val="20"/>
          <w:lang w:val="es-ES"/>
        </w:rPr>
        <w:t>II</w:t>
      </w:r>
      <w:r w:rsidR="003239B8" w:rsidRPr="00ED70FC">
        <w:rPr>
          <w:rFonts w:asciiTheme="majorHAnsi" w:hAnsiTheme="majorHAnsi"/>
          <w:b/>
          <w:bCs/>
          <w:sz w:val="20"/>
          <w:szCs w:val="20"/>
          <w:lang w:val="es-ES"/>
        </w:rPr>
        <w:t xml:space="preserve">. </w:t>
      </w:r>
      <w:r w:rsidR="003239B8" w:rsidRPr="00ED70FC">
        <w:rPr>
          <w:rFonts w:asciiTheme="majorHAnsi" w:hAnsiTheme="majorHAnsi"/>
          <w:b/>
          <w:bCs/>
          <w:sz w:val="20"/>
          <w:szCs w:val="20"/>
          <w:lang w:val="es-ES"/>
        </w:rPr>
        <w:tab/>
        <w:t>DECISIÓN</w:t>
      </w:r>
    </w:p>
    <w:p w14:paraId="570DA61C" w14:textId="6DD7806A" w:rsidR="000419AD" w:rsidRPr="00CC3E13" w:rsidRDefault="00C764E1" w:rsidP="00C764E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sidRPr="00CC3E13">
        <w:rPr>
          <w:rFonts w:asciiTheme="majorHAnsi" w:hAnsiTheme="majorHAnsi"/>
          <w:sz w:val="20"/>
          <w:szCs w:val="20"/>
          <w:lang w:val="es-ES"/>
        </w:rPr>
        <w:t xml:space="preserve">Declarar admisible la presente petición en relación con los </w:t>
      </w:r>
      <w:r w:rsidRPr="00CC3E13">
        <w:rPr>
          <w:rFonts w:ascii="Cambria" w:hAnsi="Cambria"/>
          <w:bCs/>
          <w:sz w:val="20"/>
          <w:szCs w:val="20"/>
          <w:lang w:val="es-ES"/>
        </w:rPr>
        <w:t>artículos 8 y 25 de la Convención Americana, en relación con sus artículos 1.1 y 2</w:t>
      </w:r>
      <w:r w:rsidR="00CC3E13" w:rsidRPr="00CC3E13">
        <w:rPr>
          <w:rFonts w:ascii="Cambria" w:hAnsi="Cambria"/>
          <w:bCs/>
          <w:sz w:val="20"/>
          <w:szCs w:val="20"/>
          <w:lang w:val="es-ES"/>
        </w:rPr>
        <w:t xml:space="preserve">; </w:t>
      </w:r>
      <w:r w:rsidRPr="00CC3E13">
        <w:rPr>
          <w:rFonts w:asciiTheme="majorHAnsi" w:hAnsiTheme="majorHAnsi"/>
          <w:sz w:val="20"/>
          <w:szCs w:val="20"/>
          <w:lang w:val="es-ES"/>
        </w:rPr>
        <w:t>y</w:t>
      </w:r>
    </w:p>
    <w:p w14:paraId="7CD4DFBD" w14:textId="5A765BA4"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D70FC">
        <w:rPr>
          <w:rFonts w:asciiTheme="majorHAnsi" w:hAnsiTheme="majorHAnsi"/>
          <w:sz w:val="20"/>
          <w:szCs w:val="20"/>
          <w:lang w:val="es-ES"/>
        </w:rPr>
        <w:t xml:space="preserve">Notificar a las partes la presente </w:t>
      </w:r>
      <w:r w:rsidRPr="00C764E1">
        <w:rPr>
          <w:rFonts w:asciiTheme="majorHAnsi" w:hAnsiTheme="majorHAnsi"/>
          <w:sz w:val="20"/>
          <w:szCs w:val="20"/>
          <w:lang w:val="es-ES"/>
        </w:rPr>
        <w:t>decisión; continuar con el análisis del fondo de la cuestión; y publicar esta decisión e incluirla en su Informe Anual a la Asamblea General de la Organización de los Estados Americanos.</w:t>
      </w:r>
    </w:p>
    <w:p w14:paraId="5F95D9AA" w14:textId="3EAD506E" w:rsidR="00733D50" w:rsidRPr="00A37B82" w:rsidRDefault="00733D50" w:rsidP="00733D50">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733D50"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07A85" w14:textId="77777777" w:rsidR="001D5A81" w:rsidRDefault="001D5A81">
      <w:r>
        <w:separator/>
      </w:r>
    </w:p>
  </w:endnote>
  <w:endnote w:type="continuationSeparator" w:id="0">
    <w:p w14:paraId="5B48666A" w14:textId="77777777" w:rsidR="001D5A81" w:rsidRDefault="001D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32BFC" w14:textId="77777777" w:rsidR="00AF0F6A" w:rsidRDefault="00AF0F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9BC6F1F"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F0F6A">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F14C5" w14:textId="77777777" w:rsidR="001D5A81" w:rsidRPr="000F35ED" w:rsidRDefault="001D5A8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044C0A7" w14:textId="77777777" w:rsidR="001D5A81" w:rsidRPr="000F35ED" w:rsidRDefault="001D5A81" w:rsidP="000F35ED">
      <w:pPr>
        <w:rPr>
          <w:rFonts w:asciiTheme="majorHAnsi" w:hAnsiTheme="majorHAnsi"/>
          <w:sz w:val="16"/>
          <w:szCs w:val="16"/>
        </w:rPr>
      </w:pPr>
      <w:r w:rsidRPr="000F35ED">
        <w:rPr>
          <w:rFonts w:asciiTheme="majorHAnsi" w:hAnsiTheme="majorHAnsi"/>
          <w:sz w:val="16"/>
          <w:szCs w:val="16"/>
        </w:rPr>
        <w:separator/>
      </w:r>
    </w:p>
    <w:p w14:paraId="589F9963" w14:textId="77777777" w:rsidR="001D5A81" w:rsidRPr="000F35ED" w:rsidRDefault="001D5A8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3864155" w14:textId="77777777" w:rsidR="001D5A81" w:rsidRPr="000F35ED" w:rsidRDefault="001D5A8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11D987" w14:textId="6199CAFC" w:rsidR="00D34B76" w:rsidRPr="00E77BEE" w:rsidRDefault="00733D50" w:rsidP="00FF5260">
      <w:pPr>
        <w:pStyle w:val="FootnoteText"/>
        <w:jc w:val="both"/>
        <w:rPr>
          <w:rFonts w:asciiTheme="majorHAnsi" w:hAnsiTheme="majorHAnsi"/>
          <w:sz w:val="16"/>
          <w:szCs w:val="16"/>
          <w:lang w:val="es-MX"/>
        </w:rPr>
      </w:pPr>
      <w:r>
        <w:rPr>
          <w:rFonts w:asciiTheme="majorHAnsi" w:hAnsiTheme="majorHAnsi"/>
          <w:sz w:val="16"/>
          <w:szCs w:val="16"/>
          <w:lang w:val="es-MX"/>
        </w:rPr>
        <w:tab/>
      </w:r>
      <w:r w:rsidR="00D34B76" w:rsidRPr="00E77BEE">
        <w:rPr>
          <w:rStyle w:val="FootnoteReference"/>
          <w:rFonts w:asciiTheme="majorHAnsi" w:hAnsiTheme="majorHAnsi"/>
          <w:sz w:val="16"/>
          <w:szCs w:val="16"/>
        </w:rPr>
        <w:footnoteRef/>
      </w:r>
      <w:r w:rsidR="00D34B76" w:rsidRPr="00E77BEE">
        <w:rPr>
          <w:rFonts w:asciiTheme="majorHAnsi" w:hAnsiTheme="majorHAnsi"/>
          <w:sz w:val="16"/>
          <w:szCs w:val="16"/>
          <w:lang w:val="es-MX"/>
        </w:rPr>
        <w:t xml:space="preserve"> </w:t>
      </w:r>
      <w:r w:rsidR="00214755" w:rsidRPr="00E77BEE">
        <w:rPr>
          <w:rFonts w:asciiTheme="majorHAnsi" w:hAnsiTheme="majorHAnsi"/>
          <w:sz w:val="16"/>
          <w:szCs w:val="16"/>
          <w:lang w:val="es-MX"/>
        </w:rPr>
        <w:t xml:space="preserve">La petición fue presentada inicialmente también por Franz </w:t>
      </w:r>
      <w:proofErr w:type="spellStart"/>
      <w:r w:rsidR="00214755" w:rsidRPr="00E77BEE">
        <w:rPr>
          <w:rFonts w:asciiTheme="majorHAnsi" w:hAnsiTheme="majorHAnsi"/>
          <w:sz w:val="16"/>
          <w:szCs w:val="16"/>
          <w:lang w:val="es-MX"/>
        </w:rPr>
        <w:t>Moller</w:t>
      </w:r>
      <w:proofErr w:type="spellEnd"/>
      <w:r w:rsidR="00214755" w:rsidRPr="00E77BEE">
        <w:rPr>
          <w:rFonts w:asciiTheme="majorHAnsi" w:hAnsiTheme="majorHAnsi"/>
          <w:sz w:val="16"/>
          <w:szCs w:val="16"/>
          <w:lang w:val="es-MX"/>
        </w:rPr>
        <w:t xml:space="preserve"> Morris, pero mediante comunicación de fecha 26 de septiembre de 2017, indicó que renunciaba a ser peticionario</w:t>
      </w:r>
      <w:r w:rsidR="00D34B76" w:rsidRPr="00E77BEE">
        <w:rPr>
          <w:rFonts w:asciiTheme="majorHAnsi" w:hAnsiTheme="majorHAnsi"/>
          <w:sz w:val="16"/>
          <w:szCs w:val="16"/>
          <w:lang w:val="es-MX"/>
        </w:rPr>
        <w:t>.</w:t>
      </w:r>
    </w:p>
  </w:footnote>
  <w:footnote w:id="3">
    <w:p w14:paraId="45B5C617" w14:textId="139EAEDF" w:rsidR="00201E85" w:rsidRPr="00E77BEE" w:rsidRDefault="00733D50" w:rsidP="00FF5260">
      <w:pPr>
        <w:pStyle w:val="FootnoteText"/>
        <w:jc w:val="both"/>
        <w:rPr>
          <w:rFonts w:asciiTheme="majorHAnsi" w:hAnsiTheme="majorHAnsi"/>
          <w:sz w:val="16"/>
          <w:szCs w:val="16"/>
          <w:lang w:val="es-MX"/>
        </w:rPr>
      </w:pPr>
      <w:r>
        <w:rPr>
          <w:rFonts w:asciiTheme="majorHAnsi" w:hAnsiTheme="majorHAnsi"/>
          <w:sz w:val="16"/>
          <w:szCs w:val="16"/>
          <w:lang w:val="es-MX"/>
        </w:rPr>
        <w:tab/>
      </w:r>
      <w:r w:rsidR="00201E85" w:rsidRPr="00E77BEE">
        <w:rPr>
          <w:rStyle w:val="FootnoteReference"/>
          <w:rFonts w:asciiTheme="majorHAnsi" w:hAnsiTheme="majorHAnsi"/>
          <w:sz w:val="16"/>
          <w:szCs w:val="16"/>
        </w:rPr>
        <w:footnoteRef/>
      </w:r>
      <w:r w:rsidR="00C7589C" w:rsidRPr="00E77BEE">
        <w:rPr>
          <w:rFonts w:asciiTheme="majorHAnsi" w:hAnsiTheme="majorHAnsi"/>
          <w:sz w:val="16"/>
          <w:szCs w:val="16"/>
          <w:lang w:val="es-MX"/>
        </w:rPr>
        <w:t xml:space="preserve"> </w:t>
      </w:r>
      <w:r w:rsidR="0017004A" w:rsidRPr="00E77BEE">
        <w:rPr>
          <w:rFonts w:asciiTheme="majorHAnsi" w:hAnsiTheme="majorHAnsi"/>
          <w:sz w:val="16"/>
          <w:szCs w:val="16"/>
          <w:lang w:val="es-MX"/>
        </w:rPr>
        <w:t>Víctor Manuel Rodríguez Gallardo, hermano de la presunta víctima</w:t>
      </w:r>
      <w:r w:rsidR="0092516D" w:rsidRPr="00E77BEE">
        <w:rPr>
          <w:rFonts w:asciiTheme="majorHAnsi" w:hAnsiTheme="majorHAnsi"/>
          <w:sz w:val="16"/>
          <w:szCs w:val="16"/>
          <w:lang w:val="es-MX"/>
        </w:rPr>
        <w:t>, Rosalba del Carmen Mendoza Morales, cónyuge de la presunta víctima</w:t>
      </w:r>
      <w:r w:rsidR="0017004A" w:rsidRPr="00E77BEE">
        <w:rPr>
          <w:rFonts w:asciiTheme="majorHAnsi" w:hAnsiTheme="majorHAnsi"/>
          <w:sz w:val="16"/>
          <w:szCs w:val="16"/>
          <w:lang w:val="es-MX"/>
        </w:rPr>
        <w:t>.</w:t>
      </w:r>
    </w:p>
  </w:footnote>
  <w:footnote w:id="4">
    <w:p w14:paraId="06C1BEFA" w14:textId="435298E9" w:rsidR="004A6A54" w:rsidRPr="00E77BEE" w:rsidRDefault="00733D50" w:rsidP="00FF5260">
      <w:pPr>
        <w:pStyle w:val="FootnoteText"/>
        <w:jc w:val="both"/>
        <w:rPr>
          <w:rFonts w:asciiTheme="majorHAnsi" w:hAnsiTheme="majorHAnsi"/>
          <w:sz w:val="16"/>
          <w:szCs w:val="16"/>
          <w:lang w:val="es-ES"/>
        </w:rPr>
      </w:pPr>
      <w:r>
        <w:rPr>
          <w:rFonts w:asciiTheme="majorHAnsi" w:hAnsiTheme="majorHAnsi"/>
          <w:color w:val="auto"/>
          <w:sz w:val="16"/>
          <w:szCs w:val="16"/>
          <w:lang w:val="es-ES"/>
        </w:rPr>
        <w:tab/>
      </w:r>
      <w:r w:rsidR="004A6A54" w:rsidRPr="00E77BEE">
        <w:rPr>
          <w:rStyle w:val="FootnoteReference"/>
          <w:rFonts w:asciiTheme="majorHAnsi" w:hAnsiTheme="majorHAnsi"/>
          <w:color w:val="auto"/>
          <w:sz w:val="16"/>
          <w:szCs w:val="16"/>
        </w:rPr>
        <w:footnoteRef/>
      </w:r>
      <w:r w:rsidR="004A6A54" w:rsidRPr="00E77BEE">
        <w:rPr>
          <w:rFonts w:asciiTheme="majorHAnsi" w:hAnsiTheme="majorHAnsi"/>
          <w:color w:val="auto"/>
          <w:sz w:val="16"/>
          <w:szCs w:val="16"/>
          <w:lang w:val="es-ES"/>
        </w:rPr>
        <w:t xml:space="preserve"> </w:t>
      </w:r>
      <w:r w:rsidR="00D62438" w:rsidRPr="00E77BEE">
        <w:rPr>
          <w:rFonts w:asciiTheme="majorHAnsi" w:hAnsiTheme="majorHAnsi"/>
          <w:color w:val="auto"/>
          <w:sz w:val="16"/>
          <w:szCs w:val="16"/>
          <w:lang w:val="es-ES"/>
        </w:rPr>
        <w:t>Conforme a lo dispuesto en el artículo 17.2.a del Reglamento de la Comisión, la Comisionada Antonia Urrejola Noguera, de nacionalidad chilena, no participó en el debate ni en la decisión del presente asunto</w:t>
      </w:r>
      <w:r w:rsidR="004A6A54" w:rsidRPr="00E77BEE">
        <w:rPr>
          <w:rFonts w:asciiTheme="majorHAnsi" w:hAnsiTheme="majorHAnsi"/>
          <w:color w:val="auto"/>
          <w:sz w:val="16"/>
          <w:szCs w:val="16"/>
          <w:lang w:val="es-ES"/>
        </w:rPr>
        <w:t>.</w:t>
      </w:r>
    </w:p>
  </w:footnote>
  <w:footnote w:id="5">
    <w:p w14:paraId="215EEB52" w14:textId="44F7A590" w:rsidR="00BF514A" w:rsidRPr="00E77BEE" w:rsidRDefault="00733D50" w:rsidP="00FF5260">
      <w:pPr>
        <w:pStyle w:val="FootnoteText"/>
        <w:jc w:val="both"/>
        <w:rPr>
          <w:rFonts w:asciiTheme="majorHAnsi" w:hAnsiTheme="majorHAnsi"/>
          <w:sz w:val="16"/>
          <w:szCs w:val="16"/>
          <w:lang w:val="es-ES"/>
        </w:rPr>
      </w:pPr>
      <w:r>
        <w:rPr>
          <w:rFonts w:asciiTheme="majorHAnsi" w:hAnsiTheme="majorHAnsi"/>
          <w:sz w:val="16"/>
          <w:szCs w:val="16"/>
          <w:lang w:val="es-ES"/>
        </w:rPr>
        <w:tab/>
      </w:r>
      <w:r w:rsidR="00BF514A" w:rsidRPr="00E77BEE">
        <w:rPr>
          <w:rStyle w:val="FootnoteReference"/>
          <w:rFonts w:asciiTheme="majorHAnsi" w:hAnsiTheme="majorHAnsi"/>
          <w:sz w:val="16"/>
          <w:szCs w:val="16"/>
        </w:rPr>
        <w:footnoteRef/>
      </w:r>
      <w:r w:rsidR="00BF514A" w:rsidRPr="00E77BEE">
        <w:rPr>
          <w:rFonts w:asciiTheme="majorHAnsi" w:hAnsiTheme="majorHAnsi"/>
          <w:sz w:val="16"/>
          <w:szCs w:val="16"/>
          <w:lang w:val="es-ES"/>
        </w:rPr>
        <w:t xml:space="preserve"> En adelante “la Convención Americana” o “la Convención”.</w:t>
      </w:r>
    </w:p>
  </w:footnote>
  <w:footnote w:id="6">
    <w:p w14:paraId="79F07139" w14:textId="72DED401" w:rsidR="008E3BFE" w:rsidRPr="00E77BEE" w:rsidRDefault="00733D50" w:rsidP="00FF5260">
      <w:pPr>
        <w:pStyle w:val="FootnoteText"/>
        <w:jc w:val="both"/>
        <w:rPr>
          <w:rFonts w:asciiTheme="majorHAnsi" w:hAnsiTheme="majorHAnsi"/>
          <w:sz w:val="16"/>
          <w:szCs w:val="16"/>
          <w:lang w:val="es-ES"/>
        </w:rPr>
      </w:pPr>
      <w:r>
        <w:rPr>
          <w:rFonts w:asciiTheme="majorHAnsi" w:hAnsiTheme="majorHAnsi"/>
          <w:sz w:val="16"/>
          <w:szCs w:val="16"/>
          <w:lang w:val="es-ES"/>
        </w:rPr>
        <w:tab/>
      </w:r>
      <w:r w:rsidR="008E3BFE" w:rsidRPr="00E77BEE">
        <w:rPr>
          <w:rStyle w:val="FootnoteReference"/>
          <w:rFonts w:asciiTheme="majorHAnsi" w:hAnsiTheme="majorHAnsi"/>
          <w:sz w:val="16"/>
          <w:szCs w:val="16"/>
        </w:rPr>
        <w:footnoteRef/>
      </w:r>
      <w:r w:rsidR="008E3BFE" w:rsidRPr="00E77BEE">
        <w:rPr>
          <w:rFonts w:asciiTheme="majorHAnsi" w:hAnsiTheme="majorHAnsi"/>
          <w:sz w:val="16"/>
          <w:szCs w:val="16"/>
          <w:lang w:val="es-ES"/>
        </w:rPr>
        <w:t xml:space="preserve"> Las observaciones de cada parte fueron debidamente trasladadas a la parte contraria.</w:t>
      </w:r>
    </w:p>
  </w:footnote>
  <w:footnote w:id="7">
    <w:p w14:paraId="1BF7FECE" w14:textId="7C9B4731" w:rsidR="008E37A9" w:rsidRPr="00E77BEE" w:rsidRDefault="00733D50" w:rsidP="00FF5260">
      <w:pPr>
        <w:pStyle w:val="FootnoteText"/>
        <w:jc w:val="both"/>
        <w:rPr>
          <w:rFonts w:asciiTheme="majorHAnsi" w:hAnsiTheme="majorHAnsi"/>
          <w:sz w:val="16"/>
          <w:szCs w:val="16"/>
          <w:lang w:val="es-MX"/>
        </w:rPr>
      </w:pPr>
      <w:r>
        <w:rPr>
          <w:rFonts w:asciiTheme="majorHAnsi" w:hAnsiTheme="majorHAnsi"/>
          <w:sz w:val="16"/>
          <w:szCs w:val="16"/>
          <w:lang w:val="es-MX"/>
        </w:rPr>
        <w:tab/>
      </w:r>
      <w:r w:rsidR="008E37A9" w:rsidRPr="00E77BEE">
        <w:rPr>
          <w:rStyle w:val="FootnoteReference"/>
          <w:rFonts w:asciiTheme="majorHAnsi" w:hAnsiTheme="majorHAnsi"/>
          <w:sz w:val="16"/>
          <w:szCs w:val="16"/>
        </w:rPr>
        <w:footnoteRef/>
      </w:r>
      <w:r w:rsidR="008E37A9" w:rsidRPr="00E77BEE">
        <w:rPr>
          <w:rFonts w:asciiTheme="majorHAnsi" w:hAnsiTheme="majorHAnsi"/>
          <w:sz w:val="16"/>
          <w:szCs w:val="16"/>
          <w:lang w:val="es-MX"/>
        </w:rPr>
        <w:t xml:space="preserve"> La petición sigue el tenor literal del </w:t>
      </w:r>
      <w:r w:rsidR="00E77BEE" w:rsidRPr="00E77BEE">
        <w:rPr>
          <w:rFonts w:asciiTheme="majorHAnsi" w:hAnsiTheme="majorHAnsi"/>
          <w:sz w:val="16"/>
          <w:szCs w:val="16"/>
          <w:lang w:val="es-ES"/>
        </w:rPr>
        <w:t>el Informe</w:t>
      </w:r>
      <w:r w:rsidR="00E77BEE" w:rsidRPr="00E77BEE">
        <w:rPr>
          <w:rFonts w:asciiTheme="majorHAnsi" w:hAnsiTheme="majorHAnsi"/>
          <w:sz w:val="16"/>
          <w:szCs w:val="16"/>
          <w:lang w:val="es-419"/>
        </w:rPr>
        <w:t xml:space="preserve"> </w:t>
      </w:r>
      <w:r w:rsidR="00E77BEE" w:rsidRPr="00E77BEE">
        <w:rPr>
          <w:rFonts w:asciiTheme="majorHAnsi" w:hAnsiTheme="majorHAnsi"/>
          <w:sz w:val="16"/>
          <w:szCs w:val="16"/>
          <w:lang w:val="es-ES"/>
        </w:rPr>
        <w:t>de la Comisión Nacional de Verdad y Reconciliación</w:t>
      </w:r>
      <w:r w:rsidR="00E77BEE" w:rsidRPr="00E77BEE">
        <w:rPr>
          <w:rFonts w:asciiTheme="majorHAnsi" w:hAnsiTheme="majorHAnsi"/>
          <w:sz w:val="16"/>
          <w:szCs w:val="16"/>
          <w:lang w:val="es-MX"/>
        </w:rPr>
        <w:t xml:space="preserve"> (</w:t>
      </w:r>
      <w:r w:rsidR="008E37A9" w:rsidRPr="00E77BEE">
        <w:rPr>
          <w:rFonts w:asciiTheme="majorHAnsi" w:hAnsiTheme="majorHAnsi"/>
          <w:sz w:val="16"/>
          <w:szCs w:val="16"/>
          <w:lang w:val="es-MX"/>
        </w:rPr>
        <w:t xml:space="preserve">Informe </w:t>
      </w:r>
      <w:proofErr w:type="spellStart"/>
      <w:r w:rsidR="008E37A9" w:rsidRPr="00E77BEE">
        <w:rPr>
          <w:rFonts w:asciiTheme="majorHAnsi" w:hAnsiTheme="majorHAnsi"/>
          <w:sz w:val="16"/>
          <w:szCs w:val="16"/>
          <w:lang w:val="es-MX"/>
        </w:rPr>
        <w:t>Rettig</w:t>
      </w:r>
      <w:proofErr w:type="spellEnd"/>
      <w:r w:rsidR="00E77BEE" w:rsidRPr="00E77BEE">
        <w:rPr>
          <w:rFonts w:asciiTheme="majorHAnsi" w:hAnsiTheme="majorHAnsi"/>
          <w:sz w:val="16"/>
          <w:szCs w:val="16"/>
          <w:lang w:val="es-MX"/>
        </w:rPr>
        <w:t>)</w:t>
      </w:r>
      <w:r w:rsidR="008E37A9" w:rsidRPr="00E77BEE">
        <w:rPr>
          <w:rFonts w:asciiTheme="majorHAnsi" w:hAnsiTheme="majorHAnsi"/>
          <w:sz w:val="16"/>
          <w:szCs w:val="16"/>
          <w:lang w:val="es-MX"/>
        </w:rPr>
        <w:t>.</w:t>
      </w:r>
    </w:p>
  </w:footnote>
  <w:footnote w:id="8">
    <w:p w14:paraId="5979C778" w14:textId="6ABDC4BF" w:rsidR="00DE2F85" w:rsidRPr="00E77BEE" w:rsidRDefault="00707F06" w:rsidP="00DE2F85">
      <w:pPr>
        <w:pBdr>
          <w:top w:val="none" w:sz="0" w:space="0" w:color="auto"/>
          <w:left w:val="none" w:sz="0" w:space="0" w:color="auto"/>
          <w:bottom w:val="none" w:sz="0" w:space="0" w:color="auto"/>
          <w:right w:val="none" w:sz="0" w:space="0" w:color="auto"/>
        </w:pBdr>
        <w:jc w:val="both"/>
        <w:rPr>
          <w:rFonts w:asciiTheme="majorHAnsi" w:hAnsiTheme="majorHAnsi"/>
          <w:sz w:val="16"/>
          <w:szCs w:val="16"/>
          <w:lang w:val="es-MX"/>
        </w:rPr>
      </w:pPr>
      <w:r>
        <w:rPr>
          <w:rFonts w:asciiTheme="majorHAnsi" w:hAnsiTheme="majorHAnsi"/>
          <w:sz w:val="16"/>
          <w:szCs w:val="16"/>
          <w:lang w:val="es-ES"/>
        </w:rPr>
        <w:tab/>
      </w:r>
      <w:r w:rsidR="00DE2F85" w:rsidRPr="00E77BEE">
        <w:rPr>
          <w:rStyle w:val="FootnoteReference"/>
          <w:rFonts w:asciiTheme="majorHAnsi" w:hAnsiTheme="majorHAnsi"/>
          <w:sz w:val="16"/>
          <w:szCs w:val="16"/>
        </w:rPr>
        <w:footnoteRef/>
      </w:r>
      <w:r w:rsidR="00DE2F85" w:rsidRPr="00E77BEE">
        <w:rPr>
          <w:rFonts w:asciiTheme="majorHAnsi" w:hAnsiTheme="majorHAnsi"/>
          <w:sz w:val="16"/>
          <w:szCs w:val="16"/>
          <w:lang w:val="es-ES"/>
        </w:rPr>
        <w:t xml:space="preserve"> </w:t>
      </w:r>
      <w:r w:rsidR="00DE2F85" w:rsidRPr="00733D50">
        <w:rPr>
          <w:rFonts w:asciiTheme="majorHAnsi" w:hAnsiTheme="majorHAnsi"/>
          <w:color w:val="000000"/>
          <w:sz w:val="16"/>
          <w:szCs w:val="16"/>
          <w:lang w:val="es-419" w:eastAsia="fr-FR"/>
        </w:rPr>
        <w:t>CIDH, Informe No. 52/16, Caso 12.521. </w:t>
      </w:r>
      <w:r w:rsidR="00DE2F85" w:rsidRPr="00E77BEE">
        <w:rPr>
          <w:rFonts w:asciiTheme="majorHAnsi" w:hAnsiTheme="majorHAnsi"/>
          <w:color w:val="000000"/>
          <w:sz w:val="16"/>
          <w:szCs w:val="16"/>
          <w:lang w:val="es-US" w:eastAsia="fr-FR"/>
        </w:rPr>
        <w:t xml:space="preserve">Fondo. Maria Laura Ordenes Guerra y otros. Chile. 30 de noviembre de 2016; </w:t>
      </w:r>
      <w:r w:rsidR="00DE2F85" w:rsidRPr="00E77BEE">
        <w:rPr>
          <w:rFonts w:asciiTheme="majorHAnsi" w:hAnsiTheme="majorHAnsi"/>
          <w:sz w:val="16"/>
          <w:szCs w:val="16"/>
          <w:lang w:val="es-ES" w:eastAsia="fr-FR"/>
        </w:rPr>
        <w:t xml:space="preserve">CIDH, Informe No. 5/19, Petición 1560-08. Admisibilidad. Juan Paredes Barrientos y Familia. Chile. 31 de enero de 2019; </w:t>
      </w:r>
      <w:r w:rsidR="00DE2F85" w:rsidRPr="00E77BEE">
        <w:rPr>
          <w:rFonts w:asciiTheme="majorHAnsi" w:hAnsiTheme="majorHAnsi"/>
          <w:color w:val="000000"/>
          <w:sz w:val="16"/>
          <w:szCs w:val="16"/>
          <w:lang w:val="es-ES" w:eastAsia="fr-FR"/>
        </w:rPr>
        <w:t>Corte IDH, Caso Órdenes Guerra y otros vs. Chile, Sentencia de 29 de noviembre de 2018, (Fondo, Reparaciones y Costas).</w:t>
      </w:r>
    </w:p>
  </w:footnote>
  <w:footnote w:id="9">
    <w:p w14:paraId="52DC487B" w14:textId="54F89A5A" w:rsidR="008E37A9" w:rsidRPr="00E77BEE" w:rsidRDefault="00707F06" w:rsidP="00FF5260">
      <w:pPr>
        <w:pStyle w:val="FootnoteText"/>
        <w:jc w:val="both"/>
        <w:rPr>
          <w:rFonts w:asciiTheme="majorHAnsi" w:hAnsiTheme="majorHAnsi"/>
          <w:sz w:val="16"/>
          <w:szCs w:val="16"/>
          <w:lang w:val="es-MX"/>
        </w:rPr>
      </w:pPr>
      <w:r>
        <w:rPr>
          <w:rFonts w:asciiTheme="majorHAnsi" w:hAnsiTheme="majorHAnsi"/>
          <w:sz w:val="16"/>
          <w:szCs w:val="16"/>
          <w:lang w:val="es-MX"/>
        </w:rPr>
        <w:tab/>
      </w:r>
      <w:r w:rsidR="008E37A9" w:rsidRPr="00E77BEE">
        <w:rPr>
          <w:rStyle w:val="FootnoteReference"/>
          <w:rFonts w:asciiTheme="majorHAnsi" w:hAnsiTheme="majorHAnsi"/>
          <w:sz w:val="16"/>
          <w:szCs w:val="16"/>
        </w:rPr>
        <w:footnoteRef/>
      </w:r>
      <w:r w:rsidR="008E37A9" w:rsidRPr="00E77BEE">
        <w:rPr>
          <w:rFonts w:asciiTheme="majorHAnsi" w:hAnsiTheme="majorHAnsi"/>
          <w:sz w:val="16"/>
          <w:szCs w:val="16"/>
          <w:lang w:val="es-MX"/>
        </w:rPr>
        <w:t xml:space="preserve"> </w:t>
      </w:r>
      <w:r w:rsidR="008E37A9" w:rsidRPr="00E77BEE">
        <w:rPr>
          <w:rFonts w:asciiTheme="majorHAnsi" w:hAnsiTheme="majorHAnsi"/>
          <w:sz w:val="16"/>
          <w:szCs w:val="16"/>
          <w:lang w:val="es-ES"/>
        </w:rPr>
        <w:t xml:space="preserve">Ver CIDH, Informe No. 152/17. Admisibilidad. Hugo Tomás Martínez Guillén y Otros. Chile. 30 de noviembre de 2017; y CIDH, Informe No. 5/19, Petición 1560-08. Admisibilidad. </w:t>
      </w:r>
      <w:r w:rsidR="008E37A9" w:rsidRPr="00E77BEE">
        <w:rPr>
          <w:rFonts w:asciiTheme="majorHAnsi" w:hAnsiTheme="majorHAnsi"/>
          <w:sz w:val="16"/>
          <w:szCs w:val="16"/>
        </w:rPr>
        <w:t xml:space="preserve">Juan Paredes Barrientos y </w:t>
      </w:r>
      <w:r w:rsidR="008E37A9" w:rsidRPr="00E77BEE">
        <w:rPr>
          <w:rFonts w:asciiTheme="majorHAnsi" w:hAnsiTheme="majorHAnsi"/>
          <w:sz w:val="16"/>
          <w:szCs w:val="16"/>
          <w:lang w:val="es-ES"/>
        </w:rPr>
        <w:t>Familia. Chile. 31 de enero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1D5A81"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B1958" w14:textId="77777777" w:rsidR="00AF0F6A" w:rsidRDefault="00AF0F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 w:numId="1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A1F"/>
    <w:rsid w:val="00000CDA"/>
    <w:rsid w:val="000050DC"/>
    <w:rsid w:val="000065D0"/>
    <w:rsid w:val="00006B74"/>
    <w:rsid w:val="00006E1F"/>
    <w:rsid w:val="000070D7"/>
    <w:rsid w:val="0000723C"/>
    <w:rsid w:val="000104F5"/>
    <w:rsid w:val="00010644"/>
    <w:rsid w:val="00015701"/>
    <w:rsid w:val="0001788C"/>
    <w:rsid w:val="0002113F"/>
    <w:rsid w:val="0002186F"/>
    <w:rsid w:val="00021E08"/>
    <w:rsid w:val="000337EF"/>
    <w:rsid w:val="00037B69"/>
    <w:rsid w:val="00037F04"/>
    <w:rsid w:val="00040C3A"/>
    <w:rsid w:val="00041822"/>
    <w:rsid w:val="000419AD"/>
    <w:rsid w:val="00050A02"/>
    <w:rsid w:val="000535D1"/>
    <w:rsid w:val="0006640B"/>
    <w:rsid w:val="000716C5"/>
    <w:rsid w:val="00075E23"/>
    <w:rsid w:val="000862F4"/>
    <w:rsid w:val="00087017"/>
    <w:rsid w:val="00090CA4"/>
    <w:rsid w:val="0009344A"/>
    <w:rsid w:val="000A09A2"/>
    <w:rsid w:val="000A3254"/>
    <w:rsid w:val="000A392E"/>
    <w:rsid w:val="000A575F"/>
    <w:rsid w:val="000B0579"/>
    <w:rsid w:val="000B4E5A"/>
    <w:rsid w:val="000C1C69"/>
    <w:rsid w:val="000D10DB"/>
    <w:rsid w:val="000E0841"/>
    <w:rsid w:val="000E2789"/>
    <w:rsid w:val="000E5EB5"/>
    <w:rsid w:val="000F1C1E"/>
    <w:rsid w:val="000F35ED"/>
    <w:rsid w:val="000F3CB7"/>
    <w:rsid w:val="000F5101"/>
    <w:rsid w:val="00107131"/>
    <w:rsid w:val="0010736F"/>
    <w:rsid w:val="00111A8A"/>
    <w:rsid w:val="00113F73"/>
    <w:rsid w:val="00120616"/>
    <w:rsid w:val="00121CC2"/>
    <w:rsid w:val="0012209D"/>
    <w:rsid w:val="00127AF2"/>
    <w:rsid w:val="00127B2C"/>
    <w:rsid w:val="00131D8B"/>
    <w:rsid w:val="001321AC"/>
    <w:rsid w:val="00133EE5"/>
    <w:rsid w:val="00136E3D"/>
    <w:rsid w:val="00143EFE"/>
    <w:rsid w:val="001479C0"/>
    <w:rsid w:val="0015330B"/>
    <w:rsid w:val="00167A34"/>
    <w:rsid w:val="0017004A"/>
    <w:rsid w:val="0017248A"/>
    <w:rsid w:val="001761CF"/>
    <w:rsid w:val="00177EEF"/>
    <w:rsid w:val="00183E42"/>
    <w:rsid w:val="0019177B"/>
    <w:rsid w:val="0019517D"/>
    <w:rsid w:val="001A7870"/>
    <w:rsid w:val="001B3A00"/>
    <w:rsid w:val="001B5141"/>
    <w:rsid w:val="001C1B41"/>
    <w:rsid w:val="001C22CD"/>
    <w:rsid w:val="001C3F0A"/>
    <w:rsid w:val="001C6E86"/>
    <w:rsid w:val="001C77FC"/>
    <w:rsid w:val="001D48BB"/>
    <w:rsid w:val="001D5A81"/>
    <w:rsid w:val="001D65EF"/>
    <w:rsid w:val="001E0500"/>
    <w:rsid w:val="001E49E7"/>
    <w:rsid w:val="001F271B"/>
    <w:rsid w:val="001F7201"/>
    <w:rsid w:val="00201E85"/>
    <w:rsid w:val="00202B0A"/>
    <w:rsid w:val="00202C77"/>
    <w:rsid w:val="00203BD4"/>
    <w:rsid w:val="00204931"/>
    <w:rsid w:val="00214755"/>
    <w:rsid w:val="002155A7"/>
    <w:rsid w:val="0022174A"/>
    <w:rsid w:val="00223A29"/>
    <w:rsid w:val="002250A3"/>
    <w:rsid w:val="00231294"/>
    <w:rsid w:val="00235217"/>
    <w:rsid w:val="00235741"/>
    <w:rsid w:val="00242BD4"/>
    <w:rsid w:val="002441DA"/>
    <w:rsid w:val="0024534C"/>
    <w:rsid w:val="00246D1F"/>
    <w:rsid w:val="00247403"/>
    <w:rsid w:val="00247542"/>
    <w:rsid w:val="00260F5B"/>
    <w:rsid w:val="00266696"/>
    <w:rsid w:val="00266B61"/>
    <w:rsid w:val="0026712A"/>
    <w:rsid w:val="002704DB"/>
    <w:rsid w:val="00274BF4"/>
    <w:rsid w:val="00277BDA"/>
    <w:rsid w:val="00285743"/>
    <w:rsid w:val="0029575A"/>
    <w:rsid w:val="002A0AAE"/>
    <w:rsid w:val="002A304F"/>
    <w:rsid w:val="002A3053"/>
    <w:rsid w:val="002A3B7F"/>
    <w:rsid w:val="002A5820"/>
    <w:rsid w:val="002B2C87"/>
    <w:rsid w:val="002C0235"/>
    <w:rsid w:val="002C3350"/>
    <w:rsid w:val="002D1EAA"/>
    <w:rsid w:val="002D2B26"/>
    <w:rsid w:val="002D7EA2"/>
    <w:rsid w:val="002E187C"/>
    <w:rsid w:val="002E1ED4"/>
    <w:rsid w:val="002E7512"/>
    <w:rsid w:val="00302733"/>
    <w:rsid w:val="00303AFC"/>
    <w:rsid w:val="003121D5"/>
    <w:rsid w:val="00314078"/>
    <w:rsid w:val="0031535D"/>
    <w:rsid w:val="00317CF8"/>
    <w:rsid w:val="00320094"/>
    <w:rsid w:val="003239B8"/>
    <w:rsid w:val="0033169F"/>
    <w:rsid w:val="00332E1B"/>
    <w:rsid w:val="0034171D"/>
    <w:rsid w:val="0034224A"/>
    <w:rsid w:val="00343438"/>
    <w:rsid w:val="003437D7"/>
    <w:rsid w:val="00344977"/>
    <w:rsid w:val="00346C95"/>
    <w:rsid w:val="00350143"/>
    <w:rsid w:val="00351155"/>
    <w:rsid w:val="00355316"/>
    <w:rsid w:val="003558D2"/>
    <w:rsid w:val="00356185"/>
    <w:rsid w:val="003570B4"/>
    <w:rsid w:val="00360380"/>
    <w:rsid w:val="00361EFF"/>
    <w:rsid w:val="00362393"/>
    <w:rsid w:val="00371C41"/>
    <w:rsid w:val="00374340"/>
    <w:rsid w:val="00374B63"/>
    <w:rsid w:val="00374B7A"/>
    <w:rsid w:val="0037519E"/>
    <w:rsid w:val="003762C7"/>
    <w:rsid w:val="00386C6C"/>
    <w:rsid w:val="00386CF0"/>
    <w:rsid w:val="00387C6F"/>
    <w:rsid w:val="0039103D"/>
    <w:rsid w:val="003930F8"/>
    <w:rsid w:val="003947D8"/>
    <w:rsid w:val="00396BB6"/>
    <w:rsid w:val="00397B9C"/>
    <w:rsid w:val="003A6337"/>
    <w:rsid w:val="003A77B9"/>
    <w:rsid w:val="003B1D6E"/>
    <w:rsid w:val="003B4FF6"/>
    <w:rsid w:val="003B70FB"/>
    <w:rsid w:val="003B778F"/>
    <w:rsid w:val="003C114A"/>
    <w:rsid w:val="003C2531"/>
    <w:rsid w:val="003C676B"/>
    <w:rsid w:val="003D0A55"/>
    <w:rsid w:val="003D225D"/>
    <w:rsid w:val="003D3BC2"/>
    <w:rsid w:val="003D5EA8"/>
    <w:rsid w:val="003E6CA1"/>
    <w:rsid w:val="003E6D8B"/>
    <w:rsid w:val="003F2A8F"/>
    <w:rsid w:val="003F54D0"/>
    <w:rsid w:val="003F6F22"/>
    <w:rsid w:val="004015D9"/>
    <w:rsid w:val="00405929"/>
    <w:rsid w:val="004065A8"/>
    <w:rsid w:val="00414BC8"/>
    <w:rsid w:val="004165C2"/>
    <w:rsid w:val="00416A7F"/>
    <w:rsid w:val="00421739"/>
    <w:rsid w:val="00423172"/>
    <w:rsid w:val="00427887"/>
    <w:rsid w:val="004304AD"/>
    <w:rsid w:val="00432B8C"/>
    <w:rsid w:val="00441ECB"/>
    <w:rsid w:val="00445193"/>
    <w:rsid w:val="00447333"/>
    <w:rsid w:val="00447CCF"/>
    <w:rsid w:val="00454B04"/>
    <w:rsid w:val="004565BA"/>
    <w:rsid w:val="0045707F"/>
    <w:rsid w:val="00462C1B"/>
    <w:rsid w:val="00467B7E"/>
    <w:rsid w:val="0047127C"/>
    <w:rsid w:val="00473BB4"/>
    <w:rsid w:val="00477592"/>
    <w:rsid w:val="00484D16"/>
    <w:rsid w:val="00486F1C"/>
    <w:rsid w:val="00490798"/>
    <w:rsid w:val="00490961"/>
    <w:rsid w:val="0049419D"/>
    <w:rsid w:val="00497E94"/>
    <w:rsid w:val="004A59CC"/>
    <w:rsid w:val="004A6A54"/>
    <w:rsid w:val="004A6EF1"/>
    <w:rsid w:val="004A7A09"/>
    <w:rsid w:val="004B0477"/>
    <w:rsid w:val="004B3FA8"/>
    <w:rsid w:val="004C20D2"/>
    <w:rsid w:val="004C2312"/>
    <w:rsid w:val="004C4B62"/>
    <w:rsid w:val="004C54C9"/>
    <w:rsid w:val="004C616A"/>
    <w:rsid w:val="004D0D24"/>
    <w:rsid w:val="004D4ABA"/>
    <w:rsid w:val="004D6025"/>
    <w:rsid w:val="004E169F"/>
    <w:rsid w:val="004E19B1"/>
    <w:rsid w:val="004E1D50"/>
    <w:rsid w:val="004E2649"/>
    <w:rsid w:val="004E79E4"/>
    <w:rsid w:val="004F6D03"/>
    <w:rsid w:val="00501399"/>
    <w:rsid w:val="00501652"/>
    <w:rsid w:val="0050633D"/>
    <w:rsid w:val="00507BC4"/>
    <w:rsid w:val="005128E4"/>
    <w:rsid w:val="005133DB"/>
    <w:rsid w:val="00520703"/>
    <w:rsid w:val="005229A4"/>
    <w:rsid w:val="00525560"/>
    <w:rsid w:val="005328A7"/>
    <w:rsid w:val="005415E6"/>
    <w:rsid w:val="00541D91"/>
    <w:rsid w:val="00544216"/>
    <w:rsid w:val="00544C49"/>
    <w:rsid w:val="005516A1"/>
    <w:rsid w:val="00563557"/>
    <w:rsid w:val="00567A1A"/>
    <w:rsid w:val="00570915"/>
    <w:rsid w:val="0057402A"/>
    <w:rsid w:val="00574881"/>
    <w:rsid w:val="00574CB7"/>
    <w:rsid w:val="005753FB"/>
    <w:rsid w:val="005771D0"/>
    <w:rsid w:val="0059191A"/>
    <w:rsid w:val="005921FF"/>
    <w:rsid w:val="00593DCE"/>
    <w:rsid w:val="00595A5E"/>
    <w:rsid w:val="005A24ED"/>
    <w:rsid w:val="005A51C7"/>
    <w:rsid w:val="005A609A"/>
    <w:rsid w:val="005A6D0E"/>
    <w:rsid w:val="005B37CC"/>
    <w:rsid w:val="005B52B0"/>
    <w:rsid w:val="005B6806"/>
    <w:rsid w:val="005B6D22"/>
    <w:rsid w:val="005C261A"/>
    <w:rsid w:val="005C4225"/>
    <w:rsid w:val="005C6F56"/>
    <w:rsid w:val="005C7989"/>
    <w:rsid w:val="005E0B65"/>
    <w:rsid w:val="005E11B2"/>
    <w:rsid w:val="005F0DAD"/>
    <w:rsid w:val="005F0F33"/>
    <w:rsid w:val="005F13F7"/>
    <w:rsid w:val="005F1B98"/>
    <w:rsid w:val="005F4E06"/>
    <w:rsid w:val="00600DEB"/>
    <w:rsid w:val="00601DD9"/>
    <w:rsid w:val="0060313F"/>
    <w:rsid w:val="00623420"/>
    <w:rsid w:val="00626B6A"/>
    <w:rsid w:val="006277DE"/>
    <w:rsid w:val="00627C9F"/>
    <w:rsid w:val="006311E9"/>
    <w:rsid w:val="00632354"/>
    <w:rsid w:val="006355CF"/>
    <w:rsid w:val="00642810"/>
    <w:rsid w:val="00647756"/>
    <w:rsid w:val="006509DA"/>
    <w:rsid w:val="00652333"/>
    <w:rsid w:val="00660AE7"/>
    <w:rsid w:val="0066315D"/>
    <w:rsid w:val="0068009E"/>
    <w:rsid w:val="006819E9"/>
    <w:rsid w:val="00686471"/>
    <w:rsid w:val="00690AAB"/>
    <w:rsid w:val="00691BBE"/>
    <w:rsid w:val="00692219"/>
    <w:rsid w:val="006A17D2"/>
    <w:rsid w:val="006A3AE4"/>
    <w:rsid w:val="006A4D5D"/>
    <w:rsid w:val="006A70DA"/>
    <w:rsid w:val="006A73E6"/>
    <w:rsid w:val="006B2D5C"/>
    <w:rsid w:val="006C4EB1"/>
    <w:rsid w:val="006E0166"/>
    <w:rsid w:val="006E4FDC"/>
    <w:rsid w:val="006E7B34"/>
    <w:rsid w:val="006F0DD8"/>
    <w:rsid w:val="006F2F1D"/>
    <w:rsid w:val="006F67A1"/>
    <w:rsid w:val="00701306"/>
    <w:rsid w:val="0070697F"/>
    <w:rsid w:val="00707F06"/>
    <w:rsid w:val="0071444F"/>
    <w:rsid w:val="0072199C"/>
    <w:rsid w:val="00722C9F"/>
    <w:rsid w:val="007245EF"/>
    <w:rsid w:val="00724891"/>
    <w:rsid w:val="007251CC"/>
    <w:rsid w:val="007253B8"/>
    <w:rsid w:val="00733D50"/>
    <w:rsid w:val="00734BF3"/>
    <w:rsid w:val="0073598C"/>
    <w:rsid w:val="0073741F"/>
    <w:rsid w:val="00744590"/>
    <w:rsid w:val="00750350"/>
    <w:rsid w:val="00753794"/>
    <w:rsid w:val="007570CD"/>
    <w:rsid w:val="0076643F"/>
    <w:rsid w:val="007751BE"/>
    <w:rsid w:val="00777F63"/>
    <w:rsid w:val="007852B5"/>
    <w:rsid w:val="007A5817"/>
    <w:rsid w:val="007B05C4"/>
    <w:rsid w:val="007B071D"/>
    <w:rsid w:val="007B0A00"/>
    <w:rsid w:val="007B60E9"/>
    <w:rsid w:val="007B6CC3"/>
    <w:rsid w:val="007C3334"/>
    <w:rsid w:val="007C402A"/>
    <w:rsid w:val="007C72BC"/>
    <w:rsid w:val="007D2B98"/>
    <w:rsid w:val="007D7C02"/>
    <w:rsid w:val="007E21BC"/>
    <w:rsid w:val="007E3A8D"/>
    <w:rsid w:val="007E58FE"/>
    <w:rsid w:val="007E7C82"/>
    <w:rsid w:val="007F588D"/>
    <w:rsid w:val="00802748"/>
    <w:rsid w:val="00803F1C"/>
    <w:rsid w:val="0080600E"/>
    <w:rsid w:val="00806FBB"/>
    <w:rsid w:val="00817612"/>
    <w:rsid w:val="0082682E"/>
    <w:rsid w:val="008338A4"/>
    <w:rsid w:val="00834D49"/>
    <w:rsid w:val="00836D82"/>
    <w:rsid w:val="00837C45"/>
    <w:rsid w:val="008411F0"/>
    <w:rsid w:val="00844730"/>
    <w:rsid w:val="008457C2"/>
    <w:rsid w:val="00854BC5"/>
    <w:rsid w:val="00856ECA"/>
    <w:rsid w:val="00857A82"/>
    <w:rsid w:val="00870539"/>
    <w:rsid w:val="00871526"/>
    <w:rsid w:val="00873836"/>
    <w:rsid w:val="00885737"/>
    <w:rsid w:val="00890650"/>
    <w:rsid w:val="0089300F"/>
    <w:rsid w:val="00897E12"/>
    <w:rsid w:val="008A0F81"/>
    <w:rsid w:val="008A7E0F"/>
    <w:rsid w:val="008B12F5"/>
    <w:rsid w:val="008B5932"/>
    <w:rsid w:val="008C10F1"/>
    <w:rsid w:val="008C5751"/>
    <w:rsid w:val="008D768D"/>
    <w:rsid w:val="008E328A"/>
    <w:rsid w:val="008E3759"/>
    <w:rsid w:val="008E37A9"/>
    <w:rsid w:val="008E3BFE"/>
    <w:rsid w:val="008E7900"/>
    <w:rsid w:val="008F1912"/>
    <w:rsid w:val="0090270B"/>
    <w:rsid w:val="009041DC"/>
    <w:rsid w:val="00907830"/>
    <w:rsid w:val="0091381C"/>
    <w:rsid w:val="00917B5A"/>
    <w:rsid w:val="00920A58"/>
    <w:rsid w:val="00920A8C"/>
    <w:rsid w:val="0092516D"/>
    <w:rsid w:val="00934A2C"/>
    <w:rsid w:val="00935F06"/>
    <w:rsid w:val="00936942"/>
    <w:rsid w:val="00937B3A"/>
    <w:rsid w:val="00943C8E"/>
    <w:rsid w:val="00954B82"/>
    <w:rsid w:val="00962436"/>
    <w:rsid w:val="0096706E"/>
    <w:rsid w:val="00974491"/>
    <w:rsid w:val="00975C4E"/>
    <w:rsid w:val="00980D3D"/>
    <w:rsid w:val="00981FBA"/>
    <w:rsid w:val="00986E3F"/>
    <w:rsid w:val="00996D90"/>
    <w:rsid w:val="00997BC5"/>
    <w:rsid w:val="009A216A"/>
    <w:rsid w:val="009A4F41"/>
    <w:rsid w:val="009B381B"/>
    <w:rsid w:val="009C0048"/>
    <w:rsid w:val="009C2FC5"/>
    <w:rsid w:val="009D1753"/>
    <w:rsid w:val="009D20FB"/>
    <w:rsid w:val="009D5BEB"/>
    <w:rsid w:val="009D6502"/>
    <w:rsid w:val="009D7611"/>
    <w:rsid w:val="009D78A5"/>
    <w:rsid w:val="009E0B61"/>
    <w:rsid w:val="009E0CA1"/>
    <w:rsid w:val="009E53DE"/>
    <w:rsid w:val="009E5F63"/>
    <w:rsid w:val="009E7C00"/>
    <w:rsid w:val="00A048D8"/>
    <w:rsid w:val="00A0691C"/>
    <w:rsid w:val="00A11E44"/>
    <w:rsid w:val="00A145B6"/>
    <w:rsid w:val="00A14CB1"/>
    <w:rsid w:val="00A16B7B"/>
    <w:rsid w:val="00A22397"/>
    <w:rsid w:val="00A26886"/>
    <w:rsid w:val="00A328B3"/>
    <w:rsid w:val="00A408AA"/>
    <w:rsid w:val="00A50FCF"/>
    <w:rsid w:val="00A528D1"/>
    <w:rsid w:val="00A57877"/>
    <w:rsid w:val="00A610CD"/>
    <w:rsid w:val="00A62508"/>
    <w:rsid w:val="00A625E0"/>
    <w:rsid w:val="00A660F1"/>
    <w:rsid w:val="00A74947"/>
    <w:rsid w:val="00A758AA"/>
    <w:rsid w:val="00A800EA"/>
    <w:rsid w:val="00A8681B"/>
    <w:rsid w:val="00A93FE6"/>
    <w:rsid w:val="00A97404"/>
    <w:rsid w:val="00AA0259"/>
    <w:rsid w:val="00AA036B"/>
    <w:rsid w:val="00AA04D9"/>
    <w:rsid w:val="00AA09A2"/>
    <w:rsid w:val="00AA1FC9"/>
    <w:rsid w:val="00AA247F"/>
    <w:rsid w:val="00AA45EE"/>
    <w:rsid w:val="00AA7996"/>
    <w:rsid w:val="00AB3298"/>
    <w:rsid w:val="00AB39E7"/>
    <w:rsid w:val="00AC19CB"/>
    <w:rsid w:val="00AC1D27"/>
    <w:rsid w:val="00AC6154"/>
    <w:rsid w:val="00AD1886"/>
    <w:rsid w:val="00AE5488"/>
    <w:rsid w:val="00AE6C5B"/>
    <w:rsid w:val="00AE6F91"/>
    <w:rsid w:val="00AF05D4"/>
    <w:rsid w:val="00AF0F3D"/>
    <w:rsid w:val="00AF0F6A"/>
    <w:rsid w:val="00AF4C02"/>
    <w:rsid w:val="00AF5571"/>
    <w:rsid w:val="00AF6D17"/>
    <w:rsid w:val="00B02959"/>
    <w:rsid w:val="00B04469"/>
    <w:rsid w:val="00B06B4E"/>
    <w:rsid w:val="00B07341"/>
    <w:rsid w:val="00B202B5"/>
    <w:rsid w:val="00B30539"/>
    <w:rsid w:val="00B314DB"/>
    <w:rsid w:val="00B31FAB"/>
    <w:rsid w:val="00B361F2"/>
    <w:rsid w:val="00B3718B"/>
    <w:rsid w:val="00B42E05"/>
    <w:rsid w:val="00B4632A"/>
    <w:rsid w:val="00B5067D"/>
    <w:rsid w:val="00B530F1"/>
    <w:rsid w:val="00B56DA5"/>
    <w:rsid w:val="00B66C34"/>
    <w:rsid w:val="00B736AF"/>
    <w:rsid w:val="00B9481E"/>
    <w:rsid w:val="00B97946"/>
    <w:rsid w:val="00BA276C"/>
    <w:rsid w:val="00BA5544"/>
    <w:rsid w:val="00BB306F"/>
    <w:rsid w:val="00BB3FBD"/>
    <w:rsid w:val="00BC6CD0"/>
    <w:rsid w:val="00BD2D61"/>
    <w:rsid w:val="00BD4B89"/>
    <w:rsid w:val="00BD5922"/>
    <w:rsid w:val="00BD6070"/>
    <w:rsid w:val="00BD76D9"/>
    <w:rsid w:val="00BF02CB"/>
    <w:rsid w:val="00BF514A"/>
    <w:rsid w:val="00BF6A94"/>
    <w:rsid w:val="00BF6FD8"/>
    <w:rsid w:val="00BF775D"/>
    <w:rsid w:val="00C03680"/>
    <w:rsid w:val="00C054DF"/>
    <w:rsid w:val="00C10AFC"/>
    <w:rsid w:val="00C21562"/>
    <w:rsid w:val="00C21762"/>
    <w:rsid w:val="00C21FEF"/>
    <w:rsid w:val="00C2229D"/>
    <w:rsid w:val="00C24543"/>
    <w:rsid w:val="00C256A2"/>
    <w:rsid w:val="00C35A26"/>
    <w:rsid w:val="00C42D8C"/>
    <w:rsid w:val="00C46104"/>
    <w:rsid w:val="00C51515"/>
    <w:rsid w:val="00C53910"/>
    <w:rsid w:val="00C5660B"/>
    <w:rsid w:val="00C56854"/>
    <w:rsid w:val="00C5788A"/>
    <w:rsid w:val="00C66B72"/>
    <w:rsid w:val="00C73D96"/>
    <w:rsid w:val="00C7589C"/>
    <w:rsid w:val="00C764E1"/>
    <w:rsid w:val="00C87AC4"/>
    <w:rsid w:val="00C93248"/>
    <w:rsid w:val="00C938F8"/>
    <w:rsid w:val="00C9567A"/>
    <w:rsid w:val="00CA48A3"/>
    <w:rsid w:val="00CB212D"/>
    <w:rsid w:val="00CB2660"/>
    <w:rsid w:val="00CB4D27"/>
    <w:rsid w:val="00CB5A7E"/>
    <w:rsid w:val="00CC3E13"/>
    <w:rsid w:val="00CC5E90"/>
    <w:rsid w:val="00CC6DEA"/>
    <w:rsid w:val="00CC6E35"/>
    <w:rsid w:val="00CD046C"/>
    <w:rsid w:val="00CD3F81"/>
    <w:rsid w:val="00CE076C"/>
    <w:rsid w:val="00CE5199"/>
    <w:rsid w:val="00CE66D5"/>
    <w:rsid w:val="00CE7046"/>
    <w:rsid w:val="00CF51D6"/>
    <w:rsid w:val="00CF637A"/>
    <w:rsid w:val="00CF69B5"/>
    <w:rsid w:val="00D03715"/>
    <w:rsid w:val="00D059DE"/>
    <w:rsid w:val="00D05ABD"/>
    <w:rsid w:val="00D13FCE"/>
    <w:rsid w:val="00D278A4"/>
    <w:rsid w:val="00D306D1"/>
    <w:rsid w:val="00D30800"/>
    <w:rsid w:val="00D32A11"/>
    <w:rsid w:val="00D34786"/>
    <w:rsid w:val="00D34B76"/>
    <w:rsid w:val="00D37BFC"/>
    <w:rsid w:val="00D42822"/>
    <w:rsid w:val="00D460F3"/>
    <w:rsid w:val="00D461AB"/>
    <w:rsid w:val="00D47A8E"/>
    <w:rsid w:val="00D52D14"/>
    <w:rsid w:val="00D55256"/>
    <w:rsid w:val="00D5551D"/>
    <w:rsid w:val="00D62438"/>
    <w:rsid w:val="00D63926"/>
    <w:rsid w:val="00D64647"/>
    <w:rsid w:val="00D7064E"/>
    <w:rsid w:val="00D712D3"/>
    <w:rsid w:val="00D71422"/>
    <w:rsid w:val="00D72DC6"/>
    <w:rsid w:val="00D73A49"/>
    <w:rsid w:val="00D73F5E"/>
    <w:rsid w:val="00D7558D"/>
    <w:rsid w:val="00D77503"/>
    <w:rsid w:val="00D806FB"/>
    <w:rsid w:val="00D81D92"/>
    <w:rsid w:val="00D876F9"/>
    <w:rsid w:val="00D877B6"/>
    <w:rsid w:val="00DA7B5F"/>
    <w:rsid w:val="00DA7FA2"/>
    <w:rsid w:val="00DB3D5F"/>
    <w:rsid w:val="00DC11E7"/>
    <w:rsid w:val="00DC46AF"/>
    <w:rsid w:val="00DC7023"/>
    <w:rsid w:val="00DC769A"/>
    <w:rsid w:val="00DD3C1B"/>
    <w:rsid w:val="00DD3D86"/>
    <w:rsid w:val="00DD3F6C"/>
    <w:rsid w:val="00DD619C"/>
    <w:rsid w:val="00DE12F0"/>
    <w:rsid w:val="00DE2F85"/>
    <w:rsid w:val="00DE32FE"/>
    <w:rsid w:val="00DE6C92"/>
    <w:rsid w:val="00DF1EC4"/>
    <w:rsid w:val="00DF295D"/>
    <w:rsid w:val="00DF2C49"/>
    <w:rsid w:val="00E01943"/>
    <w:rsid w:val="00E0340B"/>
    <w:rsid w:val="00E04A90"/>
    <w:rsid w:val="00E0551F"/>
    <w:rsid w:val="00E170D0"/>
    <w:rsid w:val="00E219C7"/>
    <w:rsid w:val="00E23004"/>
    <w:rsid w:val="00E23117"/>
    <w:rsid w:val="00E26CCA"/>
    <w:rsid w:val="00E31586"/>
    <w:rsid w:val="00E4118C"/>
    <w:rsid w:val="00E43157"/>
    <w:rsid w:val="00E461CE"/>
    <w:rsid w:val="00E479A2"/>
    <w:rsid w:val="00E50345"/>
    <w:rsid w:val="00E55DFC"/>
    <w:rsid w:val="00E720CA"/>
    <w:rsid w:val="00E747B6"/>
    <w:rsid w:val="00E77BEE"/>
    <w:rsid w:val="00E8445F"/>
    <w:rsid w:val="00E84EB5"/>
    <w:rsid w:val="00E85662"/>
    <w:rsid w:val="00E867BB"/>
    <w:rsid w:val="00E8789F"/>
    <w:rsid w:val="00E87DD6"/>
    <w:rsid w:val="00E97B71"/>
    <w:rsid w:val="00EA0B92"/>
    <w:rsid w:val="00EA2E36"/>
    <w:rsid w:val="00EA3D34"/>
    <w:rsid w:val="00EA5252"/>
    <w:rsid w:val="00EA7BB1"/>
    <w:rsid w:val="00EB24CA"/>
    <w:rsid w:val="00EB454D"/>
    <w:rsid w:val="00EB5A62"/>
    <w:rsid w:val="00EB6853"/>
    <w:rsid w:val="00EC293D"/>
    <w:rsid w:val="00EC5AD9"/>
    <w:rsid w:val="00EC5BD7"/>
    <w:rsid w:val="00EC72AB"/>
    <w:rsid w:val="00ED2F03"/>
    <w:rsid w:val="00ED549D"/>
    <w:rsid w:val="00ED70FC"/>
    <w:rsid w:val="00ED76BE"/>
    <w:rsid w:val="00ED7F05"/>
    <w:rsid w:val="00EE00E9"/>
    <w:rsid w:val="00EE014D"/>
    <w:rsid w:val="00EF35AB"/>
    <w:rsid w:val="00EF4C44"/>
    <w:rsid w:val="00EF5DB8"/>
    <w:rsid w:val="00EF619B"/>
    <w:rsid w:val="00F00B55"/>
    <w:rsid w:val="00F024BC"/>
    <w:rsid w:val="00F02AD1"/>
    <w:rsid w:val="00F035E2"/>
    <w:rsid w:val="00F04591"/>
    <w:rsid w:val="00F06354"/>
    <w:rsid w:val="00F124BF"/>
    <w:rsid w:val="00F20214"/>
    <w:rsid w:val="00F25323"/>
    <w:rsid w:val="00F253CC"/>
    <w:rsid w:val="00F332EF"/>
    <w:rsid w:val="00F37106"/>
    <w:rsid w:val="00F40618"/>
    <w:rsid w:val="00F42E88"/>
    <w:rsid w:val="00F50554"/>
    <w:rsid w:val="00F519CF"/>
    <w:rsid w:val="00F56BA5"/>
    <w:rsid w:val="00F60E22"/>
    <w:rsid w:val="00F6141B"/>
    <w:rsid w:val="00F6248B"/>
    <w:rsid w:val="00F63B39"/>
    <w:rsid w:val="00F81029"/>
    <w:rsid w:val="00F81395"/>
    <w:rsid w:val="00F81887"/>
    <w:rsid w:val="00F81BB8"/>
    <w:rsid w:val="00F82ADB"/>
    <w:rsid w:val="00F82D12"/>
    <w:rsid w:val="00F917D1"/>
    <w:rsid w:val="00F9342C"/>
    <w:rsid w:val="00F93D0E"/>
    <w:rsid w:val="00F9653B"/>
    <w:rsid w:val="00FA41A1"/>
    <w:rsid w:val="00FA56EA"/>
    <w:rsid w:val="00FB62CF"/>
    <w:rsid w:val="00FC0CB4"/>
    <w:rsid w:val="00FC0F4A"/>
    <w:rsid w:val="00FC3330"/>
    <w:rsid w:val="00FC3DE9"/>
    <w:rsid w:val="00FD3B2B"/>
    <w:rsid w:val="00FD3C3B"/>
    <w:rsid w:val="00FE07DD"/>
    <w:rsid w:val="00FE6B45"/>
    <w:rsid w:val="00FF0D54"/>
    <w:rsid w:val="00FF526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8018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24FC"/>
    <w:rsid w:val="000160EC"/>
    <w:rsid w:val="00020817"/>
    <w:rsid w:val="00022325"/>
    <w:rsid w:val="000825FF"/>
    <w:rsid w:val="00083D45"/>
    <w:rsid w:val="00183B6F"/>
    <w:rsid w:val="001D0217"/>
    <w:rsid w:val="001D7679"/>
    <w:rsid w:val="00200821"/>
    <w:rsid w:val="002C698B"/>
    <w:rsid w:val="002E6F38"/>
    <w:rsid w:val="00321E67"/>
    <w:rsid w:val="00394049"/>
    <w:rsid w:val="004337D5"/>
    <w:rsid w:val="004941B0"/>
    <w:rsid w:val="004C1185"/>
    <w:rsid w:val="004F2DF8"/>
    <w:rsid w:val="00546F87"/>
    <w:rsid w:val="005D114D"/>
    <w:rsid w:val="005D3162"/>
    <w:rsid w:val="005F72A0"/>
    <w:rsid w:val="00612452"/>
    <w:rsid w:val="00664D88"/>
    <w:rsid w:val="006E2B51"/>
    <w:rsid w:val="00942213"/>
    <w:rsid w:val="0097453C"/>
    <w:rsid w:val="00987086"/>
    <w:rsid w:val="009A1B5A"/>
    <w:rsid w:val="009A261B"/>
    <w:rsid w:val="00AA67AB"/>
    <w:rsid w:val="00AC15A4"/>
    <w:rsid w:val="00AF1F67"/>
    <w:rsid w:val="00B0336C"/>
    <w:rsid w:val="00B42AFD"/>
    <w:rsid w:val="00BB7809"/>
    <w:rsid w:val="00BC4341"/>
    <w:rsid w:val="00C11833"/>
    <w:rsid w:val="00C56634"/>
    <w:rsid w:val="00CC1166"/>
    <w:rsid w:val="00D2716E"/>
    <w:rsid w:val="00D46351"/>
    <w:rsid w:val="00D55AA6"/>
    <w:rsid w:val="00D73C04"/>
    <w:rsid w:val="00D97381"/>
    <w:rsid w:val="00DA4A2C"/>
    <w:rsid w:val="00DD65ED"/>
    <w:rsid w:val="00E02BDB"/>
    <w:rsid w:val="00E77140"/>
    <w:rsid w:val="00E84545"/>
    <w:rsid w:val="00E907ED"/>
    <w:rsid w:val="00EC5ECB"/>
    <w:rsid w:val="00EC7B7B"/>
    <w:rsid w:val="00F00D2F"/>
    <w:rsid w:val="00F128DF"/>
    <w:rsid w:val="00FB035A"/>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AC76A-3B1B-4CD3-A673-ADA99772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7662</Characters>
  <Application>Microsoft Office Word</Application>
  <DocSecurity>0</DocSecurity>
  <Lines>132</Lines>
  <Paragraphs>33</Paragraphs>
  <ScaleCrop>false</ScaleCrop>
  <Company/>
  <LinksUpToDate>false</LinksUpToDate>
  <CharactersWithSpaces>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339/20</dc:title>
  <dc:creator/>
  <cp:lastModifiedBy/>
  <cp:revision>1</cp:revision>
  <dcterms:created xsi:type="dcterms:W3CDTF">2021-01-13T15:19:00Z</dcterms:created>
  <dcterms:modified xsi:type="dcterms:W3CDTF">2021-01-13T15:20:00Z</dcterms:modified>
</cp:coreProperties>
</file>