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088AF4F8"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803F21">
        <w:rPr>
          <w:rFonts w:asciiTheme="majorHAnsi" w:hAnsiTheme="majorHAnsi" w:cs="Univers"/>
          <w:b/>
          <w:bCs/>
          <w:sz w:val="22"/>
          <w:szCs w:val="22"/>
          <w:lang w:val="es-ES"/>
        </w:rPr>
        <w:t>C</w: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01B9E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75F8E">
                              <w:rPr>
                                <w:rFonts w:asciiTheme="majorHAnsi" w:hAnsiTheme="majorHAnsi" w:cs="Arial"/>
                                <w:b/>
                                <w:bCs/>
                                <w:color w:val="0D0D0D" w:themeColor="text1" w:themeTint="F2"/>
                                <w:sz w:val="36"/>
                                <w:szCs w:val="22"/>
                                <w:lang w:val="es-ES_tradnl"/>
                              </w:rPr>
                              <w:t xml:space="preserve"> 53</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B0985A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35943">
                              <w:rPr>
                                <w:rFonts w:asciiTheme="majorHAnsi" w:hAnsiTheme="majorHAnsi" w:cs="Arial"/>
                                <w:b/>
                                <w:color w:val="0D0D0D" w:themeColor="text1" w:themeTint="F2"/>
                                <w:sz w:val="36"/>
                                <w:szCs w:val="22"/>
                                <w:lang w:val="es-ES_tradnl"/>
                              </w:rPr>
                              <w:t>1830</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ADE7B3C"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135943">
                              <w:rPr>
                                <w:rFonts w:asciiTheme="majorHAnsi" w:hAnsiTheme="majorHAnsi" w:cs="Arial"/>
                                <w:color w:val="0D0D0D" w:themeColor="text1" w:themeTint="F2"/>
                                <w:szCs w:val="22"/>
                                <w:lang w:val="es-ES_tradnl"/>
                              </w:rPr>
                              <w:t xml:space="preserve">EDUARDO EMILIO TORO VÉLEZ </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01B9E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75F8E">
                        <w:rPr>
                          <w:rFonts w:asciiTheme="majorHAnsi" w:hAnsiTheme="majorHAnsi" w:cs="Arial"/>
                          <w:b/>
                          <w:bCs/>
                          <w:color w:val="0D0D0D" w:themeColor="text1" w:themeTint="F2"/>
                          <w:sz w:val="36"/>
                          <w:szCs w:val="22"/>
                          <w:lang w:val="es-ES_tradnl"/>
                        </w:rPr>
                        <w:t xml:space="preserve"> 53</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B0985A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35943">
                        <w:rPr>
                          <w:rFonts w:asciiTheme="majorHAnsi" w:hAnsiTheme="majorHAnsi" w:cs="Arial"/>
                          <w:b/>
                          <w:color w:val="0D0D0D" w:themeColor="text1" w:themeTint="F2"/>
                          <w:sz w:val="36"/>
                          <w:szCs w:val="22"/>
                          <w:lang w:val="es-ES_tradnl"/>
                        </w:rPr>
                        <w:t>1830</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3ADE7B3C"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135943">
                        <w:rPr>
                          <w:rFonts w:asciiTheme="majorHAnsi" w:hAnsiTheme="majorHAnsi" w:cs="Arial"/>
                          <w:color w:val="0D0D0D" w:themeColor="text1" w:themeTint="F2"/>
                          <w:szCs w:val="22"/>
                          <w:lang w:val="es-ES_tradnl"/>
                        </w:rPr>
                        <w:t xml:space="preserve">EDUARDO EMILIO TORO VÉLEZ </w:t>
                      </w:r>
                    </w:p>
                    <w:bookmarkEnd w:id="2"/>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6DD3E1A" w:rsidR="00627C9F" w:rsidRPr="00875F8E" w:rsidRDefault="00875F8E" w:rsidP="007A5817">
                            <w:pPr>
                              <w:spacing w:line="276" w:lineRule="auto"/>
                              <w:jc w:val="right"/>
                              <w:rPr>
                                <w:rFonts w:asciiTheme="minorHAnsi" w:hAnsiTheme="minorHAnsi"/>
                                <w:color w:val="FFFFFF" w:themeColor="background1"/>
                                <w:sz w:val="22"/>
                                <w:lang w:val="es-419"/>
                              </w:rPr>
                            </w:pPr>
                            <w:r w:rsidRPr="00875F8E">
                              <w:rPr>
                                <w:rFonts w:asciiTheme="minorHAnsi" w:hAnsiTheme="minorHAnsi"/>
                                <w:color w:val="FFFFFF" w:themeColor="background1"/>
                                <w:sz w:val="22"/>
                                <w:lang w:val="es-419"/>
                              </w:rPr>
                              <w:t>OEA/</w:t>
                            </w:r>
                            <w:proofErr w:type="spellStart"/>
                            <w:r w:rsidRPr="00875F8E">
                              <w:rPr>
                                <w:rFonts w:asciiTheme="minorHAnsi" w:hAnsiTheme="minorHAnsi"/>
                                <w:color w:val="FFFFFF" w:themeColor="background1"/>
                                <w:sz w:val="22"/>
                                <w:lang w:val="es-419"/>
                              </w:rPr>
                              <w:t>Ser.L</w:t>
                            </w:r>
                            <w:proofErr w:type="spellEnd"/>
                            <w:r w:rsidRPr="00875F8E">
                              <w:rPr>
                                <w:rFonts w:asciiTheme="minorHAnsi" w:hAnsiTheme="minorHAnsi"/>
                                <w:color w:val="FFFFFF" w:themeColor="background1"/>
                                <w:sz w:val="22"/>
                                <w:lang w:val="es-419"/>
                              </w:rPr>
                              <w:t>/V/II.</w:t>
                            </w:r>
                          </w:p>
                          <w:p w14:paraId="6A41611B" w14:textId="47264C9A" w:rsidR="00627C9F" w:rsidRPr="00875F8E" w:rsidRDefault="00875F8E" w:rsidP="007A5817">
                            <w:pPr>
                              <w:spacing w:line="276" w:lineRule="auto"/>
                              <w:jc w:val="right"/>
                              <w:rPr>
                                <w:rFonts w:asciiTheme="minorHAnsi" w:hAnsiTheme="minorHAnsi"/>
                                <w:color w:val="FFFFFF" w:themeColor="background1"/>
                                <w:sz w:val="22"/>
                                <w:lang w:val="es-419"/>
                              </w:rPr>
                            </w:pPr>
                            <w:r w:rsidRPr="00875F8E">
                              <w:rPr>
                                <w:rFonts w:asciiTheme="minorHAnsi" w:hAnsiTheme="minorHAnsi"/>
                                <w:color w:val="FFFFFF" w:themeColor="background1"/>
                                <w:sz w:val="22"/>
                                <w:lang w:val="es-419"/>
                              </w:rPr>
                              <w:t>Doc. 6</w:t>
                            </w:r>
                            <w:r>
                              <w:rPr>
                                <w:rFonts w:asciiTheme="minorHAnsi" w:hAnsiTheme="minorHAnsi"/>
                                <w:color w:val="FFFFFF" w:themeColor="background1"/>
                                <w:sz w:val="22"/>
                                <w:lang w:val="es-419"/>
                              </w:rPr>
                              <w:t>3</w:t>
                            </w:r>
                          </w:p>
                          <w:p w14:paraId="69373ED2" w14:textId="1A9337C4" w:rsidR="00627C9F" w:rsidRPr="00B16B79" w:rsidRDefault="00875F8E"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6DD3E1A" w:rsidR="00627C9F" w:rsidRPr="00875F8E" w:rsidRDefault="00875F8E" w:rsidP="007A5817">
                      <w:pPr>
                        <w:spacing w:line="276" w:lineRule="auto"/>
                        <w:jc w:val="right"/>
                        <w:rPr>
                          <w:rFonts w:asciiTheme="minorHAnsi" w:hAnsiTheme="minorHAnsi"/>
                          <w:color w:val="FFFFFF" w:themeColor="background1"/>
                          <w:sz w:val="22"/>
                          <w:lang w:val="es-419"/>
                        </w:rPr>
                      </w:pPr>
                      <w:r w:rsidRPr="00875F8E">
                        <w:rPr>
                          <w:rFonts w:asciiTheme="minorHAnsi" w:hAnsiTheme="minorHAnsi"/>
                          <w:color w:val="FFFFFF" w:themeColor="background1"/>
                          <w:sz w:val="22"/>
                          <w:lang w:val="es-419"/>
                        </w:rPr>
                        <w:t>OEA/</w:t>
                      </w:r>
                      <w:proofErr w:type="spellStart"/>
                      <w:r w:rsidRPr="00875F8E">
                        <w:rPr>
                          <w:rFonts w:asciiTheme="minorHAnsi" w:hAnsiTheme="minorHAnsi"/>
                          <w:color w:val="FFFFFF" w:themeColor="background1"/>
                          <w:sz w:val="22"/>
                          <w:lang w:val="es-419"/>
                        </w:rPr>
                        <w:t>Ser.L</w:t>
                      </w:r>
                      <w:proofErr w:type="spellEnd"/>
                      <w:r w:rsidRPr="00875F8E">
                        <w:rPr>
                          <w:rFonts w:asciiTheme="minorHAnsi" w:hAnsiTheme="minorHAnsi"/>
                          <w:color w:val="FFFFFF" w:themeColor="background1"/>
                          <w:sz w:val="22"/>
                          <w:lang w:val="es-419"/>
                        </w:rPr>
                        <w:t>/V/II.</w:t>
                      </w:r>
                    </w:p>
                    <w:p w14:paraId="6A41611B" w14:textId="47264C9A" w:rsidR="00627C9F" w:rsidRPr="00875F8E" w:rsidRDefault="00875F8E" w:rsidP="007A5817">
                      <w:pPr>
                        <w:spacing w:line="276" w:lineRule="auto"/>
                        <w:jc w:val="right"/>
                        <w:rPr>
                          <w:rFonts w:asciiTheme="minorHAnsi" w:hAnsiTheme="minorHAnsi"/>
                          <w:color w:val="FFFFFF" w:themeColor="background1"/>
                          <w:sz w:val="22"/>
                          <w:lang w:val="es-419"/>
                        </w:rPr>
                      </w:pPr>
                      <w:r w:rsidRPr="00875F8E">
                        <w:rPr>
                          <w:rFonts w:asciiTheme="minorHAnsi" w:hAnsiTheme="minorHAnsi"/>
                          <w:color w:val="FFFFFF" w:themeColor="background1"/>
                          <w:sz w:val="22"/>
                          <w:lang w:val="es-419"/>
                        </w:rPr>
                        <w:t>Doc. 6</w:t>
                      </w:r>
                      <w:r>
                        <w:rPr>
                          <w:rFonts w:asciiTheme="minorHAnsi" w:hAnsiTheme="minorHAnsi"/>
                          <w:color w:val="FFFFFF" w:themeColor="background1"/>
                          <w:sz w:val="22"/>
                          <w:lang w:val="es-419"/>
                        </w:rPr>
                        <w:t>3</w:t>
                      </w:r>
                    </w:p>
                    <w:p w14:paraId="69373ED2" w14:textId="1A9337C4" w:rsidR="00627C9F" w:rsidRPr="00B16B79" w:rsidRDefault="00875F8E"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4A8135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75F8E">
                              <w:rPr>
                                <w:rFonts w:asciiTheme="majorHAnsi" w:hAnsiTheme="majorHAnsi"/>
                                <w:color w:val="0D0D0D" w:themeColor="text1" w:themeTint="F2"/>
                                <w:sz w:val="18"/>
                                <w:szCs w:val="22"/>
                                <w:lang w:val="es-ES"/>
                              </w:rPr>
                              <w:t>20 de 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50054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4A8135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75F8E">
                        <w:rPr>
                          <w:rFonts w:asciiTheme="majorHAnsi" w:hAnsiTheme="majorHAnsi"/>
                          <w:color w:val="0D0D0D" w:themeColor="text1" w:themeTint="F2"/>
                          <w:sz w:val="18"/>
                          <w:szCs w:val="22"/>
                          <w:lang w:val="es-ES"/>
                        </w:rPr>
                        <w:t>20 de 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50054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8BFB70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875F8E" w:rsidRPr="00875F8E">
                              <w:rPr>
                                <w:rFonts w:asciiTheme="majorHAnsi" w:hAnsiTheme="majorHAnsi"/>
                                <w:color w:val="595959" w:themeColor="text1" w:themeTint="A6"/>
                                <w:sz w:val="18"/>
                                <w:szCs w:val="18"/>
                                <w:lang w:val="pt-BR"/>
                              </w:rPr>
                              <w:t>53</w:t>
                            </w:r>
                            <w:r w:rsidR="007B05C4" w:rsidRPr="00875F8E">
                              <w:rPr>
                                <w:rFonts w:asciiTheme="majorHAnsi" w:hAnsiTheme="majorHAnsi"/>
                                <w:color w:val="595959" w:themeColor="text1" w:themeTint="A6"/>
                                <w:sz w:val="18"/>
                                <w:szCs w:val="18"/>
                                <w:lang w:val="pt-BR"/>
                              </w:rPr>
                              <w:t>/</w:t>
                            </w:r>
                            <w:r w:rsidR="00875F8E" w:rsidRPr="00875F8E">
                              <w:rPr>
                                <w:rFonts w:asciiTheme="majorHAnsi" w:hAnsiTheme="majorHAnsi"/>
                                <w:color w:val="595959" w:themeColor="text1" w:themeTint="A6"/>
                                <w:sz w:val="18"/>
                                <w:szCs w:val="18"/>
                                <w:lang w:val="pt-BR"/>
                              </w:rPr>
                              <w:t>20</w:t>
                            </w:r>
                            <w:r w:rsidR="00D03715" w:rsidRPr="00875F8E">
                              <w:rPr>
                                <w:rFonts w:asciiTheme="majorHAnsi" w:hAnsiTheme="majorHAnsi"/>
                                <w:color w:val="595959" w:themeColor="text1" w:themeTint="A6"/>
                                <w:sz w:val="18"/>
                                <w:szCs w:val="18"/>
                                <w:lang w:val="pt-BR"/>
                              </w:rPr>
                              <w:t>.</w:t>
                            </w:r>
                            <w:r w:rsidR="00214755" w:rsidRPr="00875F8E">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135943">
                              <w:rPr>
                                <w:rFonts w:asciiTheme="majorHAnsi" w:hAnsiTheme="majorHAnsi"/>
                                <w:color w:val="595959" w:themeColor="text1" w:themeTint="A6"/>
                                <w:sz w:val="18"/>
                                <w:szCs w:val="18"/>
                                <w:lang w:val="es-ES_tradnl"/>
                              </w:rPr>
                              <w:t>1830</w:t>
                            </w:r>
                            <w:r w:rsidR="00E84790" w:rsidRPr="00A82C5D">
                              <w:rPr>
                                <w:rFonts w:asciiTheme="majorHAnsi" w:hAnsiTheme="majorHAnsi"/>
                                <w:color w:val="595959" w:themeColor="text1" w:themeTint="A6"/>
                                <w:sz w:val="18"/>
                                <w:szCs w:val="18"/>
                                <w:lang w:val="es-ES_tradnl"/>
                              </w:rPr>
                              <w:t>-10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D02EEA">
                              <w:rPr>
                                <w:rFonts w:ascii="Cambria" w:hAnsi="Cambria"/>
                                <w:bCs/>
                                <w:color w:val="595959" w:themeColor="text1" w:themeTint="A6"/>
                                <w:sz w:val="18"/>
                                <w:szCs w:val="18"/>
                                <w:lang w:val="es-ES"/>
                              </w:rPr>
                              <w:t>Familiares de</w:t>
                            </w:r>
                            <w:r w:rsidR="00135943" w:rsidRPr="00D02EEA">
                              <w:rPr>
                                <w:rFonts w:ascii="Cambria" w:hAnsi="Cambria"/>
                                <w:bCs/>
                                <w:color w:val="595959" w:themeColor="text1" w:themeTint="A6"/>
                                <w:sz w:val="18"/>
                                <w:szCs w:val="18"/>
                                <w:lang w:val="es-ES"/>
                              </w:rPr>
                              <w:t xml:space="preserve"> Eduardo Emilio Toro </w:t>
                            </w:r>
                            <w:r w:rsidR="00731229" w:rsidRPr="00D02EEA">
                              <w:rPr>
                                <w:rFonts w:ascii="Cambria" w:hAnsi="Cambria"/>
                                <w:bCs/>
                                <w:color w:val="595959" w:themeColor="text1" w:themeTint="A6"/>
                                <w:sz w:val="18"/>
                                <w:szCs w:val="18"/>
                                <w:lang w:val="es-ES"/>
                              </w:rPr>
                              <w:t>Vélez</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875F8E">
                              <w:rPr>
                                <w:rFonts w:asciiTheme="majorHAnsi" w:hAnsiTheme="majorHAnsi"/>
                                <w:color w:val="595959" w:themeColor="text1" w:themeTint="A6"/>
                                <w:sz w:val="18"/>
                                <w:szCs w:val="18"/>
                                <w:lang w:val="es-ES"/>
                              </w:rPr>
                              <w:t>20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8BFB70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875F8E" w:rsidRPr="00875F8E">
                        <w:rPr>
                          <w:rFonts w:asciiTheme="majorHAnsi" w:hAnsiTheme="majorHAnsi"/>
                          <w:color w:val="595959" w:themeColor="text1" w:themeTint="A6"/>
                          <w:sz w:val="18"/>
                          <w:szCs w:val="18"/>
                          <w:lang w:val="pt-BR"/>
                        </w:rPr>
                        <w:t>53</w:t>
                      </w:r>
                      <w:r w:rsidR="007B05C4" w:rsidRPr="00875F8E">
                        <w:rPr>
                          <w:rFonts w:asciiTheme="majorHAnsi" w:hAnsiTheme="majorHAnsi"/>
                          <w:color w:val="595959" w:themeColor="text1" w:themeTint="A6"/>
                          <w:sz w:val="18"/>
                          <w:szCs w:val="18"/>
                          <w:lang w:val="pt-BR"/>
                        </w:rPr>
                        <w:t>/</w:t>
                      </w:r>
                      <w:r w:rsidR="00875F8E" w:rsidRPr="00875F8E">
                        <w:rPr>
                          <w:rFonts w:asciiTheme="majorHAnsi" w:hAnsiTheme="majorHAnsi"/>
                          <w:color w:val="595959" w:themeColor="text1" w:themeTint="A6"/>
                          <w:sz w:val="18"/>
                          <w:szCs w:val="18"/>
                          <w:lang w:val="pt-BR"/>
                        </w:rPr>
                        <w:t>20</w:t>
                      </w:r>
                      <w:r w:rsidR="00D03715" w:rsidRPr="00875F8E">
                        <w:rPr>
                          <w:rFonts w:asciiTheme="majorHAnsi" w:hAnsiTheme="majorHAnsi"/>
                          <w:color w:val="595959" w:themeColor="text1" w:themeTint="A6"/>
                          <w:sz w:val="18"/>
                          <w:szCs w:val="18"/>
                          <w:lang w:val="pt-BR"/>
                        </w:rPr>
                        <w:t>.</w:t>
                      </w:r>
                      <w:r w:rsidR="00214755" w:rsidRPr="00875F8E">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135943">
                        <w:rPr>
                          <w:rFonts w:asciiTheme="majorHAnsi" w:hAnsiTheme="majorHAnsi"/>
                          <w:color w:val="595959" w:themeColor="text1" w:themeTint="A6"/>
                          <w:sz w:val="18"/>
                          <w:szCs w:val="18"/>
                          <w:lang w:val="es-ES_tradnl"/>
                        </w:rPr>
                        <w:t>1830</w:t>
                      </w:r>
                      <w:r w:rsidR="00E84790" w:rsidRPr="00A82C5D">
                        <w:rPr>
                          <w:rFonts w:asciiTheme="majorHAnsi" w:hAnsiTheme="majorHAnsi"/>
                          <w:color w:val="595959" w:themeColor="text1" w:themeTint="A6"/>
                          <w:sz w:val="18"/>
                          <w:szCs w:val="18"/>
                          <w:lang w:val="es-ES_tradnl"/>
                        </w:rPr>
                        <w:t>-10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D02EEA">
                        <w:rPr>
                          <w:rFonts w:ascii="Cambria" w:hAnsi="Cambria"/>
                          <w:bCs/>
                          <w:color w:val="595959" w:themeColor="text1" w:themeTint="A6"/>
                          <w:sz w:val="18"/>
                          <w:szCs w:val="18"/>
                          <w:lang w:val="es-ES"/>
                        </w:rPr>
                        <w:t>Familiares de</w:t>
                      </w:r>
                      <w:r w:rsidR="00135943" w:rsidRPr="00D02EEA">
                        <w:rPr>
                          <w:rFonts w:ascii="Cambria" w:hAnsi="Cambria"/>
                          <w:bCs/>
                          <w:color w:val="595959" w:themeColor="text1" w:themeTint="A6"/>
                          <w:sz w:val="18"/>
                          <w:szCs w:val="18"/>
                          <w:lang w:val="es-ES"/>
                        </w:rPr>
                        <w:t xml:space="preserve"> Eduardo Emilio Toro </w:t>
                      </w:r>
                      <w:r w:rsidR="00731229" w:rsidRPr="00D02EEA">
                        <w:rPr>
                          <w:rFonts w:ascii="Cambria" w:hAnsi="Cambria"/>
                          <w:bCs/>
                          <w:color w:val="595959" w:themeColor="text1" w:themeTint="A6"/>
                          <w:sz w:val="18"/>
                          <w:szCs w:val="18"/>
                          <w:lang w:val="es-ES"/>
                        </w:rPr>
                        <w:t>Vélez</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875F8E">
                        <w:rPr>
                          <w:rFonts w:asciiTheme="majorHAnsi" w:hAnsiTheme="majorHAnsi"/>
                          <w:color w:val="595959" w:themeColor="text1" w:themeTint="A6"/>
                          <w:sz w:val="18"/>
                          <w:szCs w:val="18"/>
                          <w:lang w:val="es-ES"/>
                        </w:rPr>
                        <w:t>20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25C9CC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94D336B" w:rsidR="00D72DC6" w:rsidRPr="00D72DC6" w:rsidRDefault="0050054B" w:rsidP="00F02AD1">
                            <w:pPr>
                              <w:rPr>
                                <w:color w:val="FFFFFF" w:themeColor="background1"/>
                                <w14:textFill>
                                  <w14:noFill/>
                                </w14:textFill>
                              </w:rPr>
                            </w:pPr>
                            <w:r>
                              <w:rPr>
                                <w:noProof/>
                                <w:color w:val="FFFFFF" w:themeColor="background1"/>
                              </w:rPr>
                              <w:drawing>
                                <wp:inline distT="0" distB="0" distL="0" distR="0" wp14:anchorId="51BA776C" wp14:editId="3D5F4E6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94D336B" w:rsidR="00D72DC6" w:rsidRPr="00D72DC6" w:rsidRDefault="0050054B" w:rsidP="00F02AD1">
                      <w:pPr>
                        <w:rPr>
                          <w:color w:val="FFFFFF" w:themeColor="background1"/>
                          <w14:textFill>
                            <w14:noFill/>
                          </w14:textFill>
                        </w:rPr>
                      </w:pPr>
                      <w:r>
                        <w:rPr>
                          <w:noProof/>
                          <w:color w:val="FFFFFF" w:themeColor="background1"/>
                        </w:rPr>
                        <w:drawing>
                          <wp:inline distT="0" distB="0" distL="0" distR="0" wp14:anchorId="51BA776C" wp14:editId="3D5F4E6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 xml:space="preserve">elson </w:t>
            </w:r>
            <w:proofErr w:type="spellStart"/>
            <w:r w:rsidR="00D34B76">
              <w:rPr>
                <w:rFonts w:ascii="Cambria" w:hAnsi="Cambria"/>
                <w:bCs/>
                <w:sz w:val="19"/>
                <w:szCs w:val="19"/>
                <w:lang w:val="es-ES"/>
              </w:rPr>
              <w:t>Caucoto</w:t>
            </w:r>
            <w:proofErr w:type="spellEnd"/>
            <w:r w:rsidR="00D34B76">
              <w:rPr>
                <w:rFonts w:ascii="Cambria" w:hAnsi="Cambria"/>
                <w:bCs/>
                <w:sz w:val="19"/>
                <w:szCs w:val="19"/>
                <w:lang w:val="es-ES"/>
              </w:rPr>
              <w:t xml:space="preserve"> Pereira</w:t>
            </w:r>
            <w:r w:rsidR="00D34B76">
              <w:rPr>
                <w:rStyle w:val="FootnoteReference"/>
                <w:rFonts w:ascii="Cambria" w:hAnsi="Cambria"/>
                <w:bCs/>
                <w:sz w:val="19"/>
                <w:szCs w:val="19"/>
                <w:lang w:val="es-ES"/>
              </w:rPr>
              <w:footnoteReference w:id="2"/>
            </w:r>
          </w:p>
        </w:tc>
      </w:tr>
      <w:tr w:rsidR="003239B8" w:rsidRPr="00210D03"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EA4230"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6BD706DF"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135943">
              <w:rPr>
                <w:rFonts w:ascii="Cambria" w:hAnsi="Cambria"/>
                <w:bCs/>
                <w:sz w:val="19"/>
                <w:szCs w:val="19"/>
                <w:lang w:val="es-ES"/>
              </w:rPr>
              <w:t>Eduardo Emilio Toro Vélez</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210D03"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19D07AF4"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Artículos</w:t>
            </w:r>
            <w:r w:rsidR="00731229" w:rsidRPr="00731229">
              <w:rPr>
                <w:rFonts w:ascii="Cambria" w:hAnsi="Cambria"/>
                <w:bCs/>
                <w:sz w:val="19"/>
                <w:szCs w:val="19"/>
                <w:lang w:val="es-ES"/>
              </w:rPr>
              <w:t xml:space="preserve"> 4 (vida), 5 (integridad personal), 7 (libertad personal),</w:t>
            </w:r>
            <w:r w:rsidRPr="0019517D">
              <w:rPr>
                <w:rFonts w:ascii="Cambria" w:hAnsi="Cambria"/>
                <w:bCs/>
                <w:sz w:val="19"/>
                <w:szCs w:val="19"/>
                <w:lang w:val="es-ES"/>
              </w:rPr>
              <w:t xml:space="preserve">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203F9E3C" w:rsidR="004C2312" w:rsidRPr="00ED70FC" w:rsidRDefault="00135943" w:rsidP="002625EA">
            <w:pPr>
              <w:jc w:val="both"/>
              <w:rPr>
                <w:rFonts w:ascii="Cambria" w:hAnsi="Cambria"/>
                <w:bCs/>
                <w:sz w:val="19"/>
                <w:szCs w:val="19"/>
                <w:lang w:val="es-ES"/>
              </w:rPr>
            </w:pPr>
            <w:r>
              <w:rPr>
                <w:rFonts w:ascii="Cambria" w:hAnsi="Cambria"/>
                <w:bCs/>
                <w:sz w:val="19"/>
                <w:szCs w:val="19"/>
                <w:lang w:val="es-ES"/>
              </w:rPr>
              <w:t xml:space="preserve">22 de diciembre </w:t>
            </w:r>
            <w:r w:rsidR="00235741">
              <w:rPr>
                <w:rFonts w:ascii="Cambria" w:hAnsi="Cambria"/>
                <w:bCs/>
                <w:sz w:val="19"/>
                <w:szCs w:val="19"/>
                <w:lang w:val="es-ES"/>
              </w:rPr>
              <w:t>de 2010</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20D708A0" w:rsidR="004C2312" w:rsidRPr="00ED70FC" w:rsidRDefault="00CB4CEF" w:rsidP="00E479A2">
            <w:pPr>
              <w:jc w:val="both"/>
              <w:rPr>
                <w:rFonts w:ascii="Cambria" w:hAnsi="Cambria"/>
                <w:bCs/>
                <w:sz w:val="19"/>
                <w:szCs w:val="19"/>
                <w:lang w:val="es-ES"/>
              </w:rPr>
            </w:pPr>
            <w:r>
              <w:rPr>
                <w:rFonts w:ascii="Cambria" w:hAnsi="Cambria"/>
                <w:bCs/>
                <w:sz w:val="19"/>
                <w:szCs w:val="19"/>
                <w:lang w:val="es-ES"/>
              </w:rPr>
              <w:t>4 de mayo de 2016</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5E0C81C0" w:rsidR="00F06354" w:rsidRPr="00ED70FC" w:rsidRDefault="00CB4CEF" w:rsidP="00F06354">
            <w:pPr>
              <w:jc w:val="both"/>
              <w:rPr>
                <w:rFonts w:ascii="Cambria" w:hAnsi="Cambria"/>
                <w:bCs/>
                <w:sz w:val="19"/>
                <w:szCs w:val="19"/>
                <w:lang w:val="es-ES"/>
              </w:rPr>
            </w:pPr>
            <w:r>
              <w:rPr>
                <w:rFonts w:ascii="Cambria" w:hAnsi="Cambria"/>
                <w:bCs/>
                <w:sz w:val="19"/>
                <w:szCs w:val="19"/>
                <w:lang w:val="es-ES"/>
              </w:rPr>
              <w:t>25 de agosto de 2016</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26474E8A" w:rsidR="00F06354" w:rsidRPr="007D4106" w:rsidRDefault="00C01F4A" w:rsidP="00CB4CEF">
            <w:pPr>
              <w:jc w:val="both"/>
              <w:rPr>
                <w:rFonts w:ascii="Cambria" w:hAnsi="Cambria"/>
                <w:bCs/>
                <w:sz w:val="19"/>
                <w:szCs w:val="19"/>
                <w:lang w:val="es-ES"/>
              </w:rPr>
            </w:pPr>
            <w:r>
              <w:rPr>
                <w:rFonts w:ascii="Cambria" w:hAnsi="Cambria"/>
                <w:bCs/>
                <w:sz w:val="19"/>
                <w:szCs w:val="19"/>
                <w:lang w:val="es-ES"/>
              </w:rPr>
              <w:t>9 de abril</w:t>
            </w:r>
            <w:r w:rsidR="00CB4CEF">
              <w:rPr>
                <w:rFonts w:ascii="Cambria" w:hAnsi="Cambria"/>
                <w:bCs/>
                <w:sz w:val="19"/>
                <w:szCs w:val="19"/>
                <w:lang w:val="es-ES"/>
              </w:rPr>
              <w:t xml:space="preserve"> de 2018</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personae</w:t>
            </w:r>
            <w:proofErr w:type="spellEnd"/>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loci</w:t>
            </w:r>
            <w:proofErr w:type="spellEnd"/>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temporis</w:t>
            </w:r>
            <w:proofErr w:type="spellEnd"/>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210D03"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materiae</w:t>
            </w:r>
            <w:proofErr w:type="spellEnd"/>
          </w:p>
        </w:tc>
        <w:tc>
          <w:tcPr>
            <w:tcW w:w="6570" w:type="dxa"/>
          </w:tcPr>
          <w:p w14:paraId="0C122F44" w14:textId="2AB8B3FC" w:rsidR="00AA1FC9" w:rsidRPr="00ED70FC" w:rsidRDefault="007B6EFC" w:rsidP="007B6EFC">
            <w:pPr>
              <w:jc w:val="both"/>
              <w:rPr>
                <w:rFonts w:asciiTheme="majorHAnsi" w:hAnsiTheme="majorHAnsi"/>
                <w:bCs/>
                <w:sz w:val="19"/>
                <w:szCs w:val="19"/>
                <w:lang w:val="es-ES"/>
              </w:rPr>
            </w:pPr>
            <w:r w:rsidRPr="007B6EFC">
              <w:rPr>
                <w:rFonts w:asciiTheme="majorHAnsi" w:hAnsiTheme="majorHAnsi"/>
                <w:bCs/>
                <w:sz w:val="19"/>
                <w:szCs w:val="19"/>
                <w:lang w:val="es-ES"/>
              </w:rPr>
              <w:t>Sí, Declaración Americana de los Derechos y Deberes del Hombre</w:t>
            </w:r>
            <w:r>
              <w:rPr>
                <w:rStyle w:val="FootnoteReference"/>
                <w:rFonts w:asciiTheme="majorHAnsi" w:hAnsiTheme="majorHAnsi"/>
                <w:bCs/>
                <w:sz w:val="19"/>
                <w:szCs w:val="19"/>
                <w:lang w:val="es-ES"/>
              </w:rPr>
              <w:footnoteReference w:id="7"/>
            </w:r>
            <w:r w:rsidRPr="007B6EFC">
              <w:rPr>
                <w:rFonts w:asciiTheme="majorHAnsi" w:hAnsiTheme="majorHAnsi"/>
                <w:bCs/>
                <w:sz w:val="19"/>
                <w:szCs w:val="19"/>
                <w:lang w:val="es-ES"/>
              </w:rPr>
              <w:t xml:space="preserve">  (ratificación de la Carta de la OEA el 5 de junio de 1953); Convención Americana (depósito de instrumento realizado el 21 de agosto de 1990); Convención Interamericana para Prevenir y Sancionar la Tortura</w:t>
            </w:r>
            <w:r>
              <w:rPr>
                <w:rStyle w:val="FootnoteReference"/>
                <w:rFonts w:asciiTheme="majorHAnsi" w:hAnsiTheme="majorHAnsi"/>
                <w:bCs/>
                <w:sz w:val="19"/>
                <w:szCs w:val="19"/>
                <w:lang w:val="es-ES"/>
              </w:rPr>
              <w:footnoteReference w:id="8"/>
            </w:r>
            <w:r w:rsidRPr="007B6EFC">
              <w:rPr>
                <w:rFonts w:asciiTheme="majorHAnsi" w:hAnsiTheme="majorHAnsi"/>
                <w:bCs/>
                <w:sz w:val="19"/>
                <w:szCs w:val="19"/>
                <w:lang w:val="es-ES"/>
              </w:rPr>
              <w:t xml:space="preserve"> (depósito de instrumento realizado el 30 de septiembre de 1988); y Convención Interamericana sobre Desaparición Forzada de Personas (depósito de instrumento realizado el 26 de enero de 2010)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210D03"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62F90E3E" w:rsidR="00214755" w:rsidRPr="00AF05D4" w:rsidRDefault="00E86CBC" w:rsidP="00B06FED">
            <w:pPr>
              <w:jc w:val="both"/>
              <w:rPr>
                <w:rFonts w:asciiTheme="majorHAnsi" w:hAnsiTheme="majorHAnsi"/>
                <w:bCs/>
                <w:sz w:val="19"/>
                <w:szCs w:val="19"/>
                <w:lang w:val="es-ES"/>
              </w:rPr>
            </w:pPr>
            <w:r>
              <w:rPr>
                <w:rFonts w:asciiTheme="majorHAnsi" w:hAnsiTheme="majorHAnsi"/>
                <w:sz w:val="19"/>
                <w:szCs w:val="19"/>
                <w:lang w:val="es-MX"/>
              </w:rPr>
              <w:t>A</w:t>
            </w:r>
            <w:r w:rsidRPr="00E86CBC">
              <w:rPr>
                <w:rFonts w:asciiTheme="majorHAnsi" w:hAnsiTheme="majorHAnsi"/>
                <w:sz w:val="19"/>
                <w:szCs w:val="19"/>
                <w:lang w:val="es-MX"/>
              </w:rPr>
              <w:t>rtículos I (vida, libertad, seguridad e integridad de la persona), XVII (reconocimiento de la personalidad jurídica y de los derechos civiles), XVIII (justicia) y XXV (protección contra la detención arbitraria) de la Declaración Americana</w:t>
            </w:r>
            <w:r w:rsidR="00B06FED">
              <w:rPr>
                <w:rFonts w:asciiTheme="majorHAnsi" w:hAnsiTheme="majorHAnsi"/>
                <w:sz w:val="19"/>
                <w:szCs w:val="19"/>
                <w:lang w:val="es-MX"/>
              </w:rPr>
              <w:t>;</w:t>
            </w:r>
            <w:r>
              <w:rPr>
                <w:rFonts w:asciiTheme="majorHAnsi" w:hAnsiTheme="majorHAnsi"/>
                <w:sz w:val="19"/>
                <w:szCs w:val="19"/>
                <w:lang w:val="es-MX"/>
              </w:rPr>
              <w:t xml:space="preserve"> </w:t>
            </w:r>
            <w:r w:rsidR="00B06FED">
              <w:rPr>
                <w:rFonts w:asciiTheme="majorHAnsi" w:hAnsiTheme="majorHAnsi"/>
                <w:sz w:val="19"/>
                <w:szCs w:val="19"/>
                <w:lang w:val="es-MX"/>
              </w:rPr>
              <w:t>a</w:t>
            </w:r>
            <w:r w:rsidR="00731229" w:rsidRPr="00731229">
              <w:rPr>
                <w:rFonts w:asciiTheme="majorHAnsi" w:hAnsiTheme="majorHAnsi"/>
                <w:sz w:val="19"/>
                <w:szCs w:val="19"/>
                <w:lang w:val="es-MX"/>
              </w:rPr>
              <w:t>rtículos 3 (personalidad jurídica), 4 (vida), 5 (integridad personal), 7 (libertad personal)</w:t>
            </w:r>
            <w:r w:rsidR="00731229">
              <w:rPr>
                <w:rFonts w:asciiTheme="majorHAnsi" w:hAnsiTheme="majorHAnsi"/>
                <w:sz w:val="19"/>
                <w:szCs w:val="19"/>
                <w:lang w:val="es-MX"/>
              </w:rPr>
              <w:t>,</w:t>
            </w:r>
            <w:r w:rsidR="000B4E5A" w:rsidRPr="00AF05D4">
              <w:rPr>
                <w:rFonts w:asciiTheme="majorHAnsi" w:hAnsiTheme="majorHAnsi"/>
                <w:sz w:val="19"/>
                <w:szCs w:val="19"/>
                <w:lang w:val="es-MX"/>
              </w:rPr>
              <w:t xml:space="preserve"> 8 (garantías judiciales) y 25 (protección judicial) de la Convención Americana en relación con sus artículos </w:t>
            </w:r>
            <w:r w:rsidR="000B4E5A" w:rsidRPr="00724891">
              <w:rPr>
                <w:rFonts w:asciiTheme="majorHAnsi" w:hAnsiTheme="majorHAnsi"/>
                <w:sz w:val="19"/>
                <w:szCs w:val="19"/>
                <w:lang w:val="es-MX"/>
              </w:rPr>
              <w:t>1.1 (obligación de respetar los derechos) y 2 (deber de adoptar disposiciones de derecho interno)</w:t>
            </w:r>
            <w:r w:rsidR="00B06FED">
              <w:rPr>
                <w:rFonts w:asciiTheme="majorHAnsi" w:hAnsiTheme="majorHAnsi"/>
                <w:sz w:val="19"/>
                <w:szCs w:val="19"/>
                <w:lang w:val="es-MX"/>
              </w:rPr>
              <w:t xml:space="preserve">; </w:t>
            </w:r>
            <w:r w:rsidR="00B06FED">
              <w:rPr>
                <w:rFonts w:asciiTheme="majorHAnsi" w:hAnsiTheme="majorHAnsi"/>
                <w:sz w:val="19"/>
                <w:szCs w:val="19"/>
                <w:lang w:val="es-419"/>
              </w:rPr>
              <w:t xml:space="preserve"> artículos</w:t>
            </w:r>
            <w:r w:rsidR="00B06FED" w:rsidRPr="00B06FED">
              <w:rPr>
                <w:rFonts w:asciiTheme="majorHAnsi" w:hAnsiTheme="majorHAnsi"/>
                <w:sz w:val="19"/>
                <w:szCs w:val="19"/>
                <w:lang w:val="es-ES"/>
              </w:rPr>
              <w:t xml:space="preserve"> 1, 6 y 8 de la Convención contra la Tortura; y artículo I de la Convención Interamericana sobre Desaparición Forzada de Personas</w:t>
            </w:r>
          </w:p>
        </w:tc>
      </w:tr>
      <w:tr w:rsidR="00214755" w:rsidRPr="00210D03"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5055143F" w:rsidR="00214755" w:rsidRPr="004F1EDB" w:rsidRDefault="004F1EDB" w:rsidP="00F5199B">
            <w:pPr>
              <w:jc w:val="both"/>
              <w:rPr>
                <w:rFonts w:asciiTheme="majorHAnsi" w:hAnsiTheme="majorHAnsi"/>
                <w:sz w:val="19"/>
                <w:szCs w:val="19"/>
                <w:lang w:val="es-MX"/>
              </w:rPr>
            </w:pPr>
            <w:r w:rsidRPr="004F1EDB">
              <w:rPr>
                <w:rFonts w:asciiTheme="majorHAnsi" w:hAnsiTheme="majorHAnsi"/>
                <w:sz w:val="19"/>
                <w:szCs w:val="19"/>
                <w:lang w:val="es-MX"/>
              </w:rPr>
              <w:t xml:space="preserve">Sí, </w:t>
            </w:r>
            <w:r w:rsidR="00F5199B">
              <w:rPr>
                <w:rFonts w:asciiTheme="majorHAnsi" w:hAnsiTheme="majorHAnsi"/>
                <w:sz w:val="19"/>
                <w:szCs w:val="19"/>
                <w:lang w:val="es-MX"/>
              </w:rPr>
              <w:t>en términos de la sección VI</w:t>
            </w:r>
          </w:p>
        </w:tc>
      </w:tr>
      <w:tr w:rsidR="00214755" w:rsidRPr="00210D03"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3D9EA01D" w:rsidR="00214755" w:rsidRPr="00AF05D4" w:rsidRDefault="004F1EDB" w:rsidP="00135943">
            <w:pPr>
              <w:jc w:val="both"/>
              <w:rPr>
                <w:rFonts w:asciiTheme="majorHAnsi" w:hAnsiTheme="majorHAnsi"/>
                <w:bCs/>
                <w:sz w:val="19"/>
                <w:szCs w:val="19"/>
                <w:lang w:val="es-ES"/>
              </w:rPr>
            </w:pPr>
            <w:r w:rsidRPr="004F1EDB">
              <w:rPr>
                <w:rFonts w:asciiTheme="majorHAnsi" w:hAnsiTheme="majorHAnsi"/>
                <w:sz w:val="19"/>
                <w:szCs w:val="19"/>
                <w:lang w:val="es-MX"/>
              </w:rPr>
              <w:t>Sí, en términos de la sección VI</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lastRenderedPageBreak/>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474B7110" w:rsidR="007D4106" w:rsidRPr="00781854" w:rsidRDefault="0047127C" w:rsidP="00273B96">
      <w:pPr>
        <w:pStyle w:val="ListParagraph"/>
        <w:numPr>
          <w:ilvl w:val="0"/>
          <w:numId w:val="55"/>
        </w:numPr>
        <w:spacing w:after="120"/>
        <w:jc w:val="both"/>
        <w:rPr>
          <w:rFonts w:eastAsia="Arial Unicode MS" w:cs="Times New Roman"/>
          <w:color w:val="auto"/>
          <w:sz w:val="20"/>
          <w:szCs w:val="20"/>
          <w:lang w:val="es-ES" w:eastAsia="en-US"/>
        </w:rPr>
      </w:pPr>
      <w:r w:rsidRPr="00D02EEA">
        <w:rPr>
          <w:sz w:val="20"/>
          <w:szCs w:val="20"/>
          <w:lang w:val="es-ES"/>
        </w:rPr>
        <w:t>La parte peticionaria denuncia</w:t>
      </w:r>
      <w:r w:rsidR="004F1EDB">
        <w:rPr>
          <w:sz w:val="20"/>
          <w:szCs w:val="20"/>
          <w:lang w:val="es-ES"/>
        </w:rPr>
        <w:t xml:space="preserve"> </w:t>
      </w:r>
      <w:r w:rsidR="004F1EDB" w:rsidRPr="004F1EDB">
        <w:rPr>
          <w:sz w:val="20"/>
          <w:szCs w:val="20"/>
          <w:lang w:val="es-ES"/>
        </w:rPr>
        <w:t>la detención extrajudicial y posterior d</w:t>
      </w:r>
      <w:r w:rsidR="004F1EDB">
        <w:rPr>
          <w:sz w:val="20"/>
          <w:szCs w:val="20"/>
          <w:lang w:val="es-ES"/>
        </w:rPr>
        <w:t xml:space="preserve">esaparición forzada de Eduardo Emilio Toro Vélez </w:t>
      </w:r>
      <w:r w:rsidR="004F1EDB" w:rsidRPr="004F1EDB">
        <w:rPr>
          <w:sz w:val="20"/>
          <w:szCs w:val="20"/>
          <w:lang w:val="es-ES"/>
        </w:rPr>
        <w:t xml:space="preserve">(o, en adelante, “presunta víctima”) en el contexto del golpe militar en </w:t>
      </w:r>
      <w:r w:rsidR="00E2439E">
        <w:rPr>
          <w:sz w:val="20"/>
          <w:szCs w:val="20"/>
          <w:lang w:val="es-ES"/>
        </w:rPr>
        <w:t>Chile, como así también</w:t>
      </w:r>
      <w:r w:rsidRPr="00D02EEA">
        <w:rPr>
          <w:sz w:val="20"/>
          <w:szCs w:val="20"/>
          <w:lang w:val="es-ES"/>
        </w:rPr>
        <w:t xml:space="preserve"> la falta de reparación a </w:t>
      </w:r>
      <w:r w:rsidR="004F1EDB">
        <w:rPr>
          <w:sz w:val="20"/>
          <w:szCs w:val="20"/>
          <w:lang w:val="es-ES"/>
        </w:rPr>
        <w:t xml:space="preserve">sus </w:t>
      </w:r>
      <w:r w:rsidRPr="00D02EEA">
        <w:rPr>
          <w:sz w:val="20"/>
          <w:szCs w:val="20"/>
          <w:lang w:val="es-ES"/>
        </w:rPr>
        <w:t>familiares por los daños causados</w:t>
      </w:r>
      <w:r w:rsidR="00E2439E">
        <w:rPr>
          <w:sz w:val="20"/>
          <w:szCs w:val="20"/>
          <w:lang w:val="es-ES"/>
        </w:rPr>
        <w:t>,</w:t>
      </w:r>
      <w:r w:rsidRPr="00D02EEA">
        <w:rPr>
          <w:sz w:val="20"/>
          <w:szCs w:val="20"/>
          <w:lang w:val="es-ES"/>
        </w:rPr>
        <w:t xml:space="preserve"> </w:t>
      </w:r>
      <w:r w:rsidR="00E2439E">
        <w:rPr>
          <w:sz w:val="20"/>
          <w:szCs w:val="20"/>
          <w:lang w:val="es-ES"/>
        </w:rPr>
        <w:t>y la</w:t>
      </w:r>
      <w:r w:rsidR="004F1EDB">
        <w:rPr>
          <w:sz w:val="20"/>
          <w:szCs w:val="20"/>
          <w:lang w:val="es-ES"/>
        </w:rPr>
        <w:t xml:space="preserve"> </w:t>
      </w:r>
      <w:r w:rsidRPr="00781854">
        <w:rPr>
          <w:sz w:val="20"/>
          <w:szCs w:val="20"/>
          <w:lang w:val="es-ES"/>
        </w:rPr>
        <w:t>violación a las garantías judiciales y al derecho a la protección judicial</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6DD1BB9D" w14:textId="36D245A4" w:rsidR="005C1FEA" w:rsidRPr="00273B96" w:rsidRDefault="002F7F5F" w:rsidP="00273B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9"/>
      </w:r>
      <w:r w:rsidR="00037B69" w:rsidRPr="005C6F56">
        <w:rPr>
          <w:rFonts w:ascii="Cambria" w:hAnsi="Cambria"/>
          <w:sz w:val="20"/>
          <w:szCs w:val="20"/>
          <w:lang w:val="es-ES"/>
        </w:rPr>
        <w:t xml:space="preserve"> que </w:t>
      </w:r>
      <w:r w:rsidR="00C600EA">
        <w:rPr>
          <w:rFonts w:asciiTheme="majorHAnsi" w:hAnsiTheme="majorHAnsi"/>
          <w:sz w:val="20"/>
          <w:szCs w:val="20"/>
          <w:lang w:val="es-ES"/>
        </w:rPr>
        <w:t xml:space="preserve">el 6 de octubre de 1973 </w:t>
      </w:r>
      <w:r w:rsidR="00050A02" w:rsidRPr="00050A02">
        <w:rPr>
          <w:rFonts w:ascii="Cambria" w:hAnsi="Cambria"/>
          <w:sz w:val="20"/>
          <w:szCs w:val="20"/>
          <w:lang w:val="es-ES"/>
        </w:rPr>
        <w:t>la p</w:t>
      </w:r>
      <w:r w:rsidR="00050A02">
        <w:rPr>
          <w:rFonts w:ascii="Cambria" w:hAnsi="Cambria"/>
          <w:sz w:val="20"/>
          <w:szCs w:val="20"/>
          <w:lang w:val="es-ES"/>
        </w:rPr>
        <w:t>resunta víctima</w:t>
      </w:r>
      <w:r w:rsidR="00C600EA">
        <w:rPr>
          <w:rFonts w:ascii="Cambria" w:hAnsi="Cambria"/>
          <w:sz w:val="20"/>
          <w:szCs w:val="20"/>
          <w:lang w:val="es-ES"/>
        </w:rPr>
        <w:t>, militante del Partido Radical,</w:t>
      </w:r>
      <w:r w:rsidR="00050A02">
        <w:rPr>
          <w:rFonts w:ascii="Cambria" w:hAnsi="Cambria"/>
          <w:sz w:val="20"/>
          <w:szCs w:val="20"/>
          <w:lang w:val="es-ES"/>
        </w:rPr>
        <w:t xml:space="preserve"> </w:t>
      </w:r>
      <w:r w:rsidR="00337951">
        <w:rPr>
          <w:rFonts w:asciiTheme="majorHAnsi" w:hAnsiTheme="majorHAnsi"/>
          <w:sz w:val="20"/>
          <w:szCs w:val="20"/>
          <w:lang w:val="es-ES"/>
        </w:rPr>
        <w:t>salió a pasear a su perro en las cercanías de la Plaza Italia donde se ubicaba su domicilio</w:t>
      </w:r>
      <w:r w:rsidR="00C600EA">
        <w:rPr>
          <w:rFonts w:asciiTheme="majorHAnsi" w:hAnsiTheme="majorHAnsi"/>
          <w:sz w:val="20"/>
          <w:szCs w:val="20"/>
          <w:lang w:val="es-ES"/>
        </w:rPr>
        <w:t>. A</w:t>
      </w:r>
      <w:r w:rsidR="00337951">
        <w:rPr>
          <w:rFonts w:asciiTheme="majorHAnsi" w:hAnsiTheme="majorHAnsi"/>
          <w:sz w:val="20"/>
          <w:szCs w:val="20"/>
          <w:lang w:val="es-ES"/>
        </w:rPr>
        <w:t>l no volver el hijo de su cónyuge salió en su búsqueda encontrándose con un grupo de militares custodiando el sector a quienes preguntó por la presunta víctima. Durante la conversación apareció el perro</w:t>
      </w:r>
      <w:r w:rsidR="00AD0DA5">
        <w:rPr>
          <w:rFonts w:asciiTheme="majorHAnsi" w:hAnsiTheme="majorHAnsi"/>
          <w:sz w:val="20"/>
          <w:szCs w:val="20"/>
          <w:lang w:val="es-ES"/>
        </w:rPr>
        <w:t>,</w:t>
      </w:r>
      <w:r w:rsidR="00337951">
        <w:rPr>
          <w:rFonts w:asciiTheme="majorHAnsi" w:hAnsiTheme="majorHAnsi"/>
          <w:sz w:val="20"/>
          <w:szCs w:val="20"/>
          <w:lang w:val="es-ES"/>
        </w:rPr>
        <w:t xml:space="preserve"> </w:t>
      </w:r>
      <w:r w:rsidR="00AD0DA5">
        <w:rPr>
          <w:rFonts w:asciiTheme="majorHAnsi" w:hAnsiTheme="majorHAnsi"/>
          <w:sz w:val="20"/>
          <w:szCs w:val="20"/>
          <w:lang w:val="es-ES"/>
        </w:rPr>
        <w:t>sin embargo</w:t>
      </w:r>
      <w:r w:rsidR="00337951">
        <w:rPr>
          <w:rFonts w:asciiTheme="majorHAnsi" w:hAnsiTheme="majorHAnsi"/>
          <w:sz w:val="20"/>
          <w:szCs w:val="20"/>
          <w:lang w:val="es-ES"/>
        </w:rPr>
        <w:t xml:space="preserve"> no se supo más del paradero de Eduardo </w:t>
      </w:r>
      <w:r w:rsidR="00AD0DA5">
        <w:rPr>
          <w:rFonts w:asciiTheme="majorHAnsi" w:hAnsiTheme="majorHAnsi"/>
          <w:sz w:val="20"/>
          <w:szCs w:val="20"/>
          <w:lang w:val="es-ES"/>
        </w:rPr>
        <w:t xml:space="preserve">Emilio </w:t>
      </w:r>
      <w:r w:rsidR="00337951">
        <w:rPr>
          <w:rFonts w:asciiTheme="majorHAnsi" w:hAnsiTheme="majorHAnsi"/>
          <w:sz w:val="20"/>
          <w:szCs w:val="20"/>
          <w:lang w:val="es-ES"/>
        </w:rPr>
        <w:t>Toro Vélez. La familia realizó una serie de gestiones infructuosas para localizarlo</w:t>
      </w:r>
      <w:r w:rsidR="00AD0DA5">
        <w:rPr>
          <w:rFonts w:asciiTheme="majorHAnsi" w:hAnsiTheme="majorHAnsi"/>
          <w:sz w:val="20"/>
          <w:szCs w:val="20"/>
          <w:lang w:val="es-ES"/>
        </w:rPr>
        <w:t>, incluyendo</w:t>
      </w:r>
      <w:r w:rsidR="00337951">
        <w:rPr>
          <w:rFonts w:asciiTheme="majorHAnsi" w:hAnsiTheme="majorHAnsi"/>
          <w:sz w:val="20"/>
          <w:szCs w:val="20"/>
          <w:lang w:val="es-ES"/>
        </w:rPr>
        <w:t xml:space="preserve"> en el Servicio Médico Legal (SML), en la Penitenciaría de Santiago, en el Estadio Chile y en el Estado Nacional, centros de detención de la época. Testigos presenciales señalaron que la presunta víctima fue detenida por militares, quienes le pegaron con la culata de sus armas y lo llevaron a rastras hasta la Embajada de Argentina, donde tenían estacionado un furgón policial y un jeep militar.</w:t>
      </w:r>
    </w:p>
    <w:p w14:paraId="0848B627" w14:textId="3DA4279A" w:rsidR="00416A7F" w:rsidRPr="00E600FE" w:rsidRDefault="00D02EEA" w:rsidP="00273B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02EEA">
        <w:rPr>
          <w:rFonts w:asciiTheme="majorHAnsi" w:hAnsiTheme="majorHAnsi"/>
          <w:sz w:val="20"/>
          <w:szCs w:val="20"/>
          <w:lang w:val="es-ES"/>
        </w:rPr>
        <w:t>Agrega el peticionario que los antecedentes antropomórficos de la presunta víctima fueron agregados a la causa 4449-AF del 22</w:t>
      </w:r>
      <w:r w:rsidRPr="00EB0481">
        <w:rPr>
          <w:rFonts w:asciiTheme="majorHAnsi" w:hAnsiTheme="majorHAnsi"/>
          <w:sz w:val="20"/>
          <w:szCs w:val="20"/>
          <w:vertAlign w:val="superscript"/>
          <w:lang w:val="es-ES"/>
        </w:rPr>
        <w:t>o</w:t>
      </w:r>
      <w:r w:rsidRPr="00D02EEA">
        <w:rPr>
          <w:rFonts w:asciiTheme="majorHAnsi" w:hAnsiTheme="majorHAnsi"/>
          <w:sz w:val="20"/>
          <w:szCs w:val="20"/>
          <w:lang w:val="es-ES"/>
        </w:rPr>
        <w:t xml:space="preserve"> Juzgado del Crimen de Santiago por el delito de inhumación ilegal en el Patio 29 del Cementerio General, de personas no identificadas muertas entre septiembre y diciembre de 1973. En septiembre de 1991 el Juez instructor de la causa ordenó la excavación de 108 tumbas, se exhumaron 125 cuerpos los que fueron remitidos al SML y se encuentran a la espera de los informes periciales de identificación. El</w:t>
      </w:r>
      <w:r w:rsidR="0071444F" w:rsidRPr="00E600FE">
        <w:rPr>
          <w:rFonts w:ascii="Cambria" w:hAnsi="Cambria"/>
          <w:sz w:val="20"/>
          <w:szCs w:val="20"/>
          <w:lang w:val="es-ES"/>
        </w:rPr>
        <w:t xml:space="preserve"> </w:t>
      </w:r>
      <w:r w:rsidR="00337951" w:rsidRPr="00E600FE">
        <w:rPr>
          <w:rFonts w:ascii="Cambria" w:hAnsi="Cambria"/>
          <w:sz w:val="20"/>
          <w:szCs w:val="20"/>
          <w:lang w:val="es-ES"/>
        </w:rPr>
        <w:t xml:space="preserve">7 de mayo de 1991 Fresia Toro Vélez, hermana de la </w:t>
      </w:r>
      <w:r w:rsidR="00C600EA" w:rsidRPr="00E600FE">
        <w:rPr>
          <w:rFonts w:ascii="Cambria" w:hAnsi="Cambria"/>
          <w:sz w:val="20"/>
          <w:szCs w:val="20"/>
          <w:lang w:val="es-ES"/>
        </w:rPr>
        <w:t xml:space="preserve">presunta </w:t>
      </w:r>
      <w:r w:rsidR="00337951" w:rsidRPr="00E600FE">
        <w:rPr>
          <w:rFonts w:ascii="Cambria" w:hAnsi="Cambria"/>
          <w:sz w:val="20"/>
          <w:szCs w:val="20"/>
          <w:lang w:val="es-ES"/>
        </w:rPr>
        <w:t>víctima, interpuso ante el 16</w:t>
      </w:r>
      <w:r w:rsidR="00337951" w:rsidRPr="00E600FE">
        <w:rPr>
          <w:rFonts w:ascii="Cambria" w:hAnsi="Cambria"/>
          <w:sz w:val="20"/>
          <w:szCs w:val="20"/>
          <w:vertAlign w:val="superscript"/>
          <w:lang w:val="es-ES"/>
        </w:rPr>
        <w:t>o</w:t>
      </w:r>
      <w:r w:rsidR="00337951" w:rsidRPr="00E600FE">
        <w:rPr>
          <w:rFonts w:ascii="Cambria" w:hAnsi="Cambria"/>
          <w:sz w:val="20"/>
          <w:szCs w:val="20"/>
          <w:lang w:val="es-ES"/>
        </w:rPr>
        <w:t xml:space="preserve"> Juzgado del Crimen de Santiago una querella por el delito de secuestro contra quienes resulten responsables. El Tribunal ofició a distintas instituciones en busca de información</w:t>
      </w:r>
      <w:r w:rsidR="0082772C" w:rsidRPr="00E600FE">
        <w:rPr>
          <w:rFonts w:ascii="Cambria" w:hAnsi="Cambria"/>
          <w:sz w:val="20"/>
          <w:szCs w:val="20"/>
          <w:lang w:val="es-ES"/>
        </w:rPr>
        <w:t xml:space="preserve"> y f</w:t>
      </w:r>
      <w:r w:rsidR="00337951" w:rsidRPr="00E600FE">
        <w:rPr>
          <w:rFonts w:ascii="Cambria" w:hAnsi="Cambria"/>
          <w:sz w:val="20"/>
          <w:szCs w:val="20"/>
          <w:lang w:val="es-ES"/>
        </w:rPr>
        <w:t>inalmente, el Juez sobreseyó la causa</w:t>
      </w:r>
      <w:r w:rsidR="0082772C" w:rsidRPr="00E600FE">
        <w:rPr>
          <w:rFonts w:ascii="Cambria" w:hAnsi="Cambria"/>
          <w:sz w:val="20"/>
          <w:szCs w:val="20"/>
          <w:lang w:val="es-ES"/>
        </w:rPr>
        <w:t>. Dicha</w:t>
      </w:r>
      <w:r w:rsidR="00337951" w:rsidRPr="00E600FE">
        <w:rPr>
          <w:rFonts w:ascii="Cambria" w:hAnsi="Cambria"/>
          <w:sz w:val="20"/>
          <w:szCs w:val="20"/>
          <w:lang w:val="es-ES"/>
        </w:rPr>
        <w:t xml:space="preserve"> decisión </w:t>
      </w:r>
      <w:r w:rsidR="0082772C" w:rsidRPr="00E600FE">
        <w:rPr>
          <w:rFonts w:ascii="Cambria" w:hAnsi="Cambria"/>
          <w:sz w:val="20"/>
          <w:szCs w:val="20"/>
          <w:lang w:val="es-ES"/>
        </w:rPr>
        <w:t xml:space="preserve">fue </w:t>
      </w:r>
      <w:r w:rsidR="00337951" w:rsidRPr="00E600FE">
        <w:rPr>
          <w:rFonts w:ascii="Cambria" w:hAnsi="Cambria"/>
          <w:sz w:val="20"/>
          <w:szCs w:val="20"/>
          <w:lang w:val="es-ES"/>
        </w:rPr>
        <w:t xml:space="preserve">ratificada por la Corte de Apelaciones en abril de 1992. </w:t>
      </w:r>
    </w:p>
    <w:p w14:paraId="57972C0A" w14:textId="16339B82" w:rsidR="003D5EA8" w:rsidRPr="00454B04" w:rsidRDefault="00337951" w:rsidP="00273B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9 de agosto de 1999 </w:t>
      </w:r>
      <w:r w:rsidR="00DC46AF">
        <w:rPr>
          <w:rFonts w:ascii="Cambria" w:hAnsi="Cambria"/>
          <w:sz w:val="20"/>
          <w:szCs w:val="20"/>
          <w:lang w:val="es-ES"/>
        </w:rPr>
        <w:t>se inici</w:t>
      </w:r>
      <w:r w:rsidR="00FA3CA9">
        <w:rPr>
          <w:rFonts w:ascii="Cambria" w:hAnsi="Cambria"/>
          <w:sz w:val="20"/>
          <w:szCs w:val="20"/>
          <w:lang w:val="es-ES"/>
        </w:rPr>
        <w:t>ó la</w:t>
      </w:r>
      <w:r>
        <w:rPr>
          <w:rFonts w:ascii="Cambria" w:hAnsi="Cambria"/>
          <w:sz w:val="20"/>
          <w:szCs w:val="20"/>
          <w:lang w:val="es-ES"/>
        </w:rPr>
        <w:t xml:space="preserve"> causa civil en el 18</w:t>
      </w:r>
      <w:r w:rsidR="00EA67B7">
        <w:rPr>
          <w:rFonts w:ascii="Cambria" w:hAnsi="Cambria"/>
          <w:sz w:val="20"/>
          <w:szCs w:val="20"/>
          <w:vertAlign w:val="superscript"/>
          <w:lang w:val="es-ES"/>
        </w:rPr>
        <w:t>o</w:t>
      </w:r>
      <w:r w:rsidR="00DC46AF">
        <w:rPr>
          <w:rFonts w:ascii="Cambria" w:hAnsi="Cambria"/>
          <w:sz w:val="20"/>
          <w:szCs w:val="20"/>
          <w:lang w:val="es-ES"/>
        </w:rPr>
        <w:t xml:space="preserve"> Juzgado Civil de Santiago, cuya sentencia se dict</w:t>
      </w:r>
      <w:r w:rsidR="00FA3CA9">
        <w:rPr>
          <w:rFonts w:ascii="Cambria" w:hAnsi="Cambria"/>
          <w:sz w:val="20"/>
          <w:szCs w:val="20"/>
          <w:lang w:val="es-ES"/>
        </w:rPr>
        <w:t>ó</w:t>
      </w:r>
      <w:r w:rsidR="00DC46AF">
        <w:rPr>
          <w:rFonts w:ascii="Cambria" w:hAnsi="Cambria"/>
          <w:sz w:val="20"/>
          <w:szCs w:val="20"/>
          <w:lang w:val="es-ES"/>
        </w:rPr>
        <w:t xml:space="preserve"> el </w:t>
      </w:r>
      <w:r>
        <w:rPr>
          <w:rFonts w:ascii="Cambria" w:hAnsi="Cambria"/>
          <w:sz w:val="20"/>
          <w:szCs w:val="20"/>
          <w:lang w:val="es-ES"/>
        </w:rPr>
        <w:t xml:space="preserve">31 de marzo de 2003 concediendo </w:t>
      </w:r>
      <w:r w:rsidR="00DC46AF">
        <w:rPr>
          <w:rFonts w:ascii="Cambria" w:hAnsi="Cambria"/>
          <w:sz w:val="20"/>
          <w:szCs w:val="20"/>
          <w:lang w:val="es-ES"/>
        </w:rPr>
        <w:t xml:space="preserve">la pretensión de los </w:t>
      </w:r>
      <w:r w:rsidR="00EA67B7">
        <w:rPr>
          <w:rFonts w:ascii="Cambria" w:hAnsi="Cambria"/>
          <w:sz w:val="20"/>
          <w:szCs w:val="20"/>
          <w:lang w:val="es-ES"/>
        </w:rPr>
        <w:t>familiares de la presunta víctima</w:t>
      </w:r>
      <w:r w:rsidR="00DC46AF">
        <w:rPr>
          <w:rFonts w:ascii="Cambria" w:hAnsi="Cambria"/>
          <w:sz w:val="20"/>
          <w:szCs w:val="20"/>
          <w:lang w:val="es-ES"/>
        </w:rPr>
        <w:t xml:space="preserve"> a una in</w:t>
      </w:r>
      <w:r w:rsidR="007D4106">
        <w:rPr>
          <w:rFonts w:ascii="Cambria" w:hAnsi="Cambria"/>
          <w:sz w:val="20"/>
          <w:szCs w:val="20"/>
          <w:lang w:val="es-ES"/>
        </w:rPr>
        <w:t>demnización por el daño.</w:t>
      </w:r>
      <w:r w:rsidR="00DC46AF">
        <w:rPr>
          <w:rFonts w:ascii="Cambria" w:hAnsi="Cambria"/>
          <w:sz w:val="20"/>
          <w:szCs w:val="20"/>
          <w:lang w:val="es-ES"/>
        </w:rPr>
        <w:t xml:space="preserve"> </w:t>
      </w:r>
      <w:r w:rsidR="00B548F6">
        <w:rPr>
          <w:rFonts w:ascii="Cambria" w:hAnsi="Cambria"/>
          <w:sz w:val="20"/>
          <w:szCs w:val="20"/>
          <w:lang w:val="es-ES"/>
        </w:rPr>
        <w:t>Sin embargo, e</w:t>
      </w:r>
      <w:r w:rsidR="00393274">
        <w:rPr>
          <w:rFonts w:ascii="Cambria" w:hAnsi="Cambria"/>
          <w:sz w:val="20"/>
          <w:szCs w:val="20"/>
          <w:lang w:val="es-ES"/>
        </w:rPr>
        <w:t xml:space="preserve">n sentencia del </w:t>
      </w:r>
      <w:r w:rsidR="00CB4CEF">
        <w:rPr>
          <w:rFonts w:ascii="Cambria" w:hAnsi="Cambria"/>
          <w:sz w:val="20"/>
          <w:szCs w:val="20"/>
          <w:lang w:val="es-ES"/>
        </w:rPr>
        <w:t xml:space="preserve">7 de mayo de 2008 </w:t>
      </w:r>
      <w:r w:rsidR="00393274">
        <w:rPr>
          <w:rFonts w:ascii="Cambria" w:hAnsi="Cambria"/>
          <w:sz w:val="20"/>
          <w:szCs w:val="20"/>
          <w:lang w:val="es-ES"/>
        </w:rPr>
        <w:t>l</w:t>
      </w:r>
      <w:r w:rsidR="00DC46AF">
        <w:rPr>
          <w:rFonts w:ascii="Cambria" w:hAnsi="Cambria"/>
          <w:sz w:val="20"/>
          <w:szCs w:val="20"/>
          <w:lang w:val="es-ES"/>
        </w:rPr>
        <w:t xml:space="preserve">a Corte de Apelaciones de Santiago </w:t>
      </w:r>
      <w:r>
        <w:rPr>
          <w:rFonts w:ascii="Cambria" w:hAnsi="Cambria"/>
          <w:sz w:val="20"/>
          <w:szCs w:val="20"/>
          <w:lang w:val="es-ES"/>
        </w:rPr>
        <w:t>acog</w:t>
      </w:r>
      <w:r w:rsidR="00E600FE">
        <w:rPr>
          <w:rFonts w:ascii="Cambria" w:hAnsi="Cambria"/>
          <w:sz w:val="20"/>
          <w:szCs w:val="20"/>
          <w:lang w:val="es-ES"/>
        </w:rPr>
        <w:t>ió</w:t>
      </w:r>
      <w:r>
        <w:rPr>
          <w:rFonts w:ascii="Cambria" w:hAnsi="Cambria"/>
          <w:sz w:val="20"/>
          <w:szCs w:val="20"/>
          <w:lang w:val="es-ES"/>
        </w:rPr>
        <w:t xml:space="preserve"> </w:t>
      </w:r>
      <w:r w:rsidR="00393274">
        <w:rPr>
          <w:rFonts w:ascii="Cambria" w:hAnsi="Cambria"/>
          <w:sz w:val="20"/>
          <w:szCs w:val="20"/>
          <w:lang w:val="es-ES"/>
        </w:rPr>
        <w:t>la</w:t>
      </w:r>
      <w:r>
        <w:rPr>
          <w:rFonts w:ascii="Cambria" w:hAnsi="Cambria"/>
          <w:sz w:val="20"/>
          <w:szCs w:val="20"/>
          <w:lang w:val="es-ES"/>
        </w:rPr>
        <w:t xml:space="preserve"> apelación presentada por el Consejo de Defensa del Estado, en base a que la reparación se encontraría prescrita</w:t>
      </w:r>
      <w:r w:rsidR="00724891">
        <w:rPr>
          <w:rFonts w:ascii="Cambria" w:hAnsi="Cambria"/>
          <w:sz w:val="20"/>
          <w:szCs w:val="20"/>
          <w:lang w:val="es-ES"/>
        </w:rPr>
        <w:t xml:space="preserve">. Contra este fallo </w:t>
      </w:r>
      <w:r>
        <w:rPr>
          <w:rFonts w:ascii="Cambria" w:hAnsi="Cambria"/>
          <w:sz w:val="20"/>
          <w:szCs w:val="20"/>
          <w:lang w:val="es-ES"/>
        </w:rPr>
        <w:t xml:space="preserve">la parte demandante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sidR="00CB4CEF">
        <w:rPr>
          <w:rFonts w:ascii="Cambria" w:hAnsi="Cambria"/>
          <w:sz w:val="20"/>
          <w:szCs w:val="20"/>
          <w:lang w:val="es-ES"/>
        </w:rPr>
        <w:t xml:space="preserve">31 de mayo de 2010 </w:t>
      </w:r>
      <w:r w:rsidR="00724891">
        <w:rPr>
          <w:rFonts w:ascii="Cambria" w:hAnsi="Cambria"/>
          <w:sz w:val="20"/>
          <w:szCs w:val="20"/>
          <w:lang w:val="es-ES"/>
        </w:rPr>
        <w:t xml:space="preserve">dicho recurso </w:t>
      </w:r>
      <w:r w:rsidR="00FA3CA9">
        <w:rPr>
          <w:rFonts w:ascii="Cambria" w:hAnsi="Cambria"/>
          <w:sz w:val="20"/>
          <w:szCs w:val="20"/>
          <w:lang w:val="es-ES"/>
        </w:rPr>
        <w:t xml:space="preserve">fue </w:t>
      </w:r>
      <w:r w:rsidR="007478B7">
        <w:rPr>
          <w:rFonts w:ascii="Cambria" w:hAnsi="Cambria"/>
          <w:sz w:val="20"/>
          <w:szCs w:val="20"/>
          <w:lang w:val="es-ES"/>
        </w:rPr>
        <w:t>rechazado</w:t>
      </w:r>
      <w:r w:rsidR="009624C0">
        <w:rPr>
          <w:rFonts w:ascii="Cambria" w:hAnsi="Cambria"/>
          <w:sz w:val="20"/>
          <w:szCs w:val="20"/>
          <w:lang w:val="es-ES"/>
        </w:rPr>
        <w:t xml:space="preserve"> </w:t>
      </w:r>
      <w:r w:rsidR="00724891">
        <w:rPr>
          <w:rFonts w:ascii="Cambria" w:hAnsi="Cambria"/>
          <w:sz w:val="20"/>
          <w:szCs w:val="20"/>
          <w:lang w:val="es-ES"/>
        </w:rPr>
        <w:t>por la Corte</w:t>
      </w:r>
      <w:r w:rsidR="00FA3CA9">
        <w:rPr>
          <w:rFonts w:ascii="Cambria" w:hAnsi="Cambria"/>
          <w:sz w:val="20"/>
          <w:szCs w:val="20"/>
          <w:lang w:val="es-ES"/>
        </w:rPr>
        <w:t>,</w:t>
      </w:r>
      <w:r w:rsidR="00724891">
        <w:rPr>
          <w:rFonts w:ascii="Cambria" w:hAnsi="Cambria"/>
          <w:sz w:val="20"/>
          <w:szCs w:val="20"/>
          <w:lang w:val="es-ES"/>
        </w:rPr>
        <w:t xml:space="preserve"> </w:t>
      </w:r>
      <w:r w:rsidR="00CB4CEF">
        <w:rPr>
          <w:rFonts w:ascii="Cambria" w:hAnsi="Cambria"/>
          <w:sz w:val="20"/>
          <w:szCs w:val="20"/>
          <w:lang w:val="es-ES"/>
        </w:rPr>
        <w:t>acogiendo la tesis del Fisco de la prescripción de las acciones civiles alegadas</w:t>
      </w:r>
      <w:r w:rsidR="00AE7F18">
        <w:rPr>
          <w:rFonts w:ascii="Cambria" w:hAnsi="Cambria"/>
          <w:sz w:val="20"/>
          <w:szCs w:val="20"/>
          <w:lang w:val="es-ES"/>
        </w:rPr>
        <w:t>.</w:t>
      </w:r>
      <w:r w:rsidR="00724891">
        <w:rPr>
          <w:rFonts w:ascii="Cambria" w:hAnsi="Cambria"/>
          <w:sz w:val="20"/>
          <w:szCs w:val="20"/>
          <w:lang w:val="es-ES"/>
        </w:rPr>
        <w:t xml:space="preserve"> Con fecha </w:t>
      </w:r>
      <w:r w:rsidR="00CB4CEF">
        <w:rPr>
          <w:rFonts w:ascii="Cambria" w:hAnsi="Cambria"/>
          <w:sz w:val="20"/>
          <w:szCs w:val="20"/>
          <w:lang w:val="es-ES"/>
        </w:rPr>
        <w:t xml:space="preserve">22 de junio de 2010 </w:t>
      </w:r>
      <w:r w:rsidR="00724891">
        <w:rPr>
          <w:rFonts w:ascii="Cambria" w:hAnsi="Cambria"/>
          <w:sz w:val="20"/>
          <w:szCs w:val="20"/>
          <w:lang w:val="es-ES"/>
        </w:rPr>
        <w:t>se dict</w:t>
      </w:r>
      <w:r w:rsidR="00FA3CA9">
        <w:rPr>
          <w:rFonts w:ascii="Cambria" w:hAnsi="Cambria"/>
          <w:sz w:val="20"/>
          <w:szCs w:val="20"/>
          <w:lang w:val="es-ES"/>
        </w:rPr>
        <w:t>ó</w:t>
      </w:r>
      <w:r w:rsidR="00724891">
        <w:rPr>
          <w:rFonts w:ascii="Cambria" w:hAnsi="Cambria"/>
          <w:sz w:val="20"/>
          <w:szCs w:val="20"/>
          <w:lang w:val="es-ES"/>
        </w:rPr>
        <w:t xml:space="preserve"> el “cúmplase” por parte del </w:t>
      </w:r>
      <w:r w:rsidR="003F478A">
        <w:rPr>
          <w:rFonts w:ascii="Cambria" w:hAnsi="Cambria"/>
          <w:sz w:val="20"/>
          <w:szCs w:val="20"/>
          <w:lang w:val="es-ES"/>
        </w:rPr>
        <w:t>j</w:t>
      </w:r>
      <w:r w:rsidR="00724891">
        <w:rPr>
          <w:rFonts w:ascii="Cambria" w:hAnsi="Cambria"/>
          <w:sz w:val="20"/>
          <w:szCs w:val="20"/>
          <w:lang w:val="es-ES"/>
        </w:rPr>
        <w:t xml:space="preserve">uzgado </w:t>
      </w:r>
      <w:r w:rsidR="003F478A">
        <w:rPr>
          <w:rFonts w:ascii="Cambria" w:hAnsi="Cambria"/>
          <w:sz w:val="20"/>
          <w:szCs w:val="20"/>
          <w:lang w:val="es-ES"/>
        </w:rPr>
        <w:t>c</w:t>
      </w:r>
      <w:r w:rsidR="00724891">
        <w:rPr>
          <w:rFonts w:ascii="Cambria" w:hAnsi="Cambria"/>
          <w:sz w:val="20"/>
          <w:szCs w:val="20"/>
          <w:lang w:val="es-ES"/>
        </w:rPr>
        <w:t xml:space="preserve">ivil de primera instancia. </w:t>
      </w:r>
      <w:r w:rsidR="00DC46AF">
        <w:rPr>
          <w:rFonts w:ascii="Cambria" w:hAnsi="Cambria"/>
          <w:sz w:val="20"/>
          <w:szCs w:val="20"/>
          <w:lang w:val="es-ES"/>
        </w:rPr>
        <w:t xml:space="preserve"> </w:t>
      </w:r>
    </w:p>
    <w:p w14:paraId="571DAAA4" w14:textId="61F440B5" w:rsidR="00202B0A" w:rsidRDefault="00202B0A" w:rsidP="00273B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 xml:space="preserve">Por su parte, el Estado señala </w:t>
      </w:r>
      <w:r w:rsidR="00CB4CEF" w:rsidRPr="005A51C7">
        <w:rPr>
          <w:rFonts w:ascii="Cambria" w:hAnsi="Cambria"/>
          <w:sz w:val="20"/>
          <w:szCs w:val="20"/>
          <w:lang w:val="es-ES"/>
        </w:rPr>
        <w:t>que,</w:t>
      </w:r>
      <w:r w:rsidRPr="005A51C7">
        <w:rPr>
          <w:rFonts w:ascii="Cambria" w:hAnsi="Cambria"/>
          <w:sz w:val="20"/>
          <w:szCs w:val="20"/>
          <w:lang w:val="es-ES"/>
        </w:rPr>
        <w:t xml:space="preserve"> </w:t>
      </w:r>
      <w:r w:rsidR="001B5141">
        <w:rPr>
          <w:rFonts w:ascii="Cambria" w:hAnsi="Cambria"/>
          <w:sz w:val="20"/>
          <w:szCs w:val="20"/>
          <w:lang w:val="es-ES"/>
        </w:rPr>
        <w:t xml:space="preserve">en </w:t>
      </w:r>
      <w:r w:rsidR="001B5141" w:rsidRPr="001B5141">
        <w:rPr>
          <w:rFonts w:ascii="Cambria" w:hAnsi="Cambria"/>
          <w:sz w:val="20"/>
          <w:szCs w:val="20"/>
          <w:lang w:val="es-ES"/>
        </w:rPr>
        <w:t xml:space="preserve">cuanto a la alegación de falta de reparación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 la oportunidad que corresponda.</w:t>
      </w:r>
      <w:r w:rsidR="00FF0D54" w:rsidRPr="00ED70FC">
        <w:rPr>
          <w:rFonts w:ascii="Cambria" w:hAnsi="Cambria"/>
          <w:sz w:val="20"/>
          <w:szCs w:val="20"/>
          <w:lang w:val="es-ES"/>
        </w:rPr>
        <w:t xml:space="preserve"> </w:t>
      </w:r>
      <w:r w:rsidR="00CB4CEF">
        <w:rPr>
          <w:rFonts w:ascii="Cambria" w:hAnsi="Cambria"/>
          <w:sz w:val="20"/>
          <w:szCs w:val="20"/>
          <w:lang w:val="es-ES"/>
        </w:rPr>
        <w:t>Adicionalmente señala que</w:t>
      </w:r>
      <w:r w:rsidR="00631E4F">
        <w:rPr>
          <w:rFonts w:ascii="Cambria" w:hAnsi="Cambria"/>
          <w:sz w:val="20"/>
          <w:szCs w:val="20"/>
          <w:lang w:val="es-ES"/>
        </w:rPr>
        <w:t xml:space="preserve"> en sede penal</w:t>
      </w:r>
      <w:r w:rsidR="00CB4CEF">
        <w:rPr>
          <w:rFonts w:ascii="Cambria" w:hAnsi="Cambria"/>
          <w:sz w:val="20"/>
          <w:szCs w:val="20"/>
          <w:lang w:val="es-ES"/>
        </w:rPr>
        <w:t xml:space="preserve"> se encuentra en la Corte de Apelaciones en etapa de sumario la causa “Patio 29”. </w:t>
      </w:r>
    </w:p>
    <w:p w14:paraId="3FE6F5AE" w14:textId="7BD20650" w:rsidR="004C616A"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0D7DF524" w14:textId="54230219" w:rsidR="00B354D4" w:rsidRPr="002C4CA4" w:rsidRDefault="00D73C58" w:rsidP="00D73C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Cs/>
          <w:sz w:val="20"/>
          <w:szCs w:val="20"/>
          <w:lang w:val="es-ES"/>
        </w:rPr>
      </w:pPr>
      <w:r>
        <w:rPr>
          <w:rFonts w:asciiTheme="majorHAnsi" w:hAnsiTheme="majorHAnsi"/>
          <w:bCs/>
          <w:sz w:val="20"/>
          <w:szCs w:val="20"/>
          <w:lang w:val="es-ES"/>
        </w:rPr>
        <w:t>6.</w:t>
      </w:r>
      <w:r w:rsidR="00B354D4">
        <w:rPr>
          <w:rFonts w:asciiTheme="majorHAnsi" w:hAnsiTheme="majorHAnsi"/>
          <w:bCs/>
          <w:sz w:val="20"/>
          <w:szCs w:val="20"/>
          <w:lang w:val="es-ES"/>
        </w:rPr>
        <w:tab/>
      </w:r>
      <w:r w:rsidR="00354879" w:rsidRPr="006312D9">
        <w:rPr>
          <w:rFonts w:ascii="Cambria" w:hAnsi="Cambria"/>
          <w:sz w:val="20"/>
          <w:szCs w:val="20"/>
          <w:lang w:val="es-ES"/>
        </w:rPr>
        <w:t>La CIDH recuerda que toda vez que se cometa un presunto delito perseguible de oficio, el Estado tiene la obligación de promover e impulsar el proceso penal</w:t>
      </w:r>
      <w:r w:rsidR="00354879" w:rsidRPr="006312D9">
        <w:rPr>
          <w:rStyle w:val="FootnoteReference"/>
          <w:rFonts w:ascii="Cambria" w:hAnsi="Cambria"/>
          <w:sz w:val="20"/>
          <w:szCs w:val="20"/>
          <w:lang w:val="es-ES"/>
        </w:rPr>
        <w:footnoteReference w:id="10"/>
      </w:r>
      <w:r w:rsidR="00354879" w:rsidRPr="006312D9">
        <w:rPr>
          <w:rFonts w:ascii="Cambria" w:hAnsi="Cambria"/>
          <w:sz w:val="20"/>
          <w:szCs w:val="20"/>
          <w:lang w:val="es-ES"/>
        </w:rPr>
        <w:t xml:space="preserve"> y que, en esos casos, éste constituye la vía idónea para esclarecer los hechos, juzgar a los responsables y establecer las sanciones penales correspondientes. </w:t>
      </w:r>
      <w:r w:rsidR="006572DE">
        <w:rPr>
          <w:rFonts w:asciiTheme="majorHAnsi" w:hAnsiTheme="majorHAnsi"/>
          <w:bCs/>
          <w:sz w:val="20"/>
          <w:szCs w:val="20"/>
          <w:lang w:val="es-ES"/>
        </w:rPr>
        <w:t>La Comisión observa que e</w:t>
      </w:r>
      <w:r w:rsidR="00346674">
        <w:rPr>
          <w:rFonts w:asciiTheme="majorHAnsi" w:hAnsiTheme="majorHAnsi"/>
          <w:bCs/>
          <w:sz w:val="20"/>
          <w:szCs w:val="20"/>
          <w:lang w:val="es-ES"/>
        </w:rPr>
        <w:t>l 7 de mayo de 1991 se presentó una querella por secuestro contra quienes resulten responsables ante el 16</w:t>
      </w:r>
      <w:r w:rsidR="00EB0481" w:rsidRPr="00EB0481">
        <w:rPr>
          <w:rFonts w:asciiTheme="majorHAnsi" w:hAnsiTheme="majorHAnsi"/>
          <w:bCs/>
          <w:sz w:val="20"/>
          <w:szCs w:val="20"/>
          <w:vertAlign w:val="superscript"/>
          <w:lang w:val="es-ES"/>
        </w:rPr>
        <w:t>o</w:t>
      </w:r>
      <w:r w:rsidR="00346674">
        <w:rPr>
          <w:rFonts w:asciiTheme="majorHAnsi" w:hAnsiTheme="majorHAnsi"/>
          <w:bCs/>
          <w:sz w:val="20"/>
          <w:szCs w:val="20"/>
          <w:lang w:val="es-ES"/>
        </w:rPr>
        <w:t xml:space="preserve"> Juzgado del Crimen de Santiago, luego de oficiarse a distintas instituciones sin éxito, la causa fue sobreseída, resolución que confirmó la Corte de Apelaciones en abril de 1992. </w:t>
      </w:r>
      <w:r w:rsidR="00354879" w:rsidRPr="002C4CA4">
        <w:rPr>
          <w:rFonts w:asciiTheme="majorHAnsi" w:hAnsiTheme="majorHAnsi"/>
          <w:bCs/>
          <w:sz w:val="20"/>
          <w:szCs w:val="20"/>
          <w:lang w:val="es-ES"/>
        </w:rPr>
        <w:t>La Comisión observa que, trascurridos más de 40 años, no se han acl</w:t>
      </w:r>
      <w:r w:rsidR="00EB0481">
        <w:rPr>
          <w:rFonts w:asciiTheme="majorHAnsi" w:hAnsiTheme="majorHAnsi"/>
          <w:bCs/>
          <w:sz w:val="20"/>
          <w:szCs w:val="20"/>
          <w:lang w:val="es-ES"/>
        </w:rPr>
        <w:t>arecido los hechos de detención</w:t>
      </w:r>
      <w:r w:rsidR="00354879" w:rsidRPr="002C4CA4">
        <w:rPr>
          <w:rFonts w:asciiTheme="majorHAnsi" w:hAnsiTheme="majorHAnsi"/>
          <w:bCs/>
          <w:sz w:val="20"/>
          <w:szCs w:val="20"/>
          <w:lang w:val="es-ES"/>
        </w:rPr>
        <w:t xml:space="preserve"> y desaparición, ni sancionado a los responsables.</w:t>
      </w:r>
      <w:r w:rsidR="00354879">
        <w:rPr>
          <w:rFonts w:asciiTheme="majorHAnsi" w:hAnsiTheme="majorHAnsi"/>
          <w:bCs/>
          <w:sz w:val="20"/>
          <w:szCs w:val="20"/>
          <w:lang w:val="es-ES"/>
        </w:rPr>
        <w:t xml:space="preserve"> </w:t>
      </w:r>
      <w:r w:rsidR="00B354D4" w:rsidRPr="002C4CA4">
        <w:rPr>
          <w:rFonts w:asciiTheme="majorHAnsi" w:hAnsiTheme="majorHAnsi"/>
          <w:bCs/>
          <w:sz w:val="20"/>
          <w:szCs w:val="20"/>
          <w:lang w:val="es-ES"/>
        </w:rPr>
        <w:t xml:space="preserve">En tal sentido, la Comisión concluye que en el presente caso se aplica la excepción al agotamiento de los recursos internos prevista en el artículo 46.2.c de la Convención. En vista del contexto y las características de la petición incluida en el presente informe, la Comisión considera que </w:t>
      </w:r>
      <w:r w:rsidR="00B354D4" w:rsidRPr="002C4CA4">
        <w:rPr>
          <w:rFonts w:asciiTheme="majorHAnsi" w:hAnsiTheme="majorHAnsi"/>
          <w:bCs/>
          <w:sz w:val="20"/>
          <w:szCs w:val="20"/>
          <w:lang w:val="es-ES"/>
        </w:rPr>
        <w:lastRenderedPageBreak/>
        <w:t>esta fue presentada dentro de un plazo razonable y que debe darse por satisfecho el requisito de admisibilidad referente al plazo de presentación.</w:t>
      </w:r>
    </w:p>
    <w:p w14:paraId="34322DA3" w14:textId="70ABB998" w:rsidR="00B354D4" w:rsidRPr="002C4CA4" w:rsidRDefault="00D73C58" w:rsidP="00D73C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Cs/>
          <w:sz w:val="20"/>
          <w:szCs w:val="20"/>
          <w:lang w:val="es-ES"/>
        </w:rPr>
      </w:pPr>
      <w:r>
        <w:rPr>
          <w:rFonts w:asciiTheme="majorHAnsi" w:hAnsiTheme="majorHAnsi"/>
          <w:bCs/>
          <w:sz w:val="20"/>
          <w:szCs w:val="20"/>
          <w:lang w:val="es-ES"/>
        </w:rPr>
        <w:t>7.</w:t>
      </w:r>
      <w:r w:rsidR="00B354D4">
        <w:rPr>
          <w:rFonts w:asciiTheme="majorHAnsi" w:hAnsiTheme="majorHAnsi"/>
          <w:bCs/>
          <w:sz w:val="20"/>
          <w:szCs w:val="20"/>
          <w:lang w:val="es-ES"/>
        </w:rPr>
        <w:t xml:space="preserve"> </w:t>
      </w:r>
      <w:r w:rsidR="00B354D4">
        <w:rPr>
          <w:rFonts w:asciiTheme="majorHAnsi" w:hAnsiTheme="majorHAnsi"/>
          <w:bCs/>
          <w:sz w:val="20"/>
          <w:szCs w:val="20"/>
          <w:lang w:val="es-ES"/>
        </w:rPr>
        <w:tab/>
      </w:r>
      <w:r w:rsidR="00B354D4" w:rsidRPr="002C4CA4">
        <w:rPr>
          <w:rFonts w:asciiTheme="majorHAnsi" w:hAnsiTheme="majorHAnsi"/>
          <w:bCs/>
          <w:sz w:val="20"/>
          <w:szCs w:val="20"/>
          <w:lang w:val="es-ES"/>
        </w:rPr>
        <w:t>Adicionalmente, en cuanto a los procesos de reparación ante la jurisdicción contencioso administrativa, la Comisión ha sostenido reiteradamente que dicha vía no constituye un recurso idóneo a efectos de analizar la admisibilidad de un reclamo de la naturaleza del presente, ya que la misma no es adecuada para proporcionar una reparación integral que incluye esclarecimiento y justicia a los familiares. Sin perjuicio de lo mencionado, si bien en el presente caso el proceso penal es el recurso idóneo para la investigación de los hechos, se observa que las peticionarias alegan además violaciones concretas en el marco de la demanda de reparación directa. Por ello, dada la vinculación entre los dos procesos, la Comisión toma en cuenta que, en la jurisdicción contenciosa administrativa, los recursos internos se agotaron con el auto de cúmplase dictado por el juez de primera instancia el</w:t>
      </w:r>
      <w:r w:rsidR="00B354D4">
        <w:rPr>
          <w:rFonts w:asciiTheme="majorHAnsi" w:hAnsiTheme="majorHAnsi"/>
          <w:bCs/>
          <w:sz w:val="20"/>
          <w:szCs w:val="20"/>
          <w:lang w:val="es-ES"/>
        </w:rPr>
        <w:t xml:space="preserve"> 22 de junio de 2010</w:t>
      </w:r>
      <w:r w:rsidR="00B354D4" w:rsidRPr="002C4CA4">
        <w:rPr>
          <w:rFonts w:asciiTheme="majorHAnsi" w:hAnsiTheme="majorHAnsi"/>
          <w:bCs/>
          <w:sz w:val="20"/>
          <w:szCs w:val="20"/>
          <w:lang w:val="es-ES"/>
        </w:rPr>
        <w:t xml:space="preserve">, respecto a la decisión de la Corte </w:t>
      </w:r>
      <w:r w:rsidR="00B354D4">
        <w:rPr>
          <w:rFonts w:asciiTheme="majorHAnsi" w:hAnsiTheme="majorHAnsi"/>
          <w:bCs/>
          <w:sz w:val="20"/>
          <w:szCs w:val="20"/>
          <w:lang w:val="es-ES"/>
        </w:rPr>
        <w:t>Suprema del 31 de mayo de 2010</w:t>
      </w:r>
      <w:r w:rsidR="00B354D4" w:rsidRPr="002C4CA4">
        <w:rPr>
          <w:rFonts w:asciiTheme="majorHAnsi" w:hAnsiTheme="majorHAnsi"/>
          <w:bCs/>
          <w:sz w:val="20"/>
          <w:szCs w:val="20"/>
          <w:lang w:val="es-ES"/>
        </w:rPr>
        <w:t>. Con base en ello, la Comisión concluye que la presente petición cumple el requisito establecido en el artículo 46.1.a de la Convención. Asimismo, la petición fue presentada ante la CIDH</w:t>
      </w:r>
      <w:r w:rsidR="00B354D4">
        <w:rPr>
          <w:rFonts w:asciiTheme="majorHAnsi" w:hAnsiTheme="majorHAnsi"/>
          <w:bCs/>
          <w:sz w:val="20"/>
          <w:szCs w:val="20"/>
          <w:lang w:val="es-ES"/>
        </w:rPr>
        <w:t xml:space="preserve"> el 22 de diciembre de 2010</w:t>
      </w:r>
      <w:r w:rsidR="00B354D4" w:rsidRPr="002C4CA4">
        <w:rPr>
          <w:rFonts w:asciiTheme="majorHAnsi" w:hAnsiTheme="majorHAnsi"/>
          <w:bCs/>
          <w:sz w:val="20"/>
          <w:szCs w:val="20"/>
          <w:lang w:val="es-ES"/>
        </w:rPr>
        <w:t>, cumpliendo con el requisito establecido en los artículos 46.1.b de la Convención y 32.1 del Reglamento.</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55F172B" w14:textId="47DFB88B" w:rsidR="00D73C58" w:rsidRDefault="00D73C58" w:rsidP="00D73C58">
      <w:pPr>
        <w:ind w:firstLine="720"/>
        <w:jc w:val="both"/>
        <w:rPr>
          <w:rFonts w:asciiTheme="majorHAnsi" w:hAnsiTheme="majorHAnsi"/>
          <w:sz w:val="20"/>
          <w:szCs w:val="20"/>
          <w:lang w:val="es-ES"/>
        </w:rPr>
      </w:pPr>
      <w:r w:rsidRPr="00D73C58">
        <w:rPr>
          <w:rFonts w:asciiTheme="majorHAnsi" w:hAnsiTheme="majorHAnsi"/>
          <w:sz w:val="20"/>
          <w:szCs w:val="20"/>
          <w:lang w:val="es-ES"/>
        </w:rPr>
        <w:t xml:space="preserve">8. </w:t>
      </w:r>
      <w:r w:rsidRPr="00D73C58">
        <w:rPr>
          <w:rFonts w:asciiTheme="majorHAnsi" w:hAnsiTheme="majorHAnsi"/>
          <w:sz w:val="20"/>
          <w:szCs w:val="20"/>
          <w:lang w:val="es-ES"/>
        </w:rPr>
        <w:tab/>
        <w:t xml:space="preserve">En relación a la competencia </w:t>
      </w:r>
      <w:proofErr w:type="spellStart"/>
      <w:r w:rsidRPr="00016094">
        <w:rPr>
          <w:rFonts w:asciiTheme="majorHAnsi" w:hAnsiTheme="majorHAnsi"/>
          <w:i/>
          <w:sz w:val="20"/>
          <w:szCs w:val="20"/>
          <w:lang w:val="es-ES"/>
        </w:rPr>
        <w:t>ratione</w:t>
      </w:r>
      <w:proofErr w:type="spellEnd"/>
      <w:r w:rsidRPr="00016094">
        <w:rPr>
          <w:rFonts w:asciiTheme="majorHAnsi" w:hAnsiTheme="majorHAnsi"/>
          <w:i/>
          <w:sz w:val="20"/>
          <w:szCs w:val="20"/>
          <w:lang w:val="es-ES"/>
        </w:rPr>
        <w:t xml:space="preserve"> </w:t>
      </w:r>
      <w:proofErr w:type="spellStart"/>
      <w:r w:rsidRPr="00016094">
        <w:rPr>
          <w:rFonts w:asciiTheme="majorHAnsi" w:hAnsiTheme="majorHAnsi"/>
          <w:i/>
          <w:sz w:val="20"/>
          <w:szCs w:val="20"/>
          <w:lang w:val="es-ES"/>
        </w:rPr>
        <w:t>temporis</w:t>
      </w:r>
      <w:proofErr w:type="spellEnd"/>
      <w:r w:rsidRPr="00D73C58">
        <w:rPr>
          <w:rFonts w:asciiTheme="majorHAnsi" w:hAnsiTheme="majorHAnsi"/>
          <w:sz w:val="20"/>
          <w:szCs w:val="20"/>
          <w:lang w:val="es-ES"/>
        </w:rPr>
        <w:t xml:space="preserve"> y </w:t>
      </w:r>
      <w:proofErr w:type="spellStart"/>
      <w:r w:rsidRPr="00016094">
        <w:rPr>
          <w:rFonts w:asciiTheme="majorHAnsi" w:hAnsiTheme="majorHAnsi"/>
          <w:i/>
          <w:sz w:val="20"/>
          <w:szCs w:val="20"/>
          <w:lang w:val="es-ES"/>
        </w:rPr>
        <w:t>ratione</w:t>
      </w:r>
      <w:proofErr w:type="spellEnd"/>
      <w:r w:rsidRPr="00016094">
        <w:rPr>
          <w:rFonts w:asciiTheme="majorHAnsi" w:hAnsiTheme="majorHAnsi"/>
          <w:i/>
          <w:sz w:val="20"/>
          <w:szCs w:val="20"/>
          <w:lang w:val="es-ES"/>
        </w:rPr>
        <w:t xml:space="preserve"> </w:t>
      </w:r>
      <w:proofErr w:type="spellStart"/>
      <w:r w:rsidRPr="00016094">
        <w:rPr>
          <w:rFonts w:asciiTheme="majorHAnsi" w:hAnsiTheme="majorHAnsi"/>
          <w:i/>
          <w:sz w:val="20"/>
          <w:szCs w:val="20"/>
          <w:lang w:val="es-ES"/>
        </w:rPr>
        <w:t>materiae</w:t>
      </w:r>
      <w:proofErr w:type="spellEnd"/>
      <w:r w:rsidRPr="00D73C58">
        <w:rPr>
          <w:rFonts w:asciiTheme="majorHAnsi" w:hAnsiTheme="majorHAnsi"/>
          <w:sz w:val="20"/>
          <w:szCs w:val="20"/>
          <w:lang w:val="es-ES"/>
        </w:rPr>
        <w:t xml:space="preserve">, la Comisión analizará los hechos del presente caso a la luz de las obligaciones establecidas en la Convención Americana, en la Convención Interamericana sobre Desaparición Forzada de Personas y en la Convención contra la Tortura respecto de aquellos hechos ocurridos con posterioridad a su entrada en vigor o cuya ejecución continuó luego de la entrada en vigor de dichos instrumentos para el Estado de Argentina. La Comisión analizará los hechos consumados con anterioridad a la entrada en vigor de la Convención Americana para dicho Estado, a la luz de las obligaciones derivadas de la Declaración Americana. </w:t>
      </w:r>
    </w:p>
    <w:p w14:paraId="6CB77E77" w14:textId="77777777" w:rsidR="0052314D" w:rsidRPr="00D73C58" w:rsidRDefault="0052314D" w:rsidP="00D73C58">
      <w:pPr>
        <w:ind w:firstLine="720"/>
        <w:jc w:val="both"/>
        <w:rPr>
          <w:rFonts w:asciiTheme="majorHAnsi" w:hAnsiTheme="majorHAnsi"/>
          <w:sz w:val="20"/>
          <w:szCs w:val="20"/>
          <w:lang w:val="es-ES"/>
        </w:rPr>
      </w:pPr>
    </w:p>
    <w:p w14:paraId="293146C5" w14:textId="45F5CB19" w:rsidR="000B0579" w:rsidRPr="00D73C58" w:rsidRDefault="00D73C58" w:rsidP="0011297A">
      <w:pPr>
        <w:ind w:firstLine="720"/>
        <w:jc w:val="both"/>
        <w:rPr>
          <w:rFonts w:asciiTheme="majorHAnsi" w:hAnsiTheme="majorHAnsi"/>
          <w:sz w:val="20"/>
          <w:szCs w:val="20"/>
          <w:lang w:val="es-ES"/>
        </w:rPr>
      </w:pPr>
      <w:r w:rsidRPr="00D73C58">
        <w:rPr>
          <w:rFonts w:asciiTheme="majorHAnsi" w:hAnsiTheme="majorHAnsi"/>
          <w:sz w:val="20"/>
          <w:szCs w:val="20"/>
          <w:lang w:val="es-ES"/>
        </w:rPr>
        <w:t>9.</w:t>
      </w:r>
      <w:r w:rsidRPr="00D73C58">
        <w:rPr>
          <w:rFonts w:asciiTheme="majorHAnsi" w:hAnsiTheme="majorHAnsi"/>
          <w:sz w:val="20"/>
          <w:szCs w:val="20"/>
          <w:lang w:val="es-ES"/>
        </w:rPr>
        <w:tab/>
      </w:r>
      <w:r w:rsidR="006C7AE8" w:rsidRPr="00D73C58">
        <w:rPr>
          <w:rFonts w:asciiTheme="majorHAnsi" w:hAnsiTheme="majorHAnsi"/>
          <w:sz w:val="20"/>
          <w:szCs w:val="20"/>
          <w:lang w:val="es-ES"/>
        </w:rPr>
        <w:t xml:space="preserve">La Comisión observa que la presente petición incluye alegaciones con respecto </w:t>
      </w:r>
      <w:r w:rsidR="004F1EDB" w:rsidRPr="00D73C58">
        <w:rPr>
          <w:rFonts w:asciiTheme="majorHAnsi" w:hAnsiTheme="majorHAnsi"/>
          <w:sz w:val="20"/>
          <w:szCs w:val="20"/>
          <w:lang w:val="es-ES"/>
        </w:rPr>
        <w:t>a la detención</w:t>
      </w:r>
      <w:r w:rsidR="00C20700">
        <w:rPr>
          <w:rFonts w:asciiTheme="majorHAnsi" w:hAnsiTheme="majorHAnsi"/>
          <w:sz w:val="20"/>
          <w:szCs w:val="20"/>
          <w:lang w:val="es-ES"/>
        </w:rPr>
        <w:t xml:space="preserve"> y </w:t>
      </w:r>
      <w:r w:rsidR="004F1EDB" w:rsidRPr="00D73C58">
        <w:rPr>
          <w:rFonts w:asciiTheme="majorHAnsi" w:hAnsiTheme="majorHAnsi"/>
          <w:sz w:val="20"/>
          <w:szCs w:val="20"/>
          <w:lang w:val="es-ES"/>
        </w:rPr>
        <w:t xml:space="preserve">desaparición forzada </w:t>
      </w:r>
      <w:r w:rsidR="00C20700">
        <w:rPr>
          <w:rFonts w:asciiTheme="majorHAnsi" w:hAnsiTheme="majorHAnsi"/>
          <w:sz w:val="20"/>
          <w:szCs w:val="20"/>
          <w:lang w:val="es-ES"/>
        </w:rPr>
        <w:t>de la presunta víctima</w:t>
      </w:r>
      <w:r w:rsidR="004F1EDB" w:rsidRPr="00D73C58">
        <w:rPr>
          <w:rFonts w:asciiTheme="majorHAnsi" w:hAnsiTheme="majorHAnsi"/>
          <w:sz w:val="20"/>
          <w:szCs w:val="20"/>
          <w:lang w:val="es-ES"/>
        </w:rPr>
        <w:t xml:space="preserve">. </w:t>
      </w:r>
      <w:r w:rsidR="006C7AE8" w:rsidRPr="00D73C58">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w:t>
      </w:r>
      <w:r w:rsidR="006B4DBB" w:rsidRPr="00D73C58">
        <w:rPr>
          <w:rFonts w:asciiTheme="majorHAnsi" w:hAnsiTheme="majorHAnsi"/>
          <w:sz w:val="20"/>
          <w:szCs w:val="20"/>
          <w:lang w:val="es-ES"/>
        </w:rPr>
        <w:t xml:space="preserve">podrían caracterizar posibles violaciones a los derechos protegidos en los artículos I (vida, libertad, seguridad e integridad </w:t>
      </w:r>
      <w:r w:rsidR="006B4DBB" w:rsidRPr="000660A4">
        <w:rPr>
          <w:rFonts w:asciiTheme="majorHAnsi" w:hAnsiTheme="majorHAnsi"/>
          <w:sz w:val="20"/>
          <w:szCs w:val="20"/>
          <w:lang w:val="es-ES"/>
        </w:rPr>
        <w:t xml:space="preserve">de la persona), XVII (reconocimiento de la personalidad jurídica y de los derechos civiles), XVIII (justicia) y XXV (protección contra la detención arbitraria) de la Declaración Americana. </w:t>
      </w:r>
      <w:r w:rsidR="0011297A" w:rsidRPr="000660A4">
        <w:rPr>
          <w:rFonts w:asciiTheme="majorHAnsi" w:hAnsiTheme="majorHAnsi"/>
          <w:sz w:val="20"/>
          <w:szCs w:val="20"/>
          <w:lang w:val="es-ES"/>
        </w:rPr>
        <w:t xml:space="preserve">Asimismo, la Comisión observa que la presente petición incluye alegaciones con respecto </w:t>
      </w:r>
      <w:r w:rsidR="006B4DBB" w:rsidRPr="000660A4">
        <w:rPr>
          <w:rFonts w:asciiTheme="majorHAnsi" w:hAnsiTheme="majorHAnsi"/>
          <w:sz w:val="20"/>
          <w:szCs w:val="20"/>
          <w:lang w:val="es-ES"/>
        </w:rPr>
        <w:t xml:space="preserve">a la continuidad y falta de esclarecimiento de dichos delitos, así como a la falta de indemnización por los hechos ocurridos, en aplicación judicial de la prescripción en materia </w:t>
      </w:r>
      <w:r w:rsidR="006B4DBB" w:rsidRPr="000660A4">
        <w:rPr>
          <w:rFonts w:ascii="Cambria" w:hAnsi="Cambria"/>
          <w:sz w:val="20"/>
          <w:szCs w:val="20"/>
          <w:lang w:val="es-ES"/>
        </w:rPr>
        <w:t>civil</w:t>
      </w:r>
      <w:r w:rsidR="0011297A" w:rsidRPr="000660A4">
        <w:rPr>
          <w:rFonts w:ascii="Cambria" w:hAnsi="Cambria"/>
          <w:sz w:val="20"/>
          <w:szCs w:val="20"/>
          <w:lang w:val="es-ES"/>
        </w:rPr>
        <w:t>. 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11297A" w:rsidRPr="000660A4">
        <w:rPr>
          <w:rStyle w:val="FootnoteReference"/>
          <w:rFonts w:ascii="Cambria" w:hAnsi="Cambria"/>
          <w:sz w:val="20"/>
          <w:szCs w:val="20"/>
          <w:lang w:val="es-ES"/>
        </w:rPr>
        <w:footnoteReference w:id="11"/>
      </w:r>
      <w:r w:rsidR="0011297A" w:rsidRPr="000660A4">
        <w:rPr>
          <w:rFonts w:ascii="Cambria" w:hAnsi="Cambria"/>
          <w:sz w:val="20"/>
          <w:szCs w:val="20"/>
          <w:lang w:val="es-ES"/>
        </w:rPr>
        <w:t>. Teniendo en cuenta lo anterior, la CIDH considera que los alegatos de la parte peticionaria no resultan manifiestamente infundadas y requieren un estudio de fondo pues los hechos alegados, de corroborarse como ciertos podrían caracterizar violaciones a los artículos</w:t>
      </w:r>
      <w:r w:rsidR="006B4DBB" w:rsidRPr="000660A4">
        <w:rPr>
          <w:rFonts w:asciiTheme="majorHAnsi" w:hAnsiTheme="majorHAnsi"/>
          <w:sz w:val="20"/>
          <w:szCs w:val="20"/>
          <w:lang w:val="es-ES"/>
        </w:rPr>
        <w:t xml:space="preserve"> 3 (personalidad jurídica), 4 (vida), 5 (integridad personal), 7 (libertad personal), 8 (garantías judiciales) y 25 (protección judicial) de la Convención Americana en relación con sus artículos 1.1 (obligación de respetar los derechos) y 2 (deber de adoptar disposiciones de derecho interno), como a los artículos 1, 6 y 8 de la Convención contra la Tor</w:t>
      </w:r>
      <w:r w:rsidR="006B4DBB" w:rsidRPr="00D73C58">
        <w:rPr>
          <w:rFonts w:asciiTheme="majorHAnsi" w:hAnsiTheme="majorHAnsi"/>
          <w:sz w:val="20"/>
          <w:szCs w:val="20"/>
          <w:lang w:val="es-ES"/>
        </w:rPr>
        <w:t>tura; y artículo I de la Convención Interamericana sobre Desaparición Forzada de Personas.</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3EF021C3" w:rsidR="000419AD" w:rsidRPr="00CC3E13" w:rsidRDefault="007B6EFC" w:rsidP="00273B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7B6EFC">
        <w:rPr>
          <w:rFonts w:asciiTheme="majorHAnsi" w:hAnsiTheme="majorHAnsi"/>
          <w:sz w:val="20"/>
          <w:szCs w:val="20"/>
          <w:lang w:val="es-ES"/>
        </w:rPr>
        <w:t xml:space="preserve">Declarar admisible la presente petición en relación con los artículos 3, 4, 5, 7, 8 y 25 de la Convención Americana en relación con sus artículos 1.1 y 2; artículos 1, 6 y 8 de la Convención contra la Tortura; y el artículo I de la Convención Interamericana sobre Desaparición Forzada de Personas respecto de aquellos hechos ocurridos con posterioridad a su entrada en vigor o cuya ejecución continuó luego de la entrada </w:t>
      </w:r>
      <w:r w:rsidRPr="007B6EFC">
        <w:rPr>
          <w:rFonts w:asciiTheme="majorHAnsi" w:hAnsiTheme="majorHAnsi"/>
          <w:sz w:val="20"/>
          <w:szCs w:val="20"/>
          <w:lang w:val="es-ES"/>
        </w:rPr>
        <w:lastRenderedPageBreak/>
        <w:t>en vigor de dichos instrumentos para el Estado de Chile; y los artículos I, XVII, XVIII y XXV de la Declaración Americana;</w:t>
      </w:r>
    </w:p>
    <w:p w14:paraId="41B519E3" w14:textId="3F941E0A" w:rsidR="003C3CF5" w:rsidRDefault="004A6A54" w:rsidP="00273B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7FCA3918" w14:textId="77777777" w:rsidR="0049777A" w:rsidRPr="00A37B82" w:rsidRDefault="0049777A" w:rsidP="0049777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BFD503F" w14:textId="77777777" w:rsidR="0049777A" w:rsidRDefault="0049777A" w:rsidP="0049777A">
      <w:pPr>
        <w:jc w:val="both"/>
        <w:rPr>
          <w:rFonts w:asciiTheme="majorHAnsi" w:hAnsiTheme="majorHAnsi" w:cs="Arial"/>
          <w:noProof/>
          <w:sz w:val="20"/>
          <w:szCs w:val="20"/>
          <w:lang w:val="es-CL"/>
        </w:rPr>
      </w:pPr>
    </w:p>
    <w:sectPr w:rsidR="0049777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A139A" w14:textId="77777777" w:rsidR="00EA4230" w:rsidRDefault="00EA4230">
      <w:r>
        <w:separator/>
      </w:r>
    </w:p>
  </w:endnote>
  <w:endnote w:type="continuationSeparator" w:id="0">
    <w:p w14:paraId="55B811B7" w14:textId="77777777" w:rsidR="00EA4230" w:rsidRDefault="00EA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2A4EB" w14:textId="77777777" w:rsidR="00210D03" w:rsidRDefault="00210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ECFC25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10D0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32DEF" w14:textId="77777777" w:rsidR="00EA4230" w:rsidRPr="000F35ED" w:rsidRDefault="00EA42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DC953D" w14:textId="77777777" w:rsidR="00EA4230" w:rsidRPr="000F35ED" w:rsidRDefault="00EA4230" w:rsidP="000F35ED">
      <w:pPr>
        <w:rPr>
          <w:rFonts w:asciiTheme="majorHAnsi" w:hAnsiTheme="majorHAnsi"/>
          <w:sz w:val="16"/>
          <w:szCs w:val="16"/>
        </w:rPr>
      </w:pPr>
      <w:r w:rsidRPr="000F35ED">
        <w:rPr>
          <w:rFonts w:asciiTheme="majorHAnsi" w:hAnsiTheme="majorHAnsi"/>
          <w:sz w:val="16"/>
          <w:szCs w:val="16"/>
        </w:rPr>
        <w:separator/>
      </w:r>
    </w:p>
    <w:p w14:paraId="3C562033" w14:textId="77777777" w:rsidR="00EA4230" w:rsidRPr="000F35ED" w:rsidRDefault="00EA423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FBC8220" w14:textId="77777777" w:rsidR="00EA4230" w:rsidRPr="000F35ED" w:rsidRDefault="00EA423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1B7566F0" w:rsidR="00D34B76" w:rsidRPr="00DA52C0" w:rsidRDefault="00D34B76" w:rsidP="00374340">
      <w:pPr>
        <w:pStyle w:val="FootnoteText"/>
        <w:jc w:val="both"/>
        <w:rPr>
          <w:rFonts w:asciiTheme="majorHAnsi" w:hAnsiTheme="majorHAnsi"/>
          <w:sz w:val="16"/>
          <w:szCs w:val="16"/>
          <w:lang w:val="es-MX"/>
        </w:rPr>
      </w:pPr>
      <w:r w:rsidRPr="00DA52C0">
        <w:rPr>
          <w:rStyle w:val="FootnoteReference"/>
          <w:rFonts w:asciiTheme="majorHAnsi" w:hAnsiTheme="majorHAnsi"/>
          <w:sz w:val="16"/>
          <w:szCs w:val="16"/>
          <w:lang w:val="es-MX"/>
        </w:rPr>
        <w:footnoteRef/>
      </w:r>
      <w:r w:rsidRPr="00DA52C0">
        <w:rPr>
          <w:rFonts w:asciiTheme="majorHAnsi" w:hAnsiTheme="majorHAnsi"/>
          <w:sz w:val="16"/>
          <w:szCs w:val="16"/>
          <w:lang w:val="es-MX"/>
        </w:rPr>
        <w:t xml:space="preserve"> </w:t>
      </w:r>
      <w:r w:rsidR="00214755" w:rsidRPr="00DA52C0">
        <w:rPr>
          <w:rFonts w:asciiTheme="majorHAnsi" w:hAnsiTheme="majorHAnsi"/>
          <w:sz w:val="16"/>
          <w:szCs w:val="16"/>
          <w:lang w:val="es-MX"/>
        </w:rPr>
        <w:t xml:space="preserve">La petición fue presentada inicialmente también por Franz </w:t>
      </w:r>
      <w:proofErr w:type="spellStart"/>
      <w:r w:rsidR="00214755" w:rsidRPr="00DA52C0">
        <w:rPr>
          <w:rFonts w:asciiTheme="majorHAnsi" w:hAnsiTheme="majorHAnsi"/>
          <w:sz w:val="16"/>
          <w:szCs w:val="16"/>
          <w:lang w:val="es-MX"/>
        </w:rPr>
        <w:t>Moller</w:t>
      </w:r>
      <w:proofErr w:type="spellEnd"/>
      <w:r w:rsidR="00214755" w:rsidRPr="00DA52C0">
        <w:rPr>
          <w:rFonts w:asciiTheme="majorHAnsi" w:hAnsiTheme="majorHAnsi"/>
          <w:sz w:val="16"/>
          <w:szCs w:val="16"/>
          <w:lang w:val="es-MX"/>
        </w:rPr>
        <w:t xml:space="preserve"> Morris, pero mediante comunicación de fecha 26 de septiembre de 2017, indicó que renunciaba a ser peticionario</w:t>
      </w:r>
      <w:r w:rsidRPr="00DA52C0">
        <w:rPr>
          <w:rFonts w:asciiTheme="majorHAnsi" w:hAnsiTheme="majorHAnsi"/>
          <w:sz w:val="16"/>
          <w:szCs w:val="16"/>
          <w:lang w:val="es-MX"/>
        </w:rPr>
        <w:t>.</w:t>
      </w:r>
    </w:p>
  </w:footnote>
  <w:footnote w:id="3">
    <w:p w14:paraId="45B5C617" w14:textId="65A86547" w:rsidR="00201E85" w:rsidRPr="00DA52C0" w:rsidRDefault="00201E85" w:rsidP="00374340">
      <w:pPr>
        <w:pStyle w:val="FootnoteText"/>
        <w:jc w:val="both"/>
        <w:rPr>
          <w:rFonts w:asciiTheme="majorHAnsi" w:hAnsiTheme="majorHAnsi"/>
          <w:color w:val="auto"/>
          <w:sz w:val="16"/>
          <w:szCs w:val="16"/>
          <w:lang w:val="es-MX"/>
        </w:rPr>
      </w:pPr>
      <w:r w:rsidRPr="00DA52C0">
        <w:rPr>
          <w:rStyle w:val="FootnoteReference"/>
          <w:rFonts w:asciiTheme="majorHAnsi" w:hAnsiTheme="majorHAnsi"/>
          <w:sz w:val="16"/>
          <w:szCs w:val="16"/>
          <w:lang w:val="es-MX"/>
        </w:rPr>
        <w:footnoteRef/>
      </w:r>
      <w:r w:rsidR="00C7589C" w:rsidRPr="00DA52C0">
        <w:rPr>
          <w:rFonts w:asciiTheme="majorHAnsi" w:hAnsiTheme="majorHAnsi"/>
          <w:sz w:val="16"/>
          <w:szCs w:val="16"/>
          <w:lang w:val="es-MX"/>
        </w:rPr>
        <w:t xml:space="preserve"> </w:t>
      </w:r>
      <w:r w:rsidR="00135943" w:rsidRPr="00DA52C0">
        <w:rPr>
          <w:rFonts w:asciiTheme="majorHAnsi" w:hAnsiTheme="majorHAnsi"/>
          <w:sz w:val="16"/>
          <w:szCs w:val="16"/>
          <w:lang w:val="es-MX"/>
        </w:rPr>
        <w:t xml:space="preserve">Esmeralda Toro Vélez, </w:t>
      </w:r>
      <w:proofErr w:type="spellStart"/>
      <w:r w:rsidR="00135943" w:rsidRPr="00DA52C0">
        <w:rPr>
          <w:rFonts w:asciiTheme="majorHAnsi" w:hAnsiTheme="majorHAnsi"/>
          <w:sz w:val="16"/>
          <w:szCs w:val="16"/>
          <w:lang w:val="es-MX"/>
        </w:rPr>
        <w:t>Tegualda</w:t>
      </w:r>
      <w:proofErr w:type="spellEnd"/>
      <w:r w:rsidR="00135943" w:rsidRPr="00DA52C0">
        <w:rPr>
          <w:rFonts w:asciiTheme="majorHAnsi" w:hAnsiTheme="majorHAnsi"/>
          <w:sz w:val="16"/>
          <w:szCs w:val="16"/>
          <w:lang w:val="es-MX"/>
        </w:rPr>
        <w:t xml:space="preserve"> Toro Vélez, Emilio Toro Vélez, </w:t>
      </w:r>
      <w:proofErr w:type="spellStart"/>
      <w:r w:rsidR="00135943" w:rsidRPr="00DA52C0">
        <w:rPr>
          <w:rFonts w:asciiTheme="majorHAnsi" w:hAnsiTheme="majorHAnsi"/>
          <w:sz w:val="16"/>
          <w:szCs w:val="16"/>
          <w:lang w:val="es-MX"/>
        </w:rPr>
        <w:t>Eloisa</w:t>
      </w:r>
      <w:proofErr w:type="spellEnd"/>
      <w:r w:rsidR="00135943" w:rsidRPr="00DA52C0">
        <w:rPr>
          <w:rFonts w:asciiTheme="majorHAnsi" w:hAnsiTheme="majorHAnsi"/>
          <w:sz w:val="16"/>
          <w:szCs w:val="16"/>
          <w:lang w:val="es-MX"/>
        </w:rPr>
        <w:t xml:space="preserve"> Toro Vélez y Georgina Toro Vélez, hermanos </w:t>
      </w:r>
      <w:r w:rsidRPr="00DA52C0">
        <w:rPr>
          <w:rFonts w:asciiTheme="majorHAnsi" w:hAnsiTheme="majorHAnsi"/>
          <w:color w:val="auto"/>
          <w:sz w:val="16"/>
          <w:szCs w:val="16"/>
          <w:lang w:val="es-MX"/>
        </w:rPr>
        <w:t>de la presunta víctima.</w:t>
      </w:r>
    </w:p>
  </w:footnote>
  <w:footnote w:id="4">
    <w:p w14:paraId="06C1BEFA" w14:textId="456C5D07" w:rsidR="004A6A54" w:rsidRPr="00DA52C0" w:rsidRDefault="004A6A54" w:rsidP="00374340">
      <w:pPr>
        <w:pStyle w:val="FootnoteText"/>
        <w:jc w:val="both"/>
        <w:rPr>
          <w:rFonts w:asciiTheme="majorHAnsi" w:hAnsiTheme="majorHAnsi"/>
          <w:sz w:val="16"/>
          <w:szCs w:val="16"/>
          <w:lang w:val="es-MX"/>
        </w:rPr>
      </w:pPr>
      <w:r w:rsidRPr="00DA52C0">
        <w:rPr>
          <w:rStyle w:val="FootnoteReference"/>
          <w:rFonts w:asciiTheme="majorHAnsi" w:hAnsiTheme="majorHAnsi"/>
          <w:color w:val="auto"/>
          <w:sz w:val="16"/>
          <w:szCs w:val="16"/>
          <w:lang w:val="es-MX"/>
        </w:rPr>
        <w:footnoteRef/>
      </w:r>
      <w:r w:rsidRPr="00DA52C0">
        <w:rPr>
          <w:rFonts w:asciiTheme="majorHAnsi" w:hAnsiTheme="majorHAnsi"/>
          <w:color w:val="auto"/>
          <w:sz w:val="16"/>
          <w:szCs w:val="16"/>
          <w:lang w:val="es-MX"/>
        </w:rPr>
        <w:t xml:space="preserve"> </w:t>
      </w:r>
      <w:r w:rsidR="00D62438" w:rsidRPr="00DA52C0">
        <w:rPr>
          <w:rFonts w:asciiTheme="majorHAnsi" w:hAnsiTheme="majorHAnsi"/>
          <w:color w:val="auto"/>
          <w:sz w:val="16"/>
          <w:szCs w:val="16"/>
          <w:lang w:val="es-MX"/>
        </w:rPr>
        <w:t>Conforme a lo dispuesto en el artículo 17.2.a del Reglamento de la Comisión, la Comisionada Antonia Urrejola Noguera, de nacionalidad chilena, no participó en el debate ni en la decisión del presente asunto</w:t>
      </w:r>
      <w:r w:rsidRPr="00DA52C0">
        <w:rPr>
          <w:rFonts w:asciiTheme="majorHAnsi" w:hAnsiTheme="majorHAnsi"/>
          <w:color w:val="auto"/>
          <w:sz w:val="16"/>
          <w:szCs w:val="16"/>
          <w:lang w:val="es-MX"/>
        </w:rPr>
        <w:t>.</w:t>
      </w:r>
    </w:p>
  </w:footnote>
  <w:footnote w:id="5">
    <w:p w14:paraId="215EEB52" w14:textId="3D2F5FA7" w:rsidR="00BF514A" w:rsidRPr="00DA52C0" w:rsidRDefault="00BF514A" w:rsidP="00374340">
      <w:pPr>
        <w:pStyle w:val="FootnoteText"/>
        <w:jc w:val="both"/>
        <w:rPr>
          <w:rFonts w:asciiTheme="majorHAnsi" w:hAnsiTheme="majorHAnsi"/>
          <w:sz w:val="16"/>
          <w:szCs w:val="16"/>
          <w:lang w:val="es-MX"/>
        </w:rPr>
      </w:pPr>
      <w:r w:rsidRPr="00DA52C0">
        <w:rPr>
          <w:rStyle w:val="FootnoteReference"/>
          <w:rFonts w:asciiTheme="majorHAnsi" w:hAnsiTheme="majorHAnsi"/>
          <w:sz w:val="16"/>
          <w:szCs w:val="16"/>
          <w:lang w:val="es-MX"/>
        </w:rPr>
        <w:footnoteRef/>
      </w:r>
      <w:r w:rsidRPr="00DA52C0">
        <w:rPr>
          <w:rFonts w:asciiTheme="majorHAnsi" w:hAnsiTheme="majorHAnsi"/>
          <w:sz w:val="16"/>
          <w:szCs w:val="16"/>
          <w:lang w:val="es-MX"/>
        </w:rPr>
        <w:t xml:space="preserve"> En adelante “la Convención Americana” o “la Convención”.</w:t>
      </w:r>
    </w:p>
  </w:footnote>
  <w:footnote w:id="6">
    <w:p w14:paraId="79F07139" w14:textId="77777777" w:rsidR="008E3BFE" w:rsidRPr="00DA52C0" w:rsidRDefault="008E3BFE" w:rsidP="00374340">
      <w:pPr>
        <w:pStyle w:val="FootnoteText"/>
        <w:jc w:val="both"/>
        <w:rPr>
          <w:rFonts w:asciiTheme="majorHAnsi" w:hAnsiTheme="majorHAnsi"/>
          <w:sz w:val="16"/>
          <w:szCs w:val="16"/>
          <w:lang w:val="es-MX"/>
        </w:rPr>
      </w:pPr>
      <w:r w:rsidRPr="00DA52C0">
        <w:rPr>
          <w:rStyle w:val="FootnoteReference"/>
          <w:rFonts w:asciiTheme="majorHAnsi" w:hAnsiTheme="majorHAnsi"/>
          <w:sz w:val="16"/>
          <w:szCs w:val="16"/>
          <w:lang w:val="es-MX"/>
        </w:rPr>
        <w:footnoteRef/>
      </w:r>
      <w:r w:rsidRPr="00DA52C0">
        <w:rPr>
          <w:rFonts w:asciiTheme="majorHAnsi" w:hAnsiTheme="majorHAnsi"/>
          <w:sz w:val="16"/>
          <w:szCs w:val="16"/>
          <w:lang w:val="es-MX"/>
        </w:rPr>
        <w:t xml:space="preserve"> Las observaciones de cada parte fueron debidamente trasladadas a la parte contraria.</w:t>
      </w:r>
    </w:p>
  </w:footnote>
  <w:footnote w:id="7">
    <w:p w14:paraId="36CB7CB7" w14:textId="53E1BF2E" w:rsidR="007B6EFC" w:rsidRPr="00DA52C0" w:rsidRDefault="007B6EFC" w:rsidP="007B6EFC">
      <w:pPr>
        <w:pStyle w:val="FootnoteText"/>
        <w:rPr>
          <w:rFonts w:asciiTheme="majorHAnsi" w:hAnsiTheme="majorHAnsi"/>
          <w:sz w:val="16"/>
          <w:szCs w:val="16"/>
          <w:lang w:val="es-MX"/>
        </w:rPr>
      </w:pPr>
      <w:r w:rsidRPr="00DA52C0">
        <w:rPr>
          <w:rStyle w:val="FootnoteReference"/>
          <w:rFonts w:asciiTheme="majorHAnsi" w:hAnsiTheme="majorHAnsi"/>
          <w:sz w:val="16"/>
          <w:szCs w:val="16"/>
          <w:lang w:val="es-MX"/>
        </w:rPr>
        <w:footnoteRef/>
      </w:r>
      <w:r w:rsidRPr="00DA52C0">
        <w:rPr>
          <w:rFonts w:asciiTheme="majorHAnsi" w:hAnsiTheme="majorHAnsi"/>
          <w:sz w:val="16"/>
          <w:szCs w:val="16"/>
          <w:lang w:val="es-MX"/>
        </w:rPr>
        <w:t xml:space="preserve"> En adelante “Declaración” o “Declaración Americana”.</w:t>
      </w:r>
    </w:p>
  </w:footnote>
  <w:footnote w:id="8">
    <w:p w14:paraId="7637EA1A" w14:textId="13CA7B4E" w:rsidR="007B6EFC" w:rsidRPr="00DA52C0" w:rsidRDefault="007B6EFC">
      <w:pPr>
        <w:pStyle w:val="FootnoteText"/>
        <w:rPr>
          <w:rFonts w:asciiTheme="majorHAnsi" w:hAnsiTheme="majorHAnsi"/>
          <w:sz w:val="16"/>
          <w:szCs w:val="16"/>
          <w:lang w:val="es-MX"/>
        </w:rPr>
      </w:pPr>
      <w:r w:rsidRPr="00DA52C0">
        <w:rPr>
          <w:rStyle w:val="FootnoteReference"/>
          <w:rFonts w:asciiTheme="majorHAnsi" w:hAnsiTheme="majorHAnsi"/>
          <w:sz w:val="16"/>
          <w:szCs w:val="16"/>
          <w:lang w:val="es-MX"/>
        </w:rPr>
        <w:footnoteRef/>
      </w:r>
      <w:r w:rsidRPr="00DA52C0">
        <w:rPr>
          <w:rFonts w:asciiTheme="majorHAnsi" w:hAnsiTheme="majorHAnsi"/>
          <w:sz w:val="16"/>
          <w:szCs w:val="16"/>
          <w:lang w:val="es-MX"/>
        </w:rPr>
        <w:t xml:space="preserve"> En adelante “Convención contra la tortura”.</w:t>
      </w:r>
    </w:p>
  </w:footnote>
  <w:footnote w:id="9">
    <w:p w14:paraId="184C98A7" w14:textId="2A1D0420" w:rsidR="002F7F5F" w:rsidRPr="00DA52C0" w:rsidRDefault="002F7F5F" w:rsidP="00E2439E">
      <w:pPr>
        <w:pStyle w:val="FootnoteText"/>
        <w:jc w:val="both"/>
        <w:rPr>
          <w:lang w:val="es-MX"/>
        </w:rPr>
      </w:pPr>
      <w:r w:rsidRPr="00DA52C0">
        <w:rPr>
          <w:rStyle w:val="FootnoteReference"/>
          <w:rFonts w:asciiTheme="majorHAnsi" w:hAnsiTheme="majorHAnsi"/>
          <w:sz w:val="16"/>
          <w:szCs w:val="16"/>
          <w:lang w:val="es-MX"/>
        </w:rPr>
        <w:footnoteRef/>
      </w:r>
      <w:r w:rsidRPr="00DA52C0">
        <w:rPr>
          <w:rFonts w:asciiTheme="majorHAnsi" w:hAnsiTheme="majorHAnsi"/>
          <w:sz w:val="16"/>
          <w:szCs w:val="16"/>
          <w:lang w:val="es-MX"/>
        </w:rPr>
        <w:t xml:space="preserve"> El peticionario basó su relato y los hechos denunciados en esta petición en </w:t>
      </w:r>
      <w:r w:rsidR="00346674" w:rsidRPr="00DA52C0">
        <w:rPr>
          <w:rFonts w:asciiTheme="majorHAnsi" w:hAnsiTheme="majorHAnsi"/>
          <w:sz w:val="16"/>
          <w:szCs w:val="16"/>
          <w:lang w:val="es-MX"/>
        </w:rPr>
        <w:t>el Informe de la Comisión Nacional de Verdad y Reconciliación</w:t>
      </w:r>
    </w:p>
  </w:footnote>
  <w:footnote w:id="10">
    <w:p w14:paraId="6C6A4077" w14:textId="08ADC2DD" w:rsidR="00354879" w:rsidRPr="00DA52C0" w:rsidRDefault="00354879" w:rsidP="00354879">
      <w:pPr>
        <w:pStyle w:val="FootnoteText"/>
        <w:jc w:val="both"/>
        <w:rPr>
          <w:rFonts w:asciiTheme="majorHAnsi" w:hAnsiTheme="majorHAnsi"/>
          <w:sz w:val="16"/>
          <w:szCs w:val="16"/>
          <w:lang w:val="es-MX"/>
        </w:rPr>
      </w:pPr>
      <w:r w:rsidRPr="00DA52C0">
        <w:rPr>
          <w:rStyle w:val="FootnoteReference"/>
          <w:rFonts w:asciiTheme="majorHAnsi" w:hAnsiTheme="majorHAnsi"/>
          <w:sz w:val="16"/>
          <w:szCs w:val="16"/>
          <w:lang w:val="es-MX"/>
        </w:rPr>
        <w:footnoteRef/>
      </w:r>
      <w:r w:rsidRPr="00DA52C0">
        <w:rPr>
          <w:rFonts w:asciiTheme="majorHAnsi" w:hAnsiTheme="majorHAnsi"/>
          <w:sz w:val="16"/>
          <w:szCs w:val="16"/>
          <w:lang w:val="es-MX"/>
        </w:rPr>
        <w:t xml:space="preserve"> Ver CIDH, Informe No. 105/17. Petición 798-07. Admisibilidad. David Valderrama </w:t>
      </w:r>
      <w:proofErr w:type="spellStart"/>
      <w:r w:rsidRPr="00DA52C0">
        <w:rPr>
          <w:rFonts w:asciiTheme="majorHAnsi" w:hAnsiTheme="majorHAnsi"/>
          <w:sz w:val="16"/>
          <w:szCs w:val="16"/>
          <w:lang w:val="es-MX"/>
        </w:rPr>
        <w:t>Opazo</w:t>
      </w:r>
      <w:proofErr w:type="spellEnd"/>
      <w:r w:rsidRPr="00DA52C0">
        <w:rPr>
          <w:rFonts w:asciiTheme="majorHAnsi" w:hAnsiTheme="majorHAnsi"/>
          <w:sz w:val="16"/>
          <w:szCs w:val="16"/>
          <w:lang w:val="es-MX"/>
        </w:rPr>
        <w:t xml:space="preserve"> y otros. Chile. 7 de septiembre de 2017</w:t>
      </w:r>
      <w:r w:rsidR="00DA52C0" w:rsidRPr="00DA52C0">
        <w:rPr>
          <w:rFonts w:asciiTheme="majorHAnsi" w:hAnsiTheme="majorHAnsi"/>
          <w:sz w:val="16"/>
          <w:szCs w:val="16"/>
          <w:lang w:val="es-MX"/>
        </w:rPr>
        <w:t xml:space="preserve">; CIDH, Informe No. 78/16, Petición 1170-09. Admisibilidad. </w:t>
      </w:r>
      <w:proofErr w:type="spellStart"/>
      <w:r w:rsidR="00DA52C0" w:rsidRPr="00DA52C0">
        <w:rPr>
          <w:rFonts w:asciiTheme="majorHAnsi" w:hAnsiTheme="majorHAnsi"/>
          <w:sz w:val="16"/>
          <w:szCs w:val="16"/>
          <w:lang w:val="es-MX"/>
        </w:rPr>
        <w:t>Almir</w:t>
      </w:r>
      <w:proofErr w:type="spellEnd"/>
      <w:r w:rsidR="00DA52C0" w:rsidRPr="00DA52C0">
        <w:rPr>
          <w:rFonts w:asciiTheme="majorHAnsi" w:hAnsiTheme="majorHAnsi"/>
          <w:sz w:val="16"/>
          <w:szCs w:val="16"/>
          <w:lang w:val="es-MX"/>
        </w:rPr>
        <w:t xml:space="preserve"> </w:t>
      </w:r>
      <w:proofErr w:type="spellStart"/>
      <w:r w:rsidR="00DA52C0" w:rsidRPr="00DA52C0">
        <w:rPr>
          <w:rFonts w:asciiTheme="majorHAnsi" w:hAnsiTheme="majorHAnsi"/>
          <w:sz w:val="16"/>
          <w:szCs w:val="16"/>
          <w:lang w:val="es-MX"/>
        </w:rPr>
        <w:t>Muniz</w:t>
      </w:r>
      <w:proofErr w:type="spellEnd"/>
      <w:r w:rsidR="00DA52C0" w:rsidRPr="00DA52C0">
        <w:rPr>
          <w:rFonts w:asciiTheme="majorHAnsi" w:hAnsiTheme="majorHAnsi"/>
          <w:sz w:val="16"/>
          <w:szCs w:val="16"/>
          <w:lang w:val="es-MX"/>
        </w:rPr>
        <w:t xml:space="preserve"> Da Silva. Brasil. 30 de diciembre de 2016</w:t>
      </w:r>
    </w:p>
  </w:footnote>
  <w:footnote w:id="11">
    <w:p w14:paraId="164014EA" w14:textId="77777777" w:rsidR="0011297A" w:rsidRPr="00BF01E1" w:rsidRDefault="0011297A" w:rsidP="0011297A">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875F8E">
        <w:rPr>
          <w:rFonts w:ascii="Cambria" w:eastAsia="Times New Roman" w:hAnsi="Cambria"/>
          <w:color w:val="000000"/>
          <w:sz w:val="16"/>
          <w:szCs w:val="16"/>
          <w:bdr w:val="none" w:sz="0" w:space="0" w:color="auto"/>
          <w:lang w:val="es-MX"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A4230"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5663E" w14:textId="77777777" w:rsidR="00210D03" w:rsidRDefault="00210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C26306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7C550B"/>
    <w:multiLevelType w:val="multilevel"/>
    <w:tmpl w:val="B9626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6"/>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40EA"/>
    <w:rsid w:val="000065D0"/>
    <w:rsid w:val="00006B74"/>
    <w:rsid w:val="00006E1F"/>
    <w:rsid w:val="000070D7"/>
    <w:rsid w:val="0000723C"/>
    <w:rsid w:val="000104F5"/>
    <w:rsid w:val="00010644"/>
    <w:rsid w:val="00015701"/>
    <w:rsid w:val="00016094"/>
    <w:rsid w:val="0001788C"/>
    <w:rsid w:val="0002113F"/>
    <w:rsid w:val="0002186F"/>
    <w:rsid w:val="00021E08"/>
    <w:rsid w:val="000337EF"/>
    <w:rsid w:val="00037B69"/>
    <w:rsid w:val="00040C3A"/>
    <w:rsid w:val="00041822"/>
    <w:rsid w:val="000419AD"/>
    <w:rsid w:val="00050A02"/>
    <w:rsid w:val="000535D1"/>
    <w:rsid w:val="000660A4"/>
    <w:rsid w:val="000716C5"/>
    <w:rsid w:val="00075E23"/>
    <w:rsid w:val="00087017"/>
    <w:rsid w:val="00090CA4"/>
    <w:rsid w:val="0009344A"/>
    <w:rsid w:val="000A3254"/>
    <w:rsid w:val="000A392E"/>
    <w:rsid w:val="000A4429"/>
    <w:rsid w:val="000A575F"/>
    <w:rsid w:val="000B0579"/>
    <w:rsid w:val="000B4E5A"/>
    <w:rsid w:val="000C1933"/>
    <w:rsid w:val="000C1C69"/>
    <w:rsid w:val="000D10DB"/>
    <w:rsid w:val="000E0841"/>
    <w:rsid w:val="000E2789"/>
    <w:rsid w:val="000E5E9D"/>
    <w:rsid w:val="000E5EB5"/>
    <w:rsid w:val="000F1C1E"/>
    <w:rsid w:val="000F35ED"/>
    <w:rsid w:val="000F5101"/>
    <w:rsid w:val="00107131"/>
    <w:rsid w:val="0010736F"/>
    <w:rsid w:val="00111A8A"/>
    <w:rsid w:val="0011297A"/>
    <w:rsid w:val="00113F73"/>
    <w:rsid w:val="00121CC2"/>
    <w:rsid w:val="00127AF2"/>
    <w:rsid w:val="00127B2C"/>
    <w:rsid w:val="00131D8B"/>
    <w:rsid w:val="00133EE5"/>
    <w:rsid w:val="00135943"/>
    <w:rsid w:val="00136E3D"/>
    <w:rsid w:val="00137E04"/>
    <w:rsid w:val="00143EFE"/>
    <w:rsid w:val="001479C0"/>
    <w:rsid w:val="0015330B"/>
    <w:rsid w:val="00155618"/>
    <w:rsid w:val="00160299"/>
    <w:rsid w:val="00167A34"/>
    <w:rsid w:val="001761CF"/>
    <w:rsid w:val="00177EEF"/>
    <w:rsid w:val="00187408"/>
    <w:rsid w:val="0019517D"/>
    <w:rsid w:val="001A7870"/>
    <w:rsid w:val="001B36D5"/>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0D03"/>
    <w:rsid w:val="00214755"/>
    <w:rsid w:val="002155A7"/>
    <w:rsid w:val="00223A29"/>
    <w:rsid w:val="002250A3"/>
    <w:rsid w:val="00231294"/>
    <w:rsid w:val="00235217"/>
    <w:rsid w:val="00235741"/>
    <w:rsid w:val="00241BF2"/>
    <w:rsid w:val="002441DA"/>
    <w:rsid w:val="0024534C"/>
    <w:rsid w:val="00246D1F"/>
    <w:rsid w:val="00247403"/>
    <w:rsid w:val="00247542"/>
    <w:rsid w:val="00260F5B"/>
    <w:rsid w:val="00266B61"/>
    <w:rsid w:val="0026712A"/>
    <w:rsid w:val="002704DB"/>
    <w:rsid w:val="00273B96"/>
    <w:rsid w:val="00274BF4"/>
    <w:rsid w:val="00277BDA"/>
    <w:rsid w:val="00285743"/>
    <w:rsid w:val="0029575A"/>
    <w:rsid w:val="002A0AAE"/>
    <w:rsid w:val="002A304F"/>
    <w:rsid w:val="002A3053"/>
    <w:rsid w:val="002A5820"/>
    <w:rsid w:val="002B2C87"/>
    <w:rsid w:val="002B6BFB"/>
    <w:rsid w:val="002C3350"/>
    <w:rsid w:val="002D1EAA"/>
    <w:rsid w:val="002D2B26"/>
    <w:rsid w:val="002D7EA2"/>
    <w:rsid w:val="002E187C"/>
    <w:rsid w:val="002E1ED4"/>
    <w:rsid w:val="002E5993"/>
    <w:rsid w:val="002E7512"/>
    <w:rsid w:val="002F7F5F"/>
    <w:rsid w:val="00302733"/>
    <w:rsid w:val="00303AFC"/>
    <w:rsid w:val="00305FC4"/>
    <w:rsid w:val="003121D5"/>
    <w:rsid w:val="00314078"/>
    <w:rsid w:val="0031535D"/>
    <w:rsid w:val="00317CF8"/>
    <w:rsid w:val="00320094"/>
    <w:rsid w:val="003239B8"/>
    <w:rsid w:val="00325BBC"/>
    <w:rsid w:val="0033169F"/>
    <w:rsid w:val="00332E1B"/>
    <w:rsid w:val="00336B45"/>
    <w:rsid w:val="00337951"/>
    <w:rsid w:val="0034171D"/>
    <w:rsid w:val="0034224A"/>
    <w:rsid w:val="00343438"/>
    <w:rsid w:val="003437D7"/>
    <w:rsid w:val="00344977"/>
    <w:rsid w:val="00346674"/>
    <w:rsid w:val="00346C95"/>
    <w:rsid w:val="00351155"/>
    <w:rsid w:val="00354879"/>
    <w:rsid w:val="00355316"/>
    <w:rsid w:val="003558D2"/>
    <w:rsid w:val="00356185"/>
    <w:rsid w:val="00360380"/>
    <w:rsid w:val="00361EFF"/>
    <w:rsid w:val="00362393"/>
    <w:rsid w:val="00363A92"/>
    <w:rsid w:val="00374340"/>
    <w:rsid w:val="0037519E"/>
    <w:rsid w:val="003762C7"/>
    <w:rsid w:val="00386C6C"/>
    <w:rsid w:val="00386CF0"/>
    <w:rsid w:val="00387C6F"/>
    <w:rsid w:val="0039103D"/>
    <w:rsid w:val="00393274"/>
    <w:rsid w:val="00396BB6"/>
    <w:rsid w:val="00397121"/>
    <w:rsid w:val="00397B9C"/>
    <w:rsid w:val="003A6337"/>
    <w:rsid w:val="003B4FF6"/>
    <w:rsid w:val="003B70FB"/>
    <w:rsid w:val="003B778F"/>
    <w:rsid w:val="003C114A"/>
    <w:rsid w:val="003C2531"/>
    <w:rsid w:val="003C3CF5"/>
    <w:rsid w:val="003C676B"/>
    <w:rsid w:val="003D0A55"/>
    <w:rsid w:val="003D225D"/>
    <w:rsid w:val="003D3BC2"/>
    <w:rsid w:val="003D5EA8"/>
    <w:rsid w:val="003E1AD8"/>
    <w:rsid w:val="003E673E"/>
    <w:rsid w:val="003E6CA1"/>
    <w:rsid w:val="003E6D8B"/>
    <w:rsid w:val="003F2A8F"/>
    <w:rsid w:val="003F478A"/>
    <w:rsid w:val="004015D9"/>
    <w:rsid w:val="00405929"/>
    <w:rsid w:val="004065A8"/>
    <w:rsid w:val="004165C2"/>
    <w:rsid w:val="00416A7F"/>
    <w:rsid w:val="00417C80"/>
    <w:rsid w:val="00421739"/>
    <w:rsid w:val="00423172"/>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4D16"/>
    <w:rsid w:val="00486F1C"/>
    <w:rsid w:val="0049419D"/>
    <w:rsid w:val="00495618"/>
    <w:rsid w:val="0049777A"/>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1EDB"/>
    <w:rsid w:val="004F6D03"/>
    <w:rsid w:val="0050054B"/>
    <w:rsid w:val="00501399"/>
    <w:rsid w:val="00501652"/>
    <w:rsid w:val="0050633D"/>
    <w:rsid w:val="00507BC4"/>
    <w:rsid w:val="005128E4"/>
    <w:rsid w:val="005133DB"/>
    <w:rsid w:val="00520703"/>
    <w:rsid w:val="005229A4"/>
    <w:rsid w:val="0052314D"/>
    <w:rsid w:val="00525560"/>
    <w:rsid w:val="005328A7"/>
    <w:rsid w:val="00540100"/>
    <w:rsid w:val="005415E6"/>
    <w:rsid w:val="00541D91"/>
    <w:rsid w:val="00544216"/>
    <w:rsid w:val="00544C49"/>
    <w:rsid w:val="00550E83"/>
    <w:rsid w:val="005516A1"/>
    <w:rsid w:val="00560CE3"/>
    <w:rsid w:val="00563557"/>
    <w:rsid w:val="00567A1A"/>
    <w:rsid w:val="0057402A"/>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129B"/>
    <w:rsid w:val="005C1FEA"/>
    <w:rsid w:val="005C261A"/>
    <w:rsid w:val="005C4225"/>
    <w:rsid w:val="005C6F56"/>
    <w:rsid w:val="005C785A"/>
    <w:rsid w:val="005C7989"/>
    <w:rsid w:val="005E0B65"/>
    <w:rsid w:val="005E11B2"/>
    <w:rsid w:val="005F0DAD"/>
    <w:rsid w:val="005F0F33"/>
    <w:rsid w:val="005F1B98"/>
    <w:rsid w:val="005F4E06"/>
    <w:rsid w:val="00600DEB"/>
    <w:rsid w:val="00601DD9"/>
    <w:rsid w:val="0060313F"/>
    <w:rsid w:val="00623420"/>
    <w:rsid w:val="006277DE"/>
    <w:rsid w:val="00627C9F"/>
    <w:rsid w:val="006311E9"/>
    <w:rsid w:val="00631E4F"/>
    <w:rsid w:val="00632354"/>
    <w:rsid w:val="00642810"/>
    <w:rsid w:val="00645553"/>
    <w:rsid w:val="00647756"/>
    <w:rsid w:val="006509DA"/>
    <w:rsid w:val="00652333"/>
    <w:rsid w:val="006572DE"/>
    <w:rsid w:val="00660AE7"/>
    <w:rsid w:val="006764EE"/>
    <w:rsid w:val="0068009E"/>
    <w:rsid w:val="006819E9"/>
    <w:rsid w:val="00686471"/>
    <w:rsid w:val="00690AAB"/>
    <w:rsid w:val="00691BBE"/>
    <w:rsid w:val="00692219"/>
    <w:rsid w:val="006A17D2"/>
    <w:rsid w:val="006A3AE4"/>
    <w:rsid w:val="006A4D5D"/>
    <w:rsid w:val="006A70DA"/>
    <w:rsid w:val="006A73E6"/>
    <w:rsid w:val="006B2D5C"/>
    <w:rsid w:val="006B4DBB"/>
    <w:rsid w:val="006C4EB1"/>
    <w:rsid w:val="006C7AE8"/>
    <w:rsid w:val="006C7CD3"/>
    <w:rsid w:val="006E0166"/>
    <w:rsid w:val="006E4FDC"/>
    <w:rsid w:val="006E7B34"/>
    <w:rsid w:val="006F2F1D"/>
    <w:rsid w:val="006F67A1"/>
    <w:rsid w:val="00701306"/>
    <w:rsid w:val="0070697F"/>
    <w:rsid w:val="0071444F"/>
    <w:rsid w:val="0072199C"/>
    <w:rsid w:val="00722C9F"/>
    <w:rsid w:val="007245EF"/>
    <w:rsid w:val="00724891"/>
    <w:rsid w:val="007253B8"/>
    <w:rsid w:val="00731229"/>
    <w:rsid w:val="00734BF3"/>
    <w:rsid w:val="0073598C"/>
    <w:rsid w:val="00736D05"/>
    <w:rsid w:val="0073741F"/>
    <w:rsid w:val="00744470"/>
    <w:rsid w:val="00744590"/>
    <w:rsid w:val="007478B7"/>
    <w:rsid w:val="00753794"/>
    <w:rsid w:val="007570CD"/>
    <w:rsid w:val="0076643F"/>
    <w:rsid w:val="007751BE"/>
    <w:rsid w:val="00777F63"/>
    <w:rsid w:val="00781854"/>
    <w:rsid w:val="007852B5"/>
    <w:rsid w:val="007941B3"/>
    <w:rsid w:val="007A2F19"/>
    <w:rsid w:val="007A5817"/>
    <w:rsid w:val="007B05C4"/>
    <w:rsid w:val="007B0A00"/>
    <w:rsid w:val="007B60E9"/>
    <w:rsid w:val="007B6CC3"/>
    <w:rsid w:val="007B6EFC"/>
    <w:rsid w:val="007C3334"/>
    <w:rsid w:val="007C402A"/>
    <w:rsid w:val="007D2B98"/>
    <w:rsid w:val="007D4106"/>
    <w:rsid w:val="007D7C02"/>
    <w:rsid w:val="007E21BC"/>
    <w:rsid w:val="007E3A8D"/>
    <w:rsid w:val="007E58FE"/>
    <w:rsid w:val="007E7C7E"/>
    <w:rsid w:val="007E7C82"/>
    <w:rsid w:val="007F588D"/>
    <w:rsid w:val="00802748"/>
    <w:rsid w:val="00803F1C"/>
    <w:rsid w:val="00803F21"/>
    <w:rsid w:val="0080600E"/>
    <w:rsid w:val="00806FBB"/>
    <w:rsid w:val="00817612"/>
    <w:rsid w:val="0082682E"/>
    <w:rsid w:val="0082772C"/>
    <w:rsid w:val="008338A4"/>
    <w:rsid w:val="00834D49"/>
    <w:rsid w:val="00836A5A"/>
    <w:rsid w:val="00836D82"/>
    <w:rsid w:val="00837C45"/>
    <w:rsid w:val="008411F0"/>
    <w:rsid w:val="00844730"/>
    <w:rsid w:val="008457C2"/>
    <w:rsid w:val="00854BC5"/>
    <w:rsid w:val="008561B9"/>
    <w:rsid w:val="00856ECA"/>
    <w:rsid w:val="008577B8"/>
    <w:rsid w:val="00857A82"/>
    <w:rsid w:val="00870539"/>
    <w:rsid w:val="00871526"/>
    <w:rsid w:val="00873836"/>
    <w:rsid w:val="00875F8E"/>
    <w:rsid w:val="008778AD"/>
    <w:rsid w:val="00885737"/>
    <w:rsid w:val="00890650"/>
    <w:rsid w:val="0089300F"/>
    <w:rsid w:val="00897E12"/>
    <w:rsid w:val="008A0F81"/>
    <w:rsid w:val="008A19AE"/>
    <w:rsid w:val="008A7E0F"/>
    <w:rsid w:val="008B12F5"/>
    <w:rsid w:val="008B5932"/>
    <w:rsid w:val="008C10F1"/>
    <w:rsid w:val="008C5751"/>
    <w:rsid w:val="008D768D"/>
    <w:rsid w:val="008E328A"/>
    <w:rsid w:val="008E3759"/>
    <w:rsid w:val="008E3BFE"/>
    <w:rsid w:val="008E64ED"/>
    <w:rsid w:val="008E7900"/>
    <w:rsid w:val="008F1912"/>
    <w:rsid w:val="0090270B"/>
    <w:rsid w:val="009041DC"/>
    <w:rsid w:val="0091381C"/>
    <w:rsid w:val="00915F5E"/>
    <w:rsid w:val="009162AC"/>
    <w:rsid w:val="00917B5A"/>
    <w:rsid w:val="00920874"/>
    <w:rsid w:val="00920A58"/>
    <w:rsid w:val="00920A8C"/>
    <w:rsid w:val="00934A2C"/>
    <w:rsid w:val="00935F06"/>
    <w:rsid w:val="00936942"/>
    <w:rsid w:val="00937B3A"/>
    <w:rsid w:val="00941B3B"/>
    <w:rsid w:val="00943C8E"/>
    <w:rsid w:val="00954B82"/>
    <w:rsid w:val="00962436"/>
    <w:rsid w:val="009624C0"/>
    <w:rsid w:val="009642CB"/>
    <w:rsid w:val="0096706E"/>
    <w:rsid w:val="00967678"/>
    <w:rsid w:val="00974491"/>
    <w:rsid w:val="00975C4E"/>
    <w:rsid w:val="00976F66"/>
    <w:rsid w:val="00981FBA"/>
    <w:rsid w:val="00996D90"/>
    <w:rsid w:val="00997BC5"/>
    <w:rsid w:val="009A216A"/>
    <w:rsid w:val="009A4CA7"/>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E44"/>
    <w:rsid w:val="00A145B6"/>
    <w:rsid w:val="00A16B7B"/>
    <w:rsid w:val="00A22397"/>
    <w:rsid w:val="00A26886"/>
    <w:rsid w:val="00A328B3"/>
    <w:rsid w:val="00A50FCF"/>
    <w:rsid w:val="00A528D1"/>
    <w:rsid w:val="00A610CD"/>
    <w:rsid w:val="00A62508"/>
    <w:rsid w:val="00A625E0"/>
    <w:rsid w:val="00A74947"/>
    <w:rsid w:val="00A758AA"/>
    <w:rsid w:val="00A800EA"/>
    <w:rsid w:val="00A82C5D"/>
    <w:rsid w:val="00A84830"/>
    <w:rsid w:val="00A8681B"/>
    <w:rsid w:val="00A93FE6"/>
    <w:rsid w:val="00A97404"/>
    <w:rsid w:val="00AA04D9"/>
    <w:rsid w:val="00AA09A2"/>
    <w:rsid w:val="00AA1FC9"/>
    <w:rsid w:val="00AA247F"/>
    <w:rsid w:val="00AA45EE"/>
    <w:rsid w:val="00AA7996"/>
    <w:rsid w:val="00AB39E7"/>
    <w:rsid w:val="00AC0DC2"/>
    <w:rsid w:val="00AC19CB"/>
    <w:rsid w:val="00AC6154"/>
    <w:rsid w:val="00AD0DA5"/>
    <w:rsid w:val="00AD1886"/>
    <w:rsid w:val="00AE5488"/>
    <w:rsid w:val="00AE6F91"/>
    <w:rsid w:val="00AE7F18"/>
    <w:rsid w:val="00AF05D4"/>
    <w:rsid w:val="00AF0F3D"/>
    <w:rsid w:val="00AF4C02"/>
    <w:rsid w:val="00AF5571"/>
    <w:rsid w:val="00AF6D17"/>
    <w:rsid w:val="00B02959"/>
    <w:rsid w:val="00B06B4E"/>
    <w:rsid w:val="00B06FED"/>
    <w:rsid w:val="00B07341"/>
    <w:rsid w:val="00B16B79"/>
    <w:rsid w:val="00B202B5"/>
    <w:rsid w:val="00B30539"/>
    <w:rsid w:val="00B314DB"/>
    <w:rsid w:val="00B31FAB"/>
    <w:rsid w:val="00B354D4"/>
    <w:rsid w:val="00B361F2"/>
    <w:rsid w:val="00B3718B"/>
    <w:rsid w:val="00B42859"/>
    <w:rsid w:val="00B4632A"/>
    <w:rsid w:val="00B5067D"/>
    <w:rsid w:val="00B530F1"/>
    <w:rsid w:val="00B548F6"/>
    <w:rsid w:val="00B56DA5"/>
    <w:rsid w:val="00B736AF"/>
    <w:rsid w:val="00B82FC6"/>
    <w:rsid w:val="00B97946"/>
    <w:rsid w:val="00BA276C"/>
    <w:rsid w:val="00BA5544"/>
    <w:rsid w:val="00BB1B05"/>
    <w:rsid w:val="00BB306F"/>
    <w:rsid w:val="00BB3FBD"/>
    <w:rsid w:val="00BB709A"/>
    <w:rsid w:val="00BC6CD0"/>
    <w:rsid w:val="00BD2D61"/>
    <w:rsid w:val="00BD4B89"/>
    <w:rsid w:val="00BD5922"/>
    <w:rsid w:val="00BD76D9"/>
    <w:rsid w:val="00BF02CB"/>
    <w:rsid w:val="00BF514A"/>
    <w:rsid w:val="00BF6FD8"/>
    <w:rsid w:val="00BF775D"/>
    <w:rsid w:val="00C01F4A"/>
    <w:rsid w:val="00C03680"/>
    <w:rsid w:val="00C054DF"/>
    <w:rsid w:val="00C10AFC"/>
    <w:rsid w:val="00C20700"/>
    <w:rsid w:val="00C21562"/>
    <w:rsid w:val="00C21762"/>
    <w:rsid w:val="00C21FEF"/>
    <w:rsid w:val="00C2229D"/>
    <w:rsid w:val="00C24543"/>
    <w:rsid w:val="00C256A2"/>
    <w:rsid w:val="00C35A26"/>
    <w:rsid w:val="00C46104"/>
    <w:rsid w:val="00C51515"/>
    <w:rsid w:val="00C53910"/>
    <w:rsid w:val="00C5660B"/>
    <w:rsid w:val="00C56854"/>
    <w:rsid w:val="00C5788A"/>
    <w:rsid w:val="00C600EA"/>
    <w:rsid w:val="00C66B72"/>
    <w:rsid w:val="00C7589C"/>
    <w:rsid w:val="00C764E1"/>
    <w:rsid w:val="00C87AC4"/>
    <w:rsid w:val="00C938F8"/>
    <w:rsid w:val="00C9567A"/>
    <w:rsid w:val="00CA48A3"/>
    <w:rsid w:val="00CB212D"/>
    <w:rsid w:val="00CB2660"/>
    <w:rsid w:val="00CB4CEF"/>
    <w:rsid w:val="00CB4D27"/>
    <w:rsid w:val="00CB52EB"/>
    <w:rsid w:val="00CC3E13"/>
    <w:rsid w:val="00CC5DE9"/>
    <w:rsid w:val="00CC5E90"/>
    <w:rsid w:val="00CC686A"/>
    <w:rsid w:val="00CC6DEA"/>
    <w:rsid w:val="00CC6E35"/>
    <w:rsid w:val="00CD046C"/>
    <w:rsid w:val="00CD3F81"/>
    <w:rsid w:val="00CE076C"/>
    <w:rsid w:val="00CE5199"/>
    <w:rsid w:val="00CE66D5"/>
    <w:rsid w:val="00CE7046"/>
    <w:rsid w:val="00CF51D6"/>
    <w:rsid w:val="00CF637A"/>
    <w:rsid w:val="00CF69B5"/>
    <w:rsid w:val="00D02EEA"/>
    <w:rsid w:val="00D03715"/>
    <w:rsid w:val="00D059DE"/>
    <w:rsid w:val="00D05ABD"/>
    <w:rsid w:val="00D06032"/>
    <w:rsid w:val="00D13FCE"/>
    <w:rsid w:val="00D278A4"/>
    <w:rsid w:val="00D306D1"/>
    <w:rsid w:val="00D30800"/>
    <w:rsid w:val="00D32260"/>
    <w:rsid w:val="00D34786"/>
    <w:rsid w:val="00D34B76"/>
    <w:rsid w:val="00D37BFC"/>
    <w:rsid w:val="00D42822"/>
    <w:rsid w:val="00D44B1F"/>
    <w:rsid w:val="00D460F3"/>
    <w:rsid w:val="00D461AB"/>
    <w:rsid w:val="00D47A8E"/>
    <w:rsid w:val="00D52D14"/>
    <w:rsid w:val="00D55256"/>
    <w:rsid w:val="00D5551D"/>
    <w:rsid w:val="00D62438"/>
    <w:rsid w:val="00D63926"/>
    <w:rsid w:val="00D64647"/>
    <w:rsid w:val="00D712D3"/>
    <w:rsid w:val="00D71422"/>
    <w:rsid w:val="00D72DC6"/>
    <w:rsid w:val="00D73A49"/>
    <w:rsid w:val="00D73C58"/>
    <w:rsid w:val="00D73F5E"/>
    <w:rsid w:val="00D7558D"/>
    <w:rsid w:val="00D77503"/>
    <w:rsid w:val="00D81D92"/>
    <w:rsid w:val="00D876F9"/>
    <w:rsid w:val="00D877B6"/>
    <w:rsid w:val="00DA009E"/>
    <w:rsid w:val="00DA52C0"/>
    <w:rsid w:val="00DA7B5F"/>
    <w:rsid w:val="00DB20DA"/>
    <w:rsid w:val="00DB3D5F"/>
    <w:rsid w:val="00DC11E7"/>
    <w:rsid w:val="00DC1AF9"/>
    <w:rsid w:val="00DC3EB9"/>
    <w:rsid w:val="00DC46AF"/>
    <w:rsid w:val="00DC7023"/>
    <w:rsid w:val="00DC769A"/>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0E8D"/>
    <w:rsid w:val="00E219C7"/>
    <w:rsid w:val="00E23117"/>
    <w:rsid w:val="00E2439E"/>
    <w:rsid w:val="00E26CCA"/>
    <w:rsid w:val="00E31586"/>
    <w:rsid w:val="00E4118C"/>
    <w:rsid w:val="00E43157"/>
    <w:rsid w:val="00E461CE"/>
    <w:rsid w:val="00E479A2"/>
    <w:rsid w:val="00E50345"/>
    <w:rsid w:val="00E53B3F"/>
    <w:rsid w:val="00E55DFC"/>
    <w:rsid w:val="00E56614"/>
    <w:rsid w:val="00E57B14"/>
    <w:rsid w:val="00E600FE"/>
    <w:rsid w:val="00E720CA"/>
    <w:rsid w:val="00E747B6"/>
    <w:rsid w:val="00E84790"/>
    <w:rsid w:val="00E84EB5"/>
    <w:rsid w:val="00E85662"/>
    <w:rsid w:val="00E867BB"/>
    <w:rsid w:val="00E86CBC"/>
    <w:rsid w:val="00E8789F"/>
    <w:rsid w:val="00E97B71"/>
    <w:rsid w:val="00EA2E36"/>
    <w:rsid w:val="00EA325F"/>
    <w:rsid w:val="00EA3D34"/>
    <w:rsid w:val="00EA4230"/>
    <w:rsid w:val="00EA5252"/>
    <w:rsid w:val="00EA67B7"/>
    <w:rsid w:val="00EA7BB1"/>
    <w:rsid w:val="00EB0481"/>
    <w:rsid w:val="00EB24CA"/>
    <w:rsid w:val="00EB454D"/>
    <w:rsid w:val="00EB5A62"/>
    <w:rsid w:val="00EB6853"/>
    <w:rsid w:val="00EC5AD9"/>
    <w:rsid w:val="00EC5BD7"/>
    <w:rsid w:val="00EC72AB"/>
    <w:rsid w:val="00ED2F03"/>
    <w:rsid w:val="00ED3A79"/>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57A3"/>
    <w:rsid w:val="00F20214"/>
    <w:rsid w:val="00F21A08"/>
    <w:rsid w:val="00F25323"/>
    <w:rsid w:val="00F253CC"/>
    <w:rsid w:val="00F332EF"/>
    <w:rsid w:val="00F37106"/>
    <w:rsid w:val="00F40618"/>
    <w:rsid w:val="00F42E88"/>
    <w:rsid w:val="00F4378E"/>
    <w:rsid w:val="00F50554"/>
    <w:rsid w:val="00F5199B"/>
    <w:rsid w:val="00F519CF"/>
    <w:rsid w:val="00F56BA5"/>
    <w:rsid w:val="00F60B53"/>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4CB8"/>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2195884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60F43"/>
    <w:rsid w:val="000825FF"/>
    <w:rsid w:val="00083D45"/>
    <w:rsid w:val="00183B6F"/>
    <w:rsid w:val="00197905"/>
    <w:rsid w:val="001C40BF"/>
    <w:rsid w:val="001E65E5"/>
    <w:rsid w:val="00200821"/>
    <w:rsid w:val="002468A0"/>
    <w:rsid w:val="00286414"/>
    <w:rsid w:val="002C698B"/>
    <w:rsid w:val="002E6F38"/>
    <w:rsid w:val="00335547"/>
    <w:rsid w:val="00394049"/>
    <w:rsid w:val="004379F2"/>
    <w:rsid w:val="004F2DF8"/>
    <w:rsid w:val="00503698"/>
    <w:rsid w:val="00542FDC"/>
    <w:rsid w:val="005B6D86"/>
    <w:rsid w:val="005D3162"/>
    <w:rsid w:val="005E3589"/>
    <w:rsid w:val="005F168B"/>
    <w:rsid w:val="005F72A0"/>
    <w:rsid w:val="00643D2D"/>
    <w:rsid w:val="006C3CE6"/>
    <w:rsid w:val="006E2B51"/>
    <w:rsid w:val="00741F48"/>
    <w:rsid w:val="008C5432"/>
    <w:rsid w:val="008E3184"/>
    <w:rsid w:val="00942213"/>
    <w:rsid w:val="00952941"/>
    <w:rsid w:val="0097453C"/>
    <w:rsid w:val="009A1B5A"/>
    <w:rsid w:val="009A261B"/>
    <w:rsid w:val="00A311DF"/>
    <w:rsid w:val="00AA67AB"/>
    <w:rsid w:val="00AC15A4"/>
    <w:rsid w:val="00B0336C"/>
    <w:rsid w:val="00BD5B4D"/>
    <w:rsid w:val="00C11833"/>
    <w:rsid w:val="00C259D8"/>
    <w:rsid w:val="00C35D17"/>
    <w:rsid w:val="00C4433A"/>
    <w:rsid w:val="00C56634"/>
    <w:rsid w:val="00CC1166"/>
    <w:rsid w:val="00CD1470"/>
    <w:rsid w:val="00D1626E"/>
    <w:rsid w:val="00D46351"/>
    <w:rsid w:val="00D55AA6"/>
    <w:rsid w:val="00D56735"/>
    <w:rsid w:val="00D73C04"/>
    <w:rsid w:val="00DD65ED"/>
    <w:rsid w:val="00E02BDB"/>
    <w:rsid w:val="00E120D3"/>
    <w:rsid w:val="00E77140"/>
    <w:rsid w:val="00E907ED"/>
    <w:rsid w:val="00EC5ECB"/>
    <w:rsid w:val="00EC7B7B"/>
    <w:rsid w:val="00F00D2F"/>
    <w:rsid w:val="00F128DF"/>
    <w:rsid w:val="00F13E2E"/>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E113-1C78-4D2B-B2B7-0C82C95C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10328</Characters>
  <Application>Microsoft Office Word</Application>
  <DocSecurity>0</DocSecurity>
  <Lines>172</Lines>
  <Paragraphs>36</Paragraphs>
  <ScaleCrop>false</ScaleCrop>
  <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53/20</dc:title>
  <dc:creator/>
  <cp:lastModifiedBy/>
  <cp:revision>1</cp:revision>
  <dcterms:created xsi:type="dcterms:W3CDTF">2020-06-03T14:36:00Z</dcterms:created>
  <dcterms:modified xsi:type="dcterms:W3CDTF">2020-06-03T14:36:00Z</dcterms:modified>
</cp:coreProperties>
</file>