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ED70FC" w:rsidRDefault="00D306D1" w:rsidP="00627C9F">
      <w:pPr>
        <w:jc w:val="both"/>
        <w:rPr>
          <w:rFonts w:asciiTheme="majorHAnsi" w:hAnsiTheme="majorHAnsi" w:cs="Univers"/>
          <w:b/>
          <w:bCs/>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0EA4A1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D70F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ED70FC" w:rsidRDefault="005128E4" w:rsidP="00040C3A">
      <w:pPr>
        <w:tabs>
          <w:tab w:val="center" w:pos="5400"/>
        </w:tabs>
        <w:suppressAutoHyphens/>
        <w:rPr>
          <w:rFonts w:asciiTheme="majorHAnsi" w:hAnsiTheme="majorHAnsi"/>
          <w:sz w:val="22"/>
          <w:szCs w:val="22"/>
          <w:lang w:val="es-ES"/>
        </w:rPr>
      </w:pPr>
    </w:p>
    <w:p w14:paraId="12A36B24" w14:textId="77777777" w:rsidR="005128E4" w:rsidRPr="00ED70FC" w:rsidRDefault="005128E4" w:rsidP="00040C3A">
      <w:pPr>
        <w:tabs>
          <w:tab w:val="center" w:pos="5400"/>
        </w:tabs>
        <w:suppressAutoHyphens/>
        <w:rPr>
          <w:rFonts w:asciiTheme="majorHAnsi" w:hAnsiTheme="majorHAnsi"/>
          <w:sz w:val="22"/>
          <w:szCs w:val="22"/>
          <w:lang w:val="es-ES"/>
        </w:rPr>
      </w:pPr>
    </w:p>
    <w:p w14:paraId="2252093D" w14:textId="77777777" w:rsidR="005128E4" w:rsidRPr="00ED70FC" w:rsidRDefault="005128E4" w:rsidP="00040C3A">
      <w:pPr>
        <w:tabs>
          <w:tab w:val="center" w:pos="5400"/>
        </w:tabs>
        <w:suppressAutoHyphens/>
        <w:rPr>
          <w:rFonts w:asciiTheme="majorHAnsi" w:hAnsiTheme="majorHAnsi"/>
          <w:sz w:val="22"/>
          <w:szCs w:val="22"/>
          <w:lang w:val="es-ES"/>
        </w:rPr>
      </w:pPr>
    </w:p>
    <w:p w14:paraId="403935BD"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ED70FC" w:rsidRDefault="003D3BC2" w:rsidP="00040C3A">
      <w:pPr>
        <w:tabs>
          <w:tab w:val="center" w:pos="5400"/>
        </w:tabs>
        <w:suppressAutoHyphens/>
        <w:jc w:val="center"/>
        <w:rPr>
          <w:rFonts w:asciiTheme="majorHAnsi" w:hAnsiTheme="majorHAnsi"/>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546613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8D7D90">
                              <w:rPr>
                                <w:rFonts w:asciiTheme="majorHAnsi" w:hAnsiTheme="majorHAnsi" w:cs="Arial"/>
                                <w:b/>
                                <w:bCs/>
                                <w:color w:val="0D0D0D" w:themeColor="text1" w:themeTint="F2"/>
                                <w:sz w:val="36"/>
                                <w:szCs w:val="22"/>
                                <w:lang w:val="es-ES_tradnl"/>
                              </w:rPr>
                              <w:t xml:space="preserve"> 288</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59FC12B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87BF8">
                              <w:rPr>
                                <w:rFonts w:asciiTheme="majorHAnsi" w:hAnsiTheme="majorHAnsi" w:cs="Arial"/>
                                <w:b/>
                                <w:color w:val="0D0D0D" w:themeColor="text1" w:themeTint="F2"/>
                                <w:sz w:val="36"/>
                                <w:szCs w:val="22"/>
                                <w:lang w:val="es-ES_tradnl"/>
                              </w:rPr>
                              <w:t>1967</w:t>
                            </w:r>
                            <w:r w:rsidR="00246D1F" w:rsidRPr="004E2649">
                              <w:rPr>
                                <w:rFonts w:asciiTheme="majorHAnsi" w:hAnsiTheme="majorHAnsi" w:cs="Arial"/>
                                <w:b/>
                                <w:color w:val="0D0D0D" w:themeColor="text1" w:themeTint="F2"/>
                                <w:sz w:val="36"/>
                                <w:szCs w:val="22"/>
                                <w:lang w:val="es-ES_tradnl"/>
                              </w:rPr>
                              <w:t>-</w:t>
                            </w:r>
                            <w:r w:rsidR="00E87BF8">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E0AAF16" w:rsidR="005B52B0" w:rsidRPr="00E87BF8" w:rsidRDefault="002E5993" w:rsidP="00997BC5">
                            <w:pPr>
                              <w:spacing w:line="276" w:lineRule="auto"/>
                              <w:rPr>
                                <w:rFonts w:asciiTheme="majorHAnsi" w:hAnsiTheme="majorHAnsi" w:cs="Arial"/>
                                <w:color w:val="0D0D0D" w:themeColor="text1" w:themeTint="F2"/>
                                <w:szCs w:val="22"/>
                                <w:lang w:val="pt-BR"/>
                              </w:rPr>
                            </w:pPr>
                            <w:r w:rsidRPr="00E87BF8">
                              <w:rPr>
                                <w:rFonts w:asciiTheme="majorHAnsi" w:hAnsiTheme="majorHAnsi" w:cs="Arial"/>
                                <w:color w:val="0D0D0D" w:themeColor="text1" w:themeTint="F2"/>
                                <w:szCs w:val="22"/>
                                <w:lang w:val="pt-BR"/>
                              </w:rPr>
                              <w:t xml:space="preserve">FAMILIARES DE </w:t>
                            </w:r>
                            <w:r w:rsidR="00E87BF8" w:rsidRPr="00E87BF8">
                              <w:rPr>
                                <w:rFonts w:asciiTheme="majorHAnsi" w:hAnsiTheme="majorHAnsi" w:cs="Arial"/>
                                <w:color w:val="0D0D0D" w:themeColor="text1" w:themeTint="F2"/>
                                <w:szCs w:val="22"/>
                                <w:lang w:val="pt-BR"/>
                              </w:rPr>
                              <w:t xml:space="preserve">JORGE RODRIGO MUÑOZ MELLA </w:t>
                            </w:r>
                          </w:p>
                          <w:bookmarkEnd w:id="0"/>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546613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8D7D90">
                        <w:rPr>
                          <w:rFonts w:asciiTheme="majorHAnsi" w:hAnsiTheme="majorHAnsi" w:cs="Arial"/>
                          <w:b/>
                          <w:bCs/>
                          <w:color w:val="0D0D0D" w:themeColor="text1" w:themeTint="F2"/>
                          <w:sz w:val="36"/>
                          <w:szCs w:val="22"/>
                          <w:lang w:val="es-ES_tradnl"/>
                        </w:rPr>
                        <w:t xml:space="preserve"> 288</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59FC12B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87BF8">
                        <w:rPr>
                          <w:rFonts w:asciiTheme="majorHAnsi" w:hAnsiTheme="majorHAnsi" w:cs="Arial"/>
                          <w:b/>
                          <w:color w:val="0D0D0D" w:themeColor="text1" w:themeTint="F2"/>
                          <w:sz w:val="36"/>
                          <w:szCs w:val="22"/>
                          <w:lang w:val="es-ES_tradnl"/>
                        </w:rPr>
                        <w:t>1967</w:t>
                      </w:r>
                      <w:r w:rsidR="00246D1F" w:rsidRPr="004E2649">
                        <w:rPr>
                          <w:rFonts w:asciiTheme="majorHAnsi" w:hAnsiTheme="majorHAnsi" w:cs="Arial"/>
                          <w:b/>
                          <w:color w:val="0D0D0D" w:themeColor="text1" w:themeTint="F2"/>
                          <w:sz w:val="36"/>
                          <w:szCs w:val="22"/>
                          <w:lang w:val="es-ES_tradnl"/>
                        </w:rPr>
                        <w:t>-</w:t>
                      </w:r>
                      <w:r w:rsidR="00E87BF8">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E0AAF16" w:rsidR="005B52B0" w:rsidRPr="00E87BF8" w:rsidRDefault="002E5993" w:rsidP="00997BC5">
                      <w:pPr>
                        <w:spacing w:line="276" w:lineRule="auto"/>
                        <w:rPr>
                          <w:rFonts w:asciiTheme="majorHAnsi" w:hAnsiTheme="majorHAnsi" w:cs="Arial"/>
                          <w:color w:val="0D0D0D" w:themeColor="text1" w:themeTint="F2"/>
                          <w:szCs w:val="22"/>
                          <w:lang w:val="pt-BR"/>
                        </w:rPr>
                      </w:pPr>
                      <w:r w:rsidRPr="00E87BF8">
                        <w:rPr>
                          <w:rFonts w:asciiTheme="majorHAnsi" w:hAnsiTheme="majorHAnsi" w:cs="Arial"/>
                          <w:color w:val="0D0D0D" w:themeColor="text1" w:themeTint="F2"/>
                          <w:szCs w:val="22"/>
                          <w:lang w:val="pt-BR"/>
                        </w:rPr>
                        <w:t xml:space="preserve">FAMILIARES DE </w:t>
                      </w:r>
                      <w:r w:rsidR="00E87BF8" w:rsidRPr="00E87BF8">
                        <w:rPr>
                          <w:rFonts w:asciiTheme="majorHAnsi" w:hAnsiTheme="majorHAnsi" w:cs="Arial"/>
                          <w:color w:val="0D0D0D" w:themeColor="text1" w:themeTint="F2"/>
                          <w:szCs w:val="22"/>
                          <w:lang w:val="pt-BR"/>
                        </w:rPr>
                        <w:t xml:space="preserve">JORGE RODRIGO MUÑOZ MELLA </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ED70F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EB913DC" w:rsidR="00627C9F" w:rsidRPr="008D7D90" w:rsidRDefault="008D7D90" w:rsidP="007A5817">
                            <w:pPr>
                              <w:spacing w:line="276" w:lineRule="auto"/>
                              <w:jc w:val="right"/>
                              <w:rPr>
                                <w:rFonts w:asciiTheme="minorHAnsi" w:hAnsiTheme="minorHAnsi"/>
                                <w:color w:val="FFFFFF" w:themeColor="background1"/>
                                <w:sz w:val="22"/>
                                <w:lang w:val="es-419"/>
                              </w:rPr>
                            </w:pPr>
                            <w:r w:rsidRPr="008D7D90">
                              <w:rPr>
                                <w:rFonts w:asciiTheme="minorHAnsi" w:hAnsiTheme="minorHAnsi"/>
                                <w:color w:val="FFFFFF" w:themeColor="background1"/>
                                <w:sz w:val="22"/>
                                <w:lang w:val="es-419"/>
                              </w:rPr>
                              <w:t>OEA/</w:t>
                            </w:r>
                            <w:proofErr w:type="spellStart"/>
                            <w:r w:rsidRPr="008D7D90">
                              <w:rPr>
                                <w:rFonts w:asciiTheme="minorHAnsi" w:hAnsiTheme="minorHAnsi"/>
                                <w:color w:val="FFFFFF" w:themeColor="background1"/>
                                <w:sz w:val="22"/>
                                <w:lang w:val="es-419"/>
                              </w:rPr>
                              <w:t>Ser.L</w:t>
                            </w:r>
                            <w:proofErr w:type="spellEnd"/>
                            <w:r w:rsidRPr="008D7D90">
                              <w:rPr>
                                <w:rFonts w:asciiTheme="minorHAnsi" w:hAnsiTheme="minorHAnsi"/>
                                <w:color w:val="FFFFFF" w:themeColor="background1"/>
                                <w:sz w:val="22"/>
                                <w:lang w:val="es-419"/>
                              </w:rPr>
                              <w:t>/V/II.</w:t>
                            </w:r>
                          </w:p>
                          <w:p w14:paraId="6A41611B" w14:textId="692DD480" w:rsidR="00627C9F" w:rsidRPr="008D7D90" w:rsidRDefault="008D7D90" w:rsidP="007A5817">
                            <w:pPr>
                              <w:spacing w:line="276" w:lineRule="auto"/>
                              <w:jc w:val="right"/>
                              <w:rPr>
                                <w:rFonts w:asciiTheme="minorHAnsi" w:hAnsiTheme="minorHAnsi"/>
                                <w:color w:val="FFFFFF" w:themeColor="background1"/>
                                <w:sz w:val="22"/>
                                <w:lang w:val="es-419"/>
                              </w:rPr>
                            </w:pPr>
                            <w:r w:rsidRPr="008D7D90">
                              <w:rPr>
                                <w:rFonts w:asciiTheme="minorHAnsi" w:hAnsiTheme="minorHAnsi"/>
                                <w:color w:val="FFFFFF" w:themeColor="background1"/>
                                <w:sz w:val="22"/>
                                <w:lang w:val="es-419"/>
                              </w:rPr>
                              <w:t>Doc. 3</w:t>
                            </w:r>
                            <w:r>
                              <w:rPr>
                                <w:rFonts w:asciiTheme="minorHAnsi" w:hAnsiTheme="minorHAnsi"/>
                                <w:color w:val="FFFFFF" w:themeColor="background1"/>
                                <w:sz w:val="22"/>
                                <w:lang w:val="es-419"/>
                              </w:rPr>
                              <w:t>05</w:t>
                            </w:r>
                          </w:p>
                          <w:p w14:paraId="69373ED2" w14:textId="4BE3FF68" w:rsidR="00627C9F" w:rsidRPr="00B16B79" w:rsidRDefault="008D7D90"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12 octubre</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EB913DC" w:rsidR="00627C9F" w:rsidRPr="008D7D90" w:rsidRDefault="008D7D90" w:rsidP="007A5817">
                      <w:pPr>
                        <w:spacing w:line="276" w:lineRule="auto"/>
                        <w:jc w:val="right"/>
                        <w:rPr>
                          <w:rFonts w:asciiTheme="minorHAnsi" w:hAnsiTheme="minorHAnsi"/>
                          <w:color w:val="FFFFFF" w:themeColor="background1"/>
                          <w:sz w:val="22"/>
                          <w:lang w:val="es-419"/>
                        </w:rPr>
                      </w:pPr>
                      <w:r w:rsidRPr="008D7D90">
                        <w:rPr>
                          <w:rFonts w:asciiTheme="minorHAnsi" w:hAnsiTheme="minorHAnsi"/>
                          <w:color w:val="FFFFFF" w:themeColor="background1"/>
                          <w:sz w:val="22"/>
                          <w:lang w:val="es-419"/>
                        </w:rPr>
                        <w:t>OEA/Ser.L/V/II.</w:t>
                      </w:r>
                    </w:p>
                    <w:p w14:paraId="6A41611B" w14:textId="692DD480" w:rsidR="00627C9F" w:rsidRPr="008D7D90" w:rsidRDefault="008D7D90" w:rsidP="007A5817">
                      <w:pPr>
                        <w:spacing w:line="276" w:lineRule="auto"/>
                        <w:jc w:val="right"/>
                        <w:rPr>
                          <w:rFonts w:asciiTheme="minorHAnsi" w:hAnsiTheme="minorHAnsi"/>
                          <w:color w:val="FFFFFF" w:themeColor="background1"/>
                          <w:sz w:val="22"/>
                          <w:lang w:val="es-419"/>
                        </w:rPr>
                      </w:pPr>
                      <w:r w:rsidRPr="008D7D90">
                        <w:rPr>
                          <w:rFonts w:asciiTheme="minorHAnsi" w:hAnsiTheme="minorHAnsi"/>
                          <w:color w:val="FFFFFF" w:themeColor="background1"/>
                          <w:sz w:val="22"/>
                          <w:lang w:val="es-419"/>
                        </w:rPr>
                        <w:t>Doc. 3</w:t>
                      </w:r>
                      <w:r>
                        <w:rPr>
                          <w:rFonts w:asciiTheme="minorHAnsi" w:hAnsiTheme="minorHAnsi"/>
                          <w:color w:val="FFFFFF" w:themeColor="background1"/>
                          <w:sz w:val="22"/>
                          <w:lang w:val="es-419"/>
                        </w:rPr>
                        <w:t>05</w:t>
                      </w:r>
                    </w:p>
                    <w:p w14:paraId="69373ED2" w14:textId="4BE3FF68" w:rsidR="00627C9F" w:rsidRPr="00B16B79" w:rsidRDefault="008D7D90"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12 octubre</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ED70F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ED70FC" w:rsidRDefault="00A50FCF" w:rsidP="00040C3A">
      <w:pPr>
        <w:tabs>
          <w:tab w:val="center" w:pos="5400"/>
        </w:tabs>
        <w:suppressAutoHyphens/>
        <w:jc w:val="center"/>
        <w:rPr>
          <w:rFonts w:asciiTheme="majorHAnsi" w:hAnsiTheme="majorHAnsi"/>
          <w:sz w:val="18"/>
          <w:szCs w:val="22"/>
          <w:lang w:val="es-ES"/>
        </w:rPr>
      </w:pPr>
      <w:bookmarkStart w:id="1" w:name="_GoBack"/>
      <w:bookmarkEnd w:id="1"/>
    </w:p>
    <w:p w14:paraId="190ABFB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E7FC09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D7D90">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8D7D90">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0A1DA6">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6E7FC09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D7D90">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8D7D90">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0A1DA6">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A02D3A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8D7D90" w:rsidRPr="008D7D90">
                              <w:rPr>
                                <w:rFonts w:asciiTheme="majorHAnsi" w:hAnsiTheme="majorHAnsi"/>
                                <w:color w:val="595959" w:themeColor="text1" w:themeTint="A6"/>
                                <w:sz w:val="18"/>
                                <w:szCs w:val="18"/>
                                <w:lang w:val="pt-BR"/>
                              </w:rPr>
                              <w:t>288</w:t>
                            </w:r>
                            <w:r w:rsidR="007B05C4" w:rsidRPr="008D7D90">
                              <w:rPr>
                                <w:rFonts w:asciiTheme="majorHAnsi" w:hAnsiTheme="majorHAnsi"/>
                                <w:color w:val="595959" w:themeColor="text1" w:themeTint="A6"/>
                                <w:sz w:val="18"/>
                                <w:szCs w:val="18"/>
                                <w:lang w:val="pt-BR"/>
                              </w:rPr>
                              <w:t>/</w:t>
                            </w:r>
                            <w:r w:rsidR="008D7D90" w:rsidRPr="008D7D90">
                              <w:rPr>
                                <w:rFonts w:asciiTheme="majorHAnsi" w:hAnsiTheme="majorHAnsi"/>
                                <w:color w:val="595959" w:themeColor="text1" w:themeTint="A6"/>
                                <w:sz w:val="18"/>
                                <w:szCs w:val="18"/>
                                <w:lang w:val="pt-BR"/>
                              </w:rPr>
                              <w:t>20</w:t>
                            </w:r>
                            <w:r w:rsidR="00D03715" w:rsidRPr="008D7D90">
                              <w:rPr>
                                <w:rFonts w:asciiTheme="majorHAnsi" w:hAnsiTheme="majorHAnsi"/>
                                <w:color w:val="595959" w:themeColor="text1" w:themeTint="A6"/>
                                <w:sz w:val="18"/>
                                <w:szCs w:val="18"/>
                                <w:lang w:val="pt-BR"/>
                              </w:rPr>
                              <w:t>.</w:t>
                            </w:r>
                            <w:r w:rsidR="00214755" w:rsidRPr="008D7D90">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E87BF8">
                              <w:rPr>
                                <w:rFonts w:asciiTheme="majorHAnsi" w:hAnsiTheme="majorHAnsi"/>
                                <w:color w:val="595959" w:themeColor="text1" w:themeTint="A6"/>
                                <w:sz w:val="18"/>
                                <w:szCs w:val="18"/>
                                <w:lang w:val="es-ES_tradnl"/>
                              </w:rPr>
                              <w:t>1967-12</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A82C5D">
                              <w:rPr>
                                <w:rFonts w:ascii="Cambria" w:hAnsi="Cambria"/>
                                <w:bCs/>
                                <w:color w:val="595959" w:themeColor="text1" w:themeTint="A6"/>
                                <w:sz w:val="19"/>
                                <w:szCs w:val="19"/>
                                <w:lang w:val="es-ES"/>
                              </w:rPr>
                              <w:t>Familia</w:t>
                            </w:r>
                            <w:r w:rsidR="00E87BF8">
                              <w:rPr>
                                <w:rFonts w:ascii="Cambria" w:hAnsi="Cambria"/>
                                <w:bCs/>
                                <w:color w:val="595959" w:themeColor="text1" w:themeTint="A6"/>
                                <w:sz w:val="19"/>
                                <w:szCs w:val="19"/>
                                <w:lang w:val="es-ES"/>
                              </w:rPr>
                              <w:t>res de Jorge Rodrigo Muñoz Mella</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8D7D90">
                              <w:rPr>
                                <w:rFonts w:asciiTheme="majorHAnsi" w:hAnsiTheme="majorHAnsi"/>
                                <w:color w:val="595959" w:themeColor="text1" w:themeTint="A6"/>
                                <w:sz w:val="18"/>
                                <w:szCs w:val="18"/>
                                <w:lang w:val="es-ES"/>
                              </w:rPr>
                              <w:t>12 de octubre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A02D3A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8D7D90" w:rsidRPr="008D7D90">
                        <w:rPr>
                          <w:rFonts w:asciiTheme="majorHAnsi" w:hAnsiTheme="majorHAnsi"/>
                          <w:color w:val="595959" w:themeColor="text1" w:themeTint="A6"/>
                          <w:sz w:val="18"/>
                          <w:szCs w:val="18"/>
                          <w:lang w:val="pt-BR"/>
                        </w:rPr>
                        <w:t>288</w:t>
                      </w:r>
                      <w:r w:rsidR="007B05C4" w:rsidRPr="008D7D90">
                        <w:rPr>
                          <w:rFonts w:asciiTheme="majorHAnsi" w:hAnsiTheme="majorHAnsi"/>
                          <w:color w:val="595959" w:themeColor="text1" w:themeTint="A6"/>
                          <w:sz w:val="18"/>
                          <w:szCs w:val="18"/>
                          <w:lang w:val="pt-BR"/>
                        </w:rPr>
                        <w:t>/</w:t>
                      </w:r>
                      <w:r w:rsidR="008D7D90" w:rsidRPr="008D7D90">
                        <w:rPr>
                          <w:rFonts w:asciiTheme="majorHAnsi" w:hAnsiTheme="majorHAnsi"/>
                          <w:color w:val="595959" w:themeColor="text1" w:themeTint="A6"/>
                          <w:sz w:val="18"/>
                          <w:szCs w:val="18"/>
                          <w:lang w:val="pt-BR"/>
                        </w:rPr>
                        <w:t>20</w:t>
                      </w:r>
                      <w:r w:rsidR="00D03715" w:rsidRPr="008D7D90">
                        <w:rPr>
                          <w:rFonts w:asciiTheme="majorHAnsi" w:hAnsiTheme="majorHAnsi"/>
                          <w:color w:val="595959" w:themeColor="text1" w:themeTint="A6"/>
                          <w:sz w:val="18"/>
                          <w:szCs w:val="18"/>
                          <w:lang w:val="pt-BR"/>
                        </w:rPr>
                        <w:t>.</w:t>
                      </w:r>
                      <w:r w:rsidR="00214755" w:rsidRPr="008D7D90">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E87BF8">
                        <w:rPr>
                          <w:rFonts w:asciiTheme="majorHAnsi" w:hAnsiTheme="majorHAnsi"/>
                          <w:color w:val="595959" w:themeColor="text1" w:themeTint="A6"/>
                          <w:sz w:val="18"/>
                          <w:szCs w:val="18"/>
                          <w:lang w:val="es-ES_tradnl"/>
                        </w:rPr>
                        <w:t>1967-12</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A82C5D">
                        <w:rPr>
                          <w:rFonts w:ascii="Cambria" w:hAnsi="Cambria"/>
                          <w:bCs/>
                          <w:color w:val="595959" w:themeColor="text1" w:themeTint="A6"/>
                          <w:sz w:val="19"/>
                          <w:szCs w:val="19"/>
                          <w:lang w:val="es-ES"/>
                        </w:rPr>
                        <w:t>Familia</w:t>
                      </w:r>
                      <w:r w:rsidR="00E87BF8">
                        <w:rPr>
                          <w:rFonts w:ascii="Cambria" w:hAnsi="Cambria"/>
                          <w:bCs/>
                          <w:color w:val="595959" w:themeColor="text1" w:themeTint="A6"/>
                          <w:sz w:val="19"/>
                          <w:szCs w:val="19"/>
                          <w:lang w:val="es-ES"/>
                        </w:rPr>
                        <w:t>res de Jorge Rodrigo Muñoz Mella</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8D7D90">
                        <w:rPr>
                          <w:rFonts w:asciiTheme="majorHAnsi" w:hAnsiTheme="majorHAnsi"/>
                          <w:color w:val="595959" w:themeColor="text1" w:themeTint="A6"/>
                          <w:sz w:val="18"/>
                          <w:szCs w:val="18"/>
                          <w:lang w:val="es-ES"/>
                        </w:rPr>
                        <w:t>12 de octubre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ED70FC" w:rsidRDefault="00D306D1" w:rsidP="005516A1">
      <w:pPr>
        <w:tabs>
          <w:tab w:val="center" w:pos="5400"/>
        </w:tabs>
        <w:suppressAutoHyphens/>
        <w:jc w:val="center"/>
        <w:rPr>
          <w:rFonts w:asciiTheme="majorHAnsi" w:hAnsiTheme="majorHAnsi"/>
          <w:b/>
          <w:sz w:val="20"/>
          <w:lang w:val="es-ES"/>
        </w:rPr>
      </w:pPr>
      <w:r w:rsidRPr="00ED70F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DF20F97" w:rsidR="00D72DC6" w:rsidRPr="00D72DC6" w:rsidRDefault="000A1DA6" w:rsidP="00F02AD1">
                            <w:pPr>
                              <w:rPr>
                                <w:color w:val="FFFFFF" w:themeColor="background1"/>
                                <w14:textFill>
                                  <w14:noFill/>
                                </w14:textFill>
                              </w:rPr>
                            </w:pPr>
                            <w:r>
                              <w:rPr>
                                <w:noProof/>
                                <w:color w:val="FFFFFF" w:themeColor="background1"/>
                              </w:rPr>
                              <w:drawing>
                                <wp:inline distT="0" distB="0" distL="0" distR="0" wp14:anchorId="1A4CD0B3" wp14:editId="0FEF2963">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0DF20F97" w:rsidR="00D72DC6" w:rsidRPr="00D72DC6" w:rsidRDefault="000A1DA6" w:rsidP="00F02AD1">
                      <w:pPr>
                        <w:rPr>
                          <w:color w:val="FFFFFF" w:themeColor="background1"/>
                          <w14:textFill>
                            <w14:noFill/>
                          </w14:textFill>
                        </w:rPr>
                      </w:pPr>
                      <w:r>
                        <w:rPr>
                          <w:noProof/>
                          <w:color w:val="FFFFFF" w:themeColor="background1"/>
                        </w:rPr>
                        <w:drawing>
                          <wp:inline distT="0" distB="0" distL="0" distR="0" wp14:anchorId="1A4CD0B3" wp14:editId="0FEF2963">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ED70F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ED70FC" w:rsidRDefault="004A6A54" w:rsidP="005516A1">
      <w:pPr>
        <w:tabs>
          <w:tab w:val="center" w:pos="5400"/>
        </w:tabs>
        <w:suppressAutoHyphens/>
        <w:jc w:val="center"/>
        <w:rPr>
          <w:rFonts w:asciiTheme="majorHAnsi" w:hAnsiTheme="majorHAnsi"/>
          <w:b/>
          <w:sz w:val="20"/>
          <w:lang w:val="es-ES"/>
        </w:rPr>
        <w:sectPr w:rsidR="0070697F" w:rsidRPr="00ED70FC"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ED70FC">
        <w:rPr>
          <w:rFonts w:asciiTheme="majorHAnsi" w:hAnsiTheme="majorHAnsi"/>
          <w:b/>
          <w:sz w:val="20"/>
          <w:lang w:val="es-ES"/>
        </w:rPr>
        <w:tab/>
      </w:r>
    </w:p>
    <w:p w14:paraId="376DDC8B" w14:textId="77777777" w:rsidR="003239B8" w:rsidRPr="00ED70FC" w:rsidRDefault="003239B8" w:rsidP="007C402A">
      <w:pPr>
        <w:spacing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I.</w:t>
      </w:r>
      <w:r w:rsidRPr="00ED70F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ED70FC"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Parte peticionaria</w:t>
            </w:r>
          </w:p>
        </w:tc>
        <w:tc>
          <w:tcPr>
            <w:tcW w:w="6570" w:type="dxa"/>
            <w:vAlign w:val="center"/>
          </w:tcPr>
          <w:p w14:paraId="3C5315D8" w14:textId="0EF91E73" w:rsidR="003239B8" w:rsidRPr="00ED70FC" w:rsidRDefault="005328A7" w:rsidP="00D34B76">
            <w:pPr>
              <w:jc w:val="both"/>
              <w:rPr>
                <w:rFonts w:ascii="Cambria" w:hAnsi="Cambria"/>
                <w:bCs/>
                <w:sz w:val="19"/>
                <w:szCs w:val="19"/>
                <w:lang w:val="es-ES"/>
              </w:rPr>
            </w:pPr>
            <w:r w:rsidRPr="00ED70FC">
              <w:rPr>
                <w:rFonts w:ascii="Cambria" w:hAnsi="Cambria"/>
                <w:bCs/>
                <w:sz w:val="19"/>
                <w:szCs w:val="19"/>
                <w:lang w:val="es-ES"/>
              </w:rPr>
              <w:t>N</w:t>
            </w:r>
            <w:r w:rsidR="00D34B76">
              <w:rPr>
                <w:rFonts w:ascii="Cambria" w:hAnsi="Cambria"/>
                <w:bCs/>
                <w:sz w:val="19"/>
                <w:szCs w:val="19"/>
                <w:lang w:val="es-ES"/>
              </w:rPr>
              <w:t xml:space="preserve">elson </w:t>
            </w:r>
            <w:proofErr w:type="spellStart"/>
            <w:r w:rsidR="00D34B76">
              <w:rPr>
                <w:rFonts w:ascii="Cambria" w:hAnsi="Cambria"/>
                <w:bCs/>
                <w:sz w:val="19"/>
                <w:szCs w:val="19"/>
                <w:lang w:val="es-ES"/>
              </w:rPr>
              <w:t>Caucoto</w:t>
            </w:r>
            <w:proofErr w:type="spellEnd"/>
            <w:r w:rsidR="00D34B76">
              <w:rPr>
                <w:rFonts w:ascii="Cambria" w:hAnsi="Cambria"/>
                <w:bCs/>
                <w:sz w:val="19"/>
                <w:szCs w:val="19"/>
                <w:lang w:val="es-ES"/>
              </w:rPr>
              <w:t xml:space="preserve"> Pereira</w:t>
            </w:r>
            <w:r w:rsidR="00D34B76">
              <w:rPr>
                <w:rStyle w:val="FootnoteReference"/>
                <w:rFonts w:ascii="Cambria" w:hAnsi="Cambria"/>
                <w:bCs/>
                <w:sz w:val="19"/>
                <w:szCs w:val="19"/>
                <w:lang w:val="es-ES"/>
              </w:rPr>
              <w:footnoteReference w:id="2"/>
            </w:r>
          </w:p>
        </w:tc>
      </w:tr>
      <w:tr w:rsidR="003239B8" w:rsidRPr="000A1DA6"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ED70FC" w:rsidRDefault="000F4CA6"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D70FC">
                  <w:rPr>
                    <w:rFonts w:ascii="Cambria" w:hAnsi="Cambria"/>
                    <w:bCs/>
                    <w:color w:val="FFFFFF" w:themeColor="background1"/>
                    <w:sz w:val="19"/>
                    <w:szCs w:val="19"/>
                    <w:lang w:val="es-ES"/>
                  </w:rPr>
                  <w:t>Presunta víctima</w:t>
                </w:r>
              </w:sdtContent>
            </w:sdt>
          </w:p>
        </w:tc>
        <w:tc>
          <w:tcPr>
            <w:tcW w:w="6570" w:type="dxa"/>
            <w:vAlign w:val="center"/>
          </w:tcPr>
          <w:p w14:paraId="4AEBF59E" w14:textId="4D011297" w:rsidR="003239B8" w:rsidRPr="00E87BF8" w:rsidRDefault="002E5993" w:rsidP="002E5993">
            <w:pPr>
              <w:jc w:val="both"/>
              <w:rPr>
                <w:rFonts w:ascii="Cambria" w:hAnsi="Cambria"/>
                <w:bCs/>
                <w:sz w:val="19"/>
                <w:szCs w:val="19"/>
                <w:lang w:val="pt-BR"/>
              </w:rPr>
            </w:pPr>
            <w:r w:rsidRPr="00E87BF8">
              <w:rPr>
                <w:rFonts w:ascii="Cambria" w:hAnsi="Cambria"/>
                <w:bCs/>
                <w:sz w:val="19"/>
                <w:szCs w:val="19"/>
                <w:lang w:val="pt-BR"/>
              </w:rPr>
              <w:t xml:space="preserve">Familiares de </w:t>
            </w:r>
            <w:r w:rsidR="00E87BF8" w:rsidRPr="00E87BF8">
              <w:rPr>
                <w:rFonts w:ascii="Cambria" w:hAnsi="Cambria"/>
                <w:bCs/>
                <w:sz w:val="19"/>
                <w:szCs w:val="19"/>
                <w:lang w:val="pt-BR"/>
              </w:rPr>
              <w:t>Jorge Rodrigo Muñoz Mella</w:t>
            </w:r>
            <w:r w:rsidR="00201E85" w:rsidRPr="0019517D">
              <w:rPr>
                <w:rStyle w:val="FootnoteReference"/>
                <w:rFonts w:ascii="Cambria" w:hAnsi="Cambria"/>
                <w:bCs/>
                <w:sz w:val="19"/>
                <w:szCs w:val="19"/>
                <w:lang w:val="es-ES"/>
              </w:rPr>
              <w:footnoteReference w:id="3"/>
            </w:r>
          </w:p>
        </w:tc>
      </w:tr>
      <w:tr w:rsidR="003239B8" w:rsidRPr="00ED70FC"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Estado denunciado</w:t>
            </w:r>
          </w:p>
        </w:tc>
        <w:tc>
          <w:tcPr>
            <w:tcW w:w="6570" w:type="dxa"/>
            <w:vAlign w:val="center"/>
          </w:tcPr>
          <w:p w14:paraId="274C8A50" w14:textId="5F79D196" w:rsidR="003239B8" w:rsidRPr="0019517D" w:rsidRDefault="00D62438" w:rsidP="008D2290">
            <w:pPr>
              <w:jc w:val="both"/>
              <w:rPr>
                <w:rFonts w:ascii="Cambria" w:hAnsi="Cambria"/>
                <w:bCs/>
                <w:sz w:val="19"/>
                <w:szCs w:val="19"/>
                <w:lang w:val="es-ES"/>
              </w:rPr>
            </w:pPr>
            <w:r w:rsidRPr="0019517D">
              <w:rPr>
                <w:rFonts w:ascii="Cambria" w:hAnsi="Cambria"/>
                <w:bCs/>
                <w:sz w:val="19"/>
                <w:szCs w:val="19"/>
                <w:lang w:val="es-ES"/>
              </w:rPr>
              <w:t>Chile</w:t>
            </w:r>
            <w:r w:rsidR="004A6A54" w:rsidRPr="0019517D">
              <w:rPr>
                <w:rStyle w:val="FootnoteReference"/>
                <w:rFonts w:ascii="Cambria" w:hAnsi="Cambria"/>
                <w:bCs/>
                <w:sz w:val="19"/>
                <w:szCs w:val="19"/>
                <w:lang w:val="es-ES"/>
              </w:rPr>
              <w:footnoteReference w:id="4"/>
            </w:r>
          </w:p>
        </w:tc>
      </w:tr>
      <w:tr w:rsidR="00223A29" w:rsidRPr="000A1DA6"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ED70FC" w:rsidRDefault="001B3A00" w:rsidP="00E4118C">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Derechos </w:t>
            </w:r>
            <w:r w:rsidR="00E4118C" w:rsidRPr="00ED70FC">
              <w:rPr>
                <w:rFonts w:ascii="Cambria" w:hAnsi="Cambria"/>
                <w:bCs/>
                <w:color w:val="FFFFFF" w:themeColor="background1"/>
                <w:sz w:val="19"/>
                <w:szCs w:val="19"/>
                <w:lang w:val="es-ES"/>
              </w:rPr>
              <w:t>invocados</w:t>
            </w:r>
          </w:p>
        </w:tc>
        <w:tc>
          <w:tcPr>
            <w:tcW w:w="6570" w:type="dxa"/>
            <w:vAlign w:val="center"/>
          </w:tcPr>
          <w:p w14:paraId="6DEE1EEB" w14:textId="02868CCA" w:rsidR="00223A29" w:rsidRPr="0019517D" w:rsidRDefault="00BF514A" w:rsidP="00187408">
            <w:pPr>
              <w:jc w:val="both"/>
              <w:rPr>
                <w:rFonts w:ascii="Cambria" w:hAnsi="Cambria"/>
                <w:bCs/>
                <w:sz w:val="19"/>
                <w:szCs w:val="19"/>
                <w:lang w:val="es-ES"/>
              </w:rPr>
            </w:pPr>
            <w:r w:rsidRPr="0019517D">
              <w:rPr>
                <w:rFonts w:ascii="Cambria" w:hAnsi="Cambria"/>
                <w:bCs/>
                <w:sz w:val="19"/>
                <w:szCs w:val="19"/>
                <w:lang w:val="es-ES"/>
              </w:rPr>
              <w:t xml:space="preserve">Artículos </w:t>
            </w:r>
            <w:r w:rsidR="00D461AB" w:rsidRPr="0019517D">
              <w:rPr>
                <w:rFonts w:ascii="Cambria" w:hAnsi="Cambria"/>
                <w:bCs/>
                <w:sz w:val="19"/>
                <w:szCs w:val="19"/>
                <w:lang w:val="es-ES"/>
              </w:rPr>
              <w:t>8 (garantías judiciales)</w:t>
            </w:r>
            <w:r w:rsidR="007D4106">
              <w:rPr>
                <w:rFonts w:ascii="Cambria" w:hAnsi="Cambria"/>
                <w:bCs/>
                <w:sz w:val="19"/>
                <w:szCs w:val="19"/>
                <w:lang w:val="es-ES"/>
              </w:rPr>
              <w:t xml:space="preserve"> y</w:t>
            </w:r>
            <w:r w:rsidR="00235741" w:rsidRPr="00235741">
              <w:rPr>
                <w:lang w:val="es-CO"/>
              </w:rPr>
              <w:t xml:space="preserve"> </w:t>
            </w:r>
            <w:r w:rsidR="00235741" w:rsidRPr="00235741">
              <w:rPr>
                <w:rFonts w:ascii="Cambria" w:hAnsi="Cambria"/>
                <w:bCs/>
                <w:sz w:val="19"/>
                <w:szCs w:val="19"/>
                <w:lang w:val="es-ES"/>
              </w:rPr>
              <w:t xml:space="preserve">25 (protección judicial) </w:t>
            </w:r>
            <w:r w:rsidRPr="0019517D">
              <w:rPr>
                <w:rFonts w:ascii="Cambria" w:hAnsi="Cambria"/>
                <w:bCs/>
                <w:sz w:val="19"/>
                <w:szCs w:val="19"/>
                <w:lang w:val="es-ES"/>
              </w:rPr>
              <w:t>de la Convención Americana sobre Derechos Humanos</w:t>
            </w:r>
            <w:r w:rsidRPr="0019517D">
              <w:rPr>
                <w:rStyle w:val="FootnoteReference"/>
                <w:rFonts w:ascii="Cambria" w:hAnsi="Cambria"/>
                <w:bCs/>
                <w:sz w:val="19"/>
                <w:szCs w:val="19"/>
                <w:lang w:val="es-ES"/>
              </w:rPr>
              <w:footnoteReference w:id="5"/>
            </w:r>
            <w:r w:rsidR="000535D1" w:rsidRPr="0019517D">
              <w:rPr>
                <w:rFonts w:ascii="Cambria" w:hAnsi="Cambria"/>
                <w:bCs/>
                <w:sz w:val="19"/>
                <w:szCs w:val="19"/>
                <w:lang w:val="es-ES"/>
              </w:rPr>
              <w:t xml:space="preserve">, en relación con </w:t>
            </w:r>
            <w:r w:rsidR="00DE32FE">
              <w:rPr>
                <w:rFonts w:ascii="Cambria" w:hAnsi="Cambria"/>
                <w:bCs/>
                <w:sz w:val="19"/>
                <w:szCs w:val="19"/>
                <w:lang w:val="es-ES"/>
              </w:rPr>
              <w:t xml:space="preserve">sus artículos </w:t>
            </w:r>
            <w:r w:rsidR="00187408" w:rsidRPr="00187408">
              <w:rPr>
                <w:rFonts w:ascii="Cambria" w:hAnsi="Cambria"/>
                <w:bCs/>
                <w:sz w:val="19"/>
                <w:szCs w:val="19"/>
                <w:lang w:val="es-ES"/>
              </w:rPr>
              <w:t>1.1 (deber de respetar los derechos)</w:t>
            </w:r>
            <w:r w:rsidR="00187408">
              <w:rPr>
                <w:rFonts w:ascii="Cambria" w:hAnsi="Cambria"/>
                <w:bCs/>
                <w:sz w:val="19"/>
                <w:szCs w:val="19"/>
                <w:lang w:val="es-ES"/>
              </w:rPr>
              <w:t xml:space="preserve"> </w:t>
            </w:r>
            <w:r w:rsidR="000535D1" w:rsidRPr="0019517D">
              <w:rPr>
                <w:rFonts w:ascii="Cambria" w:hAnsi="Cambria"/>
                <w:bCs/>
                <w:sz w:val="19"/>
                <w:szCs w:val="19"/>
                <w:lang w:val="es-ES"/>
              </w:rPr>
              <w:t>y 2 (deber de adoptar decisiones de derecho interno)</w:t>
            </w:r>
          </w:p>
        </w:tc>
      </w:tr>
    </w:tbl>
    <w:p w14:paraId="20263696" w14:textId="77777777"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II.</w:t>
      </w:r>
      <w:r w:rsidRPr="00ED70FC">
        <w:rPr>
          <w:rFonts w:asciiTheme="majorHAnsi" w:hAnsiTheme="majorHAnsi"/>
          <w:b/>
          <w:bCs/>
          <w:sz w:val="20"/>
          <w:szCs w:val="20"/>
          <w:lang w:val="es-ES"/>
        </w:rPr>
        <w:tab/>
        <w:t>TRÁMITE ANTE LA CIDH</w:t>
      </w:r>
      <w:r w:rsidR="008E3BFE" w:rsidRPr="00ED70FC">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ED70FC"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ED70FC" w:rsidRDefault="000C1C69" w:rsidP="004A6A54">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Recepción</w:t>
            </w:r>
            <w:r w:rsidR="00D77503" w:rsidRPr="00ED70FC">
              <w:rPr>
                <w:rFonts w:ascii="Cambria" w:hAnsi="Cambria"/>
                <w:bCs/>
                <w:color w:val="FFFFFF" w:themeColor="background1"/>
                <w:sz w:val="19"/>
                <w:szCs w:val="19"/>
                <w:lang w:val="es-ES"/>
              </w:rPr>
              <w:t xml:space="preserve"> de la petición</w:t>
            </w:r>
          </w:p>
        </w:tc>
        <w:tc>
          <w:tcPr>
            <w:tcW w:w="6570" w:type="dxa"/>
            <w:vAlign w:val="center"/>
          </w:tcPr>
          <w:p w14:paraId="6E579153" w14:textId="5810073B" w:rsidR="004C2312" w:rsidRPr="00ED70FC" w:rsidRDefault="00E87BF8" w:rsidP="002625EA">
            <w:pPr>
              <w:jc w:val="both"/>
              <w:rPr>
                <w:rFonts w:ascii="Cambria" w:hAnsi="Cambria"/>
                <w:bCs/>
                <w:sz w:val="19"/>
                <w:szCs w:val="19"/>
                <w:lang w:val="es-ES"/>
              </w:rPr>
            </w:pPr>
            <w:r>
              <w:rPr>
                <w:rFonts w:ascii="Cambria" w:hAnsi="Cambria"/>
                <w:bCs/>
                <w:sz w:val="19"/>
                <w:szCs w:val="19"/>
                <w:lang w:val="es-ES"/>
              </w:rPr>
              <w:t>19 de octubre de 2012</w:t>
            </w:r>
          </w:p>
        </w:tc>
      </w:tr>
      <w:tr w:rsidR="004C2312" w:rsidRPr="00ED70FC"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ED70FC" w:rsidRDefault="004A6A54" w:rsidP="000C1C69">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N</w:t>
            </w:r>
            <w:r w:rsidR="004C2312" w:rsidRPr="00ED70FC">
              <w:rPr>
                <w:rFonts w:ascii="Cambria" w:hAnsi="Cambria"/>
                <w:color w:val="FFFFFF" w:themeColor="background1"/>
                <w:sz w:val="19"/>
                <w:szCs w:val="19"/>
                <w:lang w:val="es-ES"/>
              </w:rPr>
              <w:t>otificación de la petición</w:t>
            </w:r>
          </w:p>
        </w:tc>
        <w:tc>
          <w:tcPr>
            <w:tcW w:w="6570" w:type="dxa"/>
            <w:vAlign w:val="center"/>
          </w:tcPr>
          <w:p w14:paraId="1519DA6A" w14:textId="470BF81E" w:rsidR="004C2312" w:rsidRPr="00ED70FC" w:rsidRDefault="00BF51D9" w:rsidP="0040277C">
            <w:pPr>
              <w:jc w:val="both"/>
              <w:rPr>
                <w:rFonts w:ascii="Cambria" w:hAnsi="Cambria"/>
                <w:bCs/>
                <w:sz w:val="19"/>
                <w:szCs w:val="19"/>
                <w:lang w:val="es-ES"/>
              </w:rPr>
            </w:pPr>
            <w:r>
              <w:rPr>
                <w:rFonts w:ascii="Cambria" w:hAnsi="Cambria"/>
                <w:bCs/>
                <w:sz w:val="19"/>
                <w:szCs w:val="19"/>
                <w:lang w:val="es-ES"/>
              </w:rPr>
              <w:t xml:space="preserve">6 de </w:t>
            </w:r>
            <w:r w:rsidR="0040277C">
              <w:rPr>
                <w:rFonts w:ascii="Cambria" w:hAnsi="Cambria"/>
                <w:bCs/>
                <w:sz w:val="19"/>
                <w:szCs w:val="19"/>
                <w:lang w:val="es-ES"/>
              </w:rPr>
              <w:t>septiembre</w:t>
            </w:r>
            <w:r>
              <w:rPr>
                <w:rFonts w:ascii="Cambria" w:hAnsi="Cambria"/>
                <w:bCs/>
                <w:sz w:val="19"/>
                <w:szCs w:val="19"/>
                <w:lang w:val="es-ES"/>
              </w:rPr>
              <w:t xml:space="preserve"> de 2017</w:t>
            </w:r>
          </w:p>
        </w:tc>
      </w:tr>
      <w:tr w:rsidR="00F06354" w:rsidRPr="00ED70FC"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ED70FC" w:rsidRDefault="00D77503" w:rsidP="00F06354">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Primera respuesta del Estado</w:t>
            </w:r>
          </w:p>
        </w:tc>
        <w:tc>
          <w:tcPr>
            <w:tcW w:w="6570" w:type="dxa"/>
            <w:vAlign w:val="center"/>
          </w:tcPr>
          <w:p w14:paraId="1972B99E" w14:textId="47D9C785" w:rsidR="00F06354" w:rsidRPr="00ED70FC" w:rsidRDefault="00BF51D9" w:rsidP="00BF51D9">
            <w:pPr>
              <w:jc w:val="both"/>
              <w:rPr>
                <w:rFonts w:ascii="Cambria" w:hAnsi="Cambria"/>
                <w:bCs/>
                <w:sz w:val="19"/>
                <w:szCs w:val="19"/>
                <w:lang w:val="es-ES"/>
              </w:rPr>
            </w:pPr>
            <w:r>
              <w:rPr>
                <w:rFonts w:ascii="Cambria" w:hAnsi="Cambria"/>
                <w:bCs/>
                <w:sz w:val="19"/>
                <w:szCs w:val="19"/>
                <w:lang w:val="es-ES"/>
              </w:rPr>
              <w:t>12 de marzo de 2018</w:t>
            </w:r>
          </w:p>
        </w:tc>
      </w:tr>
      <w:tr w:rsidR="00F06354" w:rsidRPr="00ED70FC"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7D4106" w:rsidRDefault="00F06354" w:rsidP="00F06354">
            <w:pPr>
              <w:jc w:val="center"/>
              <w:rPr>
                <w:rFonts w:ascii="Cambria" w:hAnsi="Cambria"/>
                <w:bCs/>
                <w:sz w:val="19"/>
                <w:szCs w:val="19"/>
                <w:lang w:val="es-ES"/>
              </w:rPr>
            </w:pPr>
            <w:r w:rsidRPr="00EE0CAD">
              <w:rPr>
                <w:rFonts w:ascii="Cambria" w:hAnsi="Cambria"/>
                <w:bCs/>
                <w:color w:val="FFFFFF" w:themeColor="background1"/>
                <w:sz w:val="19"/>
                <w:szCs w:val="19"/>
                <w:lang w:val="es-ES"/>
              </w:rPr>
              <w:t>Observaciones adicionales de</w:t>
            </w:r>
            <w:r w:rsidR="00D77503" w:rsidRPr="00EE0CAD">
              <w:rPr>
                <w:rFonts w:ascii="Cambria" w:hAnsi="Cambria"/>
                <w:bCs/>
                <w:color w:val="FFFFFF" w:themeColor="background1"/>
                <w:sz w:val="19"/>
                <w:szCs w:val="19"/>
                <w:lang w:val="es-ES"/>
              </w:rPr>
              <w:t xml:space="preserve"> la parte peticionaria</w:t>
            </w:r>
          </w:p>
        </w:tc>
        <w:tc>
          <w:tcPr>
            <w:tcW w:w="6570" w:type="dxa"/>
            <w:vAlign w:val="center"/>
          </w:tcPr>
          <w:p w14:paraId="41D8B862" w14:textId="4B447626" w:rsidR="00F06354" w:rsidRPr="007D4106" w:rsidRDefault="00BF51D9">
            <w:pPr>
              <w:jc w:val="both"/>
              <w:rPr>
                <w:rFonts w:ascii="Cambria" w:hAnsi="Cambria"/>
                <w:bCs/>
                <w:sz w:val="19"/>
                <w:szCs w:val="19"/>
                <w:lang w:val="es-ES"/>
              </w:rPr>
            </w:pPr>
            <w:r>
              <w:rPr>
                <w:rFonts w:ascii="Cambria" w:hAnsi="Cambria"/>
                <w:bCs/>
                <w:sz w:val="19"/>
                <w:szCs w:val="19"/>
                <w:lang w:val="es-ES"/>
              </w:rPr>
              <w:t>28 de agosto</w:t>
            </w:r>
            <w:r w:rsidR="00B16B79" w:rsidRPr="007D4106">
              <w:rPr>
                <w:rFonts w:ascii="Cambria" w:hAnsi="Cambria"/>
                <w:bCs/>
                <w:sz w:val="19"/>
                <w:szCs w:val="19"/>
                <w:lang w:val="es-ES"/>
              </w:rPr>
              <w:t xml:space="preserve"> </w:t>
            </w:r>
            <w:r w:rsidR="00E479A2" w:rsidRPr="007D4106">
              <w:rPr>
                <w:rFonts w:ascii="Cambria" w:hAnsi="Cambria"/>
                <w:bCs/>
                <w:sz w:val="19"/>
                <w:szCs w:val="19"/>
                <w:lang w:val="es-ES"/>
              </w:rPr>
              <w:t>de 2018</w:t>
            </w:r>
          </w:p>
        </w:tc>
      </w:tr>
    </w:tbl>
    <w:p w14:paraId="21DAA666" w14:textId="5065046E"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III. </w:t>
      </w:r>
      <w:r w:rsidRPr="00ED70FC">
        <w:rPr>
          <w:rFonts w:asciiTheme="majorHAnsi" w:hAnsiTheme="majorHAnsi"/>
          <w:b/>
          <w:bCs/>
          <w:sz w:val="20"/>
          <w:szCs w:val="20"/>
          <w:lang w:val="es-ES"/>
        </w:rPr>
        <w:tab/>
        <w:t>COMPETENCIA</w:t>
      </w:r>
      <w:r w:rsidR="00EE00E9" w:rsidRPr="00ED70F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AA1FC9" w:rsidRPr="00ED70FC" w14:paraId="072532AD" w14:textId="77777777" w:rsidTr="00BA577E">
        <w:trPr>
          <w:cantSplit/>
        </w:trPr>
        <w:tc>
          <w:tcPr>
            <w:tcW w:w="2790" w:type="dxa"/>
            <w:tcBorders>
              <w:top w:val="single" w:sz="4" w:space="0" w:color="auto"/>
              <w:bottom w:val="single" w:sz="6" w:space="0" w:color="auto"/>
            </w:tcBorders>
            <w:shd w:val="clear" w:color="auto" w:fill="386294"/>
            <w:vAlign w:val="center"/>
          </w:tcPr>
          <w:p w14:paraId="5C2E4B34" w14:textId="7281AAF8" w:rsidR="00AA1FC9" w:rsidRPr="00ED70FC" w:rsidRDefault="00AA1FC9" w:rsidP="008D2290">
            <w:pPr>
              <w:jc w:val="center"/>
              <w:rPr>
                <w:rFonts w:ascii="Cambria" w:hAnsi="Cambria"/>
                <w:bCs/>
                <w:i/>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personae</w:t>
            </w:r>
            <w:proofErr w:type="spellEnd"/>
          </w:p>
        </w:tc>
        <w:tc>
          <w:tcPr>
            <w:tcW w:w="6570" w:type="dxa"/>
          </w:tcPr>
          <w:p w14:paraId="7707F3E9" w14:textId="491FCDE8"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B8802DA" w14:textId="77777777" w:rsidTr="00BA577E">
        <w:trPr>
          <w:cantSplit/>
        </w:trPr>
        <w:tc>
          <w:tcPr>
            <w:tcW w:w="2790" w:type="dxa"/>
            <w:tcBorders>
              <w:top w:val="single" w:sz="6" w:space="0" w:color="auto"/>
              <w:bottom w:val="single" w:sz="6" w:space="0" w:color="auto"/>
            </w:tcBorders>
            <w:shd w:val="clear" w:color="auto" w:fill="386294"/>
            <w:vAlign w:val="center"/>
          </w:tcPr>
          <w:p w14:paraId="3915C23B" w14:textId="629F623D" w:rsidR="00AA1FC9" w:rsidRPr="00ED70FC" w:rsidRDefault="00AA1FC9" w:rsidP="00D77503">
            <w:pPr>
              <w:jc w:val="center"/>
              <w:rPr>
                <w:rFonts w:ascii="Cambria" w:hAnsi="Cambria"/>
                <w:bCs/>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loci</w:t>
            </w:r>
            <w:proofErr w:type="spellEnd"/>
          </w:p>
        </w:tc>
        <w:tc>
          <w:tcPr>
            <w:tcW w:w="6570" w:type="dxa"/>
          </w:tcPr>
          <w:p w14:paraId="12C931CB" w14:textId="642B1A91"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362FDF3" w14:textId="77777777" w:rsidTr="00BA577E">
        <w:trPr>
          <w:cantSplit/>
        </w:trPr>
        <w:tc>
          <w:tcPr>
            <w:tcW w:w="2790" w:type="dxa"/>
            <w:tcBorders>
              <w:top w:val="single" w:sz="6" w:space="0" w:color="auto"/>
              <w:bottom w:val="single" w:sz="6" w:space="0" w:color="auto"/>
            </w:tcBorders>
            <w:shd w:val="clear" w:color="auto" w:fill="386294"/>
            <w:vAlign w:val="center"/>
          </w:tcPr>
          <w:p w14:paraId="3BE23153" w14:textId="1788B5D3" w:rsidR="00AA1FC9" w:rsidRPr="00ED70FC" w:rsidRDefault="00AA1FC9" w:rsidP="008D2290">
            <w:pPr>
              <w:jc w:val="center"/>
              <w:rPr>
                <w:rFonts w:ascii="Cambria" w:hAnsi="Cambria"/>
                <w:bCs/>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temporis</w:t>
            </w:r>
            <w:proofErr w:type="spellEnd"/>
          </w:p>
        </w:tc>
        <w:tc>
          <w:tcPr>
            <w:tcW w:w="6570" w:type="dxa"/>
          </w:tcPr>
          <w:p w14:paraId="6F8B059B" w14:textId="64A70BFC"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0A1DA6" w14:paraId="30ABEC3E" w14:textId="77777777" w:rsidTr="00BA577E">
        <w:trPr>
          <w:cantSplit/>
        </w:trPr>
        <w:tc>
          <w:tcPr>
            <w:tcW w:w="2790" w:type="dxa"/>
            <w:tcBorders>
              <w:top w:val="single" w:sz="6" w:space="0" w:color="auto"/>
              <w:bottom w:val="single" w:sz="6" w:space="0" w:color="auto"/>
            </w:tcBorders>
            <w:shd w:val="clear" w:color="auto" w:fill="386294"/>
            <w:vAlign w:val="center"/>
          </w:tcPr>
          <w:p w14:paraId="47B529D2" w14:textId="72B41633" w:rsidR="00AA1FC9" w:rsidRPr="00ED70FC" w:rsidRDefault="00AA1FC9" w:rsidP="008D2290">
            <w:pPr>
              <w:jc w:val="center"/>
              <w:rPr>
                <w:rFonts w:ascii="Cambria" w:hAnsi="Cambria"/>
                <w:bCs/>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materiae</w:t>
            </w:r>
            <w:proofErr w:type="spellEnd"/>
          </w:p>
        </w:tc>
        <w:tc>
          <w:tcPr>
            <w:tcW w:w="6570" w:type="dxa"/>
          </w:tcPr>
          <w:p w14:paraId="0C122F44" w14:textId="64550F19" w:rsidR="00AA1FC9" w:rsidRPr="00ED70FC" w:rsidRDefault="00AA1FC9" w:rsidP="000B4E5A">
            <w:pPr>
              <w:jc w:val="both"/>
              <w:rPr>
                <w:rFonts w:asciiTheme="majorHAnsi" w:hAnsiTheme="majorHAnsi"/>
                <w:bCs/>
                <w:sz w:val="19"/>
                <w:szCs w:val="19"/>
                <w:lang w:val="es-ES"/>
              </w:rPr>
            </w:pPr>
            <w:r w:rsidRPr="00ED70FC">
              <w:rPr>
                <w:rFonts w:asciiTheme="majorHAnsi" w:hAnsiTheme="majorHAnsi"/>
                <w:sz w:val="19"/>
                <w:szCs w:val="19"/>
                <w:lang w:val="es-ES"/>
              </w:rPr>
              <w:t>Sí, Convención Americana (depósito de</w:t>
            </w:r>
            <w:r w:rsidR="002E5993">
              <w:rPr>
                <w:rFonts w:asciiTheme="majorHAnsi" w:hAnsiTheme="majorHAnsi"/>
                <w:sz w:val="19"/>
                <w:szCs w:val="19"/>
                <w:lang w:val="es-ES"/>
              </w:rPr>
              <w:t>l</w:t>
            </w:r>
            <w:r w:rsidRPr="00ED70FC">
              <w:rPr>
                <w:rFonts w:asciiTheme="majorHAnsi" w:hAnsiTheme="majorHAnsi"/>
                <w:sz w:val="19"/>
                <w:szCs w:val="19"/>
                <w:lang w:val="es-ES"/>
              </w:rPr>
              <w:t xml:space="preserve"> instrumento </w:t>
            </w:r>
            <w:r w:rsidR="002E5993">
              <w:rPr>
                <w:rFonts w:asciiTheme="majorHAnsi" w:hAnsiTheme="majorHAnsi"/>
                <w:sz w:val="19"/>
                <w:szCs w:val="19"/>
                <w:lang w:val="es-ES"/>
              </w:rPr>
              <w:t xml:space="preserve">de ratificación </w:t>
            </w:r>
            <w:r w:rsidRPr="00ED70FC">
              <w:rPr>
                <w:rFonts w:asciiTheme="majorHAnsi" w:hAnsiTheme="majorHAnsi"/>
                <w:sz w:val="19"/>
                <w:szCs w:val="19"/>
                <w:lang w:val="es-ES"/>
              </w:rPr>
              <w:t>real</w:t>
            </w:r>
            <w:r w:rsidR="000B4E5A">
              <w:rPr>
                <w:rFonts w:asciiTheme="majorHAnsi" w:hAnsiTheme="majorHAnsi"/>
                <w:sz w:val="19"/>
                <w:szCs w:val="19"/>
                <w:lang w:val="es-ES"/>
              </w:rPr>
              <w:t>izado el 21 de agosto de 1990)</w:t>
            </w:r>
          </w:p>
        </w:tc>
      </w:tr>
    </w:tbl>
    <w:p w14:paraId="4E92C444" w14:textId="6AA541C0"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IV. </w:t>
      </w:r>
      <w:r w:rsidRPr="00ED70FC">
        <w:rPr>
          <w:rFonts w:asciiTheme="majorHAnsi" w:hAnsiTheme="majorHAnsi"/>
          <w:b/>
          <w:bCs/>
          <w:sz w:val="20"/>
          <w:szCs w:val="20"/>
          <w:lang w:val="es-ES"/>
        </w:rPr>
        <w:tab/>
      </w:r>
      <w:r w:rsidR="00EE00E9" w:rsidRPr="00ED70FC">
        <w:rPr>
          <w:rFonts w:asciiTheme="majorHAnsi" w:hAnsiTheme="majorHAnsi"/>
          <w:b/>
          <w:bCs/>
          <w:sz w:val="20"/>
          <w:szCs w:val="20"/>
          <w:lang w:val="es-ES"/>
        </w:rPr>
        <w:t>DUPLICACIÓN</w:t>
      </w:r>
      <w:r w:rsidR="00EE00E9" w:rsidRPr="00ED70FC">
        <w:rPr>
          <w:rFonts w:asciiTheme="majorHAnsi" w:hAnsiTheme="majorHAnsi"/>
          <w:b/>
          <w:bCs/>
          <w:color w:val="FFFFFF" w:themeColor="background1"/>
          <w:sz w:val="20"/>
          <w:szCs w:val="20"/>
          <w:lang w:val="es-ES"/>
        </w:rPr>
        <w:t xml:space="preserve"> </w:t>
      </w:r>
      <w:r w:rsidR="00EE00E9" w:rsidRPr="00ED70FC">
        <w:rPr>
          <w:rFonts w:asciiTheme="majorHAnsi" w:hAnsiTheme="majorHAnsi"/>
          <w:b/>
          <w:bCs/>
          <w:sz w:val="20"/>
          <w:szCs w:val="20"/>
          <w:lang w:val="es-ES"/>
        </w:rPr>
        <w:t>DE PROCEDIMIENTOS Y COSA JUZGADA</w:t>
      </w:r>
      <w:r w:rsidR="00EE00E9" w:rsidRPr="00ED70FC">
        <w:rPr>
          <w:rFonts w:asciiTheme="majorHAnsi" w:hAnsiTheme="majorHAnsi"/>
          <w:b/>
          <w:bCs/>
          <w:i/>
          <w:sz w:val="20"/>
          <w:szCs w:val="20"/>
          <w:lang w:val="es-ES"/>
        </w:rPr>
        <w:t xml:space="preserve"> </w:t>
      </w:r>
      <w:r w:rsidR="00F4378E" w:rsidRPr="00ED70FC">
        <w:rPr>
          <w:rFonts w:asciiTheme="majorHAnsi" w:hAnsiTheme="majorHAnsi"/>
          <w:b/>
          <w:bCs/>
          <w:sz w:val="20"/>
          <w:szCs w:val="20"/>
          <w:lang w:val="es-ES"/>
        </w:rPr>
        <w:t>INTERNACIONAL, CARACTERIZACIÓN</w:t>
      </w:r>
      <w:r w:rsidRPr="00ED70FC">
        <w:rPr>
          <w:rFonts w:asciiTheme="majorHAnsi" w:hAnsiTheme="majorHAnsi"/>
          <w:b/>
          <w:bCs/>
          <w:sz w:val="20"/>
          <w:szCs w:val="20"/>
          <w:lang w:val="es-ES"/>
        </w:rPr>
        <w:t xml:space="preserve">, </w:t>
      </w:r>
      <w:r w:rsidRPr="00ED70F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ED70FC" w14:paraId="1231C988" w14:textId="77777777" w:rsidTr="00E747B6">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ED70FC" w:rsidRDefault="00EE00E9" w:rsidP="00954B82">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Duplicación </w:t>
            </w:r>
            <w:r w:rsidR="00D77503" w:rsidRPr="00ED70FC">
              <w:rPr>
                <w:rFonts w:ascii="Cambria" w:hAnsi="Cambria"/>
                <w:bCs/>
                <w:color w:val="FFFFFF" w:themeColor="background1"/>
                <w:sz w:val="19"/>
                <w:szCs w:val="19"/>
                <w:lang w:val="es-ES"/>
              </w:rPr>
              <w:t>y cosa juzgada internacional</w:t>
            </w:r>
          </w:p>
        </w:tc>
        <w:tc>
          <w:tcPr>
            <w:tcW w:w="6570" w:type="dxa"/>
            <w:vAlign w:val="center"/>
          </w:tcPr>
          <w:p w14:paraId="240941E6" w14:textId="028B5D36" w:rsidR="00EE00E9" w:rsidRPr="00AF05D4" w:rsidRDefault="00ED70FC" w:rsidP="00E747B6">
            <w:pPr>
              <w:jc w:val="both"/>
              <w:rPr>
                <w:rFonts w:asciiTheme="majorHAnsi" w:hAnsiTheme="majorHAnsi"/>
                <w:bCs/>
                <w:sz w:val="19"/>
                <w:szCs w:val="19"/>
                <w:lang w:val="es-ES"/>
              </w:rPr>
            </w:pPr>
            <w:r w:rsidRPr="00AF05D4">
              <w:rPr>
                <w:rFonts w:asciiTheme="majorHAnsi" w:hAnsiTheme="majorHAnsi"/>
                <w:bCs/>
                <w:sz w:val="19"/>
                <w:szCs w:val="19"/>
                <w:lang w:val="es-ES"/>
              </w:rPr>
              <w:t>No</w:t>
            </w:r>
          </w:p>
        </w:tc>
      </w:tr>
      <w:tr w:rsidR="00214755" w:rsidRPr="000A1DA6" w14:paraId="15FAA7D1" w14:textId="77777777" w:rsidTr="00E747B6">
        <w:trPr>
          <w:cantSplit/>
        </w:trPr>
        <w:tc>
          <w:tcPr>
            <w:tcW w:w="2790" w:type="dxa"/>
            <w:tcBorders>
              <w:top w:val="single" w:sz="4" w:space="0" w:color="auto"/>
              <w:bottom w:val="single" w:sz="6" w:space="0" w:color="auto"/>
            </w:tcBorders>
            <w:shd w:val="clear" w:color="auto" w:fill="386294"/>
            <w:vAlign w:val="center"/>
          </w:tcPr>
          <w:p w14:paraId="1B0D29FF" w14:textId="4FE01870" w:rsidR="00214755" w:rsidRPr="00ED70FC" w:rsidRDefault="00214755" w:rsidP="00954B82">
            <w:pPr>
              <w:jc w:val="center"/>
              <w:rPr>
                <w:rFonts w:ascii="Cambria" w:hAnsi="Cambria"/>
                <w:bCs/>
                <w:i/>
                <w:color w:val="FFFFFF" w:themeColor="background1"/>
                <w:sz w:val="19"/>
                <w:szCs w:val="19"/>
                <w:lang w:val="es-ES"/>
              </w:rPr>
            </w:pPr>
            <w:r w:rsidRPr="00ED70FC">
              <w:rPr>
                <w:rFonts w:ascii="Cambria" w:hAnsi="Cambria"/>
                <w:bCs/>
                <w:color w:val="FFFFFF" w:themeColor="background1"/>
                <w:sz w:val="19"/>
                <w:szCs w:val="19"/>
                <w:lang w:val="es-ES"/>
              </w:rPr>
              <w:t>Derechos admitidos</w:t>
            </w:r>
          </w:p>
        </w:tc>
        <w:tc>
          <w:tcPr>
            <w:tcW w:w="6570" w:type="dxa"/>
            <w:vAlign w:val="center"/>
          </w:tcPr>
          <w:p w14:paraId="6310C8F7" w14:textId="7FA93E56" w:rsidR="00214755" w:rsidRPr="00AF05D4" w:rsidRDefault="000B4E5A" w:rsidP="000B4E5A">
            <w:pPr>
              <w:jc w:val="both"/>
              <w:rPr>
                <w:rFonts w:asciiTheme="majorHAnsi" w:hAnsiTheme="majorHAnsi"/>
                <w:bCs/>
                <w:sz w:val="19"/>
                <w:szCs w:val="19"/>
                <w:lang w:val="es-ES"/>
              </w:rPr>
            </w:pPr>
            <w:r w:rsidRPr="00AF05D4">
              <w:rPr>
                <w:rFonts w:asciiTheme="majorHAnsi" w:hAnsiTheme="majorHAnsi"/>
                <w:sz w:val="19"/>
                <w:szCs w:val="19"/>
                <w:lang w:val="es-MX"/>
              </w:rPr>
              <w:t xml:space="preserve">Artículos 8 (garantías judiciales) y 25 (protección judicial) de la Convención Americana en relación con sus artículos </w:t>
            </w:r>
            <w:r w:rsidRPr="00724891">
              <w:rPr>
                <w:rFonts w:asciiTheme="majorHAnsi" w:hAnsiTheme="majorHAnsi"/>
                <w:sz w:val="19"/>
                <w:szCs w:val="19"/>
                <w:lang w:val="es-MX"/>
              </w:rPr>
              <w:t>1.1 (obligación de respetar los derechos) y 2 (deber de adoptar disposiciones de derecho interno)</w:t>
            </w:r>
          </w:p>
        </w:tc>
      </w:tr>
      <w:tr w:rsidR="00214755" w:rsidRPr="000A1DA6" w14:paraId="4EFD141E" w14:textId="77777777" w:rsidTr="00E747B6">
        <w:trPr>
          <w:cantSplit/>
        </w:trPr>
        <w:tc>
          <w:tcPr>
            <w:tcW w:w="2790" w:type="dxa"/>
            <w:tcBorders>
              <w:top w:val="single" w:sz="6" w:space="0" w:color="auto"/>
              <w:bottom w:val="single" w:sz="6" w:space="0" w:color="auto"/>
            </w:tcBorders>
            <w:shd w:val="clear" w:color="auto" w:fill="386294"/>
            <w:vAlign w:val="center"/>
          </w:tcPr>
          <w:p w14:paraId="4C04A89C" w14:textId="11DC3DBE" w:rsidR="00214755" w:rsidRPr="00ED70FC" w:rsidRDefault="00214755" w:rsidP="00D77503">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Agotamiento de recursos o procedencia de una excepción</w:t>
            </w:r>
          </w:p>
        </w:tc>
        <w:tc>
          <w:tcPr>
            <w:tcW w:w="6570" w:type="dxa"/>
            <w:vAlign w:val="center"/>
          </w:tcPr>
          <w:p w14:paraId="69C53E8A" w14:textId="2646CDF2" w:rsidR="00214755" w:rsidRPr="00AF05D4" w:rsidRDefault="0040277C" w:rsidP="00D7162E">
            <w:pPr>
              <w:jc w:val="both"/>
              <w:rPr>
                <w:rFonts w:asciiTheme="majorHAnsi" w:hAnsiTheme="majorHAnsi"/>
                <w:bCs/>
                <w:sz w:val="19"/>
                <w:szCs w:val="19"/>
                <w:lang w:val="es-ES"/>
              </w:rPr>
            </w:pPr>
            <w:r w:rsidRPr="0040277C">
              <w:rPr>
                <w:rFonts w:asciiTheme="majorHAnsi" w:hAnsiTheme="majorHAnsi"/>
                <w:sz w:val="19"/>
                <w:szCs w:val="19"/>
                <w:lang w:val="es-MX"/>
              </w:rPr>
              <w:t xml:space="preserve">Se aplica la excepción prevista en el </w:t>
            </w:r>
            <w:r w:rsidRPr="004719AD">
              <w:rPr>
                <w:rFonts w:asciiTheme="majorHAnsi" w:hAnsiTheme="majorHAnsi"/>
                <w:sz w:val="19"/>
                <w:szCs w:val="19"/>
                <w:lang w:val="es-MX"/>
              </w:rPr>
              <w:t>artículo 46.</w:t>
            </w:r>
            <w:r w:rsidR="004719AD" w:rsidRPr="004719AD">
              <w:rPr>
                <w:rFonts w:asciiTheme="majorHAnsi" w:hAnsiTheme="majorHAnsi"/>
                <w:sz w:val="19"/>
                <w:szCs w:val="19"/>
                <w:lang w:val="es-MX"/>
              </w:rPr>
              <w:t>2.b</w:t>
            </w:r>
          </w:p>
        </w:tc>
      </w:tr>
      <w:tr w:rsidR="00214755" w:rsidRPr="000A1DA6" w14:paraId="52B5BA17" w14:textId="77777777" w:rsidTr="00E747B6">
        <w:trPr>
          <w:cantSplit/>
        </w:trPr>
        <w:tc>
          <w:tcPr>
            <w:tcW w:w="2790" w:type="dxa"/>
            <w:tcBorders>
              <w:top w:val="single" w:sz="6" w:space="0" w:color="auto"/>
              <w:bottom w:val="single" w:sz="6" w:space="0" w:color="auto"/>
            </w:tcBorders>
            <w:shd w:val="clear" w:color="auto" w:fill="386294"/>
            <w:vAlign w:val="center"/>
          </w:tcPr>
          <w:p w14:paraId="5DF99086" w14:textId="392A0ECF" w:rsidR="00214755" w:rsidRPr="00ED70FC" w:rsidRDefault="00214755"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Presentación dentro de plazo</w:t>
            </w:r>
          </w:p>
        </w:tc>
        <w:tc>
          <w:tcPr>
            <w:tcW w:w="6570" w:type="dxa"/>
            <w:vAlign w:val="center"/>
          </w:tcPr>
          <w:p w14:paraId="4A2A4569" w14:textId="1A661487" w:rsidR="00214755" w:rsidRPr="00AF05D4" w:rsidRDefault="00214755" w:rsidP="00592A13">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592A13">
              <w:rPr>
                <w:rFonts w:asciiTheme="majorHAnsi" w:hAnsiTheme="majorHAnsi"/>
                <w:sz w:val="19"/>
                <w:szCs w:val="19"/>
                <w:lang w:val="es-MX"/>
              </w:rPr>
              <w:t>en los términos de la sección VI</w:t>
            </w:r>
          </w:p>
        </w:tc>
      </w:tr>
    </w:tbl>
    <w:p w14:paraId="18E6423B" w14:textId="5FDE25B0" w:rsidR="003239B8" w:rsidRPr="00ED70FC" w:rsidRDefault="00223A29" w:rsidP="00647756">
      <w:pPr>
        <w:spacing w:before="120" w:after="120"/>
        <w:ind w:firstLine="720"/>
        <w:jc w:val="both"/>
        <w:rPr>
          <w:rFonts w:asciiTheme="majorHAnsi" w:hAnsiTheme="majorHAnsi"/>
          <w:b/>
          <w:sz w:val="20"/>
          <w:szCs w:val="20"/>
          <w:lang w:val="es-ES"/>
        </w:rPr>
      </w:pPr>
      <w:r w:rsidRPr="00ED70FC">
        <w:rPr>
          <w:rFonts w:asciiTheme="majorHAnsi" w:hAnsiTheme="majorHAnsi"/>
          <w:b/>
          <w:sz w:val="20"/>
          <w:szCs w:val="20"/>
          <w:lang w:val="es-ES"/>
        </w:rPr>
        <w:t xml:space="preserve">V. </w:t>
      </w:r>
      <w:r w:rsidRPr="00ED70FC">
        <w:rPr>
          <w:rFonts w:asciiTheme="majorHAnsi" w:hAnsiTheme="majorHAnsi"/>
          <w:b/>
          <w:sz w:val="20"/>
          <w:szCs w:val="20"/>
          <w:lang w:val="es-ES"/>
        </w:rPr>
        <w:tab/>
      </w:r>
      <w:r w:rsidR="0034224A" w:rsidRPr="00ED70FC">
        <w:rPr>
          <w:rFonts w:asciiTheme="majorHAnsi" w:hAnsiTheme="majorHAnsi"/>
          <w:b/>
          <w:sz w:val="20"/>
          <w:szCs w:val="20"/>
          <w:lang w:val="es-ES"/>
        </w:rPr>
        <w:t>RESUMEN DE LOS HECHOS ALEGADOS</w:t>
      </w:r>
    </w:p>
    <w:p w14:paraId="468FC7DE" w14:textId="2317F2AF" w:rsidR="007D4106" w:rsidRPr="00781854" w:rsidRDefault="0047127C" w:rsidP="00EE0CAD">
      <w:pPr>
        <w:pStyle w:val="ListParagraph"/>
        <w:numPr>
          <w:ilvl w:val="0"/>
          <w:numId w:val="103"/>
        </w:numPr>
        <w:spacing w:after="120"/>
        <w:jc w:val="both"/>
        <w:rPr>
          <w:rFonts w:eastAsia="Arial Unicode MS" w:cs="Times New Roman"/>
          <w:color w:val="auto"/>
          <w:sz w:val="20"/>
          <w:szCs w:val="20"/>
          <w:lang w:val="es-ES" w:eastAsia="en-US"/>
        </w:rPr>
      </w:pPr>
      <w:r w:rsidRPr="00781854">
        <w:rPr>
          <w:sz w:val="20"/>
          <w:szCs w:val="20"/>
          <w:lang w:val="es-ES"/>
        </w:rPr>
        <w:t xml:space="preserve">La parte peticionaria denuncia la falta de reparación a los familiares de </w:t>
      </w:r>
      <w:r w:rsidR="00E87BF8">
        <w:rPr>
          <w:sz w:val="20"/>
          <w:szCs w:val="20"/>
          <w:lang w:val="es-ES"/>
        </w:rPr>
        <w:t xml:space="preserve">Jorge Rodrigo Muñoz Mella </w:t>
      </w:r>
      <w:r w:rsidRPr="00781854">
        <w:rPr>
          <w:sz w:val="20"/>
          <w:szCs w:val="20"/>
          <w:lang w:val="es-ES"/>
        </w:rPr>
        <w:t xml:space="preserve">(o en adelante “presunta víctima”) por los daños causados por su detención y </w:t>
      </w:r>
      <w:r w:rsidR="00637FE4">
        <w:rPr>
          <w:sz w:val="20"/>
          <w:szCs w:val="20"/>
          <w:lang w:val="es-ES"/>
        </w:rPr>
        <w:t>ejecución extrajudicial</w:t>
      </w:r>
      <w:r w:rsidR="0036530A">
        <w:rPr>
          <w:sz w:val="20"/>
          <w:szCs w:val="20"/>
          <w:lang w:val="es-ES"/>
        </w:rPr>
        <w:t>, y desaparición forzada</w:t>
      </w:r>
      <w:r w:rsidRPr="00781854">
        <w:rPr>
          <w:sz w:val="20"/>
          <w:szCs w:val="20"/>
          <w:lang w:val="es-ES"/>
        </w:rPr>
        <w:t xml:space="preserve">, </w:t>
      </w:r>
      <w:r w:rsidR="00087017" w:rsidRPr="00781854">
        <w:rPr>
          <w:sz w:val="20"/>
          <w:szCs w:val="20"/>
          <w:lang w:val="es-ES"/>
        </w:rPr>
        <w:t xml:space="preserve">así como </w:t>
      </w:r>
      <w:r w:rsidRPr="00781854">
        <w:rPr>
          <w:sz w:val="20"/>
          <w:szCs w:val="20"/>
          <w:lang w:val="es-ES"/>
        </w:rPr>
        <w:t>violación a las garantías judiciales y al derecho a la protección judicial en el marco de los procedimientos civiles</w:t>
      </w:r>
      <w:r w:rsidR="001761CF" w:rsidRPr="00781854">
        <w:rPr>
          <w:sz w:val="20"/>
          <w:szCs w:val="20"/>
          <w:lang w:val="es-ES"/>
        </w:rPr>
        <w:t>, constituyendo denegación de justicia</w:t>
      </w:r>
      <w:r w:rsidRPr="00781854">
        <w:rPr>
          <w:sz w:val="20"/>
          <w:szCs w:val="20"/>
          <w:lang w:val="es-ES"/>
        </w:rPr>
        <w:t>.</w:t>
      </w:r>
      <w:r w:rsidR="007D4106" w:rsidRPr="00781854">
        <w:rPr>
          <w:sz w:val="20"/>
          <w:szCs w:val="20"/>
          <w:lang w:val="es-ES"/>
        </w:rPr>
        <w:t xml:space="preserve"> </w:t>
      </w:r>
    </w:p>
    <w:p w14:paraId="02947C49" w14:textId="7CE7BEB6" w:rsidR="00996D90" w:rsidRPr="00EE0CAD" w:rsidRDefault="002F7F5F"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Pr>
          <w:rFonts w:ascii="Cambria" w:hAnsi="Cambria"/>
          <w:sz w:val="20"/>
          <w:szCs w:val="20"/>
          <w:lang w:val="es-ES"/>
        </w:rPr>
        <w:t xml:space="preserve">El peticionario </w:t>
      </w:r>
      <w:r w:rsidR="00EE0CAD">
        <w:rPr>
          <w:rFonts w:ascii="Cambria" w:hAnsi="Cambria"/>
          <w:sz w:val="20"/>
          <w:szCs w:val="20"/>
          <w:lang w:val="es-ES"/>
        </w:rPr>
        <w:t>alega</w:t>
      </w:r>
      <w:r>
        <w:rPr>
          <w:rStyle w:val="FootnoteReference"/>
          <w:rFonts w:ascii="Cambria" w:hAnsi="Cambria"/>
          <w:sz w:val="20"/>
          <w:szCs w:val="20"/>
          <w:lang w:val="es-ES"/>
        </w:rPr>
        <w:footnoteReference w:id="7"/>
      </w:r>
      <w:r w:rsidR="00037B69" w:rsidRPr="005C6F56">
        <w:rPr>
          <w:rFonts w:ascii="Cambria" w:hAnsi="Cambria"/>
          <w:sz w:val="20"/>
          <w:szCs w:val="20"/>
          <w:lang w:val="es-ES"/>
        </w:rPr>
        <w:t xml:space="preserve"> que</w:t>
      </w:r>
      <w:r w:rsidR="00502675">
        <w:rPr>
          <w:rFonts w:ascii="Cambria" w:hAnsi="Cambria"/>
          <w:sz w:val="20"/>
          <w:szCs w:val="20"/>
          <w:lang w:val="es-ES"/>
        </w:rPr>
        <w:t xml:space="preserve"> el 18 de septiembre de 1973</w:t>
      </w:r>
      <w:r w:rsidR="00037B69" w:rsidRPr="005C6F56">
        <w:rPr>
          <w:rFonts w:ascii="Cambria" w:hAnsi="Cambria"/>
          <w:sz w:val="20"/>
          <w:szCs w:val="20"/>
          <w:lang w:val="es-ES"/>
        </w:rPr>
        <w:t xml:space="preserve"> </w:t>
      </w:r>
      <w:r w:rsidR="00050A02" w:rsidRPr="00050A02">
        <w:rPr>
          <w:rFonts w:ascii="Cambria" w:hAnsi="Cambria"/>
          <w:sz w:val="20"/>
          <w:szCs w:val="20"/>
          <w:lang w:val="es-ES"/>
        </w:rPr>
        <w:t>la p</w:t>
      </w:r>
      <w:r w:rsidR="00050A02">
        <w:rPr>
          <w:rFonts w:ascii="Cambria" w:hAnsi="Cambria"/>
          <w:sz w:val="20"/>
          <w:szCs w:val="20"/>
          <w:lang w:val="es-ES"/>
        </w:rPr>
        <w:t>resunta víctima</w:t>
      </w:r>
      <w:r w:rsidR="00592A13">
        <w:rPr>
          <w:rFonts w:ascii="Cambria" w:hAnsi="Cambria"/>
          <w:sz w:val="20"/>
          <w:szCs w:val="20"/>
          <w:lang w:val="es-ES"/>
        </w:rPr>
        <w:t>, de 18 años de edad,</w:t>
      </w:r>
      <w:r w:rsidR="00050A02">
        <w:rPr>
          <w:rFonts w:ascii="Cambria" w:hAnsi="Cambria"/>
          <w:sz w:val="20"/>
          <w:szCs w:val="20"/>
          <w:lang w:val="es-ES"/>
        </w:rPr>
        <w:t xml:space="preserve"> </w:t>
      </w:r>
      <w:r w:rsidR="00E87BF8">
        <w:rPr>
          <w:rFonts w:asciiTheme="majorHAnsi" w:hAnsiTheme="majorHAnsi"/>
          <w:sz w:val="20"/>
          <w:szCs w:val="20"/>
          <w:lang w:val="es-ES"/>
        </w:rPr>
        <w:t>se dirigió</w:t>
      </w:r>
      <w:r w:rsidR="00592A13">
        <w:rPr>
          <w:rFonts w:asciiTheme="majorHAnsi" w:hAnsiTheme="majorHAnsi"/>
          <w:sz w:val="20"/>
          <w:szCs w:val="20"/>
          <w:lang w:val="es-ES"/>
        </w:rPr>
        <w:t>,</w:t>
      </w:r>
      <w:r w:rsidR="00E87BF8">
        <w:rPr>
          <w:rFonts w:asciiTheme="majorHAnsi" w:hAnsiTheme="majorHAnsi"/>
          <w:sz w:val="20"/>
          <w:szCs w:val="20"/>
          <w:lang w:val="es-ES"/>
        </w:rPr>
        <w:t xml:space="preserve"> después de una fiesta familiar</w:t>
      </w:r>
      <w:r w:rsidR="00592A13">
        <w:rPr>
          <w:rFonts w:asciiTheme="majorHAnsi" w:hAnsiTheme="majorHAnsi"/>
          <w:sz w:val="20"/>
          <w:szCs w:val="20"/>
          <w:lang w:val="es-ES"/>
        </w:rPr>
        <w:t>,</w:t>
      </w:r>
      <w:r w:rsidR="00E87BF8">
        <w:rPr>
          <w:rFonts w:asciiTheme="majorHAnsi" w:hAnsiTheme="majorHAnsi"/>
          <w:sz w:val="20"/>
          <w:szCs w:val="20"/>
          <w:lang w:val="es-ES"/>
        </w:rPr>
        <w:t xml:space="preserve"> al domicilio de José Andrés García</w:t>
      </w:r>
      <w:r w:rsidR="00142B53">
        <w:rPr>
          <w:rFonts w:asciiTheme="majorHAnsi" w:hAnsiTheme="majorHAnsi"/>
          <w:sz w:val="20"/>
          <w:szCs w:val="20"/>
          <w:lang w:val="es-ES"/>
        </w:rPr>
        <w:t xml:space="preserve">, </w:t>
      </w:r>
      <w:r w:rsidR="00D77362">
        <w:rPr>
          <w:rFonts w:asciiTheme="majorHAnsi" w:hAnsiTheme="majorHAnsi"/>
          <w:sz w:val="20"/>
          <w:szCs w:val="20"/>
          <w:lang w:val="es-ES"/>
        </w:rPr>
        <w:t xml:space="preserve">estando </w:t>
      </w:r>
      <w:r w:rsidR="00142B53">
        <w:rPr>
          <w:rFonts w:asciiTheme="majorHAnsi" w:hAnsiTheme="majorHAnsi"/>
          <w:sz w:val="20"/>
          <w:szCs w:val="20"/>
          <w:lang w:val="es-ES"/>
        </w:rPr>
        <w:t>ambos</w:t>
      </w:r>
      <w:r w:rsidR="00E87BF8">
        <w:rPr>
          <w:rFonts w:asciiTheme="majorHAnsi" w:hAnsiTheme="majorHAnsi"/>
          <w:sz w:val="20"/>
          <w:szCs w:val="20"/>
          <w:lang w:val="es-ES"/>
        </w:rPr>
        <w:t xml:space="preserve"> e</w:t>
      </w:r>
      <w:r w:rsidR="00D77362">
        <w:rPr>
          <w:rFonts w:asciiTheme="majorHAnsi" w:hAnsiTheme="majorHAnsi"/>
          <w:sz w:val="20"/>
          <w:szCs w:val="20"/>
          <w:lang w:val="es-ES"/>
        </w:rPr>
        <w:t>n manifiesto estado de ebriedad y que, en esa oportunidad, u</w:t>
      </w:r>
      <w:r w:rsidR="00592A13">
        <w:rPr>
          <w:rFonts w:asciiTheme="majorHAnsi" w:hAnsiTheme="majorHAnsi"/>
          <w:sz w:val="20"/>
          <w:szCs w:val="20"/>
          <w:lang w:val="es-ES"/>
        </w:rPr>
        <w:t>na vecina les habría</w:t>
      </w:r>
      <w:r w:rsidR="00E87BF8">
        <w:rPr>
          <w:rFonts w:asciiTheme="majorHAnsi" w:hAnsiTheme="majorHAnsi"/>
          <w:sz w:val="20"/>
          <w:szCs w:val="20"/>
          <w:lang w:val="es-ES"/>
        </w:rPr>
        <w:t xml:space="preserve"> denunci</w:t>
      </w:r>
      <w:r w:rsidR="00592A13">
        <w:rPr>
          <w:rFonts w:asciiTheme="majorHAnsi" w:hAnsiTheme="majorHAnsi"/>
          <w:sz w:val="20"/>
          <w:szCs w:val="20"/>
          <w:lang w:val="es-ES"/>
        </w:rPr>
        <w:t>ado</w:t>
      </w:r>
      <w:r w:rsidR="00E87BF8">
        <w:rPr>
          <w:rFonts w:asciiTheme="majorHAnsi" w:hAnsiTheme="majorHAnsi"/>
          <w:sz w:val="20"/>
          <w:szCs w:val="20"/>
          <w:lang w:val="es-ES"/>
        </w:rPr>
        <w:t xml:space="preserve"> a una patrulla </w:t>
      </w:r>
      <w:r w:rsidR="00D77362">
        <w:rPr>
          <w:rFonts w:asciiTheme="majorHAnsi" w:hAnsiTheme="majorHAnsi"/>
          <w:sz w:val="20"/>
          <w:szCs w:val="20"/>
          <w:lang w:val="es-ES"/>
        </w:rPr>
        <w:t>de carabineros por desórdenes. Alega que cuando llegaron los c</w:t>
      </w:r>
      <w:r w:rsidR="00142B53">
        <w:rPr>
          <w:rFonts w:asciiTheme="majorHAnsi" w:hAnsiTheme="majorHAnsi"/>
          <w:sz w:val="20"/>
          <w:szCs w:val="20"/>
          <w:lang w:val="es-ES"/>
        </w:rPr>
        <w:t>arabineros</w:t>
      </w:r>
      <w:r w:rsidR="00D77362">
        <w:rPr>
          <w:rFonts w:asciiTheme="majorHAnsi" w:hAnsiTheme="majorHAnsi"/>
          <w:sz w:val="20"/>
          <w:szCs w:val="20"/>
          <w:lang w:val="es-ES"/>
        </w:rPr>
        <w:t>, éstos</w:t>
      </w:r>
      <w:r w:rsidR="00142B53">
        <w:rPr>
          <w:rFonts w:asciiTheme="majorHAnsi" w:hAnsiTheme="majorHAnsi"/>
          <w:sz w:val="20"/>
          <w:szCs w:val="20"/>
          <w:lang w:val="es-ES"/>
        </w:rPr>
        <w:t xml:space="preserve"> d</w:t>
      </w:r>
      <w:r w:rsidR="00E87BF8">
        <w:rPr>
          <w:rFonts w:asciiTheme="majorHAnsi" w:hAnsiTheme="majorHAnsi"/>
          <w:sz w:val="20"/>
          <w:szCs w:val="20"/>
          <w:lang w:val="es-ES"/>
        </w:rPr>
        <w:t>escerrajaron a balazos la v</w:t>
      </w:r>
      <w:r w:rsidR="00142B53">
        <w:rPr>
          <w:rFonts w:asciiTheme="majorHAnsi" w:hAnsiTheme="majorHAnsi"/>
          <w:sz w:val="20"/>
          <w:szCs w:val="20"/>
          <w:lang w:val="es-ES"/>
        </w:rPr>
        <w:t xml:space="preserve">entana y la puerta de la casa, </w:t>
      </w:r>
      <w:r w:rsidR="00E87BF8">
        <w:rPr>
          <w:rFonts w:asciiTheme="majorHAnsi" w:hAnsiTheme="majorHAnsi"/>
          <w:sz w:val="20"/>
          <w:szCs w:val="20"/>
          <w:lang w:val="es-ES"/>
        </w:rPr>
        <w:t>saca</w:t>
      </w:r>
      <w:r w:rsidR="00D77362">
        <w:rPr>
          <w:rFonts w:asciiTheme="majorHAnsi" w:hAnsiTheme="majorHAnsi"/>
          <w:sz w:val="20"/>
          <w:szCs w:val="20"/>
          <w:lang w:val="es-ES"/>
        </w:rPr>
        <w:t xml:space="preserve">ndo </w:t>
      </w:r>
      <w:r w:rsidR="00E87BF8">
        <w:rPr>
          <w:rFonts w:asciiTheme="majorHAnsi" w:hAnsiTheme="majorHAnsi"/>
          <w:sz w:val="20"/>
          <w:szCs w:val="20"/>
          <w:lang w:val="es-ES"/>
        </w:rPr>
        <w:t xml:space="preserve">a la presunta víctima y a su amigo de la habitación en la que dormían y los </w:t>
      </w:r>
      <w:r w:rsidR="00D77362">
        <w:rPr>
          <w:rFonts w:asciiTheme="majorHAnsi" w:hAnsiTheme="majorHAnsi"/>
          <w:sz w:val="20"/>
          <w:szCs w:val="20"/>
          <w:lang w:val="es-ES"/>
        </w:rPr>
        <w:t xml:space="preserve">subiéndoles </w:t>
      </w:r>
      <w:r w:rsidR="00E87BF8">
        <w:rPr>
          <w:rFonts w:asciiTheme="majorHAnsi" w:hAnsiTheme="majorHAnsi"/>
          <w:sz w:val="20"/>
          <w:szCs w:val="20"/>
          <w:lang w:val="es-ES"/>
        </w:rPr>
        <w:t xml:space="preserve">a un furgón junto a bienes y dinero que se encontraban dentro del inmueble. </w:t>
      </w:r>
      <w:r w:rsidR="00D77362">
        <w:rPr>
          <w:rFonts w:asciiTheme="majorHAnsi" w:hAnsiTheme="majorHAnsi"/>
          <w:sz w:val="20"/>
          <w:szCs w:val="20"/>
          <w:lang w:val="es-ES"/>
        </w:rPr>
        <w:t>Sostiene que l</w:t>
      </w:r>
      <w:r w:rsidR="00E87BF8">
        <w:rPr>
          <w:rFonts w:asciiTheme="majorHAnsi" w:hAnsiTheme="majorHAnsi"/>
          <w:sz w:val="20"/>
          <w:szCs w:val="20"/>
          <w:lang w:val="es-ES"/>
        </w:rPr>
        <w:t>os vecinos escucharon disparos y al día siguiente vieron sangre en la acera</w:t>
      </w:r>
      <w:r w:rsidR="00502675">
        <w:rPr>
          <w:rFonts w:asciiTheme="majorHAnsi" w:hAnsiTheme="majorHAnsi"/>
          <w:sz w:val="20"/>
          <w:szCs w:val="20"/>
          <w:lang w:val="es-ES"/>
        </w:rPr>
        <w:t xml:space="preserve">; </w:t>
      </w:r>
      <w:r w:rsidR="00D77362">
        <w:rPr>
          <w:rFonts w:asciiTheme="majorHAnsi" w:hAnsiTheme="majorHAnsi"/>
          <w:sz w:val="20"/>
          <w:szCs w:val="20"/>
          <w:lang w:val="es-ES"/>
        </w:rPr>
        <w:t xml:space="preserve">por lo que </w:t>
      </w:r>
      <w:r w:rsidR="00502675">
        <w:rPr>
          <w:rFonts w:asciiTheme="majorHAnsi" w:hAnsiTheme="majorHAnsi"/>
          <w:sz w:val="20"/>
          <w:szCs w:val="20"/>
          <w:lang w:val="es-ES"/>
        </w:rPr>
        <w:t xml:space="preserve">habrían informado a los familiares que los dos </w:t>
      </w:r>
      <w:r w:rsidR="00D77362">
        <w:rPr>
          <w:rFonts w:asciiTheme="majorHAnsi" w:hAnsiTheme="majorHAnsi"/>
          <w:sz w:val="20"/>
          <w:szCs w:val="20"/>
          <w:lang w:val="es-ES"/>
        </w:rPr>
        <w:t xml:space="preserve">jóvenes </w:t>
      </w:r>
      <w:r w:rsidR="00502675">
        <w:rPr>
          <w:rFonts w:asciiTheme="majorHAnsi" w:hAnsiTheme="majorHAnsi"/>
          <w:sz w:val="20"/>
          <w:szCs w:val="20"/>
          <w:lang w:val="es-ES"/>
        </w:rPr>
        <w:t>habrían sido baleados</w:t>
      </w:r>
      <w:r w:rsidR="00E87BF8">
        <w:rPr>
          <w:rFonts w:asciiTheme="majorHAnsi" w:hAnsiTheme="majorHAnsi"/>
          <w:sz w:val="20"/>
          <w:szCs w:val="20"/>
          <w:lang w:val="es-ES"/>
        </w:rPr>
        <w:t xml:space="preserve">. </w:t>
      </w:r>
      <w:r w:rsidR="00D77362">
        <w:rPr>
          <w:rFonts w:asciiTheme="majorHAnsi" w:hAnsiTheme="majorHAnsi"/>
          <w:sz w:val="20"/>
          <w:szCs w:val="20"/>
          <w:lang w:val="es-ES"/>
        </w:rPr>
        <w:t>Informa que q</w:t>
      </w:r>
      <w:r w:rsidR="00E87BF8">
        <w:rPr>
          <w:rFonts w:asciiTheme="majorHAnsi" w:hAnsiTheme="majorHAnsi"/>
          <w:sz w:val="20"/>
          <w:szCs w:val="20"/>
          <w:lang w:val="es-ES"/>
        </w:rPr>
        <w:t xml:space="preserve">uedó </w:t>
      </w:r>
      <w:r w:rsidR="00D7162E">
        <w:rPr>
          <w:rFonts w:asciiTheme="majorHAnsi" w:hAnsiTheme="majorHAnsi"/>
          <w:sz w:val="20"/>
          <w:szCs w:val="20"/>
          <w:lang w:val="es-ES"/>
        </w:rPr>
        <w:t xml:space="preserve">acreditado </w:t>
      </w:r>
      <w:r w:rsidR="00E87BF8">
        <w:rPr>
          <w:rFonts w:asciiTheme="majorHAnsi" w:hAnsiTheme="majorHAnsi"/>
          <w:sz w:val="20"/>
          <w:szCs w:val="20"/>
          <w:lang w:val="es-ES"/>
        </w:rPr>
        <w:t xml:space="preserve">en proceso ante la II Fiscalía Militar que en la </w:t>
      </w:r>
      <w:r w:rsidR="00E87BF8">
        <w:rPr>
          <w:rFonts w:asciiTheme="majorHAnsi" w:hAnsiTheme="majorHAnsi"/>
          <w:sz w:val="20"/>
          <w:szCs w:val="20"/>
          <w:lang w:val="es-ES"/>
        </w:rPr>
        <w:lastRenderedPageBreak/>
        <w:t>habitación desde donde los sacaron existían impactos de balas, así también en otra habitación, en la pared exterior y en la única ventana del inmueble. Los familiares se enteraron que los detenidos habían sido trasladados al Estadio N</w:t>
      </w:r>
      <w:r w:rsidR="00D7162E">
        <w:rPr>
          <w:rFonts w:asciiTheme="majorHAnsi" w:hAnsiTheme="majorHAnsi"/>
          <w:sz w:val="20"/>
          <w:szCs w:val="20"/>
          <w:lang w:val="es-ES"/>
        </w:rPr>
        <w:t>acional, donde fueron identificados, a petición del padre</w:t>
      </w:r>
      <w:r w:rsidR="00142B53">
        <w:rPr>
          <w:rFonts w:asciiTheme="majorHAnsi" w:hAnsiTheme="majorHAnsi"/>
          <w:sz w:val="20"/>
          <w:szCs w:val="20"/>
          <w:lang w:val="es-ES"/>
        </w:rPr>
        <w:t xml:space="preserve"> de la presunta víctima, por Elí</w:t>
      </w:r>
      <w:r w:rsidR="00D7162E">
        <w:rPr>
          <w:rFonts w:asciiTheme="majorHAnsi" w:hAnsiTheme="majorHAnsi"/>
          <w:sz w:val="20"/>
          <w:szCs w:val="20"/>
          <w:lang w:val="es-ES"/>
        </w:rPr>
        <w:t>a</w:t>
      </w:r>
      <w:r w:rsidR="00142B53">
        <w:rPr>
          <w:rFonts w:asciiTheme="majorHAnsi" w:hAnsiTheme="majorHAnsi"/>
          <w:sz w:val="20"/>
          <w:szCs w:val="20"/>
          <w:lang w:val="es-ES"/>
        </w:rPr>
        <w:t>s Camus</w:t>
      </w:r>
      <w:r w:rsidR="00D7162E">
        <w:rPr>
          <w:rFonts w:asciiTheme="majorHAnsi" w:hAnsiTheme="majorHAnsi"/>
          <w:sz w:val="20"/>
          <w:szCs w:val="20"/>
          <w:lang w:val="es-ES"/>
        </w:rPr>
        <w:t xml:space="preserve">, funcionario del recinto. </w:t>
      </w:r>
      <w:r w:rsidR="00D77362">
        <w:rPr>
          <w:rFonts w:asciiTheme="majorHAnsi" w:hAnsiTheme="majorHAnsi"/>
          <w:sz w:val="20"/>
          <w:szCs w:val="20"/>
          <w:lang w:val="es-ES"/>
        </w:rPr>
        <w:t>Señala que e</w:t>
      </w:r>
      <w:r w:rsidR="00D7162E">
        <w:rPr>
          <w:rFonts w:asciiTheme="majorHAnsi" w:hAnsiTheme="majorHAnsi"/>
          <w:sz w:val="20"/>
          <w:szCs w:val="20"/>
          <w:lang w:val="es-ES"/>
        </w:rPr>
        <w:t>l</w:t>
      </w:r>
      <w:r w:rsidR="00D77362">
        <w:rPr>
          <w:rFonts w:asciiTheme="majorHAnsi" w:hAnsiTheme="majorHAnsi"/>
          <w:sz w:val="20"/>
          <w:szCs w:val="20"/>
          <w:lang w:val="es-ES"/>
        </w:rPr>
        <w:t xml:space="preserve"> entonces</w:t>
      </w:r>
      <w:r w:rsidR="00D7162E">
        <w:rPr>
          <w:rFonts w:asciiTheme="majorHAnsi" w:hAnsiTheme="majorHAnsi"/>
          <w:sz w:val="20"/>
          <w:szCs w:val="20"/>
          <w:lang w:val="es-ES"/>
        </w:rPr>
        <w:t xml:space="preserve"> embajador</w:t>
      </w:r>
      <w:r w:rsidR="00142B53">
        <w:rPr>
          <w:rFonts w:asciiTheme="majorHAnsi" w:hAnsiTheme="majorHAnsi"/>
          <w:sz w:val="20"/>
          <w:szCs w:val="20"/>
          <w:lang w:val="es-ES"/>
        </w:rPr>
        <w:t xml:space="preserve"> de Chile</w:t>
      </w:r>
      <w:r w:rsidR="00D7162E">
        <w:rPr>
          <w:rFonts w:asciiTheme="majorHAnsi" w:hAnsiTheme="majorHAnsi"/>
          <w:sz w:val="20"/>
          <w:szCs w:val="20"/>
          <w:lang w:val="es-ES"/>
        </w:rPr>
        <w:t xml:space="preserve"> presentó en octubre de 1975 ante la Comisión de Derechos Humanos de Naciones Unidas una nómina de desaparecidos ingresados al Instituto Médico Legal (IML) en la que se encontraba la presunta víctima como fallecida el 27 de septiembre de 1973. Dicha versión fue desechada, puesto que la autopsia en que se basaba el informe correspondía a un desconocido no identificado. </w:t>
      </w:r>
      <w:r w:rsidR="00502675">
        <w:rPr>
          <w:rFonts w:asciiTheme="majorHAnsi" w:hAnsiTheme="majorHAnsi"/>
          <w:sz w:val="20"/>
          <w:szCs w:val="20"/>
          <w:lang w:val="es-ES"/>
        </w:rPr>
        <w:t>La parte peticionaria alega que, a pesar de las múltiples diligencias para ubicar el paradero de la presunta víctima, todavía se ignora lo que le sucedió.</w:t>
      </w:r>
    </w:p>
    <w:p w14:paraId="20756E48" w14:textId="7E3676DC" w:rsidR="00142B53" w:rsidRPr="00142B53" w:rsidRDefault="00DD4FFD" w:rsidP="00D5109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El 29 de marzo de 1974 se presentó un amparo por 131 personas</w:t>
      </w:r>
      <w:r w:rsidR="00DE5C2C">
        <w:rPr>
          <w:rFonts w:ascii="Cambria" w:hAnsi="Cambria"/>
          <w:sz w:val="20"/>
          <w:szCs w:val="20"/>
          <w:lang w:val="es-ES"/>
        </w:rPr>
        <w:t>, entre ellas la presunta víctima, y</w:t>
      </w:r>
      <w:r>
        <w:rPr>
          <w:rFonts w:ascii="Cambria" w:hAnsi="Cambria"/>
          <w:sz w:val="20"/>
          <w:szCs w:val="20"/>
          <w:lang w:val="es-ES"/>
        </w:rPr>
        <w:t xml:space="preserve"> que fue rechazado el 28 de noviembre del mismo año, resolución confirmada por la Corte Suprema, ordenando instruir sumario y recomendando a la Corte de Apelaciones designar Ministro en Visita. El Ministro designado se declar</w:t>
      </w:r>
      <w:r w:rsidR="00D10213">
        <w:rPr>
          <w:rFonts w:ascii="Cambria" w:hAnsi="Cambria"/>
          <w:sz w:val="20"/>
          <w:szCs w:val="20"/>
          <w:lang w:val="es-ES"/>
        </w:rPr>
        <w:t>ó</w:t>
      </w:r>
      <w:r>
        <w:rPr>
          <w:rFonts w:ascii="Cambria" w:hAnsi="Cambria"/>
          <w:sz w:val="20"/>
          <w:szCs w:val="20"/>
          <w:lang w:val="es-ES"/>
        </w:rPr>
        <w:t xml:space="preserve"> incompetente y remit</w:t>
      </w:r>
      <w:r w:rsidR="00D10213">
        <w:rPr>
          <w:rFonts w:ascii="Cambria" w:hAnsi="Cambria"/>
          <w:sz w:val="20"/>
          <w:szCs w:val="20"/>
          <w:lang w:val="es-ES"/>
        </w:rPr>
        <w:t>ió los</w:t>
      </w:r>
      <w:r>
        <w:rPr>
          <w:rFonts w:ascii="Cambria" w:hAnsi="Cambria"/>
          <w:sz w:val="20"/>
          <w:szCs w:val="20"/>
          <w:lang w:val="es-ES"/>
        </w:rPr>
        <w:t xml:space="preserve"> antecedentes al Juzgado Militar por la participación de personal con fuer</w:t>
      </w:r>
      <w:r w:rsidR="00E75EA3">
        <w:rPr>
          <w:rFonts w:ascii="Cambria" w:hAnsi="Cambria"/>
          <w:sz w:val="20"/>
          <w:szCs w:val="20"/>
          <w:lang w:val="es-ES"/>
        </w:rPr>
        <w:t>o</w:t>
      </w:r>
      <w:r>
        <w:rPr>
          <w:rFonts w:ascii="Cambria" w:hAnsi="Cambria"/>
          <w:sz w:val="20"/>
          <w:szCs w:val="20"/>
          <w:lang w:val="es-ES"/>
        </w:rPr>
        <w:t xml:space="preserve"> militar. El 1 de julio de</w:t>
      </w:r>
      <w:r w:rsidR="00D10213">
        <w:rPr>
          <w:rFonts w:ascii="Cambria" w:hAnsi="Cambria"/>
          <w:sz w:val="20"/>
          <w:szCs w:val="20"/>
          <w:lang w:val="es-ES"/>
        </w:rPr>
        <w:t xml:space="preserve"> 1976 el Juzgado Militar designó</w:t>
      </w:r>
      <w:r>
        <w:rPr>
          <w:rFonts w:ascii="Cambria" w:hAnsi="Cambria"/>
          <w:sz w:val="20"/>
          <w:szCs w:val="20"/>
          <w:lang w:val="es-ES"/>
        </w:rPr>
        <w:t xml:space="preserve"> a la III Fiscalía Militar para proseguir con la investigación. </w:t>
      </w:r>
      <w:r w:rsidR="00D10213">
        <w:rPr>
          <w:rFonts w:ascii="Cambria" w:hAnsi="Cambria"/>
          <w:sz w:val="20"/>
          <w:szCs w:val="20"/>
          <w:lang w:val="es-ES"/>
        </w:rPr>
        <w:t>El 9 de agosto de 1976 se cerró</w:t>
      </w:r>
      <w:r>
        <w:rPr>
          <w:rFonts w:ascii="Cambria" w:hAnsi="Cambria"/>
          <w:sz w:val="20"/>
          <w:szCs w:val="20"/>
          <w:lang w:val="es-ES"/>
        </w:rPr>
        <w:t xml:space="preserve"> el sumario y se </w:t>
      </w:r>
      <w:r w:rsidR="00D10213">
        <w:rPr>
          <w:rFonts w:ascii="Cambria" w:hAnsi="Cambria"/>
          <w:sz w:val="20"/>
          <w:szCs w:val="20"/>
          <w:lang w:val="es-ES"/>
        </w:rPr>
        <w:t>propuso</w:t>
      </w:r>
      <w:r>
        <w:rPr>
          <w:rFonts w:ascii="Cambria" w:hAnsi="Cambria"/>
          <w:sz w:val="20"/>
          <w:szCs w:val="20"/>
          <w:lang w:val="es-ES"/>
        </w:rPr>
        <w:t xml:space="preserve"> el sobreseimiento temporal, lo que </w:t>
      </w:r>
      <w:r w:rsidR="00D10213">
        <w:rPr>
          <w:rFonts w:ascii="Cambria" w:hAnsi="Cambria"/>
          <w:sz w:val="20"/>
          <w:szCs w:val="20"/>
          <w:lang w:val="es-ES"/>
        </w:rPr>
        <w:t>fue</w:t>
      </w:r>
      <w:r>
        <w:rPr>
          <w:rFonts w:ascii="Cambria" w:hAnsi="Cambria"/>
          <w:sz w:val="20"/>
          <w:szCs w:val="20"/>
          <w:lang w:val="es-ES"/>
        </w:rPr>
        <w:t xml:space="preserve"> aprobado por el Juez Militar. El </w:t>
      </w:r>
      <w:r w:rsidR="00D10213">
        <w:rPr>
          <w:rFonts w:ascii="Cambria" w:hAnsi="Cambria"/>
          <w:sz w:val="20"/>
          <w:szCs w:val="20"/>
          <w:lang w:val="es-ES"/>
        </w:rPr>
        <w:t>7 de octubre de 1974 se presentó</w:t>
      </w:r>
      <w:r>
        <w:rPr>
          <w:rFonts w:ascii="Cambria" w:hAnsi="Cambria"/>
          <w:sz w:val="20"/>
          <w:szCs w:val="20"/>
          <w:lang w:val="es-ES"/>
        </w:rPr>
        <w:t xml:space="preserve"> una denuncia por presunta desgracia ante el Quinto Juzgado del Crimen, a partir de la cual </w:t>
      </w:r>
      <w:r w:rsidR="00D10213">
        <w:rPr>
          <w:rFonts w:ascii="Cambria" w:hAnsi="Cambria"/>
          <w:sz w:val="20"/>
          <w:szCs w:val="20"/>
          <w:lang w:val="es-ES"/>
        </w:rPr>
        <w:t>comparecieron</w:t>
      </w:r>
      <w:r>
        <w:rPr>
          <w:rFonts w:ascii="Cambria" w:hAnsi="Cambria"/>
          <w:sz w:val="20"/>
          <w:szCs w:val="20"/>
          <w:lang w:val="es-ES"/>
        </w:rPr>
        <w:t xml:space="preserve"> u</w:t>
      </w:r>
      <w:r w:rsidR="00D10213">
        <w:rPr>
          <w:rFonts w:ascii="Cambria" w:hAnsi="Cambria"/>
          <w:sz w:val="20"/>
          <w:szCs w:val="20"/>
          <w:lang w:val="es-ES"/>
        </w:rPr>
        <w:t>na serie de testigos y se ofició</w:t>
      </w:r>
      <w:r>
        <w:rPr>
          <w:rFonts w:ascii="Cambria" w:hAnsi="Cambria"/>
          <w:sz w:val="20"/>
          <w:szCs w:val="20"/>
          <w:lang w:val="es-ES"/>
        </w:rPr>
        <w:t xml:space="preserve"> a distintas instituciones. El 25 de febrero de 1975 la Jefatura de Zona en Estado de Emergencia señaló que ningún organismo de su dependencia tenía antecedentes sobre la presunta víctima, además todos los centros de detención respondieron negativamente ante la solicitud de información. El 27 de febrero de 1976 el juez </w:t>
      </w:r>
      <w:r w:rsidR="004C2086">
        <w:rPr>
          <w:rFonts w:ascii="Cambria" w:hAnsi="Cambria"/>
          <w:sz w:val="20"/>
          <w:szCs w:val="20"/>
          <w:lang w:val="es-ES"/>
        </w:rPr>
        <w:t>cerró el sumario y sobreseyó</w:t>
      </w:r>
      <w:r>
        <w:rPr>
          <w:rFonts w:ascii="Cambria" w:hAnsi="Cambria"/>
          <w:sz w:val="20"/>
          <w:szCs w:val="20"/>
          <w:lang w:val="es-ES"/>
        </w:rPr>
        <w:t xml:space="preserve"> temporalmente la causa. El 20 de ene</w:t>
      </w:r>
      <w:r w:rsidR="004C2086">
        <w:rPr>
          <w:rFonts w:ascii="Cambria" w:hAnsi="Cambria"/>
          <w:sz w:val="20"/>
          <w:szCs w:val="20"/>
          <w:lang w:val="es-ES"/>
        </w:rPr>
        <w:t>ro de 1979 se reabrió</w:t>
      </w:r>
      <w:r>
        <w:rPr>
          <w:rFonts w:ascii="Cambria" w:hAnsi="Cambria"/>
          <w:sz w:val="20"/>
          <w:szCs w:val="20"/>
          <w:lang w:val="es-ES"/>
        </w:rPr>
        <w:t xml:space="preserve"> la causa por antecedentes relacionados con la permanencia de la presunta víctima como detenido en el Estadio Nacional y se oficia a distintas instituciones. En paralelo la Corte Suprema, a petición de los Obispos de Chile, designó a un Ministro en Visita para investigar casos de detenidos desaparecidos correspondientes al departamento de Santiago. El 29 de noviembre de 1979 el Ministros solicitó las respectivas causas al Quinto Juzgado del Crimen y al II Juzgado Militar </w:t>
      </w:r>
      <w:r w:rsidRPr="00DD4FFD">
        <w:rPr>
          <w:rFonts w:ascii="Cambria" w:hAnsi="Cambria"/>
          <w:sz w:val="20"/>
          <w:szCs w:val="20"/>
          <w:lang w:val="es-ES"/>
        </w:rPr>
        <w:t>para tenerla en vista en su Visita Extraordinaria</w:t>
      </w:r>
      <w:r>
        <w:rPr>
          <w:rFonts w:ascii="Cambria" w:hAnsi="Cambria"/>
          <w:sz w:val="20"/>
          <w:szCs w:val="20"/>
          <w:lang w:val="es-ES"/>
        </w:rPr>
        <w:t>. El Juzgado Militar contestó que por tratarse de causa tramitada conforme a procedimiento de tiempo de guerra no procedía su revisión ante lo que se constituye Visita en el Juzgado Militar y se accede al proceso, pero no a</w:t>
      </w:r>
      <w:r w:rsidR="004C2086">
        <w:rPr>
          <w:rFonts w:ascii="Cambria" w:hAnsi="Cambria"/>
          <w:sz w:val="20"/>
          <w:szCs w:val="20"/>
          <w:lang w:val="es-ES"/>
        </w:rPr>
        <w:t>portó</w:t>
      </w:r>
      <w:r>
        <w:rPr>
          <w:rFonts w:ascii="Cambria" w:hAnsi="Cambria"/>
          <w:sz w:val="20"/>
          <w:szCs w:val="20"/>
          <w:lang w:val="es-ES"/>
        </w:rPr>
        <w:t xml:space="preserve"> nuevos antecedentes. Posteriormente, el Ministro dictó una resolución de incompetencia por im</w:t>
      </w:r>
      <w:r w:rsidR="00FB6041">
        <w:rPr>
          <w:rFonts w:ascii="Cambria" w:hAnsi="Cambria"/>
          <w:sz w:val="20"/>
          <w:szCs w:val="20"/>
          <w:lang w:val="es-ES"/>
        </w:rPr>
        <w:t>putársele autoría a Carabineros;</w:t>
      </w:r>
      <w:r>
        <w:rPr>
          <w:rFonts w:ascii="Cambria" w:hAnsi="Cambria"/>
          <w:sz w:val="20"/>
          <w:szCs w:val="20"/>
          <w:lang w:val="es-ES"/>
        </w:rPr>
        <w:t xml:space="preserve"> la competencia fue aceptada por el Juzgado Militar, </w:t>
      </w:r>
      <w:r w:rsidR="00FB6041">
        <w:rPr>
          <w:rFonts w:ascii="Cambria" w:hAnsi="Cambria"/>
          <w:sz w:val="20"/>
          <w:szCs w:val="20"/>
          <w:lang w:val="es-ES"/>
        </w:rPr>
        <w:t xml:space="preserve">el cual </w:t>
      </w:r>
      <w:r>
        <w:rPr>
          <w:rFonts w:ascii="Cambria" w:hAnsi="Cambria"/>
          <w:sz w:val="20"/>
          <w:szCs w:val="20"/>
          <w:lang w:val="es-ES"/>
        </w:rPr>
        <w:t>orden</w:t>
      </w:r>
      <w:r w:rsidR="00FB6041">
        <w:rPr>
          <w:rFonts w:ascii="Cambria" w:hAnsi="Cambria"/>
          <w:sz w:val="20"/>
          <w:szCs w:val="20"/>
          <w:lang w:val="es-ES"/>
        </w:rPr>
        <w:t>ó</w:t>
      </w:r>
      <w:r>
        <w:rPr>
          <w:rFonts w:ascii="Cambria" w:hAnsi="Cambria"/>
          <w:sz w:val="20"/>
          <w:szCs w:val="20"/>
          <w:lang w:val="es-ES"/>
        </w:rPr>
        <w:t xml:space="preserve"> a la II Fiscalía Militar instruir el proceso. </w:t>
      </w:r>
      <w:r w:rsidR="00407321">
        <w:rPr>
          <w:rFonts w:ascii="Cambria" w:hAnsi="Cambria"/>
          <w:sz w:val="20"/>
          <w:szCs w:val="20"/>
          <w:lang w:val="es-ES"/>
        </w:rPr>
        <w:t xml:space="preserve">El 20 de abril de 1981 el Fiscal Militar dictó sobreseimiento temporal de la causa, resolución que fue aprobada por el Juez Militar y confirmada por la Corte marcial el 6 de mayo de 1981. En mayo de 1884 se reabre el proceso por supuestos ingreso al Instituto Médico Legal de la presunta víctima, reponiendo en estado sumario. El 20 de marzo de 1985 el Fiscal dictó sobreseimiento temporal, quedando acreditada la inexactitud del informe presentado ante Naciones Unidas, resolución que fue aprobada por la Corte Marcial. El 16 de octubre se desarchiva la causa para sobreseerla definitivamente en virtud de la ley de Amnistía de 1978, lo que fue aprobado por el Juez Militar. El 20 de junio de 1991 se revocó el sobreseimiento definitivo y se mantuvo el temporal. </w:t>
      </w:r>
      <w:r w:rsidR="00D51098" w:rsidRPr="00D51098">
        <w:rPr>
          <w:rFonts w:ascii="Cambria" w:hAnsi="Cambria"/>
          <w:sz w:val="20"/>
          <w:szCs w:val="20"/>
          <w:lang w:val="es-ES"/>
        </w:rPr>
        <w:t>Adicionalmente, los antecedentes antropomórficos de la presunta víctima fueron entregados para la causa del 22o Juzgado del Crimen por el delito de inhumación ilegal en el Patio 29 del Cementerio General. En septiembre de 1991 se exhumaron 125 cuerpos, enterrados entre septiembre y diciembre de 1973, y a 1992 se encontraban a la espera de los informes del Instituto Médico Legal.</w:t>
      </w:r>
    </w:p>
    <w:p w14:paraId="57972C0A" w14:textId="04594D3B" w:rsidR="003D5EA8" w:rsidRDefault="00DC46AF" w:rsidP="00454B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El </w:t>
      </w:r>
      <w:r w:rsidR="00BF51D9" w:rsidRPr="00BF51D9">
        <w:rPr>
          <w:rFonts w:ascii="Cambria" w:hAnsi="Cambria"/>
          <w:sz w:val="20"/>
          <w:szCs w:val="20"/>
          <w:lang w:val="es-ES"/>
        </w:rPr>
        <w:t xml:space="preserve">4 de junio de 2003 </w:t>
      </w:r>
      <w:r>
        <w:rPr>
          <w:rFonts w:ascii="Cambria" w:hAnsi="Cambria"/>
          <w:sz w:val="20"/>
          <w:szCs w:val="20"/>
          <w:lang w:val="es-ES"/>
        </w:rPr>
        <w:t>se inici</w:t>
      </w:r>
      <w:r w:rsidR="00FA3CA9">
        <w:rPr>
          <w:rFonts w:ascii="Cambria" w:hAnsi="Cambria"/>
          <w:sz w:val="20"/>
          <w:szCs w:val="20"/>
          <w:lang w:val="es-ES"/>
        </w:rPr>
        <w:t>ó la</w:t>
      </w:r>
      <w:r w:rsidR="00D54CB9">
        <w:rPr>
          <w:rFonts w:ascii="Cambria" w:hAnsi="Cambria"/>
          <w:sz w:val="20"/>
          <w:szCs w:val="20"/>
          <w:lang w:val="es-ES"/>
        </w:rPr>
        <w:t xml:space="preserve"> causa civil en el 10</w:t>
      </w:r>
      <w:r w:rsidR="00EA67B7">
        <w:rPr>
          <w:rFonts w:ascii="Cambria" w:hAnsi="Cambria"/>
          <w:sz w:val="20"/>
          <w:szCs w:val="20"/>
          <w:vertAlign w:val="superscript"/>
          <w:lang w:val="es-ES"/>
        </w:rPr>
        <w:t>o</w:t>
      </w:r>
      <w:r>
        <w:rPr>
          <w:rFonts w:ascii="Cambria" w:hAnsi="Cambria"/>
          <w:sz w:val="20"/>
          <w:szCs w:val="20"/>
          <w:lang w:val="es-ES"/>
        </w:rPr>
        <w:t xml:space="preserve"> Juzgado Civil de Santiago, cuya sentencia se dict</w:t>
      </w:r>
      <w:r w:rsidR="00FA3CA9">
        <w:rPr>
          <w:rFonts w:ascii="Cambria" w:hAnsi="Cambria"/>
          <w:sz w:val="20"/>
          <w:szCs w:val="20"/>
          <w:lang w:val="es-ES"/>
        </w:rPr>
        <w:t>ó</w:t>
      </w:r>
      <w:r>
        <w:rPr>
          <w:rFonts w:ascii="Cambria" w:hAnsi="Cambria"/>
          <w:sz w:val="20"/>
          <w:szCs w:val="20"/>
          <w:lang w:val="es-ES"/>
        </w:rPr>
        <w:t xml:space="preserve"> el </w:t>
      </w:r>
      <w:r w:rsidR="00D54CB9">
        <w:rPr>
          <w:rFonts w:ascii="Cambria" w:hAnsi="Cambria"/>
          <w:sz w:val="20"/>
          <w:szCs w:val="20"/>
          <w:lang w:val="es-ES"/>
        </w:rPr>
        <w:t>6 de diciembre de 2005</w:t>
      </w:r>
      <w:r w:rsidR="007D4106">
        <w:rPr>
          <w:rFonts w:ascii="Cambria" w:hAnsi="Cambria"/>
          <w:sz w:val="20"/>
          <w:szCs w:val="20"/>
          <w:lang w:val="es-ES"/>
        </w:rPr>
        <w:t>.</w:t>
      </w:r>
      <w:r w:rsidR="00BF51D9">
        <w:rPr>
          <w:rFonts w:ascii="Cambria" w:hAnsi="Cambria"/>
          <w:sz w:val="20"/>
          <w:szCs w:val="20"/>
          <w:lang w:val="es-ES"/>
        </w:rPr>
        <w:t xml:space="preserve"> Rechazando la demanda por falta de legitimidad activa de la demandante por no acreditar ser hermana de la víctima directa.</w:t>
      </w:r>
      <w:r>
        <w:rPr>
          <w:rFonts w:ascii="Cambria" w:hAnsi="Cambria"/>
          <w:sz w:val="20"/>
          <w:szCs w:val="20"/>
          <w:lang w:val="es-ES"/>
        </w:rPr>
        <w:t xml:space="preserve"> </w:t>
      </w:r>
      <w:r w:rsidR="00393274">
        <w:rPr>
          <w:rFonts w:ascii="Cambria" w:hAnsi="Cambria"/>
          <w:sz w:val="20"/>
          <w:szCs w:val="20"/>
          <w:lang w:val="es-ES"/>
        </w:rPr>
        <w:t xml:space="preserve">En sentencia del </w:t>
      </w:r>
      <w:r w:rsidR="00BF51D9">
        <w:rPr>
          <w:rFonts w:ascii="Cambria" w:hAnsi="Cambria"/>
          <w:sz w:val="20"/>
          <w:szCs w:val="20"/>
          <w:lang w:val="es-ES"/>
        </w:rPr>
        <w:t xml:space="preserve">1 de junio de 2009 </w:t>
      </w:r>
      <w:r w:rsidR="00393274">
        <w:rPr>
          <w:rFonts w:ascii="Cambria" w:hAnsi="Cambria"/>
          <w:sz w:val="20"/>
          <w:szCs w:val="20"/>
          <w:lang w:val="es-ES"/>
        </w:rPr>
        <w:t>l</w:t>
      </w:r>
      <w:r>
        <w:rPr>
          <w:rFonts w:ascii="Cambria" w:hAnsi="Cambria"/>
          <w:sz w:val="20"/>
          <w:szCs w:val="20"/>
          <w:lang w:val="es-ES"/>
        </w:rPr>
        <w:t>a Corte de Apelaciones de Santiago revoc</w:t>
      </w:r>
      <w:r w:rsidR="00FA3CA9">
        <w:rPr>
          <w:rFonts w:ascii="Cambria" w:hAnsi="Cambria"/>
          <w:sz w:val="20"/>
          <w:szCs w:val="20"/>
          <w:lang w:val="es-ES"/>
        </w:rPr>
        <w:t>ó</w:t>
      </w:r>
      <w:r>
        <w:rPr>
          <w:rFonts w:ascii="Cambria" w:hAnsi="Cambria"/>
          <w:sz w:val="20"/>
          <w:szCs w:val="20"/>
          <w:lang w:val="es-ES"/>
        </w:rPr>
        <w:t xml:space="preserve"> </w:t>
      </w:r>
      <w:r w:rsidR="00393274">
        <w:rPr>
          <w:rFonts w:ascii="Cambria" w:hAnsi="Cambria"/>
          <w:sz w:val="20"/>
          <w:szCs w:val="20"/>
          <w:lang w:val="es-ES"/>
        </w:rPr>
        <w:t>la</w:t>
      </w:r>
      <w:r>
        <w:rPr>
          <w:rFonts w:ascii="Cambria" w:hAnsi="Cambria"/>
          <w:sz w:val="20"/>
          <w:szCs w:val="20"/>
          <w:lang w:val="es-ES"/>
        </w:rPr>
        <w:t xml:space="preserve"> sentencia de primera instancia</w:t>
      </w:r>
      <w:r w:rsidR="00FA3CA9">
        <w:rPr>
          <w:rFonts w:ascii="Cambria" w:hAnsi="Cambria"/>
          <w:sz w:val="20"/>
          <w:szCs w:val="20"/>
          <w:lang w:val="es-ES"/>
        </w:rPr>
        <w:t>,</w:t>
      </w:r>
      <w:r>
        <w:rPr>
          <w:rFonts w:ascii="Cambria" w:hAnsi="Cambria"/>
          <w:sz w:val="20"/>
          <w:szCs w:val="20"/>
          <w:lang w:val="es-ES"/>
        </w:rPr>
        <w:t xml:space="preserve"> obligando al Estado a </w:t>
      </w:r>
      <w:r w:rsidR="00724891">
        <w:rPr>
          <w:rFonts w:ascii="Cambria" w:hAnsi="Cambria"/>
          <w:sz w:val="20"/>
          <w:szCs w:val="20"/>
          <w:lang w:val="es-ES"/>
        </w:rPr>
        <w:t>i</w:t>
      </w:r>
      <w:r w:rsidR="00BF51D9">
        <w:rPr>
          <w:rFonts w:ascii="Cambria" w:hAnsi="Cambria"/>
          <w:sz w:val="20"/>
          <w:szCs w:val="20"/>
          <w:lang w:val="es-ES"/>
        </w:rPr>
        <w:t xml:space="preserve">ndemnizar. Contra este fallo se </w:t>
      </w:r>
      <w:r w:rsidR="00724891">
        <w:rPr>
          <w:rFonts w:ascii="Cambria" w:hAnsi="Cambria"/>
          <w:sz w:val="20"/>
          <w:szCs w:val="20"/>
          <w:lang w:val="es-ES"/>
        </w:rPr>
        <w:t>recurr</w:t>
      </w:r>
      <w:r w:rsidR="00FA3CA9">
        <w:rPr>
          <w:rFonts w:ascii="Cambria" w:hAnsi="Cambria"/>
          <w:sz w:val="20"/>
          <w:szCs w:val="20"/>
          <w:lang w:val="es-ES"/>
        </w:rPr>
        <w:t>ió</w:t>
      </w:r>
      <w:r w:rsidR="00724891">
        <w:rPr>
          <w:rFonts w:ascii="Cambria" w:hAnsi="Cambria"/>
          <w:sz w:val="20"/>
          <w:szCs w:val="20"/>
          <w:lang w:val="es-ES"/>
        </w:rPr>
        <w:t xml:space="preserve"> de casación ante la Corte Suprema, </w:t>
      </w:r>
      <w:r w:rsidR="00FA3CA9">
        <w:rPr>
          <w:rFonts w:ascii="Cambria" w:hAnsi="Cambria"/>
          <w:sz w:val="20"/>
          <w:szCs w:val="20"/>
          <w:lang w:val="es-ES"/>
        </w:rPr>
        <w:t xml:space="preserve">y </w:t>
      </w:r>
      <w:r w:rsidR="00BF51D9">
        <w:rPr>
          <w:rFonts w:ascii="Cambria" w:hAnsi="Cambria"/>
          <w:sz w:val="20"/>
          <w:szCs w:val="20"/>
          <w:lang w:val="es-ES"/>
        </w:rPr>
        <w:t xml:space="preserve">el 30 de enero de 2012 </w:t>
      </w:r>
      <w:r w:rsidR="00724891">
        <w:rPr>
          <w:rFonts w:ascii="Cambria" w:hAnsi="Cambria"/>
          <w:sz w:val="20"/>
          <w:szCs w:val="20"/>
          <w:lang w:val="es-ES"/>
        </w:rPr>
        <w:t xml:space="preserve">dicho recurso </w:t>
      </w:r>
      <w:r w:rsidR="00FA3CA9">
        <w:rPr>
          <w:rFonts w:ascii="Cambria" w:hAnsi="Cambria"/>
          <w:sz w:val="20"/>
          <w:szCs w:val="20"/>
          <w:lang w:val="es-ES"/>
        </w:rPr>
        <w:t xml:space="preserve">fue </w:t>
      </w:r>
      <w:r w:rsidR="00724891">
        <w:rPr>
          <w:rFonts w:ascii="Cambria" w:hAnsi="Cambria"/>
          <w:sz w:val="20"/>
          <w:szCs w:val="20"/>
          <w:lang w:val="es-ES"/>
        </w:rPr>
        <w:t>acogido por la Corte</w:t>
      </w:r>
      <w:r w:rsidR="00FA3CA9">
        <w:rPr>
          <w:rFonts w:ascii="Cambria" w:hAnsi="Cambria"/>
          <w:sz w:val="20"/>
          <w:szCs w:val="20"/>
          <w:lang w:val="es-ES"/>
        </w:rPr>
        <w:t>,</w:t>
      </w:r>
      <w:r w:rsidR="00724891">
        <w:rPr>
          <w:rFonts w:ascii="Cambria" w:hAnsi="Cambria"/>
          <w:sz w:val="20"/>
          <w:szCs w:val="20"/>
          <w:lang w:val="es-ES"/>
        </w:rPr>
        <w:t xml:space="preserve"> </w:t>
      </w:r>
      <w:r w:rsidR="00FA3CA9">
        <w:rPr>
          <w:rFonts w:ascii="Cambria" w:hAnsi="Cambria"/>
          <w:sz w:val="20"/>
          <w:szCs w:val="20"/>
          <w:lang w:val="es-ES"/>
        </w:rPr>
        <w:t>revocándose</w:t>
      </w:r>
      <w:r w:rsidR="00724891">
        <w:rPr>
          <w:rFonts w:ascii="Cambria" w:hAnsi="Cambria"/>
          <w:sz w:val="20"/>
          <w:szCs w:val="20"/>
          <w:lang w:val="es-ES"/>
        </w:rPr>
        <w:t xml:space="preserve"> el fallo que concedía la indemnización</w:t>
      </w:r>
      <w:r w:rsidR="00457C4D">
        <w:rPr>
          <w:rFonts w:ascii="Cambria" w:hAnsi="Cambria"/>
          <w:sz w:val="20"/>
          <w:szCs w:val="20"/>
          <w:lang w:val="es-ES"/>
        </w:rPr>
        <w:t>, en aplicación de la prescripción civil</w:t>
      </w:r>
      <w:r w:rsidR="00AE7F18">
        <w:rPr>
          <w:rFonts w:ascii="Cambria" w:hAnsi="Cambria"/>
          <w:sz w:val="20"/>
          <w:szCs w:val="20"/>
          <w:lang w:val="es-ES"/>
        </w:rPr>
        <w:t>.</w:t>
      </w:r>
      <w:r w:rsidR="00724891">
        <w:rPr>
          <w:rFonts w:ascii="Cambria" w:hAnsi="Cambria"/>
          <w:sz w:val="20"/>
          <w:szCs w:val="20"/>
          <w:lang w:val="es-ES"/>
        </w:rPr>
        <w:t xml:space="preserve"> Con fecha </w:t>
      </w:r>
      <w:r w:rsidR="00BF51D9">
        <w:rPr>
          <w:rFonts w:ascii="Cambria" w:hAnsi="Cambria"/>
          <w:sz w:val="20"/>
          <w:szCs w:val="20"/>
          <w:lang w:val="es-ES"/>
        </w:rPr>
        <w:t xml:space="preserve">17 </w:t>
      </w:r>
      <w:r w:rsidR="00E75EA3">
        <w:rPr>
          <w:rFonts w:ascii="Cambria" w:hAnsi="Cambria"/>
          <w:sz w:val="20"/>
          <w:szCs w:val="20"/>
          <w:lang w:val="es-ES"/>
        </w:rPr>
        <w:t xml:space="preserve">de abril </w:t>
      </w:r>
      <w:r w:rsidR="00BF51D9">
        <w:rPr>
          <w:rFonts w:ascii="Cambria" w:hAnsi="Cambria"/>
          <w:sz w:val="20"/>
          <w:szCs w:val="20"/>
          <w:lang w:val="es-ES"/>
        </w:rPr>
        <w:t>de 2012</w:t>
      </w:r>
      <w:r w:rsidR="00724891">
        <w:rPr>
          <w:rFonts w:ascii="Cambria" w:hAnsi="Cambria"/>
          <w:sz w:val="20"/>
          <w:szCs w:val="20"/>
          <w:lang w:val="es-ES"/>
        </w:rPr>
        <w:t xml:space="preserve"> se dict</w:t>
      </w:r>
      <w:r w:rsidR="00FA3CA9">
        <w:rPr>
          <w:rFonts w:ascii="Cambria" w:hAnsi="Cambria"/>
          <w:sz w:val="20"/>
          <w:szCs w:val="20"/>
          <w:lang w:val="es-ES"/>
        </w:rPr>
        <w:t>ó</w:t>
      </w:r>
      <w:r w:rsidR="00724891">
        <w:rPr>
          <w:rFonts w:ascii="Cambria" w:hAnsi="Cambria"/>
          <w:sz w:val="20"/>
          <w:szCs w:val="20"/>
          <w:lang w:val="es-ES"/>
        </w:rPr>
        <w:t xml:space="preserve"> el “cúmplase” por parte del Juzgado Civil de primera instancia. </w:t>
      </w:r>
      <w:r>
        <w:rPr>
          <w:rFonts w:ascii="Cambria" w:hAnsi="Cambria"/>
          <w:sz w:val="20"/>
          <w:szCs w:val="20"/>
          <w:lang w:val="es-ES"/>
        </w:rPr>
        <w:t xml:space="preserve"> </w:t>
      </w:r>
    </w:p>
    <w:p w14:paraId="5EBE34F2" w14:textId="7FD235AE" w:rsidR="00BF51D9" w:rsidRPr="00BF51D9" w:rsidRDefault="00BF51D9" w:rsidP="00BF51D9">
      <w:pPr>
        <w:pStyle w:val="ListParagraph"/>
        <w:numPr>
          <w:ilvl w:val="0"/>
          <w:numId w:val="103"/>
        </w:numPr>
        <w:jc w:val="both"/>
        <w:rPr>
          <w:rFonts w:eastAsia="Arial Unicode MS" w:cs="Times New Roman"/>
          <w:color w:val="auto"/>
          <w:sz w:val="20"/>
          <w:szCs w:val="20"/>
          <w:lang w:val="es-ES" w:eastAsia="en-US"/>
        </w:rPr>
      </w:pPr>
      <w:r w:rsidRPr="00BF51D9">
        <w:rPr>
          <w:rFonts w:eastAsia="Arial Unicode MS" w:cs="Times New Roman"/>
          <w:color w:val="auto"/>
          <w:sz w:val="20"/>
          <w:szCs w:val="20"/>
          <w:lang w:val="es-ES" w:eastAsia="en-US"/>
        </w:rPr>
        <w:t xml:space="preserve">Por su parte, el Estado señala que la petición carece de un relato claro y coherente que permita una compresión clara de las vulneraciones alegadas, sin embargo, en aras de la buena fe y entendiendo que la pretensión de los peticionarios se basa en el ámbito civil, no tiene reparos que plantear relativos al cumplimiento de los requisitos de forma, sin perjuicio de las observaciones sobre el fondo que pueda hacer en la oportunidad que corresponda. Respecto a alegaciones sobre hechos que habrían tomado lugar en septiembre </w:t>
      </w:r>
      <w:r w:rsidRPr="00BF51D9">
        <w:rPr>
          <w:rFonts w:eastAsia="Arial Unicode MS" w:cs="Times New Roman"/>
          <w:color w:val="auto"/>
          <w:sz w:val="20"/>
          <w:szCs w:val="20"/>
          <w:lang w:val="es-ES" w:eastAsia="en-US"/>
        </w:rPr>
        <w:lastRenderedPageBreak/>
        <w:t>de 1973, consistentes en la vulneración de los derechos a la vida, a la integridad personal y a la libertad personal de la presunta víctima, el Estado señala que existe una causa penal</w:t>
      </w:r>
      <w:r>
        <w:rPr>
          <w:rFonts w:eastAsia="Arial Unicode MS" w:cs="Times New Roman"/>
          <w:color w:val="auto"/>
          <w:sz w:val="20"/>
          <w:szCs w:val="20"/>
          <w:lang w:val="es-ES" w:eastAsia="en-US"/>
        </w:rPr>
        <w:t xml:space="preserve"> en estado sumario</w:t>
      </w:r>
      <w:r w:rsidRPr="00BF51D9">
        <w:rPr>
          <w:rFonts w:eastAsia="Arial Unicode MS" w:cs="Times New Roman"/>
          <w:color w:val="auto"/>
          <w:sz w:val="20"/>
          <w:szCs w:val="20"/>
          <w:lang w:val="es-ES" w:eastAsia="en-US"/>
        </w:rPr>
        <w:t xml:space="preserve">. Adicionalmente recuerda sus reservas a la Convención Americana, en virtud de las cuales se dejó constancia que los reconocimientos de competencia conferidos por el Estado se refieren a hechos posteriores de la fecha de depósito del instrumento de ratificación, o, en todo caso, a hechos cuyo principio de ejecución será posterior al 11 de marzo de 1990. Por lo tanto, la Comisión no tendría competencia para pronunciarse respecto de los mismos debido a una restricción ex </w:t>
      </w:r>
      <w:proofErr w:type="spellStart"/>
      <w:r w:rsidRPr="00434C1A">
        <w:rPr>
          <w:rFonts w:eastAsia="Arial Unicode MS" w:cs="Times New Roman"/>
          <w:i/>
          <w:color w:val="auto"/>
          <w:sz w:val="20"/>
          <w:szCs w:val="20"/>
          <w:lang w:val="es-ES" w:eastAsia="en-US"/>
        </w:rPr>
        <w:t>ratione</w:t>
      </w:r>
      <w:proofErr w:type="spellEnd"/>
      <w:r w:rsidRPr="00434C1A">
        <w:rPr>
          <w:rFonts w:eastAsia="Arial Unicode MS" w:cs="Times New Roman"/>
          <w:i/>
          <w:color w:val="auto"/>
          <w:sz w:val="20"/>
          <w:szCs w:val="20"/>
          <w:lang w:val="es-ES" w:eastAsia="en-US"/>
        </w:rPr>
        <w:t xml:space="preserve"> </w:t>
      </w:r>
      <w:proofErr w:type="spellStart"/>
      <w:r w:rsidRPr="00434C1A">
        <w:rPr>
          <w:rFonts w:eastAsia="Arial Unicode MS" w:cs="Times New Roman"/>
          <w:i/>
          <w:color w:val="auto"/>
          <w:sz w:val="20"/>
          <w:szCs w:val="20"/>
          <w:lang w:val="es-ES" w:eastAsia="en-US"/>
        </w:rPr>
        <w:t>temporis</w:t>
      </w:r>
      <w:proofErr w:type="spellEnd"/>
      <w:r w:rsidRPr="00BF51D9">
        <w:rPr>
          <w:rFonts w:eastAsia="Arial Unicode MS" w:cs="Times New Roman"/>
          <w:color w:val="auto"/>
          <w:sz w:val="20"/>
          <w:szCs w:val="20"/>
          <w:lang w:val="es-ES" w:eastAsia="en-US"/>
        </w:rPr>
        <w:t>.</w:t>
      </w:r>
    </w:p>
    <w:p w14:paraId="3FE6F5AE" w14:textId="6CD304F4" w:rsidR="004C616A" w:rsidRPr="007D4106" w:rsidRDefault="004C616A" w:rsidP="007D41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20"/>
          <w:szCs w:val="20"/>
          <w:lang w:val="es-ES"/>
        </w:rPr>
      </w:pPr>
      <w:r w:rsidRPr="007D4106">
        <w:rPr>
          <w:rFonts w:asciiTheme="majorHAnsi" w:hAnsiTheme="majorHAnsi"/>
          <w:b/>
          <w:bCs/>
          <w:sz w:val="20"/>
          <w:szCs w:val="20"/>
          <w:lang w:val="es-ES"/>
        </w:rPr>
        <w:t xml:space="preserve">VI. </w:t>
      </w:r>
      <w:r w:rsidRPr="007D4106">
        <w:rPr>
          <w:rFonts w:asciiTheme="majorHAnsi" w:hAnsiTheme="majorHAnsi"/>
          <w:b/>
          <w:bCs/>
          <w:sz w:val="20"/>
          <w:szCs w:val="20"/>
          <w:lang w:val="es-ES"/>
        </w:rPr>
        <w:tab/>
        <w:t>AGOTAMIENTO DE LOS RECURSOS INTERNOS Y PLAZO DE PRESENTACIÓN</w:t>
      </w:r>
    </w:p>
    <w:p w14:paraId="1F741B57" w14:textId="03CB2EA5" w:rsidR="0040277C" w:rsidRDefault="0040277C" w:rsidP="004027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D225D">
        <w:rPr>
          <w:rFonts w:ascii="Cambria" w:hAnsi="Cambria"/>
          <w:sz w:val="20"/>
          <w:szCs w:val="20"/>
          <w:lang w:val="es-ES"/>
        </w:rPr>
        <w:t xml:space="preserve">La CIDH </w:t>
      </w:r>
      <w:r>
        <w:rPr>
          <w:rFonts w:ascii="Cambria" w:hAnsi="Cambria"/>
          <w:sz w:val="20"/>
          <w:szCs w:val="20"/>
          <w:lang w:val="es-ES"/>
        </w:rPr>
        <w:t>nota</w:t>
      </w:r>
      <w:r w:rsidRPr="003D225D">
        <w:rPr>
          <w:rFonts w:ascii="Cambria" w:hAnsi="Cambria"/>
          <w:sz w:val="20"/>
          <w:szCs w:val="20"/>
          <w:lang w:val="es-ES"/>
        </w:rPr>
        <w:t xml:space="preserve"> que el peticionario afirma que la petición se limita a denunciar la falta de acceso a una reparación civil para las presuntas víctimas</w:t>
      </w:r>
      <w:r>
        <w:rPr>
          <w:rFonts w:ascii="Cambria" w:hAnsi="Cambria"/>
          <w:sz w:val="20"/>
          <w:szCs w:val="20"/>
          <w:lang w:val="es-ES"/>
        </w:rPr>
        <w:t xml:space="preserve"> derivada de la desaparición del señor </w:t>
      </w:r>
      <w:r w:rsidR="00434C1A" w:rsidRPr="00781854">
        <w:rPr>
          <w:sz w:val="20"/>
          <w:szCs w:val="20"/>
          <w:lang w:val="es-ES"/>
        </w:rPr>
        <w:t xml:space="preserve">de </w:t>
      </w:r>
      <w:r w:rsidR="00434C1A">
        <w:rPr>
          <w:sz w:val="20"/>
          <w:szCs w:val="20"/>
          <w:lang w:val="es-ES"/>
        </w:rPr>
        <w:t>Jorge Rodrigo Muñoz Mella</w:t>
      </w:r>
      <w:r w:rsidRPr="003D225D">
        <w:rPr>
          <w:rFonts w:ascii="Cambria" w:hAnsi="Cambria"/>
          <w:sz w:val="20"/>
          <w:szCs w:val="20"/>
          <w:lang w:val="es-ES"/>
        </w:rPr>
        <w:t>, c</w:t>
      </w:r>
      <w:r>
        <w:rPr>
          <w:rFonts w:ascii="Cambria" w:hAnsi="Cambria"/>
          <w:sz w:val="20"/>
          <w:szCs w:val="20"/>
          <w:lang w:val="es-ES"/>
        </w:rPr>
        <w:t>uya demanda civil fue rechazada</w:t>
      </w:r>
      <w:r w:rsidRPr="003D225D">
        <w:rPr>
          <w:rFonts w:ascii="Cambria" w:hAnsi="Cambria"/>
          <w:sz w:val="20"/>
          <w:szCs w:val="20"/>
          <w:lang w:val="es-ES"/>
        </w:rPr>
        <w:t xml:space="preserve"> con ba</w:t>
      </w:r>
      <w:r>
        <w:rPr>
          <w:rFonts w:ascii="Cambria" w:hAnsi="Cambria"/>
          <w:sz w:val="20"/>
          <w:szCs w:val="20"/>
          <w:lang w:val="es-ES"/>
        </w:rPr>
        <w:t>se en la causal de prescripción</w:t>
      </w:r>
      <w:r w:rsidRPr="0069654A">
        <w:rPr>
          <w:rFonts w:ascii="Cambria" w:hAnsi="Cambria"/>
          <w:sz w:val="20"/>
          <w:szCs w:val="20"/>
          <w:lang w:val="es-ES"/>
        </w:rPr>
        <w:t xml:space="preserve">. A la luz de la jurisprudencia consistente de los tribunales chilenos </w:t>
      </w:r>
      <w:r>
        <w:rPr>
          <w:rFonts w:ascii="Cambria" w:hAnsi="Cambria"/>
          <w:sz w:val="20"/>
          <w:szCs w:val="20"/>
          <w:lang w:val="es-ES"/>
        </w:rPr>
        <w:t>aplicando la prescripción civil a</w:t>
      </w:r>
      <w:r w:rsidRPr="0069654A">
        <w:rPr>
          <w:rFonts w:ascii="Cambria" w:hAnsi="Cambria"/>
          <w:sz w:val="20"/>
          <w:szCs w:val="20"/>
          <w:lang w:val="es-ES"/>
        </w:rPr>
        <w:t xml:space="preserve"> los reclamos de indemnización por </w:t>
      </w:r>
      <w:r>
        <w:rPr>
          <w:rFonts w:ascii="Cambria" w:hAnsi="Cambria"/>
          <w:sz w:val="20"/>
          <w:szCs w:val="20"/>
          <w:lang w:val="es-ES"/>
        </w:rPr>
        <w:t>violaciones de derechos humanos</w:t>
      </w:r>
      <w:r w:rsidRPr="0069654A">
        <w:rPr>
          <w:rFonts w:ascii="Cambria" w:hAnsi="Cambria"/>
          <w:sz w:val="20"/>
          <w:szCs w:val="20"/>
          <w:lang w:val="es-ES"/>
        </w:rPr>
        <w:t xml:space="preserve"> que tuvieron lugar durante la dictadura </w:t>
      </w:r>
      <w:r w:rsidR="00046197">
        <w:rPr>
          <w:rFonts w:ascii="Cambria" w:hAnsi="Cambria"/>
          <w:sz w:val="20"/>
          <w:szCs w:val="20"/>
          <w:lang w:val="es-ES"/>
        </w:rPr>
        <w:t xml:space="preserve">cívico </w:t>
      </w:r>
      <w:r w:rsidRPr="0069654A">
        <w:rPr>
          <w:rFonts w:ascii="Cambria" w:hAnsi="Cambria"/>
          <w:sz w:val="20"/>
          <w:szCs w:val="20"/>
          <w:lang w:val="es-ES"/>
        </w:rPr>
        <w:t>militar</w:t>
      </w:r>
      <w:r w:rsidRPr="0069654A">
        <w:rPr>
          <w:rStyle w:val="FootnoteReference"/>
          <w:rFonts w:ascii="Cambria" w:hAnsi="Cambria"/>
          <w:sz w:val="20"/>
          <w:szCs w:val="20"/>
          <w:lang w:val="es-ES"/>
        </w:rPr>
        <w:footnoteReference w:id="8"/>
      </w:r>
      <w:r w:rsidRPr="0069654A">
        <w:rPr>
          <w:rFonts w:ascii="Cambria" w:hAnsi="Cambria"/>
          <w:sz w:val="20"/>
          <w:szCs w:val="20"/>
          <w:lang w:val="es-ES"/>
        </w:rPr>
        <w:t>, la Comisión</w:t>
      </w:r>
      <w:r>
        <w:rPr>
          <w:rFonts w:ascii="Cambria" w:hAnsi="Cambria"/>
          <w:sz w:val="20"/>
          <w:szCs w:val="20"/>
          <w:lang w:val="es-ES"/>
        </w:rPr>
        <w:t xml:space="preserve"> recuerda que, de</w:t>
      </w:r>
      <w:r w:rsidRPr="006B58A0">
        <w:rPr>
          <w:rFonts w:ascii="Cambria" w:hAnsi="Cambria"/>
          <w:sz w:val="20"/>
          <w:szCs w:val="20"/>
          <w:lang w:val="es-ES"/>
        </w:rPr>
        <w:t xml:space="preserve"> acuerdo con </w:t>
      </w:r>
      <w:r>
        <w:rPr>
          <w:rFonts w:ascii="Cambria" w:hAnsi="Cambria"/>
          <w:sz w:val="20"/>
          <w:szCs w:val="20"/>
          <w:lang w:val="es-ES"/>
        </w:rPr>
        <w:t xml:space="preserve">su </w:t>
      </w:r>
      <w:r w:rsidRPr="006B58A0">
        <w:rPr>
          <w:rFonts w:ascii="Cambria" w:hAnsi="Cambria"/>
          <w:sz w:val="20"/>
          <w:szCs w:val="20"/>
          <w:lang w:val="es-ES"/>
        </w:rPr>
        <w:t xml:space="preserve">jurisprudencia y con la de otros órganos de derechos humanos, no deben agotarse los recursos ineficaces. Para la CIDH los recursos son ineficaces para efectos de la admisibilidad de la petición cuando se demuestra que ninguna de las vías para reivindicar una reparación ante la justicia interna parece tener perspectivas de éxito. Para satisfacer este extremo, la Comisión debe tener ante sí elementos que le permitan evaluar efectivamente el resultado probable de las acciones de los peticionarios. </w:t>
      </w:r>
      <w:r w:rsidRPr="00FC28B0">
        <w:rPr>
          <w:rFonts w:ascii="Cambria" w:hAnsi="Cambria"/>
          <w:sz w:val="20"/>
          <w:szCs w:val="20"/>
          <w:lang w:val="es-ES"/>
        </w:rPr>
        <w:t xml:space="preserve">La mera duda sobre las perspectivas de presentarse ante la justicia no basta para eximir a los peticionarios del agotamiento de los recursos internos. A efecto de decidir si un caso es admisible o no y sin prejuzgar sobre las cuestiones de fondo, si dichos recursos se consideraran ineficaces por no tener perspectivas razonables de éxito, resultaría aplicable la excepción al agotamiento de los recursos internos referida en el artículo </w:t>
      </w:r>
      <w:r>
        <w:rPr>
          <w:rFonts w:ascii="Cambria" w:hAnsi="Cambria"/>
          <w:sz w:val="20"/>
          <w:szCs w:val="20"/>
          <w:lang w:val="es-ES"/>
        </w:rPr>
        <w:t>46.</w:t>
      </w:r>
      <w:r w:rsidR="00F07056">
        <w:rPr>
          <w:rFonts w:ascii="Cambria" w:hAnsi="Cambria"/>
          <w:sz w:val="20"/>
          <w:szCs w:val="20"/>
          <w:lang w:val="es-ES"/>
        </w:rPr>
        <w:t xml:space="preserve"> </w:t>
      </w:r>
      <w:r>
        <w:rPr>
          <w:rFonts w:ascii="Cambria" w:hAnsi="Cambria"/>
          <w:sz w:val="20"/>
          <w:szCs w:val="20"/>
          <w:lang w:val="es-ES"/>
        </w:rPr>
        <w:t>2 (b) de la Convención Americana</w:t>
      </w:r>
      <w:r>
        <w:rPr>
          <w:rStyle w:val="FootnoteReference"/>
          <w:rFonts w:ascii="Cambria" w:hAnsi="Cambria"/>
          <w:sz w:val="20"/>
          <w:szCs w:val="20"/>
          <w:lang w:val="es-ES"/>
        </w:rPr>
        <w:footnoteReference w:id="9"/>
      </w:r>
      <w:r>
        <w:rPr>
          <w:rFonts w:ascii="Cambria" w:hAnsi="Cambria"/>
          <w:sz w:val="20"/>
          <w:szCs w:val="20"/>
          <w:lang w:val="es-ES"/>
        </w:rPr>
        <w:t>.</w:t>
      </w:r>
    </w:p>
    <w:p w14:paraId="2C70FE06" w14:textId="4449A3FC" w:rsidR="0040277C" w:rsidRPr="00EE0CAD" w:rsidRDefault="0040277C" w:rsidP="004027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Asimismo, en vista del contexto y de las características del presente caso, la Comisión considera que la petición fue presentada dentro de un plazo razonable, y que debe darse por satisfecho el requisito de admisibilidad referente al plazo de presentación</w:t>
      </w:r>
      <w:r w:rsidRPr="00EE0CAD">
        <w:rPr>
          <w:rFonts w:ascii="Cambria" w:hAnsi="Cambria"/>
          <w:sz w:val="20"/>
          <w:szCs w:val="20"/>
          <w:lang w:val="es-ES"/>
        </w:rPr>
        <w:t>.</w:t>
      </w:r>
    </w:p>
    <w:p w14:paraId="7090A929" w14:textId="115AB145" w:rsidR="00F04591" w:rsidRPr="00ED70FC" w:rsidRDefault="00F04591" w:rsidP="00647756">
      <w:pPr>
        <w:pStyle w:val="ListParagraph"/>
        <w:spacing w:before="120" w:after="120"/>
        <w:jc w:val="both"/>
        <w:rPr>
          <w:rFonts w:asciiTheme="majorHAnsi" w:hAnsiTheme="majorHAnsi"/>
          <w:b/>
          <w:bCs/>
          <w:sz w:val="20"/>
          <w:szCs w:val="20"/>
          <w:lang w:val="es-ES"/>
        </w:rPr>
      </w:pPr>
      <w:r w:rsidRPr="00ED70FC">
        <w:rPr>
          <w:rFonts w:asciiTheme="majorHAnsi" w:hAnsiTheme="majorHAnsi"/>
          <w:b/>
          <w:bCs/>
          <w:sz w:val="20"/>
          <w:szCs w:val="20"/>
          <w:lang w:val="es-ES"/>
        </w:rPr>
        <w:t>V</w:t>
      </w:r>
      <w:r w:rsidR="000E2789" w:rsidRPr="00ED70FC">
        <w:rPr>
          <w:rFonts w:asciiTheme="majorHAnsi" w:hAnsiTheme="majorHAnsi"/>
          <w:b/>
          <w:bCs/>
          <w:sz w:val="20"/>
          <w:szCs w:val="20"/>
          <w:lang w:val="es-ES"/>
        </w:rPr>
        <w:t>I</w:t>
      </w:r>
      <w:r w:rsidRPr="00ED70FC">
        <w:rPr>
          <w:rFonts w:asciiTheme="majorHAnsi" w:hAnsiTheme="majorHAnsi"/>
          <w:b/>
          <w:bCs/>
          <w:sz w:val="20"/>
          <w:szCs w:val="20"/>
          <w:lang w:val="es-ES"/>
        </w:rPr>
        <w:t xml:space="preserve">I. </w:t>
      </w:r>
      <w:r w:rsidRPr="00ED70FC">
        <w:rPr>
          <w:rFonts w:asciiTheme="majorHAnsi" w:hAnsiTheme="majorHAnsi"/>
          <w:b/>
          <w:bCs/>
          <w:sz w:val="20"/>
          <w:szCs w:val="20"/>
          <w:lang w:val="es-ES"/>
        </w:rPr>
        <w:tab/>
        <w:t>CARACTERIZACIÓN</w:t>
      </w:r>
    </w:p>
    <w:p w14:paraId="293146C5" w14:textId="016C4C84" w:rsidR="000B0579" w:rsidRDefault="00321F58">
      <w:pPr>
        <w:pStyle w:val="ListParagraph"/>
        <w:numPr>
          <w:ilvl w:val="0"/>
          <w:numId w:val="103"/>
        </w:numPr>
        <w:jc w:val="both"/>
        <w:rPr>
          <w:sz w:val="20"/>
          <w:szCs w:val="20"/>
          <w:lang w:val="es-ES"/>
        </w:rPr>
      </w:pPr>
      <w:r w:rsidRPr="0032474F">
        <w:rPr>
          <w:color w:val="auto"/>
          <w:sz w:val="20"/>
          <w:szCs w:val="20"/>
          <w:lang w:val="es-ES"/>
        </w:rPr>
        <w:t>La Comisión observa que los familiares de la presunta víctima tuvieron acceso a los recursos previstos en la legislación chilena y que el asunto fue analizado y resuelto en el ámbito interno incluso por la Corte Suprema, su más alta instancia judicial. Sin embargo, la petición incluye alegatos con respecto a la falta de indemnización a los familiares de la presunta víctima por su secuestro y desaparición forzada, en aplicación judicial de la prescripción en materia civil. Respecto a las acciones civiles de reparación por crímenes de lesa humanidad, como en la presente petición, tanto la Comisión como la Corte Interamericana han dicho que la aplicación de la figura de prescripción constituye un obstáculo al acceso efectivo a la justicia para garantizar el derecho de las víctimas a ser reparadas, y por ello no debería aplicarse en tales circunstancias</w:t>
      </w:r>
      <w:r w:rsidRPr="0032474F">
        <w:rPr>
          <w:rStyle w:val="FootnoteReference"/>
          <w:color w:val="auto"/>
          <w:sz w:val="20"/>
          <w:szCs w:val="20"/>
          <w:lang w:val="es-ES"/>
        </w:rPr>
        <w:footnoteReference w:id="10"/>
      </w:r>
      <w:r w:rsidRPr="0032474F">
        <w:rPr>
          <w:color w:val="auto"/>
          <w:sz w:val="20"/>
          <w:szCs w:val="20"/>
          <w:lang w:val="es-ES"/>
        </w:rPr>
        <w:t>. Por lo tanto, la Comisión Interamericana considera que le corresponde ejercer su competencia complementaria en este asunto y analizar en la etapa de fondo si el sistema interno ofreció a la parte peticionaria las vías adecuadas para buscar una debida reparación y garantizar el derecho a la tutela judicial efectiva. Teniendo en cuenta lo anterior, la CIDH considera que los alegatos de la parte peticionaria no resultan manifiestamente infundadas y requieren un estudio de fondo pues los hechos alegados, de corroborarse como ciertos podrían caracterizar violaciones a los artículos 8 (garantías judiciales) y 25 (protección judicial) de la Convención Americana, en relación con sus artículos 1.1 (obligación de respetar los derechos) y 2 (deber de adoptar disposiciones de derecho interno), en concordancia con otros casos similares ya decididos por la CIDH</w:t>
      </w:r>
      <w:r w:rsidRPr="0032474F">
        <w:rPr>
          <w:rStyle w:val="FootnoteReference"/>
          <w:color w:val="auto"/>
          <w:sz w:val="20"/>
          <w:szCs w:val="20"/>
          <w:lang w:val="es-ES"/>
        </w:rPr>
        <w:footnoteReference w:id="11"/>
      </w:r>
      <w:r w:rsidRPr="0032474F">
        <w:rPr>
          <w:color w:val="auto"/>
          <w:sz w:val="20"/>
          <w:szCs w:val="20"/>
          <w:lang w:val="es-ES"/>
        </w:rPr>
        <w:t>.</w:t>
      </w:r>
    </w:p>
    <w:p w14:paraId="60E8BA5E" w14:textId="77777777" w:rsidR="00836A5A" w:rsidRPr="00836A5A" w:rsidRDefault="00836A5A" w:rsidP="000C1933">
      <w:pPr>
        <w:pStyle w:val="ListParagraph"/>
        <w:rPr>
          <w:sz w:val="20"/>
          <w:szCs w:val="20"/>
          <w:lang w:val="es-ES"/>
        </w:rPr>
      </w:pPr>
    </w:p>
    <w:p w14:paraId="29BB41F5" w14:textId="2851F5F9" w:rsidR="003239B8" w:rsidRPr="00ED70FC"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ED70FC">
        <w:rPr>
          <w:rFonts w:asciiTheme="majorHAnsi" w:hAnsiTheme="majorHAnsi"/>
          <w:b/>
          <w:bCs/>
          <w:sz w:val="20"/>
          <w:szCs w:val="20"/>
          <w:lang w:val="es-ES"/>
        </w:rPr>
        <w:t>VI</w:t>
      </w:r>
      <w:r w:rsidR="00F04591" w:rsidRPr="00ED70FC">
        <w:rPr>
          <w:rFonts w:asciiTheme="majorHAnsi" w:hAnsiTheme="majorHAnsi"/>
          <w:b/>
          <w:bCs/>
          <w:sz w:val="20"/>
          <w:szCs w:val="20"/>
          <w:lang w:val="es-ES"/>
        </w:rPr>
        <w:t>II</w:t>
      </w:r>
      <w:r w:rsidR="003239B8" w:rsidRPr="00ED70FC">
        <w:rPr>
          <w:rFonts w:asciiTheme="majorHAnsi" w:hAnsiTheme="majorHAnsi"/>
          <w:b/>
          <w:bCs/>
          <w:sz w:val="20"/>
          <w:szCs w:val="20"/>
          <w:lang w:val="es-ES"/>
        </w:rPr>
        <w:t xml:space="preserve">. </w:t>
      </w:r>
      <w:r w:rsidR="003239B8" w:rsidRPr="00ED70FC">
        <w:rPr>
          <w:rFonts w:asciiTheme="majorHAnsi" w:hAnsiTheme="majorHAnsi"/>
          <w:b/>
          <w:bCs/>
          <w:sz w:val="20"/>
          <w:szCs w:val="20"/>
          <w:lang w:val="es-ES"/>
        </w:rPr>
        <w:tab/>
        <w:t>DECISIÓN</w:t>
      </w:r>
    </w:p>
    <w:p w14:paraId="570DA61C" w14:textId="5F4509B6" w:rsidR="000419AD" w:rsidRPr="00CC3E13" w:rsidRDefault="00C764E1" w:rsidP="00C764E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sidRPr="00CC3E13">
        <w:rPr>
          <w:rFonts w:asciiTheme="majorHAnsi" w:hAnsiTheme="majorHAnsi"/>
          <w:sz w:val="20"/>
          <w:szCs w:val="20"/>
          <w:lang w:val="es-ES"/>
        </w:rPr>
        <w:t xml:space="preserve">Declarar admisible la presente petición en relación con los </w:t>
      </w:r>
      <w:r w:rsidRPr="00CC3E13">
        <w:rPr>
          <w:rFonts w:ascii="Cambria" w:hAnsi="Cambria"/>
          <w:bCs/>
          <w:sz w:val="20"/>
          <w:szCs w:val="20"/>
          <w:lang w:val="es-ES"/>
        </w:rPr>
        <w:t xml:space="preserve">artículos 8 y 25 de la Convención Americana, en relación con sus artículos 1.1 y </w:t>
      </w:r>
      <w:r w:rsidR="001161B2" w:rsidRPr="00CC3E13">
        <w:rPr>
          <w:rFonts w:ascii="Cambria" w:hAnsi="Cambria"/>
          <w:bCs/>
          <w:sz w:val="20"/>
          <w:szCs w:val="20"/>
          <w:lang w:val="es-ES"/>
        </w:rPr>
        <w:t xml:space="preserve">2; </w:t>
      </w:r>
      <w:r w:rsidR="001161B2" w:rsidRPr="00CC3E13">
        <w:rPr>
          <w:rFonts w:asciiTheme="majorHAnsi" w:hAnsiTheme="majorHAnsi"/>
          <w:sz w:val="20"/>
          <w:szCs w:val="20"/>
          <w:lang w:val="es-ES"/>
        </w:rPr>
        <w:t>y</w:t>
      </w:r>
    </w:p>
    <w:p w14:paraId="7CD4DFBD" w14:textId="05A544AD"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D70FC">
        <w:rPr>
          <w:rFonts w:asciiTheme="majorHAnsi" w:hAnsiTheme="majorHAnsi"/>
          <w:sz w:val="20"/>
          <w:szCs w:val="20"/>
          <w:lang w:val="es-ES"/>
        </w:rPr>
        <w:t xml:space="preserve">Notificar a las partes la presente </w:t>
      </w:r>
      <w:r w:rsidRPr="00C764E1">
        <w:rPr>
          <w:rFonts w:asciiTheme="majorHAnsi" w:hAnsiTheme="majorHAnsi"/>
          <w:sz w:val="20"/>
          <w:szCs w:val="20"/>
          <w:lang w:val="es-ES"/>
        </w:rPr>
        <w:t>decisión; continuar con el análisis del fondo de la cuestión; y publicar esta decisión e incluirla en su Informe Anual a la Asamblea General de la Organización de los Estados Americanos.</w:t>
      </w:r>
    </w:p>
    <w:p w14:paraId="71F302CE" w14:textId="4D929059" w:rsidR="00FB7ECB" w:rsidRPr="00A37B82" w:rsidRDefault="00FB7ECB" w:rsidP="00FB7EC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2BF86E9" w14:textId="77777777" w:rsidR="00FB7ECB" w:rsidRPr="00A37B82" w:rsidRDefault="00FB7ECB" w:rsidP="00FB7ECB">
      <w:pPr>
        <w:suppressAutoHyphens/>
        <w:ind w:firstLine="720"/>
        <w:jc w:val="both"/>
        <w:rPr>
          <w:rFonts w:asciiTheme="majorHAnsi" w:hAnsiTheme="majorHAnsi" w:cs="Arial"/>
          <w:noProof/>
          <w:spacing w:val="-2"/>
          <w:sz w:val="20"/>
          <w:szCs w:val="20"/>
          <w:lang w:val="es-CL"/>
        </w:rPr>
      </w:pPr>
    </w:p>
    <w:p w14:paraId="30486782" w14:textId="77777777" w:rsidR="008D7D90" w:rsidRPr="00C764E1" w:rsidRDefault="008D7D90" w:rsidP="008D7D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lang w:val="es-ES"/>
        </w:rPr>
      </w:pPr>
    </w:p>
    <w:sectPr w:rsidR="008D7D90" w:rsidRPr="00C764E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AC7E3" w14:textId="77777777" w:rsidR="000F4CA6" w:rsidRDefault="000F4CA6">
      <w:r>
        <w:separator/>
      </w:r>
    </w:p>
  </w:endnote>
  <w:endnote w:type="continuationSeparator" w:id="0">
    <w:p w14:paraId="39C2D6EA" w14:textId="77777777" w:rsidR="000F4CA6" w:rsidRDefault="000F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20FC5" w14:textId="77777777" w:rsidR="009D2501" w:rsidRDefault="009D25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04232D4C"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D2501">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8F27B" w14:textId="77777777" w:rsidR="000F4CA6" w:rsidRPr="000F35ED" w:rsidRDefault="000F4CA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43E9D4A" w14:textId="77777777" w:rsidR="000F4CA6" w:rsidRPr="000F35ED" w:rsidRDefault="000F4CA6" w:rsidP="000F35ED">
      <w:pPr>
        <w:rPr>
          <w:rFonts w:asciiTheme="majorHAnsi" w:hAnsiTheme="majorHAnsi"/>
          <w:sz w:val="16"/>
          <w:szCs w:val="16"/>
        </w:rPr>
      </w:pPr>
      <w:r w:rsidRPr="000F35ED">
        <w:rPr>
          <w:rFonts w:asciiTheme="majorHAnsi" w:hAnsiTheme="majorHAnsi"/>
          <w:sz w:val="16"/>
          <w:szCs w:val="16"/>
        </w:rPr>
        <w:separator/>
      </w:r>
    </w:p>
    <w:p w14:paraId="4124C905" w14:textId="77777777" w:rsidR="000F4CA6" w:rsidRPr="000F35ED" w:rsidRDefault="000F4CA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7785733" w14:textId="77777777" w:rsidR="000F4CA6" w:rsidRPr="000F35ED" w:rsidRDefault="000F4CA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11D987" w14:textId="52567480" w:rsidR="00D34B76" w:rsidRPr="00734BF3" w:rsidRDefault="008D7D90" w:rsidP="00374340">
      <w:pPr>
        <w:pStyle w:val="FootnoteText"/>
        <w:jc w:val="both"/>
        <w:rPr>
          <w:rFonts w:asciiTheme="majorHAnsi" w:hAnsiTheme="majorHAnsi"/>
          <w:sz w:val="16"/>
          <w:szCs w:val="16"/>
          <w:lang w:val="es-MX"/>
        </w:rPr>
      </w:pPr>
      <w:r>
        <w:rPr>
          <w:rFonts w:asciiTheme="majorHAnsi" w:hAnsiTheme="majorHAnsi"/>
          <w:sz w:val="16"/>
          <w:szCs w:val="16"/>
          <w:lang w:val="es-MX"/>
        </w:rPr>
        <w:tab/>
      </w:r>
      <w:r w:rsidR="00D34B76" w:rsidRPr="00734BF3">
        <w:rPr>
          <w:rStyle w:val="FootnoteReference"/>
          <w:rFonts w:asciiTheme="majorHAnsi" w:hAnsiTheme="majorHAnsi"/>
          <w:sz w:val="16"/>
          <w:szCs w:val="16"/>
        </w:rPr>
        <w:footnoteRef/>
      </w:r>
      <w:r w:rsidR="00D34B76" w:rsidRPr="00734BF3">
        <w:rPr>
          <w:rFonts w:asciiTheme="majorHAnsi" w:hAnsiTheme="majorHAnsi"/>
          <w:sz w:val="16"/>
          <w:szCs w:val="16"/>
          <w:lang w:val="es-MX"/>
        </w:rPr>
        <w:t xml:space="preserve"> </w:t>
      </w:r>
      <w:r w:rsidR="00214755" w:rsidRPr="00214755">
        <w:rPr>
          <w:rFonts w:asciiTheme="majorHAnsi" w:hAnsiTheme="majorHAnsi"/>
          <w:sz w:val="16"/>
          <w:szCs w:val="16"/>
          <w:lang w:val="es-MX"/>
        </w:rPr>
        <w:t xml:space="preserve">La petición fue presentada inicialmente también por Franz </w:t>
      </w:r>
      <w:proofErr w:type="spellStart"/>
      <w:r w:rsidR="00214755" w:rsidRPr="00214755">
        <w:rPr>
          <w:rFonts w:asciiTheme="majorHAnsi" w:hAnsiTheme="majorHAnsi"/>
          <w:sz w:val="16"/>
          <w:szCs w:val="16"/>
          <w:lang w:val="es-MX"/>
        </w:rPr>
        <w:t>Moller</w:t>
      </w:r>
      <w:proofErr w:type="spellEnd"/>
      <w:r w:rsidR="00214755" w:rsidRPr="00214755">
        <w:rPr>
          <w:rFonts w:asciiTheme="majorHAnsi" w:hAnsiTheme="majorHAnsi"/>
          <w:sz w:val="16"/>
          <w:szCs w:val="16"/>
          <w:lang w:val="es-MX"/>
        </w:rPr>
        <w:t xml:space="preserve"> Morris, pero mediante comunicación de fecha 26 de septiembre de 2017, indicó que renunciaba a ser peticionario</w:t>
      </w:r>
      <w:r w:rsidR="00D34B76" w:rsidRPr="00734BF3">
        <w:rPr>
          <w:rFonts w:asciiTheme="majorHAnsi" w:hAnsiTheme="majorHAnsi"/>
          <w:sz w:val="16"/>
          <w:szCs w:val="16"/>
          <w:lang w:val="es-MX"/>
        </w:rPr>
        <w:t>.</w:t>
      </w:r>
    </w:p>
  </w:footnote>
  <w:footnote w:id="3">
    <w:p w14:paraId="45B5C617" w14:textId="0F09ABA8" w:rsidR="00201E85" w:rsidRPr="007D4106" w:rsidRDefault="008D7D90" w:rsidP="00374340">
      <w:pPr>
        <w:pStyle w:val="FootnoteText"/>
        <w:jc w:val="both"/>
        <w:rPr>
          <w:rFonts w:asciiTheme="majorHAnsi" w:hAnsiTheme="majorHAnsi"/>
          <w:color w:val="auto"/>
          <w:sz w:val="16"/>
          <w:szCs w:val="16"/>
          <w:lang w:val="es-MX"/>
        </w:rPr>
      </w:pPr>
      <w:r>
        <w:rPr>
          <w:rFonts w:asciiTheme="majorHAnsi" w:hAnsiTheme="majorHAnsi"/>
          <w:sz w:val="16"/>
          <w:szCs w:val="16"/>
          <w:lang w:val="es-MX"/>
        </w:rPr>
        <w:tab/>
      </w:r>
      <w:r w:rsidR="00201E85" w:rsidRPr="006A4D5D">
        <w:rPr>
          <w:rStyle w:val="FootnoteReference"/>
          <w:rFonts w:asciiTheme="majorHAnsi" w:hAnsiTheme="majorHAnsi"/>
          <w:sz w:val="16"/>
          <w:szCs w:val="16"/>
        </w:rPr>
        <w:footnoteRef/>
      </w:r>
      <w:r w:rsidR="00C7589C">
        <w:rPr>
          <w:rFonts w:asciiTheme="majorHAnsi" w:hAnsiTheme="majorHAnsi"/>
          <w:sz w:val="16"/>
          <w:szCs w:val="16"/>
          <w:lang w:val="es-MX"/>
        </w:rPr>
        <w:t xml:space="preserve"> </w:t>
      </w:r>
      <w:r w:rsidR="00E87BF8">
        <w:rPr>
          <w:rFonts w:asciiTheme="majorHAnsi" w:hAnsiTheme="majorHAnsi"/>
          <w:sz w:val="16"/>
          <w:szCs w:val="16"/>
          <w:lang w:val="es-MX"/>
        </w:rPr>
        <w:t xml:space="preserve">Helga Betty Muñoz Mella, hermana de la presunta víctima. </w:t>
      </w:r>
    </w:p>
  </w:footnote>
  <w:footnote w:id="4">
    <w:p w14:paraId="06C1BEFA" w14:textId="39CE9386" w:rsidR="004A6A54" w:rsidRPr="00734BF3" w:rsidRDefault="008D7D90" w:rsidP="00374340">
      <w:pPr>
        <w:pStyle w:val="FootnoteText"/>
        <w:jc w:val="both"/>
        <w:rPr>
          <w:rFonts w:asciiTheme="majorHAnsi" w:hAnsiTheme="majorHAnsi"/>
          <w:sz w:val="16"/>
          <w:szCs w:val="16"/>
          <w:lang w:val="es-ES"/>
        </w:rPr>
      </w:pPr>
      <w:r>
        <w:rPr>
          <w:rFonts w:asciiTheme="majorHAnsi" w:hAnsiTheme="majorHAnsi"/>
          <w:color w:val="auto"/>
          <w:sz w:val="16"/>
          <w:szCs w:val="16"/>
          <w:lang w:val="es-ES"/>
        </w:rPr>
        <w:tab/>
      </w:r>
      <w:r w:rsidR="004A6A54" w:rsidRPr="007D4106">
        <w:rPr>
          <w:rStyle w:val="FootnoteReference"/>
          <w:rFonts w:asciiTheme="majorHAnsi" w:hAnsiTheme="majorHAnsi"/>
          <w:color w:val="auto"/>
          <w:sz w:val="16"/>
          <w:szCs w:val="16"/>
        </w:rPr>
        <w:footnoteRef/>
      </w:r>
      <w:r w:rsidR="004A6A54" w:rsidRPr="007D4106">
        <w:rPr>
          <w:rFonts w:asciiTheme="majorHAnsi" w:hAnsiTheme="majorHAnsi"/>
          <w:color w:val="auto"/>
          <w:sz w:val="16"/>
          <w:szCs w:val="16"/>
          <w:lang w:val="es-ES"/>
        </w:rPr>
        <w:t xml:space="preserve"> </w:t>
      </w:r>
      <w:r w:rsidR="00D62438" w:rsidRPr="007D4106">
        <w:rPr>
          <w:rFonts w:asciiTheme="majorHAnsi" w:hAnsiTheme="majorHAnsi"/>
          <w:color w:val="auto"/>
          <w:sz w:val="16"/>
          <w:szCs w:val="16"/>
          <w:lang w:val="es-ES"/>
        </w:rPr>
        <w:t>Conforme a lo dispuesto en el artículo 17.2.a del Reglamento de la Comisión, la Comisionada Antonia Urrejola Noguera, de nacionalidad chilena, no participó en el debate ni en la decisión del presente asunto</w:t>
      </w:r>
      <w:r w:rsidR="004A6A54" w:rsidRPr="007D4106">
        <w:rPr>
          <w:rFonts w:asciiTheme="majorHAnsi" w:hAnsiTheme="majorHAnsi"/>
          <w:color w:val="auto"/>
          <w:sz w:val="16"/>
          <w:szCs w:val="16"/>
          <w:lang w:val="es-ES"/>
        </w:rPr>
        <w:t>.</w:t>
      </w:r>
    </w:p>
  </w:footnote>
  <w:footnote w:id="5">
    <w:p w14:paraId="215EEB52" w14:textId="2428D2CE" w:rsidR="00BF514A" w:rsidRPr="00734BF3" w:rsidRDefault="008D7D90" w:rsidP="00374340">
      <w:pPr>
        <w:pStyle w:val="FootnoteText"/>
        <w:jc w:val="both"/>
        <w:rPr>
          <w:rFonts w:asciiTheme="majorHAnsi" w:hAnsiTheme="majorHAnsi"/>
          <w:sz w:val="16"/>
          <w:szCs w:val="16"/>
          <w:lang w:val="es-ES"/>
        </w:rPr>
      </w:pPr>
      <w:r>
        <w:rPr>
          <w:rFonts w:asciiTheme="majorHAnsi" w:hAnsiTheme="majorHAnsi"/>
          <w:sz w:val="16"/>
          <w:szCs w:val="16"/>
          <w:lang w:val="es-ES"/>
        </w:rPr>
        <w:tab/>
      </w:r>
      <w:r w:rsidR="00BF514A" w:rsidRPr="00734BF3">
        <w:rPr>
          <w:rStyle w:val="FootnoteReference"/>
          <w:rFonts w:asciiTheme="majorHAnsi" w:hAnsiTheme="majorHAnsi"/>
          <w:sz w:val="16"/>
          <w:szCs w:val="16"/>
        </w:rPr>
        <w:footnoteRef/>
      </w:r>
      <w:r w:rsidR="00BF514A" w:rsidRPr="00734BF3">
        <w:rPr>
          <w:rFonts w:asciiTheme="majorHAnsi" w:hAnsiTheme="majorHAnsi"/>
          <w:sz w:val="16"/>
          <w:szCs w:val="16"/>
          <w:lang w:val="es-ES"/>
        </w:rPr>
        <w:t xml:space="preserve"> En adelante “la Convención Americana” o “la Convención”.</w:t>
      </w:r>
    </w:p>
  </w:footnote>
  <w:footnote w:id="6">
    <w:p w14:paraId="79F07139" w14:textId="67F2BD77" w:rsidR="008E3BFE" w:rsidRPr="00734BF3" w:rsidRDefault="008D7D90" w:rsidP="00374340">
      <w:pPr>
        <w:pStyle w:val="FootnoteText"/>
        <w:jc w:val="both"/>
        <w:rPr>
          <w:rFonts w:asciiTheme="majorHAnsi" w:hAnsiTheme="majorHAnsi"/>
          <w:sz w:val="16"/>
          <w:szCs w:val="16"/>
          <w:lang w:val="es-ES"/>
        </w:rPr>
      </w:pPr>
      <w:r>
        <w:rPr>
          <w:rFonts w:asciiTheme="majorHAnsi" w:hAnsiTheme="majorHAnsi"/>
          <w:sz w:val="16"/>
          <w:szCs w:val="16"/>
          <w:lang w:val="es-ES"/>
        </w:rPr>
        <w:tab/>
      </w:r>
      <w:r w:rsidR="008E3BFE" w:rsidRPr="00734BF3">
        <w:rPr>
          <w:rStyle w:val="FootnoteReference"/>
          <w:rFonts w:asciiTheme="majorHAnsi" w:hAnsiTheme="majorHAnsi"/>
          <w:sz w:val="16"/>
          <w:szCs w:val="16"/>
        </w:rPr>
        <w:footnoteRef/>
      </w:r>
      <w:r w:rsidR="008E3BFE" w:rsidRPr="00734BF3">
        <w:rPr>
          <w:rFonts w:asciiTheme="majorHAnsi" w:hAnsiTheme="majorHAnsi"/>
          <w:sz w:val="16"/>
          <w:szCs w:val="16"/>
          <w:lang w:val="es-ES"/>
        </w:rPr>
        <w:t xml:space="preserve"> Las observaciones de cada parte fueron debidamente trasladadas a la parte contraria.</w:t>
      </w:r>
    </w:p>
  </w:footnote>
  <w:footnote w:id="7">
    <w:p w14:paraId="184C98A7" w14:textId="7371A68B" w:rsidR="002F7F5F" w:rsidRPr="00EE0CAD" w:rsidRDefault="008D7D90" w:rsidP="00592A13">
      <w:pPr>
        <w:pStyle w:val="FootnoteText"/>
        <w:jc w:val="both"/>
        <w:rPr>
          <w:lang w:val="es-MX"/>
        </w:rPr>
      </w:pPr>
      <w:r>
        <w:rPr>
          <w:rFonts w:asciiTheme="majorHAnsi" w:hAnsiTheme="majorHAnsi"/>
          <w:sz w:val="16"/>
          <w:szCs w:val="16"/>
          <w:lang w:val="es-MX"/>
        </w:rPr>
        <w:tab/>
      </w:r>
      <w:r w:rsidR="002F7F5F" w:rsidRPr="002E5993">
        <w:rPr>
          <w:rStyle w:val="FootnoteReference"/>
          <w:rFonts w:asciiTheme="majorHAnsi" w:hAnsiTheme="majorHAnsi"/>
          <w:sz w:val="16"/>
          <w:szCs w:val="16"/>
        </w:rPr>
        <w:footnoteRef/>
      </w:r>
      <w:r w:rsidR="002F7F5F" w:rsidRPr="002E5993">
        <w:rPr>
          <w:rFonts w:asciiTheme="majorHAnsi" w:hAnsiTheme="majorHAnsi"/>
          <w:sz w:val="16"/>
          <w:szCs w:val="16"/>
          <w:lang w:val="es-MX"/>
        </w:rPr>
        <w:t xml:space="preserve"> </w:t>
      </w:r>
      <w:r w:rsidR="002F7F5F" w:rsidRPr="00EE0CAD">
        <w:rPr>
          <w:rFonts w:asciiTheme="majorHAnsi" w:hAnsiTheme="majorHAnsi"/>
          <w:sz w:val="16"/>
          <w:szCs w:val="16"/>
          <w:lang w:val="es-MX"/>
        </w:rPr>
        <w:t xml:space="preserve">El peticionario basó su relato y los hechos denunciados en esta petición en el informe </w:t>
      </w:r>
      <w:r w:rsidR="007519FB">
        <w:rPr>
          <w:rFonts w:asciiTheme="majorHAnsi" w:hAnsiTheme="majorHAnsi"/>
          <w:sz w:val="16"/>
          <w:szCs w:val="16"/>
          <w:lang w:val="es-MX"/>
        </w:rPr>
        <w:t>de la Comisión Nacional de Verdad y Reconciliación</w:t>
      </w:r>
      <w:r w:rsidR="00592A13">
        <w:rPr>
          <w:rFonts w:asciiTheme="majorHAnsi" w:hAnsiTheme="majorHAnsi"/>
          <w:sz w:val="16"/>
          <w:szCs w:val="16"/>
          <w:lang w:val="es-MX"/>
        </w:rPr>
        <w:t xml:space="preserve"> (Informe </w:t>
      </w:r>
      <w:proofErr w:type="spellStart"/>
      <w:r w:rsidR="00592A13">
        <w:rPr>
          <w:rFonts w:asciiTheme="majorHAnsi" w:hAnsiTheme="majorHAnsi"/>
          <w:sz w:val="16"/>
          <w:szCs w:val="16"/>
          <w:lang w:val="es-MX"/>
        </w:rPr>
        <w:t>Rettig</w:t>
      </w:r>
      <w:proofErr w:type="spellEnd"/>
      <w:r w:rsidR="00592A13">
        <w:rPr>
          <w:rFonts w:asciiTheme="majorHAnsi" w:hAnsiTheme="majorHAnsi"/>
          <w:sz w:val="16"/>
          <w:szCs w:val="16"/>
          <w:lang w:val="es-MX"/>
        </w:rPr>
        <w:t>)</w:t>
      </w:r>
      <w:r w:rsidR="007519FB">
        <w:rPr>
          <w:rFonts w:asciiTheme="majorHAnsi" w:hAnsiTheme="majorHAnsi"/>
          <w:sz w:val="16"/>
          <w:szCs w:val="16"/>
          <w:lang w:val="es-MX"/>
        </w:rPr>
        <w:t>.</w:t>
      </w:r>
    </w:p>
  </w:footnote>
  <w:footnote w:id="8">
    <w:p w14:paraId="5824CA0B" w14:textId="71B3E3E1" w:rsidR="0040277C" w:rsidRPr="00D17F50" w:rsidRDefault="008D7D90" w:rsidP="0040277C">
      <w:pPr>
        <w:pStyle w:val="FootnoteText"/>
        <w:jc w:val="both"/>
        <w:rPr>
          <w:rFonts w:asciiTheme="majorHAnsi" w:hAnsiTheme="majorHAnsi"/>
          <w:sz w:val="16"/>
          <w:szCs w:val="16"/>
          <w:lang w:val="es-MX"/>
        </w:rPr>
      </w:pPr>
      <w:r>
        <w:rPr>
          <w:rFonts w:asciiTheme="majorHAnsi" w:hAnsiTheme="majorHAnsi"/>
          <w:sz w:val="16"/>
          <w:szCs w:val="16"/>
          <w:lang w:val="es-MX"/>
        </w:rPr>
        <w:tab/>
      </w:r>
      <w:r w:rsidR="0040277C" w:rsidRPr="00D17F50">
        <w:rPr>
          <w:rStyle w:val="FootnoteReference"/>
          <w:rFonts w:asciiTheme="majorHAnsi" w:hAnsiTheme="majorHAnsi"/>
          <w:sz w:val="16"/>
          <w:szCs w:val="16"/>
          <w:lang w:val="es-MX"/>
        </w:rPr>
        <w:footnoteRef/>
      </w:r>
      <w:r w:rsidR="0040277C" w:rsidRPr="00D17F50">
        <w:rPr>
          <w:rFonts w:asciiTheme="majorHAnsi" w:hAnsiTheme="majorHAnsi"/>
          <w:sz w:val="16"/>
          <w:szCs w:val="16"/>
          <w:lang w:val="es-MX"/>
        </w:rPr>
        <w:t xml:space="preserve"> Véase CIDH, Informe No. 59/16. Petición 89-07. Admisibilidad. Juan Alberto Contreras González, Jorge </w:t>
      </w:r>
      <w:proofErr w:type="spellStart"/>
      <w:r w:rsidR="0040277C" w:rsidRPr="00D17F50">
        <w:rPr>
          <w:rFonts w:asciiTheme="majorHAnsi" w:hAnsiTheme="majorHAnsi"/>
          <w:sz w:val="16"/>
          <w:szCs w:val="16"/>
          <w:lang w:val="es-MX"/>
        </w:rPr>
        <w:t>Edilio</w:t>
      </w:r>
      <w:proofErr w:type="spellEnd"/>
      <w:r w:rsidR="0040277C" w:rsidRPr="00D17F50">
        <w:rPr>
          <w:rFonts w:asciiTheme="majorHAnsi" w:hAnsiTheme="majorHAnsi"/>
          <w:sz w:val="16"/>
          <w:szCs w:val="16"/>
          <w:lang w:val="es-MX"/>
        </w:rPr>
        <w:t xml:space="preserve"> Contreras González y Familia. </w:t>
      </w:r>
      <w:r w:rsidR="0040277C">
        <w:rPr>
          <w:rFonts w:asciiTheme="majorHAnsi" w:hAnsiTheme="majorHAnsi"/>
          <w:sz w:val="16"/>
          <w:szCs w:val="16"/>
          <w:lang w:val="es-MX"/>
        </w:rPr>
        <w:t>Chile. 6 de diciembre de 2016;</w:t>
      </w:r>
      <w:r w:rsidR="0040277C" w:rsidRPr="00D17F50">
        <w:rPr>
          <w:rFonts w:asciiTheme="majorHAnsi" w:hAnsiTheme="majorHAnsi"/>
          <w:sz w:val="16"/>
          <w:szCs w:val="16"/>
          <w:lang w:val="es-MX"/>
        </w:rPr>
        <w:t xml:space="preserve"> CIDH, Informe No. 84/17.</w:t>
      </w:r>
      <w:r w:rsidR="00434C1A">
        <w:rPr>
          <w:rFonts w:asciiTheme="majorHAnsi" w:hAnsiTheme="majorHAnsi"/>
          <w:sz w:val="16"/>
          <w:szCs w:val="16"/>
          <w:lang w:val="es-MX"/>
        </w:rPr>
        <w:t xml:space="preserve"> </w:t>
      </w:r>
      <w:r w:rsidR="0040277C" w:rsidRPr="00D17F50">
        <w:rPr>
          <w:rFonts w:asciiTheme="majorHAnsi" w:hAnsiTheme="majorHAnsi"/>
          <w:sz w:val="16"/>
          <w:szCs w:val="16"/>
          <w:lang w:val="es-MX"/>
        </w:rPr>
        <w:t>Petición 188-11. Admisibilidad. Marcos Luis Abraca Zamorano y otros. Chile. 7 de julio de 2017; CIDH, Informe No. 5/19, Petición 1560-08. Admisibilidad. Juan Paredes Barrientos y Familia. Chile. 31 de enero de 2019.</w:t>
      </w:r>
    </w:p>
  </w:footnote>
  <w:footnote w:id="9">
    <w:p w14:paraId="1667FD7D" w14:textId="60F697CE" w:rsidR="0040277C" w:rsidRPr="00D17F50" w:rsidRDefault="008D7D90" w:rsidP="0040277C">
      <w:pPr>
        <w:pStyle w:val="FootnoteText"/>
        <w:jc w:val="both"/>
        <w:rPr>
          <w:rFonts w:asciiTheme="majorHAnsi" w:hAnsiTheme="majorHAnsi"/>
          <w:sz w:val="16"/>
          <w:szCs w:val="16"/>
          <w:lang w:val="es-MX"/>
        </w:rPr>
      </w:pPr>
      <w:r>
        <w:rPr>
          <w:rFonts w:asciiTheme="majorHAnsi" w:hAnsiTheme="majorHAnsi"/>
          <w:sz w:val="16"/>
          <w:szCs w:val="16"/>
          <w:lang w:val="es-MX"/>
        </w:rPr>
        <w:tab/>
      </w:r>
      <w:r w:rsidR="0040277C" w:rsidRPr="00D17F50">
        <w:rPr>
          <w:rStyle w:val="FootnoteReference"/>
          <w:rFonts w:asciiTheme="majorHAnsi" w:hAnsiTheme="majorHAnsi"/>
          <w:sz w:val="16"/>
          <w:szCs w:val="16"/>
          <w:lang w:val="es-MX"/>
        </w:rPr>
        <w:footnoteRef/>
      </w:r>
      <w:r w:rsidR="0040277C" w:rsidRPr="00D17F50">
        <w:rPr>
          <w:rFonts w:asciiTheme="majorHAnsi" w:hAnsiTheme="majorHAnsi"/>
          <w:sz w:val="16"/>
          <w:szCs w:val="16"/>
          <w:lang w:val="es-MX"/>
        </w:rPr>
        <w:t xml:space="preserve"> CIDH, Informe No. 18/12, Petición 161-06. Admisibilidad. Adolescentes condenados a cadena </w:t>
      </w:r>
      <w:proofErr w:type="gramStart"/>
      <w:r w:rsidR="0040277C" w:rsidRPr="00D17F50">
        <w:rPr>
          <w:rFonts w:asciiTheme="majorHAnsi" w:hAnsiTheme="majorHAnsi"/>
          <w:sz w:val="16"/>
          <w:szCs w:val="16"/>
          <w:lang w:val="es-MX"/>
        </w:rPr>
        <w:t>perpetua</w:t>
      </w:r>
      <w:proofErr w:type="gramEnd"/>
      <w:r w:rsidR="0040277C" w:rsidRPr="00D17F50">
        <w:rPr>
          <w:rFonts w:asciiTheme="majorHAnsi" w:hAnsiTheme="majorHAnsi"/>
          <w:sz w:val="16"/>
          <w:szCs w:val="16"/>
          <w:lang w:val="es-MX"/>
        </w:rPr>
        <w:t xml:space="preserve"> sin libertad condicional. Estado Unidos. 20 de marzo de 2012, párr. 47.</w:t>
      </w:r>
    </w:p>
  </w:footnote>
  <w:footnote w:id="10">
    <w:p w14:paraId="32C01F86" w14:textId="5CA6F288" w:rsidR="00321F58" w:rsidRPr="00321F58" w:rsidRDefault="008D7D90" w:rsidP="00321F58">
      <w:pPr>
        <w:pStyle w:val="FootnoteText"/>
        <w:jc w:val="both"/>
        <w:rPr>
          <w:rFonts w:ascii="Cambria" w:hAnsi="Cambria"/>
          <w:sz w:val="16"/>
          <w:szCs w:val="16"/>
          <w:lang w:val="es-MX"/>
        </w:rPr>
      </w:pPr>
      <w:r>
        <w:rPr>
          <w:rFonts w:ascii="Cambria" w:hAnsi="Cambria"/>
          <w:sz w:val="16"/>
          <w:szCs w:val="16"/>
          <w:lang w:val="es-MX"/>
        </w:rPr>
        <w:tab/>
      </w:r>
      <w:r w:rsidR="00321F58" w:rsidRPr="00A022F8">
        <w:rPr>
          <w:rStyle w:val="FootnoteReference"/>
          <w:rFonts w:ascii="Cambria" w:hAnsi="Cambria"/>
          <w:sz w:val="16"/>
          <w:szCs w:val="16"/>
        </w:rPr>
        <w:footnoteRef/>
      </w:r>
      <w:r w:rsidR="00321F58" w:rsidRPr="00A022F8">
        <w:rPr>
          <w:rFonts w:ascii="Cambria" w:hAnsi="Cambria"/>
          <w:sz w:val="16"/>
          <w:szCs w:val="16"/>
          <w:lang w:val="es-MX"/>
        </w:rPr>
        <w:t xml:space="preserve"> CIDH, Informe No. 52/16, Caso 12.521. Fondo. Maria Laura Ordenes Guerra y otros. Chile. 30 de noviembre de 2016, párr. 134; ver igualmente CIDH, Informe No. 5/19, Petición 1560-08. Admisibilidad. Juan Paredes Barrientos y Familia. Chile. 31 de enero de 2019; Corte IDH, Caso Órdenes Guerra y otros vs. Chile, Sentencia de 29 de noviembre de 2018 (Fondo, Reparaciones y Costas), párr. </w:t>
      </w:r>
      <w:r w:rsidR="00321F58" w:rsidRPr="00321F58">
        <w:rPr>
          <w:rFonts w:ascii="Cambria" w:hAnsi="Cambria"/>
          <w:sz w:val="16"/>
          <w:szCs w:val="16"/>
          <w:lang w:val="es-MX"/>
        </w:rPr>
        <w:t>89.</w:t>
      </w:r>
    </w:p>
  </w:footnote>
  <w:footnote w:id="11">
    <w:p w14:paraId="0F861AAC" w14:textId="1A6D7AC6" w:rsidR="00321F58" w:rsidRPr="00A022F8" w:rsidRDefault="008D7D90" w:rsidP="00321F58">
      <w:pPr>
        <w:pStyle w:val="FootnoteText"/>
        <w:jc w:val="both"/>
        <w:rPr>
          <w:rFonts w:ascii="Cambria" w:hAnsi="Cambria"/>
          <w:sz w:val="16"/>
          <w:szCs w:val="16"/>
          <w:lang w:val="fr-CA"/>
        </w:rPr>
      </w:pPr>
      <w:r>
        <w:rPr>
          <w:rFonts w:ascii="Cambria" w:hAnsi="Cambria"/>
          <w:sz w:val="16"/>
          <w:szCs w:val="16"/>
          <w:lang w:val="es-MX"/>
        </w:rPr>
        <w:tab/>
      </w:r>
      <w:r w:rsidR="00321F58" w:rsidRPr="00A022F8">
        <w:rPr>
          <w:rStyle w:val="FootnoteReference"/>
          <w:rFonts w:ascii="Cambria" w:hAnsi="Cambria"/>
          <w:sz w:val="16"/>
          <w:szCs w:val="16"/>
        </w:rPr>
        <w:footnoteRef/>
      </w:r>
      <w:r w:rsidR="00321F58" w:rsidRPr="00A022F8">
        <w:rPr>
          <w:rFonts w:ascii="Cambria" w:hAnsi="Cambria"/>
          <w:sz w:val="16"/>
          <w:szCs w:val="16"/>
          <w:lang w:val="es-MX"/>
        </w:rPr>
        <w:t xml:space="preserve"> Ver CIDH, Informe No. 152/17. Admisibilidad. Hugo Tomás Martínez Guillén y Otros. Chile. 30 de noviembre de 2017; y CIDH, Informe No. 5/19, Petición 1560-08. Admisibilidad. </w:t>
      </w:r>
      <w:r w:rsidR="00321F58" w:rsidRPr="00A022F8">
        <w:rPr>
          <w:rFonts w:ascii="Cambria" w:hAnsi="Cambria"/>
          <w:sz w:val="16"/>
          <w:szCs w:val="16"/>
        </w:rPr>
        <w:t xml:space="preserve">Juan Paredes Barrientos y </w:t>
      </w:r>
      <w:proofErr w:type="spellStart"/>
      <w:r w:rsidR="00321F58" w:rsidRPr="00A022F8">
        <w:rPr>
          <w:rFonts w:ascii="Cambria" w:hAnsi="Cambria"/>
          <w:sz w:val="16"/>
          <w:szCs w:val="16"/>
        </w:rPr>
        <w:t>Familia</w:t>
      </w:r>
      <w:proofErr w:type="spellEnd"/>
      <w:r w:rsidR="00321F58" w:rsidRPr="00A022F8">
        <w:rPr>
          <w:rFonts w:ascii="Cambria" w:hAnsi="Cambria"/>
          <w:sz w:val="16"/>
          <w:szCs w:val="16"/>
        </w:rPr>
        <w:t xml:space="preserve">. Chile. 31 de </w:t>
      </w:r>
      <w:proofErr w:type="spellStart"/>
      <w:r w:rsidR="00321F58" w:rsidRPr="00A022F8">
        <w:rPr>
          <w:rFonts w:ascii="Cambria" w:hAnsi="Cambria"/>
          <w:sz w:val="16"/>
          <w:szCs w:val="16"/>
        </w:rPr>
        <w:t>enero</w:t>
      </w:r>
      <w:proofErr w:type="spellEnd"/>
      <w:r w:rsidR="00321F58" w:rsidRPr="00A022F8">
        <w:rPr>
          <w:rFonts w:ascii="Cambria" w:hAnsi="Cambria"/>
          <w:sz w:val="16"/>
          <w:szCs w:val="16"/>
        </w:rPr>
        <w:t xml:space="preserve">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0F4CA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DDF08" w14:textId="77777777" w:rsidR="009D2501" w:rsidRDefault="009D25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046950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 w:numId="1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0723C"/>
    <w:rsid w:val="000104F5"/>
    <w:rsid w:val="00010644"/>
    <w:rsid w:val="00015701"/>
    <w:rsid w:val="0001788C"/>
    <w:rsid w:val="0002113F"/>
    <w:rsid w:val="0002186F"/>
    <w:rsid w:val="00021E08"/>
    <w:rsid w:val="000337EF"/>
    <w:rsid w:val="00035CF4"/>
    <w:rsid w:val="00037B69"/>
    <w:rsid w:val="00040C3A"/>
    <w:rsid w:val="00041822"/>
    <w:rsid w:val="000419AD"/>
    <w:rsid w:val="00046197"/>
    <w:rsid w:val="00050A02"/>
    <w:rsid w:val="000535D1"/>
    <w:rsid w:val="000716C5"/>
    <w:rsid w:val="00075E23"/>
    <w:rsid w:val="00087017"/>
    <w:rsid w:val="00090CA4"/>
    <w:rsid w:val="0009344A"/>
    <w:rsid w:val="000A1DA6"/>
    <w:rsid w:val="000A3254"/>
    <w:rsid w:val="000A392E"/>
    <w:rsid w:val="000A575F"/>
    <w:rsid w:val="000B0579"/>
    <w:rsid w:val="000B4E5A"/>
    <w:rsid w:val="000C1933"/>
    <w:rsid w:val="000C1C69"/>
    <w:rsid w:val="000D10DB"/>
    <w:rsid w:val="000E0841"/>
    <w:rsid w:val="000E2789"/>
    <w:rsid w:val="000E5EB5"/>
    <w:rsid w:val="000F1C1E"/>
    <w:rsid w:val="000F35ED"/>
    <w:rsid w:val="000F4CA6"/>
    <w:rsid w:val="000F5101"/>
    <w:rsid w:val="00107131"/>
    <w:rsid w:val="0010736F"/>
    <w:rsid w:val="00111A8A"/>
    <w:rsid w:val="00113F73"/>
    <w:rsid w:val="001161B2"/>
    <w:rsid w:val="00121CC2"/>
    <w:rsid w:val="00127AF2"/>
    <w:rsid w:val="00127B2C"/>
    <w:rsid w:val="00131D8B"/>
    <w:rsid w:val="00133EE5"/>
    <w:rsid w:val="00136E3D"/>
    <w:rsid w:val="00142B53"/>
    <w:rsid w:val="00143EFE"/>
    <w:rsid w:val="001479C0"/>
    <w:rsid w:val="0015330B"/>
    <w:rsid w:val="00160299"/>
    <w:rsid w:val="00167A34"/>
    <w:rsid w:val="001761CF"/>
    <w:rsid w:val="00177EEF"/>
    <w:rsid w:val="001811F7"/>
    <w:rsid w:val="00187408"/>
    <w:rsid w:val="0019517D"/>
    <w:rsid w:val="001A0862"/>
    <w:rsid w:val="001A7870"/>
    <w:rsid w:val="001B36D5"/>
    <w:rsid w:val="001B3A00"/>
    <w:rsid w:val="001B5141"/>
    <w:rsid w:val="001C1B41"/>
    <w:rsid w:val="001C22CD"/>
    <w:rsid w:val="001C6E86"/>
    <w:rsid w:val="001C77FC"/>
    <w:rsid w:val="001D65EF"/>
    <w:rsid w:val="001E0500"/>
    <w:rsid w:val="001E49E7"/>
    <w:rsid w:val="001F271B"/>
    <w:rsid w:val="001F7201"/>
    <w:rsid w:val="00201E85"/>
    <w:rsid w:val="00202B0A"/>
    <w:rsid w:val="00202C77"/>
    <w:rsid w:val="00203BD4"/>
    <w:rsid w:val="00204931"/>
    <w:rsid w:val="00214755"/>
    <w:rsid w:val="002155A7"/>
    <w:rsid w:val="00223A29"/>
    <w:rsid w:val="002250A3"/>
    <w:rsid w:val="00231294"/>
    <w:rsid w:val="00235217"/>
    <w:rsid w:val="00235741"/>
    <w:rsid w:val="00241BF2"/>
    <w:rsid w:val="002441DA"/>
    <w:rsid w:val="0024534C"/>
    <w:rsid w:val="00246D1F"/>
    <w:rsid w:val="00247403"/>
    <w:rsid w:val="00247542"/>
    <w:rsid w:val="00260F5B"/>
    <w:rsid w:val="00266B61"/>
    <w:rsid w:val="0026712A"/>
    <w:rsid w:val="002704DB"/>
    <w:rsid w:val="00274BF4"/>
    <w:rsid w:val="00277BDA"/>
    <w:rsid w:val="00285743"/>
    <w:rsid w:val="0029575A"/>
    <w:rsid w:val="002A0AAE"/>
    <w:rsid w:val="002A304F"/>
    <w:rsid w:val="002A3053"/>
    <w:rsid w:val="002A5820"/>
    <w:rsid w:val="002B2C87"/>
    <w:rsid w:val="002C3350"/>
    <w:rsid w:val="002D1EAA"/>
    <w:rsid w:val="002D2B26"/>
    <w:rsid w:val="002D7EA2"/>
    <w:rsid w:val="002E187C"/>
    <w:rsid w:val="002E1ED4"/>
    <w:rsid w:val="002E5993"/>
    <w:rsid w:val="002E7512"/>
    <w:rsid w:val="002F7F5F"/>
    <w:rsid w:val="00302733"/>
    <w:rsid w:val="00303AFC"/>
    <w:rsid w:val="003121D5"/>
    <w:rsid w:val="00314078"/>
    <w:rsid w:val="0031535D"/>
    <w:rsid w:val="00317CF8"/>
    <w:rsid w:val="00320094"/>
    <w:rsid w:val="00321F58"/>
    <w:rsid w:val="003239B8"/>
    <w:rsid w:val="00325BBC"/>
    <w:rsid w:val="0033169F"/>
    <w:rsid w:val="00332E1B"/>
    <w:rsid w:val="0034171D"/>
    <w:rsid w:val="0034224A"/>
    <w:rsid w:val="00343438"/>
    <w:rsid w:val="003437D7"/>
    <w:rsid w:val="00344977"/>
    <w:rsid w:val="00346C95"/>
    <w:rsid w:val="00351155"/>
    <w:rsid w:val="00355316"/>
    <w:rsid w:val="003558D2"/>
    <w:rsid w:val="00356185"/>
    <w:rsid w:val="00360380"/>
    <w:rsid w:val="00361EFF"/>
    <w:rsid w:val="00362393"/>
    <w:rsid w:val="0036530A"/>
    <w:rsid w:val="00374340"/>
    <w:rsid w:val="0037519E"/>
    <w:rsid w:val="003762C7"/>
    <w:rsid w:val="00386C6C"/>
    <w:rsid w:val="00386CF0"/>
    <w:rsid w:val="00387C6F"/>
    <w:rsid w:val="0039103D"/>
    <w:rsid w:val="00393274"/>
    <w:rsid w:val="00396BB6"/>
    <w:rsid w:val="00397B9C"/>
    <w:rsid w:val="003A6337"/>
    <w:rsid w:val="003B4FF6"/>
    <w:rsid w:val="003B70FB"/>
    <w:rsid w:val="003B778F"/>
    <w:rsid w:val="003C114A"/>
    <w:rsid w:val="003C2531"/>
    <w:rsid w:val="003C676B"/>
    <w:rsid w:val="003D0A55"/>
    <w:rsid w:val="003D225D"/>
    <w:rsid w:val="003D3BC2"/>
    <w:rsid w:val="003D5EA8"/>
    <w:rsid w:val="003E1AD8"/>
    <w:rsid w:val="003E673E"/>
    <w:rsid w:val="003E6CA1"/>
    <w:rsid w:val="003E6D8B"/>
    <w:rsid w:val="003F2A8F"/>
    <w:rsid w:val="004015D9"/>
    <w:rsid w:val="0040277C"/>
    <w:rsid w:val="00405929"/>
    <w:rsid w:val="004065A8"/>
    <w:rsid w:val="00407321"/>
    <w:rsid w:val="004165C2"/>
    <w:rsid w:val="00416A7F"/>
    <w:rsid w:val="00417C80"/>
    <w:rsid w:val="00421739"/>
    <w:rsid w:val="00423172"/>
    <w:rsid w:val="004304AD"/>
    <w:rsid w:val="00432B8C"/>
    <w:rsid w:val="00434C1A"/>
    <w:rsid w:val="00441ECB"/>
    <w:rsid w:val="00445193"/>
    <w:rsid w:val="00447333"/>
    <w:rsid w:val="00447CCF"/>
    <w:rsid w:val="00454B04"/>
    <w:rsid w:val="004565BA"/>
    <w:rsid w:val="0045707F"/>
    <w:rsid w:val="00457C4D"/>
    <w:rsid w:val="00462C1B"/>
    <w:rsid w:val="00467B7E"/>
    <w:rsid w:val="0047127C"/>
    <w:rsid w:val="004719AD"/>
    <w:rsid w:val="00473BB4"/>
    <w:rsid w:val="00477592"/>
    <w:rsid w:val="00484D16"/>
    <w:rsid w:val="00486F1C"/>
    <w:rsid w:val="0049419D"/>
    <w:rsid w:val="004A59CC"/>
    <w:rsid w:val="004A6A54"/>
    <w:rsid w:val="004A6EF1"/>
    <w:rsid w:val="004A7A09"/>
    <w:rsid w:val="004B0477"/>
    <w:rsid w:val="004B3FA8"/>
    <w:rsid w:val="004C2086"/>
    <w:rsid w:val="004C20D2"/>
    <w:rsid w:val="004C2312"/>
    <w:rsid w:val="004C4B62"/>
    <w:rsid w:val="004C54C9"/>
    <w:rsid w:val="004C616A"/>
    <w:rsid w:val="004D4ABA"/>
    <w:rsid w:val="004D6025"/>
    <w:rsid w:val="004E169F"/>
    <w:rsid w:val="004E19B1"/>
    <w:rsid w:val="004E1D50"/>
    <w:rsid w:val="004E2649"/>
    <w:rsid w:val="004F6D03"/>
    <w:rsid w:val="00501399"/>
    <w:rsid w:val="00501652"/>
    <w:rsid w:val="00502675"/>
    <w:rsid w:val="0050633D"/>
    <w:rsid w:val="00507BC4"/>
    <w:rsid w:val="005128E4"/>
    <w:rsid w:val="005133DB"/>
    <w:rsid w:val="00520703"/>
    <w:rsid w:val="005229A4"/>
    <w:rsid w:val="00525560"/>
    <w:rsid w:val="005328A7"/>
    <w:rsid w:val="005415E6"/>
    <w:rsid w:val="00541D91"/>
    <w:rsid w:val="00544216"/>
    <w:rsid w:val="00544C49"/>
    <w:rsid w:val="005516A1"/>
    <w:rsid w:val="00560CE3"/>
    <w:rsid w:val="00562FAB"/>
    <w:rsid w:val="00563557"/>
    <w:rsid w:val="00567A1A"/>
    <w:rsid w:val="0057402A"/>
    <w:rsid w:val="00574881"/>
    <w:rsid w:val="00574CB7"/>
    <w:rsid w:val="005753FB"/>
    <w:rsid w:val="005771D0"/>
    <w:rsid w:val="0059191A"/>
    <w:rsid w:val="005921FF"/>
    <w:rsid w:val="00592A13"/>
    <w:rsid w:val="00595A5E"/>
    <w:rsid w:val="00596DCA"/>
    <w:rsid w:val="005A24ED"/>
    <w:rsid w:val="005A51C7"/>
    <w:rsid w:val="005A6D0E"/>
    <w:rsid w:val="005B37CC"/>
    <w:rsid w:val="005B52B0"/>
    <w:rsid w:val="005B6806"/>
    <w:rsid w:val="005B6D22"/>
    <w:rsid w:val="005C261A"/>
    <w:rsid w:val="005C4225"/>
    <w:rsid w:val="005C6F56"/>
    <w:rsid w:val="005C7989"/>
    <w:rsid w:val="005E0B65"/>
    <w:rsid w:val="005E11B2"/>
    <w:rsid w:val="005F0DAD"/>
    <w:rsid w:val="005F0F33"/>
    <w:rsid w:val="005F1B98"/>
    <w:rsid w:val="005F4E06"/>
    <w:rsid w:val="00600DEB"/>
    <w:rsid w:val="00601DD9"/>
    <w:rsid w:val="0060313F"/>
    <w:rsid w:val="00613E63"/>
    <w:rsid w:val="0062326B"/>
    <w:rsid w:val="00623420"/>
    <w:rsid w:val="006277DE"/>
    <w:rsid w:val="00627C9F"/>
    <w:rsid w:val="006311E9"/>
    <w:rsid w:val="00632354"/>
    <w:rsid w:val="00637FE4"/>
    <w:rsid w:val="00642810"/>
    <w:rsid w:val="00647756"/>
    <w:rsid w:val="006509DA"/>
    <w:rsid w:val="00652333"/>
    <w:rsid w:val="00660AE7"/>
    <w:rsid w:val="0068009E"/>
    <w:rsid w:val="006819E9"/>
    <w:rsid w:val="00686471"/>
    <w:rsid w:val="00690AAB"/>
    <w:rsid w:val="00691BBE"/>
    <w:rsid w:val="00692219"/>
    <w:rsid w:val="006A17D2"/>
    <w:rsid w:val="006A3AE4"/>
    <w:rsid w:val="006A4D5D"/>
    <w:rsid w:val="006A70DA"/>
    <w:rsid w:val="006A73E6"/>
    <w:rsid w:val="006B2D5C"/>
    <w:rsid w:val="006C4EB1"/>
    <w:rsid w:val="006C7AE8"/>
    <w:rsid w:val="006D52D8"/>
    <w:rsid w:val="006E0166"/>
    <w:rsid w:val="006E4FDC"/>
    <w:rsid w:val="006E7B34"/>
    <w:rsid w:val="006F2F1D"/>
    <w:rsid w:val="006F67A1"/>
    <w:rsid w:val="00701306"/>
    <w:rsid w:val="0070697F"/>
    <w:rsid w:val="0071444F"/>
    <w:rsid w:val="0072199C"/>
    <w:rsid w:val="00722C9F"/>
    <w:rsid w:val="007245EF"/>
    <w:rsid w:val="00724891"/>
    <w:rsid w:val="007253B8"/>
    <w:rsid w:val="00734BF3"/>
    <w:rsid w:val="0073598C"/>
    <w:rsid w:val="0073741F"/>
    <w:rsid w:val="00744470"/>
    <w:rsid w:val="00744590"/>
    <w:rsid w:val="007519FB"/>
    <w:rsid w:val="00753794"/>
    <w:rsid w:val="007570CD"/>
    <w:rsid w:val="0076643F"/>
    <w:rsid w:val="007751BE"/>
    <w:rsid w:val="00777F63"/>
    <w:rsid w:val="00781854"/>
    <w:rsid w:val="007852B5"/>
    <w:rsid w:val="007941B3"/>
    <w:rsid w:val="007A2F19"/>
    <w:rsid w:val="007A5817"/>
    <w:rsid w:val="007B05C4"/>
    <w:rsid w:val="007B0A00"/>
    <w:rsid w:val="007B60E9"/>
    <w:rsid w:val="007B6CC3"/>
    <w:rsid w:val="007C3334"/>
    <w:rsid w:val="007C402A"/>
    <w:rsid w:val="007D2B98"/>
    <w:rsid w:val="007D4106"/>
    <w:rsid w:val="007D508E"/>
    <w:rsid w:val="007D7C02"/>
    <w:rsid w:val="007E21BC"/>
    <w:rsid w:val="007E3A8D"/>
    <w:rsid w:val="007E58FE"/>
    <w:rsid w:val="007E7C82"/>
    <w:rsid w:val="007F588D"/>
    <w:rsid w:val="00802748"/>
    <w:rsid w:val="00803F1C"/>
    <w:rsid w:val="0080600E"/>
    <w:rsid w:val="00806FBB"/>
    <w:rsid w:val="00817612"/>
    <w:rsid w:val="0082682E"/>
    <w:rsid w:val="008338A4"/>
    <w:rsid w:val="00834D49"/>
    <w:rsid w:val="00836A5A"/>
    <w:rsid w:val="00836D82"/>
    <w:rsid w:val="00837C45"/>
    <w:rsid w:val="008411F0"/>
    <w:rsid w:val="00844730"/>
    <w:rsid w:val="008457C2"/>
    <w:rsid w:val="00845EF6"/>
    <w:rsid w:val="00854BC5"/>
    <w:rsid w:val="008561B9"/>
    <w:rsid w:val="00856ECA"/>
    <w:rsid w:val="00857A82"/>
    <w:rsid w:val="00870539"/>
    <w:rsid w:val="00871526"/>
    <w:rsid w:val="00873836"/>
    <w:rsid w:val="008778AD"/>
    <w:rsid w:val="00885737"/>
    <w:rsid w:val="00890650"/>
    <w:rsid w:val="0089300F"/>
    <w:rsid w:val="00897E12"/>
    <w:rsid w:val="008A0F81"/>
    <w:rsid w:val="008A7E0F"/>
    <w:rsid w:val="008B12F5"/>
    <w:rsid w:val="008B5932"/>
    <w:rsid w:val="008C10F1"/>
    <w:rsid w:val="008C5751"/>
    <w:rsid w:val="008D768D"/>
    <w:rsid w:val="008D7D90"/>
    <w:rsid w:val="008E328A"/>
    <w:rsid w:val="008E3759"/>
    <w:rsid w:val="008E3BFE"/>
    <w:rsid w:val="008E64ED"/>
    <w:rsid w:val="008E7900"/>
    <w:rsid w:val="008F1912"/>
    <w:rsid w:val="0090270B"/>
    <w:rsid w:val="009041DC"/>
    <w:rsid w:val="0091381C"/>
    <w:rsid w:val="00917B5A"/>
    <w:rsid w:val="00920874"/>
    <w:rsid w:val="00920A58"/>
    <w:rsid w:val="00920A8C"/>
    <w:rsid w:val="00934A2C"/>
    <w:rsid w:val="00935F06"/>
    <w:rsid w:val="00936942"/>
    <w:rsid w:val="00937B3A"/>
    <w:rsid w:val="00941B3B"/>
    <w:rsid w:val="00943C8E"/>
    <w:rsid w:val="00954B82"/>
    <w:rsid w:val="00962436"/>
    <w:rsid w:val="0096706E"/>
    <w:rsid w:val="00967678"/>
    <w:rsid w:val="00974491"/>
    <w:rsid w:val="00975C4E"/>
    <w:rsid w:val="00981FBA"/>
    <w:rsid w:val="00991C28"/>
    <w:rsid w:val="00996D90"/>
    <w:rsid w:val="00997BC5"/>
    <w:rsid w:val="009A216A"/>
    <w:rsid w:val="009A4F41"/>
    <w:rsid w:val="009B381B"/>
    <w:rsid w:val="009C0048"/>
    <w:rsid w:val="009C2FC5"/>
    <w:rsid w:val="009D1753"/>
    <w:rsid w:val="009D20FB"/>
    <w:rsid w:val="009D2501"/>
    <w:rsid w:val="009D5BEB"/>
    <w:rsid w:val="009D6502"/>
    <w:rsid w:val="009D7611"/>
    <w:rsid w:val="009D78A5"/>
    <w:rsid w:val="009E0B61"/>
    <w:rsid w:val="009E0CA1"/>
    <w:rsid w:val="009E53DE"/>
    <w:rsid w:val="009E5F63"/>
    <w:rsid w:val="009E7C00"/>
    <w:rsid w:val="00A0691C"/>
    <w:rsid w:val="00A11E44"/>
    <w:rsid w:val="00A145B6"/>
    <w:rsid w:val="00A16B7B"/>
    <w:rsid w:val="00A22397"/>
    <w:rsid w:val="00A26886"/>
    <w:rsid w:val="00A328B3"/>
    <w:rsid w:val="00A44111"/>
    <w:rsid w:val="00A50FCF"/>
    <w:rsid w:val="00A528D1"/>
    <w:rsid w:val="00A610CD"/>
    <w:rsid w:val="00A62508"/>
    <w:rsid w:val="00A625E0"/>
    <w:rsid w:val="00A74947"/>
    <w:rsid w:val="00A758AA"/>
    <w:rsid w:val="00A800EA"/>
    <w:rsid w:val="00A82C5D"/>
    <w:rsid w:val="00A8681B"/>
    <w:rsid w:val="00A93FE6"/>
    <w:rsid w:val="00A965F0"/>
    <w:rsid w:val="00A97404"/>
    <w:rsid w:val="00AA04D9"/>
    <w:rsid w:val="00AA09A2"/>
    <w:rsid w:val="00AA1FC9"/>
    <w:rsid w:val="00AA247F"/>
    <w:rsid w:val="00AA45EE"/>
    <w:rsid w:val="00AA7996"/>
    <w:rsid w:val="00AB39E7"/>
    <w:rsid w:val="00AC19CB"/>
    <w:rsid w:val="00AC6154"/>
    <w:rsid w:val="00AD1886"/>
    <w:rsid w:val="00AE5488"/>
    <w:rsid w:val="00AE6F91"/>
    <w:rsid w:val="00AE7F18"/>
    <w:rsid w:val="00AF05D4"/>
    <w:rsid w:val="00AF0F3D"/>
    <w:rsid w:val="00AF4C02"/>
    <w:rsid w:val="00AF5571"/>
    <w:rsid w:val="00AF6D17"/>
    <w:rsid w:val="00B02959"/>
    <w:rsid w:val="00B05E51"/>
    <w:rsid w:val="00B06B4E"/>
    <w:rsid w:val="00B07341"/>
    <w:rsid w:val="00B16B79"/>
    <w:rsid w:val="00B202B5"/>
    <w:rsid w:val="00B27268"/>
    <w:rsid w:val="00B30539"/>
    <w:rsid w:val="00B314DB"/>
    <w:rsid w:val="00B31FAB"/>
    <w:rsid w:val="00B361F2"/>
    <w:rsid w:val="00B3718B"/>
    <w:rsid w:val="00B37ED8"/>
    <w:rsid w:val="00B42859"/>
    <w:rsid w:val="00B4632A"/>
    <w:rsid w:val="00B5067D"/>
    <w:rsid w:val="00B530F1"/>
    <w:rsid w:val="00B56DA5"/>
    <w:rsid w:val="00B606D9"/>
    <w:rsid w:val="00B736AF"/>
    <w:rsid w:val="00B82FC6"/>
    <w:rsid w:val="00B97946"/>
    <w:rsid w:val="00BA276C"/>
    <w:rsid w:val="00BA5544"/>
    <w:rsid w:val="00BB1B05"/>
    <w:rsid w:val="00BB306F"/>
    <w:rsid w:val="00BB3FBD"/>
    <w:rsid w:val="00BB709A"/>
    <w:rsid w:val="00BC6CD0"/>
    <w:rsid w:val="00BD2D61"/>
    <w:rsid w:val="00BD4B89"/>
    <w:rsid w:val="00BD5922"/>
    <w:rsid w:val="00BD76D9"/>
    <w:rsid w:val="00BF02CB"/>
    <w:rsid w:val="00BF514A"/>
    <w:rsid w:val="00BF51D9"/>
    <w:rsid w:val="00BF6FD8"/>
    <w:rsid w:val="00BF775D"/>
    <w:rsid w:val="00C03680"/>
    <w:rsid w:val="00C054DF"/>
    <w:rsid w:val="00C10AFC"/>
    <w:rsid w:val="00C149CD"/>
    <w:rsid w:val="00C21562"/>
    <w:rsid w:val="00C21762"/>
    <w:rsid w:val="00C21FEF"/>
    <w:rsid w:val="00C2229D"/>
    <w:rsid w:val="00C24543"/>
    <w:rsid w:val="00C256A2"/>
    <w:rsid w:val="00C35A26"/>
    <w:rsid w:val="00C377B9"/>
    <w:rsid w:val="00C46104"/>
    <w:rsid w:val="00C51515"/>
    <w:rsid w:val="00C53910"/>
    <w:rsid w:val="00C5660B"/>
    <w:rsid w:val="00C56854"/>
    <w:rsid w:val="00C5788A"/>
    <w:rsid w:val="00C66B72"/>
    <w:rsid w:val="00C7589C"/>
    <w:rsid w:val="00C764E1"/>
    <w:rsid w:val="00C87AC4"/>
    <w:rsid w:val="00C938F8"/>
    <w:rsid w:val="00C9567A"/>
    <w:rsid w:val="00CA48A3"/>
    <w:rsid w:val="00CB212D"/>
    <w:rsid w:val="00CB2660"/>
    <w:rsid w:val="00CB4D27"/>
    <w:rsid w:val="00CB52EB"/>
    <w:rsid w:val="00CC3E13"/>
    <w:rsid w:val="00CC5DE9"/>
    <w:rsid w:val="00CC5E90"/>
    <w:rsid w:val="00CC6DEA"/>
    <w:rsid w:val="00CC6E35"/>
    <w:rsid w:val="00CD046C"/>
    <w:rsid w:val="00CD3F81"/>
    <w:rsid w:val="00CE076C"/>
    <w:rsid w:val="00CE5199"/>
    <w:rsid w:val="00CE66D5"/>
    <w:rsid w:val="00CE7046"/>
    <w:rsid w:val="00CF51D6"/>
    <w:rsid w:val="00CF637A"/>
    <w:rsid w:val="00CF69B5"/>
    <w:rsid w:val="00D03715"/>
    <w:rsid w:val="00D059DE"/>
    <w:rsid w:val="00D05ABD"/>
    <w:rsid w:val="00D10213"/>
    <w:rsid w:val="00D13FCE"/>
    <w:rsid w:val="00D278A4"/>
    <w:rsid w:val="00D306D1"/>
    <w:rsid w:val="00D30800"/>
    <w:rsid w:val="00D32260"/>
    <w:rsid w:val="00D34786"/>
    <w:rsid w:val="00D34B76"/>
    <w:rsid w:val="00D37BFC"/>
    <w:rsid w:val="00D42822"/>
    <w:rsid w:val="00D460F3"/>
    <w:rsid w:val="00D461AB"/>
    <w:rsid w:val="00D47A8E"/>
    <w:rsid w:val="00D51098"/>
    <w:rsid w:val="00D52D14"/>
    <w:rsid w:val="00D54CB9"/>
    <w:rsid w:val="00D55256"/>
    <w:rsid w:val="00D5551D"/>
    <w:rsid w:val="00D62438"/>
    <w:rsid w:val="00D63926"/>
    <w:rsid w:val="00D64647"/>
    <w:rsid w:val="00D712D3"/>
    <w:rsid w:val="00D71422"/>
    <w:rsid w:val="00D7162E"/>
    <w:rsid w:val="00D72DC6"/>
    <w:rsid w:val="00D73A49"/>
    <w:rsid w:val="00D73F5E"/>
    <w:rsid w:val="00D7558D"/>
    <w:rsid w:val="00D77362"/>
    <w:rsid w:val="00D77503"/>
    <w:rsid w:val="00D81D92"/>
    <w:rsid w:val="00D876F9"/>
    <w:rsid w:val="00D877B6"/>
    <w:rsid w:val="00DA009E"/>
    <w:rsid w:val="00DA7B5F"/>
    <w:rsid w:val="00DB20DA"/>
    <w:rsid w:val="00DB3D5F"/>
    <w:rsid w:val="00DC11E7"/>
    <w:rsid w:val="00DC46AF"/>
    <w:rsid w:val="00DC7023"/>
    <w:rsid w:val="00DC769A"/>
    <w:rsid w:val="00DD3D86"/>
    <w:rsid w:val="00DD3F6C"/>
    <w:rsid w:val="00DD48D8"/>
    <w:rsid w:val="00DD4FFD"/>
    <w:rsid w:val="00DD619C"/>
    <w:rsid w:val="00DE12F0"/>
    <w:rsid w:val="00DE32FE"/>
    <w:rsid w:val="00DE5C2C"/>
    <w:rsid w:val="00DE5D04"/>
    <w:rsid w:val="00DE6C92"/>
    <w:rsid w:val="00DF1EC4"/>
    <w:rsid w:val="00DF295D"/>
    <w:rsid w:val="00DF2C49"/>
    <w:rsid w:val="00E01943"/>
    <w:rsid w:val="00E0340B"/>
    <w:rsid w:val="00E04A90"/>
    <w:rsid w:val="00E0551F"/>
    <w:rsid w:val="00E170D0"/>
    <w:rsid w:val="00E219C7"/>
    <w:rsid w:val="00E23117"/>
    <w:rsid w:val="00E26CCA"/>
    <w:rsid w:val="00E31586"/>
    <w:rsid w:val="00E4118C"/>
    <w:rsid w:val="00E43157"/>
    <w:rsid w:val="00E461CE"/>
    <w:rsid w:val="00E479A2"/>
    <w:rsid w:val="00E50345"/>
    <w:rsid w:val="00E55DFC"/>
    <w:rsid w:val="00E720CA"/>
    <w:rsid w:val="00E747B6"/>
    <w:rsid w:val="00E75EA3"/>
    <w:rsid w:val="00E7653D"/>
    <w:rsid w:val="00E84790"/>
    <w:rsid w:val="00E84EB5"/>
    <w:rsid w:val="00E85662"/>
    <w:rsid w:val="00E867BB"/>
    <w:rsid w:val="00E8789F"/>
    <w:rsid w:val="00E87BF8"/>
    <w:rsid w:val="00E97B71"/>
    <w:rsid w:val="00EA2E36"/>
    <w:rsid w:val="00EA325F"/>
    <w:rsid w:val="00EA3D34"/>
    <w:rsid w:val="00EA5252"/>
    <w:rsid w:val="00EA5B6F"/>
    <w:rsid w:val="00EA67B7"/>
    <w:rsid w:val="00EA7BB1"/>
    <w:rsid w:val="00EB24CA"/>
    <w:rsid w:val="00EB454D"/>
    <w:rsid w:val="00EB5A62"/>
    <w:rsid w:val="00EB6853"/>
    <w:rsid w:val="00EC5AD9"/>
    <w:rsid w:val="00EC5BD7"/>
    <w:rsid w:val="00EC72AB"/>
    <w:rsid w:val="00ED2F03"/>
    <w:rsid w:val="00ED549D"/>
    <w:rsid w:val="00ED70FC"/>
    <w:rsid w:val="00ED76BE"/>
    <w:rsid w:val="00ED7F05"/>
    <w:rsid w:val="00EE00E9"/>
    <w:rsid w:val="00EE014D"/>
    <w:rsid w:val="00EE0CAD"/>
    <w:rsid w:val="00EE24D5"/>
    <w:rsid w:val="00EF35AB"/>
    <w:rsid w:val="00EF4C44"/>
    <w:rsid w:val="00EF5DB8"/>
    <w:rsid w:val="00EF619B"/>
    <w:rsid w:val="00F00B55"/>
    <w:rsid w:val="00F024BC"/>
    <w:rsid w:val="00F02AD1"/>
    <w:rsid w:val="00F035E2"/>
    <w:rsid w:val="00F04591"/>
    <w:rsid w:val="00F06354"/>
    <w:rsid w:val="00F07056"/>
    <w:rsid w:val="00F124BF"/>
    <w:rsid w:val="00F157A3"/>
    <w:rsid w:val="00F20214"/>
    <w:rsid w:val="00F21A08"/>
    <w:rsid w:val="00F25323"/>
    <w:rsid w:val="00F253CC"/>
    <w:rsid w:val="00F332EF"/>
    <w:rsid w:val="00F37106"/>
    <w:rsid w:val="00F40618"/>
    <w:rsid w:val="00F42E88"/>
    <w:rsid w:val="00F4378E"/>
    <w:rsid w:val="00F50554"/>
    <w:rsid w:val="00F519CF"/>
    <w:rsid w:val="00F56BA5"/>
    <w:rsid w:val="00F60E22"/>
    <w:rsid w:val="00F6141B"/>
    <w:rsid w:val="00F6248B"/>
    <w:rsid w:val="00F63B39"/>
    <w:rsid w:val="00F717B0"/>
    <w:rsid w:val="00F81029"/>
    <w:rsid w:val="00F81395"/>
    <w:rsid w:val="00F81887"/>
    <w:rsid w:val="00F81BB8"/>
    <w:rsid w:val="00F82ADB"/>
    <w:rsid w:val="00F917D1"/>
    <w:rsid w:val="00F9342C"/>
    <w:rsid w:val="00F93D0E"/>
    <w:rsid w:val="00F950F2"/>
    <w:rsid w:val="00F9653B"/>
    <w:rsid w:val="00FA3CA9"/>
    <w:rsid w:val="00FA41A1"/>
    <w:rsid w:val="00FA56EA"/>
    <w:rsid w:val="00FB6041"/>
    <w:rsid w:val="00FB62CF"/>
    <w:rsid w:val="00FB7ECB"/>
    <w:rsid w:val="00FC0F4A"/>
    <w:rsid w:val="00FC3330"/>
    <w:rsid w:val="00FC3DE9"/>
    <w:rsid w:val="00FD3C3B"/>
    <w:rsid w:val="00FE07DD"/>
    <w:rsid w:val="00FE6B45"/>
    <w:rsid w:val="00FF0D5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8018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24FC"/>
    <w:rsid w:val="000160EC"/>
    <w:rsid w:val="00020817"/>
    <w:rsid w:val="00022325"/>
    <w:rsid w:val="000441F7"/>
    <w:rsid w:val="000825FF"/>
    <w:rsid w:val="00083D45"/>
    <w:rsid w:val="000F2A50"/>
    <w:rsid w:val="00183B6F"/>
    <w:rsid w:val="001B43BC"/>
    <w:rsid w:val="001C40BF"/>
    <w:rsid w:val="00200821"/>
    <w:rsid w:val="002468A0"/>
    <w:rsid w:val="00286414"/>
    <w:rsid w:val="002C698B"/>
    <w:rsid w:val="002E6F38"/>
    <w:rsid w:val="00394049"/>
    <w:rsid w:val="004F2DF8"/>
    <w:rsid w:val="005B6D86"/>
    <w:rsid w:val="005D3162"/>
    <w:rsid w:val="005F168B"/>
    <w:rsid w:val="005F72A0"/>
    <w:rsid w:val="0061689D"/>
    <w:rsid w:val="006800A4"/>
    <w:rsid w:val="006E2B51"/>
    <w:rsid w:val="008E3184"/>
    <w:rsid w:val="00942213"/>
    <w:rsid w:val="00945F50"/>
    <w:rsid w:val="0097453C"/>
    <w:rsid w:val="009A1B5A"/>
    <w:rsid w:val="009A261B"/>
    <w:rsid w:val="00A311DF"/>
    <w:rsid w:val="00AA67AB"/>
    <w:rsid w:val="00AC15A4"/>
    <w:rsid w:val="00AE1659"/>
    <w:rsid w:val="00B0336C"/>
    <w:rsid w:val="00BD5B4D"/>
    <w:rsid w:val="00C11833"/>
    <w:rsid w:val="00C35D17"/>
    <w:rsid w:val="00C56634"/>
    <w:rsid w:val="00C90805"/>
    <w:rsid w:val="00CA15E1"/>
    <w:rsid w:val="00CC1166"/>
    <w:rsid w:val="00D1626E"/>
    <w:rsid w:val="00D46351"/>
    <w:rsid w:val="00D55AA6"/>
    <w:rsid w:val="00D73C04"/>
    <w:rsid w:val="00D84C02"/>
    <w:rsid w:val="00DC6019"/>
    <w:rsid w:val="00DD65ED"/>
    <w:rsid w:val="00E02BDB"/>
    <w:rsid w:val="00E257F3"/>
    <w:rsid w:val="00E51BB6"/>
    <w:rsid w:val="00E77140"/>
    <w:rsid w:val="00E907ED"/>
    <w:rsid w:val="00EC5ECB"/>
    <w:rsid w:val="00EC7B7B"/>
    <w:rsid w:val="00EE5A1E"/>
    <w:rsid w:val="00F00D2F"/>
    <w:rsid w:val="00F128DF"/>
    <w:rsid w:val="00FC335F"/>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A220E-FC0C-4284-8513-F7646EFD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2109</Words>
  <Characters>11246</Characters>
  <Application>Microsoft Office Word</Application>
  <DocSecurity>0</DocSecurity>
  <Lines>267</Lines>
  <Paragraphs>96</Paragraphs>
  <ScaleCrop>false</ScaleCrop>
  <Company/>
  <LinksUpToDate>false</LinksUpToDate>
  <CharactersWithSpaces>13259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288/20</dc:title>
  <dc:creator/>
  <cp:lastModifiedBy/>
  <cp:revision>1</cp:revision>
  <dcterms:created xsi:type="dcterms:W3CDTF">2021-01-06T13:11:00Z</dcterms:created>
  <dcterms:modified xsi:type="dcterms:W3CDTF">2021-01-06T13:11:00Z</dcterms:modified>
</cp:coreProperties>
</file>