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8FBD6" w14:textId="77777777" w:rsidR="001D2D14" w:rsidRDefault="00E049A0" w:rsidP="0068777C">
      <w:pPr>
        <w:jc w:val="both"/>
        <w:rPr>
          <w:rFonts w:ascii="Cambria" w:hAnsi="Cambria" w:cs="Univers"/>
          <w:b/>
          <w:bCs/>
          <w:lang w:val="es-ES"/>
        </w:rPr>
      </w:pPr>
      <w:r>
        <w:rPr>
          <w:noProof/>
        </w:rPr>
        <w:pict w14:anchorId="621DBF6B">
          <v:shapetype id="_x0000_t202" coordsize="21600,21600" o:spt="202" path="m,l,21600r21600,l21600,xe">
            <v:stroke joinstyle="miter"/>
            <v:path gradientshapeok="t" o:connecttype="rect"/>
          </v:shapetype>
          <v:shape id="Text Box 11" o:spid="_x0000_s1032" type="#_x0000_t202" style="position:absolute;left:0;text-align:left;margin-left:100.95pt;margin-top:-27.4pt;width:281pt;height:48.3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" filled="f" stroked="f" strokeweight=".5pt">
            <v:textbox>
              <w:txbxContent>
                <w:p w14:paraId="18F97E11" w14:textId="77777777" w:rsidR="00A16D0D" w:rsidRDefault="00A16D0D" w:rsidP="0068777C">
                  <w:r w:rsidRPr="006076F4">
                    <w:rPr>
                      <w:noProof/>
                    </w:rPr>
                    <w:pict w14:anchorId="0549F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6" type="#_x0000_t75" style="width:208.5pt;height:40.5pt;visibility:visible">
                        <v:imagedata r:id="rId7" o:title="cidh-es"/>
                      </v:shape>
                    </w:pict>
                  </w:r>
                  <w:r w:rsidR="00CD329F">
                    <w:tab/>
                    <w:t xml:space="preserve"> </w:t>
                  </w:r>
                </w:p>
              </w:txbxContent>
            </v:textbox>
          </v:shape>
        </w:pict>
      </w:r>
      <w:r w:rsidR="0048230C">
        <w:rPr>
          <w:noProof/>
        </w:rPr>
        <w:pict w14:anchorId="2A454ABB">
          <v:rect id="Rectangle 1" o:spid="_x0000_s1033" style="position:absolute;left:0;text-align:left;margin-left:-32.75pt;margin-top:-26.45pt;width:108.95pt;height:701.45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" fillcolor="#4a7194" stroked="f" strokeweight="2pt"/>
        </w:pict>
      </w:r>
    </w:p>
    <w:p w14:paraId="1A420BBF" w14:textId="77777777" w:rsidR="0068777C" w:rsidRPr="0068777C" w:rsidRDefault="0068777C" w:rsidP="0068777C">
      <w:pPr>
        <w:jc w:val="both"/>
        <w:rPr>
          <w:rFonts w:ascii="Cambria" w:hAnsi="Cambria" w:cs="Univers"/>
          <w:b/>
          <w:bCs/>
          <w:lang w:val="es-ES"/>
        </w:rPr>
      </w:pPr>
    </w:p>
    <w:p w14:paraId="72C97168" w14:textId="77777777" w:rsidR="0068777C" w:rsidRPr="0068777C" w:rsidRDefault="0068777C" w:rsidP="0068777C">
      <w:pPr>
        <w:tabs>
          <w:tab w:val="center" w:pos="5400"/>
        </w:tabs>
        <w:suppressAutoHyphens/>
        <w:jc w:val="both"/>
        <w:rPr>
          <w:rFonts w:ascii="Cambria" w:hAnsi="Cambria"/>
          <w:lang w:val="es-ES"/>
        </w:rPr>
      </w:pPr>
    </w:p>
    <w:p w14:paraId="35108683" w14:textId="77777777" w:rsidR="0068777C" w:rsidRPr="0068777C" w:rsidRDefault="0068777C" w:rsidP="0068777C">
      <w:pPr>
        <w:tabs>
          <w:tab w:val="center" w:pos="5400"/>
        </w:tabs>
        <w:suppressAutoHyphens/>
        <w:jc w:val="both"/>
        <w:rPr>
          <w:rFonts w:ascii="Cambria" w:hAnsi="Cambria"/>
          <w:lang w:val="es-ES"/>
        </w:rPr>
      </w:pPr>
    </w:p>
    <w:p w14:paraId="56052070" w14:textId="77777777" w:rsidR="0068777C" w:rsidRPr="0068777C" w:rsidRDefault="0068777C" w:rsidP="0068777C">
      <w:pPr>
        <w:tabs>
          <w:tab w:val="center" w:pos="5400"/>
        </w:tabs>
        <w:suppressAutoHyphens/>
        <w:jc w:val="center"/>
        <w:rPr>
          <w:rFonts w:ascii="Cambria" w:hAnsi="Cambria"/>
          <w:lang w:val="es-ES"/>
        </w:rPr>
      </w:pPr>
    </w:p>
    <w:p w14:paraId="1DBA4228" w14:textId="77777777" w:rsidR="0068777C" w:rsidRPr="0068777C" w:rsidRDefault="0068777C" w:rsidP="0068777C">
      <w:pPr>
        <w:tabs>
          <w:tab w:val="center" w:pos="5400"/>
        </w:tabs>
        <w:suppressAutoHyphens/>
        <w:jc w:val="center"/>
        <w:rPr>
          <w:rFonts w:ascii="Cambria" w:hAnsi="Cambria"/>
          <w:lang w:val="es-ES"/>
        </w:rPr>
      </w:pPr>
    </w:p>
    <w:p w14:paraId="0D88A75D" w14:textId="77777777" w:rsidR="0068777C" w:rsidRPr="0068777C" w:rsidRDefault="0068777C" w:rsidP="0068777C">
      <w:pPr>
        <w:tabs>
          <w:tab w:val="center" w:pos="5400"/>
        </w:tabs>
        <w:suppressAutoHyphens/>
        <w:jc w:val="center"/>
        <w:rPr>
          <w:rFonts w:ascii="Cambria" w:hAnsi="Cambria"/>
          <w:lang w:val="es-ES"/>
        </w:rPr>
      </w:pPr>
    </w:p>
    <w:p w14:paraId="4E89626B" w14:textId="77777777" w:rsidR="0068777C" w:rsidRPr="0068777C" w:rsidRDefault="0068777C" w:rsidP="0068777C">
      <w:pPr>
        <w:tabs>
          <w:tab w:val="center" w:pos="5400"/>
        </w:tabs>
        <w:suppressAutoHyphens/>
        <w:jc w:val="center"/>
        <w:rPr>
          <w:rFonts w:ascii="Cambria" w:hAnsi="Cambria"/>
          <w:lang w:val="es-ES"/>
        </w:rPr>
      </w:pPr>
    </w:p>
    <w:p w14:paraId="07916F3A" w14:textId="77777777" w:rsidR="0068777C" w:rsidRPr="0068777C" w:rsidRDefault="007A26D6" w:rsidP="0068777C">
      <w:pPr>
        <w:tabs>
          <w:tab w:val="center" w:pos="5400"/>
        </w:tabs>
        <w:suppressAutoHyphens/>
        <w:jc w:val="center"/>
        <w:rPr>
          <w:rFonts w:ascii="Cambria" w:hAnsi="Cambria"/>
          <w:lang w:val="es-ES"/>
        </w:rPr>
      </w:pPr>
      <w:r>
        <w:rPr>
          <w:noProof/>
        </w:rPr>
        <w:pict w14:anchorId="3F50C020">
          <v:shape id="Text Box 5" o:spid="_x0000_s1031" type="#_x0000_t202" style="position:absolute;left:0;text-align:left;margin-left:106.5pt;margin-top:8.45pt;width:376.1pt;height:203.7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" filled="f" stroked="f" strokeweight=".5pt">
            <v:textbox>
              <w:txbxContent>
                <w:p w14:paraId="039A61D8" w14:textId="77777777" w:rsidR="00A16D0D" w:rsidRPr="0068777C" w:rsidRDefault="00A16D0D" w:rsidP="00E049A0">
                  <w:pPr>
                    <w:spacing w:before="120" w:after="120" w:line="240" w:lineRule="auto"/>
                    <w:rPr>
                      <w:rFonts w:ascii="Cambria" w:hAnsi="Cambria" w:cs="Arial"/>
                      <w:b/>
                      <w:bCs/>
                      <w:color w:val="0D0D0D"/>
                      <w:sz w:val="36"/>
                      <w:lang w:val="es-ES_tradnl"/>
                    </w:rPr>
                  </w:pPr>
                  <w:r w:rsidRPr="0068777C">
                    <w:rPr>
                      <w:rFonts w:ascii="Cambria" w:hAnsi="Cambria" w:cs="Arial"/>
                      <w:b/>
                      <w:bCs/>
                      <w:color w:val="0D0D0D"/>
                      <w:sz w:val="36"/>
                      <w:lang w:val="es-ES_tradnl"/>
                    </w:rPr>
                    <w:t xml:space="preserve">INFORME </w:t>
                  </w:r>
                  <w:r w:rsidRPr="0068777C">
                    <w:rPr>
                      <w:rFonts w:ascii="Cambria" w:hAnsi="Cambria" w:cs="Arial"/>
                      <w:b/>
                      <w:bCs/>
                      <w:color w:val="0D0D0D"/>
                      <w:sz w:val="36"/>
                      <w:szCs w:val="40"/>
                      <w:lang w:val="es-ES_tradnl"/>
                    </w:rPr>
                    <w:t>No.</w:t>
                  </w:r>
                  <w:r w:rsidR="00E049A0">
                    <w:rPr>
                      <w:rFonts w:ascii="Cambria" w:hAnsi="Cambria" w:cs="Arial"/>
                      <w:b/>
                      <w:bCs/>
                      <w:color w:val="0D0D0D"/>
                      <w:sz w:val="36"/>
                      <w:lang w:val="es-ES_tradnl"/>
                    </w:rPr>
                    <w:t xml:space="preserve"> 152</w:t>
                  </w:r>
                  <w:r w:rsidRPr="0068777C">
                    <w:rPr>
                      <w:rFonts w:ascii="Cambria" w:hAnsi="Cambria" w:cs="Arial"/>
                      <w:b/>
                      <w:bCs/>
                      <w:color w:val="0D0D0D"/>
                      <w:sz w:val="36"/>
                      <w:lang w:val="es-ES_tradnl"/>
                    </w:rPr>
                    <w:t>/</w:t>
                  </w:r>
                  <w:r w:rsidR="00DB0B40">
                    <w:rPr>
                      <w:rFonts w:ascii="Cambria" w:hAnsi="Cambria" w:cs="Arial"/>
                      <w:b/>
                      <w:bCs/>
                      <w:color w:val="0D0D0D"/>
                      <w:sz w:val="36"/>
                      <w:lang w:val="es-ES_tradnl"/>
                    </w:rPr>
                    <w:t>20</w:t>
                  </w:r>
                </w:p>
                <w:p w14:paraId="54A845A7" w14:textId="77777777" w:rsidR="00A16D0D" w:rsidRPr="0068777C" w:rsidRDefault="00A16D0D" w:rsidP="00E049A0">
                  <w:pPr>
                    <w:spacing w:before="120" w:after="120" w:line="240" w:lineRule="auto"/>
                    <w:rPr>
                      <w:rFonts w:ascii="Cambria" w:hAnsi="Cambria" w:cs="Arial"/>
                      <w:b/>
                      <w:color w:val="0D0D0D"/>
                      <w:sz w:val="36"/>
                      <w:lang w:val="es-ES_tradnl"/>
                    </w:rPr>
                  </w:pPr>
                  <w:r w:rsidRPr="0068777C">
                    <w:rPr>
                      <w:rFonts w:ascii="Cambria" w:hAnsi="Cambria" w:cs="Arial"/>
                      <w:b/>
                      <w:color w:val="0D0D0D"/>
                      <w:sz w:val="36"/>
                      <w:lang w:val="es-ES_tradnl"/>
                    </w:rPr>
                    <w:t xml:space="preserve">PETICIÓN </w:t>
                  </w:r>
                  <w:r>
                    <w:rPr>
                      <w:rFonts w:ascii="Cambria" w:hAnsi="Cambria" w:cs="Arial"/>
                      <w:b/>
                      <w:color w:val="0D0D0D"/>
                      <w:sz w:val="36"/>
                      <w:lang w:val="es-ES_tradnl"/>
                    </w:rPr>
                    <w:t>453</w:t>
                  </w:r>
                  <w:r w:rsidRPr="0068777C">
                    <w:rPr>
                      <w:rFonts w:ascii="Cambria" w:hAnsi="Cambria" w:cs="Arial"/>
                      <w:b/>
                      <w:color w:val="0D0D0D"/>
                      <w:sz w:val="36"/>
                      <w:lang w:val="es-ES_tradnl"/>
                    </w:rPr>
                    <w:t>-</w:t>
                  </w:r>
                  <w:r>
                    <w:rPr>
                      <w:rFonts w:ascii="Cambria" w:hAnsi="Cambria" w:cs="Arial"/>
                      <w:b/>
                      <w:color w:val="0D0D0D"/>
                      <w:sz w:val="36"/>
                      <w:lang w:val="es-ES_tradnl"/>
                    </w:rPr>
                    <w:t>08</w:t>
                  </w:r>
                  <w:r w:rsidRPr="0068777C">
                    <w:rPr>
                      <w:rFonts w:ascii="Cambria" w:hAnsi="Cambria" w:cs="Arial"/>
                      <w:b/>
                      <w:color w:val="0D0D0D"/>
                      <w:sz w:val="36"/>
                      <w:lang w:val="es-ES_tradnl"/>
                    </w:rPr>
                    <w:t xml:space="preserve"> </w:t>
                  </w:r>
                </w:p>
                <w:p w14:paraId="5684FB9F" w14:textId="77777777" w:rsidR="007A26D6" w:rsidRDefault="00A16D0D" w:rsidP="00E049A0">
                  <w:pPr>
                    <w:spacing w:before="120" w:after="120" w:line="240" w:lineRule="auto"/>
                    <w:rPr>
                      <w:rFonts w:ascii="Cambria" w:hAnsi="Cambria" w:cs="Arial"/>
                      <w:color w:val="0D0D0D"/>
                      <w:lang w:val="es-ES_tradnl"/>
                    </w:rPr>
                  </w:pPr>
                  <w:r w:rsidRPr="0068777C">
                    <w:rPr>
                      <w:rFonts w:ascii="Cambria" w:hAnsi="Cambria" w:cs="Arial"/>
                      <w:color w:val="0D0D0D"/>
                      <w:lang w:val="es-ES_tradnl"/>
                    </w:rPr>
                    <w:t xml:space="preserve">INFORME DE </w:t>
                  </w:r>
                  <w:r w:rsidR="00DA09BD" w:rsidRPr="009211BB">
                    <w:rPr>
                      <w:rFonts w:ascii="Cambria" w:hAnsi="Cambria" w:cs="Arial"/>
                      <w:color w:val="0D0D0D"/>
                      <w:lang w:val="es-ES_tradnl"/>
                    </w:rPr>
                    <w:t>IN</w:t>
                  </w:r>
                  <w:r w:rsidRPr="009211BB">
                    <w:rPr>
                      <w:rFonts w:ascii="Cambria" w:hAnsi="Cambria" w:cs="Arial"/>
                      <w:color w:val="0D0D0D"/>
                      <w:lang w:val="es-ES_tradnl"/>
                    </w:rPr>
                    <w:t>ADMISIBILIDAD</w:t>
                  </w:r>
                  <w:r w:rsidRPr="0068777C">
                    <w:rPr>
                      <w:rFonts w:ascii="Cambria" w:hAnsi="Cambria" w:cs="Arial"/>
                      <w:color w:val="0D0D0D"/>
                      <w:lang w:val="es-ES_tradnl"/>
                    </w:rPr>
                    <w:t xml:space="preserve"> </w:t>
                  </w:r>
                </w:p>
                <w:p w14:paraId="46B5E870" w14:textId="77777777" w:rsidR="007A26D6" w:rsidRPr="0068777C" w:rsidRDefault="007A26D6" w:rsidP="00E049A0">
                  <w:pPr>
                    <w:spacing w:before="120" w:after="120" w:line="240" w:lineRule="auto"/>
                    <w:rPr>
                      <w:rFonts w:ascii="Cambria" w:hAnsi="Cambria" w:cs="Arial"/>
                      <w:color w:val="0D0D0D"/>
                      <w:lang w:val="es-ES_tradnl"/>
                    </w:rPr>
                  </w:pPr>
                </w:p>
                <w:p w14:paraId="4BA2FD2F" w14:textId="77777777" w:rsidR="00A16D0D" w:rsidRPr="0068777C" w:rsidRDefault="00A16D0D" w:rsidP="00E049A0">
                  <w:pPr>
                    <w:spacing w:before="120" w:after="120" w:line="240" w:lineRule="auto"/>
                    <w:rPr>
                      <w:rFonts w:ascii="Cambria" w:hAnsi="Cambria" w:cs="Arial"/>
                      <w:color w:val="0D0D0D"/>
                      <w:lang w:val="es-ES_tradnl"/>
                    </w:rPr>
                  </w:pPr>
                  <w:bookmarkStart w:id="0" w:name="_ftnref1"/>
                  <w:r>
                    <w:rPr>
                      <w:rFonts w:ascii="Cambria" w:hAnsi="Cambria" w:cs="Arial"/>
                      <w:color w:val="0D0D0D"/>
                      <w:lang w:val="es-ES_tradnl"/>
                    </w:rPr>
                    <w:t>FRANCO ESTEBAN ALEGRÍA SEPÚLVEDA</w:t>
                  </w:r>
                </w:p>
                <w:bookmarkEnd w:id="0"/>
                <w:p w14:paraId="46D7CE83" w14:textId="77777777" w:rsidR="00A16D0D" w:rsidRPr="0068777C" w:rsidRDefault="00A16D0D" w:rsidP="00E049A0">
                  <w:pPr>
                    <w:spacing w:before="120" w:after="120" w:line="240" w:lineRule="auto"/>
                    <w:rPr>
                      <w:rFonts w:ascii="Cambria" w:hAnsi="Cambria" w:cs="Arial"/>
                      <w:color w:val="0D0D0D"/>
                      <w:lang w:val="es-ES"/>
                    </w:rPr>
                  </w:pPr>
                  <w:r>
                    <w:rPr>
                      <w:rFonts w:ascii="Cambria" w:hAnsi="Cambria" w:cs="Arial"/>
                      <w:color w:val="0D0D0D"/>
                      <w:lang w:val="es-ES_tradnl"/>
                    </w:rPr>
                    <w:t>CHILE</w:t>
                  </w:r>
                </w:p>
                <w:p w14:paraId="601A5AA5" w14:textId="77777777" w:rsidR="00A16D0D" w:rsidRPr="0068777C" w:rsidRDefault="00A16D0D" w:rsidP="0068777C">
                  <w:pPr>
                    <w:rPr>
                      <w:color w:val="0D0D0D"/>
                      <w:lang w:val="es-ES_tradnl"/>
                    </w:rPr>
                  </w:pPr>
                </w:p>
              </w:txbxContent>
            </v:textbox>
          </v:shape>
        </w:pict>
      </w:r>
      <w:r w:rsidR="0048230C">
        <w:rPr>
          <w:noProof/>
        </w:rPr>
        <w:pict w14:anchorId="17E75D73">
          <v:shape id="Text Box 8" o:spid="_x0000_s1030" type="#_x0000_t202" style="position:absolute;left:0;text-align:left;margin-left:-27pt;margin-top:12.95pt;width:100.2pt;height:112.2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" filled="f" stroked="f" strokeweight=".5pt">
            <v:textbox>
              <w:txbxContent>
                <w:p w14:paraId="1B8392CC" w14:textId="77777777" w:rsidR="00A16D0D" w:rsidRPr="0068777C" w:rsidRDefault="00A16D0D" w:rsidP="00E049A0">
                  <w:pPr>
                    <w:spacing w:after="0" w:line="240" w:lineRule="auto"/>
                    <w:jc w:val="right"/>
                    <w:rPr>
                      <w:color w:val="FFFFFF"/>
                      <w:lang w:val="pt-BR"/>
                    </w:rPr>
                  </w:pPr>
                  <w:r w:rsidRPr="0068777C">
                    <w:rPr>
                      <w:color w:val="FFFFFF"/>
                      <w:lang w:val="pt-BR"/>
                    </w:rPr>
                    <w:t>OEA/Ser.L/V/II.</w:t>
                  </w:r>
                </w:p>
                <w:p w14:paraId="21A34BB1" w14:textId="77777777" w:rsidR="00A16D0D" w:rsidRPr="0068777C" w:rsidRDefault="00E049A0" w:rsidP="00E049A0">
                  <w:pPr>
                    <w:spacing w:after="0" w:line="240" w:lineRule="auto"/>
                    <w:jc w:val="right"/>
                    <w:rPr>
                      <w:color w:val="FFFFFF"/>
                      <w:lang w:val="pt-BR"/>
                    </w:rPr>
                  </w:pPr>
                  <w:r>
                    <w:rPr>
                      <w:color w:val="FFFFFF"/>
                      <w:lang w:val="pt-BR"/>
                    </w:rPr>
                    <w:t>Doc. 162</w:t>
                  </w:r>
                </w:p>
                <w:p w14:paraId="109B85E4" w14:textId="77777777" w:rsidR="00A16D0D" w:rsidRPr="0068777C" w:rsidRDefault="00E049A0" w:rsidP="00E049A0">
                  <w:pPr>
                    <w:spacing w:after="0" w:line="240" w:lineRule="auto"/>
                    <w:jc w:val="right"/>
                    <w:rPr>
                      <w:color w:val="FFFFFF"/>
                    </w:rPr>
                  </w:pPr>
                  <w:r>
                    <w:rPr>
                      <w:color w:val="FFFFFF"/>
                    </w:rPr>
                    <w:t xml:space="preserve">9 </w:t>
                  </w:r>
                  <w:proofErr w:type="spellStart"/>
                  <w:r>
                    <w:rPr>
                      <w:color w:val="FFFFFF"/>
                    </w:rPr>
                    <w:t>junio</w:t>
                  </w:r>
                  <w:proofErr w:type="spellEnd"/>
                  <w:r w:rsidR="00CD329F">
                    <w:rPr>
                      <w:color w:val="FFFFFF"/>
                    </w:rPr>
                    <w:t xml:space="preserve"> </w:t>
                  </w:r>
                  <w:r w:rsidR="00A16D0D" w:rsidRPr="0068777C">
                    <w:rPr>
                      <w:color w:val="FFFFFF"/>
                    </w:rPr>
                    <w:t>20</w:t>
                  </w:r>
                  <w:r w:rsidR="00DB0B40">
                    <w:rPr>
                      <w:color w:val="FFFFFF"/>
                    </w:rPr>
                    <w:t>20</w:t>
                  </w:r>
                </w:p>
                <w:p w14:paraId="396C4555" w14:textId="77777777" w:rsidR="00A16D0D" w:rsidRPr="0068777C" w:rsidRDefault="00A16D0D" w:rsidP="00E049A0">
                  <w:pPr>
                    <w:spacing w:after="0" w:line="240" w:lineRule="auto"/>
                    <w:jc w:val="right"/>
                    <w:rPr>
                      <w:color w:val="FFFFFF"/>
                    </w:rPr>
                  </w:pPr>
                  <w:r w:rsidRPr="0068777C">
                    <w:rPr>
                      <w:color w:val="FFFFFF"/>
                    </w:rPr>
                    <w:t xml:space="preserve">Original: </w:t>
                  </w:r>
                  <w:proofErr w:type="spellStart"/>
                  <w:r w:rsidRPr="0068777C">
                    <w:rPr>
                      <w:color w:val="FFFFFF"/>
                    </w:rPr>
                    <w:t>español</w:t>
                  </w:r>
                  <w:proofErr w:type="spellEnd"/>
                </w:p>
              </w:txbxContent>
            </v:textbox>
          </v:shape>
        </w:pict>
      </w:r>
    </w:p>
    <w:p w14:paraId="7164BB11" w14:textId="77777777" w:rsidR="0068777C" w:rsidRPr="0068777C" w:rsidRDefault="0068777C" w:rsidP="0068777C">
      <w:pPr>
        <w:tabs>
          <w:tab w:val="center" w:pos="5400"/>
        </w:tabs>
        <w:suppressAutoHyphens/>
        <w:jc w:val="center"/>
        <w:rPr>
          <w:rFonts w:ascii="Cambria" w:hAnsi="Cambria"/>
          <w:lang w:val="es-ES"/>
        </w:rPr>
      </w:pPr>
    </w:p>
    <w:p w14:paraId="40696174" w14:textId="77777777" w:rsidR="0068777C" w:rsidRPr="0068777C" w:rsidRDefault="0068777C" w:rsidP="0068777C">
      <w:pPr>
        <w:tabs>
          <w:tab w:val="center" w:pos="5400"/>
        </w:tabs>
        <w:suppressAutoHyphens/>
        <w:jc w:val="center"/>
        <w:rPr>
          <w:rFonts w:ascii="Cambria" w:hAnsi="Cambria"/>
          <w:lang w:val="es-ES"/>
        </w:rPr>
      </w:pPr>
    </w:p>
    <w:p w14:paraId="25CC76BC" w14:textId="77777777" w:rsidR="0068777C" w:rsidRPr="0068777C" w:rsidRDefault="0068777C" w:rsidP="0068777C">
      <w:pPr>
        <w:tabs>
          <w:tab w:val="center" w:pos="5400"/>
        </w:tabs>
        <w:suppressAutoHyphens/>
        <w:jc w:val="center"/>
        <w:rPr>
          <w:rFonts w:ascii="Cambria" w:hAnsi="Cambria" w:cs="Arial"/>
          <w:lang w:val="es-ES"/>
        </w:rPr>
      </w:pPr>
    </w:p>
    <w:p w14:paraId="2FF3CABD" w14:textId="77777777" w:rsidR="0068777C" w:rsidRPr="0068777C" w:rsidRDefault="0068777C" w:rsidP="0068777C">
      <w:pPr>
        <w:tabs>
          <w:tab w:val="center" w:pos="5400"/>
        </w:tabs>
        <w:suppressAutoHyphens/>
        <w:jc w:val="center"/>
        <w:rPr>
          <w:rFonts w:ascii="Cambria" w:hAnsi="Cambria"/>
          <w:lang w:val="es-ES"/>
        </w:rPr>
      </w:pPr>
    </w:p>
    <w:p w14:paraId="36B5703B" w14:textId="77777777" w:rsidR="0068777C" w:rsidRPr="0068777C" w:rsidRDefault="0068777C" w:rsidP="0068777C">
      <w:pPr>
        <w:tabs>
          <w:tab w:val="center" w:pos="5400"/>
        </w:tabs>
        <w:suppressAutoHyphens/>
        <w:jc w:val="center"/>
        <w:rPr>
          <w:rFonts w:ascii="Cambria" w:hAnsi="Cambria"/>
          <w:lang w:val="es-ES"/>
        </w:rPr>
      </w:pPr>
    </w:p>
    <w:p w14:paraId="699F4A6B" w14:textId="77777777" w:rsidR="0068777C" w:rsidRPr="0068777C" w:rsidRDefault="0068777C" w:rsidP="0068777C">
      <w:pPr>
        <w:tabs>
          <w:tab w:val="center" w:pos="5400"/>
        </w:tabs>
        <w:suppressAutoHyphens/>
        <w:jc w:val="center"/>
        <w:rPr>
          <w:rFonts w:ascii="Cambria" w:hAnsi="Cambria"/>
          <w:lang w:val="es-ES"/>
        </w:rPr>
      </w:pPr>
    </w:p>
    <w:p w14:paraId="1EF6D38C" w14:textId="77777777" w:rsidR="0068777C" w:rsidRPr="0068777C" w:rsidRDefault="0068777C" w:rsidP="0068777C">
      <w:pPr>
        <w:tabs>
          <w:tab w:val="center" w:pos="5400"/>
        </w:tabs>
        <w:suppressAutoHyphens/>
        <w:jc w:val="center"/>
        <w:rPr>
          <w:rFonts w:ascii="Cambria" w:hAnsi="Cambria"/>
          <w:lang w:val="es-ES"/>
        </w:rPr>
      </w:pPr>
    </w:p>
    <w:p w14:paraId="7E1E722E" w14:textId="77777777" w:rsidR="0068777C" w:rsidRPr="0068777C" w:rsidRDefault="007405E6" w:rsidP="0068777C">
      <w:pPr>
        <w:tabs>
          <w:tab w:val="center" w:pos="5400"/>
        </w:tabs>
        <w:suppressAutoHyphens/>
        <w:jc w:val="center"/>
        <w:rPr>
          <w:rFonts w:ascii="Cambria" w:hAnsi="Cambria"/>
          <w:sz w:val="18"/>
          <w:lang w:val="es-ES"/>
        </w:rPr>
      </w:pPr>
      <w:r>
        <w:rPr>
          <w:rFonts w:ascii="Cambria" w:hAnsi="Cambria"/>
          <w:sz w:val="18"/>
          <w:lang w:val="es-ES"/>
        </w:rPr>
        <w:t xml:space="preserve"> </w:t>
      </w:r>
    </w:p>
    <w:p w14:paraId="710F441F" w14:textId="77777777" w:rsidR="0068777C" w:rsidRPr="0068777C" w:rsidRDefault="0068777C" w:rsidP="0068777C">
      <w:pPr>
        <w:tabs>
          <w:tab w:val="center" w:pos="5400"/>
        </w:tabs>
        <w:suppressAutoHyphens/>
        <w:jc w:val="center"/>
        <w:rPr>
          <w:rFonts w:ascii="Cambria" w:hAnsi="Cambria"/>
          <w:sz w:val="18"/>
          <w:lang w:val="es-ES"/>
        </w:rPr>
      </w:pPr>
    </w:p>
    <w:p w14:paraId="71B54B60" w14:textId="77777777" w:rsidR="0068777C" w:rsidRPr="0068777C" w:rsidRDefault="0068777C" w:rsidP="0068777C">
      <w:pPr>
        <w:tabs>
          <w:tab w:val="center" w:pos="5400"/>
        </w:tabs>
        <w:suppressAutoHyphens/>
        <w:jc w:val="center"/>
        <w:rPr>
          <w:rFonts w:ascii="Cambria" w:hAnsi="Cambria"/>
          <w:sz w:val="18"/>
          <w:lang w:val="es-ES"/>
        </w:rPr>
      </w:pPr>
    </w:p>
    <w:p w14:paraId="5319944A" w14:textId="77777777" w:rsidR="0068777C" w:rsidRPr="0068777C" w:rsidRDefault="00E049A0" w:rsidP="0068777C">
      <w:pPr>
        <w:tabs>
          <w:tab w:val="center" w:pos="5400"/>
        </w:tabs>
        <w:suppressAutoHyphens/>
        <w:jc w:val="center"/>
        <w:rPr>
          <w:rFonts w:ascii="Cambria" w:hAnsi="Cambria"/>
          <w:sz w:val="18"/>
          <w:lang w:val="es-ES"/>
        </w:rPr>
      </w:pPr>
      <w:r>
        <w:rPr>
          <w:noProof/>
        </w:rPr>
        <w:pict w14:anchorId="21F8C5BE">
          <v:shape id="Text Box 7" o:spid="_x0000_s1029" type="#_x0000_t202" style="position:absolute;left:0;text-align:left;margin-left:114.2pt;margin-top:2.95pt;width:369.65pt;height:44.7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" filled="f" stroked="f" strokeweight=".5pt">
            <v:textbox>
              <w:txbxContent>
                <w:p w14:paraId="40C1E2F9" w14:textId="77777777" w:rsidR="00A16D0D" w:rsidRPr="0068777C" w:rsidRDefault="00A16D0D" w:rsidP="00E049A0">
                  <w:pPr>
                    <w:tabs>
                      <w:tab w:val="center" w:pos="5400"/>
                    </w:tabs>
                    <w:suppressAutoHyphens/>
                    <w:spacing w:before="60"/>
                    <w:rPr>
                      <w:rFonts w:ascii="Cambria" w:hAnsi="Cambria"/>
                      <w:color w:val="0D0D0D"/>
                      <w:sz w:val="18"/>
                      <w:lang w:val="es-ES"/>
                    </w:rPr>
                  </w:pPr>
                  <w:r w:rsidRPr="0068777C">
                    <w:rPr>
                      <w:rFonts w:ascii="Cambria" w:hAnsi="Cambria"/>
                      <w:color w:val="0D0D0D"/>
                      <w:sz w:val="18"/>
                      <w:szCs w:val="20"/>
                      <w:lang w:val="es-ES"/>
                    </w:rPr>
                    <w:t>Aprobado</w:t>
                  </w:r>
                  <w:r w:rsidR="00E049A0">
                    <w:rPr>
                      <w:rFonts w:ascii="Cambria" w:hAnsi="Cambria"/>
                      <w:color w:val="0D0D0D"/>
                      <w:sz w:val="18"/>
                      <w:szCs w:val="20"/>
                      <w:lang w:val="es-ES"/>
                    </w:rPr>
                    <w:t xml:space="preserve"> electrónicamente </w:t>
                  </w:r>
                  <w:r w:rsidRPr="0068777C">
                    <w:rPr>
                      <w:rFonts w:ascii="Cambria" w:hAnsi="Cambria"/>
                      <w:color w:val="0D0D0D"/>
                      <w:sz w:val="18"/>
                      <w:szCs w:val="20"/>
                      <w:lang w:val="es-ES"/>
                    </w:rPr>
                    <w:t xml:space="preserve">por la Comisión </w:t>
                  </w:r>
                  <w:r w:rsidR="00E049A0">
                    <w:rPr>
                      <w:rFonts w:ascii="Cambria" w:hAnsi="Cambria"/>
                      <w:color w:val="0D0D0D"/>
                      <w:sz w:val="18"/>
                      <w:szCs w:val="20"/>
                      <w:lang w:val="es-ES"/>
                    </w:rPr>
                    <w:t>el 9</w:t>
                  </w:r>
                  <w:r w:rsidR="00E049A0">
                    <w:rPr>
                      <w:rFonts w:ascii="Cambria" w:hAnsi="Cambria"/>
                      <w:color w:val="0D0D0D"/>
                      <w:sz w:val="18"/>
                      <w:lang w:val="es-ES"/>
                    </w:rPr>
                    <w:t xml:space="preserve"> de junio de 2020</w:t>
                  </w:r>
                  <w:r w:rsidR="00D168D3">
                    <w:rPr>
                      <w:rFonts w:ascii="Cambria" w:hAnsi="Cambria"/>
                      <w:color w:val="0D0D0D"/>
                      <w:sz w:val="18"/>
                      <w:lang w:val="es-ES"/>
                    </w:rPr>
                    <w:t>.</w:t>
                  </w:r>
                </w:p>
                <w:p w14:paraId="692D33BC" w14:textId="77777777" w:rsidR="00A16D0D" w:rsidRPr="0068777C" w:rsidRDefault="00A16D0D" w:rsidP="0068777C">
                  <w:pPr>
                    <w:tabs>
                      <w:tab w:val="center" w:pos="5400"/>
                    </w:tabs>
                    <w:suppressAutoHyphens/>
                    <w:spacing w:before="60"/>
                    <w:rPr>
                      <w:rFonts w:cs="Univers"/>
                      <w:color w:val="0D0D0D"/>
                      <w:sz w:val="20"/>
                      <w:szCs w:val="20"/>
                      <w:lang w:val="es-ES"/>
                    </w:rPr>
                  </w:pPr>
                </w:p>
                <w:p w14:paraId="0626A5DE" w14:textId="77777777" w:rsidR="00A16D0D" w:rsidRPr="0068777C" w:rsidRDefault="00A16D0D" w:rsidP="0068777C">
                  <w:pPr>
                    <w:tabs>
                      <w:tab w:val="center" w:pos="5400"/>
                    </w:tabs>
                    <w:suppressAutoHyphens/>
                    <w:spacing w:before="60"/>
                    <w:rPr>
                      <w:color w:val="FFFFFF"/>
                      <w:spacing w:val="-2"/>
                      <w:sz w:val="16"/>
                      <w:lang w:val="es-ES"/>
                    </w:rPr>
                  </w:pPr>
                </w:p>
              </w:txbxContent>
            </v:textbox>
          </v:shape>
        </w:pict>
      </w:r>
    </w:p>
    <w:p w14:paraId="175AC2D0" w14:textId="77777777" w:rsidR="0068777C" w:rsidRPr="0068777C" w:rsidRDefault="0068777C" w:rsidP="0068777C">
      <w:pPr>
        <w:tabs>
          <w:tab w:val="center" w:pos="5400"/>
        </w:tabs>
        <w:suppressAutoHyphens/>
        <w:jc w:val="center"/>
        <w:rPr>
          <w:rFonts w:ascii="Cambria" w:hAnsi="Cambria"/>
          <w:sz w:val="18"/>
          <w:lang w:val="es-ES"/>
        </w:rPr>
      </w:pPr>
    </w:p>
    <w:p w14:paraId="0FF05692" w14:textId="77777777" w:rsidR="0068777C" w:rsidRPr="0068777C" w:rsidRDefault="0068777C" w:rsidP="0068777C">
      <w:pPr>
        <w:tabs>
          <w:tab w:val="center" w:pos="5400"/>
        </w:tabs>
        <w:suppressAutoHyphens/>
        <w:jc w:val="center"/>
        <w:rPr>
          <w:rFonts w:ascii="Cambria" w:hAnsi="Cambria"/>
          <w:sz w:val="18"/>
          <w:lang w:val="es-ES"/>
        </w:rPr>
      </w:pPr>
    </w:p>
    <w:p w14:paraId="1235CA93" w14:textId="77777777" w:rsidR="0068777C" w:rsidRPr="0068777C" w:rsidRDefault="00E049A0" w:rsidP="0068777C">
      <w:pPr>
        <w:tabs>
          <w:tab w:val="center" w:pos="5400"/>
        </w:tabs>
        <w:suppressAutoHyphens/>
        <w:jc w:val="center"/>
        <w:rPr>
          <w:rFonts w:ascii="Cambria" w:hAnsi="Cambria"/>
          <w:sz w:val="18"/>
          <w:lang w:val="es-ES"/>
        </w:rPr>
      </w:pPr>
      <w:r>
        <w:rPr>
          <w:noProof/>
        </w:rPr>
        <w:pict w14:anchorId="5FC6D001">
          <v:shape id="Text Box 10" o:spid="_x0000_s1028" type="#_x0000_t202" style="position:absolute;left:0;text-align:left;margin-left:113.6pt;margin-top:2.5pt;width:384.85pt;height:58.8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" filled="f" stroked="f" strokeweight=".5pt">
            <v:textbox>
              <w:txbxContent>
                <w:p w14:paraId="432DB446" w14:textId="77777777" w:rsidR="00A16D0D" w:rsidRPr="0068777C" w:rsidRDefault="00A16D0D" w:rsidP="0068777C">
                  <w:pPr>
                    <w:rPr>
                      <w:rFonts w:ascii="Cambria" w:hAnsi="Cambria"/>
                      <w:color w:val="595959"/>
                      <w:sz w:val="18"/>
                      <w:szCs w:val="18"/>
                      <w:lang w:val="es-ES"/>
                    </w:rPr>
                  </w:pPr>
                  <w:r w:rsidRPr="00E049A0">
                    <w:rPr>
                      <w:rFonts w:ascii="Cambria" w:hAnsi="Cambria"/>
                      <w:b/>
                      <w:color w:val="595959"/>
                      <w:sz w:val="18"/>
                      <w:szCs w:val="18"/>
                      <w:lang w:val="es-419"/>
                    </w:rPr>
                    <w:t>Citar como:</w:t>
                  </w:r>
                  <w:r w:rsidRPr="00E049A0">
                    <w:rPr>
                      <w:rFonts w:ascii="Cambria" w:hAnsi="Cambria"/>
                      <w:color w:val="595959"/>
                      <w:sz w:val="18"/>
                      <w:szCs w:val="18"/>
                      <w:lang w:val="es-419"/>
                    </w:rPr>
                    <w:t xml:space="preserve"> CIDH, Informe No. </w:t>
                  </w:r>
                  <w:r w:rsidR="00E049A0">
                    <w:rPr>
                      <w:rFonts w:ascii="Cambria" w:hAnsi="Cambria"/>
                      <w:color w:val="595959"/>
                      <w:sz w:val="18"/>
                      <w:szCs w:val="18"/>
                      <w:lang w:val="es-ES_tradnl"/>
                    </w:rPr>
                    <w:t>152</w:t>
                  </w:r>
                  <w:r w:rsidR="00DA09BD">
                    <w:rPr>
                      <w:rFonts w:ascii="Cambria" w:hAnsi="Cambria"/>
                      <w:color w:val="595959"/>
                      <w:sz w:val="18"/>
                      <w:szCs w:val="18"/>
                      <w:lang w:val="es-ES_tradnl"/>
                    </w:rPr>
                    <w:t>/</w:t>
                  </w:r>
                  <w:r w:rsidR="00DB0B40">
                    <w:rPr>
                      <w:rFonts w:ascii="Cambria" w:hAnsi="Cambria"/>
                      <w:color w:val="595959"/>
                      <w:sz w:val="18"/>
                      <w:szCs w:val="18"/>
                      <w:lang w:val="es-ES_tradnl"/>
                    </w:rPr>
                    <w:t>20</w:t>
                  </w:r>
                  <w:r w:rsidR="00DA09BD">
                    <w:rPr>
                      <w:rFonts w:ascii="Cambria" w:hAnsi="Cambria"/>
                      <w:color w:val="595959"/>
                      <w:sz w:val="18"/>
                      <w:szCs w:val="18"/>
                      <w:lang w:val="es-ES_tradnl"/>
                    </w:rPr>
                    <w:t xml:space="preserve">. </w:t>
                  </w:r>
                  <w:r w:rsidR="00DA09BD" w:rsidRPr="0048230C">
                    <w:rPr>
                      <w:rFonts w:ascii="Cambria" w:hAnsi="Cambria"/>
                      <w:color w:val="595959"/>
                      <w:sz w:val="18"/>
                      <w:szCs w:val="18"/>
                      <w:lang w:val="es-ES_tradnl"/>
                    </w:rPr>
                    <w:t>Ina</w:t>
                  </w:r>
                  <w:r w:rsidRPr="0048230C">
                    <w:rPr>
                      <w:rFonts w:ascii="Cambria" w:hAnsi="Cambria"/>
                      <w:color w:val="595959"/>
                      <w:sz w:val="18"/>
                      <w:szCs w:val="18"/>
                      <w:lang w:val="es-ES_tradnl"/>
                    </w:rPr>
                    <w:t>dmisibilidad</w:t>
                  </w:r>
                  <w:r w:rsidRPr="0068777C">
                    <w:rPr>
                      <w:rFonts w:ascii="Cambria" w:hAnsi="Cambria"/>
                      <w:color w:val="595959"/>
                      <w:sz w:val="18"/>
                      <w:szCs w:val="18"/>
                      <w:lang w:val="es-ES_tradnl"/>
                    </w:rPr>
                    <w:t xml:space="preserve">. </w:t>
                  </w:r>
                  <w:r>
                    <w:rPr>
                      <w:rFonts w:ascii="Cambria" w:hAnsi="Cambria"/>
                      <w:color w:val="595959"/>
                      <w:sz w:val="18"/>
                      <w:szCs w:val="18"/>
                      <w:lang w:val="es-ES_tradnl"/>
                    </w:rPr>
                    <w:t>Franco Esteban Alegría Sepúlveda</w:t>
                  </w:r>
                  <w:r w:rsidRPr="0068777C">
                    <w:rPr>
                      <w:rFonts w:ascii="Cambria" w:hAnsi="Cambria"/>
                      <w:color w:val="595959"/>
                      <w:sz w:val="18"/>
                      <w:szCs w:val="18"/>
                      <w:lang w:val="es-ES_tradnl"/>
                    </w:rPr>
                    <w:t xml:space="preserve">. </w:t>
                  </w:r>
                  <w:r>
                    <w:rPr>
                      <w:rFonts w:ascii="Cambria" w:hAnsi="Cambria"/>
                      <w:color w:val="595959"/>
                      <w:sz w:val="18"/>
                      <w:szCs w:val="18"/>
                      <w:lang w:val="es-ES_tradnl"/>
                    </w:rPr>
                    <w:t>Chile</w:t>
                  </w:r>
                  <w:r w:rsidRPr="0068777C">
                    <w:rPr>
                      <w:rFonts w:ascii="Cambria" w:hAnsi="Cambria"/>
                      <w:color w:val="595959"/>
                      <w:sz w:val="18"/>
                      <w:szCs w:val="18"/>
                      <w:lang w:val="es-ES_tradnl"/>
                    </w:rPr>
                    <w:t xml:space="preserve">. </w:t>
                  </w:r>
                  <w:r w:rsidR="00E049A0">
                    <w:rPr>
                      <w:rFonts w:ascii="Cambria" w:hAnsi="Cambria"/>
                      <w:color w:val="595959"/>
                      <w:sz w:val="18"/>
                      <w:szCs w:val="18"/>
                      <w:lang w:val="es-ES"/>
                    </w:rPr>
                    <w:t>9 de junio de 2020</w:t>
                  </w:r>
                  <w:r w:rsidRPr="0068777C">
                    <w:rPr>
                      <w:rFonts w:ascii="Cambria" w:hAnsi="Cambria"/>
                      <w:color w:val="595959"/>
                      <w:sz w:val="18"/>
                      <w:szCs w:val="18"/>
                      <w:lang w:val="es-ES"/>
                    </w:rPr>
                    <w:t>.</w:t>
                  </w:r>
                </w:p>
              </w:txbxContent>
            </v:textbox>
          </v:shape>
        </w:pict>
      </w:r>
    </w:p>
    <w:p w14:paraId="34A93156" w14:textId="77777777" w:rsidR="0068777C" w:rsidRPr="0068777C" w:rsidRDefault="0068777C" w:rsidP="0068777C">
      <w:pPr>
        <w:tabs>
          <w:tab w:val="center" w:pos="5400"/>
        </w:tabs>
        <w:suppressAutoHyphens/>
        <w:jc w:val="center"/>
        <w:rPr>
          <w:rFonts w:ascii="Cambria" w:hAnsi="Cambria"/>
          <w:sz w:val="18"/>
          <w:lang w:val="es-ES"/>
        </w:rPr>
      </w:pPr>
    </w:p>
    <w:p w14:paraId="59D6721A" w14:textId="77777777" w:rsidR="0068777C" w:rsidRPr="0068777C" w:rsidRDefault="0068777C" w:rsidP="0068777C">
      <w:pPr>
        <w:tabs>
          <w:tab w:val="center" w:pos="5400"/>
        </w:tabs>
        <w:suppressAutoHyphens/>
        <w:jc w:val="center"/>
        <w:rPr>
          <w:rFonts w:ascii="Cambria" w:hAnsi="Cambria"/>
          <w:b/>
          <w:sz w:val="20"/>
          <w:lang w:val="es-ES"/>
        </w:rPr>
      </w:pPr>
    </w:p>
    <w:p w14:paraId="12E442B0" w14:textId="77777777" w:rsidR="0068777C" w:rsidRPr="0068777C" w:rsidRDefault="00D168D3" w:rsidP="0068777C">
      <w:pPr>
        <w:tabs>
          <w:tab w:val="center" w:pos="5400"/>
        </w:tabs>
        <w:suppressAutoHyphens/>
        <w:jc w:val="center"/>
        <w:rPr>
          <w:rFonts w:ascii="Cambria" w:hAnsi="Cambria"/>
          <w:b/>
          <w:sz w:val="20"/>
          <w:lang w:val="es-ES"/>
        </w:rPr>
        <w:sectPr w:rsidR="0068777C" w:rsidRPr="0068777C" w:rsidSect="006877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26"/>
        </w:sectPr>
      </w:pPr>
      <w:r>
        <w:rPr>
          <w:noProof/>
        </w:rPr>
        <w:pict w14:anchorId="6926A93A">
          <v:shape id="Picture 2" o:spid="_x0000_s1034" type="#_x0000_t75" style="position:absolute;left:0;text-align:left;margin-left:118.15pt;margin-top:611.15pt;width:2in;height:36.85pt;z-index:8;visibility:visible;mso-position-horizontal-relative:margin;mso-position-vertical-relative:margin">
            <v:imagedata r:id="rId14" o:title=""/>
            <w10:wrap type="square" anchorx="margin" anchory="margin"/>
          </v:shape>
        </w:pict>
      </w:r>
      <w:r w:rsidR="00E049A0">
        <w:rPr>
          <w:noProof/>
        </w:rPr>
        <w:pict w14:anchorId="0B37015F">
          <v:shape id="Text Box 4" o:spid="_x0000_s1026" type="#_x0000_t202" style="position:absolute;left:0;text-align:left;margin-left:-23.7pt;margin-top:47.65pt;width:91.9pt;height:26.8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" filled="f" stroked="f" strokeweight=".5pt">
            <v:textbox>
              <w:txbxContent>
                <w:p w14:paraId="31CC3D0B" w14:textId="77777777" w:rsidR="00A16D0D" w:rsidRPr="0068777C" w:rsidRDefault="00A16D0D" w:rsidP="0068777C">
                  <w:pPr>
                    <w:jc w:val="center"/>
                    <w:rPr>
                      <w:b/>
                      <w:color w:val="FFFFFF"/>
                    </w:rPr>
                  </w:pPr>
                  <w:r w:rsidRPr="0068777C">
                    <w:rPr>
                      <w:b/>
                      <w:color w:val="FFFFFF"/>
                      <w:lang w:val="pt-BR"/>
                    </w:rPr>
                    <w:t>www.cidh.org</w:t>
                  </w:r>
                </w:p>
              </w:txbxContent>
            </v:textbox>
          </v:shape>
        </w:pict>
      </w:r>
      <w:r w:rsidR="0068777C" w:rsidRPr="0068777C">
        <w:rPr>
          <w:rFonts w:ascii="Cambria" w:hAnsi="Cambria"/>
          <w:b/>
          <w:sz w:val="20"/>
          <w:lang w:val="es-ES"/>
        </w:rPr>
        <w:tab/>
      </w:r>
    </w:p>
    <w:p w14:paraId="59DF1B59" w14:textId="77777777" w:rsidR="0068777C" w:rsidRPr="0068777C" w:rsidRDefault="0068777C" w:rsidP="0047616E">
      <w:pPr>
        <w:numPr>
          <w:ilvl w:val="0"/>
          <w:numId w:val="16"/>
        </w:numPr>
        <w:spacing w:after="120"/>
        <w:ind w:left="0" w:firstLine="720"/>
        <w:jc w:val="both"/>
        <w:rPr>
          <w:rFonts w:ascii="Cambria" w:hAnsi="Cambria"/>
          <w:b/>
          <w:bCs/>
          <w:sz w:val="20"/>
          <w:szCs w:val="20"/>
          <w:lang w:val="es-ES"/>
        </w:rPr>
      </w:pPr>
      <w:r w:rsidRPr="0068777C">
        <w:rPr>
          <w:rFonts w:ascii="Cambria" w:hAnsi="Cambria"/>
          <w:b/>
          <w:bCs/>
          <w:sz w:val="20"/>
          <w:szCs w:val="20"/>
          <w:lang w:val="es-ES"/>
        </w:rPr>
        <w:lastRenderedPageBreak/>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90"/>
        <w:gridCol w:w="6570"/>
      </w:tblGrid>
      <w:tr w:rsidR="0068777C" w:rsidRPr="00006B74" w14:paraId="45D39463" w14:textId="77777777" w:rsidTr="00CB059A">
        <w:tc>
          <w:tcPr>
            <w:tcW w:w="2790" w:type="dxa"/>
            <w:tcBorders>
              <w:top w:val="single" w:sz="4" w:space="0" w:color="auto"/>
              <w:bottom w:val="single" w:sz="6" w:space="0" w:color="auto"/>
            </w:tcBorders>
            <w:shd w:val="clear" w:color="auto" w:fill="386294"/>
            <w:vAlign w:val="center"/>
          </w:tcPr>
          <w:p w14:paraId="5F291520" w14:textId="77777777" w:rsidR="0068777C" w:rsidRPr="00A5299B" w:rsidRDefault="0068777C" w:rsidP="00CB059A">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A5299B">
              <w:rPr>
                <w:rFonts w:ascii="Cambria" w:eastAsia="Arial Unicode MS" w:hAnsi="Cambria"/>
                <w:bCs/>
                <w:color w:val="FFFFFF"/>
                <w:sz w:val="19"/>
                <w:szCs w:val="19"/>
                <w:bdr w:val="nil"/>
                <w:lang w:val="es-ES"/>
              </w:rPr>
              <w:t>Parte peticionaria</w:t>
            </w:r>
          </w:p>
        </w:tc>
        <w:tc>
          <w:tcPr>
            <w:tcW w:w="6570" w:type="dxa"/>
            <w:shd w:val="clear" w:color="auto" w:fill="auto"/>
            <w:vAlign w:val="center"/>
          </w:tcPr>
          <w:p w14:paraId="461C46C4" w14:textId="77777777" w:rsidR="0068777C" w:rsidRPr="00A5299B" w:rsidRDefault="00BC2439" w:rsidP="00CB059A">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A5299B">
              <w:rPr>
                <w:rFonts w:ascii="Cambria" w:eastAsia="Arial Unicode MS" w:hAnsi="Cambria"/>
                <w:bCs/>
                <w:sz w:val="19"/>
                <w:szCs w:val="19"/>
                <w:bdr w:val="nil"/>
                <w:lang w:val="es-ES"/>
              </w:rPr>
              <w:t>Franco Esteban Alegría Sepúlveda</w:t>
            </w:r>
          </w:p>
        </w:tc>
      </w:tr>
      <w:tr w:rsidR="0068777C" w:rsidRPr="00006B74" w14:paraId="0AA71454" w14:textId="77777777" w:rsidTr="00CB059A">
        <w:tc>
          <w:tcPr>
            <w:tcW w:w="2790" w:type="dxa"/>
            <w:tcBorders>
              <w:top w:val="single" w:sz="6" w:space="0" w:color="auto"/>
              <w:bottom w:val="single" w:sz="6" w:space="0" w:color="auto"/>
            </w:tcBorders>
            <w:shd w:val="clear" w:color="auto" w:fill="386294"/>
            <w:vAlign w:val="center"/>
          </w:tcPr>
          <w:p w14:paraId="60F062DE" w14:textId="77777777" w:rsidR="0068777C" w:rsidRPr="00A5299B" w:rsidRDefault="0068777C" w:rsidP="00CB059A">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A5299B">
              <w:rPr>
                <w:rFonts w:ascii="Cambria" w:eastAsia="Arial Unicode MS" w:hAnsi="Cambria"/>
                <w:bCs/>
                <w:color w:val="FFFFFF"/>
                <w:sz w:val="19"/>
                <w:szCs w:val="19"/>
                <w:bdr w:val="nil"/>
                <w:lang w:val="es-ES"/>
              </w:rPr>
              <w:t>Presunta víctima</w:t>
            </w:r>
          </w:p>
        </w:tc>
        <w:tc>
          <w:tcPr>
            <w:tcW w:w="6570" w:type="dxa"/>
            <w:shd w:val="clear" w:color="auto" w:fill="auto"/>
            <w:vAlign w:val="center"/>
          </w:tcPr>
          <w:p w14:paraId="010DD4BD" w14:textId="77777777" w:rsidR="0068777C" w:rsidRPr="00A5299B" w:rsidRDefault="00BC2439" w:rsidP="00CB059A">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A5299B">
              <w:rPr>
                <w:rFonts w:ascii="Cambria" w:eastAsia="Arial Unicode MS" w:hAnsi="Cambria"/>
                <w:bCs/>
                <w:sz w:val="19"/>
                <w:szCs w:val="19"/>
                <w:bdr w:val="nil"/>
                <w:lang w:val="es-ES"/>
              </w:rPr>
              <w:t>Franco Esteban Alegría Sepúlveda</w:t>
            </w:r>
          </w:p>
        </w:tc>
      </w:tr>
      <w:tr w:rsidR="0068777C" w:rsidRPr="00006B74" w14:paraId="4C789E0C" w14:textId="77777777" w:rsidTr="00CB059A">
        <w:tc>
          <w:tcPr>
            <w:tcW w:w="2790" w:type="dxa"/>
            <w:tcBorders>
              <w:top w:val="single" w:sz="6" w:space="0" w:color="auto"/>
              <w:bottom w:val="single" w:sz="6" w:space="0" w:color="auto"/>
            </w:tcBorders>
            <w:shd w:val="clear" w:color="auto" w:fill="386294"/>
            <w:vAlign w:val="center"/>
          </w:tcPr>
          <w:p w14:paraId="46C3A0CD" w14:textId="77777777" w:rsidR="0068777C" w:rsidRPr="00A5299B" w:rsidRDefault="0068777C" w:rsidP="00CB059A">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A5299B">
              <w:rPr>
                <w:rFonts w:ascii="Cambria" w:eastAsia="Arial Unicode MS" w:hAnsi="Cambria"/>
                <w:bCs/>
                <w:color w:val="FFFFFF"/>
                <w:sz w:val="19"/>
                <w:szCs w:val="19"/>
                <w:bdr w:val="nil"/>
                <w:lang w:val="es-ES"/>
              </w:rPr>
              <w:t>Estado denunciado</w:t>
            </w:r>
          </w:p>
        </w:tc>
        <w:tc>
          <w:tcPr>
            <w:tcW w:w="6570" w:type="dxa"/>
            <w:shd w:val="clear" w:color="auto" w:fill="auto"/>
            <w:vAlign w:val="center"/>
          </w:tcPr>
          <w:p w14:paraId="59FCA5FC" w14:textId="77777777" w:rsidR="0068777C" w:rsidRPr="00A5299B" w:rsidRDefault="00BC2439" w:rsidP="00CB059A">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A5299B">
              <w:rPr>
                <w:rFonts w:ascii="Cambria" w:eastAsia="Arial Unicode MS" w:hAnsi="Cambria"/>
                <w:bCs/>
                <w:sz w:val="19"/>
                <w:szCs w:val="19"/>
                <w:bdr w:val="nil"/>
                <w:lang w:val="es-ES"/>
              </w:rPr>
              <w:t>Chile</w:t>
            </w:r>
            <w:r w:rsidR="0068777C" w:rsidRPr="00A5299B">
              <w:rPr>
                <w:rStyle w:val="FootnoteReference"/>
                <w:rFonts w:ascii="Cambria" w:eastAsia="Arial Unicode MS" w:hAnsi="Cambria"/>
                <w:bCs/>
                <w:sz w:val="19"/>
                <w:szCs w:val="19"/>
                <w:bdr w:val="nil"/>
                <w:lang w:val="es-ES"/>
              </w:rPr>
              <w:footnoteReference w:id="1"/>
            </w:r>
          </w:p>
        </w:tc>
      </w:tr>
      <w:tr w:rsidR="0068777C" w:rsidRPr="00CB059A" w14:paraId="34ABD5EA" w14:textId="77777777" w:rsidTr="00CB059A">
        <w:tc>
          <w:tcPr>
            <w:tcW w:w="2790" w:type="dxa"/>
            <w:tcBorders>
              <w:top w:val="single" w:sz="6" w:space="0" w:color="auto"/>
              <w:bottom w:val="single" w:sz="6" w:space="0" w:color="auto"/>
            </w:tcBorders>
            <w:shd w:val="clear" w:color="auto" w:fill="386294"/>
            <w:vAlign w:val="center"/>
          </w:tcPr>
          <w:p w14:paraId="4A54029B" w14:textId="77777777" w:rsidR="0068777C" w:rsidRPr="00A5299B" w:rsidRDefault="0068777C" w:rsidP="00CB059A">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A5299B">
              <w:rPr>
                <w:rFonts w:ascii="Cambria" w:eastAsia="Arial Unicode MS" w:hAnsi="Cambria"/>
                <w:bCs/>
                <w:color w:val="FFFFFF"/>
                <w:sz w:val="19"/>
                <w:szCs w:val="19"/>
                <w:bdr w:val="nil"/>
                <w:lang w:val="es-ES"/>
              </w:rPr>
              <w:t>Derechos invocados</w:t>
            </w:r>
          </w:p>
        </w:tc>
        <w:tc>
          <w:tcPr>
            <w:tcW w:w="6570" w:type="dxa"/>
            <w:shd w:val="clear" w:color="auto" w:fill="auto"/>
            <w:vAlign w:val="center"/>
          </w:tcPr>
          <w:p w14:paraId="13F4E2C2" w14:textId="77777777" w:rsidR="0068777C" w:rsidRPr="00A5299B" w:rsidRDefault="005549D4" w:rsidP="009211BB">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A5299B">
              <w:rPr>
                <w:rFonts w:ascii="Cambria" w:hAnsi="Cambria"/>
                <w:bCs/>
                <w:sz w:val="19"/>
                <w:szCs w:val="19"/>
                <w:lang w:val="es-VE"/>
              </w:rPr>
              <w:t xml:space="preserve">Artículos </w:t>
            </w:r>
            <w:r w:rsidRPr="00A5299B">
              <w:rPr>
                <w:rFonts w:ascii="Cambria" w:hAnsi="Cambria"/>
                <w:bCs/>
                <w:sz w:val="19"/>
                <w:szCs w:val="19"/>
                <w:lang w:val="es-ES"/>
              </w:rPr>
              <w:t xml:space="preserve">11 (protección a la honra y de la dignidad), 23 (derechos políticos), 24 (igualdad ante la </w:t>
            </w:r>
            <w:r w:rsidR="009211BB">
              <w:rPr>
                <w:rFonts w:ascii="Cambria" w:hAnsi="Cambria"/>
                <w:bCs/>
                <w:sz w:val="19"/>
                <w:szCs w:val="19"/>
                <w:lang w:val="es-ES"/>
              </w:rPr>
              <w:t>ley), 25 (protección judicial),</w:t>
            </w:r>
            <w:r w:rsidR="00C21CB2" w:rsidRPr="00A5299B">
              <w:rPr>
                <w:rFonts w:ascii="Cambria" w:eastAsia="Arial Unicode MS" w:hAnsi="Cambria"/>
                <w:bCs/>
                <w:sz w:val="19"/>
                <w:szCs w:val="19"/>
                <w:bdr w:val="nil"/>
                <w:lang w:val="es-ES"/>
              </w:rPr>
              <w:t xml:space="preserve"> 29</w:t>
            </w:r>
            <w:r w:rsidR="0068777C" w:rsidRPr="00A5299B">
              <w:rPr>
                <w:rFonts w:ascii="Cambria" w:eastAsia="Arial Unicode MS" w:hAnsi="Cambria"/>
                <w:bCs/>
                <w:sz w:val="19"/>
                <w:szCs w:val="19"/>
                <w:bdr w:val="nil"/>
                <w:lang w:val="es-ES"/>
              </w:rPr>
              <w:t xml:space="preserve"> </w:t>
            </w:r>
            <w:r w:rsidR="009211BB">
              <w:rPr>
                <w:rFonts w:ascii="Cambria" w:eastAsia="Arial Unicode MS" w:hAnsi="Cambria"/>
                <w:bCs/>
                <w:sz w:val="19"/>
                <w:szCs w:val="19"/>
                <w:bdr w:val="nil"/>
                <w:lang w:val="es-ES"/>
              </w:rPr>
              <w:t xml:space="preserve">(normas de interpretación), </w:t>
            </w:r>
            <w:r w:rsidR="009211BB" w:rsidRPr="00A5299B">
              <w:rPr>
                <w:rFonts w:ascii="Cambria" w:hAnsi="Cambria"/>
                <w:bCs/>
                <w:sz w:val="19"/>
                <w:szCs w:val="19"/>
                <w:lang w:val="es-VE"/>
              </w:rPr>
              <w:t>1 (obligación de respetar los derechos)</w:t>
            </w:r>
            <w:r w:rsidR="009211BB">
              <w:rPr>
                <w:rFonts w:ascii="Cambria" w:hAnsi="Cambria"/>
                <w:bCs/>
                <w:sz w:val="19"/>
                <w:szCs w:val="19"/>
                <w:lang w:val="es-VE"/>
              </w:rPr>
              <w:t xml:space="preserve"> y </w:t>
            </w:r>
            <w:r w:rsidR="009211BB" w:rsidRPr="00A5299B">
              <w:rPr>
                <w:rFonts w:ascii="Cambria" w:hAnsi="Cambria"/>
                <w:bCs/>
                <w:sz w:val="19"/>
                <w:szCs w:val="19"/>
                <w:lang w:val="es-VE"/>
              </w:rPr>
              <w:t>2 (deber de adoptar dis</w:t>
            </w:r>
            <w:r w:rsidR="009211BB">
              <w:rPr>
                <w:rFonts w:ascii="Cambria" w:hAnsi="Cambria"/>
                <w:bCs/>
                <w:sz w:val="19"/>
                <w:szCs w:val="19"/>
                <w:lang w:val="es-VE"/>
              </w:rPr>
              <w:t xml:space="preserve">posiciones de derecho interno) </w:t>
            </w:r>
            <w:r w:rsidR="0068777C" w:rsidRPr="00A5299B">
              <w:rPr>
                <w:rFonts w:ascii="Cambria" w:eastAsia="Arial Unicode MS" w:hAnsi="Cambria"/>
                <w:bCs/>
                <w:sz w:val="19"/>
                <w:szCs w:val="19"/>
                <w:bdr w:val="nil"/>
                <w:lang w:val="es-ES"/>
              </w:rPr>
              <w:t>de la Convención Americana sobre Derechos Humanos</w:t>
            </w:r>
            <w:r w:rsidR="0068777C" w:rsidRPr="00A5299B">
              <w:rPr>
                <w:rStyle w:val="FootnoteReference"/>
                <w:rFonts w:ascii="Cambria" w:eastAsia="Arial Unicode MS" w:hAnsi="Cambria"/>
                <w:bCs/>
                <w:sz w:val="19"/>
                <w:szCs w:val="19"/>
                <w:bdr w:val="nil"/>
                <w:lang w:val="es-ES"/>
              </w:rPr>
              <w:footnoteReference w:id="2"/>
            </w:r>
            <w:r w:rsidR="009211BB">
              <w:rPr>
                <w:rFonts w:ascii="Cambria" w:eastAsia="Arial Unicode MS" w:hAnsi="Cambria"/>
                <w:bCs/>
                <w:sz w:val="19"/>
                <w:szCs w:val="19"/>
                <w:bdr w:val="nil"/>
                <w:lang w:val="es-ES"/>
              </w:rPr>
              <w:t>;</w:t>
            </w:r>
            <w:r w:rsidR="002A34B7" w:rsidRPr="00A5299B">
              <w:rPr>
                <w:rFonts w:ascii="Cambria" w:eastAsia="Arial Unicode MS" w:hAnsi="Cambria"/>
                <w:bCs/>
                <w:sz w:val="19"/>
                <w:szCs w:val="19"/>
                <w:bdr w:val="nil"/>
                <w:lang w:val="es-ES"/>
              </w:rPr>
              <w:t xml:space="preserve"> y otros</w:t>
            </w:r>
            <w:r w:rsidR="008F2571" w:rsidRPr="00A5299B">
              <w:rPr>
                <w:rFonts w:ascii="Cambria" w:eastAsia="Arial Unicode MS" w:hAnsi="Cambria"/>
                <w:bCs/>
                <w:sz w:val="19"/>
                <w:szCs w:val="19"/>
                <w:bdr w:val="nil"/>
                <w:lang w:val="es-ES"/>
              </w:rPr>
              <w:t xml:space="preserve"> tratados internacionales</w:t>
            </w:r>
            <w:r w:rsidR="002A34B7" w:rsidRPr="00A5299B">
              <w:rPr>
                <w:rStyle w:val="FootnoteReference"/>
                <w:rFonts w:ascii="Cambria" w:eastAsia="Arial Unicode MS" w:hAnsi="Cambria"/>
                <w:bCs/>
                <w:sz w:val="19"/>
                <w:szCs w:val="19"/>
                <w:bdr w:val="nil"/>
                <w:lang w:val="es-ES"/>
              </w:rPr>
              <w:footnoteReference w:id="3"/>
            </w:r>
          </w:p>
        </w:tc>
      </w:tr>
    </w:tbl>
    <w:p w14:paraId="3F3A36A4" w14:textId="77777777" w:rsidR="0068777C" w:rsidRPr="0068777C" w:rsidRDefault="0068777C" w:rsidP="0047616E">
      <w:pPr>
        <w:numPr>
          <w:ilvl w:val="0"/>
          <w:numId w:val="16"/>
        </w:numPr>
        <w:spacing w:before="120" w:after="120"/>
        <w:ind w:left="0" w:firstLine="720"/>
        <w:jc w:val="both"/>
        <w:rPr>
          <w:rFonts w:ascii="Cambria" w:hAnsi="Cambria"/>
          <w:b/>
          <w:bCs/>
          <w:sz w:val="20"/>
          <w:szCs w:val="20"/>
          <w:lang w:val="es-ES"/>
        </w:rPr>
      </w:pPr>
      <w:r w:rsidRPr="0068777C">
        <w:rPr>
          <w:rFonts w:ascii="Cambria" w:hAnsi="Cambria"/>
          <w:b/>
          <w:bCs/>
          <w:sz w:val="20"/>
          <w:szCs w:val="20"/>
          <w:lang w:val="es-ES"/>
        </w:rPr>
        <w:t>TRÁMITE ANTE LA CIDH</w:t>
      </w:r>
      <w:r w:rsidRPr="00006B74">
        <w:rPr>
          <w:rStyle w:val="FootnoteReference"/>
          <w:rFonts w:ascii="Cambria" w:hAnsi="Cambria"/>
          <w:b/>
          <w:sz w:val="20"/>
          <w:szCs w:val="20"/>
          <w:lang w:val="es-ES"/>
        </w:rPr>
        <w:footnoteReference w:id="4"/>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90"/>
        <w:gridCol w:w="6570"/>
      </w:tblGrid>
      <w:tr w:rsidR="0068777C" w:rsidRPr="00006B74" w14:paraId="28109575" w14:textId="77777777" w:rsidTr="00CB059A">
        <w:tc>
          <w:tcPr>
            <w:tcW w:w="2790" w:type="dxa"/>
            <w:tcBorders>
              <w:top w:val="single" w:sz="6" w:space="0" w:color="auto"/>
              <w:bottom w:val="single" w:sz="6" w:space="0" w:color="auto"/>
            </w:tcBorders>
            <w:shd w:val="clear" w:color="auto" w:fill="386294"/>
            <w:vAlign w:val="center"/>
          </w:tcPr>
          <w:p w14:paraId="374F1A1B" w14:textId="77777777" w:rsidR="0068777C" w:rsidRPr="00A5299B" w:rsidRDefault="0068777C" w:rsidP="00CB059A">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A5299B">
              <w:rPr>
                <w:rFonts w:ascii="Cambria" w:eastAsia="Arial Unicode MS" w:hAnsi="Cambria"/>
                <w:bCs/>
                <w:color w:val="FFFFFF"/>
                <w:sz w:val="19"/>
                <w:szCs w:val="19"/>
                <w:bdr w:val="nil"/>
                <w:lang w:val="es-ES"/>
              </w:rPr>
              <w:t>Recepción de la petición</w:t>
            </w:r>
          </w:p>
        </w:tc>
        <w:tc>
          <w:tcPr>
            <w:tcW w:w="6570" w:type="dxa"/>
            <w:shd w:val="clear" w:color="auto" w:fill="auto"/>
            <w:vAlign w:val="center"/>
          </w:tcPr>
          <w:p w14:paraId="70A94031" w14:textId="77777777" w:rsidR="0068777C" w:rsidRPr="00A5299B" w:rsidRDefault="002F3993" w:rsidP="00CB059A">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A5299B">
              <w:rPr>
                <w:rFonts w:ascii="Cambria" w:eastAsia="Arial Unicode MS" w:hAnsi="Cambria"/>
                <w:bCs/>
                <w:sz w:val="19"/>
                <w:szCs w:val="19"/>
                <w:bdr w:val="nil"/>
                <w:lang w:val="es-ES"/>
              </w:rPr>
              <w:t>15 de abril de 2008</w:t>
            </w:r>
          </w:p>
        </w:tc>
      </w:tr>
      <w:tr w:rsidR="009211BB" w:rsidRPr="009211BB" w14:paraId="6837BE9D" w14:textId="77777777" w:rsidTr="00CB059A">
        <w:tc>
          <w:tcPr>
            <w:tcW w:w="2790" w:type="dxa"/>
            <w:tcBorders>
              <w:top w:val="single" w:sz="6" w:space="0" w:color="auto"/>
              <w:bottom w:val="single" w:sz="6" w:space="0" w:color="auto"/>
            </w:tcBorders>
            <w:shd w:val="clear" w:color="auto" w:fill="386294"/>
            <w:vAlign w:val="center"/>
          </w:tcPr>
          <w:p w14:paraId="1F427482" w14:textId="77777777" w:rsidR="009211BB" w:rsidRPr="00A5299B" w:rsidRDefault="009211BB" w:rsidP="00CB059A">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Pr>
                <w:rFonts w:ascii="Cambria" w:eastAsia="Arial Unicode MS" w:hAnsi="Cambria"/>
                <w:bCs/>
                <w:color w:val="FFFFFF"/>
                <w:sz w:val="19"/>
                <w:szCs w:val="19"/>
                <w:bdr w:val="nil"/>
                <w:lang w:val="es-ES"/>
              </w:rPr>
              <w:t>Información adicional recibida durante la etapa de estudio</w:t>
            </w:r>
          </w:p>
        </w:tc>
        <w:tc>
          <w:tcPr>
            <w:tcW w:w="6570" w:type="dxa"/>
            <w:shd w:val="clear" w:color="auto" w:fill="auto"/>
            <w:vAlign w:val="center"/>
          </w:tcPr>
          <w:p w14:paraId="537C723F" w14:textId="77777777" w:rsidR="009211BB" w:rsidRPr="00A5299B" w:rsidRDefault="009211BB" w:rsidP="00CB059A">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A5299B">
              <w:rPr>
                <w:rFonts w:ascii="Cambria" w:eastAsia="Arial Unicode MS" w:hAnsi="Cambria"/>
                <w:bCs/>
                <w:sz w:val="19"/>
                <w:szCs w:val="19"/>
                <w:bdr w:val="nil"/>
                <w:lang w:val="es-ES"/>
              </w:rPr>
              <w:t>25 de julio, 13 y 21 de agosto y 2 de septiembre de 2008; 17 de agosto de 2010, 13 abril y 7 y 30 de noviembre de 2011; 9 de abril y 2 y 15 de mayo de 2012; 2 de mayo, 22 de octubre, 6 y 30 de noviembre y 6 y 16 de diciembre de 2013; 7 de abril, 28 de mayo y 13 y 18 de noviembre de 2014</w:t>
            </w:r>
          </w:p>
        </w:tc>
      </w:tr>
      <w:tr w:rsidR="0068777C" w:rsidRPr="00006B74" w14:paraId="451C6E00" w14:textId="77777777" w:rsidTr="00CB059A">
        <w:tc>
          <w:tcPr>
            <w:tcW w:w="2790" w:type="dxa"/>
            <w:tcBorders>
              <w:top w:val="single" w:sz="6" w:space="0" w:color="auto"/>
              <w:bottom w:val="single" w:sz="6" w:space="0" w:color="auto"/>
            </w:tcBorders>
            <w:shd w:val="clear" w:color="auto" w:fill="386294"/>
            <w:vAlign w:val="center"/>
          </w:tcPr>
          <w:p w14:paraId="3D98842C" w14:textId="77777777" w:rsidR="0068777C" w:rsidRPr="00A5299B" w:rsidRDefault="0068777C" w:rsidP="00CB059A">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A5299B">
              <w:rPr>
                <w:rFonts w:ascii="Cambria" w:eastAsia="Arial Unicode MS" w:hAnsi="Cambria"/>
                <w:color w:val="FFFFFF"/>
                <w:sz w:val="19"/>
                <w:szCs w:val="19"/>
                <w:bdr w:val="nil"/>
                <w:lang w:val="es-ES"/>
              </w:rPr>
              <w:t>Notificación de la petición</w:t>
            </w:r>
          </w:p>
        </w:tc>
        <w:tc>
          <w:tcPr>
            <w:tcW w:w="6570" w:type="dxa"/>
            <w:shd w:val="clear" w:color="auto" w:fill="auto"/>
            <w:vAlign w:val="center"/>
          </w:tcPr>
          <w:p w14:paraId="1F135E7C" w14:textId="77777777" w:rsidR="0068777C" w:rsidRPr="00A5299B" w:rsidRDefault="002F3993" w:rsidP="00CB059A">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A5299B">
              <w:rPr>
                <w:rFonts w:ascii="Cambria" w:eastAsia="Arial Unicode MS" w:hAnsi="Cambria"/>
                <w:bCs/>
                <w:sz w:val="19"/>
                <w:szCs w:val="19"/>
                <w:bdr w:val="nil"/>
                <w:lang w:val="es-ES"/>
              </w:rPr>
              <w:t>19 de diciembre de 2014</w:t>
            </w:r>
          </w:p>
        </w:tc>
      </w:tr>
      <w:tr w:rsidR="0068777C" w:rsidRPr="00006B74" w14:paraId="2F6FE2F3" w14:textId="77777777" w:rsidTr="00CB059A">
        <w:tc>
          <w:tcPr>
            <w:tcW w:w="2790" w:type="dxa"/>
            <w:tcBorders>
              <w:top w:val="single" w:sz="6" w:space="0" w:color="auto"/>
              <w:bottom w:val="single" w:sz="6" w:space="0" w:color="auto"/>
            </w:tcBorders>
            <w:shd w:val="clear" w:color="auto" w:fill="386294"/>
            <w:vAlign w:val="center"/>
          </w:tcPr>
          <w:p w14:paraId="6EB4BD41" w14:textId="77777777" w:rsidR="0068777C" w:rsidRPr="00A5299B" w:rsidRDefault="0068777C" w:rsidP="00CB059A">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A5299B">
              <w:rPr>
                <w:rFonts w:ascii="Cambria" w:eastAsia="Arial Unicode MS" w:hAnsi="Cambria"/>
                <w:color w:val="FFFFFF"/>
                <w:sz w:val="19"/>
                <w:szCs w:val="19"/>
                <w:bdr w:val="nil"/>
                <w:lang w:val="es-ES"/>
              </w:rPr>
              <w:t>Primera respuesta del Estado</w:t>
            </w:r>
          </w:p>
        </w:tc>
        <w:tc>
          <w:tcPr>
            <w:tcW w:w="6570" w:type="dxa"/>
            <w:shd w:val="clear" w:color="auto" w:fill="auto"/>
            <w:vAlign w:val="center"/>
          </w:tcPr>
          <w:p w14:paraId="26CD5CDA" w14:textId="77777777" w:rsidR="0068777C" w:rsidRPr="00A5299B" w:rsidRDefault="002F3993" w:rsidP="00CB059A">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A5299B">
              <w:rPr>
                <w:rFonts w:ascii="Cambria" w:eastAsia="Arial Unicode MS" w:hAnsi="Cambria"/>
                <w:bCs/>
                <w:sz w:val="19"/>
                <w:szCs w:val="19"/>
                <w:bdr w:val="nil"/>
                <w:lang w:val="es-ES"/>
              </w:rPr>
              <w:t>9 de junio de 2015</w:t>
            </w:r>
          </w:p>
        </w:tc>
      </w:tr>
      <w:tr w:rsidR="0068777C" w:rsidRPr="00CB059A" w14:paraId="620C12BB" w14:textId="77777777" w:rsidTr="00CB059A">
        <w:tc>
          <w:tcPr>
            <w:tcW w:w="2790" w:type="dxa"/>
            <w:tcBorders>
              <w:top w:val="single" w:sz="6" w:space="0" w:color="auto"/>
              <w:bottom w:val="single" w:sz="6" w:space="0" w:color="auto"/>
            </w:tcBorders>
            <w:shd w:val="clear" w:color="auto" w:fill="386294"/>
            <w:vAlign w:val="center"/>
          </w:tcPr>
          <w:p w14:paraId="72625040" w14:textId="77777777" w:rsidR="0068777C" w:rsidRPr="00A5299B" w:rsidRDefault="0068777C" w:rsidP="00CB059A">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A5299B">
              <w:rPr>
                <w:rFonts w:ascii="Cambria" w:eastAsia="Arial Unicode MS" w:hAnsi="Cambria"/>
                <w:bCs/>
                <w:color w:val="FFFFFF"/>
                <w:sz w:val="19"/>
                <w:szCs w:val="19"/>
                <w:bdr w:val="nil"/>
                <w:lang w:val="es-ES"/>
              </w:rPr>
              <w:t>Observaciones adicionales de la parte peticionaria</w:t>
            </w:r>
          </w:p>
        </w:tc>
        <w:tc>
          <w:tcPr>
            <w:tcW w:w="6570" w:type="dxa"/>
            <w:shd w:val="clear" w:color="auto" w:fill="auto"/>
            <w:vAlign w:val="center"/>
          </w:tcPr>
          <w:p w14:paraId="40ADAE7F" w14:textId="77777777" w:rsidR="0068777C" w:rsidRPr="00A5299B" w:rsidRDefault="004224A9" w:rsidP="00013772">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A5299B">
              <w:rPr>
                <w:rFonts w:ascii="Cambria" w:eastAsia="Arial Unicode MS" w:hAnsi="Cambria"/>
                <w:bCs/>
                <w:sz w:val="19"/>
                <w:szCs w:val="19"/>
                <w:bdr w:val="nil"/>
                <w:lang w:val="es-ES"/>
              </w:rPr>
              <w:t>4 de enero</w:t>
            </w:r>
            <w:r w:rsidR="00C21CB2" w:rsidRPr="00A5299B">
              <w:rPr>
                <w:rFonts w:ascii="Cambria" w:eastAsia="Arial Unicode MS" w:hAnsi="Cambria"/>
                <w:bCs/>
                <w:sz w:val="19"/>
                <w:szCs w:val="19"/>
                <w:bdr w:val="nil"/>
                <w:lang w:val="es-ES"/>
              </w:rPr>
              <w:t xml:space="preserve"> y 3 de diciembre</w:t>
            </w:r>
            <w:r w:rsidRPr="00A5299B">
              <w:rPr>
                <w:rFonts w:ascii="Cambria" w:eastAsia="Arial Unicode MS" w:hAnsi="Cambria"/>
                <w:bCs/>
                <w:sz w:val="19"/>
                <w:szCs w:val="19"/>
                <w:bdr w:val="nil"/>
                <w:lang w:val="es-ES"/>
              </w:rPr>
              <w:t xml:space="preserve"> de 2015</w:t>
            </w:r>
            <w:r w:rsidR="007405E6" w:rsidRPr="00A5299B">
              <w:rPr>
                <w:rFonts w:ascii="Cambria" w:eastAsia="Arial Unicode MS" w:hAnsi="Cambria"/>
                <w:bCs/>
                <w:sz w:val="19"/>
                <w:szCs w:val="19"/>
                <w:bdr w:val="nil"/>
                <w:lang w:val="es-ES"/>
              </w:rPr>
              <w:t>;</w:t>
            </w:r>
            <w:r w:rsidR="00C21CB2" w:rsidRPr="00A5299B">
              <w:rPr>
                <w:rFonts w:ascii="Cambria" w:eastAsia="Arial Unicode MS" w:hAnsi="Cambria"/>
                <w:bCs/>
                <w:sz w:val="19"/>
                <w:szCs w:val="19"/>
                <w:bdr w:val="nil"/>
                <w:lang w:val="es-ES"/>
              </w:rPr>
              <w:t xml:space="preserve"> 24 de febrero, 31 de marzo</w:t>
            </w:r>
            <w:r w:rsidR="00F701D6" w:rsidRPr="00A5299B">
              <w:rPr>
                <w:rFonts w:ascii="Cambria" w:eastAsia="Arial Unicode MS" w:hAnsi="Cambria"/>
                <w:bCs/>
                <w:sz w:val="19"/>
                <w:szCs w:val="19"/>
                <w:bdr w:val="nil"/>
                <w:lang w:val="es-ES"/>
              </w:rPr>
              <w:t>, 7 y 11 de abril</w:t>
            </w:r>
            <w:r w:rsidR="00F63B86" w:rsidRPr="00A5299B">
              <w:rPr>
                <w:rFonts w:ascii="Cambria" w:eastAsia="Arial Unicode MS" w:hAnsi="Cambria"/>
                <w:bCs/>
                <w:sz w:val="19"/>
                <w:szCs w:val="19"/>
                <w:bdr w:val="nil"/>
                <w:lang w:val="es-ES"/>
              </w:rPr>
              <w:t xml:space="preserve"> </w:t>
            </w:r>
            <w:r w:rsidR="007405E6" w:rsidRPr="00A5299B">
              <w:rPr>
                <w:rFonts w:ascii="Cambria" w:eastAsia="Arial Unicode MS" w:hAnsi="Cambria"/>
                <w:bCs/>
                <w:sz w:val="19"/>
                <w:szCs w:val="19"/>
                <w:bdr w:val="nil"/>
                <w:lang w:val="es-ES"/>
              </w:rPr>
              <w:t xml:space="preserve">y </w:t>
            </w:r>
            <w:r w:rsidR="00F63B86" w:rsidRPr="00A5299B">
              <w:rPr>
                <w:rFonts w:ascii="Cambria" w:eastAsia="Arial Unicode MS" w:hAnsi="Cambria"/>
                <w:bCs/>
                <w:sz w:val="19"/>
                <w:szCs w:val="19"/>
                <w:bdr w:val="nil"/>
                <w:lang w:val="es-ES"/>
              </w:rPr>
              <w:t xml:space="preserve">20 de mayo </w:t>
            </w:r>
            <w:r w:rsidR="00C21CB2" w:rsidRPr="00A5299B">
              <w:rPr>
                <w:rFonts w:ascii="Cambria" w:eastAsia="Arial Unicode MS" w:hAnsi="Cambria"/>
                <w:bCs/>
                <w:sz w:val="19"/>
                <w:szCs w:val="19"/>
                <w:bdr w:val="nil"/>
                <w:lang w:val="es-ES"/>
              </w:rPr>
              <w:t>de 2016</w:t>
            </w:r>
            <w:r w:rsidR="007405E6" w:rsidRPr="00A5299B">
              <w:rPr>
                <w:rFonts w:ascii="Cambria" w:eastAsia="Arial Unicode MS" w:hAnsi="Cambria"/>
                <w:bCs/>
                <w:sz w:val="19"/>
                <w:szCs w:val="19"/>
                <w:bdr w:val="nil"/>
                <w:lang w:val="es-ES"/>
              </w:rPr>
              <w:t xml:space="preserve">; </w:t>
            </w:r>
            <w:r w:rsidR="00B9270A" w:rsidRPr="00A5299B">
              <w:rPr>
                <w:rFonts w:ascii="Cambria" w:eastAsia="Arial Unicode MS" w:hAnsi="Cambria"/>
                <w:bCs/>
                <w:sz w:val="19"/>
                <w:szCs w:val="19"/>
                <w:bdr w:val="nil"/>
                <w:lang w:val="es-ES"/>
              </w:rPr>
              <w:t xml:space="preserve">22 de marzo, 31 de mayo y 5 de junio </w:t>
            </w:r>
            <w:r w:rsidR="00013772" w:rsidRPr="00A5299B">
              <w:rPr>
                <w:rFonts w:ascii="Cambria" w:eastAsia="Arial Unicode MS" w:hAnsi="Cambria"/>
                <w:bCs/>
                <w:sz w:val="19"/>
                <w:szCs w:val="19"/>
                <w:bdr w:val="nil"/>
                <w:lang w:val="es-ES"/>
              </w:rPr>
              <w:t>de 2017</w:t>
            </w:r>
            <w:r w:rsidR="007405E6" w:rsidRPr="00A5299B">
              <w:rPr>
                <w:rFonts w:ascii="Cambria" w:eastAsia="Arial Unicode MS" w:hAnsi="Cambria"/>
                <w:bCs/>
                <w:sz w:val="19"/>
                <w:szCs w:val="19"/>
                <w:bdr w:val="nil"/>
                <w:lang w:val="es-ES"/>
              </w:rPr>
              <w:t>;</w:t>
            </w:r>
            <w:r w:rsidR="00B9270A" w:rsidRPr="00A5299B">
              <w:rPr>
                <w:rFonts w:ascii="Cambria" w:eastAsia="Arial Unicode MS" w:hAnsi="Cambria"/>
                <w:bCs/>
                <w:sz w:val="19"/>
                <w:szCs w:val="19"/>
                <w:bdr w:val="nil"/>
                <w:lang w:val="es-ES"/>
              </w:rPr>
              <w:t xml:space="preserve"> 28 de septiembre de 2018</w:t>
            </w:r>
            <w:r w:rsidR="00805D3D">
              <w:rPr>
                <w:rFonts w:ascii="Cambria" w:eastAsia="Arial Unicode MS" w:hAnsi="Cambria"/>
                <w:bCs/>
                <w:sz w:val="19"/>
                <w:szCs w:val="19"/>
                <w:bdr w:val="nil"/>
                <w:lang w:val="es-ES"/>
              </w:rPr>
              <w:t xml:space="preserve">, </w:t>
            </w:r>
            <w:r w:rsidR="007E3722" w:rsidRPr="00A5299B">
              <w:rPr>
                <w:rFonts w:ascii="Cambria" w:eastAsia="Arial Unicode MS" w:hAnsi="Cambria"/>
                <w:bCs/>
                <w:sz w:val="19"/>
                <w:szCs w:val="19"/>
                <w:bdr w:val="nil"/>
                <w:lang w:val="es-ES"/>
              </w:rPr>
              <w:t>10 y 13 de mayo</w:t>
            </w:r>
            <w:r w:rsidR="00805D3D">
              <w:rPr>
                <w:rFonts w:ascii="Cambria" w:eastAsia="Arial Unicode MS" w:hAnsi="Cambria"/>
                <w:bCs/>
                <w:sz w:val="19"/>
                <w:szCs w:val="19"/>
                <w:bdr w:val="nil"/>
                <w:lang w:val="es-ES"/>
              </w:rPr>
              <w:t>, 13 de noviembre y 3 de diciembre</w:t>
            </w:r>
            <w:r w:rsidR="007E3722" w:rsidRPr="00A5299B">
              <w:rPr>
                <w:rFonts w:ascii="Cambria" w:eastAsia="Arial Unicode MS" w:hAnsi="Cambria"/>
                <w:bCs/>
                <w:sz w:val="19"/>
                <w:szCs w:val="19"/>
                <w:bdr w:val="nil"/>
                <w:lang w:val="es-ES"/>
              </w:rPr>
              <w:t xml:space="preserve"> de 2019</w:t>
            </w:r>
            <w:r w:rsidR="00805D3D">
              <w:rPr>
                <w:rFonts w:ascii="Cambria" w:eastAsia="Arial Unicode MS" w:hAnsi="Cambria"/>
                <w:bCs/>
                <w:sz w:val="19"/>
                <w:szCs w:val="19"/>
                <w:bdr w:val="nil"/>
                <w:lang w:val="es-ES"/>
              </w:rPr>
              <w:t xml:space="preserve"> y 8 de enero de 2020</w:t>
            </w:r>
          </w:p>
        </w:tc>
      </w:tr>
      <w:tr w:rsidR="0068777C" w:rsidRPr="00B9270A" w14:paraId="4755154A" w14:textId="77777777" w:rsidTr="00CB059A">
        <w:tc>
          <w:tcPr>
            <w:tcW w:w="2790" w:type="dxa"/>
            <w:tcBorders>
              <w:top w:val="single" w:sz="6" w:space="0" w:color="auto"/>
              <w:bottom w:val="single" w:sz="6" w:space="0" w:color="auto"/>
            </w:tcBorders>
            <w:shd w:val="clear" w:color="auto" w:fill="386294"/>
            <w:vAlign w:val="center"/>
          </w:tcPr>
          <w:p w14:paraId="04376C8D" w14:textId="77777777" w:rsidR="0068777C" w:rsidRPr="00A5299B" w:rsidRDefault="0068777C" w:rsidP="00CB059A">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A5299B">
              <w:rPr>
                <w:rFonts w:ascii="Cambria" w:eastAsia="Arial Unicode MS" w:hAnsi="Cambria"/>
                <w:bCs/>
                <w:color w:val="FFFFFF"/>
                <w:sz w:val="19"/>
                <w:szCs w:val="19"/>
                <w:bdr w:val="nil"/>
                <w:lang w:val="es-ES"/>
              </w:rPr>
              <w:t>Observaciones adicionales del Estado</w:t>
            </w:r>
          </w:p>
        </w:tc>
        <w:tc>
          <w:tcPr>
            <w:tcW w:w="6570" w:type="dxa"/>
            <w:shd w:val="clear" w:color="auto" w:fill="auto"/>
            <w:vAlign w:val="center"/>
          </w:tcPr>
          <w:p w14:paraId="5D4BFDD1" w14:textId="77777777" w:rsidR="0068777C" w:rsidRPr="00A5299B" w:rsidRDefault="00B9270A" w:rsidP="007B6CC5">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A5299B">
              <w:rPr>
                <w:rFonts w:ascii="Cambria" w:eastAsia="Arial Unicode MS" w:hAnsi="Cambria"/>
                <w:bCs/>
                <w:sz w:val="19"/>
                <w:szCs w:val="19"/>
                <w:bdr w:val="nil"/>
                <w:lang w:val="es-ES"/>
              </w:rPr>
              <w:t>19 de diciembre de 2017</w:t>
            </w:r>
            <w:r w:rsidR="007B6CC5" w:rsidRPr="00A5299B">
              <w:rPr>
                <w:rFonts w:ascii="Cambria" w:eastAsia="Arial Unicode MS" w:hAnsi="Cambria"/>
                <w:bCs/>
                <w:sz w:val="19"/>
                <w:szCs w:val="19"/>
                <w:bdr w:val="nil"/>
                <w:lang w:val="es-ES"/>
              </w:rPr>
              <w:t xml:space="preserve"> y</w:t>
            </w:r>
            <w:r w:rsidR="00AA7902" w:rsidRPr="00A5299B">
              <w:rPr>
                <w:rFonts w:ascii="Cambria" w:eastAsia="Arial Unicode MS" w:hAnsi="Cambria"/>
                <w:bCs/>
                <w:sz w:val="19"/>
                <w:szCs w:val="19"/>
                <w:bdr w:val="nil"/>
                <w:lang w:val="es-ES"/>
              </w:rPr>
              <w:t xml:space="preserve"> 30 de enero de 2019</w:t>
            </w:r>
          </w:p>
        </w:tc>
      </w:tr>
    </w:tbl>
    <w:p w14:paraId="261E93F9" w14:textId="77777777" w:rsidR="0068777C" w:rsidRPr="0068777C" w:rsidRDefault="0068777C" w:rsidP="0047616E">
      <w:pPr>
        <w:numPr>
          <w:ilvl w:val="0"/>
          <w:numId w:val="16"/>
        </w:numPr>
        <w:spacing w:before="120" w:after="120"/>
        <w:ind w:left="0" w:firstLine="720"/>
        <w:jc w:val="both"/>
        <w:rPr>
          <w:rFonts w:ascii="Cambria" w:hAnsi="Cambria"/>
          <w:b/>
          <w:bCs/>
          <w:sz w:val="20"/>
          <w:szCs w:val="20"/>
          <w:lang w:val="es-ES"/>
        </w:rPr>
      </w:pPr>
      <w:r w:rsidRPr="0068777C">
        <w:rPr>
          <w:rFonts w:ascii="Cambria" w:hAnsi="Cambria"/>
          <w:b/>
          <w:bCs/>
          <w:sz w:val="20"/>
          <w:szCs w:val="20"/>
          <w:lang w:val="es-ES"/>
        </w:rPr>
        <w:t xml:space="preserve">COMPETENCIA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90"/>
        <w:gridCol w:w="6570"/>
      </w:tblGrid>
      <w:tr w:rsidR="0068777C" w:rsidRPr="00006B74" w14:paraId="210B0260" w14:textId="77777777" w:rsidTr="00CB059A">
        <w:trPr>
          <w:cantSplit/>
        </w:trPr>
        <w:tc>
          <w:tcPr>
            <w:tcW w:w="2790" w:type="dxa"/>
            <w:tcBorders>
              <w:top w:val="single" w:sz="4" w:space="0" w:color="auto"/>
              <w:bottom w:val="single" w:sz="6" w:space="0" w:color="auto"/>
            </w:tcBorders>
            <w:shd w:val="clear" w:color="auto" w:fill="386294"/>
            <w:vAlign w:val="center"/>
          </w:tcPr>
          <w:p w14:paraId="7E1F73FF" w14:textId="77777777" w:rsidR="0068777C" w:rsidRPr="00A5299B" w:rsidRDefault="0068777C" w:rsidP="00CB059A">
            <w:pPr>
              <w:pBdr>
                <w:top w:val="nil"/>
                <w:left w:val="nil"/>
                <w:bottom w:val="nil"/>
                <w:right w:val="nil"/>
                <w:between w:val="nil"/>
                <w:bar w:val="nil"/>
              </w:pBdr>
              <w:spacing w:after="0" w:line="240" w:lineRule="auto"/>
              <w:jc w:val="center"/>
              <w:rPr>
                <w:rFonts w:ascii="Cambria" w:eastAsia="Arial Unicode MS" w:hAnsi="Cambria"/>
                <w:bCs/>
                <w:i/>
                <w:color w:val="FFFFFF"/>
                <w:sz w:val="19"/>
                <w:szCs w:val="19"/>
                <w:bdr w:val="nil"/>
                <w:lang w:val="es-ES"/>
              </w:rPr>
            </w:pPr>
            <w:proofErr w:type="spellStart"/>
            <w:r w:rsidRPr="00A5299B">
              <w:rPr>
                <w:rFonts w:ascii="Cambria" w:eastAsia="Arial Unicode MS" w:hAnsi="Cambria"/>
                <w:bCs/>
                <w:i/>
                <w:color w:val="FFFFFF"/>
                <w:sz w:val="19"/>
                <w:szCs w:val="19"/>
                <w:bdr w:val="nil"/>
                <w:lang w:val="es-ES"/>
              </w:rPr>
              <w:t>Ratione</w:t>
            </w:r>
            <w:proofErr w:type="spellEnd"/>
            <w:r w:rsidRPr="00A5299B">
              <w:rPr>
                <w:rFonts w:ascii="Cambria" w:eastAsia="Arial Unicode MS" w:hAnsi="Cambria"/>
                <w:bCs/>
                <w:i/>
                <w:color w:val="FFFFFF"/>
                <w:sz w:val="19"/>
                <w:szCs w:val="19"/>
                <w:bdr w:val="nil"/>
                <w:lang w:val="es-ES"/>
              </w:rPr>
              <w:t xml:space="preserve"> </w:t>
            </w:r>
            <w:proofErr w:type="spellStart"/>
            <w:r w:rsidRPr="00A5299B">
              <w:rPr>
                <w:rFonts w:ascii="Cambria" w:eastAsia="Arial Unicode MS" w:hAnsi="Cambria"/>
                <w:bCs/>
                <w:i/>
                <w:color w:val="FFFFFF"/>
                <w:sz w:val="19"/>
                <w:szCs w:val="19"/>
                <w:bdr w:val="nil"/>
                <w:lang w:val="es-ES"/>
              </w:rPr>
              <w:t>personae</w:t>
            </w:r>
            <w:proofErr w:type="spellEnd"/>
          </w:p>
        </w:tc>
        <w:tc>
          <w:tcPr>
            <w:tcW w:w="6570" w:type="dxa"/>
            <w:shd w:val="clear" w:color="auto" w:fill="auto"/>
            <w:vAlign w:val="center"/>
          </w:tcPr>
          <w:p w14:paraId="17B1F4DA" w14:textId="77777777" w:rsidR="0068777C" w:rsidRPr="00A5299B" w:rsidRDefault="006E42A2" w:rsidP="00CB059A">
            <w:pPr>
              <w:pBdr>
                <w:top w:val="nil"/>
                <w:left w:val="nil"/>
                <w:bottom w:val="nil"/>
                <w:right w:val="nil"/>
                <w:between w:val="nil"/>
                <w:bar w:val="nil"/>
              </w:pBdr>
              <w:spacing w:after="0" w:line="240" w:lineRule="auto"/>
              <w:rPr>
                <w:rFonts w:ascii="Cambria" w:eastAsia="Arial Unicode MS" w:hAnsi="Cambria"/>
                <w:bCs/>
                <w:sz w:val="19"/>
                <w:szCs w:val="19"/>
                <w:bdr w:val="nil"/>
                <w:lang w:val="es-ES"/>
              </w:rPr>
            </w:pPr>
            <w:r w:rsidRPr="00A5299B">
              <w:rPr>
                <w:rFonts w:ascii="Cambria" w:eastAsia="Arial Unicode MS" w:hAnsi="Cambria"/>
                <w:bCs/>
                <w:sz w:val="19"/>
                <w:szCs w:val="19"/>
                <w:bdr w:val="nil"/>
                <w:lang w:val="es-ES"/>
              </w:rPr>
              <w:t>Sí</w:t>
            </w:r>
          </w:p>
        </w:tc>
      </w:tr>
      <w:tr w:rsidR="0068777C" w:rsidRPr="00006B74" w14:paraId="4C0D6826" w14:textId="77777777" w:rsidTr="00CB059A">
        <w:trPr>
          <w:cantSplit/>
        </w:trPr>
        <w:tc>
          <w:tcPr>
            <w:tcW w:w="2790" w:type="dxa"/>
            <w:tcBorders>
              <w:top w:val="single" w:sz="6" w:space="0" w:color="auto"/>
              <w:bottom w:val="single" w:sz="6" w:space="0" w:color="auto"/>
            </w:tcBorders>
            <w:shd w:val="clear" w:color="auto" w:fill="386294"/>
            <w:vAlign w:val="center"/>
          </w:tcPr>
          <w:p w14:paraId="3E66D2AD" w14:textId="77777777" w:rsidR="0068777C" w:rsidRPr="00A5299B" w:rsidRDefault="0068777C" w:rsidP="00CB059A">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proofErr w:type="spellStart"/>
            <w:r w:rsidRPr="00A5299B">
              <w:rPr>
                <w:rFonts w:ascii="Cambria" w:eastAsia="Arial Unicode MS" w:hAnsi="Cambria"/>
                <w:bCs/>
                <w:i/>
                <w:color w:val="FFFFFF"/>
                <w:sz w:val="19"/>
                <w:szCs w:val="19"/>
                <w:bdr w:val="nil"/>
                <w:lang w:val="es-ES"/>
              </w:rPr>
              <w:t>Ratione</w:t>
            </w:r>
            <w:proofErr w:type="spellEnd"/>
            <w:r w:rsidRPr="00A5299B">
              <w:rPr>
                <w:rFonts w:ascii="Cambria" w:eastAsia="Arial Unicode MS" w:hAnsi="Cambria"/>
                <w:bCs/>
                <w:i/>
                <w:color w:val="FFFFFF"/>
                <w:sz w:val="19"/>
                <w:szCs w:val="19"/>
                <w:bdr w:val="nil"/>
                <w:lang w:val="es-ES"/>
              </w:rPr>
              <w:t xml:space="preserve"> loci</w:t>
            </w:r>
          </w:p>
        </w:tc>
        <w:tc>
          <w:tcPr>
            <w:tcW w:w="6570" w:type="dxa"/>
            <w:shd w:val="clear" w:color="auto" w:fill="auto"/>
            <w:vAlign w:val="center"/>
          </w:tcPr>
          <w:p w14:paraId="09ACFA5D" w14:textId="77777777" w:rsidR="0068777C" w:rsidRPr="00A5299B" w:rsidRDefault="006E42A2" w:rsidP="00CB059A">
            <w:pPr>
              <w:pBdr>
                <w:top w:val="nil"/>
                <w:left w:val="nil"/>
                <w:bottom w:val="nil"/>
                <w:right w:val="nil"/>
                <w:between w:val="nil"/>
                <w:bar w:val="nil"/>
              </w:pBdr>
              <w:spacing w:after="0" w:line="240" w:lineRule="auto"/>
              <w:rPr>
                <w:rFonts w:ascii="Cambria" w:eastAsia="Arial Unicode MS" w:hAnsi="Cambria"/>
                <w:bCs/>
                <w:sz w:val="19"/>
                <w:szCs w:val="19"/>
                <w:bdr w:val="nil"/>
                <w:lang w:val="es-ES"/>
              </w:rPr>
            </w:pPr>
            <w:r w:rsidRPr="00A5299B">
              <w:rPr>
                <w:rFonts w:ascii="Cambria" w:eastAsia="Arial Unicode MS" w:hAnsi="Cambria"/>
                <w:bCs/>
                <w:sz w:val="19"/>
                <w:szCs w:val="19"/>
                <w:bdr w:val="nil"/>
                <w:lang w:val="es-ES"/>
              </w:rPr>
              <w:t>Sí</w:t>
            </w:r>
          </w:p>
        </w:tc>
      </w:tr>
      <w:tr w:rsidR="0068777C" w:rsidRPr="00D90DF5" w14:paraId="5F1B0A6C" w14:textId="77777777" w:rsidTr="00CB059A">
        <w:trPr>
          <w:cantSplit/>
        </w:trPr>
        <w:tc>
          <w:tcPr>
            <w:tcW w:w="2790" w:type="dxa"/>
            <w:tcBorders>
              <w:top w:val="single" w:sz="6" w:space="0" w:color="auto"/>
              <w:bottom w:val="single" w:sz="6" w:space="0" w:color="auto"/>
            </w:tcBorders>
            <w:shd w:val="clear" w:color="auto" w:fill="386294"/>
            <w:vAlign w:val="center"/>
          </w:tcPr>
          <w:p w14:paraId="396153A5" w14:textId="77777777" w:rsidR="0068777C" w:rsidRPr="00A5299B" w:rsidRDefault="0068777C" w:rsidP="00CB059A">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proofErr w:type="spellStart"/>
            <w:r w:rsidRPr="00A5299B">
              <w:rPr>
                <w:rFonts w:ascii="Cambria" w:eastAsia="Arial Unicode MS" w:hAnsi="Cambria"/>
                <w:bCs/>
                <w:i/>
                <w:color w:val="FFFFFF"/>
                <w:sz w:val="19"/>
                <w:szCs w:val="19"/>
                <w:bdr w:val="nil"/>
                <w:lang w:val="es-ES"/>
              </w:rPr>
              <w:t>Ratione</w:t>
            </w:r>
            <w:proofErr w:type="spellEnd"/>
            <w:r w:rsidRPr="00A5299B">
              <w:rPr>
                <w:rFonts w:ascii="Cambria" w:eastAsia="Arial Unicode MS" w:hAnsi="Cambria"/>
                <w:bCs/>
                <w:i/>
                <w:color w:val="FFFFFF"/>
                <w:sz w:val="19"/>
                <w:szCs w:val="19"/>
                <w:bdr w:val="nil"/>
                <w:lang w:val="es-ES"/>
              </w:rPr>
              <w:t xml:space="preserve"> </w:t>
            </w:r>
            <w:proofErr w:type="spellStart"/>
            <w:r w:rsidRPr="00A5299B">
              <w:rPr>
                <w:rFonts w:ascii="Cambria" w:eastAsia="Arial Unicode MS" w:hAnsi="Cambria"/>
                <w:bCs/>
                <w:i/>
                <w:color w:val="FFFFFF"/>
                <w:sz w:val="19"/>
                <w:szCs w:val="19"/>
                <w:bdr w:val="nil"/>
                <w:lang w:val="es-ES"/>
              </w:rPr>
              <w:t>temporis</w:t>
            </w:r>
            <w:proofErr w:type="spellEnd"/>
          </w:p>
        </w:tc>
        <w:tc>
          <w:tcPr>
            <w:tcW w:w="6570" w:type="dxa"/>
            <w:shd w:val="clear" w:color="auto" w:fill="auto"/>
            <w:vAlign w:val="center"/>
          </w:tcPr>
          <w:p w14:paraId="65D2B29C" w14:textId="77777777" w:rsidR="0068777C" w:rsidRPr="00D90DF5" w:rsidRDefault="006E42A2" w:rsidP="00DB0B40">
            <w:pPr>
              <w:pBdr>
                <w:top w:val="nil"/>
                <w:left w:val="nil"/>
                <w:bottom w:val="nil"/>
                <w:right w:val="nil"/>
                <w:between w:val="nil"/>
                <w:bar w:val="nil"/>
              </w:pBdr>
              <w:spacing w:after="0" w:line="240" w:lineRule="auto"/>
              <w:rPr>
                <w:rFonts w:ascii="Cambria" w:eastAsia="Arial Unicode MS" w:hAnsi="Cambria"/>
                <w:bCs/>
                <w:sz w:val="19"/>
                <w:szCs w:val="19"/>
                <w:bdr w:val="nil"/>
                <w:lang w:val="es-VE"/>
              </w:rPr>
            </w:pPr>
            <w:r w:rsidRPr="00A5299B">
              <w:rPr>
                <w:rFonts w:ascii="Cambria" w:eastAsia="Arial Unicode MS" w:hAnsi="Cambria"/>
                <w:bCs/>
                <w:sz w:val="19"/>
                <w:szCs w:val="19"/>
                <w:bdr w:val="nil"/>
                <w:lang w:val="es-ES"/>
              </w:rPr>
              <w:t>Sí</w:t>
            </w:r>
            <w:r w:rsidR="00D90DF5">
              <w:rPr>
                <w:rFonts w:ascii="Cambria" w:eastAsia="Arial Unicode MS" w:hAnsi="Cambria"/>
                <w:bCs/>
                <w:sz w:val="19"/>
                <w:szCs w:val="19"/>
                <w:bdr w:val="nil"/>
                <w:lang w:val="es-ES"/>
              </w:rPr>
              <w:t xml:space="preserve"> </w:t>
            </w:r>
          </w:p>
        </w:tc>
      </w:tr>
      <w:tr w:rsidR="0068777C" w:rsidRPr="00741819" w14:paraId="350990C2" w14:textId="77777777" w:rsidTr="00CB059A">
        <w:trPr>
          <w:cantSplit/>
        </w:trPr>
        <w:tc>
          <w:tcPr>
            <w:tcW w:w="2790" w:type="dxa"/>
            <w:tcBorders>
              <w:top w:val="single" w:sz="6" w:space="0" w:color="auto"/>
              <w:bottom w:val="single" w:sz="6" w:space="0" w:color="auto"/>
            </w:tcBorders>
            <w:shd w:val="clear" w:color="auto" w:fill="386294"/>
            <w:vAlign w:val="center"/>
          </w:tcPr>
          <w:p w14:paraId="2B6BC5D3" w14:textId="77777777" w:rsidR="0068777C" w:rsidRPr="00A5299B" w:rsidRDefault="0068777C" w:rsidP="00CB059A">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proofErr w:type="spellStart"/>
            <w:r w:rsidRPr="00A5299B">
              <w:rPr>
                <w:rFonts w:ascii="Cambria" w:eastAsia="Arial Unicode MS" w:hAnsi="Cambria"/>
                <w:bCs/>
                <w:i/>
                <w:color w:val="FFFFFF"/>
                <w:sz w:val="19"/>
                <w:szCs w:val="19"/>
                <w:bdr w:val="nil"/>
                <w:lang w:val="es-ES"/>
              </w:rPr>
              <w:t>Ratione</w:t>
            </w:r>
            <w:proofErr w:type="spellEnd"/>
            <w:r w:rsidRPr="00A5299B">
              <w:rPr>
                <w:rFonts w:ascii="Cambria" w:eastAsia="Arial Unicode MS" w:hAnsi="Cambria"/>
                <w:bCs/>
                <w:i/>
                <w:color w:val="FFFFFF"/>
                <w:sz w:val="19"/>
                <w:szCs w:val="19"/>
                <w:bdr w:val="nil"/>
                <w:lang w:val="es-ES"/>
              </w:rPr>
              <w:t xml:space="preserve"> </w:t>
            </w:r>
            <w:proofErr w:type="spellStart"/>
            <w:r w:rsidRPr="00A5299B">
              <w:rPr>
                <w:rFonts w:ascii="Cambria" w:eastAsia="Arial Unicode MS" w:hAnsi="Cambria"/>
                <w:bCs/>
                <w:i/>
                <w:color w:val="FFFFFF"/>
                <w:sz w:val="19"/>
                <w:szCs w:val="19"/>
                <w:bdr w:val="nil"/>
                <w:lang w:val="es-ES"/>
              </w:rPr>
              <w:t>materiae</w:t>
            </w:r>
            <w:proofErr w:type="spellEnd"/>
          </w:p>
        </w:tc>
        <w:tc>
          <w:tcPr>
            <w:tcW w:w="6570" w:type="dxa"/>
            <w:shd w:val="clear" w:color="auto" w:fill="auto"/>
            <w:vAlign w:val="center"/>
          </w:tcPr>
          <w:p w14:paraId="6090FB67" w14:textId="77777777" w:rsidR="0068777C" w:rsidRPr="00A5299B" w:rsidRDefault="006E42A2" w:rsidP="00CB059A">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A5299B">
              <w:rPr>
                <w:rFonts w:ascii="Cambria" w:eastAsia="Arial Unicode MS" w:hAnsi="Cambria"/>
                <w:bCs/>
                <w:sz w:val="19"/>
                <w:szCs w:val="19"/>
                <w:bdr w:val="nil"/>
                <w:lang w:val="es-ES"/>
              </w:rPr>
              <w:t>Sí</w:t>
            </w:r>
            <w:r w:rsidR="00DB0B40">
              <w:rPr>
                <w:rFonts w:ascii="Cambria" w:eastAsia="Arial Unicode MS" w:hAnsi="Cambria"/>
                <w:bCs/>
                <w:sz w:val="19"/>
                <w:szCs w:val="19"/>
                <w:bdr w:val="nil"/>
                <w:lang w:val="es-ES"/>
              </w:rPr>
              <w:t>,</w:t>
            </w:r>
            <w:r w:rsidR="00DB0B40" w:rsidRPr="00D90DF5">
              <w:rPr>
                <w:rFonts w:ascii="Cambria" w:eastAsia="Arial Unicode MS" w:hAnsi="Cambria"/>
                <w:bCs/>
                <w:sz w:val="19"/>
                <w:szCs w:val="19"/>
                <w:bdr w:val="nil"/>
                <w:lang w:val="es-VE"/>
              </w:rPr>
              <w:t xml:space="preserve"> Convención Americana (depósito del instrumento</w:t>
            </w:r>
            <w:r w:rsidR="009211BB">
              <w:rPr>
                <w:rFonts w:ascii="Cambria" w:eastAsia="Arial Unicode MS" w:hAnsi="Cambria"/>
                <w:bCs/>
                <w:sz w:val="19"/>
                <w:szCs w:val="19"/>
                <w:bdr w:val="nil"/>
                <w:lang w:val="es-VE"/>
              </w:rPr>
              <w:t xml:space="preserve"> de ratificación</w:t>
            </w:r>
            <w:r w:rsidR="00DB0B40" w:rsidRPr="00D90DF5">
              <w:rPr>
                <w:rFonts w:ascii="Cambria" w:eastAsia="Arial Unicode MS" w:hAnsi="Cambria"/>
                <w:bCs/>
                <w:sz w:val="19"/>
                <w:szCs w:val="19"/>
                <w:bdr w:val="nil"/>
                <w:lang w:val="es-VE"/>
              </w:rPr>
              <w:t xml:space="preserve"> realizado el 21 de agosto de 1990)</w:t>
            </w:r>
          </w:p>
        </w:tc>
      </w:tr>
    </w:tbl>
    <w:p w14:paraId="4B03435C" w14:textId="77777777" w:rsidR="0068777C" w:rsidRPr="0068777C" w:rsidRDefault="0068777C" w:rsidP="0047616E">
      <w:pPr>
        <w:numPr>
          <w:ilvl w:val="0"/>
          <w:numId w:val="16"/>
        </w:numPr>
        <w:spacing w:before="120" w:after="120"/>
        <w:ind w:left="0" w:firstLine="720"/>
        <w:jc w:val="both"/>
        <w:rPr>
          <w:rFonts w:ascii="Cambria" w:hAnsi="Cambria"/>
          <w:b/>
          <w:bCs/>
          <w:sz w:val="20"/>
          <w:szCs w:val="20"/>
          <w:lang w:val="es-ES"/>
        </w:rPr>
      </w:pPr>
      <w:r w:rsidRPr="0068777C">
        <w:rPr>
          <w:rFonts w:ascii="Cambria" w:hAnsi="Cambria"/>
          <w:b/>
          <w:bCs/>
          <w:sz w:val="20"/>
          <w:szCs w:val="20"/>
          <w:lang w:val="es-ES"/>
        </w:rPr>
        <w:t>DUPLICACIÓN</w:t>
      </w:r>
      <w:r w:rsidRPr="0068777C">
        <w:rPr>
          <w:rFonts w:ascii="Cambria" w:hAnsi="Cambria"/>
          <w:b/>
          <w:bCs/>
          <w:color w:val="FFFFFF"/>
          <w:sz w:val="20"/>
          <w:szCs w:val="20"/>
          <w:lang w:val="es-ES"/>
        </w:rPr>
        <w:t xml:space="preserve"> </w:t>
      </w:r>
      <w:r w:rsidRPr="0068777C">
        <w:rPr>
          <w:rFonts w:ascii="Cambria" w:hAnsi="Cambria"/>
          <w:b/>
          <w:bCs/>
          <w:sz w:val="20"/>
          <w:szCs w:val="20"/>
          <w:lang w:val="es-ES"/>
        </w:rPr>
        <w:t>DE PROCEDIMIENTOS Y COSA JUZGADA</w:t>
      </w:r>
      <w:r w:rsidRPr="0068777C">
        <w:rPr>
          <w:rFonts w:ascii="Cambria" w:hAnsi="Cambria"/>
          <w:b/>
          <w:bCs/>
          <w:i/>
          <w:sz w:val="20"/>
          <w:szCs w:val="20"/>
          <w:lang w:val="es-ES"/>
        </w:rPr>
        <w:t xml:space="preserve"> </w:t>
      </w:r>
      <w:r w:rsidRPr="0068777C">
        <w:rPr>
          <w:rFonts w:ascii="Cambria" w:hAnsi="Cambria"/>
          <w:b/>
          <w:bCs/>
          <w:sz w:val="20"/>
          <w:szCs w:val="20"/>
          <w:lang w:val="es-ES"/>
        </w:rPr>
        <w:t xml:space="preserve">INTERNACIONAL, CARACTERIZACIÓN, </w:t>
      </w:r>
      <w:r w:rsidRPr="0068777C">
        <w:rPr>
          <w:rFonts w:ascii="Cambria" w:hAnsi="Cambria"/>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90"/>
        <w:gridCol w:w="6570"/>
      </w:tblGrid>
      <w:tr w:rsidR="0068777C" w:rsidRPr="00CB059A" w14:paraId="0D25243F" w14:textId="77777777" w:rsidTr="00CB059A">
        <w:trPr>
          <w:cantSplit/>
        </w:trPr>
        <w:tc>
          <w:tcPr>
            <w:tcW w:w="2790" w:type="dxa"/>
            <w:tcBorders>
              <w:top w:val="single" w:sz="4" w:space="0" w:color="auto"/>
              <w:bottom w:val="single" w:sz="6" w:space="0" w:color="auto"/>
            </w:tcBorders>
            <w:shd w:val="clear" w:color="auto" w:fill="386294"/>
            <w:vAlign w:val="center"/>
          </w:tcPr>
          <w:p w14:paraId="573BF4F1" w14:textId="77777777" w:rsidR="0068777C" w:rsidRPr="00A5299B" w:rsidRDefault="0068777C" w:rsidP="00CB059A">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A5299B">
              <w:rPr>
                <w:rFonts w:ascii="Cambria" w:eastAsia="Arial Unicode MS" w:hAnsi="Cambria"/>
                <w:bCs/>
                <w:color w:val="FFFFFF"/>
                <w:sz w:val="19"/>
                <w:szCs w:val="19"/>
                <w:bdr w:val="nil"/>
                <w:lang w:val="es-ES"/>
              </w:rPr>
              <w:t>Duplicación y cosa juzgada internacional</w:t>
            </w:r>
          </w:p>
        </w:tc>
        <w:tc>
          <w:tcPr>
            <w:tcW w:w="6570" w:type="dxa"/>
            <w:shd w:val="clear" w:color="auto" w:fill="auto"/>
            <w:vAlign w:val="center"/>
          </w:tcPr>
          <w:p w14:paraId="32309732" w14:textId="77777777" w:rsidR="006E42A2" w:rsidRPr="00A5299B" w:rsidRDefault="006E42A2" w:rsidP="00CB059A">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A5299B">
              <w:rPr>
                <w:rFonts w:ascii="Cambria" w:eastAsia="Arial Unicode MS" w:hAnsi="Cambria"/>
                <w:bCs/>
                <w:sz w:val="19"/>
                <w:szCs w:val="19"/>
                <w:bdr w:val="nil"/>
                <w:lang w:val="es-ES"/>
              </w:rPr>
              <w:t>No</w:t>
            </w:r>
          </w:p>
        </w:tc>
      </w:tr>
      <w:tr w:rsidR="0068777C" w:rsidRPr="001C103D" w14:paraId="33D94AAD" w14:textId="77777777" w:rsidTr="00CB059A">
        <w:trPr>
          <w:cantSplit/>
        </w:trPr>
        <w:tc>
          <w:tcPr>
            <w:tcW w:w="2790" w:type="dxa"/>
            <w:tcBorders>
              <w:top w:val="single" w:sz="4" w:space="0" w:color="auto"/>
              <w:bottom w:val="single" w:sz="6" w:space="0" w:color="auto"/>
            </w:tcBorders>
            <w:shd w:val="clear" w:color="auto" w:fill="386294"/>
            <w:vAlign w:val="center"/>
          </w:tcPr>
          <w:p w14:paraId="64EC3883" w14:textId="77777777" w:rsidR="0068777C" w:rsidRPr="00A5299B" w:rsidRDefault="0068777C" w:rsidP="00CB059A">
            <w:pPr>
              <w:pBdr>
                <w:top w:val="nil"/>
                <w:left w:val="nil"/>
                <w:bottom w:val="nil"/>
                <w:right w:val="nil"/>
                <w:between w:val="nil"/>
                <w:bar w:val="nil"/>
              </w:pBdr>
              <w:spacing w:after="0" w:line="240" w:lineRule="auto"/>
              <w:jc w:val="center"/>
              <w:rPr>
                <w:rFonts w:ascii="Cambria" w:eastAsia="Arial Unicode MS" w:hAnsi="Cambria"/>
                <w:bCs/>
                <w:i/>
                <w:color w:val="FFFFFF"/>
                <w:sz w:val="19"/>
                <w:szCs w:val="19"/>
                <w:bdr w:val="nil"/>
                <w:lang w:val="es-ES"/>
              </w:rPr>
            </w:pPr>
            <w:r w:rsidRPr="00A5299B">
              <w:rPr>
                <w:rFonts w:ascii="Cambria" w:eastAsia="Arial Unicode MS" w:hAnsi="Cambria"/>
                <w:bCs/>
                <w:color w:val="FFFFFF"/>
                <w:sz w:val="19"/>
                <w:szCs w:val="19"/>
                <w:bdr w:val="nil"/>
                <w:lang w:val="es-ES"/>
              </w:rPr>
              <w:t>Derechos admitidos</w:t>
            </w:r>
          </w:p>
        </w:tc>
        <w:tc>
          <w:tcPr>
            <w:tcW w:w="6570" w:type="dxa"/>
            <w:shd w:val="clear" w:color="auto" w:fill="auto"/>
            <w:vAlign w:val="center"/>
          </w:tcPr>
          <w:p w14:paraId="5540D933" w14:textId="77777777" w:rsidR="0068777C" w:rsidRPr="00A5299B" w:rsidRDefault="002151A1" w:rsidP="001C103D">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Pr>
                <w:rFonts w:ascii="Cambria" w:hAnsi="Cambria"/>
                <w:bCs/>
                <w:sz w:val="19"/>
                <w:szCs w:val="19"/>
                <w:lang w:val="es-ES"/>
              </w:rPr>
              <w:t>Ninguno</w:t>
            </w:r>
          </w:p>
        </w:tc>
      </w:tr>
      <w:tr w:rsidR="0068777C" w:rsidRPr="00CB059A" w14:paraId="4272F4EA" w14:textId="77777777" w:rsidTr="00CB059A">
        <w:trPr>
          <w:cantSplit/>
        </w:trPr>
        <w:tc>
          <w:tcPr>
            <w:tcW w:w="2790" w:type="dxa"/>
            <w:tcBorders>
              <w:top w:val="single" w:sz="6" w:space="0" w:color="auto"/>
              <w:bottom w:val="single" w:sz="6" w:space="0" w:color="auto"/>
            </w:tcBorders>
            <w:shd w:val="clear" w:color="auto" w:fill="386294"/>
            <w:vAlign w:val="center"/>
          </w:tcPr>
          <w:p w14:paraId="32129DD3" w14:textId="77777777" w:rsidR="0068777C" w:rsidRPr="00A5299B" w:rsidRDefault="0068777C" w:rsidP="00CB059A">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A5299B">
              <w:rPr>
                <w:rFonts w:ascii="Cambria" w:eastAsia="Arial Unicode MS" w:hAnsi="Cambria"/>
                <w:bCs/>
                <w:color w:val="FFFFFF"/>
                <w:sz w:val="19"/>
                <w:szCs w:val="19"/>
                <w:bdr w:val="nil"/>
                <w:lang w:val="es-ES"/>
              </w:rPr>
              <w:t>Agotamiento de recursos o procedencia de una excepción</w:t>
            </w:r>
          </w:p>
        </w:tc>
        <w:tc>
          <w:tcPr>
            <w:tcW w:w="6570" w:type="dxa"/>
            <w:shd w:val="clear" w:color="auto" w:fill="auto"/>
            <w:vAlign w:val="center"/>
          </w:tcPr>
          <w:p w14:paraId="0F3D6C5D" w14:textId="77777777" w:rsidR="0068777C" w:rsidRPr="00A5299B" w:rsidRDefault="001C103D" w:rsidP="00CB059A">
            <w:pPr>
              <w:pBdr>
                <w:top w:val="nil"/>
                <w:left w:val="nil"/>
                <w:bottom w:val="nil"/>
                <w:right w:val="nil"/>
                <w:between w:val="nil"/>
                <w:bar w:val="nil"/>
              </w:pBdr>
              <w:spacing w:after="0" w:line="240" w:lineRule="auto"/>
              <w:rPr>
                <w:rFonts w:ascii="Cambria" w:eastAsia="Arial Unicode MS" w:hAnsi="Cambria"/>
                <w:bCs/>
                <w:sz w:val="19"/>
                <w:szCs w:val="19"/>
                <w:bdr w:val="nil"/>
                <w:lang w:val="es-ES"/>
              </w:rPr>
            </w:pPr>
            <w:r w:rsidRPr="00A5299B">
              <w:rPr>
                <w:rFonts w:ascii="Cambria" w:eastAsia="Arial Unicode MS" w:hAnsi="Cambria"/>
                <w:bCs/>
                <w:sz w:val="19"/>
                <w:szCs w:val="19"/>
                <w:bdr w:val="nil"/>
                <w:lang w:val="es-ES"/>
              </w:rPr>
              <w:t>Sí</w:t>
            </w:r>
            <w:r w:rsidR="00DB0B40">
              <w:rPr>
                <w:rFonts w:ascii="Cambria" w:eastAsia="Arial Unicode MS" w:hAnsi="Cambria"/>
                <w:bCs/>
                <w:sz w:val="19"/>
                <w:szCs w:val="19"/>
                <w:bdr w:val="nil"/>
                <w:lang w:val="es-ES"/>
              </w:rPr>
              <w:t xml:space="preserve">, </w:t>
            </w:r>
            <w:r w:rsidR="00DB0B40">
              <w:rPr>
                <w:rFonts w:ascii="Cambria" w:hAnsi="Cambria"/>
                <w:sz w:val="20"/>
                <w:szCs w:val="20"/>
                <w:lang w:val="es-ES"/>
              </w:rPr>
              <w:t>el 8</w:t>
            </w:r>
            <w:r w:rsidR="00DB0B40" w:rsidRPr="001F62AE">
              <w:rPr>
                <w:rFonts w:ascii="Cambria" w:hAnsi="Cambria"/>
                <w:sz w:val="20"/>
                <w:szCs w:val="20"/>
                <w:lang w:val="es-ES"/>
              </w:rPr>
              <w:t xml:space="preserve"> de </w:t>
            </w:r>
            <w:r w:rsidR="00DB0B40">
              <w:rPr>
                <w:rFonts w:ascii="Cambria" w:hAnsi="Cambria"/>
                <w:sz w:val="20"/>
                <w:szCs w:val="20"/>
                <w:lang w:val="es-ES"/>
              </w:rPr>
              <w:t>julio de 2014</w:t>
            </w:r>
          </w:p>
        </w:tc>
      </w:tr>
      <w:tr w:rsidR="0068777C" w:rsidRPr="00006B74" w14:paraId="42377A82" w14:textId="77777777" w:rsidTr="00A5299B">
        <w:trPr>
          <w:cantSplit/>
          <w:trHeight w:val="55"/>
        </w:trPr>
        <w:tc>
          <w:tcPr>
            <w:tcW w:w="2790" w:type="dxa"/>
            <w:tcBorders>
              <w:top w:val="single" w:sz="6" w:space="0" w:color="auto"/>
              <w:bottom w:val="single" w:sz="6" w:space="0" w:color="auto"/>
            </w:tcBorders>
            <w:shd w:val="clear" w:color="auto" w:fill="386294"/>
            <w:vAlign w:val="center"/>
          </w:tcPr>
          <w:p w14:paraId="4F2A99A3" w14:textId="77777777" w:rsidR="0068777C" w:rsidRPr="00A5299B" w:rsidRDefault="0068777C" w:rsidP="00CB059A">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A5299B">
              <w:rPr>
                <w:rFonts w:ascii="Cambria" w:eastAsia="Arial Unicode MS" w:hAnsi="Cambria"/>
                <w:bCs/>
                <w:color w:val="FFFFFF"/>
                <w:sz w:val="19"/>
                <w:szCs w:val="19"/>
                <w:bdr w:val="nil"/>
                <w:lang w:val="es-ES"/>
              </w:rPr>
              <w:t>Presentación dentro de plazo</w:t>
            </w:r>
          </w:p>
        </w:tc>
        <w:tc>
          <w:tcPr>
            <w:tcW w:w="6570" w:type="dxa"/>
            <w:shd w:val="clear" w:color="auto" w:fill="auto"/>
            <w:vAlign w:val="center"/>
          </w:tcPr>
          <w:p w14:paraId="3054D9E2" w14:textId="77777777" w:rsidR="0068777C" w:rsidRPr="00A5299B" w:rsidRDefault="001C103D" w:rsidP="00CB059A">
            <w:pPr>
              <w:pBdr>
                <w:top w:val="nil"/>
                <w:left w:val="nil"/>
                <w:bottom w:val="nil"/>
                <w:right w:val="nil"/>
                <w:between w:val="nil"/>
                <w:bar w:val="nil"/>
              </w:pBdr>
              <w:spacing w:after="0" w:line="240" w:lineRule="auto"/>
              <w:rPr>
                <w:rFonts w:ascii="Cambria" w:eastAsia="Arial Unicode MS" w:hAnsi="Cambria"/>
                <w:bCs/>
                <w:sz w:val="19"/>
                <w:szCs w:val="19"/>
                <w:bdr w:val="nil"/>
                <w:lang w:val="es-ES"/>
              </w:rPr>
            </w:pPr>
            <w:r w:rsidRPr="00A5299B">
              <w:rPr>
                <w:rFonts w:ascii="Cambria" w:eastAsia="Arial Unicode MS" w:hAnsi="Cambria"/>
                <w:bCs/>
                <w:sz w:val="19"/>
                <w:szCs w:val="19"/>
                <w:bdr w:val="nil"/>
                <w:lang w:val="es-ES"/>
              </w:rPr>
              <w:t>Sí</w:t>
            </w:r>
          </w:p>
        </w:tc>
      </w:tr>
    </w:tbl>
    <w:p w14:paraId="6563AB09" w14:textId="77777777" w:rsidR="0047616E" w:rsidRDefault="0047616E" w:rsidP="00C8787B">
      <w:pPr>
        <w:spacing w:after="0"/>
        <w:ind w:firstLine="720"/>
        <w:jc w:val="both"/>
        <w:rPr>
          <w:rFonts w:ascii="Cambria" w:hAnsi="Cambria"/>
          <w:b/>
          <w:sz w:val="20"/>
          <w:szCs w:val="20"/>
          <w:lang w:val="es-ES"/>
        </w:rPr>
      </w:pPr>
    </w:p>
    <w:p w14:paraId="3BA561FE" w14:textId="77777777" w:rsidR="0068777C" w:rsidRPr="0068777C" w:rsidRDefault="0068777C" w:rsidP="0047616E">
      <w:pPr>
        <w:numPr>
          <w:ilvl w:val="0"/>
          <w:numId w:val="16"/>
        </w:numPr>
        <w:spacing w:after="0"/>
        <w:ind w:left="0" w:firstLine="720"/>
        <w:jc w:val="both"/>
        <w:rPr>
          <w:rFonts w:ascii="Cambria" w:hAnsi="Cambria"/>
          <w:b/>
          <w:sz w:val="20"/>
          <w:szCs w:val="20"/>
          <w:lang w:val="es-ES"/>
        </w:rPr>
      </w:pPr>
      <w:r w:rsidRPr="0068777C">
        <w:rPr>
          <w:rFonts w:ascii="Cambria" w:hAnsi="Cambria"/>
          <w:b/>
          <w:sz w:val="20"/>
          <w:szCs w:val="20"/>
          <w:lang w:val="es-ES"/>
        </w:rPr>
        <w:t>RESUMEN DE LOS HECHOS ALEGADOS</w:t>
      </w:r>
    </w:p>
    <w:p w14:paraId="52AD326D" w14:textId="77777777" w:rsidR="00C8787B" w:rsidRDefault="00C8787B" w:rsidP="00C8787B">
      <w:pPr>
        <w:tabs>
          <w:tab w:val="left" w:pos="1620"/>
        </w:tabs>
        <w:suppressAutoHyphens/>
        <w:spacing w:after="0" w:line="240" w:lineRule="auto"/>
        <w:ind w:left="720"/>
        <w:jc w:val="both"/>
        <w:rPr>
          <w:rFonts w:ascii="Cambria" w:hAnsi="Cambria"/>
          <w:sz w:val="20"/>
          <w:szCs w:val="20"/>
          <w:lang w:val="es-ES"/>
        </w:rPr>
      </w:pPr>
    </w:p>
    <w:p w14:paraId="597461AD" w14:textId="77777777" w:rsidR="00942239" w:rsidRPr="00612810" w:rsidRDefault="0068777C" w:rsidP="00D168D3">
      <w:pPr>
        <w:numPr>
          <w:ilvl w:val="0"/>
          <w:numId w:val="1"/>
        </w:numPr>
        <w:tabs>
          <w:tab w:val="clear" w:pos="720"/>
        </w:tabs>
        <w:suppressAutoHyphens/>
        <w:spacing w:after="0" w:line="240" w:lineRule="auto"/>
        <w:jc w:val="both"/>
        <w:rPr>
          <w:rFonts w:ascii="Cambria" w:hAnsi="Cambria"/>
          <w:sz w:val="20"/>
          <w:szCs w:val="20"/>
          <w:lang w:val="es-ES"/>
        </w:rPr>
      </w:pPr>
      <w:r w:rsidRPr="00942239">
        <w:rPr>
          <w:rFonts w:ascii="Cambria" w:hAnsi="Cambria"/>
          <w:sz w:val="20"/>
          <w:szCs w:val="20"/>
          <w:lang w:val="es-ES"/>
        </w:rPr>
        <w:t xml:space="preserve">El peticionario </w:t>
      </w:r>
      <w:r w:rsidR="00AC5C80" w:rsidRPr="00942239">
        <w:rPr>
          <w:rFonts w:ascii="Cambria" w:hAnsi="Cambria"/>
          <w:sz w:val="20"/>
          <w:szCs w:val="20"/>
          <w:lang w:val="es-ES"/>
        </w:rPr>
        <w:t>y presunta víctima</w:t>
      </w:r>
      <w:r w:rsidR="00EB17FD" w:rsidRPr="00942239">
        <w:rPr>
          <w:rFonts w:ascii="Cambria" w:hAnsi="Cambria"/>
          <w:sz w:val="20"/>
          <w:szCs w:val="20"/>
          <w:lang w:val="es-ES"/>
        </w:rPr>
        <w:t xml:space="preserve"> de nacionalidad chilena,</w:t>
      </w:r>
      <w:r w:rsidR="00AC5C80" w:rsidRPr="00942239">
        <w:rPr>
          <w:rFonts w:ascii="Cambria" w:hAnsi="Cambria"/>
          <w:sz w:val="20"/>
          <w:szCs w:val="20"/>
          <w:lang w:val="es-ES"/>
        </w:rPr>
        <w:t xml:space="preserve"> </w:t>
      </w:r>
      <w:r w:rsidRPr="00942239">
        <w:rPr>
          <w:rFonts w:ascii="Cambria" w:hAnsi="Cambria"/>
          <w:sz w:val="20"/>
          <w:szCs w:val="20"/>
          <w:lang w:val="es-ES"/>
        </w:rPr>
        <w:t xml:space="preserve">invoca la responsabilidad internacional del Estado chileno por la </w:t>
      </w:r>
      <w:r w:rsidR="00AC5C80" w:rsidRPr="00942239">
        <w:rPr>
          <w:rFonts w:ascii="Cambria" w:hAnsi="Cambria"/>
          <w:sz w:val="20"/>
          <w:szCs w:val="20"/>
          <w:lang w:val="es-ES"/>
        </w:rPr>
        <w:t xml:space="preserve">supuesta </w:t>
      </w:r>
      <w:r w:rsidRPr="00942239">
        <w:rPr>
          <w:rFonts w:ascii="Cambria" w:hAnsi="Cambria"/>
          <w:sz w:val="20"/>
          <w:szCs w:val="20"/>
          <w:lang w:val="es-ES"/>
        </w:rPr>
        <w:t xml:space="preserve">actuación </w:t>
      </w:r>
      <w:r w:rsidR="006E42A2" w:rsidRPr="00942239">
        <w:rPr>
          <w:rFonts w:ascii="Cambria" w:hAnsi="Cambria"/>
          <w:sz w:val="20"/>
          <w:szCs w:val="20"/>
          <w:lang w:val="es-ES"/>
        </w:rPr>
        <w:t>arbitraria</w:t>
      </w:r>
      <w:r w:rsidR="001661A9" w:rsidRPr="00942239">
        <w:rPr>
          <w:rFonts w:ascii="Cambria" w:hAnsi="Cambria"/>
          <w:sz w:val="20"/>
          <w:szCs w:val="20"/>
          <w:lang w:val="es-ES"/>
        </w:rPr>
        <w:t xml:space="preserve"> e ilegal</w:t>
      </w:r>
      <w:r w:rsidR="006E42A2" w:rsidRPr="00942239">
        <w:rPr>
          <w:rFonts w:ascii="Cambria" w:hAnsi="Cambria"/>
          <w:sz w:val="20"/>
          <w:szCs w:val="20"/>
          <w:lang w:val="es-ES"/>
        </w:rPr>
        <w:t xml:space="preserve"> de</w:t>
      </w:r>
      <w:r w:rsidRPr="00942239">
        <w:rPr>
          <w:rFonts w:ascii="Cambria" w:hAnsi="Cambria"/>
          <w:sz w:val="20"/>
          <w:szCs w:val="20"/>
          <w:lang w:val="es-ES"/>
        </w:rPr>
        <w:t>l</w:t>
      </w:r>
      <w:r w:rsidR="008C071D" w:rsidRPr="00942239">
        <w:rPr>
          <w:rFonts w:ascii="Cambria" w:hAnsi="Cambria"/>
          <w:sz w:val="20"/>
          <w:szCs w:val="20"/>
          <w:lang w:val="es-ES"/>
        </w:rPr>
        <w:t xml:space="preserve"> Ministerio de Relaciones Exteriores </w:t>
      </w:r>
      <w:r w:rsidR="006E42A2" w:rsidRPr="00942239">
        <w:rPr>
          <w:rFonts w:ascii="Cambria" w:hAnsi="Cambria"/>
          <w:sz w:val="20"/>
          <w:szCs w:val="20"/>
          <w:lang w:val="es-ES"/>
        </w:rPr>
        <w:t>y l</w:t>
      </w:r>
      <w:r w:rsidRPr="00942239">
        <w:rPr>
          <w:rFonts w:ascii="Cambria" w:hAnsi="Cambria"/>
          <w:sz w:val="20"/>
          <w:szCs w:val="20"/>
          <w:lang w:val="es-ES"/>
        </w:rPr>
        <w:t xml:space="preserve">a Corte Suprema de Justicia </w:t>
      </w:r>
      <w:r w:rsidR="00AF2D4D" w:rsidRPr="00942239">
        <w:rPr>
          <w:rFonts w:ascii="Cambria" w:hAnsi="Cambria"/>
          <w:sz w:val="20"/>
          <w:szCs w:val="20"/>
          <w:lang w:val="es-ES"/>
        </w:rPr>
        <w:t xml:space="preserve">(en adelante “CSJ”) </w:t>
      </w:r>
      <w:r w:rsidRPr="00942239">
        <w:rPr>
          <w:rFonts w:ascii="Cambria" w:hAnsi="Cambria"/>
          <w:sz w:val="20"/>
          <w:szCs w:val="20"/>
          <w:lang w:val="es-ES"/>
        </w:rPr>
        <w:t xml:space="preserve">al no habilitarlo para </w:t>
      </w:r>
      <w:r w:rsidR="00A66BD1" w:rsidRPr="00942239">
        <w:rPr>
          <w:rFonts w:ascii="Cambria" w:hAnsi="Cambria"/>
          <w:sz w:val="20"/>
          <w:szCs w:val="20"/>
          <w:lang w:val="es-ES"/>
        </w:rPr>
        <w:t>ejercer</w:t>
      </w:r>
      <w:r w:rsidRPr="00942239">
        <w:rPr>
          <w:rFonts w:ascii="Cambria" w:hAnsi="Cambria"/>
          <w:sz w:val="20"/>
          <w:szCs w:val="20"/>
          <w:lang w:val="es-ES"/>
        </w:rPr>
        <w:t xml:space="preserve"> la profesión de abogado en Chile tras</w:t>
      </w:r>
      <w:r w:rsidR="009D6B5B" w:rsidRPr="00942239">
        <w:rPr>
          <w:rFonts w:ascii="Cambria" w:hAnsi="Cambria"/>
          <w:sz w:val="20"/>
          <w:szCs w:val="20"/>
          <w:lang w:val="es-ES"/>
        </w:rPr>
        <w:t xml:space="preserve"> haber obtenido su título </w:t>
      </w:r>
      <w:r w:rsidR="001661A9" w:rsidRPr="00942239">
        <w:rPr>
          <w:rFonts w:ascii="Cambria" w:hAnsi="Cambria"/>
          <w:sz w:val="20"/>
          <w:szCs w:val="20"/>
          <w:lang w:val="es-ES"/>
        </w:rPr>
        <w:t xml:space="preserve">de </w:t>
      </w:r>
      <w:r w:rsidR="00074278" w:rsidRPr="00942239">
        <w:rPr>
          <w:rFonts w:ascii="Cambria" w:hAnsi="Cambria"/>
          <w:sz w:val="20"/>
          <w:szCs w:val="20"/>
          <w:lang w:val="es-ES"/>
        </w:rPr>
        <w:t>abogado</w:t>
      </w:r>
      <w:r w:rsidR="00CF0A1D" w:rsidRPr="00942239">
        <w:rPr>
          <w:rFonts w:ascii="Cambria" w:hAnsi="Cambria"/>
          <w:sz w:val="20"/>
          <w:szCs w:val="20"/>
          <w:lang w:val="es-ES"/>
        </w:rPr>
        <w:t xml:space="preserve"> de</w:t>
      </w:r>
      <w:r w:rsidR="009D6B5B" w:rsidRPr="00942239">
        <w:rPr>
          <w:rFonts w:ascii="Cambria" w:hAnsi="Cambria"/>
          <w:sz w:val="20"/>
          <w:szCs w:val="20"/>
          <w:lang w:val="es-ES"/>
        </w:rPr>
        <w:t xml:space="preserve"> </w:t>
      </w:r>
      <w:r w:rsidR="0031071C" w:rsidRPr="00942239">
        <w:rPr>
          <w:rFonts w:ascii="Cambria" w:hAnsi="Cambria"/>
          <w:sz w:val="20"/>
          <w:szCs w:val="20"/>
          <w:lang w:val="es-ES"/>
        </w:rPr>
        <w:t>la Univer</w:t>
      </w:r>
      <w:r w:rsidR="009D6B5B" w:rsidRPr="00942239">
        <w:rPr>
          <w:rFonts w:ascii="Cambria" w:hAnsi="Cambria"/>
          <w:sz w:val="20"/>
          <w:szCs w:val="20"/>
          <w:lang w:val="es-ES"/>
        </w:rPr>
        <w:t>sidad Empresarial de Costa Rica</w:t>
      </w:r>
      <w:r w:rsidR="00CF0A1D" w:rsidRPr="00942239">
        <w:rPr>
          <w:rFonts w:ascii="Cambria" w:hAnsi="Cambria"/>
          <w:sz w:val="20"/>
          <w:szCs w:val="20"/>
          <w:lang w:val="es-ES"/>
        </w:rPr>
        <w:t xml:space="preserve"> el 30 </w:t>
      </w:r>
      <w:r w:rsidR="00CF0A1D" w:rsidRPr="00942239">
        <w:rPr>
          <w:rFonts w:ascii="Cambria" w:hAnsi="Cambria"/>
          <w:sz w:val="20"/>
          <w:szCs w:val="20"/>
          <w:lang w:val="es-ES"/>
        </w:rPr>
        <w:lastRenderedPageBreak/>
        <w:t>de diciembre de 2002</w:t>
      </w:r>
      <w:r w:rsidR="008F2571" w:rsidRPr="00942239">
        <w:rPr>
          <w:rFonts w:ascii="Cambria" w:hAnsi="Cambria"/>
          <w:sz w:val="20"/>
          <w:szCs w:val="20"/>
          <w:lang w:val="es-ES"/>
        </w:rPr>
        <w:t xml:space="preserve">. </w:t>
      </w:r>
      <w:r w:rsidR="00942239" w:rsidRPr="00942239">
        <w:rPr>
          <w:rFonts w:ascii="Cambria" w:hAnsi="Cambria"/>
          <w:sz w:val="20"/>
          <w:szCs w:val="20"/>
          <w:lang w:val="es-ES"/>
        </w:rPr>
        <w:t xml:space="preserve">Argumenta que en consecuencia </w:t>
      </w:r>
      <w:r w:rsidR="00DB0B40" w:rsidRPr="00942239">
        <w:rPr>
          <w:rFonts w:ascii="Cambria" w:hAnsi="Cambria"/>
          <w:sz w:val="20"/>
          <w:szCs w:val="20"/>
          <w:lang w:val="es-ES"/>
        </w:rPr>
        <w:t xml:space="preserve">se han visto gravemente menoscabados </w:t>
      </w:r>
      <w:r w:rsidR="00DB0B40">
        <w:rPr>
          <w:rFonts w:ascii="Cambria" w:hAnsi="Cambria"/>
          <w:sz w:val="20"/>
          <w:szCs w:val="20"/>
          <w:lang w:val="es-ES"/>
        </w:rPr>
        <w:t>su</w:t>
      </w:r>
      <w:r w:rsidR="00942239" w:rsidRPr="00942239">
        <w:rPr>
          <w:rFonts w:ascii="Cambria" w:hAnsi="Cambria"/>
          <w:sz w:val="20"/>
          <w:szCs w:val="20"/>
          <w:lang w:val="es-ES"/>
        </w:rPr>
        <w:t xml:space="preserve"> derecho a la educación, al trabajo, a realizar una digna actividad profesional</w:t>
      </w:r>
      <w:r w:rsidR="00612810">
        <w:rPr>
          <w:rFonts w:ascii="Cambria" w:hAnsi="Cambria"/>
          <w:sz w:val="20"/>
          <w:szCs w:val="20"/>
          <w:lang w:val="es-ES"/>
        </w:rPr>
        <w:t xml:space="preserve">, </w:t>
      </w:r>
      <w:r w:rsidR="00612810" w:rsidRPr="00612810">
        <w:rPr>
          <w:rFonts w:ascii="Cambria" w:hAnsi="Cambria"/>
          <w:sz w:val="20"/>
          <w:szCs w:val="20"/>
          <w:lang w:val="es-ES"/>
        </w:rPr>
        <w:t>el derecho a la igualdad ante la ley y a la igual protección de la ley en el ejercicio de los derechos</w:t>
      </w:r>
      <w:r w:rsidR="00942239" w:rsidRPr="00942239">
        <w:rPr>
          <w:rFonts w:ascii="Cambria" w:hAnsi="Cambria"/>
          <w:sz w:val="20"/>
          <w:szCs w:val="20"/>
          <w:lang w:val="es-ES"/>
        </w:rPr>
        <w:t xml:space="preserve"> y el derecho a brindar una mejor calidad de vida a su núcleo familiar</w:t>
      </w:r>
      <w:r w:rsidR="00DB0B40">
        <w:rPr>
          <w:rFonts w:ascii="Cambria" w:hAnsi="Cambria"/>
          <w:sz w:val="20"/>
          <w:szCs w:val="20"/>
          <w:lang w:val="es-ES"/>
        </w:rPr>
        <w:t>,</w:t>
      </w:r>
      <w:r w:rsidR="00942239" w:rsidRPr="00942239">
        <w:rPr>
          <w:rFonts w:ascii="Cambria" w:hAnsi="Cambria"/>
          <w:sz w:val="20"/>
          <w:szCs w:val="20"/>
          <w:lang w:val="es-ES"/>
        </w:rPr>
        <w:t xml:space="preserve"> por una errónea disposición jurídico-administrativa de la CSJ. </w:t>
      </w:r>
    </w:p>
    <w:p w14:paraId="60D42122" w14:textId="77777777" w:rsidR="001C103D" w:rsidRPr="008F2571" w:rsidRDefault="001C103D" w:rsidP="00D168D3">
      <w:pPr>
        <w:suppressAutoHyphens/>
        <w:spacing w:after="0" w:line="240" w:lineRule="auto"/>
        <w:ind w:firstLine="720"/>
        <w:jc w:val="both"/>
        <w:rPr>
          <w:rFonts w:ascii="Cambria" w:hAnsi="Cambria"/>
          <w:sz w:val="20"/>
          <w:szCs w:val="20"/>
          <w:lang w:val="es-ES"/>
        </w:rPr>
      </w:pPr>
    </w:p>
    <w:p w14:paraId="4507F5C9" w14:textId="77777777" w:rsidR="00074278" w:rsidRDefault="00AC5C80" w:rsidP="00D168D3">
      <w:pPr>
        <w:numPr>
          <w:ilvl w:val="0"/>
          <w:numId w:val="1"/>
        </w:numPr>
        <w:tabs>
          <w:tab w:val="clear" w:pos="720"/>
        </w:tabs>
        <w:suppressAutoHyphens/>
        <w:spacing w:after="0" w:line="240" w:lineRule="auto"/>
        <w:jc w:val="both"/>
        <w:rPr>
          <w:rFonts w:ascii="Cambria" w:hAnsi="Cambria"/>
          <w:sz w:val="20"/>
          <w:szCs w:val="20"/>
          <w:lang w:val="es-ES"/>
        </w:rPr>
      </w:pPr>
      <w:r w:rsidRPr="001D2EE1">
        <w:rPr>
          <w:rFonts w:ascii="Cambria" w:hAnsi="Cambria"/>
          <w:sz w:val="20"/>
          <w:szCs w:val="20"/>
          <w:lang w:val="es-ES"/>
        </w:rPr>
        <w:t xml:space="preserve">El peticionario </w:t>
      </w:r>
      <w:r w:rsidR="00A66BD1" w:rsidRPr="001D2EE1">
        <w:rPr>
          <w:rFonts w:ascii="Cambria" w:hAnsi="Cambria"/>
          <w:sz w:val="20"/>
          <w:szCs w:val="20"/>
          <w:lang w:val="es-ES"/>
        </w:rPr>
        <w:t>alega que el</w:t>
      </w:r>
      <w:r w:rsidR="006F75A7" w:rsidRPr="001D2EE1">
        <w:rPr>
          <w:rFonts w:ascii="Cambria" w:hAnsi="Cambria"/>
          <w:sz w:val="20"/>
          <w:szCs w:val="20"/>
          <w:lang w:val="es-ES"/>
        </w:rPr>
        <w:t xml:space="preserve"> 7 de junio de 2007 el</w:t>
      </w:r>
      <w:r w:rsidR="00A66BD1" w:rsidRPr="001D2EE1">
        <w:rPr>
          <w:rFonts w:ascii="Cambria" w:hAnsi="Cambria"/>
          <w:sz w:val="20"/>
          <w:szCs w:val="20"/>
          <w:lang w:val="es-ES"/>
        </w:rPr>
        <w:t xml:space="preserve"> Ministerio de Relaciones Exteriores, luego de haber evaluado </w:t>
      </w:r>
      <w:r w:rsidR="00331241" w:rsidRPr="001D2EE1">
        <w:rPr>
          <w:rFonts w:ascii="Cambria" w:hAnsi="Cambria"/>
          <w:sz w:val="20"/>
          <w:szCs w:val="20"/>
          <w:lang w:val="es-ES"/>
        </w:rPr>
        <w:t xml:space="preserve">sus </w:t>
      </w:r>
      <w:r w:rsidR="00A66BD1" w:rsidRPr="001D2EE1">
        <w:rPr>
          <w:rFonts w:ascii="Cambria" w:hAnsi="Cambria"/>
          <w:sz w:val="20"/>
          <w:szCs w:val="20"/>
          <w:lang w:val="es-ES"/>
        </w:rPr>
        <w:t>antecedentes académicos</w:t>
      </w:r>
      <w:r w:rsidR="001D2EE1" w:rsidRPr="001D2EE1">
        <w:rPr>
          <w:rFonts w:ascii="Cambria" w:hAnsi="Cambria"/>
          <w:sz w:val="20"/>
          <w:szCs w:val="20"/>
          <w:lang w:val="es-ES"/>
        </w:rPr>
        <w:t>,</w:t>
      </w:r>
      <w:r w:rsidR="0014351F" w:rsidRPr="001D2EE1">
        <w:rPr>
          <w:rFonts w:ascii="Cambria" w:hAnsi="Cambria"/>
          <w:sz w:val="20"/>
          <w:szCs w:val="20"/>
          <w:lang w:val="es-ES"/>
        </w:rPr>
        <w:t xml:space="preserve"> y </w:t>
      </w:r>
      <w:r w:rsidR="00976ECA" w:rsidRPr="001D2EE1">
        <w:rPr>
          <w:rFonts w:ascii="Cambria" w:hAnsi="Cambria"/>
          <w:sz w:val="20"/>
          <w:szCs w:val="20"/>
          <w:lang w:val="es-ES"/>
        </w:rPr>
        <w:t>verificado</w:t>
      </w:r>
      <w:r w:rsidR="0014351F" w:rsidRPr="001D2EE1">
        <w:rPr>
          <w:rFonts w:ascii="Cambria" w:hAnsi="Cambria"/>
          <w:sz w:val="20"/>
          <w:szCs w:val="20"/>
          <w:lang w:val="es-ES"/>
        </w:rPr>
        <w:t xml:space="preserve"> el cumplimiento de los requisitos</w:t>
      </w:r>
      <w:r w:rsidR="006F75A7" w:rsidRPr="001D2EE1">
        <w:rPr>
          <w:rFonts w:ascii="Cambria" w:hAnsi="Cambria"/>
          <w:sz w:val="20"/>
          <w:szCs w:val="20"/>
          <w:lang w:val="es-ES"/>
        </w:rPr>
        <w:t xml:space="preserve">, validó oficialmente su título </w:t>
      </w:r>
      <w:r w:rsidR="00A66BD1" w:rsidRPr="001D2EE1">
        <w:rPr>
          <w:rFonts w:ascii="Cambria" w:hAnsi="Cambria"/>
          <w:sz w:val="20"/>
          <w:szCs w:val="20"/>
          <w:lang w:val="es-ES"/>
        </w:rPr>
        <w:t xml:space="preserve">de abogado </w:t>
      </w:r>
      <w:r w:rsidR="004961EA" w:rsidRPr="001D2EE1">
        <w:rPr>
          <w:rFonts w:ascii="Cambria" w:hAnsi="Cambria"/>
          <w:sz w:val="20"/>
          <w:szCs w:val="20"/>
          <w:lang w:val="es-ES"/>
        </w:rPr>
        <w:t xml:space="preserve">de la Universidad Empresarial de Costa Rica </w:t>
      </w:r>
      <w:r w:rsidR="00331241" w:rsidRPr="001D2EE1">
        <w:rPr>
          <w:rFonts w:ascii="Cambria" w:hAnsi="Cambria"/>
          <w:sz w:val="20"/>
          <w:szCs w:val="20"/>
          <w:lang w:val="es-ES"/>
        </w:rPr>
        <w:t xml:space="preserve">mediante registro en el Libro de Títulos Profesionales Extranjeros </w:t>
      </w:r>
      <w:r w:rsidR="006F75A7" w:rsidRPr="001D2EE1">
        <w:rPr>
          <w:rFonts w:ascii="Cambria" w:hAnsi="Cambria"/>
          <w:sz w:val="20"/>
          <w:szCs w:val="20"/>
          <w:lang w:val="es-ES"/>
        </w:rPr>
        <w:t>y le otorgó el respectivo certificado de re</w:t>
      </w:r>
      <w:r w:rsidR="008801F8" w:rsidRPr="001D2EE1">
        <w:rPr>
          <w:rFonts w:ascii="Cambria" w:hAnsi="Cambria"/>
          <w:sz w:val="20"/>
          <w:szCs w:val="20"/>
          <w:lang w:val="es-ES"/>
        </w:rPr>
        <w:t xml:space="preserve">gistro profesional. </w:t>
      </w:r>
      <w:r w:rsidR="00252886" w:rsidRPr="001D2EE1">
        <w:rPr>
          <w:rFonts w:ascii="Cambria" w:hAnsi="Cambria"/>
          <w:sz w:val="20"/>
          <w:szCs w:val="20"/>
          <w:lang w:val="es-ES"/>
        </w:rPr>
        <w:t>Asimismo, s</w:t>
      </w:r>
      <w:r w:rsidR="004961EA" w:rsidRPr="001D2EE1">
        <w:rPr>
          <w:rFonts w:ascii="Cambria" w:hAnsi="Cambria"/>
          <w:sz w:val="20"/>
          <w:szCs w:val="20"/>
          <w:lang w:val="es-ES"/>
        </w:rPr>
        <w:t>ostiene</w:t>
      </w:r>
      <w:r w:rsidR="00CF273A" w:rsidRPr="001D2EE1">
        <w:rPr>
          <w:rFonts w:ascii="Cambria" w:hAnsi="Cambria"/>
          <w:sz w:val="20"/>
          <w:szCs w:val="20"/>
          <w:lang w:val="es-ES"/>
        </w:rPr>
        <w:t xml:space="preserve"> </w:t>
      </w:r>
      <w:r w:rsidR="00245FD8" w:rsidRPr="001D2EE1">
        <w:rPr>
          <w:rFonts w:ascii="Cambria" w:hAnsi="Cambria"/>
          <w:sz w:val="20"/>
          <w:szCs w:val="20"/>
          <w:lang w:val="es-ES"/>
        </w:rPr>
        <w:t xml:space="preserve">que el </w:t>
      </w:r>
      <w:r w:rsidR="00331241" w:rsidRPr="001D2EE1">
        <w:rPr>
          <w:rFonts w:ascii="Cambria" w:hAnsi="Cambria"/>
          <w:sz w:val="20"/>
          <w:szCs w:val="20"/>
          <w:lang w:val="es-ES"/>
        </w:rPr>
        <w:t>14 de agosto de 2007</w:t>
      </w:r>
      <w:r w:rsidR="0031071C" w:rsidRPr="001D2EE1">
        <w:rPr>
          <w:rFonts w:ascii="Cambria" w:hAnsi="Cambria"/>
          <w:sz w:val="20"/>
          <w:szCs w:val="20"/>
          <w:lang w:val="es-ES"/>
        </w:rPr>
        <w:t>,</w:t>
      </w:r>
      <w:r w:rsidR="00CF273A" w:rsidRPr="001D2EE1">
        <w:rPr>
          <w:rFonts w:ascii="Cambria" w:hAnsi="Cambria"/>
          <w:sz w:val="20"/>
          <w:szCs w:val="20"/>
          <w:lang w:val="es-ES"/>
        </w:rPr>
        <w:t xml:space="preserve"> </w:t>
      </w:r>
      <w:r w:rsidR="00B65579" w:rsidRPr="001D2EE1">
        <w:rPr>
          <w:rFonts w:ascii="Cambria" w:hAnsi="Cambria"/>
          <w:sz w:val="20"/>
          <w:szCs w:val="20"/>
          <w:lang w:val="es-ES"/>
        </w:rPr>
        <w:t>interpuso una</w:t>
      </w:r>
      <w:r w:rsidR="0031071C" w:rsidRPr="001D2EE1">
        <w:rPr>
          <w:rFonts w:ascii="Cambria" w:hAnsi="Cambria"/>
          <w:sz w:val="20"/>
          <w:szCs w:val="20"/>
          <w:lang w:val="es-ES"/>
        </w:rPr>
        <w:t xml:space="preserve"> </w:t>
      </w:r>
      <w:r w:rsidR="00331241" w:rsidRPr="001D2EE1">
        <w:rPr>
          <w:rFonts w:ascii="Cambria" w:hAnsi="Cambria"/>
          <w:sz w:val="20"/>
          <w:szCs w:val="20"/>
          <w:lang w:val="es-ES"/>
        </w:rPr>
        <w:t xml:space="preserve">solicitud de habilitación ante la Corte Suprema de Justicia para ejercer su profesión de abogado </w:t>
      </w:r>
      <w:r w:rsidR="00B65579" w:rsidRPr="001D2EE1">
        <w:rPr>
          <w:rFonts w:ascii="Cambria" w:hAnsi="Cambria"/>
          <w:sz w:val="20"/>
          <w:szCs w:val="20"/>
          <w:lang w:val="es-ES"/>
        </w:rPr>
        <w:t>la cual fue rechazada e</w:t>
      </w:r>
      <w:r w:rsidR="002A34B7" w:rsidRPr="001D2EE1">
        <w:rPr>
          <w:rFonts w:ascii="Cambria" w:hAnsi="Cambria"/>
          <w:sz w:val="20"/>
          <w:szCs w:val="20"/>
          <w:lang w:val="es-ES"/>
        </w:rPr>
        <w:t xml:space="preserve">l 30 de enero </w:t>
      </w:r>
      <w:r w:rsidR="00B65579" w:rsidRPr="001D2EE1">
        <w:rPr>
          <w:rFonts w:ascii="Cambria" w:hAnsi="Cambria"/>
          <w:sz w:val="20"/>
          <w:szCs w:val="20"/>
          <w:lang w:val="es-ES"/>
        </w:rPr>
        <w:t>del 20</w:t>
      </w:r>
      <w:r w:rsidR="0031071C" w:rsidRPr="001D2EE1">
        <w:rPr>
          <w:rFonts w:ascii="Cambria" w:hAnsi="Cambria"/>
          <w:sz w:val="20"/>
          <w:szCs w:val="20"/>
          <w:lang w:val="es-ES"/>
        </w:rPr>
        <w:t>08</w:t>
      </w:r>
      <w:r w:rsidR="00331241" w:rsidRPr="001D2EE1">
        <w:rPr>
          <w:rFonts w:ascii="Cambria" w:hAnsi="Cambria"/>
          <w:sz w:val="20"/>
          <w:szCs w:val="20"/>
          <w:lang w:val="es-ES"/>
        </w:rPr>
        <w:t xml:space="preserve">, al considerar esta autoridad que </w:t>
      </w:r>
      <w:r w:rsidR="008801F8" w:rsidRPr="001D2EE1">
        <w:rPr>
          <w:rFonts w:ascii="Cambria" w:hAnsi="Cambria"/>
          <w:sz w:val="20"/>
          <w:szCs w:val="20"/>
          <w:lang w:val="es-ES"/>
        </w:rPr>
        <w:t xml:space="preserve">la presunta víctima </w:t>
      </w:r>
      <w:r w:rsidR="0031071C" w:rsidRPr="001D2EE1">
        <w:rPr>
          <w:rFonts w:ascii="Cambria" w:hAnsi="Cambria"/>
          <w:sz w:val="20"/>
          <w:szCs w:val="20"/>
          <w:lang w:val="es-ES"/>
        </w:rPr>
        <w:t>no acreditaba los requisitos del artículo 523 del Código Orgánico de Tribunales</w:t>
      </w:r>
      <w:r w:rsidR="00C82E33" w:rsidRPr="001D2EE1">
        <w:rPr>
          <w:rFonts w:ascii="Cambria" w:hAnsi="Cambria"/>
          <w:sz w:val="20"/>
          <w:szCs w:val="20"/>
          <w:lang w:val="es-ES"/>
        </w:rPr>
        <w:t xml:space="preserve"> (en adelante “COT”)</w:t>
      </w:r>
      <w:r w:rsidR="00EB17FD">
        <w:rPr>
          <w:rStyle w:val="FootnoteReference"/>
          <w:rFonts w:ascii="Cambria" w:hAnsi="Cambria"/>
          <w:sz w:val="20"/>
          <w:szCs w:val="20"/>
          <w:lang w:val="es-ES"/>
        </w:rPr>
        <w:footnoteReference w:id="5"/>
      </w:r>
      <w:r w:rsidR="008801F8" w:rsidRPr="001D2EE1">
        <w:rPr>
          <w:rFonts w:ascii="Cambria" w:hAnsi="Cambria"/>
          <w:sz w:val="20"/>
          <w:szCs w:val="20"/>
          <w:lang w:val="es-ES"/>
        </w:rPr>
        <w:t xml:space="preserve">. </w:t>
      </w:r>
      <w:r w:rsidR="00F81D99" w:rsidRPr="001D2EE1">
        <w:rPr>
          <w:rFonts w:ascii="Cambria" w:hAnsi="Cambria"/>
          <w:sz w:val="20"/>
          <w:szCs w:val="20"/>
          <w:lang w:val="es-ES"/>
        </w:rPr>
        <w:t>S</w:t>
      </w:r>
      <w:r w:rsidR="002A34B7" w:rsidRPr="001D2EE1">
        <w:rPr>
          <w:rFonts w:ascii="Cambria" w:hAnsi="Cambria"/>
          <w:sz w:val="20"/>
          <w:szCs w:val="20"/>
          <w:lang w:val="es-ES"/>
        </w:rPr>
        <w:t>ostiene que</w:t>
      </w:r>
      <w:r w:rsidR="00CF273A" w:rsidRPr="001D2EE1">
        <w:rPr>
          <w:rFonts w:ascii="Cambria" w:hAnsi="Cambria"/>
          <w:sz w:val="20"/>
          <w:szCs w:val="20"/>
          <w:lang w:val="es-ES"/>
        </w:rPr>
        <w:t xml:space="preserve">, </w:t>
      </w:r>
      <w:r w:rsidR="00B81C75" w:rsidRPr="001D2EE1">
        <w:rPr>
          <w:rFonts w:ascii="Cambria" w:hAnsi="Cambria"/>
          <w:sz w:val="20"/>
          <w:szCs w:val="20"/>
          <w:lang w:val="es-ES"/>
        </w:rPr>
        <w:t>a</w:t>
      </w:r>
      <w:r w:rsidR="00F81D99" w:rsidRPr="001D2EE1">
        <w:rPr>
          <w:rFonts w:ascii="Cambria" w:hAnsi="Cambria"/>
          <w:sz w:val="20"/>
          <w:szCs w:val="20"/>
          <w:lang w:val="es-ES"/>
        </w:rPr>
        <w:t>nte</w:t>
      </w:r>
      <w:r w:rsidR="00B81C75" w:rsidRPr="001D2EE1">
        <w:rPr>
          <w:rFonts w:ascii="Cambria" w:hAnsi="Cambria"/>
          <w:sz w:val="20"/>
          <w:szCs w:val="20"/>
          <w:lang w:val="es-ES"/>
        </w:rPr>
        <w:t xml:space="preserve"> la resolución de rechazo y</w:t>
      </w:r>
      <w:r w:rsidR="004961EA" w:rsidRPr="001D2EE1">
        <w:rPr>
          <w:rFonts w:ascii="Cambria" w:hAnsi="Cambria"/>
          <w:sz w:val="20"/>
          <w:szCs w:val="20"/>
          <w:lang w:val="es-ES"/>
        </w:rPr>
        <w:t xml:space="preserve"> el</w:t>
      </w:r>
      <w:r w:rsidR="00B81C75" w:rsidRPr="001D2EE1">
        <w:rPr>
          <w:rFonts w:ascii="Cambria" w:hAnsi="Cambria"/>
          <w:sz w:val="20"/>
          <w:szCs w:val="20"/>
          <w:lang w:val="es-ES"/>
        </w:rPr>
        <w:t xml:space="preserve"> extravío del diploma profesional original</w:t>
      </w:r>
      <w:r w:rsidR="00CF273A" w:rsidRPr="001D2EE1">
        <w:rPr>
          <w:rFonts w:ascii="Cambria" w:hAnsi="Cambria"/>
          <w:sz w:val="20"/>
          <w:szCs w:val="20"/>
          <w:lang w:val="es-ES"/>
        </w:rPr>
        <w:t xml:space="preserve"> por parte de los funcionarios</w:t>
      </w:r>
      <w:r w:rsidR="00C52CC4">
        <w:rPr>
          <w:rFonts w:ascii="Cambria" w:hAnsi="Cambria"/>
          <w:sz w:val="20"/>
          <w:szCs w:val="20"/>
          <w:lang w:val="es-ES"/>
        </w:rPr>
        <w:t xml:space="preserve"> administrativos</w:t>
      </w:r>
      <w:r w:rsidR="00CF273A" w:rsidRPr="001D2EE1">
        <w:rPr>
          <w:rFonts w:ascii="Cambria" w:hAnsi="Cambria"/>
          <w:sz w:val="20"/>
          <w:szCs w:val="20"/>
          <w:lang w:val="es-ES"/>
        </w:rPr>
        <w:t xml:space="preserve"> del archivo de la Corte Suprema</w:t>
      </w:r>
      <w:r w:rsidR="00A5299B" w:rsidRPr="001D2EE1">
        <w:rPr>
          <w:rFonts w:ascii="Cambria" w:hAnsi="Cambria"/>
          <w:sz w:val="20"/>
          <w:szCs w:val="20"/>
          <w:lang w:val="es-ES"/>
        </w:rPr>
        <w:t xml:space="preserve">, interpuso un recurso de </w:t>
      </w:r>
      <w:r w:rsidR="00C52CC4">
        <w:rPr>
          <w:rFonts w:ascii="Cambria" w:hAnsi="Cambria"/>
          <w:sz w:val="20"/>
          <w:szCs w:val="20"/>
          <w:lang w:val="es-ES"/>
        </w:rPr>
        <w:t xml:space="preserve">reposición ante la misma CSJ </w:t>
      </w:r>
      <w:r w:rsidR="00CF273A" w:rsidRPr="001D2EE1">
        <w:rPr>
          <w:rFonts w:ascii="Cambria" w:hAnsi="Cambria"/>
          <w:iCs/>
          <w:sz w:val="20"/>
          <w:szCs w:val="20"/>
          <w:lang w:val="es-ES"/>
        </w:rPr>
        <w:t>argumentando</w:t>
      </w:r>
      <w:r w:rsidR="00AF2D4D" w:rsidRPr="001D2EE1">
        <w:rPr>
          <w:rFonts w:ascii="Cambria" w:hAnsi="Cambria"/>
          <w:iCs/>
          <w:sz w:val="20"/>
          <w:szCs w:val="20"/>
          <w:lang w:val="es-ES"/>
        </w:rPr>
        <w:t xml:space="preserve"> haber cumplido los requisitos legales señalados</w:t>
      </w:r>
      <w:r w:rsidR="004961EA" w:rsidRPr="001D2EE1">
        <w:rPr>
          <w:rFonts w:ascii="Cambria" w:hAnsi="Cambria"/>
          <w:iCs/>
          <w:sz w:val="20"/>
          <w:szCs w:val="20"/>
          <w:lang w:val="es-ES"/>
        </w:rPr>
        <w:t xml:space="preserve">, en tanto el Ministerio de Relaciones Exteriores </w:t>
      </w:r>
      <w:r w:rsidR="00C52CC4">
        <w:rPr>
          <w:rFonts w:ascii="Cambria" w:hAnsi="Cambria"/>
          <w:iCs/>
          <w:sz w:val="20"/>
          <w:szCs w:val="20"/>
          <w:lang w:val="es-ES"/>
        </w:rPr>
        <w:t>había validado</w:t>
      </w:r>
      <w:r w:rsidR="004961EA" w:rsidRPr="001D2EE1">
        <w:rPr>
          <w:rFonts w:ascii="Cambria" w:hAnsi="Cambria"/>
          <w:iCs/>
          <w:sz w:val="20"/>
          <w:szCs w:val="20"/>
          <w:lang w:val="es-ES"/>
        </w:rPr>
        <w:t xml:space="preserve"> y registr</w:t>
      </w:r>
      <w:r w:rsidR="00C52CC4">
        <w:rPr>
          <w:rFonts w:ascii="Cambria" w:hAnsi="Cambria"/>
          <w:iCs/>
          <w:sz w:val="20"/>
          <w:szCs w:val="20"/>
          <w:lang w:val="es-ES"/>
        </w:rPr>
        <w:t>ado</w:t>
      </w:r>
      <w:r w:rsidR="004961EA" w:rsidRPr="001D2EE1">
        <w:rPr>
          <w:rFonts w:ascii="Cambria" w:hAnsi="Cambria"/>
          <w:iCs/>
          <w:sz w:val="20"/>
          <w:szCs w:val="20"/>
          <w:lang w:val="es-ES"/>
        </w:rPr>
        <w:t xml:space="preserve"> su título de abogado de conformidad con </w:t>
      </w:r>
      <w:r w:rsidR="00AF2D4D" w:rsidRPr="001D2EE1">
        <w:rPr>
          <w:rFonts w:ascii="Cambria" w:hAnsi="Cambria"/>
          <w:iCs/>
          <w:sz w:val="20"/>
          <w:szCs w:val="20"/>
          <w:lang w:val="es-ES"/>
        </w:rPr>
        <w:t>el artículo 5 d</w:t>
      </w:r>
      <w:r w:rsidR="00C82E33" w:rsidRPr="001D2EE1">
        <w:rPr>
          <w:rFonts w:ascii="Cambria" w:hAnsi="Cambria"/>
          <w:iCs/>
          <w:sz w:val="20"/>
          <w:szCs w:val="20"/>
          <w:lang w:val="es-ES"/>
        </w:rPr>
        <w:t>e</w:t>
      </w:r>
      <w:r w:rsidR="00AF2D4D" w:rsidRPr="001D2EE1">
        <w:rPr>
          <w:rFonts w:ascii="Cambria" w:hAnsi="Cambria"/>
          <w:iCs/>
          <w:sz w:val="20"/>
          <w:szCs w:val="20"/>
          <w:lang w:val="es-ES"/>
        </w:rPr>
        <w:t xml:space="preserve"> </w:t>
      </w:r>
      <w:r w:rsidR="00C82E33" w:rsidRPr="001D2EE1">
        <w:rPr>
          <w:rFonts w:ascii="Cambria" w:hAnsi="Cambria"/>
          <w:sz w:val="20"/>
          <w:szCs w:val="20"/>
          <w:lang w:val="es-ES"/>
        </w:rPr>
        <w:t>la Convención de México sobre el ejercicio de profesiones liberales</w:t>
      </w:r>
      <w:r w:rsidR="00C82E33" w:rsidRPr="001D2EE1">
        <w:rPr>
          <w:rFonts w:ascii="Cambria" w:hAnsi="Cambria"/>
          <w:iCs/>
          <w:sz w:val="20"/>
          <w:szCs w:val="20"/>
          <w:lang w:val="es-ES"/>
        </w:rPr>
        <w:t xml:space="preserve"> </w:t>
      </w:r>
      <w:r w:rsidR="00AF2D4D" w:rsidRPr="001D2EE1">
        <w:rPr>
          <w:rFonts w:ascii="Cambria" w:hAnsi="Cambria"/>
          <w:iCs/>
          <w:sz w:val="20"/>
          <w:szCs w:val="20"/>
          <w:lang w:val="es-ES"/>
        </w:rPr>
        <w:t xml:space="preserve">de 1902 </w:t>
      </w:r>
      <w:r w:rsidR="004961EA" w:rsidRPr="001D2EE1">
        <w:rPr>
          <w:rFonts w:ascii="Cambria" w:hAnsi="Cambria"/>
          <w:iCs/>
          <w:sz w:val="20"/>
          <w:szCs w:val="20"/>
          <w:lang w:val="es-ES"/>
        </w:rPr>
        <w:t xml:space="preserve">(en adelante, “Convención de México”) </w:t>
      </w:r>
      <w:r w:rsidR="00AF2D4D" w:rsidRPr="001D2EE1">
        <w:rPr>
          <w:rFonts w:ascii="Cambria" w:hAnsi="Cambria"/>
          <w:iCs/>
          <w:sz w:val="20"/>
          <w:szCs w:val="20"/>
          <w:lang w:val="es-ES"/>
        </w:rPr>
        <w:t xml:space="preserve">en relación con el artículo 526 del </w:t>
      </w:r>
      <w:r w:rsidR="00C82E33" w:rsidRPr="001D2EE1">
        <w:rPr>
          <w:rFonts w:ascii="Cambria" w:hAnsi="Cambria"/>
          <w:iCs/>
          <w:sz w:val="20"/>
          <w:szCs w:val="20"/>
          <w:lang w:val="es-ES"/>
        </w:rPr>
        <w:t>COT</w:t>
      </w:r>
      <w:r w:rsidR="00AF2D4D" w:rsidRPr="001D2EE1">
        <w:rPr>
          <w:rFonts w:ascii="Cambria" w:hAnsi="Cambria"/>
          <w:iCs/>
          <w:sz w:val="20"/>
          <w:szCs w:val="20"/>
          <w:lang w:val="es-ES"/>
        </w:rPr>
        <w:t xml:space="preserve">, sin </w:t>
      </w:r>
      <w:r w:rsidR="00074278" w:rsidRPr="001D2EE1">
        <w:rPr>
          <w:rFonts w:ascii="Cambria" w:hAnsi="Cambria"/>
          <w:iCs/>
          <w:sz w:val="20"/>
          <w:szCs w:val="20"/>
          <w:lang w:val="es-ES"/>
        </w:rPr>
        <w:t>embargo,</w:t>
      </w:r>
      <w:r w:rsidR="00C52CC4">
        <w:rPr>
          <w:rFonts w:ascii="Cambria" w:hAnsi="Cambria"/>
          <w:iCs/>
          <w:sz w:val="20"/>
          <w:szCs w:val="20"/>
          <w:lang w:val="es-ES"/>
        </w:rPr>
        <w:t xml:space="preserve"> </w:t>
      </w:r>
      <w:r w:rsidR="00975018">
        <w:rPr>
          <w:rFonts w:ascii="Cambria" w:hAnsi="Cambria"/>
          <w:iCs/>
          <w:sz w:val="20"/>
          <w:szCs w:val="20"/>
          <w:lang w:val="es-ES"/>
        </w:rPr>
        <w:t xml:space="preserve">describe que </w:t>
      </w:r>
      <w:r w:rsidR="00C52CC4">
        <w:rPr>
          <w:rFonts w:ascii="Cambria" w:hAnsi="Cambria"/>
          <w:iCs/>
          <w:sz w:val="20"/>
          <w:szCs w:val="20"/>
          <w:lang w:val="es-ES"/>
        </w:rPr>
        <w:t>el mismo</w:t>
      </w:r>
      <w:r w:rsidR="00AF2D4D" w:rsidRPr="001D2EE1">
        <w:rPr>
          <w:rFonts w:ascii="Cambria" w:hAnsi="Cambria"/>
          <w:iCs/>
          <w:sz w:val="20"/>
          <w:szCs w:val="20"/>
          <w:lang w:val="es-ES"/>
        </w:rPr>
        <w:t xml:space="preserve"> fue rechazad</w:t>
      </w:r>
      <w:r w:rsidR="00C52CC4">
        <w:rPr>
          <w:rFonts w:ascii="Cambria" w:hAnsi="Cambria"/>
          <w:iCs/>
          <w:sz w:val="20"/>
          <w:szCs w:val="20"/>
          <w:lang w:val="es-ES"/>
        </w:rPr>
        <w:t>o</w:t>
      </w:r>
      <w:r w:rsidR="00252886" w:rsidRPr="001D2EE1">
        <w:rPr>
          <w:rFonts w:ascii="Cambria" w:hAnsi="Cambria"/>
          <w:iCs/>
          <w:sz w:val="20"/>
          <w:szCs w:val="20"/>
          <w:lang w:val="es-ES"/>
        </w:rPr>
        <w:t xml:space="preserve">. </w:t>
      </w:r>
      <w:r w:rsidR="00074278" w:rsidRPr="001D2EE1">
        <w:rPr>
          <w:rFonts w:ascii="Cambria" w:hAnsi="Cambria"/>
          <w:sz w:val="20"/>
          <w:szCs w:val="20"/>
          <w:lang w:val="es-ES"/>
        </w:rPr>
        <w:t>E</w:t>
      </w:r>
      <w:r w:rsidR="000A5A56" w:rsidRPr="001D2EE1">
        <w:rPr>
          <w:rFonts w:ascii="Cambria" w:hAnsi="Cambria"/>
          <w:sz w:val="20"/>
          <w:szCs w:val="20"/>
          <w:lang w:val="es-ES"/>
        </w:rPr>
        <w:t xml:space="preserve">l peticionario </w:t>
      </w:r>
      <w:r w:rsidR="00975018">
        <w:rPr>
          <w:rFonts w:ascii="Cambria" w:hAnsi="Cambria"/>
          <w:sz w:val="20"/>
          <w:szCs w:val="20"/>
          <w:lang w:val="es-ES"/>
        </w:rPr>
        <w:t>destaca</w:t>
      </w:r>
      <w:r w:rsidR="000A5A56" w:rsidRPr="001D2EE1">
        <w:rPr>
          <w:rFonts w:ascii="Cambria" w:hAnsi="Cambria"/>
          <w:sz w:val="20"/>
          <w:szCs w:val="20"/>
          <w:lang w:val="es-ES"/>
        </w:rPr>
        <w:t xml:space="preserve"> que </w:t>
      </w:r>
      <w:r w:rsidR="00074278" w:rsidRPr="001D2EE1">
        <w:rPr>
          <w:rFonts w:ascii="Cambria" w:hAnsi="Cambria"/>
          <w:sz w:val="20"/>
          <w:szCs w:val="20"/>
          <w:lang w:val="es-ES"/>
        </w:rPr>
        <w:t xml:space="preserve">posteriormente </w:t>
      </w:r>
      <w:r w:rsidR="000A5A56" w:rsidRPr="001D2EE1">
        <w:rPr>
          <w:rFonts w:ascii="Cambria" w:hAnsi="Cambria"/>
          <w:sz w:val="20"/>
          <w:szCs w:val="20"/>
          <w:lang w:val="es-ES"/>
        </w:rPr>
        <w:t>presentó otra solicitud de habilitación ante la Corte Suprema de Just</w:t>
      </w:r>
      <w:r w:rsidR="007D019D" w:rsidRPr="001D2EE1">
        <w:rPr>
          <w:rFonts w:ascii="Cambria" w:hAnsi="Cambria"/>
          <w:sz w:val="20"/>
          <w:szCs w:val="20"/>
          <w:lang w:val="es-ES"/>
        </w:rPr>
        <w:t xml:space="preserve">icia, la cual fue rechazada </w:t>
      </w:r>
      <w:r w:rsidR="00976ECA" w:rsidRPr="001D2EE1">
        <w:rPr>
          <w:rFonts w:ascii="Cambria" w:hAnsi="Cambria"/>
          <w:sz w:val="20"/>
          <w:szCs w:val="20"/>
          <w:lang w:val="es-ES"/>
        </w:rPr>
        <w:t>mediante resolución d</w:t>
      </w:r>
      <w:r w:rsidR="007D019D" w:rsidRPr="001D2EE1">
        <w:rPr>
          <w:rFonts w:ascii="Cambria" w:hAnsi="Cambria"/>
          <w:sz w:val="20"/>
          <w:szCs w:val="20"/>
          <w:lang w:val="es-ES"/>
        </w:rPr>
        <w:t xml:space="preserve">el </w:t>
      </w:r>
      <w:r w:rsidR="00976ECA" w:rsidRPr="001D2EE1">
        <w:rPr>
          <w:rFonts w:ascii="Cambria" w:hAnsi="Cambria"/>
          <w:sz w:val="20"/>
          <w:szCs w:val="20"/>
          <w:lang w:val="es-ES"/>
        </w:rPr>
        <w:t>7</w:t>
      </w:r>
      <w:r w:rsidR="000A5A56" w:rsidRPr="001D2EE1">
        <w:rPr>
          <w:rFonts w:ascii="Cambria" w:hAnsi="Cambria"/>
          <w:sz w:val="20"/>
          <w:szCs w:val="20"/>
          <w:lang w:val="es-ES"/>
        </w:rPr>
        <w:t xml:space="preserve"> de enero de 2011 al considerar </w:t>
      </w:r>
      <w:r w:rsidR="00C52CC4">
        <w:rPr>
          <w:rFonts w:ascii="Cambria" w:hAnsi="Cambria"/>
          <w:sz w:val="20"/>
          <w:szCs w:val="20"/>
          <w:lang w:val="es-ES"/>
        </w:rPr>
        <w:t xml:space="preserve">el Tribunal </w:t>
      </w:r>
      <w:r w:rsidR="000A5A56" w:rsidRPr="001D2EE1">
        <w:rPr>
          <w:rFonts w:ascii="Cambria" w:hAnsi="Cambria"/>
          <w:sz w:val="20"/>
          <w:szCs w:val="20"/>
          <w:lang w:val="es-ES"/>
        </w:rPr>
        <w:t>que no se habían aportado nuevos antecedentes q</w:t>
      </w:r>
      <w:r w:rsidR="00C52CC4">
        <w:rPr>
          <w:rFonts w:ascii="Cambria" w:hAnsi="Cambria"/>
          <w:sz w:val="20"/>
          <w:szCs w:val="20"/>
          <w:lang w:val="es-ES"/>
        </w:rPr>
        <w:t>ue permitieran</w:t>
      </w:r>
      <w:r w:rsidR="007D019D" w:rsidRPr="001D2EE1">
        <w:rPr>
          <w:rFonts w:ascii="Cambria" w:hAnsi="Cambria"/>
          <w:sz w:val="20"/>
          <w:szCs w:val="20"/>
          <w:lang w:val="es-ES"/>
        </w:rPr>
        <w:t xml:space="preserve"> alterar lo decidido</w:t>
      </w:r>
      <w:r w:rsidR="000A5A56" w:rsidRPr="001D2EE1">
        <w:rPr>
          <w:rFonts w:ascii="Cambria" w:hAnsi="Cambria"/>
          <w:sz w:val="20"/>
          <w:szCs w:val="20"/>
          <w:lang w:val="es-ES"/>
        </w:rPr>
        <w:t xml:space="preserve">. </w:t>
      </w:r>
    </w:p>
    <w:p w14:paraId="5D6CF117" w14:textId="77777777" w:rsidR="00171F50" w:rsidRDefault="00171F50" w:rsidP="00D168D3">
      <w:pPr>
        <w:suppressAutoHyphens/>
        <w:spacing w:after="0" w:line="240" w:lineRule="auto"/>
        <w:ind w:firstLine="720"/>
        <w:jc w:val="both"/>
        <w:rPr>
          <w:rFonts w:ascii="Cambria" w:hAnsi="Cambria"/>
          <w:sz w:val="20"/>
          <w:szCs w:val="20"/>
          <w:lang w:val="es-ES"/>
        </w:rPr>
      </w:pPr>
    </w:p>
    <w:p w14:paraId="3769EDBA" w14:textId="77777777" w:rsidR="00C82E33" w:rsidRPr="00CD2F15" w:rsidRDefault="003302AC" w:rsidP="00D168D3">
      <w:pPr>
        <w:numPr>
          <w:ilvl w:val="0"/>
          <w:numId w:val="1"/>
        </w:numPr>
        <w:tabs>
          <w:tab w:val="clear" w:pos="720"/>
        </w:tabs>
        <w:suppressAutoHyphens/>
        <w:spacing w:after="0" w:line="240" w:lineRule="auto"/>
        <w:jc w:val="both"/>
        <w:rPr>
          <w:rFonts w:ascii="Cambria" w:hAnsi="Cambria"/>
          <w:sz w:val="20"/>
          <w:szCs w:val="20"/>
          <w:lang w:val="es-ES"/>
        </w:rPr>
      </w:pPr>
      <w:r>
        <w:rPr>
          <w:rFonts w:ascii="Cambria" w:hAnsi="Cambria"/>
          <w:sz w:val="20"/>
          <w:szCs w:val="20"/>
          <w:lang w:val="es-VE"/>
        </w:rPr>
        <w:t>En particular, e</w:t>
      </w:r>
      <w:r w:rsidRPr="003302AC">
        <w:rPr>
          <w:rFonts w:ascii="Cambria" w:hAnsi="Cambria"/>
          <w:sz w:val="20"/>
          <w:szCs w:val="20"/>
          <w:lang w:val="es-VE"/>
        </w:rPr>
        <w:t xml:space="preserve">l peticionario </w:t>
      </w:r>
      <w:r>
        <w:rPr>
          <w:rFonts w:ascii="Cambria" w:hAnsi="Cambria"/>
          <w:sz w:val="20"/>
          <w:szCs w:val="20"/>
          <w:lang w:val="es-ES"/>
        </w:rPr>
        <w:t>argumenta que, a raíz de la vigencia d</w:t>
      </w:r>
      <w:r w:rsidRPr="003302AC">
        <w:rPr>
          <w:rFonts w:ascii="Cambria" w:hAnsi="Cambria"/>
          <w:sz w:val="20"/>
          <w:szCs w:val="20"/>
          <w:lang w:val="es-VE"/>
        </w:rPr>
        <w:t>e</w:t>
      </w:r>
      <w:r w:rsidRPr="003302AC">
        <w:rPr>
          <w:rFonts w:ascii="Cambria" w:hAnsi="Cambria"/>
          <w:sz w:val="20"/>
          <w:szCs w:val="20"/>
          <w:lang w:val="es-ES"/>
        </w:rPr>
        <w:t>l artículo 526 del C</w:t>
      </w:r>
      <w:r w:rsidR="004961EA">
        <w:rPr>
          <w:rFonts w:ascii="Cambria" w:hAnsi="Cambria"/>
          <w:sz w:val="20"/>
          <w:szCs w:val="20"/>
          <w:lang w:val="es-ES"/>
        </w:rPr>
        <w:t xml:space="preserve">OT </w:t>
      </w:r>
      <w:r w:rsidRPr="003302AC">
        <w:rPr>
          <w:rFonts w:ascii="Cambria" w:hAnsi="Cambria"/>
          <w:sz w:val="20"/>
          <w:szCs w:val="20"/>
          <w:lang w:val="es-ES"/>
        </w:rPr>
        <w:t xml:space="preserve">en relación con el artículo 5 </w:t>
      </w:r>
      <w:r>
        <w:rPr>
          <w:rFonts w:ascii="Cambria" w:hAnsi="Cambria"/>
          <w:sz w:val="20"/>
          <w:szCs w:val="20"/>
          <w:lang w:val="es-ES"/>
        </w:rPr>
        <w:t>de la Convención de México</w:t>
      </w:r>
      <w:r>
        <w:rPr>
          <w:rStyle w:val="FootnoteReference"/>
          <w:rFonts w:ascii="Cambria" w:hAnsi="Cambria"/>
          <w:sz w:val="20"/>
          <w:szCs w:val="20"/>
          <w:lang w:val="es-ES"/>
        </w:rPr>
        <w:footnoteReference w:id="6"/>
      </w:r>
      <w:r>
        <w:rPr>
          <w:rFonts w:ascii="Cambria" w:hAnsi="Cambria"/>
          <w:sz w:val="20"/>
          <w:szCs w:val="20"/>
          <w:lang w:val="es-ES"/>
        </w:rPr>
        <w:t xml:space="preserve">, ratificada por Chile y por Costa Rica, </w:t>
      </w:r>
      <w:r w:rsidR="004961EA">
        <w:rPr>
          <w:rFonts w:ascii="Cambria" w:hAnsi="Cambria"/>
          <w:sz w:val="20"/>
          <w:szCs w:val="20"/>
          <w:lang w:val="es-ES"/>
        </w:rPr>
        <w:t xml:space="preserve">es </w:t>
      </w:r>
      <w:r>
        <w:rPr>
          <w:rFonts w:ascii="Cambria" w:hAnsi="Cambria"/>
          <w:sz w:val="20"/>
          <w:szCs w:val="20"/>
          <w:lang w:val="es-ES"/>
        </w:rPr>
        <w:t xml:space="preserve">el Ministerio de Relaciones Exteriores, y no la Corte Suprema de Justicia, </w:t>
      </w:r>
      <w:r w:rsidR="004961EA">
        <w:rPr>
          <w:rFonts w:ascii="Cambria" w:hAnsi="Cambria"/>
          <w:sz w:val="20"/>
          <w:szCs w:val="20"/>
          <w:lang w:val="es-ES"/>
        </w:rPr>
        <w:t xml:space="preserve">quien </w:t>
      </w:r>
      <w:r>
        <w:rPr>
          <w:rFonts w:ascii="Cambria" w:hAnsi="Cambria"/>
          <w:sz w:val="20"/>
          <w:szCs w:val="20"/>
          <w:lang w:val="es-ES"/>
        </w:rPr>
        <w:t>tiene la competencia exclusiva de registrar diplomas profesionales extranjeros con el objetivo único de habilitar el ejercicio de profesionales en Chile.</w:t>
      </w:r>
      <w:r w:rsidRPr="003302AC">
        <w:rPr>
          <w:rFonts w:ascii="Cambria" w:hAnsi="Cambria"/>
          <w:sz w:val="20"/>
          <w:szCs w:val="20"/>
          <w:lang w:val="es-ES"/>
        </w:rPr>
        <w:t xml:space="preserve"> </w:t>
      </w:r>
      <w:r w:rsidR="00C82E33">
        <w:rPr>
          <w:rFonts w:ascii="Cambria" w:hAnsi="Cambria"/>
          <w:sz w:val="20"/>
          <w:szCs w:val="20"/>
          <w:lang w:val="es-ES"/>
        </w:rPr>
        <w:t>No obstante, argumenta que le fue condicionado ilegalmente el ejercicio profesional a la habilitación a la Corte Suprema de Justicia, un ente que considera incompetente, vulnerando la</w:t>
      </w:r>
      <w:r w:rsidR="005607E4">
        <w:rPr>
          <w:rFonts w:ascii="Cambria" w:hAnsi="Cambria"/>
          <w:sz w:val="20"/>
          <w:szCs w:val="20"/>
          <w:lang w:val="es-ES"/>
        </w:rPr>
        <w:t xml:space="preserve"> normativa vigente</w:t>
      </w:r>
      <w:r w:rsidR="00C82E33">
        <w:rPr>
          <w:rFonts w:ascii="Cambria" w:hAnsi="Cambria"/>
          <w:sz w:val="20"/>
          <w:szCs w:val="20"/>
          <w:lang w:val="es-ES"/>
        </w:rPr>
        <w:t>. Aduce que a pesar que el Ministerio de Relaciones Exteriores niega que el artículo 5 de</w:t>
      </w:r>
      <w:r w:rsidR="005607E4">
        <w:rPr>
          <w:rFonts w:ascii="Cambria" w:hAnsi="Cambria"/>
          <w:sz w:val="20"/>
          <w:szCs w:val="20"/>
          <w:lang w:val="es-ES"/>
        </w:rPr>
        <w:t xml:space="preserve"> la Convención </w:t>
      </w:r>
      <w:r w:rsidR="00C82E33">
        <w:rPr>
          <w:rFonts w:ascii="Cambria" w:hAnsi="Cambria"/>
          <w:sz w:val="20"/>
          <w:szCs w:val="20"/>
          <w:lang w:val="es-ES"/>
        </w:rPr>
        <w:t xml:space="preserve">de México le otorga facultades para habilitar las profesiones extranjeras que se encuentren amparadas en sus disposiciones, esto no se ajusta a la verdad real ni a la verdad jurídica, puesto que </w:t>
      </w:r>
      <w:r w:rsidR="00C82E33" w:rsidRPr="009211BB">
        <w:rPr>
          <w:rFonts w:ascii="Cambria" w:hAnsi="Cambria"/>
          <w:sz w:val="20"/>
          <w:szCs w:val="20"/>
          <w:lang w:val="es-ES"/>
        </w:rPr>
        <w:t>la citada Cancillería le ha venido reconociendo y habilitando el ejercicio profesional a personas que tienen diplomas profesionales extranjeros por lo cual considera que discrimina la profesión de abogado del suscrito.</w:t>
      </w:r>
      <w:r w:rsidR="00CD2F15" w:rsidRPr="009211BB">
        <w:rPr>
          <w:rFonts w:ascii="Cambria" w:hAnsi="Cambria"/>
          <w:sz w:val="20"/>
          <w:szCs w:val="20"/>
          <w:lang w:val="es-ES"/>
        </w:rPr>
        <w:t xml:space="preserve"> </w:t>
      </w:r>
      <w:r w:rsidR="009211BB" w:rsidRPr="009211BB">
        <w:rPr>
          <w:rFonts w:ascii="Cambria" w:hAnsi="Cambria"/>
          <w:sz w:val="20"/>
          <w:szCs w:val="20"/>
          <w:lang w:val="es-ES"/>
        </w:rPr>
        <w:t>El peticionario alega que l</w:t>
      </w:r>
      <w:r w:rsidR="009211BB" w:rsidRPr="009211BB">
        <w:rPr>
          <w:rFonts w:ascii="Cambria" w:hAnsi="Cambria"/>
          <w:iCs/>
          <w:sz w:val="20"/>
          <w:szCs w:val="20"/>
          <w:lang w:val="es-ES"/>
        </w:rPr>
        <w:t xml:space="preserve">a citada norma internacional no exige ningún otro requisito que no sea el registro del diploma en el Libro de Títulos Profesionales Extranjeros para poder ejercer libremente la profesión extranjera en Chile, por tanto, excluir a una profesión que la propia norma no ha discriminado y mucho menos ha sometido exigencias diversas es atentar contra la igualdad ante la ley. </w:t>
      </w:r>
      <w:r w:rsidR="00CD2F15" w:rsidRPr="009211BB">
        <w:rPr>
          <w:rFonts w:ascii="Cambria" w:hAnsi="Cambria"/>
          <w:sz w:val="20"/>
          <w:szCs w:val="20"/>
          <w:lang w:val="es-ES"/>
        </w:rPr>
        <w:t>Al respecto insiste que solo a los chilenos egresados de universidades chilenas se les aplica el artículo 521 del COT</w:t>
      </w:r>
      <w:r w:rsidR="00CD2F15" w:rsidRPr="009211BB">
        <w:rPr>
          <w:rStyle w:val="FootnoteReference"/>
          <w:rFonts w:ascii="Cambria" w:hAnsi="Cambria"/>
          <w:sz w:val="20"/>
          <w:szCs w:val="20"/>
          <w:lang w:val="es-ES"/>
        </w:rPr>
        <w:footnoteReference w:id="7"/>
      </w:r>
      <w:r w:rsidR="00CD2F15" w:rsidRPr="009211BB">
        <w:rPr>
          <w:rFonts w:ascii="Cambria" w:hAnsi="Cambria"/>
          <w:sz w:val="20"/>
          <w:szCs w:val="20"/>
          <w:lang w:val="es-ES"/>
        </w:rPr>
        <w:t>, ya que a los chilenos</w:t>
      </w:r>
      <w:r w:rsidR="00CD2F15" w:rsidRPr="003302AC">
        <w:rPr>
          <w:rFonts w:ascii="Cambria" w:hAnsi="Cambria"/>
          <w:sz w:val="20"/>
          <w:szCs w:val="20"/>
          <w:lang w:val="es-ES"/>
        </w:rPr>
        <w:t xml:space="preserve"> con profesión de abogado extranjera amparada en tratados internacionales vigentes se les aplica únicamente el artículo 526 de</w:t>
      </w:r>
      <w:r w:rsidR="005607E4">
        <w:rPr>
          <w:rFonts w:ascii="Cambria" w:hAnsi="Cambria"/>
          <w:sz w:val="20"/>
          <w:szCs w:val="20"/>
          <w:lang w:val="es-ES"/>
        </w:rPr>
        <w:t xml:space="preserve"> la misma norma</w:t>
      </w:r>
      <w:r w:rsidR="00CD2F15" w:rsidRPr="003302AC">
        <w:rPr>
          <w:rFonts w:ascii="Cambria" w:hAnsi="Cambria"/>
          <w:sz w:val="20"/>
          <w:szCs w:val="20"/>
          <w:lang w:val="es-ES"/>
        </w:rPr>
        <w:t xml:space="preserve">. </w:t>
      </w:r>
    </w:p>
    <w:p w14:paraId="75D1C166" w14:textId="77777777" w:rsidR="00C82E33" w:rsidRDefault="00C82E33" w:rsidP="00D168D3">
      <w:pPr>
        <w:suppressAutoHyphens/>
        <w:spacing w:after="0" w:line="240" w:lineRule="auto"/>
        <w:ind w:firstLine="720"/>
        <w:jc w:val="both"/>
        <w:rPr>
          <w:rFonts w:ascii="Cambria" w:hAnsi="Cambria"/>
          <w:sz w:val="20"/>
          <w:szCs w:val="20"/>
          <w:lang w:val="es-ES"/>
        </w:rPr>
      </w:pPr>
    </w:p>
    <w:p w14:paraId="0AF5552D" w14:textId="77777777" w:rsidR="00C82E33" w:rsidRPr="00171F50" w:rsidRDefault="00C82E33" w:rsidP="00D168D3">
      <w:pPr>
        <w:numPr>
          <w:ilvl w:val="0"/>
          <w:numId w:val="1"/>
        </w:numPr>
        <w:tabs>
          <w:tab w:val="clear" w:pos="720"/>
        </w:tabs>
        <w:suppressAutoHyphens/>
        <w:spacing w:after="0" w:line="240" w:lineRule="auto"/>
        <w:jc w:val="both"/>
        <w:rPr>
          <w:rFonts w:ascii="Cambria" w:hAnsi="Cambria"/>
          <w:sz w:val="20"/>
          <w:szCs w:val="20"/>
          <w:lang w:val="es-ES"/>
        </w:rPr>
      </w:pPr>
      <w:r w:rsidRPr="00171F50">
        <w:rPr>
          <w:rFonts w:ascii="Cambria" w:hAnsi="Cambria"/>
          <w:sz w:val="20"/>
          <w:szCs w:val="20"/>
          <w:lang w:val="es-ES"/>
        </w:rPr>
        <w:t xml:space="preserve">El peticionario sostiene que la Corte Suprema ha rechazado su solicitud con argumentos totalmente ilegales, desproporcionados y atentatorios contra las normas de derecho internacional e internas </w:t>
      </w:r>
      <w:r w:rsidRPr="00171F50">
        <w:rPr>
          <w:rFonts w:ascii="Cambria" w:hAnsi="Cambria"/>
          <w:sz w:val="20"/>
          <w:szCs w:val="20"/>
          <w:lang w:val="es-ES"/>
        </w:rPr>
        <w:lastRenderedPageBreak/>
        <w:t xml:space="preserve">incurriendo en el injusto de haber rechazado la habilitación por errores que habían cometido funcionarios administrativos. </w:t>
      </w:r>
      <w:r w:rsidR="00F32A68" w:rsidRPr="00171F50">
        <w:rPr>
          <w:rFonts w:ascii="Cambria" w:hAnsi="Cambria"/>
          <w:sz w:val="20"/>
          <w:szCs w:val="20"/>
          <w:lang w:val="es-ES"/>
        </w:rPr>
        <w:t xml:space="preserve">El peticionario </w:t>
      </w:r>
      <w:r w:rsidR="00612810" w:rsidRPr="00171F50">
        <w:rPr>
          <w:rFonts w:ascii="Cambria" w:hAnsi="Cambria"/>
          <w:sz w:val="20"/>
          <w:szCs w:val="20"/>
          <w:lang w:val="es-ES"/>
        </w:rPr>
        <w:t>alega que, debido a l</w:t>
      </w:r>
      <w:r w:rsidR="002151A1">
        <w:rPr>
          <w:rFonts w:ascii="Cambria" w:hAnsi="Cambria"/>
          <w:sz w:val="20"/>
          <w:szCs w:val="20"/>
          <w:lang w:val="es-ES"/>
        </w:rPr>
        <w:t>a lejanía de su domicilio, la CSJ</w:t>
      </w:r>
      <w:r w:rsidR="00612810" w:rsidRPr="00171F50">
        <w:rPr>
          <w:rFonts w:ascii="Cambria" w:hAnsi="Cambria"/>
          <w:sz w:val="20"/>
          <w:szCs w:val="20"/>
          <w:lang w:val="es-ES"/>
        </w:rPr>
        <w:t xml:space="preserve"> no le informó de manera oportuna acerca de las fechas en que debía incorporar sus certificados de </w:t>
      </w:r>
      <w:r w:rsidR="00F32A68" w:rsidRPr="00171F50">
        <w:rPr>
          <w:rFonts w:ascii="Cambria" w:hAnsi="Cambria"/>
          <w:sz w:val="20"/>
          <w:szCs w:val="20"/>
          <w:lang w:val="es-ES"/>
        </w:rPr>
        <w:t xml:space="preserve">honorabilidad y de recomendaciones </w:t>
      </w:r>
      <w:r w:rsidR="00F702C7" w:rsidRPr="00171F50">
        <w:rPr>
          <w:rFonts w:ascii="Cambria" w:hAnsi="Cambria"/>
          <w:sz w:val="20"/>
          <w:szCs w:val="20"/>
          <w:lang w:val="es-ES"/>
        </w:rPr>
        <w:t>por lo cual</w:t>
      </w:r>
      <w:r w:rsidR="002151A1">
        <w:rPr>
          <w:rFonts w:ascii="Cambria" w:hAnsi="Cambria"/>
          <w:sz w:val="20"/>
          <w:szCs w:val="20"/>
          <w:lang w:val="es-ES"/>
        </w:rPr>
        <w:t xml:space="preserve"> </w:t>
      </w:r>
      <w:proofErr w:type="gramStart"/>
      <w:r w:rsidR="002151A1">
        <w:rPr>
          <w:rFonts w:ascii="Cambria" w:hAnsi="Cambria"/>
          <w:sz w:val="20"/>
          <w:szCs w:val="20"/>
          <w:lang w:val="es-ES"/>
        </w:rPr>
        <w:t>a pesar que</w:t>
      </w:r>
      <w:proofErr w:type="gramEnd"/>
      <w:r w:rsidR="002151A1">
        <w:rPr>
          <w:rFonts w:ascii="Cambria" w:hAnsi="Cambria"/>
          <w:sz w:val="20"/>
          <w:szCs w:val="20"/>
          <w:lang w:val="es-ES"/>
        </w:rPr>
        <w:t xml:space="preserve"> le fueron recibidos, </w:t>
      </w:r>
      <w:r w:rsidR="00F32A68" w:rsidRPr="00171F50">
        <w:rPr>
          <w:rFonts w:ascii="Cambria" w:hAnsi="Cambria"/>
          <w:sz w:val="20"/>
          <w:szCs w:val="20"/>
          <w:lang w:val="es-ES"/>
        </w:rPr>
        <w:t xml:space="preserve">la </w:t>
      </w:r>
      <w:r w:rsidR="00F702C7" w:rsidRPr="00171F50">
        <w:rPr>
          <w:rFonts w:ascii="Cambria" w:hAnsi="Cambria"/>
          <w:sz w:val="20"/>
          <w:szCs w:val="20"/>
          <w:lang w:val="es-ES"/>
        </w:rPr>
        <w:t>C</w:t>
      </w:r>
      <w:r w:rsidR="00F32A68" w:rsidRPr="00171F50">
        <w:rPr>
          <w:rFonts w:ascii="Cambria" w:hAnsi="Cambria"/>
          <w:sz w:val="20"/>
          <w:szCs w:val="20"/>
          <w:lang w:val="es-ES"/>
        </w:rPr>
        <w:t>orte</w:t>
      </w:r>
      <w:r w:rsidR="002151A1">
        <w:rPr>
          <w:rFonts w:ascii="Cambria" w:hAnsi="Cambria"/>
          <w:sz w:val="20"/>
          <w:szCs w:val="20"/>
          <w:lang w:val="es-ES"/>
        </w:rPr>
        <w:t>,</w:t>
      </w:r>
      <w:r w:rsidR="00F32A68" w:rsidRPr="00171F50">
        <w:rPr>
          <w:rFonts w:ascii="Cambria" w:hAnsi="Cambria"/>
          <w:sz w:val="20"/>
          <w:szCs w:val="20"/>
          <w:lang w:val="es-ES"/>
        </w:rPr>
        <w:t xml:space="preserve"> </w:t>
      </w:r>
      <w:r w:rsidR="002151A1">
        <w:rPr>
          <w:rFonts w:ascii="Cambria" w:hAnsi="Cambria"/>
          <w:sz w:val="20"/>
          <w:szCs w:val="20"/>
          <w:lang w:val="es-ES"/>
        </w:rPr>
        <w:t xml:space="preserve">al momento que los presentó, </w:t>
      </w:r>
      <w:r w:rsidR="00F32A68" w:rsidRPr="00171F50">
        <w:rPr>
          <w:rFonts w:ascii="Cambria" w:hAnsi="Cambria"/>
          <w:sz w:val="20"/>
          <w:szCs w:val="20"/>
          <w:lang w:val="es-ES"/>
        </w:rPr>
        <w:t xml:space="preserve">ya </w:t>
      </w:r>
      <w:r w:rsidR="00F702C7" w:rsidRPr="00171F50">
        <w:rPr>
          <w:rFonts w:ascii="Cambria" w:hAnsi="Cambria"/>
          <w:sz w:val="20"/>
          <w:szCs w:val="20"/>
          <w:lang w:val="es-ES"/>
        </w:rPr>
        <w:t>había</w:t>
      </w:r>
      <w:r w:rsidR="00F32A68" w:rsidRPr="00171F50">
        <w:rPr>
          <w:rFonts w:ascii="Cambria" w:hAnsi="Cambria"/>
          <w:sz w:val="20"/>
          <w:szCs w:val="20"/>
          <w:lang w:val="es-ES"/>
        </w:rPr>
        <w:t xml:space="preserve"> resuelto de forma previa sin antes </w:t>
      </w:r>
      <w:r w:rsidR="00F702C7" w:rsidRPr="00171F50">
        <w:rPr>
          <w:rFonts w:ascii="Cambria" w:hAnsi="Cambria"/>
          <w:sz w:val="20"/>
          <w:szCs w:val="20"/>
          <w:lang w:val="es-ES"/>
        </w:rPr>
        <w:t>leer los mismos</w:t>
      </w:r>
      <w:r w:rsidR="00F32A68" w:rsidRPr="00171F50">
        <w:rPr>
          <w:rFonts w:ascii="Cambria" w:hAnsi="Cambria"/>
          <w:sz w:val="20"/>
          <w:szCs w:val="20"/>
          <w:lang w:val="es-ES"/>
        </w:rPr>
        <w:t xml:space="preserve">. </w:t>
      </w:r>
      <w:r w:rsidR="009211BB">
        <w:rPr>
          <w:rFonts w:ascii="Cambria" w:hAnsi="Cambria"/>
          <w:sz w:val="20"/>
          <w:szCs w:val="20"/>
          <w:lang w:val="es-ES"/>
        </w:rPr>
        <w:t>Adicionalmente,</w:t>
      </w:r>
      <w:r w:rsidRPr="00171F50">
        <w:rPr>
          <w:rFonts w:ascii="Cambria" w:hAnsi="Cambria"/>
          <w:sz w:val="20"/>
          <w:szCs w:val="20"/>
          <w:lang w:val="es-ES"/>
        </w:rPr>
        <w:t xml:space="preserve"> alega la vulneración a su derecho a la defensa en tanto </w:t>
      </w:r>
      <w:r w:rsidR="00171F50" w:rsidRPr="00171F50">
        <w:rPr>
          <w:rFonts w:ascii="Cambria" w:hAnsi="Cambria"/>
          <w:sz w:val="20"/>
          <w:szCs w:val="20"/>
          <w:lang w:val="es-ES"/>
        </w:rPr>
        <w:t xml:space="preserve">el 21 de octubre de 2013 </w:t>
      </w:r>
      <w:r w:rsidRPr="00171F50">
        <w:rPr>
          <w:rFonts w:ascii="Cambria" w:hAnsi="Cambria"/>
          <w:sz w:val="20"/>
          <w:szCs w:val="20"/>
          <w:lang w:val="es-ES"/>
        </w:rPr>
        <w:t>la CSJ le denegó el a</w:t>
      </w:r>
      <w:r w:rsidR="00171F50" w:rsidRPr="00171F50">
        <w:rPr>
          <w:rFonts w:ascii="Cambria" w:hAnsi="Cambria"/>
          <w:sz w:val="20"/>
          <w:szCs w:val="20"/>
          <w:lang w:val="es-ES"/>
        </w:rPr>
        <w:t xml:space="preserve">cceso a su expediente de título debido, </w:t>
      </w:r>
      <w:proofErr w:type="gramStart"/>
      <w:r w:rsidR="00171F50" w:rsidRPr="00171F50">
        <w:rPr>
          <w:rFonts w:ascii="Cambria" w:hAnsi="Cambria"/>
          <w:sz w:val="20"/>
          <w:szCs w:val="20"/>
          <w:lang w:val="es-ES"/>
        </w:rPr>
        <w:t>de acuerdo a</w:t>
      </w:r>
      <w:proofErr w:type="gramEnd"/>
      <w:r w:rsidR="00171F50" w:rsidRPr="00171F50">
        <w:rPr>
          <w:rFonts w:ascii="Cambria" w:hAnsi="Cambria"/>
          <w:sz w:val="20"/>
          <w:szCs w:val="20"/>
          <w:lang w:val="es-ES"/>
        </w:rPr>
        <w:t xml:space="preserve"> la</w:t>
      </w:r>
      <w:r w:rsidRPr="00171F50">
        <w:rPr>
          <w:rFonts w:ascii="Cambria" w:hAnsi="Cambria"/>
          <w:sz w:val="20"/>
          <w:szCs w:val="20"/>
          <w:lang w:val="es-ES"/>
        </w:rPr>
        <w:t xml:space="preserve"> resolución </w:t>
      </w:r>
      <w:r w:rsidR="00171F50" w:rsidRPr="00171F50">
        <w:rPr>
          <w:rFonts w:ascii="Cambria" w:hAnsi="Cambria"/>
          <w:sz w:val="20"/>
          <w:szCs w:val="20"/>
          <w:lang w:val="es-ES"/>
        </w:rPr>
        <w:t>emitida el 22 de octubre de 2013, a</w:t>
      </w:r>
      <w:r w:rsidR="009211BB">
        <w:rPr>
          <w:rFonts w:ascii="Cambria" w:hAnsi="Cambria"/>
          <w:sz w:val="20"/>
          <w:szCs w:val="20"/>
          <w:lang w:val="es-ES"/>
        </w:rPr>
        <w:t xml:space="preserve">l volumen del mismo y </w:t>
      </w:r>
      <w:r w:rsidRPr="00171F50">
        <w:rPr>
          <w:rFonts w:ascii="Cambria" w:hAnsi="Cambria"/>
          <w:sz w:val="20"/>
          <w:szCs w:val="20"/>
          <w:lang w:val="es-ES"/>
        </w:rPr>
        <w:t>no contar con la disponibilidad ni de tiempo ni de personal para la ejecución de lo solicitado.</w:t>
      </w:r>
    </w:p>
    <w:p w14:paraId="00D16137" w14:textId="77777777" w:rsidR="00F702C7" w:rsidRDefault="00F702C7" w:rsidP="00D168D3">
      <w:pPr>
        <w:pStyle w:val="ListParagraph"/>
        <w:ind w:left="0" w:firstLine="720"/>
        <w:rPr>
          <w:sz w:val="20"/>
          <w:szCs w:val="20"/>
          <w:lang w:val="es-ES"/>
        </w:rPr>
      </w:pPr>
    </w:p>
    <w:p w14:paraId="7B8B217E" w14:textId="77777777" w:rsidR="00A96837" w:rsidRPr="00A23A9F" w:rsidRDefault="002151A1" w:rsidP="00D168D3">
      <w:pPr>
        <w:numPr>
          <w:ilvl w:val="0"/>
          <w:numId w:val="1"/>
        </w:numPr>
        <w:tabs>
          <w:tab w:val="clear" w:pos="720"/>
        </w:tabs>
        <w:suppressAutoHyphens/>
        <w:spacing w:after="0" w:line="240" w:lineRule="auto"/>
        <w:jc w:val="both"/>
        <w:rPr>
          <w:rFonts w:ascii="Cambria" w:hAnsi="Cambria"/>
          <w:iCs/>
          <w:sz w:val="20"/>
          <w:szCs w:val="20"/>
          <w:lang w:val="es-ES"/>
        </w:rPr>
      </w:pPr>
      <w:r w:rsidRPr="00A23A9F">
        <w:rPr>
          <w:rFonts w:ascii="Cambria" w:hAnsi="Cambria"/>
          <w:sz w:val="20"/>
          <w:szCs w:val="20"/>
          <w:lang w:val="es-ES"/>
        </w:rPr>
        <w:t xml:space="preserve">En la misma línea </w:t>
      </w:r>
      <w:r w:rsidR="00491E09" w:rsidRPr="00A23A9F">
        <w:rPr>
          <w:rFonts w:ascii="Cambria" w:hAnsi="Cambria"/>
          <w:sz w:val="20"/>
          <w:szCs w:val="20"/>
          <w:lang w:val="es-ES"/>
        </w:rPr>
        <w:t>e</w:t>
      </w:r>
      <w:r w:rsidR="004A52B4" w:rsidRPr="00A23A9F">
        <w:rPr>
          <w:rFonts w:ascii="Cambria" w:hAnsi="Cambria"/>
          <w:iCs/>
          <w:sz w:val="20"/>
          <w:szCs w:val="20"/>
          <w:lang w:val="es-ES"/>
        </w:rPr>
        <w:t xml:space="preserve">l </w:t>
      </w:r>
      <w:r w:rsidR="00A96837" w:rsidRPr="00A23A9F">
        <w:rPr>
          <w:rFonts w:ascii="Cambria" w:hAnsi="Cambria"/>
          <w:iCs/>
          <w:sz w:val="20"/>
          <w:szCs w:val="20"/>
          <w:lang w:val="es-ES"/>
        </w:rPr>
        <w:t xml:space="preserve">peticionario describe que el 2 de enero de 2014 solicitó al Director de la </w:t>
      </w:r>
      <w:r w:rsidR="00A96837" w:rsidRPr="00A23A9F">
        <w:rPr>
          <w:rFonts w:ascii="Cambria" w:hAnsi="Cambria"/>
          <w:bCs/>
          <w:iCs/>
          <w:sz w:val="20"/>
          <w:szCs w:val="20"/>
          <w:lang w:val="es-ES"/>
        </w:rPr>
        <w:t>Dirección General de Asuntos Consulares, Inmigración y de Chilenos en el Exterior</w:t>
      </w:r>
      <w:r w:rsidR="00A96837" w:rsidRPr="00A23A9F">
        <w:rPr>
          <w:rFonts w:ascii="Cambria" w:hAnsi="Cambria"/>
          <w:iCs/>
          <w:sz w:val="20"/>
          <w:szCs w:val="20"/>
          <w:lang w:val="es-ES"/>
        </w:rPr>
        <w:t xml:space="preserve"> (en adelante “DIGECONSU”) del Ministerio de Relaciones Exteriores, </w:t>
      </w:r>
      <w:r w:rsidR="00810AD4">
        <w:rPr>
          <w:rFonts w:ascii="Cambria" w:hAnsi="Cambria"/>
          <w:iCs/>
          <w:sz w:val="20"/>
          <w:szCs w:val="20"/>
          <w:lang w:val="es-ES"/>
        </w:rPr>
        <w:t xml:space="preserve">la expedición de un </w:t>
      </w:r>
      <w:r w:rsidR="00810AD4" w:rsidRPr="00A23A9F">
        <w:rPr>
          <w:rFonts w:ascii="Cambria" w:hAnsi="Cambria"/>
          <w:iCs/>
          <w:sz w:val="20"/>
          <w:szCs w:val="20"/>
          <w:lang w:val="es-ES"/>
        </w:rPr>
        <w:t>certificado de reconocimiento de</w:t>
      </w:r>
      <w:r w:rsidR="00810AD4">
        <w:rPr>
          <w:rFonts w:ascii="Cambria" w:hAnsi="Cambria"/>
          <w:iCs/>
          <w:sz w:val="20"/>
          <w:szCs w:val="20"/>
          <w:lang w:val="es-ES"/>
        </w:rPr>
        <w:t>l</w:t>
      </w:r>
      <w:r w:rsidR="00810AD4" w:rsidRPr="00A23A9F">
        <w:rPr>
          <w:rFonts w:ascii="Cambria" w:hAnsi="Cambria"/>
          <w:iCs/>
          <w:sz w:val="20"/>
          <w:szCs w:val="20"/>
          <w:lang w:val="es-ES"/>
        </w:rPr>
        <w:t xml:space="preserve"> registro del título profesional </w:t>
      </w:r>
      <w:r w:rsidR="00810AD4">
        <w:rPr>
          <w:rFonts w:ascii="Cambria" w:hAnsi="Cambria"/>
          <w:iCs/>
          <w:sz w:val="20"/>
          <w:szCs w:val="20"/>
          <w:lang w:val="es-ES"/>
        </w:rPr>
        <w:t xml:space="preserve">“con la indicación que el interesado procediera al pago de patente profesional como requisito previo al ejercicio de la profesión letrada en Chile” </w:t>
      </w:r>
      <w:r w:rsidR="00A96837" w:rsidRPr="00A23A9F">
        <w:rPr>
          <w:rFonts w:ascii="Cambria" w:hAnsi="Cambria"/>
          <w:iCs/>
          <w:sz w:val="20"/>
          <w:szCs w:val="20"/>
          <w:lang w:val="es-ES"/>
        </w:rPr>
        <w:t xml:space="preserve">en los términos </w:t>
      </w:r>
      <w:r w:rsidR="00304610" w:rsidRPr="00A23A9F">
        <w:rPr>
          <w:rFonts w:ascii="Cambria" w:hAnsi="Cambria"/>
          <w:iCs/>
          <w:sz w:val="20"/>
          <w:szCs w:val="20"/>
          <w:lang w:val="es-ES"/>
        </w:rPr>
        <w:t xml:space="preserve">del artículo 23 del Decreto Ley No. 3.063 de 1979 y </w:t>
      </w:r>
      <w:r w:rsidR="00A96837" w:rsidRPr="00A23A9F">
        <w:rPr>
          <w:rFonts w:ascii="Cambria" w:hAnsi="Cambria"/>
          <w:iCs/>
          <w:sz w:val="20"/>
          <w:szCs w:val="20"/>
          <w:lang w:val="es-ES"/>
        </w:rPr>
        <w:t xml:space="preserve">del </w:t>
      </w:r>
      <w:r w:rsidR="00A23A9F" w:rsidRPr="00A23A9F">
        <w:rPr>
          <w:rFonts w:ascii="Cambria" w:hAnsi="Cambria"/>
          <w:iCs/>
          <w:sz w:val="20"/>
          <w:szCs w:val="20"/>
          <w:lang w:val="es-ES"/>
        </w:rPr>
        <w:t xml:space="preserve">artículo 3 </w:t>
      </w:r>
      <w:r w:rsidR="009211BB">
        <w:rPr>
          <w:rFonts w:ascii="Cambria" w:hAnsi="Cambria"/>
          <w:iCs/>
          <w:sz w:val="20"/>
          <w:szCs w:val="20"/>
          <w:lang w:val="es-ES"/>
        </w:rPr>
        <w:t xml:space="preserve">Decreto Ley No. 3637 de 1981; sin embargo, </w:t>
      </w:r>
      <w:r w:rsidR="00A96837" w:rsidRPr="00A23A9F">
        <w:rPr>
          <w:rFonts w:ascii="Cambria" w:hAnsi="Cambria"/>
          <w:iCs/>
          <w:sz w:val="20"/>
          <w:szCs w:val="20"/>
          <w:lang w:val="es-ES"/>
        </w:rPr>
        <w:t xml:space="preserve">esta autoridad denegó la solicitud el 3 de enero de 2014 en tanto, a su juicio, la Convención de México no le otorgaba facultades legales para habilitar todas las profesiones extranjeras. Detalla que </w:t>
      </w:r>
      <w:r w:rsidR="00810AD4">
        <w:rPr>
          <w:rFonts w:ascii="Cambria" w:hAnsi="Cambria"/>
          <w:iCs/>
          <w:sz w:val="20"/>
          <w:szCs w:val="20"/>
          <w:lang w:val="es-ES"/>
        </w:rPr>
        <w:t>en consecuencia</w:t>
      </w:r>
      <w:r w:rsidR="00A96837" w:rsidRPr="00A23A9F">
        <w:rPr>
          <w:rFonts w:ascii="Cambria" w:hAnsi="Cambria"/>
          <w:iCs/>
          <w:sz w:val="20"/>
          <w:szCs w:val="20"/>
          <w:lang w:val="es-ES"/>
        </w:rPr>
        <w:t xml:space="preserve"> acudió ante las autoridades del Congreso Nacional de Chile quienes luego de analizar jurídica y legislativamente la situación planteada, concluyeron el 19 de abril de 2013 que el Ministerio de Relaciones Exteriores de Chile no estaba cumpliendo el Tratado de México de 1902 de la</w:t>
      </w:r>
      <w:r w:rsidR="009211BB">
        <w:rPr>
          <w:rFonts w:ascii="Cambria" w:hAnsi="Cambria"/>
          <w:iCs/>
          <w:sz w:val="20"/>
          <w:szCs w:val="20"/>
          <w:lang w:val="es-ES"/>
        </w:rPr>
        <w:t xml:space="preserve"> manera que se lo exigía la ley</w:t>
      </w:r>
      <w:r w:rsidR="00A96837" w:rsidRPr="00A23A9F">
        <w:rPr>
          <w:rFonts w:ascii="Cambria" w:hAnsi="Cambria"/>
          <w:iCs/>
          <w:sz w:val="20"/>
          <w:szCs w:val="20"/>
          <w:lang w:val="es-ES"/>
        </w:rPr>
        <w:t xml:space="preserve">, razón por la cual ofició al Subsecretario de Relaciones Exteriores para que </w:t>
      </w:r>
      <w:r w:rsidR="007138E5" w:rsidRPr="00A23A9F">
        <w:rPr>
          <w:rFonts w:ascii="Cambria" w:hAnsi="Cambria"/>
          <w:iCs/>
          <w:sz w:val="20"/>
          <w:szCs w:val="20"/>
          <w:lang w:val="es-ES"/>
        </w:rPr>
        <w:t xml:space="preserve">se </w:t>
      </w:r>
      <w:r w:rsidR="00A96837" w:rsidRPr="00A23A9F">
        <w:rPr>
          <w:rFonts w:ascii="Cambria" w:hAnsi="Cambria"/>
          <w:iCs/>
          <w:sz w:val="20"/>
          <w:szCs w:val="20"/>
          <w:lang w:val="es-ES"/>
        </w:rPr>
        <w:t>otorgara el</w:t>
      </w:r>
      <w:r w:rsidR="00A23A9F" w:rsidRPr="00A23A9F">
        <w:rPr>
          <w:rFonts w:ascii="Cambria" w:hAnsi="Cambria"/>
          <w:iCs/>
          <w:sz w:val="20"/>
          <w:szCs w:val="20"/>
          <w:lang w:val="es-ES"/>
        </w:rPr>
        <w:t xml:space="preserve"> documento solicitado</w:t>
      </w:r>
      <w:r w:rsidR="00A96837" w:rsidRPr="00A23A9F">
        <w:rPr>
          <w:rFonts w:ascii="Cambria" w:hAnsi="Cambria"/>
          <w:iCs/>
          <w:sz w:val="20"/>
          <w:szCs w:val="20"/>
          <w:lang w:val="es-ES"/>
        </w:rPr>
        <w:t>.</w:t>
      </w:r>
    </w:p>
    <w:p w14:paraId="2390C68D" w14:textId="77777777" w:rsidR="007249D8" w:rsidRPr="00001A64" w:rsidRDefault="007249D8" w:rsidP="00D168D3">
      <w:pPr>
        <w:suppressAutoHyphens/>
        <w:spacing w:after="0" w:line="240" w:lineRule="auto"/>
        <w:ind w:firstLine="720"/>
        <w:jc w:val="both"/>
        <w:rPr>
          <w:rFonts w:ascii="Cambria" w:hAnsi="Cambria"/>
          <w:iCs/>
          <w:sz w:val="20"/>
          <w:szCs w:val="20"/>
          <w:lang w:val="es-ES"/>
        </w:rPr>
      </w:pPr>
    </w:p>
    <w:p w14:paraId="041DE445" w14:textId="77777777" w:rsidR="00491E09" w:rsidRPr="00001A64" w:rsidRDefault="00001A64" w:rsidP="00D168D3">
      <w:pPr>
        <w:numPr>
          <w:ilvl w:val="0"/>
          <w:numId w:val="1"/>
        </w:numPr>
        <w:tabs>
          <w:tab w:val="clear" w:pos="720"/>
        </w:tabs>
        <w:suppressAutoHyphens/>
        <w:spacing w:after="0" w:line="240" w:lineRule="auto"/>
        <w:jc w:val="both"/>
        <w:rPr>
          <w:rFonts w:ascii="Cambria" w:hAnsi="Cambria"/>
          <w:iCs/>
          <w:sz w:val="20"/>
          <w:szCs w:val="20"/>
          <w:lang w:val="es-ES"/>
        </w:rPr>
      </w:pPr>
      <w:r w:rsidRPr="00001A64">
        <w:rPr>
          <w:rFonts w:ascii="Cambria" w:hAnsi="Cambria"/>
          <w:sz w:val="20"/>
          <w:szCs w:val="20"/>
          <w:lang w:val="es-ES"/>
        </w:rPr>
        <w:t xml:space="preserve">El </w:t>
      </w:r>
      <w:r w:rsidR="00A23A9F" w:rsidRPr="00001A64">
        <w:rPr>
          <w:rFonts w:ascii="Cambria" w:hAnsi="Cambria"/>
          <w:sz w:val="20"/>
          <w:szCs w:val="20"/>
          <w:lang w:val="es-ES"/>
        </w:rPr>
        <w:t xml:space="preserve">peticionario sostiene que, </w:t>
      </w:r>
      <w:r w:rsidR="00A23A9F" w:rsidRPr="00001A64">
        <w:rPr>
          <w:rFonts w:ascii="Cambria" w:hAnsi="Cambria"/>
          <w:iCs/>
          <w:sz w:val="20"/>
          <w:szCs w:val="20"/>
          <w:lang w:val="es-ES"/>
        </w:rPr>
        <w:t xml:space="preserve">ante la continuada negativa demostrada por el Sr. </w:t>
      </w:r>
      <w:proofErr w:type="gramStart"/>
      <w:r w:rsidR="00A23A9F" w:rsidRPr="00001A64">
        <w:rPr>
          <w:rFonts w:ascii="Cambria" w:hAnsi="Cambria"/>
          <w:iCs/>
          <w:sz w:val="20"/>
          <w:szCs w:val="20"/>
          <w:lang w:val="es-ES"/>
        </w:rPr>
        <w:t>Director</w:t>
      </w:r>
      <w:proofErr w:type="gramEnd"/>
      <w:r w:rsidR="00A23A9F" w:rsidRPr="00001A64">
        <w:rPr>
          <w:rFonts w:ascii="Cambria" w:hAnsi="Cambria"/>
          <w:iCs/>
          <w:sz w:val="20"/>
          <w:szCs w:val="20"/>
          <w:lang w:val="es-ES"/>
        </w:rPr>
        <w:t xml:space="preserve"> de la DIGECONSU de otorgar el certificado de registro que le permita pagar patente profesional para ejercer la profesión de abogado extranjera en Chile</w:t>
      </w:r>
      <w:r w:rsidR="00810AD4" w:rsidRPr="00001A64">
        <w:rPr>
          <w:rFonts w:ascii="Cambria" w:hAnsi="Cambria"/>
          <w:iCs/>
          <w:sz w:val="20"/>
          <w:szCs w:val="20"/>
          <w:lang w:val="es-ES"/>
        </w:rPr>
        <w:t xml:space="preserve">, </w:t>
      </w:r>
      <w:r w:rsidR="00491E09" w:rsidRPr="00001A64">
        <w:rPr>
          <w:rFonts w:ascii="Cambria" w:hAnsi="Cambria"/>
          <w:sz w:val="20"/>
          <w:szCs w:val="20"/>
          <w:lang w:val="es-ES"/>
        </w:rPr>
        <w:t>interpuso un recurso de protección ante la Corte de Apelaciones de Santiago</w:t>
      </w:r>
      <w:r w:rsidR="00491E09" w:rsidRPr="00001A64">
        <w:rPr>
          <w:rFonts w:ascii="Cambria" w:hAnsi="Cambria"/>
          <w:iCs/>
          <w:sz w:val="20"/>
          <w:szCs w:val="20"/>
          <w:lang w:val="es-ES"/>
        </w:rPr>
        <w:t xml:space="preserve">. </w:t>
      </w:r>
      <w:r w:rsidRPr="00001A64">
        <w:rPr>
          <w:rFonts w:ascii="Cambria" w:hAnsi="Cambria"/>
          <w:iCs/>
          <w:sz w:val="20"/>
          <w:szCs w:val="20"/>
          <w:lang w:val="es-ES"/>
        </w:rPr>
        <w:t>Explica</w:t>
      </w:r>
      <w:r w:rsidR="00491E09" w:rsidRPr="00001A64">
        <w:rPr>
          <w:rFonts w:ascii="Cambria" w:hAnsi="Cambria"/>
          <w:iCs/>
          <w:sz w:val="20"/>
          <w:szCs w:val="20"/>
          <w:lang w:val="es-ES"/>
        </w:rPr>
        <w:t xml:space="preserve"> que la Séptima Sala de la Corte de Apelaciones de Santiago emitió sentencia </w:t>
      </w:r>
      <w:r w:rsidR="00810AD4" w:rsidRPr="00001A64">
        <w:rPr>
          <w:rFonts w:ascii="Cambria" w:hAnsi="Cambria"/>
          <w:iCs/>
          <w:sz w:val="20"/>
          <w:szCs w:val="20"/>
          <w:lang w:val="es-ES"/>
        </w:rPr>
        <w:t xml:space="preserve">el 5 de marzo de 2014 </w:t>
      </w:r>
      <w:r w:rsidRPr="00001A64">
        <w:rPr>
          <w:rFonts w:ascii="Cambria" w:hAnsi="Cambria"/>
          <w:iCs/>
          <w:sz w:val="20"/>
          <w:szCs w:val="20"/>
          <w:lang w:val="es-ES"/>
        </w:rPr>
        <w:t xml:space="preserve">mediante la cual señaló que </w:t>
      </w:r>
      <w:r w:rsidR="00491E09" w:rsidRPr="00001A64">
        <w:rPr>
          <w:rFonts w:ascii="Cambria" w:hAnsi="Cambria"/>
          <w:iCs/>
          <w:sz w:val="20"/>
          <w:szCs w:val="20"/>
          <w:lang w:val="es-ES"/>
        </w:rPr>
        <w:t>el peticionario</w:t>
      </w:r>
      <w:r w:rsidR="00A240D8" w:rsidRPr="00001A64">
        <w:rPr>
          <w:rFonts w:ascii="Cambria" w:hAnsi="Cambria"/>
          <w:iCs/>
          <w:sz w:val="20"/>
          <w:szCs w:val="20"/>
          <w:lang w:val="es-ES"/>
        </w:rPr>
        <w:t xml:space="preserve"> </w:t>
      </w:r>
      <w:r w:rsidR="00491E09" w:rsidRPr="00001A64">
        <w:rPr>
          <w:rFonts w:ascii="Cambria" w:hAnsi="Cambria"/>
          <w:iCs/>
          <w:sz w:val="20"/>
          <w:szCs w:val="20"/>
          <w:lang w:val="es-ES"/>
        </w:rPr>
        <w:t>debía solicitar ante la Corte Suprema un certificado de título de abogado para poder ejercer la profesión de abogado extranjero. Describe que esta sentencia fue confirmada el 1 de abril de 2014 por la Tercera Sala de la Corte Suprema de Justicia.</w:t>
      </w:r>
      <w:r w:rsidR="00E227DB">
        <w:rPr>
          <w:rFonts w:ascii="Cambria" w:hAnsi="Cambria"/>
          <w:iCs/>
          <w:sz w:val="20"/>
          <w:szCs w:val="20"/>
          <w:lang w:val="es-ES"/>
        </w:rPr>
        <w:t xml:space="preserve"> </w:t>
      </w:r>
    </w:p>
    <w:p w14:paraId="09CAE4C4" w14:textId="77777777" w:rsidR="007249D8" w:rsidRPr="00DE2C26" w:rsidRDefault="007249D8" w:rsidP="00D168D3">
      <w:pPr>
        <w:suppressAutoHyphens/>
        <w:spacing w:after="0" w:line="240" w:lineRule="auto"/>
        <w:ind w:firstLine="720"/>
        <w:jc w:val="both"/>
        <w:rPr>
          <w:rFonts w:ascii="Cambria" w:hAnsi="Cambria"/>
          <w:iCs/>
          <w:sz w:val="20"/>
          <w:szCs w:val="20"/>
          <w:lang w:val="es-ES"/>
        </w:rPr>
      </w:pPr>
    </w:p>
    <w:p w14:paraId="47B6E16F" w14:textId="77777777" w:rsidR="00CC51FA" w:rsidRPr="00DE2C26" w:rsidRDefault="00001A64" w:rsidP="00D168D3">
      <w:pPr>
        <w:numPr>
          <w:ilvl w:val="0"/>
          <w:numId w:val="1"/>
        </w:numPr>
        <w:tabs>
          <w:tab w:val="clear" w:pos="720"/>
        </w:tabs>
        <w:suppressAutoHyphens/>
        <w:spacing w:after="0" w:line="240" w:lineRule="auto"/>
        <w:jc w:val="both"/>
        <w:rPr>
          <w:rFonts w:ascii="Cambria" w:hAnsi="Cambria"/>
          <w:iCs/>
          <w:sz w:val="20"/>
          <w:szCs w:val="20"/>
          <w:lang w:val="es-ES"/>
        </w:rPr>
      </w:pPr>
      <w:r w:rsidRPr="00DE2C26">
        <w:rPr>
          <w:rFonts w:ascii="Cambria" w:hAnsi="Cambria"/>
          <w:iCs/>
          <w:sz w:val="20"/>
          <w:szCs w:val="20"/>
          <w:lang w:val="es-ES"/>
        </w:rPr>
        <w:t xml:space="preserve">Alega </w:t>
      </w:r>
      <w:proofErr w:type="gramStart"/>
      <w:r w:rsidRPr="00DE2C26">
        <w:rPr>
          <w:rFonts w:ascii="Cambria" w:hAnsi="Cambria"/>
          <w:iCs/>
          <w:sz w:val="20"/>
          <w:szCs w:val="20"/>
          <w:lang w:val="es-ES"/>
        </w:rPr>
        <w:t>que</w:t>
      </w:r>
      <w:proofErr w:type="gramEnd"/>
      <w:r w:rsidRPr="00DE2C26">
        <w:rPr>
          <w:rFonts w:ascii="Cambria" w:hAnsi="Cambria"/>
          <w:iCs/>
          <w:sz w:val="20"/>
          <w:szCs w:val="20"/>
          <w:lang w:val="es-ES"/>
        </w:rPr>
        <w:t xml:space="preserve"> </w:t>
      </w:r>
      <w:r w:rsidR="00491E09" w:rsidRPr="00DE2C26">
        <w:rPr>
          <w:rFonts w:ascii="Cambria" w:hAnsi="Cambria"/>
          <w:iCs/>
          <w:sz w:val="20"/>
          <w:szCs w:val="20"/>
          <w:lang w:val="es-ES"/>
        </w:rPr>
        <w:t>de conformidad con los fallos mencionado</w:t>
      </w:r>
      <w:r w:rsidRPr="00DE2C26">
        <w:rPr>
          <w:rFonts w:ascii="Cambria" w:hAnsi="Cambria"/>
          <w:iCs/>
          <w:sz w:val="20"/>
          <w:szCs w:val="20"/>
          <w:lang w:val="es-ES"/>
        </w:rPr>
        <w:t>s,</w:t>
      </w:r>
      <w:r w:rsidR="00491E09" w:rsidRPr="00DE2C26">
        <w:rPr>
          <w:rFonts w:ascii="Cambria" w:hAnsi="Cambria"/>
          <w:iCs/>
          <w:sz w:val="20"/>
          <w:szCs w:val="20"/>
          <w:lang w:val="es-ES"/>
        </w:rPr>
        <w:t xml:space="preserve"> </w:t>
      </w:r>
      <w:r w:rsidR="00353B1A" w:rsidRPr="00DE2C26">
        <w:rPr>
          <w:rFonts w:ascii="Cambria" w:hAnsi="Cambria"/>
          <w:iCs/>
          <w:sz w:val="20"/>
          <w:szCs w:val="20"/>
          <w:lang w:val="es-ES"/>
        </w:rPr>
        <w:t>in</w:t>
      </w:r>
      <w:r w:rsidRPr="00DE2C26">
        <w:rPr>
          <w:rFonts w:ascii="Cambria" w:hAnsi="Cambria"/>
          <w:iCs/>
          <w:sz w:val="20"/>
          <w:szCs w:val="20"/>
          <w:lang w:val="es-ES"/>
        </w:rPr>
        <w:t xml:space="preserve">terpuso el 6 de junio de 2014 </w:t>
      </w:r>
      <w:r w:rsidR="00353B1A" w:rsidRPr="00DE2C26">
        <w:rPr>
          <w:rFonts w:ascii="Cambria" w:hAnsi="Cambria"/>
          <w:iCs/>
          <w:sz w:val="20"/>
          <w:szCs w:val="20"/>
          <w:lang w:val="es-ES"/>
        </w:rPr>
        <w:t xml:space="preserve">la solicitud de </w:t>
      </w:r>
      <w:r w:rsidRPr="00DE2C26">
        <w:rPr>
          <w:rFonts w:ascii="Cambria" w:hAnsi="Cambria"/>
          <w:iCs/>
          <w:sz w:val="20"/>
          <w:szCs w:val="20"/>
          <w:lang w:val="es-ES"/>
        </w:rPr>
        <w:t>habilitación de título</w:t>
      </w:r>
      <w:r w:rsidR="00353B1A" w:rsidRPr="00DE2C26">
        <w:rPr>
          <w:rFonts w:ascii="Cambria" w:hAnsi="Cambria"/>
          <w:iCs/>
          <w:sz w:val="20"/>
          <w:szCs w:val="20"/>
          <w:lang w:val="es-ES"/>
        </w:rPr>
        <w:t xml:space="preserve"> de abogado </w:t>
      </w:r>
      <w:r w:rsidR="00DE2C26" w:rsidRPr="00DE2C26">
        <w:rPr>
          <w:rFonts w:ascii="Cambria" w:hAnsi="Cambria"/>
          <w:iCs/>
          <w:sz w:val="20"/>
          <w:szCs w:val="20"/>
          <w:lang w:val="es-ES"/>
        </w:rPr>
        <w:t xml:space="preserve">ante </w:t>
      </w:r>
      <w:r w:rsidR="00353B1A" w:rsidRPr="00DE2C26">
        <w:rPr>
          <w:rFonts w:ascii="Cambria" w:hAnsi="Cambria"/>
          <w:iCs/>
          <w:sz w:val="20"/>
          <w:szCs w:val="20"/>
          <w:lang w:val="es-ES"/>
        </w:rPr>
        <w:t xml:space="preserve">la </w:t>
      </w:r>
      <w:r w:rsidR="00DE2C26" w:rsidRPr="00DE2C26">
        <w:rPr>
          <w:rFonts w:ascii="Cambria" w:hAnsi="Cambria"/>
          <w:iCs/>
          <w:sz w:val="20"/>
          <w:szCs w:val="20"/>
          <w:lang w:val="es-ES"/>
        </w:rPr>
        <w:t>o</w:t>
      </w:r>
      <w:r w:rsidR="00353B1A" w:rsidRPr="00DE2C26">
        <w:rPr>
          <w:rFonts w:ascii="Cambria" w:hAnsi="Cambria"/>
          <w:iCs/>
          <w:sz w:val="20"/>
          <w:szCs w:val="20"/>
          <w:lang w:val="es-ES"/>
        </w:rPr>
        <w:t>ficina del Presidente de la Corte Suprema de Justicia</w:t>
      </w:r>
      <w:r w:rsidR="00DE2C26" w:rsidRPr="00DE2C26">
        <w:rPr>
          <w:rFonts w:ascii="Cambria" w:hAnsi="Cambria"/>
          <w:iCs/>
          <w:sz w:val="20"/>
          <w:szCs w:val="20"/>
          <w:lang w:val="es-ES"/>
        </w:rPr>
        <w:t xml:space="preserve"> junto con todos los documentos originales</w:t>
      </w:r>
      <w:r w:rsidR="00353B1A" w:rsidRPr="00DE2C26">
        <w:rPr>
          <w:rFonts w:ascii="Cambria" w:hAnsi="Cambria"/>
          <w:iCs/>
          <w:sz w:val="20"/>
          <w:szCs w:val="20"/>
          <w:lang w:val="es-ES"/>
        </w:rPr>
        <w:t>.</w:t>
      </w:r>
      <w:r w:rsidR="00DE2C26" w:rsidRPr="00DE2C26">
        <w:rPr>
          <w:rFonts w:ascii="Cambria" w:hAnsi="Cambria"/>
          <w:iCs/>
          <w:sz w:val="20"/>
          <w:szCs w:val="20"/>
          <w:lang w:val="es-ES"/>
        </w:rPr>
        <w:t xml:space="preserve"> No obstante, sostiene que, </w:t>
      </w:r>
      <w:proofErr w:type="gramStart"/>
      <w:r w:rsidR="00DE2C26" w:rsidRPr="00DE2C26">
        <w:rPr>
          <w:rFonts w:ascii="Cambria" w:hAnsi="Cambria"/>
          <w:iCs/>
          <w:sz w:val="20"/>
          <w:szCs w:val="20"/>
          <w:lang w:val="es-ES"/>
        </w:rPr>
        <w:t>a pesar que</w:t>
      </w:r>
      <w:proofErr w:type="gramEnd"/>
      <w:r w:rsidR="00DE2C26" w:rsidRPr="00DE2C26">
        <w:rPr>
          <w:rFonts w:ascii="Cambria" w:hAnsi="Cambria"/>
          <w:iCs/>
          <w:sz w:val="20"/>
          <w:szCs w:val="20"/>
          <w:lang w:val="es-ES"/>
        </w:rPr>
        <w:t xml:space="preserve"> </w:t>
      </w:r>
      <w:r w:rsidR="00DE2C26" w:rsidRPr="00DE2C26">
        <w:rPr>
          <w:rFonts w:ascii="Cambria" w:hAnsi="Cambria"/>
          <w:sz w:val="20"/>
          <w:szCs w:val="20"/>
          <w:lang w:val="es-ES"/>
        </w:rPr>
        <w:t xml:space="preserve">todos los organismos del Poder Ejecutivo, Legislativo y Judicial señalan que el suscrito puede ejercer como abogado en Chile puesto que su título se encuentra validado profesionalmente </w:t>
      </w:r>
      <w:r w:rsidR="00A240D8">
        <w:rPr>
          <w:rFonts w:ascii="Cambria" w:hAnsi="Cambria"/>
          <w:sz w:val="20"/>
          <w:szCs w:val="20"/>
          <w:lang w:val="es-ES"/>
        </w:rPr>
        <w:t xml:space="preserve">desde el 07 </w:t>
      </w:r>
      <w:r w:rsidR="00A240D8" w:rsidRPr="00DE2C26">
        <w:rPr>
          <w:rFonts w:ascii="Cambria" w:hAnsi="Cambria"/>
          <w:sz w:val="20"/>
          <w:szCs w:val="20"/>
          <w:lang w:val="es-ES"/>
        </w:rPr>
        <w:t>de junio de 2007</w:t>
      </w:r>
      <w:r w:rsidR="00A240D8">
        <w:rPr>
          <w:rFonts w:ascii="Cambria" w:hAnsi="Cambria"/>
          <w:sz w:val="20"/>
          <w:szCs w:val="20"/>
          <w:lang w:val="es-ES"/>
        </w:rPr>
        <w:t xml:space="preserve"> </w:t>
      </w:r>
      <w:r w:rsidR="00DE2C26" w:rsidRPr="00DE2C26">
        <w:rPr>
          <w:rFonts w:ascii="Cambria" w:hAnsi="Cambria"/>
          <w:sz w:val="20"/>
          <w:szCs w:val="20"/>
          <w:lang w:val="es-ES"/>
        </w:rPr>
        <w:t>p</w:t>
      </w:r>
      <w:r w:rsidR="00CD329F">
        <w:rPr>
          <w:rFonts w:ascii="Cambria" w:hAnsi="Cambria"/>
          <w:sz w:val="20"/>
          <w:szCs w:val="20"/>
          <w:lang w:val="es-ES"/>
        </w:rPr>
        <w:t>or la cancillería</w:t>
      </w:r>
      <w:r w:rsidR="00DE2C26" w:rsidRPr="00DE2C26">
        <w:rPr>
          <w:rFonts w:ascii="Cambria" w:hAnsi="Cambria"/>
          <w:sz w:val="20"/>
          <w:szCs w:val="20"/>
          <w:lang w:val="es-ES"/>
        </w:rPr>
        <w:t xml:space="preserve">, </w:t>
      </w:r>
      <w:r w:rsidR="00DE2C26" w:rsidRPr="00DE2C26">
        <w:rPr>
          <w:rFonts w:ascii="Cambria" w:hAnsi="Cambria"/>
          <w:iCs/>
          <w:sz w:val="20"/>
          <w:szCs w:val="20"/>
          <w:lang w:val="es-ES"/>
        </w:rPr>
        <w:t>la misma fue rechazada mediante r</w:t>
      </w:r>
      <w:r w:rsidR="00353B1A" w:rsidRPr="00DE2C26">
        <w:rPr>
          <w:rFonts w:ascii="Cambria" w:hAnsi="Cambria"/>
          <w:iCs/>
          <w:sz w:val="20"/>
          <w:szCs w:val="20"/>
          <w:lang w:val="es-ES"/>
        </w:rPr>
        <w:t>esolución de 8 de julio de 2014 por improcedente</w:t>
      </w:r>
      <w:r w:rsidR="00DE2C26" w:rsidRPr="00DE2C26">
        <w:rPr>
          <w:rFonts w:ascii="Cambria" w:hAnsi="Cambria"/>
          <w:iCs/>
          <w:sz w:val="20"/>
          <w:szCs w:val="20"/>
          <w:lang w:val="es-ES"/>
        </w:rPr>
        <w:t>.</w:t>
      </w:r>
    </w:p>
    <w:p w14:paraId="4DF33BEF" w14:textId="77777777" w:rsidR="00353B1A" w:rsidRPr="007249D8" w:rsidRDefault="00353B1A" w:rsidP="00D168D3">
      <w:pPr>
        <w:suppressAutoHyphens/>
        <w:spacing w:after="0" w:line="240" w:lineRule="auto"/>
        <w:ind w:firstLine="720"/>
        <w:jc w:val="both"/>
        <w:rPr>
          <w:rFonts w:ascii="Cambria" w:hAnsi="Cambria"/>
          <w:sz w:val="20"/>
          <w:szCs w:val="20"/>
          <w:highlight w:val="yellow"/>
          <w:lang w:val="es-ES"/>
        </w:rPr>
      </w:pPr>
    </w:p>
    <w:p w14:paraId="074F2D26" w14:textId="77777777" w:rsidR="00F72FCB" w:rsidRDefault="009211BB" w:rsidP="00D168D3">
      <w:pPr>
        <w:numPr>
          <w:ilvl w:val="0"/>
          <w:numId w:val="1"/>
        </w:numPr>
        <w:suppressAutoHyphens/>
        <w:spacing w:after="0" w:line="240" w:lineRule="auto"/>
        <w:jc w:val="both"/>
        <w:rPr>
          <w:rFonts w:ascii="Cambria" w:hAnsi="Cambria"/>
          <w:sz w:val="20"/>
          <w:szCs w:val="20"/>
          <w:lang w:val="es-ES"/>
        </w:rPr>
      </w:pPr>
      <w:r>
        <w:rPr>
          <w:rFonts w:ascii="Cambria" w:hAnsi="Cambria"/>
          <w:sz w:val="20"/>
          <w:szCs w:val="20"/>
          <w:lang w:val="es-ES"/>
        </w:rPr>
        <w:t xml:space="preserve">Por su parte, </w:t>
      </w:r>
      <w:r w:rsidR="00842519" w:rsidRPr="001F62AE">
        <w:rPr>
          <w:rFonts w:ascii="Cambria" w:hAnsi="Cambria"/>
          <w:sz w:val="20"/>
          <w:szCs w:val="20"/>
          <w:lang w:val="es-ES"/>
        </w:rPr>
        <w:t xml:space="preserve">el Estado señala que no le fue posible verificar el cumplimiento de los aspectos de admisibilidad toda vez que el peticionario no acompañó a su presentación antecedentes suficientes que den cuenta del cumplimiento de los recursos intentados a nivel </w:t>
      </w:r>
      <w:r w:rsidR="00842519" w:rsidRPr="005607E4">
        <w:rPr>
          <w:rFonts w:ascii="Cambria" w:hAnsi="Cambria"/>
          <w:sz w:val="20"/>
          <w:szCs w:val="20"/>
          <w:lang w:val="es-ES"/>
        </w:rPr>
        <w:t>interno</w:t>
      </w:r>
      <w:r w:rsidR="00F72FCB" w:rsidRPr="005607E4">
        <w:rPr>
          <w:rFonts w:ascii="Cambria" w:hAnsi="Cambria"/>
          <w:sz w:val="20"/>
          <w:szCs w:val="20"/>
          <w:lang w:val="es-ES"/>
        </w:rPr>
        <w:t xml:space="preserve"> y, e</w:t>
      </w:r>
      <w:r w:rsidR="00842519" w:rsidRPr="005607E4">
        <w:rPr>
          <w:rFonts w:ascii="Cambria" w:hAnsi="Cambria"/>
          <w:sz w:val="20"/>
          <w:szCs w:val="20"/>
          <w:lang w:val="es-ES"/>
        </w:rPr>
        <w:t xml:space="preserve">n </w:t>
      </w:r>
      <w:r w:rsidR="00303AD4" w:rsidRPr="005607E4">
        <w:rPr>
          <w:rFonts w:ascii="Cambria" w:hAnsi="Cambria"/>
          <w:sz w:val="20"/>
          <w:szCs w:val="20"/>
          <w:lang w:val="es-ES"/>
        </w:rPr>
        <w:t>consecuencia,</w:t>
      </w:r>
      <w:r w:rsidR="00842519" w:rsidRPr="005607E4">
        <w:rPr>
          <w:rFonts w:ascii="Cambria" w:hAnsi="Cambria"/>
          <w:sz w:val="20"/>
          <w:szCs w:val="20"/>
          <w:lang w:val="es-ES"/>
        </w:rPr>
        <w:t xml:space="preserve"> considera que </w:t>
      </w:r>
      <w:r w:rsidR="00F72FCB" w:rsidRPr="005607E4">
        <w:rPr>
          <w:rFonts w:ascii="Cambria" w:hAnsi="Cambria"/>
          <w:sz w:val="20"/>
          <w:szCs w:val="20"/>
          <w:lang w:val="es-ES"/>
        </w:rPr>
        <w:t xml:space="preserve">no se demuestra </w:t>
      </w:r>
      <w:r w:rsidR="00842519" w:rsidRPr="005607E4">
        <w:rPr>
          <w:rFonts w:ascii="Cambria" w:hAnsi="Cambria"/>
          <w:sz w:val="20"/>
          <w:szCs w:val="20"/>
          <w:lang w:val="es-ES"/>
        </w:rPr>
        <w:t xml:space="preserve">la manera como el Estado de Chile incurrió en una violación </w:t>
      </w:r>
      <w:r w:rsidR="00F72FCB" w:rsidRPr="005607E4">
        <w:rPr>
          <w:rFonts w:ascii="Cambria" w:hAnsi="Cambria"/>
          <w:sz w:val="20"/>
          <w:szCs w:val="20"/>
          <w:lang w:val="es-ES"/>
        </w:rPr>
        <w:t>de la C</w:t>
      </w:r>
      <w:r>
        <w:rPr>
          <w:rFonts w:ascii="Cambria" w:hAnsi="Cambria"/>
          <w:sz w:val="20"/>
          <w:szCs w:val="20"/>
          <w:lang w:val="es-ES"/>
        </w:rPr>
        <w:t>onvención Americana</w:t>
      </w:r>
      <w:r w:rsidR="00842519" w:rsidRPr="001F62AE">
        <w:rPr>
          <w:rFonts w:ascii="Cambria" w:hAnsi="Cambria"/>
          <w:sz w:val="20"/>
          <w:szCs w:val="20"/>
          <w:lang w:val="es-ES"/>
        </w:rPr>
        <w:t xml:space="preserve">. </w:t>
      </w:r>
      <w:r w:rsidR="007249D8">
        <w:rPr>
          <w:rFonts w:ascii="Cambria" w:hAnsi="Cambria"/>
          <w:sz w:val="20"/>
          <w:szCs w:val="20"/>
          <w:lang w:val="es-ES"/>
        </w:rPr>
        <w:t>Insiste que los hechos que motivaron esta denuncia no configuran a priori una vulneración de los derechos</w:t>
      </w:r>
      <w:r>
        <w:rPr>
          <w:rFonts w:ascii="Cambria" w:hAnsi="Cambria"/>
          <w:sz w:val="20"/>
          <w:szCs w:val="20"/>
          <w:lang w:val="es-ES"/>
        </w:rPr>
        <w:t xml:space="preserve"> protegidos por la Convención</w:t>
      </w:r>
      <w:r w:rsidR="007249D8">
        <w:rPr>
          <w:rFonts w:ascii="Cambria" w:hAnsi="Cambria"/>
          <w:sz w:val="20"/>
          <w:szCs w:val="20"/>
          <w:lang w:val="es-ES"/>
        </w:rPr>
        <w:t>.</w:t>
      </w:r>
    </w:p>
    <w:p w14:paraId="0383BECF" w14:textId="77777777" w:rsidR="00E47307" w:rsidRDefault="00E47307" w:rsidP="00D168D3">
      <w:pPr>
        <w:pStyle w:val="ListParagraph"/>
        <w:ind w:left="0" w:firstLine="720"/>
        <w:rPr>
          <w:sz w:val="20"/>
          <w:szCs w:val="20"/>
          <w:lang w:val="es-ES"/>
        </w:rPr>
      </w:pPr>
    </w:p>
    <w:p w14:paraId="703BC0EC" w14:textId="77777777" w:rsidR="00787DB5" w:rsidRDefault="005607E4" w:rsidP="00D168D3">
      <w:pPr>
        <w:numPr>
          <w:ilvl w:val="0"/>
          <w:numId w:val="1"/>
        </w:numPr>
        <w:suppressAutoHyphens/>
        <w:spacing w:after="0" w:line="240" w:lineRule="auto"/>
        <w:jc w:val="both"/>
        <w:rPr>
          <w:rFonts w:ascii="Cambria" w:hAnsi="Cambria"/>
          <w:sz w:val="20"/>
          <w:szCs w:val="20"/>
          <w:lang w:val="es-ES"/>
        </w:rPr>
      </w:pPr>
      <w:r>
        <w:rPr>
          <w:rFonts w:ascii="Cambria" w:hAnsi="Cambria"/>
          <w:sz w:val="20"/>
          <w:szCs w:val="20"/>
          <w:lang w:val="es-ES"/>
        </w:rPr>
        <w:t>En este sentido, el</w:t>
      </w:r>
      <w:r w:rsidR="000A5A56" w:rsidRPr="001F62AE">
        <w:rPr>
          <w:rFonts w:ascii="Cambria" w:hAnsi="Cambria"/>
          <w:sz w:val="20"/>
          <w:szCs w:val="20"/>
          <w:lang w:val="es-ES"/>
        </w:rPr>
        <w:t xml:space="preserve"> Estado sostiene que l</w:t>
      </w:r>
      <w:r w:rsidR="00B81C75" w:rsidRPr="001F62AE">
        <w:rPr>
          <w:rFonts w:ascii="Cambria" w:hAnsi="Cambria"/>
          <w:sz w:val="20"/>
          <w:szCs w:val="20"/>
          <w:lang w:val="es-ES"/>
        </w:rPr>
        <w:t xml:space="preserve">a petición es manifiestamente infundada por cuanto el peticionario no cumple con los requisitos establecidos por la legislación chilena para obtener el </w:t>
      </w:r>
      <w:r w:rsidR="00182AA2" w:rsidRPr="001F62AE">
        <w:rPr>
          <w:rFonts w:ascii="Cambria" w:hAnsi="Cambria"/>
          <w:sz w:val="20"/>
          <w:szCs w:val="20"/>
          <w:lang w:val="es-ES"/>
        </w:rPr>
        <w:t>título</w:t>
      </w:r>
      <w:r w:rsidR="00842519" w:rsidRPr="001F62AE">
        <w:rPr>
          <w:rFonts w:ascii="Cambria" w:hAnsi="Cambria"/>
          <w:sz w:val="20"/>
          <w:szCs w:val="20"/>
          <w:lang w:val="es-ES"/>
        </w:rPr>
        <w:t xml:space="preserve"> de abogado</w:t>
      </w:r>
      <w:r w:rsidR="007249D8">
        <w:rPr>
          <w:rFonts w:ascii="Cambria" w:hAnsi="Cambria"/>
          <w:sz w:val="20"/>
          <w:szCs w:val="20"/>
          <w:lang w:val="es-ES"/>
        </w:rPr>
        <w:t xml:space="preserve">. </w:t>
      </w:r>
      <w:r w:rsidR="003F25A3">
        <w:rPr>
          <w:rFonts w:ascii="Cambria" w:hAnsi="Cambria"/>
          <w:sz w:val="20"/>
          <w:szCs w:val="20"/>
          <w:lang w:val="es-ES"/>
        </w:rPr>
        <w:t>En este sentido se</w:t>
      </w:r>
      <w:r w:rsidR="00842519">
        <w:rPr>
          <w:rFonts w:ascii="Cambria" w:hAnsi="Cambria"/>
          <w:sz w:val="20"/>
          <w:szCs w:val="20"/>
          <w:lang w:val="es-ES"/>
        </w:rPr>
        <w:t xml:space="preserve">ñala que la CSJ, ajustándose a la normativa nacional e internacional, </w:t>
      </w:r>
      <w:r w:rsidR="003F25A3">
        <w:rPr>
          <w:rFonts w:ascii="Cambria" w:hAnsi="Cambria"/>
          <w:sz w:val="20"/>
          <w:szCs w:val="20"/>
          <w:lang w:val="es-ES"/>
        </w:rPr>
        <w:t xml:space="preserve">negó la solicitud en tanto el </w:t>
      </w:r>
      <w:r w:rsidR="003F25A3" w:rsidRPr="007F14C9">
        <w:rPr>
          <w:rFonts w:ascii="Cambria" w:hAnsi="Cambria"/>
          <w:sz w:val="20"/>
          <w:szCs w:val="20"/>
          <w:lang w:val="es-ES"/>
        </w:rPr>
        <w:t xml:space="preserve">peticionario </w:t>
      </w:r>
      <w:r w:rsidR="00B81C75" w:rsidRPr="007F14C9">
        <w:rPr>
          <w:rFonts w:ascii="Cambria" w:hAnsi="Cambria"/>
          <w:sz w:val="20"/>
          <w:szCs w:val="20"/>
          <w:lang w:val="es-ES"/>
        </w:rPr>
        <w:t>obtuvo su título mediante la modalidad de educación a distancia, sin haber residido en Costa Rica</w:t>
      </w:r>
      <w:r w:rsidR="003F25A3" w:rsidRPr="007F14C9">
        <w:rPr>
          <w:rFonts w:ascii="Cambria" w:hAnsi="Cambria"/>
          <w:sz w:val="20"/>
          <w:szCs w:val="20"/>
          <w:lang w:val="es-ES"/>
        </w:rPr>
        <w:t xml:space="preserve"> lo cual </w:t>
      </w:r>
      <w:r w:rsidR="007F14C9" w:rsidRPr="007F14C9">
        <w:rPr>
          <w:rFonts w:ascii="Cambria" w:hAnsi="Cambria"/>
          <w:sz w:val="20"/>
          <w:szCs w:val="20"/>
          <w:lang w:val="es-ES"/>
        </w:rPr>
        <w:t xml:space="preserve">a juicio de la Corte Suprema, esto “genera ventajas muy superiores respecto a los estudios de derecho que se realizan en nuestro país” en contrario a lo establecido en el artículo 1 inciso segundo de la Convención de México, </w:t>
      </w:r>
      <w:r w:rsidR="003F25A3" w:rsidRPr="007F14C9">
        <w:rPr>
          <w:rFonts w:ascii="Cambria" w:hAnsi="Cambria"/>
          <w:sz w:val="20"/>
          <w:szCs w:val="20"/>
          <w:lang w:val="es-ES"/>
        </w:rPr>
        <w:t xml:space="preserve">y además, </w:t>
      </w:r>
      <w:r w:rsidR="00B81C75" w:rsidRPr="007F14C9">
        <w:rPr>
          <w:rFonts w:ascii="Cambria" w:hAnsi="Cambria"/>
          <w:sz w:val="20"/>
          <w:szCs w:val="20"/>
          <w:lang w:val="es-ES"/>
        </w:rPr>
        <w:t>r</w:t>
      </w:r>
      <w:r w:rsidR="003F25A3" w:rsidRPr="007F14C9">
        <w:rPr>
          <w:rFonts w:ascii="Cambria" w:hAnsi="Cambria"/>
          <w:sz w:val="20"/>
          <w:szCs w:val="20"/>
          <w:lang w:val="es-ES"/>
        </w:rPr>
        <w:t xml:space="preserve">egistraba condenas como autor </w:t>
      </w:r>
      <w:r w:rsidR="00B81C75" w:rsidRPr="007F14C9">
        <w:rPr>
          <w:rFonts w:ascii="Cambria" w:hAnsi="Cambria"/>
          <w:sz w:val="20"/>
          <w:szCs w:val="20"/>
          <w:lang w:val="es-ES"/>
        </w:rPr>
        <w:t>por estafa calificada en carácter de reiterada y en grado consumado, como autor de ejercicio</w:t>
      </w:r>
      <w:r w:rsidR="00B81C75" w:rsidRPr="00345DA5">
        <w:rPr>
          <w:rFonts w:ascii="Cambria" w:hAnsi="Cambria"/>
          <w:sz w:val="20"/>
          <w:szCs w:val="20"/>
          <w:lang w:val="es-ES"/>
        </w:rPr>
        <w:t xml:space="preserve"> ilegal de la </w:t>
      </w:r>
      <w:r w:rsidR="003F25A3" w:rsidRPr="00345DA5">
        <w:rPr>
          <w:rFonts w:ascii="Cambria" w:hAnsi="Cambria"/>
          <w:sz w:val="20"/>
          <w:szCs w:val="20"/>
          <w:lang w:val="es-ES"/>
        </w:rPr>
        <w:t>profesión</w:t>
      </w:r>
      <w:r w:rsidR="00B81C75" w:rsidRPr="00345DA5">
        <w:rPr>
          <w:rFonts w:ascii="Cambria" w:hAnsi="Cambria"/>
          <w:sz w:val="20"/>
          <w:szCs w:val="20"/>
          <w:lang w:val="es-ES"/>
        </w:rPr>
        <w:t xml:space="preserve"> de abogado y como autor </w:t>
      </w:r>
      <w:r w:rsidR="003F25A3">
        <w:rPr>
          <w:rFonts w:ascii="Cambria" w:hAnsi="Cambria"/>
          <w:sz w:val="20"/>
          <w:szCs w:val="20"/>
          <w:lang w:val="es-ES"/>
        </w:rPr>
        <w:t>de falsificación de documento pú</w:t>
      </w:r>
      <w:r w:rsidR="00B81C75" w:rsidRPr="00345DA5">
        <w:rPr>
          <w:rFonts w:ascii="Cambria" w:hAnsi="Cambria"/>
          <w:sz w:val="20"/>
          <w:szCs w:val="20"/>
          <w:lang w:val="es-ES"/>
        </w:rPr>
        <w:t>blico</w:t>
      </w:r>
      <w:r w:rsidR="003F25A3">
        <w:rPr>
          <w:rFonts w:ascii="Cambria" w:hAnsi="Cambria"/>
          <w:sz w:val="20"/>
          <w:szCs w:val="20"/>
          <w:lang w:val="es-ES"/>
        </w:rPr>
        <w:t xml:space="preserve"> incumpliendo </w:t>
      </w:r>
      <w:r w:rsidR="003F25A3" w:rsidRPr="00345DA5">
        <w:rPr>
          <w:rFonts w:ascii="Cambria" w:hAnsi="Cambria"/>
          <w:sz w:val="20"/>
          <w:szCs w:val="20"/>
          <w:lang w:val="es-ES"/>
        </w:rPr>
        <w:t xml:space="preserve">con </w:t>
      </w:r>
      <w:r w:rsidR="003F25A3">
        <w:rPr>
          <w:rFonts w:ascii="Cambria" w:hAnsi="Cambria"/>
          <w:sz w:val="20"/>
          <w:szCs w:val="20"/>
          <w:lang w:val="es-ES"/>
        </w:rPr>
        <w:t xml:space="preserve">el </w:t>
      </w:r>
      <w:r w:rsidR="003F25A3" w:rsidRPr="00345DA5">
        <w:rPr>
          <w:rFonts w:ascii="Cambria" w:hAnsi="Cambria"/>
          <w:sz w:val="20"/>
          <w:szCs w:val="20"/>
          <w:lang w:val="es-ES"/>
        </w:rPr>
        <w:t xml:space="preserve">requisito </w:t>
      </w:r>
      <w:r w:rsidR="003F25A3">
        <w:rPr>
          <w:rFonts w:ascii="Cambria" w:hAnsi="Cambria"/>
          <w:sz w:val="20"/>
          <w:szCs w:val="20"/>
          <w:lang w:val="es-ES"/>
        </w:rPr>
        <w:t>de buena conducta</w:t>
      </w:r>
      <w:r w:rsidR="00842519">
        <w:rPr>
          <w:rFonts w:ascii="Cambria" w:hAnsi="Cambria"/>
          <w:sz w:val="20"/>
          <w:szCs w:val="20"/>
          <w:lang w:val="es-ES"/>
        </w:rPr>
        <w:t>.</w:t>
      </w:r>
      <w:r>
        <w:rPr>
          <w:rFonts w:ascii="Cambria" w:hAnsi="Cambria"/>
          <w:sz w:val="20"/>
          <w:szCs w:val="20"/>
          <w:lang w:val="es-ES"/>
        </w:rPr>
        <w:t xml:space="preserve"> </w:t>
      </w:r>
    </w:p>
    <w:p w14:paraId="3F6500A4" w14:textId="77777777" w:rsidR="007249D8" w:rsidRDefault="007249D8" w:rsidP="00D168D3">
      <w:pPr>
        <w:pStyle w:val="ListParagraph"/>
        <w:ind w:left="0" w:firstLine="720"/>
        <w:rPr>
          <w:sz w:val="20"/>
          <w:szCs w:val="20"/>
          <w:lang w:val="es-ES"/>
        </w:rPr>
      </w:pPr>
    </w:p>
    <w:p w14:paraId="20D6646E" w14:textId="77777777" w:rsidR="009211BB" w:rsidRDefault="007249D8" w:rsidP="00D168D3">
      <w:pPr>
        <w:numPr>
          <w:ilvl w:val="0"/>
          <w:numId w:val="1"/>
        </w:numPr>
        <w:suppressAutoHyphens/>
        <w:spacing w:after="0" w:line="240" w:lineRule="auto"/>
        <w:jc w:val="both"/>
        <w:rPr>
          <w:rFonts w:ascii="Cambria" w:hAnsi="Cambria"/>
          <w:sz w:val="20"/>
          <w:szCs w:val="20"/>
          <w:lang w:val="es-ES"/>
        </w:rPr>
      </w:pPr>
      <w:r w:rsidRPr="00DE2C26">
        <w:rPr>
          <w:rFonts w:ascii="Cambria" w:hAnsi="Cambria"/>
          <w:sz w:val="20"/>
          <w:szCs w:val="20"/>
          <w:lang w:val="es-ES"/>
        </w:rPr>
        <w:lastRenderedPageBreak/>
        <w:t>Recalca que la Corte Suprema es la única institución autorizada para habilitar el título de abogado para el ejercicio de la profesión cuando se verifique el cumplimiento de los requisitos establecidos en los artículos 523 y 526 del Código Orgánico de Tribunales y explica que, aunque los abogados titulados en Estados con los que e</w:t>
      </w:r>
      <w:r w:rsidR="00A240D8">
        <w:rPr>
          <w:rFonts w:ascii="Cambria" w:hAnsi="Cambria"/>
          <w:sz w:val="20"/>
          <w:szCs w:val="20"/>
          <w:lang w:val="es-ES"/>
        </w:rPr>
        <w:t xml:space="preserve">xista </w:t>
      </w:r>
      <w:r w:rsidRPr="00DE2C26">
        <w:rPr>
          <w:rFonts w:ascii="Cambria" w:hAnsi="Cambria"/>
          <w:sz w:val="20"/>
          <w:szCs w:val="20"/>
          <w:lang w:val="es-ES"/>
        </w:rPr>
        <w:t xml:space="preserve">un </w:t>
      </w:r>
      <w:r w:rsidRPr="009211BB">
        <w:rPr>
          <w:rFonts w:ascii="Cambria" w:hAnsi="Cambria"/>
          <w:sz w:val="20"/>
          <w:szCs w:val="20"/>
          <w:lang w:val="es-ES"/>
        </w:rPr>
        <w:t>tratado de reconocimiento profesional</w:t>
      </w:r>
      <w:r w:rsidR="00A240D8" w:rsidRPr="009211BB">
        <w:rPr>
          <w:rFonts w:ascii="Cambria" w:hAnsi="Cambria"/>
          <w:sz w:val="20"/>
          <w:szCs w:val="20"/>
          <w:lang w:val="es-ES"/>
        </w:rPr>
        <w:t xml:space="preserve"> </w:t>
      </w:r>
      <w:proofErr w:type="gramStart"/>
      <w:r w:rsidR="00A240D8" w:rsidRPr="009211BB">
        <w:rPr>
          <w:rFonts w:ascii="Cambria" w:hAnsi="Cambria"/>
          <w:sz w:val="20"/>
          <w:szCs w:val="20"/>
          <w:lang w:val="es-ES"/>
        </w:rPr>
        <w:t>vigente</w:t>
      </w:r>
      <w:r w:rsidRPr="009211BB">
        <w:rPr>
          <w:rFonts w:ascii="Cambria" w:hAnsi="Cambria"/>
          <w:sz w:val="20"/>
          <w:szCs w:val="20"/>
          <w:lang w:val="es-ES"/>
        </w:rPr>
        <w:t>,</w:t>
      </w:r>
      <w:proofErr w:type="gramEnd"/>
      <w:r w:rsidRPr="009211BB">
        <w:rPr>
          <w:rFonts w:ascii="Cambria" w:hAnsi="Cambria"/>
          <w:sz w:val="20"/>
          <w:szCs w:val="20"/>
          <w:lang w:val="es-ES"/>
        </w:rPr>
        <w:t xml:space="preserve"> no prestan juramento, si deben solicitar habilitación de su título.</w:t>
      </w:r>
      <w:r w:rsidR="00DE2C26" w:rsidRPr="009211BB">
        <w:rPr>
          <w:rFonts w:ascii="Cambria" w:hAnsi="Cambria"/>
          <w:sz w:val="20"/>
          <w:szCs w:val="20"/>
          <w:lang w:val="es-ES"/>
        </w:rPr>
        <w:t xml:space="preserve"> </w:t>
      </w:r>
      <w:r w:rsidR="009211BB" w:rsidRPr="009211BB">
        <w:rPr>
          <w:rFonts w:ascii="Cambria" w:hAnsi="Cambria"/>
          <w:sz w:val="20"/>
          <w:szCs w:val="20"/>
          <w:lang w:val="es-ES"/>
        </w:rPr>
        <w:t>El Estado argumenta que el título de bachiller de derecho obtenido por el peticionario fue inscrito a fojas No, 544/2007 en el Libro de Registro de Títulos Profesionales obtenidos en el extranjero, y que el certificado de registro del mismo, por su parte, dejó constancia textualmente en el párrafo tercero de la inscripción “que la presente en ningún caso habilita al interesado para el libre ejercicio de la profesión de Abogacía en Chile, por cuanto de conformidad a lo dispuesto en el artículo 521 del COT el título de abogado solo puede ser otorgado o reconocido por la Corte Suprema de Justicia de Chile”.</w:t>
      </w:r>
    </w:p>
    <w:p w14:paraId="5BD78310" w14:textId="77777777" w:rsidR="009211BB" w:rsidRDefault="009211BB" w:rsidP="00D168D3">
      <w:pPr>
        <w:pStyle w:val="ListParagraph"/>
        <w:ind w:left="0" w:firstLine="720"/>
        <w:rPr>
          <w:sz w:val="20"/>
          <w:szCs w:val="20"/>
          <w:lang w:val="es-ES"/>
        </w:rPr>
      </w:pPr>
    </w:p>
    <w:p w14:paraId="75CBD201" w14:textId="77777777" w:rsidR="00411ADF" w:rsidRPr="00DE2C26" w:rsidRDefault="00F72FCB" w:rsidP="00D168D3">
      <w:pPr>
        <w:numPr>
          <w:ilvl w:val="0"/>
          <w:numId w:val="1"/>
        </w:numPr>
        <w:suppressAutoHyphens/>
        <w:spacing w:after="0" w:line="240" w:lineRule="auto"/>
        <w:jc w:val="both"/>
        <w:rPr>
          <w:rFonts w:ascii="Cambria" w:hAnsi="Cambria"/>
          <w:sz w:val="20"/>
          <w:szCs w:val="20"/>
          <w:lang w:val="es-ES"/>
        </w:rPr>
      </w:pPr>
      <w:r w:rsidRPr="00DE2C26">
        <w:rPr>
          <w:rFonts w:ascii="Cambria" w:hAnsi="Cambria"/>
          <w:sz w:val="20"/>
          <w:szCs w:val="20"/>
          <w:lang w:val="es-ES"/>
        </w:rPr>
        <w:t>Por último</w:t>
      </w:r>
      <w:r w:rsidR="001661A9" w:rsidRPr="00DE2C26">
        <w:rPr>
          <w:rFonts w:ascii="Cambria" w:hAnsi="Cambria"/>
          <w:sz w:val="20"/>
          <w:szCs w:val="20"/>
          <w:lang w:val="es-ES"/>
        </w:rPr>
        <w:t xml:space="preserve">, </w:t>
      </w:r>
      <w:r w:rsidR="009E7B73" w:rsidRPr="00DE2C26">
        <w:rPr>
          <w:rFonts w:ascii="Cambria" w:hAnsi="Cambria"/>
          <w:sz w:val="20"/>
          <w:szCs w:val="20"/>
          <w:lang w:val="es-ES"/>
        </w:rPr>
        <w:t xml:space="preserve">el Estado argumenta que el peticionario no ha agotado todos los recursos internos y, </w:t>
      </w:r>
      <w:r w:rsidR="00411ADF" w:rsidRPr="00DE2C26">
        <w:rPr>
          <w:rFonts w:ascii="Cambria" w:hAnsi="Cambria"/>
          <w:sz w:val="20"/>
          <w:szCs w:val="20"/>
          <w:lang w:val="es-ES"/>
        </w:rPr>
        <w:t xml:space="preserve">en vista de los argumentos planteados, </w:t>
      </w:r>
      <w:r w:rsidR="008F2571" w:rsidRPr="00DE2C26">
        <w:rPr>
          <w:rFonts w:ascii="Cambria" w:hAnsi="Cambria"/>
          <w:sz w:val="20"/>
          <w:szCs w:val="20"/>
          <w:lang w:val="es-ES"/>
        </w:rPr>
        <w:t>destaca su rechazo a celebrar</w:t>
      </w:r>
      <w:r w:rsidR="00411ADF" w:rsidRPr="00DE2C26">
        <w:rPr>
          <w:rFonts w:ascii="Cambria" w:hAnsi="Cambria"/>
          <w:sz w:val="20"/>
          <w:szCs w:val="20"/>
          <w:lang w:val="es-ES"/>
        </w:rPr>
        <w:t xml:space="preserve"> un acuerdo de solución amistosa a pesar de la manifestación de voluntad del peticionario. </w:t>
      </w:r>
    </w:p>
    <w:p w14:paraId="27445E5C" w14:textId="77777777" w:rsidR="00411ADF" w:rsidRPr="00411ADF" w:rsidRDefault="00411ADF" w:rsidP="00D168D3">
      <w:pPr>
        <w:tabs>
          <w:tab w:val="left" w:pos="1620"/>
        </w:tabs>
        <w:suppressAutoHyphens/>
        <w:spacing w:after="0" w:line="240" w:lineRule="auto"/>
        <w:ind w:firstLine="720"/>
        <w:jc w:val="both"/>
        <w:rPr>
          <w:rFonts w:ascii="Cambria" w:hAnsi="Cambria"/>
          <w:sz w:val="20"/>
          <w:szCs w:val="20"/>
          <w:lang w:val="es-ES"/>
        </w:rPr>
      </w:pPr>
    </w:p>
    <w:p w14:paraId="04E4BBC7" w14:textId="77777777" w:rsidR="0068777C" w:rsidRPr="0068777C" w:rsidRDefault="0068777C" w:rsidP="00D168D3">
      <w:pPr>
        <w:pStyle w:val="ListParagraph"/>
        <w:numPr>
          <w:ilvl w:val="0"/>
          <w:numId w:val="16"/>
        </w:numPr>
        <w:ind w:left="0" w:firstLine="720"/>
        <w:jc w:val="both"/>
        <w:rPr>
          <w:b/>
          <w:bCs/>
          <w:sz w:val="20"/>
          <w:szCs w:val="20"/>
          <w:lang w:val="es-ES"/>
        </w:rPr>
      </w:pPr>
      <w:r w:rsidRPr="0068777C">
        <w:rPr>
          <w:b/>
          <w:bCs/>
          <w:sz w:val="20"/>
          <w:szCs w:val="20"/>
          <w:lang w:val="es-ES"/>
        </w:rPr>
        <w:t>AGOTAMIENTO DE LOS RECURSOS INTERNOS Y PLAZO DE PRESENTACIÓN</w:t>
      </w:r>
    </w:p>
    <w:p w14:paraId="5604784A" w14:textId="77777777" w:rsidR="00411ADF" w:rsidRDefault="00411ADF" w:rsidP="00D168D3">
      <w:pPr>
        <w:spacing w:after="0" w:line="240" w:lineRule="auto"/>
        <w:ind w:firstLine="720"/>
        <w:jc w:val="both"/>
        <w:rPr>
          <w:rFonts w:ascii="Cambria" w:hAnsi="Cambria"/>
          <w:sz w:val="20"/>
          <w:szCs w:val="20"/>
          <w:lang w:val="es-ES"/>
        </w:rPr>
      </w:pPr>
    </w:p>
    <w:p w14:paraId="0487952A" w14:textId="77777777" w:rsidR="002C5B57" w:rsidRPr="008C78B9" w:rsidRDefault="002C5B57" w:rsidP="00D168D3">
      <w:pPr>
        <w:numPr>
          <w:ilvl w:val="0"/>
          <w:numId w:val="1"/>
        </w:numPr>
        <w:spacing w:after="0" w:line="240" w:lineRule="auto"/>
        <w:jc w:val="both"/>
        <w:rPr>
          <w:rFonts w:ascii="Cambria" w:hAnsi="Cambria"/>
          <w:sz w:val="20"/>
          <w:szCs w:val="20"/>
          <w:lang w:val="es-ES"/>
        </w:rPr>
      </w:pPr>
      <w:r w:rsidRPr="008C78B9">
        <w:rPr>
          <w:rFonts w:ascii="Cambria" w:hAnsi="Cambria"/>
          <w:sz w:val="20"/>
          <w:szCs w:val="20"/>
          <w:lang w:val="es-ES"/>
        </w:rPr>
        <w:t>En cuanto al agotamiento de los recursos internos, el peticionario aduce que ha agotado los recursos de la jurisdicción interna, toda vez que el máximo tribunal de la República de Chile emitió su pronunciamiento que no admite ulterior recurso.</w:t>
      </w:r>
      <w:r w:rsidR="00411ADF" w:rsidRPr="008C78B9">
        <w:rPr>
          <w:rFonts w:ascii="Cambria" w:hAnsi="Cambria"/>
          <w:sz w:val="20"/>
          <w:szCs w:val="20"/>
          <w:lang w:val="es-ES"/>
        </w:rPr>
        <w:t xml:space="preserve"> A este respecto, el Estado cuestiona el agotamiento de los recursos internos</w:t>
      </w:r>
      <w:r w:rsidR="00CC454B">
        <w:rPr>
          <w:rFonts w:ascii="Cambria" w:hAnsi="Cambria"/>
          <w:sz w:val="20"/>
          <w:szCs w:val="20"/>
          <w:lang w:val="es-ES"/>
        </w:rPr>
        <w:t>,</w:t>
      </w:r>
      <w:r w:rsidR="00411ADF" w:rsidRPr="008C78B9">
        <w:rPr>
          <w:rFonts w:ascii="Cambria" w:hAnsi="Cambria"/>
          <w:sz w:val="20"/>
          <w:szCs w:val="20"/>
          <w:lang w:val="es-ES"/>
        </w:rPr>
        <w:t xml:space="preserve"> </w:t>
      </w:r>
      <w:r w:rsidR="009E7B73" w:rsidRPr="008C78B9">
        <w:rPr>
          <w:rFonts w:ascii="Cambria" w:hAnsi="Cambria"/>
          <w:sz w:val="20"/>
          <w:szCs w:val="20"/>
          <w:lang w:val="es-ES"/>
        </w:rPr>
        <w:t xml:space="preserve">sin </w:t>
      </w:r>
      <w:proofErr w:type="gramStart"/>
      <w:r w:rsidR="009E7B73" w:rsidRPr="008C78B9">
        <w:rPr>
          <w:rFonts w:ascii="Cambria" w:hAnsi="Cambria"/>
          <w:sz w:val="20"/>
          <w:szCs w:val="20"/>
          <w:lang w:val="es-ES"/>
        </w:rPr>
        <w:t>embargo</w:t>
      </w:r>
      <w:proofErr w:type="gramEnd"/>
      <w:r w:rsidR="009E7B73" w:rsidRPr="008C78B9">
        <w:rPr>
          <w:rFonts w:ascii="Cambria" w:hAnsi="Cambria"/>
          <w:sz w:val="20"/>
          <w:szCs w:val="20"/>
          <w:lang w:val="es-ES"/>
        </w:rPr>
        <w:t xml:space="preserve"> no </w:t>
      </w:r>
      <w:r w:rsidR="00411ADF" w:rsidRPr="008C78B9">
        <w:rPr>
          <w:rFonts w:ascii="Cambria" w:hAnsi="Cambria"/>
          <w:sz w:val="20"/>
          <w:szCs w:val="20"/>
          <w:lang w:val="es-ES"/>
        </w:rPr>
        <w:t>se refi</w:t>
      </w:r>
      <w:r w:rsidR="00CC454B">
        <w:rPr>
          <w:rFonts w:ascii="Cambria" w:hAnsi="Cambria"/>
          <w:sz w:val="20"/>
          <w:szCs w:val="20"/>
          <w:lang w:val="es-ES"/>
        </w:rPr>
        <w:t>e</w:t>
      </w:r>
      <w:r w:rsidR="00411ADF" w:rsidRPr="008C78B9">
        <w:rPr>
          <w:rFonts w:ascii="Cambria" w:hAnsi="Cambria"/>
          <w:sz w:val="20"/>
          <w:szCs w:val="20"/>
          <w:lang w:val="es-ES"/>
        </w:rPr>
        <w:t>r</w:t>
      </w:r>
      <w:r w:rsidR="00CC454B">
        <w:rPr>
          <w:rFonts w:ascii="Cambria" w:hAnsi="Cambria"/>
          <w:sz w:val="20"/>
          <w:szCs w:val="20"/>
          <w:lang w:val="es-ES"/>
        </w:rPr>
        <w:t>e</w:t>
      </w:r>
      <w:r w:rsidR="00411ADF" w:rsidRPr="008C78B9">
        <w:rPr>
          <w:rFonts w:ascii="Cambria" w:hAnsi="Cambria"/>
          <w:sz w:val="20"/>
          <w:szCs w:val="20"/>
          <w:lang w:val="es-ES"/>
        </w:rPr>
        <w:t xml:space="preserve"> a otros recursos idóneos para remediar las violaciones alegadas.</w:t>
      </w:r>
      <w:r w:rsidR="00F73686" w:rsidRPr="008C78B9">
        <w:rPr>
          <w:rFonts w:ascii="Cambria" w:hAnsi="Cambria"/>
          <w:sz w:val="20"/>
          <w:szCs w:val="20"/>
          <w:lang w:val="es-ES"/>
        </w:rPr>
        <w:t xml:space="preserve"> </w:t>
      </w:r>
      <w:r w:rsidR="00CC454B">
        <w:rPr>
          <w:rFonts w:ascii="Cambria" w:hAnsi="Cambria"/>
          <w:sz w:val="20"/>
          <w:szCs w:val="20"/>
          <w:lang w:val="es-ES"/>
        </w:rPr>
        <w:t>La Comisión nota que</w:t>
      </w:r>
      <w:r w:rsidR="008C78B9" w:rsidRPr="008C78B9">
        <w:rPr>
          <w:rFonts w:ascii="Cambria" w:hAnsi="Cambria"/>
          <w:sz w:val="20"/>
          <w:szCs w:val="20"/>
          <w:lang w:val="es-ES"/>
        </w:rPr>
        <w:t xml:space="preserve"> de acuerdo con información presentada por el peticionario y no controvertida por el Estado, no existe recurso en contra de la decisión de la CSJ sin embargo el peticionario interpuso un recurso de reposición contra el rechazo a su solicitud de habilitación del título de abogado ante la Corte Suprema de Justicia. Asimismo, el peticionario presentó la solicitud de habilitación ante la CSJ en dos oportunidades posteriores y presentó distintas solicitudes administrativas ante diferentes autoridades para disputar la decisión de la Corte Suprema de Justicia relativa a su solicitud de habilitación del título de abogado</w:t>
      </w:r>
      <w:r w:rsidR="008D2333" w:rsidRPr="008C78B9">
        <w:rPr>
          <w:rFonts w:ascii="Cambria" w:hAnsi="Cambria" w:cs="Calibri"/>
          <w:sz w:val="20"/>
          <w:szCs w:val="20"/>
          <w:lang w:val="es-ES_tradnl"/>
        </w:rPr>
        <w:t>.</w:t>
      </w:r>
      <w:r w:rsidR="008D2333" w:rsidRPr="008C78B9">
        <w:rPr>
          <w:rFonts w:ascii="Cambria" w:hAnsi="Cambria"/>
          <w:sz w:val="20"/>
          <w:szCs w:val="20"/>
          <w:lang w:val="es-ES"/>
        </w:rPr>
        <w:t xml:space="preserve"> </w:t>
      </w:r>
      <w:r w:rsidRPr="008C78B9">
        <w:rPr>
          <w:rFonts w:ascii="Cambria" w:hAnsi="Cambria"/>
          <w:sz w:val="20"/>
          <w:szCs w:val="20"/>
          <w:lang w:val="es-ES"/>
        </w:rPr>
        <w:t>En atención a lo anterior, la Comisión</w:t>
      </w:r>
      <w:r w:rsidR="00CC454B">
        <w:rPr>
          <w:rFonts w:ascii="Cambria" w:hAnsi="Cambria"/>
          <w:sz w:val="20"/>
          <w:szCs w:val="20"/>
          <w:lang w:val="es-ES"/>
        </w:rPr>
        <w:t xml:space="preserve"> concluye</w:t>
      </w:r>
      <w:r w:rsidRPr="008C78B9">
        <w:rPr>
          <w:rFonts w:ascii="Cambria" w:hAnsi="Cambria"/>
          <w:sz w:val="20"/>
          <w:szCs w:val="20"/>
          <w:lang w:val="es-ES"/>
        </w:rPr>
        <w:t xml:space="preserve"> que la presunta víctima ha agotado los recursos disponibles en la jurisdicción interna y que, por tanto, la presente petición satisface el requisito establecido en el artículo 46.1.a de la Convención Americana.</w:t>
      </w:r>
    </w:p>
    <w:p w14:paraId="60721D69" w14:textId="77777777" w:rsidR="002C5B57" w:rsidRPr="002C5B57" w:rsidRDefault="002C5B57" w:rsidP="00D168D3">
      <w:pPr>
        <w:spacing w:after="0" w:line="240" w:lineRule="auto"/>
        <w:ind w:firstLine="720"/>
        <w:jc w:val="both"/>
        <w:rPr>
          <w:rFonts w:ascii="Cambria" w:hAnsi="Cambria"/>
          <w:sz w:val="20"/>
          <w:szCs w:val="20"/>
          <w:highlight w:val="yellow"/>
          <w:lang w:val="es-ES"/>
        </w:rPr>
      </w:pPr>
    </w:p>
    <w:p w14:paraId="14DF24FB" w14:textId="77777777" w:rsidR="00303AD4" w:rsidRPr="00303AD4" w:rsidRDefault="008D2333" w:rsidP="00D168D3">
      <w:pPr>
        <w:numPr>
          <w:ilvl w:val="0"/>
          <w:numId w:val="1"/>
        </w:numPr>
        <w:spacing w:after="0" w:line="240" w:lineRule="auto"/>
        <w:jc w:val="both"/>
        <w:rPr>
          <w:rFonts w:ascii="Cambria" w:hAnsi="Cambria"/>
          <w:sz w:val="20"/>
          <w:szCs w:val="20"/>
          <w:lang w:val="es-ES"/>
        </w:rPr>
      </w:pPr>
      <w:r w:rsidRPr="001F62AE">
        <w:rPr>
          <w:rFonts w:ascii="Cambria" w:hAnsi="Cambria"/>
          <w:sz w:val="20"/>
          <w:szCs w:val="20"/>
          <w:lang w:val="es-ES"/>
        </w:rPr>
        <w:t xml:space="preserve">En relación con el plazo de presentación, </w:t>
      </w:r>
      <w:r w:rsidR="002151A1">
        <w:rPr>
          <w:rFonts w:ascii="Cambria" w:hAnsi="Cambria"/>
          <w:sz w:val="20"/>
          <w:szCs w:val="20"/>
          <w:lang w:val="es-ES"/>
        </w:rPr>
        <w:t xml:space="preserve">la Comisión </w:t>
      </w:r>
      <w:r w:rsidR="001F62AE" w:rsidRPr="001F62AE">
        <w:rPr>
          <w:rFonts w:ascii="Cambria" w:hAnsi="Cambria"/>
          <w:sz w:val="20"/>
          <w:szCs w:val="20"/>
          <w:lang w:val="es-ES"/>
        </w:rPr>
        <w:t>observa que</w:t>
      </w:r>
      <w:r w:rsidRPr="001F62AE">
        <w:rPr>
          <w:rFonts w:ascii="Cambria" w:hAnsi="Cambria"/>
          <w:sz w:val="20"/>
          <w:szCs w:val="20"/>
          <w:lang w:val="es-ES"/>
        </w:rPr>
        <w:t xml:space="preserve"> el oficio de la Corte Suprema de Ju</w:t>
      </w:r>
      <w:r w:rsidR="001F62AE" w:rsidRPr="001F62AE">
        <w:rPr>
          <w:rFonts w:ascii="Cambria" w:hAnsi="Cambria"/>
          <w:sz w:val="20"/>
          <w:szCs w:val="20"/>
          <w:lang w:val="es-ES"/>
        </w:rPr>
        <w:t xml:space="preserve">sticia que dio por culminado </w:t>
      </w:r>
      <w:r w:rsidR="00AD27BF">
        <w:rPr>
          <w:rFonts w:ascii="Cambria" w:hAnsi="Cambria"/>
          <w:sz w:val="20"/>
          <w:szCs w:val="20"/>
          <w:lang w:val="es-ES"/>
        </w:rPr>
        <w:t xml:space="preserve">el último proceso de </w:t>
      </w:r>
      <w:r w:rsidR="001F62AE" w:rsidRPr="001F62AE">
        <w:rPr>
          <w:rFonts w:ascii="Cambria" w:hAnsi="Cambria"/>
          <w:sz w:val="20"/>
          <w:szCs w:val="20"/>
          <w:lang w:val="es-ES"/>
        </w:rPr>
        <w:t xml:space="preserve">solicitud de habilitación del título profesional de abogado </w:t>
      </w:r>
      <w:r w:rsidR="00AD27BF">
        <w:rPr>
          <w:rFonts w:ascii="Cambria" w:hAnsi="Cambria"/>
          <w:sz w:val="20"/>
          <w:szCs w:val="20"/>
          <w:lang w:val="es-ES"/>
        </w:rPr>
        <w:t xml:space="preserve">fue </w:t>
      </w:r>
      <w:proofErr w:type="gramStart"/>
      <w:r w:rsidR="00AD27BF">
        <w:rPr>
          <w:rFonts w:ascii="Cambria" w:hAnsi="Cambria"/>
          <w:sz w:val="20"/>
          <w:szCs w:val="20"/>
          <w:lang w:val="es-ES"/>
        </w:rPr>
        <w:t>emitida</w:t>
      </w:r>
      <w:proofErr w:type="gramEnd"/>
      <w:r w:rsidR="00AD27BF">
        <w:rPr>
          <w:rFonts w:ascii="Cambria" w:hAnsi="Cambria"/>
          <w:sz w:val="20"/>
          <w:szCs w:val="20"/>
          <w:lang w:val="es-ES"/>
        </w:rPr>
        <w:t xml:space="preserve"> el 8</w:t>
      </w:r>
      <w:r w:rsidR="001F62AE" w:rsidRPr="001F62AE">
        <w:rPr>
          <w:rFonts w:ascii="Cambria" w:hAnsi="Cambria"/>
          <w:sz w:val="20"/>
          <w:szCs w:val="20"/>
          <w:lang w:val="es-ES"/>
        </w:rPr>
        <w:t xml:space="preserve"> de </w:t>
      </w:r>
      <w:r w:rsidR="00AD27BF">
        <w:rPr>
          <w:rFonts w:ascii="Cambria" w:hAnsi="Cambria"/>
          <w:sz w:val="20"/>
          <w:szCs w:val="20"/>
          <w:lang w:val="es-ES"/>
        </w:rPr>
        <w:t>julio de 2014</w:t>
      </w:r>
      <w:r w:rsidRPr="001F62AE">
        <w:rPr>
          <w:rFonts w:ascii="Cambria" w:hAnsi="Cambria"/>
          <w:sz w:val="20"/>
          <w:szCs w:val="20"/>
          <w:lang w:val="es-ES"/>
        </w:rPr>
        <w:t xml:space="preserve">, y la presente petición fue recibida el 15 de abril de 2008. Por lo tanto, la Comisión </w:t>
      </w:r>
      <w:r w:rsidRPr="001F62AE">
        <w:rPr>
          <w:rFonts w:ascii="Cambria" w:hAnsi="Cambria"/>
          <w:sz w:val="20"/>
          <w:szCs w:val="20"/>
          <w:lang w:val="es-VE"/>
        </w:rPr>
        <w:t xml:space="preserve">considera cumplido </w:t>
      </w:r>
      <w:r w:rsidRPr="001F62AE">
        <w:rPr>
          <w:rFonts w:ascii="Cambria" w:hAnsi="Cambria"/>
          <w:sz w:val="20"/>
          <w:szCs w:val="20"/>
          <w:lang w:val="es-ES"/>
        </w:rPr>
        <w:t>el requisito establecido en el artículo 46.1.b de la Convención.</w:t>
      </w:r>
    </w:p>
    <w:p w14:paraId="4F9A70DF" w14:textId="77777777" w:rsidR="00907358" w:rsidRPr="00411ADF" w:rsidRDefault="00907358" w:rsidP="00D168D3">
      <w:pPr>
        <w:spacing w:after="0" w:line="240" w:lineRule="auto"/>
        <w:ind w:firstLine="720"/>
        <w:jc w:val="both"/>
        <w:rPr>
          <w:rFonts w:ascii="Cambria" w:hAnsi="Cambria"/>
          <w:sz w:val="20"/>
          <w:szCs w:val="20"/>
          <w:lang w:val="es-ES"/>
        </w:rPr>
      </w:pPr>
    </w:p>
    <w:p w14:paraId="72E903FC" w14:textId="77777777" w:rsidR="0068777C" w:rsidRDefault="0068777C" w:rsidP="00D168D3">
      <w:pPr>
        <w:pStyle w:val="ListParagraph"/>
        <w:numPr>
          <w:ilvl w:val="0"/>
          <w:numId w:val="16"/>
        </w:numPr>
        <w:ind w:left="0" w:firstLine="720"/>
        <w:jc w:val="both"/>
        <w:rPr>
          <w:b/>
          <w:bCs/>
          <w:sz w:val="20"/>
          <w:szCs w:val="20"/>
          <w:lang w:val="es-ES"/>
        </w:rPr>
      </w:pPr>
      <w:r w:rsidRPr="0068777C">
        <w:rPr>
          <w:b/>
          <w:bCs/>
          <w:sz w:val="20"/>
          <w:szCs w:val="20"/>
          <w:lang w:val="es-ES"/>
        </w:rPr>
        <w:t>CARACTERIZACIÓN</w:t>
      </w:r>
    </w:p>
    <w:p w14:paraId="704AC6BE" w14:textId="77777777" w:rsidR="00411ADF" w:rsidRPr="00907358" w:rsidRDefault="00411ADF" w:rsidP="00D168D3">
      <w:pPr>
        <w:suppressAutoHyphens/>
        <w:spacing w:after="0" w:line="240" w:lineRule="auto"/>
        <w:ind w:firstLine="720"/>
        <w:jc w:val="both"/>
        <w:rPr>
          <w:rFonts w:ascii="Cambria" w:hAnsi="Cambria"/>
          <w:sz w:val="20"/>
          <w:szCs w:val="20"/>
          <w:lang w:val="es-ES"/>
        </w:rPr>
      </w:pPr>
    </w:p>
    <w:p w14:paraId="7FB74BF3" w14:textId="77777777" w:rsidR="00B26AC2" w:rsidRDefault="00897A62" w:rsidP="00D168D3">
      <w:pPr>
        <w:numPr>
          <w:ilvl w:val="0"/>
          <w:numId w:val="1"/>
        </w:numPr>
        <w:suppressAutoHyphens/>
        <w:spacing w:after="0" w:line="240" w:lineRule="auto"/>
        <w:jc w:val="both"/>
        <w:rPr>
          <w:rFonts w:ascii="Cambria" w:hAnsi="Cambria"/>
          <w:sz w:val="20"/>
          <w:szCs w:val="20"/>
          <w:lang w:val="es-ES"/>
        </w:rPr>
      </w:pPr>
      <w:r>
        <w:rPr>
          <w:rFonts w:ascii="Cambria" w:hAnsi="Cambria"/>
          <w:sz w:val="20"/>
          <w:szCs w:val="20"/>
          <w:lang w:val="es-ES"/>
        </w:rPr>
        <w:t>A los efectos de admisibilidad,</w:t>
      </w:r>
      <w:r w:rsidR="0016431A" w:rsidRPr="00B80D35">
        <w:rPr>
          <w:rFonts w:ascii="Cambria" w:hAnsi="Cambria"/>
          <w:sz w:val="20"/>
          <w:szCs w:val="20"/>
          <w:lang w:val="es-ES"/>
        </w:rPr>
        <w:t xml:space="preserve"> la CIDH observa que el presente reclamo se sustenta esencialmente </w:t>
      </w:r>
      <w:r w:rsidR="00FA5826">
        <w:rPr>
          <w:rFonts w:ascii="Cambria" w:hAnsi="Cambria"/>
          <w:sz w:val="20"/>
          <w:szCs w:val="20"/>
          <w:lang w:val="es-ES"/>
        </w:rPr>
        <w:t xml:space="preserve">en </w:t>
      </w:r>
      <w:r w:rsidR="0016431A" w:rsidRPr="00B80D35">
        <w:rPr>
          <w:rFonts w:ascii="Cambria" w:hAnsi="Cambria"/>
          <w:sz w:val="20"/>
          <w:szCs w:val="20"/>
          <w:lang w:val="es-ES"/>
        </w:rPr>
        <w:t>una discrepa</w:t>
      </w:r>
      <w:r w:rsidR="00B26AC2">
        <w:rPr>
          <w:rFonts w:ascii="Cambria" w:hAnsi="Cambria"/>
          <w:sz w:val="20"/>
          <w:szCs w:val="20"/>
          <w:lang w:val="es-ES"/>
        </w:rPr>
        <w:t>ncia del peticionario respecto a</w:t>
      </w:r>
      <w:r w:rsidR="0016431A" w:rsidRPr="00B80D35">
        <w:rPr>
          <w:rFonts w:ascii="Cambria" w:hAnsi="Cambria"/>
          <w:sz w:val="20"/>
          <w:szCs w:val="20"/>
          <w:lang w:val="es-ES"/>
        </w:rPr>
        <w:t xml:space="preserve"> la interpretación que las autoridades judiciales han </w:t>
      </w:r>
      <w:r w:rsidR="00B26AC2">
        <w:rPr>
          <w:rFonts w:ascii="Cambria" w:hAnsi="Cambria"/>
          <w:sz w:val="20"/>
          <w:szCs w:val="20"/>
          <w:lang w:val="es-ES"/>
        </w:rPr>
        <w:t>sostenido</w:t>
      </w:r>
      <w:r w:rsidR="0016431A" w:rsidRPr="00B80D35">
        <w:rPr>
          <w:rFonts w:ascii="Cambria" w:hAnsi="Cambria"/>
          <w:sz w:val="20"/>
          <w:szCs w:val="20"/>
          <w:lang w:val="es-ES"/>
        </w:rPr>
        <w:t xml:space="preserve"> de las normas que regulan la </w:t>
      </w:r>
      <w:r w:rsidR="00DA3597" w:rsidRPr="00B80D35">
        <w:rPr>
          <w:rFonts w:ascii="Cambria" w:hAnsi="Cambria"/>
          <w:sz w:val="20"/>
          <w:szCs w:val="20"/>
          <w:lang w:val="es-ES"/>
        </w:rPr>
        <w:t>habilitación</w:t>
      </w:r>
      <w:r w:rsidR="00304667" w:rsidRPr="00B80D35">
        <w:rPr>
          <w:rFonts w:ascii="Cambria" w:hAnsi="Cambria"/>
          <w:sz w:val="20"/>
          <w:szCs w:val="20"/>
          <w:lang w:val="es-ES"/>
        </w:rPr>
        <w:t xml:space="preserve"> de títulos de ab</w:t>
      </w:r>
      <w:r w:rsidR="00B80D35" w:rsidRPr="00B80D35">
        <w:rPr>
          <w:rFonts w:ascii="Cambria" w:hAnsi="Cambria"/>
          <w:sz w:val="20"/>
          <w:szCs w:val="20"/>
          <w:lang w:val="es-ES"/>
        </w:rPr>
        <w:t xml:space="preserve">ogados obtenidos en el exterior y los tratados </w:t>
      </w:r>
      <w:r w:rsidR="00B80D35" w:rsidRPr="000E385E">
        <w:rPr>
          <w:rFonts w:ascii="Cambria" w:hAnsi="Cambria"/>
          <w:sz w:val="20"/>
          <w:szCs w:val="20"/>
          <w:lang w:val="es-ES"/>
        </w:rPr>
        <w:t>vigentes en la materia</w:t>
      </w:r>
      <w:r w:rsidR="00FA5826">
        <w:rPr>
          <w:rFonts w:ascii="Cambria" w:hAnsi="Cambria"/>
          <w:sz w:val="20"/>
          <w:szCs w:val="20"/>
          <w:lang w:val="es-ES"/>
        </w:rPr>
        <w:t xml:space="preserve">, </w:t>
      </w:r>
      <w:r w:rsidR="00FA5826" w:rsidRPr="00B80D35">
        <w:rPr>
          <w:rFonts w:ascii="Cambria" w:hAnsi="Cambria"/>
          <w:sz w:val="20"/>
          <w:szCs w:val="20"/>
          <w:lang w:val="es-ES"/>
        </w:rPr>
        <w:t>lo cual</w:t>
      </w:r>
      <w:r w:rsidR="00FA5826">
        <w:rPr>
          <w:rFonts w:ascii="Cambria" w:hAnsi="Cambria"/>
          <w:sz w:val="20"/>
          <w:szCs w:val="20"/>
          <w:lang w:val="es-ES"/>
        </w:rPr>
        <w:t xml:space="preserve"> alega habría afectado varios de sus </w:t>
      </w:r>
      <w:r w:rsidR="00FA5826" w:rsidRPr="00B80D35">
        <w:rPr>
          <w:rFonts w:ascii="Cambria" w:hAnsi="Cambria"/>
          <w:sz w:val="20"/>
          <w:szCs w:val="20"/>
          <w:lang w:val="es-ES"/>
        </w:rPr>
        <w:t xml:space="preserve">derechos. </w:t>
      </w:r>
    </w:p>
    <w:p w14:paraId="35E99CE5" w14:textId="77777777" w:rsidR="00B26AC2" w:rsidRDefault="00B26AC2" w:rsidP="00D168D3">
      <w:pPr>
        <w:suppressAutoHyphens/>
        <w:spacing w:after="0" w:line="240" w:lineRule="auto"/>
        <w:ind w:firstLine="720"/>
        <w:jc w:val="both"/>
        <w:rPr>
          <w:rFonts w:ascii="Cambria" w:hAnsi="Cambria"/>
          <w:sz w:val="20"/>
          <w:szCs w:val="20"/>
          <w:lang w:val="es-ES"/>
        </w:rPr>
      </w:pPr>
    </w:p>
    <w:p w14:paraId="5E34BB28" w14:textId="77777777" w:rsidR="00E1037D" w:rsidRDefault="00A369A9" w:rsidP="00D168D3">
      <w:pPr>
        <w:numPr>
          <w:ilvl w:val="0"/>
          <w:numId w:val="1"/>
        </w:numPr>
        <w:suppressAutoHyphens/>
        <w:spacing w:after="0" w:line="240" w:lineRule="auto"/>
        <w:jc w:val="both"/>
        <w:rPr>
          <w:rFonts w:ascii="Cambria" w:hAnsi="Cambria"/>
          <w:sz w:val="20"/>
          <w:szCs w:val="20"/>
          <w:lang w:val="es-ES"/>
        </w:rPr>
      </w:pPr>
      <w:r w:rsidRPr="00A369A9">
        <w:rPr>
          <w:rFonts w:ascii="Cambria" w:hAnsi="Cambria"/>
          <w:sz w:val="20"/>
          <w:szCs w:val="20"/>
          <w:lang w:val="es-ES"/>
        </w:rPr>
        <w:t xml:space="preserve">En el presente caso, </w:t>
      </w:r>
      <w:r w:rsidR="00897A62" w:rsidRPr="00A369A9">
        <w:rPr>
          <w:rFonts w:ascii="Cambria" w:hAnsi="Cambria"/>
          <w:sz w:val="20"/>
          <w:szCs w:val="20"/>
          <w:lang w:val="es-ES"/>
        </w:rPr>
        <w:t xml:space="preserve">la Comisión </w:t>
      </w:r>
      <w:r w:rsidR="002577C4" w:rsidRPr="00A369A9">
        <w:rPr>
          <w:rFonts w:ascii="Cambria" w:hAnsi="Cambria"/>
          <w:sz w:val="20"/>
          <w:szCs w:val="20"/>
          <w:lang w:val="es-ES"/>
        </w:rPr>
        <w:t xml:space="preserve">nota que, de acuerdo </w:t>
      </w:r>
      <w:r w:rsidR="00CD329F" w:rsidRPr="00A369A9">
        <w:rPr>
          <w:rFonts w:ascii="Cambria" w:hAnsi="Cambria"/>
          <w:sz w:val="20"/>
          <w:szCs w:val="20"/>
          <w:lang w:val="es-ES"/>
        </w:rPr>
        <w:t>a los alegatos e información disponible</w:t>
      </w:r>
      <w:r w:rsidR="002577C4" w:rsidRPr="00A369A9">
        <w:rPr>
          <w:rFonts w:ascii="Cambria" w:hAnsi="Cambria"/>
          <w:sz w:val="20"/>
          <w:szCs w:val="20"/>
          <w:lang w:val="es-ES"/>
        </w:rPr>
        <w:t xml:space="preserve">, </w:t>
      </w:r>
      <w:r w:rsidR="006F3FED">
        <w:rPr>
          <w:rFonts w:ascii="Cambria" w:hAnsi="Cambria"/>
          <w:sz w:val="20"/>
          <w:szCs w:val="20"/>
          <w:lang w:val="es-ES"/>
        </w:rPr>
        <w:t xml:space="preserve">la Corte Suprema de Justicia </w:t>
      </w:r>
      <w:r w:rsidR="00E1037D" w:rsidRPr="00A369A9">
        <w:rPr>
          <w:rFonts w:ascii="Cambria" w:hAnsi="Cambria"/>
          <w:sz w:val="20"/>
          <w:szCs w:val="20"/>
          <w:lang w:val="es-ES"/>
        </w:rPr>
        <w:t xml:space="preserve">negó la solicitud </w:t>
      </w:r>
      <w:r w:rsidR="002577C4" w:rsidRPr="00A369A9">
        <w:rPr>
          <w:rFonts w:ascii="Cambria" w:hAnsi="Cambria"/>
          <w:sz w:val="20"/>
          <w:szCs w:val="20"/>
          <w:lang w:val="es-ES"/>
        </w:rPr>
        <w:t xml:space="preserve">de habilitación para la profesión de abogado al peticionario al considerar que el peticionario no cumplía </w:t>
      </w:r>
      <w:r w:rsidR="00E1037D" w:rsidRPr="00A369A9">
        <w:rPr>
          <w:rFonts w:ascii="Cambria" w:hAnsi="Cambria"/>
          <w:sz w:val="20"/>
          <w:szCs w:val="20"/>
          <w:lang w:val="es-ES"/>
        </w:rPr>
        <w:t>con el requisito de buena conducta</w:t>
      </w:r>
      <w:r w:rsidR="002577C4" w:rsidRPr="00A369A9">
        <w:rPr>
          <w:rFonts w:ascii="Cambria" w:hAnsi="Cambria"/>
          <w:sz w:val="20"/>
          <w:szCs w:val="20"/>
          <w:lang w:val="es-ES"/>
        </w:rPr>
        <w:t xml:space="preserve"> establecido en el </w:t>
      </w:r>
      <w:r w:rsidR="000E385E" w:rsidRPr="00A369A9">
        <w:rPr>
          <w:rFonts w:ascii="Cambria" w:hAnsi="Cambria"/>
          <w:sz w:val="20"/>
          <w:szCs w:val="20"/>
          <w:lang w:val="es-ES"/>
        </w:rPr>
        <w:t xml:space="preserve">artículo 523 </w:t>
      </w:r>
      <w:r w:rsidR="002577C4" w:rsidRPr="00A369A9">
        <w:rPr>
          <w:rFonts w:ascii="Cambria" w:hAnsi="Cambria"/>
          <w:sz w:val="20"/>
          <w:szCs w:val="20"/>
          <w:lang w:val="es-ES"/>
        </w:rPr>
        <w:t xml:space="preserve">numeral </w:t>
      </w:r>
      <w:r w:rsidR="000E385E" w:rsidRPr="00A369A9">
        <w:rPr>
          <w:rFonts w:ascii="Cambria" w:hAnsi="Cambria"/>
          <w:sz w:val="20"/>
          <w:szCs w:val="20"/>
          <w:lang w:val="es-ES"/>
        </w:rPr>
        <w:t>4 del COT</w:t>
      </w:r>
      <w:r w:rsidR="00CC454B">
        <w:rPr>
          <w:rFonts w:ascii="Cambria" w:hAnsi="Cambria"/>
          <w:sz w:val="20"/>
          <w:szCs w:val="20"/>
          <w:lang w:val="es-ES"/>
        </w:rPr>
        <w:t xml:space="preserve"> </w:t>
      </w:r>
      <w:r w:rsidR="006F3FED">
        <w:rPr>
          <w:rFonts w:ascii="Cambria" w:hAnsi="Cambria"/>
          <w:sz w:val="20"/>
          <w:szCs w:val="20"/>
          <w:lang w:val="es-ES"/>
        </w:rPr>
        <w:t xml:space="preserve">y que, </w:t>
      </w:r>
      <w:r w:rsidR="006F3FED" w:rsidRPr="00A369A9">
        <w:rPr>
          <w:rFonts w:ascii="Cambria" w:hAnsi="Cambria"/>
          <w:sz w:val="20"/>
          <w:szCs w:val="20"/>
          <w:lang w:val="es-ES"/>
        </w:rPr>
        <w:t xml:space="preserve">de conformidad a lo establecido en el artículo 1 </w:t>
      </w:r>
      <w:r w:rsidR="006F3FED" w:rsidRPr="00A369A9">
        <w:rPr>
          <w:rFonts w:ascii="Cambria" w:hAnsi="Cambria"/>
          <w:sz w:val="20"/>
          <w:szCs w:val="20"/>
          <w:lang w:val="es-PE"/>
        </w:rPr>
        <w:t>de la Convención sobre el ejercicio de profesiones liberales</w:t>
      </w:r>
      <w:r w:rsidR="006F3FED" w:rsidRPr="000E385E">
        <w:rPr>
          <w:rStyle w:val="FootnoteReference"/>
          <w:rFonts w:ascii="Cambria" w:hAnsi="Cambria"/>
          <w:sz w:val="20"/>
          <w:szCs w:val="20"/>
          <w:lang w:val="es-PE"/>
        </w:rPr>
        <w:footnoteReference w:id="8"/>
      </w:r>
      <w:r w:rsidR="006F3FED" w:rsidRPr="00A369A9">
        <w:rPr>
          <w:rFonts w:ascii="Cambria" w:hAnsi="Cambria"/>
          <w:sz w:val="20"/>
          <w:szCs w:val="20"/>
          <w:lang w:val="es-PE"/>
        </w:rPr>
        <w:t xml:space="preserve"> y al artículo 526 del COT</w:t>
      </w:r>
      <w:r w:rsidR="006F3FED">
        <w:rPr>
          <w:rFonts w:ascii="Cambria" w:hAnsi="Cambria"/>
          <w:sz w:val="20"/>
          <w:szCs w:val="20"/>
          <w:lang w:val="es-PE"/>
        </w:rPr>
        <w:t>,</w:t>
      </w:r>
      <w:r w:rsidR="006F3FED" w:rsidRPr="00A369A9">
        <w:rPr>
          <w:rFonts w:ascii="Cambria" w:hAnsi="Cambria"/>
          <w:sz w:val="20"/>
          <w:szCs w:val="20"/>
          <w:lang w:val="es-ES"/>
        </w:rPr>
        <w:t xml:space="preserve"> la modalidad de educación a distancia, sin haber residido en Costa Rica, genera ventajas muy superiores respecto a los estudios de derecho en Chile</w:t>
      </w:r>
      <w:r w:rsidR="00E1037D" w:rsidRPr="00A369A9">
        <w:rPr>
          <w:rFonts w:ascii="Cambria" w:hAnsi="Cambria"/>
          <w:sz w:val="20"/>
          <w:szCs w:val="20"/>
          <w:lang w:val="es-ES"/>
        </w:rPr>
        <w:t xml:space="preserve">. </w:t>
      </w:r>
    </w:p>
    <w:p w14:paraId="27FCCFB0" w14:textId="77777777" w:rsidR="006F3FED" w:rsidRDefault="006F3FED" w:rsidP="00D168D3">
      <w:pPr>
        <w:pStyle w:val="ListParagraph"/>
        <w:ind w:left="0" w:firstLine="720"/>
        <w:rPr>
          <w:sz w:val="20"/>
          <w:szCs w:val="20"/>
          <w:lang w:val="es-ES"/>
        </w:rPr>
      </w:pPr>
    </w:p>
    <w:p w14:paraId="28B86AD5" w14:textId="77777777" w:rsidR="006F3FED" w:rsidRPr="006F3FED" w:rsidRDefault="00753C0D" w:rsidP="00D168D3">
      <w:pPr>
        <w:numPr>
          <w:ilvl w:val="0"/>
          <w:numId w:val="1"/>
        </w:numPr>
        <w:suppressAutoHyphens/>
        <w:spacing w:after="0" w:line="240" w:lineRule="auto"/>
        <w:jc w:val="both"/>
        <w:rPr>
          <w:rFonts w:ascii="Cambria" w:hAnsi="Cambria"/>
          <w:sz w:val="20"/>
          <w:szCs w:val="20"/>
          <w:lang w:val="es-ES"/>
        </w:rPr>
      </w:pPr>
      <w:r>
        <w:rPr>
          <w:rFonts w:ascii="Cambria" w:hAnsi="Cambria"/>
          <w:sz w:val="20"/>
          <w:szCs w:val="20"/>
          <w:lang w:val="es-ES"/>
        </w:rPr>
        <w:lastRenderedPageBreak/>
        <w:t>En ese sentido, l</w:t>
      </w:r>
      <w:r w:rsidR="006F3FED">
        <w:rPr>
          <w:rFonts w:ascii="Cambria" w:hAnsi="Cambria"/>
          <w:sz w:val="20"/>
          <w:szCs w:val="20"/>
          <w:lang w:val="es-ES"/>
        </w:rPr>
        <w:t>a Comisión entiende</w:t>
      </w:r>
      <w:r w:rsidR="006F3FED" w:rsidRPr="00897A62">
        <w:rPr>
          <w:rFonts w:ascii="Cambria" w:hAnsi="Cambria"/>
          <w:sz w:val="20"/>
          <w:szCs w:val="20"/>
          <w:lang w:val="es-ES"/>
        </w:rPr>
        <w:t xml:space="preserve">, </w:t>
      </w:r>
      <w:proofErr w:type="gramStart"/>
      <w:r w:rsidR="006F3FED" w:rsidRPr="00897A62">
        <w:rPr>
          <w:rFonts w:ascii="Cambria" w:hAnsi="Cambria"/>
          <w:sz w:val="20"/>
          <w:szCs w:val="20"/>
          <w:lang w:val="es-ES"/>
        </w:rPr>
        <w:t>de acuerdo a</w:t>
      </w:r>
      <w:proofErr w:type="gramEnd"/>
      <w:r w:rsidR="006F3FED" w:rsidRPr="00897A62">
        <w:rPr>
          <w:rFonts w:ascii="Cambria" w:hAnsi="Cambria"/>
          <w:sz w:val="20"/>
          <w:szCs w:val="20"/>
          <w:lang w:val="es-ES"/>
        </w:rPr>
        <w:t xml:space="preserve"> </w:t>
      </w:r>
      <w:r w:rsidR="00CC454B">
        <w:rPr>
          <w:rFonts w:ascii="Cambria" w:hAnsi="Cambria"/>
          <w:sz w:val="20"/>
          <w:szCs w:val="20"/>
          <w:lang w:val="es-ES"/>
        </w:rPr>
        <w:t xml:space="preserve">la </w:t>
      </w:r>
      <w:r w:rsidR="006F3FED" w:rsidRPr="00897A62">
        <w:rPr>
          <w:rFonts w:ascii="Cambria" w:hAnsi="Cambria"/>
          <w:sz w:val="20"/>
          <w:szCs w:val="20"/>
          <w:lang w:val="es-ES"/>
        </w:rPr>
        <w:t xml:space="preserve">información disponible, </w:t>
      </w:r>
      <w:r w:rsidR="006F3FED">
        <w:rPr>
          <w:rFonts w:ascii="Cambria" w:hAnsi="Cambria"/>
          <w:sz w:val="20"/>
          <w:szCs w:val="20"/>
          <w:lang w:val="es-ES"/>
        </w:rPr>
        <w:t>que</w:t>
      </w:r>
      <w:r>
        <w:rPr>
          <w:rFonts w:ascii="Cambria" w:hAnsi="Cambria"/>
          <w:sz w:val="20"/>
          <w:szCs w:val="20"/>
          <w:lang w:val="es-ES"/>
        </w:rPr>
        <w:t xml:space="preserve"> </w:t>
      </w:r>
      <w:r w:rsidR="006F3FED" w:rsidRPr="00897A62">
        <w:rPr>
          <w:rFonts w:ascii="Cambria" w:hAnsi="Cambria"/>
          <w:sz w:val="20"/>
          <w:szCs w:val="20"/>
          <w:lang w:val="es-ES"/>
        </w:rPr>
        <w:t xml:space="preserve">los profesionales </w:t>
      </w:r>
      <w:r w:rsidR="006F3FED">
        <w:rPr>
          <w:rFonts w:ascii="Cambria" w:hAnsi="Cambria"/>
          <w:sz w:val="20"/>
          <w:szCs w:val="20"/>
          <w:lang w:val="es-ES"/>
        </w:rPr>
        <w:t xml:space="preserve">que hayan obtenido su título </w:t>
      </w:r>
      <w:r w:rsidR="006F3FED" w:rsidRPr="00897A62">
        <w:rPr>
          <w:rFonts w:ascii="Cambria" w:hAnsi="Cambria"/>
          <w:sz w:val="20"/>
          <w:szCs w:val="20"/>
          <w:lang w:val="es-ES"/>
        </w:rPr>
        <w:t>de abogado en un país que tiene algún tratado internacional con Chile deberá</w:t>
      </w:r>
      <w:r w:rsidR="006F3FED">
        <w:rPr>
          <w:rFonts w:ascii="Cambria" w:hAnsi="Cambria"/>
          <w:sz w:val="20"/>
          <w:szCs w:val="20"/>
          <w:lang w:val="es-ES"/>
        </w:rPr>
        <w:t>n</w:t>
      </w:r>
      <w:r w:rsidR="006F3FED" w:rsidRPr="00897A62">
        <w:rPr>
          <w:rFonts w:ascii="Cambria" w:hAnsi="Cambria"/>
          <w:sz w:val="20"/>
          <w:szCs w:val="20"/>
          <w:lang w:val="es-ES"/>
        </w:rPr>
        <w:t xml:space="preserve"> iniciar un proceso de reconocimiento en el Ministerio de Relaciones Exteriores</w:t>
      </w:r>
      <w:r w:rsidR="006F3FED">
        <w:rPr>
          <w:rFonts w:ascii="Cambria" w:hAnsi="Cambria"/>
          <w:sz w:val="20"/>
          <w:szCs w:val="20"/>
          <w:lang w:val="es-ES"/>
        </w:rPr>
        <w:t>, en particular ante</w:t>
      </w:r>
      <w:r w:rsidR="006F3FED" w:rsidRPr="00897A62">
        <w:rPr>
          <w:rFonts w:ascii="Cambria" w:hAnsi="Cambria"/>
          <w:sz w:val="20"/>
          <w:szCs w:val="20"/>
          <w:lang w:val="es-ES"/>
        </w:rPr>
        <w:t xml:space="preserve"> la Sección Títulos, dependiente de la Dirección General de Asun</w:t>
      </w:r>
      <w:r w:rsidR="006F3FED">
        <w:rPr>
          <w:rFonts w:ascii="Cambria" w:hAnsi="Cambria"/>
          <w:sz w:val="20"/>
          <w:szCs w:val="20"/>
          <w:lang w:val="es-ES"/>
        </w:rPr>
        <w:t xml:space="preserve">tos Consulares y de Inmigración, </w:t>
      </w:r>
      <w:r w:rsidR="006F3FED" w:rsidRPr="00897A62">
        <w:rPr>
          <w:rFonts w:ascii="Cambria" w:hAnsi="Cambria"/>
          <w:sz w:val="20"/>
          <w:szCs w:val="20"/>
          <w:lang w:val="es-ES"/>
        </w:rPr>
        <w:t>quien al concluir entrega un certificado de registro</w:t>
      </w:r>
      <w:r w:rsidR="006F3FED">
        <w:rPr>
          <w:rStyle w:val="FootnoteReference"/>
          <w:rFonts w:ascii="Cambria" w:hAnsi="Cambria"/>
          <w:sz w:val="20"/>
          <w:szCs w:val="20"/>
          <w:lang w:val="es-ES"/>
        </w:rPr>
        <w:footnoteReference w:id="9"/>
      </w:r>
      <w:r w:rsidR="006F3FED">
        <w:rPr>
          <w:rFonts w:ascii="Cambria" w:hAnsi="Cambria"/>
          <w:sz w:val="20"/>
          <w:szCs w:val="20"/>
          <w:lang w:val="es-ES"/>
        </w:rPr>
        <w:t xml:space="preserve">. Así, luego de obtener el mencionado certificado de registro, </w:t>
      </w:r>
      <w:r>
        <w:rPr>
          <w:rFonts w:ascii="Cambria" w:hAnsi="Cambria"/>
          <w:sz w:val="20"/>
          <w:szCs w:val="20"/>
          <w:lang w:val="es-ES"/>
        </w:rPr>
        <w:t xml:space="preserve">procede que </w:t>
      </w:r>
      <w:r w:rsidR="006F3FED" w:rsidRPr="00897A62">
        <w:rPr>
          <w:rFonts w:ascii="Cambria" w:hAnsi="Cambria"/>
          <w:sz w:val="20"/>
          <w:szCs w:val="20"/>
          <w:lang w:val="es-ES"/>
        </w:rPr>
        <w:t xml:space="preserve">los profesionales de nacionalidad extranjera o chilenos que han obtenido su título profesional de abogado en el extranjero </w:t>
      </w:r>
      <w:r>
        <w:rPr>
          <w:rFonts w:ascii="Cambria" w:hAnsi="Cambria"/>
          <w:sz w:val="20"/>
          <w:szCs w:val="20"/>
          <w:lang w:val="es-ES"/>
        </w:rPr>
        <w:t>soliciten</w:t>
      </w:r>
      <w:r w:rsidR="006F3FED" w:rsidRPr="00897A62">
        <w:rPr>
          <w:rFonts w:ascii="Cambria" w:hAnsi="Cambria"/>
          <w:sz w:val="20"/>
          <w:szCs w:val="20"/>
          <w:lang w:val="es-ES"/>
        </w:rPr>
        <w:t xml:space="preserve"> la habilitación </w:t>
      </w:r>
      <w:proofErr w:type="gramStart"/>
      <w:r w:rsidR="006F3FED" w:rsidRPr="00897A62">
        <w:rPr>
          <w:rFonts w:ascii="Cambria" w:hAnsi="Cambria"/>
          <w:sz w:val="20"/>
          <w:szCs w:val="20"/>
          <w:lang w:val="es-ES"/>
        </w:rPr>
        <w:t xml:space="preserve">del </w:t>
      </w:r>
      <w:r w:rsidR="006F3FED">
        <w:rPr>
          <w:rFonts w:ascii="Cambria" w:hAnsi="Cambria"/>
          <w:sz w:val="20"/>
          <w:szCs w:val="20"/>
          <w:lang w:val="es-ES"/>
        </w:rPr>
        <w:t>mismo</w:t>
      </w:r>
      <w:proofErr w:type="gramEnd"/>
      <w:r w:rsidR="006F3FED">
        <w:rPr>
          <w:rFonts w:ascii="Cambria" w:hAnsi="Cambria"/>
          <w:sz w:val="20"/>
          <w:szCs w:val="20"/>
          <w:lang w:val="es-ES"/>
        </w:rPr>
        <w:t xml:space="preserve"> </w:t>
      </w:r>
      <w:r w:rsidR="006F3FED" w:rsidRPr="00897A62">
        <w:rPr>
          <w:rFonts w:ascii="Cambria" w:hAnsi="Cambria"/>
          <w:sz w:val="20"/>
          <w:szCs w:val="20"/>
          <w:lang w:val="es-ES"/>
        </w:rPr>
        <w:t>a la Corte</w:t>
      </w:r>
      <w:r w:rsidR="006F3FED">
        <w:rPr>
          <w:rFonts w:ascii="Cambria" w:hAnsi="Cambria"/>
          <w:sz w:val="20"/>
          <w:szCs w:val="20"/>
          <w:lang w:val="es-ES"/>
        </w:rPr>
        <w:t xml:space="preserve"> Suprema de Justicia</w:t>
      </w:r>
      <w:r w:rsidR="00CC454B">
        <w:rPr>
          <w:rFonts w:ascii="Cambria" w:hAnsi="Cambria"/>
          <w:sz w:val="20"/>
          <w:szCs w:val="20"/>
          <w:lang w:val="es-ES"/>
        </w:rPr>
        <w:t>,</w:t>
      </w:r>
      <w:r w:rsidR="006F3FED">
        <w:rPr>
          <w:rFonts w:ascii="Cambria" w:hAnsi="Cambria"/>
          <w:sz w:val="20"/>
          <w:szCs w:val="20"/>
          <w:lang w:val="es-ES"/>
        </w:rPr>
        <w:t xml:space="preserve"> </w:t>
      </w:r>
      <w:r>
        <w:rPr>
          <w:rFonts w:ascii="Cambria" w:hAnsi="Cambria"/>
          <w:sz w:val="20"/>
          <w:szCs w:val="20"/>
          <w:lang w:val="es-ES"/>
        </w:rPr>
        <w:t>quien</w:t>
      </w:r>
      <w:r w:rsidR="006F3FED">
        <w:rPr>
          <w:rFonts w:ascii="Cambria" w:hAnsi="Cambria"/>
          <w:sz w:val="20"/>
          <w:szCs w:val="20"/>
          <w:lang w:val="es-ES"/>
        </w:rPr>
        <w:t xml:space="preserve"> </w:t>
      </w:r>
      <w:r w:rsidR="006F3FED" w:rsidRPr="00897A62">
        <w:rPr>
          <w:rFonts w:ascii="Cambria" w:hAnsi="Cambria"/>
          <w:sz w:val="20"/>
          <w:szCs w:val="20"/>
          <w:lang w:val="es-ES"/>
        </w:rPr>
        <w:t>deberá comprobar</w:t>
      </w:r>
      <w:r w:rsidR="006F3FED">
        <w:rPr>
          <w:rFonts w:ascii="Cambria" w:hAnsi="Cambria"/>
          <w:sz w:val="20"/>
          <w:szCs w:val="20"/>
          <w:lang w:val="es-ES"/>
        </w:rPr>
        <w:t xml:space="preserve"> </w:t>
      </w:r>
      <w:r>
        <w:rPr>
          <w:rFonts w:ascii="Cambria" w:hAnsi="Cambria"/>
          <w:sz w:val="20"/>
          <w:szCs w:val="20"/>
          <w:lang w:val="es-ES"/>
        </w:rPr>
        <w:t>que cada postulante reúna</w:t>
      </w:r>
      <w:r w:rsidR="006F3FED" w:rsidRPr="00897A62">
        <w:rPr>
          <w:rFonts w:ascii="Cambria" w:hAnsi="Cambria"/>
          <w:sz w:val="20"/>
          <w:szCs w:val="20"/>
          <w:lang w:val="es-ES"/>
        </w:rPr>
        <w:t xml:space="preserve"> los requisitos establecidos por los artículos 523 y 526 del </w:t>
      </w:r>
      <w:r w:rsidR="006F3FED">
        <w:rPr>
          <w:rFonts w:ascii="Cambria" w:hAnsi="Cambria"/>
          <w:sz w:val="20"/>
          <w:szCs w:val="20"/>
          <w:lang w:val="es-ES"/>
        </w:rPr>
        <w:t>COT</w:t>
      </w:r>
      <w:r>
        <w:rPr>
          <w:rFonts w:ascii="Cambria" w:hAnsi="Cambria"/>
          <w:sz w:val="20"/>
          <w:szCs w:val="20"/>
          <w:lang w:val="es-ES"/>
        </w:rPr>
        <w:t>.</w:t>
      </w:r>
    </w:p>
    <w:p w14:paraId="45E72354" w14:textId="77777777" w:rsidR="00A045E2" w:rsidRDefault="00A045E2" w:rsidP="00D168D3">
      <w:pPr>
        <w:pStyle w:val="ListParagraph"/>
        <w:ind w:left="0" w:firstLine="720"/>
        <w:rPr>
          <w:sz w:val="20"/>
          <w:szCs w:val="20"/>
          <w:lang w:val="es-ES"/>
        </w:rPr>
      </w:pPr>
    </w:p>
    <w:p w14:paraId="4F431EF6" w14:textId="77777777" w:rsidR="00F73686" w:rsidRPr="000E385E" w:rsidRDefault="00FA5826" w:rsidP="00D168D3">
      <w:pPr>
        <w:numPr>
          <w:ilvl w:val="0"/>
          <w:numId w:val="1"/>
        </w:numPr>
        <w:tabs>
          <w:tab w:val="clear" w:pos="720"/>
        </w:tabs>
        <w:suppressAutoHyphens/>
        <w:spacing w:after="0" w:line="240" w:lineRule="auto"/>
        <w:jc w:val="both"/>
        <w:rPr>
          <w:rFonts w:ascii="Cambria" w:hAnsi="Cambria"/>
          <w:sz w:val="20"/>
          <w:szCs w:val="20"/>
          <w:lang w:val="es-ES"/>
        </w:rPr>
      </w:pPr>
      <w:r>
        <w:rPr>
          <w:rFonts w:ascii="Cambria" w:hAnsi="Cambria"/>
          <w:sz w:val="20"/>
          <w:szCs w:val="20"/>
          <w:lang w:val="es-ES"/>
        </w:rPr>
        <w:t>En atención a los</w:t>
      </w:r>
      <w:r w:rsidRPr="00FA5826">
        <w:rPr>
          <w:rFonts w:ascii="Cambria" w:hAnsi="Cambria"/>
          <w:sz w:val="20"/>
          <w:szCs w:val="20"/>
          <w:lang w:val="es-ES"/>
        </w:rPr>
        <w:t xml:space="preserve"> planteamientos en los que se sustentan las alegadas violaciones a los artículos </w:t>
      </w:r>
      <w:r w:rsidRPr="00FA5826">
        <w:rPr>
          <w:rFonts w:ascii="Cambria" w:hAnsi="Cambria"/>
          <w:bCs/>
          <w:sz w:val="20"/>
          <w:szCs w:val="20"/>
          <w:lang w:val="es-ES"/>
        </w:rPr>
        <w:t xml:space="preserve">11, 23, 24, 25, y 29 </w:t>
      </w:r>
      <w:r w:rsidR="00000112">
        <w:rPr>
          <w:rFonts w:ascii="Cambria" w:hAnsi="Cambria"/>
          <w:bCs/>
          <w:sz w:val="20"/>
          <w:szCs w:val="20"/>
          <w:lang w:val="es-ES"/>
        </w:rPr>
        <w:t xml:space="preserve">de la Convención Americana </w:t>
      </w:r>
      <w:r>
        <w:rPr>
          <w:rFonts w:ascii="Cambria" w:hAnsi="Cambria"/>
          <w:sz w:val="20"/>
          <w:szCs w:val="20"/>
          <w:lang w:val="es-ES"/>
        </w:rPr>
        <w:t xml:space="preserve">en relación con los artículos </w:t>
      </w:r>
      <w:r w:rsidRPr="00FA5826">
        <w:rPr>
          <w:rFonts w:ascii="Cambria" w:hAnsi="Cambria"/>
          <w:bCs/>
          <w:sz w:val="20"/>
          <w:szCs w:val="20"/>
          <w:lang w:val="es-VE"/>
        </w:rPr>
        <w:t>1</w:t>
      </w:r>
      <w:r>
        <w:rPr>
          <w:rFonts w:ascii="Cambria" w:hAnsi="Cambria"/>
          <w:bCs/>
          <w:sz w:val="20"/>
          <w:szCs w:val="20"/>
          <w:lang w:val="es-VE"/>
        </w:rPr>
        <w:t xml:space="preserve"> y 2</w:t>
      </w:r>
      <w:r w:rsidRPr="00FA5826">
        <w:rPr>
          <w:rFonts w:ascii="Cambria" w:hAnsi="Cambria"/>
          <w:sz w:val="20"/>
          <w:szCs w:val="20"/>
          <w:lang w:val="es-ES"/>
        </w:rPr>
        <w:t xml:space="preserve"> invocados ante esta instancia internacional, y al examen de los elementos presentes en el expediente de la petición, </w:t>
      </w:r>
      <w:r w:rsidR="0016431A" w:rsidRPr="000E385E">
        <w:rPr>
          <w:rFonts w:ascii="Cambria" w:hAnsi="Cambria"/>
          <w:sz w:val="20"/>
          <w:szCs w:val="20"/>
          <w:lang w:val="es-ES"/>
        </w:rPr>
        <w:t>la Comisión considera que el peticionario no</w:t>
      </w:r>
      <w:r w:rsidR="0016431A" w:rsidRPr="000437DD">
        <w:rPr>
          <w:rFonts w:ascii="Cambria" w:hAnsi="Cambria"/>
          <w:sz w:val="20"/>
          <w:szCs w:val="20"/>
          <w:lang w:val="es-ES"/>
        </w:rPr>
        <w:t xml:space="preserve"> ha ofrecido sustento suficiente que permita considerar </w:t>
      </w:r>
      <w:r w:rsidR="0016431A" w:rsidRPr="00CC454B">
        <w:rPr>
          <w:rFonts w:ascii="Cambria" w:hAnsi="Cambria"/>
          <w:i/>
          <w:sz w:val="20"/>
          <w:szCs w:val="20"/>
          <w:lang w:val="es-ES"/>
        </w:rPr>
        <w:t>prima facie</w:t>
      </w:r>
      <w:r w:rsidR="0016431A" w:rsidRPr="000437DD">
        <w:rPr>
          <w:rFonts w:ascii="Cambria" w:hAnsi="Cambria"/>
          <w:sz w:val="20"/>
          <w:szCs w:val="20"/>
          <w:lang w:val="es-ES"/>
        </w:rPr>
        <w:t xml:space="preserve"> la violación de sus derechos referidos como lo establece la Convención Americana.</w:t>
      </w:r>
      <w:r w:rsidR="00AD27BF" w:rsidRPr="000437DD">
        <w:rPr>
          <w:rFonts w:ascii="Cambria" w:hAnsi="Cambria"/>
          <w:sz w:val="20"/>
          <w:szCs w:val="20"/>
          <w:lang w:val="es-ES"/>
        </w:rPr>
        <w:t xml:space="preserve"> </w:t>
      </w:r>
      <w:r w:rsidR="000437DD" w:rsidRPr="000437DD">
        <w:rPr>
          <w:rFonts w:ascii="Cambria" w:hAnsi="Cambria"/>
          <w:sz w:val="20"/>
          <w:szCs w:val="20"/>
          <w:lang w:val="es-ES"/>
        </w:rPr>
        <w:t xml:space="preserve">En consecuencia, ante la ausencia de elementos que indiquen que las resoluciones de </w:t>
      </w:r>
      <w:r w:rsidR="000437DD">
        <w:rPr>
          <w:rFonts w:ascii="Cambria" w:hAnsi="Cambria"/>
          <w:sz w:val="20"/>
          <w:szCs w:val="20"/>
          <w:lang w:val="es-ES"/>
        </w:rPr>
        <w:t xml:space="preserve">la CSJ </w:t>
      </w:r>
      <w:r w:rsidR="000437DD" w:rsidRPr="000437DD">
        <w:rPr>
          <w:rFonts w:ascii="Cambria" w:hAnsi="Cambria"/>
          <w:sz w:val="20"/>
          <w:szCs w:val="20"/>
          <w:lang w:val="es-ES"/>
        </w:rPr>
        <w:t xml:space="preserve">hayan sido adoptadas con base en criterios arbitrarios o contrarios a derechos consagrados en la Convención Americana, los hechos planteados por el peticionario no tienden a caracterizar la violación al mencionado instrumento internacional. </w:t>
      </w:r>
      <w:r w:rsidR="002C5B57" w:rsidRPr="000E385E">
        <w:rPr>
          <w:rFonts w:ascii="Cambria" w:hAnsi="Cambria"/>
          <w:sz w:val="20"/>
          <w:szCs w:val="20"/>
          <w:lang w:val="es-ES"/>
        </w:rPr>
        <w:t>En consecuencia, la CIDH concluye que la petición no satisface el requisito previsto en el artículo 47.b) de la Convención Americana.</w:t>
      </w:r>
    </w:p>
    <w:p w14:paraId="5D07AE37" w14:textId="77777777" w:rsidR="00AD27BF" w:rsidRPr="00AD27BF" w:rsidRDefault="00AD27BF" w:rsidP="00D168D3">
      <w:pPr>
        <w:suppressAutoHyphens/>
        <w:spacing w:after="0" w:line="240" w:lineRule="auto"/>
        <w:ind w:firstLine="720"/>
        <w:jc w:val="both"/>
        <w:rPr>
          <w:rFonts w:ascii="Cambria" w:hAnsi="Cambria"/>
          <w:sz w:val="20"/>
          <w:szCs w:val="20"/>
          <w:lang w:val="es-ES"/>
        </w:rPr>
      </w:pPr>
    </w:p>
    <w:p w14:paraId="0AB34E93" w14:textId="77777777" w:rsidR="0068777C" w:rsidRPr="006C4205" w:rsidRDefault="0068777C" w:rsidP="00D168D3">
      <w:pPr>
        <w:numPr>
          <w:ilvl w:val="0"/>
          <w:numId w:val="16"/>
        </w:numPr>
        <w:suppressAutoHyphens/>
        <w:spacing w:after="0" w:line="240" w:lineRule="auto"/>
        <w:ind w:left="0" w:firstLine="720"/>
        <w:jc w:val="both"/>
        <w:rPr>
          <w:rFonts w:ascii="Cambria" w:hAnsi="Cambria"/>
          <w:b/>
          <w:bCs/>
          <w:sz w:val="20"/>
          <w:szCs w:val="20"/>
          <w:lang w:val="es-ES"/>
        </w:rPr>
      </w:pPr>
      <w:r w:rsidRPr="006C4205">
        <w:rPr>
          <w:rFonts w:ascii="Cambria" w:hAnsi="Cambria"/>
          <w:b/>
          <w:bCs/>
          <w:sz w:val="20"/>
          <w:szCs w:val="20"/>
          <w:lang w:val="es-ES"/>
        </w:rPr>
        <w:t>DECISIÓN</w:t>
      </w:r>
    </w:p>
    <w:p w14:paraId="1BDA01AC" w14:textId="77777777" w:rsidR="00411ADF" w:rsidRPr="006C4205" w:rsidRDefault="00411ADF" w:rsidP="00D168D3">
      <w:pPr>
        <w:suppressAutoHyphens/>
        <w:spacing w:after="0"/>
        <w:ind w:firstLine="720"/>
        <w:jc w:val="both"/>
        <w:rPr>
          <w:rFonts w:ascii="Cambria" w:hAnsi="Cambria"/>
          <w:b/>
          <w:bCs/>
          <w:sz w:val="20"/>
          <w:szCs w:val="20"/>
          <w:lang w:val="es-ES"/>
        </w:rPr>
      </w:pPr>
    </w:p>
    <w:p w14:paraId="157ED3AB" w14:textId="77777777" w:rsidR="0068777C" w:rsidRPr="006C4205" w:rsidRDefault="0068777C" w:rsidP="00D168D3">
      <w:pPr>
        <w:pStyle w:val="ListParagraph"/>
        <w:numPr>
          <w:ilvl w:val="0"/>
          <w:numId w:val="2"/>
        </w:numPr>
        <w:jc w:val="both"/>
        <w:rPr>
          <w:rFonts w:eastAsia="Arial Unicode MS" w:cs="Times New Roman"/>
          <w:color w:val="auto"/>
          <w:sz w:val="20"/>
          <w:szCs w:val="20"/>
          <w:lang w:val="es-ES" w:eastAsia="en-US"/>
        </w:rPr>
      </w:pPr>
      <w:r w:rsidRPr="006C4205">
        <w:rPr>
          <w:rFonts w:eastAsia="Arial Unicode MS" w:cs="Times New Roman"/>
          <w:color w:val="auto"/>
          <w:sz w:val="20"/>
          <w:szCs w:val="20"/>
          <w:lang w:val="es-ES" w:eastAsia="en-US"/>
        </w:rPr>
        <w:t>Declarar inadmisible la presente petición; y</w:t>
      </w:r>
    </w:p>
    <w:p w14:paraId="3D8AF2BB" w14:textId="77777777" w:rsidR="00411ADF" w:rsidRPr="006C4205" w:rsidRDefault="00411ADF" w:rsidP="00D168D3">
      <w:pPr>
        <w:pStyle w:val="ListParagraph"/>
        <w:ind w:left="0" w:firstLine="720"/>
        <w:jc w:val="both"/>
        <w:rPr>
          <w:rFonts w:eastAsia="Arial Unicode MS" w:cs="Times New Roman"/>
          <w:color w:val="auto"/>
          <w:sz w:val="20"/>
          <w:szCs w:val="20"/>
          <w:lang w:val="es-ES" w:eastAsia="en-US"/>
        </w:rPr>
      </w:pPr>
    </w:p>
    <w:p w14:paraId="168EBED6" w14:textId="77777777" w:rsidR="001135E8" w:rsidRDefault="0068777C" w:rsidP="00D168D3">
      <w:pPr>
        <w:numPr>
          <w:ilvl w:val="0"/>
          <w:numId w:val="2"/>
        </w:numPr>
        <w:suppressAutoHyphens/>
        <w:spacing w:after="0" w:line="240" w:lineRule="auto"/>
        <w:jc w:val="both"/>
        <w:rPr>
          <w:rFonts w:ascii="Cambria" w:hAnsi="Cambria"/>
          <w:sz w:val="20"/>
          <w:szCs w:val="20"/>
          <w:lang w:val="es-ES"/>
        </w:rPr>
      </w:pPr>
      <w:r w:rsidRPr="006C4205">
        <w:rPr>
          <w:rFonts w:ascii="Cambria" w:hAnsi="Cambria"/>
          <w:sz w:val="20"/>
          <w:szCs w:val="20"/>
          <w:lang w:val="es-ES"/>
        </w:rPr>
        <w:t xml:space="preserve">Notificar a </w:t>
      </w:r>
      <w:r w:rsidR="00AD27BF">
        <w:rPr>
          <w:rFonts w:ascii="Cambria" w:hAnsi="Cambria"/>
          <w:sz w:val="20"/>
          <w:szCs w:val="20"/>
          <w:lang w:val="es-ES"/>
        </w:rPr>
        <w:t>las partes la presente decisión</w:t>
      </w:r>
      <w:r w:rsidRPr="006C4205">
        <w:rPr>
          <w:rFonts w:ascii="Cambria" w:hAnsi="Cambria"/>
          <w:sz w:val="20"/>
          <w:szCs w:val="20"/>
          <w:lang w:val="es-ES"/>
        </w:rPr>
        <w:t>; y publicar esta decisión e incluirla en su Informe Anual a la Asamblea General de la Organización de los Estados Americanos.</w:t>
      </w:r>
    </w:p>
    <w:p w14:paraId="7D3BD57B" w14:textId="77777777" w:rsidR="00E049A0" w:rsidRDefault="00E049A0" w:rsidP="00D168D3">
      <w:pPr>
        <w:pStyle w:val="ListParagraph"/>
        <w:ind w:left="0" w:firstLine="720"/>
        <w:rPr>
          <w:sz w:val="20"/>
          <w:szCs w:val="20"/>
          <w:lang w:val="es-ES"/>
        </w:rPr>
      </w:pPr>
    </w:p>
    <w:p w14:paraId="7B79C34B" w14:textId="77777777" w:rsidR="00E049A0" w:rsidRPr="00E049A0" w:rsidRDefault="00E049A0" w:rsidP="00D168D3">
      <w:pPr>
        <w:pBdr>
          <w:top w:val="nil"/>
          <w:left w:val="nil"/>
          <w:bottom w:val="nil"/>
          <w:right w:val="nil"/>
          <w:between w:val="nil"/>
          <w:bar w:val="nil"/>
        </w:pBdr>
        <w:spacing w:after="0" w:line="240" w:lineRule="auto"/>
        <w:ind w:firstLine="720"/>
        <w:jc w:val="both"/>
        <w:rPr>
          <w:rFonts w:ascii="Cambria" w:eastAsia="Arial Unicode MS" w:hAnsi="Cambria" w:cs="Arial"/>
          <w:noProof/>
          <w:spacing w:val="-2"/>
          <w:sz w:val="20"/>
          <w:szCs w:val="20"/>
          <w:bdr w:val="nil"/>
          <w:lang w:val="es-CL"/>
        </w:rPr>
      </w:pPr>
      <w:r w:rsidRPr="00E049A0">
        <w:rPr>
          <w:rFonts w:ascii="Cambria" w:eastAsia="Arial Unicode MS" w:hAnsi="Cambria" w:cs="Arial"/>
          <w:noProof/>
          <w:spacing w:val="-2"/>
          <w:sz w:val="20"/>
          <w:szCs w:val="20"/>
          <w:bdr w:val="nil"/>
          <w:lang w:val="es-CL"/>
        </w:rPr>
        <w:t xml:space="preserve">Aprobado por la Comisión Interamericana de Derechos Humanos  a los </w:t>
      </w:r>
      <w:r>
        <w:rPr>
          <w:rFonts w:ascii="Cambria" w:eastAsia="Arial Unicode MS" w:hAnsi="Cambria" w:cs="Arial"/>
          <w:noProof/>
          <w:spacing w:val="-2"/>
          <w:sz w:val="20"/>
          <w:szCs w:val="20"/>
          <w:bdr w:val="nil"/>
          <w:lang w:val="es-CL"/>
        </w:rPr>
        <w:t>9</w:t>
      </w:r>
      <w:r w:rsidRPr="00E049A0">
        <w:rPr>
          <w:rFonts w:ascii="Cambria" w:eastAsia="Arial Unicode MS" w:hAnsi="Cambria" w:cs="Arial"/>
          <w:noProof/>
          <w:spacing w:val="-2"/>
          <w:sz w:val="20"/>
          <w:szCs w:val="20"/>
          <w:bdr w:val="nil"/>
          <w:lang w:val="es-CL"/>
        </w:rPr>
        <w:t xml:space="preserve"> días del mes de </w:t>
      </w:r>
      <w:r>
        <w:rPr>
          <w:rFonts w:ascii="Cambria" w:eastAsia="Arial Unicode MS" w:hAnsi="Cambria" w:cs="Arial"/>
          <w:noProof/>
          <w:spacing w:val="-2"/>
          <w:sz w:val="20"/>
          <w:szCs w:val="20"/>
          <w:bdr w:val="nil"/>
          <w:lang w:val="es-CL"/>
        </w:rPr>
        <w:t>junio</w:t>
      </w:r>
      <w:r w:rsidRPr="00E049A0">
        <w:rPr>
          <w:rFonts w:ascii="Cambria" w:eastAsia="Arial Unicode MS" w:hAnsi="Cambria" w:cs="Arial"/>
          <w:noProof/>
          <w:spacing w:val="-2"/>
          <w:sz w:val="20"/>
          <w:szCs w:val="20"/>
          <w:bdr w:val="nil"/>
          <w:lang w:val="es-CL"/>
        </w:rPr>
        <w:t xml:space="preserve"> de 2020.  (Firmado): Joel Hernández, Presidente; Flávia Piovesan, Segunda Vicepresidenta; Margarette May Macaulay, Esmeralda E. Arosemena Bernal de Troitiño</w:t>
      </w:r>
      <w:r>
        <w:rPr>
          <w:rFonts w:ascii="Cambria" w:eastAsia="Arial Unicode MS" w:hAnsi="Cambria" w:cs="Arial"/>
          <w:noProof/>
          <w:spacing w:val="-2"/>
          <w:sz w:val="20"/>
          <w:szCs w:val="20"/>
          <w:bdr w:val="nil"/>
          <w:lang w:val="es-CL"/>
        </w:rPr>
        <w:t xml:space="preserve"> y</w:t>
      </w:r>
      <w:r w:rsidRPr="00E049A0">
        <w:rPr>
          <w:rFonts w:ascii="Cambria" w:eastAsia="Arial Unicode MS" w:hAnsi="Cambria" w:cs="Arial"/>
          <w:noProof/>
          <w:spacing w:val="-2"/>
          <w:sz w:val="20"/>
          <w:szCs w:val="20"/>
          <w:bdr w:val="nil"/>
          <w:lang w:val="es-CL"/>
        </w:rPr>
        <w:t xml:space="preserve"> Julissa Mantilla Falcón, Miembros de la Comisión.</w:t>
      </w:r>
      <w:r w:rsidRPr="00E049A0">
        <w:rPr>
          <w:rFonts w:ascii="Cambria" w:eastAsia="Arial Unicode MS" w:hAnsi="Cambria" w:cs="Arial"/>
          <w:noProof/>
          <w:sz w:val="20"/>
          <w:szCs w:val="20"/>
          <w:bdr w:val="nil"/>
          <w:lang w:val="es-CL"/>
        </w:rPr>
        <w:t xml:space="preserve"> </w:t>
      </w:r>
    </w:p>
    <w:p w14:paraId="09461EF1" w14:textId="77777777" w:rsidR="00E049A0" w:rsidRPr="00E049A0" w:rsidRDefault="00E049A0" w:rsidP="00E049A0">
      <w:pPr>
        <w:pBdr>
          <w:top w:val="nil"/>
          <w:left w:val="nil"/>
          <w:bottom w:val="nil"/>
          <w:right w:val="nil"/>
          <w:between w:val="nil"/>
          <w:bar w:val="nil"/>
        </w:pBdr>
        <w:suppressAutoHyphens/>
        <w:spacing w:after="0" w:line="240" w:lineRule="auto"/>
        <w:ind w:firstLine="720"/>
        <w:jc w:val="both"/>
        <w:rPr>
          <w:rFonts w:ascii="Cambria" w:eastAsia="Arial Unicode MS" w:hAnsi="Cambria" w:cs="Arial"/>
          <w:noProof/>
          <w:spacing w:val="-2"/>
          <w:sz w:val="20"/>
          <w:szCs w:val="20"/>
          <w:bdr w:val="nil"/>
          <w:lang w:val="es-CL"/>
        </w:rPr>
      </w:pPr>
    </w:p>
    <w:sectPr w:rsidR="00E049A0" w:rsidRPr="00E049A0" w:rsidSect="00CB059A">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A7502" w14:textId="77777777" w:rsidR="00A60641" w:rsidRDefault="00A60641" w:rsidP="0068777C">
      <w:pPr>
        <w:spacing w:after="0" w:line="240" w:lineRule="auto"/>
      </w:pPr>
      <w:r>
        <w:separator/>
      </w:r>
    </w:p>
  </w:endnote>
  <w:endnote w:type="continuationSeparator" w:id="0">
    <w:p w14:paraId="34EBD820" w14:textId="77777777" w:rsidR="00A60641" w:rsidRDefault="00A60641" w:rsidP="0068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B1AB" w14:textId="77777777" w:rsidR="00741819" w:rsidRDefault="00741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CA754" w14:textId="77777777" w:rsidR="00A16D0D" w:rsidRPr="00934A2C" w:rsidRDefault="00A16D0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41819">
      <w:rPr>
        <w:noProof/>
        <w:sz w:val="16"/>
        <w:szCs w:val="22"/>
      </w:rPr>
      <w:t>3</w:t>
    </w:r>
    <w:r w:rsidRPr="00934A2C">
      <w:rPr>
        <w:noProof/>
        <w:sz w:val="16"/>
        <w:szCs w:val="22"/>
      </w:rPr>
      <w:fldChar w:fldCharType="end"/>
    </w:r>
  </w:p>
  <w:p w14:paraId="6F3C1FC6" w14:textId="77777777" w:rsidR="00A16D0D" w:rsidRDefault="00A16D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32D86" w14:textId="77777777" w:rsidR="00A16D0D" w:rsidRPr="00934A2C" w:rsidRDefault="00A16D0D">
    <w:pPr>
      <w:pStyle w:val="Footer"/>
      <w:jc w:val="center"/>
      <w:rPr>
        <w:sz w:val="16"/>
        <w:szCs w:val="22"/>
      </w:rPr>
    </w:pPr>
  </w:p>
  <w:p w14:paraId="501641D3" w14:textId="77777777" w:rsidR="00A16D0D" w:rsidRDefault="00A16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A7D69" w14:textId="77777777" w:rsidR="00A60641" w:rsidRDefault="00A60641" w:rsidP="0068777C">
      <w:pPr>
        <w:spacing w:after="0" w:line="240" w:lineRule="auto"/>
      </w:pPr>
      <w:r>
        <w:separator/>
      </w:r>
    </w:p>
  </w:footnote>
  <w:footnote w:type="continuationSeparator" w:id="0">
    <w:p w14:paraId="1060706E" w14:textId="77777777" w:rsidR="00A60641" w:rsidRDefault="00A60641" w:rsidP="0068777C">
      <w:pPr>
        <w:spacing w:after="0" w:line="240" w:lineRule="auto"/>
      </w:pPr>
      <w:r>
        <w:continuationSeparator/>
      </w:r>
    </w:p>
  </w:footnote>
  <w:footnote w:id="1">
    <w:p w14:paraId="2CAB50B4" w14:textId="77777777" w:rsidR="00A16D0D" w:rsidRPr="001C103D" w:rsidRDefault="00A16D0D" w:rsidP="00BC2439">
      <w:pPr>
        <w:pStyle w:val="FootnoteText"/>
        <w:ind w:firstLine="720"/>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w:t>
      </w:r>
      <w:r w:rsidRPr="002009AE">
        <w:rPr>
          <w:rFonts w:ascii="Cambria" w:hAnsi="Cambria"/>
          <w:sz w:val="16"/>
          <w:szCs w:val="16"/>
          <w:lang w:val="es-ES"/>
        </w:rPr>
        <w:t>Conforme a lo dispuesto en el artículo 17.2.a del Reglamento de la Comisión, la Comisionada Antonia Urrejola Noguera, de nacionalidad chilena</w:t>
      </w:r>
      <w:r w:rsidRPr="001C103D">
        <w:rPr>
          <w:rFonts w:ascii="Cambria" w:hAnsi="Cambria"/>
          <w:sz w:val="16"/>
          <w:szCs w:val="16"/>
          <w:lang w:val="es-ES"/>
        </w:rPr>
        <w:t>, no participó en el debate ni en la decisión del presente asunto.</w:t>
      </w:r>
    </w:p>
  </w:footnote>
  <w:footnote w:id="2">
    <w:p w14:paraId="4343C676" w14:textId="77777777" w:rsidR="00A16D0D" w:rsidRPr="001C103D" w:rsidRDefault="00A16D0D" w:rsidP="00BC2439">
      <w:pPr>
        <w:pStyle w:val="FootnoteText"/>
        <w:ind w:firstLine="720"/>
        <w:jc w:val="both"/>
        <w:rPr>
          <w:rFonts w:ascii="Cambria" w:hAnsi="Cambria"/>
          <w:sz w:val="16"/>
          <w:szCs w:val="16"/>
          <w:lang w:val="es-ES"/>
        </w:rPr>
      </w:pPr>
      <w:r w:rsidRPr="001C103D">
        <w:rPr>
          <w:rStyle w:val="FootnoteReference"/>
          <w:rFonts w:ascii="Cambria" w:hAnsi="Cambria"/>
          <w:sz w:val="16"/>
          <w:szCs w:val="16"/>
        </w:rPr>
        <w:footnoteRef/>
      </w:r>
      <w:r w:rsidRPr="001C103D">
        <w:rPr>
          <w:rFonts w:ascii="Cambria" w:hAnsi="Cambria"/>
          <w:sz w:val="16"/>
          <w:szCs w:val="16"/>
          <w:lang w:val="es-ES"/>
        </w:rPr>
        <w:t xml:space="preserve"> En adelante “la Convención Americana” o “la Convención”.</w:t>
      </w:r>
    </w:p>
  </w:footnote>
  <w:footnote w:id="3">
    <w:p w14:paraId="1A2168C6" w14:textId="77777777" w:rsidR="002A34B7" w:rsidRPr="002A34B7" w:rsidRDefault="002A34B7" w:rsidP="002A34B7">
      <w:pPr>
        <w:pStyle w:val="FootnoteText"/>
        <w:ind w:firstLine="720"/>
        <w:jc w:val="both"/>
        <w:rPr>
          <w:rFonts w:ascii="Cambria" w:hAnsi="Cambria" w:cs="Times New Roman"/>
          <w:lang w:val="es-ES"/>
        </w:rPr>
      </w:pPr>
      <w:r w:rsidRPr="001C103D">
        <w:rPr>
          <w:rStyle w:val="FootnoteReference"/>
          <w:rFonts w:ascii="Cambria" w:hAnsi="Cambria" w:cs="Times New Roman"/>
          <w:sz w:val="16"/>
        </w:rPr>
        <w:footnoteRef/>
      </w:r>
      <w:r w:rsidRPr="001C103D">
        <w:rPr>
          <w:rFonts w:ascii="Cambria" w:hAnsi="Cambria" w:cs="Times New Roman"/>
          <w:sz w:val="16"/>
          <w:lang w:val="es-VE"/>
        </w:rPr>
        <w:t xml:space="preserve"> </w:t>
      </w:r>
      <w:r w:rsidR="00AD27BF">
        <w:rPr>
          <w:rFonts w:ascii="Cambria" w:hAnsi="Cambria" w:cs="Times New Roman"/>
          <w:sz w:val="16"/>
          <w:lang w:val="es-ES"/>
        </w:rPr>
        <w:t>Artículo 3 a), b), c) y n);</w:t>
      </w:r>
      <w:r w:rsidR="001C103D" w:rsidRPr="001C103D">
        <w:rPr>
          <w:rFonts w:ascii="Cambria" w:hAnsi="Cambria" w:cs="Times New Roman"/>
          <w:sz w:val="16"/>
          <w:lang w:val="es-ES"/>
        </w:rPr>
        <w:t xml:space="preserve"> 17</w:t>
      </w:r>
      <w:r w:rsidR="00AD27BF">
        <w:rPr>
          <w:rFonts w:ascii="Cambria" w:hAnsi="Cambria" w:cs="Times New Roman"/>
          <w:sz w:val="16"/>
          <w:lang w:val="es-ES"/>
        </w:rPr>
        <w:t xml:space="preserve">; </w:t>
      </w:r>
      <w:r w:rsidR="001C103D" w:rsidRPr="001C103D">
        <w:rPr>
          <w:rFonts w:ascii="Cambria" w:hAnsi="Cambria" w:cs="Times New Roman"/>
          <w:sz w:val="16"/>
          <w:lang w:val="es-ES"/>
        </w:rPr>
        <w:t>18</w:t>
      </w:r>
      <w:r w:rsidR="00AD27BF">
        <w:rPr>
          <w:rFonts w:ascii="Cambria" w:hAnsi="Cambria" w:cs="Times New Roman"/>
          <w:sz w:val="16"/>
          <w:lang w:val="es-ES"/>
        </w:rPr>
        <w:t>;</w:t>
      </w:r>
      <w:r w:rsidR="001C103D" w:rsidRPr="001C103D">
        <w:rPr>
          <w:rFonts w:ascii="Cambria" w:hAnsi="Cambria" w:cs="Times New Roman"/>
          <w:sz w:val="16"/>
          <w:lang w:val="es-ES"/>
        </w:rPr>
        <w:t xml:space="preserve"> 45 a), b) y g)</w:t>
      </w:r>
      <w:r w:rsidR="00AD27BF">
        <w:rPr>
          <w:rFonts w:ascii="Cambria" w:hAnsi="Cambria" w:cs="Times New Roman"/>
          <w:sz w:val="16"/>
          <w:lang w:val="es-ES"/>
        </w:rPr>
        <w:t xml:space="preserve">; 47; </w:t>
      </w:r>
      <w:r w:rsidR="001C103D" w:rsidRPr="001C103D">
        <w:rPr>
          <w:rFonts w:ascii="Cambria" w:hAnsi="Cambria" w:cs="Times New Roman"/>
          <w:sz w:val="16"/>
          <w:lang w:val="es-ES"/>
        </w:rPr>
        <w:t>52</w:t>
      </w:r>
      <w:r w:rsidR="00AD27BF">
        <w:rPr>
          <w:rFonts w:ascii="Cambria" w:hAnsi="Cambria" w:cs="Times New Roman"/>
          <w:sz w:val="16"/>
          <w:lang w:val="es-ES"/>
        </w:rPr>
        <w:t>;</w:t>
      </w:r>
      <w:r w:rsidR="001C103D" w:rsidRPr="001C103D">
        <w:rPr>
          <w:rFonts w:ascii="Cambria" w:hAnsi="Cambria" w:cs="Times New Roman"/>
          <w:sz w:val="16"/>
          <w:lang w:val="es-ES"/>
        </w:rPr>
        <w:t xml:space="preserve"> 53 e) y 106 de la Carta de la Organización de los Estados Americanos; </w:t>
      </w:r>
      <w:r w:rsidR="00AD27BF">
        <w:rPr>
          <w:rFonts w:ascii="Cambria" w:hAnsi="Cambria" w:cs="Times New Roman"/>
          <w:sz w:val="16"/>
          <w:lang w:val="es-ES"/>
        </w:rPr>
        <w:t xml:space="preserve">el </w:t>
      </w:r>
      <w:r w:rsidR="001C103D" w:rsidRPr="001C103D">
        <w:rPr>
          <w:rFonts w:ascii="Cambria" w:hAnsi="Cambria" w:cs="Times New Roman"/>
          <w:sz w:val="16"/>
          <w:lang w:val="es-ES"/>
        </w:rPr>
        <w:t>a</w:t>
      </w:r>
      <w:r w:rsidRPr="001C103D">
        <w:rPr>
          <w:rFonts w:ascii="Cambria" w:hAnsi="Cambria" w:cs="Times New Roman"/>
          <w:sz w:val="16"/>
          <w:lang w:val="es-ES"/>
        </w:rPr>
        <w:t xml:space="preserve">rtículo 5 de la Convención de México de 1902; </w:t>
      </w:r>
      <w:r w:rsidR="00AD27BF">
        <w:rPr>
          <w:rFonts w:ascii="Cambria" w:hAnsi="Cambria" w:cs="Times New Roman"/>
          <w:sz w:val="16"/>
          <w:lang w:val="es-ES"/>
        </w:rPr>
        <w:t xml:space="preserve">el </w:t>
      </w:r>
      <w:r w:rsidR="008F2571" w:rsidRPr="001C103D">
        <w:rPr>
          <w:rFonts w:ascii="Cambria" w:hAnsi="Cambria" w:cs="Times New Roman"/>
          <w:sz w:val="16"/>
          <w:lang w:val="es-ES"/>
        </w:rPr>
        <w:t>artículo</w:t>
      </w:r>
      <w:r w:rsidRPr="001C103D">
        <w:rPr>
          <w:rFonts w:ascii="Cambria" w:hAnsi="Cambria" w:cs="Times New Roman"/>
          <w:sz w:val="16"/>
          <w:lang w:val="es-ES"/>
        </w:rPr>
        <w:t xml:space="preserve"> 26,</w:t>
      </w:r>
      <w:r w:rsidR="008F2571" w:rsidRPr="001C103D">
        <w:rPr>
          <w:rFonts w:ascii="Cambria" w:hAnsi="Cambria" w:cs="Times New Roman"/>
          <w:sz w:val="16"/>
          <w:lang w:val="es-ES"/>
        </w:rPr>
        <w:t xml:space="preserve"> </w:t>
      </w:r>
      <w:r w:rsidRPr="001C103D">
        <w:rPr>
          <w:rFonts w:ascii="Cambria" w:hAnsi="Cambria" w:cs="Times New Roman"/>
          <w:sz w:val="16"/>
          <w:lang w:val="es-ES"/>
        </w:rPr>
        <w:t xml:space="preserve">27 y 31 </w:t>
      </w:r>
      <w:r w:rsidR="001C103D" w:rsidRPr="001C103D">
        <w:rPr>
          <w:rFonts w:ascii="Cambria" w:hAnsi="Cambria" w:cs="Times New Roman"/>
          <w:sz w:val="16"/>
          <w:lang w:val="es-ES"/>
        </w:rPr>
        <w:t>de la Convención de Viena</w:t>
      </w:r>
      <w:r w:rsidRPr="001C103D">
        <w:rPr>
          <w:rFonts w:ascii="Cambria" w:hAnsi="Cambria" w:cs="Times New Roman"/>
          <w:sz w:val="16"/>
          <w:lang w:val="es-ES"/>
        </w:rPr>
        <w:t xml:space="preserve">; </w:t>
      </w:r>
      <w:r w:rsidR="001C103D" w:rsidRPr="001C103D">
        <w:rPr>
          <w:rFonts w:ascii="Cambria" w:hAnsi="Cambria" w:cs="Times New Roman"/>
          <w:sz w:val="16"/>
          <w:lang w:val="es-ES"/>
        </w:rPr>
        <w:t>a</w:t>
      </w:r>
      <w:r w:rsidRPr="001C103D">
        <w:rPr>
          <w:rFonts w:ascii="Cambria" w:hAnsi="Cambria" w:cs="Times New Roman"/>
          <w:sz w:val="16"/>
          <w:lang w:val="es-ES"/>
        </w:rPr>
        <w:t>rtículo 1 y siguientes del Pacto de D</w:t>
      </w:r>
      <w:r w:rsidR="001C103D" w:rsidRPr="001C103D">
        <w:rPr>
          <w:rFonts w:ascii="Cambria" w:hAnsi="Cambria" w:cs="Times New Roman"/>
          <w:sz w:val="16"/>
          <w:lang w:val="es-ES"/>
        </w:rPr>
        <w:t>erechos Civiles y Políticos; y la Convención</w:t>
      </w:r>
      <w:r w:rsidR="007A2B2C" w:rsidRPr="001C103D">
        <w:rPr>
          <w:rFonts w:ascii="Cambria" w:hAnsi="Cambria" w:cs="Times New Roman"/>
          <w:sz w:val="16"/>
          <w:lang w:val="es-ES"/>
        </w:rPr>
        <w:t xml:space="preserve"> contra </w:t>
      </w:r>
      <w:r w:rsidR="001C103D" w:rsidRPr="001C103D">
        <w:rPr>
          <w:rFonts w:ascii="Cambria" w:hAnsi="Cambria" w:cs="Times New Roman"/>
          <w:sz w:val="16"/>
          <w:lang w:val="es-ES"/>
        </w:rPr>
        <w:t>discriminaciones</w:t>
      </w:r>
      <w:r w:rsidR="007A2B2C" w:rsidRPr="001C103D">
        <w:rPr>
          <w:rFonts w:ascii="Cambria" w:hAnsi="Cambria" w:cs="Times New Roman"/>
          <w:sz w:val="16"/>
          <w:lang w:val="es-ES"/>
        </w:rPr>
        <w:t xml:space="preserve"> en la esfera de la </w:t>
      </w:r>
      <w:r w:rsidR="001C103D" w:rsidRPr="001C103D">
        <w:rPr>
          <w:rFonts w:ascii="Cambria" w:hAnsi="Cambria" w:cs="Times New Roman"/>
          <w:sz w:val="16"/>
          <w:lang w:val="es-ES"/>
        </w:rPr>
        <w:t>enseñanza.</w:t>
      </w:r>
    </w:p>
  </w:footnote>
  <w:footnote w:id="4">
    <w:p w14:paraId="0EBD277C" w14:textId="77777777" w:rsidR="00A16D0D" w:rsidRPr="00DD061E" w:rsidRDefault="00A16D0D" w:rsidP="00BC2439">
      <w:pPr>
        <w:pStyle w:val="FootnoteText"/>
        <w:ind w:firstLine="720"/>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Las observaciones de cada parte fueron debidamente trasladadas a la parte contraria.</w:t>
      </w:r>
    </w:p>
  </w:footnote>
  <w:footnote w:id="5">
    <w:p w14:paraId="09A07254" w14:textId="77777777" w:rsidR="00EB17FD" w:rsidRPr="00CF273A" w:rsidRDefault="00EB17FD" w:rsidP="00CF273A">
      <w:pPr>
        <w:pStyle w:val="FootnoteText"/>
        <w:ind w:firstLine="720"/>
        <w:jc w:val="both"/>
        <w:rPr>
          <w:rFonts w:ascii="Cambria" w:hAnsi="Cambria"/>
          <w:sz w:val="16"/>
          <w:szCs w:val="16"/>
          <w:lang w:val="es-VE"/>
        </w:rPr>
      </w:pPr>
      <w:r w:rsidRPr="00EB17FD">
        <w:rPr>
          <w:rStyle w:val="FootnoteReference"/>
          <w:rFonts w:ascii="Cambria" w:hAnsi="Cambria"/>
          <w:sz w:val="16"/>
          <w:szCs w:val="16"/>
        </w:rPr>
        <w:footnoteRef/>
      </w:r>
      <w:r w:rsidRPr="00EB17FD">
        <w:rPr>
          <w:rFonts w:ascii="Cambria" w:hAnsi="Cambria"/>
          <w:sz w:val="16"/>
          <w:szCs w:val="16"/>
          <w:lang w:val="es-VE"/>
        </w:rPr>
        <w:t xml:space="preserve"> El artículo 523 del Código de Tribunales establece </w:t>
      </w:r>
      <w:r w:rsidR="00CF273A">
        <w:rPr>
          <w:rFonts w:ascii="Cambria" w:hAnsi="Cambria"/>
          <w:sz w:val="16"/>
          <w:szCs w:val="16"/>
          <w:lang w:val="es-VE"/>
        </w:rPr>
        <w:t xml:space="preserve">que </w:t>
      </w:r>
      <w:r w:rsidR="00CF273A" w:rsidRPr="00CF273A">
        <w:rPr>
          <w:rFonts w:ascii="Cambria" w:hAnsi="Cambria"/>
          <w:i/>
          <w:iCs/>
          <w:sz w:val="16"/>
          <w:szCs w:val="16"/>
          <w:lang w:val="es-VE"/>
        </w:rPr>
        <w:t>“</w:t>
      </w:r>
      <w:r w:rsidR="00CF273A">
        <w:rPr>
          <w:rFonts w:ascii="Cambria" w:hAnsi="Cambria"/>
          <w:i/>
          <w:iCs/>
          <w:sz w:val="16"/>
          <w:szCs w:val="16"/>
          <w:lang w:val="es-VE"/>
        </w:rPr>
        <w:t>P</w:t>
      </w:r>
      <w:r w:rsidR="00CF273A" w:rsidRPr="00CF273A">
        <w:rPr>
          <w:rFonts w:ascii="Cambria" w:hAnsi="Cambria"/>
          <w:i/>
          <w:iCs/>
          <w:sz w:val="16"/>
          <w:szCs w:val="16"/>
          <w:lang w:val="es-VE"/>
        </w:rPr>
        <w:t>ara poder ser abogado se requiere: 1) Tener veinte años de edad; 2) Tener el grado de Licenciado en Ciencias Jurídicas otorgado por una Universidad, en conformidad a la ley; 3) No haber sido condenado ni estar actualmente acusado por crimen o simple delito que merezca pena aflictiva; 4) Antecedentes de buena conducta, la Corte Suprema podrá practicar las averiguaciones que estime necesarias acerca de los antecedentes personales del postulante, y 5) Haber cumplido satisfactoriamente una práctica profesional por seis meses en las Corporaciones de Asistencia Judicial a que se refiere la ley N</w:t>
      </w:r>
      <w:r w:rsidR="00060F69">
        <w:rPr>
          <w:rFonts w:ascii="Cambria" w:hAnsi="Cambria"/>
          <w:i/>
          <w:iCs/>
          <w:sz w:val="16"/>
          <w:szCs w:val="16"/>
          <w:lang w:val="es-VE"/>
        </w:rPr>
        <w:t>o.</w:t>
      </w:r>
      <w:r w:rsidR="00CF273A" w:rsidRPr="00CF273A">
        <w:rPr>
          <w:rFonts w:ascii="Cambria" w:hAnsi="Cambria"/>
          <w:i/>
          <w:iCs/>
          <w:sz w:val="16"/>
          <w:szCs w:val="16"/>
          <w:lang w:val="es-VE"/>
        </w:rPr>
        <w:t xml:space="preserve"> 17.995, circunstancia que deberá acreditarse por el Director General de la respectiva Corporación. […]</w:t>
      </w:r>
      <w:r w:rsidR="00CF273A">
        <w:rPr>
          <w:rFonts w:ascii="Cambria" w:hAnsi="Cambria"/>
          <w:i/>
          <w:iCs/>
          <w:sz w:val="16"/>
          <w:szCs w:val="16"/>
          <w:lang w:val="es-VE"/>
        </w:rPr>
        <w:t>”</w:t>
      </w:r>
      <w:r w:rsidR="00CF273A" w:rsidRPr="00CF273A">
        <w:rPr>
          <w:rFonts w:ascii="Cambria" w:hAnsi="Cambria"/>
          <w:i/>
          <w:iCs/>
          <w:sz w:val="16"/>
          <w:szCs w:val="16"/>
          <w:lang w:val="es-VE"/>
        </w:rPr>
        <w:t>.</w:t>
      </w:r>
    </w:p>
  </w:footnote>
  <w:footnote w:id="6">
    <w:p w14:paraId="6B4EAF6B" w14:textId="77777777" w:rsidR="003302AC" w:rsidRPr="00F32A68" w:rsidRDefault="003302AC" w:rsidP="00F32A68">
      <w:pPr>
        <w:pStyle w:val="FootnoteText"/>
        <w:ind w:firstLine="720"/>
        <w:jc w:val="both"/>
        <w:rPr>
          <w:rFonts w:ascii="Cambria" w:hAnsi="Cambria"/>
          <w:sz w:val="16"/>
          <w:szCs w:val="16"/>
          <w:lang w:val="es-ES"/>
        </w:rPr>
      </w:pPr>
      <w:r>
        <w:rPr>
          <w:rStyle w:val="FootnoteReference"/>
          <w:rFonts w:ascii="Cambria" w:hAnsi="Cambria"/>
          <w:sz w:val="16"/>
          <w:szCs w:val="16"/>
        </w:rPr>
        <w:footnoteRef/>
      </w:r>
      <w:r>
        <w:rPr>
          <w:rFonts w:ascii="Cambria" w:hAnsi="Cambria"/>
          <w:sz w:val="16"/>
          <w:szCs w:val="16"/>
          <w:lang w:val="es-ES"/>
        </w:rPr>
        <w:t xml:space="preserve"> Artículo 5 lee </w:t>
      </w:r>
      <w:r>
        <w:rPr>
          <w:rFonts w:ascii="Cambria" w:hAnsi="Cambria"/>
          <w:i/>
          <w:sz w:val="16"/>
          <w:szCs w:val="16"/>
          <w:lang w:val="es-ES"/>
        </w:rPr>
        <w:t>“El diploma, título o certificado de estudios preparatorios y superiores, debidamente autenticados, y el certificado de identidad de persona expedido por el respectivo agente diplomático o consular, acreditado en la nación que hubiere otorgado cualquiera de esos documentos, producirán los efectos pactados en la presente Convención, después que hayan sido registrados en el Ministerio de Relaciones Exteriores del país en que se desea ejercer la profesión; debiendo dicho Departamento de Estado poner este trámite en conocimiento de la Cancillería del país de donde el título emana”</w:t>
      </w:r>
      <w:r>
        <w:rPr>
          <w:rFonts w:ascii="Cambria" w:hAnsi="Cambria"/>
          <w:sz w:val="16"/>
          <w:szCs w:val="16"/>
          <w:lang w:val="es-ES"/>
        </w:rPr>
        <w:t>.</w:t>
      </w:r>
      <w:r w:rsidR="00C82E33">
        <w:rPr>
          <w:rFonts w:ascii="Cambria" w:hAnsi="Cambria"/>
          <w:sz w:val="16"/>
          <w:szCs w:val="16"/>
          <w:lang w:val="es-ES"/>
        </w:rPr>
        <w:t xml:space="preserve"> Asimismo, el artículo 526 del Código de Tribunales lee “</w:t>
      </w:r>
      <w:r w:rsidR="00C82E33">
        <w:rPr>
          <w:rFonts w:ascii="Cambria" w:hAnsi="Cambria"/>
          <w:i/>
          <w:iCs/>
          <w:sz w:val="16"/>
          <w:szCs w:val="16"/>
          <w:lang w:val="es-ES"/>
        </w:rPr>
        <w:t xml:space="preserve">Los chilenos, y los extranjeros residentes que hayan cursado la totalidad de sus estudios de derecho en Chile, podrán ejercer la profesión de abogado. Lo </w:t>
      </w:r>
      <w:r w:rsidR="00C82E33" w:rsidRPr="00F32A68">
        <w:rPr>
          <w:rFonts w:ascii="Cambria" w:hAnsi="Cambria"/>
          <w:i/>
          <w:iCs/>
          <w:sz w:val="16"/>
          <w:szCs w:val="16"/>
          <w:lang w:val="es-ES"/>
        </w:rPr>
        <w:t>anterior se entenderá sin perjuicio de lo que dispongan los tratados internacionales vigentes</w:t>
      </w:r>
      <w:r w:rsidR="00C82E33" w:rsidRPr="00F32A68">
        <w:rPr>
          <w:rFonts w:ascii="Cambria" w:hAnsi="Cambria"/>
          <w:sz w:val="16"/>
          <w:szCs w:val="16"/>
          <w:lang w:val="es-ES"/>
        </w:rPr>
        <w:t>”.</w:t>
      </w:r>
    </w:p>
  </w:footnote>
  <w:footnote w:id="7">
    <w:p w14:paraId="44AC90D6" w14:textId="77777777" w:rsidR="00CD2F15" w:rsidRPr="00CD2F15" w:rsidRDefault="00CD2F15" w:rsidP="00CD2F15">
      <w:pPr>
        <w:pStyle w:val="FootnoteText"/>
        <w:ind w:firstLine="720"/>
        <w:jc w:val="both"/>
        <w:rPr>
          <w:rFonts w:ascii="Cambria" w:hAnsi="Cambria"/>
          <w:lang w:val="es-VE"/>
        </w:rPr>
      </w:pPr>
      <w:r w:rsidRPr="00CD2F15">
        <w:rPr>
          <w:rStyle w:val="FootnoteReference"/>
          <w:rFonts w:ascii="Cambria" w:hAnsi="Cambria"/>
          <w:sz w:val="16"/>
          <w:szCs w:val="16"/>
        </w:rPr>
        <w:footnoteRef/>
      </w:r>
      <w:r>
        <w:rPr>
          <w:rFonts w:ascii="Cambria" w:hAnsi="Cambria"/>
          <w:sz w:val="16"/>
          <w:szCs w:val="16"/>
          <w:lang w:val="es-VE"/>
        </w:rPr>
        <w:t xml:space="preserve"> El artículo 521 del COT detalla “</w:t>
      </w:r>
      <w:r w:rsidRPr="00CD2F15">
        <w:rPr>
          <w:rFonts w:ascii="Cambria" w:hAnsi="Cambria"/>
          <w:i/>
          <w:iCs/>
          <w:sz w:val="16"/>
          <w:szCs w:val="16"/>
          <w:lang w:val="es-VE"/>
        </w:rPr>
        <w:t>El título de abogado será otorgado en audiencia pública por la Corte Suprema reunida en tribunal pleno, previa comprobación y declaración de que el candidato reúne los requisitos establecidos por los artículos 523 y 526</w:t>
      </w:r>
      <w:r>
        <w:rPr>
          <w:rFonts w:ascii="Cambria" w:hAnsi="Cambria"/>
          <w:sz w:val="16"/>
          <w:szCs w:val="16"/>
          <w:lang w:val="es-VE"/>
        </w:rPr>
        <w:t>”</w:t>
      </w:r>
      <w:r w:rsidRPr="00CD2F15">
        <w:rPr>
          <w:rFonts w:ascii="Cambria" w:hAnsi="Cambria"/>
          <w:sz w:val="16"/>
          <w:szCs w:val="16"/>
          <w:lang w:val="es-VE"/>
        </w:rPr>
        <w:t>.</w:t>
      </w:r>
    </w:p>
  </w:footnote>
  <w:footnote w:id="8">
    <w:p w14:paraId="2B3D2A0D" w14:textId="77777777" w:rsidR="006F3FED" w:rsidRPr="002577C4" w:rsidRDefault="006F3FED" w:rsidP="006F3FED">
      <w:pPr>
        <w:pStyle w:val="FootnoteText"/>
        <w:ind w:firstLine="720"/>
        <w:jc w:val="both"/>
        <w:rPr>
          <w:rFonts w:ascii="Cambria" w:hAnsi="Cambria"/>
          <w:color w:val="auto"/>
          <w:lang w:val="es-ES"/>
        </w:rPr>
      </w:pPr>
      <w:r w:rsidRPr="002577C4">
        <w:rPr>
          <w:rStyle w:val="FootnoteReference"/>
          <w:rFonts w:ascii="Cambria" w:hAnsi="Cambria"/>
          <w:color w:val="auto"/>
          <w:sz w:val="16"/>
        </w:rPr>
        <w:footnoteRef/>
      </w:r>
      <w:r w:rsidRPr="002577C4">
        <w:rPr>
          <w:rFonts w:ascii="Cambria" w:hAnsi="Cambria"/>
          <w:color w:val="auto"/>
          <w:sz w:val="16"/>
          <w:lang w:val="es-ES"/>
        </w:rPr>
        <w:t xml:space="preserve"> </w:t>
      </w:r>
      <w:r w:rsidRPr="002577C4">
        <w:rPr>
          <w:rFonts w:ascii="Cambria" w:hAnsi="Cambria"/>
          <w:color w:val="auto"/>
          <w:sz w:val="16"/>
          <w:lang w:val="es-ES"/>
        </w:rPr>
        <w:t xml:space="preserve">Dicho artículo lee en parte de su texto </w:t>
      </w:r>
      <w:r w:rsidRPr="002577C4">
        <w:rPr>
          <w:rFonts w:ascii="Cambria" w:hAnsi="Cambria" w:cs="Tahoma"/>
          <w:i/>
          <w:iCs/>
          <w:color w:val="auto"/>
          <w:sz w:val="16"/>
          <w:lang w:val="es-PE"/>
        </w:rPr>
        <w:t>“</w:t>
      </w:r>
      <w:r w:rsidRPr="002577C4">
        <w:rPr>
          <w:rFonts w:ascii="Cambria" w:hAnsi="Cambria" w:cs="Tahoma"/>
          <w:i/>
          <w:iCs/>
          <w:color w:val="auto"/>
          <w:sz w:val="16"/>
          <w:shd w:val="clear" w:color="auto" w:fill="FFFFFF"/>
          <w:lang w:val="es-ES"/>
        </w:rPr>
        <w:t>Los certificados de estudios preparatorios o superiores, expedidos en cualquiera de los países que celebran esta Convención, en favor de nacionales de uno de ellos, producirán en todos los demás países contratantes los mismos efectos que les atribuyere la ley de las Repúblicas de donde emanen, siempre que haya reciprocidad y no resulten ventajas superiores a las reconocidas por la legislación del país en que se quiera hacer uso de esos certificados”</w:t>
      </w:r>
      <w:r w:rsidRPr="002577C4">
        <w:rPr>
          <w:rFonts w:ascii="Cambria" w:hAnsi="Cambria" w:cs="Tahoma"/>
          <w:color w:val="auto"/>
          <w:sz w:val="16"/>
          <w:shd w:val="clear" w:color="auto" w:fill="FFFFFF"/>
          <w:lang w:val="es-ES"/>
        </w:rPr>
        <w:t>.</w:t>
      </w:r>
    </w:p>
  </w:footnote>
  <w:footnote w:id="9">
    <w:p w14:paraId="6482F310" w14:textId="77777777" w:rsidR="006F3FED" w:rsidRPr="00B30217" w:rsidRDefault="006F3FED" w:rsidP="006F3FED">
      <w:pPr>
        <w:pStyle w:val="FootnoteText"/>
        <w:ind w:firstLine="720"/>
        <w:jc w:val="both"/>
        <w:rPr>
          <w:rFonts w:ascii="Cambria" w:hAnsi="Cambria"/>
          <w:lang w:val="es-ES"/>
        </w:rPr>
      </w:pPr>
      <w:r w:rsidRPr="00B30217">
        <w:rPr>
          <w:rStyle w:val="FootnoteReference"/>
          <w:rFonts w:ascii="Cambria" w:hAnsi="Cambria"/>
          <w:sz w:val="16"/>
        </w:rPr>
        <w:footnoteRef/>
      </w:r>
      <w:r w:rsidRPr="00B30217">
        <w:rPr>
          <w:rFonts w:ascii="Cambria" w:hAnsi="Cambria"/>
          <w:sz w:val="16"/>
          <w:lang w:val="es-ES"/>
        </w:rPr>
        <w:t xml:space="preserve"> La Comisión toma nota que el certificado de registro otorgado por la autoridad </w:t>
      </w:r>
      <w:r>
        <w:rPr>
          <w:rFonts w:ascii="Cambria" w:hAnsi="Cambria"/>
          <w:sz w:val="16"/>
          <w:lang w:val="es-ES"/>
        </w:rPr>
        <w:t>designada</w:t>
      </w:r>
      <w:r w:rsidRPr="00B30217">
        <w:rPr>
          <w:rFonts w:ascii="Cambria" w:hAnsi="Cambria"/>
          <w:sz w:val="16"/>
          <w:lang w:val="es-ES"/>
        </w:rPr>
        <w:t xml:space="preserve"> en el Ministerio de Relaciones Exteriores señala expresamente que </w:t>
      </w:r>
      <w:r>
        <w:rPr>
          <w:rFonts w:ascii="Cambria" w:hAnsi="Cambria"/>
          <w:sz w:val="16"/>
          <w:lang w:val="es-ES"/>
        </w:rPr>
        <w:t xml:space="preserve">el mismo </w:t>
      </w:r>
      <w:r w:rsidRPr="00B30217">
        <w:rPr>
          <w:rFonts w:ascii="Cambria" w:hAnsi="Cambria"/>
          <w:sz w:val="16"/>
          <w:lang w:val="es-ES"/>
        </w:rPr>
        <w:t>no habilita al ejercicio profesiona</w:t>
      </w:r>
      <w:r>
        <w:rPr>
          <w:rFonts w:ascii="Cambria" w:hAnsi="Cambria"/>
          <w:sz w:val="16"/>
          <w:lang w:val="es-ES"/>
        </w:rPr>
        <w:t xml:space="preserve">l, el que sólo procede luego </w:t>
      </w:r>
      <w:r w:rsidRPr="00B30217">
        <w:rPr>
          <w:rFonts w:ascii="Cambria" w:hAnsi="Cambria"/>
          <w:sz w:val="16"/>
          <w:lang w:val="es-ES"/>
        </w:rPr>
        <w:t>que la Corte Suprema otorga el correspondiente título de abogado.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3EC38" w14:textId="77777777" w:rsidR="00A16D0D" w:rsidRDefault="00A16D0D" w:rsidP="00CB059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AF9DED5" w14:textId="77777777" w:rsidR="00A16D0D" w:rsidRDefault="00A16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AB4B0" w14:textId="77777777" w:rsidR="00A16D0D" w:rsidRDefault="00A16D0D" w:rsidP="00CB059A">
    <w:pPr>
      <w:pStyle w:val="Header"/>
      <w:tabs>
        <w:tab w:val="clear" w:pos="4320"/>
        <w:tab w:val="clear" w:pos="8640"/>
      </w:tabs>
      <w:jc w:val="center"/>
      <w:rPr>
        <w:sz w:val="22"/>
        <w:szCs w:val="22"/>
      </w:rPr>
    </w:pPr>
    <w:r w:rsidRPr="0068777C">
      <w:rPr>
        <w:noProof/>
        <w:sz w:val="22"/>
        <w:szCs w:val="22"/>
      </w:rPr>
      <w:pict w14:anchorId="011B8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i1027" type="#_x0000_t75" style="width:155.25pt;height:8.25pt;visibility:visible">
          <v:imagedata r:id="rId1" o:title="cidh-peq"/>
        </v:shape>
      </w:pict>
    </w:r>
  </w:p>
  <w:p w14:paraId="4D727C82" w14:textId="77777777" w:rsidR="00A16D0D" w:rsidRPr="00EC7D62" w:rsidRDefault="00A16D0D" w:rsidP="00CB059A">
    <w:pPr>
      <w:pStyle w:val="Header"/>
      <w:tabs>
        <w:tab w:val="clear" w:pos="4320"/>
        <w:tab w:val="clear" w:pos="8640"/>
      </w:tabs>
      <w:jc w:val="center"/>
      <w:rPr>
        <w:sz w:val="22"/>
        <w:szCs w:val="22"/>
      </w:rPr>
    </w:pPr>
    <w:r>
      <w:rPr>
        <w:sz w:val="22"/>
        <w:szCs w:val="22"/>
      </w:rPr>
      <w:pict w14:anchorId="0273B9CB">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79DF3" w14:textId="77777777" w:rsidR="00741819" w:rsidRDefault="0074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F2E26"/>
    <w:multiLevelType w:val="hybridMultilevel"/>
    <w:tmpl w:val="AC98B9E0"/>
    <w:lvl w:ilvl="0" w:tplc="54969504">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1D2261"/>
    <w:multiLevelType w:val="hybridMultilevel"/>
    <w:tmpl w:val="EB0CF252"/>
    <w:lvl w:ilvl="0" w:tplc="80440F66">
      <w:start w:val="1"/>
      <w:numFmt w:val="decimal"/>
      <w:lvlText w:val="%1."/>
      <w:lvlJc w:val="left"/>
      <w:pPr>
        <w:tabs>
          <w:tab w:val="num" w:pos="720"/>
        </w:tabs>
        <w:ind w:left="0" w:firstLine="720"/>
      </w:pPr>
      <w:rPr>
        <w:rFonts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F0766D"/>
    <w:multiLevelType w:val="hybridMultilevel"/>
    <w:tmpl w:val="B4769A8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9535C8"/>
    <w:multiLevelType w:val="hybridMultilevel"/>
    <w:tmpl w:val="61428C34"/>
    <w:lvl w:ilvl="0" w:tplc="7A5A5E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5D1A66"/>
    <w:multiLevelType w:val="hybridMultilevel"/>
    <w:tmpl w:val="6E6801B4"/>
    <w:lvl w:ilvl="0" w:tplc="80440F66">
      <w:start w:val="1"/>
      <w:numFmt w:val="decimal"/>
      <w:lvlText w:val="%1."/>
      <w:lvlJc w:val="left"/>
      <w:pPr>
        <w:tabs>
          <w:tab w:val="num" w:pos="720"/>
        </w:tabs>
        <w:ind w:left="0" w:firstLine="720"/>
      </w:pPr>
      <w:rPr>
        <w:rFonts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8341F0"/>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C76CEF"/>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186E12"/>
    <w:multiLevelType w:val="hybridMultilevel"/>
    <w:tmpl w:val="AC98B9E0"/>
    <w:lvl w:ilvl="0" w:tplc="54969504">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B73729"/>
    <w:multiLevelType w:val="hybridMultilevel"/>
    <w:tmpl w:val="9AF407B8"/>
    <w:lvl w:ilvl="0" w:tplc="80440F66">
      <w:start w:val="1"/>
      <w:numFmt w:val="decimal"/>
      <w:lvlText w:val="%1."/>
      <w:lvlJc w:val="left"/>
      <w:pPr>
        <w:tabs>
          <w:tab w:val="num" w:pos="720"/>
        </w:tabs>
        <w:ind w:left="0" w:firstLine="720"/>
      </w:pPr>
      <w:rPr>
        <w:rFonts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AA1176"/>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4747EB"/>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4A2002"/>
    <w:multiLevelType w:val="hybridMultilevel"/>
    <w:tmpl w:val="4C945B6C"/>
    <w:lvl w:ilvl="0" w:tplc="7A5A5EC6">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DE5A19"/>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DA5501"/>
    <w:multiLevelType w:val="hybridMultilevel"/>
    <w:tmpl w:val="AC98B9E0"/>
    <w:lvl w:ilvl="0" w:tplc="54969504">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BE637B"/>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9E6A7C"/>
    <w:multiLevelType w:val="hybridMultilevel"/>
    <w:tmpl w:val="4CAE3F2C"/>
    <w:lvl w:ilvl="0" w:tplc="54969504">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15"/>
  </w:num>
  <w:num w:numId="4">
    <w:abstractNumId w:val="13"/>
  </w:num>
  <w:num w:numId="5">
    <w:abstractNumId w:val="5"/>
  </w:num>
  <w:num w:numId="6">
    <w:abstractNumId w:val="6"/>
  </w:num>
  <w:num w:numId="7">
    <w:abstractNumId w:val="10"/>
  </w:num>
  <w:num w:numId="8">
    <w:abstractNumId w:val="9"/>
  </w:num>
  <w:num w:numId="9">
    <w:abstractNumId w:val="14"/>
  </w:num>
  <w:num w:numId="10">
    <w:abstractNumId w:val="7"/>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8"/>
  </w:num>
  <w:num w:numId="15">
    <w:abstractNumId w:val="4"/>
  </w:num>
  <w:num w:numId="16">
    <w:abstractNumId w:val="2"/>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777C"/>
    <w:rsid w:val="00000112"/>
    <w:rsid w:val="00001A64"/>
    <w:rsid w:val="0000611F"/>
    <w:rsid w:val="00013772"/>
    <w:rsid w:val="00031129"/>
    <w:rsid w:val="00032824"/>
    <w:rsid w:val="00035E6A"/>
    <w:rsid w:val="00041768"/>
    <w:rsid w:val="000437DD"/>
    <w:rsid w:val="00060F69"/>
    <w:rsid w:val="00072423"/>
    <w:rsid w:val="00074278"/>
    <w:rsid w:val="00094667"/>
    <w:rsid w:val="00097929"/>
    <w:rsid w:val="000A0617"/>
    <w:rsid w:val="000A5A56"/>
    <w:rsid w:val="000A6DF9"/>
    <w:rsid w:val="000E385E"/>
    <w:rsid w:val="0010383E"/>
    <w:rsid w:val="001135E8"/>
    <w:rsid w:val="00131D55"/>
    <w:rsid w:val="0013352C"/>
    <w:rsid w:val="0014351F"/>
    <w:rsid w:val="00150D46"/>
    <w:rsid w:val="0016431A"/>
    <w:rsid w:val="001661A9"/>
    <w:rsid w:val="00170E69"/>
    <w:rsid w:val="00171F50"/>
    <w:rsid w:val="00182AA2"/>
    <w:rsid w:val="00184367"/>
    <w:rsid w:val="001C103D"/>
    <w:rsid w:val="001D1A7D"/>
    <w:rsid w:val="001D2D14"/>
    <w:rsid w:val="001D2EE1"/>
    <w:rsid w:val="001D421A"/>
    <w:rsid w:val="001F62AE"/>
    <w:rsid w:val="002151A1"/>
    <w:rsid w:val="00245FD8"/>
    <w:rsid w:val="00252886"/>
    <w:rsid w:val="002577C4"/>
    <w:rsid w:val="00276D5F"/>
    <w:rsid w:val="00286462"/>
    <w:rsid w:val="002A34B7"/>
    <w:rsid w:val="002C5B57"/>
    <w:rsid w:val="002F3993"/>
    <w:rsid w:val="00303AD4"/>
    <w:rsid w:val="00304610"/>
    <w:rsid w:val="00304667"/>
    <w:rsid w:val="0031071C"/>
    <w:rsid w:val="003302AC"/>
    <w:rsid w:val="00331070"/>
    <w:rsid w:val="00331241"/>
    <w:rsid w:val="00332F81"/>
    <w:rsid w:val="00345DA5"/>
    <w:rsid w:val="003511CF"/>
    <w:rsid w:val="00353B1A"/>
    <w:rsid w:val="00363E3D"/>
    <w:rsid w:val="00390535"/>
    <w:rsid w:val="003C7CBC"/>
    <w:rsid w:val="003D41E0"/>
    <w:rsid w:val="003F25A3"/>
    <w:rsid w:val="00411ADF"/>
    <w:rsid w:val="00417949"/>
    <w:rsid w:val="004224A9"/>
    <w:rsid w:val="00427F07"/>
    <w:rsid w:val="004419DB"/>
    <w:rsid w:val="0047616E"/>
    <w:rsid w:val="0048230C"/>
    <w:rsid w:val="00491E09"/>
    <w:rsid w:val="004928E5"/>
    <w:rsid w:val="004961EA"/>
    <w:rsid w:val="0049772A"/>
    <w:rsid w:val="004A10A4"/>
    <w:rsid w:val="004A52B4"/>
    <w:rsid w:val="00526A0C"/>
    <w:rsid w:val="00544413"/>
    <w:rsid w:val="005549D4"/>
    <w:rsid w:val="00556DB0"/>
    <w:rsid w:val="005578AB"/>
    <w:rsid w:val="005607E4"/>
    <w:rsid w:val="00576159"/>
    <w:rsid w:val="0058183D"/>
    <w:rsid w:val="005C6CF1"/>
    <w:rsid w:val="005D08C7"/>
    <w:rsid w:val="005D73D1"/>
    <w:rsid w:val="005D7B9D"/>
    <w:rsid w:val="005D7D5F"/>
    <w:rsid w:val="005E27F5"/>
    <w:rsid w:val="005E5130"/>
    <w:rsid w:val="006102CB"/>
    <w:rsid w:val="00612810"/>
    <w:rsid w:val="006357D9"/>
    <w:rsid w:val="0065141A"/>
    <w:rsid w:val="0068777C"/>
    <w:rsid w:val="006C41E3"/>
    <w:rsid w:val="006C4205"/>
    <w:rsid w:val="006D5509"/>
    <w:rsid w:val="006E42A2"/>
    <w:rsid w:val="006F2BBD"/>
    <w:rsid w:val="006F3FED"/>
    <w:rsid w:val="006F75A7"/>
    <w:rsid w:val="007138E5"/>
    <w:rsid w:val="007249D8"/>
    <w:rsid w:val="00732E09"/>
    <w:rsid w:val="00737A19"/>
    <w:rsid w:val="007405E6"/>
    <w:rsid w:val="00741819"/>
    <w:rsid w:val="00747E84"/>
    <w:rsid w:val="00752E40"/>
    <w:rsid w:val="00753C0D"/>
    <w:rsid w:val="00782597"/>
    <w:rsid w:val="00787DB5"/>
    <w:rsid w:val="00790068"/>
    <w:rsid w:val="007A26D6"/>
    <w:rsid w:val="007A2B2C"/>
    <w:rsid w:val="007B6CC5"/>
    <w:rsid w:val="007C0A2C"/>
    <w:rsid w:val="007D019D"/>
    <w:rsid w:val="007E3722"/>
    <w:rsid w:val="007F14C9"/>
    <w:rsid w:val="00805D3D"/>
    <w:rsid w:val="00806515"/>
    <w:rsid w:val="0080751E"/>
    <w:rsid w:val="00810AD4"/>
    <w:rsid w:val="008131C7"/>
    <w:rsid w:val="008309D2"/>
    <w:rsid w:val="00842519"/>
    <w:rsid w:val="00847E6A"/>
    <w:rsid w:val="008607F4"/>
    <w:rsid w:val="0086222C"/>
    <w:rsid w:val="00863EA0"/>
    <w:rsid w:val="00872C42"/>
    <w:rsid w:val="008801F8"/>
    <w:rsid w:val="0089097E"/>
    <w:rsid w:val="00896603"/>
    <w:rsid w:val="00897A62"/>
    <w:rsid w:val="008C071D"/>
    <w:rsid w:val="008C78B9"/>
    <w:rsid w:val="008D2333"/>
    <w:rsid w:val="008D6326"/>
    <w:rsid w:val="008F0BB9"/>
    <w:rsid w:val="008F2571"/>
    <w:rsid w:val="00907358"/>
    <w:rsid w:val="009211BB"/>
    <w:rsid w:val="00942239"/>
    <w:rsid w:val="00942474"/>
    <w:rsid w:val="00946F04"/>
    <w:rsid w:val="00953AB7"/>
    <w:rsid w:val="00956DDB"/>
    <w:rsid w:val="00963251"/>
    <w:rsid w:val="009710C0"/>
    <w:rsid w:val="00975018"/>
    <w:rsid w:val="00976ECA"/>
    <w:rsid w:val="009928AD"/>
    <w:rsid w:val="009B04EA"/>
    <w:rsid w:val="009C6B77"/>
    <w:rsid w:val="009D6B5B"/>
    <w:rsid w:val="009E49CA"/>
    <w:rsid w:val="009E7B73"/>
    <w:rsid w:val="00A045E2"/>
    <w:rsid w:val="00A16D0D"/>
    <w:rsid w:val="00A23A9F"/>
    <w:rsid w:val="00A240D8"/>
    <w:rsid w:val="00A317AD"/>
    <w:rsid w:val="00A369A9"/>
    <w:rsid w:val="00A36D63"/>
    <w:rsid w:val="00A5299B"/>
    <w:rsid w:val="00A60641"/>
    <w:rsid w:val="00A6101F"/>
    <w:rsid w:val="00A618BF"/>
    <w:rsid w:val="00A66BD1"/>
    <w:rsid w:val="00A76098"/>
    <w:rsid w:val="00A96837"/>
    <w:rsid w:val="00AA7902"/>
    <w:rsid w:val="00AB0EA9"/>
    <w:rsid w:val="00AB53CC"/>
    <w:rsid w:val="00AC54F8"/>
    <w:rsid w:val="00AC5C80"/>
    <w:rsid w:val="00AD27BF"/>
    <w:rsid w:val="00AF0E89"/>
    <w:rsid w:val="00AF2D4D"/>
    <w:rsid w:val="00AF592D"/>
    <w:rsid w:val="00B07F99"/>
    <w:rsid w:val="00B26AC2"/>
    <w:rsid w:val="00B30217"/>
    <w:rsid w:val="00B359FC"/>
    <w:rsid w:val="00B65579"/>
    <w:rsid w:val="00B80D35"/>
    <w:rsid w:val="00B81C75"/>
    <w:rsid w:val="00B86648"/>
    <w:rsid w:val="00B9270A"/>
    <w:rsid w:val="00B978E2"/>
    <w:rsid w:val="00BC2439"/>
    <w:rsid w:val="00BE6E20"/>
    <w:rsid w:val="00C21CB2"/>
    <w:rsid w:val="00C27297"/>
    <w:rsid w:val="00C45118"/>
    <w:rsid w:val="00C52CC4"/>
    <w:rsid w:val="00C539D7"/>
    <w:rsid w:val="00C659AA"/>
    <w:rsid w:val="00C75EAA"/>
    <w:rsid w:val="00C82E33"/>
    <w:rsid w:val="00C836E9"/>
    <w:rsid w:val="00C8787B"/>
    <w:rsid w:val="00C92DC4"/>
    <w:rsid w:val="00C96C34"/>
    <w:rsid w:val="00CA2026"/>
    <w:rsid w:val="00CB059A"/>
    <w:rsid w:val="00CB47CA"/>
    <w:rsid w:val="00CB4B54"/>
    <w:rsid w:val="00CB51CD"/>
    <w:rsid w:val="00CC454B"/>
    <w:rsid w:val="00CC51FA"/>
    <w:rsid w:val="00CD2F15"/>
    <w:rsid w:val="00CD329F"/>
    <w:rsid w:val="00CD588B"/>
    <w:rsid w:val="00CF0A1D"/>
    <w:rsid w:val="00CF273A"/>
    <w:rsid w:val="00D0739A"/>
    <w:rsid w:val="00D168D3"/>
    <w:rsid w:val="00D47768"/>
    <w:rsid w:val="00D47D29"/>
    <w:rsid w:val="00D63961"/>
    <w:rsid w:val="00D83C4D"/>
    <w:rsid w:val="00D90DF5"/>
    <w:rsid w:val="00DA09BD"/>
    <w:rsid w:val="00DA3597"/>
    <w:rsid w:val="00DA4B28"/>
    <w:rsid w:val="00DB0B40"/>
    <w:rsid w:val="00DB4E53"/>
    <w:rsid w:val="00DE2C26"/>
    <w:rsid w:val="00DF597F"/>
    <w:rsid w:val="00E03145"/>
    <w:rsid w:val="00E049A0"/>
    <w:rsid w:val="00E1037D"/>
    <w:rsid w:val="00E204B3"/>
    <w:rsid w:val="00E227DB"/>
    <w:rsid w:val="00E47307"/>
    <w:rsid w:val="00E56FFD"/>
    <w:rsid w:val="00E67757"/>
    <w:rsid w:val="00E77ED4"/>
    <w:rsid w:val="00E90481"/>
    <w:rsid w:val="00EB17FD"/>
    <w:rsid w:val="00EB5A7D"/>
    <w:rsid w:val="00EF390F"/>
    <w:rsid w:val="00F32A68"/>
    <w:rsid w:val="00F34195"/>
    <w:rsid w:val="00F63B86"/>
    <w:rsid w:val="00F65CFD"/>
    <w:rsid w:val="00F66824"/>
    <w:rsid w:val="00F67B15"/>
    <w:rsid w:val="00F701D6"/>
    <w:rsid w:val="00F702C7"/>
    <w:rsid w:val="00F72FCB"/>
    <w:rsid w:val="00F73686"/>
    <w:rsid w:val="00F73CA5"/>
    <w:rsid w:val="00F80DA8"/>
    <w:rsid w:val="00F81D99"/>
    <w:rsid w:val="00FA4335"/>
    <w:rsid w:val="00FA5826"/>
    <w:rsid w:val="00FC65C9"/>
    <w:rsid w:val="00FF1D0C"/>
    <w:rsid w:val="00FF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A5F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68777C"/>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link w:val="Footer"/>
    <w:uiPriority w:val="99"/>
    <w:rsid w:val="0068777C"/>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68777C"/>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sid w:val="0068777C"/>
    <w:pPr>
      <w:pBdr>
        <w:top w:val="nil"/>
        <w:left w:val="nil"/>
        <w:bottom w:val="nil"/>
        <w:right w:val="nil"/>
        <w:between w:val="nil"/>
        <w:bar w:val="nil"/>
      </w:pBdr>
    </w:pPr>
    <w:rPr>
      <w:rFonts w:cs="Calibri"/>
      <w:color w:val="00000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rsid w:val="0068777C"/>
    <w:rPr>
      <w:rFonts w:cs="Calibri"/>
      <w:color w:val="000000"/>
      <w:u w:color="000000"/>
      <w:bdr w:val="nil"/>
      <w:lang w:eastAsia="es-ES"/>
    </w:rPr>
  </w:style>
  <w:style w:type="paragraph" w:styleId="Header">
    <w:name w:val="header"/>
    <w:aliases w:val="encabezado"/>
    <w:basedOn w:val="Normal"/>
    <w:link w:val="HeaderChar"/>
    <w:rsid w:val="0068777C"/>
    <w:pPr>
      <w:widowControl w:val="0"/>
      <w:tabs>
        <w:tab w:val="center" w:pos="4320"/>
        <w:tab w:val="right" w:pos="8640"/>
      </w:tabs>
      <w:snapToGrid w:val="0"/>
      <w:spacing w:after="0" w:line="240" w:lineRule="auto"/>
    </w:pPr>
    <w:rPr>
      <w:rFonts w:ascii="Univers" w:eastAsia="Times New Roman" w:hAnsi="Univers" w:cs="Univers"/>
      <w:sz w:val="24"/>
      <w:szCs w:val="24"/>
    </w:rPr>
  </w:style>
  <w:style w:type="character" w:customStyle="1" w:styleId="HeaderChar">
    <w:name w:val="Header Char"/>
    <w:aliases w:val="encabezado Char"/>
    <w:link w:val="Header"/>
    <w:rsid w:val="0068777C"/>
    <w:rPr>
      <w:rFonts w:ascii="Univers" w:eastAsia="Times New Roman" w:hAnsi="Univers" w:cs="Univers"/>
      <w:sz w:val="24"/>
      <w:szCs w:val="24"/>
    </w:rPr>
  </w:style>
  <w:style w:type="character" w:styleId="PageNumber">
    <w:name w:val="page number"/>
    <w:rsid w:val="0068777C"/>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unhideWhenUsed/>
    <w:rsid w:val="0068777C"/>
    <w:rPr>
      <w:vertAlign w:val="superscript"/>
    </w:rPr>
  </w:style>
  <w:style w:type="table" w:styleId="TableGrid">
    <w:name w:val="Table Grid"/>
    <w:basedOn w:val="TableNormal"/>
    <w:uiPriority w:val="59"/>
    <w:rsid w:val="0068777C"/>
    <w:pPr>
      <w:pBdr>
        <w:top w:val="nil"/>
        <w:left w:val="nil"/>
        <w:bottom w:val="nil"/>
        <w:right w:val="nil"/>
        <w:between w:val="nil"/>
        <w:bar w:val="nil"/>
      </w:pBdr>
    </w:pPr>
    <w:rPr>
      <w:rFonts w:ascii="Times New Roman" w:eastAsia="Arial Unicode MS" w:hAnsi="Times New Roman"/>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47768"/>
    <w:rPr>
      <w:color w:val="0000FF"/>
      <w:u w:val="single"/>
    </w:rPr>
  </w:style>
  <w:style w:type="character" w:styleId="CommentReference">
    <w:name w:val="annotation reference"/>
    <w:uiPriority w:val="99"/>
    <w:semiHidden/>
    <w:unhideWhenUsed/>
    <w:rsid w:val="00332F81"/>
    <w:rPr>
      <w:sz w:val="16"/>
      <w:szCs w:val="16"/>
    </w:rPr>
  </w:style>
  <w:style w:type="paragraph" w:styleId="CommentText">
    <w:name w:val="annotation text"/>
    <w:basedOn w:val="Normal"/>
    <w:link w:val="CommentTextChar"/>
    <w:uiPriority w:val="99"/>
    <w:semiHidden/>
    <w:unhideWhenUsed/>
    <w:rsid w:val="00332F81"/>
    <w:rPr>
      <w:sz w:val="20"/>
      <w:szCs w:val="20"/>
    </w:rPr>
  </w:style>
  <w:style w:type="character" w:customStyle="1" w:styleId="CommentTextChar">
    <w:name w:val="Comment Text Char"/>
    <w:link w:val="CommentText"/>
    <w:uiPriority w:val="99"/>
    <w:semiHidden/>
    <w:rsid w:val="00332F81"/>
    <w:rPr>
      <w:lang w:val="en-US" w:eastAsia="en-US"/>
    </w:rPr>
  </w:style>
  <w:style w:type="paragraph" w:styleId="CommentSubject">
    <w:name w:val="annotation subject"/>
    <w:basedOn w:val="CommentText"/>
    <w:next w:val="CommentText"/>
    <w:link w:val="CommentSubjectChar"/>
    <w:uiPriority w:val="99"/>
    <w:semiHidden/>
    <w:unhideWhenUsed/>
    <w:rsid w:val="00332F81"/>
    <w:rPr>
      <w:b/>
      <w:bCs/>
    </w:rPr>
  </w:style>
  <w:style w:type="character" w:customStyle="1" w:styleId="CommentSubjectChar">
    <w:name w:val="Comment Subject Char"/>
    <w:link w:val="CommentSubject"/>
    <w:uiPriority w:val="99"/>
    <w:semiHidden/>
    <w:rsid w:val="00332F81"/>
    <w:rPr>
      <w:b/>
      <w:bCs/>
      <w:lang w:val="en-US" w:eastAsia="en-US"/>
    </w:rPr>
  </w:style>
  <w:style w:type="paragraph" w:styleId="BalloonText">
    <w:name w:val="Balloon Text"/>
    <w:basedOn w:val="Normal"/>
    <w:link w:val="BalloonTextChar"/>
    <w:uiPriority w:val="99"/>
    <w:semiHidden/>
    <w:unhideWhenUsed/>
    <w:rsid w:val="00332F8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2F81"/>
    <w:rPr>
      <w:rFonts w:ascii="Tahoma" w:hAnsi="Tahoma" w:cs="Tahoma"/>
      <w:sz w:val="16"/>
      <w:szCs w:val="16"/>
      <w:lang w:val="en-US" w:eastAsia="en-US"/>
    </w:rPr>
  </w:style>
  <w:style w:type="paragraph" w:styleId="NormalWeb">
    <w:name w:val="Normal (Web)"/>
    <w:basedOn w:val="Normal"/>
    <w:uiPriority w:val="99"/>
    <w:semiHidden/>
    <w:unhideWhenUsed/>
    <w:rsid w:val="00CF273A"/>
    <w:rPr>
      <w:rFonts w:ascii="Times New Roman" w:hAnsi="Times New Roman"/>
      <w:sz w:val="24"/>
      <w:szCs w:val="24"/>
    </w:rPr>
  </w:style>
  <w:style w:type="character" w:customStyle="1" w:styleId="Mencinsinresolver">
    <w:name w:val="Mención sin resolver"/>
    <w:uiPriority w:val="99"/>
    <w:semiHidden/>
    <w:unhideWhenUsed/>
    <w:rsid w:val="00CF273A"/>
    <w:rPr>
      <w:color w:val="605E5C"/>
      <w:shd w:val="clear" w:color="auto" w:fill="E1DFDD"/>
    </w:rPr>
  </w:style>
  <w:style w:type="paragraph" w:styleId="HTMLPreformatted">
    <w:name w:val="HTML Preformatted"/>
    <w:basedOn w:val="Normal"/>
    <w:link w:val="HTMLPreformattedChar"/>
    <w:uiPriority w:val="99"/>
    <w:semiHidden/>
    <w:unhideWhenUsed/>
    <w:rsid w:val="00E47307"/>
    <w:rPr>
      <w:rFonts w:ascii="Courier New" w:hAnsi="Courier New" w:cs="Courier New"/>
      <w:sz w:val="20"/>
      <w:szCs w:val="20"/>
    </w:rPr>
  </w:style>
  <w:style w:type="character" w:customStyle="1" w:styleId="HTMLPreformattedChar">
    <w:name w:val="HTML Preformatted Char"/>
    <w:link w:val="HTMLPreformatted"/>
    <w:uiPriority w:val="99"/>
    <w:semiHidden/>
    <w:rsid w:val="00E4730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63665">
      <w:bodyDiv w:val="1"/>
      <w:marLeft w:val="0"/>
      <w:marRight w:val="0"/>
      <w:marTop w:val="0"/>
      <w:marBottom w:val="0"/>
      <w:divBdr>
        <w:top w:val="none" w:sz="0" w:space="0" w:color="auto"/>
        <w:left w:val="none" w:sz="0" w:space="0" w:color="auto"/>
        <w:bottom w:val="none" w:sz="0" w:space="0" w:color="auto"/>
        <w:right w:val="none" w:sz="0" w:space="0" w:color="auto"/>
      </w:divBdr>
    </w:div>
    <w:div w:id="277761898">
      <w:bodyDiv w:val="1"/>
      <w:marLeft w:val="0"/>
      <w:marRight w:val="0"/>
      <w:marTop w:val="0"/>
      <w:marBottom w:val="0"/>
      <w:divBdr>
        <w:top w:val="none" w:sz="0" w:space="0" w:color="auto"/>
        <w:left w:val="none" w:sz="0" w:space="0" w:color="auto"/>
        <w:bottom w:val="none" w:sz="0" w:space="0" w:color="auto"/>
        <w:right w:val="none" w:sz="0" w:space="0" w:color="auto"/>
      </w:divBdr>
    </w:div>
    <w:div w:id="331764314">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sChild>
        <w:div w:id="1515537133">
          <w:marLeft w:val="0"/>
          <w:marRight w:val="0"/>
          <w:marTop w:val="0"/>
          <w:marBottom w:val="0"/>
          <w:divBdr>
            <w:top w:val="none" w:sz="0" w:space="0" w:color="auto"/>
            <w:left w:val="none" w:sz="0" w:space="0" w:color="auto"/>
            <w:bottom w:val="none" w:sz="0" w:space="0" w:color="auto"/>
            <w:right w:val="none" w:sz="0" w:space="0" w:color="auto"/>
          </w:divBdr>
          <w:divsChild>
            <w:div w:id="1912036427">
              <w:marLeft w:val="0"/>
              <w:marRight w:val="0"/>
              <w:marTop w:val="0"/>
              <w:marBottom w:val="0"/>
              <w:divBdr>
                <w:top w:val="none" w:sz="0" w:space="0" w:color="auto"/>
                <w:left w:val="none" w:sz="0" w:space="0" w:color="auto"/>
                <w:bottom w:val="none" w:sz="0" w:space="0" w:color="auto"/>
                <w:right w:val="none" w:sz="0" w:space="0" w:color="auto"/>
              </w:divBdr>
              <w:divsChild>
                <w:div w:id="330135203">
                  <w:marLeft w:val="0"/>
                  <w:marRight w:val="0"/>
                  <w:marTop w:val="0"/>
                  <w:marBottom w:val="0"/>
                  <w:divBdr>
                    <w:top w:val="none" w:sz="0" w:space="0" w:color="auto"/>
                    <w:left w:val="none" w:sz="0" w:space="0" w:color="auto"/>
                    <w:bottom w:val="none" w:sz="0" w:space="0" w:color="auto"/>
                    <w:right w:val="none" w:sz="0" w:space="0" w:color="auto"/>
                  </w:divBdr>
                  <w:divsChild>
                    <w:div w:id="248391456">
                      <w:marLeft w:val="0"/>
                      <w:marRight w:val="0"/>
                      <w:marTop w:val="0"/>
                      <w:marBottom w:val="0"/>
                      <w:divBdr>
                        <w:top w:val="none" w:sz="0" w:space="0" w:color="auto"/>
                        <w:left w:val="none" w:sz="0" w:space="0" w:color="auto"/>
                        <w:bottom w:val="none" w:sz="0" w:space="0" w:color="auto"/>
                        <w:right w:val="none" w:sz="0" w:space="0" w:color="auto"/>
                      </w:divBdr>
                      <w:divsChild>
                        <w:div w:id="1859655995">
                          <w:marLeft w:val="0"/>
                          <w:marRight w:val="0"/>
                          <w:marTop w:val="0"/>
                          <w:marBottom w:val="0"/>
                          <w:divBdr>
                            <w:top w:val="none" w:sz="0" w:space="0" w:color="auto"/>
                            <w:left w:val="none" w:sz="0" w:space="0" w:color="auto"/>
                            <w:bottom w:val="none" w:sz="0" w:space="0" w:color="auto"/>
                            <w:right w:val="none" w:sz="0" w:space="0" w:color="auto"/>
                          </w:divBdr>
                          <w:divsChild>
                            <w:div w:id="145324897">
                              <w:marLeft w:val="0"/>
                              <w:marRight w:val="0"/>
                              <w:marTop w:val="0"/>
                              <w:marBottom w:val="0"/>
                              <w:divBdr>
                                <w:top w:val="none" w:sz="0" w:space="0" w:color="auto"/>
                                <w:left w:val="none" w:sz="0" w:space="0" w:color="auto"/>
                                <w:bottom w:val="none" w:sz="0" w:space="0" w:color="auto"/>
                                <w:right w:val="none" w:sz="0" w:space="0" w:color="auto"/>
                              </w:divBdr>
                              <w:divsChild>
                                <w:div w:id="682586564">
                                  <w:marLeft w:val="0"/>
                                  <w:marRight w:val="0"/>
                                  <w:marTop w:val="0"/>
                                  <w:marBottom w:val="0"/>
                                  <w:divBdr>
                                    <w:top w:val="none" w:sz="0" w:space="0" w:color="auto"/>
                                    <w:left w:val="none" w:sz="0" w:space="0" w:color="auto"/>
                                    <w:bottom w:val="none" w:sz="0" w:space="0" w:color="auto"/>
                                    <w:right w:val="none" w:sz="0" w:space="0" w:color="auto"/>
                                  </w:divBdr>
                                  <w:divsChild>
                                    <w:div w:id="908417768">
                                      <w:marLeft w:val="0"/>
                                      <w:marRight w:val="0"/>
                                      <w:marTop w:val="0"/>
                                      <w:marBottom w:val="0"/>
                                      <w:divBdr>
                                        <w:top w:val="none" w:sz="0" w:space="0" w:color="auto"/>
                                        <w:left w:val="none" w:sz="0" w:space="0" w:color="auto"/>
                                        <w:bottom w:val="none" w:sz="0" w:space="0" w:color="auto"/>
                                        <w:right w:val="none" w:sz="0" w:space="0" w:color="auto"/>
                                      </w:divBdr>
                                    </w:div>
                                    <w:div w:id="1392004016">
                                      <w:marLeft w:val="0"/>
                                      <w:marRight w:val="0"/>
                                      <w:marTop w:val="0"/>
                                      <w:marBottom w:val="0"/>
                                      <w:divBdr>
                                        <w:top w:val="none" w:sz="0" w:space="0" w:color="auto"/>
                                        <w:left w:val="none" w:sz="0" w:space="0" w:color="auto"/>
                                        <w:bottom w:val="none" w:sz="0" w:space="0" w:color="auto"/>
                                        <w:right w:val="none" w:sz="0" w:space="0" w:color="auto"/>
                                      </w:divBdr>
                                    </w:div>
                                    <w:div w:id="15942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129930">
      <w:bodyDiv w:val="1"/>
      <w:marLeft w:val="0"/>
      <w:marRight w:val="0"/>
      <w:marTop w:val="0"/>
      <w:marBottom w:val="0"/>
      <w:divBdr>
        <w:top w:val="none" w:sz="0" w:space="0" w:color="auto"/>
        <w:left w:val="none" w:sz="0" w:space="0" w:color="auto"/>
        <w:bottom w:val="none" w:sz="0" w:space="0" w:color="auto"/>
        <w:right w:val="none" w:sz="0" w:space="0" w:color="auto"/>
      </w:divBdr>
    </w:div>
    <w:div w:id="762723625">
      <w:bodyDiv w:val="1"/>
      <w:marLeft w:val="0"/>
      <w:marRight w:val="0"/>
      <w:marTop w:val="0"/>
      <w:marBottom w:val="0"/>
      <w:divBdr>
        <w:top w:val="none" w:sz="0" w:space="0" w:color="auto"/>
        <w:left w:val="none" w:sz="0" w:space="0" w:color="auto"/>
        <w:bottom w:val="none" w:sz="0" w:space="0" w:color="auto"/>
        <w:right w:val="none" w:sz="0" w:space="0" w:color="auto"/>
      </w:divBdr>
    </w:div>
    <w:div w:id="849569250">
      <w:bodyDiv w:val="1"/>
      <w:marLeft w:val="0"/>
      <w:marRight w:val="0"/>
      <w:marTop w:val="0"/>
      <w:marBottom w:val="0"/>
      <w:divBdr>
        <w:top w:val="none" w:sz="0" w:space="0" w:color="auto"/>
        <w:left w:val="none" w:sz="0" w:space="0" w:color="auto"/>
        <w:bottom w:val="none" w:sz="0" w:space="0" w:color="auto"/>
        <w:right w:val="none" w:sz="0" w:space="0" w:color="auto"/>
      </w:divBdr>
    </w:div>
    <w:div w:id="992876353">
      <w:bodyDiv w:val="1"/>
      <w:marLeft w:val="0"/>
      <w:marRight w:val="0"/>
      <w:marTop w:val="0"/>
      <w:marBottom w:val="0"/>
      <w:divBdr>
        <w:top w:val="none" w:sz="0" w:space="0" w:color="auto"/>
        <w:left w:val="none" w:sz="0" w:space="0" w:color="auto"/>
        <w:bottom w:val="none" w:sz="0" w:space="0" w:color="auto"/>
        <w:right w:val="none" w:sz="0" w:space="0" w:color="auto"/>
      </w:divBdr>
      <w:divsChild>
        <w:div w:id="1438410801">
          <w:marLeft w:val="300"/>
          <w:marRight w:val="300"/>
          <w:marTop w:val="0"/>
          <w:marBottom w:val="0"/>
          <w:divBdr>
            <w:top w:val="none" w:sz="0" w:space="0" w:color="auto"/>
            <w:left w:val="none" w:sz="0" w:space="0" w:color="auto"/>
            <w:bottom w:val="dashed" w:sz="6" w:space="8" w:color="DADADA"/>
            <w:right w:val="none" w:sz="0" w:space="0" w:color="auto"/>
          </w:divBdr>
          <w:divsChild>
            <w:div w:id="21204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22365">
      <w:bodyDiv w:val="1"/>
      <w:marLeft w:val="0"/>
      <w:marRight w:val="0"/>
      <w:marTop w:val="0"/>
      <w:marBottom w:val="0"/>
      <w:divBdr>
        <w:top w:val="none" w:sz="0" w:space="0" w:color="auto"/>
        <w:left w:val="none" w:sz="0" w:space="0" w:color="auto"/>
        <w:bottom w:val="none" w:sz="0" w:space="0" w:color="auto"/>
        <w:right w:val="none" w:sz="0" w:space="0" w:color="auto"/>
      </w:divBdr>
    </w:div>
    <w:div w:id="1318921072">
      <w:bodyDiv w:val="1"/>
      <w:marLeft w:val="0"/>
      <w:marRight w:val="0"/>
      <w:marTop w:val="0"/>
      <w:marBottom w:val="0"/>
      <w:divBdr>
        <w:top w:val="none" w:sz="0" w:space="0" w:color="auto"/>
        <w:left w:val="none" w:sz="0" w:space="0" w:color="auto"/>
        <w:bottom w:val="none" w:sz="0" w:space="0" w:color="auto"/>
        <w:right w:val="none" w:sz="0" w:space="0" w:color="auto"/>
      </w:divBdr>
    </w:div>
    <w:div w:id="1433553727">
      <w:bodyDiv w:val="1"/>
      <w:marLeft w:val="0"/>
      <w:marRight w:val="0"/>
      <w:marTop w:val="0"/>
      <w:marBottom w:val="0"/>
      <w:divBdr>
        <w:top w:val="none" w:sz="0" w:space="0" w:color="auto"/>
        <w:left w:val="none" w:sz="0" w:space="0" w:color="auto"/>
        <w:bottom w:val="none" w:sz="0" w:space="0" w:color="auto"/>
        <w:right w:val="none" w:sz="0" w:space="0" w:color="auto"/>
      </w:divBdr>
    </w:div>
    <w:div w:id="1557620754">
      <w:bodyDiv w:val="1"/>
      <w:marLeft w:val="0"/>
      <w:marRight w:val="0"/>
      <w:marTop w:val="0"/>
      <w:marBottom w:val="0"/>
      <w:divBdr>
        <w:top w:val="none" w:sz="0" w:space="0" w:color="auto"/>
        <w:left w:val="none" w:sz="0" w:space="0" w:color="auto"/>
        <w:bottom w:val="none" w:sz="0" w:space="0" w:color="auto"/>
        <w:right w:val="none" w:sz="0" w:space="0" w:color="auto"/>
      </w:divBdr>
    </w:div>
    <w:div w:id="1567259274">
      <w:bodyDiv w:val="1"/>
      <w:marLeft w:val="0"/>
      <w:marRight w:val="0"/>
      <w:marTop w:val="0"/>
      <w:marBottom w:val="0"/>
      <w:divBdr>
        <w:top w:val="none" w:sz="0" w:space="0" w:color="auto"/>
        <w:left w:val="none" w:sz="0" w:space="0" w:color="auto"/>
        <w:bottom w:val="none" w:sz="0" w:space="0" w:color="auto"/>
        <w:right w:val="none" w:sz="0" w:space="0" w:color="auto"/>
      </w:divBdr>
    </w:div>
    <w:div w:id="164222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Informe No. 152/20</vt:lpstr>
    </vt:vector>
  </TitlesOfParts>
  <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152/20</dc:title>
  <dc:subject/>
  <dc:creator/>
  <cp:keywords/>
  <cp:lastModifiedBy/>
  <cp:revision>1</cp:revision>
  <dcterms:created xsi:type="dcterms:W3CDTF">2020-07-22T21:54:00Z</dcterms:created>
  <dcterms:modified xsi:type="dcterms:W3CDTF">2020-07-22T21:54:00Z</dcterms:modified>
</cp:coreProperties>
</file>