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8CF051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42B12AA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0F570C" w:rsidRDefault="000F570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0F570C" w:rsidRDefault="000F570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29BE730" w:rsidR="000F570C" w:rsidRPr="004E2649" w:rsidRDefault="000F570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B6DFB">
                              <w:rPr>
                                <w:rFonts w:asciiTheme="majorHAnsi" w:hAnsiTheme="majorHAnsi" w:cs="Arial"/>
                                <w:b/>
                                <w:bCs/>
                                <w:color w:val="0D0D0D" w:themeColor="text1" w:themeTint="F2"/>
                                <w:sz w:val="36"/>
                                <w:szCs w:val="22"/>
                                <w:lang w:val="es-ES_tradnl"/>
                              </w:rPr>
                              <w:t xml:space="preserve"> 133</w:t>
                            </w:r>
                            <w:r>
                              <w:rPr>
                                <w:rFonts w:asciiTheme="majorHAnsi" w:hAnsiTheme="majorHAnsi" w:cs="Arial"/>
                                <w:b/>
                                <w:bCs/>
                                <w:color w:val="0D0D0D" w:themeColor="text1" w:themeTint="F2"/>
                                <w:sz w:val="36"/>
                                <w:szCs w:val="22"/>
                                <w:lang w:val="es-ES_tradnl"/>
                              </w:rPr>
                              <w:t>/20</w:t>
                            </w:r>
                          </w:p>
                          <w:p w14:paraId="09C54AB3" w14:textId="4CEDC403" w:rsidR="000F570C" w:rsidRDefault="000F570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1468-08</w:t>
                            </w:r>
                            <w:r w:rsidRPr="004E2649">
                              <w:rPr>
                                <w:rFonts w:asciiTheme="majorHAnsi" w:hAnsiTheme="majorHAnsi" w:cs="Arial"/>
                                <w:b/>
                                <w:color w:val="0D0D0D" w:themeColor="text1" w:themeTint="F2"/>
                                <w:sz w:val="36"/>
                                <w:szCs w:val="22"/>
                                <w:lang w:val="es-ES_tradnl"/>
                              </w:rPr>
                              <w:t xml:space="preserve"> </w:t>
                            </w:r>
                          </w:p>
                          <w:p w14:paraId="70CF6833" w14:textId="7FE686A0" w:rsidR="000F570C" w:rsidRPr="00C65977" w:rsidRDefault="000F570C" w:rsidP="00997BC5">
                            <w:pPr>
                              <w:spacing w:line="276" w:lineRule="auto"/>
                              <w:rPr>
                                <w:rFonts w:asciiTheme="majorHAnsi" w:hAnsiTheme="majorHAnsi" w:cs="Arial"/>
                                <w:szCs w:val="22"/>
                                <w:lang w:val="es-ES_tradnl"/>
                              </w:rPr>
                            </w:pPr>
                            <w:r w:rsidRPr="00C65977">
                              <w:rPr>
                                <w:rFonts w:asciiTheme="majorHAnsi" w:hAnsiTheme="majorHAnsi" w:cs="Arial"/>
                                <w:szCs w:val="22"/>
                                <w:lang w:val="es-ES_tradnl"/>
                              </w:rPr>
                              <w:t>INFORME DE ADMISIBILIDAD</w:t>
                            </w:r>
                          </w:p>
                          <w:p w14:paraId="5FDD6F0D" w14:textId="77777777" w:rsidR="000F570C" w:rsidRPr="0010736F" w:rsidRDefault="000F570C"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252A791" w:rsidR="000F570C" w:rsidRPr="0010736F" w:rsidRDefault="000F570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REGINA OCAMPO LOAIZA Y OTRO</w:t>
                            </w:r>
                          </w:p>
                          <w:bookmarkEnd w:id="1"/>
                          <w:p w14:paraId="35068D0D" w14:textId="265A84D9" w:rsidR="000F570C" w:rsidRPr="0010736F" w:rsidRDefault="000F570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F570C" w:rsidRPr="00AE5488" w:rsidRDefault="000F570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29BE730" w:rsidR="000F570C" w:rsidRPr="004E2649" w:rsidRDefault="000F570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B6DFB">
                        <w:rPr>
                          <w:rFonts w:asciiTheme="majorHAnsi" w:hAnsiTheme="majorHAnsi" w:cs="Arial"/>
                          <w:b/>
                          <w:bCs/>
                          <w:color w:val="0D0D0D" w:themeColor="text1" w:themeTint="F2"/>
                          <w:sz w:val="36"/>
                          <w:szCs w:val="22"/>
                          <w:lang w:val="es-ES_tradnl"/>
                        </w:rPr>
                        <w:t xml:space="preserve"> 133</w:t>
                      </w:r>
                      <w:r>
                        <w:rPr>
                          <w:rFonts w:asciiTheme="majorHAnsi" w:hAnsiTheme="majorHAnsi" w:cs="Arial"/>
                          <w:b/>
                          <w:bCs/>
                          <w:color w:val="0D0D0D" w:themeColor="text1" w:themeTint="F2"/>
                          <w:sz w:val="36"/>
                          <w:szCs w:val="22"/>
                          <w:lang w:val="es-ES_tradnl"/>
                        </w:rPr>
                        <w:t>/20</w:t>
                      </w:r>
                    </w:p>
                    <w:p w14:paraId="09C54AB3" w14:textId="4CEDC403" w:rsidR="000F570C" w:rsidRDefault="000F570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1468-08</w:t>
                      </w:r>
                      <w:r w:rsidRPr="004E2649">
                        <w:rPr>
                          <w:rFonts w:asciiTheme="majorHAnsi" w:hAnsiTheme="majorHAnsi" w:cs="Arial"/>
                          <w:b/>
                          <w:color w:val="0D0D0D" w:themeColor="text1" w:themeTint="F2"/>
                          <w:sz w:val="36"/>
                          <w:szCs w:val="22"/>
                          <w:lang w:val="es-ES_tradnl"/>
                        </w:rPr>
                        <w:t xml:space="preserve"> </w:t>
                      </w:r>
                    </w:p>
                    <w:p w14:paraId="70CF6833" w14:textId="7FE686A0" w:rsidR="000F570C" w:rsidRPr="00C65977" w:rsidRDefault="000F570C" w:rsidP="00997BC5">
                      <w:pPr>
                        <w:spacing w:line="276" w:lineRule="auto"/>
                        <w:rPr>
                          <w:rFonts w:asciiTheme="majorHAnsi" w:hAnsiTheme="majorHAnsi" w:cs="Arial"/>
                          <w:szCs w:val="22"/>
                          <w:lang w:val="es-ES_tradnl"/>
                        </w:rPr>
                      </w:pPr>
                      <w:r w:rsidRPr="00C65977">
                        <w:rPr>
                          <w:rFonts w:asciiTheme="majorHAnsi" w:hAnsiTheme="majorHAnsi" w:cs="Arial"/>
                          <w:szCs w:val="22"/>
                          <w:lang w:val="es-ES_tradnl"/>
                        </w:rPr>
                        <w:t>INFORME DE ADMISIBILIDAD</w:t>
                      </w:r>
                    </w:p>
                    <w:p w14:paraId="5FDD6F0D" w14:textId="77777777" w:rsidR="000F570C" w:rsidRPr="0010736F" w:rsidRDefault="000F570C"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252A791" w:rsidR="000F570C" w:rsidRPr="0010736F" w:rsidRDefault="000F570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REGINA OCAMPO LOAIZA Y OTRO</w:t>
                      </w:r>
                    </w:p>
                    <w:bookmarkEnd w:id="1"/>
                    <w:p w14:paraId="35068D0D" w14:textId="265A84D9" w:rsidR="000F570C" w:rsidRPr="0010736F" w:rsidRDefault="000F570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F570C" w:rsidRPr="00AE5488" w:rsidRDefault="000F570C"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1E1B34F" w:rsidR="000F570C" w:rsidRPr="004E2649" w:rsidRDefault="000F570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BCBD0EC" w:rsidR="000F570C" w:rsidRPr="004E2649" w:rsidRDefault="000F570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3B6DFB">
                              <w:rPr>
                                <w:rFonts w:asciiTheme="minorHAnsi" w:hAnsiTheme="minorHAnsi"/>
                                <w:color w:val="FFFFFF" w:themeColor="background1"/>
                                <w:sz w:val="22"/>
                                <w:lang w:val="pt-BR"/>
                              </w:rPr>
                              <w:t xml:space="preserve"> 143</w:t>
                            </w:r>
                          </w:p>
                          <w:p w14:paraId="69373ED2" w14:textId="660F9683" w:rsidR="000F570C" w:rsidRPr="00C25ADB" w:rsidRDefault="003B6DF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 junio </w:t>
                            </w:r>
                            <w:r w:rsidR="000F570C" w:rsidRPr="00C25ADB">
                              <w:rPr>
                                <w:rFonts w:asciiTheme="minorHAnsi" w:hAnsiTheme="minorHAnsi"/>
                                <w:color w:val="FFFFFF" w:themeColor="background1"/>
                                <w:sz w:val="22"/>
                                <w:lang w:val="es-PA"/>
                              </w:rPr>
                              <w:t>2020</w:t>
                            </w:r>
                          </w:p>
                          <w:p w14:paraId="0771DB5B" w14:textId="77777777" w:rsidR="000F570C" w:rsidRPr="00C25ADB" w:rsidRDefault="000F570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1E1B34F" w:rsidR="000F570C" w:rsidRPr="004E2649" w:rsidRDefault="000F570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BCBD0EC" w:rsidR="000F570C" w:rsidRPr="004E2649" w:rsidRDefault="000F570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3B6DFB">
                        <w:rPr>
                          <w:rFonts w:asciiTheme="minorHAnsi" w:hAnsiTheme="minorHAnsi"/>
                          <w:color w:val="FFFFFF" w:themeColor="background1"/>
                          <w:sz w:val="22"/>
                          <w:lang w:val="pt-BR"/>
                        </w:rPr>
                        <w:t xml:space="preserve"> 143</w:t>
                      </w:r>
                    </w:p>
                    <w:p w14:paraId="69373ED2" w14:textId="660F9683" w:rsidR="000F570C" w:rsidRPr="00C25ADB" w:rsidRDefault="003B6DF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 junio </w:t>
                      </w:r>
                      <w:r w:rsidR="000F570C" w:rsidRPr="00C25ADB">
                        <w:rPr>
                          <w:rFonts w:asciiTheme="minorHAnsi" w:hAnsiTheme="minorHAnsi"/>
                          <w:color w:val="FFFFFF" w:themeColor="background1"/>
                          <w:sz w:val="22"/>
                          <w:lang w:val="es-PA"/>
                        </w:rPr>
                        <w:t>2020</w:t>
                      </w:r>
                    </w:p>
                    <w:p w14:paraId="0771DB5B" w14:textId="77777777" w:rsidR="000F570C" w:rsidRPr="00C25ADB" w:rsidRDefault="000F570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94179DB" w:rsidR="000F570C" w:rsidRPr="00890650" w:rsidRDefault="000F570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B6DFB">
                              <w:rPr>
                                <w:rFonts w:asciiTheme="majorHAnsi" w:hAnsiTheme="majorHAnsi"/>
                                <w:color w:val="0D0D0D" w:themeColor="text1" w:themeTint="F2"/>
                                <w:sz w:val="18"/>
                                <w:szCs w:val="22"/>
                                <w:lang w:val="es-ES"/>
                              </w:rPr>
                              <w:t>1</w:t>
                            </w:r>
                            <w:r w:rsidRPr="00890650">
                              <w:rPr>
                                <w:rFonts w:asciiTheme="majorHAnsi" w:hAnsiTheme="majorHAnsi"/>
                                <w:color w:val="0D0D0D" w:themeColor="text1" w:themeTint="F2"/>
                                <w:sz w:val="18"/>
                                <w:szCs w:val="22"/>
                                <w:lang w:val="es-ES"/>
                              </w:rPr>
                              <w:t xml:space="preserve"> de </w:t>
                            </w:r>
                            <w:r w:rsidR="003B6DFB">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18461A">
                              <w:rPr>
                                <w:rFonts w:asciiTheme="majorHAnsi" w:hAnsiTheme="majorHAnsi"/>
                                <w:color w:val="0D0D0D" w:themeColor="text1" w:themeTint="F2"/>
                                <w:sz w:val="18"/>
                                <w:szCs w:val="22"/>
                                <w:lang w:val="es-ES"/>
                              </w:rPr>
                              <w:t>.</w:t>
                            </w:r>
                          </w:p>
                          <w:p w14:paraId="4BDF3581" w14:textId="77777777" w:rsidR="000F570C" w:rsidRPr="007A5817" w:rsidRDefault="000F570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F570C" w:rsidRPr="00167A34" w:rsidRDefault="000F570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94179DB" w:rsidR="000F570C" w:rsidRPr="00890650" w:rsidRDefault="000F570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B6DFB">
                        <w:rPr>
                          <w:rFonts w:asciiTheme="majorHAnsi" w:hAnsiTheme="majorHAnsi"/>
                          <w:color w:val="0D0D0D" w:themeColor="text1" w:themeTint="F2"/>
                          <w:sz w:val="18"/>
                          <w:szCs w:val="22"/>
                          <w:lang w:val="es-ES"/>
                        </w:rPr>
                        <w:t>1</w:t>
                      </w:r>
                      <w:r w:rsidRPr="00890650">
                        <w:rPr>
                          <w:rFonts w:asciiTheme="majorHAnsi" w:hAnsiTheme="majorHAnsi"/>
                          <w:color w:val="0D0D0D" w:themeColor="text1" w:themeTint="F2"/>
                          <w:sz w:val="18"/>
                          <w:szCs w:val="22"/>
                          <w:lang w:val="es-ES"/>
                        </w:rPr>
                        <w:t xml:space="preserve"> de </w:t>
                      </w:r>
                      <w:r w:rsidR="003B6DFB">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18461A">
                        <w:rPr>
                          <w:rFonts w:asciiTheme="majorHAnsi" w:hAnsiTheme="majorHAnsi"/>
                          <w:color w:val="0D0D0D" w:themeColor="text1" w:themeTint="F2"/>
                          <w:sz w:val="18"/>
                          <w:szCs w:val="22"/>
                          <w:lang w:val="es-ES"/>
                        </w:rPr>
                        <w:t>.</w:t>
                      </w:r>
                    </w:p>
                    <w:p w14:paraId="4BDF3581" w14:textId="77777777" w:rsidR="000F570C" w:rsidRPr="007A5817" w:rsidRDefault="000F570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F570C" w:rsidRPr="00167A34" w:rsidRDefault="000F570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1E716C8" w:rsidR="000F570C" w:rsidRPr="007B05C4" w:rsidRDefault="000F570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B6DFB" w:rsidRPr="003B6DFB">
                              <w:rPr>
                                <w:rFonts w:asciiTheme="majorHAnsi" w:hAnsiTheme="majorHAnsi"/>
                                <w:color w:val="595959" w:themeColor="text1" w:themeTint="A6"/>
                                <w:sz w:val="18"/>
                                <w:szCs w:val="18"/>
                                <w:lang w:val="pt-BR"/>
                              </w:rPr>
                              <w:t>133</w:t>
                            </w:r>
                            <w:r w:rsidRPr="003B6DFB">
                              <w:rPr>
                                <w:rFonts w:asciiTheme="majorHAnsi" w:hAnsiTheme="majorHAnsi"/>
                                <w:color w:val="595959" w:themeColor="text1" w:themeTint="A6"/>
                                <w:sz w:val="18"/>
                                <w:szCs w:val="18"/>
                                <w:lang w:val="pt-BR"/>
                              </w:rPr>
                              <w:t>/</w:t>
                            </w:r>
                            <w:r w:rsidR="003B6DFB" w:rsidRPr="003B6DFB">
                              <w:rPr>
                                <w:rFonts w:asciiTheme="majorHAnsi" w:hAnsiTheme="majorHAnsi"/>
                                <w:color w:val="595959" w:themeColor="text1" w:themeTint="A6"/>
                                <w:sz w:val="18"/>
                                <w:szCs w:val="18"/>
                                <w:lang w:val="pt-BR"/>
                              </w:rPr>
                              <w:t>20</w:t>
                            </w:r>
                            <w:r w:rsidRPr="003B6DFB">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3B6DFB">
                              <w:rPr>
                                <w:rFonts w:asciiTheme="majorHAnsi" w:hAnsiTheme="majorHAnsi"/>
                                <w:color w:val="595959" w:themeColor="text1" w:themeTint="A6"/>
                                <w:sz w:val="18"/>
                                <w:szCs w:val="18"/>
                                <w:lang w:val="es-ES"/>
                              </w:rPr>
                              <w:t>1468</w:t>
                            </w:r>
                            <w:r>
                              <w:rPr>
                                <w:rFonts w:asciiTheme="majorHAnsi" w:hAnsiTheme="majorHAnsi"/>
                                <w:color w:val="595959" w:themeColor="text1" w:themeTint="A6"/>
                                <w:sz w:val="18"/>
                                <w:szCs w:val="18"/>
                                <w:lang w:val="es-ES"/>
                              </w:rPr>
                              <w:t>-</w:t>
                            </w:r>
                            <w:r w:rsidR="003B6DFB">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B6DFB" w:rsidRPr="003B6DFB">
                              <w:rPr>
                                <w:rFonts w:asciiTheme="majorHAnsi" w:hAnsiTheme="majorHAnsi"/>
                                <w:color w:val="595959" w:themeColor="text1" w:themeTint="A6"/>
                                <w:sz w:val="18"/>
                                <w:szCs w:val="18"/>
                                <w:lang w:val="es-ES_tradnl"/>
                              </w:rPr>
                              <w:t>María Regina Ocampo Loaiza y otros</w:t>
                            </w:r>
                            <w:r w:rsidRPr="00890650">
                              <w:rPr>
                                <w:rFonts w:asciiTheme="majorHAnsi" w:hAnsiTheme="majorHAnsi"/>
                                <w:color w:val="595959" w:themeColor="text1" w:themeTint="A6"/>
                                <w:sz w:val="18"/>
                                <w:szCs w:val="18"/>
                                <w:lang w:val="es-ES_tradnl"/>
                              </w:rPr>
                              <w:t xml:space="preserve">. </w:t>
                            </w:r>
                            <w:r w:rsidR="003B6DF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B6DFB">
                              <w:rPr>
                                <w:rFonts w:asciiTheme="majorHAnsi" w:hAnsiTheme="majorHAnsi"/>
                                <w:color w:val="595959" w:themeColor="text1" w:themeTint="A6"/>
                                <w:sz w:val="18"/>
                                <w:szCs w:val="18"/>
                                <w:lang w:val="es-ES"/>
                              </w:rPr>
                              <w:t>1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1E716C8" w:rsidR="000F570C" w:rsidRPr="007B05C4" w:rsidRDefault="000F570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B6DFB" w:rsidRPr="003B6DFB">
                        <w:rPr>
                          <w:rFonts w:asciiTheme="majorHAnsi" w:hAnsiTheme="majorHAnsi"/>
                          <w:color w:val="595959" w:themeColor="text1" w:themeTint="A6"/>
                          <w:sz w:val="18"/>
                          <w:szCs w:val="18"/>
                          <w:lang w:val="pt-BR"/>
                        </w:rPr>
                        <w:t>133</w:t>
                      </w:r>
                      <w:r w:rsidRPr="003B6DFB">
                        <w:rPr>
                          <w:rFonts w:asciiTheme="majorHAnsi" w:hAnsiTheme="majorHAnsi"/>
                          <w:color w:val="595959" w:themeColor="text1" w:themeTint="A6"/>
                          <w:sz w:val="18"/>
                          <w:szCs w:val="18"/>
                          <w:lang w:val="pt-BR"/>
                        </w:rPr>
                        <w:t>/</w:t>
                      </w:r>
                      <w:r w:rsidR="003B6DFB" w:rsidRPr="003B6DFB">
                        <w:rPr>
                          <w:rFonts w:asciiTheme="majorHAnsi" w:hAnsiTheme="majorHAnsi"/>
                          <w:color w:val="595959" w:themeColor="text1" w:themeTint="A6"/>
                          <w:sz w:val="18"/>
                          <w:szCs w:val="18"/>
                          <w:lang w:val="pt-BR"/>
                        </w:rPr>
                        <w:t>20</w:t>
                      </w:r>
                      <w:r w:rsidRPr="003B6DFB">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3B6DFB">
                        <w:rPr>
                          <w:rFonts w:asciiTheme="majorHAnsi" w:hAnsiTheme="majorHAnsi"/>
                          <w:color w:val="595959" w:themeColor="text1" w:themeTint="A6"/>
                          <w:sz w:val="18"/>
                          <w:szCs w:val="18"/>
                          <w:lang w:val="es-ES"/>
                        </w:rPr>
                        <w:t>1468</w:t>
                      </w:r>
                      <w:r>
                        <w:rPr>
                          <w:rFonts w:asciiTheme="majorHAnsi" w:hAnsiTheme="majorHAnsi"/>
                          <w:color w:val="595959" w:themeColor="text1" w:themeTint="A6"/>
                          <w:sz w:val="18"/>
                          <w:szCs w:val="18"/>
                          <w:lang w:val="es-ES"/>
                        </w:rPr>
                        <w:t>-</w:t>
                      </w:r>
                      <w:r w:rsidR="003B6DFB">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B6DFB" w:rsidRPr="003B6DFB">
                        <w:rPr>
                          <w:rFonts w:asciiTheme="majorHAnsi" w:hAnsiTheme="majorHAnsi"/>
                          <w:color w:val="595959" w:themeColor="text1" w:themeTint="A6"/>
                          <w:sz w:val="18"/>
                          <w:szCs w:val="18"/>
                          <w:lang w:val="es-ES_tradnl"/>
                        </w:rPr>
                        <w:t>María Regina Ocampo Loaiza y otros</w:t>
                      </w:r>
                      <w:r w:rsidRPr="00890650">
                        <w:rPr>
                          <w:rFonts w:asciiTheme="majorHAnsi" w:hAnsiTheme="majorHAnsi"/>
                          <w:color w:val="595959" w:themeColor="text1" w:themeTint="A6"/>
                          <w:sz w:val="18"/>
                          <w:szCs w:val="18"/>
                          <w:lang w:val="es-ES_tradnl"/>
                        </w:rPr>
                        <w:t xml:space="preserve">. </w:t>
                      </w:r>
                      <w:r w:rsidR="003B6DF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B6DFB">
                        <w:rPr>
                          <w:rFonts w:asciiTheme="majorHAnsi" w:hAnsiTheme="majorHAnsi"/>
                          <w:color w:val="595959" w:themeColor="text1" w:themeTint="A6"/>
                          <w:sz w:val="18"/>
                          <w:szCs w:val="18"/>
                          <w:lang w:val="es-ES"/>
                        </w:rPr>
                        <w:t>1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3F41C16" w:rsidR="000F570C" w:rsidRPr="00D72DC6" w:rsidRDefault="0018461A" w:rsidP="00F02AD1">
                            <w:pPr>
                              <w:rPr>
                                <w:color w:val="FFFFFF" w:themeColor="background1"/>
                                <w14:textFill>
                                  <w14:noFill/>
                                </w14:textFill>
                              </w:rPr>
                            </w:pPr>
                            <w:r>
                              <w:rPr>
                                <w:noProof/>
                                <w:color w:val="FFFFFF" w:themeColor="background1"/>
                              </w:rPr>
                              <w:drawing>
                                <wp:inline distT="0" distB="0" distL="0" distR="0" wp14:anchorId="46E622A0" wp14:editId="05CB3B88">
                                  <wp:extent cx="2075815" cy="5340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2075815" cy="534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3F41C16" w:rsidR="000F570C" w:rsidRPr="00D72DC6" w:rsidRDefault="0018461A" w:rsidP="00F02AD1">
                      <w:pPr>
                        <w:rPr>
                          <w:color w:val="FFFFFF" w:themeColor="background1"/>
                          <w14:textFill>
                            <w14:noFill/>
                          </w14:textFill>
                        </w:rPr>
                      </w:pPr>
                      <w:r>
                        <w:rPr>
                          <w:noProof/>
                          <w:color w:val="FFFFFF" w:themeColor="background1"/>
                        </w:rPr>
                        <w:drawing>
                          <wp:inline distT="0" distB="0" distL="0" distR="0" wp14:anchorId="46E622A0" wp14:editId="05CB3B88">
                            <wp:extent cx="2075815" cy="5340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2075815" cy="53403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F570C" w:rsidRPr="004B7EB6" w:rsidRDefault="000F570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0F570C" w:rsidRPr="004B7EB6" w:rsidRDefault="000F570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55785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31B647D7" w:rsidR="003239B8" w:rsidRPr="000D05CB" w:rsidRDefault="00082FF4" w:rsidP="0055785C">
            <w:pPr>
              <w:jc w:val="both"/>
              <w:rPr>
                <w:rFonts w:ascii="Cambria" w:hAnsi="Cambria"/>
                <w:bCs/>
                <w:sz w:val="20"/>
                <w:szCs w:val="20"/>
              </w:rPr>
            </w:pPr>
            <w:r>
              <w:rPr>
                <w:rFonts w:ascii="Cambria" w:hAnsi="Cambria"/>
                <w:bCs/>
                <w:sz w:val="20"/>
                <w:szCs w:val="20"/>
              </w:rPr>
              <w:t>Oscar Darío Villegas Posada</w:t>
            </w:r>
          </w:p>
        </w:tc>
      </w:tr>
      <w:tr w:rsidR="003239B8" w:rsidRPr="0018461A"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8C2763" w:rsidP="0055785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A392EC2" w:rsidR="003239B8" w:rsidRPr="000D05CB" w:rsidRDefault="00082FF4" w:rsidP="002B045B">
            <w:pPr>
              <w:jc w:val="both"/>
              <w:rPr>
                <w:rFonts w:ascii="Cambria" w:hAnsi="Cambria"/>
                <w:bCs/>
                <w:sz w:val="20"/>
                <w:szCs w:val="20"/>
                <w:lang w:val="es-ES"/>
              </w:rPr>
            </w:pPr>
            <w:r>
              <w:rPr>
                <w:rFonts w:ascii="Cambria" w:hAnsi="Cambria"/>
                <w:bCs/>
                <w:sz w:val="20"/>
                <w:szCs w:val="20"/>
                <w:lang w:val="es-ES"/>
              </w:rPr>
              <w:t xml:space="preserve">María Regina Ocampo </w:t>
            </w:r>
            <w:r w:rsidR="000F570C">
              <w:rPr>
                <w:rFonts w:ascii="Cambria" w:hAnsi="Cambria"/>
                <w:bCs/>
                <w:sz w:val="20"/>
                <w:szCs w:val="20"/>
                <w:lang w:val="es-ES"/>
              </w:rPr>
              <w:t xml:space="preserve">Loaiza </w:t>
            </w:r>
            <w:r>
              <w:rPr>
                <w:rFonts w:ascii="Cambria" w:hAnsi="Cambria"/>
                <w:bCs/>
                <w:sz w:val="20"/>
                <w:szCs w:val="20"/>
                <w:lang w:val="es-ES"/>
              </w:rPr>
              <w:t xml:space="preserve">y </w:t>
            </w:r>
            <w:r w:rsidR="002B045B">
              <w:rPr>
                <w:rFonts w:ascii="Cambria" w:hAnsi="Cambria"/>
                <w:bCs/>
                <w:sz w:val="20"/>
                <w:szCs w:val="20"/>
                <w:lang w:val="es-ES"/>
              </w:rPr>
              <w:t>o</w:t>
            </w:r>
            <w:r>
              <w:rPr>
                <w:rFonts w:ascii="Cambria" w:hAnsi="Cambria"/>
                <w:bCs/>
                <w:sz w:val="20"/>
                <w:szCs w:val="20"/>
                <w:lang w:val="es-ES"/>
              </w:rPr>
              <w:t>tros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55785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336F1551" w:rsidR="003239B8" w:rsidRPr="000D05CB" w:rsidRDefault="00082FF4" w:rsidP="00082FF4">
            <w:pPr>
              <w:jc w:val="both"/>
              <w:rPr>
                <w:rFonts w:ascii="Cambria" w:hAnsi="Cambria"/>
                <w:bCs/>
                <w:sz w:val="20"/>
                <w:szCs w:val="20"/>
              </w:rPr>
            </w:pPr>
            <w:r>
              <w:rPr>
                <w:rFonts w:ascii="Cambria" w:hAnsi="Cambria"/>
                <w:bCs/>
                <w:sz w:val="20"/>
                <w:szCs w:val="20"/>
              </w:rPr>
              <w:t>Colombia</w:t>
            </w:r>
          </w:p>
        </w:tc>
      </w:tr>
      <w:tr w:rsidR="00223A29" w:rsidRPr="0018461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5086DB02" w:rsidR="00223A29" w:rsidRPr="004F2CDC" w:rsidRDefault="004F2CDC" w:rsidP="0055785C">
            <w:pPr>
              <w:jc w:val="both"/>
              <w:rPr>
                <w:rFonts w:ascii="Cambria" w:hAnsi="Cambria"/>
                <w:bCs/>
                <w:sz w:val="20"/>
                <w:szCs w:val="20"/>
                <w:lang w:val="es-US"/>
              </w:rPr>
            </w:pPr>
            <w:r w:rsidRPr="004F2CDC">
              <w:rPr>
                <w:rFonts w:ascii="Cambria" w:hAnsi="Cambria"/>
                <w:bCs/>
                <w:sz w:val="20"/>
                <w:szCs w:val="20"/>
                <w:lang w:val="es-US"/>
              </w:rPr>
              <w:t>No especifica artículos pero invoca de manera general violaciones de la Convención Americana sobre Derechos Humanos</w:t>
            </w:r>
            <w:r>
              <w:rPr>
                <w:rStyle w:val="FootnoteReference"/>
                <w:rFonts w:ascii="Cambria" w:hAnsi="Cambria"/>
                <w:bCs/>
                <w:sz w:val="20"/>
                <w:szCs w:val="20"/>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6C690A6" w:rsidR="004C2312" w:rsidRPr="003239B8" w:rsidRDefault="00A61551" w:rsidP="0055785C">
            <w:pPr>
              <w:jc w:val="both"/>
              <w:rPr>
                <w:rFonts w:ascii="Cambria" w:hAnsi="Cambria"/>
                <w:bCs/>
                <w:sz w:val="20"/>
                <w:szCs w:val="20"/>
                <w:lang w:val="es-ES"/>
              </w:rPr>
            </w:pPr>
            <w:r>
              <w:rPr>
                <w:rFonts w:ascii="Cambria" w:hAnsi="Cambria"/>
                <w:bCs/>
                <w:sz w:val="20"/>
                <w:szCs w:val="20"/>
                <w:lang w:val="es-ES"/>
              </w:rPr>
              <w:t>7 de noviembre</w:t>
            </w:r>
            <w:r w:rsidR="004F2CDC">
              <w:rPr>
                <w:rFonts w:ascii="Cambria" w:hAnsi="Cambria"/>
                <w:bCs/>
                <w:sz w:val="20"/>
                <w:szCs w:val="20"/>
                <w:lang w:val="es-ES"/>
              </w:rPr>
              <w:t xml:space="preserve"> de 2008</w:t>
            </w:r>
          </w:p>
        </w:tc>
      </w:tr>
      <w:tr w:rsidR="00131425" w:rsidRPr="0018461A"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0623353" w:rsidR="00131425" w:rsidRPr="003239B8" w:rsidRDefault="004F2CDC" w:rsidP="0055785C">
            <w:pPr>
              <w:jc w:val="both"/>
              <w:rPr>
                <w:rFonts w:ascii="Cambria" w:hAnsi="Cambria"/>
                <w:bCs/>
                <w:sz w:val="20"/>
                <w:szCs w:val="20"/>
                <w:lang w:val="es-ES"/>
              </w:rPr>
            </w:pPr>
            <w:r>
              <w:rPr>
                <w:rFonts w:ascii="Cambria" w:hAnsi="Cambria"/>
                <w:bCs/>
                <w:sz w:val="20"/>
                <w:szCs w:val="20"/>
                <w:lang w:val="es-ES"/>
              </w:rPr>
              <w:t>9 de julio de 2012, 18 de marzo de 2013, 3 de noviembre de 2014, 19 de junio de 2015</w:t>
            </w:r>
          </w:p>
        </w:tc>
      </w:tr>
      <w:tr w:rsidR="004C2312" w:rsidRPr="001F0D7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0CECD37" w:rsidR="004C2312" w:rsidRPr="003239B8" w:rsidRDefault="00A61551" w:rsidP="0055785C">
            <w:pPr>
              <w:jc w:val="both"/>
              <w:rPr>
                <w:rFonts w:ascii="Cambria" w:hAnsi="Cambria"/>
                <w:bCs/>
                <w:sz w:val="20"/>
                <w:szCs w:val="20"/>
                <w:lang w:val="es-ES"/>
              </w:rPr>
            </w:pPr>
            <w:r>
              <w:rPr>
                <w:rFonts w:ascii="Cambria" w:hAnsi="Cambria"/>
                <w:bCs/>
                <w:sz w:val="20"/>
                <w:szCs w:val="20"/>
                <w:lang w:val="es-ES"/>
              </w:rPr>
              <w:t>25 de abril de 2017</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29532E7" w:rsidR="004C2312" w:rsidRPr="003239B8" w:rsidRDefault="00A61551" w:rsidP="0055785C">
            <w:pPr>
              <w:jc w:val="both"/>
              <w:rPr>
                <w:rFonts w:ascii="Cambria" w:hAnsi="Cambria"/>
                <w:bCs/>
                <w:sz w:val="20"/>
                <w:szCs w:val="20"/>
                <w:lang w:val="es-ES"/>
              </w:rPr>
            </w:pPr>
            <w:r>
              <w:rPr>
                <w:rFonts w:ascii="Cambria" w:hAnsi="Cambria"/>
                <w:bCs/>
                <w:sz w:val="20"/>
                <w:szCs w:val="20"/>
                <w:lang w:val="es-ES"/>
              </w:rPr>
              <w:t>31 de marzo de 2017</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46258360" w:rsidR="004C2312" w:rsidRPr="009111EC" w:rsidRDefault="007868AC" w:rsidP="0055785C">
            <w:pPr>
              <w:jc w:val="both"/>
              <w:rPr>
                <w:rFonts w:ascii="Cambria" w:hAnsi="Cambria"/>
                <w:bCs/>
                <w:sz w:val="20"/>
                <w:szCs w:val="20"/>
              </w:rPr>
            </w:pPr>
            <w:r>
              <w:rPr>
                <w:rFonts w:ascii="Cambria" w:hAnsi="Cambria"/>
                <w:bCs/>
                <w:sz w:val="20"/>
                <w:szCs w:val="20"/>
              </w:rPr>
              <w:t xml:space="preserve">12 </w:t>
            </w:r>
            <w:r w:rsidRPr="007868AC">
              <w:rPr>
                <w:rFonts w:ascii="Cambria" w:hAnsi="Cambria"/>
                <w:bCs/>
                <w:sz w:val="20"/>
                <w:szCs w:val="20"/>
                <w:lang w:val="es-CO"/>
              </w:rPr>
              <w:t>de septi</w:t>
            </w:r>
            <w:r>
              <w:rPr>
                <w:rFonts w:ascii="Cambria" w:hAnsi="Cambria"/>
                <w:bCs/>
                <w:sz w:val="20"/>
                <w:szCs w:val="20"/>
                <w:lang w:val="es-CO"/>
              </w:rPr>
              <w:t>embre</w:t>
            </w:r>
            <w:r w:rsidRPr="007868AC">
              <w:rPr>
                <w:rFonts w:ascii="Cambria" w:hAnsi="Cambria"/>
                <w:bCs/>
                <w:sz w:val="20"/>
                <w:szCs w:val="20"/>
                <w:lang w:val="es-CO"/>
              </w:rPr>
              <w:t xml:space="preserve"> de 2018</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038CC939" w:rsidR="001E49E7" w:rsidRPr="003239B8" w:rsidRDefault="007868AC" w:rsidP="0055785C">
            <w:pPr>
              <w:jc w:val="both"/>
              <w:rPr>
                <w:rFonts w:ascii="Cambria" w:hAnsi="Cambria"/>
                <w:bCs/>
                <w:sz w:val="20"/>
                <w:szCs w:val="20"/>
                <w:lang w:val="es-ES"/>
              </w:rPr>
            </w:pPr>
            <w:r>
              <w:rPr>
                <w:rFonts w:ascii="Cambria" w:hAnsi="Cambria"/>
                <w:bCs/>
                <w:sz w:val="20"/>
                <w:szCs w:val="20"/>
                <w:lang w:val="es-ES"/>
              </w:rPr>
              <w:t>12 de noviembre de 2018</w:t>
            </w:r>
          </w:p>
        </w:tc>
      </w:tr>
      <w:tr w:rsidR="001E49E7" w:rsidRPr="001F0D7B"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4B103AF1" w:rsidR="001E49E7" w:rsidRPr="003239B8" w:rsidRDefault="007868AC" w:rsidP="0055785C">
            <w:pPr>
              <w:jc w:val="both"/>
              <w:rPr>
                <w:rFonts w:ascii="Cambria" w:hAnsi="Cambria"/>
                <w:bCs/>
                <w:sz w:val="20"/>
                <w:szCs w:val="20"/>
                <w:lang w:val="es-ES"/>
              </w:rPr>
            </w:pPr>
            <w:r>
              <w:rPr>
                <w:rFonts w:ascii="Cambria" w:hAnsi="Cambria"/>
                <w:bCs/>
                <w:sz w:val="20"/>
                <w:szCs w:val="20"/>
                <w:lang w:val="es-ES"/>
              </w:rPr>
              <w:t>25 octubre de 2019</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55785C">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0C0D0AC8" w:rsidR="003239B8" w:rsidRPr="00B3745F" w:rsidRDefault="007868AC" w:rsidP="0055785C">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55785C">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3E5A465B" w:rsidR="003239B8" w:rsidRPr="00B3745F" w:rsidRDefault="007868AC" w:rsidP="0055785C">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55785C">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375AC481" w:rsidR="003239B8" w:rsidRPr="00B3745F" w:rsidRDefault="007868AC" w:rsidP="0055785C">
            <w:pPr>
              <w:rPr>
                <w:rFonts w:ascii="Cambria" w:hAnsi="Cambria"/>
                <w:bCs/>
                <w:sz w:val="20"/>
                <w:szCs w:val="20"/>
              </w:rPr>
            </w:pPr>
            <w:proofErr w:type="spellStart"/>
            <w:r>
              <w:rPr>
                <w:rFonts w:ascii="Cambria" w:hAnsi="Cambria"/>
                <w:bCs/>
                <w:sz w:val="20"/>
                <w:szCs w:val="20"/>
              </w:rPr>
              <w:t>Sí</w:t>
            </w:r>
            <w:proofErr w:type="spellEnd"/>
          </w:p>
        </w:tc>
      </w:tr>
      <w:tr w:rsidR="003239B8" w:rsidRPr="0018461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55785C">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5EAFB364" w:rsidR="003239B8" w:rsidRPr="00B3745F" w:rsidRDefault="007868AC" w:rsidP="0055785C">
            <w:pPr>
              <w:jc w:val="both"/>
              <w:rPr>
                <w:rFonts w:ascii="Cambria" w:hAnsi="Cambria"/>
                <w:bCs/>
                <w:sz w:val="20"/>
                <w:szCs w:val="20"/>
                <w:lang w:val="es-ES"/>
              </w:rPr>
            </w:pPr>
            <w:r>
              <w:rPr>
                <w:rFonts w:ascii="Cambria" w:hAnsi="Cambria"/>
                <w:bCs/>
                <w:sz w:val="20"/>
                <w:szCs w:val="20"/>
                <w:lang w:val="es-ES"/>
              </w:rPr>
              <w:t>Sí</w:t>
            </w:r>
            <w:r w:rsidR="00C65977">
              <w:rPr>
                <w:rFonts w:ascii="Cambria" w:hAnsi="Cambria"/>
                <w:bCs/>
                <w:sz w:val="20"/>
                <w:szCs w:val="20"/>
                <w:lang w:val="es-ES"/>
              </w:rPr>
              <w:t xml:space="preserve">, </w:t>
            </w:r>
            <w:r w:rsidR="00C65977" w:rsidRPr="00C65977">
              <w:rPr>
                <w:rFonts w:ascii="Cambria" w:hAnsi="Cambria"/>
                <w:bCs/>
                <w:sz w:val="20"/>
                <w:szCs w:val="20"/>
                <w:lang w:val="es-ES"/>
              </w:rPr>
              <w:t>Convención Americana (depósito del instrumento realizado el 31 de julio de 1973)</w:t>
            </w:r>
          </w:p>
        </w:tc>
      </w:tr>
    </w:tbl>
    <w:p w14:paraId="4E92C444" w14:textId="40CCF714"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D33A9" w:rsidRPr="003239B8">
        <w:rPr>
          <w:rFonts w:asciiTheme="majorHAnsi" w:hAnsiTheme="majorHAnsi"/>
          <w:b/>
          <w:bCs/>
          <w:sz w:val="20"/>
          <w:szCs w:val="20"/>
          <w:lang w:val="es-ES"/>
        </w:rPr>
        <w:t>INTERNACIONAL</w:t>
      </w:r>
      <w:r w:rsidR="00DD33A9">
        <w:rPr>
          <w:rFonts w:asciiTheme="majorHAnsi" w:hAnsiTheme="majorHAnsi"/>
          <w:b/>
          <w:bCs/>
          <w:sz w:val="20"/>
          <w:szCs w:val="20"/>
          <w:lang w:val="es-ES"/>
        </w:rPr>
        <w:t xml:space="preserve">, </w:t>
      </w:r>
      <w:r w:rsidR="00DD33A9"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F0D7B"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55785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3564EB25" w:rsidR="00EE00E9" w:rsidRPr="00DC24E3" w:rsidRDefault="007868AC" w:rsidP="0055785C">
            <w:pPr>
              <w:jc w:val="both"/>
              <w:rPr>
                <w:rFonts w:ascii="Cambria" w:hAnsi="Cambria"/>
                <w:bCs/>
                <w:sz w:val="20"/>
                <w:szCs w:val="20"/>
                <w:lang w:val="es-ES"/>
              </w:rPr>
            </w:pPr>
            <w:r>
              <w:rPr>
                <w:rFonts w:ascii="Cambria" w:hAnsi="Cambria"/>
                <w:bCs/>
                <w:sz w:val="20"/>
                <w:szCs w:val="20"/>
                <w:lang w:val="es-ES"/>
              </w:rPr>
              <w:t>No</w:t>
            </w:r>
          </w:p>
        </w:tc>
      </w:tr>
      <w:tr w:rsidR="003239B8" w:rsidRPr="0018461A"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55785C">
            <w:pPr>
              <w:jc w:val="center"/>
              <w:rPr>
                <w:rFonts w:ascii="Cambria" w:hAnsi="Cambria"/>
                <w:b/>
                <w:bCs/>
                <w:i/>
                <w:color w:val="FFFFFF" w:themeColor="background1"/>
                <w:sz w:val="20"/>
                <w:szCs w:val="20"/>
              </w:rPr>
            </w:pPr>
            <w:r w:rsidRPr="00C65977">
              <w:rPr>
                <w:rFonts w:ascii="Cambria" w:hAnsi="Cambria"/>
                <w:b/>
                <w:bCs/>
                <w:color w:val="FFFFFF" w:themeColor="background1"/>
                <w:sz w:val="20"/>
                <w:szCs w:val="20"/>
                <w:lang w:val="es-CO"/>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0C09E1B7" w:rsidR="003239B8" w:rsidRPr="00C65977" w:rsidRDefault="00C65977" w:rsidP="0055785C">
            <w:pPr>
              <w:jc w:val="both"/>
              <w:rPr>
                <w:rFonts w:ascii="Cambria" w:hAnsi="Cambria"/>
                <w:bCs/>
                <w:sz w:val="20"/>
                <w:szCs w:val="20"/>
                <w:lang w:val="es-US"/>
              </w:rPr>
            </w:pPr>
            <w:r w:rsidRPr="00C65977">
              <w:rPr>
                <w:rFonts w:ascii="Cambria" w:hAnsi="Cambria"/>
                <w:bCs/>
                <w:sz w:val="20"/>
                <w:szCs w:val="20"/>
                <w:lang w:val="es-CO"/>
              </w:rPr>
              <w:t>4 (vida), 5 (integridad), 8 (garantías judiciales), 24 (igualdad ante la ley) y 25 (protección judicial) de la Convención Americana en concordancia con el artículo 1 (obligación de respetar los derechos) del mismo instrumento</w:t>
            </w:r>
            <w:r w:rsidRPr="00C65977">
              <w:rPr>
                <w:rFonts w:ascii="Cambria" w:hAnsi="Cambria"/>
                <w:bCs/>
                <w:sz w:val="20"/>
                <w:szCs w:val="20"/>
                <w:lang w:val="es-US"/>
              </w:rPr>
              <w:t>.</w:t>
            </w:r>
          </w:p>
        </w:tc>
      </w:tr>
      <w:tr w:rsidR="003239B8" w:rsidRPr="0018461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55785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2BFED581" w:rsidR="003239B8" w:rsidRPr="00DC24E3" w:rsidRDefault="00C65977" w:rsidP="0055785C">
            <w:pPr>
              <w:rPr>
                <w:rFonts w:ascii="Cambria" w:hAnsi="Cambria"/>
                <w:bCs/>
                <w:sz w:val="20"/>
                <w:szCs w:val="20"/>
                <w:lang w:val="es-ES"/>
              </w:rPr>
            </w:pPr>
            <w:r w:rsidRPr="00C65977">
              <w:rPr>
                <w:rFonts w:ascii="Cambria" w:hAnsi="Cambria"/>
                <w:bCs/>
                <w:sz w:val="20"/>
                <w:szCs w:val="20"/>
                <w:lang w:val="es-ES"/>
              </w:rPr>
              <w:t>Sí, en los términos de la sección IV</w:t>
            </w:r>
          </w:p>
        </w:tc>
      </w:tr>
      <w:tr w:rsidR="003239B8" w:rsidRPr="0018461A"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55785C">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2A620C68" w:rsidR="003239B8" w:rsidRPr="00C65977" w:rsidRDefault="00C65977" w:rsidP="0055785C">
            <w:pPr>
              <w:rPr>
                <w:rFonts w:ascii="Cambria" w:hAnsi="Cambria"/>
                <w:bCs/>
                <w:sz w:val="20"/>
                <w:szCs w:val="20"/>
                <w:lang w:val="es-US"/>
              </w:rPr>
            </w:pPr>
            <w:r w:rsidRPr="00C65977">
              <w:rPr>
                <w:rFonts w:ascii="Cambria" w:hAnsi="Cambria"/>
                <w:bCs/>
                <w:sz w:val="20"/>
                <w:szCs w:val="20"/>
                <w:lang w:val="es-US"/>
              </w:rPr>
              <w:t>Sí, en los términos de la sección IV</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9EBAEB3" w14:textId="30570DEB" w:rsidR="008C5E2D" w:rsidRPr="0061342B" w:rsidRDefault="008E4595" w:rsidP="006134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w:t>
      </w:r>
      <w:r w:rsidR="000F570C">
        <w:rPr>
          <w:rFonts w:ascii="Cambria" w:hAnsi="Cambria"/>
          <w:sz w:val="20"/>
          <w:szCs w:val="20"/>
          <w:lang w:val="es-AR"/>
        </w:rPr>
        <w:t xml:space="preserve">peticionario </w:t>
      </w:r>
      <w:r w:rsidR="000F570C" w:rsidRPr="00A822E2">
        <w:rPr>
          <w:rFonts w:ascii="Cambria" w:hAnsi="Cambria"/>
          <w:sz w:val="20"/>
          <w:szCs w:val="20"/>
          <w:lang w:val="es-AR"/>
        </w:rPr>
        <w:t>denuncia</w:t>
      </w:r>
      <w:r w:rsidR="007B7F09" w:rsidRPr="00A822E2">
        <w:rPr>
          <w:rFonts w:ascii="Cambria" w:hAnsi="Cambria"/>
          <w:sz w:val="20"/>
          <w:szCs w:val="20"/>
          <w:lang w:val="es-AR"/>
        </w:rPr>
        <w:t xml:space="preserve"> la falta de reparación </w:t>
      </w:r>
      <w:r w:rsidR="008B77D2" w:rsidRPr="00A822E2">
        <w:rPr>
          <w:rFonts w:ascii="Cambria" w:hAnsi="Cambria"/>
          <w:sz w:val="20"/>
          <w:szCs w:val="20"/>
          <w:lang w:val="es-AR"/>
        </w:rPr>
        <w:t>par</w:t>
      </w:r>
      <w:r w:rsidR="007C2F5C" w:rsidRPr="00A822E2">
        <w:rPr>
          <w:rFonts w:ascii="Cambria" w:hAnsi="Cambria"/>
          <w:sz w:val="20"/>
          <w:szCs w:val="20"/>
          <w:lang w:val="es-AR"/>
        </w:rPr>
        <w:t xml:space="preserve">a </w:t>
      </w:r>
      <w:r w:rsidRPr="00A822E2">
        <w:rPr>
          <w:rFonts w:ascii="Cambria" w:hAnsi="Cambria"/>
          <w:sz w:val="20"/>
          <w:szCs w:val="20"/>
          <w:lang w:val="es-AR"/>
        </w:rPr>
        <w:t>María Regina Ocampo Loaiza</w:t>
      </w:r>
      <w:r w:rsidR="007C2F5C" w:rsidRPr="00A822E2">
        <w:rPr>
          <w:rFonts w:ascii="Cambria" w:hAnsi="Cambria"/>
          <w:sz w:val="20"/>
          <w:szCs w:val="20"/>
          <w:lang w:val="es-AR"/>
        </w:rPr>
        <w:t xml:space="preserve"> y otros </w:t>
      </w:r>
      <w:r w:rsidR="007B7F09" w:rsidRPr="00A822E2">
        <w:rPr>
          <w:rFonts w:ascii="Cambria" w:hAnsi="Cambria"/>
          <w:sz w:val="20"/>
          <w:szCs w:val="20"/>
          <w:lang w:val="es-AR"/>
        </w:rPr>
        <w:t>familiares de</w:t>
      </w:r>
      <w:r w:rsidR="00234005" w:rsidRPr="00234005">
        <w:rPr>
          <w:lang w:val="es-US"/>
        </w:rPr>
        <w:t xml:space="preserve"> </w:t>
      </w:r>
      <w:r w:rsidR="00234005" w:rsidRPr="00234005">
        <w:rPr>
          <w:rFonts w:ascii="Cambria" w:hAnsi="Cambria"/>
          <w:sz w:val="20"/>
          <w:szCs w:val="20"/>
          <w:lang w:val="es-AR"/>
        </w:rPr>
        <w:t>Martín Emilio y Héctor Gabriel Zapata Álvarez</w:t>
      </w:r>
      <w:r w:rsidR="00234005">
        <w:rPr>
          <w:rFonts w:ascii="Cambria" w:hAnsi="Cambria"/>
          <w:sz w:val="20"/>
          <w:szCs w:val="20"/>
          <w:lang w:val="es-AR"/>
        </w:rPr>
        <w:t xml:space="preserve"> </w:t>
      </w:r>
      <w:r w:rsidR="00D916BA">
        <w:rPr>
          <w:rFonts w:ascii="Cambria" w:hAnsi="Cambria"/>
          <w:sz w:val="20"/>
          <w:szCs w:val="20"/>
          <w:lang w:val="es-AR"/>
        </w:rPr>
        <w:t>(en adelante</w:t>
      </w:r>
      <w:r w:rsidR="007C2F5C">
        <w:rPr>
          <w:rFonts w:ascii="Cambria" w:hAnsi="Cambria"/>
          <w:sz w:val="20"/>
          <w:szCs w:val="20"/>
          <w:lang w:val="es-AR"/>
        </w:rPr>
        <w:t xml:space="preserve"> “</w:t>
      </w:r>
      <w:r w:rsidR="00D916BA">
        <w:rPr>
          <w:rFonts w:ascii="Cambria" w:hAnsi="Cambria"/>
          <w:sz w:val="20"/>
          <w:szCs w:val="20"/>
          <w:lang w:val="es-AR"/>
        </w:rPr>
        <w:t xml:space="preserve">los hermanos Zapata </w:t>
      </w:r>
      <w:r w:rsidR="007C2F5C">
        <w:rPr>
          <w:rFonts w:ascii="Cambria" w:hAnsi="Cambria"/>
          <w:sz w:val="20"/>
          <w:szCs w:val="20"/>
          <w:lang w:val="es-AR"/>
        </w:rPr>
        <w:t>Álvarez”</w:t>
      </w:r>
      <w:r w:rsidR="000F570C">
        <w:rPr>
          <w:rFonts w:ascii="Cambria" w:hAnsi="Cambria"/>
          <w:sz w:val="20"/>
          <w:szCs w:val="20"/>
          <w:lang w:val="es-AR"/>
        </w:rPr>
        <w:t>),</w:t>
      </w:r>
      <w:r w:rsidR="000F570C" w:rsidDel="007C2F5C">
        <w:rPr>
          <w:rFonts w:ascii="Cambria" w:hAnsi="Cambria"/>
          <w:sz w:val="20"/>
          <w:szCs w:val="20"/>
          <w:lang w:val="es-AR"/>
        </w:rPr>
        <w:t xml:space="preserve"> </w:t>
      </w:r>
      <w:r w:rsidR="000F570C">
        <w:rPr>
          <w:rFonts w:ascii="Cambria" w:hAnsi="Cambria"/>
          <w:sz w:val="20"/>
          <w:szCs w:val="20"/>
          <w:lang w:val="es-AR"/>
        </w:rPr>
        <w:t>que</w:t>
      </w:r>
      <w:r w:rsidR="00863EEE">
        <w:rPr>
          <w:rFonts w:ascii="Cambria" w:hAnsi="Cambria"/>
          <w:sz w:val="20"/>
          <w:szCs w:val="20"/>
          <w:lang w:val="es-AR"/>
        </w:rPr>
        <w:t xml:space="preserve"> </w:t>
      </w:r>
      <w:r w:rsidR="007C2F5C">
        <w:rPr>
          <w:rFonts w:ascii="Cambria" w:hAnsi="Cambria"/>
          <w:sz w:val="20"/>
          <w:szCs w:val="20"/>
          <w:lang w:val="es-AR"/>
        </w:rPr>
        <w:t xml:space="preserve">fueron </w:t>
      </w:r>
      <w:r w:rsidR="00234005">
        <w:rPr>
          <w:rFonts w:ascii="Cambria" w:hAnsi="Cambria"/>
          <w:sz w:val="20"/>
          <w:szCs w:val="20"/>
          <w:lang w:val="es-AR"/>
        </w:rPr>
        <w:t>secuestrados</w:t>
      </w:r>
      <w:r w:rsidR="00A822E2">
        <w:rPr>
          <w:rFonts w:ascii="Cambria" w:hAnsi="Cambria"/>
          <w:sz w:val="20"/>
          <w:szCs w:val="20"/>
          <w:lang w:val="es-AR"/>
        </w:rPr>
        <w:t xml:space="preserve"> </w:t>
      </w:r>
      <w:r w:rsidR="00863EEE">
        <w:rPr>
          <w:rFonts w:ascii="Cambria" w:hAnsi="Cambria"/>
          <w:sz w:val="20"/>
          <w:szCs w:val="20"/>
          <w:lang w:val="es-AR"/>
        </w:rPr>
        <w:t xml:space="preserve">de </w:t>
      </w:r>
      <w:r w:rsidR="00863EEE" w:rsidRPr="00DF7EC3">
        <w:rPr>
          <w:rFonts w:ascii="Cambria" w:hAnsi="Cambria"/>
          <w:sz w:val="20"/>
          <w:szCs w:val="20"/>
          <w:lang w:val="es-AR"/>
        </w:rPr>
        <w:t>la</w:t>
      </w:r>
      <w:r w:rsidR="00863EEE" w:rsidRPr="00DF7EC3">
        <w:rPr>
          <w:lang w:val="es-US"/>
        </w:rPr>
        <w:t xml:space="preserve"> </w:t>
      </w:r>
      <w:r w:rsidR="00863EEE" w:rsidRPr="00DF7EC3">
        <w:rPr>
          <w:rFonts w:ascii="Cambria" w:hAnsi="Cambria"/>
          <w:sz w:val="20"/>
          <w:szCs w:val="20"/>
          <w:lang w:val="es-AR"/>
        </w:rPr>
        <w:t>Cárcel Municipal de Granada</w:t>
      </w:r>
      <w:r w:rsidR="00863EEE">
        <w:rPr>
          <w:rFonts w:ascii="Cambria" w:hAnsi="Cambria"/>
          <w:sz w:val="20"/>
          <w:szCs w:val="20"/>
          <w:lang w:val="es-AR"/>
        </w:rPr>
        <w:t>, donde estaban privados de libertad,</w:t>
      </w:r>
      <w:r w:rsidR="00A822E2">
        <w:rPr>
          <w:rFonts w:ascii="Cambria" w:hAnsi="Cambria"/>
          <w:sz w:val="20"/>
          <w:szCs w:val="20"/>
          <w:lang w:val="es-AR"/>
        </w:rPr>
        <w:t xml:space="preserve"> por un grupo que operaba a margen de la ley</w:t>
      </w:r>
      <w:r w:rsidR="00863EEE">
        <w:rPr>
          <w:rFonts w:ascii="Cambria" w:hAnsi="Cambria"/>
          <w:sz w:val="20"/>
          <w:szCs w:val="20"/>
          <w:lang w:val="es-AR"/>
        </w:rPr>
        <w:t>;</w:t>
      </w:r>
      <w:r w:rsidR="00234005">
        <w:rPr>
          <w:rFonts w:ascii="Cambria" w:hAnsi="Cambria"/>
          <w:sz w:val="20"/>
          <w:szCs w:val="20"/>
          <w:lang w:val="es-AR"/>
        </w:rPr>
        <w:t xml:space="preserve"> </w:t>
      </w:r>
      <w:r w:rsidR="00D916BA">
        <w:rPr>
          <w:rFonts w:ascii="Cambria" w:hAnsi="Cambria"/>
          <w:sz w:val="20"/>
          <w:szCs w:val="20"/>
          <w:lang w:val="es-AR"/>
        </w:rPr>
        <w:t xml:space="preserve">y posteriormente encontrados muertos en el </w:t>
      </w:r>
      <w:r w:rsidR="006A67DA">
        <w:rPr>
          <w:rFonts w:ascii="Cambria" w:hAnsi="Cambria"/>
          <w:sz w:val="20"/>
          <w:szCs w:val="20"/>
          <w:lang w:val="es-AR"/>
        </w:rPr>
        <w:t>Municipio de Corconá</w:t>
      </w:r>
      <w:r w:rsidR="007B7F09">
        <w:rPr>
          <w:rFonts w:ascii="Cambria" w:hAnsi="Cambria"/>
          <w:sz w:val="20"/>
          <w:szCs w:val="20"/>
          <w:lang w:val="es-AR"/>
        </w:rPr>
        <w:t>.</w:t>
      </w:r>
      <w:r w:rsidR="0061342B">
        <w:rPr>
          <w:rFonts w:ascii="Cambria" w:hAnsi="Cambria"/>
          <w:sz w:val="20"/>
          <w:szCs w:val="20"/>
          <w:lang w:val="es-AR"/>
        </w:rPr>
        <w:t xml:space="preserve"> </w:t>
      </w:r>
      <w:r>
        <w:rPr>
          <w:rFonts w:ascii="Cambria" w:hAnsi="Cambria"/>
          <w:sz w:val="20"/>
          <w:szCs w:val="20"/>
          <w:lang w:val="es-AR"/>
        </w:rPr>
        <w:t>El</w:t>
      </w:r>
      <w:r w:rsidR="00863EEE">
        <w:rPr>
          <w:rFonts w:ascii="Cambria" w:hAnsi="Cambria"/>
          <w:sz w:val="20"/>
          <w:szCs w:val="20"/>
          <w:lang w:val="es-AR"/>
        </w:rPr>
        <w:t xml:space="preserve"> peticionari</w:t>
      </w:r>
      <w:r>
        <w:rPr>
          <w:rFonts w:ascii="Cambria" w:hAnsi="Cambria"/>
          <w:sz w:val="20"/>
          <w:szCs w:val="20"/>
          <w:lang w:val="es-AR"/>
        </w:rPr>
        <w:t>o</w:t>
      </w:r>
      <w:r w:rsidR="00863EEE">
        <w:rPr>
          <w:rFonts w:ascii="Cambria" w:hAnsi="Cambria"/>
          <w:sz w:val="20"/>
          <w:szCs w:val="20"/>
          <w:lang w:val="es-AR"/>
        </w:rPr>
        <w:t xml:space="preserve"> alega que el Estado colombiano no dispuso de medidas efectivas y suficientes para prevenir y proteger a </w:t>
      </w:r>
      <w:r w:rsidR="00863EEE" w:rsidRPr="0061342B">
        <w:rPr>
          <w:rFonts w:ascii="Cambria" w:hAnsi="Cambria"/>
          <w:sz w:val="20"/>
          <w:szCs w:val="20"/>
          <w:lang w:val="es-AR"/>
        </w:rPr>
        <w:t>los hermanos Zapata Álvarez</w:t>
      </w:r>
      <w:r w:rsidR="00863EEE">
        <w:rPr>
          <w:rFonts w:ascii="Cambria" w:hAnsi="Cambria"/>
          <w:sz w:val="20"/>
          <w:szCs w:val="20"/>
          <w:lang w:val="es-AR"/>
        </w:rPr>
        <w:t xml:space="preserve">. </w:t>
      </w:r>
      <w:r w:rsidR="0061342B">
        <w:rPr>
          <w:rFonts w:ascii="Cambria" w:hAnsi="Cambria"/>
          <w:sz w:val="20"/>
          <w:szCs w:val="20"/>
          <w:lang w:val="es-AR"/>
        </w:rPr>
        <w:t xml:space="preserve">Asimismo, </w:t>
      </w:r>
      <w:r w:rsidR="00590863" w:rsidRPr="0061342B">
        <w:rPr>
          <w:rFonts w:ascii="Cambria" w:hAnsi="Cambria"/>
          <w:sz w:val="20"/>
          <w:szCs w:val="20"/>
          <w:lang w:val="es-AR"/>
        </w:rPr>
        <w:t xml:space="preserve">aduce trato discriminatorio en </w:t>
      </w:r>
      <w:r w:rsidR="00863EEE">
        <w:rPr>
          <w:rFonts w:ascii="Cambria" w:hAnsi="Cambria"/>
          <w:sz w:val="20"/>
          <w:szCs w:val="20"/>
          <w:lang w:val="es-AR"/>
        </w:rPr>
        <w:t>la</w:t>
      </w:r>
      <w:r w:rsidR="00590863" w:rsidRPr="0061342B">
        <w:rPr>
          <w:rFonts w:ascii="Cambria" w:hAnsi="Cambria"/>
          <w:sz w:val="20"/>
          <w:szCs w:val="20"/>
          <w:lang w:val="es-AR"/>
        </w:rPr>
        <w:t xml:space="preserve"> acción de reparación directa dado que</w:t>
      </w:r>
      <w:r w:rsidR="00D46F9B" w:rsidRPr="0061342B">
        <w:rPr>
          <w:rFonts w:ascii="Cambria" w:hAnsi="Cambria"/>
          <w:sz w:val="20"/>
          <w:szCs w:val="20"/>
          <w:lang w:val="es-AR"/>
        </w:rPr>
        <w:t xml:space="preserve"> </w:t>
      </w:r>
      <w:r w:rsidR="007B7F09" w:rsidRPr="0061342B">
        <w:rPr>
          <w:rFonts w:ascii="Cambria" w:hAnsi="Cambria"/>
          <w:sz w:val="20"/>
          <w:szCs w:val="20"/>
          <w:lang w:val="es-AR"/>
        </w:rPr>
        <w:lastRenderedPageBreak/>
        <w:t xml:space="preserve">no </w:t>
      </w:r>
      <w:r w:rsidR="00863EEE">
        <w:rPr>
          <w:rFonts w:ascii="Cambria" w:hAnsi="Cambria"/>
          <w:sz w:val="20"/>
          <w:szCs w:val="20"/>
          <w:lang w:val="es-AR"/>
        </w:rPr>
        <w:t xml:space="preserve">se </w:t>
      </w:r>
      <w:r w:rsidR="007B7F09" w:rsidRPr="0061342B">
        <w:rPr>
          <w:rFonts w:ascii="Cambria" w:hAnsi="Cambria"/>
          <w:sz w:val="20"/>
          <w:szCs w:val="20"/>
          <w:lang w:val="es-AR"/>
        </w:rPr>
        <w:t xml:space="preserve">reconoció </w:t>
      </w:r>
      <w:r w:rsidR="00590863" w:rsidRPr="0061342B">
        <w:rPr>
          <w:rFonts w:ascii="Cambria" w:hAnsi="Cambria"/>
          <w:sz w:val="20"/>
          <w:szCs w:val="20"/>
          <w:lang w:val="es-AR"/>
        </w:rPr>
        <w:t xml:space="preserve">una </w:t>
      </w:r>
      <w:r w:rsidR="007B7F09" w:rsidRPr="0061342B">
        <w:rPr>
          <w:rFonts w:ascii="Cambria" w:hAnsi="Cambria"/>
          <w:sz w:val="20"/>
          <w:szCs w:val="20"/>
          <w:lang w:val="es-AR"/>
        </w:rPr>
        <w:t xml:space="preserve">indemnización por daños y perjuicios a los familiares de los hermanos Zapata Álvarez, mientras que en un fallo alterno sí </w:t>
      </w:r>
      <w:r w:rsidR="00863EEE">
        <w:rPr>
          <w:rFonts w:ascii="Cambria" w:hAnsi="Cambria"/>
          <w:sz w:val="20"/>
          <w:szCs w:val="20"/>
          <w:lang w:val="es-AR"/>
        </w:rPr>
        <w:t xml:space="preserve">se </w:t>
      </w:r>
      <w:r w:rsidR="00D46F9B" w:rsidRPr="0061342B">
        <w:rPr>
          <w:rFonts w:ascii="Cambria" w:hAnsi="Cambria"/>
          <w:sz w:val="20"/>
          <w:szCs w:val="20"/>
          <w:lang w:val="es-AR"/>
        </w:rPr>
        <w:t>ordenó</w:t>
      </w:r>
      <w:r w:rsidR="007B7F09" w:rsidRPr="0061342B">
        <w:rPr>
          <w:rFonts w:ascii="Cambria" w:hAnsi="Cambria"/>
          <w:sz w:val="20"/>
          <w:szCs w:val="20"/>
          <w:lang w:val="es-AR"/>
        </w:rPr>
        <w:t xml:space="preserve"> el pago de indemnización monetaria a los familiares de los demás inte</w:t>
      </w:r>
      <w:r w:rsidR="007B7F09" w:rsidRPr="00D20F15">
        <w:rPr>
          <w:rFonts w:ascii="Cambria" w:hAnsi="Cambria"/>
          <w:sz w:val="20"/>
          <w:szCs w:val="20"/>
          <w:lang w:val="es-AR"/>
        </w:rPr>
        <w:t xml:space="preserve">rnos que fueron secuestrados </w:t>
      </w:r>
      <w:r w:rsidR="00863EEE">
        <w:rPr>
          <w:rFonts w:ascii="Cambria" w:hAnsi="Cambria"/>
          <w:sz w:val="20"/>
          <w:szCs w:val="20"/>
          <w:lang w:val="es-AR"/>
        </w:rPr>
        <w:t xml:space="preserve">con ellos </w:t>
      </w:r>
      <w:r w:rsidR="007B7F09" w:rsidRPr="00D20F15">
        <w:rPr>
          <w:rFonts w:ascii="Cambria" w:hAnsi="Cambria"/>
          <w:sz w:val="20"/>
          <w:szCs w:val="20"/>
          <w:lang w:val="es-AR"/>
        </w:rPr>
        <w:t xml:space="preserve">y </w:t>
      </w:r>
      <w:r w:rsidR="007B7F09" w:rsidRPr="00647B1F">
        <w:rPr>
          <w:rFonts w:ascii="Cambria" w:hAnsi="Cambria"/>
          <w:sz w:val="20"/>
          <w:szCs w:val="20"/>
          <w:lang w:val="es-AR"/>
        </w:rPr>
        <w:t xml:space="preserve">asesinados </w:t>
      </w:r>
      <w:r w:rsidR="00863EEE">
        <w:rPr>
          <w:rFonts w:ascii="Cambria" w:hAnsi="Cambria"/>
          <w:sz w:val="20"/>
          <w:szCs w:val="20"/>
          <w:lang w:val="es-AR"/>
        </w:rPr>
        <w:t>en</w:t>
      </w:r>
      <w:r w:rsidR="007B7F09" w:rsidRPr="00647B1F">
        <w:rPr>
          <w:rFonts w:ascii="Cambria" w:hAnsi="Cambria"/>
          <w:sz w:val="20"/>
          <w:szCs w:val="20"/>
          <w:lang w:val="es-AR"/>
        </w:rPr>
        <w:t xml:space="preserve"> las afu</w:t>
      </w:r>
      <w:r w:rsidR="007B7F09" w:rsidRPr="0061342B">
        <w:rPr>
          <w:rFonts w:ascii="Cambria" w:hAnsi="Cambria"/>
          <w:sz w:val="20"/>
          <w:szCs w:val="20"/>
          <w:lang w:val="es-AR"/>
        </w:rPr>
        <w:t>eras del Municipio de Granada.</w:t>
      </w:r>
      <w:r w:rsidR="002B045B">
        <w:rPr>
          <w:rFonts w:ascii="Cambria" w:hAnsi="Cambria"/>
          <w:sz w:val="20"/>
          <w:szCs w:val="20"/>
          <w:lang w:val="es-AR"/>
        </w:rPr>
        <w:t xml:space="preserve"> Las presuntas víctimas serían los hermanos Zapata Álvarez, María Regina Ocampo </w:t>
      </w:r>
      <w:r w:rsidR="0002260E">
        <w:rPr>
          <w:rFonts w:ascii="Cambria" w:hAnsi="Cambria"/>
          <w:sz w:val="20"/>
          <w:szCs w:val="20"/>
          <w:lang w:val="es-AR"/>
        </w:rPr>
        <w:t xml:space="preserve">Loaiza </w:t>
      </w:r>
      <w:r w:rsidR="002B045B">
        <w:rPr>
          <w:rFonts w:ascii="Cambria" w:hAnsi="Cambria"/>
          <w:sz w:val="20"/>
          <w:szCs w:val="20"/>
          <w:lang w:val="es-AR"/>
        </w:rPr>
        <w:t xml:space="preserve">y sus familiares. </w:t>
      </w:r>
    </w:p>
    <w:p w14:paraId="6F50D2BA" w14:textId="46E76294" w:rsidR="00CB178B" w:rsidRPr="00DF7EC3" w:rsidRDefault="00D916B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Refiere que el </w:t>
      </w:r>
      <w:r w:rsidR="00AE38ED" w:rsidRPr="00DF7EC3">
        <w:rPr>
          <w:rFonts w:ascii="Cambria" w:hAnsi="Cambria"/>
          <w:sz w:val="20"/>
          <w:szCs w:val="20"/>
          <w:lang w:val="es-AR"/>
        </w:rPr>
        <w:t xml:space="preserve">5 de diciembre de 1993 fueron detenidos </w:t>
      </w:r>
      <w:r w:rsidR="008601B1" w:rsidRPr="00DF7EC3">
        <w:rPr>
          <w:rFonts w:ascii="Cambria" w:hAnsi="Cambria"/>
          <w:sz w:val="20"/>
          <w:szCs w:val="20"/>
          <w:lang w:val="es-AR"/>
        </w:rPr>
        <w:t xml:space="preserve">los </w:t>
      </w:r>
      <w:r w:rsidR="00E858AE" w:rsidRPr="00DF7EC3">
        <w:rPr>
          <w:rFonts w:ascii="Cambria" w:hAnsi="Cambria"/>
          <w:sz w:val="20"/>
          <w:szCs w:val="20"/>
          <w:lang w:val="es-AR"/>
        </w:rPr>
        <w:t>hermanos</w:t>
      </w:r>
      <w:r w:rsidR="004E364F">
        <w:rPr>
          <w:rFonts w:ascii="Cambria" w:hAnsi="Cambria"/>
          <w:sz w:val="20"/>
          <w:szCs w:val="20"/>
          <w:lang w:val="es-AR"/>
        </w:rPr>
        <w:t xml:space="preserve"> </w:t>
      </w:r>
      <w:r w:rsidR="008601B1" w:rsidRPr="00DF7EC3">
        <w:rPr>
          <w:rFonts w:ascii="Cambria" w:hAnsi="Cambria"/>
          <w:sz w:val="20"/>
          <w:szCs w:val="20"/>
          <w:lang w:val="es-AR"/>
        </w:rPr>
        <w:t>Zapata Álvarez</w:t>
      </w:r>
      <w:r w:rsidR="00AE38ED" w:rsidRPr="00DF7EC3">
        <w:rPr>
          <w:rFonts w:ascii="Cambria" w:hAnsi="Cambria"/>
          <w:sz w:val="20"/>
          <w:szCs w:val="20"/>
          <w:lang w:val="es-AR"/>
        </w:rPr>
        <w:t xml:space="preserve"> por </w:t>
      </w:r>
      <w:r w:rsidR="00646235" w:rsidRPr="00DF7EC3">
        <w:rPr>
          <w:rFonts w:ascii="Cambria" w:hAnsi="Cambria"/>
          <w:sz w:val="20"/>
          <w:szCs w:val="20"/>
          <w:lang w:val="es-AR"/>
        </w:rPr>
        <w:t xml:space="preserve">el </w:t>
      </w:r>
      <w:r w:rsidR="006B07A6">
        <w:rPr>
          <w:rFonts w:ascii="Cambria" w:hAnsi="Cambria"/>
          <w:sz w:val="20"/>
          <w:szCs w:val="20"/>
          <w:lang w:val="es-AR"/>
        </w:rPr>
        <w:t xml:space="preserve">supuesto </w:t>
      </w:r>
      <w:r w:rsidR="00646235" w:rsidRPr="00DF7EC3">
        <w:rPr>
          <w:rFonts w:ascii="Cambria" w:hAnsi="Cambria"/>
          <w:sz w:val="20"/>
          <w:szCs w:val="20"/>
          <w:lang w:val="es-AR"/>
        </w:rPr>
        <w:t>hurto de</w:t>
      </w:r>
      <w:r w:rsidR="00903336" w:rsidRPr="00DF7EC3">
        <w:rPr>
          <w:rFonts w:ascii="Cambria" w:hAnsi="Cambria"/>
          <w:sz w:val="20"/>
          <w:szCs w:val="20"/>
          <w:lang w:val="es-AR"/>
        </w:rPr>
        <w:t xml:space="preserve"> ganado en una finca de la región antioqueña</w:t>
      </w:r>
      <w:r w:rsidR="00D46F9B">
        <w:rPr>
          <w:rFonts w:ascii="Cambria" w:hAnsi="Cambria"/>
          <w:sz w:val="20"/>
          <w:szCs w:val="20"/>
          <w:lang w:val="es-AR"/>
        </w:rPr>
        <w:t xml:space="preserve"> </w:t>
      </w:r>
      <w:r w:rsidR="00903336" w:rsidRPr="00DF7EC3">
        <w:rPr>
          <w:rFonts w:ascii="Cambria" w:hAnsi="Cambria"/>
          <w:sz w:val="20"/>
          <w:szCs w:val="20"/>
          <w:lang w:val="es-AR"/>
        </w:rPr>
        <w:t>y trasladados a la Cárcel Municipal de Granada</w:t>
      </w:r>
      <w:r w:rsidR="00863EEE">
        <w:rPr>
          <w:rFonts w:ascii="Cambria" w:hAnsi="Cambria"/>
          <w:sz w:val="20"/>
          <w:szCs w:val="20"/>
          <w:lang w:val="es-AR"/>
        </w:rPr>
        <w:t>.</w:t>
      </w:r>
      <w:r w:rsidR="00903336" w:rsidRPr="00DF7EC3">
        <w:rPr>
          <w:rFonts w:ascii="Cambria" w:hAnsi="Cambria"/>
          <w:sz w:val="20"/>
          <w:szCs w:val="20"/>
          <w:lang w:val="es-AR"/>
        </w:rPr>
        <w:t xml:space="preserve"> </w:t>
      </w:r>
      <w:r w:rsidR="00863EEE">
        <w:rPr>
          <w:rFonts w:ascii="Cambria" w:hAnsi="Cambria"/>
          <w:sz w:val="20"/>
          <w:szCs w:val="20"/>
          <w:lang w:val="es-AR"/>
        </w:rPr>
        <w:t>El</w:t>
      </w:r>
      <w:r w:rsidR="00903336" w:rsidRPr="00DF7EC3">
        <w:rPr>
          <w:rFonts w:ascii="Cambria" w:hAnsi="Cambria"/>
          <w:sz w:val="20"/>
          <w:szCs w:val="20"/>
          <w:lang w:val="es-AR"/>
        </w:rPr>
        <w:t xml:space="preserve"> 8 de diciembre </w:t>
      </w:r>
      <w:r w:rsidR="00666967" w:rsidRPr="00DF7EC3">
        <w:rPr>
          <w:rFonts w:ascii="Cambria" w:hAnsi="Cambria"/>
          <w:sz w:val="20"/>
          <w:szCs w:val="20"/>
          <w:lang w:val="es-AR"/>
        </w:rPr>
        <w:t>del mismo año</w:t>
      </w:r>
      <w:r w:rsidR="00863EEE">
        <w:rPr>
          <w:rFonts w:ascii="Cambria" w:hAnsi="Cambria"/>
          <w:sz w:val="20"/>
          <w:szCs w:val="20"/>
          <w:lang w:val="es-AR"/>
        </w:rPr>
        <w:t xml:space="preserve"> a</w:t>
      </w:r>
      <w:r w:rsidR="00903336" w:rsidRPr="00DF7EC3">
        <w:rPr>
          <w:rFonts w:ascii="Cambria" w:hAnsi="Cambria"/>
          <w:sz w:val="20"/>
          <w:szCs w:val="20"/>
          <w:lang w:val="es-AR"/>
        </w:rPr>
        <w:t xml:space="preserve"> la 1:10</w:t>
      </w:r>
      <w:r w:rsidR="0028578C" w:rsidRPr="00DF7EC3">
        <w:rPr>
          <w:rFonts w:ascii="Cambria" w:hAnsi="Cambria"/>
          <w:sz w:val="20"/>
          <w:szCs w:val="20"/>
          <w:lang w:val="es-AR"/>
        </w:rPr>
        <w:t xml:space="preserve"> a</w:t>
      </w:r>
      <w:r w:rsidR="00863EEE">
        <w:rPr>
          <w:rFonts w:ascii="Cambria" w:hAnsi="Cambria"/>
          <w:sz w:val="20"/>
          <w:szCs w:val="20"/>
          <w:lang w:val="es-AR"/>
        </w:rPr>
        <w:t>.</w:t>
      </w:r>
      <w:r w:rsidR="0028578C" w:rsidRPr="00DF7EC3">
        <w:rPr>
          <w:rFonts w:ascii="Cambria" w:hAnsi="Cambria"/>
          <w:sz w:val="20"/>
          <w:szCs w:val="20"/>
          <w:lang w:val="es-AR"/>
        </w:rPr>
        <w:t>m</w:t>
      </w:r>
      <w:r w:rsidR="00863EEE">
        <w:rPr>
          <w:rFonts w:ascii="Cambria" w:hAnsi="Cambria"/>
          <w:sz w:val="20"/>
          <w:szCs w:val="20"/>
          <w:lang w:val="es-AR"/>
        </w:rPr>
        <w:t>.</w:t>
      </w:r>
      <w:r w:rsidR="00903336" w:rsidRPr="00DF7EC3">
        <w:rPr>
          <w:rFonts w:ascii="Cambria" w:hAnsi="Cambria"/>
          <w:sz w:val="20"/>
          <w:szCs w:val="20"/>
          <w:lang w:val="es-AR"/>
        </w:rPr>
        <w:t xml:space="preserve"> un</w:t>
      </w:r>
      <w:r w:rsidR="00863EEE">
        <w:rPr>
          <w:rFonts w:ascii="Cambria" w:hAnsi="Cambria"/>
          <w:sz w:val="20"/>
          <w:szCs w:val="20"/>
          <w:lang w:val="es-AR"/>
        </w:rPr>
        <w:t>os</w:t>
      </w:r>
      <w:r w:rsidR="00903336" w:rsidRPr="00DF7EC3">
        <w:rPr>
          <w:rFonts w:ascii="Cambria" w:hAnsi="Cambria"/>
          <w:sz w:val="20"/>
          <w:szCs w:val="20"/>
          <w:lang w:val="es-AR"/>
        </w:rPr>
        <w:t xml:space="preserve"> diez hombres armados ingres</w:t>
      </w:r>
      <w:r w:rsidR="0028578C" w:rsidRPr="00DF7EC3">
        <w:rPr>
          <w:rFonts w:ascii="Cambria" w:hAnsi="Cambria"/>
          <w:sz w:val="20"/>
          <w:szCs w:val="20"/>
          <w:lang w:val="es-AR"/>
        </w:rPr>
        <w:t>aron</w:t>
      </w:r>
      <w:r w:rsidR="00C93D35" w:rsidRPr="00DF7EC3">
        <w:rPr>
          <w:rFonts w:ascii="Cambria" w:hAnsi="Cambria"/>
          <w:sz w:val="20"/>
          <w:szCs w:val="20"/>
          <w:lang w:val="es-AR"/>
        </w:rPr>
        <w:t xml:space="preserve"> a la Cárcel </w:t>
      </w:r>
      <w:r w:rsidR="000F570C" w:rsidRPr="00DF7EC3">
        <w:rPr>
          <w:rFonts w:ascii="Cambria" w:hAnsi="Cambria"/>
          <w:sz w:val="20"/>
          <w:szCs w:val="20"/>
          <w:lang w:val="es-AR"/>
        </w:rPr>
        <w:t>Municipal</w:t>
      </w:r>
      <w:r w:rsidR="000F570C">
        <w:rPr>
          <w:rFonts w:ascii="Cambria" w:hAnsi="Cambria"/>
          <w:sz w:val="20"/>
          <w:szCs w:val="20"/>
          <w:lang w:val="es-AR"/>
        </w:rPr>
        <w:t xml:space="preserve">, </w:t>
      </w:r>
      <w:r w:rsidR="000F570C" w:rsidRPr="00DF7EC3">
        <w:rPr>
          <w:rFonts w:ascii="Cambria" w:hAnsi="Cambria"/>
          <w:sz w:val="20"/>
          <w:szCs w:val="20"/>
          <w:lang w:val="es-AR"/>
        </w:rPr>
        <w:t>intimidaron</w:t>
      </w:r>
      <w:r w:rsidR="00903336" w:rsidRPr="00DF7EC3">
        <w:rPr>
          <w:rFonts w:ascii="Cambria" w:hAnsi="Cambria"/>
          <w:sz w:val="20"/>
          <w:szCs w:val="20"/>
          <w:lang w:val="es-AR"/>
        </w:rPr>
        <w:t xml:space="preserve"> a los dos guardianes de turno </w:t>
      </w:r>
      <w:r w:rsidR="00666967" w:rsidRPr="00DF7EC3">
        <w:rPr>
          <w:rFonts w:ascii="Cambria" w:hAnsi="Cambria"/>
          <w:sz w:val="20"/>
          <w:szCs w:val="20"/>
          <w:lang w:val="es-AR"/>
        </w:rPr>
        <w:t>que custodiaban a los detenidos</w:t>
      </w:r>
      <w:r w:rsidR="0028578C" w:rsidRPr="00DF7EC3">
        <w:rPr>
          <w:rFonts w:ascii="Cambria" w:hAnsi="Cambria"/>
          <w:sz w:val="20"/>
          <w:szCs w:val="20"/>
          <w:lang w:val="es-AR"/>
        </w:rPr>
        <w:t xml:space="preserve">, </w:t>
      </w:r>
      <w:r w:rsidR="00863EEE">
        <w:rPr>
          <w:rFonts w:ascii="Cambria" w:hAnsi="Cambria"/>
          <w:sz w:val="20"/>
          <w:szCs w:val="20"/>
          <w:lang w:val="es-AR"/>
        </w:rPr>
        <w:t>y se llevaron</w:t>
      </w:r>
      <w:r w:rsidR="0028578C" w:rsidRPr="00DF7EC3">
        <w:rPr>
          <w:rFonts w:ascii="Cambria" w:hAnsi="Cambria"/>
          <w:sz w:val="20"/>
          <w:szCs w:val="20"/>
          <w:lang w:val="es-AR"/>
        </w:rPr>
        <w:t xml:space="preserve"> a </w:t>
      </w:r>
      <w:r w:rsidR="006B07A6">
        <w:rPr>
          <w:rFonts w:ascii="Cambria" w:hAnsi="Cambria"/>
          <w:sz w:val="20"/>
          <w:szCs w:val="20"/>
          <w:lang w:val="es-AR"/>
        </w:rPr>
        <w:t>seis</w:t>
      </w:r>
      <w:r w:rsidR="006B07A6" w:rsidRPr="00DF7EC3">
        <w:rPr>
          <w:rFonts w:ascii="Cambria" w:hAnsi="Cambria"/>
          <w:sz w:val="20"/>
          <w:szCs w:val="20"/>
          <w:lang w:val="es-AR"/>
        </w:rPr>
        <w:t xml:space="preserve"> </w:t>
      </w:r>
      <w:r w:rsidR="00D46F9B">
        <w:rPr>
          <w:rFonts w:ascii="Cambria" w:hAnsi="Cambria"/>
          <w:sz w:val="20"/>
          <w:szCs w:val="20"/>
          <w:lang w:val="es-AR"/>
        </w:rPr>
        <w:t>internos</w:t>
      </w:r>
      <w:r w:rsidR="00BA7870">
        <w:rPr>
          <w:rFonts w:ascii="Cambria" w:hAnsi="Cambria"/>
          <w:sz w:val="20"/>
          <w:szCs w:val="20"/>
          <w:lang w:val="es-AR"/>
        </w:rPr>
        <w:t>,</w:t>
      </w:r>
      <w:r w:rsidR="00246537" w:rsidRPr="00DF7EC3">
        <w:rPr>
          <w:rFonts w:ascii="Cambria" w:hAnsi="Cambria"/>
          <w:sz w:val="20"/>
          <w:szCs w:val="20"/>
          <w:lang w:val="es-AR"/>
        </w:rPr>
        <w:t xml:space="preserve"> </w:t>
      </w:r>
      <w:r w:rsidR="00863EEE">
        <w:rPr>
          <w:rFonts w:ascii="Cambria" w:hAnsi="Cambria"/>
          <w:sz w:val="20"/>
          <w:szCs w:val="20"/>
          <w:lang w:val="es-AR"/>
        </w:rPr>
        <w:t>incluidos</w:t>
      </w:r>
      <w:r w:rsidR="0028578C" w:rsidRPr="00DF7EC3">
        <w:rPr>
          <w:rFonts w:ascii="Cambria" w:hAnsi="Cambria"/>
          <w:sz w:val="20"/>
          <w:szCs w:val="20"/>
          <w:lang w:val="es-AR"/>
        </w:rPr>
        <w:t xml:space="preserve"> los hermanos</w:t>
      </w:r>
      <w:r w:rsidR="00C93D35" w:rsidRPr="00DF7EC3">
        <w:rPr>
          <w:rFonts w:ascii="Cambria" w:hAnsi="Cambria"/>
          <w:sz w:val="20"/>
          <w:szCs w:val="20"/>
          <w:lang w:val="es-AR"/>
        </w:rPr>
        <w:t xml:space="preserve"> Zapata Á</w:t>
      </w:r>
      <w:r w:rsidR="00246537" w:rsidRPr="00DF7EC3">
        <w:rPr>
          <w:rFonts w:ascii="Cambria" w:hAnsi="Cambria"/>
          <w:sz w:val="20"/>
          <w:szCs w:val="20"/>
          <w:lang w:val="es-AR"/>
        </w:rPr>
        <w:t>lvarez</w:t>
      </w:r>
      <w:r w:rsidR="006B07A6">
        <w:rPr>
          <w:rFonts w:ascii="Cambria" w:hAnsi="Cambria"/>
          <w:sz w:val="20"/>
          <w:szCs w:val="20"/>
          <w:lang w:val="es-AR"/>
        </w:rPr>
        <w:t xml:space="preserve">. Indica que </w:t>
      </w:r>
      <w:r w:rsidR="00246537" w:rsidRPr="00DF7EC3">
        <w:rPr>
          <w:rFonts w:ascii="Cambria" w:hAnsi="Cambria"/>
          <w:sz w:val="20"/>
          <w:szCs w:val="20"/>
          <w:lang w:val="es-AR"/>
        </w:rPr>
        <w:t xml:space="preserve">horas </w:t>
      </w:r>
      <w:r w:rsidR="006B07A6">
        <w:rPr>
          <w:rFonts w:ascii="Cambria" w:hAnsi="Cambria"/>
          <w:sz w:val="20"/>
          <w:szCs w:val="20"/>
          <w:lang w:val="es-AR"/>
        </w:rPr>
        <w:t xml:space="preserve">más tarde </w:t>
      </w:r>
      <w:r w:rsidR="00BA7870">
        <w:rPr>
          <w:rFonts w:ascii="Cambria" w:hAnsi="Cambria"/>
          <w:sz w:val="20"/>
          <w:szCs w:val="20"/>
          <w:lang w:val="es-AR"/>
        </w:rPr>
        <w:t>est</w:t>
      </w:r>
      <w:r w:rsidR="00863EEE">
        <w:rPr>
          <w:rFonts w:ascii="Cambria" w:hAnsi="Cambria"/>
          <w:sz w:val="20"/>
          <w:szCs w:val="20"/>
          <w:lang w:val="es-AR"/>
        </w:rPr>
        <w:t>as seis personas</w:t>
      </w:r>
      <w:r w:rsidR="00BA7870">
        <w:rPr>
          <w:rFonts w:ascii="Cambria" w:hAnsi="Cambria"/>
          <w:sz w:val="20"/>
          <w:szCs w:val="20"/>
          <w:lang w:val="es-AR"/>
        </w:rPr>
        <w:t xml:space="preserve"> fueron </w:t>
      </w:r>
      <w:r w:rsidR="00246537" w:rsidRPr="00DF7EC3">
        <w:rPr>
          <w:rFonts w:ascii="Cambria" w:hAnsi="Cambria"/>
          <w:sz w:val="20"/>
          <w:szCs w:val="20"/>
          <w:lang w:val="es-AR"/>
        </w:rPr>
        <w:t>hallad</w:t>
      </w:r>
      <w:r w:rsidR="00863EEE">
        <w:rPr>
          <w:rFonts w:ascii="Cambria" w:hAnsi="Cambria"/>
          <w:sz w:val="20"/>
          <w:szCs w:val="20"/>
          <w:lang w:val="es-AR"/>
        </w:rPr>
        <w:t>a</w:t>
      </w:r>
      <w:r w:rsidR="00246537" w:rsidRPr="00DF7EC3">
        <w:rPr>
          <w:rFonts w:ascii="Cambria" w:hAnsi="Cambria"/>
          <w:sz w:val="20"/>
          <w:szCs w:val="20"/>
          <w:lang w:val="es-AR"/>
        </w:rPr>
        <w:t>s</w:t>
      </w:r>
      <w:r w:rsidR="00747B80">
        <w:rPr>
          <w:rFonts w:ascii="Cambria" w:hAnsi="Cambria"/>
          <w:sz w:val="20"/>
          <w:szCs w:val="20"/>
          <w:lang w:val="es-AR"/>
        </w:rPr>
        <w:t xml:space="preserve"> muert</w:t>
      </w:r>
      <w:r w:rsidR="00863EEE">
        <w:rPr>
          <w:rFonts w:ascii="Cambria" w:hAnsi="Cambria"/>
          <w:sz w:val="20"/>
          <w:szCs w:val="20"/>
          <w:lang w:val="es-AR"/>
        </w:rPr>
        <w:t>a</w:t>
      </w:r>
      <w:r w:rsidR="00747B80">
        <w:rPr>
          <w:rFonts w:ascii="Cambria" w:hAnsi="Cambria"/>
          <w:sz w:val="20"/>
          <w:szCs w:val="20"/>
          <w:lang w:val="es-AR"/>
        </w:rPr>
        <w:t>s</w:t>
      </w:r>
      <w:r w:rsidR="0028578C" w:rsidRPr="00DF7EC3">
        <w:rPr>
          <w:rFonts w:ascii="Cambria" w:hAnsi="Cambria"/>
          <w:sz w:val="20"/>
          <w:szCs w:val="20"/>
          <w:lang w:val="es-AR"/>
        </w:rPr>
        <w:t xml:space="preserve"> en el Municipio de Corconá con evidencias de laceraciones producidas con</w:t>
      </w:r>
      <w:r w:rsidR="00CB178B" w:rsidRPr="00DF7EC3">
        <w:rPr>
          <w:rFonts w:ascii="Cambria" w:hAnsi="Cambria"/>
          <w:sz w:val="20"/>
          <w:szCs w:val="20"/>
          <w:lang w:val="es-AR"/>
        </w:rPr>
        <w:t xml:space="preserve"> armas de fuego.</w:t>
      </w:r>
    </w:p>
    <w:p w14:paraId="45EB609A" w14:textId="1836208A" w:rsidR="006D595A" w:rsidRPr="00DF7EC3" w:rsidRDefault="00863EEE" w:rsidP="004A6A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Los</w:t>
      </w:r>
      <w:r w:rsidR="00D916BA">
        <w:rPr>
          <w:rFonts w:ascii="Cambria" w:hAnsi="Cambria"/>
          <w:sz w:val="20"/>
          <w:szCs w:val="20"/>
          <w:lang w:val="es-AR"/>
        </w:rPr>
        <w:t xml:space="preserve"> familiares de los hermanos Zapata Álvarez </w:t>
      </w:r>
      <w:r w:rsidR="004A6A4B" w:rsidRPr="00DF7EC3">
        <w:rPr>
          <w:rFonts w:ascii="Cambria" w:hAnsi="Cambria"/>
          <w:sz w:val="20"/>
          <w:szCs w:val="20"/>
          <w:lang w:val="es-AR"/>
        </w:rPr>
        <w:t>interpus</w:t>
      </w:r>
      <w:r w:rsidR="00D916BA">
        <w:rPr>
          <w:rFonts w:ascii="Cambria" w:hAnsi="Cambria"/>
          <w:sz w:val="20"/>
          <w:szCs w:val="20"/>
          <w:lang w:val="es-AR"/>
        </w:rPr>
        <w:t>ier</w:t>
      </w:r>
      <w:r w:rsidR="004A6A4B" w:rsidRPr="00DF7EC3">
        <w:rPr>
          <w:rFonts w:ascii="Cambria" w:hAnsi="Cambria"/>
          <w:sz w:val="20"/>
          <w:szCs w:val="20"/>
          <w:lang w:val="es-AR"/>
        </w:rPr>
        <w:t>o</w:t>
      </w:r>
      <w:r w:rsidR="00D916BA">
        <w:rPr>
          <w:rFonts w:ascii="Cambria" w:hAnsi="Cambria"/>
          <w:sz w:val="20"/>
          <w:szCs w:val="20"/>
          <w:lang w:val="es-AR"/>
        </w:rPr>
        <w:t>n</w:t>
      </w:r>
      <w:r w:rsidR="00CB178B" w:rsidRPr="00DF7EC3">
        <w:rPr>
          <w:rFonts w:ascii="Cambria" w:hAnsi="Cambria"/>
          <w:sz w:val="20"/>
          <w:szCs w:val="20"/>
          <w:lang w:val="es-AR"/>
        </w:rPr>
        <w:t xml:space="preserve"> </w:t>
      </w:r>
      <w:r w:rsidR="004A6A4B" w:rsidRPr="00DF7EC3">
        <w:rPr>
          <w:rFonts w:ascii="Cambria" w:hAnsi="Cambria"/>
          <w:sz w:val="20"/>
          <w:szCs w:val="20"/>
          <w:lang w:val="es-AR"/>
        </w:rPr>
        <w:t xml:space="preserve">ante el Tribunal Contencioso Administrativo de Antioquia </w:t>
      </w:r>
      <w:r>
        <w:rPr>
          <w:rFonts w:ascii="Cambria" w:hAnsi="Cambria"/>
          <w:sz w:val="20"/>
          <w:szCs w:val="20"/>
          <w:lang w:val="es-AR"/>
        </w:rPr>
        <w:t xml:space="preserve">una </w:t>
      </w:r>
      <w:r w:rsidR="004A6A4B" w:rsidRPr="00DF7EC3">
        <w:rPr>
          <w:rFonts w:ascii="Cambria" w:hAnsi="Cambria"/>
          <w:sz w:val="20"/>
          <w:szCs w:val="20"/>
          <w:lang w:val="es-AR"/>
        </w:rPr>
        <w:t xml:space="preserve">demanda </w:t>
      </w:r>
      <w:r w:rsidR="004E364F">
        <w:rPr>
          <w:rFonts w:ascii="Cambria" w:hAnsi="Cambria"/>
          <w:sz w:val="20"/>
          <w:szCs w:val="20"/>
          <w:lang w:val="es-AR"/>
        </w:rPr>
        <w:t>de</w:t>
      </w:r>
      <w:r w:rsidR="00CB178B" w:rsidRPr="00DF7EC3">
        <w:rPr>
          <w:rFonts w:ascii="Cambria" w:hAnsi="Cambria"/>
          <w:sz w:val="20"/>
          <w:szCs w:val="20"/>
          <w:lang w:val="es-AR"/>
        </w:rPr>
        <w:t xml:space="preserve"> reparación directa </w:t>
      </w:r>
      <w:r w:rsidR="004A6A4B" w:rsidRPr="00DF7EC3">
        <w:rPr>
          <w:rFonts w:ascii="Cambria" w:hAnsi="Cambria"/>
          <w:sz w:val="20"/>
          <w:szCs w:val="20"/>
          <w:lang w:val="es-AR"/>
        </w:rPr>
        <w:t>contra la Nación- Ministerio de Justicia, Ministerio de Defensa, Policía Nacional, e Instituto Nacional Penitenciario y Carcelario –INPEC</w:t>
      </w:r>
      <w:r w:rsidR="00AC6264" w:rsidRPr="00D20F15">
        <w:rPr>
          <w:rFonts w:ascii="Cambria" w:hAnsi="Cambria"/>
          <w:sz w:val="20"/>
          <w:szCs w:val="20"/>
          <w:lang w:val="es-AR"/>
        </w:rPr>
        <w:t>.</w:t>
      </w:r>
      <w:r w:rsidR="004A6A4B" w:rsidRPr="00D20F15">
        <w:rPr>
          <w:rFonts w:ascii="Cambria" w:hAnsi="Cambria"/>
          <w:sz w:val="20"/>
          <w:szCs w:val="20"/>
          <w:lang w:val="es-AR"/>
        </w:rPr>
        <w:t xml:space="preserve"> </w:t>
      </w:r>
      <w:r>
        <w:rPr>
          <w:rFonts w:ascii="Cambria" w:hAnsi="Cambria"/>
          <w:sz w:val="20"/>
          <w:szCs w:val="20"/>
          <w:lang w:val="es-AR"/>
        </w:rPr>
        <w:t>M</w:t>
      </w:r>
      <w:r w:rsidR="00DA79CF" w:rsidRPr="00D20F15">
        <w:rPr>
          <w:rFonts w:ascii="Cambria" w:hAnsi="Cambria"/>
          <w:sz w:val="20"/>
          <w:szCs w:val="20"/>
          <w:lang w:val="es-AR"/>
        </w:rPr>
        <w:t xml:space="preserve">ediante fallo de 28 de abril del 2000, </w:t>
      </w:r>
      <w:r w:rsidR="004A6A4B" w:rsidRPr="00D20F15">
        <w:rPr>
          <w:rFonts w:ascii="Cambria" w:hAnsi="Cambria"/>
          <w:sz w:val="20"/>
          <w:szCs w:val="20"/>
          <w:lang w:val="es-AR"/>
        </w:rPr>
        <w:t>la Sala Octava de Decisión del Tribunal Administrativo de Antioquia declaró como respo</w:t>
      </w:r>
      <w:r w:rsidR="00065F61" w:rsidRPr="00D20F15">
        <w:rPr>
          <w:rFonts w:ascii="Cambria" w:hAnsi="Cambria"/>
          <w:sz w:val="20"/>
          <w:szCs w:val="20"/>
          <w:lang w:val="es-AR"/>
        </w:rPr>
        <w:t>nsable</w:t>
      </w:r>
      <w:r>
        <w:rPr>
          <w:rFonts w:ascii="Cambria" w:hAnsi="Cambria"/>
          <w:sz w:val="20"/>
          <w:szCs w:val="20"/>
          <w:lang w:val="es-AR"/>
        </w:rPr>
        <w:t>s</w:t>
      </w:r>
      <w:r w:rsidR="00065F61" w:rsidRPr="00D20F15">
        <w:rPr>
          <w:rFonts w:ascii="Cambria" w:hAnsi="Cambria"/>
          <w:sz w:val="20"/>
          <w:szCs w:val="20"/>
          <w:lang w:val="es-AR"/>
        </w:rPr>
        <w:t xml:space="preserve"> a las instituciones </w:t>
      </w:r>
      <w:r w:rsidR="00B30B42" w:rsidRPr="00D20F15">
        <w:rPr>
          <w:rFonts w:ascii="Cambria" w:hAnsi="Cambria"/>
          <w:sz w:val="20"/>
          <w:szCs w:val="20"/>
          <w:lang w:val="es-AR"/>
        </w:rPr>
        <w:t>demandad</w:t>
      </w:r>
      <w:r>
        <w:rPr>
          <w:rFonts w:ascii="Cambria" w:hAnsi="Cambria"/>
          <w:sz w:val="20"/>
          <w:szCs w:val="20"/>
          <w:lang w:val="es-AR"/>
        </w:rPr>
        <w:t>as</w:t>
      </w:r>
      <w:r w:rsidR="005C38D3" w:rsidRPr="00D20F15">
        <w:rPr>
          <w:rFonts w:ascii="Cambria" w:hAnsi="Cambria"/>
          <w:sz w:val="20"/>
          <w:szCs w:val="20"/>
          <w:lang w:val="es-AR"/>
        </w:rPr>
        <w:t>,</w:t>
      </w:r>
      <w:r w:rsidR="00B30B42" w:rsidRPr="00D20F15">
        <w:rPr>
          <w:rFonts w:ascii="Cambria" w:hAnsi="Cambria"/>
          <w:sz w:val="20"/>
          <w:szCs w:val="20"/>
          <w:lang w:val="es-AR"/>
        </w:rPr>
        <w:t xml:space="preserve"> </w:t>
      </w:r>
      <w:r w:rsidR="000F570C">
        <w:rPr>
          <w:rFonts w:ascii="Cambria" w:hAnsi="Cambria"/>
          <w:sz w:val="20"/>
          <w:szCs w:val="20"/>
          <w:lang w:val="es-AR"/>
        </w:rPr>
        <w:t xml:space="preserve">y </w:t>
      </w:r>
      <w:r w:rsidR="000F570C" w:rsidRPr="00D20F15">
        <w:rPr>
          <w:rFonts w:ascii="Cambria" w:hAnsi="Cambria"/>
          <w:sz w:val="20"/>
          <w:szCs w:val="20"/>
          <w:lang w:val="es-AR"/>
        </w:rPr>
        <w:t>las</w:t>
      </w:r>
      <w:r>
        <w:rPr>
          <w:rFonts w:ascii="Cambria" w:hAnsi="Cambria"/>
          <w:sz w:val="20"/>
          <w:szCs w:val="20"/>
          <w:lang w:val="es-AR"/>
        </w:rPr>
        <w:t xml:space="preserve"> </w:t>
      </w:r>
      <w:r w:rsidR="00B30B42" w:rsidRPr="00D20F15">
        <w:rPr>
          <w:rFonts w:ascii="Cambria" w:hAnsi="Cambria"/>
          <w:sz w:val="20"/>
          <w:szCs w:val="20"/>
          <w:lang w:val="es-AR"/>
        </w:rPr>
        <w:t>condenó a</w:t>
      </w:r>
      <w:r w:rsidR="00D46F9B" w:rsidRPr="00D20F15">
        <w:rPr>
          <w:rFonts w:ascii="Cambria" w:hAnsi="Cambria"/>
          <w:sz w:val="20"/>
          <w:szCs w:val="20"/>
          <w:lang w:val="es-AR"/>
        </w:rPr>
        <w:t xml:space="preserve"> </w:t>
      </w:r>
      <w:r w:rsidR="00FF5750" w:rsidRPr="00D20F15">
        <w:rPr>
          <w:rFonts w:ascii="Cambria" w:hAnsi="Cambria"/>
          <w:sz w:val="20"/>
          <w:szCs w:val="20"/>
          <w:lang w:val="es-AR"/>
        </w:rPr>
        <w:t>las mismas</w:t>
      </w:r>
      <w:r w:rsidR="00D46F9B" w:rsidRPr="00D20F15">
        <w:rPr>
          <w:rFonts w:ascii="Cambria" w:hAnsi="Cambria"/>
          <w:sz w:val="20"/>
          <w:szCs w:val="20"/>
          <w:lang w:val="es-AR"/>
        </w:rPr>
        <w:t xml:space="preserve"> instituciones a</w:t>
      </w:r>
      <w:r w:rsidR="00B30B42" w:rsidRPr="00D20F15">
        <w:rPr>
          <w:rFonts w:ascii="Cambria" w:hAnsi="Cambria"/>
          <w:sz w:val="20"/>
          <w:szCs w:val="20"/>
          <w:lang w:val="es-AR"/>
        </w:rPr>
        <w:t xml:space="preserve"> </w:t>
      </w:r>
      <w:r w:rsidR="00567D25" w:rsidRPr="00D20F15">
        <w:rPr>
          <w:rFonts w:ascii="Cambria" w:hAnsi="Cambria"/>
          <w:sz w:val="20"/>
          <w:szCs w:val="20"/>
          <w:lang w:val="es-AR"/>
        </w:rPr>
        <w:t xml:space="preserve">reparar </w:t>
      </w:r>
      <w:r w:rsidR="003D3E85" w:rsidRPr="00D20F15">
        <w:rPr>
          <w:rFonts w:ascii="Cambria" w:hAnsi="Cambria"/>
          <w:sz w:val="20"/>
          <w:szCs w:val="20"/>
          <w:lang w:val="es-AR"/>
        </w:rPr>
        <w:t>los perjuicios morales y materiales ocasionados a los</w:t>
      </w:r>
      <w:r w:rsidR="00E5668E" w:rsidRPr="00D20F15">
        <w:rPr>
          <w:rFonts w:ascii="Cambria" w:hAnsi="Cambria"/>
          <w:sz w:val="20"/>
          <w:szCs w:val="20"/>
          <w:lang w:val="es-AR"/>
        </w:rPr>
        <w:t xml:space="preserve"> familiares </w:t>
      </w:r>
      <w:r w:rsidR="000F570C" w:rsidRPr="00D20F15">
        <w:rPr>
          <w:rFonts w:ascii="Cambria" w:hAnsi="Cambria"/>
          <w:sz w:val="20"/>
          <w:szCs w:val="20"/>
          <w:lang w:val="es-AR"/>
        </w:rPr>
        <w:t>de los</w:t>
      </w:r>
      <w:r>
        <w:rPr>
          <w:rFonts w:ascii="Cambria" w:hAnsi="Cambria"/>
          <w:sz w:val="20"/>
          <w:szCs w:val="20"/>
          <w:lang w:val="es-AR"/>
        </w:rPr>
        <w:t xml:space="preserve"> hermanos </w:t>
      </w:r>
      <w:r w:rsidR="003D3E85" w:rsidRPr="00D20F15">
        <w:rPr>
          <w:rFonts w:ascii="Cambria" w:hAnsi="Cambria"/>
          <w:sz w:val="20"/>
          <w:szCs w:val="20"/>
          <w:lang w:val="es-AR"/>
        </w:rPr>
        <w:t>Zapata Álvarez</w:t>
      </w:r>
      <w:r w:rsidR="00C22326" w:rsidRPr="00D20F15">
        <w:rPr>
          <w:rFonts w:ascii="Cambria" w:hAnsi="Cambria"/>
          <w:sz w:val="20"/>
          <w:szCs w:val="20"/>
          <w:lang w:val="es-AR"/>
        </w:rPr>
        <w:t xml:space="preserve">. </w:t>
      </w:r>
      <w:r w:rsidR="00567D25" w:rsidRPr="00D20F15">
        <w:rPr>
          <w:rFonts w:ascii="Cambria" w:hAnsi="Cambria"/>
          <w:sz w:val="20"/>
          <w:szCs w:val="20"/>
          <w:lang w:val="es-AR"/>
        </w:rPr>
        <w:t xml:space="preserve">El 8 de septiembre de </w:t>
      </w:r>
      <w:r w:rsidR="000F570C" w:rsidRPr="00D20F15">
        <w:rPr>
          <w:rFonts w:ascii="Cambria" w:hAnsi="Cambria"/>
          <w:sz w:val="20"/>
          <w:szCs w:val="20"/>
          <w:lang w:val="es-AR"/>
        </w:rPr>
        <w:t xml:space="preserve">2000, </w:t>
      </w:r>
      <w:r w:rsidR="000F570C">
        <w:rPr>
          <w:rFonts w:ascii="Cambria" w:hAnsi="Cambria"/>
          <w:sz w:val="20"/>
          <w:szCs w:val="20"/>
          <w:lang w:val="es-AR"/>
        </w:rPr>
        <w:t>los</w:t>
      </w:r>
      <w:r w:rsidR="008E4595">
        <w:rPr>
          <w:rFonts w:ascii="Cambria" w:hAnsi="Cambria"/>
          <w:sz w:val="20"/>
          <w:szCs w:val="20"/>
          <w:lang w:val="es-AR"/>
        </w:rPr>
        <w:t xml:space="preserve"> familiares</w:t>
      </w:r>
      <w:r w:rsidR="008E4595" w:rsidRPr="00D20F15">
        <w:rPr>
          <w:rFonts w:ascii="Cambria" w:hAnsi="Cambria"/>
          <w:sz w:val="20"/>
          <w:szCs w:val="20"/>
          <w:lang w:val="es-AR"/>
        </w:rPr>
        <w:t xml:space="preserve"> interpu</w:t>
      </w:r>
      <w:r w:rsidR="008E4595">
        <w:rPr>
          <w:rFonts w:ascii="Cambria" w:hAnsi="Cambria"/>
          <w:sz w:val="20"/>
          <w:szCs w:val="20"/>
          <w:lang w:val="es-AR"/>
        </w:rPr>
        <w:t>sieron</w:t>
      </w:r>
      <w:r w:rsidR="006F5069" w:rsidRPr="00D20F15">
        <w:rPr>
          <w:rFonts w:ascii="Cambria" w:hAnsi="Cambria"/>
          <w:sz w:val="20"/>
          <w:szCs w:val="20"/>
          <w:lang w:val="es-AR"/>
        </w:rPr>
        <w:t xml:space="preserve"> </w:t>
      </w:r>
      <w:r w:rsidR="008E4595">
        <w:rPr>
          <w:rFonts w:ascii="Cambria" w:hAnsi="Cambria"/>
          <w:sz w:val="20"/>
          <w:szCs w:val="20"/>
          <w:lang w:val="es-AR"/>
        </w:rPr>
        <w:t xml:space="preserve">un </w:t>
      </w:r>
      <w:r w:rsidR="00EF008F" w:rsidRPr="00D20F15">
        <w:rPr>
          <w:rFonts w:ascii="Cambria" w:hAnsi="Cambria"/>
          <w:sz w:val="20"/>
          <w:szCs w:val="20"/>
          <w:lang w:val="es-AR"/>
        </w:rPr>
        <w:t>recurso de apelación</w:t>
      </w:r>
      <w:r w:rsidR="00567D25" w:rsidRPr="00D20F15">
        <w:rPr>
          <w:rFonts w:ascii="Cambria" w:hAnsi="Cambria"/>
          <w:sz w:val="20"/>
          <w:szCs w:val="20"/>
          <w:lang w:val="es-AR"/>
        </w:rPr>
        <w:t xml:space="preserve"> por la falta de reconocimiento</w:t>
      </w:r>
      <w:r w:rsidR="005C38D3" w:rsidRPr="00D20F15">
        <w:rPr>
          <w:rFonts w:ascii="Cambria" w:hAnsi="Cambria"/>
          <w:sz w:val="20"/>
          <w:szCs w:val="20"/>
          <w:lang w:val="es-AR"/>
        </w:rPr>
        <w:t xml:space="preserve"> de daños pecuniarios a los demás hermanos de los fallecidos</w:t>
      </w:r>
      <w:r w:rsidR="00FF5750" w:rsidRPr="00D20F15">
        <w:rPr>
          <w:rFonts w:ascii="Cambria" w:hAnsi="Cambria"/>
          <w:sz w:val="20"/>
          <w:szCs w:val="20"/>
          <w:lang w:val="es-AR"/>
        </w:rPr>
        <w:t>.</w:t>
      </w:r>
      <w:r w:rsidR="00065F61" w:rsidRPr="00D20F15">
        <w:rPr>
          <w:rFonts w:ascii="Cambria" w:hAnsi="Cambria"/>
          <w:sz w:val="20"/>
          <w:szCs w:val="20"/>
          <w:lang w:val="es-AR"/>
        </w:rPr>
        <w:t xml:space="preserve"> </w:t>
      </w:r>
      <w:r>
        <w:rPr>
          <w:rFonts w:ascii="Cambria" w:hAnsi="Cambria"/>
          <w:sz w:val="20"/>
          <w:szCs w:val="20"/>
          <w:lang w:val="es-AR"/>
        </w:rPr>
        <w:t xml:space="preserve">Sin </w:t>
      </w:r>
      <w:r w:rsidR="009B3FE7">
        <w:rPr>
          <w:rFonts w:ascii="Cambria" w:hAnsi="Cambria"/>
          <w:sz w:val="20"/>
          <w:szCs w:val="20"/>
          <w:lang w:val="es-AR"/>
        </w:rPr>
        <w:t>embargo, tan</w:t>
      </w:r>
      <w:r w:rsidR="00FF5750" w:rsidRPr="00D20F15">
        <w:rPr>
          <w:rFonts w:ascii="Cambria" w:hAnsi="Cambria"/>
          <w:sz w:val="20"/>
          <w:szCs w:val="20"/>
          <w:lang w:val="es-AR"/>
        </w:rPr>
        <w:t xml:space="preserve"> pronto como fue presentado el recurso de apelación, radic</w:t>
      </w:r>
      <w:r w:rsidR="008E4595">
        <w:rPr>
          <w:rFonts w:ascii="Cambria" w:hAnsi="Cambria"/>
          <w:sz w:val="20"/>
          <w:szCs w:val="20"/>
          <w:lang w:val="es-AR"/>
        </w:rPr>
        <w:t>aron</w:t>
      </w:r>
      <w:r w:rsidR="00FF5750" w:rsidRPr="00D20F15">
        <w:rPr>
          <w:rFonts w:ascii="Cambria" w:hAnsi="Cambria"/>
          <w:sz w:val="20"/>
          <w:szCs w:val="20"/>
          <w:lang w:val="es-AR"/>
        </w:rPr>
        <w:t xml:space="preserve"> </w:t>
      </w:r>
      <w:r w:rsidR="008E4595">
        <w:rPr>
          <w:rFonts w:ascii="Cambria" w:hAnsi="Cambria"/>
          <w:sz w:val="20"/>
          <w:szCs w:val="20"/>
          <w:lang w:val="es-AR"/>
        </w:rPr>
        <w:t xml:space="preserve">su </w:t>
      </w:r>
      <w:r w:rsidR="00567D25" w:rsidRPr="00D20F15">
        <w:rPr>
          <w:rFonts w:ascii="Cambria" w:hAnsi="Cambria"/>
          <w:sz w:val="20"/>
          <w:szCs w:val="20"/>
          <w:lang w:val="es-AR"/>
        </w:rPr>
        <w:t>solicitud</w:t>
      </w:r>
      <w:r w:rsidR="00EF008F" w:rsidRPr="00D20F15">
        <w:rPr>
          <w:rFonts w:ascii="Cambria" w:hAnsi="Cambria"/>
          <w:sz w:val="20"/>
          <w:szCs w:val="20"/>
          <w:lang w:val="es-AR"/>
        </w:rPr>
        <w:t xml:space="preserve"> de desistimiento</w:t>
      </w:r>
      <w:r w:rsidR="00567D25" w:rsidRPr="00D20F15">
        <w:rPr>
          <w:rFonts w:ascii="Cambria" w:hAnsi="Cambria"/>
          <w:sz w:val="20"/>
          <w:szCs w:val="20"/>
          <w:lang w:val="es-AR"/>
        </w:rPr>
        <w:t>,</w:t>
      </w:r>
      <w:r w:rsidR="00FF5750" w:rsidRPr="00D20F15">
        <w:rPr>
          <w:rFonts w:ascii="Cambria" w:hAnsi="Cambria"/>
          <w:sz w:val="20"/>
          <w:szCs w:val="20"/>
          <w:lang w:val="es-AR"/>
        </w:rPr>
        <w:t xml:space="preserve"> </w:t>
      </w:r>
      <w:r w:rsidR="00567D25" w:rsidRPr="00D20F15">
        <w:rPr>
          <w:rFonts w:ascii="Cambria" w:hAnsi="Cambria"/>
          <w:sz w:val="20"/>
          <w:szCs w:val="20"/>
          <w:lang w:val="es-AR"/>
        </w:rPr>
        <w:t xml:space="preserve">que fue aceptada por el Tribunal el </w:t>
      </w:r>
      <w:r w:rsidR="00EF008F" w:rsidRPr="00D20F15">
        <w:rPr>
          <w:rFonts w:ascii="Cambria" w:hAnsi="Cambria"/>
          <w:sz w:val="20"/>
          <w:szCs w:val="20"/>
          <w:lang w:val="es-AR"/>
        </w:rPr>
        <w:t>1</w:t>
      </w:r>
      <w:r>
        <w:rPr>
          <w:rFonts w:ascii="Cambria" w:hAnsi="Cambria"/>
          <w:sz w:val="20"/>
          <w:szCs w:val="20"/>
          <w:lang w:val="es-AR"/>
        </w:rPr>
        <w:t xml:space="preserve">º </w:t>
      </w:r>
      <w:r w:rsidR="00EF008F" w:rsidRPr="00D20F15">
        <w:rPr>
          <w:rFonts w:ascii="Cambria" w:hAnsi="Cambria"/>
          <w:sz w:val="20"/>
          <w:szCs w:val="20"/>
          <w:lang w:val="es-AR"/>
        </w:rPr>
        <w:t>de noviembre de 2000</w:t>
      </w:r>
      <w:r w:rsidR="00FF5750" w:rsidRPr="00D20F15">
        <w:rPr>
          <w:rFonts w:ascii="Cambria" w:hAnsi="Cambria"/>
          <w:sz w:val="20"/>
          <w:szCs w:val="20"/>
          <w:lang w:val="es-AR"/>
        </w:rPr>
        <w:t xml:space="preserve">, de manera que se declaró </w:t>
      </w:r>
      <w:r w:rsidR="00A30A5A" w:rsidRPr="00D20F15">
        <w:rPr>
          <w:rFonts w:ascii="Cambria" w:hAnsi="Cambria"/>
          <w:sz w:val="20"/>
          <w:szCs w:val="20"/>
          <w:lang w:val="es-AR"/>
        </w:rPr>
        <w:t>el archivo del proceso</w:t>
      </w:r>
      <w:r w:rsidR="005C38D3" w:rsidRPr="00D20F15">
        <w:rPr>
          <w:rFonts w:ascii="Cambria" w:hAnsi="Cambria"/>
          <w:sz w:val="20"/>
          <w:szCs w:val="20"/>
          <w:lang w:val="es-AR"/>
        </w:rPr>
        <w:t xml:space="preserve"> y</w:t>
      </w:r>
      <w:r w:rsidR="00FF5750" w:rsidRPr="00D20F15">
        <w:rPr>
          <w:rFonts w:ascii="Cambria" w:hAnsi="Cambria"/>
          <w:sz w:val="20"/>
          <w:szCs w:val="20"/>
          <w:lang w:val="es-AR"/>
        </w:rPr>
        <w:t xml:space="preserve"> </w:t>
      </w:r>
      <w:r w:rsidR="009B3FE7">
        <w:rPr>
          <w:rFonts w:ascii="Cambria" w:hAnsi="Cambria"/>
          <w:sz w:val="20"/>
          <w:szCs w:val="20"/>
          <w:lang w:val="es-AR"/>
        </w:rPr>
        <w:t>quedó</w:t>
      </w:r>
      <w:r w:rsidR="005C38D3" w:rsidRPr="00D20F15">
        <w:rPr>
          <w:rFonts w:ascii="Cambria" w:hAnsi="Cambria"/>
          <w:sz w:val="20"/>
          <w:szCs w:val="20"/>
          <w:lang w:val="es-AR"/>
        </w:rPr>
        <w:t xml:space="preserve"> firme la sanción monetaria que debía ser pagada a </w:t>
      </w:r>
      <w:r w:rsidR="009B3FE7">
        <w:rPr>
          <w:rFonts w:ascii="Cambria" w:hAnsi="Cambria"/>
          <w:sz w:val="20"/>
          <w:szCs w:val="20"/>
          <w:lang w:val="es-AR"/>
        </w:rPr>
        <w:t>las personas</w:t>
      </w:r>
      <w:r w:rsidR="005C38D3" w:rsidRPr="00D20F15">
        <w:rPr>
          <w:rFonts w:ascii="Cambria" w:hAnsi="Cambria"/>
          <w:sz w:val="20"/>
          <w:szCs w:val="20"/>
          <w:lang w:val="es-AR"/>
        </w:rPr>
        <w:t xml:space="preserve"> reconocid</w:t>
      </w:r>
      <w:r w:rsidR="009B3FE7">
        <w:rPr>
          <w:rFonts w:ascii="Cambria" w:hAnsi="Cambria"/>
          <w:sz w:val="20"/>
          <w:szCs w:val="20"/>
          <w:lang w:val="es-AR"/>
        </w:rPr>
        <w:t>a</w:t>
      </w:r>
      <w:r w:rsidR="005C38D3" w:rsidRPr="00D20F15">
        <w:rPr>
          <w:rFonts w:ascii="Cambria" w:hAnsi="Cambria"/>
          <w:sz w:val="20"/>
          <w:szCs w:val="20"/>
          <w:lang w:val="es-AR"/>
        </w:rPr>
        <w:t>s como víctimas con la sentencia emitida el 28 de abril del 2000</w:t>
      </w:r>
      <w:r w:rsidR="00EF008F" w:rsidRPr="00D20F15">
        <w:rPr>
          <w:rFonts w:ascii="Cambria" w:hAnsi="Cambria"/>
          <w:sz w:val="20"/>
          <w:szCs w:val="20"/>
          <w:lang w:val="es-AR"/>
        </w:rPr>
        <w:t>.</w:t>
      </w:r>
    </w:p>
    <w:p w14:paraId="723450D2" w14:textId="31B88F94" w:rsidR="005A1C74" w:rsidRPr="005A1C74" w:rsidRDefault="008E4595" w:rsidP="00465C4E">
      <w:pPr>
        <w:pStyle w:val="ListParagraph"/>
        <w:numPr>
          <w:ilvl w:val="0"/>
          <w:numId w:val="103"/>
        </w:numPr>
        <w:jc w:val="both"/>
        <w:rPr>
          <w:rFonts w:eastAsia="Arial Unicode MS" w:cs="Times New Roman"/>
          <w:color w:val="auto"/>
          <w:sz w:val="20"/>
          <w:szCs w:val="20"/>
          <w:lang w:val="es-AR" w:eastAsia="en-US"/>
        </w:rPr>
      </w:pPr>
      <w:r>
        <w:rPr>
          <w:sz w:val="20"/>
          <w:szCs w:val="20"/>
          <w:lang w:val="es-AR"/>
        </w:rPr>
        <w:t>El peticionario</w:t>
      </w:r>
      <w:r w:rsidR="005F66A0" w:rsidRPr="005A1C74">
        <w:rPr>
          <w:sz w:val="20"/>
          <w:szCs w:val="20"/>
          <w:lang w:val="es-AR"/>
        </w:rPr>
        <w:t xml:space="preserve"> </w:t>
      </w:r>
      <w:r w:rsidR="009B3FE7">
        <w:rPr>
          <w:sz w:val="20"/>
          <w:szCs w:val="20"/>
          <w:lang w:val="es-AR"/>
        </w:rPr>
        <w:t>informa</w:t>
      </w:r>
      <w:r w:rsidR="005F66A0" w:rsidRPr="005A1C74">
        <w:rPr>
          <w:sz w:val="20"/>
          <w:szCs w:val="20"/>
          <w:lang w:val="es-AR"/>
        </w:rPr>
        <w:t xml:space="preserve"> que el </w:t>
      </w:r>
      <w:r w:rsidR="00DC47C2" w:rsidRPr="005A1C74">
        <w:rPr>
          <w:sz w:val="20"/>
          <w:szCs w:val="20"/>
          <w:lang w:val="es-AR"/>
        </w:rPr>
        <w:t xml:space="preserve">11 de septiembre de 2001 el </w:t>
      </w:r>
      <w:r w:rsidR="005F66A0" w:rsidRPr="005A1C74">
        <w:rPr>
          <w:sz w:val="20"/>
          <w:szCs w:val="20"/>
          <w:lang w:val="es-AR"/>
        </w:rPr>
        <w:t>Tribunal Administrativo admiti</w:t>
      </w:r>
      <w:r w:rsidR="009B3FE7">
        <w:rPr>
          <w:sz w:val="20"/>
          <w:szCs w:val="20"/>
          <w:lang w:val="es-AR"/>
        </w:rPr>
        <w:t>ó</w:t>
      </w:r>
      <w:r w:rsidR="005F66A0" w:rsidRPr="005A1C74">
        <w:rPr>
          <w:sz w:val="20"/>
          <w:szCs w:val="20"/>
          <w:lang w:val="es-AR"/>
        </w:rPr>
        <w:t xml:space="preserve"> e</w:t>
      </w:r>
      <w:r w:rsidR="00BD7E6F" w:rsidRPr="005A1C74">
        <w:rPr>
          <w:sz w:val="20"/>
          <w:szCs w:val="20"/>
          <w:lang w:val="es-AR"/>
        </w:rPr>
        <w:t>n</w:t>
      </w:r>
      <w:r w:rsidR="005F66A0" w:rsidRPr="005A1C74">
        <w:rPr>
          <w:sz w:val="20"/>
          <w:szCs w:val="20"/>
          <w:lang w:val="es-AR"/>
        </w:rPr>
        <w:t xml:space="preserve"> grado de consulta la sentencia</w:t>
      </w:r>
      <w:r w:rsidR="00BD7E6F" w:rsidRPr="005A1C74">
        <w:rPr>
          <w:sz w:val="20"/>
          <w:szCs w:val="20"/>
          <w:lang w:val="es-AR"/>
        </w:rPr>
        <w:t xml:space="preserve"> </w:t>
      </w:r>
      <w:r w:rsidR="00BD7E6F" w:rsidRPr="00D20F15">
        <w:rPr>
          <w:sz w:val="20"/>
          <w:szCs w:val="20"/>
          <w:lang w:val="es-AR"/>
        </w:rPr>
        <w:t>condenatoria</w:t>
      </w:r>
      <w:r w:rsidR="005F66A0" w:rsidRPr="00D20F15">
        <w:rPr>
          <w:sz w:val="20"/>
          <w:szCs w:val="20"/>
          <w:lang w:val="es-AR"/>
        </w:rPr>
        <w:t xml:space="preserve"> ante el Consejo de Estado, </w:t>
      </w:r>
      <w:r w:rsidR="009B3FE7">
        <w:rPr>
          <w:sz w:val="20"/>
          <w:szCs w:val="20"/>
          <w:lang w:val="es-AR"/>
        </w:rPr>
        <w:t>debido</w:t>
      </w:r>
      <w:r w:rsidR="005F66A0" w:rsidRPr="00D20F15">
        <w:rPr>
          <w:sz w:val="20"/>
          <w:szCs w:val="20"/>
          <w:lang w:val="es-AR"/>
        </w:rPr>
        <w:t xml:space="preserve"> a que el valor de la</w:t>
      </w:r>
      <w:r w:rsidR="00BD7E6F" w:rsidRPr="00D20F15">
        <w:rPr>
          <w:sz w:val="20"/>
          <w:szCs w:val="20"/>
          <w:lang w:val="es-AR"/>
        </w:rPr>
        <w:t xml:space="preserve"> indemnización monetaria superaba</w:t>
      </w:r>
      <w:r w:rsidR="006677F2" w:rsidRPr="00D20F15">
        <w:rPr>
          <w:sz w:val="20"/>
          <w:szCs w:val="20"/>
          <w:lang w:val="es-AR"/>
        </w:rPr>
        <w:t xml:space="preserve"> la mínima cuantía</w:t>
      </w:r>
      <w:r w:rsidR="007F7282" w:rsidRPr="00D20F15">
        <w:rPr>
          <w:sz w:val="20"/>
          <w:szCs w:val="20"/>
          <w:lang w:val="es-AR"/>
        </w:rPr>
        <w:t xml:space="preserve">. </w:t>
      </w:r>
      <w:r w:rsidR="00296ABA" w:rsidRPr="00D20F15">
        <w:rPr>
          <w:sz w:val="20"/>
          <w:szCs w:val="20"/>
          <w:lang w:val="es-AR"/>
        </w:rPr>
        <w:t xml:space="preserve">Lo anterior </w:t>
      </w:r>
      <w:r w:rsidR="009B3FE7">
        <w:rPr>
          <w:sz w:val="20"/>
          <w:szCs w:val="20"/>
          <w:lang w:val="es-AR"/>
        </w:rPr>
        <w:t xml:space="preserve">se basó en </w:t>
      </w:r>
      <w:r w:rsidR="00296ABA" w:rsidRPr="00D20F15">
        <w:rPr>
          <w:sz w:val="20"/>
          <w:szCs w:val="20"/>
          <w:lang w:val="es-AR"/>
        </w:rPr>
        <w:t xml:space="preserve">la Ley 446 de 1998 que </w:t>
      </w:r>
      <w:r w:rsidR="009B3FE7">
        <w:rPr>
          <w:sz w:val="20"/>
          <w:szCs w:val="20"/>
          <w:lang w:val="es-AR"/>
        </w:rPr>
        <w:t xml:space="preserve">establece que </w:t>
      </w:r>
      <w:r w:rsidR="00296ABA" w:rsidRPr="00D20F15">
        <w:rPr>
          <w:sz w:val="20"/>
          <w:szCs w:val="20"/>
          <w:lang w:val="es-AR"/>
        </w:rPr>
        <w:t xml:space="preserve">cuando el pago de una </w:t>
      </w:r>
      <w:r w:rsidR="00B63255" w:rsidRPr="00D20F15">
        <w:rPr>
          <w:sz w:val="20"/>
          <w:szCs w:val="20"/>
          <w:lang w:val="es-AR"/>
        </w:rPr>
        <w:t xml:space="preserve">indemnización </w:t>
      </w:r>
      <w:r w:rsidR="00296ABA" w:rsidRPr="00D20F15">
        <w:rPr>
          <w:sz w:val="20"/>
          <w:szCs w:val="20"/>
          <w:lang w:val="es-AR"/>
        </w:rPr>
        <w:t xml:space="preserve">monetaria </w:t>
      </w:r>
      <w:r w:rsidR="00B050B2" w:rsidRPr="00D20F15">
        <w:rPr>
          <w:sz w:val="20"/>
          <w:szCs w:val="20"/>
          <w:lang w:val="es-AR"/>
        </w:rPr>
        <w:t>fuese</w:t>
      </w:r>
      <w:r w:rsidR="00296ABA" w:rsidRPr="00D20F15">
        <w:rPr>
          <w:sz w:val="20"/>
          <w:szCs w:val="20"/>
          <w:lang w:val="es-AR"/>
        </w:rPr>
        <w:t xml:space="preserve"> superior a 300 salarios mínimos, </w:t>
      </w:r>
      <w:r w:rsidR="009B3FE7">
        <w:rPr>
          <w:sz w:val="20"/>
          <w:szCs w:val="20"/>
          <w:lang w:val="es-AR"/>
        </w:rPr>
        <w:t>debe</w:t>
      </w:r>
      <w:r w:rsidR="00296ABA" w:rsidRPr="00D20F15">
        <w:rPr>
          <w:sz w:val="20"/>
          <w:szCs w:val="20"/>
          <w:lang w:val="es-AR"/>
        </w:rPr>
        <w:t xml:space="preserve"> ser consultada con el superior aun cuando </w:t>
      </w:r>
      <w:r w:rsidR="00756F1E" w:rsidRPr="00D20F15">
        <w:rPr>
          <w:sz w:val="20"/>
          <w:szCs w:val="20"/>
          <w:lang w:val="es-AR"/>
        </w:rPr>
        <w:t>esta</w:t>
      </w:r>
      <w:r w:rsidR="00296ABA" w:rsidRPr="00D20F15">
        <w:rPr>
          <w:sz w:val="20"/>
          <w:szCs w:val="20"/>
          <w:lang w:val="es-AR"/>
        </w:rPr>
        <w:t xml:space="preserve"> no </w:t>
      </w:r>
      <w:r w:rsidR="009B3FE7">
        <w:rPr>
          <w:sz w:val="20"/>
          <w:szCs w:val="20"/>
          <w:lang w:val="es-AR"/>
        </w:rPr>
        <w:t>hubiera</w:t>
      </w:r>
      <w:r w:rsidR="00756F1E" w:rsidRPr="00D20F15">
        <w:rPr>
          <w:sz w:val="20"/>
          <w:szCs w:val="20"/>
          <w:lang w:val="es-AR"/>
        </w:rPr>
        <w:t xml:space="preserve"> sido </w:t>
      </w:r>
      <w:r w:rsidR="00296ABA" w:rsidRPr="00D20F15">
        <w:rPr>
          <w:sz w:val="20"/>
          <w:szCs w:val="20"/>
          <w:lang w:val="es-AR"/>
        </w:rPr>
        <w:t>apelada.</w:t>
      </w:r>
      <w:r w:rsidR="00490B25" w:rsidRPr="00D20F15">
        <w:rPr>
          <w:sz w:val="20"/>
          <w:szCs w:val="20"/>
          <w:lang w:val="es-AR"/>
        </w:rPr>
        <w:t xml:space="preserve"> </w:t>
      </w:r>
      <w:r w:rsidR="005A1C74" w:rsidRPr="00D20F15">
        <w:rPr>
          <w:lang w:val="es-US"/>
        </w:rPr>
        <w:t xml:space="preserve"> </w:t>
      </w:r>
      <w:r w:rsidR="005A1C74" w:rsidRPr="00D20F15">
        <w:rPr>
          <w:rFonts w:eastAsia="Arial Unicode MS" w:cs="Times New Roman"/>
          <w:color w:val="auto"/>
          <w:sz w:val="20"/>
          <w:szCs w:val="20"/>
          <w:lang w:val="es-AR" w:eastAsia="en-US"/>
        </w:rPr>
        <w:t xml:space="preserve">Manifiesta </w:t>
      </w:r>
      <w:r>
        <w:rPr>
          <w:rFonts w:eastAsia="Arial Unicode MS" w:cs="Times New Roman"/>
          <w:color w:val="auto"/>
          <w:sz w:val="20"/>
          <w:szCs w:val="20"/>
          <w:lang w:val="es-AR" w:eastAsia="en-US"/>
        </w:rPr>
        <w:t>el peticionario</w:t>
      </w:r>
      <w:r w:rsidR="005A1C74" w:rsidRPr="00D20F15">
        <w:rPr>
          <w:rFonts w:eastAsia="Arial Unicode MS" w:cs="Times New Roman"/>
          <w:color w:val="auto"/>
          <w:sz w:val="20"/>
          <w:szCs w:val="20"/>
          <w:lang w:val="es-AR" w:eastAsia="en-US"/>
        </w:rPr>
        <w:t xml:space="preserve"> que el 22 de noviembre de 2001 </w:t>
      </w:r>
      <w:r>
        <w:rPr>
          <w:rFonts w:eastAsia="Arial Unicode MS" w:cs="Times New Roman"/>
          <w:color w:val="auto"/>
          <w:sz w:val="20"/>
          <w:szCs w:val="20"/>
          <w:lang w:val="es-AR" w:eastAsia="en-US"/>
        </w:rPr>
        <w:t xml:space="preserve">se </w:t>
      </w:r>
      <w:r w:rsidR="005A1C74" w:rsidRPr="00D20F15">
        <w:rPr>
          <w:rFonts w:eastAsia="Arial Unicode MS" w:cs="Times New Roman"/>
          <w:color w:val="auto"/>
          <w:sz w:val="20"/>
          <w:szCs w:val="20"/>
          <w:lang w:val="es-AR" w:eastAsia="en-US"/>
        </w:rPr>
        <w:t>present</w:t>
      </w:r>
      <w:r w:rsidR="009B3FE7">
        <w:rPr>
          <w:rFonts w:eastAsia="Arial Unicode MS" w:cs="Times New Roman"/>
          <w:color w:val="auto"/>
          <w:sz w:val="20"/>
          <w:szCs w:val="20"/>
          <w:lang w:val="es-AR" w:eastAsia="en-US"/>
        </w:rPr>
        <w:t>ó</w:t>
      </w:r>
      <w:r w:rsidR="005A1C74" w:rsidRPr="00D20F15">
        <w:rPr>
          <w:rFonts w:eastAsia="Arial Unicode MS" w:cs="Times New Roman"/>
          <w:color w:val="auto"/>
          <w:sz w:val="20"/>
          <w:szCs w:val="20"/>
          <w:lang w:val="es-AR" w:eastAsia="en-US"/>
        </w:rPr>
        <w:t xml:space="preserve"> un recurso de reposición y el 27 de noviembre de 2001 un recurso de apelación contra la </w:t>
      </w:r>
      <w:r w:rsidR="009B3FE7">
        <w:rPr>
          <w:rFonts w:eastAsia="Arial Unicode MS" w:cs="Times New Roman"/>
          <w:color w:val="auto"/>
          <w:sz w:val="20"/>
          <w:szCs w:val="20"/>
          <w:lang w:val="es-AR" w:eastAsia="en-US"/>
        </w:rPr>
        <w:t xml:space="preserve">referida </w:t>
      </w:r>
      <w:r w:rsidR="005A1C74" w:rsidRPr="00D20F15">
        <w:rPr>
          <w:rFonts w:eastAsia="Arial Unicode MS" w:cs="Times New Roman"/>
          <w:color w:val="auto"/>
          <w:sz w:val="20"/>
          <w:szCs w:val="20"/>
          <w:lang w:val="es-AR" w:eastAsia="en-US"/>
        </w:rPr>
        <w:t xml:space="preserve">decisión del Tribunal Administrativo. Adicionalmente, </w:t>
      </w:r>
      <w:r>
        <w:rPr>
          <w:rFonts w:eastAsia="Arial Unicode MS" w:cs="Times New Roman"/>
          <w:color w:val="auto"/>
          <w:sz w:val="20"/>
          <w:szCs w:val="20"/>
          <w:lang w:val="es-AR" w:eastAsia="en-US"/>
        </w:rPr>
        <w:t xml:space="preserve">se </w:t>
      </w:r>
      <w:r w:rsidR="009B3FE7">
        <w:rPr>
          <w:rFonts w:eastAsia="Arial Unicode MS" w:cs="Times New Roman"/>
          <w:color w:val="auto"/>
          <w:sz w:val="20"/>
          <w:szCs w:val="20"/>
          <w:lang w:val="es-AR" w:eastAsia="en-US"/>
        </w:rPr>
        <w:t>interpuso</w:t>
      </w:r>
      <w:r w:rsidR="005A1C74" w:rsidRPr="00D20F15">
        <w:rPr>
          <w:rFonts w:eastAsia="Arial Unicode MS" w:cs="Times New Roman"/>
          <w:color w:val="auto"/>
          <w:sz w:val="20"/>
          <w:szCs w:val="20"/>
          <w:lang w:val="es-AR" w:eastAsia="en-US"/>
        </w:rPr>
        <w:t xml:space="preserve"> una acción de tutela, pero el Tribunal Administrativo </w:t>
      </w:r>
      <w:r w:rsidR="009B3FE7">
        <w:rPr>
          <w:rFonts w:eastAsia="Arial Unicode MS" w:cs="Times New Roman"/>
          <w:color w:val="auto"/>
          <w:sz w:val="20"/>
          <w:szCs w:val="20"/>
          <w:lang w:val="es-AR" w:eastAsia="en-US"/>
        </w:rPr>
        <w:t xml:space="preserve">la </w:t>
      </w:r>
      <w:r w:rsidR="005A1C74" w:rsidRPr="00D20F15">
        <w:rPr>
          <w:rFonts w:eastAsia="Arial Unicode MS" w:cs="Times New Roman"/>
          <w:color w:val="auto"/>
          <w:sz w:val="20"/>
          <w:szCs w:val="20"/>
          <w:lang w:val="es-AR" w:eastAsia="en-US"/>
        </w:rPr>
        <w:t xml:space="preserve">declaró </w:t>
      </w:r>
      <w:r w:rsidR="00234005" w:rsidRPr="00D20F15">
        <w:rPr>
          <w:rFonts w:eastAsia="Arial Unicode MS" w:cs="Times New Roman"/>
          <w:color w:val="auto"/>
          <w:sz w:val="20"/>
          <w:szCs w:val="20"/>
          <w:lang w:val="es-AR" w:eastAsia="en-US"/>
        </w:rPr>
        <w:t xml:space="preserve">no procedente </w:t>
      </w:r>
      <w:r w:rsidR="005A1C74" w:rsidRPr="00D20F15">
        <w:rPr>
          <w:rFonts w:eastAsia="Arial Unicode MS" w:cs="Times New Roman"/>
          <w:color w:val="auto"/>
          <w:sz w:val="20"/>
          <w:szCs w:val="20"/>
          <w:lang w:val="es-AR" w:eastAsia="en-US"/>
        </w:rPr>
        <w:t>el 21 de junio de 2002</w:t>
      </w:r>
      <w:r w:rsidR="009B3FE7">
        <w:rPr>
          <w:rFonts w:eastAsia="Arial Unicode MS" w:cs="Times New Roman"/>
          <w:color w:val="auto"/>
          <w:sz w:val="20"/>
          <w:szCs w:val="20"/>
          <w:lang w:val="es-AR" w:eastAsia="en-US"/>
        </w:rPr>
        <w:t>;</w:t>
      </w:r>
      <w:r w:rsidR="005A1C74" w:rsidRPr="00D20F15">
        <w:rPr>
          <w:rFonts w:eastAsia="Arial Unicode MS" w:cs="Times New Roman"/>
          <w:color w:val="auto"/>
          <w:sz w:val="20"/>
          <w:szCs w:val="20"/>
          <w:lang w:val="es-AR" w:eastAsia="en-US"/>
        </w:rPr>
        <w:t xml:space="preserve"> </w:t>
      </w:r>
      <w:r w:rsidR="009B3FE7">
        <w:rPr>
          <w:rFonts w:eastAsia="Arial Unicode MS" w:cs="Times New Roman"/>
          <w:color w:val="auto"/>
          <w:sz w:val="20"/>
          <w:szCs w:val="20"/>
          <w:lang w:val="es-AR" w:eastAsia="en-US"/>
        </w:rPr>
        <w:t>en</w:t>
      </w:r>
      <w:r w:rsidR="005A1C74" w:rsidRPr="00D20F15">
        <w:rPr>
          <w:rFonts w:eastAsia="Arial Unicode MS" w:cs="Times New Roman"/>
          <w:color w:val="auto"/>
          <w:sz w:val="20"/>
          <w:szCs w:val="20"/>
          <w:lang w:val="es-AR" w:eastAsia="en-US"/>
        </w:rPr>
        <w:t xml:space="preserve"> </w:t>
      </w:r>
      <w:r w:rsidR="009B3FE7">
        <w:rPr>
          <w:rFonts w:eastAsia="Arial Unicode MS" w:cs="Times New Roman"/>
          <w:color w:val="auto"/>
          <w:sz w:val="20"/>
          <w:szCs w:val="20"/>
          <w:lang w:val="es-AR" w:eastAsia="en-US"/>
        </w:rPr>
        <w:t xml:space="preserve">la decisión del </w:t>
      </w:r>
      <w:r w:rsidR="005A1C74" w:rsidRPr="00D20F15">
        <w:rPr>
          <w:rFonts w:eastAsia="Arial Unicode MS" w:cs="Times New Roman"/>
          <w:color w:val="auto"/>
          <w:sz w:val="20"/>
          <w:szCs w:val="20"/>
          <w:lang w:val="es-AR" w:eastAsia="en-US"/>
        </w:rPr>
        <w:t>recurso de reposición</w:t>
      </w:r>
      <w:r w:rsidR="009B3FE7">
        <w:rPr>
          <w:rFonts w:eastAsia="Arial Unicode MS" w:cs="Times New Roman"/>
          <w:color w:val="auto"/>
          <w:sz w:val="20"/>
          <w:szCs w:val="20"/>
          <w:lang w:val="es-AR" w:eastAsia="en-US"/>
        </w:rPr>
        <w:t>,</w:t>
      </w:r>
      <w:r w:rsidR="005A1C74" w:rsidRPr="00D20F15">
        <w:rPr>
          <w:rFonts w:eastAsia="Arial Unicode MS" w:cs="Times New Roman"/>
          <w:color w:val="auto"/>
          <w:sz w:val="20"/>
          <w:szCs w:val="20"/>
          <w:lang w:val="es-AR" w:eastAsia="en-US"/>
        </w:rPr>
        <w:t xml:space="preserve"> mantuvo </w:t>
      </w:r>
      <w:r w:rsidR="009B3FE7">
        <w:rPr>
          <w:rFonts w:eastAsia="Arial Unicode MS" w:cs="Times New Roman"/>
          <w:color w:val="auto"/>
          <w:sz w:val="20"/>
          <w:szCs w:val="20"/>
          <w:lang w:val="es-AR" w:eastAsia="en-US"/>
        </w:rPr>
        <w:t>el criterio</w:t>
      </w:r>
      <w:r w:rsidR="005A1C74" w:rsidRPr="00D20F15">
        <w:rPr>
          <w:rFonts w:eastAsia="Arial Unicode MS" w:cs="Times New Roman"/>
          <w:color w:val="auto"/>
          <w:sz w:val="20"/>
          <w:szCs w:val="20"/>
          <w:lang w:val="es-AR" w:eastAsia="en-US"/>
        </w:rPr>
        <w:t xml:space="preserve"> de que </w:t>
      </w:r>
      <w:r w:rsidR="009B3FE7" w:rsidRPr="00D20F15">
        <w:rPr>
          <w:rFonts w:eastAsia="Arial Unicode MS" w:cs="Times New Roman"/>
          <w:color w:val="auto"/>
          <w:sz w:val="20"/>
          <w:szCs w:val="20"/>
          <w:lang w:val="es-AR" w:eastAsia="en-US"/>
        </w:rPr>
        <w:t xml:space="preserve">debía ser consultado ante el Consejo de Estado </w:t>
      </w:r>
      <w:r w:rsidR="005A1C74" w:rsidRPr="00D20F15">
        <w:rPr>
          <w:rFonts w:eastAsia="Arial Unicode MS" w:cs="Times New Roman"/>
          <w:color w:val="auto"/>
          <w:sz w:val="20"/>
          <w:szCs w:val="20"/>
          <w:lang w:val="es-AR" w:eastAsia="en-US"/>
        </w:rPr>
        <w:t>en razón a la cuantía de</w:t>
      </w:r>
      <w:r w:rsidR="00B63255" w:rsidRPr="00D20F15">
        <w:rPr>
          <w:rFonts w:eastAsia="Arial Unicode MS" w:cs="Times New Roman"/>
          <w:color w:val="auto"/>
          <w:sz w:val="20"/>
          <w:szCs w:val="20"/>
          <w:lang w:val="es-AR" w:eastAsia="en-US"/>
        </w:rPr>
        <w:t xml:space="preserve"> la indemnización</w:t>
      </w:r>
      <w:r w:rsidR="005A1C74" w:rsidRPr="00D20F15">
        <w:rPr>
          <w:rFonts w:eastAsia="Arial Unicode MS" w:cs="Times New Roman"/>
          <w:color w:val="auto"/>
          <w:sz w:val="20"/>
          <w:szCs w:val="20"/>
          <w:lang w:val="es-AR" w:eastAsia="en-US"/>
        </w:rPr>
        <w:t>.</w:t>
      </w:r>
    </w:p>
    <w:p w14:paraId="33EEA94A" w14:textId="77777777" w:rsidR="005A1C74" w:rsidRPr="005A1C74" w:rsidRDefault="005A1C74" w:rsidP="00465C4E">
      <w:pPr>
        <w:pStyle w:val="ListParagraph"/>
        <w:jc w:val="both"/>
        <w:rPr>
          <w:sz w:val="20"/>
          <w:szCs w:val="20"/>
          <w:lang w:val="es-AR"/>
        </w:rPr>
      </w:pPr>
    </w:p>
    <w:p w14:paraId="0596B74C" w14:textId="57ADE03D" w:rsidR="00B63255" w:rsidRPr="007E3E5A" w:rsidRDefault="00C042A0" w:rsidP="00C042A0">
      <w:pPr>
        <w:pStyle w:val="ListParagraph"/>
        <w:numPr>
          <w:ilvl w:val="0"/>
          <w:numId w:val="103"/>
        </w:numPr>
        <w:jc w:val="both"/>
        <w:rPr>
          <w:rFonts w:eastAsia="Arial Unicode MS" w:cs="Times New Roman"/>
          <w:color w:val="auto"/>
          <w:sz w:val="20"/>
          <w:szCs w:val="20"/>
          <w:lang w:val="es-AR" w:eastAsia="en-US"/>
        </w:rPr>
      </w:pPr>
      <w:r w:rsidRPr="007E3E5A">
        <w:rPr>
          <w:sz w:val="20"/>
          <w:szCs w:val="20"/>
          <w:lang w:val="es-AR"/>
        </w:rPr>
        <w:t xml:space="preserve">El 15 de noviembre de 2002 </w:t>
      </w:r>
      <w:r w:rsidR="00C92E30">
        <w:rPr>
          <w:sz w:val="20"/>
          <w:szCs w:val="20"/>
          <w:lang w:val="es-AR"/>
        </w:rPr>
        <w:t>se</w:t>
      </w:r>
      <w:r w:rsidRPr="007E3E5A">
        <w:rPr>
          <w:sz w:val="20"/>
          <w:szCs w:val="20"/>
          <w:lang w:val="es-AR"/>
        </w:rPr>
        <w:t xml:space="preserve"> presentó otro recurso de reposición ante el Consejo de Estado contra el auto que admitió el grado de consulta, </w:t>
      </w:r>
      <w:r w:rsidR="00B62B15">
        <w:rPr>
          <w:sz w:val="20"/>
          <w:szCs w:val="20"/>
          <w:lang w:val="es-AR"/>
        </w:rPr>
        <w:t>que</w:t>
      </w:r>
      <w:r w:rsidRPr="007E3E5A">
        <w:rPr>
          <w:sz w:val="20"/>
          <w:szCs w:val="20"/>
          <w:lang w:val="es-AR"/>
        </w:rPr>
        <w:t xml:space="preserve"> fue rechazado </w:t>
      </w:r>
      <w:r w:rsidR="00B63255" w:rsidRPr="007E3E5A">
        <w:rPr>
          <w:sz w:val="20"/>
          <w:szCs w:val="20"/>
          <w:lang w:val="es-AR"/>
        </w:rPr>
        <w:t>también en razón de la cuantía de la indemnización</w:t>
      </w:r>
      <w:r w:rsidRPr="007E3E5A">
        <w:rPr>
          <w:sz w:val="20"/>
          <w:szCs w:val="20"/>
          <w:lang w:val="es-AR"/>
        </w:rPr>
        <w:t xml:space="preserve">. </w:t>
      </w:r>
      <w:r w:rsidR="00B62B15">
        <w:rPr>
          <w:sz w:val="20"/>
          <w:szCs w:val="20"/>
          <w:lang w:val="es-AR"/>
        </w:rPr>
        <w:t>El</w:t>
      </w:r>
      <w:r w:rsidRPr="007E3E5A">
        <w:rPr>
          <w:sz w:val="20"/>
          <w:szCs w:val="20"/>
          <w:lang w:val="es-AR"/>
        </w:rPr>
        <w:t xml:space="preserve"> 30 de mayo de 2003 </w:t>
      </w:r>
      <w:r w:rsidR="00C92E30">
        <w:rPr>
          <w:sz w:val="20"/>
          <w:szCs w:val="20"/>
          <w:lang w:val="es-AR"/>
        </w:rPr>
        <w:t>se</w:t>
      </w:r>
      <w:r w:rsidRPr="007E3E5A">
        <w:rPr>
          <w:sz w:val="20"/>
          <w:szCs w:val="20"/>
          <w:lang w:val="es-AR"/>
        </w:rPr>
        <w:t xml:space="preserve"> solicitó al Consejo de Estado </w:t>
      </w:r>
      <w:r w:rsidR="00C92E30">
        <w:rPr>
          <w:sz w:val="20"/>
          <w:szCs w:val="20"/>
          <w:lang w:val="es-AR"/>
        </w:rPr>
        <w:t xml:space="preserve">que </w:t>
      </w:r>
      <w:r w:rsidRPr="007E3E5A">
        <w:rPr>
          <w:sz w:val="20"/>
          <w:szCs w:val="20"/>
          <w:lang w:val="es-AR"/>
        </w:rPr>
        <w:t>enmendar</w:t>
      </w:r>
      <w:r w:rsidR="00C92E30">
        <w:rPr>
          <w:sz w:val="20"/>
          <w:szCs w:val="20"/>
          <w:lang w:val="es-AR"/>
        </w:rPr>
        <w:t>a</w:t>
      </w:r>
      <w:r w:rsidRPr="007E3E5A">
        <w:rPr>
          <w:sz w:val="20"/>
          <w:szCs w:val="20"/>
          <w:lang w:val="es-AR"/>
        </w:rPr>
        <w:t xml:space="preserve"> la actuación procesal que </w:t>
      </w:r>
      <w:r w:rsidR="00C92E30">
        <w:rPr>
          <w:sz w:val="20"/>
          <w:szCs w:val="20"/>
          <w:lang w:val="es-AR"/>
        </w:rPr>
        <w:t xml:space="preserve">le </w:t>
      </w:r>
      <w:r w:rsidRPr="007E3E5A">
        <w:rPr>
          <w:sz w:val="20"/>
          <w:szCs w:val="20"/>
          <w:lang w:val="es-AR"/>
        </w:rPr>
        <w:t>permitía conoc</w:t>
      </w:r>
      <w:r w:rsidR="00C92E30">
        <w:rPr>
          <w:sz w:val="20"/>
          <w:szCs w:val="20"/>
          <w:lang w:val="es-AR"/>
        </w:rPr>
        <w:t>er</w:t>
      </w:r>
      <w:r w:rsidRPr="007E3E5A">
        <w:rPr>
          <w:sz w:val="20"/>
          <w:szCs w:val="20"/>
          <w:lang w:val="es-AR"/>
        </w:rPr>
        <w:t xml:space="preserve"> el caso, pero </w:t>
      </w:r>
      <w:r w:rsidR="00C92E30">
        <w:rPr>
          <w:sz w:val="20"/>
          <w:szCs w:val="20"/>
          <w:lang w:val="es-AR"/>
        </w:rPr>
        <w:t xml:space="preserve">fue negada </w:t>
      </w:r>
      <w:r w:rsidRPr="007E3E5A">
        <w:rPr>
          <w:sz w:val="20"/>
          <w:szCs w:val="20"/>
          <w:lang w:val="es-AR"/>
        </w:rPr>
        <w:t>el 11 de septiembre de 2003. Finalmente, e</w:t>
      </w:r>
      <w:r w:rsidR="00A8015C" w:rsidRPr="007E3E5A">
        <w:rPr>
          <w:sz w:val="20"/>
          <w:szCs w:val="20"/>
          <w:lang w:val="es-AR"/>
        </w:rPr>
        <w:t>l 9</w:t>
      </w:r>
      <w:r w:rsidR="00641088" w:rsidRPr="007E3E5A">
        <w:rPr>
          <w:sz w:val="20"/>
          <w:szCs w:val="20"/>
          <w:lang w:val="es-AR"/>
        </w:rPr>
        <w:t xml:space="preserve"> de mayo de 2012 el Consejo de </w:t>
      </w:r>
      <w:r w:rsidR="000F570C" w:rsidRPr="007E3E5A">
        <w:rPr>
          <w:sz w:val="20"/>
          <w:szCs w:val="20"/>
          <w:lang w:val="es-AR"/>
        </w:rPr>
        <w:t>Estado falló</w:t>
      </w:r>
      <w:r w:rsidR="00641088" w:rsidRPr="00221C2E">
        <w:rPr>
          <w:sz w:val="20"/>
          <w:szCs w:val="20"/>
          <w:lang w:val="es-AR"/>
        </w:rPr>
        <w:t xml:space="preserve"> contra los demandantes</w:t>
      </w:r>
      <w:r w:rsidR="00065F61" w:rsidRPr="00221C2E">
        <w:rPr>
          <w:sz w:val="20"/>
          <w:szCs w:val="20"/>
          <w:lang w:val="es-AR"/>
        </w:rPr>
        <w:t xml:space="preserve"> del proceso de reparación directa</w:t>
      </w:r>
      <w:r w:rsidR="00C92E30">
        <w:rPr>
          <w:sz w:val="20"/>
          <w:szCs w:val="20"/>
          <w:lang w:val="es-AR"/>
        </w:rPr>
        <w:t>;</w:t>
      </w:r>
      <w:r w:rsidR="00296ABA" w:rsidRPr="00221C2E">
        <w:rPr>
          <w:sz w:val="20"/>
          <w:szCs w:val="20"/>
          <w:lang w:val="es-AR"/>
        </w:rPr>
        <w:t xml:space="preserve"> </w:t>
      </w:r>
      <w:r w:rsidR="00756F1E" w:rsidRPr="001D72EA">
        <w:rPr>
          <w:sz w:val="20"/>
          <w:szCs w:val="20"/>
          <w:lang w:val="es-AR"/>
        </w:rPr>
        <w:t>orden</w:t>
      </w:r>
      <w:r w:rsidR="00C92E30">
        <w:rPr>
          <w:sz w:val="20"/>
          <w:szCs w:val="20"/>
          <w:lang w:val="es-AR"/>
        </w:rPr>
        <w:t>ó</w:t>
      </w:r>
      <w:r w:rsidR="00756F1E" w:rsidRPr="001D72EA">
        <w:rPr>
          <w:sz w:val="20"/>
          <w:szCs w:val="20"/>
          <w:lang w:val="es-AR"/>
        </w:rPr>
        <w:t xml:space="preserve"> la revocatoria </w:t>
      </w:r>
      <w:r w:rsidR="00B62B15" w:rsidRPr="001D72EA">
        <w:rPr>
          <w:sz w:val="20"/>
          <w:szCs w:val="20"/>
          <w:lang w:val="es-AR"/>
        </w:rPr>
        <w:t xml:space="preserve">de </w:t>
      </w:r>
      <w:r w:rsidR="00B62B15" w:rsidRPr="007E3E5A">
        <w:rPr>
          <w:sz w:val="20"/>
          <w:szCs w:val="20"/>
          <w:lang w:val="es-AR"/>
        </w:rPr>
        <w:t>la</w:t>
      </w:r>
      <w:r w:rsidR="00FD57A3" w:rsidRPr="007E3E5A">
        <w:rPr>
          <w:sz w:val="20"/>
          <w:szCs w:val="20"/>
          <w:lang w:val="es-AR"/>
        </w:rPr>
        <w:t xml:space="preserve"> sentencia del 28 de abril de 2000 </w:t>
      </w:r>
      <w:r w:rsidR="00C92E30">
        <w:rPr>
          <w:sz w:val="20"/>
          <w:szCs w:val="20"/>
          <w:lang w:val="es-AR"/>
        </w:rPr>
        <w:t>del</w:t>
      </w:r>
      <w:r w:rsidR="00FD57A3" w:rsidRPr="007E3E5A">
        <w:rPr>
          <w:sz w:val="20"/>
          <w:szCs w:val="20"/>
          <w:lang w:val="es-AR"/>
        </w:rPr>
        <w:t xml:space="preserve"> Tribunal Administrativo de Antioquia</w:t>
      </w:r>
      <w:r w:rsidR="00756F1E" w:rsidRPr="007E3E5A">
        <w:rPr>
          <w:sz w:val="20"/>
          <w:szCs w:val="20"/>
          <w:lang w:val="es-AR"/>
        </w:rPr>
        <w:t xml:space="preserve">; </w:t>
      </w:r>
      <w:r w:rsidR="00C92E30">
        <w:rPr>
          <w:sz w:val="20"/>
          <w:szCs w:val="20"/>
          <w:lang w:val="es-AR"/>
        </w:rPr>
        <w:t>y</w:t>
      </w:r>
      <w:r w:rsidR="00756F1E" w:rsidRPr="007E3E5A">
        <w:rPr>
          <w:sz w:val="20"/>
          <w:szCs w:val="20"/>
          <w:lang w:val="es-AR"/>
        </w:rPr>
        <w:t xml:space="preserve"> declaró</w:t>
      </w:r>
      <w:r w:rsidR="00065F61" w:rsidRPr="007E3E5A">
        <w:rPr>
          <w:sz w:val="20"/>
          <w:szCs w:val="20"/>
          <w:lang w:val="es-AR"/>
        </w:rPr>
        <w:t xml:space="preserve"> la absolución de </w:t>
      </w:r>
      <w:r w:rsidR="00FD57A3" w:rsidRPr="007E3E5A">
        <w:rPr>
          <w:sz w:val="20"/>
          <w:szCs w:val="20"/>
          <w:lang w:val="es-AR"/>
        </w:rPr>
        <w:t>las entidades condenadas a pagar la indemnización ta</w:t>
      </w:r>
      <w:r w:rsidR="00065F61" w:rsidRPr="007E3E5A">
        <w:rPr>
          <w:sz w:val="20"/>
          <w:szCs w:val="20"/>
          <w:lang w:val="es-AR"/>
        </w:rPr>
        <w:t>sada previamente en primera instancia</w:t>
      </w:r>
      <w:r w:rsidR="00FD57A3" w:rsidRPr="007E3E5A">
        <w:rPr>
          <w:sz w:val="20"/>
          <w:szCs w:val="20"/>
          <w:lang w:val="es-AR"/>
        </w:rPr>
        <w:t>.</w:t>
      </w:r>
      <w:r w:rsidR="00465C4E" w:rsidRPr="007E3E5A">
        <w:rPr>
          <w:sz w:val="20"/>
          <w:szCs w:val="20"/>
          <w:lang w:val="es-AR"/>
        </w:rPr>
        <w:t xml:space="preserve"> </w:t>
      </w:r>
    </w:p>
    <w:p w14:paraId="36ED7033" w14:textId="77777777" w:rsidR="00B63255" w:rsidRPr="00B63255" w:rsidRDefault="00B63255" w:rsidP="00B63255">
      <w:pPr>
        <w:pStyle w:val="ListParagraph"/>
        <w:rPr>
          <w:sz w:val="20"/>
          <w:szCs w:val="20"/>
          <w:lang w:val="es-AR"/>
        </w:rPr>
      </w:pPr>
    </w:p>
    <w:p w14:paraId="72A69D97" w14:textId="7A435615" w:rsidR="000D1167" w:rsidRPr="00C042A0" w:rsidRDefault="00C92E30" w:rsidP="00C042A0">
      <w:pPr>
        <w:pStyle w:val="ListParagraph"/>
        <w:numPr>
          <w:ilvl w:val="0"/>
          <w:numId w:val="103"/>
        </w:numPr>
        <w:jc w:val="both"/>
        <w:rPr>
          <w:rFonts w:eastAsia="Arial Unicode MS" w:cs="Times New Roman"/>
          <w:color w:val="auto"/>
          <w:sz w:val="20"/>
          <w:szCs w:val="20"/>
          <w:lang w:val="es-AR" w:eastAsia="en-US"/>
        </w:rPr>
      </w:pPr>
      <w:r>
        <w:rPr>
          <w:sz w:val="20"/>
          <w:szCs w:val="20"/>
          <w:lang w:val="es-AR"/>
        </w:rPr>
        <w:t>El</w:t>
      </w:r>
      <w:r w:rsidR="008559AB" w:rsidRPr="00C042A0">
        <w:rPr>
          <w:sz w:val="20"/>
          <w:szCs w:val="20"/>
          <w:lang w:val="es-AR"/>
        </w:rPr>
        <w:t xml:space="preserve"> Consejo de Estado determinó que la demanda </w:t>
      </w:r>
      <w:r>
        <w:rPr>
          <w:sz w:val="20"/>
          <w:szCs w:val="20"/>
          <w:lang w:val="es-AR"/>
        </w:rPr>
        <w:t>carecía de</w:t>
      </w:r>
      <w:r w:rsidR="008559AB" w:rsidRPr="00C042A0">
        <w:rPr>
          <w:sz w:val="20"/>
          <w:szCs w:val="20"/>
          <w:lang w:val="es-AR"/>
        </w:rPr>
        <w:t xml:space="preserve"> legitimación, toda vez que </w:t>
      </w:r>
      <w:r w:rsidRPr="00C042A0">
        <w:rPr>
          <w:sz w:val="20"/>
          <w:szCs w:val="20"/>
          <w:lang w:val="es-AR"/>
        </w:rPr>
        <w:t xml:space="preserve">las obligaciones de cuidado y custodia de los retenidos </w:t>
      </w:r>
      <w:r>
        <w:rPr>
          <w:sz w:val="20"/>
          <w:szCs w:val="20"/>
          <w:lang w:val="es-AR"/>
        </w:rPr>
        <w:t>correspondían</w:t>
      </w:r>
      <w:r w:rsidRPr="00C042A0">
        <w:rPr>
          <w:sz w:val="20"/>
          <w:szCs w:val="20"/>
          <w:lang w:val="es-AR"/>
        </w:rPr>
        <w:t xml:space="preserve"> </w:t>
      </w:r>
      <w:r>
        <w:rPr>
          <w:sz w:val="20"/>
          <w:szCs w:val="20"/>
          <w:lang w:val="es-AR"/>
        </w:rPr>
        <w:t>a</w:t>
      </w:r>
      <w:r w:rsidRPr="00C042A0">
        <w:rPr>
          <w:sz w:val="20"/>
          <w:szCs w:val="20"/>
          <w:lang w:val="es-AR"/>
        </w:rPr>
        <w:t xml:space="preserve"> la autoridad carcelaria municipal</w:t>
      </w:r>
      <w:r w:rsidRPr="00C92E30">
        <w:rPr>
          <w:sz w:val="20"/>
          <w:szCs w:val="20"/>
          <w:lang w:val="es-AR"/>
        </w:rPr>
        <w:t xml:space="preserve"> </w:t>
      </w:r>
      <w:r>
        <w:rPr>
          <w:sz w:val="20"/>
          <w:szCs w:val="20"/>
          <w:lang w:val="es-AR"/>
        </w:rPr>
        <w:t xml:space="preserve">y no a </w:t>
      </w:r>
      <w:r w:rsidRPr="00C042A0">
        <w:rPr>
          <w:sz w:val="20"/>
          <w:szCs w:val="20"/>
          <w:lang w:val="es-AR"/>
        </w:rPr>
        <w:t>la Policía Nacional</w:t>
      </w:r>
      <w:r>
        <w:rPr>
          <w:sz w:val="20"/>
          <w:szCs w:val="20"/>
          <w:lang w:val="es-AR"/>
        </w:rPr>
        <w:t>, cuya función era velar</w:t>
      </w:r>
      <w:r w:rsidR="008559AB" w:rsidRPr="00C042A0">
        <w:rPr>
          <w:sz w:val="20"/>
          <w:szCs w:val="20"/>
          <w:lang w:val="es-AR"/>
        </w:rPr>
        <w:t xml:space="preserve"> por la seguridad y protección de los habitantes </w:t>
      </w:r>
      <w:r w:rsidR="00492A33" w:rsidRPr="00C042A0">
        <w:rPr>
          <w:sz w:val="20"/>
          <w:szCs w:val="20"/>
          <w:lang w:val="es-AR"/>
        </w:rPr>
        <w:t>en el territorio nacional</w:t>
      </w:r>
      <w:r>
        <w:rPr>
          <w:sz w:val="20"/>
          <w:szCs w:val="20"/>
          <w:lang w:val="es-AR"/>
        </w:rPr>
        <w:t>.</w:t>
      </w:r>
      <w:r w:rsidR="00492A33" w:rsidRPr="00C042A0">
        <w:rPr>
          <w:sz w:val="20"/>
          <w:szCs w:val="20"/>
          <w:lang w:val="es-AR"/>
        </w:rPr>
        <w:t xml:space="preserve"> </w:t>
      </w:r>
      <w:r>
        <w:rPr>
          <w:sz w:val="20"/>
          <w:szCs w:val="20"/>
          <w:lang w:val="es-AR"/>
        </w:rPr>
        <w:t>;</w:t>
      </w:r>
      <w:r w:rsidR="00492A33" w:rsidRPr="00C042A0">
        <w:rPr>
          <w:sz w:val="20"/>
          <w:szCs w:val="20"/>
          <w:lang w:val="es-AR"/>
        </w:rPr>
        <w:t xml:space="preserve"> </w:t>
      </w:r>
      <w:r>
        <w:rPr>
          <w:sz w:val="20"/>
          <w:szCs w:val="20"/>
          <w:lang w:val="es-AR"/>
        </w:rPr>
        <w:t xml:space="preserve">estableció además que </w:t>
      </w:r>
      <w:r w:rsidR="00492A33" w:rsidRPr="00C042A0">
        <w:rPr>
          <w:sz w:val="20"/>
          <w:szCs w:val="20"/>
          <w:lang w:val="es-AR"/>
        </w:rPr>
        <w:t>la Policía Nacional había sido diligente al informa</w:t>
      </w:r>
      <w:r>
        <w:rPr>
          <w:sz w:val="20"/>
          <w:szCs w:val="20"/>
          <w:lang w:val="es-AR"/>
        </w:rPr>
        <w:t>r</w:t>
      </w:r>
      <w:r w:rsidR="00492A33" w:rsidRPr="00C042A0">
        <w:rPr>
          <w:sz w:val="20"/>
          <w:szCs w:val="20"/>
          <w:lang w:val="es-AR"/>
        </w:rPr>
        <w:t xml:space="preserve"> al Director de la Cárcel </w:t>
      </w:r>
      <w:r>
        <w:rPr>
          <w:sz w:val="20"/>
          <w:szCs w:val="20"/>
          <w:lang w:val="es-AR"/>
        </w:rPr>
        <w:t xml:space="preserve">Municipal </w:t>
      </w:r>
      <w:r w:rsidR="00D12A88" w:rsidRPr="00C042A0">
        <w:rPr>
          <w:sz w:val="20"/>
          <w:szCs w:val="20"/>
          <w:lang w:val="es-AR"/>
        </w:rPr>
        <w:t>sobre</w:t>
      </w:r>
      <w:r w:rsidR="00492A33" w:rsidRPr="00C042A0">
        <w:rPr>
          <w:sz w:val="20"/>
          <w:szCs w:val="20"/>
          <w:lang w:val="es-AR"/>
        </w:rPr>
        <w:t xml:space="preserve"> las irregularidades que se presentaban</w:t>
      </w:r>
      <w:r>
        <w:rPr>
          <w:sz w:val="20"/>
          <w:szCs w:val="20"/>
          <w:lang w:val="es-AR"/>
        </w:rPr>
        <w:t xml:space="preserve"> en dicho establecimiento</w:t>
      </w:r>
      <w:r w:rsidR="005827A9" w:rsidRPr="00C042A0">
        <w:rPr>
          <w:sz w:val="20"/>
          <w:szCs w:val="20"/>
          <w:lang w:val="es-AR"/>
        </w:rPr>
        <w:t xml:space="preserve">. </w:t>
      </w:r>
      <w:r w:rsidR="00465C4E" w:rsidRPr="00C042A0">
        <w:rPr>
          <w:sz w:val="20"/>
          <w:szCs w:val="20"/>
          <w:lang w:val="es-AR"/>
        </w:rPr>
        <w:t xml:space="preserve">Finalmente, el Consejo de Estado aclaró que </w:t>
      </w:r>
      <w:r w:rsidR="00755550" w:rsidRPr="00C042A0">
        <w:rPr>
          <w:sz w:val="20"/>
          <w:szCs w:val="20"/>
          <w:lang w:val="es-AR"/>
        </w:rPr>
        <w:t>la creación,</w:t>
      </w:r>
      <w:r w:rsidR="005827A9" w:rsidRPr="00C042A0">
        <w:rPr>
          <w:sz w:val="20"/>
          <w:szCs w:val="20"/>
          <w:lang w:val="es-AR"/>
        </w:rPr>
        <w:t xml:space="preserve"> dirección</w:t>
      </w:r>
      <w:r w:rsidR="00755550" w:rsidRPr="00C042A0">
        <w:rPr>
          <w:sz w:val="20"/>
          <w:szCs w:val="20"/>
          <w:lang w:val="es-AR"/>
        </w:rPr>
        <w:t>,</w:t>
      </w:r>
      <w:r w:rsidR="005827A9" w:rsidRPr="00C042A0">
        <w:rPr>
          <w:sz w:val="20"/>
          <w:szCs w:val="20"/>
          <w:lang w:val="es-AR"/>
        </w:rPr>
        <w:t xml:space="preserve"> organización</w:t>
      </w:r>
      <w:r w:rsidR="00755550" w:rsidRPr="00C042A0">
        <w:rPr>
          <w:sz w:val="20"/>
          <w:szCs w:val="20"/>
          <w:lang w:val="es-AR"/>
        </w:rPr>
        <w:t>,</w:t>
      </w:r>
      <w:r w:rsidR="005827A9" w:rsidRPr="00C042A0">
        <w:rPr>
          <w:sz w:val="20"/>
          <w:szCs w:val="20"/>
          <w:lang w:val="es-AR"/>
        </w:rPr>
        <w:t xml:space="preserve"> administración y vigilancia de </w:t>
      </w:r>
      <w:r>
        <w:rPr>
          <w:sz w:val="20"/>
          <w:szCs w:val="20"/>
          <w:lang w:val="es-AR"/>
        </w:rPr>
        <w:t>c</w:t>
      </w:r>
      <w:r w:rsidR="005827A9" w:rsidRPr="00C042A0">
        <w:rPr>
          <w:sz w:val="20"/>
          <w:szCs w:val="20"/>
          <w:lang w:val="es-AR"/>
        </w:rPr>
        <w:t xml:space="preserve">árceles </w:t>
      </w:r>
      <w:r>
        <w:rPr>
          <w:sz w:val="20"/>
          <w:szCs w:val="20"/>
          <w:lang w:val="es-AR"/>
        </w:rPr>
        <w:t>d</w:t>
      </w:r>
      <w:r w:rsidR="005827A9" w:rsidRPr="00C042A0">
        <w:rPr>
          <w:sz w:val="20"/>
          <w:szCs w:val="20"/>
          <w:lang w:val="es-AR"/>
        </w:rPr>
        <w:t xml:space="preserve">epartamentales y </w:t>
      </w:r>
      <w:r>
        <w:rPr>
          <w:sz w:val="20"/>
          <w:szCs w:val="20"/>
          <w:lang w:val="es-AR"/>
        </w:rPr>
        <w:t>m</w:t>
      </w:r>
      <w:r w:rsidR="005827A9" w:rsidRPr="00C042A0">
        <w:rPr>
          <w:sz w:val="20"/>
          <w:szCs w:val="20"/>
          <w:lang w:val="es-AR"/>
        </w:rPr>
        <w:t>unicipales depend</w:t>
      </w:r>
      <w:r w:rsidR="00756F1E" w:rsidRPr="00C042A0">
        <w:rPr>
          <w:sz w:val="20"/>
          <w:szCs w:val="20"/>
          <w:lang w:val="es-AR"/>
        </w:rPr>
        <w:t>ían</w:t>
      </w:r>
      <w:r w:rsidR="005827A9" w:rsidRPr="00C042A0">
        <w:rPr>
          <w:sz w:val="20"/>
          <w:szCs w:val="20"/>
          <w:lang w:val="es-AR"/>
        </w:rPr>
        <w:t xml:space="preserve"> de los </w:t>
      </w:r>
      <w:r>
        <w:rPr>
          <w:sz w:val="20"/>
          <w:szCs w:val="20"/>
          <w:lang w:val="es-AR"/>
        </w:rPr>
        <w:t xml:space="preserve">respectivos </w:t>
      </w:r>
      <w:r w:rsidR="005827A9" w:rsidRPr="00C042A0">
        <w:rPr>
          <w:sz w:val="20"/>
          <w:szCs w:val="20"/>
          <w:lang w:val="es-AR"/>
        </w:rPr>
        <w:t>Departamentos y Municipios</w:t>
      </w:r>
      <w:r>
        <w:rPr>
          <w:sz w:val="20"/>
          <w:szCs w:val="20"/>
          <w:lang w:val="es-AR"/>
        </w:rPr>
        <w:t>;</w:t>
      </w:r>
      <w:r w:rsidR="005827A9" w:rsidRPr="00C042A0">
        <w:rPr>
          <w:sz w:val="20"/>
          <w:szCs w:val="20"/>
          <w:lang w:val="es-AR"/>
        </w:rPr>
        <w:t xml:space="preserve"> </w:t>
      </w:r>
      <w:r w:rsidR="0055785C" w:rsidRPr="00C042A0">
        <w:rPr>
          <w:sz w:val="20"/>
          <w:szCs w:val="20"/>
          <w:lang w:val="es-AR"/>
        </w:rPr>
        <w:t xml:space="preserve">y </w:t>
      </w:r>
      <w:r>
        <w:rPr>
          <w:sz w:val="20"/>
          <w:szCs w:val="20"/>
          <w:lang w:val="es-AR"/>
        </w:rPr>
        <w:t>que el Municipio</w:t>
      </w:r>
      <w:r w:rsidR="0055785C" w:rsidRPr="00C042A0">
        <w:rPr>
          <w:sz w:val="20"/>
          <w:szCs w:val="20"/>
          <w:lang w:val="es-AR"/>
        </w:rPr>
        <w:t xml:space="preserve"> no había sido parte dentro de la demanda d</w:t>
      </w:r>
      <w:r w:rsidR="00755550" w:rsidRPr="00C042A0">
        <w:rPr>
          <w:sz w:val="20"/>
          <w:szCs w:val="20"/>
          <w:lang w:val="es-AR"/>
        </w:rPr>
        <w:t>e reparación directa instaurada</w:t>
      </w:r>
      <w:r w:rsidR="00715F1F">
        <w:rPr>
          <w:sz w:val="20"/>
          <w:szCs w:val="20"/>
          <w:lang w:val="es-AR"/>
        </w:rPr>
        <w:t>.</w:t>
      </w:r>
    </w:p>
    <w:p w14:paraId="48C33766" w14:textId="77777777" w:rsidR="00465C4E" w:rsidRPr="000D1167" w:rsidRDefault="00465C4E" w:rsidP="00715F1F">
      <w:pPr>
        <w:pStyle w:val="ListParagraph"/>
        <w:jc w:val="both"/>
        <w:rPr>
          <w:sz w:val="20"/>
          <w:szCs w:val="20"/>
          <w:lang w:val="es-AR"/>
        </w:rPr>
      </w:pPr>
    </w:p>
    <w:p w14:paraId="65F6CEE1" w14:textId="344106DB" w:rsidR="00641088" w:rsidRPr="007E3E5A" w:rsidRDefault="00C92E30" w:rsidP="00715F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w:t>
      </w:r>
      <w:r w:rsidR="000F570C">
        <w:rPr>
          <w:rFonts w:ascii="Cambria" w:hAnsi="Cambria"/>
          <w:sz w:val="20"/>
          <w:szCs w:val="20"/>
          <w:lang w:val="es-AR"/>
        </w:rPr>
        <w:t>peticionario</w:t>
      </w:r>
      <w:r w:rsidR="000F570C" w:rsidRPr="007E3E5A">
        <w:rPr>
          <w:rFonts w:ascii="Cambria" w:hAnsi="Cambria"/>
          <w:sz w:val="20"/>
          <w:szCs w:val="20"/>
          <w:lang w:val="es-AR"/>
        </w:rPr>
        <w:t xml:space="preserve"> </w:t>
      </w:r>
      <w:r w:rsidR="000F570C">
        <w:rPr>
          <w:rFonts w:ascii="Cambria" w:hAnsi="Cambria"/>
          <w:sz w:val="20"/>
          <w:szCs w:val="20"/>
          <w:lang w:val="es-AR"/>
        </w:rPr>
        <w:t>informa</w:t>
      </w:r>
      <w:r w:rsidR="00546F90">
        <w:rPr>
          <w:rFonts w:ascii="Cambria" w:hAnsi="Cambria"/>
          <w:sz w:val="20"/>
          <w:szCs w:val="20"/>
          <w:lang w:val="es-AR"/>
        </w:rPr>
        <w:t xml:space="preserve"> </w:t>
      </w:r>
      <w:r w:rsidR="000F570C" w:rsidRPr="007E3E5A">
        <w:rPr>
          <w:rFonts w:ascii="Cambria" w:hAnsi="Cambria"/>
          <w:sz w:val="20"/>
          <w:szCs w:val="20"/>
          <w:lang w:val="es-AR"/>
        </w:rPr>
        <w:t>que la</w:t>
      </w:r>
      <w:r w:rsidR="00340717" w:rsidRPr="007E3E5A">
        <w:rPr>
          <w:rFonts w:ascii="Cambria" w:hAnsi="Cambria"/>
          <w:sz w:val="20"/>
          <w:szCs w:val="20"/>
          <w:lang w:val="es-AR"/>
        </w:rPr>
        <w:t xml:space="preserve"> </w:t>
      </w:r>
      <w:r>
        <w:rPr>
          <w:rFonts w:ascii="Cambria" w:hAnsi="Cambria"/>
          <w:sz w:val="20"/>
          <w:szCs w:val="20"/>
          <w:lang w:val="es-AR"/>
        </w:rPr>
        <w:t>señora</w:t>
      </w:r>
      <w:r w:rsidR="00340717" w:rsidRPr="007E3E5A">
        <w:rPr>
          <w:rFonts w:ascii="Cambria" w:hAnsi="Cambria"/>
          <w:sz w:val="20"/>
          <w:szCs w:val="20"/>
          <w:lang w:val="es-AR"/>
        </w:rPr>
        <w:t xml:space="preserve"> Arnovia del Socorro Cardona Escobar</w:t>
      </w:r>
      <w:r w:rsidR="00B27B5E" w:rsidRPr="007E3E5A">
        <w:rPr>
          <w:rFonts w:ascii="Cambria" w:hAnsi="Cambria"/>
          <w:sz w:val="20"/>
          <w:szCs w:val="20"/>
          <w:lang w:val="es-AR"/>
        </w:rPr>
        <w:t>, familiar de Isidro León Ramírez Ciro, otro de los detenidos que fue secuestrado y asesinado bajo las mismas circunstancias que los hermanos Zapata Álvarez</w:t>
      </w:r>
      <w:r w:rsidR="00DF35F1" w:rsidRPr="007E3E5A">
        <w:rPr>
          <w:rFonts w:ascii="Cambria" w:hAnsi="Cambria"/>
          <w:sz w:val="20"/>
          <w:szCs w:val="20"/>
          <w:lang w:val="es-AR"/>
        </w:rPr>
        <w:t>,</w:t>
      </w:r>
      <w:r w:rsidR="00B27B5E" w:rsidRPr="007E3E5A">
        <w:rPr>
          <w:rFonts w:ascii="Cambria" w:hAnsi="Cambria"/>
          <w:sz w:val="20"/>
          <w:szCs w:val="20"/>
          <w:lang w:val="es-AR"/>
        </w:rPr>
        <w:t xml:space="preserve"> </w:t>
      </w:r>
      <w:r w:rsidR="00340717" w:rsidRPr="007E3E5A">
        <w:rPr>
          <w:rFonts w:ascii="Cambria" w:hAnsi="Cambria"/>
          <w:sz w:val="20"/>
          <w:szCs w:val="20"/>
          <w:lang w:val="es-AR"/>
        </w:rPr>
        <w:t xml:space="preserve">también interpuso </w:t>
      </w:r>
      <w:r w:rsidR="000F570C">
        <w:rPr>
          <w:rFonts w:ascii="Cambria" w:hAnsi="Cambria"/>
          <w:sz w:val="20"/>
          <w:szCs w:val="20"/>
          <w:lang w:val="es-AR"/>
        </w:rPr>
        <w:t xml:space="preserve">una </w:t>
      </w:r>
      <w:r w:rsidR="00340717" w:rsidRPr="007E3E5A">
        <w:rPr>
          <w:rFonts w:ascii="Cambria" w:hAnsi="Cambria"/>
          <w:sz w:val="20"/>
          <w:szCs w:val="20"/>
          <w:lang w:val="es-AR"/>
        </w:rPr>
        <w:t>demanda de reparación directa</w:t>
      </w:r>
      <w:r w:rsidR="00546F90">
        <w:rPr>
          <w:rFonts w:ascii="Cambria" w:hAnsi="Cambria"/>
          <w:sz w:val="20"/>
          <w:szCs w:val="20"/>
          <w:lang w:val="es-AR"/>
        </w:rPr>
        <w:t>.</w:t>
      </w:r>
      <w:r w:rsidR="00340717" w:rsidRPr="007E3E5A">
        <w:rPr>
          <w:rFonts w:ascii="Cambria" w:hAnsi="Cambria"/>
          <w:sz w:val="20"/>
          <w:szCs w:val="20"/>
          <w:lang w:val="es-AR"/>
        </w:rPr>
        <w:t xml:space="preserve"> </w:t>
      </w:r>
      <w:r w:rsidR="00546F90">
        <w:rPr>
          <w:rFonts w:ascii="Cambria" w:hAnsi="Cambria"/>
          <w:sz w:val="20"/>
          <w:szCs w:val="20"/>
          <w:lang w:val="es-AR"/>
        </w:rPr>
        <w:t>D</w:t>
      </w:r>
      <w:r w:rsidR="00465C4E" w:rsidRPr="007E3E5A">
        <w:rPr>
          <w:rFonts w:ascii="Cambria" w:hAnsi="Cambria"/>
          <w:sz w:val="20"/>
          <w:szCs w:val="20"/>
          <w:lang w:val="es-AR"/>
        </w:rPr>
        <w:t>icho caso</w:t>
      </w:r>
      <w:r w:rsidR="00340717" w:rsidRPr="007E3E5A">
        <w:rPr>
          <w:rFonts w:ascii="Cambria" w:hAnsi="Cambria"/>
          <w:sz w:val="20"/>
          <w:szCs w:val="20"/>
          <w:lang w:val="es-AR"/>
        </w:rPr>
        <w:t xml:space="preserve"> fue estudiado </w:t>
      </w:r>
      <w:r w:rsidR="00340717" w:rsidRPr="007E3E5A">
        <w:rPr>
          <w:rFonts w:ascii="Cambria" w:hAnsi="Cambria"/>
          <w:sz w:val="20"/>
          <w:szCs w:val="20"/>
          <w:lang w:val="es-AR"/>
        </w:rPr>
        <w:lastRenderedPageBreak/>
        <w:t xml:space="preserve">por el Consejo de Estado, </w:t>
      </w:r>
      <w:r w:rsidR="00546F90">
        <w:rPr>
          <w:rFonts w:ascii="Cambria" w:hAnsi="Cambria"/>
          <w:sz w:val="20"/>
          <w:szCs w:val="20"/>
          <w:lang w:val="es-AR"/>
        </w:rPr>
        <w:t>que</w:t>
      </w:r>
      <w:r w:rsidR="006D63CE" w:rsidRPr="007E3E5A">
        <w:rPr>
          <w:rFonts w:ascii="Cambria" w:hAnsi="Cambria"/>
          <w:sz w:val="20"/>
          <w:szCs w:val="20"/>
          <w:lang w:val="es-AR"/>
        </w:rPr>
        <w:t xml:space="preserve"> </w:t>
      </w:r>
      <w:r w:rsidR="00857260" w:rsidRPr="007E3E5A">
        <w:rPr>
          <w:rFonts w:ascii="Cambria" w:hAnsi="Cambria"/>
          <w:sz w:val="20"/>
          <w:szCs w:val="20"/>
          <w:lang w:val="es-AR"/>
        </w:rPr>
        <w:t>fall</w:t>
      </w:r>
      <w:r w:rsidR="006D63CE" w:rsidRPr="007E3E5A">
        <w:rPr>
          <w:rFonts w:ascii="Cambria" w:hAnsi="Cambria"/>
          <w:sz w:val="20"/>
          <w:szCs w:val="20"/>
          <w:lang w:val="es-AR"/>
        </w:rPr>
        <w:t>ó</w:t>
      </w:r>
      <w:r w:rsidR="00366A3F" w:rsidRPr="007E3E5A">
        <w:rPr>
          <w:rFonts w:ascii="Cambria" w:hAnsi="Cambria"/>
          <w:sz w:val="20"/>
          <w:szCs w:val="20"/>
          <w:lang w:val="es-AR"/>
        </w:rPr>
        <w:t xml:space="preserve"> </w:t>
      </w:r>
      <w:r w:rsidR="006D63CE" w:rsidRPr="007E3E5A">
        <w:rPr>
          <w:rFonts w:ascii="Cambria" w:hAnsi="Cambria"/>
          <w:sz w:val="20"/>
          <w:szCs w:val="20"/>
          <w:lang w:val="es-AR"/>
        </w:rPr>
        <w:t xml:space="preserve">de forma </w:t>
      </w:r>
      <w:r w:rsidR="00857260" w:rsidRPr="007E3E5A">
        <w:rPr>
          <w:rFonts w:ascii="Cambria" w:hAnsi="Cambria"/>
          <w:sz w:val="20"/>
          <w:szCs w:val="20"/>
          <w:lang w:val="es-AR"/>
        </w:rPr>
        <w:t>diametralmente distint</w:t>
      </w:r>
      <w:r w:rsidR="006D63CE" w:rsidRPr="007E3E5A">
        <w:rPr>
          <w:rFonts w:ascii="Cambria" w:hAnsi="Cambria"/>
          <w:sz w:val="20"/>
          <w:szCs w:val="20"/>
          <w:lang w:val="es-AR"/>
        </w:rPr>
        <w:t>a</w:t>
      </w:r>
      <w:r w:rsidR="00857260" w:rsidRPr="007E3E5A">
        <w:rPr>
          <w:rFonts w:ascii="Cambria" w:hAnsi="Cambria"/>
          <w:sz w:val="20"/>
          <w:szCs w:val="20"/>
          <w:lang w:val="es-AR"/>
        </w:rPr>
        <w:t xml:space="preserve"> al reconocer a los familiares del </w:t>
      </w:r>
      <w:r w:rsidR="00546F90">
        <w:rPr>
          <w:rFonts w:ascii="Cambria" w:hAnsi="Cambria"/>
          <w:sz w:val="20"/>
          <w:szCs w:val="20"/>
          <w:lang w:val="es-AR"/>
        </w:rPr>
        <w:t>señor</w:t>
      </w:r>
      <w:r w:rsidR="00857260" w:rsidRPr="007E3E5A">
        <w:rPr>
          <w:rFonts w:ascii="Cambria" w:hAnsi="Cambria"/>
          <w:sz w:val="20"/>
          <w:szCs w:val="20"/>
          <w:lang w:val="es-AR"/>
        </w:rPr>
        <w:t xml:space="preserve"> Ramírez Ciro el pago de la indem</w:t>
      </w:r>
      <w:r w:rsidR="00857260" w:rsidRPr="00BC5974">
        <w:rPr>
          <w:rFonts w:ascii="Cambria" w:hAnsi="Cambria"/>
          <w:sz w:val="20"/>
          <w:szCs w:val="20"/>
          <w:lang w:val="es-AR"/>
        </w:rPr>
        <w:t>nización moneta</w:t>
      </w:r>
      <w:r w:rsidR="00857260" w:rsidRPr="007E3E5A">
        <w:rPr>
          <w:rFonts w:ascii="Cambria" w:hAnsi="Cambria"/>
          <w:sz w:val="20"/>
          <w:szCs w:val="20"/>
          <w:lang w:val="es-AR"/>
        </w:rPr>
        <w:t>ria</w:t>
      </w:r>
      <w:r w:rsidR="00340717" w:rsidRPr="007E3E5A">
        <w:rPr>
          <w:rFonts w:ascii="Cambria" w:hAnsi="Cambria"/>
          <w:sz w:val="20"/>
          <w:szCs w:val="20"/>
          <w:lang w:val="es-AR"/>
        </w:rPr>
        <w:t>.</w:t>
      </w:r>
      <w:r w:rsidR="000D1167" w:rsidRPr="007E3E5A">
        <w:rPr>
          <w:rFonts w:ascii="Cambria" w:hAnsi="Cambria"/>
          <w:sz w:val="20"/>
          <w:szCs w:val="20"/>
          <w:lang w:val="es-AR"/>
        </w:rPr>
        <w:t xml:space="preserve"> </w:t>
      </w:r>
      <w:r w:rsidR="00546F90">
        <w:rPr>
          <w:rFonts w:ascii="Cambria" w:hAnsi="Cambria"/>
          <w:sz w:val="20"/>
          <w:szCs w:val="20"/>
          <w:lang w:val="es-AR"/>
        </w:rPr>
        <w:t>El peticionario</w:t>
      </w:r>
      <w:r w:rsidR="00715F1F" w:rsidRPr="007E3E5A">
        <w:rPr>
          <w:rFonts w:ascii="Cambria" w:hAnsi="Cambria"/>
          <w:sz w:val="20"/>
          <w:szCs w:val="20"/>
          <w:lang w:val="es-AR"/>
        </w:rPr>
        <w:t xml:space="preserve"> </w:t>
      </w:r>
      <w:r w:rsidR="00546F90">
        <w:rPr>
          <w:rFonts w:ascii="Cambria" w:hAnsi="Cambria"/>
          <w:sz w:val="20"/>
          <w:szCs w:val="20"/>
          <w:lang w:val="es-AR"/>
        </w:rPr>
        <w:t xml:space="preserve">considera que </w:t>
      </w:r>
      <w:r w:rsidR="00715F1F" w:rsidRPr="007E3E5A">
        <w:rPr>
          <w:rFonts w:ascii="Cambria" w:hAnsi="Cambria"/>
          <w:sz w:val="20"/>
          <w:szCs w:val="20"/>
          <w:lang w:val="es-AR"/>
        </w:rPr>
        <w:t xml:space="preserve">dichas actuaciones representan una violación </w:t>
      </w:r>
      <w:r w:rsidR="00546F90">
        <w:rPr>
          <w:rFonts w:ascii="Cambria" w:hAnsi="Cambria"/>
          <w:sz w:val="20"/>
          <w:szCs w:val="20"/>
          <w:lang w:val="es-AR"/>
        </w:rPr>
        <w:t xml:space="preserve">de los derechos </w:t>
      </w:r>
      <w:r w:rsidR="00715F1F" w:rsidRPr="007E3E5A">
        <w:rPr>
          <w:rFonts w:ascii="Cambria" w:hAnsi="Cambria"/>
          <w:sz w:val="20"/>
          <w:szCs w:val="20"/>
          <w:lang w:val="es-AR"/>
        </w:rPr>
        <w:t>al debido proceso</w:t>
      </w:r>
      <w:r w:rsidR="00366A3F" w:rsidRPr="007E3E5A">
        <w:rPr>
          <w:rFonts w:ascii="Cambria" w:hAnsi="Cambria"/>
          <w:sz w:val="20"/>
          <w:szCs w:val="20"/>
          <w:lang w:val="es-AR"/>
        </w:rPr>
        <w:t xml:space="preserve"> </w:t>
      </w:r>
      <w:r w:rsidR="00546F90">
        <w:rPr>
          <w:rFonts w:ascii="Cambria" w:hAnsi="Cambria"/>
          <w:sz w:val="20"/>
          <w:szCs w:val="20"/>
          <w:lang w:val="es-AR"/>
        </w:rPr>
        <w:t>y</w:t>
      </w:r>
      <w:r w:rsidR="00366A3F" w:rsidRPr="007E3E5A">
        <w:rPr>
          <w:rFonts w:ascii="Cambria" w:hAnsi="Cambria"/>
          <w:sz w:val="20"/>
          <w:szCs w:val="20"/>
          <w:lang w:val="es-AR"/>
        </w:rPr>
        <w:t xml:space="preserve"> </w:t>
      </w:r>
      <w:r w:rsidR="00546F90">
        <w:rPr>
          <w:rFonts w:ascii="Cambria" w:hAnsi="Cambria"/>
          <w:sz w:val="20"/>
          <w:szCs w:val="20"/>
          <w:lang w:val="es-AR"/>
        </w:rPr>
        <w:t xml:space="preserve">a la </w:t>
      </w:r>
      <w:r w:rsidR="00366A3F" w:rsidRPr="007E3E5A">
        <w:rPr>
          <w:rFonts w:ascii="Cambria" w:hAnsi="Cambria"/>
          <w:sz w:val="20"/>
          <w:szCs w:val="20"/>
          <w:lang w:val="es-AR"/>
        </w:rPr>
        <w:t>igualdad ante la ley</w:t>
      </w:r>
      <w:r w:rsidR="00715F1F" w:rsidRPr="007E3E5A">
        <w:rPr>
          <w:rFonts w:ascii="Cambria" w:hAnsi="Cambria"/>
          <w:sz w:val="20"/>
          <w:szCs w:val="20"/>
          <w:lang w:val="es-AR"/>
        </w:rPr>
        <w:t>, pues la sentencia de primera instancia ya se encontraba ejecutoriada</w:t>
      </w:r>
      <w:r w:rsidR="00546F90">
        <w:rPr>
          <w:rFonts w:ascii="Cambria" w:hAnsi="Cambria"/>
          <w:sz w:val="20"/>
          <w:szCs w:val="20"/>
          <w:lang w:val="es-AR"/>
        </w:rPr>
        <w:t>;</w:t>
      </w:r>
      <w:r w:rsidR="00715F1F" w:rsidRPr="007E3E5A">
        <w:rPr>
          <w:rFonts w:ascii="Cambria" w:hAnsi="Cambria"/>
          <w:sz w:val="20"/>
          <w:szCs w:val="20"/>
          <w:lang w:val="es-AR"/>
        </w:rPr>
        <w:t xml:space="preserve"> y </w:t>
      </w:r>
      <w:r w:rsidR="000F570C" w:rsidRPr="007E3E5A">
        <w:rPr>
          <w:rFonts w:ascii="Cambria" w:hAnsi="Cambria"/>
          <w:sz w:val="20"/>
          <w:szCs w:val="20"/>
          <w:lang w:val="es-AR"/>
        </w:rPr>
        <w:t>que,</w:t>
      </w:r>
      <w:r w:rsidR="00715F1F" w:rsidRPr="007E3E5A">
        <w:rPr>
          <w:rFonts w:ascii="Cambria" w:hAnsi="Cambria"/>
          <w:sz w:val="20"/>
          <w:szCs w:val="20"/>
          <w:lang w:val="es-AR"/>
        </w:rPr>
        <w:t xml:space="preserve"> </w:t>
      </w:r>
      <w:r w:rsidR="00546F90">
        <w:rPr>
          <w:rFonts w:ascii="Cambria" w:hAnsi="Cambria"/>
          <w:sz w:val="20"/>
          <w:szCs w:val="20"/>
          <w:lang w:val="es-AR"/>
        </w:rPr>
        <w:t>en definitiva</w:t>
      </w:r>
      <w:r w:rsidR="00715F1F" w:rsidRPr="007E3E5A">
        <w:rPr>
          <w:rFonts w:ascii="Cambria" w:hAnsi="Cambria"/>
          <w:sz w:val="20"/>
          <w:szCs w:val="20"/>
          <w:lang w:val="es-AR"/>
        </w:rPr>
        <w:t xml:space="preserve">, la actitud permisiva de los funcionarios del Estado </w:t>
      </w:r>
      <w:r w:rsidR="00DF35F1" w:rsidRPr="007E3E5A">
        <w:rPr>
          <w:rFonts w:ascii="Cambria" w:hAnsi="Cambria"/>
          <w:sz w:val="20"/>
          <w:szCs w:val="20"/>
          <w:lang w:val="es-AR"/>
        </w:rPr>
        <w:t xml:space="preserve">fue </w:t>
      </w:r>
      <w:r w:rsidR="00715F1F" w:rsidRPr="007E3E5A">
        <w:rPr>
          <w:rFonts w:ascii="Cambria" w:hAnsi="Cambria"/>
          <w:sz w:val="20"/>
          <w:szCs w:val="20"/>
          <w:lang w:val="es-AR"/>
        </w:rPr>
        <w:t>l</w:t>
      </w:r>
      <w:r w:rsidR="00546F90">
        <w:rPr>
          <w:rFonts w:ascii="Cambria" w:hAnsi="Cambria"/>
          <w:sz w:val="20"/>
          <w:szCs w:val="20"/>
          <w:lang w:val="es-AR"/>
        </w:rPr>
        <w:t>a</w:t>
      </w:r>
      <w:r w:rsidR="00715F1F" w:rsidRPr="007E3E5A">
        <w:rPr>
          <w:rFonts w:ascii="Cambria" w:hAnsi="Cambria"/>
          <w:sz w:val="20"/>
          <w:szCs w:val="20"/>
          <w:lang w:val="es-AR"/>
        </w:rPr>
        <w:t xml:space="preserve"> que generó la vulneración de</w:t>
      </w:r>
      <w:r w:rsidR="00546F90">
        <w:rPr>
          <w:rFonts w:ascii="Cambria" w:hAnsi="Cambria"/>
          <w:sz w:val="20"/>
          <w:szCs w:val="20"/>
          <w:lang w:val="es-AR"/>
        </w:rPr>
        <w:t xml:space="preserve"> </w:t>
      </w:r>
      <w:r w:rsidR="00715F1F" w:rsidRPr="007E3E5A">
        <w:rPr>
          <w:rFonts w:ascii="Cambria" w:hAnsi="Cambria"/>
          <w:sz w:val="20"/>
          <w:szCs w:val="20"/>
          <w:lang w:val="es-AR"/>
        </w:rPr>
        <w:t>l</w:t>
      </w:r>
      <w:r w:rsidR="00546F90">
        <w:rPr>
          <w:rFonts w:ascii="Cambria" w:hAnsi="Cambria"/>
          <w:sz w:val="20"/>
          <w:szCs w:val="20"/>
          <w:lang w:val="es-AR"/>
        </w:rPr>
        <w:t>os</w:t>
      </w:r>
      <w:r w:rsidR="00715F1F" w:rsidRPr="007E3E5A">
        <w:rPr>
          <w:rFonts w:ascii="Cambria" w:hAnsi="Cambria"/>
          <w:sz w:val="20"/>
          <w:szCs w:val="20"/>
          <w:lang w:val="es-AR"/>
        </w:rPr>
        <w:t xml:space="preserve"> derecho</w:t>
      </w:r>
      <w:r w:rsidR="00546F90">
        <w:rPr>
          <w:rFonts w:ascii="Cambria" w:hAnsi="Cambria"/>
          <w:sz w:val="20"/>
          <w:szCs w:val="20"/>
          <w:lang w:val="es-AR"/>
        </w:rPr>
        <w:t>s</w:t>
      </w:r>
      <w:r w:rsidR="00715F1F" w:rsidRPr="007E3E5A">
        <w:rPr>
          <w:rFonts w:ascii="Cambria" w:hAnsi="Cambria"/>
          <w:sz w:val="20"/>
          <w:szCs w:val="20"/>
          <w:lang w:val="es-AR"/>
        </w:rPr>
        <w:t xml:space="preserve"> a la vida </w:t>
      </w:r>
      <w:r w:rsidR="00546F90">
        <w:rPr>
          <w:rFonts w:ascii="Cambria" w:hAnsi="Cambria"/>
          <w:sz w:val="20"/>
          <w:szCs w:val="20"/>
          <w:lang w:val="es-AR"/>
        </w:rPr>
        <w:t>y a la</w:t>
      </w:r>
      <w:r w:rsidR="00715F1F" w:rsidRPr="007E3E5A">
        <w:rPr>
          <w:rFonts w:ascii="Cambria" w:hAnsi="Cambria"/>
          <w:sz w:val="20"/>
          <w:szCs w:val="20"/>
          <w:lang w:val="es-AR"/>
        </w:rPr>
        <w:t xml:space="preserve"> integridad personal </w:t>
      </w:r>
      <w:r w:rsidR="00546F90">
        <w:rPr>
          <w:rFonts w:ascii="Cambria" w:hAnsi="Cambria"/>
          <w:sz w:val="20"/>
          <w:szCs w:val="20"/>
          <w:lang w:val="es-AR"/>
        </w:rPr>
        <w:t>de</w:t>
      </w:r>
      <w:r w:rsidR="00715F1F" w:rsidRPr="007E3E5A">
        <w:rPr>
          <w:rFonts w:ascii="Cambria" w:hAnsi="Cambria"/>
          <w:sz w:val="20"/>
          <w:szCs w:val="20"/>
          <w:lang w:val="es-AR"/>
        </w:rPr>
        <w:t xml:space="preserve"> las personas </w:t>
      </w:r>
      <w:r w:rsidR="00DF35F1" w:rsidRPr="007E3E5A">
        <w:rPr>
          <w:rFonts w:ascii="Cambria" w:hAnsi="Cambria"/>
          <w:sz w:val="20"/>
          <w:szCs w:val="20"/>
          <w:lang w:val="es-AR"/>
        </w:rPr>
        <w:t>detenidas</w:t>
      </w:r>
      <w:r w:rsidR="00715F1F" w:rsidRPr="007E3E5A">
        <w:rPr>
          <w:rFonts w:ascii="Cambria" w:hAnsi="Cambria"/>
          <w:sz w:val="20"/>
          <w:szCs w:val="20"/>
          <w:lang w:val="es-AR"/>
        </w:rPr>
        <w:t>.</w:t>
      </w:r>
    </w:p>
    <w:p w14:paraId="030A4D9E" w14:textId="7B5D3CED" w:rsidR="003E42F3" w:rsidRPr="00DF7EC3" w:rsidRDefault="00333DBE" w:rsidP="000D11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F7EC3">
        <w:rPr>
          <w:rFonts w:ascii="Cambria" w:hAnsi="Cambria"/>
          <w:sz w:val="20"/>
          <w:szCs w:val="20"/>
          <w:lang w:val="es-AR"/>
        </w:rPr>
        <w:t>Por su parte,</w:t>
      </w:r>
      <w:r w:rsidR="003E42F3" w:rsidRPr="00DF7EC3">
        <w:rPr>
          <w:rFonts w:ascii="Cambria" w:hAnsi="Cambria"/>
          <w:sz w:val="20"/>
          <w:szCs w:val="20"/>
          <w:lang w:val="es-AR"/>
        </w:rPr>
        <w:t xml:space="preserve"> el Estado </w:t>
      </w:r>
      <w:r w:rsidR="00546F90">
        <w:rPr>
          <w:rFonts w:ascii="Cambria" w:hAnsi="Cambria"/>
          <w:sz w:val="20"/>
          <w:szCs w:val="20"/>
          <w:lang w:val="es-AR"/>
        </w:rPr>
        <w:t>alega el</w:t>
      </w:r>
      <w:r w:rsidR="003E42F3" w:rsidRPr="00DF7EC3">
        <w:rPr>
          <w:rFonts w:ascii="Cambria" w:hAnsi="Cambria"/>
          <w:sz w:val="20"/>
          <w:szCs w:val="20"/>
          <w:lang w:val="es-AR"/>
        </w:rPr>
        <w:t xml:space="preserve"> agotamiento </w:t>
      </w:r>
      <w:r w:rsidR="00546F90" w:rsidRPr="00DF7EC3">
        <w:rPr>
          <w:rFonts w:ascii="Cambria" w:hAnsi="Cambria"/>
          <w:sz w:val="20"/>
          <w:szCs w:val="20"/>
          <w:lang w:val="es-AR"/>
        </w:rPr>
        <w:t xml:space="preserve">indebido </w:t>
      </w:r>
      <w:r w:rsidR="003E42F3" w:rsidRPr="00DF7EC3">
        <w:rPr>
          <w:rFonts w:ascii="Cambria" w:hAnsi="Cambria"/>
          <w:sz w:val="20"/>
          <w:szCs w:val="20"/>
          <w:lang w:val="es-AR"/>
        </w:rPr>
        <w:t xml:space="preserve">de los recursos internos, </w:t>
      </w:r>
      <w:r w:rsidR="00221C2E" w:rsidRPr="00DF7EC3">
        <w:rPr>
          <w:rFonts w:ascii="Cambria" w:hAnsi="Cambria"/>
          <w:sz w:val="20"/>
          <w:szCs w:val="20"/>
          <w:lang w:val="es-AR"/>
        </w:rPr>
        <w:t>ya que</w:t>
      </w:r>
      <w:r w:rsidR="003E42F3" w:rsidRPr="00DF7EC3">
        <w:rPr>
          <w:rFonts w:ascii="Cambria" w:hAnsi="Cambria"/>
          <w:sz w:val="20"/>
          <w:szCs w:val="20"/>
          <w:lang w:val="es-AR"/>
        </w:rPr>
        <w:t xml:space="preserve"> </w:t>
      </w:r>
      <w:r w:rsidR="00546F90">
        <w:rPr>
          <w:rFonts w:ascii="Cambria" w:hAnsi="Cambria"/>
          <w:sz w:val="20"/>
          <w:szCs w:val="20"/>
          <w:lang w:val="es-AR"/>
        </w:rPr>
        <w:t xml:space="preserve">los familiares </w:t>
      </w:r>
      <w:r w:rsidR="00546F90" w:rsidRPr="00DF7EC3">
        <w:rPr>
          <w:rFonts w:ascii="Cambria" w:hAnsi="Cambria"/>
          <w:sz w:val="20"/>
          <w:szCs w:val="20"/>
          <w:lang w:val="es-AR"/>
        </w:rPr>
        <w:t>de los hermanos Zapata Álvarez</w:t>
      </w:r>
      <w:r w:rsidR="00546F90" w:rsidRPr="00221C2E">
        <w:rPr>
          <w:rFonts w:ascii="Cambria" w:hAnsi="Cambria"/>
          <w:sz w:val="20"/>
          <w:szCs w:val="20"/>
          <w:lang w:val="es-AR"/>
        </w:rPr>
        <w:t xml:space="preserve"> demandaron a las entidades estatales incorrectas</w:t>
      </w:r>
      <w:r w:rsidR="00546F90" w:rsidRPr="00DF7EC3">
        <w:rPr>
          <w:rFonts w:ascii="Cambria" w:hAnsi="Cambria"/>
          <w:sz w:val="20"/>
          <w:szCs w:val="20"/>
          <w:lang w:val="es-AR"/>
        </w:rPr>
        <w:t xml:space="preserve"> </w:t>
      </w:r>
      <w:r w:rsidR="00546F90">
        <w:rPr>
          <w:rFonts w:ascii="Cambria" w:hAnsi="Cambria"/>
          <w:sz w:val="20"/>
          <w:szCs w:val="20"/>
          <w:lang w:val="es-AR"/>
        </w:rPr>
        <w:t xml:space="preserve">en su </w:t>
      </w:r>
      <w:r w:rsidR="00695F6E" w:rsidRPr="00DF7EC3">
        <w:rPr>
          <w:rFonts w:ascii="Cambria" w:hAnsi="Cambria"/>
          <w:sz w:val="20"/>
          <w:szCs w:val="20"/>
          <w:lang w:val="es-AR"/>
        </w:rPr>
        <w:t xml:space="preserve">acción de reparación directa ante el Tribunal Administrativo de Antioquia </w:t>
      </w:r>
      <w:r w:rsidR="00546F90">
        <w:rPr>
          <w:rFonts w:ascii="Cambria" w:hAnsi="Cambria"/>
          <w:sz w:val="20"/>
          <w:szCs w:val="20"/>
          <w:lang w:val="es-AR"/>
        </w:rPr>
        <w:t>a inicios de 1995</w:t>
      </w:r>
      <w:r w:rsidR="000F570C">
        <w:rPr>
          <w:rFonts w:ascii="Cambria" w:hAnsi="Cambria"/>
          <w:sz w:val="20"/>
          <w:szCs w:val="20"/>
          <w:lang w:val="es-AR"/>
        </w:rPr>
        <w:t>,</w:t>
      </w:r>
      <w:r w:rsidR="00D61F65" w:rsidRPr="00221C2E">
        <w:rPr>
          <w:rFonts w:ascii="Cambria" w:hAnsi="Cambria"/>
          <w:sz w:val="20"/>
          <w:szCs w:val="20"/>
          <w:lang w:val="es-AR"/>
        </w:rPr>
        <w:t xml:space="preserve"> </w:t>
      </w:r>
      <w:r w:rsidR="00546F90">
        <w:rPr>
          <w:rFonts w:ascii="Cambria" w:hAnsi="Cambria"/>
          <w:sz w:val="20"/>
          <w:szCs w:val="20"/>
          <w:lang w:val="es-AR"/>
        </w:rPr>
        <w:t xml:space="preserve">por lo que incurrieron en falta de </w:t>
      </w:r>
      <w:r w:rsidR="00D61F65" w:rsidRPr="00221C2E">
        <w:rPr>
          <w:rFonts w:ascii="Cambria" w:hAnsi="Cambria"/>
          <w:sz w:val="20"/>
          <w:szCs w:val="20"/>
          <w:lang w:val="es-AR"/>
        </w:rPr>
        <w:t>legitimación pasiva</w:t>
      </w:r>
      <w:r w:rsidR="000F570C">
        <w:rPr>
          <w:rFonts w:ascii="Cambria" w:hAnsi="Cambria"/>
          <w:sz w:val="20"/>
          <w:szCs w:val="20"/>
          <w:lang w:val="es-AR"/>
        </w:rPr>
        <w:t>.</w:t>
      </w:r>
      <w:r w:rsidR="00336B73" w:rsidRPr="00DF7EC3">
        <w:rPr>
          <w:rFonts w:ascii="Cambria" w:hAnsi="Cambria"/>
          <w:sz w:val="20"/>
          <w:szCs w:val="20"/>
          <w:lang w:val="es-AR"/>
        </w:rPr>
        <w:t xml:space="preserve"> </w:t>
      </w:r>
      <w:r w:rsidR="00546F90">
        <w:rPr>
          <w:rFonts w:ascii="Cambria" w:hAnsi="Cambria"/>
          <w:sz w:val="20"/>
          <w:szCs w:val="20"/>
          <w:lang w:val="es-AR"/>
        </w:rPr>
        <w:t>E</w:t>
      </w:r>
      <w:r w:rsidR="00336B73" w:rsidRPr="00DF7EC3">
        <w:rPr>
          <w:rFonts w:ascii="Cambria" w:hAnsi="Cambria"/>
          <w:sz w:val="20"/>
          <w:szCs w:val="20"/>
          <w:lang w:val="es-AR"/>
        </w:rPr>
        <w:t xml:space="preserve">n </w:t>
      </w:r>
      <w:r w:rsidR="00546F90">
        <w:rPr>
          <w:rFonts w:ascii="Cambria" w:hAnsi="Cambria"/>
          <w:sz w:val="20"/>
          <w:szCs w:val="20"/>
          <w:lang w:val="es-AR"/>
        </w:rPr>
        <w:t xml:space="preserve">su </w:t>
      </w:r>
      <w:r w:rsidR="00336B73" w:rsidRPr="00DF7EC3">
        <w:rPr>
          <w:rFonts w:ascii="Cambria" w:hAnsi="Cambria"/>
          <w:sz w:val="20"/>
          <w:szCs w:val="20"/>
          <w:lang w:val="es-AR"/>
        </w:rPr>
        <w:t xml:space="preserve">sentencia de 8 de abril de 2000, </w:t>
      </w:r>
      <w:r w:rsidR="00546F90">
        <w:rPr>
          <w:rFonts w:ascii="Cambria" w:hAnsi="Cambria"/>
          <w:sz w:val="20"/>
          <w:szCs w:val="20"/>
          <w:lang w:val="es-AR"/>
        </w:rPr>
        <w:t xml:space="preserve">dicho tribunal </w:t>
      </w:r>
      <w:r w:rsidR="00336B73" w:rsidRPr="00DF7EC3">
        <w:rPr>
          <w:rFonts w:ascii="Cambria" w:hAnsi="Cambria"/>
          <w:sz w:val="20"/>
          <w:szCs w:val="20"/>
          <w:lang w:val="es-AR"/>
        </w:rPr>
        <w:t xml:space="preserve">declaró solidaria y patrimonialmente responsable a la Nación, </w:t>
      </w:r>
      <w:r w:rsidR="00546F90">
        <w:rPr>
          <w:rFonts w:ascii="Cambria" w:hAnsi="Cambria"/>
          <w:sz w:val="20"/>
          <w:szCs w:val="20"/>
          <w:lang w:val="es-AR"/>
        </w:rPr>
        <w:t xml:space="preserve">el </w:t>
      </w:r>
      <w:r w:rsidR="00336B73" w:rsidRPr="00DF7EC3">
        <w:rPr>
          <w:rFonts w:ascii="Cambria" w:hAnsi="Cambria"/>
          <w:sz w:val="20"/>
          <w:szCs w:val="20"/>
          <w:lang w:val="es-AR"/>
        </w:rPr>
        <w:t xml:space="preserve">Ministerio de Defensa, </w:t>
      </w:r>
      <w:r w:rsidR="00546F90">
        <w:rPr>
          <w:rFonts w:ascii="Cambria" w:hAnsi="Cambria"/>
          <w:sz w:val="20"/>
          <w:szCs w:val="20"/>
          <w:lang w:val="es-AR"/>
        </w:rPr>
        <w:t xml:space="preserve">la </w:t>
      </w:r>
      <w:r w:rsidR="00336B73" w:rsidRPr="00DF7EC3">
        <w:rPr>
          <w:rFonts w:ascii="Cambria" w:hAnsi="Cambria"/>
          <w:sz w:val="20"/>
          <w:szCs w:val="20"/>
          <w:lang w:val="es-AR"/>
        </w:rPr>
        <w:t xml:space="preserve">Policía Nacional y </w:t>
      </w:r>
      <w:r w:rsidR="00546F90">
        <w:rPr>
          <w:rFonts w:ascii="Cambria" w:hAnsi="Cambria"/>
          <w:sz w:val="20"/>
          <w:szCs w:val="20"/>
          <w:lang w:val="es-AR"/>
        </w:rPr>
        <w:t>e</w:t>
      </w:r>
      <w:r w:rsidR="00336B73" w:rsidRPr="00DF7EC3">
        <w:rPr>
          <w:rFonts w:ascii="Cambria" w:hAnsi="Cambria"/>
          <w:sz w:val="20"/>
          <w:szCs w:val="20"/>
          <w:lang w:val="es-AR"/>
        </w:rPr>
        <w:t xml:space="preserve">l Instituto Nacional Penitenciario y Carcelario (INPEC), ya que la muerte de </w:t>
      </w:r>
      <w:r w:rsidR="00546F90">
        <w:rPr>
          <w:rFonts w:ascii="Cambria" w:hAnsi="Cambria"/>
          <w:sz w:val="20"/>
          <w:szCs w:val="20"/>
          <w:lang w:val="es-AR"/>
        </w:rPr>
        <w:t>las seis personas se</w:t>
      </w:r>
      <w:r w:rsidR="00336B73" w:rsidRPr="00DF7EC3">
        <w:rPr>
          <w:rFonts w:ascii="Cambria" w:hAnsi="Cambria"/>
          <w:sz w:val="20"/>
          <w:szCs w:val="20"/>
          <w:lang w:val="es-AR"/>
        </w:rPr>
        <w:t xml:space="preserve"> habría producido como resultado de la omisión de </w:t>
      </w:r>
      <w:r w:rsidR="00546F90">
        <w:rPr>
          <w:rFonts w:ascii="Cambria" w:hAnsi="Cambria"/>
          <w:sz w:val="20"/>
          <w:szCs w:val="20"/>
          <w:lang w:val="es-AR"/>
        </w:rPr>
        <w:t>dichas</w:t>
      </w:r>
      <w:r w:rsidR="00336B73" w:rsidRPr="00DF7EC3">
        <w:rPr>
          <w:rFonts w:ascii="Cambria" w:hAnsi="Cambria"/>
          <w:sz w:val="20"/>
          <w:szCs w:val="20"/>
          <w:lang w:val="es-AR"/>
        </w:rPr>
        <w:t xml:space="preserve"> </w:t>
      </w:r>
      <w:r w:rsidRPr="00DF7EC3">
        <w:rPr>
          <w:rFonts w:ascii="Cambria" w:hAnsi="Cambria"/>
          <w:sz w:val="20"/>
          <w:szCs w:val="20"/>
          <w:lang w:val="es-AR"/>
        </w:rPr>
        <w:t>autoridades de</w:t>
      </w:r>
      <w:r w:rsidR="00336B73" w:rsidRPr="00DF7EC3">
        <w:rPr>
          <w:rFonts w:ascii="Cambria" w:hAnsi="Cambria"/>
          <w:sz w:val="20"/>
          <w:szCs w:val="20"/>
          <w:lang w:val="es-AR"/>
        </w:rPr>
        <w:t xml:space="preserve"> brindar la vigilancia y protección</w:t>
      </w:r>
      <w:r w:rsidR="00AC4ADD">
        <w:rPr>
          <w:rFonts w:ascii="Cambria" w:hAnsi="Cambria"/>
          <w:sz w:val="20"/>
          <w:szCs w:val="20"/>
          <w:lang w:val="es-AR"/>
        </w:rPr>
        <w:t>,</w:t>
      </w:r>
      <w:r w:rsidR="00336B73" w:rsidRPr="00DF7EC3">
        <w:rPr>
          <w:rFonts w:ascii="Cambria" w:hAnsi="Cambria"/>
          <w:sz w:val="20"/>
          <w:szCs w:val="20"/>
          <w:lang w:val="es-AR"/>
        </w:rPr>
        <w:t xml:space="preserve"> que hubiera evitado el secuestro y posterior asesinato de los detenidos.</w:t>
      </w:r>
      <w:r w:rsidR="00695F6E" w:rsidRPr="00DF7EC3">
        <w:rPr>
          <w:rFonts w:ascii="Cambria" w:hAnsi="Cambria"/>
          <w:sz w:val="20"/>
          <w:szCs w:val="20"/>
          <w:lang w:val="es-AR"/>
        </w:rPr>
        <w:t xml:space="preserve"> </w:t>
      </w:r>
      <w:r w:rsidR="00AC4ADD">
        <w:rPr>
          <w:rFonts w:ascii="Cambria" w:hAnsi="Cambria"/>
          <w:sz w:val="20"/>
          <w:szCs w:val="20"/>
          <w:lang w:val="es-AR"/>
        </w:rPr>
        <w:t>El</w:t>
      </w:r>
      <w:r w:rsidR="00D95435" w:rsidRPr="00DF7EC3">
        <w:rPr>
          <w:rFonts w:ascii="Cambria" w:hAnsi="Cambria"/>
          <w:sz w:val="20"/>
          <w:szCs w:val="20"/>
          <w:lang w:val="es-AR"/>
        </w:rPr>
        <w:t xml:space="preserve"> Tribunal envió el fallo </w:t>
      </w:r>
      <w:r w:rsidR="00AC4ADD">
        <w:rPr>
          <w:rFonts w:ascii="Cambria" w:hAnsi="Cambria"/>
          <w:sz w:val="20"/>
          <w:szCs w:val="20"/>
          <w:lang w:val="es-AR"/>
        </w:rPr>
        <w:t xml:space="preserve">en consulta </w:t>
      </w:r>
      <w:r w:rsidR="00D95435" w:rsidRPr="00DF7EC3">
        <w:rPr>
          <w:rFonts w:ascii="Cambria" w:hAnsi="Cambria"/>
          <w:sz w:val="20"/>
          <w:szCs w:val="20"/>
          <w:lang w:val="es-AR"/>
        </w:rPr>
        <w:t xml:space="preserve">al Consejo de Estado, </w:t>
      </w:r>
      <w:r w:rsidR="00AC4ADD">
        <w:rPr>
          <w:rFonts w:ascii="Cambria" w:hAnsi="Cambria"/>
          <w:sz w:val="20"/>
          <w:szCs w:val="20"/>
          <w:lang w:val="es-AR"/>
        </w:rPr>
        <w:t>y éste</w:t>
      </w:r>
      <w:r w:rsidR="00D95435" w:rsidRPr="00DF7EC3">
        <w:rPr>
          <w:rFonts w:ascii="Cambria" w:hAnsi="Cambria"/>
          <w:sz w:val="20"/>
          <w:szCs w:val="20"/>
          <w:lang w:val="es-AR"/>
        </w:rPr>
        <w:t xml:space="preserve"> declaró probada la excepción de falta de legitimación </w:t>
      </w:r>
      <w:r w:rsidR="00AC4ADD" w:rsidRPr="00DF7EC3">
        <w:rPr>
          <w:rFonts w:ascii="Cambria" w:hAnsi="Cambria"/>
          <w:sz w:val="20"/>
          <w:szCs w:val="20"/>
          <w:lang w:val="es-AR"/>
        </w:rPr>
        <w:t xml:space="preserve">pasiva </w:t>
      </w:r>
      <w:r w:rsidR="00D95435" w:rsidRPr="00DF7EC3">
        <w:rPr>
          <w:rFonts w:ascii="Cambria" w:hAnsi="Cambria"/>
          <w:sz w:val="20"/>
          <w:szCs w:val="20"/>
          <w:lang w:val="es-AR"/>
        </w:rPr>
        <w:t>en la causa y</w:t>
      </w:r>
      <w:r w:rsidR="00AC4ADD">
        <w:rPr>
          <w:rFonts w:ascii="Cambria" w:hAnsi="Cambria"/>
          <w:sz w:val="20"/>
          <w:szCs w:val="20"/>
          <w:lang w:val="es-AR"/>
        </w:rPr>
        <w:t>,</w:t>
      </w:r>
      <w:r w:rsidR="00D95435" w:rsidRPr="00DF7EC3">
        <w:rPr>
          <w:rFonts w:ascii="Cambria" w:hAnsi="Cambria"/>
          <w:sz w:val="20"/>
          <w:szCs w:val="20"/>
          <w:lang w:val="es-AR"/>
        </w:rPr>
        <w:t xml:space="preserve"> en consecuencia</w:t>
      </w:r>
      <w:r w:rsidR="00857260">
        <w:rPr>
          <w:rFonts w:ascii="Cambria" w:hAnsi="Cambria"/>
          <w:sz w:val="20"/>
          <w:szCs w:val="20"/>
          <w:lang w:val="es-AR"/>
        </w:rPr>
        <w:t>,</w:t>
      </w:r>
      <w:r w:rsidR="00D95435" w:rsidRPr="00DF7EC3">
        <w:rPr>
          <w:rFonts w:ascii="Cambria" w:hAnsi="Cambria"/>
          <w:sz w:val="20"/>
          <w:szCs w:val="20"/>
          <w:lang w:val="es-AR"/>
        </w:rPr>
        <w:t xml:space="preserve"> revocó la sentencia </w:t>
      </w:r>
      <w:r w:rsidR="00AC4ADD">
        <w:rPr>
          <w:rFonts w:ascii="Cambria" w:hAnsi="Cambria"/>
          <w:sz w:val="20"/>
          <w:szCs w:val="20"/>
          <w:lang w:val="es-AR"/>
        </w:rPr>
        <w:t>de</w:t>
      </w:r>
      <w:r w:rsidR="002E7356">
        <w:rPr>
          <w:rFonts w:ascii="Cambria" w:hAnsi="Cambria"/>
          <w:sz w:val="20"/>
          <w:szCs w:val="20"/>
          <w:lang w:val="es-AR"/>
        </w:rPr>
        <w:t xml:space="preserve"> primera instancia</w:t>
      </w:r>
      <w:r w:rsidR="00D95435" w:rsidRPr="00DF7EC3">
        <w:rPr>
          <w:rFonts w:ascii="Cambria" w:hAnsi="Cambria"/>
          <w:sz w:val="20"/>
          <w:szCs w:val="20"/>
          <w:lang w:val="es-AR"/>
        </w:rPr>
        <w:t>.</w:t>
      </w:r>
    </w:p>
    <w:p w14:paraId="29D2430F" w14:textId="7DF4010D" w:rsidR="00D95435" w:rsidRPr="00DF7EC3" w:rsidRDefault="00AC4ADD" w:rsidP="00A30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Aun</w:t>
      </w:r>
      <w:r w:rsidR="00857260" w:rsidRPr="004B0A45">
        <w:rPr>
          <w:rFonts w:ascii="Cambria" w:hAnsi="Cambria"/>
          <w:sz w:val="20"/>
          <w:szCs w:val="20"/>
          <w:lang w:val="es-AR"/>
        </w:rPr>
        <w:t xml:space="preserve">que </w:t>
      </w:r>
      <w:r w:rsidR="00D95435" w:rsidRPr="004B0A45">
        <w:rPr>
          <w:rFonts w:ascii="Cambria" w:hAnsi="Cambria"/>
          <w:sz w:val="20"/>
          <w:szCs w:val="20"/>
          <w:lang w:val="es-AR"/>
        </w:rPr>
        <w:t xml:space="preserve">el Consejo de Estado </w:t>
      </w:r>
      <w:r>
        <w:rPr>
          <w:rFonts w:ascii="Cambria" w:hAnsi="Cambria"/>
          <w:sz w:val="20"/>
          <w:szCs w:val="20"/>
          <w:lang w:val="es-AR"/>
        </w:rPr>
        <w:t xml:space="preserve">hubiera </w:t>
      </w:r>
      <w:r w:rsidR="00D95435" w:rsidRPr="004B0A45">
        <w:rPr>
          <w:rFonts w:ascii="Cambria" w:hAnsi="Cambria"/>
          <w:sz w:val="20"/>
          <w:szCs w:val="20"/>
          <w:lang w:val="es-AR"/>
        </w:rPr>
        <w:t>reconoci</w:t>
      </w:r>
      <w:r>
        <w:rPr>
          <w:rFonts w:ascii="Cambria" w:hAnsi="Cambria"/>
          <w:sz w:val="20"/>
          <w:szCs w:val="20"/>
          <w:lang w:val="es-AR"/>
        </w:rPr>
        <w:t>do</w:t>
      </w:r>
      <w:r w:rsidR="00D95435" w:rsidRPr="004B0A45">
        <w:rPr>
          <w:rFonts w:ascii="Cambria" w:hAnsi="Cambria"/>
          <w:sz w:val="20"/>
          <w:szCs w:val="20"/>
          <w:lang w:val="es-AR"/>
        </w:rPr>
        <w:t xml:space="preserve"> que el Estado poseía la custodia de los reclusos al momento de ser extraídos a la fuerza de la cárcel para seguidamente ser asesinados,</w:t>
      </w:r>
      <w:r w:rsidR="002E7356" w:rsidRPr="004B0A45">
        <w:rPr>
          <w:rFonts w:ascii="Cambria" w:hAnsi="Cambria"/>
          <w:sz w:val="20"/>
          <w:szCs w:val="20"/>
          <w:lang w:val="es-AR"/>
        </w:rPr>
        <w:t xml:space="preserve"> </w:t>
      </w:r>
      <w:r>
        <w:rPr>
          <w:rFonts w:ascii="Cambria" w:hAnsi="Cambria"/>
          <w:sz w:val="20"/>
          <w:szCs w:val="20"/>
          <w:lang w:val="es-AR"/>
        </w:rPr>
        <w:t xml:space="preserve">el Estado sostiene que </w:t>
      </w:r>
      <w:r w:rsidR="000F570C">
        <w:rPr>
          <w:rFonts w:ascii="Cambria" w:hAnsi="Cambria"/>
          <w:sz w:val="20"/>
          <w:szCs w:val="20"/>
          <w:lang w:val="es-AR"/>
        </w:rPr>
        <w:t>los demandantes</w:t>
      </w:r>
      <w:r>
        <w:rPr>
          <w:rFonts w:ascii="Cambria" w:hAnsi="Cambria"/>
          <w:sz w:val="20"/>
          <w:szCs w:val="20"/>
          <w:lang w:val="es-AR"/>
        </w:rPr>
        <w:t xml:space="preserve"> tenía</w:t>
      </w:r>
      <w:r w:rsidR="000F570C">
        <w:rPr>
          <w:rFonts w:ascii="Cambria" w:hAnsi="Cambria"/>
          <w:sz w:val="20"/>
          <w:szCs w:val="20"/>
          <w:lang w:val="es-AR"/>
        </w:rPr>
        <w:t>n</w:t>
      </w:r>
      <w:r>
        <w:rPr>
          <w:rFonts w:ascii="Cambria" w:hAnsi="Cambria"/>
          <w:sz w:val="20"/>
          <w:szCs w:val="20"/>
          <w:lang w:val="es-AR"/>
        </w:rPr>
        <w:t xml:space="preserve"> </w:t>
      </w:r>
      <w:r w:rsidR="00857260" w:rsidRPr="004B0A45">
        <w:rPr>
          <w:rFonts w:ascii="Cambria" w:hAnsi="Cambria"/>
          <w:sz w:val="20"/>
          <w:szCs w:val="20"/>
          <w:lang w:val="es-AR"/>
        </w:rPr>
        <w:t xml:space="preserve">la obligación de </w:t>
      </w:r>
      <w:r w:rsidR="006F1951" w:rsidRPr="004B0A45">
        <w:rPr>
          <w:rFonts w:ascii="Cambria" w:hAnsi="Cambria"/>
          <w:sz w:val="20"/>
          <w:szCs w:val="20"/>
          <w:lang w:val="es-AR"/>
        </w:rPr>
        <w:t xml:space="preserve">incluir </w:t>
      </w:r>
      <w:r w:rsidR="00857260" w:rsidRPr="004B0A45">
        <w:rPr>
          <w:rFonts w:ascii="Cambria" w:hAnsi="Cambria"/>
          <w:sz w:val="20"/>
          <w:szCs w:val="20"/>
          <w:lang w:val="es-AR"/>
        </w:rPr>
        <w:t>e</w:t>
      </w:r>
      <w:r w:rsidR="006F1951" w:rsidRPr="004B0A45">
        <w:rPr>
          <w:rFonts w:ascii="Cambria" w:hAnsi="Cambria"/>
          <w:sz w:val="20"/>
          <w:szCs w:val="20"/>
          <w:lang w:val="es-AR"/>
        </w:rPr>
        <w:t>n</w:t>
      </w:r>
      <w:r w:rsidR="00857260" w:rsidRPr="004B0A45">
        <w:rPr>
          <w:rFonts w:ascii="Cambria" w:hAnsi="Cambria"/>
          <w:sz w:val="20"/>
          <w:szCs w:val="20"/>
          <w:lang w:val="es-AR"/>
        </w:rPr>
        <w:t xml:space="preserve"> </w:t>
      </w:r>
      <w:r w:rsidR="000F570C">
        <w:rPr>
          <w:rFonts w:ascii="Cambria" w:hAnsi="Cambria"/>
          <w:sz w:val="20"/>
          <w:szCs w:val="20"/>
          <w:lang w:val="es-AR"/>
        </w:rPr>
        <w:t xml:space="preserve">su acción </w:t>
      </w:r>
      <w:r w:rsidR="00857260" w:rsidRPr="004B0A45">
        <w:rPr>
          <w:rFonts w:ascii="Cambria" w:hAnsi="Cambria"/>
          <w:sz w:val="20"/>
          <w:szCs w:val="20"/>
          <w:lang w:val="es-AR"/>
        </w:rPr>
        <w:t>al Municipio de Granada</w:t>
      </w:r>
      <w:r w:rsidR="000F570C">
        <w:rPr>
          <w:rFonts w:ascii="Cambria" w:hAnsi="Cambria"/>
          <w:sz w:val="20"/>
          <w:szCs w:val="20"/>
          <w:lang w:val="es-AR"/>
        </w:rPr>
        <w:t>;</w:t>
      </w:r>
      <w:r w:rsidR="00A206DB" w:rsidRPr="004B0A45">
        <w:rPr>
          <w:rFonts w:ascii="Cambria" w:hAnsi="Cambria"/>
          <w:sz w:val="20"/>
          <w:szCs w:val="20"/>
          <w:lang w:val="es-AR"/>
        </w:rPr>
        <w:t xml:space="preserve"> </w:t>
      </w:r>
      <w:r w:rsidR="00D61F65" w:rsidRPr="004B0A45">
        <w:rPr>
          <w:rFonts w:ascii="Cambria" w:hAnsi="Cambria"/>
          <w:sz w:val="20"/>
          <w:szCs w:val="20"/>
          <w:lang w:val="es-AR"/>
        </w:rPr>
        <w:t xml:space="preserve">y </w:t>
      </w:r>
      <w:r>
        <w:rPr>
          <w:rFonts w:ascii="Cambria" w:hAnsi="Cambria"/>
          <w:sz w:val="20"/>
          <w:szCs w:val="20"/>
          <w:lang w:val="es-AR"/>
        </w:rPr>
        <w:t xml:space="preserve">que la consecuencia de tal omisión fue </w:t>
      </w:r>
      <w:r w:rsidR="00832DCF" w:rsidRPr="004B0A45">
        <w:rPr>
          <w:rFonts w:ascii="Cambria" w:hAnsi="Cambria"/>
          <w:sz w:val="20"/>
          <w:szCs w:val="20"/>
          <w:lang w:val="es-AR"/>
        </w:rPr>
        <w:t xml:space="preserve">que se declarara </w:t>
      </w:r>
      <w:r w:rsidR="00A206DB" w:rsidRPr="004B0A45">
        <w:rPr>
          <w:rFonts w:ascii="Cambria" w:hAnsi="Cambria"/>
          <w:sz w:val="20"/>
          <w:szCs w:val="20"/>
          <w:lang w:val="es-AR"/>
        </w:rPr>
        <w:t xml:space="preserve">probada </w:t>
      </w:r>
      <w:r w:rsidR="00606833" w:rsidRPr="004B0A45">
        <w:rPr>
          <w:rFonts w:ascii="Cambria" w:hAnsi="Cambria"/>
          <w:sz w:val="20"/>
          <w:szCs w:val="20"/>
          <w:lang w:val="es-AR"/>
        </w:rPr>
        <w:t xml:space="preserve">la excepción de falta de legitimidad </w:t>
      </w:r>
      <w:r w:rsidRPr="004B0A45">
        <w:rPr>
          <w:rFonts w:ascii="Cambria" w:hAnsi="Cambria"/>
          <w:sz w:val="20"/>
          <w:szCs w:val="20"/>
          <w:lang w:val="es-AR"/>
        </w:rPr>
        <w:t>pasiva</w:t>
      </w:r>
      <w:r w:rsidR="00D61F65" w:rsidRPr="004B0A45">
        <w:rPr>
          <w:rFonts w:ascii="Cambria" w:hAnsi="Cambria"/>
          <w:sz w:val="20"/>
          <w:szCs w:val="20"/>
          <w:lang w:val="es-AR"/>
        </w:rPr>
        <w:t>.</w:t>
      </w:r>
      <w:r w:rsidR="00D61F65">
        <w:rPr>
          <w:rFonts w:ascii="Cambria" w:hAnsi="Cambria"/>
          <w:sz w:val="20"/>
          <w:szCs w:val="20"/>
          <w:lang w:val="es-AR"/>
        </w:rPr>
        <w:t xml:space="preserve"> El </w:t>
      </w:r>
      <w:r w:rsidR="00606833" w:rsidRPr="00DF7EC3">
        <w:rPr>
          <w:rFonts w:ascii="Cambria" w:hAnsi="Cambria"/>
          <w:sz w:val="20"/>
          <w:szCs w:val="20"/>
          <w:lang w:val="es-AR"/>
        </w:rPr>
        <w:t>Consejo de E</w:t>
      </w:r>
      <w:r w:rsidR="00A206DB" w:rsidRPr="00DF7EC3">
        <w:rPr>
          <w:rFonts w:ascii="Cambria" w:hAnsi="Cambria"/>
          <w:sz w:val="20"/>
          <w:szCs w:val="20"/>
          <w:lang w:val="es-AR"/>
        </w:rPr>
        <w:t>stado confirm</w:t>
      </w:r>
      <w:r w:rsidR="00D61F65">
        <w:rPr>
          <w:rFonts w:ascii="Cambria" w:hAnsi="Cambria"/>
          <w:sz w:val="20"/>
          <w:szCs w:val="20"/>
          <w:lang w:val="es-AR"/>
        </w:rPr>
        <w:t>ó</w:t>
      </w:r>
      <w:r w:rsidR="00A206DB" w:rsidRPr="00DF7EC3">
        <w:rPr>
          <w:rFonts w:ascii="Cambria" w:hAnsi="Cambria"/>
          <w:sz w:val="20"/>
          <w:szCs w:val="20"/>
          <w:lang w:val="es-AR"/>
        </w:rPr>
        <w:t xml:space="preserve"> que </w:t>
      </w:r>
      <w:r w:rsidRPr="00DF7EC3">
        <w:rPr>
          <w:rFonts w:ascii="Cambria" w:hAnsi="Cambria"/>
          <w:sz w:val="20"/>
          <w:szCs w:val="20"/>
          <w:lang w:val="es-AR"/>
        </w:rPr>
        <w:t>la integridad de los hermanos asesinados</w:t>
      </w:r>
      <w:r w:rsidRPr="00DF7EC3" w:rsidDel="00AC4ADD">
        <w:rPr>
          <w:rFonts w:ascii="Cambria" w:hAnsi="Cambria"/>
          <w:sz w:val="20"/>
          <w:szCs w:val="20"/>
          <w:lang w:val="es-AR"/>
        </w:rPr>
        <w:t xml:space="preserve"> </w:t>
      </w:r>
      <w:r>
        <w:rPr>
          <w:rFonts w:ascii="Cambria" w:hAnsi="Cambria"/>
          <w:sz w:val="20"/>
          <w:szCs w:val="20"/>
          <w:lang w:val="es-AR"/>
        </w:rPr>
        <w:t>correspondía al</w:t>
      </w:r>
      <w:r w:rsidR="00A206DB" w:rsidRPr="00DF7EC3">
        <w:rPr>
          <w:rFonts w:ascii="Cambria" w:hAnsi="Cambria"/>
          <w:sz w:val="20"/>
          <w:szCs w:val="20"/>
          <w:lang w:val="es-AR"/>
        </w:rPr>
        <w:t xml:space="preserve"> </w:t>
      </w:r>
      <w:r>
        <w:rPr>
          <w:rFonts w:ascii="Cambria" w:hAnsi="Cambria"/>
          <w:sz w:val="20"/>
          <w:szCs w:val="20"/>
          <w:lang w:val="es-AR"/>
        </w:rPr>
        <w:t>M</w:t>
      </w:r>
      <w:r w:rsidR="00A206DB" w:rsidRPr="00DF7EC3">
        <w:rPr>
          <w:rFonts w:ascii="Cambria" w:hAnsi="Cambria"/>
          <w:sz w:val="20"/>
          <w:szCs w:val="20"/>
          <w:lang w:val="es-AR"/>
        </w:rPr>
        <w:t xml:space="preserve">unicipio </w:t>
      </w:r>
      <w:r>
        <w:rPr>
          <w:rFonts w:ascii="Cambria" w:hAnsi="Cambria"/>
          <w:sz w:val="20"/>
          <w:szCs w:val="20"/>
          <w:lang w:val="es-AR"/>
        </w:rPr>
        <w:t>ya que,</w:t>
      </w:r>
      <w:r w:rsidR="00832DCF">
        <w:rPr>
          <w:rFonts w:ascii="Cambria" w:hAnsi="Cambria"/>
          <w:sz w:val="20"/>
          <w:szCs w:val="20"/>
          <w:lang w:val="es-AR"/>
        </w:rPr>
        <w:t xml:space="preserve"> conforme a la legislación interna era </w:t>
      </w:r>
      <w:r w:rsidR="00A206DB" w:rsidRPr="00DF7EC3">
        <w:rPr>
          <w:rFonts w:ascii="Cambria" w:hAnsi="Cambria"/>
          <w:sz w:val="20"/>
          <w:szCs w:val="20"/>
          <w:lang w:val="es-AR"/>
        </w:rPr>
        <w:t>la encargada de la administración de la cárcel</w:t>
      </w:r>
      <w:r w:rsidR="00333DBE" w:rsidRPr="00DF7EC3">
        <w:rPr>
          <w:rFonts w:ascii="Cambria" w:hAnsi="Cambria"/>
          <w:sz w:val="20"/>
          <w:szCs w:val="20"/>
          <w:lang w:val="es-AR"/>
        </w:rPr>
        <w:t xml:space="preserve"> municipal</w:t>
      </w:r>
      <w:r w:rsidR="00A206DB" w:rsidRPr="00DF7EC3">
        <w:rPr>
          <w:rFonts w:ascii="Cambria" w:hAnsi="Cambria"/>
          <w:sz w:val="20"/>
          <w:szCs w:val="20"/>
          <w:lang w:val="es-AR"/>
        </w:rPr>
        <w:t xml:space="preserve">. </w:t>
      </w:r>
      <w:r>
        <w:rPr>
          <w:rFonts w:ascii="Cambria" w:hAnsi="Cambria"/>
          <w:sz w:val="20"/>
          <w:szCs w:val="20"/>
          <w:lang w:val="es-AR"/>
        </w:rPr>
        <w:t>El</w:t>
      </w:r>
      <w:r w:rsidR="00A206DB" w:rsidRPr="00DF7EC3">
        <w:rPr>
          <w:rFonts w:ascii="Cambria" w:hAnsi="Cambria"/>
          <w:sz w:val="20"/>
          <w:szCs w:val="20"/>
          <w:lang w:val="es-AR"/>
        </w:rPr>
        <w:t xml:space="preserve"> Estado</w:t>
      </w:r>
      <w:r>
        <w:rPr>
          <w:rFonts w:ascii="Cambria" w:hAnsi="Cambria"/>
          <w:sz w:val="20"/>
          <w:szCs w:val="20"/>
          <w:lang w:val="es-AR"/>
        </w:rPr>
        <w:t xml:space="preserve"> considera con ello</w:t>
      </w:r>
      <w:r w:rsidR="00A206DB" w:rsidRPr="00DF7EC3">
        <w:rPr>
          <w:rFonts w:ascii="Cambria" w:hAnsi="Cambria"/>
          <w:sz w:val="20"/>
          <w:szCs w:val="20"/>
          <w:lang w:val="es-AR"/>
        </w:rPr>
        <w:t xml:space="preserve"> dem</w:t>
      </w:r>
      <w:r>
        <w:rPr>
          <w:rFonts w:ascii="Cambria" w:hAnsi="Cambria"/>
          <w:sz w:val="20"/>
          <w:szCs w:val="20"/>
          <w:lang w:val="es-AR"/>
        </w:rPr>
        <w:t>ostrado</w:t>
      </w:r>
      <w:r w:rsidR="00A206DB" w:rsidRPr="00DF7EC3">
        <w:rPr>
          <w:rFonts w:ascii="Cambria" w:hAnsi="Cambria"/>
          <w:sz w:val="20"/>
          <w:szCs w:val="20"/>
          <w:lang w:val="es-AR"/>
        </w:rPr>
        <w:t xml:space="preserve"> que los </w:t>
      </w:r>
      <w:r w:rsidR="000F570C">
        <w:rPr>
          <w:rFonts w:ascii="Cambria" w:hAnsi="Cambria"/>
          <w:sz w:val="20"/>
          <w:szCs w:val="20"/>
          <w:lang w:val="es-AR"/>
        </w:rPr>
        <w:t>familiares</w:t>
      </w:r>
      <w:r w:rsidR="000F570C" w:rsidRPr="00DF7EC3">
        <w:rPr>
          <w:rFonts w:ascii="Cambria" w:hAnsi="Cambria"/>
          <w:sz w:val="20"/>
          <w:szCs w:val="20"/>
          <w:lang w:val="es-AR"/>
        </w:rPr>
        <w:t xml:space="preserve"> agotaron</w:t>
      </w:r>
      <w:r w:rsidRPr="00DF7EC3">
        <w:rPr>
          <w:rFonts w:ascii="Cambria" w:hAnsi="Cambria"/>
          <w:sz w:val="20"/>
          <w:szCs w:val="20"/>
          <w:lang w:val="es-AR"/>
        </w:rPr>
        <w:t xml:space="preserve"> </w:t>
      </w:r>
      <w:r w:rsidR="00A206DB" w:rsidRPr="00DF7EC3">
        <w:rPr>
          <w:rFonts w:ascii="Cambria" w:hAnsi="Cambria"/>
          <w:sz w:val="20"/>
          <w:szCs w:val="20"/>
          <w:lang w:val="es-AR"/>
        </w:rPr>
        <w:t xml:space="preserve">los recursos adecuados y efectivos, pero de forma indebida </w:t>
      </w:r>
      <w:r>
        <w:rPr>
          <w:rFonts w:ascii="Cambria" w:hAnsi="Cambria"/>
          <w:sz w:val="20"/>
          <w:szCs w:val="20"/>
          <w:lang w:val="es-AR"/>
        </w:rPr>
        <w:t>pues los</w:t>
      </w:r>
      <w:r w:rsidR="00A206DB" w:rsidRPr="00DF7EC3">
        <w:rPr>
          <w:rFonts w:ascii="Cambria" w:hAnsi="Cambria"/>
          <w:sz w:val="20"/>
          <w:szCs w:val="20"/>
          <w:lang w:val="es-AR"/>
        </w:rPr>
        <w:t xml:space="preserve"> plantear</w:t>
      </w:r>
      <w:r>
        <w:rPr>
          <w:rFonts w:ascii="Cambria" w:hAnsi="Cambria"/>
          <w:sz w:val="20"/>
          <w:szCs w:val="20"/>
          <w:lang w:val="es-AR"/>
        </w:rPr>
        <w:t>on contra</w:t>
      </w:r>
      <w:r w:rsidR="00A206DB" w:rsidRPr="00DF7EC3">
        <w:rPr>
          <w:rFonts w:ascii="Cambria" w:hAnsi="Cambria"/>
          <w:sz w:val="20"/>
          <w:szCs w:val="20"/>
          <w:lang w:val="es-AR"/>
        </w:rPr>
        <w:t xml:space="preserve"> un sujeto pasivo que no tenía relación con el caso.</w:t>
      </w:r>
    </w:p>
    <w:p w14:paraId="54878D86" w14:textId="188BEF93" w:rsidR="00A11E44" w:rsidRPr="00DF7EC3" w:rsidRDefault="00AC4ADD" w:rsidP="00D854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Por otra parte,</w:t>
      </w:r>
      <w:r w:rsidR="00221D86">
        <w:rPr>
          <w:rFonts w:ascii="Cambria" w:hAnsi="Cambria"/>
          <w:sz w:val="20"/>
          <w:szCs w:val="20"/>
          <w:lang w:val="es-AR"/>
        </w:rPr>
        <w:t xml:space="preserve"> </w:t>
      </w:r>
      <w:r>
        <w:rPr>
          <w:rFonts w:ascii="Cambria" w:hAnsi="Cambria"/>
          <w:sz w:val="20"/>
          <w:szCs w:val="20"/>
          <w:lang w:val="es-AR"/>
        </w:rPr>
        <w:t xml:space="preserve">el </w:t>
      </w:r>
      <w:r w:rsidR="00221D86">
        <w:rPr>
          <w:rFonts w:ascii="Cambria" w:hAnsi="Cambria"/>
          <w:sz w:val="20"/>
          <w:szCs w:val="20"/>
          <w:lang w:val="es-AR"/>
        </w:rPr>
        <w:t>Estado aclara que en</w:t>
      </w:r>
      <w:r w:rsidR="00227B61" w:rsidRPr="00DF7EC3">
        <w:rPr>
          <w:rFonts w:ascii="Cambria" w:hAnsi="Cambria"/>
          <w:sz w:val="20"/>
          <w:szCs w:val="20"/>
          <w:lang w:val="es-AR"/>
        </w:rPr>
        <w:t xml:space="preserve"> la demanda presentada por la </w:t>
      </w:r>
      <w:r>
        <w:rPr>
          <w:rFonts w:ascii="Cambria" w:hAnsi="Cambria"/>
          <w:sz w:val="20"/>
          <w:szCs w:val="20"/>
          <w:lang w:val="es-AR"/>
        </w:rPr>
        <w:t>señora</w:t>
      </w:r>
      <w:r w:rsidR="00227B61" w:rsidRPr="00DF7EC3">
        <w:rPr>
          <w:rFonts w:ascii="Cambria" w:hAnsi="Cambria"/>
          <w:sz w:val="20"/>
          <w:szCs w:val="20"/>
          <w:lang w:val="es-AR"/>
        </w:rPr>
        <w:t xml:space="preserve"> Cardona E</w:t>
      </w:r>
      <w:r w:rsidR="000F0DA0" w:rsidRPr="00DF7EC3">
        <w:rPr>
          <w:rFonts w:ascii="Cambria" w:hAnsi="Cambria"/>
          <w:sz w:val="20"/>
          <w:szCs w:val="20"/>
          <w:lang w:val="es-AR"/>
        </w:rPr>
        <w:t>scobar</w:t>
      </w:r>
      <w:r>
        <w:rPr>
          <w:rFonts w:ascii="Cambria" w:hAnsi="Cambria"/>
          <w:sz w:val="20"/>
          <w:szCs w:val="20"/>
          <w:lang w:val="es-AR"/>
        </w:rPr>
        <w:t>,</w:t>
      </w:r>
      <w:r w:rsidR="000F0DA0" w:rsidRPr="00DF7EC3">
        <w:rPr>
          <w:rFonts w:ascii="Cambria" w:hAnsi="Cambria"/>
          <w:sz w:val="20"/>
          <w:szCs w:val="20"/>
          <w:lang w:val="es-AR"/>
        </w:rPr>
        <w:t xml:space="preserve"> </w:t>
      </w:r>
      <w:r w:rsidR="00501425">
        <w:rPr>
          <w:rFonts w:ascii="Cambria" w:hAnsi="Cambria"/>
          <w:sz w:val="20"/>
          <w:szCs w:val="20"/>
          <w:lang w:val="es-AR"/>
        </w:rPr>
        <w:t>la sentencia d</w:t>
      </w:r>
      <w:r>
        <w:rPr>
          <w:rFonts w:ascii="Cambria" w:hAnsi="Cambria"/>
          <w:sz w:val="20"/>
          <w:szCs w:val="20"/>
          <w:lang w:val="es-AR"/>
        </w:rPr>
        <w:t>el Consejo de Estado</w:t>
      </w:r>
      <w:r w:rsidR="00227B61" w:rsidRPr="00DF7EC3">
        <w:rPr>
          <w:rFonts w:ascii="Cambria" w:hAnsi="Cambria"/>
          <w:sz w:val="20"/>
          <w:szCs w:val="20"/>
          <w:lang w:val="es-AR"/>
        </w:rPr>
        <w:t xml:space="preserve"> </w:t>
      </w:r>
      <w:r w:rsidR="00501425">
        <w:rPr>
          <w:rFonts w:ascii="Cambria" w:hAnsi="Cambria"/>
          <w:sz w:val="20"/>
          <w:szCs w:val="20"/>
          <w:lang w:val="es-AR"/>
        </w:rPr>
        <w:t xml:space="preserve">modificó </w:t>
      </w:r>
      <w:r w:rsidR="00227B61" w:rsidRPr="00DF7EC3">
        <w:rPr>
          <w:rFonts w:ascii="Cambria" w:hAnsi="Cambria"/>
          <w:sz w:val="20"/>
          <w:szCs w:val="20"/>
          <w:lang w:val="es-AR"/>
        </w:rPr>
        <w:t xml:space="preserve">parcialmente la condena de primera instancia, </w:t>
      </w:r>
      <w:r w:rsidR="00501425">
        <w:rPr>
          <w:rFonts w:ascii="Cambria" w:hAnsi="Cambria"/>
          <w:sz w:val="20"/>
          <w:szCs w:val="20"/>
          <w:lang w:val="es-AR"/>
        </w:rPr>
        <w:t>y tasó</w:t>
      </w:r>
      <w:r w:rsidR="00227B61" w:rsidRPr="00DF7EC3">
        <w:rPr>
          <w:rFonts w:ascii="Cambria" w:hAnsi="Cambria"/>
          <w:sz w:val="20"/>
          <w:szCs w:val="20"/>
          <w:lang w:val="es-AR"/>
        </w:rPr>
        <w:t xml:space="preserve"> nuevamente los perju</w:t>
      </w:r>
      <w:r w:rsidR="00BC23F4" w:rsidRPr="00DF7EC3">
        <w:rPr>
          <w:rFonts w:ascii="Cambria" w:hAnsi="Cambria"/>
          <w:sz w:val="20"/>
          <w:szCs w:val="20"/>
          <w:lang w:val="es-AR"/>
        </w:rPr>
        <w:t>i</w:t>
      </w:r>
      <w:r w:rsidR="00227B61" w:rsidRPr="00DF7EC3">
        <w:rPr>
          <w:rFonts w:ascii="Cambria" w:hAnsi="Cambria"/>
          <w:sz w:val="20"/>
          <w:szCs w:val="20"/>
          <w:lang w:val="es-AR"/>
        </w:rPr>
        <w:t>cios</w:t>
      </w:r>
      <w:r w:rsidR="00501425">
        <w:rPr>
          <w:rFonts w:ascii="Cambria" w:hAnsi="Cambria"/>
          <w:sz w:val="20"/>
          <w:szCs w:val="20"/>
          <w:lang w:val="es-AR"/>
        </w:rPr>
        <w:t>;</w:t>
      </w:r>
      <w:r w:rsidR="000F0DA0" w:rsidRPr="00DF7EC3">
        <w:rPr>
          <w:rFonts w:ascii="Cambria" w:hAnsi="Cambria"/>
          <w:sz w:val="20"/>
          <w:szCs w:val="20"/>
          <w:lang w:val="es-AR"/>
        </w:rPr>
        <w:t xml:space="preserve"> </w:t>
      </w:r>
      <w:r w:rsidR="00501425">
        <w:rPr>
          <w:rFonts w:ascii="Cambria" w:hAnsi="Cambria"/>
          <w:sz w:val="20"/>
          <w:szCs w:val="20"/>
          <w:lang w:val="es-AR"/>
        </w:rPr>
        <w:t>que</w:t>
      </w:r>
      <w:r w:rsidR="000F0DA0" w:rsidRPr="00DF7EC3">
        <w:rPr>
          <w:rFonts w:ascii="Cambria" w:hAnsi="Cambria"/>
          <w:sz w:val="20"/>
          <w:szCs w:val="20"/>
          <w:lang w:val="es-AR"/>
        </w:rPr>
        <w:t xml:space="preserve"> </w:t>
      </w:r>
      <w:r w:rsidR="00EA32C7" w:rsidRPr="00DF7EC3">
        <w:rPr>
          <w:rFonts w:ascii="Cambria" w:hAnsi="Cambria"/>
          <w:sz w:val="20"/>
          <w:szCs w:val="20"/>
          <w:lang w:val="es-AR"/>
        </w:rPr>
        <w:t xml:space="preserve">el caso llegó </w:t>
      </w:r>
      <w:r w:rsidR="00C51F71" w:rsidRPr="00DF7EC3">
        <w:rPr>
          <w:rFonts w:ascii="Cambria" w:hAnsi="Cambria"/>
          <w:sz w:val="20"/>
          <w:szCs w:val="20"/>
          <w:lang w:val="es-AR"/>
        </w:rPr>
        <w:t xml:space="preserve">al Consejo de </w:t>
      </w:r>
      <w:r w:rsidR="00221D86" w:rsidRPr="00DF7EC3">
        <w:rPr>
          <w:rFonts w:ascii="Cambria" w:hAnsi="Cambria"/>
          <w:sz w:val="20"/>
          <w:szCs w:val="20"/>
          <w:lang w:val="es-AR"/>
        </w:rPr>
        <w:t>Estado</w:t>
      </w:r>
      <w:r w:rsidR="00221D86">
        <w:rPr>
          <w:rFonts w:ascii="Cambria" w:hAnsi="Cambria"/>
          <w:sz w:val="20"/>
          <w:szCs w:val="20"/>
          <w:lang w:val="es-AR"/>
        </w:rPr>
        <w:t xml:space="preserve"> debido al recurso de apelación interpuesto por la </w:t>
      </w:r>
      <w:r w:rsidR="00501425">
        <w:rPr>
          <w:rFonts w:ascii="Cambria" w:hAnsi="Cambria"/>
          <w:sz w:val="20"/>
          <w:szCs w:val="20"/>
          <w:lang w:val="es-AR"/>
        </w:rPr>
        <w:t>señora Cardona Escobar,</w:t>
      </w:r>
      <w:r w:rsidR="00501425" w:rsidRPr="00DF7EC3">
        <w:rPr>
          <w:rFonts w:ascii="Cambria" w:hAnsi="Cambria"/>
          <w:sz w:val="20"/>
          <w:szCs w:val="20"/>
          <w:lang w:val="es-AR"/>
        </w:rPr>
        <w:t xml:space="preserve"> </w:t>
      </w:r>
      <w:r w:rsidR="00221D86">
        <w:rPr>
          <w:rFonts w:ascii="Cambria" w:hAnsi="Cambria"/>
          <w:sz w:val="20"/>
          <w:szCs w:val="20"/>
          <w:lang w:val="es-AR"/>
        </w:rPr>
        <w:t>que permitió</w:t>
      </w:r>
      <w:r w:rsidR="00EA4964" w:rsidRPr="00DF7EC3">
        <w:rPr>
          <w:rFonts w:ascii="Cambria" w:hAnsi="Cambria"/>
          <w:sz w:val="20"/>
          <w:szCs w:val="20"/>
          <w:lang w:val="es-AR"/>
        </w:rPr>
        <w:t xml:space="preserve"> revisar los aspectos </w:t>
      </w:r>
      <w:r w:rsidR="00221D86">
        <w:rPr>
          <w:rFonts w:ascii="Cambria" w:hAnsi="Cambria"/>
          <w:sz w:val="20"/>
          <w:szCs w:val="20"/>
          <w:lang w:val="es-AR"/>
        </w:rPr>
        <w:t xml:space="preserve">del fallo </w:t>
      </w:r>
      <w:r w:rsidR="00EA4964" w:rsidRPr="00DF7EC3">
        <w:rPr>
          <w:rFonts w:ascii="Cambria" w:hAnsi="Cambria"/>
          <w:sz w:val="20"/>
          <w:szCs w:val="20"/>
          <w:lang w:val="es-AR"/>
        </w:rPr>
        <w:t xml:space="preserve">que fueron </w:t>
      </w:r>
      <w:r w:rsidR="00221D86">
        <w:rPr>
          <w:rFonts w:ascii="Cambria" w:hAnsi="Cambria"/>
          <w:sz w:val="20"/>
          <w:szCs w:val="20"/>
          <w:lang w:val="es-AR"/>
        </w:rPr>
        <w:t>materia</w:t>
      </w:r>
      <w:r w:rsidR="00EA4964" w:rsidRPr="00DF7EC3">
        <w:rPr>
          <w:rFonts w:ascii="Cambria" w:hAnsi="Cambria"/>
          <w:sz w:val="20"/>
          <w:szCs w:val="20"/>
          <w:lang w:val="es-AR"/>
        </w:rPr>
        <w:t xml:space="preserve"> de inconformidad</w:t>
      </w:r>
      <w:r w:rsidR="00501425">
        <w:rPr>
          <w:rFonts w:ascii="Cambria" w:hAnsi="Cambria"/>
          <w:sz w:val="20"/>
          <w:szCs w:val="20"/>
          <w:lang w:val="es-AR"/>
        </w:rPr>
        <w:t>;</w:t>
      </w:r>
      <w:r w:rsidR="00EA4964" w:rsidRPr="00DF7EC3">
        <w:rPr>
          <w:rFonts w:ascii="Cambria" w:hAnsi="Cambria"/>
          <w:sz w:val="20"/>
          <w:szCs w:val="20"/>
          <w:lang w:val="es-AR"/>
        </w:rPr>
        <w:t xml:space="preserve"> y </w:t>
      </w:r>
      <w:r w:rsidR="00501425">
        <w:rPr>
          <w:rFonts w:ascii="Cambria" w:hAnsi="Cambria"/>
          <w:sz w:val="20"/>
          <w:szCs w:val="20"/>
          <w:lang w:val="es-AR"/>
        </w:rPr>
        <w:t xml:space="preserve">que </w:t>
      </w:r>
      <w:r w:rsidR="00EA4964" w:rsidRPr="00DF7EC3">
        <w:rPr>
          <w:rFonts w:ascii="Cambria" w:hAnsi="Cambria"/>
          <w:sz w:val="20"/>
          <w:szCs w:val="20"/>
          <w:lang w:val="es-AR"/>
        </w:rPr>
        <w:t xml:space="preserve">lo que </w:t>
      </w:r>
      <w:r w:rsidR="00501425">
        <w:rPr>
          <w:rFonts w:ascii="Cambria" w:hAnsi="Cambria"/>
          <w:sz w:val="20"/>
          <w:szCs w:val="20"/>
          <w:lang w:val="es-AR"/>
        </w:rPr>
        <w:t xml:space="preserve">no fue planteado por </w:t>
      </w:r>
      <w:r w:rsidR="000F570C">
        <w:rPr>
          <w:rFonts w:ascii="Cambria" w:hAnsi="Cambria"/>
          <w:sz w:val="20"/>
          <w:szCs w:val="20"/>
          <w:lang w:val="es-AR"/>
        </w:rPr>
        <w:t>la demandante</w:t>
      </w:r>
      <w:r w:rsidR="00501425">
        <w:rPr>
          <w:rFonts w:ascii="Cambria" w:hAnsi="Cambria"/>
          <w:sz w:val="20"/>
          <w:szCs w:val="20"/>
          <w:lang w:val="es-AR"/>
        </w:rPr>
        <w:t xml:space="preserve"> </w:t>
      </w:r>
      <w:r w:rsidR="00EA4964" w:rsidRPr="00DF7EC3">
        <w:rPr>
          <w:rFonts w:ascii="Cambria" w:hAnsi="Cambria"/>
          <w:sz w:val="20"/>
          <w:szCs w:val="20"/>
          <w:lang w:val="es-AR"/>
        </w:rPr>
        <w:t xml:space="preserve">no </w:t>
      </w:r>
      <w:r w:rsidR="00221D86">
        <w:rPr>
          <w:rFonts w:ascii="Cambria" w:hAnsi="Cambria"/>
          <w:sz w:val="20"/>
          <w:szCs w:val="20"/>
          <w:lang w:val="es-AR"/>
        </w:rPr>
        <w:t>fue</w:t>
      </w:r>
      <w:r w:rsidR="00EA4964" w:rsidRPr="00DF7EC3">
        <w:rPr>
          <w:rFonts w:ascii="Cambria" w:hAnsi="Cambria"/>
          <w:sz w:val="20"/>
          <w:szCs w:val="20"/>
          <w:lang w:val="es-AR"/>
        </w:rPr>
        <w:t xml:space="preserve"> objeto de revisión.</w:t>
      </w:r>
      <w:r w:rsidR="00C51F71" w:rsidRPr="00DF7EC3">
        <w:rPr>
          <w:rFonts w:ascii="Cambria" w:hAnsi="Cambria"/>
          <w:sz w:val="20"/>
          <w:szCs w:val="20"/>
          <w:lang w:val="es-AR"/>
        </w:rPr>
        <w:t xml:space="preserve"> </w:t>
      </w:r>
      <w:r w:rsidR="00221D86">
        <w:rPr>
          <w:rFonts w:ascii="Cambria" w:hAnsi="Cambria"/>
          <w:sz w:val="20"/>
          <w:szCs w:val="20"/>
          <w:lang w:val="es-AR"/>
        </w:rPr>
        <w:t xml:space="preserve">Por otra parte, en el caso </w:t>
      </w:r>
      <w:r w:rsidR="00501425">
        <w:rPr>
          <w:rFonts w:ascii="Cambria" w:hAnsi="Cambria"/>
          <w:sz w:val="20"/>
          <w:szCs w:val="20"/>
          <w:lang w:val="es-AR"/>
        </w:rPr>
        <w:t>presentado por</w:t>
      </w:r>
      <w:r w:rsidR="00221D86">
        <w:rPr>
          <w:rFonts w:ascii="Cambria" w:hAnsi="Cambria"/>
          <w:sz w:val="20"/>
          <w:szCs w:val="20"/>
          <w:lang w:val="es-AR"/>
        </w:rPr>
        <w:t xml:space="preserve"> </w:t>
      </w:r>
      <w:r w:rsidR="000F0DA0" w:rsidRPr="00DF7EC3">
        <w:rPr>
          <w:rFonts w:ascii="Cambria" w:hAnsi="Cambria"/>
          <w:sz w:val="20"/>
          <w:szCs w:val="20"/>
          <w:lang w:val="es-AR"/>
        </w:rPr>
        <w:t>la</w:t>
      </w:r>
      <w:r w:rsidR="000F0DA0" w:rsidRPr="00DF7EC3">
        <w:rPr>
          <w:lang w:val="es-US"/>
        </w:rPr>
        <w:t xml:space="preserve"> </w:t>
      </w:r>
      <w:r w:rsidR="00501425" w:rsidRPr="000F570C">
        <w:rPr>
          <w:rFonts w:ascii="Cambria" w:hAnsi="Cambria"/>
          <w:sz w:val="20"/>
          <w:szCs w:val="20"/>
          <w:lang w:val="es-AR"/>
        </w:rPr>
        <w:t xml:space="preserve">señora </w:t>
      </w:r>
      <w:r w:rsidR="000F0DA0" w:rsidRPr="00DF7EC3">
        <w:rPr>
          <w:rFonts w:ascii="Cambria" w:hAnsi="Cambria"/>
          <w:sz w:val="20"/>
          <w:szCs w:val="20"/>
          <w:lang w:val="es-AR"/>
        </w:rPr>
        <w:t xml:space="preserve">Ocampo Loaiza </w:t>
      </w:r>
      <w:r w:rsidR="000F570C" w:rsidRPr="00DF7EC3">
        <w:rPr>
          <w:rFonts w:ascii="Cambria" w:hAnsi="Cambria"/>
          <w:sz w:val="20"/>
          <w:szCs w:val="20"/>
          <w:lang w:val="es-AR"/>
        </w:rPr>
        <w:t>se revocó</w:t>
      </w:r>
      <w:r w:rsidR="000F0DA0" w:rsidRPr="00DF7EC3">
        <w:rPr>
          <w:rFonts w:ascii="Cambria" w:hAnsi="Cambria"/>
          <w:sz w:val="20"/>
          <w:szCs w:val="20"/>
          <w:lang w:val="es-AR"/>
        </w:rPr>
        <w:t xml:space="preserve"> la sentencia de</w:t>
      </w:r>
      <w:r w:rsidR="00EC322A">
        <w:rPr>
          <w:rFonts w:ascii="Cambria" w:hAnsi="Cambria"/>
          <w:sz w:val="20"/>
          <w:szCs w:val="20"/>
          <w:lang w:val="es-AR"/>
        </w:rPr>
        <w:t xml:space="preserve"> primera instancia</w:t>
      </w:r>
      <w:r w:rsidR="000F0DA0" w:rsidRPr="00DF7EC3">
        <w:rPr>
          <w:rFonts w:ascii="Cambria" w:hAnsi="Cambria"/>
          <w:sz w:val="20"/>
          <w:szCs w:val="20"/>
          <w:lang w:val="es-AR"/>
        </w:rPr>
        <w:t xml:space="preserve">, </w:t>
      </w:r>
      <w:r w:rsidR="00C51F71" w:rsidRPr="00DF7EC3">
        <w:rPr>
          <w:rFonts w:ascii="Cambria" w:hAnsi="Cambria"/>
          <w:sz w:val="20"/>
          <w:szCs w:val="20"/>
          <w:lang w:val="es-AR"/>
        </w:rPr>
        <w:t>puesto que el Consejo de Estado</w:t>
      </w:r>
      <w:r w:rsidR="00EA4964" w:rsidRPr="00DF7EC3">
        <w:rPr>
          <w:rFonts w:ascii="Cambria" w:hAnsi="Cambria"/>
          <w:sz w:val="20"/>
          <w:szCs w:val="20"/>
          <w:lang w:val="es-AR"/>
        </w:rPr>
        <w:t xml:space="preserve"> contaba con plenas potestades para </w:t>
      </w:r>
      <w:r w:rsidR="000F570C" w:rsidRPr="00DF7EC3">
        <w:rPr>
          <w:rFonts w:ascii="Cambria" w:hAnsi="Cambria"/>
          <w:sz w:val="20"/>
          <w:szCs w:val="20"/>
          <w:lang w:val="es-AR"/>
        </w:rPr>
        <w:t>realizar un</w:t>
      </w:r>
      <w:r w:rsidR="00EA4964" w:rsidRPr="00DF7EC3">
        <w:rPr>
          <w:rFonts w:ascii="Cambria" w:hAnsi="Cambria"/>
          <w:sz w:val="20"/>
          <w:szCs w:val="20"/>
          <w:lang w:val="es-AR"/>
        </w:rPr>
        <w:t xml:space="preserve"> análisis integral de la instancia judicial previa</w:t>
      </w:r>
      <w:r w:rsidR="00C51F71" w:rsidRPr="00DF7EC3">
        <w:rPr>
          <w:rFonts w:ascii="Cambria" w:hAnsi="Cambria"/>
          <w:sz w:val="20"/>
          <w:szCs w:val="20"/>
          <w:lang w:val="es-AR"/>
        </w:rPr>
        <w:t xml:space="preserve">, </w:t>
      </w:r>
      <w:r w:rsidR="00501425">
        <w:rPr>
          <w:rFonts w:ascii="Cambria" w:hAnsi="Cambria"/>
          <w:sz w:val="20"/>
          <w:szCs w:val="20"/>
          <w:lang w:val="es-AR"/>
        </w:rPr>
        <w:t>en razón</w:t>
      </w:r>
      <w:r w:rsidR="006D63CE">
        <w:rPr>
          <w:rFonts w:ascii="Cambria" w:hAnsi="Cambria"/>
          <w:sz w:val="20"/>
          <w:szCs w:val="20"/>
          <w:lang w:val="es-AR"/>
        </w:rPr>
        <w:t xml:space="preserve"> </w:t>
      </w:r>
      <w:r w:rsidR="00501425">
        <w:rPr>
          <w:rFonts w:ascii="Cambria" w:hAnsi="Cambria"/>
          <w:sz w:val="20"/>
          <w:szCs w:val="20"/>
          <w:lang w:val="es-AR"/>
        </w:rPr>
        <w:t>d</w:t>
      </w:r>
      <w:r w:rsidR="006D63CE">
        <w:rPr>
          <w:rFonts w:ascii="Cambria" w:hAnsi="Cambria"/>
          <w:sz w:val="20"/>
          <w:szCs w:val="20"/>
          <w:lang w:val="es-AR"/>
        </w:rPr>
        <w:t>el</w:t>
      </w:r>
      <w:r w:rsidR="00532B64">
        <w:rPr>
          <w:rFonts w:ascii="Cambria" w:hAnsi="Cambria"/>
          <w:sz w:val="20"/>
          <w:szCs w:val="20"/>
          <w:lang w:val="es-AR"/>
        </w:rPr>
        <w:t xml:space="preserve"> monto de la indemnización</w:t>
      </w:r>
      <w:r w:rsidR="00EC322A">
        <w:rPr>
          <w:rFonts w:ascii="Cambria" w:hAnsi="Cambria"/>
          <w:sz w:val="20"/>
          <w:szCs w:val="20"/>
          <w:lang w:val="es-AR"/>
        </w:rPr>
        <w:t xml:space="preserve">. </w:t>
      </w:r>
      <w:r w:rsidR="00016E70">
        <w:rPr>
          <w:rFonts w:ascii="Cambria" w:hAnsi="Cambria"/>
          <w:sz w:val="20"/>
          <w:szCs w:val="20"/>
          <w:lang w:val="es-AR"/>
        </w:rPr>
        <w:t xml:space="preserve">Por otra parte, </w:t>
      </w:r>
      <w:r w:rsidR="00D85465" w:rsidRPr="00DF7EC3">
        <w:rPr>
          <w:rFonts w:ascii="Cambria" w:hAnsi="Cambria"/>
          <w:sz w:val="20"/>
          <w:szCs w:val="20"/>
          <w:lang w:val="es-AR"/>
        </w:rPr>
        <w:t xml:space="preserve">el Estado </w:t>
      </w:r>
      <w:r w:rsidR="00016E70">
        <w:rPr>
          <w:rFonts w:ascii="Cambria" w:hAnsi="Cambria"/>
          <w:sz w:val="20"/>
          <w:szCs w:val="20"/>
          <w:lang w:val="es-AR"/>
        </w:rPr>
        <w:t xml:space="preserve">reconoce que </w:t>
      </w:r>
      <w:r w:rsidR="00D85465" w:rsidRPr="00DF7EC3">
        <w:rPr>
          <w:rFonts w:ascii="Cambria" w:hAnsi="Cambria"/>
          <w:sz w:val="20"/>
          <w:szCs w:val="20"/>
          <w:lang w:val="es-AR"/>
        </w:rPr>
        <w:t xml:space="preserve">había transcurrido </w:t>
      </w:r>
      <w:r w:rsidR="00016E70">
        <w:rPr>
          <w:rFonts w:ascii="Cambria" w:hAnsi="Cambria"/>
          <w:sz w:val="20"/>
          <w:szCs w:val="20"/>
          <w:lang w:val="es-AR"/>
        </w:rPr>
        <w:t xml:space="preserve">un </w:t>
      </w:r>
      <w:r w:rsidR="00C51F71" w:rsidRPr="00DF7EC3">
        <w:rPr>
          <w:rFonts w:ascii="Cambria" w:hAnsi="Cambria"/>
          <w:sz w:val="20"/>
          <w:szCs w:val="20"/>
          <w:lang w:val="es-AR"/>
        </w:rPr>
        <w:t xml:space="preserve">determinado </w:t>
      </w:r>
      <w:r w:rsidR="00D85465" w:rsidRPr="00DF7EC3">
        <w:rPr>
          <w:rFonts w:ascii="Cambria" w:hAnsi="Cambria"/>
          <w:sz w:val="20"/>
          <w:szCs w:val="20"/>
          <w:lang w:val="es-AR"/>
        </w:rPr>
        <w:t xml:space="preserve">plazo entre la fecha </w:t>
      </w:r>
      <w:r w:rsidR="00016E70">
        <w:rPr>
          <w:rFonts w:ascii="Cambria" w:hAnsi="Cambria"/>
          <w:sz w:val="20"/>
          <w:szCs w:val="20"/>
          <w:lang w:val="es-AR"/>
        </w:rPr>
        <w:t>de</w:t>
      </w:r>
      <w:r w:rsidR="00D85465" w:rsidRPr="00DF7EC3">
        <w:rPr>
          <w:rFonts w:ascii="Cambria" w:hAnsi="Cambria"/>
          <w:sz w:val="20"/>
          <w:szCs w:val="20"/>
          <w:lang w:val="es-AR"/>
        </w:rPr>
        <w:t xml:space="preserve"> la sentencia </w:t>
      </w:r>
      <w:r w:rsidR="00016E70">
        <w:rPr>
          <w:rFonts w:ascii="Cambria" w:hAnsi="Cambria"/>
          <w:sz w:val="20"/>
          <w:szCs w:val="20"/>
          <w:lang w:val="es-AR"/>
        </w:rPr>
        <w:t xml:space="preserve">de primera instancia </w:t>
      </w:r>
      <w:r w:rsidR="00D85465" w:rsidRPr="00DF7EC3">
        <w:rPr>
          <w:rFonts w:ascii="Cambria" w:hAnsi="Cambria"/>
          <w:sz w:val="20"/>
          <w:szCs w:val="20"/>
          <w:lang w:val="es-AR"/>
        </w:rPr>
        <w:t>y el momento en el que el Consejo de Estado avocó conocimiento del caso</w:t>
      </w:r>
      <w:r w:rsidR="00016E70">
        <w:rPr>
          <w:rFonts w:ascii="Cambria" w:hAnsi="Cambria"/>
          <w:sz w:val="20"/>
          <w:szCs w:val="20"/>
          <w:lang w:val="es-AR"/>
        </w:rPr>
        <w:t>;</w:t>
      </w:r>
      <w:r w:rsidR="00D85465" w:rsidRPr="00DF7EC3">
        <w:rPr>
          <w:rFonts w:ascii="Cambria" w:hAnsi="Cambria"/>
          <w:sz w:val="20"/>
          <w:szCs w:val="20"/>
          <w:lang w:val="es-AR"/>
        </w:rPr>
        <w:t xml:space="preserve"> </w:t>
      </w:r>
      <w:r w:rsidR="00016E70">
        <w:rPr>
          <w:rFonts w:ascii="Cambria" w:hAnsi="Cambria"/>
          <w:sz w:val="20"/>
          <w:szCs w:val="20"/>
          <w:lang w:val="es-AR"/>
        </w:rPr>
        <w:t xml:space="preserve">pero argumenta que </w:t>
      </w:r>
      <w:r w:rsidR="00D85465" w:rsidRPr="00DF7EC3">
        <w:rPr>
          <w:rFonts w:ascii="Cambria" w:hAnsi="Cambria"/>
          <w:sz w:val="20"/>
          <w:szCs w:val="20"/>
          <w:lang w:val="es-AR"/>
        </w:rPr>
        <w:t xml:space="preserve">ello </w:t>
      </w:r>
      <w:r w:rsidR="00016E70">
        <w:rPr>
          <w:rFonts w:ascii="Cambria" w:hAnsi="Cambria"/>
          <w:sz w:val="20"/>
          <w:szCs w:val="20"/>
          <w:lang w:val="es-AR"/>
        </w:rPr>
        <w:t xml:space="preserve">no era motivo para </w:t>
      </w:r>
      <w:r w:rsidR="00D85465" w:rsidRPr="00DF7EC3">
        <w:rPr>
          <w:rFonts w:ascii="Cambria" w:hAnsi="Cambria"/>
          <w:sz w:val="20"/>
          <w:szCs w:val="20"/>
          <w:lang w:val="es-AR"/>
        </w:rPr>
        <w:t>inferir que la misma se encontra</w:t>
      </w:r>
      <w:r w:rsidR="00C51F71" w:rsidRPr="00DF7EC3">
        <w:rPr>
          <w:rFonts w:ascii="Cambria" w:hAnsi="Cambria"/>
          <w:sz w:val="20"/>
          <w:szCs w:val="20"/>
          <w:lang w:val="es-AR"/>
        </w:rPr>
        <w:t xml:space="preserve">ba ejecutoriada, pues el </w:t>
      </w:r>
      <w:r w:rsidR="00D85465" w:rsidRPr="00DF7EC3">
        <w:rPr>
          <w:rFonts w:ascii="Cambria" w:hAnsi="Cambria"/>
          <w:sz w:val="20"/>
          <w:szCs w:val="20"/>
          <w:lang w:val="es-AR"/>
        </w:rPr>
        <w:t>caso se e</w:t>
      </w:r>
      <w:r w:rsidR="00C51F71" w:rsidRPr="00DF7EC3">
        <w:rPr>
          <w:rFonts w:ascii="Cambria" w:hAnsi="Cambria"/>
          <w:sz w:val="20"/>
          <w:szCs w:val="20"/>
          <w:lang w:val="es-AR"/>
        </w:rPr>
        <w:t>ncontraba automáticamente sujeto</w:t>
      </w:r>
      <w:r w:rsidR="00D85465" w:rsidRPr="00DF7EC3">
        <w:rPr>
          <w:rFonts w:ascii="Cambria" w:hAnsi="Cambria"/>
          <w:sz w:val="20"/>
          <w:szCs w:val="20"/>
          <w:lang w:val="es-AR"/>
        </w:rPr>
        <w:t xml:space="preserve"> a consulta.</w:t>
      </w:r>
    </w:p>
    <w:p w14:paraId="03B766CD" w14:textId="0A2F20ED" w:rsidR="00AB7BBA" w:rsidRPr="00DF7EC3" w:rsidRDefault="00016E70" w:rsidP="00D854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w:t>
      </w:r>
      <w:r w:rsidR="007F0144" w:rsidRPr="00DF7EC3">
        <w:rPr>
          <w:rFonts w:ascii="Cambria" w:hAnsi="Cambria"/>
          <w:sz w:val="20"/>
          <w:szCs w:val="20"/>
          <w:lang w:val="es-AR"/>
        </w:rPr>
        <w:t xml:space="preserve"> lo que se refiere al proceso penal por el secuestro y homicidio de los hermanos Zapata Álvarez, el Estado señala que ya </w:t>
      </w:r>
      <w:r>
        <w:rPr>
          <w:rFonts w:ascii="Cambria" w:hAnsi="Cambria"/>
          <w:sz w:val="20"/>
          <w:szCs w:val="20"/>
          <w:lang w:val="es-AR"/>
        </w:rPr>
        <w:t xml:space="preserve">hay </w:t>
      </w:r>
      <w:r w:rsidR="007F0144" w:rsidRPr="00DF7EC3">
        <w:rPr>
          <w:rFonts w:ascii="Cambria" w:hAnsi="Cambria"/>
          <w:sz w:val="20"/>
          <w:szCs w:val="20"/>
          <w:lang w:val="es-AR"/>
        </w:rPr>
        <w:t xml:space="preserve">una investigación en curso </w:t>
      </w:r>
      <w:r>
        <w:rPr>
          <w:rFonts w:ascii="Cambria" w:hAnsi="Cambria"/>
          <w:sz w:val="20"/>
          <w:szCs w:val="20"/>
          <w:lang w:val="es-AR"/>
        </w:rPr>
        <w:t>a cargo de</w:t>
      </w:r>
      <w:r w:rsidR="00493160" w:rsidRPr="00DF7EC3">
        <w:rPr>
          <w:rFonts w:ascii="Cambria" w:hAnsi="Cambria"/>
          <w:sz w:val="20"/>
          <w:szCs w:val="20"/>
          <w:lang w:val="es-AR"/>
        </w:rPr>
        <w:t xml:space="preserve"> la Fiscalía General de la Nación bajo el N</w:t>
      </w:r>
      <w:r>
        <w:rPr>
          <w:rFonts w:ascii="Cambria" w:hAnsi="Cambria"/>
          <w:sz w:val="20"/>
          <w:szCs w:val="20"/>
          <w:lang w:val="es-AR"/>
        </w:rPr>
        <w:t>o</w:t>
      </w:r>
      <w:r w:rsidR="00493160" w:rsidRPr="00DF7EC3">
        <w:rPr>
          <w:rFonts w:ascii="Cambria" w:hAnsi="Cambria"/>
          <w:sz w:val="20"/>
          <w:szCs w:val="20"/>
          <w:lang w:val="es-AR"/>
        </w:rPr>
        <w:t xml:space="preserve">. 157.788. </w:t>
      </w:r>
      <w:r w:rsidR="00655AAB">
        <w:rPr>
          <w:rFonts w:ascii="Cambria" w:hAnsi="Cambria"/>
          <w:sz w:val="20"/>
          <w:szCs w:val="20"/>
          <w:lang w:val="es-AR"/>
        </w:rPr>
        <w:t xml:space="preserve"> </w:t>
      </w:r>
      <w:r>
        <w:rPr>
          <w:rFonts w:ascii="Cambria" w:hAnsi="Cambria"/>
          <w:sz w:val="20"/>
          <w:szCs w:val="20"/>
          <w:lang w:val="es-AR"/>
        </w:rPr>
        <w:t>E</w:t>
      </w:r>
      <w:r w:rsidR="00493160" w:rsidRPr="00DF7EC3">
        <w:rPr>
          <w:rFonts w:ascii="Cambria" w:hAnsi="Cambria"/>
          <w:sz w:val="20"/>
          <w:szCs w:val="20"/>
          <w:lang w:val="es-AR"/>
        </w:rPr>
        <w:t>xpone adicionalmente que, de acuerdo con las pruebas y testimonios recaudad</w:t>
      </w:r>
      <w:r>
        <w:rPr>
          <w:rFonts w:ascii="Cambria" w:hAnsi="Cambria"/>
          <w:sz w:val="20"/>
          <w:szCs w:val="20"/>
          <w:lang w:val="es-AR"/>
        </w:rPr>
        <w:t>as</w:t>
      </w:r>
      <w:r w:rsidR="00493160" w:rsidRPr="00DF7EC3">
        <w:rPr>
          <w:rFonts w:ascii="Cambria" w:hAnsi="Cambria"/>
          <w:sz w:val="20"/>
          <w:szCs w:val="20"/>
          <w:lang w:val="es-AR"/>
        </w:rPr>
        <w:t xml:space="preserve"> por </w:t>
      </w:r>
      <w:r>
        <w:rPr>
          <w:rFonts w:ascii="Cambria" w:hAnsi="Cambria"/>
          <w:sz w:val="20"/>
          <w:szCs w:val="20"/>
          <w:lang w:val="es-AR"/>
        </w:rPr>
        <w:t>la</w:t>
      </w:r>
      <w:r w:rsidR="00493160" w:rsidRPr="00DF7EC3">
        <w:rPr>
          <w:rFonts w:ascii="Cambria" w:hAnsi="Cambria"/>
          <w:sz w:val="20"/>
          <w:szCs w:val="20"/>
          <w:lang w:val="es-AR"/>
        </w:rPr>
        <w:t xml:space="preserve"> Fiscal</w:t>
      </w:r>
      <w:r>
        <w:rPr>
          <w:rFonts w:ascii="Cambria" w:hAnsi="Cambria"/>
          <w:sz w:val="20"/>
          <w:szCs w:val="20"/>
          <w:lang w:val="es-AR"/>
        </w:rPr>
        <w:t>ía</w:t>
      </w:r>
      <w:r w:rsidR="00C51F71" w:rsidRPr="00DF7EC3">
        <w:rPr>
          <w:rFonts w:ascii="Cambria" w:hAnsi="Cambria"/>
          <w:sz w:val="20"/>
          <w:szCs w:val="20"/>
          <w:lang w:val="es-AR"/>
        </w:rPr>
        <w:t>,</w:t>
      </w:r>
      <w:r w:rsidR="00493160" w:rsidRPr="00DF7EC3">
        <w:rPr>
          <w:rFonts w:ascii="Cambria" w:hAnsi="Cambria"/>
          <w:sz w:val="20"/>
          <w:szCs w:val="20"/>
          <w:lang w:val="es-AR"/>
        </w:rPr>
        <w:t xml:space="preserve"> uno de los autores del múltiple homicidio se encuentra recluido en la cárcel de máxima seguridad de </w:t>
      </w:r>
      <w:r w:rsidR="001F0D7B" w:rsidRPr="00DF7EC3">
        <w:rPr>
          <w:rFonts w:ascii="Cambria" w:hAnsi="Cambria"/>
          <w:sz w:val="20"/>
          <w:szCs w:val="20"/>
          <w:lang w:val="es-AR"/>
        </w:rPr>
        <w:t>Itagüí</w:t>
      </w:r>
      <w:r>
        <w:rPr>
          <w:rFonts w:ascii="Cambria" w:hAnsi="Cambria"/>
          <w:sz w:val="20"/>
          <w:szCs w:val="20"/>
          <w:lang w:val="es-AR"/>
        </w:rPr>
        <w:t>.</w:t>
      </w:r>
      <w:r w:rsidR="00C51F71" w:rsidRPr="00DF7EC3">
        <w:rPr>
          <w:rFonts w:ascii="Cambria" w:hAnsi="Cambria"/>
          <w:sz w:val="20"/>
          <w:szCs w:val="20"/>
          <w:lang w:val="es-AR"/>
        </w:rPr>
        <w:t xml:space="preserve"> </w:t>
      </w:r>
      <w:r>
        <w:rPr>
          <w:rFonts w:ascii="Cambria" w:hAnsi="Cambria"/>
          <w:sz w:val="20"/>
          <w:szCs w:val="20"/>
          <w:lang w:val="es-AR"/>
        </w:rPr>
        <w:t>Por tratarse</w:t>
      </w:r>
      <w:r w:rsidR="007014DA" w:rsidRPr="00DF7EC3">
        <w:rPr>
          <w:rFonts w:ascii="Cambria" w:hAnsi="Cambria"/>
          <w:sz w:val="20"/>
          <w:szCs w:val="20"/>
          <w:lang w:val="es-AR"/>
        </w:rPr>
        <w:t xml:space="preserve"> </w:t>
      </w:r>
      <w:r>
        <w:rPr>
          <w:rFonts w:ascii="Cambria" w:hAnsi="Cambria"/>
          <w:sz w:val="20"/>
          <w:szCs w:val="20"/>
          <w:lang w:val="es-AR"/>
        </w:rPr>
        <w:t xml:space="preserve">de un </w:t>
      </w:r>
      <w:r w:rsidR="007014DA" w:rsidRPr="00DF7EC3">
        <w:rPr>
          <w:rFonts w:ascii="Cambria" w:hAnsi="Cambria"/>
          <w:sz w:val="20"/>
          <w:szCs w:val="20"/>
          <w:lang w:val="es-AR"/>
        </w:rPr>
        <w:t xml:space="preserve">desmovilizado del Frente Subversivo Carlos Alirio Buitrago del </w:t>
      </w:r>
      <w:r w:rsidR="000F570C">
        <w:rPr>
          <w:rFonts w:ascii="Cambria" w:hAnsi="Cambria"/>
          <w:sz w:val="20"/>
          <w:szCs w:val="20"/>
          <w:lang w:val="es-AR"/>
        </w:rPr>
        <w:t>Ejército de Liberación Nacional (</w:t>
      </w:r>
      <w:r w:rsidR="007014DA" w:rsidRPr="00DF7EC3">
        <w:rPr>
          <w:rFonts w:ascii="Cambria" w:hAnsi="Cambria"/>
          <w:sz w:val="20"/>
          <w:szCs w:val="20"/>
          <w:lang w:val="es-AR"/>
        </w:rPr>
        <w:t>ELN</w:t>
      </w:r>
      <w:r w:rsidR="000F570C">
        <w:rPr>
          <w:rFonts w:ascii="Cambria" w:hAnsi="Cambria"/>
          <w:sz w:val="20"/>
          <w:szCs w:val="20"/>
          <w:lang w:val="es-AR"/>
        </w:rPr>
        <w:t>)</w:t>
      </w:r>
      <w:r>
        <w:rPr>
          <w:rFonts w:ascii="Cambria" w:hAnsi="Cambria"/>
          <w:sz w:val="20"/>
          <w:szCs w:val="20"/>
          <w:lang w:val="es-AR"/>
        </w:rPr>
        <w:t>, dicha persona</w:t>
      </w:r>
      <w:r w:rsidR="007014DA">
        <w:rPr>
          <w:rFonts w:ascii="Cambria" w:hAnsi="Cambria"/>
          <w:sz w:val="20"/>
          <w:szCs w:val="20"/>
          <w:lang w:val="es-AR"/>
        </w:rPr>
        <w:t xml:space="preserve"> </w:t>
      </w:r>
      <w:r w:rsidR="00C51F71" w:rsidRPr="00DF7EC3">
        <w:rPr>
          <w:rFonts w:ascii="Cambria" w:hAnsi="Cambria"/>
          <w:sz w:val="20"/>
          <w:szCs w:val="20"/>
          <w:lang w:val="es-AR"/>
        </w:rPr>
        <w:t>se encuentra bajo el S</w:t>
      </w:r>
      <w:r w:rsidR="00493160" w:rsidRPr="00DF7EC3">
        <w:rPr>
          <w:rFonts w:ascii="Cambria" w:hAnsi="Cambria"/>
          <w:sz w:val="20"/>
          <w:szCs w:val="20"/>
          <w:lang w:val="es-AR"/>
        </w:rPr>
        <w:t>istema de Justicia y Paz ante la Fiscalía 68</w:t>
      </w:r>
      <w:r w:rsidR="001E0153" w:rsidRPr="00837082">
        <w:rPr>
          <w:rFonts w:ascii="Cambria" w:hAnsi="Cambria"/>
          <w:sz w:val="20"/>
          <w:szCs w:val="20"/>
          <w:lang w:val="es-AR"/>
        </w:rPr>
        <w:t>.</w:t>
      </w:r>
      <w:r w:rsidR="001E0153" w:rsidRPr="00837082" w:rsidDel="00573F6F">
        <w:rPr>
          <w:rFonts w:ascii="Cambria" w:hAnsi="Cambria"/>
          <w:sz w:val="20"/>
          <w:szCs w:val="20"/>
          <w:lang w:val="es-AR"/>
        </w:rPr>
        <w:t xml:space="preserve"> </w:t>
      </w:r>
      <w:r>
        <w:rPr>
          <w:rFonts w:ascii="Cambria" w:hAnsi="Cambria"/>
          <w:sz w:val="20"/>
          <w:szCs w:val="20"/>
          <w:lang w:val="es-AR"/>
        </w:rPr>
        <w:t>El Estado aclara que</w:t>
      </w:r>
      <w:r w:rsidR="00155FC4" w:rsidRPr="00837082">
        <w:rPr>
          <w:rFonts w:ascii="Cambria" w:hAnsi="Cambria"/>
          <w:sz w:val="20"/>
          <w:szCs w:val="20"/>
          <w:lang w:val="es-AR"/>
        </w:rPr>
        <w:t xml:space="preserve"> dich</w:t>
      </w:r>
      <w:r>
        <w:rPr>
          <w:rFonts w:ascii="Cambria" w:hAnsi="Cambria"/>
          <w:sz w:val="20"/>
          <w:szCs w:val="20"/>
          <w:lang w:val="es-AR"/>
        </w:rPr>
        <w:t>a</w:t>
      </w:r>
      <w:r w:rsidR="00155FC4" w:rsidRPr="00837082">
        <w:rPr>
          <w:rFonts w:ascii="Cambria" w:hAnsi="Cambria"/>
          <w:sz w:val="20"/>
          <w:szCs w:val="20"/>
          <w:lang w:val="es-AR"/>
        </w:rPr>
        <w:t xml:space="preserve"> </w:t>
      </w:r>
      <w:r>
        <w:rPr>
          <w:rFonts w:ascii="Cambria" w:hAnsi="Cambria"/>
          <w:sz w:val="20"/>
          <w:szCs w:val="20"/>
          <w:lang w:val="es-AR"/>
        </w:rPr>
        <w:t>persona</w:t>
      </w:r>
      <w:r w:rsidR="00155FC4" w:rsidRPr="00837082">
        <w:rPr>
          <w:rFonts w:ascii="Cambria" w:hAnsi="Cambria"/>
          <w:sz w:val="20"/>
          <w:szCs w:val="20"/>
          <w:lang w:val="es-AR"/>
        </w:rPr>
        <w:t xml:space="preserve"> no se encuentra detenid</w:t>
      </w:r>
      <w:r>
        <w:rPr>
          <w:rFonts w:ascii="Cambria" w:hAnsi="Cambria"/>
          <w:sz w:val="20"/>
          <w:szCs w:val="20"/>
          <w:lang w:val="es-AR"/>
        </w:rPr>
        <w:t>a</w:t>
      </w:r>
      <w:r w:rsidR="00155FC4" w:rsidRPr="00837082">
        <w:rPr>
          <w:rFonts w:ascii="Cambria" w:hAnsi="Cambria"/>
          <w:sz w:val="20"/>
          <w:szCs w:val="20"/>
          <w:lang w:val="es-AR"/>
        </w:rPr>
        <w:t xml:space="preserve"> como </w:t>
      </w:r>
      <w:r w:rsidRPr="00837082">
        <w:rPr>
          <w:rFonts w:ascii="Cambria" w:hAnsi="Cambria"/>
          <w:sz w:val="20"/>
          <w:szCs w:val="20"/>
          <w:lang w:val="es-AR"/>
        </w:rPr>
        <w:t>consecuencia</w:t>
      </w:r>
      <w:r w:rsidR="00155FC4" w:rsidRPr="00837082">
        <w:rPr>
          <w:rFonts w:ascii="Cambria" w:hAnsi="Cambria"/>
          <w:sz w:val="20"/>
          <w:szCs w:val="20"/>
          <w:lang w:val="es-AR"/>
        </w:rPr>
        <w:t xml:space="preserve"> del secuestro y asesinato de los Hermanos Zapata Álvarez</w:t>
      </w:r>
      <w:r w:rsidR="00080F54">
        <w:rPr>
          <w:rFonts w:ascii="Cambria" w:hAnsi="Cambria"/>
          <w:sz w:val="20"/>
          <w:szCs w:val="20"/>
          <w:lang w:val="es-AR"/>
        </w:rPr>
        <w:t>; pero</w:t>
      </w:r>
      <w:r w:rsidR="004124A2">
        <w:rPr>
          <w:rFonts w:ascii="Cambria" w:hAnsi="Cambria"/>
          <w:sz w:val="20"/>
          <w:szCs w:val="20"/>
          <w:lang w:val="es-AR"/>
        </w:rPr>
        <w:t xml:space="preserve"> que </w:t>
      </w:r>
      <w:r w:rsidR="00155FC4" w:rsidRPr="00837082">
        <w:rPr>
          <w:rFonts w:ascii="Cambria" w:hAnsi="Cambria"/>
          <w:sz w:val="20"/>
          <w:szCs w:val="20"/>
          <w:lang w:val="es-AR"/>
        </w:rPr>
        <w:t xml:space="preserve">confesó que durante su militancia en </w:t>
      </w:r>
      <w:r w:rsidR="004124A2">
        <w:rPr>
          <w:rFonts w:ascii="Cambria" w:hAnsi="Cambria"/>
          <w:sz w:val="20"/>
          <w:szCs w:val="20"/>
          <w:lang w:val="es-AR"/>
        </w:rPr>
        <w:t xml:space="preserve">la antes mencionada </w:t>
      </w:r>
      <w:r w:rsidR="00155FC4" w:rsidRPr="00837082">
        <w:rPr>
          <w:rFonts w:ascii="Cambria" w:hAnsi="Cambria"/>
          <w:sz w:val="20"/>
          <w:szCs w:val="20"/>
          <w:lang w:val="es-AR"/>
        </w:rPr>
        <w:t>organización criminal</w:t>
      </w:r>
      <w:r w:rsidR="004124A2">
        <w:rPr>
          <w:rFonts w:ascii="Cambria" w:hAnsi="Cambria"/>
          <w:sz w:val="20"/>
          <w:szCs w:val="20"/>
          <w:lang w:val="es-AR"/>
        </w:rPr>
        <w:t>,</w:t>
      </w:r>
      <w:r w:rsidR="00155FC4" w:rsidRPr="00837082">
        <w:rPr>
          <w:rFonts w:ascii="Cambria" w:hAnsi="Cambria"/>
          <w:sz w:val="20"/>
          <w:szCs w:val="20"/>
          <w:lang w:val="es-AR"/>
        </w:rPr>
        <w:t xml:space="preserve"> </w:t>
      </w:r>
      <w:r w:rsidR="000F570C">
        <w:rPr>
          <w:rFonts w:ascii="Cambria" w:hAnsi="Cambria"/>
          <w:sz w:val="20"/>
          <w:szCs w:val="20"/>
          <w:lang w:val="es-AR"/>
        </w:rPr>
        <w:t>cometió</w:t>
      </w:r>
      <w:r w:rsidR="00155FC4" w:rsidRPr="00837082">
        <w:rPr>
          <w:rFonts w:ascii="Cambria" w:hAnsi="Cambria"/>
          <w:sz w:val="20"/>
          <w:szCs w:val="20"/>
          <w:lang w:val="es-AR"/>
        </w:rPr>
        <w:t xml:space="preserve"> </w:t>
      </w:r>
      <w:r w:rsidR="003F70CA" w:rsidRPr="00837082">
        <w:rPr>
          <w:rFonts w:ascii="Cambria" w:hAnsi="Cambria"/>
          <w:sz w:val="20"/>
          <w:szCs w:val="20"/>
          <w:lang w:val="es-AR"/>
        </w:rPr>
        <w:t>v</w:t>
      </w:r>
      <w:r w:rsidR="00155FC4" w:rsidRPr="00837082">
        <w:rPr>
          <w:rFonts w:ascii="Cambria" w:hAnsi="Cambria"/>
          <w:sz w:val="20"/>
          <w:szCs w:val="20"/>
          <w:lang w:val="es-AR"/>
        </w:rPr>
        <w:t xml:space="preserve">arias conductas punibles </w:t>
      </w:r>
      <w:r w:rsidR="000F570C" w:rsidRPr="00837082">
        <w:rPr>
          <w:rFonts w:ascii="Cambria" w:hAnsi="Cambria"/>
          <w:sz w:val="20"/>
          <w:szCs w:val="20"/>
          <w:lang w:val="es-AR"/>
        </w:rPr>
        <w:t>en 1993</w:t>
      </w:r>
      <w:r w:rsidR="000F570C">
        <w:rPr>
          <w:rFonts w:ascii="Cambria" w:hAnsi="Cambria"/>
          <w:sz w:val="20"/>
          <w:szCs w:val="20"/>
          <w:lang w:val="es-AR"/>
        </w:rPr>
        <w:t xml:space="preserve"> </w:t>
      </w:r>
      <w:r w:rsidR="00155FC4" w:rsidRPr="00837082">
        <w:rPr>
          <w:rFonts w:ascii="Cambria" w:hAnsi="Cambria"/>
          <w:sz w:val="20"/>
          <w:szCs w:val="20"/>
          <w:lang w:val="es-AR"/>
        </w:rPr>
        <w:t>en el Municipio de Granada, y</w:t>
      </w:r>
      <w:r w:rsidR="007014DA" w:rsidRPr="00837082">
        <w:rPr>
          <w:rFonts w:ascii="Cambria" w:hAnsi="Cambria"/>
          <w:sz w:val="20"/>
          <w:szCs w:val="20"/>
          <w:lang w:val="es-AR"/>
        </w:rPr>
        <w:t xml:space="preserve"> </w:t>
      </w:r>
      <w:r w:rsidR="00155FC4" w:rsidRPr="00837082">
        <w:rPr>
          <w:rFonts w:ascii="Cambria" w:hAnsi="Cambria"/>
          <w:sz w:val="20"/>
          <w:szCs w:val="20"/>
          <w:lang w:val="es-AR"/>
        </w:rPr>
        <w:t xml:space="preserve">que una de ellas había sido el </w:t>
      </w:r>
      <w:r w:rsidRPr="00837082">
        <w:rPr>
          <w:rFonts w:ascii="Cambria" w:hAnsi="Cambria"/>
          <w:sz w:val="20"/>
          <w:szCs w:val="20"/>
          <w:lang w:val="es-AR"/>
        </w:rPr>
        <w:t>secuestro</w:t>
      </w:r>
      <w:r w:rsidR="00155FC4" w:rsidRPr="00837082">
        <w:rPr>
          <w:rFonts w:ascii="Cambria" w:hAnsi="Cambria"/>
          <w:sz w:val="20"/>
          <w:szCs w:val="20"/>
          <w:lang w:val="es-AR"/>
        </w:rPr>
        <w:t xml:space="preserve"> y asesinato de seis reclusos de la cárcel municipal. </w:t>
      </w:r>
      <w:r w:rsidR="00573F6F" w:rsidRPr="00837082">
        <w:rPr>
          <w:rFonts w:ascii="Cambria" w:hAnsi="Cambria"/>
          <w:sz w:val="20"/>
          <w:szCs w:val="20"/>
          <w:lang w:val="es-AR"/>
        </w:rPr>
        <w:t xml:space="preserve"> Por otra parte, el Estado no menciona </w:t>
      </w:r>
      <w:r w:rsidR="00080F54">
        <w:rPr>
          <w:rFonts w:ascii="Cambria" w:hAnsi="Cambria"/>
          <w:sz w:val="20"/>
          <w:szCs w:val="20"/>
          <w:lang w:val="es-AR"/>
        </w:rPr>
        <w:t xml:space="preserve">un </w:t>
      </w:r>
      <w:r w:rsidR="00573F6F" w:rsidRPr="00837082">
        <w:rPr>
          <w:rFonts w:ascii="Cambria" w:hAnsi="Cambria"/>
          <w:sz w:val="20"/>
          <w:szCs w:val="20"/>
          <w:lang w:val="es-AR"/>
        </w:rPr>
        <w:t xml:space="preserve">proceso disciplinario </w:t>
      </w:r>
      <w:r w:rsidR="004124A2">
        <w:rPr>
          <w:rFonts w:ascii="Cambria" w:hAnsi="Cambria"/>
          <w:sz w:val="20"/>
          <w:szCs w:val="20"/>
          <w:lang w:val="es-AR"/>
        </w:rPr>
        <w:t xml:space="preserve">alguno </w:t>
      </w:r>
      <w:r w:rsidR="00573F6F" w:rsidRPr="00837082">
        <w:rPr>
          <w:rFonts w:ascii="Cambria" w:hAnsi="Cambria"/>
          <w:sz w:val="20"/>
          <w:szCs w:val="20"/>
          <w:lang w:val="es-AR"/>
        </w:rPr>
        <w:t xml:space="preserve">contra las autoridades que se encontraban prestando guardia en la cárcel municipal </w:t>
      </w:r>
      <w:r w:rsidR="004124A2">
        <w:rPr>
          <w:rFonts w:ascii="Cambria" w:hAnsi="Cambria"/>
          <w:sz w:val="20"/>
          <w:szCs w:val="20"/>
          <w:lang w:val="es-AR"/>
        </w:rPr>
        <w:t>en el</w:t>
      </w:r>
      <w:r w:rsidR="00573F6F" w:rsidRPr="00837082">
        <w:rPr>
          <w:rFonts w:ascii="Cambria" w:hAnsi="Cambria"/>
          <w:sz w:val="20"/>
          <w:szCs w:val="20"/>
          <w:lang w:val="es-AR"/>
        </w:rPr>
        <w:t xml:space="preserve"> momento de los hechos</w:t>
      </w:r>
      <w:r w:rsidR="004124A2">
        <w:rPr>
          <w:rFonts w:ascii="Cambria" w:hAnsi="Cambria"/>
          <w:sz w:val="20"/>
          <w:szCs w:val="20"/>
          <w:lang w:val="es-AR"/>
        </w:rPr>
        <w:t xml:space="preserve"> denunciados</w:t>
      </w:r>
      <w:r w:rsidR="00573F6F" w:rsidRPr="00837082">
        <w:rPr>
          <w:rFonts w:ascii="Cambria" w:hAnsi="Cambria"/>
          <w:sz w:val="20"/>
          <w:szCs w:val="20"/>
          <w:lang w:val="es-AR"/>
        </w:rPr>
        <w:t>.</w:t>
      </w:r>
    </w:p>
    <w:p w14:paraId="2848BAE6" w14:textId="2C1ADF62" w:rsidR="00C752CC" w:rsidRPr="00DF7EC3" w:rsidRDefault="00C752CC" w:rsidP="00D854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F7EC3">
        <w:rPr>
          <w:rFonts w:ascii="Cambria" w:hAnsi="Cambria"/>
          <w:sz w:val="20"/>
          <w:szCs w:val="20"/>
          <w:lang w:val="es-AR"/>
        </w:rPr>
        <w:t xml:space="preserve">Finalmente, el Estado afirma que la función de </w:t>
      </w:r>
      <w:r w:rsidR="004124A2">
        <w:rPr>
          <w:rFonts w:ascii="Cambria" w:hAnsi="Cambria"/>
          <w:sz w:val="20"/>
          <w:szCs w:val="20"/>
          <w:lang w:val="es-AR"/>
        </w:rPr>
        <w:t>la</w:t>
      </w:r>
      <w:r w:rsidRPr="00DF7EC3">
        <w:rPr>
          <w:rFonts w:ascii="Cambria" w:hAnsi="Cambria"/>
          <w:sz w:val="20"/>
          <w:szCs w:val="20"/>
          <w:lang w:val="es-AR"/>
        </w:rPr>
        <w:t xml:space="preserve"> Comisión es </w:t>
      </w:r>
      <w:r w:rsidR="00E31409" w:rsidRPr="00DF7EC3">
        <w:rPr>
          <w:rFonts w:ascii="Cambria" w:hAnsi="Cambria"/>
          <w:sz w:val="20"/>
          <w:szCs w:val="20"/>
          <w:lang w:val="es-AR"/>
        </w:rPr>
        <w:t>garantizar la observancia de las obligaciones asumidas por los Estados part</w:t>
      </w:r>
      <w:r w:rsidR="0069210B" w:rsidRPr="00DF7EC3">
        <w:rPr>
          <w:rFonts w:ascii="Cambria" w:hAnsi="Cambria"/>
          <w:sz w:val="20"/>
          <w:szCs w:val="20"/>
          <w:lang w:val="es-AR"/>
        </w:rPr>
        <w:t xml:space="preserve">e de la Convención, </w:t>
      </w:r>
      <w:r w:rsidR="004124A2">
        <w:rPr>
          <w:rFonts w:ascii="Cambria" w:hAnsi="Cambria"/>
          <w:sz w:val="20"/>
          <w:szCs w:val="20"/>
          <w:lang w:val="es-AR"/>
        </w:rPr>
        <w:t>pero que</w:t>
      </w:r>
      <w:r w:rsidR="0069210B" w:rsidRPr="00DF7EC3">
        <w:rPr>
          <w:rFonts w:ascii="Cambria" w:hAnsi="Cambria"/>
          <w:sz w:val="20"/>
          <w:szCs w:val="20"/>
          <w:lang w:val="es-AR"/>
        </w:rPr>
        <w:t xml:space="preserve"> no se encuentra</w:t>
      </w:r>
      <w:r w:rsidR="00E31409" w:rsidRPr="00DF7EC3">
        <w:rPr>
          <w:rFonts w:ascii="Cambria" w:hAnsi="Cambria"/>
          <w:sz w:val="20"/>
          <w:szCs w:val="20"/>
          <w:lang w:val="es-AR"/>
        </w:rPr>
        <w:t xml:space="preserve"> facultad</w:t>
      </w:r>
      <w:r w:rsidR="004124A2">
        <w:rPr>
          <w:rFonts w:ascii="Cambria" w:hAnsi="Cambria"/>
          <w:sz w:val="20"/>
          <w:szCs w:val="20"/>
          <w:lang w:val="es-AR"/>
        </w:rPr>
        <w:t>a</w:t>
      </w:r>
      <w:r w:rsidR="00E31409" w:rsidRPr="00DF7EC3">
        <w:rPr>
          <w:rFonts w:ascii="Cambria" w:hAnsi="Cambria"/>
          <w:sz w:val="20"/>
          <w:szCs w:val="20"/>
          <w:lang w:val="es-AR"/>
        </w:rPr>
        <w:t xml:space="preserve"> para hacer </w:t>
      </w:r>
      <w:r w:rsidR="00E31409" w:rsidRPr="00DF7EC3">
        <w:rPr>
          <w:rFonts w:ascii="Cambria" w:hAnsi="Cambria"/>
          <w:sz w:val="20"/>
          <w:szCs w:val="20"/>
          <w:lang w:val="es-AR"/>
        </w:rPr>
        <w:lastRenderedPageBreak/>
        <w:t xml:space="preserve">las veces de tribunal de alzada </w:t>
      </w:r>
      <w:r w:rsidR="00C01976">
        <w:rPr>
          <w:rFonts w:ascii="Cambria" w:hAnsi="Cambria"/>
          <w:sz w:val="20"/>
          <w:szCs w:val="20"/>
          <w:lang w:val="es-AR"/>
        </w:rPr>
        <w:t>y</w:t>
      </w:r>
      <w:r w:rsidR="00E31409" w:rsidRPr="00DF7EC3">
        <w:rPr>
          <w:rFonts w:ascii="Cambria" w:hAnsi="Cambria"/>
          <w:sz w:val="20"/>
          <w:szCs w:val="20"/>
          <w:lang w:val="es-AR"/>
        </w:rPr>
        <w:t xml:space="preserve"> analizar supuestos errores de hecho o derecho que pudieron haberse presentado durante el desarrollo del proceso</w:t>
      </w:r>
    </w:p>
    <w:p w14:paraId="6F4D4171" w14:textId="61F41104" w:rsidR="003239B8" w:rsidRPr="001D72EA" w:rsidRDefault="003239B8" w:rsidP="003239B8">
      <w:pPr>
        <w:spacing w:before="240" w:after="240"/>
        <w:ind w:firstLine="720"/>
        <w:jc w:val="both"/>
        <w:rPr>
          <w:rFonts w:ascii="Cambria" w:hAnsi="Cambria"/>
          <w:sz w:val="20"/>
          <w:szCs w:val="20"/>
          <w:lang w:val="es-UY"/>
        </w:rPr>
      </w:pPr>
      <w:r w:rsidRPr="00DF7EC3">
        <w:rPr>
          <w:rFonts w:asciiTheme="majorHAnsi" w:eastAsia="Cambria" w:hAnsiTheme="majorHAnsi" w:cs="Cambria"/>
          <w:b/>
          <w:bCs/>
          <w:sz w:val="20"/>
          <w:szCs w:val="20"/>
          <w:u w:color="000000"/>
          <w:lang w:val="es-ES" w:eastAsia="es-ES"/>
        </w:rPr>
        <w:t>VI.</w:t>
      </w:r>
      <w:r w:rsidRPr="00DF7EC3">
        <w:rPr>
          <w:rFonts w:asciiTheme="majorHAnsi" w:eastAsia="Cambria" w:hAnsiTheme="majorHAnsi" w:cs="Cambria"/>
          <w:b/>
          <w:bCs/>
          <w:sz w:val="20"/>
          <w:szCs w:val="20"/>
          <w:u w:color="000000"/>
          <w:lang w:val="es-ES" w:eastAsia="es-ES"/>
        </w:rPr>
        <w:tab/>
      </w:r>
      <w:r w:rsidR="004A6A54" w:rsidRPr="001D72EA">
        <w:rPr>
          <w:rFonts w:asciiTheme="majorHAnsi" w:hAnsiTheme="majorHAnsi"/>
          <w:b/>
          <w:bCs/>
          <w:sz w:val="20"/>
          <w:szCs w:val="20"/>
          <w:lang w:val="es-ES_tradnl"/>
        </w:rPr>
        <w:t xml:space="preserve">ANÁLISIS DE </w:t>
      </w:r>
      <w:r w:rsidR="00C21FEF" w:rsidRPr="001D72EA">
        <w:rPr>
          <w:rFonts w:asciiTheme="majorHAnsi" w:hAnsiTheme="majorHAnsi"/>
          <w:b/>
          <w:sz w:val="20"/>
          <w:szCs w:val="20"/>
          <w:lang w:val="es-ES"/>
        </w:rPr>
        <w:t>AGOTAMIENTO DE LOS RECURSOS INTERNOS Y PLAZO DE PRESENTACIÓN</w:t>
      </w:r>
      <w:r w:rsidR="00C21FEF" w:rsidRPr="001D72EA">
        <w:rPr>
          <w:rFonts w:asciiTheme="majorHAnsi" w:eastAsia="Cambria" w:hAnsiTheme="majorHAnsi" w:cs="Cambria"/>
          <w:b/>
          <w:bCs/>
          <w:sz w:val="20"/>
          <w:szCs w:val="20"/>
          <w:u w:color="000000"/>
          <w:lang w:val="es-ES" w:eastAsia="es-ES"/>
        </w:rPr>
        <w:t xml:space="preserve"> </w:t>
      </w:r>
    </w:p>
    <w:p w14:paraId="2F2CDE0C" w14:textId="63B8686D" w:rsidR="006D664E" w:rsidRPr="00DF7EC3" w:rsidRDefault="004124A2" w:rsidP="006921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w:t>
      </w:r>
      <w:r w:rsidR="00C536F4" w:rsidRPr="001D72EA">
        <w:rPr>
          <w:rFonts w:ascii="Cambria" w:hAnsi="Cambria"/>
          <w:sz w:val="20"/>
          <w:szCs w:val="20"/>
          <w:lang w:val="es-ES"/>
        </w:rPr>
        <w:t>peticionario denuncia la falta de acceso a una reparación administrativa para los familiares de los hermanos Zapata Álvarez</w:t>
      </w:r>
      <w:r w:rsidR="00C01976" w:rsidRPr="001D72EA">
        <w:rPr>
          <w:rFonts w:ascii="Cambria" w:hAnsi="Cambria"/>
          <w:sz w:val="20"/>
          <w:szCs w:val="20"/>
          <w:lang w:val="es-ES"/>
        </w:rPr>
        <w:t>,</w:t>
      </w:r>
      <w:r w:rsidR="00C536F4" w:rsidRPr="001D72EA">
        <w:rPr>
          <w:rFonts w:ascii="Cambria" w:hAnsi="Cambria"/>
          <w:sz w:val="20"/>
          <w:szCs w:val="20"/>
          <w:lang w:val="es-ES"/>
        </w:rPr>
        <w:t xml:space="preserve"> secuestrados </w:t>
      </w:r>
      <w:r w:rsidR="00D916BA" w:rsidRPr="001D72EA">
        <w:rPr>
          <w:rFonts w:ascii="Cambria" w:hAnsi="Cambria"/>
          <w:sz w:val="20"/>
          <w:szCs w:val="20"/>
          <w:lang w:val="es-ES"/>
        </w:rPr>
        <w:t xml:space="preserve">cuando se encontraban bajo custodia del Estado </w:t>
      </w:r>
      <w:r w:rsidR="00C536F4" w:rsidRPr="001D72EA">
        <w:rPr>
          <w:rFonts w:ascii="Cambria" w:hAnsi="Cambria"/>
          <w:sz w:val="20"/>
          <w:szCs w:val="20"/>
          <w:lang w:val="es-ES"/>
        </w:rPr>
        <w:t xml:space="preserve">y </w:t>
      </w:r>
      <w:r w:rsidR="00D916BA" w:rsidRPr="001D72EA">
        <w:rPr>
          <w:rFonts w:ascii="Cambria" w:hAnsi="Cambria"/>
          <w:sz w:val="20"/>
          <w:szCs w:val="20"/>
          <w:lang w:val="es-ES"/>
        </w:rPr>
        <w:t xml:space="preserve">posteriormente </w:t>
      </w:r>
      <w:r w:rsidR="00C536F4" w:rsidRPr="001D72EA">
        <w:rPr>
          <w:rFonts w:ascii="Cambria" w:hAnsi="Cambria"/>
          <w:sz w:val="20"/>
          <w:szCs w:val="20"/>
          <w:lang w:val="es-ES"/>
        </w:rPr>
        <w:t>asesinados.</w:t>
      </w:r>
      <w:r w:rsidR="007E070E">
        <w:rPr>
          <w:rFonts w:ascii="Cambria" w:hAnsi="Cambria"/>
          <w:sz w:val="20"/>
          <w:szCs w:val="20"/>
          <w:lang w:val="es-ES"/>
        </w:rPr>
        <w:t xml:space="preserve"> Adicionalmente, denuncia la falta de investigación penal por </w:t>
      </w:r>
      <w:r w:rsidR="00771D18">
        <w:rPr>
          <w:rFonts w:ascii="Cambria" w:hAnsi="Cambria"/>
          <w:sz w:val="20"/>
          <w:szCs w:val="20"/>
          <w:lang w:val="es-ES"/>
        </w:rPr>
        <w:t>parte del Estado</w:t>
      </w:r>
      <w:r>
        <w:rPr>
          <w:rFonts w:ascii="Cambria" w:hAnsi="Cambria"/>
          <w:sz w:val="20"/>
          <w:szCs w:val="20"/>
          <w:lang w:val="es-ES"/>
        </w:rPr>
        <w:t xml:space="preserve"> respecto a tales hechos</w:t>
      </w:r>
      <w:r w:rsidR="007E070E">
        <w:rPr>
          <w:rFonts w:ascii="Cambria" w:hAnsi="Cambria"/>
          <w:sz w:val="20"/>
          <w:szCs w:val="20"/>
          <w:lang w:val="es-ES"/>
        </w:rPr>
        <w:t xml:space="preserve">. </w:t>
      </w:r>
      <w:r w:rsidR="00C536F4">
        <w:rPr>
          <w:rFonts w:ascii="Cambria" w:hAnsi="Cambria"/>
          <w:sz w:val="20"/>
          <w:szCs w:val="20"/>
          <w:lang w:val="es-ES"/>
        </w:rPr>
        <w:t xml:space="preserve"> </w:t>
      </w:r>
      <w:r w:rsidR="00771D18">
        <w:rPr>
          <w:rFonts w:ascii="Cambria" w:hAnsi="Cambria"/>
          <w:sz w:val="20"/>
          <w:szCs w:val="20"/>
          <w:lang w:val="es-ES"/>
        </w:rPr>
        <w:t>Por su parte</w:t>
      </w:r>
      <w:r w:rsidR="00C536F4">
        <w:rPr>
          <w:rFonts w:ascii="Cambria" w:hAnsi="Cambria"/>
          <w:sz w:val="20"/>
          <w:szCs w:val="20"/>
          <w:lang w:val="es-ES"/>
        </w:rPr>
        <w:t xml:space="preserve">, </w:t>
      </w:r>
      <w:r w:rsidR="000F570C">
        <w:rPr>
          <w:rFonts w:ascii="Cambria" w:hAnsi="Cambria"/>
          <w:sz w:val="20"/>
          <w:szCs w:val="20"/>
          <w:lang w:val="es-ES"/>
        </w:rPr>
        <w:t>la</w:t>
      </w:r>
      <w:r w:rsidR="00C536F4">
        <w:rPr>
          <w:rFonts w:ascii="Cambria" w:hAnsi="Cambria"/>
          <w:sz w:val="20"/>
          <w:szCs w:val="20"/>
          <w:lang w:val="es-ES"/>
        </w:rPr>
        <w:t xml:space="preserve"> Comisión observa </w:t>
      </w:r>
      <w:r w:rsidR="006D664E" w:rsidRPr="00DF7EC3">
        <w:rPr>
          <w:rFonts w:ascii="Cambria" w:hAnsi="Cambria"/>
          <w:sz w:val="20"/>
          <w:szCs w:val="20"/>
          <w:lang w:val="es-ES"/>
        </w:rPr>
        <w:t>que</w:t>
      </w:r>
      <w:r w:rsidR="00C536F4">
        <w:rPr>
          <w:rFonts w:ascii="Cambria" w:hAnsi="Cambria"/>
          <w:sz w:val="20"/>
          <w:szCs w:val="20"/>
          <w:lang w:val="es-ES"/>
        </w:rPr>
        <w:t xml:space="preserve"> la </w:t>
      </w:r>
      <w:r w:rsidR="006D664E" w:rsidRPr="00DF7EC3">
        <w:rPr>
          <w:rFonts w:ascii="Cambria" w:hAnsi="Cambria"/>
          <w:sz w:val="20"/>
          <w:szCs w:val="20"/>
          <w:lang w:val="es-ES"/>
        </w:rPr>
        <w:t xml:space="preserve">demanda de reparación directa </w:t>
      </w:r>
      <w:r w:rsidR="00C536F4">
        <w:rPr>
          <w:rFonts w:ascii="Cambria" w:hAnsi="Cambria"/>
          <w:sz w:val="20"/>
          <w:szCs w:val="20"/>
          <w:lang w:val="es-ES"/>
        </w:rPr>
        <w:t xml:space="preserve">interpuesta </w:t>
      </w:r>
      <w:r w:rsidR="006D664E" w:rsidRPr="00DF7EC3">
        <w:rPr>
          <w:rFonts w:ascii="Cambria" w:hAnsi="Cambria"/>
          <w:sz w:val="20"/>
          <w:szCs w:val="20"/>
          <w:lang w:val="es-ES"/>
        </w:rPr>
        <w:t xml:space="preserve">ante el Tribunal Contencioso Administrativo de Antioquia por el secuestro y fallecimiento de los hermanos </w:t>
      </w:r>
      <w:r w:rsidR="00082DDF">
        <w:rPr>
          <w:rFonts w:ascii="Cambria" w:hAnsi="Cambria"/>
          <w:sz w:val="20"/>
          <w:szCs w:val="20"/>
          <w:lang w:val="es-ES"/>
        </w:rPr>
        <w:t xml:space="preserve">fue fallada a favor </w:t>
      </w:r>
      <w:r w:rsidR="000F570C">
        <w:rPr>
          <w:rFonts w:ascii="Cambria" w:hAnsi="Cambria"/>
          <w:sz w:val="20"/>
          <w:szCs w:val="20"/>
          <w:lang w:val="es-ES"/>
        </w:rPr>
        <w:t xml:space="preserve">de la parte demandante </w:t>
      </w:r>
      <w:r w:rsidR="006D664E" w:rsidRPr="00DF7EC3">
        <w:rPr>
          <w:rFonts w:ascii="Cambria" w:hAnsi="Cambria"/>
          <w:sz w:val="20"/>
          <w:szCs w:val="20"/>
          <w:lang w:val="es-ES"/>
        </w:rPr>
        <w:t xml:space="preserve">en </w:t>
      </w:r>
      <w:r>
        <w:rPr>
          <w:rFonts w:ascii="Cambria" w:hAnsi="Cambria"/>
          <w:sz w:val="20"/>
          <w:szCs w:val="20"/>
          <w:lang w:val="es-ES"/>
        </w:rPr>
        <w:t xml:space="preserve">la </w:t>
      </w:r>
      <w:r w:rsidR="006D664E" w:rsidRPr="00DF7EC3">
        <w:rPr>
          <w:rFonts w:ascii="Cambria" w:hAnsi="Cambria"/>
          <w:sz w:val="20"/>
          <w:szCs w:val="20"/>
          <w:lang w:val="es-ES"/>
        </w:rPr>
        <w:t xml:space="preserve">sentencia de </w:t>
      </w:r>
      <w:r w:rsidR="0006559E" w:rsidRPr="00DF7EC3">
        <w:rPr>
          <w:rFonts w:ascii="Cambria" w:hAnsi="Cambria"/>
          <w:sz w:val="20"/>
          <w:szCs w:val="20"/>
          <w:lang w:val="es-ES"/>
        </w:rPr>
        <w:t xml:space="preserve">28 de abril de 2000. </w:t>
      </w:r>
      <w:r>
        <w:rPr>
          <w:rFonts w:ascii="Cambria" w:hAnsi="Cambria"/>
          <w:sz w:val="20"/>
          <w:szCs w:val="20"/>
          <w:lang w:val="es-ES"/>
        </w:rPr>
        <w:t xml:space="preserve">La familia de los hermanos </w:t>
      </w:r>
      <w:r w:rsidRPr="00DF7EC3">
        <w:rPr>
          <w:rFonts w:ascii="Cambria" w:hAnsi="Cambria"/>
          <w:sz w:val="20"/>
          <w:szCs w:val="20"/>
          <w:lang w:val="es-AR"/>
        </w:rPr>
        <w:t>Zapata Álvarez</w:t>
      </w:r>
      <w:r w:rsidRPr="00DF7EC3" w:rsidDel="004124A2">
        <w:rPr>
          <w:rFonts w:ascii="Cambria" w:hAnsi="Cambria"/>
          <w:sz w:val="20"/>
          <w:szCs w:val="20"/>
          <w:lang w:val="es-ES"/>
        </w:rPr>
        <w:t xml:space="preserve"> </w:t>
      </w:r>
      <w:r w:rsidR="00E60A7C" w:rsidRPr="00DF7EC3">
        <w:rPr>
          <w:rFonts w:ascii="Cambria" w:hAnsi="Cambria"/>
          <w:sz w:val="20"/>
          <w:szCs w:val="20"/>
          <w:lang w:val="es-ES"/>
        </w:rPr>
        <w:t>interpuso</w:t>
      </w:r>
      <w:r w:rsidR="0069210B" w:rsidRPr="00DF7EC3">
        <w:rPr>
          <w:rFonts w:ascii="Cambria" w:hAnsi="Cambria"/>
          <w:sz w:val="20"/>
          <w:szCs w:val="20"/>
          <w:lang w:val="es-ES"/>
        </w:rPr>
        <w:t xml:space="preserve"> </w:t>
      </w:r>
      <w:r>
        <w:rPr>
          <w:rFonts w:ascii="Cambria" w:hAnsi="Cambria"/>
          <w:sz w:val="20"/>
          <w:szCs w:val="20"/>
          <w:lang w:val="es-ES"/>
        </w:rPr>
        <w:t xml:space="preserve">un </w:t>
      </w:r>
      <w:r w:rsidR="0069210B" w:rsidRPr="00DF7EC3">
        <w:rPr>
          <w:rFonts w:ascii="Cambria" w:hAnsi="Cambria"/>
          <w:sz w:val="20"/>
          <w:szCs w:val="20"/>
          <w:lang w:val="es-ES"/>
        </w:rPr>
        <w:t>recurso de reposición</w:t>
      </w:r>
      <w:r w:rsidR="00082DDF">
        <w:rPr>
          <w:rFonts w:ascii="Cambria" w:hAnsi="Cambria"/>
          <w:sz w:val="20"/>
          <w:szCs w:val="20"/>
          <w:lang w:val="es-ES"/>
        </w:rPr>
        <w:t xml:space="preserve"> el 22 de noviembre de 2001 </w:t>
      </w:r>
      <w:r>
        <w:rPr>
          <w:rFonts w:ascii="Cambria" w:hAnsi="Cambria"/>
          <w:sz w:val="20"/>
          <w:szCs w:val="20"/>
          <w:lang w:val="es-ES"/>
        </w:rPr>
        <w:t>contra la decisión del Consejo de Estado de</w:t>
      </w:r>
      <w:r w:rsidR="00082DDF">
        <w:rPr>
          <w:rFonts w:ascii="Cambria" w:hAnsi="Cambria"/>
          <w:sz w:val="20"/>
          <w:szCs w:val="20"/>
          <w:lang w:val="es-ES"/>
        </w:rPr>
        <w:t xml:space="preserve"> admiti</w:t>
      </w:r>
      <w:r>
        <w:rPr>
          <w:rFonts w:ascii="Cambria" w:hAnsi="Cambria"/>
          <w:sz w:val="20"/>
          <w:szCs w:val="20"/>
          <w:lang w:val="es-ES"/>
        </w:rPr>
        <w:t>r</w:t>
      </w:r>
      <w:r w:rsidR="00082DDF">
        <w:rPr>
          <w:rFonts w:ascii="Cambria" w:hAnsi="Cambria"/>
          <w:sz w:val="20"/>
          <w:szCs w:val="20"/>
          <w:lang w:val="es-ES"/>
        </w:rPr>
        <w:t xml:space="preserve"> la demanda en grado de consulta</w:t>
      </w:r>
      <w:r>
        <w:rPr>
          <w:rFonts w:ascii="Cambria" w:hAnsi="Cambria"/>
          <w:sz w:val="20"/>
          <w:szCs w:val="20"/>
          <w:lang w:val="es-ES"/>
        </w:rPr>
        <w:t>;</w:t>
      </w:r>
      <w:r w:rsidR="0069210B" w:rsidRPr="00DF7EC3">
        <w:rPr>
          <w:rFonts w:ascii="Cambria" w:hAnsi="Cambria"/>
          <w:sz w:val="20"/>
          <w:szCs w:val="20"/>
          <w:lang w:val="es-ES"/>
        </w:rPr>
        <w:t xml:space="preserve"> </w:t>
      </w:r>
      <w:r>
        <w:rPr>
          <w:rFonts w:ascii="Cambria" w:hAnsi="Cambria"/>
          <w:sz w:val="20"/>
          <w:szCs w:val="20"/>
          <w:lang w:val="es-ES"/>
        </w:rPr>
        <w:t>luego interpuso un</w:t>
      </w:r>
      <w:r w:rsidR="00E60A7C" w:rsidRPr="00DF7EC3">
        <w:rPr>
          <w:rFonts w:ascii="Cambria" w:hAnsi="Cambria"/>
          <w:sz w:val="20"/>
          <w:szCs w:val="20"/>
          <w:lang w:val="es-ES"/>
        </w:rPr>
        <w:t xml:space="preserve"> </w:t>
      </w:r>
      <w:r w:rsidR="00082DDF">
        <w:rPr>
          <w:rFonts w:ascii="Cambria" w:hAnsi="Cambria"/>
          <w:sz w:val="20"/>
          <w:szCs w:val="20"/>
          <w:lang w:val="es-ES"/>
        </w:rPr>
        <w:t xml:space="preserve">recurso </w:t>
      </w:r>
      <w:r w:rsidR="00E60A7C" w:rsidRPr="00DF7EC3">
        <w:rPr>
          <w:rFonts w:ascii="Cambria" w:hAnsi="Cambria"/>
          <w:sz w:val="20"/>
          <w:szCs w:val="20"/>
          <w:lang w:val="es-ES"/>
        </w:rPr>
        <w:t>de apelac</w:t>
      </w:r>
      <w:r w:rsidR="0069210B" w:rsidRPr="00DF7EC3">
        <w:rPr>
          <w:rFonts w:ascii="Cambria" w:hAnsi="Cambria"/>
          <w:sz w:val="20"/>
          <w:szCs w:val="20"/>
          <w:lang w:val="es-ES"/>
        </w:rPr>
        <w:t>ión el 27 de noviembre de 2001</w:t>
      </w:r>
      <w:r>
        <w:rPr>
          <w:rFonts w:ascii="Cambria" w:hAnsi="Cambria"/>
          <w:sz w:val="20"/>
          <w:szCs w:val="20"/>
          <w:lang w:val="es-ES"/>
        </w:rPr>
        <w:t>;</w:t>
      </w:r>
      <w:r w:rsidR="00E60A7C" w:rsidRPr="00DF7EC3">
        <w:rPr>
          <w:rFonts w:ascii="Cambria" w:hAnsi="Cambria"/>
          <w:sz w:val="20"/>
          <w:szCs w:val="20"/>
          <w:lang w:val="es-ES"/>
        </w:rPr>
        <w:t xml:space="preserve"> </w:t>
      </w:r>
      <w:r>
        <w:rPr>
          <w:rFonts w:ascii="Cambria" w:hAnsi="Cambria"/>
          <w:sz w:val="20"/>
          <w:szCs w:val="20"/>
          <w:lang w:val="es-ES"/>
        </w:rPr>
        <w:t xml:space="preserve">y </w:t>
      </w:r>
      <w:r w:rsidR="000208CA">
        <w:rPr>
          <w:rFonts w:ascii="Cambria" w:hAnsi="Cambria"/>
          <w:sz w:val="20"/>
          <w:szCs w:val="20"/>
          <w:lang w:val="es-ES"/>
        </w:rPr>
        <w:t>posteriormente</w:t>
      </w:r>
      <w:r w:rsidR="00E60A7C" w:rsidRPr="00DF7EC3">
        <w:rPr>
          <w:rFonts w:ascii="Cambria" w:hAnsi="Cambria"/>
          <w:sz w:val="20"/>
          <w:szCs w:val="20"/>
          <w:lang w:val="es-ES"/>
        </w:rPr>
        <w:t xml:space="preserve"> una acción de tutela</w:t>
      </w:r>
      <w:r w:rsidR="00E10518" w:rsidRPr="00DF7EC3">
        <w:rPr>
          <w:rFonts w:ascii="Cambria" w:hAnsi="Cambria"/>
          <w:sz w:val="20"/>
          <w:szCs w:val="20"/>
          <w:lang w:val="es-ES"/>
        </w:rPr>
        <w:t xml:space="preserve">. </w:t>
      </w:r>
      <w:r>
        <w:rPr>
          <w:rFonts w:ascii="Cambria" w:hAnsi="Cambria"/>
          <w:sz w:val="20"/>
          <w:szCs w:val="20"/>
          <w:lang w:val="es-ES"/>
        </w:rPr>
        <w:t>El</w:t>
      </w:r>
      <w:r w:rsidR="00E10518" w:rsidRPr="00DF7EC3">
        <w:rPr>
          <w:rFonts w:ascii="Cambria" w:hAnsi="Cambria"/>
          <w:sz w:val="20"/>
          <w:szCs w:val="20"/>
          <w:lang w:val="es-ES"/>
        </w:rPr>
        <w:t xml:space="preserve"> 30 de mayo de 2003 se solicitó al Consejo de Estado</w:t>
      </w:r>
      <w:r w:rsidR="000F570C">
        <w:rPr>
          <w:rFonts w:ascii="Cambria" w:hAnsi="Cambria"/>
          <w:sz w:val="20"/>
          <w:szCs w:val="20"/>
          <w:lang w:val="es-ES"/>
        </w:rPr>
        <w:t xml:space="preserve"> que</w:t>
      </w:r>
      <w:r w:rsidR="00E10518" w:rsidRPr="00DF7EC3">
        <w:rPr>
          <w:rFonts w:ascii="Cambria" w:hAnsi="Cambria"/>
          <w:sz w:val="20"/>
          <w:szCs w:val="20"/>
          <w:lang w:val="es-ES"/>
        </w:rPr>
        <w:t xml:space="preserve"> enmendar</w:t>
      </w:r>
      <w:r w:rsidR="000F570C">
        <w:rPr>
          <w:rFonts w:ascii="Cambria" w:hAnsi="Cambria"/>
          <w:sz w:val="20"/>
          <w:szCs w:val="20"/>
          <w:lang w:val="es-ES"/>
        </w:rPr>
        <w:t>a</w:t>
      </w:r>
      <w:r w:rsidR="00E10518" w:rsidRPr="00DF7EC3">
        <w:rPr>
          <w:rFonts w:ascii="Cambria" w:hAnsi="Cambria"/>
          <w:sz w:val="20"/>
          <w:szCs w:val="20"/>
          <w:lang w:val="es-ES"/>
        </w:rPr>
        <w:t xml:space="preserve"> el presunto error cometido con la orden de consulta, pero la solicitud fue denegada el 11 de septiembre de 2003. Finalmente, </w:t>
      </w:r>
      <w:r w:rsidR="0006559E" w:rsidRPr="00DF7EC3">
        <w:rPr>
          <w:rFonts w:ascii="Cambria" w:hAnsi="Cambria"/>
          <w:sz w:val="20"/>
          <w:szCs w:val="20"/>
          <w:lang w:val="es-ES"/>
        </w:rPr>
        <w:t xml:space="preserve">el 9 de mayo de 2012 </w:t>
      </w:r>
      <w:r w:rsidR="00E60A7C" w:rsidRPr="00DF7EC3">
        <w:rPr>
          <w:rFonts w:ascii="Cambria" w:hAnsi="Cambria"/>
          <w:sz w:val="20"/>
          <w:szCs w:val="20"/>
          <w:lang w:val="es-ES"/>
        </w:rPr>
        <w:t xml:space="preserve">el Consejo de Estado </w:t>
      </w:r>
      <w:r w:rsidR="0069210B" w:rsidRPr="00DF7EC3">
        <w:rPr>
          <w:rFonts w:ascii="Cambria" w:hAnsi="Cambria"/>
          <w:sz w:val="20"/>
          <w:szCs w:val="20"/>
          <w:lang w:val="es-ES"/>
        </w:rPr>
        <w:t>decidió en contra de la demandante</w:t>
      </w:r>
      <w:r w:rsidR="0006559E" w:rsidRPr="00DF7EC3">
        <w:rPr>
          <w:rFonts w:ascii="Cambria" w:hAnsi="Cambria"/>
          <w:sz w:val="20"/>
          <w:szCs w:val="20"/>
          <w:lang w:val="es-ES"/>
        </w:rPr>
        <w:t xml:space="preserve"> </w:t>
      </w:r>
      <w:r w:rsidR="00FF3FF3">
        <w:rPr>
          <w:rFonts w:ascii="Cambria" w:hAnsi="Cambria"/>
          <w:sz w:val="20"/>
          <w:szCs w:val="20"/>
          <w:lang w:val="es-ES"/>
        </w:rPr>
        <w:t>con base en</w:t>
      </w:r>
      <w:r w:rsidR="0006559E" w:rsidRPr="00DF7EC3">
        <w:rPr>
          <w:rFonts w:ascii="Cambria" w:hAnsi="Cambria"/>
          <w:sz w:val="20"/>
          <w:szCs w:val="20"/>
          <w:lang w:val="es-ES"/>
        </w:rPr>
        <w:t xml:space="preserve"> la falta de legitimación pasiva, toda vez que el Municipio de </w:t>
      </w:r>
      <w:r w:rsidR="00E60A7C" w:rsidRPr="00DF7EC3">
        <w:rPr>
          <w:rFonts w:ascii="Cambria" w:hAnsi="Cambria"/>
          <w:sz w:val="20"/>
          <w:szCs w:val="20"/>
          <w:lang w:val="es-ES"/>
        </w:rPr>
        <w:t xml:space="preserve">Granada no </w:t>
      </w:r>
      <w:r w:rsidR="00C01976">
        <w:rPr>
          <w:rFonts w:ascii="Cambria" w:hAnsi="Cambria"/>
          <w:sz w:val="20"/>
          <w:szCs w:val="20"/>
          <w:lang w:val="es-ES"/>
        </w:rPr>
        <w:t>había sido</w:t>
      </w:r>
      <w:r w:rsidR="00E60A7C" w:rsidRPr="00DF7EC3">
        <w:rPr>
          <w:rFonts w:ascii="Cambria" w:hAnsi="Cambria"/>
          <w:sz w:val="20"/>
          <w:szCs w:val="20"/>
          <w:lang w:val="es-ES"/>
        </w:rPr>
        <w:t xml:space="preserve"> demandad</w:t>
      </w:r>
      <w:r w:rsidR="000F570C">
        <w:rPr>
          <w:rFonts w:ascii="Cambria" w:hAnsi="Cambria"/>
          <w:sz w:val="20"/>
          <w:szCs w:val="20"/>
          <w:lang w:val="es-ES"/>
        </w:rPr>
        <w:t>o</w:t>
      </w:r>
      <w:r w:rsidR="00E10518" w:rsidRPr="00DF7EC3">
        <w:rPr>
          <w:rFonts w:ascii="Cambria" w:hAnsi="Cambria"/>
          <w:sz w:val="20"/>
          <w:szCs w:val="20"/>
          <w:lang w:val="es-ES"/>
        </w:rPr>
        <w:t>.</w:t>
      </w:r>
    </w:p>
    <w:p w14:paraId="777F33F1" w14:textId="028D220D" w:rsidR="00E10518" w:rsidRDefault="000F3EEC" w:rsidP="00E60A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B0A45">
        <w:rPr>
          <w:rFonts w:ascii="Cambria" w:hAnsi="Cambria"/>
          <w:sz w:val="20"/>
          <w:szCs w:val="20"/>
          <w:lang w:val="es-ES"/>
        </w:rPr>
        <w:t xml:space="preserve">En relación con dicho proceso de reparación </w:t>
      </w:r>
      <w:r w:rsidR="000F570C" w:rsidRPr="004B0A45">
        <w:rPr>
          <w:rFonts w:ascii="Cambria" w:hAnsi="Cambria"/>
          <w:sz w:val="20"/>
          <w:szCs w:val="20"/>
          <w:lang w:val="es-ES"/>
        </w:rPr>
        <w:t>directa y</w:t>
      </w:r>
      <w:r w:rsidR="00934EAD" w:rsidRPr="004B0A45">
        <w:rPr>
          <w:rFonts w:ascii="Cambria" w:hAnsi="Cambria"/>
          <w:sz w:val="20"/>
          <w:szCs w:val="20"/>
          <w:lang w:val="es-ES"/>
        </w:rPr>
        <w:t xml:space="preserve"> el presunto indebido agotamiento de los recursos internos</w:t>
      </w:r>
      <w:r w:rsidRPr="004B0A45">
        <w:rPr>
          <w:rFonts w:ascii="Cambria" w:hAnsi="Cambria"/>
          <w:sz w:val="20"/>
          <w:szCs w:val="20"/>
          <w:lang w:val="es-ES"/>
        </w:rPr>
        <w:t>, la Comisión ha sostenido reiteradamente que</w:t>
      </w:r>
      <w:r w:rsidR="00934EAD" w:rsidRPr="004B0A45">
        <w:rPr>
          <w:rFonts w:ascii="Cambria" w:hAnsi="Cambria"/>
          <w:sz w:val="20"/>
          <w:szCs w:val="20"/>
          <w:lang w:val="es-ES"/>
        </w:rPr>
        <w:t xml:space="preserve"> la</w:t>
      </w:r>
      <w:r w:rsidRPr="004B0A45">
        <w:rPr>
          <w:rFonts w:ascii="Cambria" w:hAnsi="Cambria"/>
          <w:sz w:val="20"/>
          <w:szCs w:val="20"/>
          <w:lang w:val="es-ES"/>
        </w:rPr>
        <w:t xml:space="preserve"> vía</w:t>
      </w:r>
      <w:r w:rsidR="00934EAD" w:rsidRPr="004B0A45">
        <w:rPr>
          <w:rFonts w:ascii="Cambria" w:hAnsi="Cambria"/>
          <w:sz w:val="20"/>
          <w:szCs w:val="20"/>
          <w:lang w:val="es-ES"/>
        </w:rPr>
        <w:t xml:space="preserve"> contenciosa administrativa</w:t>
      </w:r>
      <w:r w:rsidRPr="004B0A45">
        <w:rPr>
          <w:rFonts w:ascii="Cambria" w:hAnsi="Cambria"/>
          <w:sz w:val="20"/>
          <w:szCs w:val="20"/>
          <w:lang w:val="es-ES"/>
        </w:rPr>
        <w:t xml:space="preserve"> no constituye un recurso idóneo a efectos de analizar la admisibilidad de un reclamo </w:t>
      </w:r>
      <w:r w:rsidR="002879E6">
        <w:rPr>
          <w:rFonts w:ascii="Cambria" w:hAnsi="Cambria"/>
          <w:sz w:val="20"/>
          <w:szCs w:val="20"/>
          <w:lang w:val="es-ES"/>
        </w:rPr>
        <w:t>como el</w:t>
      </w:r>
      <w:r w:rsidRPr="004B0A45">
        <w:rPr>
          <w:rFonts w:ascii="Cambria" w:hAnsi="Cambria"/>
          <w:sz w:val="20"/>
          <w:szCs w:val="20"/>
          <w:lang w:val="es-ES"/>
        </w:rPr>
        <w:t xml:space="preserve"> presente</w:t>
      </w:r>
      <w:r w:rsidR="00905669" w:rsidRPr="004B0A45">
        <w:rPr>
          <w:rFonts w:ascii="Cambria" w:hAnsi="Cambria"/>
          <w:sz w:val="20"/>
          <w:szCs w:val="20"/>
          <w:lang w:val="es-ES"/>
        </w:rPr>
        <w:t xml:space="preserve">. Lo anterior </w:t>
      </w:r>
      <w:r w:rsidR="002879E6">
        <w:rPr>
          <w:rFonts w:ascii="Cambria" w:hAnsi="Cambria"/>
          <w:sz w:val="20"/>
          <w:szCs w:val="20"/>
          <w:lang w:val="es-ES"/>
        </w:rPr>
        <w:t xml:space="preserve">se debe a </w:t>
      </w:r>
      <w:r w:rsidR="00905669" w:rsidRPr="004B0A45">
        <w:rPr>
          <w:rFonts w:ascii="Cambria" w:hAnsi="Cambria"/>
          <w:sz w:val="20"/>
          <w:szCs w:val="20"/>
          <w:lang w:val="es-ES"/>
        </w:rPr>
        <w:t>que dicha vía</w:t>
      </w:r>
      <w:r w:rsidRPr="004B0A45">
        <w:rPr>
          <w:rFonts w:ascii="Cambria" w:hAnsi="Cambria"/>
          <w:sz w:val="20"/>
          <w:szCs w:val="20"/>
          <w:lang w:val="es-ES"/>
        </w:rPr>
        <w:t xml:space="preserve"> no es adecuada para proporcionar una reparación integral y justicia a los familiares</w:t>
      </w:r>
      <w:r w:rsidR="00DB6B50" w:rsidRPr="004B0A45">
        <w:rPr>
          <w:rFonts w:ascii="Cambria" w:hAnsi="Cambria"/>
          <w:sz w:val="20"/>
          <w:szCs w:val="20"/>
          <w:lang w:val="es-ES"/>
        </w:rPr>
        <w:t xml:space="preserve"> de los hermanos asesinados</w:t>
      </w:r>
      <w:r w:rsidRPr="004B0A45">
        <w:rPr>
          <w:rFonts w:ascii="Cambria" w:hAnsi="Cambria"/>
          <w:sz w:val="20"/>
          <w:szCs w:val="20"/>
          <w:lang w:val="es-ES"/>
        </w:rPr>
        <w:t xml:space="preserve">. </w:t>
      </w:r>
      <w:r w:rsidR="002879E6">
        <w:rPr>
          <w:rFonts w:ascii="Cambria" w:hAnsi="Cambria"/>
          <w:sz w:val="20"/>
          <w:szCs w:val="20"/>
          <w:lang w:val="es-ES"/>
        </w:rPr>
        <w:t>S</w:t>
      </w:r>
      <w:r w:rsidRPr="004B0A45">
        <w:rPr>
          <w:rFonts w:ascii="Cambria" w:hAnsi="Cambria"/>
          <w:sz w:val="20"/>
          <w:szCs w:val="20"/>
          <w:lang w:val="es-ES"/>
        </w:rPr>
        <w:t>in perjuicio de</w:t>
      </w:r>
      <w:r w:rsidR="00DB6B50" w:rsidRPr="004B0A45">
        <w:rPr>
          <w:rFonts w:ascii="Cambria" w:hAnsi="Cambria"/>
          <w:sz w:val="20"/>
          <w:szCs w:val="20"/>
          <w:lang w:val="es-ES"/>
        </w:rPr>
        <w:t xml:space="preserve"> </w:t>
      </w:r>
      <w:r w:rsidRPr="004B0A45">
        <w:rPr>
          <w:rFonts w:ascii="Cambria" w:hAnsi="Cambria"/>
          <w:sz w:val="20"/>
          <w:szCs w:val="20"/>
          <w:lang w:val="es-ES"/>
        </w:rPr>
        <w:t xml:space="preserve">lo mencionado, en el presente caso </w:t>
      </w:r>
      <w:r w:rsidR="002879E6">
        <w:rPr>
          <w:rFonts w:ascii="Cambria" w:hAnsi="Cambria"/>
          <w:sz w:val="20"/>
          <w:szCs w:val="20"/>
          <w:lang w:val="es-ES"/>
        </w:rPr>
        <w:t>e</w:t>
      </w:r>
      <w:r w:rsidRPr="004B0A45">
        <w:rPr>
          <w:rFonts w:ascii="Cambria" w:hAnsi="Cambria"/>
          <w:sz w:val="20"/>
          <w:szCs w:val="20"/>
          <w:lang w:val="es-ES"/>
        </w:rPr>
        <w:t xml:space="preserve">l peticionario alega además violaciones </w:t>
      </w:r>
      <w:r w:rsidR="002879E6">
        <w:rPr>
          <w:rFonts w:ascii="Cambria" w:hAnsi="Cambria"/>
          <w:sz w:val="20"/>
          <w:szCs w:val="20"/>
          <w:lang w:val="es-ES"/>
        </w:rPr>
        <w:t>de</w:t>
      </w:r>
      <w:r w:rsidR="00DB6B50" w:rsidRPr="004B0A45">
        <w:rPr>
          <w:rFonts w:ascii="Cambria" w:hAnsi="Cambria"/>
          <w:sz w:val="20"/>
          <w:szCs w:val="20"/>
          <w:lang w:val="es-ES"/>
        </w:rPr>
        <w:t xml:space="preserve"> acceso a la justicia </w:t>
      </w:r>
      <w:r w:rsidR="004B57D0" w:rsidRPr="004B0A45">
        <w:rPr>
          <w:rFonts w:ascii="Cambria" w:hAnsi="Cambria"/>
          <w:sz w:val="20"/>
          <w:szCs w:val="20"/>
          <w:lang w:val="es-ES"/>
        </w:rPr>
        <w:t xml:space="preserve">y garantías judiciales </w:t>
      </w:r>
      <w:r w:rsidRPr="004B0A45">
        <w:rPr>
          <w:rFonts w:ascii="Cambria" w:hAnsi="Cambria"/>
          <w:sz w:val="20"/>
          <w:szCs w:val="20"/>
          <w:lang w:val="es-ES"/>
        </w:rPr>
        <w:t>en el marco de la demanda de reparación</w:t>
      </w:r>
      <w:r w:rsidR="0057478E" w:rsidRPr="004B0A45">
        <w:rPr>
          <w:rFonts w:ascii="Cambria" w:hAnsi="Cambria"/>
          <w:sz w:val="20"/>
          <w:szCs w:val="20"/>
          <w:lang w:val="es-ES"/>
        </w:rPr>
        <w:t xml:space="preserve"> directa.  </w:t>
      </w:r>
      <w:r w:rsidR="00CF124E">
        <w:rPr>
          <w:rFonts w:ascii="Cambria" w:hAnsi="Cambria"/>
          <w:sz w:val="20"/>
          <w:szCs w:val="20"/>
          <w:lang w:val="es-ES"/>
        </w:rPr>
        <w:t xml:space="preserve">Dada la vinculación entre el proceso de reparación directa y el proceso penal en el presente asunto, la Comisión considera que </w:t>
      </w:r>
      <w:r w:rsidR="0057478E" w:rsidRPr="004B0A45">
        <w:rPr>
          <w:rFonts w:ascii="Cambria" w:hAnsi="Cambria"/>
          <w:sz w:val="20"/>
          <w:szCs w:val="20"/>
          <w:lang w:val="es-ES"/>
        </w:rPr>
        <w:t>los recursos internos se agotaron con la decisión del</w:t>
      </w:r>
      <w:r w:rsidR="00E10518" w:rsidRPr="004B0A45">
        <w:rPr>
          <w:rFonts w:ascii="Cambria" w:hAnsi="Cambria"/>
          <w:sz w:val="20"/>
          <w:szCs w:val="20"/>
          <w:lang w:val="es-ES"/>
        </w:rPr>
        <w:t xml:space="preserve"> 9 de mayo de 2012 </w:t>
      </w:r>
      <w:r w:rsidR="00CF124E">
        <w:rPr>
          <w:rFonts w:ascii="Cambria" w:hAnsi="Cambria"/>
          <w:sz w:val="20"/>
          <w:szCs w:val="20"/>
          <w:lang w:val="es-ES"/>
        </w:rPr>
        <w:t>de</w:t>
      </w:r>
      <w:r w:rsidR="00E10518" w:rsidRPr="004B0A45">
        <w:rPr>
          <w:rFonts w:ascii="Cambria" w:hAnsi="Cambria"/>
          <w:sz w:val="20"/>
          <w:szCs w:val="20"/>
          <w:lang w:val="es-ES"/>
        </w:rPr>
        <w:t xml:space="preserve"> la Corte Suprema de Justicia</w:t>
      </w:r>
      <w:r w:rsidR="00CF124E">
        <w:rPr>
          <w:rFonts w:ascii="Cambria" w:hAnsi="Cambria"/>
          <w:sz w:val="20"/>
          <w:szCs w:val="20"/>
          <w:lang w:val="es-ES"/>
        </w:rPr>
        <w:t>;</w:t>
      </w:r>
      <w:r w:rsidR="00E10518" w:rsidRPr="004B0A45">
        <w:rPr>
          <w:rFonts w:ascii="Cambria" w:hAnsi="Cambria"/>
          <w:sz w:val="20"/>
          <w:szCs w:val="20"/>
          <w:lang w:val="es-ES"/>
        </w:rPr>
        <w:t xml:space="preserve"> la petición fue presentada el 7 de noviembre de 2008</w:t>
      </w:r>
      <w:r w:rsidR="008D22BD">
        <w:rPr>
          <w:rFonts w:ascii="Cambria" w:hAnsi="Cambria"/>
          <w:sz w:val="20"/>
          <w:szCs w:val="20"/>
          <w:lang w:val="es-ES"/>
        </w:rPr>
        <w:t>, es decir,</w:t>
      </w:r>
      <w:r w:rsidR="00E10518" w:rsidRPr="00DF7EC3">
        <w:rPr>
          <w:rFonts w:ascii="Cambria" w:hAnsi="Cambria"/>
          <w:sz w:val="20"/>
          <w:szCs w:val="20"/>
          <w:lang w:val="es-ES"/>
        </w:rPr>
        <w:t xml:space="preserve"> mientras se hallaba </w:t>
      </w:r>
      <w:r w:rsidR="008D22BD">
        <w:rPr>
          <w:rFonts w:ascii="Cambria" w:hAnsi="Cambria"/>
          <w:sz w:val="20"/>
          <w:szCs w:val="20"/>
          <w:lang w:val="es-ES"/>
        </w:rPr>
        <w:t xml:space="preserve">en la etapa </w:t>
      </w:r>
      <w:r w:rsidR="00E10518" w:rsidRPr="00DF7EC3">
        <w:rPr>
          <w:rFonts w:ascii="Cambria" w:hAnsi="Cambria"/>
          <w:sz w:val="20"/>
          <w:szCs w:val="20"/>
          <w:lang w:val="es-ES"/>
        </w:rPr>
        <w:t xml:space="preserve">de </w:t>
      </w:r>
      <w:r w:rsidR="0069210B" w:rsidRPr="00DF7EC3">
        <w:rPr>
          <w:rFonts w:ascii="Cambria" w:hAnsi="Cambria"/>
          <w:sz w:val="20"/>
          <w:szCs w:val="20"/>
          <w:lang w:val="es-ES"/>
        </w:rPr>
        <w:t>admisibilidad</w:t>
      </w:r>
      <w:r w:rsidR="008D22BD">
        <w:rPr>
          <w:rFonts w:ascii="Cambria" w:hAnsi="Cambria"/>
          <w:sz w:val="20"/>
          <w:szCs w:val="20"/>
          <w:lang w:val="es-ES"/>
        </w:rPr>
        <w:t>.</w:t>
      </w:r>
      <w:r w:rsidR="0069210B" w:rsidRPr="00DF7EC3">
        <w:rPr>
          <w:rFonts w:ascii="Cambria" w:hAnsi="Cambria"/>
          <w:sz w:val="20"/>
          <w:szCs w:val="20"/>
          <w:lang w:val="es-ES"/>
        </w:rPr>
        <w:t xml:space="preserve"> </w:t>
      </w:r>
      <w:r w:rsidR="008D22BD">
        <w:rPr>
          <w:rFonts w:ascii="Cambria" w:hAnsi="Cambria"/>
          <w:sz w:val="20"/>
          <w:szCs w:val="20"/>
          <w:lang w:val="es-ES"/>
        </w:rPr>
        <w:t>La</w:t>
      </w:r>
      <w:r w:rsidR="00E10518" w:rsidRPr="00DF7EC3">
        <w:rPr>
          <w:rFonts w:ascii="Cambria" w:hAnsi="Cambria"/>
          <w:sz w:val="20"/>
          <w:szCs w:val="20"/>
          <w:lang w:val="es-ES"/>
        </w:rPr>
        <w:t xml:space="preserve"> Comisión</w:t>
      </w:r>
      <w:r w:rsidR="008D22BD">
        <w:rPr>
          <w:rFonts w:ascii="Cambria" w:hAnsi="Cambria"/>
          <w:sz w:val="20"/>
          <w:szCs w:val="20"/>
          <w:lang w:val="es-ES"/>
        </w:rPr>
        <w:t xml:space="preserve"> ha sostenido que</w:t>
      </w:r>
      <w:r w:rsidR="00E10518" w:rsidRPr="00DF7EC3">
        <w:rPr>
          <w:rFonts w:ascii="Cambria" w:hAnsi="Cambria"/>
          <w:sz w:val="20"/>
          <w:szCs w:val="20"/>
          <w:lang w:val="es-ES"/>
        </w:rPr>
        <w:t xml:space="preserve"> el análisis </w:t>
      </w:r>
      <w:r w:rsidR="008D22BD">
        <w:rPr>
          <w:rFonts w:ascii="Cambria" w:hAnsi="Cambria"/>
          <w:sz w:val="20"/>
          <w:szCs w:val="20"/>
          <w:lang w:val="es-ES"/>
        </w:rPr>
        <w:t>de</w:t>
      </w:r>
      <w:r w:rsidR="00E10518" w:rsidRPr="00DF7EC3">
        <w:rPr>
          <w:rFonts w:ascii="Cambria" w:hAnsi="Cambria"/>
          <w:sz w:val="20"/>
          <w:szCs w:val="20"/>
          <w:lang w:val="es-ES"/>
        </w:rPr>
        <w:t xml:space="preserve"> los requisitos </w:t>
      </w:r>
      <w:r w:rsidR="00CF124E">
        <w:rPr>
          <w:rFonts w:ascii="Cambria" w:hAnsi="Cambria"/>
          <w:sz w:val="20"/>
          <w:szCs w:val="20"/>
          <w:lang w:val="es-ES"/>
        </w:rPr>
        <w:t>de</w:t>
      </w:r>
      <w:r w:rsidR="00E10518" w:rsidRPr="00DF7EC3">
        <w:rPr>
          <w:rFonts w:ascii="Cambria" w:hAnsi="Cambria"/>
          <w:sz w:val="20"/>
          <w:szCs w:val="20"/>
          <w:lang w:val="es-ES"/>
        </w:rPr>
        <w:t xml:space="preserve"> los artículos 46 y 47 </w:t>
      </w:r>
      <w:r w:rsidR="008D22BD">
        <w:rPr>
          <w:rFonts w:ascii="Cambria" w:hAnsi="Cambria"/>
          <w:sz w:val="20"/>
          <w:szCs w:val="20"/>
          <w:lang w:val="es-ES"/>
        </w:rPr>
        <w:t xml:space="preserve">de la Convención Americana </w:t>
      </w:r>
      <w:r w:rsidR="00E10518" w:rsidRPr="00DF7EC3">
        <w:rPr>
          <w:rFonts w:ascii="Cambria" w:hAnsi="Cambria"/>
          <w:sz w:val="20"/>
          <w:szCs w:val="20"/>
          <w:lang w:val="es-ES"/>
        </w:rPr>
        <w:t>deb</w:t>
      </w:r>
      <w:r w:rsidR="008D22BD">
        <w:rPr>
          <w:rFonts w:ascii="Cambria" w:hAnsi="Cambria"/>
          <w:sz w:val="20"/>
          <w:szCs w:val="20"/>
          <w:lang w:val="es-ES"/>
        </w:rPr>
        <w:t>e</w:t>
      </w:r>
      <w:r w:rsidR="00E10518" w:rsidRPr="00DF7EC3">
        <w:rPr>
          <w:rFonts w:ascii="Cambria" w:hAnsi="Cambria"/>
          <w:sz w:val="20"/>
          <w:szCs w:val="20"/>
          <w:lang w:val="es-ES"/>
        </w:rPr>
        <w:t xml:space="preserve"> hacerse a la luz de la situación vigente </w:t>
      </w:r>
      <w:r w:rsidR="008D22BD">
        <w:rPr>
          <w:rFonts w:ascii="Cambria" w:hAnsi="Cambria"/>
          <w:sz w:val="20"/>
          <w:szCs w:val="20"/>
          <w:lang w:val="es-ES"/>
        </w:rPr>
        <w:t>en e</w:t>
      </w:r>
      <w:r w:rsidR="00E10518" w:rsidRPr="00DF7EC3">
        <w:rPr>
          <w:rFonts w:ascii="Cambria" w:hAnsi="Cambria"/>
          <w:sz w:val="20"/>
          <w:szCs w:val="20"/>
          <w:lang w:val="es-ES"/>
        </w:rPr>
        <w:t xml:space="preserve">l momento </w:t>
      </w:r>
      <w:r w:rsidR="008D22BD">
        <w:rPr>
          <w:rFonts w:ascii="Cambria" w:hAnsi="Cambria"/>
          <w:sz w:val="20"/>
          <w:szCs w:val="20"/>
          <w:lang w:val="es-ES"/>
        </w:rPr>
        <w:t>de</w:t>
      </w:r>
      <w:r w:rsidR="00E10518" w:rsidRPr="00DF7EC3">
        <w:rPr>
          <w:rFonts w:ascii="Cambria" w:hAnsi="Cambria"/>
          <w:sz w:val="20"/>
          <w:szCs w:val="20"/>
          <w:lang w:val="es-ES"/>
        </w:rPr>
        <w:t xml:space="preserve"> pronuncia</w:t>
      </w:r>
      <w:r w:rsidR="008D22BD">
        <w:rPr>
          <w:rFonts w:ascii="Cambria" w:hAnsi="Cambria"/>
          <w:sz w:val="20"/>
          <w:szCs w:val="20"/>
          <w:lang w:val="es-ES"/>
        </w:rPr>
        <w:t>rse</w:t>
      </w:r>
      <w:r w:rsidR="00E10518" w:rsidRPr="00DF7EC3">
        <w:rPr>
          <w:rFonts w:ascii="Cambria" w:hAnsi="Cambria"/>
          <w:sz w:val="20"/>
          <w:szCs w:val="20"/>
          <w:lang w:val="es-ES"/>
        </w:rPr>
        <w:t xml:space="preserve"> sobre la admisibilidad del reclamo, a fin de garantizar que </w:t>
      </w:r>
      <w:r w:rsidR="00CF124E">
        <w:rPr>
          <w:rFonts w:ascii="Cambria" w:hAnsi="Cambria"/>
          <w:sz w:val="20"/>
          <w:szCs w:val="20"/>
          <w:lang w:val="es-ES"/>
        </w:rPr>
        <w:t>las partes</w:t>
      </w:r>
      <w:r w:rsidR="00E45629" w:rsidRPr="00DF7EC3">
        <w:rPr>
          <w:rFonts w:ascii="Cambria" w:hAnsi="Cambria"/>
          <w:sz w:val="20"/>
          <w:szCs w:val="20"/>
          <w:lang w:val="es-ES"/>
        </w:rPr>
        <w:t xml:space="preserve"> </w:t>
      </w:r>
      <w:r w:rsidR="00CF124E">
        <w:rPr>
          <w:rFonts w:ascii="Cambria" w:hAnsi="Cambria"/>
          <w:sz w:val="20"/>
          <w:szCs w:val="20"/>
          <w:lang w:val="es-ES"/>
        </w:rPr>
        <w:t xml:space="preserve">tengan </w:t>
      </w:r>
      <w:r w:rsidR="00E45629" w:rsidRPr="00DF7EC3">
        <w:rPr>
          <w:rFonts w:ascii="Cambria" w:hAnsi="Cambria"/>
          <w:sz w:val="20"/>
          <w:szCs w:val="20"/>
          <w:lang w:val="es-ES"/>
        </w:rPr>
        <w:t xml:space="preserve">la plena oportunidad </w:t>
      </w:r>
      <w:r w:rsidR="00CF124E">
        <w:rPr>
          <w:rFonts w:ascii="Cambria" w:hAnsi="Cambria"/>
          <w:sz w:val="20"/>
          <w:szCs w:val="20"/>
          <w:lang w:val="es-ES"/>
        </w:rPr>
        <w:t>de</w:t>
      </w:r>
      <w:r w:rsidR="00E45629" w:rsidRPr="00DF7EC3">
        <w:rPr>
          <w:rFonts w:ascii="Cambria" w:hAnsi="Cambria"/>
          <w:sz w:val="20"/>
          <w:szCs w:val="20"/>
          <w:lang w:val="es-ES"/>
        </w:rPr>
        <w:t xml:space="preserve"> presentar información y alegatos</w:t>
      </w:r>
      <w:r w:rsidR="00E45629" w:rsidRPr="00DF7EC3">
        <w:rPr>
          <w:rStyle w:val="FootnoteReference"/>
          <w:rFonts w:ascii="Cambria" w:hAnsi="Cambria"/>
          <w:sz w:val="20"/>
          <w:szCs w:val="20"/>
          <w:lang w:val="es-ES"/>
        </w:rPr>
        <w:footnoteReference w:id="4"/>
      </w:r>
      <w:r w:rsidR="00E45629" w:rsidRPr="00DF7EC3">
        <w:rPr>
          <w:rFonts w:ascii="Cambria" w:hAnsi="Cambria"/>
          <w:sz w:val="20"/>
          <w:szCs w:val="20"/>
          <w:lang w:val="es-ES"/>
        </w:rPr>
        <w:t>. Por lo tanto, la Comisión determina que la presente petición cumple con el requisito establecido en el artículo 46.1.a y b de la Convención Americana.</w:t>
      </w:r>
    </w:p>
    <w:p w14:paraId="064A6D3D" w14:textId="4BFAE18C" w:rsidR="00F0127F" w:rsidRDefault="00CF124E" w:rsidP="00E60A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otra parte, la</w:t>
      </w:r>
      <w:r w:rsidR="00F0127F" w:rsidRPr="001D72EA">
        <w:rPr>
          <w:rFonts w:ascii="Cambria" w:hAnsi="Cambria"/>
          <w:sz w:val="20"/>
          <w:szCs w:val="20"/>
          <w:lang w:val="es-ES"/>
        </w:rPr>
        <w:t xml:space="preserve"> Comisión observa </w:t>
      </w:r>
      <w:r w:rsidR="000F570C" w:rsidRPr="001D72EA">
        <w:rPr>
          <w:rFonts w:ascii="Cambria" w:hAnsi="Cambria"/>
          <w:sz w:val="20"/>
          <w:szCs w:val="20"/>
          <w:lang w:val="es-ES"/>
        </w:rPr>
        <w:t>que el</w:t>
      </w:r>
      <w:r>
        <w:rPr>
          <w:rFonts w:ascii="Cambria" w:hAnsi="Cambria"/>
          <w:sz w:val="20"/>
          <w:szCs w:val="20"/>
          <w:lang w:val="es-ES"/>
        </w:rPr>
        <w:t xml:space="preserve"> proceso </w:t>
      </w:r>
      <w:r w:rsidR="009474EB" w:rsidRPr="001D72EA">
        <w:rPr>
          <w:rFonts w:ascii="Cambria" w:hAnsi="Cambria"/>
          <w:sz w:val="20"/>
          <w:szCs w:val="20"/>
          <w:lang w:val="es-ES"/>
        </w:rPr>
        <w:t xml:space="preserve">penal por el asesinato de los hermanos </w:t>
      </w:r>
      <w:r>
        <w:rPr>
          <w:rFonts w:ascii="Cambria" w:hAnsi="Cambria"/>
          <w:sz w:val="20"/>
          <w:szCs w:val="20"/>
          <w:lang w:val="es-ES"/>
        </w:rPr>
        <w:t>Zapata</w:t>
      </w:r>
      <w:r w:rsidR="009474EB" w:rsidRPr="001D72EA">
        <w:rPr>
          <w:rFonts w:ascii="Cambria" w:hAnsi="Cambria"/>
          <w:sz w:val="20"/>
          <w:szCs w:val="20"/>
          <w:lang w:val="es-ES"/>
        </w:rPr>
        <w:t xml:space="preserve"> Álvarez </w:t>
      </w:r>
      <w:r w:rsidR="00E963FB" w:rsidRPr="001D72EA">
        <w:rPr>
          <w:rFonts w:ascii="Cambria" w:hAnsi="Cambria"/>
          <w:sz w:val="20"/>
          <w:szCs w:val="20"/>
          <w:lang w:val="es-ES"/>
        </w:rPr>
        <w:t>aún se encuentra en etapa investigativa</w:t>
      </w:r>
      <w:r w:rsidR="00CD2758" w:rsidRPr="001D72EA">
        <w:rPr>
          <w:rFonts w:ascii="Cambria" w:hAnsi="Cambria"/>
          <w:sz w:val="20"/>
          <w:szCs w:val="20"/>
          <w:lang w:val="es-ES"/>
        </w:rPr>
        <w:t>,</w:t>
      </w:r>
      <w:r w:rsidR="00E963FB" w:rsidRPr="001D72EA">
        <w:rPr>
          <w:rFonts w:ascii="Cambria" w:hAnsi="Cambria"/>
          <w:sz w:val="20"/>
          <w:szCs w:val="20"/>
          <w:lang w:val="es-ES"/>
        </w:rPr>
        <w:t xml:space="preserve"> y</w:t>
      </w:r>
      <w:r w:rsidR="009474EB" w:rsidRPr="001D72EA">
        <w:rPr>
          <w:rFonts w:ascii="Cambria" w:hAnsi="Cambria"/>
          <w:sz w:val="20"/>
          <w:szCs w:val="20"/>
          <w:lang w:val="es-ES"/>
        </w:rPr>
        <w:t xml:space="preserve"> </w:t>
      </w:r>
      <w:r w:rsidR="00CD2758" w:rsidRPr="001D72EA">
        <w:rPr>
          <w:rFonts w:ascii="Cambria" w:hAnsi="Cambria"/>
          <w:sz w:val="20"/>
          <w:szCs w:val="20"/>
          <w:lang w:val="es-ES"/>
        </w:rPr>
        <w:t xml:space="preserve">que además </w:t>
      </w:r>
      <w:r w:rsidR="00380C78" w:rsidRPr="001D72EA">
        <w:rPr>
          <w:rFonts w:ascii="Cambria" w:hAnsi="Cambria"/>
          <w:sz w:val="20"/>
          <w:szCs w:val="20"/>
          <w:lang w:val="es-ES"/>
        </w:rPr>
        <w:t xml:space="preserve">se han realizado todas las diligencias del caso, al punto que uno de los </w:t>
      </w:r>
      <w:r>
        <w:rPr>
          <w:rFonts w:ascii="Cambria" w:hAnsi="Cambria"/>
          <w:sz w:val="20"/>
          <w:szCs w:val="20"/>
          <w:lang w:val="es-ES"/>
        </w:rPr>
        <w:t xml:space="preserve">presuntos </w:t>
      </w:r>
      <w:r w:rsidR="00380C78" w:rsidRPr="001D72EA">
        <w:rPr>
          <w:rFonts w:ascii="Cambria" w:hAnsi="Cambria"/>
          <w:sz w:val="20"/>
          <w:szCs w:val="20"/>
          <w:lang w:val="es-ES"/>
        </w:rPr>
        <w:t xml:space="preserve">responsables </w:t>
      </w:r>
      <w:r>
        <w:rPr>
          <w:rFonts w:ascii="Cambria" w:hAnsi="Cambria"/>
          <w:sz w:val="20"/>
          <w:szCs w:val="20"/>
          <w:lang w:val="es-ES"/>
        </w:rPr>
        <w:t>de tales hechos</w:t>
      </w:r>
      <w:r w:rsidR="00380C78" w:rsidRPr="001D72EA">
        <w:rPr>
          <w:rFonts w:ascii="Cambria" w:hAnsi="Cambria"/>
          <w:sz w:val="20"/>
          <w:szCs w:val="20"/>
          <w:lang w:val="es-ES"/>
        </w:rPr>
        <w:t xml:space="preserve"> </w:t>
      </w:r>
      <w:r w:rsidRPr="001D72EA">
        <w:rPr>
          <w:rFonts w:ascii="Cambria" w:hAnsi="Cambria"/>
          <w:sz w:val="20"/>
          <w:szCs w:val="20"/>
          <w:lang w:val="es-ES"/>
        </w:rPr>
        <w:t xml:space="preserve">ya </w:t>
      </w:r>
      <w:r w:rsidR="00380C78" w:rsidRPr="001D72EA">
        <w:rPr>
          <w:rFonts w:ascii="Cambria" w:hAnsi="Cambria"/>
          <w:sz w:val="20"/>
          <w:szCs w:val="20"/>
          <w:lang w:val="es-ES"/>
        </w:rPr>
        <w:t xml:space="preserve">se encuentra bajo custodia de las autoridades carcelarias. </w:t>
      </w:r>
      <w:r>
        <w:rPr>
          <w:rFonts w:ascii="Cambria" w:hAnsi="Cambria"/>
          <w:sz w:val="20"/>
          <w:szCs w:val="20"/>
          <w:lang w:val="es-ES"/>
        </w:rPr>
        <w:t>El</w:t>
      </w:r>
      <w:r w:rsidR="00CD2758" w:rsidRPr="001D72EA">
        <w:rPr>
          <w:rFonts w:ascii="Cambria" w:hAnsi="Cambria"/>
          <w:sz w:val="20"/>
          <w:szCs w:val="20"/>
          <w:lang w:val="es-ES"/>
        </w:rPr>
        <w:t xml:space="preserve"> Estado inició de manera oficiosa la investigación penal </w:t>
      </w:r>
      <w:r>
        <w:rPr>
          <w:rFonts w:ascii="Cambria" w:hAnsi="Cambria"/>
          <w:sz w:val="20"/>
          <w:szCs w:val="20"/>
          <w:lang w:val="es-ES"/>
        </w:rPr>
        <w:t>en</w:t>
      </w:r>
      <w:r w:rsidR="00F94741" w:rsidRPr="001D72EA">
        <w:rPr>
          <w:rFonts w:ascii="Cambria" w:hAnsi="Cambria"/>
          <w:sz w:val="20"/>
          <w:szCs w:val="20"/>
          <w:lang w:val="es-ES"/>
        </w:rPr>
        <w:t xml:space="preserve"> 1993 y hasta </w:t>
      </w:r>
      <w:r>
        <w:rPr>
          <w:rFonts w:ascii="Cambria" w:hAnsi="Cambria"/>
          <w:sz w:val="20"/>
          <w:szCs w:val="20"/>
          <w:lang w:val="es-ES"/>
        </w:rPr>
        <w:t>la fecha</w:t>
      </w:r>
      <w:r w:rsidR="00F94741" w:rsidRPr="001D72EA">
        <w:rPr>
          <w:rFonts w:ascii="Cambria" w:hAnsi="Cambria"/>
          <w:sz w:val="20"/>
          <w:szCs w:val="20"/>
          <w:lang w:val="es-ES"/>
        </w:rPr>
        <w:t xml:space="preserve"> no se cuenta con información precisa, ni se ha realizado la concreta individualización de los perpetradores, ya que la detención de uno de los presuntos responsable</w:t>
      </w:r>
      <w:r w:rsidR="00D37266">
        <w:rPr>
          <w:rFonts w:ascii="Cambria" w:hAnsi="Cambria"/>
          <w:sz w:val="20"/>
          <w:szCs w:val="20"/>
          <w:lang w:val="es-ES"/>
        </w:rPr>
        <w:t>s</w:t>
      </w:r>
      <w:r w:rsidR="00F94741" w:rsidRPr="001D72EA">
        <w:rPr>
          <w:rFonts w:ascii="Cambria" w:hAnsi="Cambria"/>
          <w:sz w:val="20"/>
          <w:szCs w:val="20"/>
          <w:lang w:val="es-ES"/>
        </w:rPr>
        <w:t xml:space="preserve"> no se dio dentro de las investigaciones penales por el caso de los hermanos </w:t>
      </w:r>
      <w:r>
        <w:rPr>
          <w:rFonts w:ascii="Cambria" w:hAnsi="Cambria"/>
          <w:sz w:val="20"/>
          <w:szCs w:val="20"/>
          <w:lang w:val="es-ES"/>
        </w:rPr>
        <w:t>Zapata</w:t>
      </w:r>
      <w:r w:rsidRPr="001D72EA">
        <w:rPr>
          <w:rFonts w:ascii="Cambria" w:hAnsi="Cambria"/>
          <w:sz w:val="20"/>
          <w:szCs w:val="20"/>
          <w:lang w:val="es-ES"/>
        </w:rPr>
        <w:t xml:space="preserve"> </w:t>
      </w:r>
      <w:r w:rsidR="00F94741" w:rsidRPr="001D72EA">
        <w:rPr>
          <w:rFonts w:ascii="Cambria" w:hAnsi="Cambria"/>
          <w:sz w:val="20"/>
          <w:szCs w:val="20"/>
          <w:lang w:val="es-ES"/>
        </w:rPr>
        <w:t xml:space="preserve">Álvarez, sino más bien como consecuencia de un proceso de desmovilización </w:t>
      </w:r>
      <w:r>
        <w:rPr>
          <w:rFonts w:ascii="Cambria" w:hAnsi="Cambria"/>
          <w:sz w:val="20"/>
          <w:szCs w:val="20"/>
          <w:lang w:val="es-AR"/>
        </w:rPr>
        <w:t>de un grupo armado</w:t>
      </w:r>
      <w:r w:rsidR="00F94741" w:rsidRPr="001D72EA">
        <w:rPr>
          <w:rFonts w:ascii="Cambria" w:hAnsi="Cambria"/>
          <w:sz w:val="20"/>
          <w:szCs w:val="20"/>
          <w:lang w:val="es-AR"/>
        </w:rPr>
        <w:t>.</w:t>
      </w:r>
      <w:r w:rsidR="00F94741" w:rsidRPr="001D72EA">
        <w:rPr>
          <w:rFonts w:ascii="Cambria" w:hAnsi="Cambria"/>
          <w:sz w:val="20"/>
          <w:szCs w:val="20"/>
          <w:lang w:val="es-ES"/>
        </w:rPr>
        <w:t xml:space="preserve"> Por lo </w:t>
      </w:r>
      <w:r>
        <w:rPr>
          <w:rFonts w:ascii="Cambria" w:hAnsi="Cambria"/>
          <w:sz w:val="20"/>
          <w:szCs w:val="20"/>
          <w:lang w:val="es-ES"/>
        </w:rPr>
        <w:t>tanto</w:t>
      </w:r>
      <w:r w:rsidR="00F94741" w:rsidRPr="001D72EA">
        <w:rPr>
          <w:rFonts w:ascii="Cambria" w:hAnsi="Cambria"/>
          <w:sz w:val="20"/>
          <w:szCs w:val="20"/>
          <w:lang w:val="es-ES"/>
        </w:rPr>
        <w:t>, la CIDH concluye que, en relaci</w:t>
      </w:r>
      <w:r w:rsidR="00C01976" w:rsidRPr="001D72EA">
        <w:rPr>
          <w:rFonts w:ascii="Cambria" w:hAnsi="Cambria"/>
          <w:sz w:val="20"/>
          <w:szCs w:val="20"/>
          <w:lang w:val="es-ES"/>
        </w:rPr>
        <w:t>ón</w:t>
      </w:r>
      <w:r w:rsidR="00F94741" w:rsidRPr="001D72EA">
        <w:rPr>
          <w:rFonts w:ascii="Cambria" w:hAnsi="Cambria"/>
          <w:sz w:val="20"/>
          <w:szCs w:val="20"/>
          <w:lang w:val="es-ES"/>
        </w:rPr>
        <w:t xml:space="preserve"> con el ejercicio de la acción penal, </w:t>
      </w:r>
      <w:r w:rsidR="00C01976" w:rsidRPr="001D72EA">
        <w:rPr>
          <w:rFonts w:ascii="Cambria" w:hAnsi="Cambria"/>
          <w:sz w:val="20"/>
          <w:szCs w:val="20"/>
          <w:lang w:val="es-ES"/>
        </w:rPr>
        <w:t>procede</w:t>
      </w:r>
      <w:r w:rsidR="00F94741" w:rsidRPr="001D72EA">
        <w:rPr>
          <w:rFonts w:ascii="Cambria" w:hAnsi="Cambria"/>
          <w:sz w:val="20"/>
          <w:szCs w:val="20"/>
          <w:lang w:val="es-ES"/>
        </w:rPr>
        <w:t xml:space="preserve"> la excepción </w:t>
      </w:r>
      <w:r w:rsidR="00C01976" w:rsidRPr="001D72EA">
        <w:rPr>
          <w:rFonts w:ascii="Cambria" w:hAnsi="Cambria"/>
          <w:sz w:val="20"/>
          <w:szCs w:val="20"/>
          <w:lang w:val="es-ES"/>
        </w:rPr>
        <w:t>de</w:t>
      </w:r>
      <w:r w:rsidR="00F94741" w:rsidRPr="001D72EA">
        <w:rPr>
          <w:rFonts w:ascii="Cambria" w:hAnsi="Cambria"/>
          <w:sz w:val="20"/>
          <w:szCs w:val="20"/>
          <w:lang w:val="es-ES"/>
        </w:rPr>
        <w:t xml:space="preserve"> agotamiento de los recursos internos de conformidad con lo establecido en el artículo 46(2)(c) de la Convención</w:t>
      </w:r>
      <w:r>
        <w:rPr>
          <w:rFonts w:ascii="Cambria" w:hAnsi="Cambria"/>
          <w:sz w:val="20"/>
          <w:szCs w:val="20"/>
          <w:lang w:val="es-ES"/>
        </w:rPr>
        <w:t xml:space="preserve"> Americana.</w:t>
      </w:r>
    </w:p>
    <w:p w14:paraId="51C4002F" w14:textId="103D846C" w:rsidR="007800C6" w:rsidRPr="001D72EA" w:rsidRDefault="00CF124E" w:rsidP="00E60A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Comisión observa f</w:t>
      </w:r>
      <w:r w:rsidR="007800C6">
        <w:rPr>
          <w:rFonts w:ascii="Cambria" w:hAnsi="Cambria"/>
          <w:sz w:val="20"/>
          <w:szCs w:val="20"/>
          <w:lang w:val="es-ES"/>
        </w:rPr>
        <w:t xml:space="preserve">inalmente que </w:t>
      </w:r>
      <w:r w:rsidR="000F570C">
        <w:rPr>
          <w:rFonts w:ascii="Cambria" w:hAnsi="Cambria"/>
          <w:sz w:val="20"/>
          <w:szCs w:val="20"/>
          <w:lang w:val="es-ES"/>
        </w:rPr>
        <w:t xml:space="preserve">aunque </w:t>
      </w:r>
      <w:r w:rsidR="007800C6">
        <w:rPr>
          <w:rFonts w:ascii="Cambria" w:hAnsi="Cambria"/>
          <w:sz w:val="20"/>
          <w:szCs w:val="20"/>
          <w:lang w:val="es-ES"/>
        </w:rPr>
        <w:t xml:space="preserve">los hechos han tenido lugar desde 1993 y la petición fue recibida en el 2008, algunos de sus efectos </w:t>
      </w:r>
      <w:r w:rsidR="00217A96">
        <w:rPr>
          <w:rFonts w:ascii="Cambria" w:hAnsi="Cambria"/>
          <w:sz w:val="20"/>
          <w:szCs w:val="20"/>
          <w:lang w:val="es-ES"/>
        </w:rPr>
        <w:t>--</w:t>
      </w:r>
      <w:r w:rsidR="007800C6">
        <w:rPr>
          <w:rFonts w:ascii="Cambria" w:hAnsi="Cambria"/>
          <w:sz w:val="20"/>
          <w:szCs w:val="20"/>
          <w:lang w:val="es-ES"/>
        </w:rPr>
        <w:t>tales como la falta de acceso a la justicia, la individualización de los responsables y la falta de indemnización a las presuntas víctimas</w:t>
      </w:r>
      <w:r w:rsidR="00217A96">
        <w:rPr>
          <w:rFonts w:ascii="Cambria" w:hAnsi="Cambria"/>
          <w:sz w:val="20"/>
          <w:szCs w:val="20"/>
          <w:lang w:val="es-ES"/>
        </w:rPr>
        <w:t>--</w:t>
      </w:r>
      <w:r w:rsidR="007800C6">
        <w:rPr>
          <w:rFonts w:ascii="Cambria" w:hAnsi="Cambria"/>
          <w:sz w:val="20"/>
          <w:szCs w:val="20"/>
          <w:lang w:val="es-ES"/>
        </w:rPr>
        <w:t xml:space="preserve"> se extenderían hasta el presente. </w:t>
      </w:r>
      <w:r w:rsidR="00217A96">
        <w:rPr>
          <w:rFonts w:ascii="Cambria" w:hAnsi="Cambria"/>
          <w:sz w:val="20"/>
          <w:szCs w:val="20"/>
          <w:lang w:val="es-ES"/>
        </w:rPr>
        <w:t>En</w:t>
      </w:r>
      <w:r w:rsidR="00344238">
        <w:rPr>
          <w:rFonts w:ascii="Cambria" w:hAnsi="Cambria"/>
          <w:sz w:val="20"/>
          <w:szCs w:val="20"/>
          <w:lang w:val="es-ES"/>
        </w:rPr>
        <w:t xml:space="preserve"> vista del contexto y las características de los hechos </w:t>
      </w:r>
      <w:r w:rsidR="00217A96">
        <w:rPr>
          <w:rFonts w:ascii="Cambria" w:hAnsi="Cambria"/>
          <w:sz w:val="20"/>
          <w:szCs w:val="20"/>
          <w:lang w:val="es-ES"/>
        </w:rPr>
        <w:t>analizados</w:t>
      </w:r>
      <w:r w:rsidR="00344238">
        <w:rPr>
          <w:rFonts w:ascii="Cambria" w:hAnsi="Cambria"/>
          <w:sz w:val="20"/>
          <w:szCs w:val="20"/>
          <w:lang w:val="es-ES"/>
        </w:rPr>
        <w:t xml:space="preserve"> en el presente informe, la Comisión considera que la petición fue presentada dentro de un plazo razonable y que debe darse por satisfecho el requisito referente al plazo de presentación.</w:t>
      </w:r>
    </w:p>
    <w:p w14:paraId="4FFBE378" w14:textId="243DAD5D" w:rsidR="003239B8" w:rsidRPr="00DF7EC3" w:rsidRDefault="003239B8" w:rsidP="00D372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DF7EC3">
        <w:rPr>
          <w:rFonts w:asciiTheme="majorHAnsi" w:hAnsiTheme="majorHAnsi"/>
          <w:b/>
          <w:bCs/>
          <w:sz w:val="20"/>
          <w:szCs w:val="20"/>
          <w:lang w:val="es-ES"/>
        </w:rPr>
        <w:lastRenderedPageBreak/>
        <w:t>VII.</w:t>
      </w:r>
      <w:r w:rsidRPr="00DF7EC3">
        <w:rPr>
          <w:rFonts w:asciiTheme="majorHAnsi" w:hAnsiTheme="majorHAnsi"/>
          <w:b/>
          <w:bCs/>
          <w:sz w:val="20"/>
          <w:szCs w:val="20"/>
          <w:lang w:val="es-ES"/>
        </w:rPr>
        <w:tab/>
      </w:r>
      <w:r w:rsidR="004A6A54" w:rsidRPr="00DF7EC3">
        <w:rPr>
          <w:rFonts w:asciiTheme="majorHAnsi" w:hAnsiTheme="majorHAnsi"/>
          <w:b/>
          <w:bCs/>
          <w:sz w:val="20"/>
          <w:szCs w:val="20"/>
          <w:lang w:val="es-ES_tradnl"/>
        </w:rPr>
        <w:t xml:space="preserve">ANÁLISIS DE </w:t>
      </w:r>
      <w:r w:rsidR="00C21FEF" w:rsidRPr="00DF7EC3">
        <w:rPr>
          <w:rFonts w:asciiTheme="majorHAnsi" w:hAnsiTheme="majorHAnsi"/>
          <w:b/>
          <w:bCs/>
          <w:sz w:val="20"/>
          <w:szCs w:val="20"/>
          <w:lang w:val="es-ES"/>
        </w:rPr>
        <w:t xml:space="preserve">CARACTERIZACIÓN </w:t>
      </w:r>
      <w:r w:rsidR="00C21FEF" w:rsidRPr="00DF7EC3">
        <w:rPr>
          <w:rFonts w:asciiTheme="majorHAnsi" w:hAnsiTheme="majorHAnsi"/>
          <w:b/>
          <w:bCs/>
          <w:sz w:val="20"/>
          <w:szCs w:val="20"/>
          <w:lang w:val="es-UY"/>
        </w:rPr>
        <w:t>DE LOS HECHOS ALEGADOS</w:t>
      </w:r>
    </w:p>
    <w:p w14:paraId="5898B8AD" w14:textId="569F4FF1" w:rsidR="008C5E2D" w:rsidRDefault="008C5E2D" w:rsidP="008C5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F7EC3">
        <w:rPr>
          <w:rFonts w:ascii="Cambria" w:hAnsi="Cambria"/>
          <w:sz w:val="20"/>
          <w:szCs w:val="20"/>
          <w:lang w:val="es-ES"/>
        </w:rPr>
        <w:t>La presente petición incluye alega</w:t>
      </w:r>
      <w:r w:rsidR="00217A96">
        <w:rPr>
          <w:rFonts w:ascii="Cambria" w:hAnsi="Cambria"/>
          <w:sz w:val="20"/>
          <w:szCs w:val="20"/>
          <w:lang w:val="es-ES"/>
        </w:rPr>
        <w:t>tos</w:t>
      </w:r>
      <w:r w:rsidRPr="00DF7EC3">
        <w:rPr>
          <w:rFonts w:ascii="Cambria" w:hAnsi="Cambria"/>
          <w:sz w:val="20"/>
          <w:szCs w:val="20"/>
          <w:lang w:val="es-ES"/>
        </w:rPr>
        <w:t xml:space="preserve"> respecto a </w:t>
      </w:r>
      <w:r w:rsidR="001F0D7B" w:rsidRPr="00DF7EC3">
        <w:rPr>
          <w:rFonts w:ascii="Cambria" w:hAnsi="Cambria"/>
          <w:sz w:val="20"/>
          <w:szCs w:val="20"/>
          <w:lang w:val="es-ES"/>
        </w:rPr>
        <w:t xml:space="preserve">la falta </w:t>
      </w:r>
      <w:r w:rsidR="001D72EA">
        <w:rPr>
          <w:rFonts w:ascii="Cambria" w:hAnsi="Cambria"/>
          <w:sz w:val="20"/>
          <w:szCs w:val="20"/>
          <w:lang w:val="es-ES"/>
        </w:rPr>
        <w:t xml:space="preserve">investigación y </w:t>
      </w:r>
      <w:r w:rsidR="001F0D7B" w:rsidRPr="00DF7EC3">
        <w:rPr>
          <w:rFonts w:ascii="Cambria" w:hAnsi="Cambria"/>
          <w:sz w:val="20"/>
          <w:szCs w:val="20"/>
          <w:lang w:val="es-ES"/>
        </w:rPr>
        <w:t xml:space="preserve">de </w:t>
      </w:r>
      <w:r w:rsidR="004E3260">
        <w:rPr>
          <w:rFonts w:ascii="Cambria" w:hAnsi="Cambria"/>
          <w:sz w:val="20"/>
          <w:szCs w:val="20"/>
          <w:lang w:val="es-ES"/>
        </w:rPr>
        <w:t xml:space="preserve">debida </w:t>
      </w:r>
      <w:r w:rsidR="001F0D7B" w:rsidRPr="00DF7EC3">
        <w:rPr>
          <w:rFonts w:ascii="Cambria" w:hAnsi="Cambria"/>
          <w:sz w:val="20"/>
          <w:szCs w:val="20"/>
          <w:lang w:val="es-ES"/>
        </w:rPr>
        <w:t xml:space="preserve">protección judicial por parte del Estado </w:t>
      </w:r>
      <w:r w:rsidR="001D72EA">
        <w:rPr>
          <w:rFonts w:ascii="Cambria" w:hAnsi="Cambria"/>
          <w:sz w:val="20"/>
          <w:szCs w:val="20"/>
          <w:lang w:val="es-ES"/>
        </w:rPr>
        <w:t xml:space="preserve">respecto </w:t>
      </w:r>
      <w:r w:rsidR="001F0D7B" w:rsidRPr="00DF7EC3">
        <w:rPr>
          <w:rFonts w:ascii="Cambria" w:hAnsi="Cambria"/>
          <w:sz w:val="20"/>
          <w:szCs w:val="20"/>
          <w:lang w:val="es-ES"/>
        </w:rPr>
        <w:t>a las personas que esta</w:t>
      </w:r>
      <w:r w:rsidR="00217A96">
        <w:rPr>
          <w:rFonts w:ascii="Cambria" w:hAnsi="Cambria"/>
          <w:sz w:val="20"/>
          <w:szCs w:val="20"/>
          <w:lang w:val="es-ES"/>
        </w:rPr>
        <w:t>ban</w:t>
      </w:r>
      <w:r w:rsidR="001F0D7B" w:rsidRPr="00DF7EC3">
        <w:rPr>
          <w:rFonts w:ascii="Cambria" w:hAnsi="Cambria"/>
          <w:sz w:val="20"/>
          <w:szCs w:val="20"/>
          <w:lang w:val="es-ES"/>
        </w:rPr>
        <w:t xml:space="preserve"> bajo </w:t>
      </w:r>
      <w:r w:rsidR="0069210B" w:rsidRPr="00DF7EC3">
        <w:rPr>
          <w:rFonts w:ascii="Cambria" w:hAnsi="Cambria"/>
          <w:sz w:val="20"/>
          <w:szCs w:val="20"/>
          <w:lang w:val="es-ES"/>
        </w:rPr>
        <w:t xml:space="preserve">su </w:t>
      </w:r>
      <w:r w:rsidR="004E3260">
        <w:rPr>
          <w:rFonts w:ascii="Cambria" w:hAnsi="Cambria"/>
          <w:sz w:val="20"/>
          <w:szCs w:val="20"/>
          <w:lang w:val="es-ES"/>
        </w:rPr>
        <w:t xml:space="preserve">custodia </w:t>
      </w:r>
      <w:r w:rsidR="00217A96">
        <w:rPr>
          <w:rFonts w:ascii="Cambria" w:hAnsi="Cambria"/>
          <w:sz w:val="20"/>
          <w:szCs w:val="20"/>
          <w:lang w:val="es-ES"/>
        </w:rPr>
        <w:t xml:space="preserve">y </w:t>
      </w:r>
      <w:r w:rsidR="001F0D7B" w:rsidRPr="00DF7EC3">
        <w:rPr>
          <w:rFonts w:ascii="Cambria" w:hAnsi="Cambria"/>
          <w:sz w:val="20"/>
          <w:szCs w:val="20"/>
          <w:lang w:val="es-ES"/>
        </w:rPr>
        <w:t>fuer</w:t>
      </w:r>
      <w:r w:rsidR="0069210B" w:rsidRPr="00DF7EC3">
        <w:rPr>
          <w:rFonts w:ascii="Cambria" w:hAnsi="Cambria"/>
          <w:sz w:val="20"/>
          <w:szCs w:val="20"/>
          <w:lang w:val="es-ES"/>
        </w:rPr>
        <w:t xml:space="preserve">on secuestradas </w:t>
      </w:r>
      <w:r w:rsidR="00312C93" w:rsidRPr="00DF7EC3">
        <w:rPr>
          <w:rFonts w:ascii="Cambria" w:hAnsi="Cambria"/>
          <w:sz w:val="20"/>
          <w:szCs w:val="20"/>
          <w:lang w:val="es-ES"/>
        </w:rPr>
        <w:t>y asesinadas</w:t>
      </w:r>
      <w:r w:rsidR="001F0D7B" w:rsidRPr="00DF7EC3">
        <w:rPr>
          <w:rFonts w:ascii="Cambria" w:hAnsi="Cambria"/>
          <w:sz w:val="20"/>
          <w:szCs w:val="20"/>
          <w:lang w:val="es-ES"/>
        </w:rPr>
        <w:t xml:space="preserve"> por un grupo de hombre</w:t>
      </w:r>
      <w:r w:rsidR="0069210B" w:rsidRPr="00DF7EC3">
        <w:rPr>
          <w:rFonts w:ascii="Cambria" w:hAnsi="Cambria"/>
          <w:sz w:val="20"/>
          <w:szCs w:val="20"/>
          <w:lang w:val="es-ES"/>
        </w:rPr>
        <w:t>s</w:t>
      </w:r>
      <w:r w:rsidR="001F0D7B" w:rsidRPr="00DF7EC3">
        <w:rPr>
          <w:rFonts w:ascii="Cambria" w:hAnsi="Cambria"/>
          <w:sz w:val="20"/>
          <w:szCs w:val="20"/>
          <w:lang w:val="es-ES"/>
        </w:rPr>
        <w:t xml:space="preserve"> que ingresaron de forma violenta a la Cárcel Municipal</w:t>
      </w:r>
      <w:r w:rsidR="00217A96">
        <w:rPr>
          <w:rFonts w:ascii="Cambria" w:hAnsi="Cambria"/>
          <w:sz w:val="20"/>
          <w:szCs w:val="20"/>
          <w:lang w:val="es-ES"/>
        </w:rPr>
        <w:t xml:space="preserve"> de Granada</w:t>
      </w:r>
      <w:r w:rsidR="004E3260">
        <w:rPr>
          <w:rFonts w:ascii="Cambria" w:hAnsi="Cambria"/>
          <w:sz w:val="20"/>
          <w:szCs w:val="20"/>
          <w:lang w:val="es-ES"/>
        </w:rPr>
        <w:t xml:space="preserve">. </w:t>
      </w:r>
      <w:r w:rsidR="00217A96">
        <w:rPr>
          <w:rFonts w:ascii="Cambria" w:hAnsi="Cambria"/>
          <w:sz w:val="20"/>
          <w:szCs w:val="20"/>
          <w:lang w:val="es-ES"/>
        </w:rPr>
        <w:t xml:space="preserve">Asimismo, la </w:t>
      </w:r>
      <w:r w:rsidR="00217A96" w:rsidRPr="004B0A45">
        <w:rPr>
          <w:rFonts w:ascii="Cambria" w:hAnsi="Cambria"/>
          <w:sz w:val="20"/>
          <w:szCs w:val="20"/>
          <w:lang w:val="es-ES"/>
        </w:rPr>
        <w:t xml:space="preserve">presunta víctima </w:t>
      </w:r>
      <w:r w:rsidR="00217A96">
        <w:rPr>
          <w:rFonts w:ascii="Cambria" w:hAnsi="Cambria"/>
          <w:sz w:val="20"/>
          <w:szCs w:val="20"/>
          <w:lang w:val="es-ES"/>
        </w:rPr>
        <w:t xml:space="preserve">denuncia que se vulneró </w:t>
      </w:r>
      <w:r w:rsidR="00217A96" w:rsidRPr="004B0A45">
        <w:rPr>
          <w:rFonts w:ascii="Cambria" w:hAnsi="Cambria"/>
          <w:sz w:val="20"/>
          <w:szCs w:val="20"/>
          <w:lang w:val="es-ES"/>
        </w:rPr>
        <w:t>el principio de cosa juzgada</w:t>
      </w:r>
      <w:r w:rsidR="00217A96">
        <w:rPr>
          <w:rFonts w:ascii="Cambria" w:hAnsi="Cambria"/>
          <w:sz w:val="20"/>
          <w:szCs w:val="20"/>
          <w:lang w:val="es-ES"/>
        </w:rPr>
        <w:t xml:space="preserve"> por la revocación de </w:t>
      </w:r>
      <w:r w:rsidR="00217A96" w:rsidRPr="00DF7EC3">
        <w:rPr>
          <w:rFonts w:ascii="Cambria" w:hAnsi="Cambria"/>
          <w:sz w:val="20"/>
          <w:szCs w:val="20"/>
          <w:lang w:val="es-ES"/>
        </w:rPr>
        <w:t xml:space="preserve">la sentencia de primera instancia </w:t>
      </w:r>
      <w:r w:rsidR="00217A96">
        <w:rPr>
          <w:rFonts w:ascii="Cambria" w:hAnsi="Cambria"/>
          <w:sz w:val="20"/>
          <w:szCs w:val="20"/>
          <w:lang w:val="es-ES"/>
        </w:rPr>
        <w:t>d</w:t>
      </w:r>
      <w:r w:rsidR="00217A96" w:rsidRPr="00DF7EC3">
        <w:rPr>
          <w:rFonts w:ascii="Cambria" w:hAnsi="Cambria"/>
          <w:sz w:val="20"/>
          <w:szCs w:val="20"/>
          <w:lang w:val="es-ES"/>
        </w:rPr>
        <w:t xml:space="preserve">el Tribunal de lo Contencioso Administrativo de </w:t>
      </w:r>
      <w:r w:rsidR="006F5803" w:rsidRPr="00DF7EC3">
        <w:rPr>
          <w:rFonts w:ascii="Cambria" w:hAnsi="Cambria"/>
          <w:sz w:val="20"/>
          <w:szCs w:val="20"/>
          <w:lang w:val="es-ES"/>
        </w:rPr>
        <w:t>Antioquia</w:t>
      </w:r>
      <w:r w:rsidR="006F5803">
        <w:rPr>
          <w:rFonts w:ascii="Cambria" w:hAnsi="Cambria"/>
          <w:sz w:val="20"/>
          <w:szCs w:val="20"/>
          <w:lang w:val="es-ES"/>
        </w:rPr>
        <w:t xml:space="preserve"> </w:t>
      </w:r>
      <w:r w:rsidR="006F5803" w:rsidRPr="00DF7EC3">
        <w:rPr>
          <w:rFonts w:ascii="Cambria" w:hAnsi="Cambria"/>
          <w:sz w:val="20"/>
          <w:szCs w:val="20"/>
          <w:lang w:val="es-ES"/>
        </w:rPr>
        <w:t>como</w:t>
      </w:r>
      <w:r w:rsidR="001F0D7B" w:rsidRPr="00DF7EC3">
        <w:rPr>
          <w:rFonts w:ascii="Cambria" w:hAnsi="Cambria"/>
          <w:sz w:val="20"/>
          <w:szCs w:val="20"/>
          <w:lang w:val="es-ES"/>
        </w:rPr>
        <w:t xml:space="preserve"> consecuencia del fallo emitido por el Consejo de Estado </w:t>
      </w:r>
      <w:r w:rsidR="0069210B" w:rsidRPr="00DF7EC3">
        <w:rPr>
          <w:rFonts w:ascii="Cambria" w:hAnsi="Cambria"/>
          <w:sz w:val="20"/>
          <w:szCs w:val="20"/>
          <w:lang w:val="es-ES"/>
        </w:rPr>
        <w:t>en el que se determinó</w:t>
      </w:r>
      <w:r w:rsidR="001F0D7B" w:rsidRPr="00DF7EC3">
        <w:rPr>
          <w:rFonts w:ascii="Cambria" w:hAnsi="Cambria"/>
          <w:sz w:val="20"/>
          <w:szCs w:val="20"/>
          <w:lang w:val="es-ES"/>
        </w:rPr>
        <w:t xml:space="preserve"> </w:t>
      </w:r>
      <w:r w:rsidR="006F5803">
        <w:rPr>
          <w:rFonts w:ascii="Cambria" w:hAnsi="Cambria"/>
          <w:sz w:val="20"/>
          <w:szCs w:val="20"/>
          <w:lang w:val="es-ES"/>
        </w:rPr>
        <w:t>la</w:t>
      </w:r>
      <w:r w:rsidR="00217A96">
        <w:rPr>
          <w:rFonts w:ascii="Cambria" w:hAnsi="Cambria"/>
          <w:sz w:val="20"/>
          <w:szCs w:val="20"/>
          <w:lang w:val="es-ES"/>
        </w:rPr>
        <w:t xml:space="preserve"> </w:t>
      </w:r>
      <w:r w:rsidR="001F0D7B" w:rsidRPr="004B0A45">
        <w:rPr>
          <w:rFonts w:ascii="Cambria" w:hAnsi="Cambria"/>
          <w:sz w:val="20"/>
          <w:szCs w:val="20"/>
          <w:lang w:val="es-ES"/>
        </w:rPr>
        <w:t>falta de legitimación pasiva</w:t>
      </w:r>
      <w:r w:rsidR="00340717" w:rsidRPr="004B0A45">
        <w:rPr>
          <w:rFonts w:ascii="Cambria" w:hAnsi="Cambria"/>
          <w:sz w:val="20"/>
          <w:szCs w:val="20"/>
          <w:lang w:val="es-ES"/>
        </w:rPr>
        <w:t>.</w:t>
      </w:r>
      <w:r w:rsidR="00EF2F77" w:rsidRPr="004B0A45">
        <w:rPr>
          <w:rFonts w:ascii="Cambria" w:hAnsi="Cambria"/>
          <w:sz w:val="20"/>
          <w:szCs w:val="20"/>
          <w:lang w:val="es-ES"/>
        </w:rPr>
        <w:t xml:space="preserve"> </w:t>
      </w:r>
      <w:r w:rsidR="00217A96">
        <w:rPr>
          <w:rFonts w:ascii="Cambria" w:hAnsi="Cambria"/>
          <w:sz w:val="20"/>
          <w:szCs w:val="20"/>
          <w:lang w:val="es-ES"/>
        </w:rPr>
        <w:t>El</w:t>
      </w:r>
      <w:r w:rsidR="00EF2F77" w:rsidRPr="004B0A45">
        <w:rPr>
          <w:rFonts w:ascii="Cambria" w:hAnsi="Cambria"/>
          <w:sz w:val="20"/>
          <w:szCs w:val="20"/>
          <w:lang w:val="es-ES"/>
        </w:rPr>
        <w:t xml:space="preserve"> Estado</w:t>
      </w:r>
      <w:r w:rsidR="00217A96">
        <w:rPr>
          <w:rFonts w:ascii="Cambria" w:hAnsi="Cambria"/>
          <w:sz w:val="20"/>
          <w:szCs w:val="20"/>
          <w:lang w:val="es-ES"/>
        </w:rPr>
        <w:t xml:space="preserve"> alega que</w:t>
      </w:r>
      <w:r w:rsidR="00EF2F77" w:rsidRPr="004B0A45">
        <w:rPr>
          <w:rFonts w:ascii="Cambria" w:hAnsi="Cambria"/>
          <w:sz w:val="20"/>
          <w:szCs w:val="20"/>
          <w:lang w:val="es-ES"/>
        </w:rPr>
        <w:t xml:space="preserve"> </w:t>
      </w:r>
      <w:r w:rsidR="00217A96">
        <w:rPr>
          <w:rFonts w:ascii="Cambria" w:hAnsi="Cambria"/>
          <w:sz w:val="20"/>
          <w:szCs w:val="20"/>
          <w:lang w:val="es-ES"/>
        </w:rPr>
        <w:t>la</w:t>
      </w:r>
      <w:r w:rsidR="004352D4" w:rsidRPr="004B0A45">
        <w:rPr>
          <w:rFonts w:ascii="Cambria" w:hAnsi="Cambria"/>
          <w:sz w:val="20"/>
          <w:szCs w:val="20"/>
          <w:lang w:val="es-ES"/>
        </w:rPr>
        <w:t xml:space="preserve"> Comisión carece de competencia </w:t>
      </w:r>
      <w:r w:rsidR="00964477" w:rsidRPr="004B0A45">
        <w:rPr>
          <w:rFonts w:ascii="Cambria" w:hAnsi="Cambria"/>
          <w:sz w:val="20"/>
          <w:szCs w:val="20"/>
          <w:lang w:val="es-ES"/>
        </w:rPr>
        <w:t>p</w:t>
      </w:r>
      <w:r w:rsidR="004352D4" w:rsidRPr="004B0A45">
        <w:rPr>
          <w:rFonts w:ascii="Cambria" w:hAnsi="Cambria"/>
          <w:sz w:val="20"/>
          <w:szCs w:val="20"/>
          <w:lang w:val="es-ES"/>
        </w:rPr>
        <w:t xml:space="preserve">ara revisar </w:t>
      </w:r>
      <w:r w:rsidR="00217A96">
        <w:rPr>
          <w:rFonts w:ascii="Cambria" w:hAnsi="Cambria"/>
          <w:sz w:val="20"/>
          <w:szCs w:val="20"/>
          <w:lang w:val="es-ES"/>
        </w:rPr>
        <w:t xml:space="preserve">los </w:t>
      </w:r>
      <w:r w:rsidR="004352D4" w:rsidRPr="004B0A45">
        <w:rPr>
          <w:rFonts w:ascii="Cambria" w:hAnsi="Cambria"/>
          <w:sz w:val="20"/>
          <w:szCs w:val="20"/>
          <w:lang w:val="es-ES"/>
        </w:rPr>
        <w:t>fallo</w:t>
      </w:r>
      <w:r w:rsidR="00A761DD" w:rsidRPr="004B0A45">
        <w:rPr>
          <w:rFonts w:ascii="Cambria" w:hAnsi="Cambria"/>
          <w:sz w:val="20"/>
          <w:szCs w:val="20"/>
          <w:lang w:val="es-ES"/>
        </w:rPr>
        <w:t>s</w:t>
      </w:r>
      <w:r w:rsidR="004352D4" w:rsidRPr="004B0A45">
        <w:rPr>
          <w:rFonts w:ascii="Cambria" w:hAnsi="Cambria"/>
          <w:sz w:val="20"/>
          <w:szCs w:val="20"/>
          <w:lang w:val="es-ES"/>
        </w:rPr>
        <w:t xml:space="preserve"> </w:t>
      </w:r>
      <w:r w:rsidR="006F5803">
        <w:rPr>
          <w:rFonts w:ascii="Cambria" w:hAnsi="Cambria"/>
          <w:sz w:val="20"/>
          <w:szCs w:val="20"/>
          <w:lang w:val="es-ES"/>
        </w:rPr>
        <w:t>dictados</w:t>
      </w:r>
      <w:r w:rsidR="004352D4" w:rsidRPr="004B0A45">
        <w:rPr>
          <w:rFonts w:ascii="Cambria" w:hAnsi="Cambria"/>
          <w:sz w:val="20"/>
          <w:szCs w:val="20"/>
          <w:lang w:val="es-ES"/>
        </w:rPr>
        <w:t xml:space="preserve"> </w:t>
      </w:r>
      <w:r w:rsidR="00217A96">
        <w:rPr>
          <w:rFonts w:ascii="Cambria" w:hAnsi="Cambria"/>
          <w:sz w:val="20"/>
          <w:szCs w:val="20"/>
          <w:lang w:val="es-ES"/>
        </w:rPr>
        <w:t xml:space="preserve">en el presente asunto </w:t>
      </w:r>
      <w:r w:rsidR="004352D4" w:rsidRPr="004B0A45">
        <w:rPr>
          <w:rFonts w:ascii="Cambria" w:hAnsi="Cambria"/>
          <w:sz w:val="20"/>
          <w:szCs w:val="20"/>
          <w:lang w:val="es-ES"/>
        </w:rPr>
        <w:t xml:space="preserve">por los </w:t>
      </w:r>
      <w:r w:rsidR="00217A96">
        <w:rPr>
          <w:rFonts w:ascii="Cambria" w:hAnsi="Cambria"/>
          <w:sz w:val="20"/>
          <w:szCs w:val="20"/>
          <w:lang w:val="es-ES"/>
        </w:rPr>
        <w:t>t</w:t>
      </w:r>
      <w:r w:rsidR="004352D4" w:rsidRPr="004B0A45">
        <w:rPr>
          <w:rFonts w:ascii="Cambria" w:hAnsi="Cambria"/>
          <w:sz w:val="20"/>
          <w:szCs w:val="20"/>
          <w:lang w:val="es-ES"/>
        </w:rPr>
        <w:t>ribunales nacionales</w:t>
      </w:r>
      <w:r w:rsidR="00964477" w:rsidRPr="004B0A45">
        <w:rPr>
          <w:rFonts w:ascii="Cambria" w:hAnsi="Cambria"/>
          <w:sz w:val="20"/>
          <w:szCs w:val="20"/>
          <w:lang w:val="es-ES"/>
        </w:rPr>
        <w:t xml:space="preserve">, </w:t>
      </w:r>
      <w:r w:rsidR="00A761DD" w:rsidRPr="004B0A45">
        <w:rPr>
          <w:rFonts w:ascii="Cambria" w:hAnsi="Cambria"/>
          <w:sz w:val="20"/>
          <w:szCs w:val="20"/>
          <w:lang w:val="es-ES"/>
        </w:rPr>
        <w:t xml:space="preserve">porque estaría </w:t>
      </w:r>
      <w:r w:rsidR="00217A96">
        <w:rPr>
          <w:rFonts w:ascii="Cambria" w:hAnsi="Cambria"/>
          <w:sz w:val="20"/>
          <w:szCs w:val="20"/>
          <w:lang w:val="es-ES"/>
        </w:rPr>
        <w:t>actuando</w:t>
      </w:r>
      <w:r w:rsidR="00A761DD" w:rsidRPr="004B0A45">
        <w:rPr>
          <w:rFonts w:ascii="Cambria" w:hAnsi="Cambria"/>
          <w:sz w:val="20"/>
          <w:szCs w:val="20"/>
          <w:lang w:val="es-ES"/>
        </w:rPr>
        <w:t xml:space="preserve"> </w:t>
      </w:r>
      <w:r w:rsidR="00217A96">
        <w:rPr>
          <w:rFonts w:ascii="Cambria" w:hAnsi="Cambria"/>
          <w:sz w:val="20"/>
          <w:szCs w:val="20"/>
          <w:lang w:val="es-ES"/>
        </w:rPr>
        <w:t xml:space="preserve">como </w:t>
      </w:r>
      <w:r w:rsidR="00A761DD" w:rsidRPr="004B0A45">
        <w:rPr>
          <w:rFonts w:ascii="Cambria" w:hAnsi="Cambria"/>
          <w:sz w:val="20"/>
          <w:szCs w:val="20"/>
          <w:lang w:val="es-ES"/>
        </w:rPr>
        <w:t xml:space="preserve">un </w:t>
      </w:r>
      <w:r w:rsidR="00217A96">
        <w:rPr>
          <w:rFonts w:ascii="Cambria" w:hAnsi="Cambria"/>
          <w:sz w:val="20"/>
          <w:szCs w:val="20"/>
          <w:lang w:val="es-ES"/>
        </w:rPr>
        <w:t>t</w:t>
      </w:r>
      <w:r w:rsidR="00A761DD" w:rsidRPr="004B0A45">
        <w:rPr>
          <w:rFonts w:ascii="Cambria" w:hAnsi="Cambria"/>
          <w:sz w:val="20"/>
          <w:szCs w:val="20"/>
          <w:lang w:val="es-ES"/>
        </w:rPr>
        <w:t>ribunal de alzada. A</w:t>
      </w:r>
      <w:r w:rsidR="006F5803">
        <w:rPr>
          <w:rFonts w:ascii="Cambria" w:hAnsi="Cambria"/>
          <w:sz w:val="20"/>
          <w:szCs w:val="20"/>
          <w:lang w:val="es-ES"/>
        </w:rPr>
        <w:t>demás</w:t>
      </w:r>
      <w:r w:rsidR="00A761DD" w:rsidRPr="004B0A45">
        <w:rPr>
          <w:rFonts w:ascii="Cambria" w:hAnsi="Cambria"/>
          <w:sz w:val="20"/>
          <w:szCs w:val="20"/>
          <w:lang w:val="es-ES"/>
        </w:rPr>
        <w:t xml:space="preserve">, el Estado </w:t>
      </w:r>
      <w:r w:rsidR="006F5803">
        <w:rPr>
          <w:rFonts w:ascii="Cambria" w:hAnsi="Cambria"/>
          <w:sz w:val="20"/>
          <w:szCs w:val="20"/>
          <w:lang w:val="es-ES"/>
        </w:rPr>
        <w:t>sostiene</w:t>
      </w:r>
      <w:r w:rsidR="00A761DD" w:rsidRPr="004B0A45">
        <w:rPr>
          <w:rFonts w:ascii="Cambria" w:hAnsi="Cambria"/>
          <w:sz w:val="20"/>
          <w:szCs w:val="20"/>
          <w:lang w:val="es-ES"/>
        </w:rPr>
        <w:t xml:space="preserve"> </w:t>
      </w:r>
      <w:r w:rsidR="00217A96">
        <w:rPr>
          <w:rFonts w:ascii="Cambria" w:hAnsi="Cambria"/>
          <w:sz w:val="20"/>
          <w:szCs w:val="20"/>
          <w:lang w:val="es-ES"/>
        </w:rPr>
        <w:t xml:space="preserve">que </w:t>
      </w:r>
      <w:r w:rsidR="00964477" w:rsidRPr="004B0A45">
        <w:rPr>
          <w:rFonts w:ascii="Cambria" w:hAnsi="Cambria"/>
          <w:sz w:val="20"/>
          <w:szCs w:val="20"/>
          <w:lang w:val="es-ES"/>
        </w:rPr>
        <w:t xml:space="preserve">no resulta posible </w:t>
      </w:r>
      <w:r w:rsidR="00217A96">
        <w:rPr>
          <w:rFonts w:ascii="Cambria" w:hAnsi="Cambria"/>
          <w:sz w:val="20"/>
          <w:szCs w:val="20"/>
          <w:lang w:val="es-ES"/>
        </w:rPr>
        <w:t>imputarle</w:t>
      </w:r>
      <w:r w:rsidR="00964477" w:rsidRPr="004B0A45">
        <w:rPr>
          <w:rFonts w:ascii="Cambria" w:hAnsi="Cambria"/>
          <w:sz w:val="20"/>
          <w:szCs w:val="20"/>
          <w:lang w:val="es-ES"/>
        </w:rPr>
        <w:t xml:space="preserve"> el hecho de</w:t>
      </w:r>
      <w:r w:rsidR="002C45A9" w:rsidRPr="004B0A45">
        <w:rPr>
          <w:rFonts w:ascii="Cambria" w:hAnsi="Cambria"/>
          <w:sz w:val="20"/>
          <w:szCs w:val="20"/>
          <w:lang w:val="es-ES"/>
        </w:rPr>
        <w:t xml:space="preserve"> que la presunta víctima no haya hecho parte de la demanda a la entidad directamente responsable.</w:t>
      </w:r>
    </w:p>
    <w:p w14:paraId="4BF533B2" w14:textId="78D86885" w:rsidR="00776765" w:rsidRPr="004B0A45" w:rsidRDefault="00923713" w:rsidP="00AB14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primer lugar, respecto al deber de protección del Estado en el caso de personas privadas de la libertad, </w:t>
      </w:r>
      <w:r w:rsidR="00776765">
        <w:rPr>
          <w:rFonts w:ascii="Cambria" w:hAnsi="Cambria"/>
          <w:sz w:val="20"/>
          <w:szCs w:val="20"/>
          <w:lang w:val="es-ES"/>
        </w:rPr>
        <w:t xml:space="preserve">la </w:t>
      </w:r>
      <w:r w:rsidR="000208CA">
        <w:rPr>
          <w:rFonts w:ascii="Cambria" w:hAnsi="Cambria"/>
          <w:sz w:val="20"/>
          <w:szCs w:val="20"/>
          <w:lang w:val="es-ES"/>
        </w:rPr>
        <w:t xml:space="preserve">Comisión ha </w:t>
      </w:r>
      <w:r w:rsidR="00217A96">
        <w:rPr>
          <w:rFonts w:ascii="Cambria" w:hAnsi="Cambria"/>
          <w:sz w:val="20"/>
          <w:szCs w:val="20"/>
          <w:lang w:val="es-ES"/>
        </w:rPr>
        <w:t>establecido</w:t>
      </w:r>
      <w:r w:rsidR="000208CA">
        <w:rPr>
          <w:rFonts w:ascii="Cambria" w:hAnsi="Cambria"/>
          <w:sz w:val="20"/>
          <w:szCs w:val="20"/>
          <w:lang w:val="es-ES"/>
        </w:rPr>
        <w:t xml:space="preserve"> </w:t>
      </w:r>
      <w:r w:rsidR="00776765">
        <w:rPr>
          <w:rFonts w:ascii="Cambria" w:hAnsi="Cambria"/>
          <w:sz w:val="20"/>
          <w:szCs w:val="20"/>
          <w:lang w:val="es-ES"/>
        </w:rPr>
        <w:t xml:space="preserve">que la </w:t>
      </w:r>
      <w:r w:rsidR="003E3F0B" w:rsidRPr="00DF7EC3">
        <w:rPr>
          <w:rFonts w:ascii="Cambria" w:hAnsi="Cambria"/>
          <w:sz w:val="20"/>
          <w:szCs w:val="20"/>
          <w:lang w:val="es-ES"/>
        </w:rPr>
        <w:t>posición de ga</w:t>
      </w:r>
      <w:r w:rsidR="0069210B" w:rsidRPr="00DF7EC3">
        <w:rPr>
          <w:rFonts w:ascii="Cambria" w:hAnsi="Cambria"/>
          <w:sz w:val="20"/>
          <w:szCs w:val="20"/>
          <w:lang w:val="es-ES"/>
        </w:rPr>
        <w:t xml:space="preserve">rante frente a </w:t>
      </w:r>
      <w:r w:rsidR="00776765">
        <w:rPr>
          <w:rFonts w:ascii="Cambria" w:hAnsi="Cambria"/>
          <w:sz w:val="20"/>
          <w:szCs w:val="20"/>
          <w:lang w:val="es-ES"/>
        </w:rPr>
        <w:t>dichos grupos considerados como vulnerables recae sobre el Estado</w:t>
      </w:r>
      <w:r w:rsidR="0069210B" w:rsidRPr="00DF7EC3">
        <w:rPr>
          <w:rFonts w:ascii="Cambria" w:hAnsi="Cambria"/>
          <w:sz w:val="20"/>
          <w:szCs w:val="20"/>
          <w:lang w:val="es-ES"/>
        </w:rPr>
        <w:t xml:space="preserve">, y </w:t>
      </w:r>
      <w:r w:rsidR="00217A96">
        <w:rPr>
          <w:rFonts w:ascii="Cambria" w:hAnsi="Cambria"/>
          <w:sz w:val="20"/>
          <w:szCs w:val="20"/>
          <w:lang w:val="es-ES"/>
        </w:rPr>
        <w:t xml:space="preserve">que </w:t>
      </w:r>
      <w:r w:rsidR="0069210B" w:rsidRPr="00DF7EC3">
        <w:rPr>
          <w:rFonts w:ascii="Cambria" w:hAnsi="Cambria"/>
          <w:sz w:val="20"/>
          <w:szCs w:val="20"/>
          <w:lang w:val="es-ES"/>
        </w:rPr>
        <w:t xml:space="preserve">por </w:t>
      </w:r>
      <w:r w:rsidR="00217A96">
        <w:rPr>
          <w:rFonts w:ascii="Cambria" w:hAnsi="Cambria"/>
          <w:sz w:val="20"/>
          <w:szCs w:val="20"/>
          <w:lang w:val="es-ES"/>
        </w:rPr>
        <w:t xml:space="preserve">lo </w:t>
      </w:r>
      <w:r w:rsidR="0069210B" w:rsidRPr="00DF7EC3">
        <w:rPr>
          <w:rFonts w:ascii="Cambria" w:hAnsi="Cambria"/>
          <w:sz w:val="20"/>
          <w:szCs w:val="20"/>
          <w:lang w:val="es-ES"/>
        </w:rPr>
        <w:t>tanto</w:t>
      </w:r>
      <w:r w:rsidR="003E3F0B" w:rsidRPr="00DF7EC3">
        <w:rPr>
          <w:rFonts w:ascii="Cambria" w:hAnsi="Cambria"/>
          <w:sz w:val="20"/>
          <w:szCs w:val="20"/>
          <w:lang w:val="es-ES"/>
        </w:rPr>
        <w:t xml:space="preserve"> </w:t>
      </w:r>
      <w:r w:rsidR="00217A96">
        <w:rPr>
          <w:rFonts w:ascii="Cambria" w:hAnsi="Cambria"/>
          <w:sz w:val="20"/>
          <w:szCs w:val="20"/>
          <w:lang w:val="es-ES"/>
        </w:rPr>
        <w:t>é</w:t>
      </w:r>
      <w:r w:rsidR="00776765">
        <w:rPr>
          <w:rFonts w:ascii="Cambria" w:hAnsi="Cambria"/>
          <w:sz w:val="20"/>
          <w:szCs w:val="20"/>
          <w:lang w:val="es-ES"/>
        </w:rPr>
        <w:t xml:space="preserve">ste </w:t>
      </w:r>
      <w:r w:rsidR="003E3F0B" w:rsidRPr="00DF7EC3">
        <w:rPr>
          <w:rFonts w:ascii="Cambria" w:hAnsi="Cambria"/>
          <w:sz w:val="20"/>
          <w:szCs w:val="20"/>
          <w:lang w:val="es-ES"/>
        </w:rPr>
        <w:t xml:space="preserve">tiene el deber de prevenir todas las actuaciones que pudieran </w:t>
      </w:r>
      <w:r w:rsidR="00AB14C3" w:rsidRPr="00DF7EC3">
        <w:rPr>
          <w:rFonts w:ascii="Cambria" w:hAnsi="Cambria"/>
          <w:sz w:val="20"/>
          <w:szCs w:val="20"/>
          <w:lang w:val="es-ES"/>
        </w:rPr>
        <w:t>conducir a</w:t>
      </w:r>
      <w:r w:rsidR="003E3F0B" w:rsidRPr="00DF7EC3">
        <w:rPr>
          <w:rFonts w:ascii="Cambria" w:hAnsi="Cambria"/>
          <w:sz w:val="20"/>
          <w:szCs w:val="20"/>
          <w:lang w:val="es-ES"/>
        </w:rPr>
        <w:t xml:space="preserve"> la supresión del derecho a la vida</w:t>
      </w:r>
      <w:r w:rsidR="00776765">
        <w:rPr>
          <w:rFonts w:ascii="Cambria" w:hAnsi="Cambria"/>
          <w:sz w:val="20"/>
          <w:szCs w:val="20"/>
          <w:lang w:val="es-ES"/>
        </w:rPr>
        <w:t xml:space="preserve"> de las personas privadas de la libertad</w:t>
      </w:r>
      <w:r w:rsidR="003E3F0B" w:rsidRPr="00DF7EC3">
        <w:rPr>
          <w:rStyle w:val="FootnoteReference"/>
          <w:rFonts w:ascii="Cambria" w:hAnsi="Cambria"/>
          <w:sz w:val="20"/>
          <w:szCs w:val="20"/>
          <w:lang w:val="es-ES"/>
        </w:rPr>
        <w:footnoteReference w:id="5"/>
      </w:r>
      <w:r w:rsidR="003E3F0B" w:rsidRPr="00DF7EC3">
        <w:rPr>
          <w:rFonts w:ascii="Cambria" w:hAnsi="Cambria"/>
          <w:sz w:val="20"/>
          <w:szCs w:val="20"/>
          <w:lang w:val="es-ES"/>
        </w:rPr>
        <w:t xml:space="preserve"> </w:t>
      </w:r>
      <w:r w:rsidR="00BA21E6" w:rsidRPr="00DF7EC3">
        <w:rPr>
          <w:rFonts w:ascii="Cambria" w:hAnsi="Cambria"/>
          <w:sz w:val="20"/>
          <w:szCs w:val="20"/>
          <w:lang w:val="es-ES"/>
        </w:rPr>
        <w:t xml:space="preserve">. </w:t>
      </w:r>
      <w:r w:rsidR="00776765">
        <w:rPr>
          <w:rFonts w:ascii="Cambria" w:hAnsi="Cambria"/>
          <w:sz w:val="20"/>
          <w:szCs w:val="20"/>
          <w:lang w:val="es-ES"/>
        </w:rPr>
        <w:t xml:space="preserve">Por lo anterior, </w:t>
      </w:r>
      <w:r w:rsidR="00BA21E6" w:rsidRPr="00DF7EC3">
        <w:rPr>
          <w:rFonts w:ascii="Cambria" w:hAnsi="Cambria"/>
          <w:sz w:val="20"/>
          <w:szCs w:val="20"/>
          <w:lang w:val="es-ES"/>
        </w:rPr>
        <w:t xml:space="preserve">resulta indispensable </w:t>
      </w:r>
      <w:r w:rsidR="004E3260">
        <w:rPr>
          <w:rFonts w:ascii="Cambria" w:hAnsi="Cambria"/>
          <w:sz w:val="20"/>
          <w:szCs w:val="20"/>
          <w:lang w:val="es-ES"/>
        </w:rPr>
        <w:t xml:space="preserve">que se emprendan las acciones necesarias para </w:t>
      </w:r>
      <w:r w:rsidR="00EE13D9">
        <w:rPr>
          <w:rFonts w:ascii="Cambria" w:hAnsi="Cambria"/>
          <w:sz w:val="20"/>
          <w:szCs w:val="20"/>
          <w:lang w:val="es-ES"/>
        </w:rPr>
        <w:t xml:space="preserve">desarrollar </w:t>
      </w:r>
      <w:r w:rsidR="004E3260">
        <w:rPr>
          <w:rFonts w:ascii="Cambria" w:hAnsi="Cambria"/>
          <w:sz w:val="20"/>
          <w:szCs w:val="20"/>
          <w:lang w:val="es-ES"/>
        </w:rPr>
        <w:t xml:space="preserve">una investigación </w:t>
      </w:r>
      <w:r w:rsidR="00EE13D9">
        <w:rPr>
          <w:rFonts w:ascii="Cambria" w:hAnsi="Cambria"/>
          <w:sz w:val="20"/>
          <w:szCs w:val="20"/>
          <w:lang w:val="es-ES"/>
        </w:rPr>
        <w:t>diligente</w:t>
      </w:r>
      <w:r w:rsidR="004E3260">
        <w:rPr>
          <w:rFonts w:ascii="Cambria" w:hAnsi="Cambria"/>
          <w:sz w:val="20"/>
          <w:szCs w:val="20"/>
          <w:lang w:val="es-ES"/>
        </w:rPr>
        <w:t xml:space="preserve"> y exhaustiva </w:t>
      </w:r>
      <w:r w:rsidR="00BA21E6" w:rsidRPr="00DF7EC3">
        <w:rPr>
          <w:rFonts w:ascii="Cambria" w:hAnsi="Cambria"/>
          <w:sz w:val="20"/>
          <w:szCs w:val="20"/>
          <w:lang w:val="es-ES"/>
        </w:rPr>
        <w:t xml:space="preserve">por parte del Estado </w:t>
      </w:r>
      <w:r w:rsidR="00EE13D9">
        <w:rPr>
          <w:rFonts w:ascii="Cambria" w:hAnsi="Cambria"/>
          <w:sz w:val="20"/>
          <w:szCs w:val="20"/>
          <w:lang w:val="es-ES"/>
        </w:rPr>
        <w:t xml:space="preserve">dirigida a </w:t>
      </w:r>
      <w:r w:rsidR="00BA21E6" w:rsidRPr="00DF7EC3">
        <w:rPr>
          <w:rFonts w:ascii="Cambria" w:hAnsi="Cambria"/>
          <w:sz w:val="20"/>
          <w:szCs w:val="20"/>
          <w:lang w:val="es-ES"/>
        </w:rPr>
        <w:t>procurar el restablecimiento de los derechos conculcados, y en su caso, la reparación de los dañ</w:t>
      </w:r>
      <w:r w:rsidR="0069210B" w:rsidRPr="00DF7EC3">
        <w:rPr>
          <w:rFonts w:ascii="Cambria" w:hAnsi="Cambria"/>
          <w:sz w:val="20"/>
          <w:szCs w:val="20"/>
          <w:lang w:val="es-ES"/>
        </w:rPr>
        <w:t xml:space="preserve">os </w:t>
      </w:r>
      <w:r w:rsidR="0069210B" w:rsidRPr="004B0A45">
        <w:rPr>
          <w:rFonts w:ascii="Cambria" w:hAnsi="Cambria"/>
          <w:sz w:val="20"/>
          <w:szCs w:val="20"/>
          <w:lang w:val="es-ES"/>
        </w:rPr>
        <w:t>producidos por la violación</w:t>
      </w:r>
      <w:r w:rsidR="00BA21E6" w:rsidRPr="004B0A45">
        <w:rPr>
          <w:rFonts w:ascii="Cambria" w:hAnsi="Cambria"/>
          <w:sz w:val="20"/>
          <w:szCs w:val="20"/>
          <w:lang w:val="es-ES"/>
        </w:rPr>
        <w:t xml:space="preserve"> indistintamente de las acciones civiles </w:t>
      </w:r>
      <w:r w:rsidR="0069210B" w:rsidRPr="004B0A45">
        <w:rPr>
          <w:rFonts w:ascii="Cambria" w:hAnsi="Cambria"/>
          <w:sz w:val="20"/>
          <w:szCs w:val="20"/>
          <w:lang w:val="es-ES"/>
        </w:rPr>
        <w:t xml:space="preserve">que se </w:t>
      </w:r>
      <w:r w:rsidR="00D20439">
        <w:rPr>
          <w:rFonts w:ascii="Cambria" w:hAnsi="Cambria"/>
          <w:sz w:val="20"/>
          <w:szCs w:val="20"/>
          <w:lang w:val="es-ES"/>
        </w:rPr>
        <w:t>hubieran interpuesto</w:t>
      </w:r>
      <w:r w:rsidR="00BA21E6" w:rsidRPr="004B0A45">
        <w:rPr>
          <w:rFonts w:ascii="Cambria" w:hAnsi="Cambria"/>
          <w:sz w:val="20"/>
          <w:szCs w:val="20"/>
          <w:lang w:val="es-ES"/>
        </w:rPr>
        <w:t>.</w:t>
      </w:r>
    </w:p>
    <w:p w14:paraId="516621FE" w14:textId="2FD9D623" w:rsidR="00D84743" w:rsidRPr="004B0A45" w:rsidRDefault="00776765" w:rsidP="00AB14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B0A45">
        <w:rPr>
          <w:rFonts w:ascii="Cambria" w:hAnsi="Cambria"/>
          <w:sz w:val="20"/>
          <w:szCs w:val="20"/>
          <w:lang w:val="es-ES"/>
        </w:rPr>
        <w:t xml:space="preserve">En segundo lugar, respecto a </w:t>
      </w:r>
      <w:r w:rsidR="00D20439">
        <w:rPr>
          <w:rFonts w:ascii="Cambria" w:hAnsi="Cambria"/>
          <w:sz w:val="20"/>
          <w:szCs w:val="20"/>
          <w:lang w:val="es-ES"/>
        </w:rPr>
        <w:t>los alegatos de</w:t>
      </w:r>
      <w:r w:rsidRPr="004B0A45">
        <w:rPr>
          <w:rFonts w:ascii="Cambria" w:hAnsi="Cambria"/>
          <w:sz w:val="20"/>
          <w:szCs w:val="20"/>
          <w:lang w:val="es-ES"/>
        </w:rPr>
        <w:t xml:space="preserve"> </w:t>
      </w:r>
      <w:r w:rsidR="000208CA" w:rsidRPr="004B0A45">
        <w:rPr>
          <w:rFonts w:ascii="Cambria" w:hAnsi="Cambria"/>
          <w:sz w:val="20"/>
          <w:szCs w:val="20"/>
          <w:lang w:val="es-ES"/>
        </w:rPr>
        <w:t>vulneración del derecho a la igualdad ante la ley</w:t>
      </w:r>
      <w:r w:rsidR="00412281" w:rsidRPr="004B0A45">
        <w:rPr>
          <w:rFonts w:ascii="Cambria" w:hAnsi="Cambria"/>
          <w:sz w:val="20"/>
          <w:szCs w:val="20"/>
          <w:lang w:val="es-ES"/>
        </w:rPr>
        <w:t xml:space="preserve"> en el proceso de reparación directa,</w:t>
      </w:r>
      <w:r w:rsidR="000208CA" w:rsidRPr="004B0A45">
        <w:rPr>
          <w:rFonts w:ascii="Cambria" w:hAnsi="Cambria"/>
          <w:sz w:val="20"/>
          <w:szCs w:val="20"/>
          <w:lang w:val="es-ES"/>
        </w:rPr>
        <w:t xml:space="preserve"> </w:t>
      </w:r>
      <w:r w:rsidR="008E3CB2" w:rsidRPr="004B0A45">
        <w:rPr>
          <w:rFonts w:ascii="Cambria" w:hAnsi="Cambria"/>
          <w:sz w:val="20"/>
          <w:szCs w:val="20"/>
          <w:lang w:val="es-ES"/>
        </w:rPr>
        <w:t>la Corte Interamericana de Derechos Humanos ha establecido que no puede afirmarse que existe una vulneraci</w:t>
      </w:r>
      <w:r w:rsidR="00FB7F23" w:rsidRPr="004B0A45">
        <w:rPr>
          <w:rFonts w:ascii="Cambria" w:hAnsi="Cambria"/>
          <w:sz w:val="20"/>
          <w:szCs w:val="20"/>
          <w:lang w:val="es-ES"/>
        </w:rPr>
        <w:t xml:space="preserve">ón </w:t>
      </w:r>
      <w:r w:rsidR="000208CA" w:rsidRPr="004B0A45">
        <w:rPr>
          <w:rFonts w:ascii="Cambria" w:hAnsi="Cambria"/>
          <w:sz w:val="20"/>
          <w:szCs w:val="20"/>
          <w:lang w:val="es-ES"/>
        </w:rPr>
        <w:t xml:space="preserve">al mencionado derecho </w:t>
      </w:r>
      <w:r w:rsidR="00FB7F23" w:rsidRPr="004B0A45">
        <w:rPr>
          <w:rFonts w:ascii="Cambria" w:hAnsi="Cambria"/>
          <w:sz w:val="20"/>
          <w:szCs w:val="20"/>
          <w:lang w:val="es-ES"/>
        </w:rPr>
        <w:t xml:space="preserve">cuando </w:t>
      </w:r>
      <w:r w:rsidR="000208CA" w:rsidRPr="004B0A45">
        <w:rPr>
          <w:rFonts w:ascii="Cambria" w:hAnsi="Cambria"/>
          <w:sz w:val="20"/>
          <w:szCs w:val="20"/>
          <w:lang w:val="es-ES"/>
        </w:rPr>
        <w:t>el Estado brinde un tratamiento diferenciado a ciertos individuos</w:t>
      </w:r>
      <w:r w:rsidR="008E3CB2" w:rsidRPr="004B0A45">
        <w:rPr>
          <w:rFonts w:ascii="Cambria" w:hAnsi="Cambria"/>
          <w:sz w:val="20"/>
          <w:szCs w:val="20"/>
          <w:lang w:val="es-ES"/>
        </w:rPr>
        <w:t>, siempre que aquella distinción part</w:t>
      </w:r>
      <w:r w:rsidR="00605AA0" w:rsidRPr="004B0A45">
        <w:rPr>
          <w:rFonts w:ascii="Cambria" w:hAnsi="Cambria"/>
          <w:sz w:val="20"/>
          <w:szCs w:val="20"/>
          <w:lang w:val="es-ES"/>
        </w:rPr>
        <w:t>a</w:t>
      </w:r>
      <w:r w:rsidR="008E3CB2" w:rsidRPr="004B0A45">
        <w:rPr>
          <w:rFonts w:ascii="Cambria" w:hAnsi="Cambria"/>
          <w:sz w:val="20"/>
          <w:szCs w:val="20"/>
          <w:lang w:val="es-ES"/>
        </w:rPr>
        <w:t xml:space="preserve"> de supuestos de hecho sustancialmente diferentes y que expresen de modo proporcionado una fundante conexión entre esas diferencias y los objetivos de la norma</w:t>
      </w:r>
      <w:r w:rsidR="00FB7F23" w:rsidRPr="004B0A45">
        <w:rPr>
          <w:rStyle w:val="FootnoteReference"/>
          <w:rFonts w:ascii="Cambria" w:hAnsi="Cambria"/>
          <w:sz w:val="20"/>
          <w:szCs w:val="20"/>
          <w:lang w:val="es-ES"/>
        </w:rPr>
        <w:footnoteReference w:id="6"/>
      </w:r>
      <w:r w:rsidR="00B836E0" w:rsidRPr="004B0A45">
        <w:rPr>
          <w:rFonts w:ascii="Cambria" w:hAnsi="Cambria"/>
          <w:sz w:val="20"/>
          <w:szCs w:val="20"/>
          <w:lang w:val="es-ES"/>
        </w:rPr>
        <w:t xml:space="preserve">. Además, </w:t>
      </w:r>
      <w:r w:rsidR="00D20439">
        <w:rPr>
          <w:rFonts w:ascii="Cambria" w:hAnsi="Cambria"/>
          <w:sz w:val="20"/>
          <w:szCs w:val="20"/>
          <w:lang w:val="es-ES"/>
        </w:rPr>
        <w:t>la</w:t>
      </w:r>
      <w:r w:rsidR="00B836E0" w:rsidRPr="004B0A45">
        <w:rPr>
          <w:rFonts w:ascii="Cambria" w:hAnsi="Cambria"/>
          <w:sz w:val="20"/>
          <w:szCs w:val="20"/>
          <w:lang w:val="es-ES"/>
        </w:rPr>
        <w:t xml:space="preserve"> Comisión ha </w:t>
      </w:r>
      <w:r w:rsidR="00D35B09" w:rsidRPr="004B0A45">
        <w:rPr>
          <w:rFonts w:ascii="Cambria" w:hAnsi="Cambria"/>
          <w:sz w:val="20"/>
          <w:szCs w:val="20"/>
          <w:lang w:val="es-ES"/>
        </w:rPr>
        <w:t xml:space="preserve">considerado </w:t>
      </w:r>
      <w:r w:rsidR="006D42B6" w:rsidRPr="004B0A45">
        <w:rPr>
          <w:rFonts w:ascii="Cambria" w:hAnsi="Cambria"/>
          <w:sz w:val="20"/>
          <w:szCs w:val="20"/>
          <w:lang w:val="es-ES"/>
        </w:rPr>
        <w:t xml:space="preserve">que cuando se trate de la revisión de sentencias </w:t>
      </w:r>
      <w:r w:rsidR="00D35B09" w:rsidRPr="004B0A45">
        <w:rPr>
          <w:rFonts w:ascii="Cambria" w:hAnsi="Cambria"/>
          <w:sz w:val="20"/>
          <w:szCs w:val="20"/>
          <w:lang w:val="es-ES"/>
        </w:rPr>
        <w:t>por parte de instancias superiores</w:t>
      </w:r>
      <w:r w:rsidR="006D42B6" w:rsidRPr="004B0A45">
        <w:rPr>
          <w:rFonts w:ascii="Cambria" w:hAnsi="Cambria"/>
          <w:sz w:val="20"/>
          <w:szCs w:val="20"/>
          <w:lang w:val="es-ES"/>
        </w:rPr>
        <w:t xml:space="preserve"> </w:t>
      </w:r>
      <w:r w:rsidR="00B836E0" w:rsidRPr="004B0A45">
        <w:rPr>
          <w:rFonts w:ascii="Cambria" w:hAnsi="Cambria"/>
          <w:sz w:val="20"/>
          <w:szCs w:val="20"/>
          <w:lang w:val="es-ES"/>
        </w:rPr>
        <w:t>los jueces deben mantener, por lo menos, una supervisión básica de la legalidad y racionalidad de las decisiones de derecho administrativo a fin de cumplir con las garantías estipuladas en la Convención</w:t>
      </w:r>
      <w:r w:rsidR="00D20439">
        <w:rPr>
          <w:rFonts w:ascii="Cambria" w:hAnsi="Cambria"/>
          <w:sz w:val="20"/>
          <w:szCs w:val="20"/>
          <w:lang w:val="es-ES"/>
        </w:rPr>
        <w:t xml:space="preserve"> Americana.</w:t>
      </w:r>
      <w:r w:rsidR="006D42B6" w:rsidRPr="004B0A45">
        <w:rPr>
          <w:rFonts w:ascii="Cambria" w:hAnsi="Cambria"/>
          <w:sz w:val="20"/>
          <w:szCs w:val="20"/>
          <w:lang w:val="es-ES"/>
        </w:rPr>
        <w:t xml:space="preserve"> </w:t>
      </w:r>
      <w:r w:rsidR="00D20439">
        <w:rPr>
          <w:rFonts w:ascii="Cambria" w:hAnsi="Cambria"/>
          <w:sz w:val="20"/>
          <w:szCs w:val="20"/>
          <w:lang w:val="es-ES"/>
        </w:rPr>
        <w:t>De</w:t>
      </w:r>
      <w:r w:rsidR="006D42B6" w:rsidRPr="004B0A45">
        <w:rPr>
          <w:rFonts w:ascii="Cambria" w:hAnsi="Cambria"/>
          <w:sz w:val="20"/>
          <w:szCs w:val="20"/>
          <w:lang w:val="es-ES"/>
        </w:rPr>
        <w:t xml:space="preserve"> tal forma</w:t>
      </w:r>
      <w:r w:rsidR="00D20439">
        <w:rPr>
          <w:rFonts w:ascii="Cambria" w:hAnsi="Cambria"/>
          <w:sz w:val="20"/>
          <w:szCs w:val="20"/>
          <w:lang w:val="es-ES"/>
        </w:rPr>
        <w:t>,</w:t>
      </w:r>
      <w:r w:rsidR="006D42B6" w:rsidRPr="004B0A45">
        <w:rPr>
          <w:rFonts w:ascii="Cambria" w:hAnsi="Cambria"/>
          <w:sz w:val="20"/>
          <w:szCs w:val="20"/>
          <w:lang w:val="es-ES"/>
        </w:rPr>
        <w:t xml:space="preserve"> al realizar la revisión de los casos</w:t>
      </w:r>
      <w:r w:rsidR="00905669" w:rsidRPr="004B0A45">
        <w:rPr>
          <w:rFonts w:ascii="Cambria" w:hAnsi="Cambria"/>
          <w:sz w:val="20"/>
          <w:szCs w:val="20"/>
          <w:lang w:val="es-ES"/>
        </w:rPr>
        <w:t>,</w:t>
      </w:r>
      <w:r w:rsidR="00D35B09" w:rsidRPr="004B0A45">
        <w:rPr>
          <w:rFonts w:ascii="Cambria" w:hAnsi="Cambria"/>
          <w:sz w:val="20"/>
          <w:szCs w:val="20"/>
          <w:lang w:val="es-ES"/>
        </w:rPr>
        <w:t xml:space="preserve"> indistintamente de la actuación judicial que </w:t>
      </w:r>
      <w:r w:rsidR="00D20439">
        <w:rPr>
          <w:rFonts w:ascii="Cambria" w:hAnsi="Cambria"/>
          <w:sz w:val="20"/>
          <w:szCs w:val="20"/>
          <w:lang w:val="es-ES"/>
        </w:rPr>
        <w:t xml:space="preserve">la hubiera </w:t>
      </w:r>
      <w:r w:rsidR="00D35B09" w:rsidRPr="004B0A45">
        <w:rPr>
          <w:rFonts w:ascii="Cambria" w:hAnsi="Cambria"/>
          <w:sz w:val="20"/>
          <w:szCs w:val="20"/>
          <w:lang w:val="es-ES"/>
        </w:rPr>
        <w:t>gener</w:t>
      </w:r>
      <w:r w:rsidR="00D20439">
        <w:rPr>
          <w:rFonts w:ascii="Cambria" w:hAnsi="Cambria"/>
          <w:sz w:val="20"/>
          <w:szCs w:val="20"/>
          <w:lang w:val="es-ES"/>
        </w:rPr>
        <w:t>ado</w:t>
      </w:r>
      <w:r w:rsidR="006D42B6" w:rsidRPr="004B0A45">
        <w:rPr>
          <w:rFonts w:ascii="Cambria" w:hAnsi="Cambria"/>
          <w:sz w:val="20"/>
          <w:szCs w:val="20"/>
          <w:lang w:val="es-ES"/>
        </w:rPr>
        <w:t xml:space="preserve">, </w:t>
      </w:r>
      <w:r w:rsidR="00D35B09" w:rsidRPr="004B0A45">
        <w:rPr>
          <w:rFonts w:ascii="Cambria" w:hAnsi="Cambria"/>
          <w:sz w:val="20"/>
          <w:szCs w:val="20"/>
          <w:lang w:val="es-ES"/>
        </w:rPr>
        <w:t>los operadores jurídicos deben</w:t>
      </w:r>
      <w:r w:rsidR="006D42B6" w:rsidRPr="004B0A45">
        <w:rPr>
          <w:rFonts w:ascii="Cambria" w:hAnsi="Cambria"/>
          <w:sz w:val="20"/>
          <w:szCs w:val="20"/>
          <w:lang w:val="es-ES"/>
        </w:rPr>
        <w:t xml:space="preserve"> garanti</w:t>
      </w:r>
      <w:r w:rsidR="00D35B09" w:rsidRPr="004B0A45">
        <w:rPr>
          <w:rFonts w:ascii="Cambria" w:hAnsi="Cambria"/>
          <w:sz w:val="20"/>
          <w:szCs w:val="20"/>
          <w:lang w:val="es-ES"/>
        </w:rPr>
        <w:t>zar</w:t>
      </w:r>
      <w:r w:rsidR="006D42B6" w:rsidRPr="004B0A45">
        <w:rPr>
          <w:rFonts w:ascii="Cambria" w:hAnsi="Cambria"/>
          <w:sz w:val="20"/>
          <w:szCs w:val="20"/>
          <w:lang w:val="es-ES"/>
        </w:rPr>
        <w:t xml:space="preserve"> a las presuntas víctimas el derecho a contar con una decisión fundada sobre el fondo del asunto y no sobre meras apreciaciones de forma.</w:t>
      </w:r>
    </w:p>
    <w:p w14:paraId="584CC9CA" w14:textId="35987373" w:rsidR="004E3260" w:rsidRPr="004B0A45" w:rsidRDefault="00861DD3" w:rsidP="00D847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B0A45">
        <w:rPr>
          <w:rFonts w:ascii="Cambria" w:hAnsi="Cambria"/>
          <w:sz w:val="20"/>
          <w:szCs w:val="20"/>
          <w:lang w:val="es-ES"/>
        </w:rPr>
        <w:t xml:space="preserve">Finalmente, </w:t>
      </w:r>
      <w:r w:rsidR="00D84743" w:rsidRPr="004B0A45">
        <w:rPr>
          <w:rFonts w:ascii="Cambria" w:hAnsi="Cambria"/>
          <w:sz w:val="20"/>
          <w:szCs w:val="20"/>
          <w:lang w:val="es-ES"/>
        </w:rPr>
        <w:t xml:space="preserve">frente </w:t>
      </w:r>
      <w:r w:rsidRPr="004B0A45">
        <w:rPr>
          <w:rFonts w:ascii="Cambria" w:hAnsi="Cambria"/>
          <w:sz w:val="20"/>
          <w:szCs w:val="20"/>
          <w:lang w:val="es-ES"/>
        </w:rPr>
        <w:t>a</w:t>
      </w:r>
      <w:r w:rsidR="00D84743" w:rsidRPr="004B0A45">
        <w:rPr>
          <w:rFonts w:ascii="Cambria" w:hAnsi="Cambria"/>
          <w:sz w:val="20"/>
          <w:szCs w:val="20"/>
          <w:lang w:val="es-ES"/>
        </w:rPr>
        <w:t xml:space="preserve"> la</w:t>
      </w:r>
      <w:r w:rsidRPr="004B0A45">
        <w:rPr>
          <w:rFonts w:ascii="Cambria" w:hAnsi="Cambria"/>
          <w:sz w:val="20"/>
          <w:szCs w:val="20"/>
          <w:lang w:val="es-ES"/>
        </w:rPr>
        <w:t xml:space="preserve"> </w:t>
      </w:r>
      <w:r w:rsidR="002039C8" w:rsidRPr="004B0A45">
        <w:rPr>
          <w:rFonts w:ascii="Cambria" w:hAnsi="Cambria"/>
          <w:sz w:val="20"/>
          <w:szCs w:val="20"/>
          <w:lang w:val="es-ES"/>
        </w:rPr>
        <w:t xml:space="preserve">presunta ausencia de responsabilidad del Estado por la falta de legitimación en la causa, </w:t>
      </w:r>
      <w:r w:rsidR="00D20439">
        <w:rPr>
          <w:rFonts w:ascii="Cambria" w:hAnsi="Cambria"/>
          <w:sz w:val="20"/>
          <w:szCs w:val="20"/>
          <w:lang w:val="es-ES"/>
        </w:rPr>
        <w:t>la</w:t>
      </w:r>
      <w:r w:rsidR="002039C8" w:rsidRPr="004B0A45">
        <w:rPr>
          <w:rFonts w:ascii="Cambria" w:hAnsi="Cambria"/>
          <w:sz w:val="20"/>
          <w:szCs w:val="20"/>
          <w:lang w:val="es-ES"/>
        </w:rPr>
        <w:t xml:space="preserve"> Comisión ha manifestado </w:t>
      </w:r>
      <w:r w:rsidR="00D20439" w:rsidRPr="004B0A45">
        <w:rPr>
          <w:rFonts w:ascii="Cambria" w:hAnsi="Cambria"/>
          <w:sz w:val="20"/>
          <w:szCs w:val="20"/>
          <w:lang w:val="es-ES"/>
        </w:rPr>
        <w:t>que ciertos</w:t>
      </w:r>
      <w:r w:rsidR="00D20439">
        <w:rPr>
          <w:rFonts w:ascii="Cambria" w:hAnsi="Cambria"/>
          <w:sz w:val="20"/>
          <w:szCs w:val="20"/>
          <w:lang w:val="es-ES"/>
        </w:rPr>
        <w:t xml:space="preserve"> </w:t>
      </w:r>
      <w:r w:rsidRPr="004B0A45">
        <w:rPr>
          <w:rFonts w:ascii="Cambria" w:hAnsi="Cambria"/>
          <w:sz w:val="20"/>
          <w:szCs w:val="20"/>
          <w:lang w:val="es-ES"/>
        </w:rPr>
        <w:t xml:space="preserve">hechos violatorios </w:t>
      </w:r>
      <w:r w:rsidR="00D20439">
        <w:rPr>
          <w:rFonts w:ascii="Cambria" w:hAnsi="Cambria"/>
          <w:sz w:val="20"/>
          <w:szCs w:val="20"/>
          <w:lang w:val="es-ES"/>
        </w:rPr>
        <w:t>de</w:t>
      </w:r>
      <w:r w:rsidRPr="004B0A45">
        <w:rPr>
          <w:rFonts w:ascii="Cambria" w:hAnsi="Cambria"/>
          <w:sz w:val="20"/>
          <w:szCs w:val="20"/>
          <w:lang w:val="es-ES"/>
        </w:rPr>
        <w:t xml:space="preserve"> derechos humanos que en principio no result</w:t>
      </w:r>
      <w:r w:rsidR="00D20439">
        <w:rPr>
          <w:rFonts w:ascii="Cambria" w:hAnsi="Cambria"/>
          <w:sz w:val="20"/>
          <w:szCs w:val="20"/>
          <w:lang w:val="es-ES"/>
        </w:rPr>
        <w:t>an</w:t>
      </w:r>
      <w:r w:rsidRPr="004B0A45">
        <w:rPr>
          <w:rFonts w:ascii="Cambria" w:hAnsi="Cambria"/>
          <w:sz w:val="20"/>
          <w:szCs w:val="20"/>
          <w:lang w:val="es-ES"/>
        </w:rPr>
        <w:t xml:space="preserve"> imputable directamente al Estado, puede</w:t>
      </w:r>
      <w:r w:rsidR="00D20439">
        <w:rPr>
          <w:rFonts w:ascii="Cambria" w:hAnsi="Cambria"/>
          <w:sz w:val="20"/>
          <w:szCs w:val="20"/>
          <w:lang w:val="es-ES"/>
        </w:rPr>
        <w:t>n</w:t>
      </w:r>
      <w:r w:rsidRPr="004B0A45">
        <w:rPr>
          <w:rFonts w:ascii="Cambria" w:hAnsi="Cambria"/>
          <w:sz w:val="20"/>
          <w:szCs w:val="20"/>
          <w:lang w:val="es-ES"/>
        </w:rPr>
        <w:t xml:space="preserve"> acarrear </w:t>
      </w:r>
      <w:r w:rsidR="00D20439">
        <w:rPr>
          <w:rFonts w:ascii="Cambria" w:hAnsi="Cambria"/>
          <w:sz w:val="20"/>
          <w:szCs w:val="20"/>
          <w:lang w:val="es-ES"/>
        </w:rPr>
        <w:t>su</w:t>
      </w:r>
      <w:r w:rsidRPr="004B0A45">
        <w:rPr>
          <w:rFonts w:ascii="Cambria" w:hAnsi="Cambria"/>
          <w:sz w:val="20"/>
          <w:szCs w:val="20"/>
          <w:lang w:val="es-ES"/>
        </w:rPr>
        <w:t xml:space="preserve"> responsabilidad por la falta de la debida diligencia</w:t>
      </w:r>
      <w:r w:rsidR="003141C6" w:rsidRPr="004B0A45">
        <w:rPr>
          <w:rFonts w:ascii="Cambria" w:hAnsi="Cambria"/>
          <w:sz w:val="20"/>
          <w:szCs w:val="20"/>
          <w:lang w:val="es-ES"/>
        </w:rPr>
        <w:t xml:space="preserve"> de sus agentes</w:t>
      </w:r>
      <w:r w:rsidRPr="004B0A45">
        <w:rPr>
          <w:rFonts w:ascii="Cambria" w:hAnsi="Cambria"/>
          <w:sz w:val="20"/>
          <w:szCs w:val="20"/>
          <w:lang w:val="es-ES"/>
        </w:rPr>
        <w:t xml:space="preserve"> para prevenir</w:t>
      </w:r>
      <w:r w:rsidR="00D20439">
        <w:rPr>
          <w:rFonts w:ascii="Cambria" w:hAnsi="Cambria"/>
          <w:sz w:val="20"/>
          <w:szCs w:val="20"/>
          <w:lang w:val="es-ES"/>
        </w:rPr>
        <w:t>los</w:t>
      </w:r>
      <w:r w:rsidRPr="004B0A45">
        <w:rPr>
          <w:rFonts w:ascii="Cambria" w:hAnsi="Cambria"/>
          <w:sz w:val="20"/>
          <w:szCs w:val="20"/>
          <w:lang w:val="es-ES"/>
        </w:rPr>
        <w:t xml:space="preserve">. </w:t>
      </w:r>
      <w:r w:rsidR="00412281" w:rsidRPr="004B0A45">
        <w:rPr>
          <w:rFonts w:ascii="Cambria" w:hAnsi="Cambria"/>
          <w:sz w:val="20"/>
          <w:szCs w:val="20"/>
          <w:lang w:val="es-ES"/>
        </w:rPr>
        <w:t xml:space="preserve">Adicionalmente, </w:t>
      </w:r>
      <w:r w:rsidR="00D20439">
        <w:rPr>
          <w:rFonts w:ascii="Cambria" w:hAnsi="Cambria"/>
          <w:sz w:val="20"/>
          <w:szCs w:val="20"/>
          <w:lang w:val="es-ES"/>
        </w:rPr>
        <w:t>la</w:t>
      </w:r>
      <w:r w:rsidR="00412281" w:rsidRPr="004B0A45">
        <w:rPr>
          <w:rFonts w:ascii="Cambria" w:hAnsi="Cambria"/>
          <w:sz w:val="20"/>
          <w:szCs w:val="20"/>
          <w:lang w:val="es-ES"/>
        </w:rPr>
        <w:t xml:space="preserve"> Comisión </w:t>
      </w:r>
      <w:r w:rsidR="00412281" w:rsidRPr="004B0A45">
        <w:rPr>
          <w:rFonts w:ascii="Cambria" w:hAnsi="Cambria" w:cs="Calibri"/>
          <w:sz w:val="20"/>
          <w:szCs w:val="20"/>
          <w:lang w:val="es-ES_tradnl"/>
        </w:rPr>
        <w:t xml:space="preserve">ha sostenido que la responsabilidad por la violación </w:t>
      </w:r>
      <w:r w:rsidR="00D20439">
        <w:rPr>
          <w:rFonts w:ascii="Cambria" w:hAnsi="Cambria" w:cs="Calibri"/>
          <w:sz w:val="20"/>
          <w:szCs w:val="20"/>
          <w:lang w:val="es-ES_tradnl"/>
        </w:rPr>
        <w:t>de</w:t>
      </w:r>
      <w:r w:rsidR="00412281" w:rsidRPr="004B0A45">
        <w:rPr>
          <w:rFonts w:ascii="Cambria" w:hAnsi="Cambria" w:cs="Calibri"/>
          <w:sz w:val="20"/>
          <w:szCs w:val="20"/>
          <w:lang w:val="es-ES_tradnl"/>
        </w:rPr>
        <w:t xml:space="preserve"> derechos humanos cometidos por los agentes </w:t>
      </w:r>
      <w:r w:rsidR="00D20439" w:rsidRPr="004B0A45">
        <w:rPr>
          <w:rFonts w:ascii="Cambria" w:hAnsi="Cambria" w:cs="Calibri"/>
          <w:sz w:val="20"/>
          <w:szCs w:val="20"/>
          <w:lang w:val="es-ES_tradnl"/>
        </w:rPr>
        <w:t xml:space="preserve">o instituciones </w:t>
      </w:r>
      <w:r w:rsidR="00412281" w:rsidRPr="004B0A45">
        <w:rPr>
          <w:rFonts w:ascii="Cambria" w:hAnsi="Cambria" w:cs="Calibri"/>
          <w:sz w:val="20"/>
          <w:szCs w:val="20"/>
          <w:lang w:val="es-ES_tradnl"/>
        </w:rPr>
        <w:t xml:space="preserve">del Estado, recae directamente sobre </w:t>
      </w:r>
      <w:r w:rsidR="00D20439">
        <w:rPr>
          <w:rFonts w:ascii="Cambria" w:hAnsi="Cambria" w:cs="Calibri"/>
          <w:sz w:val="20"/>
          <w:szCs w:val="20"/>
          <w:lang w:val="es-ES_tradnl"/>
        </w:rPr>
        <w:t>éste</w:t>
      </w:r>
      <w:r w:rsidR="00412281" w:rsidRPr="004B0A45">
        <w:rPr>
          <w:rFonts w:ascii="Cambria" w:hAnsi="Cambria" w:cs="Calibri"/>
          <w:sz w:val="20"/>
          <w:szCs w:val="20"/>
          <w:lang w:val="es-ES_tradnl"/>
        </w:rPr>
        <w:t xml:space="preserve"> y no sobre </w:t>
      </w:r>
      <w:r w:rsidR="006F5803">
        <w:rPr>
          <w:rFonts w:ascii="Cambria" w:hAnsi="Cambria" w:cs="Calibri"/>
          <w:sz w:val="20"/>
          <w:szCs w:val="20"/>
          <w:lang w:val="es-ES_tradnl"/>
        </w:rPr>
        <w:t>aquéllos</w:t>
      </w:r>
      <w:r w:rsidR="006F5803" w:rsidRPr="004B0A45" w:rsidDel="00D20439">
        <w:rPr>
          <w:rFonts w:ascii="Cambria" w:hAnsi="Cambria" w:cs="Calibri"/>
          <w:sz w:val="20"/>
          <w:szCs w:val="20"/>
          <w:lang w:val="es-ES_tradnl"/>
        </w:rPr>
        <w:t>.</w:t>
      </w:r>
    </w:p>
    <w:p w14:paraId="53F28CFE" w14:textId="6C81D1AE" w:rsidR="00C75144" w:rsidRPr="00D84743" w:rsidRDefault="008C5E2D" w:rsidP="00D847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B0A45">
        <w:rPr>
          <w:rFonts w:ascii="Cambria" w:hAnsi="Cambria"/>
          <w:sz w:val="20"/>
          <w:szCs w:val="20"/>
          <w:lang w:val="es-ES"/>
        </w:rPr>
        <w:t>En aten</w:t>
      </w:r>
      <w:r w:rsidR="00C25ADB" w:rsidRPr="004B0A45">
        <w:rPr>
          <w:rFonts w:ascii="Cambria" w:hAnsi="Cambria"/>
          <w:sz w:val="20"/>
          <w:szCs w:val="20"/>
          <w:lang w:val="es-ES"/>
        </w:rPr>
        <w:t xml:space="preserve">ción a estas consideraciones y </w:t>
      </w:r>
      <w:r w:rsidRPr="004B0A45">
        <w:rPr>
          <w:rFonts w:ascii="Cambria" w:hAnsi="Cambria"/>
          <w:sz w:val="20"/>
          <w:szCs w:val="20"/>
          <w:lang w:val="es-ES"/>
        </w:rPr>
        <w:t>tras examinar los elementos de hecho y de derecho expuestos por las partes</w:t>
      </w:r>
      <w:r w:rsidR="008F01F3" w:rsidRPr="004B0A45">
        <w:rPr>
          <w:rFonts w:ascii="Cambria" w:hAnsi="Cambria"/>
          <w:sz w:val="20"/>
          <w:szCs w:val="20"/>
          <w:lang w:val="es-ES"/>
        </w:rPr>
        <w:t>,</w:t>
      </w:r>
      <w:r w:rsidRPr="004B0A45">
        <w:rPr>
          <w:rFonts w:ascii="Cambria" w:hAnsi="Cambria"/>
          <w:sz w:val="20"/>
          <w:szCs w:val="20"/>
          <w:lang w:val="es-ES"/>
        </w:rPr>
        <w:t xml:space="preserve"> la Comisión estima que </w:t>
      </w:r>
      <w:r w:rsidR="00D20439">
        <w:rPr>
          <w:rFonts w:ascii="Cambria" w:hAnsi="Cambria"/>
          <w:sz w:val="20"/>
          <w:szCs w:val="20"/>
          <w:lang w:val="es-ES"/>
        </w:rPr>
        <w:t>los alegatos del peticionario</w:t>
      </w:r>
      <w:r w:rsidR="008F01F3" w:rsidRPr="004B0A45">
        <w:rPr>
          <w:rFonts w:ascii="Cambria" w:hAnsi="Cambria"/>
          <w:sz w:val="20"/>
          <w:szCs w:val="20"/>
          <w:lang w:val="es-ES"/>
        </w:rPr>
        <w:t xml:space="preserve"> relacionadas con la falta de diligencia del Estado para el cuidado y custodia de los hermanos Zapata Álvarez mientras se encontraban detenido</w:t>
      </w:r>
      <w:r w:rsidR="00D20439">
        <w:rPr>
          <w:rFonts w:ascii="Cambria" w:hAnsi="Cambria"/>
          <w:sz w:val="20"/>
          <w:szCs w:val="20"/>
          <w:lang w:val="es-ES"/>
        </w:rPr>
        <w:t>s</w:t>
      </w:r>
      <w:r w:rsidR="008F01F3" w:rsidRPr="004B0A45">
        <w:rPr>
          <w:rFonts w:ascii="Cambria" w:hAnsi="Cambria"/>
          <w:sz w:val="20"/>
          <w:szCs w:val="20"/>
          <w:lang w:val="es-ES"/>
        </w:rPr>
        <w:t xml:space="preserve"> en la </w:t>
      </w:r>
      <w:r w:rsidR="00D20439">
        <w:rPr>
          <w:rFonts w:ascii="Cambria" w:hAnsi="Cambria"/>
          <w:sz w:val="20"/>
          <w:szCs w:val="20"/>
          <w:lang w:val="es-ES"/>
        </w:rPr>
        <w:t>cárcel</w:t>
      </w:r>
      <w:r w:rsidR="008F01F3" w:rsidRPr="004B0A45">
        <w:rPr>
          <w:rFonts w:ascii="Cambria" w:hAnsi="Cambria"/>
          <w:sz w:val="20"/>
          <w:szCs w:val="20"/>
          <w:lang w:val="es-ES"/>
        </w:rPr>
        <w:t xml:space="preserve"> municipal</w:t>
      </w:r>
      <w:r w:rsidR="00D20439">
        <w:rPr>
          <w:rFonts w:ascii="Cambria" w:hAnsi="Cambria"/>
          <w:sz w:val="20"/>
          <w:szCs w:val="20"/>
          <w:lang w:val="es-ES"/>
        </w:rPr>
        <w:t>;</w:t>
      </w:r>
      <w:r w:rsidR="008F01F3" w:rsidRPr="004B0A45">
        <w:rPr>
          <w:rFonts w:ascii="Cambria" w:hAnsi="Cambria"/>
          <w:sz w:val="20"/>
          <w:szCs w:val="20"/>
          <w:lang w:val="es-ES"/>
        </w:rPr>
        <w:t xml:space="preserve"> la violación del derecho a la igualdad ante la ley de las presuntas víctimas</w:t>
      </w:r>
      <w:r w:rsidR="00D20439">
        <w:rPr>
          <w:rFonts w:ascii="Cambria" w:hAnsi="Cambria"/>
          <w:sz w:val="20"/>
          <w:szCs w:val="20"/>
          <w:lang w:val="es-ES"/>
        </w:rPr>
        <w:t>;</w:t>
      </w:r>
      <w:r w:rsidR="008F01F3" w:rsidRPr="004B0A45">
        <w:rPr>
          <w:rFonts w:ascii="Cambria" w:hAnsi="Cambria"/>
          <w:sz w:val="20"/>
          <w:szCs w:val="20"/>
          <w:lang w:val="es-ES"/>
        </w:rPr>
        <w:t xml:space="preserve"> y la ausencia de garantías judiciales durante el proceso de reparación directa no</w:t>
      </w:r>
      <w:r w:rsidRPr="00D84743">
        <w:rPr>
          <w:rFonts w:ascii="Cambria" w:hAnsi="Cambria"/>
          <w:sz w:val="20"/>
          <w:szCs w:val="20"/>
          <w:lang w:val="es-ES"/>
        </w:rPr>
        <w:t xml:space="preserve"> resultan manifiestamente infundadas y requieren un estudio de fondo pues los hechos alegados, de corroborarse como ciertos podrían caracterizar violaciones a los artículos </w:t>
      </w:r>
      <w:r w:rsidR="00F11660" w:rsidRPr="00D84743">
        <w:rPr>
          <w:rFonts w:ascii="Cambria" w:hAnsi="Cambria"/>
          <w:sz w:val="20"/>
          <w:szCs w:val="20"/>
          <w:lang w:val="es-ES"/>
        </w:rPr>
        <w:t xml:space="preserve">4 (vida), 5 (integridad), </w:t>
      </w:r>
      <w:r w:rsidR="00A4458F" w:rsidRPr="00D84743">
        <w:rPr>
          <w:rFonts w:ascii="Cambria" w:hAnsi="Cambria"/>
          <w:sz w:val="20"/>
          <w:szCs w:val="20"/>
          <w:lang w:val="es-ES"/>
        </w:rPr>
        <w:t xml:space="preserve">8 (garantías judiciales), </w:t>
      </w:r>
      <w:r w:rsidR="00F11660" w:rsidRPr="00D84743">
        <w:rPr>
          <w:rFonts w:ascii="Cambria" w:hAnsi="Cambria"/>
          <w:sz w:val="20"/>
          <w:szCs w:val="20"/>
          <w:lang w:val="es-ES"/>
        </w:rPr>
        <w:t>24 (igualdad ante la ley)</w:t>
      </w:r>
      <w:r w:rsidR="00770B3C" w:rsidRPr="00D84743">
        <w:rPr>
          <w:lang w:val="es-US"/>
        </w:rPr>
        <w:t xml:space="preserve"> </w:t>
      </w:r>
      <w:r w:rsidR="00770B3C" w:rsidRPr="00D84743">
        <w:rPr>
          <w:rFonts w:ascii="Cambria" w:hAnsi="Cambria"/>
          <w:sz w:val="20"/>
          <w:szCs w:val="20"/>
          <w:lang w:val="es-ES"/>
        </w:rPr>
        <w:t>y 25 (protección judicial)</w:t>
      </w:r>
      <w:r w:rsidR="000651CC" w:rsidRPr="00D84743">
        <w:rPr>
          <w:lang w:val="es-US"/>
        </w:rPr>
        <w:t xml:space="preserve"> </w:t>
      </w:r>
      <w:r w:rsidR="000651CC" w:rsidRPr="00D84743">
        <w:rPr>
          <w:rFonts w:ascii="Cambria" w:hAnsi="Cambria"/>
          <w:sz w:val="20"/>
          <w:szCs w:val="20"/>
          <w:lang w:val="es-ES"/>
        </w:rPr>
        <w:t>de la Convención Americana en concordanc</w:t>
      </w:r>
      <w:r w:rsidR="00425A1B" w:rsidRPr="00D84743">
        <w:rPr>
          <w:rFonts w:ascii="Cambria" w:hAnsi="Cambria"/>
          <w:sz w:val="20"/>
          <w:szCs w:val="20"/>
          <w:lang w:val="es-ES"/>
        </w:rPr>
        <w:t xml:space="preserve">ia con el artículo </w:t>
      </w:r>
      <w:r w:rsidR="000651CC" w:rsidRPr="00D84743">
        <w:rPr>
          <w:rFonts w:ascii="Cambria" w:hAnsi="Cambria"/>
          <w:sz w:val="20"/>
          <w:szCs w:val="20"/>
          <w:lang w:val="es-ES"/>
        </w:rPr>
        <w:t>1.1 del mismo instrumento</w:t>
      </w:r>
      <w:r w:rsidR="00F11660" w:rsidRPr="00D84743">
        <w:rPr>
          <w:rFonts w:ascii="Cambria" w:hAnsi="Cambria"/>
          <w:sz w:val="20"/>
          <w:szCs w:val="20"/>
          <w:lang w:val="es-ES"/>
        </w:rPr>
        <w:t xml:space="preserve">. </w:t>
      </w:r>
    </w:p>
    <w:p w14:paraId="0DAEF2B1" w14:textId="10B8B7C5" w:rsidR="00303E99" w:rsidRPr="00DF7EC3" w:rsidRDefault="00D20439" w:rsidP="00303E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 xml:space="preserve">En cuanto a los alegatos sobre derecho a </w:t>
      </w:r>
      <w:r w:rsidR="00A4458F" w:rsidRPr="00DF7EC3">
        <w:rPr>
          <w:rFonts w:ascii="Cambria" w:hAnsi="Cambria"/>
          <w:sz w:val="20"/>
          <w:szCs w:val="20"/>
          <w:lang w:val="es-ES"/>
        </w:rPr>
        <w:t>indemnización por error judicial</w:t>
      </w:r>
      <w:r>
        <w:rPr>
          <w:rFonts w:ascii="Cambria" w:hAnsi="Cambria"/>
          <w:sz w:val="20"/>
          <w:szCs w:val="20"/>
          <w:lang w:val="es-ES"/>
        </w:rPr>
        <w:t>,</w:t>
      </w:r>
      <w:r w:rsidR="00A4458F" w:rsidRPr="00DF7EC3">
        <w:rPr>
          <w:rFonts w:ascii="Cambria" w:hAnsi="Cambria"/>
          <w:sz w:val="20"/>
          <w:szCs w:val="20"/>
          <w:lang w:val="es-ES"/>
        </w:rPr>
        <w:t xml:space="preserve"> </w:t>
      </w:r>
      <w:r>
        <w:rPr>
          <w:rFonts w:ascii="Cambria" w:hAnsi="Cambria"/>
          <w:sz w:val="20"/>
          <w:szCs w:val="20"/>
          <w:lang w:val="es-ES"/>
        </w:rPr>
        <w:t xml:space="preserve">la Convención Americana </w:t>
      </w:r>
      <w:r w:rsidR="002B045B">
        <w:rPr>
          <w:rFonts w:ascii="Cambria" w:hAnsi="Cambria"/>
          <w:sz w:val="20"/>
          <w:szCs w:val="20"/>
          <w:lang w:val="es-ES"/>
        </w:rPr>
        <w:t xml:space="preserve">establece el requisito de que tal error </w:t>
      </w:r>
      <w:r w:rsidR="006F5803">
        <w:rPr>
          <w:rFonts w:ascii="Cambria" w:hAnsi="Cambria"/>
          <w:sz w:val="20"/>
          <w:szCs w:val="20"/>
          <w:lang w:val="es-ES"/>
        </w:rPr>
        <w:t xml:space="preserve">fuera </w:t>
      </w:r>
      <w:r w:rsidR="006F5803" w:rsidRPr="00DF7EC3">
        <w:rPr>
          <w:rFonts w:ascii="Cambria" w:hAnsi="Cambria"/>
          <w:sz w:val="20"/>
          <w:szCs w:val="20"/>
          <w:lang w:val="es-ES"/>
        </w:rPr>
        <w:t>establecido</w:t>
      </w:r>
      <w:r w:rsidR="00A4458F" w:rsidRPr="00DF7EC3">
        <w:rPr>
          <w:rFonts w:ascii="Cambria" w:hAnsi="Cambria"/>
          <w:sz w:val="20"/>
          <w:szCs w:val="20"/>
          <w:lang w:val="es-ES"/>
        </w:rPr>
        <w:t xml:space="preserve"> </w:t>
      </w:r>
      <w:r w:rsidR="002B045B">
        <w:rPr>
          <w:rFonts w:ascii="Cambria" w:hAnsi="Cambria"/>
          <w:sz w:val="20"/>
          <w:szCs w:val="20"/>
          <w:lang w:val="es-ES"/>
        </w:rPr>
        <w:t xml:space="preserve">en </w:t>
      </w:r>
      <w:r w:rsidR="00A4458F" w:rsidRPr="00DF7EC3">
        <w:rPr>
          <w:rFonts w:ascii="Cambria" w:hAnsi="Cambria"/>
          <w:sz w:val="20"/>
          <w:szCs w:val="20"/>
          <w:lang w:val="es-ES"/>
        </w:rPr>
        <w:t>una sentencia firme</w:t>
      </w:r>
      <w:r w:rsidR="002B045B">
        <w:rPr>
          <w:rFonts w:ascii="Cambria" w:hAnsi="Cambria"/>
          <w:sz w:val="20"/>
          <w:szCs w:val="20"/>
          <w:lang w:val="es-ES"/>
        </w:rPr>
        <w:t>.</w:t>
      </w:r>
      <w:r w:rsidR="00A4458F" w:rsidRPr="00DF7EC3">
        <w:rPr>
          <w:rFonts w:ascii="Cambria" w:hAnsi="Cambria"/>
          <w:sz w:val="20"/>
          <w:szCs w:val="20"/>
          <w:lang w:val="es-ES"/>
        </w:rPr>
        <w:t xml:space="preserve"> </w:t>
      </w:r>
      <w:r w:rsidR="002B045B">
        <w:rPr>
          <w:rFonts w:ascii="Cambria" w:hAnsi="Cambria"/>
          <w:sz w:val="20"/>
          <w:szCs w:val="20"/>
          <w:lang w:val="es-ES"/>
        </w:rPr>
        <w:t xml:space="preserve">La Comisión observa que en el presente </w:t>
      </w:r>
      <w:r w:rsidR="006F5803">
        <w:rPr>
          <w:rFonts w:ascii="Cambria" w:hAnsi="Cambria"/>
          <w:sz w:val="20"/>
          <w:szCs w:val="20"/>
          <w:lang w:val="es-ES"/>
        </w:rPr>
        <w:t>caso</w:t>
      </w:r>
      <w:r w:rsidR="006F5803" w:rsidRPr="00DF7EC3">
        <w:rPr>
          <w:rFonts w:ascii="Cambria" w:hAnsi="Cambria"/>
          <w:sz w:val="20"/>
          <w:szCs w:val="20"/>
          <w:lang w:val="es-ES"/>
        </w:rPr>
        <w:t xml:space="preserve"> </w:t>
      </w:r>
      <w:r w:rsidR="006F5803">
        <w:rPr>
          <w:rFonts w:ascii="Cambria" w:hAnsi="Cambria"/>
          <w:sz w:val="20"/>
          <w:szCs w:val="20"/>
          <w:lang w:val="es-ES"/>
        </w:rPr>
        <w:t>la</w:t>
      </w:r>
      <w:r w:rsidR="00A4458F" w:rsidRPr="00DF7EC3">
        <w:rPr>
          <w:rFonts w:ascii="Cambria" w:hAnsi="Cambria"/>
          <w:sz w:val="20"/>
          <w:szCs w:val="20"/>
          <w:lang w:val="es-ES"/>
        </w:rPr>
        <w:t xml:space="preserve"> sentencia que reconocía el pago de una indemnización fue revocada, </w:t>
      </w:r>
      <w:r w:rsidR="002B045B">
        <w:rPr>
          <w:rFonts w:ascii="Cambria" w:hAnsi="Cambria"/>
          <w:sz w:val="20"/>
          <w:szCs w:val="20"/>
          <w:lang w:val="es-ES"/>
        </w:rPr>
        <w:t>por lo que concluye que no se caracteriza</w:t>
      </w:r>
      <w:r w:rsidR="00A4458F" w:rsidRPr="00DF7EC3">
        <w:rPr>
          <w:rFonts w:ascii="Cambria" w:hAnsi="Cambria"/>
          <w:sz w:val="20"/>
          <w:szCs w:val="20"/>
          <w:lang w:val="es-ES"/>
        </w:rPr>
        <w:t xml:space="preserve"> </w:t>
      </w:r>
      <w:r w:rsidR="00A4458F" w:rsidRPr="00DF7EC3">
        <w:rPr>
          <w:rFonts w:ascii="Cambria" w:hAnsi="Cambria"/>
          <w:i/>
          <w:sz w:val="20"/>
          <w:szCs w:val="20"/>
          <w:lang w:val="es-ES"/>
        </w:rPr>
        <w:t>prima facie</w:t>
      </w:r>
      <w:r w:rsidR="00A4458F" w:rsidRPr="00DF7EC3">
        <w:rPr>
          <w:rFonts w:ascii="Cambria" w:hAnsi="Cambria"/>
          <w:sz w:val="20"/>
          <w:szCs w:val="20"/>
          <w:lang w:val="es-ES"/>
        </w:rPr>
        <w:t xml:space="preserve">, una </w:t>
      </w:r>
      <w:r w:rsidR="002B045B">
        <w:rPr>
          <w:rFonts w:ascii="Cambria" w:hAnsi="Cambria"/>
          <w:sz w:val="20"/>
          <w:szCs w:val="20"/>
          <w:lang w:val="es-ES"/>
        </w:rPr>
        <w:t xml:space="preserve">posible </w:t>
      </w:r>
      <w:r w:rsidR="00A4458F" w:rsidRPr="00DF7EC3">
        <w:rPr>
          <w:rFonts w:ascii="Cambria" w:hAnsi="Cambria"/>
          <w:sz w:val="20"/>
          <w:szCs w:val="20"/>
          <w:lang w:val="es-ES"/>
        </w:rPr>
        <w:t xml:space="preserve">violación del artículo 10 </w:t>
      </w:r>
      <w:r w:rsidR="000651CC" w:rsidRPr="00DF7EC3">
        <w:rPr>
          <w:rFonts w:ascii="Cambria" w:hAnsi="Cambria"/>
          <w:sz w:val="20"/>
          <w:szCs w:val="20"/>
          <w:lang w:val="es-ES"/>
        </w:rPr>
        <w:t>de la Convención Americana</w:t>
      </w:r>
      <w:r w:rsidR="00425A1B" w:rsidRPr="00DF7EC3">
        <w:rPr>
          <w:rFonts w:ascii="Cambria" w:hAnsi="Cambria"/>
          <w:sz w:val="20"/>
          <w:szCs w:val="20"/>
          <w:lang w:val="es-ES"/>
        </w:rPr>
        <w:t>.</w:t>
      </w:r>
      <w:r w:rsidR="00770B3C" w:rsidRPr="00DF7EC3">
        <w:rPr>
          <w:lang w:val="es-US"/>
        </w:rPr>
        <w:t xml:space="preserve"> </w:t>
      </w:r>
    </w:p>
    <w:p w14:paraId="2D50CFA4" w14:textId="4442F7BD" w:rsidR="003E0064" w:rsidRPr="003E0064" w:rsidRDefault="003E0064" w:rsidP="003E00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E0064">
        <w:rPr>
          <w:rFonts w:ascii="Cambria" w:hAnsi="Cambria"/>
          <w:sz w:val="20"/>
          <w:szCs w:val="20"/>
          <w:lang w:val="es-ES"/>
        </w:rPr>
        <w:t xml:space="preserve">Respecto a los alegatos del Estado referidos a la fórmula de cuarta instancia, la Comisión reitera que dentro del marco de su mandato sí es competente para declarar una petición </w:t>
      </w:r>
      <w:r w:rsidR="002B045B">
        <w:rPr>
          <w:rFonts w:ascii="Cambria" w:hAnsi="Cambria"/>
          <w:sz w:val="20"/>
          <w:szCs w:val="20"/>
          <w:lang w:val="es-ES"/>
        </w:rPr>
        <w:t xml:space="preserve">admisible </w:t>
      </w:r>
      <w:r w:rsidRPr="003E0064">
        <w:rPr>
          <w:rFonts w:ascii="Cambria" w:hAnsi="Cambria"/>
          <w:sz w:val="20"/>
          <w:szCs w:val="20"/>
          <w:lang w:val="es-ES"/>
        </w:rPr>
        <w:t>y fallar sobre el fondo cuando ésta se refiere a procesos internos que podrían ser violatorios de derechos garantizados por la Convención Americana.</w:t>
      </w:r>
      <w:r w:rsidRPr="003E0064">
        <w:rPr>
          <w:rFonts w:ascii="Cambria" w:hAnsi="Cambria"/>
          <w:sz w:val="20"/>
          <w:szCs w:val="20"/>
          <w:lang w:val="es-AR"/>
        </w:rPr>
        <w:t xml:space="preserve"> </w:t>
      </w:r>
    </w:p>
    <w:p w14:paraId="29BB41F5" w14:textId="77777777" w:rsidR="003239B8" w:rsidRPr="00DF7EC3" w:rsidRDefault="003239B8" w:rsidP="003239B8">
      <w:pPr>
        <w:pStyle w:val="ListParagraph"/>
        <w:spacing w:before="240" w:after="240"/>
        <w:jc w:val="both"/>
        <w:rPr>
          <w:rFonts w:asciiTheme="majorHAnsi" w:hAnsiTheme="majorHAnsi"/>
          <w:b/>
          <w:bCs/>
          <w:color w:val="auto"/>
          <w:sz w:val="20"/>
          <w:szCs w:val="20"/>
          <w:lang w:val="es-ES"/>
        </w:rPr>
      </w:pPr>
      <w:r w:rsidRPr="00DF7EC3">
        <w:rPr>
          <w:rFonts w:asciiTheme="majorHAnsi" w:hAnsiTheme="majorHAnsi"/>
          <w:b/>
          <w:bCs/>
          <w:color w:val="auto"/>
          <w:sz w:val="20"/>
          <w:szCs w:val="20"/>
          <w:lang w:val="es-ES"/>
        </w:rPr>
        <w:t xml:space="preserve">VIII. </w:t>
      </w:r>
      <w:r w:rsidRPr="00DF7EC3">
        <w:rPr>
          <w:rFonts w:asciiTheme="majorHAnsi" w:hAnsiTheme="majorHAnsi"/>
          <w:b/>
          <w:bCs/>
          <w:color w:val="auto"/>
          <w:sz w:val="20"/>
          <w:szCs w:val="20"/>
          <w:lang w:val="es-ES"/>
        </w:rPr>
        <w:tab/>
        <w:t>DECISIÓN</w:t>
      </w:r>
    </w:p>
    <w:p w14:paraId="0FDE1D10" w14:textId="780050E2" w:rsidR="003239B8" w:rsidRPr="00DF7EC3"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F7EC3">
        <w:rPr>
          <w:rFonts w:asciiTheme="majorHAnsi" w:hAnsiTheme="majorHAnsi"/>
          <w:sz w:val="20"/>
          <w:szCs w:val="20"/>
          <w:lang w:val="es-ES"/>
        </w:rPr>
        <w:t xml:space="preserve">Declarar admisible la presente petición en relación con </w:t>
      </w:r>
      <w:r w:rsidR="000651CC" w:rsidRPr="00DF7EC3">
        <w:rPr>
          <w:rFonts w:asciiTheme="majorHAnsi" w:hAnsiTheme="majorHAnsi"/>
          <w:sz w:val="20"/>
          <w:szCs w:val="20"/>
          <w:lang w:val="es-ES"/>
        </w:rPr>
        <w:t>los artículos 4, 5, 8, 24 y 25</w:t>
      </w:r>
      <w:r w:rsidR="00A758AA" w:rsidRPr="00DF7EC3">
        <w:rPr>
          <w:rFonts w:asciiTheme="majorHAnsi" w:hAnsiTheme="majorHAnsi"/>
          <w:sz w:val="20"/>
          <w:szCs w:val="20"/>
          <w:lang w:val="es-ES"/>
        </w:rPr>
        <w:t>;</w:t>
      </w:r>
      <w:r w:rsidR="007B76D3" w:rsidRPr="00DF7EC3">
        <w:rPr>
          <w:rFonts w:asciiTheme="majorHAnsi" w:hAnsiTheme="majorHAnsi"/>
          <w:sz w:val="20"/>
          <w:szCs w:val="20"/>
          <w:lang w:val="es-ES"/>
        </w:rPr>
        <w:t xml:space="preserve"> y</w:t>
      </w:r>
    </w:p>
    <w:p w14:paraId="570DA61C" w14:textId="0E9E86B7" w:rsidR="000419AD" w:rsidRPr="00DF7EC3" w:rsidRDefault="000419AD" w:rsidP="00C22326">
      <w:pPr>
        <w:pStyle w:val="ListParagraph"/>
        <w:numPr>
          <w:ilvl w:val="0"/>
          <w:numId w:val="109"/>
        </w:numPr>
        <w:jc w:val="both"/>
        <w:rPr>
          <w:rFonts w:eastAsia="Arial Unicode MS" w:cs="Times New Roman"/>
          <w:color w:val="auto"/>
          <w:sz w:val="20"/>
          <w:szCs w:val="20"/>
          <w:lang w:val="es-ES" w:eastAsia="en-US"/>
        </w:rPr>
      </w:pPr>
      <w:r w:rsidRPr="00DF7EC3">
        <w:rPr>
          <w:rFonts w:eastAsia="Arial Unicode MS" w:cs="Times New Roman"/>
          <w:color w:val="auto"/>
          <w:sz w:val="20"/>
          <w:szCs w:val="20"/>
          <w:lang w:val="es-ES" w:eastAsia="en-US"/>
        </w:rPr>
        <w:t>Declarar inadmisible la prese</w:t>
      </w:r>
      <w:r w:rsidR="000651CC" w:rsidRPr="00DF7EC3">
        <w:rPr>
          <w:rFonts w:eastAsia="Arial Unicode MS" w:cs="Times New Roman"/>
          <w:color w:val="auto"/>
          <w:sz w:val="20"/>
          <w:szCs w:val="20"/>
          <w:lang w:val="es-ES" w:eastAsia="en-US"/>
        </w:rPr>
        <w:t xml:space="preserve">nte petición en relación con </w:t>
      </w:r>
      <w:r w:rsidR="0018461A">
        <w:rPr>
          <w:rFonts w:eastAsia="Arial Unicode MS" w:cs="Times New Roman"/>
          <w:color w:val="auto"/>
          <w:sz w:val="20"/>
          <w:szCs w:val="20"/>
          <w:lang w:val="es-ES" w:eastAsia="en-US"/>
        </w:rPr>
        <w:t>el</w:t>
      </w:r>
      <w:r w:rsidR="000651CC" w:rsidRPr="00DF7EC3">
        <w:rPr>
          <w:rFonts w:eastAsia="Arial Unicode MS" w:cs="Times New Roman"/>
          <w:color w:val="auto"/>
          <w:sz w:val="20"/>
          <w:szCs w:val="20"/>
          <w:lang w:val="es-ES" w:eastAsia="en-US"/>
        </w:rPr>
        <w:t xml:space="preserve"> </w:t>
      </w:r>
      <w:r w:rsidR="0018461A">
        <w:rPr>
          <w:rFonts w:eastAsia="Arial Unicode MS" w:cs="Times New Roman"/>
          <w:color w:val="auto"/>
          <w:sz w:val="20"/>
          <w:szCs w:val="20"/>
          <w:lang w:val="es-ES" w:eastAsia="en-US"/>
        </w:rPr>
        <w:t>artículo</w:t>
      </w:r>
      <w:r w:rsidR="000651CC" w:rsidRPr="00DF7EC3">
        <w:rPr>
          <w:rFonts w:eastAsia="Arial Unicode MS" w:cs="Times New Roman"/>
          <w:color w:val="auto"/>
          <w:sz w:val="20"/>
          <w:szCs w:val="20"/>
          <w:lang w:val="es-ES" w:eastAsia="en-US"/>
        </w:rPr>
        <w:t xml:space="preserve"> 10</w:t>
      </w:r>
      <w:r w:rsidR="00A758AA" w:rsidRPr="00DF7EC3">
        <w:rPr>
          <w:rFonts w:eastAsia="Arial Unicode MS" w:cs="Times New Roman"/>
          <w:color w:val="auto"/>
          <w:sz w:val="20"/>
          <w:szCs w:val="20"/>
          <w:lang w:val="es-ES" w:eastAsia="en-US"/>
        </w:rPr>
        <w:t>;</w:t>
      </w:r>
      <w:r w:rsidR="004A6A54" w:rsidRPr="00DF7EC3">
        <w:rPr>
          <w:rFonts w:eastAsia="Arial Unicode MS" w:cs="Times New Roman"/>
          <w:color w:val="auto"/>
          <w:sz w:val="20"/>
          <w:szCs w:val="20"/>
          <w:lang w:val="es-ES" w:eastAsia="en-US"/>
        </w:rPr>
        <w:t xml:space="preserve"> y</w:t>
      </w:r>
    </w:p>
    <w:p w14:paraId="41AA5BF6" w14:textId="77777777" w:rsidR="000419AD" w:rsidRPr="00DF7EC3" w:rsidRDefault="000419AD" w:rsidP="000419AD">
      <w:pPr>
        <w:pStyle w:val="ListParagraph"/>
        <w:rPr>
          <w:rFonts w:eastAsia="Arial Unicode MS" w:cs="Times New Roman"/>
          <w:color w:val="auto"/>
          <w:sz w:val="20"/>
          <w:szCs w:val="20"/>
          <w:lang w:val="es-ES" w:eastAsia="en-US"/>
        </w:rPr>
      </w:pPr>
    </w:p>
    <w:p w14:paraId="6AC80CA6" w14:textId="16ECC964" w:rsidR="00722C9F" w:rsidRPr="003B6DFB" w:rsidRDefault="004A6A54" w:rsidP="006F5803">
      <w:pPr>
        <w:pStyle w:val="ListParagraph"/>
        <w:numPr>
          <w:ilvl w:val="0"/>
          <w:numId w:val="109"/>
        </w:numPr>
        <w:jc w:val="both"/>
        <w:rPr>
          <w:rFonts w:cs="Calibri"/>
          <w:sz w:val="20"/>
          <w:szCs w:val="20"/>
          <w:lang w:val="es-ES"/>
        </w:rPr>
      </w:pPr>
      <w:r w:rsidRPr="006F5803">
        <w:rPr>
          <w:rFonts w:eastAsia="Arial Unicode MS" w:cs="Times New Roman"/>
          <w:color w:val="auto"/>
          <w:sz w:val="20"/>
          <w:szCs w:val="20"/>
          <w:lang w:val="es-ES" w:eastAsia="en-US"/>
        </w:rPr>
        <w:t>Notificar</w:t>
      </w:r>
      <w:r w:rsidRPr="00DF7EC3">
        <w:rPr>
          <w:rFonts w:asciiTheme="majorHAnsi" w:hAnsiTheme="majorHAnsi"/>
          <w:sz w:val="20"/>
          <w:szCs w:val="20"/>
          <w:lang w:val="es-ES"/>
        </w:rPr>
        <w:t xml:space="preserve"> a las partes la presente decisión; continuar con el análisis del fondo de la cuestión; y publicar esta decisión e incluirla en su Informe Anual a la Asamblea General de la Organización de los Estados Americanos.</w:t>
      </w:r>
    </w:p>
    <w:p w14:paraId="5C979DD1" w14:textId="77777777" w:rsidR="003B6DFB" w:rsidRPr="003B6DFB" w:rsidRDefault="003B6DFB" w:rsidP="003B6DFB">
      <w:pPr>
        <w:pStyle w:val="ListParagraph"/>
        <w:rPr>
          <w:rFonts w:cs="Calibri"/>
          <w:sz w:val="20"/>
          <w:szCs w:val="20"/>
          <w:lang w:val="es-ES"/>
        </w:rPr>
      </w:pPr>
    </w:p>
    <w:p w14:paraId="157775B3" w14:textId="6CC50A2A" w:rsidR="003B6DFB" w:rsidRPr="00A37B82" w:rsidRDefault="003B6DFB" w:rsidP="003B6DF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w:t>
      </w:r>
      <w:r>
        <w:rPr>
          <w:rFonts w:asciiTheme="majorHAnsi" w:hAnsiTheme="majorHAnsi" w:cs="Arial"/>
          <w:noProof/>
          <w:spacing w:val="-2"/>
          <w:sz w:val="20"/>
          <w:szCs w:val="20"/>
          <w:lang w:val="es-CL"/>
        </w:rPr>
        <w:t>l primer</w:t>
      </w:r>
      <w:r w:rsidRPr="00A37B82">
        <w:rPr>
          <w:rFonts w:asciiTheme="majorHAnsi" w:hAnsiTheme="majorHAnsi" w:cs="Arial"/>
          <w:noProof/>
          <w:spacing w:val="-2"/>
          <w:sz w:val="20"/>
          <w:szCs w:val="20"/>
          <w:lang w:val="es-CL"/>
        </w:rPr>
        <w:t xml:space="preserve"> día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2EB1EA8" w14:textId="77777777" w:rsidR="003B6DFB" w:rsidRPr="00A37B82" w:rsidRDefault="003B6DFB" w:rsidP="003B6DFB">
      <w:pPr>
        <w:suppressAutoHyphens/>
        <w:ind w:firstLine="720"/>
        <w:jc w:val="both"/>
        <w:rPr>
          <w:rFonts w:asciiTheme="majorHAnsi" w:hAnsiTheme="majorHAnsi" w:cs="Arial"/>
          <w:noProof/>
          <w:spacing w:val="-2"/>
          <w:sz w:val="20"/>
          <w:szCs w:val="20"/>
          <w:lang w:val="es-CL"/>
        </w:rPr>
      </w:pPr>
    </w:p>
    <w:sectPr w:rsidR="003B6DF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0E2D4" w14:textId="77777777" w:rsidR="008C2763" w:rsidRDefault="008C2763">
      <w:r>
        <w:separator/>
      </w:r>
    </w:p>
  </w:endnote>
  <w:endnote w:type="continuationSeparator" w:id="0">
    <w:p w14:paraId="0DBC1E15" w14:textId="77777777" w:rsidR="008C2763" w:rsidRDefault="008C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CD2EF" w14:textId="77777777" w:rsidR="00CE4608" w:rsidRDefault="00CE46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12E64B5" w:rsidR="000F570C" w:rsidRPr="00934A2C" w:rsidRDefault="000F570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E4608">
          <w:rPr>
            <w:noProof/>
            <w:sz w:val="16"/>
            <w:szCs w:val="22"/>
          </w:rPr>
          <w:t>1</w:t>
        </w:r>
        <w:r w:rsidRPr="00934A2C">
          <w:rPr>
            <w:noProof/>
            <w:sz w:val="16"/>
            <w:szCs w:val="22"/>
          </w:rPr>
          <w:fldChar w:fldCharType="end"/>
        </w:r>
      </w:p>
    </w:sdtContent>
  </w:sdt>
  <w:p w14:paraId="68530E6A" w14:textId="77777777" w:rsidR="000F570C" w:rsidRDefault="000F57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0F570C" w:rsidRPr="00934A2C" w:rsidRDefault="000F570C">
    <w:pPr>
      <w:pStyle w:val="Footer"/>
      <w:jc w:val="center"/>
      <w:rPr>
        <w:sz w:val="16"/>
        <w:szCs w:val="22"/>
      </w:rPr>
    </w:pPr>
  </w:p>
  <w:p w14:paraId="49059CE3" w14:textId="77777777" w:rsidR="000F570C" w:rsidRDefault="000F5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6EC3B" w14:textId="77777777" w:rsidR="008C2763" w:rsidRPr="000F35ED" w:rsidRDefault="008C276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5AFBD2" w14:textId="77777777" w:rsidR="008C2763" w:rsidRPr="000F35ED" w:rsidRDefault="008C2763" w:rsidP="000F35ED">
      <w:pPr>
        <w:rPr>
          <w:rFonts w:asciiTheme="majorHAnsi" w:hAnsiTheme="majorHAnsi"/>
          <w:sz w:val="16"/>
          <w:szCs w:val="16"/>
        </w:rPr>
      </w:pPr>
      <w:r w:rsidRPr="000F35ED">
        <w:rPr>
          <w:rFonts w:asciiTheme="majorHAnsi" w:hAnsiTheme="majorHAnsi"/>
          <w:sz w:val="16"/>
          <w:szCs w:val="16"/>
        </w:rPr>
        <w:separator/>
      </w:r>
    </w:p>
    <w:p w14:paraId="547B5272" w14:textId="77777777" w:rsidR="008C2763" w:rsidRPr="000F35ED" w:rsidRDefault="008C276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8659AE6" w14:textId="77777777" w:rsidR="008C2763" w:rsidRPr="000F35ED" w:rsidRDefault="008C276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08CC0BA" w14:textId="2B74D725" w:rsidR="000F570C" w:rsidRPr="004F2CDC" w:rsidRDefault="003B6DFB">
      <w:pPr>
        <w:pStyle w:val="FootnoteText"/>
        <w:rPr>
          <w:rFonts w:asciiTheme="majorHAnsi" w:hAnsiTheme="majorHAnsi"/>
          <w:sz w:val="16"/>
          <w:szCs w:val="16"/>
          <w:lang w:val="es-US"/>
        </w:rPr>
      </w:pPr>
      <w:r>
        <w:rPr>
          <w:rFonts w:asciiTheme="majorHAnsi" w:hAnsiTheme="majorHAnsi"/>
          <w:sz w:val="16"/>
          <w:szCs w:val="16"/>
          <w:lang w:val="es-US"/>
        </w:rPr>
        <w:tab/>
      </w:r>
      <w:r w:rsidR="000F570C" w:rsidRPr="004F2CDC">
        <w:rPr>
          <w:rStyle w:val="FootnoteReference"/>
          <w:rFonts w:asciiTheme="majorHAnsi" w:hAnsiTheme="majorHAnsi"/>
          <w:sz w:val="16"/>
          <w:szCs w:val="16"/>
        </w:rPr>
        <w:footnoteRef/>
      </w:r>
      <w:r w:rsidR="000F570C" w:rsidRPr="004F2CDC">
        <w:rPr>
          <w:rFonts w:asciiTheme="majorHAnsi" w:hAnsiTheme="majorHAnsi"/>
          <w:sz w:val="16"/>
          <w:szCs w:val="16"/>
          <w:lang w:val="es-US"/>
        </w:rPr>
        <w:t xml:space="preserve"> En adelante “Convención Americana”</w:t>
      </w:r>
      <w:r w:rsidR="000F570C">
        <w:rPr>
          <w:rFonts w:asciiTheme="majorHAnsi" w:hAnsiTheme="majorHAnsi"/>
          <w:sz w:val="16"/>
          <w:szCs w:val="16"/>
          <w:lang w:val="es-US"/>
        </w:rPr>
        <w:t xml:space="preserve"> </w:t>
      </w:r>
      <w:r w:rsidR="000F570C" w:rsidRPr="004F2CDC">
        <w:rPr>
          <w:rFonts w:asciiTheme="majorHAnsi" w:hAnsiTheme="majorHAnsi"/>
          <w:sz w:val="16"/>
          <w:szCs w:val="16"/>
          <w:lang w:val="es-US"/>
        </w:rPr>
        <w:t xml:space="preserve">o “Convención”. </w:t>
      </w:r>
    </w:p>
  </w:footnote>
  <w:footnote w:id="3">
    <w:p w14:paraId="79F07139" w14:textId="02E65B40" w:rsidR="000F570C" w:rsidRPr="004F2CDC" w:rsidRDefault="003B6DFB" w:rsidP="004F2CDC">
      <w:pPr>
        <w:pStyle w:val="FootnoteText"/>
        <w:spacing w:after="120"/>
        <w:jc w:val="both"/>
        <w:rPr>
          <w:rFonts w:asciiTheme="majorHAnsi" w:hAnsiTheme="majorHAnsi"/>
          <w:sz w:val="16"/>
          <w:szCs w:val="16"/>
          <w:lang w:val="es-ES"/>
        </w:rPr>
      </w:pPr>
      <w:r>
        <w:rPr>
          <w:rFonts w:asciiTheme="majorHAnsi" w:hAnsiTheme="majorHAnsi"/>
          <w:sz w:val="16"/>
          <w:szCs w:val="16"/>
          <w:lang w:val="es-ES"/>
        </w:rPr>
        <w:tab/>
      </w:r>
      <w:r w:rsidR="000F570C" w:rsidRPr="004F2CDC">
        <w:rPr>
          <w:rStyle w:val="FootnoteReference"/>
          <w:rFonts w:asciiTheme="majorHAnsi" w:hAnsiTheme="majorHAnsi"/>
          <w:sz w:val="16"/>
          <w:szCs w:val="16"/>
        </w:rPr>
        <w:footnoteRef/>
      </w:r>
      <w:r w:rsidR="000F570C" w:rsidRPr="004F2CDC">
        <w:rPr>
          <w:rFonts w:asciiTheme="majorHAnsi" w:hAnsiTheme="majorHAnsi"/>
          <w:sz w:val="16"/>
          <w:szCs w:val="16"/>
          <w:lang w:val="es-ES"/>
        </w:rPr>
        <w:t xml:space="preserve"> Las observaciones de cada parte fueron debidamente trasladadas a la parte contraria.</w:t>
      </w:r>
    </w:p>
  </w:footnote>
  <w:footnote w:id="4">
    <w:p w14:paraId="446302F3" w14:textId="5A990EA2" w:rsidR="000F570C" w:rsidRPr="00E45629" w:rsidRDefault="003B6DFB">
      <w:pPr>
        <w:pStyle w:val="FootnoteText"/>
        <w:rPr>
          <w:lang w:val="es-US"/>
        </w:rPr>
      </w:pPr>
      <w:r>
        <w:rPr>
          <w:lang w:val="es-US"/>
        </w:rPr>
        <w:tab/>
      </w:r>
      <w:r w:rsidR="000F570C">
        <w:rPr>
          <w:rStyle w:val="FootnoteReference"/>
        </w:rPr>
        <w:footnoteRef/>
      </w:r>
      <w:r w:rsidR="000F570C" w:rsidRPr="00E45629">
        <w:rPr>
          <w:lang w:val="es-US"/>
        </w:rPr>
        <w:t xml:space="preserve"> </w:t>
      </w:r>
      <w:r w:rsidR="000F570C" w:rsidRPr="00E45629">
        <w:rPr>
          <w:rFonts w:asciiTheme="majorHAnsi" w:hAnsiTheme="majorHAnsi"/>
          <w:sz w:val="16"/>
          <w:szCs w:val="16"/>
          <w:lang w:val="es-US"/>
        </w:rPr>
        <w:t>CIDH, Informe No 35/16, Petición 4480-02. Admisibilidad. Carlos Manuel Veraza Urtusuástegui. México. 29 de julio de 2016, párr.33</w:t>
      </w:r>
    </w:p>
  </w:footnote>
  <w:footnote w:id="5">
    <w:p w14:paraId="1ACBEED1" w14:textId="4ED41A6C" w:rsidR="000F570C" w:rsidRPr="003E3F0B" w:rsidRDefault="003B6DFB">
      <w:pPr>
        <w:pStyle w:val="FootnoteText"/>
        <w:rPr>
          <w:lang w:val="es-US"/>
        </w:rPr>
      </w:pPr>
      <w:r>
        <w:rPr>
          <w:lang w:val="es-US"/>
        </w:rPr>
        <w:tab/>
      </w:r>
      <w:r w:rsidR="000F570C">
        <w:rPr>
          <w:rStyle w:val="FootnoteReference"/>
        </w:rPr>
        <w:footnoteRef/>
      </w:r>
      <w:r w:rsidR="000F570C" w:rsidRPr="00C22326">
        <w:rPr>
          <w:lang w:val="es-US"/>
        </w:rPr>
        <w:t xml:space="preserve"> </w:t>
      </w:r>
      <w:r w:rsidR="000F570C" w:rsidRPr="00C22326">
        <w:rPr>
          <w:rFonts w:asciiTheme="majorHAnsi" w:hAnsiTheme="majorHAnsi"/>
          <w:sz w:val="16"/>
          <w:szCs w:val="16"/>
          <w:lang w:val="es-US"/>
        </w:rPr>
        <w:t xml:space="preserve">Corte I.D.H., </w:t>
      </w:r>
      <w:r w:rsidR="000F570C" w:rsidRPr="00C22326">
        <w:rPr>
          <w:rFonts w:asciiTheme="majorHAnsi" w:hAnsiTheme="majorHAnsi"/>
          <w:i/>
          <w:sz w:val="16"/>
          <w:szCs w:val="16"/>
          <w:lang w:val="es-US"/>
        </w:rPr>
        <w:t xml:space="preserve">Caso Juan Humberto Sánchez vs. Honduras. </w:t>
      </w:r>
      <w:r w:rsidR="000F570C" w:rsidRPr="003E3F0B">
        <w:rPr>
          <w:rFonts w:asciiTheme="majorHAnsi" w:hAnsiTheme="majorHAnsi"/>
          <w:sz w:val="16"/>
          <w:szCs w:val="16"/>
          <w:lang w:val="es-US"/>
        </w:rPr>
        <w:t>Sentencia 7 de junio de 2003. Serie C N. 99, párr.111.</w:t>
      </w:r>
    </w:p>
  </w:footnote>
  <w:footnote w:id="6">
    <w:p w14:paraId="14033A20" w14:textId="4EB7E58F" w:rsidR="000F570C" w:rsidRPr="00FB7F23" w:rsidRDefault="003B6DFB">
      <w:pPr>
        <w:pStyle w:val="FootnoteText"/>
        <w:rPr>
          <w:rFonts w:ascii="Cambria" w:hAnsi="Cambria"/>
          <w:lang w:val="es-US"/>
        </w:rPr>
      </w:pPr>
      <w:r>
        <w:rPr>
          <w:rFonts w:ascii="Cambria" w:hAnsi="Cambria"/>
          <w:lang w:val="es-US"/>
        </w:rPr>
        <w:tab/>
      </w:r>
      <w:r w:rsidR="000F570C" w:rsidRPr="00FB7F23">
        <w:rPr>
          <w:rStyle w:val="FootnoteReference"/>
          <w:rFonts w:ascii="Cambria" w:hAnsi="Cambria"/>
        </w:rPr>
        <w:footnoteRef/>
      </w:r>
      <w:r w:rsidR="000F570C" w:rsidRPr="00FB7F23">
        <w:rPr>
          <w:rFonts w:ascii="Cambria" w:hAnsi="Cambria"/>
          <w:lang w:val="es-US"/>
        </w:rPr>
        <w:t xml:space="preserve"> </w:t>
      </w:r>
      <w:r w:rsidR="000F570C" w:rsidRPr="00FB7F23">
        <w:rPr>
          <w:rFonts w:ascii="Cambria" w:hAnsi="Cambria"/>
          <w:sz w:val="16"/>
          <w:szCs w:val="16"/>
          <w:lang w:val="es-US"/>
        </w:rPr>
        <w:t>Opinión Consultiva OC-4/84 del 19 de enero de 1984, párrafo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F570C" w:rsidRDefault="000F570C" w:rsidP="0055785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F570C" w:rsidRDefault="000F5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0DF79995" w:rsidR="000F570C" w:rsidRDefault="000F570C"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1227504C" w:rsidR="000F570C" w:rsidRPr="00EC7D62" w:rsidRDefault="008C2763" w:rsidP="00A50FCF">
    <w:pPr>
      <w:pStyle w:val="Header"/>
      <w:tabs>
        <w:tab w:val="clear" w:pos="4320"/>
        <w:tab w:val="clear" w:pos="8640"/>
      </w:tabs>
      <w:jc w:val="center"/>
      <w:rPr>
        <w:sz w:val="22"/>
        <w:szCs w:val="22"/>
      </w:rPr>
    </w:pPr>
    <w:r>
      <w:rPr>
        <w:noProof/>
        <w:sz w:val="22"/>
        <w:szCs w:val="22"/>
        <w:bdr w:val="nil"/>
      </w:rPr>
      <w:pict w14:anchorId="6ECB8E8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2309C" w14:textId="77777777" w:rsidR="00CE4608" w:rsidRDefault="00CE4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5E763F00"/>
    <w:lvl w:ilvl="0" w:tplc="5DEC8F84">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4809"/>
    <w:rsid w:val="00016E70"/>
    <w:rsid w:val="0001788C"/>
    <w:rsid w:val="000208CA"/>
    <w:rsid w:val="0002260E"/>
    <w:rsid w:val="000337EF"/>
    <w:rsid w:val="00040C3A"/>
    <w:rsid w:val="000419AD"/>
    <w:rsid w:val="000433C9"/>
    <w:rsid w:val="000474C0"/>
    <w:rsid w:val="000651CC"/>
    <w:rsid w:val="0006559E"/>
    <w:rsid w:val="00065F61"/>
    <w:rsid w:val="000716C5"/>
    <w:rsid w:val="00075E23"/>
    <w:rsid w:val="00080F54"/>
    <w:rsid w:val="00082DDF"/>
    <w:rsid w:val="00082FF4"/>
    <w:rsid w:val="0009344A"/>
    <w:rsid w:val="000A392E"/>
    <w:rsid w:val="000A575F"/>
    <w:rsid w:val="000B57A2"/>
    <w:rsid w:val="000D05CB"/>
    <w:rsid w:val="000D10DB"/>
    <w:rsid w:val="000D1167"/>
    <w:rsid w:val="000D6E40"/>
    <w:rsid w:val="000E5EB5"/>
    <w:rsid w:val="000F0DA0"/>
    <w:rsid w:val="000F35ED"/>
    <w:rsid w:val="000F3EEC"/>
    <w:rsid w:val="000F570C"/>
    <w:rsid w:val="00107131"/>
    <w:rsid w:val="0010736F"/>
    <w:rsid w:val="00113F73"/>
    <w:rsid w:val="00121CC2"/>
    <w:rsid w:val="00127C40"/>
    <w:rsid w:val="00131425"/>
    <w:rsid w:val="00133EE5"/>
    <w:rsid w:val="0015115A"/>
    <w:rsid w:val="00155FC4"/>
    <w:rsid w:val="00167A34"/>
    <w:rsid w:val="00183343"/>
    <w:rsid w:val="0018461A"/>
    <w:rsid w:val="001A3782"/>
    <w:rsid w:val="001A7870"/>
    <w:rsid w:val="001B3A00"/>
    <w:rsid w:val="001C1B41"/>
    <w:rsid w:val="001C365E"/>
    <w:rsid w:val="001C399C"/>
    <w:rsid w:val="001C6A30"/>
    <w:rsid w:val="001D65EF"/>
    <w:rsid w:val="001D72EA"/>
    <w:rsid w:val="001E0153"/>
    <w:rsid w:val="001E138E"/>
    <w:rsid w:val="001E49E7"/>
    <w:rsid w:val="001E573E"/>
    <w:rsid w:val="001F0976"/>
    <w:rsid w:val="001F0D7B"/>
    <w:rsid w:val="001F3F3D"/>
    <w:rsid w:val="001F7201"/>
    <w:rsid w:val="002039C8"/>
    <w:rsid w:val="00217A96"/>
    <w:rsid w:val="00221C2E"/>
    <w:rsid w:val="00221D86"/>
    <w:rsid w:val="00223A29"/>
    <w:rsid w:val="00224DB1"/>
    <w:rsid w:val="002250A3"/>
    <w:rsid w:val="002256EF"/>
    <w:rsid w:val="00227B61"/>
    <w:rsid w:val="00234005"/>
    <w:rsid w:val="00235217"/>
    <w:rsid w:val="00240783"/>
    <w:rsid w:val="00246537"/>
    <w:rsid w:val="00246D1F"/>
    <w:rsid w:val="00247403"/>
    <w:rsid w:val="00247542"/>
    <w:rsid w:val="002565AA"/>
    <w:rsid w:val="002657E9"/>
    <w:rsid w:val="00266B61"/>
    <w:rsid w:val="0026712A"/>
    <w:rsid w:val="002704DB"/>
    <w:rsid w:val="00275C7B"/>
    <w:rsid w:val="0028578C"/>
    <w:rsid w:val="002879E6"/>
    <w:rsid w:val="00296ABA"/>
    <w:rsid w:val="002A0AAE"/>
    <w:rsid w:val="002A5820"/>
    <w:rsid w:val="002B045B"/>
    <w:rsid w:val="002B4672"/>
    <w:rsid w:val="002C45A9"/>
    <w:rsid w:val="002D2B26"/>
    <w:rsid w:val="002D7EA2"/>
    <w:rsid w:val="002E109F"/>
    <w:rsid w:val="002E187C"/>
    <w:rsid w:val="002E7356"/>
    <w:rsid w:val="00302733"/>
    <w:rsid w:val="00303E99"/>
    <w:rsid w:val="00312C93"/>
    <w:rsid w:val="00314078"/>
    <w:rsid w:val="003141C6"/>
    <w:rsid w:val="0031535D"/>
    <w:rsid w:val="003239B8"/>
    <w:rsid w:val="0032680F"/>
    <w:rsid w:val="0033169F"/>
    <w:rsid w:val="00333DBE"/>
    <w:rsid w:val="00336B73"/>
    <w:rsid w:val="00340717"/>
    <w:rsid w:val="00344238"/>
    <w:rsid w:val="00344977"/>
    <w:rsid w:val="00346C95"/>
    <w:rsid w:val="00356185"/>
    <w:rsid w:val="00360380"/>
    <w:rsid w:val="00366A3F"/>
    <w:rsid w:val="00367AE8"/>
    <w:rsid w:val="0037519E"/>
    <w:rsid w:val="00380C78"/>
    <w:rsid w:val="0038440F"/>
    <w:rsid w:val="00386CF0"/>
    <w:rsid w:val="003A3A21"/>
    <w:rsid w:val="003B6DFB"/>
    <w:rsid w:val="003B70FB"/>
    <w:rsid w:val="003C5D42"/>
    <w:rsid w:val="003C676B"/>
    <w:rsid w:val="003D3BC2"/>
    <w:rsid w:val="003D3E85"/>
    <w:rsid w:val="003D78F3"/>
    <w:rsid w:val="003E0064"/>
    <w:rsid w:val="003E3F0B"/>
    <w:rsid w:val="003E3F72"/>
    <w:rsid w:val="003E42F3"/>
    <w:rsid w:val="003E6CA1"/>
    <w:rsid w:val="003F11BF"/>
    <w:rsid w:val="003F70CA"/>
    <w:rsid w:val="00405F9C"/>
    <w:rsid w:val="004065A8"/>
    <w:rsid w:val="00412281"/>
    <w:rsid w:val="004124A2"/>
    <w:rsid w:val="004165C2"/>
    <w:rsid w:val="00421A01"/>
    <w:rsid w:val="00425A1B"/>
    <w:rsid w:val="004277E4"/>
    <w:rsid w:val="004349F0"/>
    <w:rsid w:val="004352D4"/>
    <w:rsid w:val="00441ECB"/>
    <w:rsid w:val="00445193"/>
    <w:rsid w:val="004573C1"/>
    <w:rsid w:val="00462C1B"/>
    <w:rsid w:val="00465C4E"/>
    <w:rsid w:val="00467B7E"/>
    <w:rsid w:val="00473BB4"/>
    <w:rsid w:val="004764A2"/>
    <w:rsid w:val="00477592"/>
    <w:rsid w:val="00484AFC"/>
    <w:rsid w:val="00486F1C"/>
    <w:rsid w:val="00490B25"/>
    <w:rsid w:val="00490FAD"/>
    <w:rsid w:val="00492A33"/>
    <w:rsid w:val="00493160"/>
    <w:rsid w:val="0049419D"/>
    <w:rsid w:val="0049645D"/>
    <w:rsid w:val="004A6A4B"/>
    <w:rsid w:val="004A6A54"/>
    <w:rsid w:val="004B0A45"/>
    <w:rsid w:val="004B57D0"/>
    <w:rsid w:val="004C20D2"/>
    <w:rsid w:val="004C2312"/>
    <w:rsid w:val="004C3E51"/>
    <w:rsid w:val="004C4B62"/>
    <w:rsid w:val="004C54C9"/>
    <w:rsid w:val="004D4ABA"/>
    <w:rsid w:val="004D6025"/>
    <w:rsid w:val="004E2649"/>
    <w:rsid w:val="004E3260"/>
    <w:rsid w:val="004E364F"/>
    <w:rsid w:val="004F2CDC"/>
    <w:rsid w:val="004F626F"/>
    <w:rsid w:val="00501399"/>
    <w:rsid w:val="00501425"/>
    <w:rsid w:val="0050633D"/>
    <w:rsid w:val="00507BC4"/>
    <w:rsid w:val="005128E4"/>
    <w:rsid w:val="005133DB"/>
    <w:rsid w:val="00514504"/>
    <w:rsid w:val="00525560"/>
    <w:rsid w:val="00532B64"/>
    <w:rsid w:val="00544C49"/>
    <w:rsid w:val="00546F90"/>
    <w:rsid w:val="005516A1"/>
    <w:rsid w:val="005559EF"/>
    <w:rsid w:val="0055785C"/>
    <w:rsid w:val="00563557"/>
    <w:rsid w:val="005679B0"/>
    <w:rsid w:val="00567D25"/>
    <w:rsid w:val="00573F6F"/>
    <w:rsid w:val="0057402A"/>
    <w:rsid w:val="0057478E"/>
    <w:rsid w:val="005771D0"/>
    <w:rsid w:val="005827A9"/>
    <w:rsid w:val="00590863"/>
    <w:rsid w:val="0059191A"/>
    <w:rsid w:val="005921FF"/>
    <w:rsid w:val="005A1C74"/>
    <w:rsid w:val="005A24ED"/>
    <w:rsid w:val="005A6D0E"/>
    <w:rsid w:val="005B3862"/>
    <w:rsid w:val="005B52B0"/>
    <w:rsid w:val="005B6806"/>
    <w:rsid w:val="005C38D3"/>
    <w:rsid w:val="005C4225"/>
    <w:rsid w:val="005D32A3"/>
    <w:rsid w:val="005F0DAD"/>
    <w:rsid w:val="005F0F33"/>
    <w:rsid w:val="005F2F06"/>
    <w:rsid w:val="005F3F08"/>
    <w:rsid w:val="005F66A0"/>
    <w:rsid w:val="00600C30"/>
    <w:rsid w:val="00600DEB"/>
    <w:rsid w:val="00604F5D"/>
    <w:rsid w:val="00605AA0"/>
    <w:rsid w:val="00606833"/>
    <w:rsid w:val="0061342B"/>
    <w:rsid w:val="006169D6"/>
    <w:rsid w:val="006214F4"/>
    <w:rsid w:val="00627C9F"/>
    <w:rsid w:val="006311E9"/>
    <w:rsid w:val="00632354"/>
    <w:rsid w:val="00635421"/>
    <w:rsid w:val="00641088"/>
    <w:rsid w:val="00642810"/>
    <w:rsid w:val="00646235"/>
    <w:rsid w:val="00647B1F"/>
    <w:rsid w:val="00652333"/>
    <w:rsid w:val="00655AAB"/>
    <w:rsid w:val="00666967"/>
    <w:rsid w:val="006677F2"/>
    <w:rsid w:val="0068009E"/>
    <w:rsid w:val="00687A07"/>
    <w:rsid w:val="00691490"/>
    <w:rsid w:val="0069210B"/>
    <w:rsid w:val="00692219"/>
    <w:rsid w:val="00693070"/>
    <w:rsid w:val="00695F6E"/>
    <w:rsid w:val="006A17D2"/>
    <w:rsid w:val="006A67DA"/>
    <w:rsid w:val="006A73E6"/>
    <w:rsid w:val="006B07A6"/>
    <w:rsid w:val="006B2D5C"/>
    <w:rsid w:val="006B5C69"/>
    <w:rsid w:val="006C4EB1"/>
    <w:rsid w:val="006D42B6"/>
    <w:rsid w:val="006D595A"/>
    <w:rsid w:val="006D63CE"/>
    <w:rsid w:val="006D664E"/>
    <w:rsid w:val="006E0166"/>
    <w:rsid w:val="006E2FFB"/>
    <w:rsid w:val="006E7B34"/>
    <w:rsid w:val="006F1951"/>
    <w:rsid w:val="006F5069"/>
    <w:rsid w:val="006F5803"/>
    <w:rsid w:val="007014DA"/>
    <w:rsid w:val="00705E5F"/>
    <w:rsid w:val="0070697F"/>
    <w:rsid w:val="00715F1F"/>
    <w:rsid w:val="0072199C"/>
    <w:rsid w:val="00722C9F"/>
    <w:rsid w:val="007253B8"/>
    <w:rsid w:val="0073741F"/>
    <w:rsid w:val="00747B80"/>
    <w:rsid w:val="00755550"/>
    <w:rsid w:val="00756F1E"/>
    <w:rsid w:val="0076643F"/>
    <w:rsid w:val="00767CCA"/>
    <w:rsid w:val="00770B3C"/>
    <w:rsid w:val="00771D18"/>
    <w:rsid w:val="00776765"/>
    <w:rsid w:val="00777F63"/>
    <w:rsid w:val="007800C6"/>
    <w:rsid w:val="007868AC"/>
    <w:rsid w:val="00790D65"/>
    <w:rsid w:val="007A23E8"/>
    <w:rsid w:val="007A5817"/>
    <w:rsid w:val="007B05C4"/>
    <w:rsid w:val="007B60E9"/>
    <w:rsid w:val="007B6CC3"/>
    <w:rsid w:val="007B76D3"/>
    <w:rsid w:val="007B7F09"/>
    <w:rsid w:val="007C2F5C"/>
    <w:rsid w:val="007C3334"/>
    <w:rsid w:val="007D2B98"/>
    <w:rsid w:val="007E070E"/>
    <w:rsid w:val="007E21BC"/>
    <w:rsid w:val="007E2F2F"/>
    <w:rsid w:val="007E3E5A"/>
    <w:rsid w:val="007E5B9F"/>
    <w:rsid w:val="007E7C82"/>
    <w:rsid w:val="007F0144"/>
    <w:rsid w:val="007F2AA1"/>
    <w:rsid w:val="007F588D"/>
    <w:rsid w:val="007F6F39"/>
    <w:rsid w:val="007F7282"/>
    <w:rsid w:val="00803F1C"/>
    <w:rsid w:val="0080600E"/>
    <w:rsid w:val="00807AC1"/>
    <w:rsid w:val="00814688"/>
    <w:rsid w:val="00815D4B"/>
    <w:rsid w:val="008173FB"/>
    <w:rsid w:val="00817612"/>
    <w:rsid w:val="00820804"/>
    <w:rsid w:val="00825021"/>
    <w:rsid w:val="00832DCF"/>
    <w:rsid w:val="008338A4"/>
    <w:rsid w:val="00834D49"/>
    <w:rsid w:val="00837082"/>
    <w:rsid w:val="00837C45"/>
    <w:rsid w:val="00844730"/>
    <w:rsid w:val="008457C2"/>
    <w:rsid w:val="008559AB"/>
    <w:rsid w:val="00856FDC"/>
    <w:rsid w:val="00857260"/>
    <w:rsid w:val="00857A82"/>
    <w:rsid w:val="008601B1"/>
    <w:rsid w:val="00861DD3"/>
    <w:rsid w:val="00863EEE"/>
    <w:rsid w:val="00873836"/>
    <w:rsid w:val="008841CA"/>
    <w:rsid w:val="00885737"/>
    <w:rsid w:val="00890650"/>
    <w:rsid w:val="00897E12"/>
    <w:rsid w:val="008A19B3"/>
    <w:rsid w:val="008A7E0F"/>
    <w:rsid w:val="008B12F5"/>
    <w:rsid w:val="008B77D2"/>
    <w:rsid w:val="008C2763"/>
    <w:rsid w:val="008C5E2D"/>
    <w:rsid w:val="008D22BD"/>
    <w:rsid w:val="008D467B"/>
    <w:rsid w:val="008D768D"/>
    <w:rsid w:val="008E3759"/>
    <w:rsid w:val="008E3BFE"/>
    <w:rsid w:val="008E3CB2"/>
    <w:rsid w:val="008E4595"/>
    <w:rsid w:val="008F01F3"/>
    <w:rsid w:val="008F1912"/>
    <w:rsid w:val="0090270B"/>
    <w:rsid w:val="00903336"/>
    <w:rsid w:val="009041DC"/>
    <w:rsid w:val="00905669"/>
    <w:rsid w:val="00917B5A"/>
    <w:rsid w:val="00920A58"/>
    <w:rsid w:val="00920A8C"/>
    <w:rsid w:val="00923713"/>
    <w:rsid w:val="00934A2C"/>
    <w:rsid w:val="00934BEA"/>
    <w:rsid w:val="00934EAD"/>
    <w:rsid w:val="009474EB"/>
    <w:rsid w:val="00964477"/>
    <w:rsid w:val="0096564F"/>
    <w:rsid w:val="0096706E"/>
    <w:rsid w:val="00974491"/>
    <w:rsid w:val="00975C4E"/>
    <w:rsid w:val="00981FBA"/>
    <w:rsid w:val="00990C34"/>
    <w:rsid w:val="00997BC5"/>
    <w:rsid w:val="009A4F41"/>
    <w:rsid w:val="009B176B"/>
    <w:rsid w:val="009B381B"/>
    <w:rsid w:val="009B3FE7"/>
    <w:rsid w:val="009C086E"/>
    <w:rsid w:val="009C0DF3"/>
    <w:rsid w:val="009D1753"/>
    <w:rsid w:val="009D40AA"/>
    <w:rsid w:val="009D7611"/>
    <w:rsid w:val="009D77B4"/>
    <w:rsid w:val="009E0B61"/>
    <w:rsid w:val="009E3242"/>
    <w:rsid w:val="009E53DE"/>
    <w:rsid w:val="00A11212"/>
    <w:rsid w:val="00A11E44"/>
    <w:rsid w:val="00A13857"/>
    <w:rsid w:val="00A206DB"/>
    <w:rsid w:val="00A20EB0"/>
    <w:rsid w:val="00A30100"/>
    <w:rsid w:val="00A302BB"/>
    <w:rsid w:val="00A30A5A"/>
    <w:rsid w:val="00A328B3"/>
    <w:rsid w:val="00A4458F"/>
    <w:rsid w:val="00A50FCF"/>
    <w:rsid w:val="00A528D1"/>
    <w:rsid w:val="00A610CD"/>
    <w:rsid w:val="00A61551"/>
    <w:rsid w:val="00A623F0"/>
    <w:rsid w:val="00A64A5B"/>
    <w:rsid w:val="00A71398"/>
    <w:rsid w:val="00A758AA"/>
    <w:rsid w:val="00A761DD"/>
    <w:rsid w:val="00A8015C"/>
    <w:rsid w:val="00A822E2"/>
    <w:rsid w:val="00A9542D"/>
    <w:rsid w:val="00AA049B"/>
    <w:rsid w:val="00AA09A2"/>
    <w:rsid w:val="00AA4864"/>
    <w:rsid w:val="00AA7996"/>
    <w:rsid w:val="00AB14C3"/>
    <w:rsid w:val="00AB5F0D"/>
    <w:rsid w:val="00AB7BBA"/>
    <w:rsid w:val="00AC19CB"/>
    <w:rsid w:val="00AC3629"/>
    <w:rsid w:val="00AC4ADD"/>
    <w:rsid w:val="00AC6264"/>
    <w:rsid w:val="00AE3851"/>
    <w:rsid w:val="00AE38ED"/>
    <w:rsid w:val="00AE5488"/>
    <w:rsid w:val="00AE56DD"/>
    <w:rsid w:val="00AE6F91"/>
    <w:rsid w:val="00AF5571"/>
    <w:rsid w:val="00AF6BAD"/>
    <w:rsid w:val="00AF7FE3"/>
    <w:rsid w:val="00B0460C"/>
    <w:rsid w:val="00B050B2"/>
    <w:rsid w:val="00B07341"/>
    <w:rsid w:val="00B20C64"/>
    <w:rsid w:val="00B27B5E"/>
    <w:rsid w:val="00B30223"/>
    <w:rsid w:val="00B30539"/>
    <w:rsid w:val="00B30B42"/>
    <w:rsid w:val="00B314DB"/>
    <w:rsid w:val="00B361F2"/>
    <w:rsid w:val="00B3718B"/>
    <w:rsid w:val="00B3745F"/>
    <w:rsid w:val="00B46092"/>
    <w:rsid w:val="00B4632A"/>
    <w:rsid w:val="00B530F1"/>
    <w:rsid w:val="00B53EC0"/>
    <w:rsid w:val="00B62B15"/>
    <w:rsid w:val="00B63255"/>
    <w:rsid w:val="00B64FF6"/>
    <w:rsid w:val="00B836E0"/>
    <w:rsid w:val="00BA14C1"/>
    <w:rsid w:val="00BA21E6"/>
    <w:rsid w:val="00BA276C"/>
    <w:rsid w:val="00BA7870"/>
    <w:rsid w:val="00BB19D5"/>
    <w:rsid w:val="00BB306F"/>
    <w:rsid w:val="00BB5D86"/>
    <w:rsid w:val="00BC23F4"/>
    <w:rsid w:val="00BC268A"/>
    <w:rsid w:val="00BC5974"/>
    <w:rsid w:val="00BD3208"/>
    <w:rsid w:val="00BD4B89"/>
    <w:rsid w:val="00BD5922"/>
    <w:rsid w:val="00BD7E6F"/>
    <w:rsid w:val="00BF02CB"/>
    <w:rsid w:val="00BF26E4"/>
    <w:rsid w:val="00BF5D0A"/>
    <w:rsid w:val="00BF6FD8"/>
    <w:rsid w:val="00C01976"/>
    <w:rsid w:val="00C03680"/>
    <w:rsid w:val="00C042A0"/>
    <w:rsid w:val="00C054DF"/>
    <w:rsid w:val="00C14A90"/>
    <w:rsid w:val="00C21762"/>
    <w:rsid w:val="00C21FEF"/>
    <w:rsid w:val="00C22326"/>
    <w:rsid w:val="00C23B4A"/>
    <w:rsid w:val="00C23BA4"/>
    <w:rsid w:val="00C24543"/>
    <w:rsid w:val="00C256A2"/>
    <w:rsid w:val="00C25ADB"/>
    <w:rsid w:val="00C51515"/>
    <w:rsid w:val="00C517D5"/>
    <w:rsid w:val="00C51F71"/>
    <w:rsid w:val="00C536F4"/>
    <w:rsid w:val="00C555D9"/>
    <w:rsid w:val="00C5660B"/>
    <w:rsid w:val="00C60D9A"/>
    <w:rsid w:val="00C65977"/>
    <w:rsid w:val="00C66B72"/>
    <w:rsid w:val="00C75144"/>
    <w:rsid w:val="00C752CC"/>
    <w:rsid w:val="00C82C41"/>
    <w:rsid w:val="00C87AC4"/>
    <w:rsid w:val="00C92E30"/>
    <w:rsid w:val="00C93D35"/>
    <w:rsid w:val="00C9567A"/>
    <w:rsid w:val="00CA1A65"/>
    <w:rsid w:val="00CB178B"/>
    <w:rsid w:val="00CB212D"/>
    <w:rsid w:val="00CB2660"/>
    <w:rsid w:val="00CC006A"/>
    <w:rsid w:val="00CC0F27"/>
    <w:rsid w:val="00CC5E90"/>
    <w:rsid w:val="00CD046C"/>
    <w:rsid w:val="00CD2758"/>
    <w:rsid w:val="00CE076C"/>
    <w:rsid w:val="00CE1017"/>
    <w:rsid w:val="00CE4608"/>
    <w:rsid w:val="00CE5199"/>
    <w:rsid w:val="00CE66D5"/>
    <w:rsid w:val="00CF124E"/>
    <w:rsid w:val="00CF637A"/>
    <w:rsid w:val="00D029B7"/>
    <w:rsid w:val="00D033D9"/>
    <w:rsid w:val="00D059DE"/>
    <w:rsid w:val="00D05ABD"/>
    <w:rsid w:val="00D12A88"/>
    <w:rsid w:val="00D13FCE"/>
    <w:rsid w:val="00D20439"/>
    <w:rsid w:val="00D20F15"/>
    <w:rsid w:val="00D306D1"/>
    <w:rsid w:val="00D30800"/>
    <w:rsid w:val="00D34786"/>
    <w:rsid w:val="00D35B09"/>
    <w:rsid w:val="00D37266"/>
    <w:rsid w:val="00D37BFC"/>
    <w:rsid w:val="00D4063C"/>
    <w:rsid w:val="00D43D67"/>
    <w:rsid w:val="00D46F9B"/>
    <w:rsid w:val="00D47A8E"/>
    <w:rsid w:val="00D52D14"/>
    <w:rsid w:val="00D551FA"/>
    <w:rsid w:val="00D61F65"/>
    <w:rsid w:val="00D712D3"/>
    <w:rsid w:val="00D71422"/>
    <w:rsid w:val="00D72DC6"/>
    <w:rsid w:val="00D7558D"/>
    <w:rsid w:val="00D81D92"/>
    <w:rsid w:val="00D84743"/>
    <w:rsid w:val="00D85465"/>
    <w:rsid w:val="00D876F9"/>
    <w:rsid w:val="00D90454"/>
    <w:rsid w:val="00D916BA"/>
    <w:rsid w:val="00D95435"/>
    <w:rsid w:val="00DA79CF"/>
    <w:rsid w:val="00DA7B5F"/>
    <w:rsid w:val="00DB3677"/>
    <w:rsid w:val="00DB6B50"/>
    <w:rsid w:val="00DC11E7"/>
    <w:rsid w:val="00DC24E3"/>
    <w:rsid w:val="00DC47C2"/>
    <w:rsid w:val="00DC7023"/>
    <w:rsid w:val="00DC769A"/>
    <w:rsid w:val="00DC77F3"/>
    <w:rsid w:val="00DD33A9"/>
    <w:rsid w:val="00DD3D86"/>
    <w:rsid w:val="00DD4AD2"/>
    <w:rsid w:val="00DF1EC4"/>
    <w:rsid w:val="00DF35F1"/>
    <w:rsid w:val="00DF7EC3"/>
    <w:rsid w:val="00E0340B"/>
    <w:rsid w:val="00E04A90"/>
    <w:rsid w:val="00E0551F"/>
    <w:rsid w:val="00E10518"/>
    <w:rsid w:val="00E122A7"/>
    <w:rsid w:val="00E201CA"/>
    <w:rsid w:val="00E219C7"/>
    <w:rsid w:val="00E31409"/>
    <w:rsid w:val="00E31DA7"/>
    <w:rsid w:val="00E4118C"/>
    <w:rsid w:val="00E43157"/>
    <w:rsid w:val="00E45629"/>
    <w:rsid w:val="00E461CE"/>
    <w:rsid w:val="00E5668E"/>
    <w:rsid w:val="00E573E4"/>
    <w:rsid w:val="00E60A7C"/>
    <w:rsid w:val="00E61273"/>
    <w:rsid w:val="00E64C3D"/>
    <w:rsid w:val="00E6638E"/>
    <w:rsid w:val="00E720CA"/>
    <w:rsid w:val="00E77439"/>
    <w:rsid w:val="00E84EB5"/>
    <w:rsid w:val="00E85662"/>
    <w:rsid w:val="00E858AE"/>
    <w:rsid w:val="00E8789F"/>
    <w:rsid w:val="00E963FB"/>
    <w:rsid w:val="00E97B71"/>
    <w:rsid w:val="00EA32C7"/>
    <w:rsid w:val="00EA3D34"/>
    <w:rsid w:val="00EA4964"/>
    <w:rsid w:val="00EB454D"/>
    <w:rsid w:val="00EC322A"/>
    <w:rsid w:val="00ED549D"/>
    <w:rsid w:val="00ED76BE"/>
    <w:rsid w:val="00EE00E9"/>
    <w:rsid w:val="00EE13D9"/>
    <w:rsid w:val="00EE3094"/>
    <w:rsid w:val="00EF008F"/>
    <w:rsid w:val="00EF1AAA"/>
    <w:rsid w:val="00EF2F77"/>
    <w:rsid w:val="00EF619B"/>
    <w:rsid w:val="00F00B55"/>
    <w:rsid w:val="00F0127F"/>
    <w:rsid w:val="00F02AD1"/>
    <w:rsid w:val="00F11660"/>
    <w:rsid w:val="00F14A93"/>
    <w:rsid w:val="00F253CC"/>
    <w:rsid w:val="00F37106"/>
    <w:rsid w:val="00F44E25"/>
    <w:rsid w:val="00F519CF"/>
    <w:rsid w:val="00F53EB6"/>
    <w:rsid w:val="00F56BA5"/>
    <w:rsid w:val="00F60E22"/>
    <w:rsid w:val="00F664BA"/>
    <w:rsid w:val="00F81395"/>
    <w:rsid w:val="00F81BB8"/>
    <w:rsid w:val="00F90C64"/>
    <w:rsid w:val="00F917D1"/>
    <w:rsid w:val="00F923B9"/>
    <w:rsid w:val="00F94741"/>
    <w:rsid w:val="00F94AA6"/>
    <w:rsid w:val="00F9653B"/>
    <w:rsid w:val="00FA30CB"/>
    <w:rsid w:val="00FB0A5A"/>
    <w:rsid w:val="00FB62CF"/>
    <w:rsid w:val="00FB7F23"/>
    <w:rsid w:val="00FD3C3B"/>
    <w:rsid w:val="00FD57A3"/>
    <w:rsid w:val="00FE07DD"/>
    <w:rsid w:val="00FE127F"/>
    <w:rsid w:val="00FE6B45"/>
    <w:rsid w:val="00FF3FF3"/>
    <w:rsid w:val="00FF55F3"/>
    <w:rsid w:val="00FF575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1551"/>
    <w:rPr>
      <w:sz w:val="16"/>
      <w:szCs w:val="16"/>
    </w:rPr>
  </w:style>
  <w:style w:type="paragraph" w:styleId="CommentText">
    <w:name w:val="annotation text"/>
    <w:basedOn w:val="Normal"/>
    <w:link w:val="CommentTextChar"/>
    <w:uiPriority w:val="99"/>
    <w:semiHidden/>
    <w:unhideWhenUsed/>
    <w:rsid w:val="00A61551"/>
    <w:rPr>
      <w:sz w:val="20"/>
      <w:szCs w:val="20"/>
    </w:rPr>
  </w:style>
  <w:style w:type="character" w:customStyle="1" w:styleId="CommentTextChar">
    <w:name w:val="Comment Text Char"/>
    <w:basedOn w:val="DefaultParagraphFont"/>
    <w:link w:val="CommentText"/>
    <w:uiPriority w:val="99"/>
    <w:semiHidden/>
    <w:rsid w:val="00A61551"/>
    <w:rPr>
      <w:lang w:val="en-US" w:eastAsia="en-US"/>
    </w:rPr>
  </w:style>
  <w:style w:type="paragraph" w:styleId="CommentSubject">
    <w:name w:val="annotation subject"/>
    <w:basedOn w:val="CommentText"/>
    <w:next w:val="CommentText"/>
    <w:link w:val="CommentSubjectChar"/>
    <w:uiPriority w:val="99"/>
    <w:semiHidden/>
    <w:unhideWhenUsed/>
    <w:rsid w:val="00A61551"/>
    <w:rPr>
      <w:b/>
      <w:bCs/>
    </w:rPr>
  </w:style>
  <w:style w:type="character" w:customStyle="1" w:styleId="CommentSubjectChar">
    <w:name w:val="Comment Subject Char"/>
    <w:basedOn w:val="CommentTextChar"/>
    <w:link w:val="CommentSubject"/>
    <w:uiPriority w:val="99"/>
    <w:semiHidden/>
    <w:rsid w:val="00A61551"/>
    <w:rPr>
      <w:b/>
      <w:bCs/>
      <w:lang w:val="en-US" w:eastAsia="en-US"/>
    </w:rPr>
  </w:style>
  <w:style w:type="paragraph" w:styleId="Revision">
    <w:name w:val="Revision"/>
    <w:hidden/>
    <w:uiPriority w:val="99"/>
    <w:semiHidden/>
    <w:rsid w:val="002B045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6805032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5812"/>
    <w:rsid w:val="000113B4"/>
    <w:rsid w:val="00036C72"/>
    <w:rsid w:val="000463C8"/>
    <w:rsid w:val="00200821"/>
    <w:rsid w:val="0025245B"/>
    <w:rsid w:val="002A3923"/>
    <w:rsid w:val="00336F87"/>
    <w:rsid w:val="0038479F"/>
    <w:rsid w:val="00394049"/>
    <w:rsid w:val="00413AEA"/>
    <w:rsid w:val="004A26F9"/>
    <w:rsid w:val="004B5BBB"/>
    <w:rsid w:val="004E44B8"/>
    <w:rsid w:val="004F2DF8"/>
    <w:rsid w:val="004F48F4"/>
    <w:rsid w:val="005323F9"/>
    <w:rsid w:val="006E4DEC"/>
    <w:rsid w:val="006F24A1"/>
    <w:rsid w:val="006F6E2C"/>
    <w:rsid w:val="0070126F"/>
    <w:rsid w:val="007541D5"/>
    <w:rsid w:val="007A1106"/>
    <w:rsid w:val="009303E7"/>
    <w:rsid w:val="009A261B"/>
    <w:rsid w:val="009F3FB5"/>
    <w:rsid w:val="00A54C1F"/>
    <w:rsid w:val="00AA2E17"/>
    <w:rsid w:val="00AC15A4"/>
    <w:rsid w:val="00AF659B"/>
    <w:rsid w:val="00B01CCF"/>
    <w:rsid w:val="00B0336C"/>
    <w:rsid w:val="00C55D04"/>
    <w:rsid w:val="00CB17EA"/>
    <w:rsid w:val="00D241E9"/>
    <w:rsid w:val="00D7750D"/>
    <w:rsid w:val="00D80405"/>
    <w:rsid w:val="00DF47E4"/>
    <w:rsid w:val="00E129C7"/>
    <w:rsid w:val="00E87C5B"/>
    <w:rsid w:val="00EA1A17"/>
    <w:rsid w:val="00EB180C"/>
    <w:rsid w:val="00F00D2F"/>
    <w:rsid w:val="00F128DF"/>
    <w:rsid w:val="00F32C56"/>
    <w:rsid w:val="00F817E8"/>
    <w:rsid w:val="00F9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F0E1D-8A24-43DA-A914-BBC41294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3694</Words>
  <Characters>19025</Characters>
  <Application>Microsoft Office Word</Application>
  <DocSecurity>0</DocSecurity>
  <Lines>322</Lines>
  <Paragraphs>70</Paragraphs>
  <ScaleCrop>false</ScaleCrop>
  <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133/20</dc:title>
  <dc:creator/>
  <cp:lastModifiedBy/>
  <cp:revision>1</cp:revision>
  <dcterms:created xsi:type="dcterms:W3CDTF">2020-07-09T19:49:00Z</dcterms:created>
  <dcterms:modified xsi:type="dcterms:W3CDTF">2020-07-09T19:49:00Z</dcterms:modified>
</cp:coreProperties>
</file>