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21DAE8D"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35CEFC7" wp14:editId="0F676E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2D37C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DFE4A20" wp14:editId="6F6E672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AE304" w14:textId="77777777" w:rsidR="00291936" w:rsidRDefault="00291936" w:rsidP="00AE5488">
                            <w:r>
                              <w:rPr>
                                <w:noProof/>
                              </w:rPr>
                              <w:drawing>
                                <wp:inline distT="0" distB="0" distL="0" distR="0" wp14:anchorId="713FED75" wp14:editId="3C85A27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DFE4A2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B7AE304" w14:textId="77777777" w:rsidR="00291936" w:rsidRDefault="00291936" w:rsidP="00AE5488">
                      <w:r>
                        <w:rPr>
                          <w:noProof/>
                        </w:rPr>
                        <w:drawing>
                          <wp:inline distT="0" distB="0" distL="0" distR="0" wp14:anchorId="713FED75" wp14:editId="3C85A27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17BE078E"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0348C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AF0BB0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04320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A489A3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E50C0B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AFD0D2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8EF97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A92B6E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97E98E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8BB99A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001573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E7B5C0E"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978C9A3" wp14:editId="29DC7D8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51A6A" w14:textId="66A4D01D" w:rsidR="00291936" w:rsidRPr="004E2649" w:rsidRDefault="0029193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C6C78">
                              <w:rPr>
                                <w:rFonts w:asciiTheme="majorHAnsi" w:hAnsiTheme="majorHAnsi" w:cs="Arial"/>
                                <w:b/>
                                <w:bCs/>
                                <w:color w:val="0D0D0D" w:themeColor="text1" w:themeTint="F2"/>
                                <w:sz w:val="36"/>
                                <w:szCs w:val="22"/>
                                <w:lang w:val="es-ES_tradnl"/>
                              </w:rPr>
                              <w:t>42</w:t>
                            </w:r>
                            <w:r>
                              <w:rPr>
                                <w:rFonts w:asciiTheme="majorHAnsi" w:hAnsiTheme="majorHAnsi" w:cs="Arial"/>
                                <w:b/>
                                <w:bCs/>
                                <w:color w:val="0D0D0D" w:themeColor="text1" w:themeTint="F2"/>
                                <w:sz w:val="36"/>
                                <w:szCs w:val="22"/>
                                <w:lang w:val="es-ES_tradnl"/>
                              </w:rPr>
                              <w:t>/20</w:t>
                            </w:r>
                          </w:p>
                          <w:p w14:paraId="2B5332D8" w14:textId="77777777" w:rsidR="00291936" w:rsidRDefault="0029193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1473-08</w:t>
                            </w:r>
                            <w:r w:rsidRPr="004E2649">
                              <w:rPr>
                                <w:rFonts w:asciiTheme="majorHAnsi" w:hAnsiTheme="majorHAnsi" w:cs="Arial"/>
                                <w:b/>
                                <w:color w:val="0D0D0D" w:themeColor="text1" w:themeTint="F2"/>
                                <w:sz w:val="36"/>
                                <w:szCs w:val="22"/>
                                <w:lang w:val="es-ES_tradnl"/>
                              </w:rPr>
                              <w:t xml:space="preserve"> </w:t>
                            </w:r>
                          </w:p>
                          <w:p w14:paraId="31D2563F" w14:textId="4F67B163" w:rsidR="00291936" w:rsidRPr="0010736F" w:rsidRDefault="0029193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D437731" w14:textId="77777777" w:rsidR="00291936" w:rsidRPr="0010736F" w:rsidRDefault="00291936" w:rsidP="00997BC5">
                            <w:pPr>
                              <w:spacing w:line="276" w:lineRule="auto"/>
                              <w:rPr>
                                <w:rFonts w:asciiTheme="majorHAnsi" w:hAnsiTheme="majorHAnsi" w:cs="Arial"/>
                                <w:color w:val="0D0D0D" w:themeColor="text1" w:themeTint="F2"/>
                                <w:szCs w:val="22"/>
                                <w:lang w:val="es-ES_tradnl"/>
                              </w:rPr>
                            </w:pPr>
                            <w:bookmarkStart w:id="1" w:name="_ftnref1"/>
                          </w:p>
                          <w:p w14:paraId="50407781" w14:textId="74CBB6E1" w:rsidR="00291936" w:rsidRPr="00585C56" w:rsidRDefault="00585C56" w:rsidP="00997BC5">
                            <w:pPr>
                              <w:spacing w:line="276" w:lineRule="auto"/>
                              <w:rPr>
                                <w:rFonts w:asciiTheme="majorHAnsi" w:hAnsiTheme="majorHAnsi" w:cs="Arial"/>
                                <w:color w:val="0D0D0D" w:themeColor="text1" w:themeTint="F2"/>
                                <w:lang w:val="es-ES_tradnl"/>
                              </w:rPr>
                            </w:pPr>
                            <w:r w:rsidRPr="00585C56">
                              <w:rPr>
                                <w:rFonts w:asciiTheme="majorHAnsi" w:hAnsiTheme="majorHAnsi" w:cs="Arial"/>
                                <w:color w:val="0D0D0D" w:themeColor="text1" w:themeTint="F2"/>
                                <w:lang w:val="es-ES_tradnl"/>
                              </w:rPr>
                              <w:t>GLADYS ELENA JARAMILLO SUÁREZ</w:t>
                            </w:r>
                            <w:r w:rsidR="00D43EA4">
                              <w:rPr>
                                <w:rFonts w:asciiTheme="majorHAnsi" w:hAnsiTheme="majorHAnsi" w:cs="Arial"/>
                                <w:color w:val="0D0D0D" w:themeColor="text1" w:themeTint="F2"/>
                                <w:lang w:val="es-ES_tradnl"/>
                              </w:rPr>
                              <w:t xml:space="preserve">, </w:t>
                            </w:r>
                            <w:r w:rsidR="00FD3D3A">
                              <w:rPr>
                                <w:rFonts w:asciiTheme="majorHAnsi" w:hAnsiTheme="majorHAnsi" w:cs="Arial"/>
                                <w:color w:val="0D0D0D" w:themeColor="text1" w:themeTint="F2"/>
                                <w:lang w:val="es-ES_tradnl"/>
                              </w:rPr>
                              <w:t xml:space="preserve">OTROS </w:t>
                            </w:r>
                            <w:r w:rsidR="00FD3D3A" w:rsidRPr="00585C56">
                              <w:rPr>
                                <w:rFonts w:asciiTheme="majorHAnsi" w:hAnsiTheme="majorHAnsi" w:cs="Arial"/>
                                <w:color w:val="0D0D0D" w:themeColor="text1" w:themeTint="F2"/>
                                <w:lang w:val="es-ES_tradnl"/>
                              </w:rPr>
                              <w:t>Y</w:t>
                            </w:r>
                            <w:r w:rsidRPr="00585C56">
                              <w:rPr>
                                <w:rFonts w:asciiTheme="majorHAnsi" w:hAnsiTheme="majorHAnsi" w:cs="Arial"/>
                                <w:color w:val="0D0D0D" w:themeColor="text1" w:themeTint="F2"/>
                                <w:lang w:val="es-ES_tradnl"/>
                              </w:rPr>
                              <w:t xml:space="preserve"> SUS FAMILIARES</w:t>
                            </w:r>
                          </w:p>
                          <w:bookmarkEnd w:id="1"/>
                          <w:p w14:paraId="54356E7F" w14:textId="77777777" w:rsidR="00291936" w:rsidRPr="0010736F" w:rsidRDefault="0029193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0DCE7CA" w14:textId="77777777" w:rsidR="00291936" w:rsidRPr="00AE5488" w:rsidRDefault="0029193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978C9A3"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6851A6A" w14:textId="66A4D01D" w:rsidR="00291936" w:rsidRPr="004E2649" w:rsidRDefault="0029193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C6C78">
                        <w:rPr>
                          <w:rFonts w:asciiTheme="majorHAnsi" w:hAnsiTheme="majorHAnsi" w:cs="Arial"/>
                          <w:b/>
                          <w:bCs/>
                          <w:color w:val="0D0D0D" w:themeColor="text1" w:themeTint="F2"/>
                          <w:sz w:val="36"/>
                          <w:szCs w:val="22"/>
                          <w:lang w:val="es-ES_tradnl"/>
                        </w:rPr>
                        <w:t>42</w:t>
                      </w:r>
                      <w:r>
                        <w:rPr>
                          <w:rFonts w:asciiTheme="majorHAnsi" w:hAnsiTheme="majorHAnsi" w:cs="Arial"/>
                          <w:b/>
                          <w:bCs/>
                          <w:color w:val="0D0D0D" w:themeColor="text1" w:themeTint="F2"/>
                          <w:sz w:val="36"/>
                          <w:szCs w:val="22"/>
                          <w:lang w:val="es-ES_tradnl"/>
                        </w:rPr>
                        <w:t>/20</w:t>
                      </w:r>
                    </w:p>
                    <w:p w14:paraId="2B5332D8" w14:textId="77777777" w:rsidR="00291936" w:rsidRDefault="0029193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1473-08</w:t>
                      </w:r>
                      <w:r w:rsidRPr="004E2649">
                        <w:rPr>
                          <w:rFonts w:asciiTheme="majorHAnsi" w:hAnsiTheme="majorHAnsi" w:cs="Arial"/>
                          <w:b/>
                          <w:color w:val="0D0D0D" w:themeColor="text1" w:themeTint="F2"/>
                          <w:sz w:val="36"/>
                          <w:szCs w:val="22"/>
                          <w:lang w:val="es-ES_tradnl"/>
                        </w:rPr>
                        <w:t xml:space="preserve"> </w:t>
                      </w:r>
                    </w:p>
                    <w:p w14:paraId="31D2563F" w14:textId="4F67B163" w:rsidR="00291936" w:rsidRPr="0010736F" w:rsidRDefault="0029193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D437731" w14:textId="77777777" w:rsidR="00291936" w:rsidRPr="0010736F" w:rsidRDefault="00291936" w:rsidP="00997BC5">
                      <w:pPr>
                        <w:spacing w:line="276" w:lineRule="auto"/>
                        <w:rPr>
                          <w:rFonts w:asciiTheme="majorHAnsi" w:hAnsiTheme="majorHAnsi" w:cs="Arial"/>
                          <w:color w:val="0D0D0D" w:themeColor="text1" w:themeTint="F2"/>
                          <w:szCs w:val="22"/>
                          <w:lang w:val="es-ES_tradnl"/>
                        </w:rPr>
                      </w:pPr>
                      <w:bookmarkStart w:id="2" w:name="_ftnref1"/>
                    </w:p>
                    <w:p w14:paraId="50407781" w14:textId="74CBB6E1" w:rsidR="00291936" w:rsidRPr="00585C56" w:rsidRDefault="00585C56" w:rsidP="00997BC5">
                      <w:pPr>
                        <w:spacing w:line="276" w:lineRule="auto"/>
                        <w:rPr>
                          <w:rFonts w:asciiTheme="majorHAnsi" w:hAnsiTheme="majorHAnsi" w:cs="Arial"/>
                          <w:color w:val="0D0D0D" w:themeColor="text1" w:themeTint="F2"/>
                          <w:lang w:val="es-ES_tradnl"/>
                        </w:rPr>
                      </w:pPr>
                      <w:r w:rsidRPr="00585C56">
                        <w:rPr>
                          <w:rFonts w:asciiTheme="majorHAnsi" w:hAnsiTheme="majorHAnsi" w:cs="Arial"/>
                          <w:color w:val="0D0D0D" w:themeColor="text1" w:themeTint="F2"/>
                          <w:lang w:val="es-ES_tradnl"/>
                        </w:rPr>
                        <w:t>GLADYS ELENA JARAMILLO SUÁREZ</w:t>
                      </w:r>
                      <w:r w:rsidR="00D43EA4">
                        <w:rPr>
                          <w:rFonts w:asciiTheme="majorHAnsi" w:hAnsiTheme="majorHAnsi" w:cs="Arial"/>
                          <w:color w:val="0D0D0D" w:themeColor="text1" w:themeTint="F2"/>
                          <w:lang w:val="es-ES_tradnl"/>
                        </w:rPr>
                        <w:t xml:space="preserve">, </w:t>
                      </w:r>
                      <w:bookmarkStart w:id="3" w:name="_GoBack"/>
                      <w:bookmarkEnd w:id="3"/>
                      <w:r w:rsidR="00FD3D3A">
                        <w:rPr>
                          <w:rFonts w:asciiTheme="majorHAnsi" w:hAnsiTheme="majorHAnsi" w:cs="Arial"/>
                          <w:color w:val="0D0D0D" w:themeColor="text1" w:themeTint="F2"/>
                          <w:lang w:val="es-ES_tradnl"/>
                        </w:rPr>
                        <w:t xml:space="preserve">OTROS </w:t>
                      </w:r>
                      <w:r w:rsidR="00FD3D3A" w:rsidRPr="00585C56">
                        <w:rPr>
                          <w:rFonts w:asciiTheme="majorHAnsi" w:hAnsiTheme="majorHAnsi" w:cs="Arial"/>
                          <w:color w:val="0D0D0D" w:themeColor="text1" w:themeTint="F2"/>
                          <w:lang w:val="es-ES_tradnl"/>
                        </w:rPr>
                        <w:t>Y</w:t>
                      </w:r>
                      <w:r w:rsidRPr="00585C56">
                        <w:rPr>
                          <w:rFonts w:asciiTheme="majorHAnsi" w:hAnsiTheme="majorHAnsi" w:cs="Arial"/>
                          <w:color w:val="0D0D0D" w:themeColor="text1" w:themeTint="F2"/>
                          <w:lang w:val="es-ES_tradnl"/>
                        </w:rPr>
                        <w:t xml:space="preserve"> SUS FAMILIARES</w:t>
                      </w:r>
                    </w:p>
                    <w:bookmarkEnd w:id="2"/>
                    <w:p w14:paraId="54356E7F" w14:textId="77777777" w:rsidR="00291936" w:rsidRPr="0010736F" w:rsidRDefault="0029193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0DCE7CA" w14:textId="77777777" w:rsidR="00291936" w:rsidRPr="00AE5488" w:rsidRDefault="00291936"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AC7B17B" wp14:editId="29F0799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CF918" w14:textId="4633BC3D" w:rsidR="00291936" w:rsidRPr="004E2649" w:rsidRDefault="0029193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62CDE44" w14:textId="49C95C95" w:rsidR="00291936" w:rsidRPr="00FD3D3A" w:rsidRDefault="00291936" w:rsidP="007A5817">
                            <w:pPr>
                              <w:spacing w:line="276" w:lineRule="auto"/>
                              <w:jc w:val="right"/>
                              <w:rPr>
                                <w:rFonts w:asciiTheme="minorHAnsi" w:hAnsiTheme="minorHAnsi"/>
                                <w:color w:val="FFFFFF" w:themeColor="background1"/>
                                <w:sz w:val="22"/>
                                <w:lang w:val="pt-BR"/>
                              </w:rPr>
                            </w:pPr>
                            <w:r w:rsidRPr="00FD3D3A">
                              <w:rPr>
                                <w:rFonts w:asciiTheme="minorHAnsi" w:hAnsiTheme="minorHAnsi"/>
                                <w:color w:val="FFFFFF" w:themeColor="background1"/>
                                <w:sz w:val="22"/>
                                <w:lang w:val="pt-BR"/>
                              </w:rPr>
                              <w:t xml:space="preserve">Doc. </w:t>
                            </w:r>
                            <w:r w:rsidR="000C6C78" w:rsidRPr="00FD3D3A">
                              <w:rPr>
                                <w:rFonts w:asciiTheme="minorHAnsi" w:hAnsiTheme="minorHAnsi"/>
                                <w:color w:val="FFFFFF" w:themeColor="background1"/>
                                <w:sz w:val="22"/>
                                <w:lang w:val="pt-BR"/>
                              </w:rPr>
                              <w:t>52</w:t>
                            </w:r>
                          </w:p>
                          <w:p w14:paraId="3257BAA9" w14:textId="6AB83BC2" w:rsidR="00291936" w:rsidRPr="00C25ADB" w:rsidRDefault="000C6C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w:t>
                            </w:r>
                            <w:r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abril</w:t>
                            </w:r>
                            <w:r w:rsidRPr="00C25ADB">
                              <w:rPr>
                                <w:rFonts w:asciiTheme="minorHAnsi" w:hAnsiTheme="minorHAnsi"/>
                                <w:color w:val="FFFFFF" w:themeColor="background1"/>
                                <w:sz w:val="22"/>
                                <w:lang w:val="es-PA"/>
                              </w:rPr>
                              <w:t xml:space="preserve"> </w:t>
                            </w:r>
                            <w:r w:rsidR="00291936" w:rsidRPr="00C25ADB">
                              <w:rPr>
                                <w:rFonts w:asciiTheme="minorHAnsi" w:hAnsiTheme="minorHAnsi"/>
                                <w:color w:val="FFFFFF" w:themeColor="background1"/>
                                <w:sz w:val="22"/>
                                <w:lang w:val="es-PA"/>
                              </w:rPr>
                              <w:t>2020</w:t>
                            </w:r>
                          </w:p>
                          <w:p w14:paraId="6AA0A4DB" w14:textId="77777777" w:rsidR="00291936" w:rsidRPr="00C25ADB" w:rsidRDefault="0029193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C7B17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83CF918" w14:textId="4633BC3D" w:rsidR="00291936" w:rsidRPr="004E2649" w:rsidRDefault="0029193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62CDE44" w14:textId="49C95C95" w:rsidR="00291936" w:rsidRPr="00FD3D3A" w:rsidRDefault="00291936" w:rsidP="007A5817">
                      <w:pPr>
                        <w:spacing w:line="276" w:lineRule="auto"/>
                        <w:jc w:val="right"/>
                        <w:rPr>
                          <w:rFonts w:asciiTheme="minorHAnsi" w:hAnsiTheme="minorHAnsi"/>
                          <w:color w:val="FFFFFF" w:themeColor="background1"/>
                          <w:sz w:val="22"/>
                          <w:lang w:val="pt-BR"/>
                        </w:rPr>
                      </w:pPr>
                      <w:r w:rsidRPr="00FD3D3A">
                        <w:rPr>
                          <w:rFonts w:asciiTheme="minorHAnsi" w:hAnsiTheme="minorHAnsi"/>
                          <w:color w:val="FFFFFF" w:themeColor="background1"/>
                          <w:sz w:val="22"/>
                          <w:lang w:val="pt-BR"/>
                        </w:rPr>
                        <w:t xml:space="preserve">Doc. </w:t>
                      </w:r>
                      <w:r w:rsidR="000C6C78" w:rsidRPr="00FD3D3A">
                        <w:rPr>
                          <w:rFonts w:asciiTheme="minorHAnsi" w:hAnsiTheme="minorHAnsi"/>
                          <w:color w:val="FFFFFF" w:themeColor="background1"/>
                          <w:sz w:val="22"/>
                          <w:lang w:val="pt-BR"/>
                        </w:rPr>
                        <w:t>52</w:t>
                      </w:r>
                    </w:p>
                    <w:p w14:paraId="3257BAA9" w14:textId="6AB83BC2" w:rsidR="00291936" w:rsidRPr="00C25ADB" w:rsidRDefault="000C6C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w:t>
                      </w:r>
                      <w:r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abril</w:t>
                      </w:r>
                      <w:r w:rsidRPr="00C25ADB">
                        <w:rPr>
                          <w:rFonts w:asciiTheme="minorHAnsi" w:hAnsiTheme="minorHAnsi"/>
                          <w:color w:val="FFFFFF" w:themeColor="background1"/>
                          <w:sz w:val="22"/>
                          <w:lang w:val="es-PA"/>
                        </w:rPr>
                        <w:t xml:space="preserve"> </w:t>
                      </w:r>
                      <w:r w:rsidR="00291936" w:rsidRPr="00C25ADB">
                        <w:rPr>
                          <w:rFonts w:asciiTheme="minorHAnsi" w:hAnsiTheme="minorHAnsi"/>
                          <w:color w:val="FFFFFF" w:themeColor="background1"/>
                          <w:sz w:val="22"/>
                          <w:lang w:val="es-PA"/>
                        </w:rPr>
                        <w:t>2020</w:t>
                      </w:r>
                    </w:p>
                    <w:p w14:paraId="6AA0A4DB" w14:textId="77777777" w:rsidR="00291936" w:rsidRPr="00C25ADB" w:rsidRDefault="0029193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D8749B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A240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2EFEE7"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FF594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5C13C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6EEBE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85C71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D84D07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B3ED09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4AC1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0D9A3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868F0B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CE7D0F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449287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5A149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80F9D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FCC92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BDAB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5C6DD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EE5CB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67DEA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D678E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E8F8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933F3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EDEC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8707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257B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0C8C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6CA09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974D798" wp14:editId="627F97D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D9065" w14:textId="4AF10415" w:rsidR="00291936" w:rsidRPr="00890650" w:rsidRDefault="0029193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C6C78">
                              <w:rPr>
                                <w:rFonts w:asciiTheme="majorHAnsi" w:hAnsiTheme="majorHAnsi"/>
                                <w:color w:val="0D0D0D" w:themeColor="text1" w:themeTint="F2"/>
                                <w:sz w:val="18"/>
                                <w:szCs w:val="22"/>
                                <w:lang w:val="es-ES"/>
                              </w:rPr>
                              <w:t>24</w:t>
                            </w:r>
                            <w:r w:rsidR="000C6C78" w:rsidRPr="00890650">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0C6C78">
                              <w:rPr>
                                <w:rFonts w:asciiTheme="majorHAnsi" w:hAnsiTheme="majorHAnsi"/>
                                <w:color w:val="0D0D0D" w:themeColor="text1" w:themeTint="F2"/>
                                <w:sz w:val="18"/>
                                <w:szCs w:val="22"/>
                                <w:lang w:val="es-ES"/>
                              </w:rPr>
                              <w:t xml:space="preserve">abril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7731DD">
                              <w:rPr>
                                <w:rFonts w:asciiTheme="majorHAnsi" w:hAnsiTheme="majorHAnsi"/>
                                <w:color w:val="0D0D0D" w:themeColor="text1" w:themeTint="F2"/>
                                <w:sz w:val="18"/>
                                <w:szCs w:val="22"/>
                                <w:lang w:val="es-ES"/>
                              </w:rPr>
                              <w:t>.</w:t>
                            </w:r>
                          </w:p>
                          <w:p w14:paraId="62D970CB" w14:textId="77777777" w:rsidR="00291936" w:rsidRPr="007A5817" w:rsidRDefault="0029193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AC9107C" w14:textId="77777777" w:rsidR="00291936" w:rsidRPr="00167A34" w:rsidRDefault="0029193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4D798"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63D9065" w14:textId="4AF10415" w:rsidR="00291936" w:rsidRPr="00890650" w:rsidRDefault="0029193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C6C78">
                        <w:rPr>
                          <w:rFonts w:asciiTheme="majorHAnsi" w:hAnsiTheme="majorHAnsi"/>
                          <w:color w:val="0D0D0D" w:themeColor="text1" w:themeTint="F2"/>
                          <w:sz w:val="18"/>
                          <w:szCs w:val="22"/>
                          <w:lang w:val="es-ES"/>
                        </w:rPr>
                        <w:t>24</w:t>
                      </w:r>
                      <w:r w:rsidR="000C6C78" w:rsidRPr="00890650">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0C6C78">
                        <w:rPr>
                          <w:rFonts w:asciiTheme="majorHAnsi" w:hAnsiTheme="majorHAnsi"/>
                          <w:color w:val="0D0D0D" w:themeColor="text1" w:themeTint="F2"/>
                          <w:sz w:val="18"/>
                          <w:szCs w:val="22"/>
                          <w:lang w:val="es-ES"/>
                        </w:rPr>
                        <w:t xml:space="preserve">abril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7731DD">
                        <w:rPr>
                          <w:rFonts w:asciiTheme="majorHAnsi" w:hAnsiTheme="majorHAnsi"/>
                          <w:color w:val="0D0D0D" w:themeColor="text1" w:themeTint="F2"/>
                          <w:sz w:val="18"/>
                          <w:szCs w:val="22"/>
                          <w:lang w:val="es-ES"/>
                        </w:rPr>
                        <w:t>.</w:t>
                      </w:r>
                    </w:p>
                    <w:p w14:paraId="62D970CB" w14:textId="77777777" w:rsidR="00291936" w:rsidRPr="007A5817" w:rsidRDefault="0029193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AC9107C" w14:textId="77777777" w:rsidR="00291936" w:rsidRPr="00167A34" w:rsidRDefault="0029193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758B6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6B199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C28F3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FC78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EA148C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3F1FB96" wp14:editId="054D7E7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59C65" w14:textId="05336E40" w:rsidR="00291936" w:rsidRPr="007B05C4" w:rsidRDefault="0029193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3D3A" w:rsidRPr="00FD3D3A">
                              <w:rPr>
                                <w:rFonts w:asciiTheme="majorHAnsi" w:hAnsiTheme="majorHAnsi"/>
                                <w:color w:val="595959" w:themeColor="text1" w:themeTint="A6"/>
                                <w:sz w:val="18"/>
                                <w:szCs w:val="18"/>
                                <w:lang w:val="pt-BR"/>
                              </w:rPr>
                              <w:t>42</w:t>
                            </w:r>
                            <w:r w:rsidRPr="00FD3D3A">
                              <w:rPr>
                                <w:rFonts w:asciiTheme="majorHAnsi" w:hAnsiTheme="majorHAnsi"/>
                                <w:color w:val="595959" w:themeColor="text1" w:themeTint="A6"/>
                                <w:sz w:val="18"/>
                                <w:szCs w:val="18"/>
                                <w:lang w:val="pt-BR"/>
                              </w:rPr>
                              <w:t>/</w:t>
                            </w:r>
                            <w:r w:rsidR="00FD3D3A" w:rsidRPr="00FD3D3A">
                              <w:rPr>
                                <w:rFonts w:asciiTheme="majorHAnsi" w:hAnsiTheme="majorHAnsi"/>
                                <w:color w:val="595959" w:themeColor="text1" w:themeTint="A6"/>
                                <w:sz w:val="18"/>
                                <w:szCs w:val="18"/>
                                <w:lang w:val="pt-BR"/>
                              </w:rPr>
                              <w:t>20</w:t>
                            </w:r>
                            <w:r w:rsidRPr="00FD3D3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D3D3A">
                              <w:rPr>
                                <w:rFonts w:asciiTheme="majorHAnsi" w:hAnsiTheme="majorHAnsi"/>
                                <w:color w:val="595959" w:themeColor="text1" w:themeTint="A6"/>
                                <w:sz w:val="18"/>
                                <w:szCs w:val="18"/>
                                <w:lang w:val="es-ES"/>
                              </w:rPr>
                              <w:t>1473-08</w:t>
                            </w:r>
                            <w:r>
                              <w:rPr>
                                <w:rFonts w:asciiTheme="majorHAnsi" w:hAnsiTheme="majorHAnsi"/>
                                <w:color w:val="595959" w:themeColor="text1" w:themeTint="A6"/>
                                <w:sz w:val="18"/>
                                <w:szCs w:val="18"/>
                                <w:lang w:val="es-ES"/>
                              </w:rPr>
                              <w:t xml:space="preserve">. </w:t>
                            </w:r>
                            <w:r w:rsidR="00B213FB">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213FB">
                              <w:rPr>
                                <w:rFonts w:asciiTheme="majorHAnsi" w:hAnsiTheme="majorHAnsi"/>
                                <w:color w:val="595959" w:themeColor="text1" w:themeTint="A6"/>
                                <w:sz w:val="18"/>
                                <w:szCs w:val="18"/>
                                <w:lang w:val="es-ES_tradnl"/>
                              </w:rPr>
                              <w:t>Gladys Elena Jaramillo</w:t>
                            </w:r>
                            <w:r w:rsidR="00FD3D3A">
                              <w:rPr>
                                <w:rFonts w:asciiTheme="majorHAnsi" w:hAnsiTheme="majorHAnsi"/>
                                <w:color w:val="595959" w:themeColor="text1" w:themeTint="A6"/>
                                <w:sz w:val="18"/>
                                <w:szCs w:val="18"/>
                                <w:lang w:val="es-ES_tradnl"/>
                              </w:rPr>
                              <w:t xml:space="preserve"> Suárez,</w:t>
                            </w:r>
                            <w:r w:rsidR="00B213FB">
                              <w:rPr>
                                <w:rFonts w:asciiTheme="majorHAnsi" w:hAnsiTheme="majorHAnsi"/>
                                <w:color w:val="595959" w:themeColor="text1" w:themeTint="A6"/>
                                <w:sz w:val="18"/>
                                <w:szCs w:val="18"/>
                                <w:lang w:val="es-ES_tradnl"/>
                              </w:rPr>
                              <w:t xml:space="preserve"> otros</w:t>
                            </w:r>
                            <w:r w:rsidR="00FD3D3A">
                              <w:rPr>
                                <w:rFonts w:asciiTheme="majorHAnsi" w:hAnsiTheme="majorHAnsi"/>
                                <w:color w:val="595959" w:themeColor="text1" w:themeTint="A6"/>
                                <w:sz w:val="18"/>
                                <w:szCs w:val="18"/>
                                <w:lang w:val="es-ES_tradnl"/>
                              </w:rPr>
                              <w:t xml:space="preserve"> y sus familiares</w:t>
                            </w:r>
                            <w:r w:rsidRPr="00890650">
                              <w:rPr>
                                <w:rFonts w:asciiTheme="majorHAnsi" w:hAnsiTheme="majorHAnsi"/>
                                <w:color w:val="595959" w:themeColor="text1" w:themeTint="A6"/>
                                <w:sz w:val="18"/>
                                <w:szCs w:val="18"/>
                                <w:lang w:val="es-ES_tradnl"/>
                              </w:rPr>
                              <w:t xml:space="preserve">. </w:t>
                            </w:r>
                            <w:r w:rsidR="00B213F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3D3A">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3F1FB9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8959C65" w14:textId="05336E40" w:rsidR="00291936" w:rsidRPr="007B05C4" w:rsidRDefault="0029193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3D3A" w:rsidRPr="00FD3D3A">
                        <w:rPr>
                          <w:rFonts w:asciiTheme="majorHAnsi" w:hAnsiTheme="majorHAnsi"/>
                          <w:color w:val="595959" w:themeColor="text1" w:themeTint="A6"/>
                          <w:sz w:val="18"/>
                          <w:szCs w:val="18"/>
                          <w:lang w:val="pt-BR"/>
                        </w:rPr>
                        <w:t>42</w:t>
                      </w:r>
                      <w:r w:rsidRPr="00FD3D3A">
                        <w:rPr>
                          <w:rFonts w:asciiTheme="majorHAnsi" w:hAnsiTheme="majorHAnsi"/>
                          <w:color w:val="595959" w:themeColor="text1" w:themeTint="A6"/>
                          <w:sz w:val="18"/>
                          <w:szCs w:val="18"/>
                          <w:lang w:val="pt-BR"/>
                        </w:rPr>
                        <w:t>/</w:t>
                      </w:r>
                      <w:r w:rsidR="00FD3D3A" w:rsidRPr="00FD3D3A">
                        <w:rPr>
                          <w:rFonts w:asciiTheme="majorHAnsi" w:hAnsiTheme="majorHAnsi"/>
                          <w:color w:val="595959" w:themeColor="text1" w:themeTint="A6"/>
                          <w:sz w:val="18"/>
                          <w:szCs w:val="18"/>
                          <w:lang w:val="pt-BR"/>
                        </w:rPr>
                        <w:t>20</w:t>
                      </w:r>
                      <w:r w:rsidRPr="00FD3D3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D3D3A">
                        <w:rPr>
                          <w:rFonts w:asciiTheme="majorHAnsi" w:hAnsiTheme="majorHAnsi"/>
                          <w:color w:val="595959" w:themeColor="text1" w:themeTint="A6"/>
                          <w:sz w:val="18"/>
                          <w:szCs w:val="18"/>
                          <w:lang w:val="es-ES"/>
                        </w:rPr>
                        <w:t>1473-08</w:t>
                      </w:r>
                      <w:r>
                        <w:rPr>
                          <w:rFonts w:asciiTheme="majorHAnsi" w:hAnsiTheme="majorHAnsi"/>
                          <w:color w:val="595959" w:themeColor="text1" w:themeTint="A6"/>
                          <w:sz w:val="18"/>
                          <w:szCs w:val="18"/>
                          <w:lang w:val="es-ES"/>
                        </w:rPr>
                        <w:t xml:space="preserve">. </w:t>
                      </w:r>
                      <w:r w:rsidR="00B213FB">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213FB">
                        <w:rPr>
                          <w:rFonts w:asciiTheme="majorHAnsi" w:hAnsiTheme="majorHAnsi"/>
                          <w:color w:val="595959" w:themeColor="text1" w:themeTint="A6"/>
                          <w:sz w:val="18"/>
                          <w:szCs w:val="18"/>
                          <w:lang w:val="es-ES_tradnl"/>
                        </w:rPr>
                        <w:t>Gladys Elena Jaramillo</w:t>
                      </w:r>
                      <w:r w:rsidR="00FD3D3A">
                        <w:rPr>
                          <w:rFonts w:asciiTheme="majorHAnsi" w:hAnsiTheme="majorHAnsi"/>
                          <w:color w:val="595959" w:themeColor="text1" w:themeTint="A6"/>
                          <w:sz w:val="18"/>
                          <w:szCs w:val="18"/>
                          <w:lang w:val="es-ES_tradnl"/>
                        </w:rPr>
                        <w:t xml:space="preserve"> Suárez,</w:t>
                      </w:r>
                      <w:r w:rsidR="00B213FB">
                        <w:rPr>
                          <w:rFonts w:asciiTheme="majorHAnsi" w:hAnsiTheme="majorHAnsi"/>
                          <w:color w:val="595959" w:themeColor="text1" w:themeTint="A6"/>
                          <w:sz w:val="18"/>
                          <w:szCs w:val="18"/>
                          <w:lang w:val="es-ES_tradnl"/>
                        </w:rPr>
                        <w:t xml:space="preserve"> otros</w:t>
                      </w:r>
                      <w:r w:rsidR="00FD3D3A">
                        <w:rPr>
                          <w:rFonts w:asciiTheme="majorHAnsi" w:hAnsiTheme="majorHAnsi"/>
                          <w:color w:val="595959" w:themeColor="text1" w:themeTint="A6"/>
                          <w:sz w:val="18"/>
                          <w:szCs w:val="18"/>
                          <w:lang w:val="es-ES_tradnl"/>
                        </w:rPr>
                        <w:t xml:space="preserve"> y sus familiares</w:t>
                      </w:r>
                      <w:r w:rsidRPr="00890650">
                        <w:rPr>
                          <w:rFonts w:asciiTheme="majorHAnsi" w:hAnsiTheme="majorHAnsi"/>
                          <w:color w:val="595959" w:themeColor="text1" w:themeTint="A6"/>
                          <w:sz w:val="18"/>
                          <w:szCs w:val="18"/>
                          <w:lang w:val="es-ES_tradnl"/>
                        </w:rPr>
                        <w:t xml:space="preserve">. </w:t>
                      </w:r>
                      <w:r w:rsidR="00B213F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3D3A">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7C726D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E0054B"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8F94DF6" wp14:editId="5F3088B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22DA0" w14:textId="77777777" w:rsidR="00291936" w:rsidRPr="00D72DC6" w:rsidRDefault="0029193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DB62D34" wp14:editId="00F127C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F94DF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2822DA0" w14:textId="77777777" w:rsidR="00291936" w:rsidRPr="00D72DC6" w:rsidRDefault="0029193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DB62D34" wp14:editId="00F127C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3F9D714" wp14:editId="02BD0B1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45B57" w14:textId="77777777" w:rsidR="00291936" w:rsidRPr="004B7EB6" w:rsidRDefault="0029193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F9D71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A045B57" w14:textId="77777777" w:rsidR="00291936" w:rsidRPr="004B7EB6" w:rsidRDefault="0029193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937EBD5"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15F1F34"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4E83BE92" w14:textId="77777777" w:rsidTr="004A6A54">
        <w:tc>
          <w:tcPr>
            <w:tcW w:w="3600" w:type="dxa"/>
            <w:tcBorders>
              <w:top w:val="single" w:sz="4" w:space="0" w:color="auto"/>
              <w:bottom w:val="single" w:sz="6" w:space="0" w:color="auto"/>
            </w:tcBorders>
            <w:shd w:val="clear" w:color="auto" w:fill="386294"/>
            <w:vAlign w:val="center"/>
          </w:tcPr>
          <w:p w14:paraId="393CB2AE" w14:textId="77777777" w:rsidR="003239B8" w:rsidRPr="000D05CB" w:rsidRDefault="003239B8" w:rsidP="00046097">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689F9E2B" w14:textId="0F31A63B" w:rsidR="003239B8" w:rsidRPr="000D05CB" w:rsidRDefault="008466D4" w:rsidP="00046097">
            <w:pPr>
              <w:jc w:val="both"/>
              <w:rPr>
                <w:rFonts w:ascii="Cambria" w:hAnsi="Cambria"/>
                <w:bCs/>
                <w:sz w:val="20"/>
                <w:szCs w:val="20"/>
              </w:rPr>
            </w:pPr>
            <w:r>
              <w:rPr>
                <w:rFonts w:ascii="Cambria" w:hAnsi="Cambria"/>
                <w:bCs/>
                <w:sz w:val="20"/>
                <w:szCs w:val="20"/>
              </w:rPr>
              <w:t>Oscar Dario Villegas Posada</w:t>
            </w:r>
          </w:p>
        </w:tc>
      </w:tr>
      <w:tr w:rsidR="003239B8" w:rsidRPr="006B0519" w14:paraId="4ED0B663" w14:textId="77777777" w:rsidTr="004A6A54">
        <w:tc>
          <w:tcPr>
            <w:tcW w:w="3600" w:type="dxa"/>
            <w:tcBorders>
              <w:top w:val="single" w:sz="6" w:space="0" w:color="auto"/>
              <w:bottom w:val="single" w:sz="6" w:space="0" w:color="auto"/>
            </w:tcBorders>
            <w:shd w:val="clear" w:color="auto" w:fill="386294"/>
            <w:vAlign w:val="center"/>
          </w:tcPr>
          <w:p w14:paraId="2F32D6E9" w14:textId="77777777" w:rsidR="003239B8" w:rsidRPr="000D05CB" w:rsidRDefault="005D4098" w:rsidP="0004609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978FF">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C6B6363" w14:textId="6BC6DDD7" w:rsidR="003239B8" w:rsidRPr="000D05CB" w:rsidRDefault="005C48AA" w:rsidP="00585C56">
            <w:pPr>
              <w:jc w:val="both"/>
              <w:rPr>
                <w:rFonts w:ascii="Cambria" w:hAnsi="Cambria"/>
                <w:bCs/>
                <w:sz w:val="20"/>
                <w:szCs w:val="20"/>
                <w:lang w:val="es-ES"/>
              </w:rPr>
            </w:pPr>
            <w:r>
              <w:rPr>
                <w:rFonts w:ascii="Cambria" w:hAnsi="Cambria"/>
                <w:bCs/>
                <w:sz w:val="20"/>
                <w:szCs w:val="20"/>
                <w:lang w:val="es-ES"/>
              </w:rPr>
              <w:t>Gladys Elena Jaramillo</w:t>
            </w:r>
            <w:r w:rsidR="00D43EA4">
              <w:rPr>
                <w:rFonts w:ascii="Cambria" w:hAnsi="Cambria"/>
                <w:bCs/>
                <w:sz w:val="20"/>
                <w:szCs w:val="20"/>
                <w:lang w:val="es-ES"/>
              </w:rPr>
              <w:t xml:space="preserve"> Suárez, otros</w:t>
            </w:r>
            <w:r>
              <w:rPr>
                <w:rFonts w:ascii="Cambria" w:hAnsi="Cambria"/>
                <w:bCs/>
                <w:sz w:val="20"/>
                <w:szCs w:val="20"/>
                <w:lang w:val="es-ES"/>
              </w:rPr>
              <w:t xml:space="preserve"> y </w:t>
            </w:r>
            <w:r w:rsidR="00585C56">
              <w:rPr>
                <w:rFonts w:ascii="Cambria" w:hAnsi="Cambria"/>
                <w:bCs/>
                <w:sz w:val="20"/>
                <w:szCs w:val="20"/>
                <w:lang w:val="es-ES"/>
              </w:rPr>
              <w:t>familiares</w:t>
            </w:r>
            <w:r>
              <w:rPr>
                <w:rStyle w:val="FootnoteReference"/>
                <w:rFonts w:ascii="Cambria" w:hAnsi="Cambria"/>
                <w:bCs/>
                <w:sz w:val="20"/>
                <w:szCs w:val="20"/>
                <w:lang w:val="es-ES"/>
              </w:rPr>
              <w:footnoteReference w:id="2"/>
            </w:r>
          </w:p>
        </w:tc>
      </w:tr>
      <w:tr w:rsidR="003239B8" w14:paraId="345C97CD" w14:textId="77777777" w:rsidTr="004A6A54">
        <w:tc>
          <w:tcPr>
            <w:tcW w:w="3600" w:type="dxa"/>
            <w:tcBorders>
              <w:top w:val="single" w:sz="6" w:space="0" w:color="auto"/>
              <w:bottom w:val="single" w:sz="6" w:space="0" w:color="auto"/>
            </w:tcBorders>
            <w:shd w:val="clear" w:color="auto" w:fill="386294"/>
            <w:vAlign w:val="center"/>
          </w:tcPr>
          <w:p w14:paraId="37F1E39C" w14:textId="77777777" w:rsidR="003239B8" w:rsidRPr="000D05CB" w:rsidRDefault="003239B8" w:rsidP="00046097">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5B5A3DF" w14:textId="0CC66DEC" w:rsidR="003239B8" w:rsidRPr="000D05CB" w:rsidRDefault="005C48AA" w:rsidP="008466D4">
            <w:pPr>
              <w:jc w:val="both"/>
              <w:rPr>
                <w:rFonts w:ascii="Cambria" w:hAnsi="Cambria"/>
                <w:bCs/>
                <w:sz w:val="20"/>
                <w:szCs w:val="20"/>
              </w:rPr>
            </w:pPr>
            <w:r>
              <w:rPr>
                <w:rFonts w:ascii="Cambria" w:hAnsi="Cambria"/>
                <w:bCs/>
                <w:sz w:val="20"/>
                <w:szCs w:val="20"/>
              </w:rPr>
              <w:t>Colombia</w:t>
            </w:r>
          </w:p>
        </w:tc>
      </w:tr>
      <w:tr w:rsidR="00223A29" w:rsidRPr="006B0519" w14:paraId="379CD27E" w14:textId="77777777" w:rsidTr="004A6A54">
        <w:tc>
          <w:tcPr>
            <w:tcW w:w="3600" w:type="dxa"/>
            <w:tcBorders>
              <w:top w:val="single" w:sz="6" w:space="0" w:color="auto"/>
              <w:bottom w:val="single" w:sz="6" w:space="0" w:color="auto"/>
            </w:tcBorders>
            <w:shd w:val="clear" w:color="auto" w:fill="386294"/>
            <w:vAlign w:val="center"/>
          </w:tcPr>
          <w:p w14:paraId="5F385BA1"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10200642" w14:textId="53FD3B6E" w:rsidR="00223A29" w:rsidRPr="00FD3787" w:rsidRDefault="00D775C3" w:rsidP="00D775C3">
            <w:pPr>
              <w:jc w:val="both"/>
              <w:rPr>
                <w:rFonts w:ascii="Cambria" w:hAnsi="Cambria"/>
                <w:bCs/>
                <w:sz w:val="20"/>
                <w:szCs w:val="20"/>
                <w:lang w:val="es-US"/>
              </w:rPr>
            </w:pPr>
            <w:r w:rsidRPr="00D775C3">
              <w:rPr>
                <w:rFonts w:ascii="Cambria" w:hAnsi="Cambria"/>
                <w:bCs/>
                <w:sz w:val="20"/>
                <w:szCs w:val="20"/>
                <w:lang w:val="es-US"/>
              </w:rPr>
              <w:t xml:space="preserve">Art. </w:t>
            </w:r>
            <w:r>
              <w:rPr>
                <w:rFonts w:ascii="Cambria" w:hAnsi="Cambria"/>
                <w:bCs/>
                <w:sz w:val="20"/>
                <w:szCs w:val="20"/>
                <w:lang w:val="es-US"/>
              </w:rPr>
              <w:t>5 (integridad personal),</w:t>
            </w:r>
            <w:r w:rsidR="00BC688C">
              <w:rPr>
                <w:rFonts w:ascii="Cambria" w:hAnsi="Cambria"/>
                <w:bCs/>
                <w:sz w:val="20"/>
                <w:szCs w:val="20"/>
                <w:lang w:val="es-US"/>
              </w:rPr>
              <w:t xml:space="preserve"> 7 (libertad personal), 8 (garantías judiciales),</w:t>
            </w:r>
            <w:r w:rsidR="00B5446C">
              <w:rPr>
                <w:rFonts w:ascii="Cambria" w:hAnsi="Cambria"/>
                <w:bCs/>
                <w:sz w:val="20"/>
                <w:szCs w:val="20"/>
                <w:lang w:val="es-US"/>
              </w:rPr>
              <w:t xml:space="preserve"> 11 (dignidad)</w:t>
            </w:r>
            <w:r>
              <w:rPr>
                <w:rFonts w:ascii="Cambria" w:hAnsi="Cambria"/>
                <w:bCs/>
                <w:sz w:val="20"/>
                <w:szCs w:val="20"/>
                <w:lang w:val="es-US"/>
              </w:rPr>
              <w:t xml:space="preserve"> </w:t>
            </w:r>
            <w:r w:rsidR="00FD3787" w:rsidRPr="00FD3787">
              <w:rPr>
                <w:rFonts w:ascii="Cambria" w:hAnsi="Cambria"/>
                <w:bCs/>
                <w:sz w:val="20"/>
                <w:szCs w:val="20"/>
                <w:lang w:val="es-US"/>
              </w:rPr>
              <w:t xml:space="preserve">De la Convención Americana sobre </w:t>
            </w:r>
            <w:r w:rsidR="00FD3787">
              <w:rPr>
                <w:rFonts w:ascii="Cambria" w:hAnsi="Cambria"/>
                <w:bCs/>
                <w:sz w:val="20"/>
                <w:szCs w:val="20"/>
                <w:lang w:val="es-US"/>
              </w:rPr>
              <w:t>Derechos Humanos</w:t>
            </w:r>
            <w:r w:rsidR="00FD3787">
              <w:rPr>
                <w:rStyle w:val="FootnoteReference"/>
                <w:rFonts w:ascii="Cambria" w:hAnsi="Cambria"/>
                <w:bCs/>
                <w:sz w:val="20"/>
                <w:szCs w:val="20"/>
                <w:lang w:val="es-US"/>
              </w:rPr>
              <w:footnoteReference w:id="3"/>
            </w:r>
            <w:r w:rsidR="00FD3787">
              <w:rPr>
                <w:rFonts w:ascii="Cambria" w:hAnsi="Cambria"/>
                <w:bCs/>
                <w:sz w:val="20"/>
                <w:szCs w:val="20"/>
                <w:lang w:val="es-US"/>
              </w:rPr>
              <w:t xml:space="preserve"> y </w:t>
            </w:r>
            <w:r w:rsidR="00046097">
              <w:rPr>
                <w:rFonts w:ascii="Cambria" w:hAnsi="Cambria"/>
                <w:bCs/>
                <w:sz w:val="20"/>
                <w:szCs w:val="20"/>
                <w:lang w:val="es-US"/>
              </w:rPr>
              <w:t>;</w:t>
            </w:r>
            <w:r>
              <w:rPr>
                <w:rFonts w:ascii="Cambria" w:hAnsi="Cambria"/>
                <w:bCs/>
                <w:sz w:val="20"/>
                <w:szCs w:val="20"/>
                <w:lang w:val="es-US"/>
              </w:rPr>
              <w:t xml:space="preserve"> </w:t>
            </w:r>
            <w:r w:rsidR="00BC688C">
              <w:rPr>
                <w:rFonts w:ascii="Cambria" w:hAnsi="Cambria"/>
                <w:bCs/>
                <w:sz w:val="20"/>
                <w:szCs w:val="20"/>
                <w:lang w:val="es-US"/>
              </w:rPr>
              <w:t xml:space="preserve">I (vida) IV (prevención de la salud y bienestar),  </w:t>
            </w:r>
            <w:r>
              <w:rPr>
                <w:rFonts w:ascii="Cambria" w:hAnsi="Cambria"/>
                <w:bCs/>
                <w:sz w:val="20"/>
                <w:szCs w:val="20"/>
                <w:lang w:val="es-US"/>
              </w:rPr>
              <w:t>XVIII</w:t>
            </w:r>
            <w:r w:rsidR="00BC688C">
              <w:rPr>
                <w:rFonts w:ascii="Cambria" w:hAnsi="Cambria"/>
                <w:bCs/>
                <w:sz w:val="20"/>
                <w:szCs w:val="20"/>
                <w:lang w:val="es-US"/>
              </w:rPr>
              <w:t xml:space="preserve"> (justicia)</w:t>
            </w:r>
            <w:r w:rsidR="0025328D">
              <w:rPr>
                <w:rFonts w:ascii="Cambria" w:hAnsi="Cambria"/>
                <w:bCs/>
                <w:sz w:val="20"/>
                <w:szCs w:val="20"/>
                <w:lang w:val="es-US"/>
              </w:rPr>
              <w:t>, VIII (residencia y tránsito)  y XI (preservación de la salud y al bienestar)</w:t>
            </w:r>
            <w:r>
              <w:rPr>
                <w:rFonts w:ascii="Cambria" w:hAnsi="Cambria"/>
                <w:bCs/>
                <w:sz w:val="20"/>
                <w:szCs w:val="20"/>
                <w:lang w:val="es-US"/>
              </w:rPr>
              <w:t xml:space="preserve"> de la Declaración Americana de los Derechos y Deberes del Hombre</w:t>
            </w:r>
            <w:r>
              <w:rPr>
                <w:rStyle w:val="FootnoteReference"/>
                <w:rFonts w:ascii="Cambria" w:hAnsi="Cambria"/>
                <w:bCs/>
                <w:sz w:val="20"/>
                <w:szCs w:val="20"/>
                <w:lang w:val="es-US"/>
              </w:rPr>
              <w:footnoteReference w:id="4"/>
            </w:r>
            <w:r w:rsidR="00046097">
              <w:rPr>
                <w:rFonts w:ascii="Cambria" w:hAnsi="Cambria"/>
                <w:bCs/>
                <w:sz w:val="20"/>
                <w:szCs w:val="20"/>
                <w:lang w:val="es-US"/>
              </w:rPr>
              <w:t>.</w:t>
            </w:r>
          </w:p>
        </w:tc>
      </w:tr>
    </w:tbl>
    <w:p w14:paraId="1643EE50"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775C3" w14:paraId="6495909B" w14:textId="77777777" w:rsidTr="004A6A54">
        <w:tc>
          <w:tcPr>
            <w:tcW w:w="3600" w:type="dxa"/>
            <w:tcBorders>
              <w:top w:val="single" w:sz="6" w:space="0" w:color="auto"/>
              <w:bottom w:val="single" w:sz="6" w:space="0" w:color="auto"/>
            </w:tcBorders>
            <w:shd w:val="clear" w:color="auto" w:fill="386294"/>
            <w:vAlign w:val="center"/>
          </w:tcPr>
          <w:p w14:paraId="471A31ED" w14:textId="77777777" w:rsidR="004C2312" w:rsidRPr="00A65899" w:rsidRDefault="004A6A54" w:rsidP="004A6A54">
            <w:pPr>
              <w:jc w:val="center"/>
              <w:rPr>
                <w:rFonts w:ascii="Cambria" w:hAnsi="Cambria"/>
                <w:b/>
                <w:bCs/>
                <w:color w:val="FFFFFF" w:themeColor="background1"/>
                <w:sz w:val="20"/>
                <w:szCs w:val="20"/>
                <w:lang w:val="es-ES"/>
              </w:rPr>
            </w:pPr>
            <w:r w:rsidRPr="00A65899">
              <w:rPr>
                <w:rFonts w:ascii="Cambria" w:hAnsi="Cambria"/>
                <w:b/>
                <w:bCs/>
                <w:color w:val="FFFFFF" w:themeColor="background1"/>
                <w:sz w:val="20"/>
                <w:szCs w:val="20"/>
                <w:lang w:val="es-ES"/>
              </w:rPr>
              <w:t>P</w:t>
            </w:r>
            <w:r w:rsidR="004C2312" w:rsidRPr="00A65899">
              <w:rPr>
                <w:rFonts w:ascii="Cambria" w:hAnsi="Cambria"/>
                <w:b/>
                <w:bCs/>
                <w:color w:val="FFFFFF" w:themeColor="background1"/>
                <w:sz w:val="20"/>
                <w:szCs w:val="20"/>
                <w:lang w:val="es-ES"/>
              </w:rPr>
              <w:t>resentación de la petición:</w:t>
            </w:r>
          </w:p>
        </w:tc>
        <w:tc>
          <w:tcPr>
            <w:tcW w:w="5760" w:type="dxa"/>
            <w:vAlign w:val="center"/>
          </w:tcPr>
          <w:p w14:paraId="52FA3A25" w14:textId="103D4295" w:rsidR="004C2312" w:rsidRPr="00A65899" w:rsidRDefault="0025328D" w:rsidP="00046097">
            <w:pPr>
              <w:jc w:val="both"/>
              <w:rPr>
                <w:rFonts w:ascii="Cambria" w:hAnsi="Cambria"/>
                <w:bCs/>
                <w:sz w:val="20"/>
                <w:szCs w:val="20"/>
                <w:lang w:val="es-ES"/>
              </w:rPr>
            </w:pPr>
            <w:r>
              <w:rPr>
                <w:rFonts w:ascii="Cambria" w:hAnsi="Cambria"/>
                <w:bCs/>
                <w:sz w:val="20"/>
                <w:szCs w:val="20"/>
                <w:lang w:val="es-ES"/>
              </w:rPr>
              <w:t>1 de julio de</w:t>
            </w:r>
            <w:r w:rsidR="00FD3787" w:rsidRPr="00A65899">
              <w:rPr>
                <w:rFonts w:ascii="Cambria" w:hAnsi="Cambria"/>
                <w:bCs/>
                <w:sz w:val="20"/>
                <w:szCs w:val="20"/>
                <w:lang w:val="es-ES"/>
              </w:rPr>
              <w:t xml:space="preserve"> 2008</w:t>
            </w:r>
          </w:p>
        </w:tc>
      </w:tr>
      <w:tr w:rsidR="00131425" w:rsidRPr="001E1E4A" w14:paraId="1D62B48B" w14:textId="77777777" w:rsidTr="004A6A54">
        <w:tc>
          <w:tcPr>
            <w:tcW w:w="3600" w:type="dxa"/>
            <w:tcBorders>
              <w:top w:val="single" w:sz="6" w:space="0" w:color="auto"/>
              <w:bottom w:val="single" w:sz="6" w:space="0" w:color="auto"/>
            </w:tcBorders>
            <w:shd w:val="clear" w:color="auto" w:fill="386294"/>
            <w:vAlign w:val="center"/>
          </w:tcPr>
          <w:p w14:paraId="58D96B1D" w14:textId="77777777" w:rsidR="00131425" w:rsidRPr="00A65899" w:rsidRDefault="00131425" w:rsidP="004A6A54">
            <w:pPr>
              <w:jc w:val="center"/>
              <w:rPr>
                <w:rFonts w:ascii="Cambria" w:hAnsi="Cambria"/>
                <w:b/>
                <w:bCs/>
                <w:color w:val="FFFFFF" w:themeColor="background1"/>
                <w:sz w:val="20"/>
                <w:szCs w:val="20"/>
                <w:lang w:val="es-ES"/>
              </w:rPr>
            </w:pPr>
            <w:r w:rsidRPr="00A65899">
              <w:rPr>
                <w:rFonts w:ascii="Cambria" w:hAnsi="Cambria"/>
                <w:b/>
                <w:bCs/>
                <w:color w:val="FFFFFF" w:themeColor="background1"/>
                <w:sz w:val="20"/>
                <w:szCs w:val="20"/>
                <w:lang w:val="es-ES"/>
              </w:rPr>
              <w:t>Información adicional recibida durante la etapa de estudio:</w:t>
            </w:r>
          </w:p>
        </w:tc>
        <w:tc>
          <w:tcPr>
            <w:tcW w:w="5760" w:type="dxa"/>
            <w:vAlign w:val="center"/>
          </w:tcPr>
          <w:p w14:paraId="27EF2B73" w14:textId="51869535" w:rsidR="00131425" w:rsidRPr="00A65899" w:rsidRDefault="00A65899" w:rsidP="00046097">
            <w:pPr>
              <w:jc w:val="both"/>
              <w:rPr>
                <w:rFonts w:ascii="Cambria" w:hAnsi="Cambria"/>
                <w:bCs/>
                <w:sz w:val="20"/>
                <w:szCs w:val="20"/>
                <w:lang w:val="es-ES"/>
              </w:rPr>
            </w:pPr>
            <w:r>
              <w:rPr>
                <w:rFonts w:ascii="Cambria" w:hAnsi="Cambria"/>
                <w:bCs/>
                <w:sz w:val="20"/>
                <w:szCs w:val="20"/>
                <w:lang w:val="es-ES"/>
              </w:rPr>
              <w:t>2 de diciembre de 2010</w:t>
            </w:r>
          </w:p>
        </w:tc>
      </w:tr>
      <w:tr w:rsidR="004C2312" w:rsidRPr="00AB5309" w14:paraId="4923E27C" w14:textId="77777777" w:rsidTr="004A6A54">
        <w:tc>
          <w:tcPr>
            <w:tcW w:w="3600" w:type="dxa"/>
            <w:tcBorders>
              <w:top w:val="single" w:sz="6" w:space="0" w:color="auto"/>
              <w:bottom w:val="single" w:sz="6" w:space="0" w:color="auto"/>
            </w:tcBorders>
            <w:shd w:val="clear" w:color="auto" w:fill="386294"/>
            <w:vAlign w:val="center"/>
          </w:tcPr>
          <w:p w14:paraId="6EB50332" w14:textId="77777777" w:rsidR="004C2312" w:rsidRPr="00A65899" w:rsidRDefault="004A6A54" w:rsidP="004A6A54">
            <w:pPr>
              <w:jc w:val="center"/>
              <w:rPr>
                <w:rFonts w:ascii="Cambria" w:hAnsi="Cambria"/>
                <w:b/>
                <w:bCs/>
                <w:color w:val="FFFFFF" w:themeColor="background1"/>
                <w:sz w:val="20"/>
                <w:szCs w:val="20"/>
                <w:lang w:val="es-ES"/>
              </w:rPr>
            </w:pPr>
            <w:r w:rsidRPr="00A65899">
              <w:rPr>
                <w:rFonts w:ascii="Cambria" w:hAnsi="Cambria"/>
                <w:b/>
                <w:color w:val="FFFFFF" w:themeColor="background1"/>
                <w:sz w:val="20"/>
                <w:szCs w:val="20"/>
                <w:lang w:val="es-ES"/>
              </w:rPr>
              <w:t>N</w:t>
            </w:r>
            <w:r w:rsidR="004C2312" w:rsidRPr="00A65899">
              <w:rPr>
                <w:rFonts w:ascii="Cambria" w:hAnsi="Cambria"/>
                <w:b/>
                <w:color w:val="FFFFFF" w:themeColor="background1"/>
                <w:sz w:val="20"/>
                <w:szCs w:val="20"/>
                <w:lang w:val="es-ES"/>
              </w:rPr>
              <w:t>otificación de la petición al Estado:</w:t>
            </w:r>
          </w:p>
        </w:tc>
        <w:tc>
          <w:tcPr>
            <w:tcW w:w="5760" w:type="dxa"/>
            <w:vAlign w:val="center"/>
          </w:tcPr>
          <w:p w14:paraId="3148990A" w14:textId="72D140FA" w:rsidR="004C2312" w:rsidRPr="00A65899" w:rsidRDefault="00A65899" w:rsidP="00046097">
            <w:pPr>
              <w:jc w:val="both"/>
              <w:rPr>
                <w:rFonts w:ascii="Cambria" w:hAnsi="Cambria"/>
                <w:bCs/>
                <w:sz w:val="20"/>
                <w:szCs w:val="20"/>
                <w:lang w:val="es-ES"/>
              </w:rPr>
            </w:pPr>
            <w:r>
              <w:rPr>
                <w:rFonts w:ascii="Cambria" w:hAnsi="Cambria"/>
                <w:bCs/>
                <w:sz w:val="20"/>
                <w:szCs w:val="20"/>
                <w:lang w:val="es-ES"/>
              </w:rPr>
              <w:t>10 de febrero de 2014</w:t>
            </w:r>
          </w:p>
        </w:tc>
      </w:tr>
      <w:tr w:rsidR="004C2312" w:rsidRPr="006B0519" w14:paraId="00384B87" w14:textId="77777777" w:rsidTr="004A6A54">
        <w:tc>
          <w:tcPr>
            <w:tcW w:w="3600" w:type="dxa"/>
            <w:tcBorders>
              <w:top w:val="single" w:sz="6" w:space="0" w:color="auto"/>
              <w:bottom w:val="single" w:sz="6" w:space="0" w:color="auto"/>
            </w:tcBorders>
            <w:shd w:val="clear" w:color="auto" w:fill="386294"/>
            <w:vAlign w:val="center"/>
          </w:tcPr>
          <w:p w14:paraId="00B47E53" w14:textId="77777777" w:rsidR="004C2312" w:rsidRPr="00A65899" w:rsidRDefault="004A6A54" w:rsidP="004A6A54">
            <w:pPr>
              <w:jc w:val="center"/>
              <w:rPr>
                <w:rFonts w:ascii="Cambria" w:hAnsi="Cambria"/>
                <w:b/>
                <w:bCs/>
                <w:color w:val="FFFFFF" w:themeColor="background1"/>
                <w:sz w:val="20"/>
                <w:szCs w:val="20"/>
                <w:lang w:val="es-ES"/>
              </w:rPr>
            </w:pPr>
            <w:r w:rsidRPr="00A65899">
              <w:rPr>
                <w:rFonts w:ascii="Cambria" w:hAnsi="Cambria"/>
                <w:b/>
                <w:color w:val="FFFFFF" w:themeColor="background1"/>
                <w:sz w:val="20"/>
                <w:szCs w:val="20"/>
                <w:lang w:val="es-ES"/>
              </w:rPr>
              <w:t>P</w:t>
            </w:r>
            <w:r w:rsidR="004C2312" w:rsidRPr="00A65899">
              <w:rPr>
                <w:rFonts w:ascii="Cambria" w:hAnsi="Cambria"/>
                <w:b/>
                <w:color w:val="FFFFFF" w:themeColor="background1"/>
                <w:sz w:val="20"/>
                <w:szCs w:val="20"/>
                <w:lang w:val="es-ES"/>
              </w:rPr>
              <w:t>rimera respuesta del Estado:</w:t>
            </w:r>
          </w:p>
        </w:tc>
        <w:tc>
          <w:tcPr>
            <w:tcW w:w="5760" w:type="dxa"/>
            <w:vAlign w:val="center"/>
          </w:tcPr>
          <w:p w14:paraId="275EF060" w14:textId="46F87598" w:rsidR="004C2312" w:rsidRPr="00A65899" w:rsidRDefault="00AD026D" w:rsidP="00046097">
            <w:pPr>
              <w:jc w:val="both"/>
              <w:rPr>
                <w:rFonts w:ascii="Cambria" w:hAnsi="Cambria"/>
                <w:bCs/>
                <w:sz w:val="20"/>
                <w:szCs w:val="20"/>
                <w:lang w:val="es-ES"/>
              </w:rPr>
            </w:pPr>
            <w:r>
              <w:rPr>
                <w:rFonts w:ascii="Cambria" w:hAnsi="Cambria"/>
                <w:bCs/>
                <w:sz w:val="20"/>
                <w:szCs w:val="20"/>
                <w:lang w:val="es-ES"/>
              </w:rPr>
              <w:t>12</w:t>
            </w:r>
            <w:r w:rsidR="00A65899">
              <w:rPr>
                <w:rFonts w:ascii="Cambria" w:hAnsi="Cambria"/>
                <w:bCs/>
                <w:sz w:val="20"/>
                <w:szCs w:val="20"/>
                <w:lang w:val="es-ES"/>
              </w:rPr>
              <w:t xml:space="preserve"> de junio de 2014</w:t>
            </w:r>
            <w:r>
              <w:rPr>
                <w:rFonts w:ascii="Cambria" w:hAnsi="Cambria"/>
                <w:bCs/>
                <w:sz w:val="20"/>
                <w:szCs w:val="20"/>
                <w:lang w:val="es-ES"/>
              </w:rPr>
              <w:t xml:space="preserve"> y 22 de octubre de 2014</w:t>
            </w:r>
          </w:p>
        </w:tc>
      </w:tr>
      <w:tr w:rsidR="004C2312" w:rsidRPr="006B0519" w14:paraId="053515F2" w14:textId="77777777" w:rsidTr="004A6A54">
        <w:tc>
          <w:tcPr>
            <w:tcW w:w="3600" w:type="dxa"/>
            <w:tcBorders>
              <w:top w:val="single" w:sz="6" w:space="0" w:color="auto"/>
              <w:bottom w:val="single" w:sz="6" w:space="0" w:color="auto"/>
            </w:tcBorders>
            <w:shd w:val="clear" w:color="auto" w:fill="386294"/>
            <w:vAlign w:val="center"/>
          </w:tcPr>
          <w:p w14:paraId="0AB61EF3" w14:textId="77777777" w:rsidR="004C2312" w:rsidRPr="00A65899" w:rsidRDefault="008E3BFE" w:rsidP="008E3BFE">
            <w:pPr>
              <w:jc w:val="center"/>
              <w:rPr>
                <w:rFonts w:ascii="Cambria" w:hAnsi="Cambria"/>
                <w:b/>
                <w:bCs/>
                <w:color w:val="FFFFFF" w:themeColor="background1"/>
                <w:sz w:val="20"/>
                <w:szCs w:val="20"/>
                <w:lang w:val="es-ES"/>
              </w:rPr>
            </w:pPr>
            <w:r w:rsidRPr="00A65899">
              <w:rPr>
                <w:rFonts w:ascii="Cambria" w:hAnsi="Cambria"/>
                <w:b/>
                <w:bCs/>
                <w:color w:val="FFFFFF" w:themeColor="background1"/>
                <w:sz w:val="20"/>
                <w:szCs w:val="20"/>
                <w:lang w:val="es-ES"/>
              </w:rPr>
              <w:t>Observaciones adicionales de la parte peticionaria:</w:t>
            </w:r>
          </w:p>
        </w:tc>
        <w:tc>
          <w:tcPr>
            <w:tcW w:w="5760" w:type="dxa"/>
            <w:vAlign w:val="center"/>
          </w:tcPr>
          <w:p w14:paraId="07CE0226" w14:textId="5FC34EA8" w:rsidR="004C2312" w:rsidRPr="00AD026D" w:rsidRDefault="00A65899" w:rsidP="00046097">
            <w:pPr>
              <w:jc w:val="both"/>
              <w:rPr>
                <w:rFonts w:ascii="Cambria" w:hAnsi="Cambria"/>
                <w:bCs/>
                <w:sz w:val="20"/>
                <w:szCs w:val="20"/>
                <w:lang w:val="es-US"/>
              </w:rPr>
            </w:pPr>
            <w:r>
              <w:rPr>
                <w:rFonts w:ascii="Cambria" w:hAnsi="Cambria"/>
                <w:bCs/>
                <w:sz w:val="20"/>
                <w:szCs w:val="20"/>
                <w:lang w:val="es-ES"/>
              </w:rPr>
              <w:t xml:space="preserve">17 de julio </w:t>
            </w:r>
            <w:r w:rsidR="00AD026D">
              <w:rPr>
                <w:rFonts w:ascii="Cambria" w:hAnsi="Cambria"/>
                <w:bCs/>
                <w:sz w:val="20"/>
                <w:szCs w:val="20"/>
                <w:lang w:val="es-ES"/>
              </w:rPr>
              <w:t xml:space="preserve">y 29 de diciembre </w:t>
            </w:r>
            <w:r>
              <w:rPr>
                <w:rFonts w:ascii="Cambria" w:hAnsi="Cambria"/>
                <w:bCs/>
                <w:sz w:val="20"/>
                <w:szCs w:val="20"/>
                <w:lang w:val="es-ES"/>
              </w:rPr>
              <w:t>de 2014</w:t>
            </w:r>
          </w:p>
        </w:tc>
      </w:tr>
      <w:tr w:rsidR="004C2312" w:rsidRPr="006B0519" w14:paraId="6DF88CBE" w14:textId="77777777" w:rsidTr="004A6A54">
        <w:tc>
          <w:tcPr>
            <w:tcW w:w="3600" w:type="dxa"/>
            <w:tcBorders>
              <w:top w:val="single" w:sz="6" w:space="0" w:color="auto"/>
              <w:bottom w:val="single" w:sz="6" w:space="0" w:color="auto"/>
            </w:tcBorders>
            <w:shd w:val="clear" w:color="auto" w:fill="386294"/>
            <w:vAlign w:val="center"/>
          </w:tcPr>
          <w:p w14:paraId="6097A2F2" w14:textId="77777777" w:rsidR="004C2312" w:rsidRPr="00AD026D" w:rsidRDefault="004C2312" w:rsidP="008E3BFE">
            <w:pPr>
              <w:jc w:val="center"/>
              <w:rPr>
                <w:rFonts w:ascii="Cambria" w:hAnsi="Cambria"/>
                <w:b/>
                <w:bCs/>
                <w:color w:val="FFFFFF" w:themeColor="background1"/>
                <w:sz w:val="20"/>
                <w:szCs w:val="20"/>
                <w:lang w:val="es-US"/>
              </w:rPr>
            </w:pPr>
            <w:r w:rsidRPr="00AD026D">
              <w:rPr>
                <w:rFonts w:ascii="Cambria" w:hAnsi="Cambria"/>
                <w:b/>
                <w:bCs/>
                <w:color w:val="FFFFFF" w:themeColor="background1"/>
                <w:sz w:val="20"/>
                <w:szCs w:val="20"/>
                <w:lang w:val="es-US"/>
              </w:rPr>
              <w:t>Observaciones adicionales del Estado:</w:t>
            </w:r>
          </w:p>
        </w:tc>
        <w:tc>
          <w:tcPr>
            <w:tcW w:w="5760" w:type="dxa"/>
            <w:vAlign w:val="center"/>
          </w:tcPr>
          <w:p w14:paraId="3452F7C8" w14:textId="356E2D1D" w:rsidR="004C2312" w:rsidRPr="00AD026D" w:rsidRDefault="00A65899" w:rsidP="00C1530D">
            <w:pPr>
              <w:jc w:val="both"/>
              <w:rPr>
                <w:rFonts w:ascii="Cambria" w:hAnsi="Cambria"/>
                <w:bCs/>
                <w:sz w:val="20"/>
                <w:szCs w:val="20"/>
                <w:lang w:val="es-US"/>
              </w:rPr>
            </w:pPr>
            <w:r w:rsidRPr="00AD026D">
              <w:rPr>
                <w:rFonts w:ascii="Cambria" w:hAnsi="Cambria"/>
                <w:bCs/>
                <w:sz w:val="20"/>
                <w:szCs w:val="20"/>
                <w:lang w:val="es-US"/>
              </w:rPr>
              <w:t>2</w:t>
            </w:r>
            <w:r w:rsidR="00AD026D" w:rsidRPr="00AD026D">
              <w:rPr>
                <w:rFonts w:ascii="Cambria" w:hAnsi="Cambria"/>
                <w:bCs/>
                <w:sz w:val="20"/>
                <w:szCs w:val="20"/>
                <w:lang w:val="es-US"/>
              </w:rPr>
              <w:t>2</w:t>
            </w:r>
            <w:r w:rsidRPr="00AD026D">
              <w:rPr>
                <w:rFonts w:ascii="Cambria" w:hAnsi="Cambria"/>
                <w:bCs/>
                <w:sz w:val="20"/>
                <w:szCs w:val="20"/>
                <w:lang w:val="es-US"/>
              </w:rPr>
              <w:t xml:space="preserve"> de octubre </w:t>
            </w:r>
            <w:r w:rsidR="00AD026D" w:rsidRPr="00AD026D">
              <w:rPr>
                <w:rFonts w:ascii="Cambria" w:hAnsi="Cambria"/>
                <w:bCs/>
                <w:sz w:val="20"/>
                <w:szCs w:val="20"/>
                <w:lang w:val="es-US"/>
              </w:rPr>
              <w:t xml:space="preserve"> de </w:t>
            </w:r>
            <w:r w:rsidRPr="00AD026D">
              <w:rPr>
                <w:rFonts w:ascii="Cambria" w:hAnsi="Cambria"/>
                <w:bCs/>
                <w:sz w:val="20"/>
                <w:szCs w:val="20"/>
                <w:lang w:val="es-US"/>
              </w:rPr>
              <w:t>2014</w:t>
            </w:r>
            <w:r w:rsidR="00AD026D" w:rsidRPr="00AD026D">
              <w:rPr>
                <w:rFonts w:ascii="Cambria" w:hAnsi="Cambria"/>
                <w:bCs/>
                <w:sz w:val="20"/>
                <w:szCs w:val="20"/>
                <w:lang w:val="es-US"/>
              </w:rPr>
              <w:t xml:space="preserve"> y 12 de mayo de 2015 </w:t>
            </w:r>
          </w:p>
        </w:tc>
      </w:tr>
      <w:tr w:rsidR="001E49E7" w:rsidRPr="007B76D3" w14:paraId="1D451521" w14:textId="77777777" w:rsidTr="004A6A54">
        <w:tc>
          <w:tcPr>
            <w:tcW w:w="3600" w:type="dxa"/>
            <w:tcBorders>
              <w:top w:val="single" w:sz="6" w:space="0" w:color="auto"/>
              <w:bottom w:val="single" w:sz="6" w:space="0" w:color="auto"/>
            </w:tcBorders>
            <w:shd w:val="clear" w:color="auto" w:fill="386294"/>
            <w:vAlign w:val="center"/>
          </w:tcPr>
          <w:p w14:paraId="733C5419" w14:textId="77777777" w:rsidR="001E49E7" w:rsidRPr="00A65899" w:rsidRDefault="004A6A54" w:rsidP="00DD4AD2">
            <w:pPr>
              <w:jc w:val="center"/>
              <w:rPr>
                <w:rFonts w:ascii="Cambria" w:hAnsi="Cambria"/>
                <w:b/>
                <w:bCs/>
                <w:color w:val="FFFFFF" w:themeColor="background1"/>
                <w:sz w:val="20"/>
                <w:szCs w:val="20"/>
                <w:lang w:val="es-ES"/>
              </w:rPr>
            </w:pPr>
            <w:r w:rsidRPr="00A65899">
              <w:rPr>
                <w:rFonts w:ascii="Cambria" w:hAnsi="Cambria"/>
                <w:b/>
                <w:bCs/>
                <w:color w:val="FFFFFF" w:themeColor="background1"/>
                <w:sz w:val="20"/>
                <w:szCs w:val="20"/>
                <w:lang w:val="es-ES"/>
              </w:rPr>
              <w:t>A</w:t>
            </w:r>
            <w:r w:rsidR="001E49E7" w:rsidRPr="00A65899">
              <w:rPr>
                <w:rFonts w:ascii="Cambria" w:hAnsi="Cambria"/>
                <w:b/>
                <w:bCs/>
                <w:color w:val="FFFFFF" w:themeColor="background1"/>
                <w:sz w:val="20"/>
                <w:szCs w:val="20"/>
                <w:lang w:val="es-ES"/>
              </w:rPr>
              <w:t>dvertencia sobre posible archivo:</w:t>
            </w:r>
          </w:p>
        </w:tc>
        <w:tc>
          <w:tcPr>
            <w:tcW w:w="5760" w:type="dxa"/>
            <w:vAlign w:val="center"/>
          </w:tcPr>
          <w:p w14:paraId="6C7345AE" w14:textId="0D49CC30" w:rsidR="001E49E7" w:rsidRPr="00A65899" w:rsidRDefault="00377629" w:rsidP="00046097">
            <w:pPr>
              <w:jc w:val="both"/>
              <w:rPr>
                <w:rFonts w:ascii="Cambria" w:hAnsi="Cambria"/>
                <w:bCs/>
                <w:sz w:val="20"/>
                <w:szCs w:val="20"/>
                <w:lang w:val="es-ES"/>
              </w:rPr>
            </w:pPr>
            <w:r>
              <w:rPr>
                <w:rFonts w:ascii="Cambria" w:hAnsi="Cambria"/>
                <w:bCs/>
                <w:sz w:val="20"/>
                <w:szCs w:val="20"/>
                <w:lang w:val="es-ES"/>
              </w:rPr>
              <w:t>9 de noviembre de 2018</w:t>
            </w:r>
          </w:p>
        </w:tc>
      </w:tr>
      <w:tr w:rsidR="001E49E7" w:rsidRPr="00AB5309" w14:paraId="35CE4259" w14:textId="77777777" w:rsidTr="004A6A54">
        <w:tc>
          <w:tcPr>
            <w:tcW w:w="3600" w:type="dxa"/>
            <w:tcBorders>
              <w:top w:val="single" w:sz="6" w:space="0" w:color="auto"/>
              <w:bottom w:val="single" w:sz="6" w:space="0" w:color="auto"/>
            </w:tcBorders>
            <w:shd w:val="clear" w:color="auto" w:fill="386294"/>
            <w:vAlign w:val="center"/>
          </w:tcPr>
          <w:p w14:paraId="7E4862A2" w14:textId="77777777" w:rsidR="001E49E7" w:rsidRPr="00A65899" w:rsidRDefault="004A6A54" w:rsidP="004A6A54">
            <w:pPr>
              <w:jc w:val="center"/>
              <w:rPr>
                <w:rFonts w:ascii="Cambria" w:hAnsi="Cambria"/>
                <w:b/>
                <w:bCs/>
                <w:color w:val="FFFFFF" w:themeColor="background1"/>
                <w:sz w:val="20"/>
                <w:szCs w:val="20"/>
                <w:lang w:val="es-ES"/>
              </w:rPr>
            </w:pPr>
            <w:r w:rsidRPr="00A65899">
              <w:rPr>
                <w:rFonts w:ascii="Cambria" w:hAnsi="Cambria"/>
                <w:b/>
                <w:bCs/>
                <w:color w:val="FFFFFF" w:themeColor="background1"/>
                <w:sz w:val="20"/>
                <w:szCs w:val="20"/>
                <w:lang w:val="es-ES"/>
              </w:rPr>
              <w:t>R</w:t>
            </w:r>
            <w:r w:rsidR="001E49E7" w:rsidRPr="00A65899">
              <w:rPr>
                <w:rFonts w:ascii="Cambria" w:hAnsi="Cambria"/>
                <w:b/>
                <w:bCs/>
                <w:color w:val="FFFFFF" w:themeColor="background1"/>
                <w:sz w:val="20"/>
                <w:szCs w:val="20"/>
                <w:lang w:val="es-ES"/>
              </w:rPr>
              <w:t xml:space="preserve">espuesta de la parte peticionaria ante advertencia </w:t>
            </w:r>
            <w:r w:rsidR="00DD4AD2" w:rsidRPr="00A65899">
              <w:rPr>
                <w:rFonts w:ascii="Cambria" w:hAnsi="Cambria"/>
                <w:b/>
                <w:bCs/>
                <w:color w:val="FFFFFF" w:themeColor="background1"/>
                <w:sz w:val="20"/>
                <w:szCs w:val="20"/>
                <w:lang w:val="es-ES"/>
              </w:rPr>
              <w:t xml:space="preserve">de </w:t>
            </w:r>
            <w:r w:rsidR="001E49E7" w:rsidRPr="00A65899">
              <w:rPr>
                <w:rFonts w:ascii="Cambria" w:hAnsi="Cambria"/>
                <w:b/>
                <w:bCs/>
                <w:color w:val="FFFFFF" w:themeColor="background1"/>
                <w:sz w:val="20"/>
                <w:szCs w:val="20"/>
                <w:lang w:val="es-ES"/>
              </w:rPr>
              <w:t>posible archivo:</w:t>
            </w:r>
          </w:p>
        </w:tc>
        <w:tc>
          <w:tcPr>
            <w:tcW w:w="5760" w:type="dxa"/>
            <w:vAlign w:val="center"/>
          </w:tcPr>
          <w:p w14:paraId="39FCE447" w14:textId="3A2D9E8F" w:rsidR="001E49E7" w:rsidRPr="00A65899" w:rsidRDefault="00377629" w:rsidP="00046097">
            <w:pPr>
              <w:jc w:val="both"/>
              <w:rPr>
                <w:rFonts w:ascii="Cambria" w:hAnsi="Cambria"/>
                <w:bCs/>
                <w:sz w:val="20"/>
                <w:szCs w:val="20"/>
                <w:lang w:val="es-ES"/>
              </w:rPr>
            </w:pPr>
            <w:r>
              <w:rPr>
                <w:rFonts w:ascii="Cambria" w:hAnsi="Cambria"/>
                <w:bCs/>
                <w:sz w:val="20"/>
                <w:szCs w:val="20"/>
                <w:lang w:val="es-ES"/>
              </w:rPr>
              <w:t>19 de diciembre de 2018</w:t>
            </w:r>
          </w:p>
        </w:tc>
      </w:tr>
    </w:tbl>
    <w:p w14:paraId="6195D11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8D3218D" w14:textId="77777777" w:rsidTr="004A6A54">
        <w:trPr>
          <w:cantSplit/>
        </w:trPr>
        <w:tc>
          <w:tcPr>
            <w:tcW w:w="3600" w:type="dxa"/>
            <w:tcBorders>
              <w:top w:val="single" w:sz="4" w:space="0" w:color="auto"/>
              <w:bottom w:val="single" w:sz="6" w:space="0" w:color="auto"/>
            </w:tcBorders>
            <w:shd w:val="clear" w:color="auto" w:fill="386294"/>
            <w:vAlign w:val="center"/>
          </w:tcPr>
          <w:p w14:paraId="4B84807B" w14:textId="77777777" w:rsidR="003239B8" w:rsidRPr="00B3745F" w:rsidRDefault="003239B8" w:rsidP="00046097">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3541CFF1" w14:textId="77777777" w:rsidR="003239B8" w:rsidRPr="00B3745F" w:rsidRDefault="00212ED9" w:rsidP="00046097">
            <w:pPr>
              <w:rPr>
                <w:rFonts w:ascii="Cambria" w:hAnsi="Cambria"/>
                <w:bCs/>
                <w:sz w:val="20"/>
                <w:szCs w:val="20"/>
              </w:rPr>
            </w:pPr>
            <w:r>
              <w:rPr>
                <w:rFonts w:ascii="Cambria" w:hAnsi="Cambria"/>
                <w:bCs/>
                <w:sz w:val="20"/>
                <w:szCs w:val="20"/>
              </w:rPr>
              <w:t>Sí</w:t>
            </w:r>
          </w:p>
        </w:tc>
      </w:tr>
      <w:tr w:rsidR="003239B8" w:rsidRPr="00540F17" w14:paraId="06AA37A1" w14:textId="77777777" w:rsidTr="004A6A54">
        <w:trPr>
          <w:cantSplit/>
        </w:trPr>
        <w:tc>
          <w:tcPr>
            <w:tcW w:w="3600" w:type="dxa"/>
            <w:tcBorders>
              <w:top w:val="single" w:sz="6" w:space="0" w:color="auto"/>
              <w:bottom w:val="single" w:sz="6" w:space="0" w:color="auto"/>
            </w:tcBorders>
            <w:shd w:val="clear" w:color="auto" w:fill="386294"/>
            <w:vAlign w:val="center"/>
          </w:tcPr>
          <w:p w14:paraId="16BADF43" w14:textId="77777777" w:rsidR="003239B8" w:rsidRPr="00B3745F" w:rsidRDefault="003239B8" w:rsidP="00046097">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A13DA4B" w14:textId="77777777" w:rsidR="003239B8" w:rsidRPr="00B3745F" w:rsidRDefault="00212ED9" w:rsidP="00046097">
            <w:pPr>
              <w:rPr>
                <w:rFonts w:ascii="Cambria" w:hAnsi="Cambria"/>
                <w:bCs/>
                <w:sz w:val="20"/>
                <w:szCs w:val="20"/>
              </w:rPr>
            </w:pPr>
            <w:r>
              <w:rPr>
                <w:rFonts w:ascii="Cambria" w:hAnsi="Cambria"/>
                <w:bCs/>
                <w:sz w:val="20"/>
                <w:szCs w:val="20"/>
              </w:rPr>
              <w:t>Sí</w:t>
            </w:r>
          </w:p>
        </w:tc>
      </w:tr>
      <w:tr w:rsidR="003239B8" w:rsidRPr="00540F17" w14:paraId="4546D9C9" w14:textId="77777777" w:rsidTr="004A6A54">
        <w:trPr>
          <w:cantSplit/>
        </w:trPr>
        <w:tc>
          <w:tcPr>
            <w:tcW w:w="3600" w:type="dxa"/>
            <w:tcBorders>
              <w:top w:val="single" w:sz="6" w:space="0" w:color="auto"/>
              <w:bottom w:val="single" w:sz="6" w:space="0" w:color="auto"/>
            </w:tcBorders>
            <w:shd w:val="clear" w:color="auto" w:fill="386294"/>
            <w:vAlign w:val="center"/>
          </w:tcPr>
          <w:p w14:paraId="4B24E0CC" w14:textId="77777777" w:rsidR="003239B8" w:rsidRPr="00B3745F" w:rsidRDefault="003239B8" w:rsidP="00046097">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0D0CC9F" w14:textId="049C2967" w:rsidR="003239B8" w:rsidRPr="00B3745F" w:rsidRDefault="00A65899" w:rsidP="00046097">
            <w:pPr>
              <w:rPr>
                <w:rFonts w:ascii="Cambria" w:hAnsi="Cambria"/>
                <w:bCs/>
                <w:sz w:val="20"/>
                <w:szCs w:val="20"/>
              </w:rPr>
            </w:pPr>
            <w:r>
              <w:rPr>
                <w:rFonts w:ascii="Cambria" w:hAnsi="Cambria"/>
                <w:bCs/>
                <w:sz w:val="20"/>
                <w:szCs w:val="20"/>
              </w:rPr>
              <w:t>Sí</w:t>
            </w:r>
          </w:p>
        </w:tc>
      </w:tr>
      <w:tr w:rsidR="003239B8" w:rsidRPr="006B0519" w14:paraId="28612768" w14:textId="77777777" w:rsidTr="004A6A54">
        <w:trPr>
          <w:cantSplit/>
        </w:trPr>
        <w:tc>
          <w:tcPr>
            <w:tcW w:w="3600" w:type="dxa"/>
            <w:tcBorders>
              <w:top w:val="single" w:sz="6" w:space="0" w:color="auto"/>
              <w:bottom w:val="single" w:sz="6" w:space="0" w:color="auto"/>
            </w:tcBorders>
            <w:shd w:val="clear" w:color="auto" w:fill="386294"/>
            <w:vAlign w:val="center"/>
          </w:tcPr>
          <w:p w14:paraId="4A1DCEAF" w14:textId="77777777" w:rsidR="003239B8" w:rsidRPr="00B3745F" w:rsidRDefault="003239B8" w:rsidP="00046097">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748EE12B" w14:textId="5BBDDE46" w:rsidR="003239B8" w:rsidRPr="00B3745F" w:rsidRDefault="00A65899" w:rsidP="00495DB7">
            <w:pPr>
              <w:jc w:val="both"/>
              <w:rPr>
                <w:rFonts w:ascii="Cambria" w:hAnsi="Cambria"/>
                <w:bCs/>
                <w:sz w:val="20"/>
                <w:szCs w:val="20"/>
                <w:lang w:val="es-ES"/>
              </w:rPr>
            </w:pPr>
            <w:r>
              <w:rPr>
                <w:rFonts w:ascii="Cambria" w:hAnsi="Cambria"/>
                <w:bCs/>
                <w:sz w:val="20"/>
                <w:szCs w:val="20"/>
                <w:lang w:val="es-ES"/>
              </w:rPr>
              <w:t xml:space="preserve">Sí, Convención Americana (depósito de instrumento realizado el 31 de julio de </w:t>
            </w:r>
            <w:r w:rsidR="00495DB7">
              <w:rPr>
                <w:rFonts w:ascii="Cambria" w:hAnsi="Cambria"/>
                <w:bCs/>
                <w:sz w:val="20"/>
                <w:szCs w:val="20"/>
                <w:lang w:val="es-ES"/>
              </w:rPr>
              <w:t>1973</w:t>
            </w:r>
            <w:r>
              <w:rPr>
                <w:rFonts w:ascii="Cambria" w:hAnsi="Cambria"/>
                <w:bCs/>
                <w:sz w:val="20"/>
                <w:szCs w:val="20"/>
                <w:lang w:val="es-ES"/>
              </w:rPr>
              <w:t>)</w:t>
            </w:r>
          </w:p>
        </w:tc>
      </w:tr>
    </w:tbl>
    <w:p w14:paraId="32319321" w14:textId="67AEB40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8E48A2" w:rsidRPr="003239B8">
        <w:rPr>
          <w:rFonts w:asciiTheme="majorHAnsi" w:hAnsiTheme="majorHAnsi"/>
          <w:b/>
          <w:bCs/>
          <w:sz w:val="20"/>
          <w:szCs w:val="20"/>
          <w:lang w:val="es-ES"/>
        </w:rPr>
        <w:t>INTERNACIONAL</w:t>
      </w:r>
      <w:r w:rsidR="008E48A2">
        <w:rPr>
          <w:rFonts w:asciiTheme="majorHAnsi" w:hAnsiTheme="majorHAnsi"/>
          <w:b/>
          <w:bCs/>
          <w:sz w:val="20"/>
          <w:szCs w:val="20"/>
          <w:lang w:val="es-ES"/>
        </w:rPr>
        <w:t xml:space="preserve">, </w:t>
      </w:r>
      <w:r w:rsidR="008E48A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E1E4A" w14:paraId="2D2F246E" w14:textId="77777777" w:rsidTr="004A6A54">
        <w:trPr>
          <w:cantSplit/>
        </w:trPr>
        <w:tc>
          <w:tcPr>
            <w:tcW w:w="3600" w:type="dxa"/>
            <w:tcBorders>
              <w:top w:val="single" w:sz="4" w:space="0" w:color="auto"/>
              <w:bottom w:val="single" w:sz="6" w:space="0" w:color="auto"/>
            </w:tcBorders>
            <w:shd w:val="clear" w:color="auto" w:fill="386294"/>
            <w:vAlign w:val="center"/>
          </w:tcPr>
          <w:p w14:paraId="32E6245E" w14:textId="77777777" w:rsidR="00EE00E9" w:rsidRPr="00DC24E3" w:rsidRDefault="00EE00E9" w:rsidP="00046097">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20DF9A6" w14:textId="77777777" w:rsidR="00EE00E9" w:rsidRPr="00DC24E3" w:rsidRDefault="00212ED9" w:rsidP="00046097">
            <w:pPr>
              <w:jc w:val="both"/>
              <w:rPr>
                <w:rFonts w:ascii="Cambria" w:hAnsi="Cambria"/>
                <w:bCs/>
                <w:sz w:val="20"/>
                <w:szCs w:val="20"/>
                <w:lang w:val="es-ES"/>
              </w:rPr>
            </w:pPr>
            <w:r>
              <w:rPr>
                <w:rFonts w:ascii="Cambria" w:hAnsi="Cambria"/>
                <w:bCs/>
                <w:sz w:val="20"/>
                <w:szCs w:val="20"/>
                <w:lang w:val="es-ES"/>
              </w:rPr>
              <w:t>No</w:t>
            </w:r>
          </w:p>
        </w:tc>
      </w:tr>
      <w:tr w:rsidR="003239B8" w:rsidRPr="006B0519" w14:paraId="54CC4254" w14:textId="77777777" w:rsidTr="004A6A54">
        <w:trPr>
          <w:cantSplit/>
        </w:trPr>
        <w:tc>
          <w:tcPr>
            <w:tcW w:w="3600" w:type="dxa"/>
            <w:tcBorders>
              <w:top w:val="single" w:sz="4" w:space="0" w:color="auto"/>
              <w:bottom w:val="single" w:sz="6" w:space="0" w:color="auto"/>
            </w:tcBorders>
            <w:shd w:val="clear" w:color="auto" w:fill="386294"/>
            <w:vAlign w:val="center"/>
          </w:tcPr>
          <w:p w14:paraId="0495629C" w14:textId="77777777" w:rsidR="003239B8" w:rsidRPr="00DC24E3" w:rsidRDefault="003239B8" w:rsidP="00046097">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71F4BB8F" w14:textId="293DCA19" w:rsidR="003239B8" w:rsidRPr="003346C5" w:rsidRDefault="00A65899" w:rsidP="00CB4B16">
            <w:pPr>
              <w:jc w:val="both"/>
              <w:rPr>
                <w:rFonts w:ascii="Cambria" w:hAnsi="Cambria"/>
                <w:bCs/>
                <w:sz w:val="20"/>
                <w:szCs w:val="20"/>
                <w:lang w:val="es-US"/>
              </w:rPr>
            </w:pPr>
            <w:r w:rsidRPr="003346C5">
              <w:rPr>
                <w:rFonts w:ascii="Cambria" w:hAnsi="Cambria"/>
                <w:bCs/>
                <w:sz w:val="20"/>
                <w:szCs w:val="20"/>
                <w:lang w:val="es-US"/>
              </w:rPr>
              <w:t>Art</w:t>
            </w:r>
            <w:r w:rsidR="003346C5" w:rsidRPr="003346C5">
              <w:rPr>
                <w:rFonts w:ascii="Cambria" w:hAnsi="Cambria"/>
                <w:bCs/>
                <w:sz w:val="20"/>
                <w:szCs w:val="20"/>
                <w:lang w:val="es-US"/>
              </w:rPr>
              <w:t>ículos 4 (vida), 5 (integridad personal), 8 (garant</w:t>
            </w:r>
            <w:r w:rsidR="00EF52AF">
              <w:rPr>
                <w:rFonts w:ascii="Cambria" w:hAnsi="Cambria"/>
                <w:bCs/>
                <w:sz w:val="20"/>
                <w:szCs w:val="20"/>
                <w:lang w:val="es-US"/>
              </w:rPr>
              <w:t xml:space="preserve">ías judiciales), 22 (circulación y residencia), </w:t>
            </w:r>
            <w:r w:rsidR="003346C5">
              <w:rPr>
                <w:rFonts w:ascii="Cambria" w:hAnsi="Cambria"/>
                <w:bCs/>
                <w:sz w:val="20"/>
                <w:szCs w:val="20"/>
                <w:lang w:val="es-US"/>
              </w:rPr>
              <w:t xml:space="preserve"> 25 (protección judicial) </w:t>
            </w:r>
            <w:r w:rsidR="00EF52AF">
              <w:rPr>
                <w:rFonts w:ascii="Cambria" w:hAnsi="Cambria"/>
                <w:bCs/>
                <w:sz w:val="20"/>
                <w:szCs w:val="20"/>
                <w:lang w:val="es-US"/>
              </w:rPr>
              <w:t xml:space="preserve"> y 26 (de</w:t>
            </w:r>
            <w:r w:rsidR="00CB4B16">
              <w:rPr>
                <w:rFonts w:ascii="Cambria" w:hAnsi="Cambria"/>
                <w:bCs/>
                <w:sz w:val="20"/>
                <w:szCs w:val="20"/>
                <w:lang w:val="es-US"/>
              </w:rPr>
              <w:t>rechos económicos, sociales y culturales</w:t>
            </w:r>
            <w:r w:rsidR="00EF52AF">
              <w:rPr>
                <w:rFonts w:ascii="Cambria" w:hAnsi="Cambria"/>
                <w:bCs/>
                <w:sz w:val="20"/>
                <w:szCs w:val="20"/>
                <w:lang w:val="es-US"/>
              </w:rPr>
              <w:t xml:space="preserve">) </w:t>
            </w:r>
            <w:r w:rsidR="003346C5">
              <w:rPr>
                <w:rFonts w:ascii="Cambria" w:hAnsi="Cambria"/>
                <w:bCs/>
                <w:sz w:val="20"/>
                <w:szCs w:val="20"/>
                <w:lang w:val="es-US"/>
              </w:rPr>
              <w:t>en relación con el artículo 1.1 y 2 de la Convención Americana sobre Derechos Humanos.</w:t>
            </w:r>
          </w:p>
        </w:tc>
      </w:tr>
      <w:tr w:rsidR="003239B8" w:rsidRPr="006B0519" w14:paraId="13A4C6AA" w14:textId="77777777" w:rsidTr="004A6A54">
        <w:trPr>
          <w:cantSplit/>
        </w:trPr>
        <w:tc>
          <w:tcPr>
            <w:tcW w:w="3600" w:type="dxa"/>
            <w:tcBorders>
              <w:top w:val="single" w:sz="6" w:space="0" w:color="auto"/>
              <w:bottom w:val="single" w:sz="6" w:space="0" w:color="auto"/>
            </w:tcBorders>
            <w:shd w:val="clear" w:color="auto" w:fill="386294"/>
            <w:vAlign w:val="center"/>
          </w:tcPr>
          <w:p w14:paraId="3B196137" w14:textId="77777777" w:rsidR="003239B8" w:rsidRPr="00DC24E3" w:rsidRDefault="003239B8" w:rsidP="00046097">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57B34682" w14:textId="763FF99F" w:rsidR="003239B8" w:rsidRPr="00DC24E3" w:rsidRDefault="00A65899" w:rsidP="00046097">
            <w:pPr>
              <w:rPr>
                <w:rFonts w:ascii="Cambria" w:hAnsi="Cambria"/>
                <w:bCs/>
                <w:sz w:val="20"/>
                <w:szCs w:val="20"/>
                <w:lang w:val="es-ES"/>
              </w:rPr>
            </w:pPr>
            <w:r>
              <w:rPr>
                <w:rFonts w:ascii="Cambria" w:hAnsi="Cambria"/>
                <w:bCs/>
                <w:sz w:val="20"/>
                <w:szCs w:val="20"/>
                <w:lang w:val="es-ES"/>
              </w:rPr>
              <w:t xml:space="preserve">Sí, en los términos de la sección VI </w:t>
            </w:r>
          </w:p>
        </w:tc>
      </w:tr>
      <w:tr w:rsidR="003239B8" w:rsidRPr="006B0519" w14:paraId="221C5CAB" w14:textId="77777777" w:rsidTr="004A6A54">
        <w:trPr>
          <w:cantSplit/>
        </w:trPr>
        <w:tc>
          <w:tcPr>
            <w:tcW w:w="3600" w:type="dxa"/>
            <w:tcBorders>
              <w:top w:val="single" w:sz="6" w:space="0" w:color="auto"/>
              <w:bottom w:val="single" w:sz="6" w:space="0" w:color="auto"/>
            </w:tcBorders>
            <w:shd w:val="clear" w:color="auto" w:fill="386294"/>
            <w:vAlign w:val="center"/>
          </w:tcPr>
          <w:p w14:paraId="33662EA4" w14:textId="77777777" w:rsidR="003239B8" w:rsidRPr="00DC24E3" w:rsidRDefault="003239B8" w:rsidP="00046097">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lastRenderedPageBreak/>
              <w:t>Presentación dentro de plazo:</w:t>
            </w:r>
          </w:p>
        </w:tc>
        <w:tc>
          <w:tcPr>
            <w:tcW w:w="5760" w:type="dxa"/>
            <w:vAlign w:val="center"/>
          </w:tcPr>
          <w:p w14:paraId="72181CF8" w14:textId="4087F572" w:rsidR="003239B8" w:rsidRPr="00A65899" w:rsidRDefault="00A65899" w:rsidP="00046097">
            <w:pPr>
              <w:rPr>
                <w:rFonts w:ascii="Cambria" w:hAnsi="Cambria"/>
                <w:bCs/>
                <w:sz w:val="20"/>
                <w:szCs w:val="20"/>
                <w:lang w:val="es-US"/>
              </w:rPr>
            </w:pPr>
            <w:r w:rsidRPr="00A65899">
              <w:rPr>
                <w:rFonts w:ascii="Cambria" w:hAnsi="Cambria"/>
                <w:bCs/>
                <w:sz w:val="20"/>
                <w:szCs w:val="20"/>
                <w:lang w:val="es-US"/>
              </w:rPr>
              <w:t>Sí, en los términos de la secci</w:t>
            </w:r>
            <w:r>
              <w:rPr>
                <w:rFonts w:ascii="Cambria" w:hAnsi="Cambria"/>
                <w:bCs/>
                <w:sz w:val="20"/>
                <w:szCs w:val="20"/>
                <w:lang w:val="es-US"/>
              </w:rPr>
              <w:t>ón VI</w:t>
            </w:r>
          </w:p>
        </w:tc>
      </w:tr>
    </w:tbl>
    <w:p w14:paraId="351BC84A"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31156800" w14:textId="40DCF19E" w:rsidR="00ED7AD3" w:rsidRPr="00606C37" w:rsidRDefault="00157A83" w:rsidP="00606C37">
      <w:pPr>
        <w:pStyle w:val="ListParagraph"/>
        <w:numPr>
          <w:ilvl w:val="0"/>
          <w:numId w:val="59"/>
        </w:numPr>
        <w:suppressAutoHyphens/>
        <w:spacing w:after="240"/>
        <w:ind w:left="0" w:firstLine="720"/>
        <w:jc w:val="both"/>
        <w:rPr>
          <w:sz w:val="20"/>
          <w:szCs w:val="20"/>
          <w:lang w:val="es-US"/>
        </w:rPr>
      </w:pPr>
      <w:r w:rsidRPr="00A65899">
        <w:rPr>
          <w:sz w:val="20"/>
          <w:szCs w:val="20"/>
          <w:lang w:val="es-UY"/>
        </w:rPr>
        <w:t xml:space="preserve">La </w:t>
      </w:r>
      <w:r w:rsidR="00CB54C3" w:rsidRPr="00A65899">
        <w:rPr>
          <w:sz w:val="20"/>
          <w:szCs w:val="20"/>
          <w:lang w:val="es-AR"/>
        </w:rPr>
        <w:t xml:space="preserve">presente petición </w:t>
      </w:r>
      <w:r w:rsidR="00BF7C4D" w:rsidRPr="00A65899">
        <w:rPr>
          <w:sz w:val="20"/>
          <w:szCs w:val="20"/>
          <w:lang w:val="es-AR"/>
        </w:rPr>
        <w:t xml:space="preserve">se refiere </w:t>
      </w:r>
      <w:r w:rsidRPr="00A65899">
        <w:rPr>
          <w:sz w:val="20"/>
          <w:szCs w:val="20"/>
          <w:lang w:val="es-AR"/>
        </w:rPr>
        <w:t>a</w:t>
      </w:r>
      <w:r w:rsidR="00CB54C3" w:rsidRPr="00A65899">
        <w:rPr>
          <w:sz w:val="20"/>
          <w:szCs w:val="20"/>
          <w:lang w:val="es-AR"/>
        </w:rPr>
        <w:t>l</w:t>
      </w:r>
      <w:r w:rsidR="00A414E5" w:rsidRPr="00A65899">
        <w:rPr>
          <w:sz w:val="20"/>
          <w:szCs w:val="20"/>
          <w:lang w:val="es-AR"/>
        </w:rPr>
        <w:t xml:space="preserve"> asesinato de Luis Holguín Jurado, Oscar Upegui Saldarriaga y Carlos Rendón Naranjo</w:t>
      </w:r>
      <w:r w:rsidR="00BF7C4D" w:rsidRPr="00A65899">
        <w:rPr>
          <w:sz w:val="20"/>
          <w:szCs w:val="20"/>
          <w:lang w:val="es-AR"/>
        </w:rPr>
        <w:t xml:space="preserve"> (en adelante ¨las presuntas </w:t>
      </w:r>
      <w:r w:rsidR="008C3C64" w:rsidRPr="00A65899">
        <w:rPr>
          <w:sz w:val="20"/>
          <w:szCs w:val="20"/>
          <w:lang w:val="es-AR"/>
        </w:rPr>
        <w:t>víctimas</w:t>
      </w:r>
      <w:r w:rsidR="00BF7C4D" w:rsidRPr="00A65899">
        <w:rPr>
          <w:sz w:val="20"/>
          <w:szCs w:val="20"/>
          <w:lang w:val="es-AR"/>
        </w:rPr>
        <w:t>¨</w:t>
      </w:r>
      <w:r w:rsidR="00151001" w:rsidRPr="00A65899">
        <w:rPr>
          <w:sz w:val="20"/>
          <w:szCs w:val="20"/>
          <w:lang w:val="es-AR"/>
        </w:rPr>
        <w:t xml:space="preserve">, </w:t>
      </w:r>
      <w:r w:rsidR="00E26628">
        <w:rPr>
          <w:sz w:val="20"/>
          <w:szCs w:val="20"/>
          <w:lang w:val="es-AR"/>
        </w:rPr>
        <w:t xml:space="preserve">o </w:t>
      </w:r>
      <w:r w:rsidR="00151001" w:rsidRPr="00A65899">
        <w:rPr>
          <w:sz w:val="20"/>
          <w:szCs w:val="20"/>
          <w:lang w:val="es-AR"/>
        </w:rPr>
        <w:t>“Sr. Holguín, “Sr. Upegui”, “Sr. Rendón”</w:t>
      </w:r>
      <w:r w:rsidR="00BF7C4D" w:rsidRPr="00A65899">
        <w:rPr>
          <w:sz w:val="20"/>
          <w:szCs w:val="20"/>
          <w:lang w:val="es-AR"/>
        </w:rPr>
        <w:t xml:space="preserve">) llevados a cabo </w:t>
      </w:r>
      <w:r w:rsidR="00C67C67">
        <w:rPr>
          <w:sz w:val="20"/>
          <w:szCs w:val="20"/>
          <w:lang w:val="es-AR"/>
        </w:rPr>
        <w:t xml:space="preserve">presuntamente </w:t>
      </w:r>
      <w:r w:rsidR="00BF7C4D" w:rsidRPr="00A65899">
        <w:rPr>
          <w:sz w:val="20"/>
          <w:szCs w:val="20"/>
          <w:lang w:val="es-AR"/>
        </w:rPr>
        <w:t xml:space="preserve">por el grupo de </w:t>
      </w:r>
      <w:r w:rsidR="00A52A6C">
        <w:rPr>
          <w:sz w:val="20"/>
          <w:szCs w:val="20"/>
          <w:lang w:val="es-AR"/>
        </w:rPr>
        <w:t>“</w:t>
      </w:r>
      <w:r w:rsidR="00BF7C4D" w:rsidRPr="00A65899">
        <w:rPr>
          <w:sz w:val="20"/>
          <w:szCs w:val="20"/>
          <w:lang w:val="es-AR"/>
        </w:rPr>
        <w:t>limpieza social</w:t>
      </w:r>
      <w:r w:rsidR="00A52A6C">
        <w:rPr>
          <w:sz w:val="20"/>
          <w:szCs w:val="20"/>
          <w:lang w:val="es-AR"/>
        </w:rPr>
        <w:t>”</w:t>
      </w:r>
      <w:r w:rsidR="00BF7C4D" w:rsidRPr="00A65899">
        <w:rPr>
          <w:sz w:val="20"/>
          <w:szCs w:val="20"/>
          <w:lang w:val="es-AR"/>
        </w:rPr>
        <w:t xml:space="preserve"> “Los Doce </w:t>
      </w:r>
      <w:r w:rsidR="00A414E5" w:rsidRPr="00A65899">
        <w:rPr>
          <w:sz w:val="20"/>
          <w:szCs w:val="20"/>
          <w:lang w:val="es-AR"/>
        </w:rPr>
        <w:t>Apóstoles “en</w:t>
      </w:r>
      <w:r w:rsidR="00BF7C4D" w:rsidRPr="00A65899">
        <w:rPr>
          <w:sz w:val="20"/>
          <w:szCs w:val="20"/>
          <w:lang w:val="es-AR"/>
        </w:rPr>
        <w:t xml:space="preserve"> el año 1993 en el municipio </w:t>
      </w:r>
      <w:r w:rsidR="00A414E5" w:rsidRPr="00A65899">
        <w:rPr>
          <w:sz w:val="20"/>
          <w:szCs w:val="20"/>
          <w:lang w:val="es-AR"/>
        </w:rPr>
        <w:t>de Yarumal</w:t>
      </w:r>
      <w:r w:rsidR="00BF7C4D" w:rsidRPr="00A65899">
        <w:rPr>
          <w:sz w:val="20"/>
          <w:szCs w:val="20"/>
          <w:lang w:val="es-AR"/>
        </w:rPr>
        <w:t xml:space="preserve">, </w:t>
      </w:r>
      <w:r w:rsidR="00A414E5" w:rsidRPr="00A65899">
        <w:rPr>
          <w:sz w:val="20"/>
          <w:szCs w:val="20"/>
          <w:lang w:val="es-AR"/>
        </w:rPr>
        <w:t xml:space="preserve">departamento </w:t>
      </w:r>
      <w:r w:rsidR="00BF7C4D" w:rsidRPr="00A65899">
        <w:rPr>
          <w:sz w:val="20"/>
          <w:szCs w:val="20"/>
          <w:lang w:val="es-AR"/>
        </w:rPr>
        <w:t>Antioquia</w:t>
      </w:r>
      <w:r w:rsidR="00A414E5" w:rsidRPr="00A65899">
        <w:rPr>
          <w:sz w:val="20"/>
          <w:szCs w:val="20"/>
          <w:lang w:val="es-AR"/>
        </w:rPr>
        <w:t xml:space="preserve"> de</w:t>
      </w:r>
      <w:r w:rsidR="00BF7C4D" w:rsidRPr="00A65899">
        <w:rPr>
          <w:sz w:val="20"/>
          <w:szCs w:val="20"/>
          <w:lang w:val="es-AR"/>
        </w:rPr>
        <w:t xml:space="preserve"> Colombi</w:t>
      </w:r>
      <w:r w:rsidR="00A414E5" w:rsidRPr="00A65899">
        <w:rPr>
          <w:sz w:val="20"/>
          <w:szCs w:val="20"/>
          <w:lang w:val="es-AR"/>
        </w:rPr>
        <w:t>a</w:t>
      </w:r>
      <w:r w:rsidR="00BF7C4D" w:rsidRPr="00A65899">
        <w:rPr>
          <w:sz w:val="20"/>
          <w:szCs w:val="20"/>
          <w:lang w:val="es-AR"/>
        </w:rPr>
        <w:t xml:space="preserve">. La parte peticionaria sostiene que el grupo Los Doce </w:t>
      </w:r>
      <w:r w:rsidR="00A414E5" w:rsidRPr="00A65899">
        <w:rPr>
          <w:sz w:val="20"/>
          <w:szCs w:val="20"/>
          <w:lang w:val="es-AR"/>
        </w:rPr>
        <w:t>Apóstoles</w:t>
      </w:r>
      <w:r w:rsidR="00BF7C4D" w:rsidRPr="00A65899">
        <w:rPr>
          <w:sz w:val="20"/>
          <w:szCs w:val="20"/>
          <w:lang w:val="es-AR"/>
        </w:rPr>
        <w:t xml:space="preserve"> </w:t>
      </w:r>
      <w:r w:rsidR="00A414E5" w:rsidRPr="00A65899">
        <w:rPr>
          <w:sz w:val="20"/>
          <w:szCs w:val="20"/>
          <w:lang w:val="es-AR"/>
        </w:rPr>
        <w:t>operó</w:t>
      </w:r>
      <w:r w:rsidR="008C3C64" w:rsidRPr="00A65899">
        <w:rPr>
          <w:sz w:val="20"/>
          <w:szCs w:val="20"/>
          <w:lang w:val="es-AR"/>
        </w:rPr>
        <w:t xml:space="preserve"> en la región entre los años</w:t>
      </w:r>
      <w:r w:rsidR="00A414E5" w:rsidRPr="00A65899">
        <w:rPr>
          <w:sz w:val="20"/>
          <w:szCs w:val="20"/>
          <w:lang w:val="es-AR"/>
        </w:rPr>
        <w:t xml:space="preserve"> </w:t>
      </w:r>
      <w:r w:rsidR="007276AB" w:rsidRPr="00A65899">
        <w:rPr>
          <w:sz w:val="20"/>
          <w:szCs w:val="20"/>
          <w:lang w:val="es-AR"/>
        </w:rPr>
        <w:t>1992</w:t>
      </w:r>
      <w:r w:rsidR="00454B01" w:rsidRPr="00A65899">
        <w:rPr>
          <w:sz w:val="20"/>
          <w:szCs w:val="20"/>
          <w:lang w:val="es-AR"/>
        </w:rPr>
        <w:t xml:space="preserve"> y 1994</w:t>
      </w:r>
      <w:r w:rsidR="008C3C64" w:rsidRPr="00A65899">
        <w:rPr>
          <w:sz w:val="20"/>
          <w:szCs w:val="20"/>
          <w:lang w:val="es-AR"/>
        </w:rPr>
        <w:t xml:space="preserve"> y </w:t>
      </w:r>
      <w:r w:rsidR="00454B01" w:rsidRPr="00A65899">
        <w:rPr>
          <w:sz w:val="20"/>
          <w:szCs w:val="20"/>
          <w:lang w:val="es-AR"/>
        </w:rPr>
        <w:t>estaba</w:t>
      </w:r>
      <w:r w:rsidR="002B4BFF" w:rsidRPr="00A65899">
        <w:rPr>
          <w:sz w:val="20"/>
          <w:szCs w:val="20"/>
          <w:lang w:val="es-AR"/>
        </w:rPr>
        <w:t xml:space="preserve"> integrado por sicarios de la localidad, organizado y auspiciado por algunos comerciantes y propietarios de tierras locales, con vínculos con la </w:t>
      </w:r>
      <w:r w:rsidR="00B40846" w:rsidRPr="00A65899">
        <w:rPr>
          <w:sz w:val="20"/>
          <w:szCs w:val="20"/>
          <w:lang w:val="es-AR"/>
        </w:rPr>
        <w:t>policía</w:t>
      </w:r>
      <w:r w:rsidR="002B4BFF" w:rsidRPr="00A65899">
        <w:rPr>
          <w:sz w:val="20"/>
          <w:szCs w:val="20"/>
          <w:lang w:val="es-AR"/>
        </w:rPr>
        <w:t xml:space="preserve"> y el </w:t>
      </w:r>
      <w:r w:rsidR="00B40846" w:rsidRPr="00A65899">
        <w:rPr>
          <w:sz w:val="20"/>
          <w:szCs w:val="20"/>
          <w:lang w:val="es-AR"/>
        </w:rPr>
        <w:t>ejército</w:t>
      </w:r>
      <w:r w:rsidR="00A95671" w:rsidRPr="00A65899">
        <w:rPr>
          <w:sz w:val="20"/>
          <w:szCs w:val="20"/>
          <w:lang w:val="es-AR"/>
        </w:rPr>
        <w:t xml:space="preserve"> </w:t>
      </w:r>
      <w:r w:rsidR="00CB4B16">
        <w:rPr>
          <w:sz w:val="20"/>
          <w:szCs w:val="20"/>
          <w:lang w:val="es-AR"/>
        </w:rPr>
        <w:t xml:space="preserve">nacional </w:t>
      </w:r>
      <w:r w:rsidR="00A95671" w:rsidRPr="00A65899">
        <w:rPr>
          <w:sz w:val="20"/>
          <w:szCs w:val="20"/>
          <w:lang w:val="es-AR"/>
        </w:rPr>
        <w:t>de</w:t>
      </w:r>
      <w:r w:rsidR="00454B01" w:rsidRPr="00A65899">
        <w:rPr>
          <w:sz w:val="20"/>
          <w:szCs w:val="20"/>
          <w:lang w:val="es-AR"/>
        </w:rPr>
        <w:t xml:space="preserve"> dicho municipio.</w:t>
      </w:r>
      <w:r w:rsidR="00606C37">
        <w:rPr>
          <w:sz w:val="20"/>
          <w:szCs w:val="20"/>
          <w:lang w:val="es-US"/>
        </w:rPr>
        <w:t xml:space="preserve"> </w:t>
      </w:r>
      <w:r w:rsidR="008C3C64" w:rsidRPr="00606C37">
        <w:rPr>
          <w:sz w:val="20"/>
          <w:szCs w:val="20"/>
          <w:lang w:val="es-AR"/>
        </w:rPr>
        <w:t xml:space="preserve">Aducen, </w:t>
      </w:r>
      <w:r w:rsidR="00CB4B16" w:rsidRPr="00606C37">
        <w:rPr>
          <w:sz w:val="20"/>
          <w:szCs w:val="20"/>
          <w:lang w:val="es-AR"/>
        </w:rPr>
        <w:t xml:space="preserve">que por los hechos denunciados </w:t>
      </w:r>
      <w:r w:rsidR="00365678" w:rsidRPr="00606C37">
        <w:rPr>
          <w:sz w:val="20"/>
          <w:szCs w:val="20"/>
          <w:lang w:val="es-AR"/>
        </w:rPr>
        <w:t>no existe una reparaci</w:t>
      </w:r>
      <w:r w:rsidR="00914062" w:rsidRPr="00606C37">
        <w:rPr>
          <w:sz w:val="20"/>
          <w:szCs w:val="20"/>
          <w:lang w:val="es-AR"/>
        </w:rPr>
        <w:t xml:space="preserve">ón integral </w:t>
      </w:r>
      <w:r w:rsidR="00CB4B16" w:rsidRPr="00606C37">
        <w:rPr>
          <w:sz w:val="20"/>
          <w:szCs w:val="20"/>
          <w:lang w:val="es-AR"/>
        </w:rPr>
        <w:t xml:space="preserve">para los familiares de las presuntas víctimas y que </w:t>
      </w:r>
      <w:r w:rsidR="00A95671" w:rsidRPr="00606C37">
        <w:rPr>
          <w:sz w:val="20"/>
          <w:szCs w:val="20"/>
          <w:lang w:val="es-AR"/>
        </w:rPr>
        <w:t xml:space="preserve">habiendo pasado más de 22 años </w:t>
      </w:r>
      <w:r w:rsidR="00585C56" w:rsidRPr="00606C37">
        <w:rPr>
          <w:sz w:val="20"/>
          <w:szCs w:val="20"/>
          <w:lang w:val="es-AR"/>
        </w:rPr>
        <w:t>tampoco</w:t>
      </w:r>
      <w:r w:rsidR="00A95671" w:rsidRPr="00606C37">
        <w:rPr>
          <w:sz w:val="20"/>
          <w:szCs w:val="20"/>
          <w:lang w:val="es-AR"/>
        </w:rPr>
        <w:t xml:space="preserve"> existe una investigación penal</w:t>
      </w:r>
      <w:r w:rsidR="00877D5B">
        <w:rPr>
          <w:sz w:val="20"/>
          <w:szCs w:val="20"/>
          <w:lang w:val="es-AR"/>
        </w:rPr>
        <w:t xml:space="preserve"> efectiva</w:t>
      </w:r>
      <w:r w:rsidR="00A95671" w:rsidRPr="00606C37">
        <w:rPr>
          <w:sz w:val="20"/>
          <w:szCs w:val="20"/>
          <w:lang w:val="es-AR"/>
        </w:rPr>
        <w:t xml:space="preserve"> que identifique a todos los res</w:t>
      </w:r>
      <w:r w:rsidR="00AB5309" w:rsidRPr="00606C37">
        <w:rPr>
          <w:sz w:val="20"/>
          <w:szCs w:val="20"/>
          <w:lang w:val="es-AR"/>
        </w:rPr>
        <w:t>ponsables</w:t>
      </w:r>
      <w:r w:rsidR="00914062" w:rsidRPr="00606C37">
        <w:rPr>
          <w:sz w:val="20"/>
          <w:szCs w:val="20"/>
          <w:lang w:val="es-AR"/>
        </w:rPr>
        <w:t xml:space="preserve"> </w:t>
      </w:r>
      <w:r w:rsidR="00585C56" w:rsidRPr="00606C37">
        <w:rPr>
          <w:sz w:val="20"/>
          <w:szCs w:val="20"/>
          <w:lang w:val="es-AR"/>
        </w:rPr>
        <w:t xml:space="preserve">materiales e intelectuales </w:t>
      </w:r>
      <w:r w:rsidR="00914062" w:rsidRPr="00606C37">
        <w:rPr>
          <w:sz w:val="20"/>
          <w:szCs w:val="20"/>
          <w:lang w:val="es-AR"/>
        </w:rPr>
        <w:t>de los hechos.</w:t>
      </w:r>
    </w:p>
    <w:p w14:paraId="48CCE615" w14:textId="36CDB6C0" w:rsidR="00CB4B16" w:rsidRPr="00CB4B16" w:rsidRDefault="00CB4B16" w:rsidP="00CB4B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u w:val="single"/>
          <w:lang w:val="es-AR"/>
        </w:rPr>
      </w:pPr>
      <w:r w:rsidRPr="00E23954">
        <w:rPr>
          <w:sz w:val="20"/>
          <w:szCs w:val="20"/>
          <w:u w:val="single"/>
          <w:lang w:val="es-AR"/>
        </w:rPr>
        <w:t>Alegatos respecto de Luis Armando Holguín Jurado</w:t>
      </w:r>
    </w:p>
    <w:p w14:paraId="4889119E" w14:textId="30C7310C" w:rsidR="00151001" w:rsidRDefault="00151001" w:rsidP="00BF7C4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CB4B16">
        <w:rPr>
          <w:sz w:val="20"/>
          <w:szCs w:val="20"/>
          <w:lang w:val="es-AR"/>
        </w:rPr>
        <w:t>Luis</w:t>
      </w:r>
      <w:r w:rsidR="006C0181" w:rsidRPr="00CB4B16">
        <w:rPr>
          <w:sz w:val="20"/>
          <w:szCs w:val="20"/>
          <w:lang w:val="es-AR"/>
        </w:rPr>
        <w:t xml:space="preserve"> Armando Holguín Jurado </w:t>
      </w:r>
      <w:r w:rsidR="00A35296">
        <w:rPr>
          <w:sz w:val="20"/>
          <w:szCs w:val="20"/>
          <w:lang w:val="es-AR"/>
        </w:rPr>
        <w:t>vivía con su familia en una invasión en Yarumal</w:t>
      </w:r>
      <w:r w:rsidR="00E23954">
        <w:rPr>
          <w:sz w:val="20"/>
          <w:szCs w:val="20"/>
          <w:lang w:val="es-AR"/>
        </w:rPr>
        <w:t>, siendo e</w:t>
      </w:r>
      <w:r w:rsidR="00A35296">
        <w:rPr>
          <w:sz w:val="20"/>
          <w:szCs w:val="20"/>
          <w:lang w:val="es-AR"/>
        </w:rPr>
        <w:t>l presunto dueño</w:t>
      </w:r>
      <w:r w:rsidR="001A18A8">
        <w:rPr>
          <w:sz w:val="20"/>
          <w:szCs w:val="20"/>
          <w:lang w:val="es-AR"/>
        </w:rPr>
        <w:t xml:space="preserve"> del terreno</w:t>
      </w:r>
      <w:r w:rsidR="00A35296">
        <w:rPr>
          <w:sz w:val="20"/>
          <w:szCs w:val="20"/>
          <w:lang w:val="es-AR"/>
        </w:rPr>
        <w:t xml:space="preserve"> </w:t>
      </w:r>
      <w:r w:rsidR="00E23954">
        <w:rPr>
          <w:sz w:val="20"/>
          <w:szCs w:val="20"/>
          <w:lang w:val="es-AR"/>
        </w:rPr>
        <w:t>un miembro d</w:t>
      </w:r>
      <w:r w:rsidR="00A35296">
        <w:rPr>
          <w:sz w:val="20"/>
          <w:szCs w:val="20"/>
          <w:lang w:val="es-AR"/>
        </w:rPr>
        <w:t>el grupo Los Doce Apóstoles</w:t>
      </w:r>
      <w:r w:rsidR="00E23954">
        <w:rPr>
          <w:sz w:val="20"/>
          <w:szCs w:val="20"/>
          <w:lang w:val="es-AR"/>
        </w:rPr>
        <w:t>. Según se indica en la noche del 12 de agosto de 199</w:t>
      </w:r>
      <w:r w:rsidR="00E23954" w:rsidRPr="00CB4B16">
        <w:rPr>
          <w:sz w:val="20"/>
          <w:szCs w:val="20"/>
          <w:lang w:val="es-AR"/>
        </w:rPr>
        <w:t>3</w:t>
      </w:r>
      <w:r w:rsidR="001A18A8">
        <w:rPr>
          <w:sz w:val="20"/>
          <w:szCs w:val="20"/>
          <w:lang w:val="es-AR"/>
        </w:rPr>
        <w:t xml:space="preserve"> un grupo de </w:t>
      </w:r>
      <w:r>
        <w:rPr>
          <w:sz w:val="20"/>
          <w:szCs w:val="20"/>
          <w:lang w:val="es-AR"/>
        </w:rPr>
        <w:t>encapuchados</w:t>
      </w:r>
      <w:r w:rsidR="001A18A8">
        <w:rPr>
          <w:sz w:val="20"/>
          <w:szCs w:val="20"/>
          <w:lang w:val="es-AR"/>
        </w:rPr>
        <w:t xml:space="preserve"> </w:t>
      </w:r>
      <w:r w:rsidR="00286700">
        <w:rPr>
          <w:sz w:val="20"/>
          <w:szCs w:val="20"/>
          <w:lang w:val="es-AR"/>
        </w:rPr>
        <w:t>dio</w:t>
      </w:r>
      <w:r>
        <w:rPr>
          <w:sz w:val="20"/>
          <w:szCs w:val="20"/>
          <w:lang w:val="es-AR"/>
        </w:rPr>
        <w:t xml:space="preserve"> muerte al Sr. Holgu</w:t>
      </w:r>
      <w:r w:rsidR="00286700">
        <w:rPr>
          <w:sz w:val="20"/>
          <w:szCs w:val="20"/>
          <w:lang w:val="es-AR"/>
        </w:rPr>
        <w:t>ín frente a sus familiares</w:t>
      </w:r>
      <w:r w:rsidR="003B3E03">
        <w:rPr>
          <w:sz w:val="20"/>
          <w:szCs w:val="20"/>
          <w:lang w:val="es-AR"/>
        </w:rPr>
        <w:t>, quienes recibieron meses antes amenazas para que desalojen el terreno</w:t>
      </w:r>
      <w:r w:rsidR="00286700">
        <w:rPr>
          <w:sz w:val="20"/>
          <w:szCs w:val="20"/>
          <w:lang w:val="es-AR"/>
        </w:rPr>
        <w:t>.</w:t>
      </w:r>
      <w:r>
        <w:rPr>
          <w:sz w:val="20"/>
          <w:szCs w:val="20"/>
          <w:lang w:val="es-AR"/>
        </w:rPr>
        <w:t xml:space="preserve"> </w:t>
      </w:r>
      <w:r w:rsidR="00286700">
        <w:rPr>
          <w:sz w:val="20"/>
          <w:szCs w:val="20"/>
          <w:lang w:val="es-AR"/>
        </w:rPr>
        <w:t>D</w:t>
      </w:r>
      <w:r w:rsidR="006C0181">
        <w:rPr>
          <w:sz w:val="20"/>
          <w:szCs w:val="20"/>
          <w:lang w:val="es-AR"/>
        </w:rPr>
        <w:t xml:space="preserve">espués de su muerte, </w:t>
      </w:r>
      <w:r w:rsidR="00286700">
        <w:rPr>
          <w:sz w:val="20"/>
          <w:szCs w:val="20"/>
          <w:lang w:val="es-AR"/>
        </w:rPr>
        <w:t>la esposa del Sr. Holguín acudió a denunciar el hecho al Comando de la Policía</w:t>
      </w:r>
      <w:r w:rsidR="00130D85">
        <w:rPr>
          <w:sz w:val="20"/>
          <w:szCs w:val="20"/>
          <w:lang w:val="es-AR"/>
        </w:rPr>
        <w:t xml:space="preserve">, quienes recién </w:t>
      </w:r>
      <w:r w:rsidR="00286700">
        <w:rPr>
          <w:sz w:val="20"/>
          <w:szCs w:val="20"/>
          <w:lang w:val="es-AR"/>
        </w:rPr>
        <w:t xml:space="preserve">al día </w:t>
      </w:r>
      <w:r w:rsidR="00130D85">
        <w:rPr>
          <w:sz w:val="20"/>
          <w:szCs w:val="20"/>
          <w:lang w:val="es-AR"/>
        </w:rPr>
        <w:t>siguiente</w:t>
      </w:r>
      <w:r w:rsidR="00286700">
        <w:rPr>
          <w:sz w:val="20"/>
          <w:szCs w:val="20"/>
          <w:lang w:val="es-AR"/>
        </w:rPr>
        <w:t xml:space="preserve"> se hicieron presentes para realizar el levantamiento del cadáver. La esposa del Sr. Holguín e hijos fueron desalojados</w:t>
      </w:r>
      <w:r w:rsidR="001039AB">
        <w:rPr>
          <w:sz w:val="20"/>
          <w:szCs w:val="20"/>
          <w:lang w:val="es-AR"/>
        </w:rPr>
        <w:t xml:space="preserve"> </w:t>
      </w:r>
      <w:r w:rsidR="006C0181">
        <w:rPr>
          <w:sz w:val="20"/>
          <w:szCs w:val="20"/>
          <w:lang w:val="es-AR"/>
        </w:rPr>
        <w:t>por sus ocupantes</w:t>
      </w:r>
      <w:r w:rsidR="00342731">
        <w:rPr>
          <w:sz w:val="20"/>
          <w:szCs w:val="20"/>
          <w:lang w:val="es-AR"/>
        </w:rPr>
        <w:t xml:space="preserve"> y</w:t>
      </w:r>
      <w:r w:rsidR="00585C56">
        <w:rPr>
          <w:sz w:val="20"/>
          <w:szCs w:val="20"/>
          <w:lang w:val="es-AR"/>
        </w:rPr>
        <w:t>,</w:t>
      </w:r>
      <w:r w:rsidR="00342731">
        <w:rPr>
          <w:sz w:val="20"/>
          <w:szCs w:val="20"/>
          <w:lang w:val="es-AR"/>
        </w:rPr>
        <w:t xml:space="preserve"> debido a</w:t>
      </w:r>
      <w:r w:rsidR="003B3E03">
        <w:rPr>
          <w:sz w:val="20"/>
          <w:szCs w:val="20"/>
          <w:lang w:val="es-AR"/>
        </w:rPr>
        <w:t xml:space="preserve">l temor </w:t>
      </w:r>
      <w:r w:rsidR="00130D85">
        <w:rPr>
          <w:sz w:val="20"/>
          <w:szCs w:val="20"/>
          <w:lang w:val="es-AR"/>
        </w:rPr>
        <w:t xml:space="preserve">fundado por las amenazas recibidas y </w:t>
      </w:r>
      <w:r w:rsidR="00342731">
        <w:rPr>
          <w:sz w:val="20"/>
          <w:szCs w:val="20"/>
          <w:lang w:val="es-AR"/>
        </w:rPr>
        <w:t xml:space="preserve">el </w:t>
      </w:r>
      <w:r w:rsidR="00130D85">
        <w:rPr>
          <w:sz w:val="20"/>
          <w:szCs w:val="20"/>
          <w:lang w:val="es-AR"/>
        </w:rPr>
        <w:t xml:space="preserve">asesinato </w:t>
      </w:r>
      <w:r w:rsidR="00342731">
        <w:rPr>
          <w:sz w:val="20"/>
          <w:szCs w:val="20"/>
          <w:lang w:val="es-AR"/>
        </w:rPr>
        <w:t>Sr. Holguín</w:t>
      </w:r>
      <w:r w:rsidR="00585C56">
        <w:rPr>
          <w:sz w:val="20"/>
          <w:szCs w:val="20"/>
          <w:lang w:val="es-AR"/>
        </w:rPr>
        <w:t>,</w:t>
      </w:r>
      <w:r w:rsidR="00342731">
        <w:rPr>
          <w:sz w:val="20"/>
          <w:szCs w:val="20"/>
          <w:lang w:val="es-AR"/>
        </w:rPr>
        <w:t xml:space="preserve"> tuv</w:t>
      </w:r>
      <w:r w:rsidR="00130D85">
        <w:rPr>
          <w:sz w:val="20"/>
          <w:szCs w:val="20"/>
          <w:lang w:val="es-AR"/>
        </w:rPr>
        <w:t>ier</w:t>
      </w:r>
      <w:r w:rsidR="00342731">
        <w:rPr>
          <w:sz w:val="20"/>
          <w:szCs w:val="20"/>
          <w:lang w:val="es-AR"/>
        </w:rPr>
        <w:t>o</w:t>
      </w:r>
      <w:r w:rsidR="00130D85">
        <w:rPr>
          <w:sz w:val="20"/>
          <w:szCs w:val="20"/>
          <w:lang w:val="es-AR"/>
        </w:rPr>
        <w:t>n</w:t>
      </w:r>
      <w:r w:rsidR="00342731">
        <w:rPr>
          <w:sz w:val="20"/>
          <w:szCs w:val="20"/>
          <w:lang w:val="es-AR"/>
        </w:rPr>
        <w:t xml:space="preserve"> que desplazarse</w:t>
      </w:r>
      <w:r w:rsidR="003B3E03">
        <w:rPr>
          <w:sz w:val="20"/>
          <w:szCs w:val="20"/>
          <w:lang w:val="es-AR"/>
        </w:rPr>
        <w:t xml:space="preserve"> </w:t>
      </w:r>
      <w:r w:rsidR="00130D85">
        <w:rPr>
          <w:sz w:val="20"/>
          <w:szCs w:val="20"/>
          <w:lang w:val="es-AR"/>
        </w:rPr>
        <w:t>haci</w:t>
      </w:r>
      <w:r w:rsidR="003B3E03">
        <w:rPr>
          <w:sz w:val="20"/>
          <w:szCs w:val="20"/>
          <w:lang w:val="es-AR"/>
        </w:rPr>
        <w:t>a otro municipio</w:t>
      </w:r>
      <w:r w:rsidR="006107E3">
        <w:rPr>
          <w:sz w:val="20"/>
          <w:szCs w:val="20"/>
          <w:lang w:val="es-AR"/>
        </w:rPr>
        <w:t xml:space="preserve"> para no correr igual suerte </w:t>
      </w:r>
      <w:r w:rsidR="00065AFC">
        <w:rPr>
          <w:sz w:val="20"/>
          <w:szCs w:val="20"/>
          <w:lang w:val="es-AR"/>
        </w:rPr>
        <w:t xml:space="preserve">a la de </w:t>
      </w:r>
      <w:r w:rsidR="006107E3">
        <w:rPr>
          <w:sz w:val="20"/>
          <w:szCs w:val="20"/>
          <w:lang w:val="es-AR"/>
        </w:rPr>
        <w:t>la presunta víctima</w:t>
      </w:r>
      <w:r w:rsidR="003B3E03">
        <w:rPr>
          <w:sz w:val="20"/>
          <w:szCs w:val="20"/>
          <w:lang w:val="es-AR"/>
        </w:rPr>
        <w:t>.</w:t>
      </w:r>
      <w:r>
        <w:rPr>
          <w:sz w:val="20"/>
          <w:szCs w:val="20"/>
          <w:lang w:val="es-AR"/>
        </w:rPr>
        <w:t xml:space="preserve"> </w:t>
      </w:r>
    </w:p>
    <w:p w14:paraId="3F78AA52" w14:textId="53BA2FB4" w:rsidR="00A95671" w:rsidRDefault="00B06F35" w:rsidP="007A691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4566FF">
        <w:rPr>
          <w:sz w:val="20"/>
          <w:szCs w:val="20"/>
          <w:lang w:val="es-AR"/>
        </w:rPr>
        <w:t xml:space="preserve">El </w:t>
      </w:r>
      <w:r w:rsidR="00A738F8" w:rsidRPr="004566FF">
        <w:rPr>
          <w:sz w:val="20"/>
          <w:szCs w:val="20"/>
          <w:lang w:val="es-AR"/>
        </w:rPr>
        <w:t>11 de agosto de 1995</w:t>
      </w:r>
      <w:r w:rsidR="00286700" w:rsidRPr="004566FF">
        <w:rPr>
          <w:sz w:val="20"/>
          <w:szCs w:val="20"/>
          <w:lang w:val="es-AR"/>
        </w:rPr>
        <w:t xml:space="preserve">, </w:t>
      </w:r>
      <w:r w:rsidR="00130D85">
        <w:rPr>
          <w:sz w:val="20"/>
          <w:szCs w:val="20"/>
          <w:lang w:val="es-AR"/>
        </w:rPr>
        <w:t xml:space="preserve">los familiares de la presunta víctima </w:t>
      </w:r>
      <w:r w:rsidRPr="004566FF">
        <w:rPr>
          <w:sz w:val="20"/>
          <w:szCs w:val="20"/>
          <w:lang w:val="es-AR"/>
        </w:rPr>
        <w:t>acudi</w:t>
      </w:r>
      <w:r w:rsidR="00130D85">
        <w:rPr>
          <w:sz w:val="20"/>
          <w:szCs w:val="20"/>
          <w:lang w:val="es-AR"/>
        </w:rPr>
        <w:t>eron</w:t>
      </w:r>
      <w:r w:rsidRPr="004566FF">
        <w:rPr>
          <w:sz w:val="20"/>
          <w:szCs w:val="20"/>
          <w:lang w:val="es-AR"/>
        </w:rPr>
        <w:t xml:space="preserve"> al Tribunal Administrativo p</w:t>
      </w:r>
      <w:r w:rsidR="00130D85">
        <w:rPr>
          <w:sz w:val="20"/>
          <w:szCs w:val="20"/>
          <w:lang w:val="es-AR"/>
        </w:rPr>
        <w:t>or acción de reparación directa</w:t>
      </w:r>
      <w:r w:rsidRPr="007A6918">
        <w:rPr>
          <w:sz w:val="20"/>
          <w:szCs w:val="20"/>
          <w:lang w:val="es-AR"/>
        </w:rPr>
        <w:t xml:space="preserve"> el que</w:t>
      </w:r>
      <w:r w:rsidR="00130D85">
        <w:rPr>
          <w:sz w:val="20"/>
          <w:szCs w:val="20"/>
          <w:lang w:val="es-AR"/>
        </w:rPr>
        <w:t>,</w:t>
      </w:r>
      <w:r w:rsidRPr="007A6918">
        <w:rPr>
          <w:sz w:val="20"/>
          <w:szCs w:val="20"/>
          <w:lang w:val="es-AR"/>
        </w:rPr>
        <w:t xml:space="preserve"> mediante sentencia el </w:t>
      </w:r>
      <w:r w:rsidR="001C00CE" w:rsidRPr="007A6918">
        <w:rPr>
          <w:sz w:val="20"/>
          <w:szCs w:val="20"/>
          <w:lang w:val="es-AR"/>
        </w:rPr>
        <w:t xml:space="preserve">29 de </w:t>
      </w:r>
      <w:r w:rsidR="0024101C">
        <w:rPr>
          <w:sz w:val="20"/>
          <w:szCs w:val="20"/>
          <w:lang w:val="es-AR"/>
        </w:rPr>
        <w:t>jun</w:t>
      </w:r>
      <w:r w:rsidR="00C10A4C">
        <w:rPr>
          <w:sz w:val="20"/>
          <w:szCs w:val="20"/>
          <w:lang w:val="es-AR"/>
        </w:rPr>
        <w:t>io</w:t>
      </w:r>
      <w:r w:rsidR="001C00CE" w:rsidRPr="007A6918">
        <w:rPr>
          <w:sz w:val="20"/>
          <w:szCs w:val="20"/>
          <w:lang w:val="es-AR"/>
        </w:rPr>
        <w:t xml:space="preserve"> </w:t>
      </w:r>
      <w:r w:rsidRPr="007A6918">
        <w:rPr>
          <w:sz w:val="20"/>
          <w:szCs w:val="20"/>
          <w:lang w:val="es-AR"/>
        </w:rPr>
        <w:t>de 2001</w:t>
      </w:r>
      <w:r w:rsidR="00130D85">
        <w:rPr>
          <w:sz w:val="20"/>
          <w:szCs w:val="20"/>
          <w:lang w:val="es-AR"/>
        </w:rPr>
        <w:t>,</w:t>
      </w:r>
      <w:r w:rsidRPr="007A6918">
        <w:rPr>
          <w:sz w:val="20"/>
          <w:szCs w:val="20"/>
          <w:lang w:val="es-AR"/>
        </w:rPr>
        <w:t xml:space="preserve"> desestim</w:t>
      </w:r>
      <w:r w:rsidR="00065AFC">
        <w:rPr>
          <w:sz w:val="20"/>
          <w:szCs w:val="20"/>
          <w:lang w:val="es-AR"/>
        </w:rPr>
        <w:t>ó</w:t>
      </w:r>
      <w:r w:rsidRPr="007A6918">
        <w:rPr>
          <w:sz w:val="20"/>
          <w:szCs w:val="20"/>
          <w:lang w:val="es-AR"/>
        </w:rPr>
        <w:t xml:space="preserve"> su pretensión alegando </w:t>
      </w:r>
      <w:r w:rsidR="004566FF" w:rsidRPr="007A6918">
        <w:rPr>
          <w:sz w:val="20"/>
          <w:szCs w:val="20"/>
          <w:lang w:val="es-AR"/>
        </w:rPr>
        <w:t>que,</w:t>
      </w:r>
      <w:r w:rsidRPr="007A6918">
        <w:rPr>
          <w:sz w:val="20"/>
          <w:szCs w:val="20"/>
          <w:lang w:val="es-AR"/>
        </w:rPr>
        <w:t xml:space="preserve"> </w:t>
      </w:r>
      <w:r w:rsidR="004566FF" w:rsidRPr="007A6918">
        <w:rPr>
          <w:sz w:val="20"/>
          <w:szCs w:val="20"/>
          <w:lang w:val="es-AR"/>
        </w:rPr>
        <w:t xml:space="preserve">si bien existía el grupo Los Doce Apóstoles </w:t>
      </w:r>
      <w:r w:rsidR="00585C56" w:rsidRPr="007A6918">
        <w:rPr>
          <w:sz w:val="20"/>
          <w:szCs w:val="20"/>
          <w:lang w:val="es-AR"/>
        </w:rPr>
        <w:t xml:space="preserve">no </w:t>
      </w:r>
      <w:r w:rsidR="00585C56">
        <w:rPr>
          <w:sz w:val="20"/>
          <w:szCs w:val="20"/>
          <w:lang w:val="es-AR"/>
        </w:rPr>
        <w:t>hab</w:t>
      </w:r>
      <w:r w:rsidR="00585C56" w:rsidRPr="007A6918">
        <w:rPr>
          <w:sz w:val="20"/>
          <w:szCs w:val="20"/>
          <w:lang w:val="es-AR"/>
        </w:rPr>
        <w:t xml:space="preserve">ía pruebas suficientes </w:t>
      </w:r>
      <w:r w:rsidR="00585C56">
        <w:rPr>
          <w:sz w:val="20"/>
          <w:szCs w:val="20"/>
          <w:lang w:val="es-AR"/>
        </w:rPr>
        <w:t xml:space="preserve">para afirmar </w:t>
      </w:r>
      <w:r w:rsidR="004566FF" w:rsidRPr="007A6918">
        <w:rPr>
          <w:sz w:val="20"/>
          <w:szCs w:val="20"/>
          <w:lang w:val="es-AR"/>
        </w:rPr>
        <w:t>que</w:t>
      </w:r>
      <w:r w:rsidR="00585C56">
        <w:rPr>
          <w:sz w:val="20"/>
          <w:szCs w:val="20"/>
          <w:lang w:val="es-AR"/>
        </w:rPr>
        <w:t xml:space="preserve"> por </w:t>
      </w:r>
      <w:r w:rsidR="004566FF" w:rsidRPr="007A6918">
        <w:rPr>
          <w:sz w:val="20"/>
          <w:szCs w:val="20"/>
          <w:lang w:val="es-AR"/>
        </w:rPr>
        <w:t xml:space="preserve">tal hecho </w:t>
      </w:r>
      <w:r w:rsidR="00585C56">
        <w:rPr>
          <w:sz w:val="20"/>
          <w:szCs w:val="20"/>
          <w:lang w:val="es-AR"/>
        </w:rPr>
        <w:t xml:space="preserve">se pudiera </w:t>
      </w:r>
      <w:r w:rsidR="004566FF" w:rsidRPr="007A6918">
        <w:rPr>
          <w:sz w:val="20"/>
          <w:szCs w:val="20"/>
          <w:lang w:val="es-AR"/>
        </w:rPr>
        <w:t>atribui</w:t>
      </w:r>
      <w:r w:rsidR="00585C56">
        <w:rPr>
          <w:sz w:val="20"/>
          <w:szCs w:val="20"/>
          <w:lang w:val="es-AR"/>
        </w:rPr>
        <w:t>r responsabilidad al Estado por el acto de</w:t>
      </w:r>
      <w:r w:rsidR="004566FF" w:rsidRPr="007A6918">
        <w:rPr>
          <w:sz w:val="20"/>
          <w:szCs w:val="20"/>
          <w:lang w:val="es-AR"/>
        </w:rPr>
        <w:t xml:space="preserve"> </w:t>
      </w:r>
      <w:r w:rsidR="004566FF" w:rsidRPr="007A6918">
        <w:rPr>
          <w:i/>
          <w:sz w:val="20"/>
          <w:szCs w:val="20"/>
          <w:lang w:val="es-AR"/>
        </w:rPr>
        <w:t>“hecho de un tercero”</w:t>
      </w:r>
      <w:r w:rsidR="00495A52">
        <w:rPr>
          <w:sz w:val="20"/>
          <w:szCs w:val="20"/>
          <w:lang w:val="es-AR"/>
        </w:rPr>
        <w:t xml:space="preserve">. Igualmente, el Tribunal considero </w:t>
      </w:r>
      <w:r w:rsidR="004566FF" w:rsidRPr="007A6918">
        <w:rPr>
          <w:sz w:val="20"/>
          <w:szCs w:val="20"/>
          <w:lang w:val="es-AR"/>
        </w:rPr>
        <w:t>que no existieron denuncias de amenaza contra su vida o motivos suficientes para que las autoridades consider</w:t>
      </w:r>
      <w:r w:rsidR="00495A52">
        <w:rPr>
          <w:sz w:val="20"/>
          <w:szCs w:val="20"/>
          <w:lang w:val="es-AR"/>
        </w:rPr>
        <w:t>ara</w:t>
      </w:r>
      <w:r w:rsidR="004566FF" w:rsidRPr="007A6918">
        <w:rPr>
          <w:sz w:val="20"/>
          <w:szCs w:val="20"/>
          <w:lang w:val="es-AR"/>
        </w:rPr>
        <w:t xml:space="preserve"> que su vida corría peligro</w:t>
      </w:r>
      <w:r w:rsidR="00AD33C4" w:rsidRPr="007464A8">
        <w:rPr>
          <w:sz w:val="20"/>
          <w:szCs w:val="20"/>
          <w:lang w:val="es-AR"/>
        </w:rPr>
        <w:t>.</w:t>
      </w:r>
      <w:r w:rsidR="005F0132" w:rsidRPr="007464A8">
        <w:rPr>
          <w:sz w:val="20"/>
          <w:szCs w:val="20"/>
          <w:lang w:val="es-AR"/>
        </w:rPr>
        <w:t xml:space="preserve"> El 14 de junio de 2012, e</w:t>
      </w:r>
      <w:r w:rsidR="00A95671" w:rsidRPr="007464A8">
        <w:rPr>
          <w:sz w:val="20"/>
          <w:szCs w:val="20"/>
          <w:lang w:val="es-AR"/>
        </w:rPr>
        <w:t>l Consejo de Estado, en segunda instancia, conoció el caso por recurso de apelación</w:t>
      </w:r>
      <w:r w:rsidR="00130D85" w:rsidRPr="007464A8">
        <w:rPr>
          <w:sz w:val="20"/>
          <w:szCs w:val="20"/>
          <w:lang w:val="es-AR"/>
        </w:rPr>
        <w:t xml:space="preserve"> </w:t>
      </w:r>
      <w:r w:rsidR="00495A52">
        <w:rPr>
          <w:sz w:val="20"/>
          <w:szCs w:val="20"/>
          <w:lang w:val="es-AR"/>
        </w:rPr>
        <w:t xml:space="preserve">revirtiendo la decisión de primera instancia </w:t>
      </w:r>
      <w:r w:rsidR="00065AFC">
        <w:rPr>
          <w:sz w:val="20"/>
          <w:szCs w:val="20"/>
          <w:lang w:val="es-AR"/>
        </w:rPr>
        <w:t>resaltando en su sentencia</w:t>
      </w:r>
      <w:r w:rsidR="00130D85" w:rsidRPr="007464A8">
        <w:rPr>
          <w:sz w:val="20"/>
          <w:szCs w:val="20"/>
          <w:lang w:val="es-US"/>
        </w:rPr>
        <w:t xml:space="preserve"> </w:t>
      </w:r>
      <w:r w:rsidR="006B144C">
        <w:rPr>
          <w:sz w:val="20"/>
          <w:szCs w:val="20"/>
          <w:lang w:val="es-US"/>
        </w:rPr>
        <w:t>¨</w:t>
      </w:r>
      <w:r w:rsidR="00130D85" w:rsidRPr="007464A8">
        <w:rPr>
          <w:sz w:val="20"/>
          <w:szCs w:val="20"/>
          <w:lang w:val="es-US"/>
        </w:rPr>
        <w:t>la existencia del grupo de “limpieza soci</w:t>
      </w:r>
      <w:r w:rsidR="00130D85" w:rsidRPr="00130D85">
        <w:rPr>
          <w:sz w:val="20"/>
          <w:szCs w:val="20"/>
          <w:lang w:val="es-US"/>
        </w:rPr>
        <w:t>al“</w:t>
      </w:r>
      <w:r w:rsidR="00A52A6C">
        <w:rPr>
          <w:sz w:val="20"/>
          <w:szCs w:val="20"/>
          <w:lang w:val="es-US"/>
        </w:rPr>
        <w:t xml:space="preserve"> </w:t>
      </w:r>
      <w:r w:rsidR="00130D85" w:rsidRPr="00130D85">
        <w:rPr>
          <w:sz w:val="20"/>
          <w:szCs w:val="20"/>
          <w:lang w:val="es-US"/>
        </w:rPr>
        <w:t>conocido con el apelativo de “Los Doce Apóstoles” cuya</w:t>
      </w:r>
      <w:r w:rsidR="006B144C">
        <w:rPr>
          <w:sz w:val="20"/>
          <w:szCs w:val="20"/>
          <w:lang w:val="es-US"/>
        </w:rPr>
        <w:t>s</w:t>
      </w:r>
      <w:r w:rsidR="00130D85" w:rsidRPr="00130D85">
        <w:rPr>
          <w:sz w:val="20"/>
          <w:szCs w:val="20"/>
          <w:lang w:val="es-US"/>
        </w:rPr>
        <w:t xml:space="preserve"> actuaci</w:t>
      </w:r>
      <w:r w:rsidR="006B144C">
        <w:rPr>
          <w:sz w:val="20"/>
          <w:szCs w:val="20"/>
          <w:lang w:val="es-US"/>
        </w:rPr>
        <w:t xml:space="preserve">ones </w:t>
      </w:r>
      <w:r w:rsidR="00130D85" w:rsidRPr="00130D85">
        <w:rPr>
          <w:sz w:val="20"/>
          <w:szCs w:val="20"/>
          <w:lang w:val="es-US"/>
        </w:rPr>
        <w:t>criminal</w:t>
      </w:r>
      <w:r w:rsidR="006B144C">
        <w:rPr>
          <w:sz w:val="20"/>
          <w:szCs w:val="20"/>
          <w:lang w:val="es-US"/>
        </w:rPr>
        <w:t>es</w:t>
      </w:r>
      <w:r w:rsidR="00130D85" w:rsidRPr="00130D85">
        <w:rPr>
          <w:sz w:val="20"/>
          <w:szCs w:val="20"/>
          <w:lang w:val="es-US"/>
        </w:rPr>
        <w:t xml:space="preserve"> no s</w:t>
      </w:r>
      <w:r w:rsidR="006B144C">
        <w:rPr>
          <w:sz w:val="20"/>
          <w:szCs w:val="20"/>
          <w:lang w:val="es-US"/>
        </w:rPr>
        <w:t>ó</w:t>
      </w:r>
      <w:r w:rsidR="00130D85" w:rsidRPr="00130D85">
        <w:rPr>
          <w:sz w:val="20"/>
          <w:szCs w:val="20"/>
          <w:lang w:val="es-US"/>
        </w:rPr>
        <w:t>lo fueron toleradas por integrantes de la fuerza pública sino que algunos de sus miembros hicieron parte de él semb</w:t>
      </w:r>
      <w:r w:rsidR="006B144C">
        <w:rPr>
          <w:sz w:val="20"/>
          <w:szCs w:val="20"/>
          <w:lang w:val="es-US"/>
        </w:rPr>
        <w:t>rando la muerte y terror en el m</w:t>
      </w:r>
      <w:r w:rsidR="00130D85" w:rsidRPr="00130D85">
        <w:rPr>
          <w:sz w:val="20"/>
          <w:szCs w:val="20"/>
          <w:lang w:val="es-US"/>
        </w:rPr>
        <w:t>unicipio de Yarumal, departamento de Antioquia ent</w:t>
      </w:r>
      <w:r w:rsidR="006B144C">
        <w:rPr>
          <w:sz w:val="20"/>
          <w:szCs w:val="20"/>
          <w:lang w:val="es-US"/>
        </w:rPr>
        <w:t>re junio de 1993 y marzo de 1994¨</w:t>
      </w:r>
      <w:r w:rsidR="00495A52">
        <w:rPr>
          <w:sz w:val="20"/>
          <w:szCs w:val="20"/>
          <w:lang w:val="es-US"/>
        </w:rPr>
        <w:t xml:space="preserve">. Sobre la base de la mencionada sentencia </w:t>
      </w:r>
      <w:r w:rsidR="00A95671" w:rsidRPr="00130D85">
        <w:rPr>
          <w:sz w:val="20"/>
          <w:szCs w:val="20"/>
          <w:lang w:val="es-AR"/>
        </w:rPr>
        <w:t>orden</w:t>
      </w:r>
      <w:r w:rsidR="00495A52">
        <w:rPr>
          <w:sz w:val="20"/>
          <w:szCs w:val="20"/>
          <w:lang w:val="es-AR"/>
        </w:rPr>
        <w:t>ó</w:t>
      </w:r>
      <w:r w:rsidR="00A95671" w:rsidRPr="00130D85">
        <w:rPr>
          <w:sz w:val="20"/>
          <w:szCs w:val="20"/>
          <w:lang w:val="es-AR"/>
        </w:rPr>
        <w:t xml:space="preserve"> al Ministerio de Defensa – Policía Nacional: (i) el pago de indemnización por perjuicios morales y materiales</w:t>
      </w:r>
      <w:r w:rsidR="00A95671" w:rsidRPr="007A6918">
        <w:rPr>
          <w:sz w:val="20"/>
          <w:szCs w:val="20"/>
          <w:lang w:val="es-AR"/>
        </w:rPr>
        <w:t xml:space="preserve">, (ii) medidas no pecuniarias de resarcimiento pleno del daño, (iii) tratamientos psicológicos, (iv) publicación de la parte resolutiva en dos diarios de amplia circulación nacional y, (v) acto de reconocimiento público de responsabilidad procedido por el señor Ministro de Defensa. </w:t>
      </w:r>
    </w:p>
    <w:p w14:paraId="76DD495C" w14:textId="2CD98781" w:rsidR="00CB4B16" w:rsidRPr="00CB4B16" w:rsidRDefault="00CB4B16" w:rsidP="00CB4B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u w:val="single"/>
          <w:lang w:val="es-AR"/>
        </w:rPr>
      </w:pPr>
      <w:r w:rsidRPr="00E23954">
        <w:rPr>
          <w:sz w:val="20"/>
          <w:szCs w:val="20"/>
          <w:u w:val="single"/>
          <w:lang w:val="es-AR"/>
        </w:rPr>
        <w:t>Alegatos respecto de Oscar Hernan Upegui Saldarriaga</w:t>
      </w:r>
    </w:p>
    <w:p w14:paraId="6C5C1F59" w14:textId="593F193E" w:rsidR="002C5B02" w:rsidRDefault="006C0181" w:rsidP="004A2E4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 El 7 de setiembre</w:t>
      </w:r>
      <w:r w:rsidR="00151D74">
        <w:rPr>
          <w:sz w:val="20"/>
          <w:szCs w:val="20"/>
          <w:lang w:val="es-AR"/>
        </w:rPr>
        <w:t xml:space="preserve"> de 1993</w:t>
      </w:r>
      <w:r>
        <w:rPr>
          <w:sz w:val="20"/>
          <w:szCs w:val="20"/>
          <w:lang w:val="es-AR"/>
        </w:rPr>
        <w:t xml:space="preserve">, </w:t>
      </w:r>
      <w:r w:rsidR="00B377A7" w:rsidRPr="00CB4B16">
        <w:rPr>
          <w:sz w:val="20"/>
          <w:szCs w:val="20"/>
          <w:lang w:val="es-AR"/>
        </w:rPr>
        <w:t>Oscar Hernan Upegui</w:t>
      </w:r>
      <w:r w:rsidR="00640FC9" w:rsidRPr="00CB4B16">
        <w:rPr>
          <w:sz w:val="20"/>
          <w:szCs w:val="20"/>
          <w:lang w:val="es-AR"/>
        </w:rPr>
        <w:t xml:space="preserve"> Saldarriaga</w:t>
      </w:r>
      <w:r w:rsidR="00B377A7">
        <w:rPr>
          <w:sz w:val="20"/>
          <w:szCs w:val="20"/>
          <w:lang w:val="es-AR"/>
        </w:rPr>
        <w:t xml:space="preserve"> se encontraba </w:t>
      </w:r>
      <w:r>
        <w:rPr>
          <w:sz w:val="20"/>
          <w:szCs w:val="20"/>
          <w:lang w:val="es-AR"/>
        </w:rPr>
        <w:t xml:space="preserve">en </w:t>
      </w:r>
      <w:r w:rsidR="001039AB">
        <w:rPr>
          <w:sz w:val="20"/>
          <w:szCs w:val="20"/>
          <w:lang w:val="es-AR"/>
        </w:rPr>
        <w:t>su cuarto de</w:t>
      </w:r>
      <w:r>
        <w:rPr>
          <w:sz w:val="20"/>
          <w:szCs w:val="20"/>
          <w:lang w:val="es-AR"/>
        </w:rPr>
        <w:t xml:space="preserve"> Hotel</w:t>
      </w:r>
      <w:r w:rsidR="00B06F35">
        <w:rPr>
          <w:sz w:val="20"/>
          <w:szCs w:val="20"/>
          <w:lang w:val="es-AR"/>
        </w:rPr>
        <w:t xml:space="preserve"> en Yarumal</w:t>
      </w:r>
      <w:r w:rsidR="002C5B02" w:rsidRPr="002C5B02">
        <w:rPr>
          <w:sz w:val="20"/>
          <w:szCs w:val="20"/>
          <w:lang w:val="es-AR"/>
        </w:rPr>
        <w:t xml:space="preserve"> </w:t>
      </w:r>
      <w:r w:rsidR="002C5B02">
        <w:rPr>
          <w:sz w:val="20"/>
          <w:szCs w:val="20"/>
          <w:lang w:val="es-AR"/>
        </w:rPr>
        <w:t>que se encontraba a dos cuadras el Comando de la Policía</w:t>
      </w:r>
      <w:r w:rsidR="00606C37">
        <w:rPr>
          <w:sz w:val="20"/>
          <w:szCs w:val="20"/>
          <w:lang w:val="es-AR"/>
        </w:rPr>
        <w:t>, y zona patrullada por la policía</w:t>
      </w:r>
      <w:r w:rsidR="00640FC9">
        <w:rPr>
          <w:sz w:val="20"/>
          <w:szCs w:val="20"/>
          <w:lang w:val="es-AR"/>
        </w:rPr>
        <w:t>,</w:t>
      </w:r>
      <w:r w:rsidR="002C5B02">
        <w:rPr>
          <w:sz w:val="20"/>
          <w:szCs w:val="20"/>
          <w:lang w:val="es-AR"/>
        </w:rPr>
        <w:t xml:space="preserve"> cuando</w:t>
      </w:r>
      <w:r w:rsidR="00640FC9">
        <w:rPr>
          <w:sz w:val="20"/>
          <w:szCs w:val="20"/>
          <w:lang w:val="es-AR"/>
        </w:rPr>
        <w:t xml:space="preserve"> durante la noche</w:t>
      </w:r>
      <w:r w:rsidR="00B377A7">
        <w:rPr>
          <w:sz w:val="20"/>
          <w:szCs w:val="20"/>
          <w:lang w:val="es-AR"/>
        </w:rPr>
        <w:t xml:space="preserve"> </w:t>
      </w:r>
      <w:r>
        <w:rPr>
          <w:sz w:val="20"/>
          <w:szCs w:val="20"/>
          <w:lang w:val="es-AR"/>
        </w:rPr>
        <w:t>fue asesinado</w:t>
      </w:r>
      <w:r w:rsidR="001039AB">
        <w:rPr>
          <w:sz w:val="20"/>
          <w:szCs w:val="20"/>
          <w:lang w:val="es-AR"/>
        </w:rPr>
        <w:t xml:space="preserve"> </w:t>
      </w:r>
      <w:r>
        <w:rPr>
          <w:sz w:val="20"/>
          <w:szCs w:val="20"/>
          <w:lang w:val="es-AR"/>
        </w:rPr>
        <w:t>por varios encapuchados</w:t>
      </w:r>
      <w:r w:rsidR="00B377A7">
        <w:rPr>
          <w:sz w:val="20"/>
          <w:szCs w:val="20"/>
          <w:lang w:val="es-AR"/>
        </w:rPr>
        <w:t xml:space="preserve">. El hecho fue denunciado por su padre, con el propósito de que se investigara </w:t>
      </w:r>
      <w:r w:rsidR="002C5B02">
        <w:rPr>
          <w:sz w:val="20"/>
          <w:szCs w:val="20"/>
          <w:lang w:val="es-AR"/>
        </w:rPr>
        <w:t xml:space="preserve">su </w:t>
      </w:r>
      <w:r w:rsidR="00B377A7">
        <w:rPr>
          <w:sz w:val="20"/>
          <w:szCs w:val="20"/>
          <w:lang w:val="es-AR"/>
        </w:rPr>
        <w:t xml:space="preserve">muerte, situación que </w:t>
      </w:r>
      <w:r w:rsidR="00606C37">
        <w:rPr>
          <w:sz w:val="20"/>
          <w:szCs w:val="20"/>
          <w:lang w:val="es-AR"/>
        </w:rPr>
        <w:t xml:space="preserve">le </w:t>
      </w:r>
      <w:r w:rsidR="00B377A7">
        <w:rPr>
          <w:sz w:val="20"/>
          <w:szCs w:val="20"/>
          <w:lang w:val="es-AR"/>
        </w:rPr>
        <w:t xml:space="preserve">acarreó múltiples amenazas, teniendo que </w:t>
      </w:r>
      <w:r w:rsidR="00DD2AE6">
        <w:rPr>
          <w:sz w:val="20"/>
          <w:szCs w:val="20"/>
          <w:lang w:val="es-AR"/>
        </w:rPr>
        <w:t xml:space="preserve">desplazarse </w:t>
      </w:r>
      <w:r w:rsidR="00B377A7">
        <w:rPr>
          <w:sz w:val="20"/>
          <w:szCs w:val="20"/>
          <w:lang w:val="es-AR"/>
        </w:rPr>
        <w:t xml:space="preserve">del municipio de Yarumal con toda su familia </w:t>
      </w:r>
      <w:r w:rsidR="002B4BFF">
        <w:rPr>
          <w:sz w:val="20"/>
          <w:szCs w:val="20"/>
          <w:lang w:val="es-AR"/>
        </w:rPr>
        <w:t>hacia otro municipio</w:t>
      </w:r>
      <w:r w:rsidR="00B377A7">
        <w:rPr>
          <w:sz w:val="20"/>
          <w:szCs w:val="20"/>
          <w:lang w:val="es-AR"/>
        </w:rPr>
        <w:t>.</w:t>
      </w:r>
      <w:r w:rsidR="00B06F35">
        <w:rPr>
          <w:sz w:val="20"/>
          <w:szCs w:val="20"/>
          <w:lang w:val="es-AR"/>
        </w:rPr>
        <w:t xml:space="preserve"> </w:t>
      </w:r>
    </w:p>
    <w:p w14:paraId="01BD356E" w14:textId="22859423" w:rsidR="004A2E4F" w:rsidRDefault="002C5B02" w:rsidP="004A2E4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El 2 de noviembre de 1995 los familiares de la presunta víctima </w:t>
      </w:r>
      <w:r w:rsidR="007062ED">
        <w:rPr>
          <w:sz w:val="20"/>
          <w:szCs w:val="20"/>
          <w:lang w:val="es-AR"/>
        </w:rPr>
        <w:t>plante</w:t>
      </w:r>
      <w:r>
        <w:rPr>
          <w:sz w:val="20"/>
          <w:szCs w:val="20"/>
          <w:lang w:val="es-AR"/>
        </w:rPr>
        <w:t>aron una acción de reparación d</w:t>
      </w:r>
      <w:r w:rsidR="007062ED">
        <w:rPr>
          <w:sz w:val="20"/>
          <w:szCs w:val="20"/>
          <w:lang w:val="es-AR"/>
        </w:rPr>
        <w:t>irecta</w:t>
      </w:r>
      <w:r w:rsidR="00BA61EC">
        <w:rPr>
          <w:sz w:val="20"/>
          <w:szCs w:val="20"/>
          <w:lang w:val="es-AR"/>
        </w:rPr>
        <w:t xml:space="preserve">, </w:t>
      </w:r>
      <w:r>
        <w:rPr>
          <w:sz w:val="20"/>
          <w:szCs w:val="20"/>
          <w:lang w:val="es-AR"/>
        </w:rPr>
        <w:t>la cual mediante s</w:t>
      </w:r>
      <w:r w:rsidR="00B06F35" w:rsidRPr="00B06F35">
        <w:rPr>
          <w:sz w:val="20"/>
          <w:szCs w:val="20"/>
          <w:lang w:val="es-AR"/>
        </w:rPr>
        <w:t xml:space="preserve">entencia del 13 de marzo de 2001 </w:t>
      </w:r>
      <w:r>
        <w:rPr>
          <w:sz w:val="20"/>
          <w:szCs w:val="20"/>
          <w:lang w:val="es-AR"/>
        </w:rPr>
        <w:t xml:space="preserve">fue rechazada por </w:t>
      </w:r>
      <w:r w:rsidR="00B06F35" w:rsidRPr="00B06F35">
        <w:rPr>
          <w:sz w:val="20"/>
          <w:szCs w:val="20"/>
          <w:lang w:val="es-AR"/>
        </w:rPr>
        <w:t>el Tribunal Contencioso Administrativo</w:t>
      </w:r>
      <w:r>
        <w:rPr>
          <w:sz w:val="20"/>
          <w:szCs w:val="20"/>
          <w:lang w:val="es-AR"/>
        </w:rPr>
        <w:t xml:space="preserve"> desarrollando </w:t>
      </w:r>
      <w:r w:rsidR="007062ED">
        <w:rPr>
          <w:sz w:val="20"/>
          <w:szCs w:val="20"/>
          <w:lang w:val="es-AR"/>
        </w:rPr>
        <w:t xml:space="preserve">similares argumentos </w:t>
      </w:r>
      <w:r>
        <w:rPr>
          <w:sz w:val="20"/>
          <w:szCs w:val="20"/>
          <w:lang w:val="es-AR"/>
        </w:rPr>
        <w:t xml:space="preserve">a los del </w:t>
      </w:r>
      <w:r w:rsidR="007062ED">
        <w:rPr>
          <w:sz w:val="20"/>
          <w:szCs w:val="20"/>
          <w:lang w:val="es-AR"/>
        </w:rPr>
        <w:t>caso</w:t>
      </w:r>
      <w:r>
        <w:rPr>
          <w:sz w:val="20"/>
          <w:szCs w:val="20"/>
          <w:lang w:val="es-AR"/>
        </w:rPr>
        <w:t xml:space="preserve"> de</w:t>
      </w:r>
      <w:r w:rsidR="007062ED">
        <w:rPr>
          <w:sz w:val="20"/>
          <w:szCs w:val="20"/>
          <w:lang w:val="es-AR"/>
        </w:rPr>
        <w:t xml:space="preserve"> </w:t>
      </w:r>
      <w:r w:rsidRPr="00CB4B16">
        <w:rPr>
          <w:sz w:val="20"/>
          <w:szCs w:val="20"/>
          <w:lang w:val="es-AR"/>
        </w:rPr>
        <w:t>Luis Armando Holguín Jurado</w:t>
      </w:r>
      <w:r w:rsidR="007062ED">
        <w:rPr>
          <w:sz w:val="20"/>
          <w:szCs w:val="20"/>
          <w:lang w:val="es-AR"/>
        </w:rPr>
        <w:t>.</w:t>
      </w:r>
      <w:r w:rsidR="004A2E4F">
        <w:rPr>
          <w:sz w:val="20"/>
          <w:szCs w:val="20"/>
          <w:lang w:val="es-AR"/>
        </w:rPr>
        <w:t xml:space="preserve"> </w:t>
      </w:r>
      <w:r w:rsidR="004A2E4F" w:rsidRPr="00065AFC">
        <w:rPr>
          <w:sz w:val="20"/>
          <w:szCs w:val="20"/>
          <w:lang w:val="es-AR"/>
        </w:rPr>
        <w:t xml:space="preserve">De igual manera, </w:t>
      </w:r>
      <w:r w:rsidRPr="00065AFC">
        <w:rPr>
          <w:sz w:val="20"/>
          <w:szCs w:val="20"/>
          <w:lang w:val="es-AR"/>
        </w:rPr>
        <w:t xml:space="preserve">esta sentencia </w:t>
      </w:r>
      <w:r w:rsidR="004A2E4F" w:rsidRPr="00065AFC">
        <w:rPr>
          <w:sz w:val="20"/>
          <w:szCs w:val="20"/>
          <w:lang w:val="es-AR"/>
        </w:rPr>
        <w:t xml:space="preserve">fue apelada y </w:t>
      </w:r>
      <w:r w:rsidR="0024101C" w:rsidRPr="00065AFC">
        <w:rPr>
          <w:sz w:val="20"/>
          <w:szCs w:val="20"/>
          <w:lang w:val="es-AR"/>
        </w:rPr>
        <w:t xml:space="preserve">recién </w:t>
      </w:r>
      <w:r w:rsidR="004A2E4F" w:rsidRPr="00065AFC">
        <w:rPr>
          <w:sz w:val="20"/>
          <w:szCs w:val="20"/>
          <w:lang w:val="es-AR"/>
        </w:rPr>
        <w:t xml:space="preserve">el 28 de mayo de 2012 el Consejo de Estado </w:t>
      </w:r>
      <w:r w:rsidR="004A2E4F" w:rsidRPr="00065AFC">
        <w:rPr>
          <w:sz w:val="20"/>
          <w:szCs w:val="20"/>
          <w:lang w:val="es-AR"/>
        </w:rPr>
        <w:lastRenderedPageBreak/>
        <w:t xml:space="preserve">condenó al Ministerio de Defensa – Policía Nacional en ambas situaciones, ordenando de igual manera la reparación </w:t>
      </w:r>
      <w:r w:rsidRPr="00065AFC">
        <w:rPr>
          <w:sz w:val="20"/>
          <w:szCs w:val="20"/>
          <w:lang w:val="es-AR"/>
        </w:rPr>
        <w:t xml:space="preserve">a </w:t>
      </w:r>
      <w:r w:rsidR="004A2E4F" w:rsidRPr="00065AFC">
        <w:rPr>
          <w:sz w:val="20"/>
          <w:szCs w:val="20"/>
          <w:lang w:val="es-AR"/>
        </w:rPr>
        <w:t>las familias</w:t>
      </w:r>
      <w:r w:rsidRPr="00065AFC">
        <w:rPr>
          <w:sz w:val="20"/>
          <w:szCs w:val="20"/>
          <w:lang w:val="es-AR"/>
        </w:rPr>
        <w:t xml:space="preserve"> y</w:t>
      </w:r>
      <w:r w:rsidR="004A2E4F" w:rsidRPr="00065AFC">
        <w:rPr>
          <w:sz w:val="20"/>
          <w:szCs w:val="20"/>
          <w:lang w:val="es-AR"/>
        </w:rPr>
        <w:t xml:space="preserve"> revocando</w:t>
      </w:r>
      <w:r w:rsidRPr="00065AFC">
        <w:rPr>
          <w:sz w:val="20"/>
          <w:szCs w:val="20"/>
          <w:lang w:val="es-AR"/>
        </w:rPr>
        <w:t xml:space="preserve"> así</w:t>
      </w:r>
      <w:r w:rsidR="004A2E4F" w:rsidRPr="00065AFC">
        <w:rPr>
          <w:sz w:val="20"/>
          <w:szCs w:val="20"/>
          <w:lang w:val="es-AR"/>
        </w:rPr>
        <w:t xml:space="preserve"> la sentencia de primera instancia.</w:t>
      </w:r>
      <w:r w:rsidR="004A2E4F">
        <w:rPr>
          <w:sz w:val="20"/>
          <w:szCs w:val="20"/>
          <w:lang w:val="es-AR"/>
        </w:rPr>
        <w:t xml:space="preserve"> </w:t>
      </w:r>
    </w:p>
    <w:p w14:paraId="644F1B1D" w14:textId="0BFAC348" w:rsidR="00CB4B16" w:rsidRPr="00CB4B16" w:rsidRDefault="00CB4B16" w:rsidP="00CB4B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u w:val="single"/>
          <w:lang w:val="es-AR"/>
        </w:rPr>
      </w:pPr>
      <w:r w:rsidRPr="00E23954">
        <w:rPr>
          <w:sz w:val="20"/>
          <w:szCs w:val="20"/>
          <w:u w:val="single"/>
          <w:lang w:val="es-AR"/>
        </w:rPr>
        <w:t>Alegatos respecto de Carlos Emilio Rendón Naranjo</w:t>
      </w:r>
    </w:p>
    <w:p w14:paraId="78D693E8" w14:textId="77777777" w:rsidR="008D5CD0" w:rsidRPr="00691E68" w:rsidRDefault="002C5B02" w:rsidP="0069128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u w:val="single"/>
          <w:lang w:val="es-AR"/>
        </w:rPr>
      </w:pPr>
      <w:r w:rsidRPr="00691E68">
        <w:rPr>
          <w:color w:val="auto"/>
          <w:sz w:val="20"/>
          <w:szCs w:val="20"/>
          <w:lang w:val="es-AR"/>
        </w:rPr>
        <w:t>La parte peticionaria alega que e</w:t>
      </w:r>
      <w:r w:rsidR="006C0181" w:rsidRPr="00691E68">
        <w:rPr>
          <w:color w:val="auto"/>
          <w:sz w:val="20"/>
          <w:szCs w:val="20"/>
          <w:lang w:val="es-AR"/>
        </w:rPr>
        <w:t xml:space="preserve">l 7 de noviembre de 1993, </w:t>
      </w:r>
      <w:r w:rsidRPr="00691E68">
        <w:rPr>
          <w:color w:val="auto"/>
          <w:sz w:val="20"/>
          <w:szCs w:val="20"/>
          <w:lang w:val="es-AR"/>
        </w:rPr>
        <w:t xml:space="preserve">varios encapuchados </w:t>
      </w:r>
      <w:r w:rsidR="006C0181" w:rsidRPr="00691E68">
        <w:rPr>
          <w:color w:val="auto"/>
          <w:sz w:val="20"/>
          <w:szCs w:val="20"/>
          <w:lang w:val="es-AR"/>
        </w:rPr>
        <w:t>ingresar</w:t>
      </w:r>
      <w:r w:rsidR="00C95A8B" w:rsidRPr="00691E68">
        <w:rPr>
          <w:color w:val="auto"/>
          <w:sz w:val="20"/>
          <w:szCs w:val="20"/>
          <w:lang w:val="es-AR"/>
        </w:rPr>
        <w:t xml:space="preserve">on a la casa </w:t>
      </w:r>
      <w:r w:rsidRPr="00691E68">
        <w:rPr>
          <w:color w:val="auto"/>
          <w:sz w:val="20"/>
          <w:szCs w:val="20"/>
          <w:lang w:val="es-AR"/>
        </w:rPr>
        <w:t xml:space="preserve">habitacional </w:t>
      </w:r>
      <w:r w:rsidR="00C95A8B" w:rsidRPr="00691E68">
        <w:rPr>
          <w:color w:val="auto"/>
          <w:sz w:val="20"/>
          <w:szCs w:val="20"/>
          <w:lang w:val="es-AR"/>
        </w:rPr>
        <w:t>de Carlos Emilio</w:t>
      </w:r>
      <w:r w:rsidR="00B40846" w:rsidRPr="00691E68">
        <w:rPr>
          <w:color w:val="auto"/>
          <w:sz w:val="20"/>
          <w:szCs w:val="20"/>
          <w:lang w:val="es-AR"/>
        </w:rPr>
        <w:t xml:space="preserve"> </w:t>
      </w:r>
      <w:r w:rsidR="00640FC9" w:rsidRPr="00691E68">
        <w:rPr>
          <w:color w:val="auto"/>
          <w:sz w:val="20"/>
          <w:szCs w:val="20"/>
          <w:lang w:val="es-AR"/>
        </w:rPr>
        <w:t>Rendón Naranjo</w:t>
      </w:r>
      <w:r w:rsidR="00C95A8B" w:rsidRPr="00691E68">
        <w:rPr>
          <w:color w:val="auto"/>
          <w:sz w:val="20"/>
          <w:szCs w:val="20"/>
          <w:lang w:val="es-AR"/>
        </w:rPr>
        <w:t xml:space="preserve">, </w:t>
      </w:r>
      <w:r w:rsidR="00606C37" w:rsidRPr="00691E68">
        <w:rPr>
          <w:color w:val="auto"/>
          <w:sz w:val="20"/>
          <w:szCs w:val="20"/>
          <w:lang w:val="es-AR"/>
        </w:rPr>
        <w:t>y</w:t>
      </w:r>
      <w:r w:rsidR="001039AB" w:rsidRPr="00691E68">
        <w:rPr>
          <w:color w:val="auto"/>
          <w:sz w:val="20"/>
          <w:szCs w:val="20"/>
          <w:lang w:val="es-AR"/>
        </w:rPr>
        <w:t>,</w:t>
      </w:r>
      <w:r w:rsidR="00C95A8B" w:rsidRPr="00691E68">
        <w:rPr>
          <w:color w:val="auto"/>
          <w:sz w:val="20"/>
          <w:szCs w:val="20"/>
          <w:lang w:val="es-AR"/>
        </w:rPr>
        <w:t xml:space="preserve"> en</w:t>
      </w:r>
      <w:r w:rsidR="00856EB5" w:rsidRPr="00691E68">
        <w:rPr>
          <w:color w:val="auto"/>
          <w:sz w:val="20"/>
          <w:szCs w:val="20"/>
          <w:lang w:val="es-AR"/>
        </w:rPr>
        <w:t xml:space="preserve"> presencia de su esposa embarazada, hijos y otros fam</w:t>
      </w:r>
      <w:r w:rsidR="007D646D" w:rsidRPr="00691E68">
        <w:rPr>
          <w:color w:val="auto"/>
          <w:sz w:val="20"/>
          <w:szCs w:val="20"/>
          <w:lang w:val="es-AR"/>
        </w:rPr>
        <w:t>i</w:t>
      </w:r>
      <w:r w:rsidR="00856EB5" w:rsidRPr="00691E68">
        <w:rPr>
          <w:color w:val="auto"/>
          <w:sz w:val="20"/>
          <w:szCs w:val="20"/>
          <w:lang w:val="es-AR"/>
        </w:rPr>
        <w:t>liares</w:t>
      </w:r>
      <w:r w:rsidR="006C0181" w:rsidRPr="00691E68">
        <w:rPr>
          <w:color w:val="auto"/>
          <w:sz w:val="20"/>
          <w:szCs w:val="20"/>
          <w:lang w:val="es-AR"/>
        </w:rPr>
        <w:t xml:space="preserve"> </w:t>
      </w:r>
      <w:r w:rsidR="001039AB" w:rsidRPr="00691E68">
        <w:rPr>
          <w:color w:val="auto"/>
          <w:sz w:val="20"/>
          <w:szCs w:val="20"/>
          <w:lang w:val="es-AR"/>
        </w:rPr>
        <w:t>recibió un</w:t>
      </w:r>
      <w:r w:rsidR="00C95A8B" w:rsidRPr="00691E68">
        <w:rPr>
          <w:color w:val="auto"/>
          <w:sz w:val="20"/>
          <w:szCs w:val="20"/>
          <w:lang w:val="es-AR"/>
        </w:rPr>
        <w:t xml:space="preserve"> disparo </w:t>
      </w:r>
      <w:r w:rsidR="001039AB" w:rsidRPr="00691E68">
        <w:rPr>
          <w:color w:val="auto"/>
          <w:sz w:val="20"/>
          <w:szCs w:val="20"/>
          <w:lang w:val="es-AR"/>
        </w:rPr>
        <w:t xml:space="preserve">en la cabeza que </w:t>
      </w:r>
      <w:r w:rsidR="00C95A8B" w:rsidRPr="00691E68">
        <w:rPr>
          <w:color w:val="auto"/>
          <w:sz w:val="20"/>
          <w:szCs w:val="20"/>
          <w:lang w:val="es-AR"/>
        </w:rPr>
        <w:t xml:space="preserve">le ocasionó </w:t>
      </w:r>
      <w:r w:rsidRPr="00691E68">
        <w:rPr>
          <w:color w:val="auto"/>
          <w:sz w:val="20"/>
          <w:szCs w:val="20"/>
          <w:lang w:val="es-AR"/>
        </w:rPr>
        <w:t>su</w:t>
      </w:r>
      <w:r w:rsidR="00C95A8B" w:rsidRPr="00691E68">
        <w:rPr>
          <w:color w:val="auto"/>
          <w:sz w:val="20"/>
          <w:szCs w:val="20"/>
          <w:lang w:val="es-AR"/>
        </w:rPr>
        <w:t xml:space="preserve"> muerte</w:t>
      </w:r>
      <w:r w:rsidR="006C0181" w:rsidRPr="00691E68">
        <w:rPr>
          <w:color w:val="auto"/>
          <w:sz w:val="20"/>
          <w:szCs w:val="20"/>
          <w:lang w:val="es-AR"/>
        </w:rPr>
        <w:t xml:space="preserve">. Los familiares de éste último, </w:t>
      </w:r>
      <w:r w:rsidR="002B07FE" w:rsidRPr="00691E68">
        <w:rPr>
          <w:color w:val="auto"/>
          <w:sz w:val="20"/>
          <w:szCs w:val="20"/>
          <w:lang w:val="es-AR"/>
        </w:rPr>
        <w:t>identificaron</w:t>
      </w:r>
      <w:r w:rsidR="006C0181" w:rsidRPr="00691E68">
        <w:rPr>
          <w:color w:val="auto"/>
          <w:sz w:val="20"/>
          <w:szCs w:val="20"/>
          <w:lang w:val="es-AR"/>
        </w:rPr>
        <w:t xml:space="preserve"> entre los asesinos a un integrante de</w:t>
      </w:r>
      <w:r w:rsidR="00606C37" w:rsidRPr="00691E68">
        <w:rPr>
          <w:color w:val="auto"/>
          <w:sz w:val="20"/>
          <w:szCs w:val="20"/>
          <w:lang w:val="es-AR"/>
        </w:rPr>
        <w:t xml:space="preserve"> </w:t>
      </w:r>
      <w:r w:rsidR="006C0181" w:rsidRPr="00691E68">
        <w:rPr>
          <w:color w:val="auto"/>
          <w:sz w:val="20"/>
          <w:szCs w:val="20"/>
          <w:lang w:val="es-AR"/>
        </w:rPr>
        <w:t>l</w:t>
      </w:r>
      <w:r w:rsidR="00606C37" w:rsidRPr="00691E68">
        <w:rPr>
          <w:color w:val="auto"/>
          <w:sz w:val="20"/>
          <w:szCs w:val="20"/>
          <w:lang w:val="es-AR"/>
        </w:rPr>
        <w:t>a</w:t>
      </w:r>
      <w:r w:rsidR="006C0181" w:rsidRPr="00691E68">
        <w:rPr>
          <w:color w:val="auto"/>
          <w:sz w:val="20"/>
          <w:szCs w:val="20"/>
          <w:lang w:val="es-AR"/>
        </w:rPr>
        <w:t xml:space="preserve"> </w:t>
      </w:r>
      <w:r w:rsidR="00606C37" w:rsidRPr="00691E68">
        <w:rPr>
          <w:color w:val="auto"/>
          <w:sz w:val="20"/>
          <w:szCs w:val="20"/>
          <w:lang w:val="es-AR"/>
        </w:rPr>
        <w:t xml:space="preserve">división de la policía </w:t>
      </w:r>
      <w:r w:rsidR="006C0181" w:rsidRPr="00691E68">
        <w:rPr>
          <w:color w:val="auto"/>
          <w:sz w:val="20"/>
          <w:szCs w:val="20"/>
          <w:lang w:val="es-AR"/>
        </w:rPr>
        <w:t>F2</w:t>
      </w:r>
      <w:r w:rsidRPr="00691E68">
        <w:rPr>
          <w:rStyle w:val="FootnoteReference"/>
          <w:color w:val="auto"/>
          <w:sz w:val="20"/>
          <w:szCs w:val="20"/>
          <w:lang w:val="es-AR"/>
        </w:rPr>
        <w:footnoteReference w:id="6"/>
      </w:r>
      <w:r w:rsidR="00CB4B16" w:rsidRPr="00691E68">
        <w:rPr>
          <w:color w:val="auto"/>
          <w:sz w:val="20"/>
          <w:szCs w:val="20"/>
          <w:lang w:val="es-AR"/>
        </w:rPr>
        <w:t xml:space="preserve"> que</w:t>
      </w:r>
      <w:r w:rsidR="006C0181" w:rsidRPr="00691E68">
        <w:rPr>
          <w:color w:val="auto"/>
          <w:sz w:val="20"/>
          <w:szCs w:val="20"/>
          <w:lang w:val="es-AR"/>
        </w:rPr>
        <w:t xml:space="preserve"> </w:t>
      </w:r>
      <w:r w:rsidR="00606C37" w:rsidRPr="00691E68">
        <w:rPr>
          <w:color w:val="auto"/>
          <w:sz w:val="20"/>
          <w:szCs w:val="20"/>
          <w:lang w:val="es-AR"/>
        </w:rPr>
        <w:t xml:space="preserve">supuestamente </w:t>
      </w:r>
      <w:r w:rsidR="006C0181" w:rsidRPr="00691E68">
        <w:rPr>
          <w:color w:val="auto"/>
          <w:sz w:val="20"/>
          <w:szCs w:val="20"/>
          <w:lang w:val="es-AR"/>
        </w:rPr>
        <w:t xml:space="preserve">operaba </w:t>
      </w:r>
      <w:r w:rsidR="00606C37" w:rsidRPr="00691E68">
        <w:rPr>
          <w:color w:val="auto"/>
          <w:sz w:val="20"/>
          <w:szCs w:val="20"/>
          <w:lang w:val="es-AR"/>
        </w:rPr>
        <w:t>e</w:t>
      </w:r>
      <w:r w:rsidR="006C0181" w:rsidRPr="00691E68">
        <w:rPr>
          <w:color w:val="auto"/>
          <w:sz w:val="20"/>
          <w:szCs w:val="20"/>
          <w:lang w:val="es-AR"/>
        </w:rPr>
        <w:t>n el grupo Los Doce Apóstoles.</w:t>
      </w:r>
      <w:r w:rsidR="008B0A8E" w:rsidRPr="00691E68">
        <w:rPr>
          <w:color w:val="auto"/>
          <w:sz w:val="20"/>
          <w:szCs w:val="20"/>
          <w:lang w:val="es-AR"/>
        </w:rPr>
        <w:t xml:space="preserve"> </w:t>
      </w:r>
    </w:p>
    <w:p w14:paraId="37F31102" w14:textId="62008BE2" w:rsidR="00753A77" w:rsidRPr="00691E68" w:rsidRDefault="008B0A8E" w:rsidP="0069128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u w:val="single"/>
          <w:lang w:val="es-AR"/>
        </w:rPr>
      </w:pPr>
      <w:r w:rsidRPr="00691E68">
        <w:rPr>
          <w:color w:val="auto"/>
          <w:sz w:val="20"/>
          <w:szCs w:val="20"/>
          <w:lang w:val="es-AR"/>
        </w:rPr>
        <w:t xml:space="preserve">Conforme a documentos anexos a la petición, por el asesinato de la presunta </w:t>
      </w:r>
      <w:r w:rsidR="00753A77" w:rsidRPr="00691E68">
        <w:rPr>
          <w:color w:val="auto"/>
          <w:sz w:val="20"/>
          <w:szCs w:val="20"/>
          <w:lang w:val="es-AR"/>
        </w:rPr>
        <w:t>víctima</w:t>
      </w:r>
      <w:r w:rsidRPr="00691E68">
        <w:rPr>
          <w:color w:val="auto"/>
          <w:sz w:val="20"/>
          <w:szCs w:val="20"/>
          <w:lang w:val="es-AR"/>
        </w:rPr>
        <w:t xml:space="preserve"> </w:t>
      </w:r>
      <w:r w:rsidR="00D9377A" w:rsidRPr="00691E68">
        <w:rPr>
          <w:color w:val="auto"/>
          <w:sz w:val="20"/>
          <w:szCs w:val="20"/>
          <w:lang w:val="es-AR"/>
        </w:rPr>
        <w:t xml:space="preserve">la Unidad Investigativa de la Policía Judicial </w:t>
      </w:r>
      <w:r w:rsidR="00794F0E" w:rsidRPr="00691E68">
        <w:rPr>
          <w:color w:val="auto"/>
          <w:sz w:val="20"/>
          <w:szCs w:val="20"/>
          <w:lang w:val="es-AR"/>
        </w:rPr>
        <w:t xml:space="preserve">de Yarumal </w:t>
      </w:r>
      <w:r w:rsidR="00D9377A" w:rsidRPr="00691E68">
        <w:rPr>
          <w:color w:val="auto"/>
          <w:sz w:val="20"/>
          <w:szCs w:val="20"/>
          <w:lang w:val="es-AR"/>
        </w:rPr>
        <w:t xml:space="preserve">remitió </w:t>
      </w:r>
      <w:r w:rsidR="00794F0E" w:rsidRPr="00691E68">
        <w:rPr>
          <w:color w:val="auto"/>
          <w:sz w:val="20"/>
          <w:szCs w:val="20"/>
          <w:lang w:val="es-AR"/>
        </w:rPr>
        <w:t xml:space="preserve">las </w:t>
      </w:r>
      <w:r w:rsidR="00D9377A" w:rsidRPr="00691E68">
        <w:rPr>
          <w:color w:val="auto"/>
          <w:sz w:val="20"/>
          <w:szCs w:val="20"/>
          <w:lang w:val="es-AR"/>
        </w:rPr>
        <w:t>diligencias</w:t>
      </w:r>
      <w:r w:rsidR="00794F0E" w:rsidRPr="00691E68">
        <w:rPr>
          <w:color w:val="auto"/>
          <w:sz w:val="20"/>
          <w:szCs w:val="20"/>
          <w:lang w:val="es-AR"/>
        </w:rPr>
        <w:t xml:space="preserve"> levantadas</w:t>
      </w:r>
      <w:r w:rsidR="00D9377A" w:rsidRPr="00691E68">
        <w:rPr>
          <w:color w:val="auto"/>
          <w:sz w:val="20"/>
          <w:szCs w:val="20"/>
          <w:lang w:val="es-AR"/>
        </w:rPr>
        <w:t xml:space="preserve"> a </w:t>
      </w:r>
      <w:r w:rsidR="002F10AC" w:rsidRPr="00691E68">
        <w:rPr>
          <w:color w:val="auto"/>
          <w:sz w:val="20"/>
          <w:szCs w:val="20"/>
          <w:lang w:val="es-AR"/>
        </w:rPr>
        <w:t xml:space="preserve">la Unidad Seccional </w:t>
      </w:r>
      <w:r w:rsidR="00D9377A" w:rsidRPr="00691E68">
        <w:rPr>
          <w:color w:val="auto"/>
          <w:sz w:val="20"/>
          <w:szCs w:val="20"/>
          <w:lang w:val="es-AR"/>
        </w:rPr>
        <w:t xml:space="preserve">de la Fiscalía General de la Nación, la cual </w:t>
      </w:r>
      <w:r w:rsidR="00691E68" w:rsidRPr="00691E68">
        <w:rPr>
          <w:color w:val="auto"/>
          <w:sz w:val="20"/>
          <w:szCs w:val="20"/>
          <w:lang w:val="es-AR"/>
        </w:rPr>
        <w:t>dio</w:t>
      </w:r>
      <w:r w:rsidR="002F10AC" w:rsidRPr="00691E68">
        <w:rPr>
          <w:color w:val="auto"/>
          <w:sz w:val="20"/>
          <w:szCs w:val="20"/>
          <w:lang w:val="es-AR"/>
        </w:rPr>
        <w:t xml:space="preserve"> </w:t>
      </w:r>
      <w:r w:rsidR="008A4576" w:rsidRPr="00691E68">
        <w:rPr>
          <w:color w:val="auto"/>
          <w:sz w:val="20"/>
          <w:szCs w:val="20"/>
          <w:lang w:val="es-AR"/>
        </w:rPr>
        <w:t xml:space="preserve">inicio </w:t>
      </w:r>
      <w:r w:rsidR="002F10AC" w:rsidRPr="00691E68">
        <w:rPr>
          <w:color w:val="auto"/>
          <w:sz w:val="20"/>
          <w:szCs w:val="20"/>
          <w:lang w:val="es-AR"/>
        </w:rPr>
        <w:t xml:space="preserve">a una </w:t>
      </w:r>
      <w:r w:rsidR="008A4576" w:rsidRPr="00691E68">
        <w:rPr>
          <w:color w:val="auto"/>
          <w:sz w:val="20"/>
          <w:szCs w:val="20"/>
          <w:lang w:val="es-AR"/>
        </w:rPr>
        <w:t xml:space="preserve">investigación </w:t>
      </w:r>
      <w:r w:rsidR="002F10AC" w:rsidRPr="00691E68">
        <w:rPr>
          <w:color w:val="auto"/>
          <w:sz w:val="20"/>
          <w:szCs w:val="20"/>
          <w:lang w:val="es-AR"/>
        </w:rPr>
        <w:t xml:space="preserve">previa </w:t>
      </w:r>
      <w:r w:rsidR="008A4576" w:rsidRPr="00691E68">
        <w:rPr>
          <w:color w:val="auto"/>
          <w:sz w:val="20"/>
          <w:szCs w:val="20"/>
          <w:lang w:val="es-AR"/>
        </w:rPr>
        <w:t xml:space="preserve">por el </w:t>
      </w:r>
      <w:r w:rsidR="00D9377A" w:rsidRPr="00691E68">
        <w:rPr>
          <w:color w:val="auto"/>
          <w:sz w:val="20"/>
          <w:szCs w:val="20"/>
          <w:lang w:val="es-AR"/>
        </w:rPr>
        <w:t>asesinato</w:t>
      </w:r>
      <w:r w:rsidR="008A4576" w:rsidRPr="00691E68">
        <w:rPr>
          <w:color w:val="auto"/>
          <w:sz w:val="20"/>
          <w:szCs w:val="20"/>
          <w:lang w:val="es-AR"/>
        </w:rPr>
        <w:t xml:space="preserve"> del Sr. </w:t>
      </w:r>
      <w:r w:rsidR="00794F0E" w:rsidRPr="00691E68">
        <w:rPr>
          <w:color w:val="auto"/>
          <w:sz w:val="20"/>
          <w:szCs w:val="20"/>
          <w:lang w:val="es-AR"/>
        </w:rPr>
        <w:t>Rendón</w:t>
      </w:r>
      <w:r w:rsidR="008A4576" w:rsidRPr="00691E68">
        <w:rPr>
          <w:color w:val="auto"/>
          <w:sz w:val="20"/>
          <w:szCs w:val="20"/>
          <w:lang w:val="es-AR"/>
        </w:rPr>
        <w:t xml:space="preserve">. En </w:t>
      </w:r>
      <w:r w:rsidR="00753A77" w:rsidRPr="00691E68">
        <w:rPr>
          <w:color w:val="auto"/>
          <w:sz w:val="20"/>
          <w:szCs w:val="20"/>
          <w:lang w:val="es-AR"/>
        </w:rPr>
        <w:t xml:space="preserve">junio del 2000 la Unidad Especializada de Fiscalías Sub Unidad Dos (terrorismo) de la </w:t>
      </w:r>
      <w:r w:rsidR="00D9377A" w:rsidRPr="00691E68">
        <w:rPr>
          <w:color w:val="auto"/>
          <w:sz w:val="20"/>
          <w:szCs w:val="20"/>
          <w:lang w:val="es-AR"/>
        </w:rPr>
        <w:t>Dirección</w:t>
      </w:r>
      <w:r w:rsidR="00753A77" w:rsidRPr="00691E68">
        <w:rPr>
          <w:color w:val="auto"/>
          <w:sz w:val="20"/>
          <w:szCs w:val="20"/>
          <w:lang w:val="es-AR"/>
        </w:rPr>
        <w:t xml:space="preserve"> Seccional de Fiscalías de Medellín estableció que los hechos investigados se encuentran dentro de conductas delictivas de homicidio y conformación de grupos ilegales armados ordenándose la captura de un presunto responsable y solicitando, a las instituciones policiales del municipio de Yarumal la remisión de listados de los miembros de la </w:t>
      </w:r>
      <w:r w:rsidR="00794F0E" w:rsidRPr="00691E68">
        <w:rPr>
          <w:color w:val="auto"/>
          <w:sz w:val="20"/>
          <w:szCs w:val="20"/>
          <w:lang w:val="es-AR"/>
        </w:rPr>
        <w:t>policía</w:t>
      </w:r>
      <w:r w:rsidR="00753A77" w:rsidRPr="00691E68">
        <w:rPr>
          <w:color w:val="auto"/>
          <w:sz w:val="20"/>
          <w:szCs w:val="20"/>
          <w:lang w:val="es-AR"/>
        </w:rPr>
        <w:t xml:space="preserve"> que presentaban servicios en dicho municipio entre los </w:t>
      </w:r>
      <w:r w:rsidR="00794F0E" w:rsidRPr="00691E68">
        <w:rPr>
          <w:color w:val="auto"/>
          <w:sz w:val="20"/>
          <w:szCs w:val="20"/>
          <w:lang w:val="es-AR"/>
        </w:rPr>
        <w:t>años</w:t>
      </w:r>
      <w:r w:rsidR="00753A77" w:rsidRPr="00691E68">
        <w:rPr>
          <w:color w:val="auto"/>
          <w:sz w:val="20"/>
          <w:szCs w:val="20"/>
          <w:lang w:val="es-AR"/>
        </w:rPr>
        <w:t xml:space="preserve"> 18992 y 1993</w:t>
      </w:r>
      <w:r w:rsidR="00691E68" w:rsidRPr="00691E68">
        <w:rPr>
          <w:color w:val="auto"/>
          <w:sz w:val="20"/>
          <w:szCs w:val="20"/>
          <w:lang w:val="es-AR"/>
        </w:rPr>
        <w:t>, entre otras actuaciones</w:t>
      </w:r>
      <w:r w:rsidR="00753A77" w:rsidRPr="00691E68">
        <w:rPr>
          <w:color w:val="auto"/>
          <w:sz w:val="20"/>
          <w:szCs w:val="20"/>
          <w:lang w:val="es-AR"/>
        </w:rPr>
        <w:t xml:space="preserve">. </w:t>
      </w:r>
    </w:p>
    <w:p w14:paraId="092E085B" w14:textId="1F7DCB75" w:rsidR="00916AC5" w:rsidRPr="00753A77" w:rsidRDefault="00C704AD" w:rsidP="0069128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u w:val="single"/>
          <w:lang w:val="es-AR"/>
        </w:rPr>
      </w:pPr>
      <w:r w:rsidRPr="00753A77">
        <w:rPr>
          <w:color w:val="auto"/>
          <w:sz w:val="20"/>
          <w:szCs w:val="20"/>
          <w:lang w:val="es-AR"/>
        </w:rPr>
        <w:t>E</w:t>
      </w:r>
      <w:r w:rsidR="00DD195A" w:rsidRPr="00753A77">
        <w:rPr>
          <w:color w:val="auto"/>
          <w:sz w:val="20"/>
          <w:szCs w:val="20"/>
          <w:lang w:val="es-AR"/>
        </w:rPr>
        <w:t>l</w:t>
      </w:r>
      <w:r w:rsidR="00BA61EC" w:rsidRPr="00753A77">
        <w:rPr>
          <w:color w:val="auto"/>
          <w:sz w:val="20"/>
          <w:szCs w:val="20"/>
          <w:lang w:val="es-AR"/>
        </w:rPr>
        <w:t xml:space="preserve"> 2 de noviembre de 1995,</w:t>
      </w:r>
      <w:r w:rsidRPr="00753A77">
        <w:rPr>
          <w:color w:val="auto"/>
          <w:sz w:val="20"/>
          <w:szCs w:val="20"/>
          <w:lang w:val="es-AR"/>
        </w:rPr>
        <w:t xml:space="preserve"> </w:t>
      </w:r>
      <w:r w:rsidR="002C5B02" w:rsidRPr="00753A77">
        <w:rPr>
          <w:color w:val="auto"/>
          <w:sz w:val="20"/>
          <w:szCs w:val="20"/>
          <w:lang w:val="es-AR"/>
        </w:rPr>
        <w:t xml:space="preserve">los familiares de la presunta víctima </w:t>
      </w:r>
      <w:r w:rsidR="00024CB6" w:rsidRPr="00753A77">
        <w:rPr>
          <w:color w:val="auto"/>
          <w:sz w:val="20"/>
          <w:szCs w:val="20"/>
          <w:lang w:val="es-AR"/>
        </w:rPr>
        <w:t xml:space="preserve">presentaron una demanda </w:t>
      </w:r>
      <w:r w:rsidRPr="00753A77">
        <w:rPr>
          <w:color w:val="auto"/>
          <w:sz w:val="20"/>
          <w:szCs w:val="20"/>
          <w:lang w:val="es-AR"/>
        </w:rPr>
        <w:t xml:space="preserve">de </w:t>
      </w:r>
      <w:r w:rsidR="002C5B02" w:rsidRPr="00753A77">
        <w:rPr>
          <w:color w:val="auto"/>
          <w:sz w:val="20"/>
          <w:szCs w:val="20"/>
          <w:lang w:val="es-AR"/>
        </w:rPr>
        <w:t>r</w:t>
      </w:r>
      <w:r w:rsidRPr="00753A77">
        <w:rPr>
          <w:color w:val="auto"/>
          <w:sz w:val="20"/>
          <w:szCs w:val="20"/>
          <w:lang w:val="es-AR"/>
        </w:rPr>
        <w:t xml:space="preserve">eparación </w:t>
      </w:r>
      <w:r w:rsidR="002C5B02" w:rsidRPr="00753A77">
        <w:rPr>
          <w:color w:val="auto"/>
          <w:sz w:val="20"/>
          <w:szCs w:val="20"/>
          <w:lang w:val="es-AR"/>
        </w:rPr>
        <w:t>d</w:t>
      </w:r>
      <w:r w:rsidRPr="00753A77">
        <w:rPr>
          <w:color w:val="auto"/>
          <w:sz w:val="20"/>
          <w:szCs w:val="20"/>
          <w:lang w:val="es-AR"/>
        </w:rPr>
        <w:t>i</w:t>
      </w:r>
      <w:r w:rsidR="00BA1352" w:rsidRPr="00753A77">
        <w:rPr>
          <w:color w:val="auto"/>
          <w:sz w:val="20"/>
          <w:szCs w:val="20"/>
          <w:lang w:val="es-AR"/>
        </w:rPr>
        <w:t>recta</w:t>
      </w:r>
      <w:r w:rsidR="00606C37" w:rsidRPr="00753A77">
        <w:rPr>
          <w:color w:val="auto"/>
          <w:sz w:val="20"/>
          <w:szCs w:val="20"/>
          <w:lang w:val="es-AR"/>
        </w:rPr>
        <w:t xml:space="preserve"> ante la j</w:t>
      </w:r>
      <w:r w:rsidR="00024CB6" w:rsidRPr="00753A77">
        <w:rPr>
          <w:color w:val="auto"/>
          <w:sz w:val="20"/>
          <w:szCs w:val="20"/>
          <w:lang w:val="es-AR"/>
        </w:rPr>
        <w:t>urisdicción contenciosa administrativa a fin de que se declarara la responsabilidad estatal</w:t>
      </w:r>
      <w:r w:rsidR="00E722ED" w:rsidRPr="00753A77">
        <w:rPr>
          <w:color w:val="auto"/>
          <w:sz w:val="20"/>
          <w:szCs w:val="20"/>
          <w:lang w:val="es-AR"/>
        </w:rPr>
        <w:t>.</w:t>
      </w:r>
      <w:r w:rsidR="00E722ED" w:rsidRPr="00753A77">
        <w:rPr>
          <w:color w:val="FF0000"/>
          <w:sz w:val="20"/>
          <w:szCs w:val="20"/>
          <w:lang w:val="es-AR"/>
        </w:rPr>
        <w:t xml:space="preserve"> </w:t>
      </w:r>
      <w:r w:rsidR="00024CB6" w:rsidRPr="00753A77">
        <w:rPr>
          <w:color w:val="FF0000"/>
          <w:sz w:val="20"/>
          <w:szCs w:val="20"/>
          <w:lang w:val="es-AR"/>
        </w:rPr>
        <w:t xml:space="preserve"> </w:t>
      </w:r>
      <w:r w:rsidR="00024CB6" w:rsidRPr="00753A77">
        <w:rPr>
          <w:color w:val="auto"/>
          <w:sz w:val="20"/>
          <w:szCs w:val="20"/>
          <w:lang w:val="es-AR"/>
        </w:rPr>
        <w:t>Señalan que e</w:t>
      </w:r>
      <w:r w:rsidR="00BA61EC" w:rsidRPr="00753A77">
        <w:rPr>
          <w:color w:val="auto"/>
          <w:sz w:val="20"/>
          <w:szCs w:val="20"/>
          <w:lang w:val="es-AR"/>
        </w:rPr>
        <w:t xml:space="preserve">l </w:t>
      </w:r>
      <w:r w:rsidR="00BA61EC" w:rsidRPr="00753A77">
        <w:rPr>
          <w:sz w:val="20"/>
          <w:szCs w:val="20"/>
          <w:lang w:val="es-AR"/>
        </w:rPr>
        <w:t>3 de febrero de 2005</w:t>
      </w:r>
      <w:r w:rsidR="000C3F20" w:rsidRPr="00753A77">
        <w:rPr>
          <w:sz w:val="20"/>
          <w:szCs w:val="20"/>
          <w:lang w:val="es-AR"/>
        </w:rPr>
        <w:t>, el Tribunal Contencioso Administrativo</w:t>
      </w:r>
      <w:r w:rsidR="00BA61EC" w:rsidRPr="00753A77">
        <w:rPr>
          <w:sz w:val="20"/>
          <w:szCs w:val="20"/>
          <w:lang w:val="es-AR"/>
        </w:rPr>
        <w:t xml:space="preserve"> </w:t>
      </w:r>
      <w:r w:rsidR="00024CB6" w:rsidRPr="00753A77">
        <w:rPr>
          <w:sz w:val="20"/>
          <w:szCs w:val="20"/>
          <w:lang w:val="es-AR"/>
        </w:rPr>
        <w:t>rechaz</w:t>
      </w:r>
      <w:r w:rsidR="00BA61EC" w:rsidRPr="00753A77">
        <w:rPr>
          <w:sz w:val="20"/>
          <w:szCs w:val="20"/>
          <w:lang w:val="es-AR"/>
        </w:rPr>
        <w:t>ó las pretensiones alegando</w:t>
      </w:r>
      <w:r w:rsidR="00EB40B7" w:rsidRPr="00753A77">
        <w:rPr>
          <w:sz w:val="20"/>
          <w:szCs w:val="20"/>
          <w:lang w:val="es-AR"/>
        </w:rPr>
        <w:t xml:space="preserve"> que </w:t>
      </w:r>
      <w:r w:rsidR="000C3F20" w:rsidRPr="00753A77">
        <w:rPr>
          <w:sz w:val="20"/>
          <w:szCs w:val="20"/>
          <w:lang w:val="es-AR"/>
        </w:rPr>
        <w:t xml:space="preserve">la víctima </w:t>
      </w:r>
      <w:r w:rsidR="00EB40B7" w:rsidRPr="00753A77">
        <w:rPr>
          <w:sz w:val="20"/>
          <w:szCs w:val="20"/>
          <w:lang w:val="es-AR"/>
        </w:rPr>
        <w:t xml:space="preserve">debió acudir a las autoridades para pedir protección por su vida y en cuanto a la identificación del supuesto agente policial </w:t>
      </w:r>
      <w:r w:rsidR="00304EE9" w:rsidRPr="00753A77">
        <w:rPr>
          <w:sz w:val="20"/>
          <w:szCs w:val="20"/>
          <w:lang w:val="es-AR"/>
        </w:rPr>
        <w:t xml:space="preserve">alegó </w:t>
      </w:r>
      <w:r w:rsidR="00EB40B7" w:rsidRPr="00753A77">
        <w:rPr>
          <w:sz w:val="20"/>
          <w:szCs w:val="20"/>
          <w:lang w:val="es-AR"/>
        </w:rPr>
        <w:t>en ese momento no se encontraba vinculado a la institución.</w:t>
      </w:r>
      <w:r w:rsidR="004A2E4F" w:rsidRPr="00753A77">
        <w:rPr>
          <w:sz w:val="20"/>
          <w:szCs w:val="20"/>
          <w:lang w:val="es-AR"/>
        </w:rPr>
        <w:t xml:space="preserve"> La sentencia fue apelada, sin embargo, no se cuenta con el pronunciamiento del Cons</w:t>
      </w:r>
      <w:r w:rsidR="00847841" w:rsidRPr="00753A77">
        <w:rPr>
          <w:sz w:val="20"/>
          <w:szCs w:val="20"/>
          <w:lang w:val="es-AR"/>
        </w:rPr>
        <w:t>ejo de Estado.</w:t>
      </w:r>
    </w:p>
    <w:p w14:paraId="20B53EC4" w14:textId="4A1B0224" w:rsidR="00CB4B16" w:rsidRPr="00916AC5" w:rsidRDefault="00CB4B16" w:rsidP="00916A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u w:val="single"/>
          <w:lang w:val="es-AR"/>
        </w:rPr>
      </w:pPr>
      <w:r w:rsidRPr="00916AC5">
        <w:rPr>
          <w:sz w:val="20"/>
          <w:szCs w:val="20"/>
          <w:u w:val="single"/>
          <w:lang w:val="es-AR"/>
        </w:rPr>
        <w:t>Alegatos comunes de la parte peticionaria</w:t>
      </w:r>
    </w:p>
    <w:p w14:paraId="068DE5F5" w14:textId="067BD6D3" w:rsidR="00130D85" w:rsidRPr="006107E3" w:rsidRDefault="006107E3" w:rsidP="006107E3">
      <w:pPr>
        <w:pStyle w:val="ListParagraph"/>
        <w:numPr>
          <w:ilvl w:val="0"/>
          <w:numId w:val="59"/>
        </w:numPr>
        <w:ind w:left="0" w:firstLine="720"/>
        <w:jc w:val="both"/>
        <w:rPr>
          <w:color w:val="000000" w:themeColor="text1"/>
          <w:sz w:val="20"/>
          <w:szCs w:val="20"/>
          <w:lang w:val="es-AR"/>
        </w:rPr>
      </w:pPr>
      <w:r>
        <w:rPr>
          <w:color w:val="000000" w:themeColor="text1"/>
          <w:sz w:val="20"/>
          <w:szCs w:val="20"/>
          <w:lang w:val="es-AR"/>
        </w:rPr>
        <w:t xml:space="preserve">La parte peticionaria indica que la situación de violencia en el municipio de Yaumal </w:t>
      </w:r>
      <w:r w:rsidR="00336350">
        <w:rPr>
          <w:color w:val="000000" w:themeColor="text1"/>
          <w:sz w:val="20"/>
          <w:szCs w:val="20"/>
          <w:lang w:val="es-AR"/>
        </w:rPr>
        <w:t xml:space="preserve">y las actividades ilegales de grupos de </w:t>
      </w:r>
      <w:r w:rsidR="00A52A6C">
        <w:rPr>
          <w:color w:val="000000" w:themeColor="text1"/>
          <w:sz w:val="20"/>
          <w:szCs w:val="20"/>
          <w:lang w:val="es-AR"/>
        </w:rPr>
        <w:t>“</w:t>
      </w:r>
      <w:r w:rsidR="00336350">
        <w:rPr>
          <w:color w:val="000000" w:themeColor="text1"/>
          <w:sz w:val="20"/>
          <w:szCs w:val="20"/>
          <w:lang w:val="es-AR"/>
        </w:rPr>
        <w:t>limpieza social</w:t>
      </w:r>
      <w:r w:rsidR="00A52A6C">
        <w:rPr>
          <w:color w:val="000000" w:themeColor="text1"/>
          <w:sz w:val="20"/>
          <w:szCs w:val="20"/>
          <w:lang w:val="es-AR"/>
        </w:rPr>
        <w:t>”</w:t>
      </w:r>
      <w:r w:rsidR="00691E68">
        <w:rPr>
          <w:color w:val="000000" w:themeColor="text1"/>
          <w:sz w:val="20"/>
          <w:szCs w:val="20"/>
          <w:lang w:val="es-AR"/>
        </w:rPr>
        <w:t xml:space="preserve">, para la época </w:t>
      </w:r>
      <w:r>
        <w:rPr>
          <w:color w:val="000000" w:themeColor="text1"/>
          <w:sz w:val="20"/>
          <w:szCs w:val="20"/>
          <w:lang w:val="es-AR"/>
        </w:rPr>
        <w:t>era</w:t>
      </w:r>
      <w:r w:rsidR="00691E68">
        <w:rPr>
          <w:color w:val="000000" w:themeColor="text1"/>
          <w:sz w:val="20"/>
          <w:szCs w:val="20"/>
          <w:lang w:val="es-AR"/>
        </w:rPr>
        <w:t>n</w:t>
      </w:r>
      <w:r>
        <w:rPr>
          <w:color w:val="000000" w:themeColor="text1"/>
          <w:sz w:val="20"/>
          <w:szCs w:val="20"/>
          <w:lang w:val="es-AR"/>
        </w:rPr>
        <w:t xml:space="preserve"> de conocimiento público y </w:t>
      </w:r>
      <w:r w:rsidR="00691E68">
        <w:rPr>
          <w:color w:val="000000" w:themeColor="text1"/>
          <w:sz w:val="20"/>
          <w:szCs w:val="20"/>
          <w:lang w:val="es-AR"/>
        </w:rPr>
        <w:t xml:space="preserve">que </w:t>
      </w:r>
      <w:r w:rsidR="00336350">
        <w:rPr>
          <w:color w:val="000000" w:themeColor="text1"/>
          <w:sz w:val="20"/>
          <w:szCs w:val="20"/>
          <w:lang w:val="es-AR"/>
        </w:rPr>
        <w:t xml:space="preserve">la participación de miembros de la fuerza pública </w:t>
      </w:r>
      <w:r w:rsidR="00691E68">
        <w:rPr>
          <w:color w:val="000000" w:themeColor="text1"/>
          <w:sz w:val="20"/>
          <w:szCs w:val="20"/>
          <w:lang w:val="es-AR"/>
        </w:rPr>
        <w:t xml:space="preserve">también </w:t>
      </w:r>
      <w:r w:rsidR="00336350">
        <w:rPr>
          <w:color w:val="000000" w:themeColor="text1"/>
          <w:sz w:val="20"/>
          <w:szCs w:val="20"/>
          <w:lang w:val="es-AR"/>
        </w:rPr>
        <w:t xml:space="preserve">había sido denunciada con antelación y durante la </w:t>
      </w:r>
      <w:r w:rsidR="00377629">
        <w:rPr>
          <w:color w:val="000000" w:themeColor="text1"/>
          <w:sz w:val="20"/>
          <w:szCs w:val="20"/>
          <w:lang w:val="es-AR"/>
        </w:rPr>
        <w:t>ocurrencia</w:t>
      </w:r>
      <w:r w:rsidR="00336350">
        <w:rPr>
          <w:color w:val="000000" w:themeColor="text1"/>
          <w:sz w:val="20"/>
          <w:szCs w:val="20"/>
          <w:lang w:val="es-AR"/>
        </w:rPr>
        <w:t xml:space="preserve"> de los asesinatos de las presuntas víctimas. Aduce </w:t>
      </w:r>
      <w:r w:rsidR="00336350" w:rsidRPr="006107E3">
        <w:rPr>
          <w:color w:val="000000" w:themeColor="text1"/>
          <w:sz w:val="20"/>
          <w:szCs w:val="20"/>
          <w:lang w:val="es-AR"/>
        </w:rPr>
        <w:t xml:space="preserve">que, frente a la ola de muertes violentas y asesinatos de varias personas </w:t>
      </w:r>
      <w:r w:rsidR="00691E68" w:rsidRPr="006107E3">
        <w:rPr>
          <w:color w:val="000000" w:themeColor="text1"/>
          <w:sz w:val="20"/>
          <w:szCs w:val="20"/>
          <w:lang w:val="es-AR"/>
        </w:rPr>
        <w:t xml:space="preserve">en el municipio de Yarumal </w:t>
      </w:r>
      <w:r w:rsidR="00336350" w:rsidRPr="006107E3">
        <w:rPr>
          <w:color w:val="000000" w:themeColor="text1"/>
          <w:sz w:val="20"/>
          <w:szCs w:val="20"/>
          <w:lang w:val="es-AR"/>
        </w:rPr>
        <w:t xml:space="preserve">perpetradas por el grupo Los Doce Apóstoles </w:t>
      </w:r>
      <w:r w:rsidR="00691E68">
        <w:rPr>
          <w:color w:val="000000" w:themeColor="text1"/>
          <w:sz w:val="20"/>
          <w:szCs w:val="20"/>
          <w:lang w:val="es-AR"/>
        </w:rPr>
        <w:t>entre el perí</w:t>
      </w:r>
      <w:r w:rsidR="00336350" w:rsidRPr="006107E3">
        <w:rPr>
          <w:color w:val="000000" w:themeColor="text1"/>
          <w:sz w:val="20"/>
          <w:szCs w:val="20"/>
          <w:lang w:val="es-AR"/>
        </w:rPr>
        <w:t>odo comprendido de junio de 199</w:t>
      </w:r>
      <w:r w:rsidR="00691E68">
        <w:rPr>
          <w:color w:val="000000" w:themeColor="text1"/>
          <w:sz w:val="20"/>
          <w:szCs w:val="20"/>
          <w:lang w:val="es-AR"/>
        </w:rPr>
        <w:t>3</w:t>
      </w:r>
      <w:r w:rsidR="00336350" w:rsidRPr="006107E3">
        <w:rPr>
          <w:color w:val="000000" w:themeColor="text1"/>
          <w:sz w:val="20"/>
          <w:szCs w:val="20"/>
          <w:lang w:val="es-AR"/>
        </w:rPr>
        <w:t xml:space="preserve"> a junio de 1994, la Personera del Municipio de Yarumal, remitió a los Jueces Regionales de la Unidad de Fiscalía un informe relacionado con el aumento de muertes violentas que </w:t>
      </w:r>
      <w:r w:rsidR="00495DB7" w:rsidRPr="006107E3">
        <w:rPr>
          <w:color w:val="000000" w:themeColor="text1"/>
          <w:sz w:val="20"/>
          <w:szCs w:val="20"/>
          <w:lang w:val="es-AR"/>
        </w:rPr>
        <w:t>incluía</w:t>
      </w:r>
      <w:r w:rsidR="00336350" w:rsidRPr="006107E3">
        <w:rPr>
          <w:color w:val="000000" w:themeColor="text1"/>
          <w:sz w:val="20"/>
          <w:szCs w:val="20"/>
          <w:lang w:val="es-AR"/>
        </w:rPr>
        <w:t xml:space="preserve"> información sobre las presuntas víctimas Holguín y Upendi a fin de que se iniciara una investigación por violaciones reiteradas de derechos humanos. </w:t>
      </w:r>
      <w:r w:rsidR="00336350">
        <w:rPr>
          <w:color w:val="000000" w:themeColor="text1"/>
          <w:sz w:val="20"/>
          <w:szCs w:val="20"/>
          <w:lang w:val="es-AR"/>
        </w:rPr>
        <w:t>Asimismo, la Person</w:t>
      </w:r>
      <w:r w:rsidR="006C16FB">
        <w:rPr>
          <w:color w:val="000000" w:themeColor="text1"/>
          <w:sz w:val="20"/>
          <w:szCs w:val="20"/>
          <w:lang w:val="es-AR"/>
        </w:rPr>
        <w:t>e</w:t>
      </w:r>
      <w:r w:rsidR="00336350">
        <w:rPr>
          <w:color w:val="000000" w:themeColor="text1"/>
          <w:sz w:val="20"/>
          <w:szCs w:val="20"/>
          <w:lang w:val="es-AR"/>
        </w:rPr>
        <w:t xml:space="preserve">ra junto con testigos </w:t>
      </w:r>
      <w:r w:rsidR="00691E68">
        <w:rPr>
          <w:color w:val="000000" w:themeColor="text1"/>
          <w:sz w:val="20"/>
          <w:szCs w:val="20"/>
          <w:lang w:val="es-AR"/>
        </w:rPr>
        <w:t xml:space="preserve">presenciales de los hechos </w:t>
      </w:r>
      <w:r w:rsidR="00336350">
        <w:rPr>
          <w:color w:val="000000" w:themeColor="text1"/>
          <w:sz w:val="20"/>
          <w:szCs w:val="20"/>
          <w:lang w:val="es-AR"/>
        </w:rPr>
        <w:t>presentaron declaraciones ante la Oficina de Investigaciones Especiales de la Procuraduría General de la Nación dando cuenta del actuar del grupo de exterminio Los</w:t>
      </w:r>
      <w:r w:rsidR="00691E68">
        <w:rPr>
          <w:color w:val="000000" w:themeColor="text1"/>
          <w:sz w:val="20"/>
          <w:szCs w:val="20"/>
          <w:lang w:val="es-AR"/>
        </w:rPr>
        <w:t xml:space="preserve"> Doce </w:t>
      </w:r>
      <w:r w:rsidR="00336350">
        <w:rPr>
          <w:color w:val="000000" w:themeColor="text1"/>
          <w:sz w:val="20"/>
          <w:szCs w:val="20"/>
          <w:lang w:val="es-AR"/>
        </w:rPr>
        <w:t xml:space="preserve">Apóstoles.  </w:t>
      </w:r>
      <w:r w:rsidR="00691E68">
        <w:rPr>
          <w:color w:val="000000" w:themeColor="text1"/>
          <w:sz w:val="20"/>
          <w:szCs w:val="20"/>
          <w:lang w:val="es-AR"/>
        </w:rPr>
        <w:t xml:space="preserve">Aducen, </w:t>
      </w:r>
      <w:r w:rsidR="00DD2AE6">
        <w:rPr>
          <w:color w:val="000000" w:themeColor="text1"/>
          <w:sz w:val="20"/>
          <w:szCs w:val="20"/>
          <w:lang w:val="es-AR"/>
        </w:rPr>
        <w:t>que,</w:t>
      </w:r>
      <w:r w:rsidR="00691E68">
        <w:rPr>
          <w:color w:val="000000" w:themeColor="text1"/>
          <w:sz w:val="20"/>
          <w:szCs w:val="20"/>
          <w:lang w:val="es-AR"/>
        </w:rPr>
        <w:t xml:space="preserve"> p</w:t>
      </w:r>
      <w:r w:rsidR="00336350">
        <w:rPr>
          <w:color w:val="000000" w:themeColor="text1"/>
          <w:sz w:val="20"/>
          <w:szCs w:val="20"/>
          <w:lang w:val="es-AR"/>
        </w:rPr>
        <w:t xml:space="preserve">ese a lo anterior, </w:t>
      </w:r>
      <w:r w:rsidR="00691E68">
        <w:rPr>
          <w:color w:val="000000" w:themeColor="text1"/>
          <w:sz w:val="20"/>
          <w:szCs w:val="20"/>
          <w:lang w:val="es-AR"/>
        </w:rPr>
        <w:t xml:space="preserve">y </w:t>
      </w:r>
      <w:r>
        <w:rPr>
          <w:color w:val="000000" w:themeColor="text1"/>
          <w:sz w:val="20"/>
          <w:szCs w:val="20"/>
          <w:lang w:val="es-AR"/>
        </w:rPr>
        <w:t>por la</w:t>
      </w:r>
      <w:r w:rsidRPr="006107E3">
        <w:rPr>
          <w:color w:val="000000" w:themeColor="text1"/>
          <w:sz w:val="20"/>
          <w:szCs w:val="20"/>
          <w:lang w:val="es-AR"/>
        </w:rPr>
        <w:t xml:space="preserve"> omisión de las Fuerzas Militares y de Policía </w:t>
      </w:r>
      <w:r>
        <w:rPr>
          <w:color w:val="000000" w:themeColor="text1"/>
          <w:sz w:val="20"/>
          <w:szCs w:val="20"/>
          <w:lang w:val="es-AR"/>
        </w:rPr>
        <w:t xml:space="preserve">se desprotegió </w:t>
      </w:r>
      <w:r w:rsidRPr="006107E3">
        <w:rPr>
          <w:color w:val="000000" w:themeColor="text1"/>
          <w:sz w:val="20"/>
          <w:szCs w:val="20"/>
          <w:lang w:val="es-AR"/>
        </w:rPr>
        <w:t xml:space="preserve">la vida de los </w:t>
      </w:r>
      <w:r>
        <w:rPr>
          <w:color w:val="000000" w:themeColor="text1"/>
          <w:sz w:val="20"/>
          <w:szCs w:val="20"/>
          <w:lang w:val="es-AR"/>
        </w:rPr>
        <w:t xml:space="preserve">habitantes del lugar </w:t>
      </w:r>
      <w:r w:rsidRPr="006107E3">
        <w:rPr>
          <w:color w:val="000000" w:themeColor="text1"/>
          <w:sz w:val="20"/>
          <w:szCs w:val="20"/>
          <w:lang w:val="es-AR"/>
        </w:rPr>
        <w:t xml:space="preserve">que corrían peligro </w:t>
      </w:r>
      <w:r w:rsidR="00691E68">
        <w:rPr>
          <w:color w:val="000000" w:themeColor="text1"/>
          <w:sz w:val="20"/>
          <w:szCs w:val="20"/>
          <w:lang w:val="es-AR"/>
        </w:rPr>
        <w:t>de muerte por el actuar d</w:t>
      </w:r>
      <w:r w:rsidRPr="006107E3">
        <w:rPr>
          <w:color w:val="000000" w:themeColor="text1"/>
          <w:sz w:val="20"/>
          <w:szCs w:val="20"/>
          <w:lang w:val="es-AR"/>
        </w:rPr>
        <w:t>el grupo de</w:t>
      </w:r>
      <w:r>
        <w:rPr>
          <w:color w:val="000000" w:themeColor="text1"/>
          <w:sz w:val="20"/>
          <w:szCs w:val="20"/>
          <w:lang w:val="es-AR"/>
        </w:rPr>
        <w:t xml:space="preserve"> </w:t>
      </w:r>
      <w:r w:rsidR="00A52A6C">
        <w:rPr>
          <w:color w:val="000000" w:themeColor="text1"/>
          <w:sz w:val="20"/>
          <w:szCs w:val="20"/>
          <w:lang w:val="es-AR"/>
        </w:rPr>
        <w:t>“</w:t>
      </w:r>
      <w:r w:rsidRPr="006107E3">
        <w:rPr>
          <w:color w:val="000000" w:themeColor="text1"/>
          <w:sz w:val="20"/>
          <w:szCs w:val="20"/>
          <w:lang w:val="es-AR"/>
        </w:rPr>
        <w:t>limpieza social</w:t>
      </w:r>
      <w:r w:rsidR="00A52A6C">
        <w:rPr>
          <w:color w:val="000000" w:themeColor="text1"/>
          <w:sz w:val="20"/>
          <w:szCs w:val="20"/>
          <w:lang w:val="es-AR"/>
        </w:rPr>
        <w:t>”</w:t>
      </w:r>
      <w:r>
        <w:rPr>
          <w:color w:val="000000" w:themeColor="text1"/>
          <w:sz w:val="20"/>
          <w:szCs w:val="20"/>
          <w:lang w:val="es-AR"/>
        </w:rPr>
        <w:t>. A</w:t>
      </w:r>
      <w:r w:rsidR="00691E68">
        <w:rPr>
          <w:color w:val="000000" w:themeColor="text1"/>
          <w:sz w:val="20"/>
          <w:szCs w:val="20"/>
          <w:lang w:val="es-AR"/>
        </w:rPr>
        <w:t xml:space="preserve">grega que además de que </w:t>
      </w:r>
      <w:r>
        <w:rPr>
          <w:color w:val="000000" w:themeColor="text1"/>
          <w:sz w:val="20"/>
          <w:szCs w:val="20"/>
          <w:lang w:val="es-AR"/>
        </w:rPr>
        <w:t xml:space="preserve">el Estado </w:t>
      </w:r>
      <w:r w:rsidR="00691E68">
        <w:rPr>
          <w:color w:val="000000" w:themeColor="text1"/>
          <w:sz w:val="20"/>
          <w:szCs w:val="20"/>
          <w:lang w:val="es-AR"/>
        </w:rPr>
        <w:t xml:space="preserve">no </w:t>
      </w:r>
      <w:r w:rsidRPr="006107E3">
        <w:rPr>
          <w:color w:val="000000" w:themeColor="text1"/>
          <w:sz w:val="20"/>
          <w:szCs w:val="20"/>
          <w:lang w:val="es-AR"/>
        </w:rPr>
        <w:t>adopt</w:t>
      </w:r>
      <w:r w:rsidR="00691E68">
        <w:rPr>
          <w:color w:val="000000" w:themeColor="text1"/>
          <w:sz w:val="20"/>
          <w:szCs w:val="20"/>
          <w:lang w:val="es-AR"/>
        </w:rPr>
        <w:t>ó</w:t>
      </w:r>
      <w:r w:rsidRPr="006107E3">
        <w:rPr>
          <w:color w:val="000000" w:themeColor="text1"/>
          <w:sz w:val="20"/>
          <w:szCs w:val="20"/>
          <w:lang w:val="es-AR"/>
        </w:rPr>
        <w:t xml:space="preserve"> </w:t>
      </w:r>
      <w:r>
        <w:rPr>
          <w:color w:val="000000" w:themeColor="text1"/>
          <w:sz w:val="20"/>
          <w:szCs w:val="20"/>
          <w:lang w:val="es-AR"/>
        </w:rPr>
        <w:t>medidas de seguridad especiales</w:t>
      </w:r>
      <w:r w:rsidR="00691E68">
        <w:rPr>
          <w:color w:val="000000" w:themeColor="text1"/>
          <w:sz w:val="20"/>
          <w:szCs w:val="20"/>
          <w:lang w:val="es-AR"/>
        </w:rPr>
        <w:t xml:space="preserve"> y necesarias</w:t>
      </w:r>
      <w:r>
        <w:rPr>
          <w:color w:val="000000" w:themeColor="text1"/>
          <w:sz w:val="20"/>
          <w:szCs w:val="20"/>
          <w:lang w:val="es-AR"/>
        </w:rPr>
        <w:t>,</w:t>
      </w:r>
      <w:r w:rsidR="00691E68">
        <w:rPr>
          <w:color w:val="000000" w:themeColor="text1"/>
          <w:sz w:val="20"/>
          <w:szCs w:val="20"/>
          <w:lang w:val="es-AR"/>
        </w:rPr>
        <w:t xml:space="preserve"> también se incurrió en faltas y retrasos en las </w:t>
      </w:r>
      <w:r w:rsidRPr="006107E3">
        <w:rPr>
          <w:color w:val="000000" w:themeColor="text1"/>
          <w:sz w:val="20"/>
          <w:szCs w:val="20"/>
          <w:lang w:val="es-AR"/>
        </w:rPr>
        <w:t>investigaci</w:t>
      </w:r>
      <w:r w:rsidR="00691E68">
        <w:rPr>
          <w:color w:val="000000" w:themeColor="text1"/>
          <w:sz w:val="20"/>
          <w:szCs w:val="20"/>
          <w:lang w:val="es-AR"/>
        </w:rPr>
        <w:t xml:space="preserve">ones relacionadas con </w:t>
      </w:r>
      <w:r w:rsidRPr="006107E3">
        <w:rPr>
          <w:color w:val="000000" w:themeColor="text1"/>
          <w:sz w:val="20"/>
          <w:szCs w:val="20"/>
          <w:lang w:val="es-AR"/>
        </w:rPr>
        <w:t xml:space="preserve">las muertes que tenían relación con la </w:t>
      </w:r>
      <w:r w:rsidR="00A52A6C">
        <w:rPr>
          <w:color w:val="000000" w:themeColor="text1"/>
          <w:sz w:val="20"/>
          <w:szCs w:val="20"/>
          <w:lang w:val="es-AR"/>
        </w:rPr>
        <w:t>“</w:t>
      </w:r>
      <w:r w:rsidRPr="006107E3">
        <w:rPr>
          <w:color w:val="000000" w:themeColor="text1"/>
          <w:sz w:val="20"/>
          <w:szCs w:val="20"/>
          <w:lang w:val="es-AR"/>
        </w:rPr>
        <w:t>limpieza</w:t>
      </w:r>
      <w:r>
        <w:rPr>
          <w:color w:val="000000" w:themeColor="text1"/>
          <w:sz w:val="20"/>
          <w:szCs w:val="20"/>
          <w:lang w:val="es-AR"/>
        </w:rPr>
        <w:t xml:space="preserve"> </w:t>
      </w:r>
      <w:r w:rsidRPr="006107E3">
        <w:rPr>
          <w:color w:val="000000" w:themeColor="text1"/>
          <w:sz w:val="20"/>
          <w:szCs w:val="20"/>
          <w:lang w:val="es-AR"/>
        </w:rPr>
        <w:t>social</w:t>
      </w:r>
      <w:r w:rsidR="00A52A6C">
        <w:rPr>
          <w:color w:val="000000" w:themeColor="text1"/>
          <w:sz w:val="20"/>
          <w:szCs w:val="20"/>
          <w:lang w:val="es-AR"/>
        </w:rPr>
        <w:t>”</w:t>
      </w:r>
      <w:r w:rsidR="00691E68">
        <w:rPr>
          <w:color w:val="000000" w:themeColor="text1"/>
          <w:sz w:val="20"/>
          <w:szCs w:val="20"/>
          <w:lang w:val="es-AR"/>
        </w:rPr>
        <w:t xml:space="preserve"> en la zona y particularmente respecto de las presuntas víctimas</w:t>
      </w:r>
      <w:r w:rsidRPr="006107E3">
        <w:rPr>
          <w:color w:val="000000" w:themeColor="text1"/>
          <w:sz w:val="20"/>
          <w:szCs w:val="20"/>
          <w:lang w:val="es-AR"/>
        </w:rPr>
        <w:t>.</w:t>
      </w:r>
      <w:r>
        <w:rPr>
          <w:color w:val="000000" w:themeColor="text1"/>
          <w:sz w:val="20"/>
          <w:szCs w:val="20"/>
          <w:lang w:val="es-AR"/>
        </w:rPr>
        <w:t xml:space="preserve"> </w:t>
      </w:r>
      <w:r w:rsidR="00691E68">
        <w:rPr>
          <w:color w:val="000000" w:themeColor="text1"/>
          <w:sz w:val="20"/>
          <w:szCs w:val="20"/>
          <w:lang w:val="es-AR"/>
        </w:rPr>
        <w:t xml:space="preserve">Informan, adicionalmente que, en este contexto de violencia y falta de protección del Estado, incluso después de sus denuncias, </w:t>
      </w:r>
      <w:r w:rsidR="00336350" w:rsidRPr="006107E3">
        <w:rPr>
          <w:color w:val="000000" w:themeColor="text1"/>
          <w:sz w:val="20"/>
          <w:szCs w:val="20"/>
          <w:lang w:val="es-AR"/>
        </w:rPr>
        <w:t>la Personera fue amenazada y se vio obligada a abandonar su cargo p</w:t>
      </w:r>
      <w:r w:rsidR="00691E68">
        <w:rPr>
          <w:color w:val="000000" w:themeColor="text1"/>
          <w:sz w:val="20"/>
          <w:szCs w:val="20"/>
          <w:lang w:val="es-AR"/>
        </w:rPr>
        <w:t xml:space="preserve">ara proteger </w:t>
      </w:r>
      <w:r w:rsidR="00336350" w:rsidRPr="006107E3">
        <w:rPr>
          <w:color w:val="000000" w:themeColor="text1"/>
          <w:sz w:val="20"/>
          <w:szCs w:val="20"/>
          <w:lang w:val="es-AR"/>
        </w:rPr>
        <w:t>su vida</w:t>
      </w:r>
      <w:r w:rsidR="00691E68">
        <w:rPr>
          <w:color w:val="000000" w:themeColor="text1"/>
          <w:sz w:val="20"/>
          <w:szCs w:val="20"/>
          <w:lang w:val="es-AR"/>
        </w:rPr>
        <w:t>.</w:t>
      </w:r>
    </w:p>
    <w:p w14:paraId="2B718EE4" w14:textId="77777777" w:rsidR="00A93125" w:rsidRPr="00130D85" w:rsidRDefault="00A93125" w:rsidP="00A93125">
      <w:pPr>
        <w:pStyle w:val="ListParagraph"/>
        <w:jc w:val="both"/>
        <w:rPr>
          <w:color w:val="000000" w:themeColor="text1"/>
          <w:sz w:val="20"/>
          <w:szCs w:val="20"/>
          <w:lang w:val="es-AR"/>
        </w:rPr>
      </w:pPr>
    </w:p>
    <w:p w14:paraId="033570CE" w14:textId="76FEB1F9" w:rsidR="007A6918" w:rsidRPr="007A6918" w:rsidRDefault="008312D1" w:rsidP="007A691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FF0000"/>
          <w:sz w:val="20"/>
          <w:szCs w:val="20"/>
          <w:lang w:val="es-AR"/>
        </w:rPr>
      </w:pPr>
      <w:r>
        <w:rPr>
          <w:color w:val="000000" w:themeColor="text1"/>
          <w:sz w:val="20"/>
          <w:szCs w:val="20"/>
          <w:lang w:val="es-AR"/>
        </w:rPr>
        <w:t>Conforme a la documentación que obra en el expediente ante la Comisión, e</w:t>
      </w:r>
      <w:r w:rsidR="00E26628">
        <w:rPr>
          <w:color w:val="000000" w:themeColor="text1"/>
          <w:sz w:val="20"/>
          <w:szCs w:val="20"/>
          <w:lang w:val="es-AR"/>
        </w:rPr>
        <w:t>l</w:t>
      </w:r>
      <w:r w:rsidR="007A6918" w:rsidRPr="007A6918">
        <w:rPr>
          <w:color w:val="000000" w:themeColor="text1"/>
          <w:sz w:val="20"/>
          <w:szCs w:val="20"/>
          <w:lang w:val="es-AR"/>
        </w:rPr>
        <w:t xml:space="preserve"> 25 de noviembre de 2008, </w:t>
      </w:r>
      <w:r w:rsidR="000D6A84">
        <w:rPr>
          <w:sz w:val="20"/>
          <w:szCs w:val="20"/>
          <w:lang w:val="es-AR"/>
        </w:rPr>
        <w:t>l</w:t>
      </w:r>
      <w:r w:rsidR="007A6918" w:rsidRPr="007A6918">
        <w:rPr>
          <w:sz w:val="20"/>
          <w:szCs w:val="20"/>
          <w:lang w:val="es-AR"/>
        </w:rPr>
        <w:t xml:space="preserve">a Procuraduría Delegada para la Defensa de los Derechos Humanos, adelantó investigación disciplinaria en contra </w:t>
      </w:r>
      <w:r>
        <w:rPr>
          <w:sz w:val="20"/>
          <w:szCs w:val="20"/>
          <w:lang w:val="es-AR"/>
        </w:rPr>
        <w:t xml:space="preserve">varios </w:t>
      </w:r>
      <w:r w:rsidR="007A6918" w:rsidRPr="007A6918">
        <w:rPr>
          <w:sz w:val="20"/>
          <w:szCs w:val="20"/>
          <w:lang w:val="es-AR"/>
        </w:rPr>
        <w:t>agentes adscritos a la Estación de Policía Yarumal</w:t>
      </w:r>
      <w:r w:rsidR="007A6918">
        <w:rPr>
          <w:sz w:val="20"/>
          <w:szCs w:val="20"/>
          <w:lang w:val="es-AR"/>
        </w:rPr>
        <w:t>,</w:t>
      </w:r>
      <w:r w:rsidR="007A6918" w:rsidRPr="007A6918">
        <w:rPr>
          <w:sz w:val="20"/>
          <w:szCs w:val="20"/>
          <w:lang w:val="es-AR"/>
        </w:rPr>
        <w:t xml:space="preserve"> por los múltiples homicidios ocurridos en ese municipio a partir de junio de 1993. </w:t>
      </w:r>
      <w:r w:rsidR="00A93125">
        <w:rPr>
          <w:sz w:val="20"/>
          <w:szCs w:val="20"/>
          <w:lang w:val="es-AR"/>
        </w:rPr>
        <w:t>Según informan, como resultado de estas investigacione</w:t>
      </w:r>
      <w:r w:rsidR="00A93125" w:rsidRPr="007464A8">
        <w:rPr>
          <w:sz w:val="20"/>
          <w:szCs w:val="20"/>
          <w:lang w:val="es-AR"/>
        </w:rPr>
        <w:t xml:space="preserve">s </w:t>
      </w:r>
      <w:r w:rsidR="00DE1122" w:rsidRPr="007464A8">
        <w:rPr>
          <w:sz w:val="20"/>
          <w:szCs w:val="20"/>
          <w:lang w:val="es-AR"/>
        </w:rPr>
        <w:lastRenderedPageBreak/>
        <w:t xml:space="preserve">disciplinarias </w:t>
      </w:r>
      <w:r>
        <w:rPr>
          <w:sz w:val="20"/>
          <w:szCs w:val="20"/>
          <w:lang w:val="es-AR"/>
        </w:rPr>
        <w:t xml:space="preserve">y reconocimiento de la existencia de </w:t>
      </w:r>
      <w:r w:rsidR="00DE1122" w:rsidRPr="007464A8">
        <w:rPr>
          <w:sz w:val="20"/>
          <w:szCs w:val="20"/>
          <w:lang w:val="es-AR"/>
        </w:rPr>
        <w:t xml:space="preserve">una situación sistemática de “ejecuciones extrajudiciales” </w:t>
      </w:r>
      <w:r>
        <w:rPr>
          <w:sz w:val="20"/>
          <w:szCs w:val="20"/>
          <w:lang w:val="es-AR"/>
        </w:rPr>
        <w:t xml:space="preserve">en la que se contó con </w:t>
      </w:r>
      <w:r w:rsidR="00DE1122" w:rsidRPr="007464A8">
        <w:rPr>
          <w:sz w:val="20"/>
          <w:szCs w:val="20"/>
          <w:lang w:val="es-AR"/>
        </w:rPr>
        <w:t xml:space="preserve">información de distintas víctimas, entre ellas la del Sr. Holguín </w:t>
      </w:r>
      <w:r w:rsidR="00456AA9" w:rsidRPr="007464A8">
        <w:rPr>
          <w:sz w:val="20"/>
          <w:szCs w:val="20"/>
          <w:lang w:val="es-AR"/>
        </w:rPr>
        <w:t xml:space="preserve">y del Sr. Upegui, </w:t>
      </w:r>
      <w:r w:rsidR="00DE1122" w:rsidRPr="007464A8">
        <w:rPr>
          <w:sz w:val="20"/>
          <w:szCs w:val="20"/>
          <w:lang w:val="es-AR"/>
        </w:rPr>
        <w:t xml:space="preserve">tuvo como resultado que se sancione </w:t>
      </w:r>
      <w:r w:rsidR="007A6918" w:rsidRPr="007464A8">
        <w:rPr>
          <w:sz w:val="20"/>
          <w:szCs w:val="20"/>
          <w:lang w:val="es-AR"/>
        </w:rPr>
        <w:t xml:space="preserve">con la separación </w:t>
      </w:r>
      <w:r w:rsidR="006B144C">
        <w:rPr>
          <w:sz w:val="20"/>
          <w:szCs w:val="20"/>
          <w:lang w:val="es-AR"/>
        </w:rPr>
        <w:t xml:space="preserve">absoluta </w:t>
      </w:r>
      <w:r w:rsidR="007A6918" w:rsidRPr="007464A8">
        <w:rPr>
          <w:sz w:val="20"/>
          <w:szCs w:val="20"/>
          <w:lang w:val="es-AR"/>
        </w:rPr>
        <w:t xml:space="preserve">del cargo </w:t>
      </w:r>
      <w:r w:rsidR="006B144C">
        <w:rPr>
          <w:sz w:val="20"/>
          <w:szCs w:val="20"/>
          <w:lang w:val="es-AR"/>
        </w:rPr>
        <w:t xml:space="preserve">o solicitud de destitución </w:t>
      </w:r>
      <w:r w:rsidR="007A6918" w:rsidRPr="007464A8">
        <w:rPr>
          <w:sz w:val="20"/>
          <w:szCs w:val="20"/>
          <w:lang w:val="es-AR"/>
        </w:rPr>
        <w:t>a</w:t>
      </w:r>
      <w:r w:rsidR="00456AA9" w:rsidRPr="007464A8">
        <w:rPr>
          <w:sz w:val="20"/>
          <w:szCs w:val="20"/>
          <w:lang w:val="es-AR"/>
        </w:rPr>
        <w:t xml:space="preserve"> </w:t>
      </w:r>
      <w:r w:rsidR="006B144C">
        <w:rPr>
          <w:sz w:val="20"/>
          <w:szCs w:val="20"/>
          <w:lang w:val="es-AR"/>
        </w:rPr>
        <w:t xml:space="preserve">cuatro </w:t>
      </w:r>
      <w:r w:rsidR="007A6918" w:rsidRPr="007464A8">
        <w:rPr>
          <w:sz w:val="20"/>
          <w:szCs w:val="20"/>
          <w:lang w:val="es-AR"/>
        </w:rPr>
        <w:t>agentes</w:t>
      </w:r>
      <w:r w:rsidR="007A6918">
        <w:rPr>
          <w:sz w:val="20"/>
          <w:szCs w:val="20"/>
          <w:lang w:val="es-AR"/>
        </w:rPr>
        <w:t xml:space="preserve"> de la Policía Nacional investigados salvo a uno, quien fue sancionado con suspensión por 30 días. </w:t>
      </w:r>
    </w:p>
    <w:p w14:paraId="5BAFC248" w14:textId="3C57C675" w:rsidR="000D6A84" w:rsidRDefault="000D6A84" w:rsidP="000D6A8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En cu</w:t>
      </w:r>
      <w:r w:rsidR="00A93125">
        <w:rPr>
          <w:sz w:val="20"/>
          <w:szCs w:val="20"/>
          <w:lang w:val="es-ES"/>
        </w:rPr>
        <w:t xml:space="preserve">anto a la investigación penal, </w:t>
      </w:r>
      <w:r>
        <w:rPr>
          <w:sz w:val="20"/>
          <w:szCs w:val="20"/>
          <w:lang w:val="es-ES"/>
        </w:rPr>
        <w:t>l</w:t>
      </w:r>
      <w:r w:rsidR="00A93125">
        <w:rPr>
          <w:sz w:val="20"/>
          <w:szCs w:val="20"/>
          <w:lang w:val="es-ES"/>
        </w:rPr>
        <w:t>a</w:t>
      </w:r>
      <w:r>
        <w:rPr>
          <w:sz w:val="20"/>
          <w:szCs w:val="20"/>
          <w:lang w:val="es-ES"/>
        </w:rPr>
        <w:t xml:space="preserve"> </w:t>
      </w:r>
      <w:r w:rsidR="00A93125">
        <w:rPr>
          <w:sz w:val="20"/>
          <w:szCs w:val="20"/>
          <w:lang w:val="es-ES"/>
        </w:rPr>
        <w:t>parte peticionaria</w:t>
      </w:r>
      <w:r>
        <w:rPr>
          <w:sz w:val="20"/>
          <w:szCs w:val="20"/>
          <w:lang w:val="es-ES"/>
        </w:rPr>
        <w:t xml:space="preserve"> alega </w:t>
      </w:r>
      <w:r w:rsidR="00A93125">
        <w:rPr>
          <w:sz w:val="20"/>
          <w:szCs w:val="20"/>
          <w:lang w:val="es-ES"/>
        </w:rPr>
        <w:t>que,</w:t>
      </w:r>
      <w:r w:rsidR="00C03A96" w:rsidRPr="00C03A96">
        <w:rPr>
          <w:rFonts w:eastAsia="Arial Unicode MS"/>
          <w:sz w:val="28"/>
          <w:szCs w:val="28"/>
          <w:lang w:val="es-US"/>
        </w:rPr>
        <w:t xml:space="preserve"> </w:t>
      </w:r>
      <w:r w:rsidR="00C03A96" w:rsidRPr="00C03A96">
        <w:rPr>
          <w:sz w:val="20"/>
          <w:szCs w:val="20"/>
          <w:lang w:val="es-US"/>
        </w:rPr>
        <w:t>no ha sido efectiv</w:t>
      </w:r>
      <w:r w:rsidR="008312D1">
        <w:rPr>
          <w:sz w:val="20"/>
          <w:szCs w:val="20"/>
          <w:lang w:val="es-US"/>
        </w:rPr>
        <w:t>a</w:t>
      </w:r>
      <w:r w:rsidR="00C03A96" w:rsidRPr="00C03A96">
        <w:rPr>
          <w:sz w:val="20"/>
          <w:szCs w:val="20"/>
          <w:lang w:val="es-US"/>
        </w:rPr>
        <w:t xml:space="preserve">, </w:t>
      </w:r>
      <w:r w:rsidR="008312D1">
        <w:rPr>
          <w:sz w:val="20"/>
          <w:szCs w:val="20"/>
          <w:lang w:val="es-US"/>
        </w:rPr>
        <w:t xml:space="preserve">dado que no se han esclarecido los hecho relacionados con el contexto y </w:t>
      </w:r>
      <w:r w:rsidR="00C03A96" w:rsidRPr="00C03A96">
        <w:rPr>
          <w:sz w:val="20"/>
          <w:szCs w:val="20"/>
          <w:lang w:val="es-US"/>
        </w:rPr>
        <w:t>la muerte de los señores Luís Armando Holguín Jurado, Oscar Hernán Upegui Saldarriaga, y Carlos Emilio Rendón Naranjo, en tanto que dicho proceso se encuentra en la fase de indagación preliminar sin que a la fecha se haya procesado</w:t>
      </w:r>
      <w:r w:rsidR="008312D1">
        <w:rPr>
          <w:sz w:val="20"/>
          <w:szCs w:val="20"/>
          <w:lang w:val="es-US"/>
        </w:rPr>
        <w:t xml:space="preserve"> y  detenido </w:t>
      </w:r>
      <w:r w:rsidR="00C03A96" w:rsidRPr="00C03A96">
        <w:rPr>
          <w:sz w:val="20"/>
          <w:szCs w:val="20"/>
          <w:lang w:val="es-US"/>
        </w:rPr>
        <w:t>a los responsables, no obsta</w:t>
      </w:r>
      <w:r w:rsidR="00AA1FA2">
        <w:rPr>
          <w:sz w:val="20"/>
          <w:szCs w:val="20"/>
          <w:lang w:val="es-US"/>
        </w:rPr>
        <w:t>nte haber transcurrido más de 22</w:t>
      </w:r>
      <w:r w:rsidR="00C03A96" w:rsidRPr="00C03A96">
        <w:rPr>
          <w:sz w:val="20"/>
          <w:szCs w:val="20"/>
          <w:lang w:val="es-US"/>
        </w:rPr>
        <w:t xml:space="preserve"> años desde la fecha de los hechos </w:t>
      </w:r>
      <w:r w:rsidR="008312D1">
        <w:rPr>
          <w:sz w:val="20"/>
          <w:szCs w:val="20"/>
          <w:lang w:val="es-US"/>
        </w:rPr>
        <w:t xml:space="preserve">denunciados y </w:t>
      </w:r>
      <w:r>
        <w:rPr>
          <w:sz w:val="20"/>
          <w:szCs w:val="20"/>
          <w:lang w:val="es-ES"/>
        </w:rPr>
        <w:t xml:space="preserve">pesar del precedente </w:t>
      </w:r>
      <w:r w:rsidR="00C03A96">
        <w:rPr>
          <w:sz w:val="20"/>
          <w:szCs w:val="20"/>
          <w:lang w:val="es-ES"/>
        </w:rPr>
        <w:t>d</w:t>
      </w:r>
      <w:r>
        <w:rPr>
          <w:sz w:val="20"/>
          <w:szCs w:val="20"/>
          <w:lang w:val="es-ES"/>
        </w:rPr>
        <w:t>el proceso disciplinario</w:t>
      </w:r>
      <w:r w:rsidR="008312D1">
        <w:rPr>
          <w:sz w:val="20"/>
          <w:szCs w:val="20"/>
          <w:lang w:val="es-ES"/>
        </w:rPr>
        <w:t xml:space="preserve">, </w:t>
      </w:r>
      <w:r w:rsidR="00C03A96">
        <w:rPr>
          <w:sz w:val="20"/>
          <w:szCs w:val="20"/>
          <w:lang w:val="es-ES"/>
        </w:rPr>
        <w:t xml:space="preserve">de los testimonios y denuncias de testigos y personeros </w:t>
      </w:r>
      <w:r w:rsidR="00AA1FA2">
        <w:rPr>
          <w:sz w:val="20"/>
          <w:szCs w:val="20"/>
          <w:lang w:val="es-ES"/>
        </w:rPr>
        <w:t>públicos</w:t>
      </w:r>
      <w:r>
        <w:rPr>
          <w:sz w:val="20"/>
          <w:szCs w:val="20"/>
          <w:lang w:val="es-ES"/>
        </w:rPr>
        <w:t xml:space="preserve">. </w:t>
      </w:r>
    </w:p>
    <w:p w14:paraId="15F1770A" w14:textId="444AFF7A" w:rsidR="0016575B" w:rsidRDefault="00A93125" w:rsidP="0004562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En </w:t>
      </w:r>
      <w:r w:rsidR="007464A8">
        <w:rPr>
          <w:sz w:val="20"/>
          <w:szCs w:val="20"/>
          <w:lang w:val="es-AR"/>
        </w:rPr>
        <w:t>cuanto</w:t>
      </w:r>
      <w:r>
        <w:rPr>
          <w:sz w:val="20"/>
          <w:szCs w:val="20"/>
          <w:lang w:val="es-AR"/>
        </w:rPr>
        <w:t xml:space="preserve"> a las dos sentencias de reparación en </w:t>
      </w:r>
      <w:r w:rsidR="0004562D">
        <w:rPr>
          <w:sz w:val="20"/>
          <w:szCs w:val="20"/>
          <w:lang w:val="es-AR"/>
        </w:rPr>
        <w:t>los casos del Sr. Holguín y el Sr. Upegui,</w:t>
      </w:r>
      <w:r>
        <w:rPr>
          <w:sz w:val="20"/>
          <w:szCs w:val="20"/>
          <w:lang w:val="es-AR"/>
        </w:rPr>
        <w:t xml:space="preserve"> la parte peticionaria señala que </w:t>
      </w:r>
      <w:r w:rsidR="0004562D">
        <w:rPr>
          <w:sz w:val="20"/>
          <w:szCs w:val="20"/>
          <w:lang w:val="es-AR"/>
        </w:rPr>
        <w:t xml:space="preserve">si bien se declara la responsabilidad del Estado en segunda instancia por falla en el servicio por acción y por omisión; advierte que en dichas sentencias no se hizo reconocimiento de los perjuicios a la vida de relación </w:t>
      </w:r>
      <w:r w:rsidR="00AD33C4" w:rsidRPr="0004562D">
        <w:rPr>
          <w:sz w:val="20"/>
          <w:szCs w:val="20"/>
          <w:lang w:val="es-AR"/>
        </w:rPr>
        <w:t>de las víctimas, y por ello no se dio una reparación integral del daño. Indica, que los perjuicios a la vida de relación no fueron solicitados en la demanda de reparación directa, por cuanto al momento de presentarse las demandas no era reconocido dicho perjuicio en el Estado colombiano, sin embargo, en pronunciamientos recientes del Consejo de Estado, han sido reconocidos sin haber sido solicitado en la demanda, bajo el principio de interpretación integral de la demanda.</w:t>
      </w:r>
      <w:r w:rsidR="00C1742C">
        <w:rPr>
          <w:sz w:val="20"/>
          <w:szCs w:val="20"/>
          <w:lang w:val="es-AR"/>
        </w:rPr>
        <w:t xml:space="preserve"> Por otra parte, en cuanto a la acción de reparación directa instaurada por los familiares de </w:t>
      </w:r>
      <w:r w:rsidR="00C1742C" w:rsidRPr="00C1742C">
        <w:rPr>
          <w:sz w:val="20"/>
          <w:szCs w:val="20"/>
          <w:lang w:val="es-AR"/>
        </w:rPr>
        <w:t>Carlos Emilio Rendón Naranjo</w:t>
      </w:r>
      <w:r w:rsidR="00C1742C">
        <w:rPr>
          <w:sz w:val="20"/>
          <w:szCs w:val="20"/>
          <w:lang w:val="es-AR"/>
        </w:rPr>
        <w:t xml:space="preserve">, alegan retardo injustificado debido a que hasta la fecha no existe pronunciamiento del Consejo de Estado. </w:t>
      </w:r>
    </w:p>
    <w:p w14:paraId="255765C0" w14:textId="08456944" w:rsidR="00CB4B16" w:rsidRPr="00E23954" w:rsidRDefault="00CB4B16" w:rsidP="00CB4B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u w:val="single"/>
          <w:lang w:val="es-AR"/>
        </w:rPr>
      </w:pPr>
      <w:r w:rsidRPr="00E23954">
        <w:rPr>
          <w:sz w:val="20"/>
          <w:szCs w:val="20"/>
          <w:u w:val="single"/>
          <w:lang w:val="es-AR"/>
        </w:rPr>
        <w:t>Alegatos del Estado</w:t>
      </w:r>
    </w:p>
    <w:p w14:paraId="1A98823D" w14:textId="7CF0B8B1" w:rsidR="00494952" w:rsidRPr="001F5D91" w:rsidRDefault="00C1742C" w:rsidP="0004562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C1742C">
        <w:rPr>
          <w:sz w:val="20"/>
          <w:szCs w:val="20"/>
          <w:lang w:val="es-ES"/>
        </w:rPr>
        <w:t>En su contestación, el Estado se opone a las pretensiones del peticionario y solicita que la petición sea declarada inadmisible.</w:t>
      </w:r>
      <w:r>
        <w:rPr>
          <w:sz w:val="20"/>
          <w:szCs w:val="20"/>
          <w:lang w:val="es-ES"/>
        </w:rPr>
        <w:t xml:space="preserve"> Aduce</w:t>
      </w:r>
      <w:r w:rsidR="00C74227">
        <w:rPr>
          <w:sz w:val="20"/>
          <w:szCs w:val="20"/>
          <w:lang w:val="es-AR"/>
        </w:rPr>
        <w:t>: (i)</w:t>
      </w:r>
      <w:r w:rsidR="002B7B48">
        <w:rPr>
          <w:sz w:val="20"/>
          <w:szCs w:val="20"/>
          <w:lang w:val="es-AR"/>
        </w:rPr>
        <w:t xml:space="preserve"> causal de incompetencia</w:t>
      </w:r>
      <w:r w:rsidR="00FE65F2">
        <w:rPr>
          <w:sz w:val="20"/>
          <w:szCs w:val="20"/>
          <w:lang w:val="es-AR"/>
        </w:rPr>
        <w:t xml:space="preserve"> de la petición respecto en</w:t>
      </w:r>
      <w:r w:rsidR="002B7B48">
        <w:rPr>
          <w:sz w:val="20"/>
          <w:szCs w:val="20"/>
          <w:lang w:val="es-AR"/>
        </w:rPr>
        <w:t xml:space="preserve"> </w:t>
      </w:r>
      <w:r w:rsidR="00494952">
        <w:rPr>
          <w:i/>
          <w:sz w:val="20"/>
          <w:szCs w:val="20"/>
          <w:lang w:val="es-AR"/>
        </w:rPr>
        <w:t xml:space="preserve">rationae materiae </w:t>
      </w:r>
      <w:r w:rsidR="00494952">
        <w:rPr>
          <w:sz w:val="20"/>
          <w:szCs w:val="20"/>
          <w:lang w:val="es-AR"/>
        </w:rPr>
        <w:t>para conocer las presuntas violaciones de derechos contenidos en la Declaración Americana puesto que el Estado forma parte de la Convención Am</w:t>
      </w:r>
      <w:r w:rsidR="002B7B48">
        <w:rPr>
          <w:sz w:val="20"/>
          <w:szCs w:val="20"/>
          <w:lang w:val="es-AR"/>
        </w:rPr>
        <w:t>ericana</w:t>
      </w:r>
      <w:r w:rsidR="0037675E">
        <w:rPr>
          <w:sz w:val="20"/>
          <w:szCs w:val="20"/>
          <w:lang w:val="es-AR"/>
        </w:rPr>
        <w:t xml:space="preserve"> desde el 31 de julio de 1973</w:t>
      </w:r>
      <w:r w:rsidR="00C74227">
        <w:rPr>
          <w:sz w:val="20"/>
          <w:szCs w:val="20"/>
          <w:lang w:val="es-AR"/>
        </w:rPr>
        <w:t xml:space="preserve">;(ii) </w:t>
      </w:r>
      <w:r w:rsidR="00FE65F2">
        <w:rPr>
          <w:sz w:val="20"/>
          <w:szCs w:val="20"/>
          <w:lang w:val="es-AR"/>
        </w:rPr>
        <w:t>caus</w:t>
      </w:r>
      <w:r w:rsidR="00C74227">
        <w:rPr>
          <w:sz w:val="20"/>
          <w:szCs w:val="20"/>
          <w:lang w:val="es-AR"/>
        </w:rPr>
        <w:t xml:space="preserve">al de incompetencia </w:t>
      </w:r>
      <w:r w:rsidR="002B7B48">
        <w:rPr>
          <w:i/>
          <w:sz w:val="20"/>
          <w:szCs w:val="20"/>
          <w:lang w:val="es-AR"/>
        </w:rPr>
        <w:t xml:space="preserve">rationae personae </w:t>
      </w:r>
      <w:r w:rsidR="00C74227">
        <w:rPr>
          <w:sz w:val="20"/>
          <w:szCs w:val="20"/>
          <w:lang w:val="es-AR"/>
        </w:rPr>
        <w:t>respecto de</w:t>
      </w:r>
      <w:r w:rsidR="00FE65F2">
        <w:rPr>
          <w:sz w:val="20"/>
          <w:szCs w:val="20"/>
          <w:lang w:val="es-AR"/>
        </w:rPr>
        <w:t xml:space="preserve">l </w:t>
      </w:r>
      <w:r w:rsidR="004478A7">
        <w:rPr>
          <w:sz w:val="20"/>
          <w:szCs w:val="20"/>
          <w:lang w:val="es-AR"/>
        </w:rPr>
        <w:t>derecho de circulación y residencia</w:t>
      </w:r>
      <w:r w:rsidR="0037675E">
        <w:rPr>
          <w:sz w:val="20"/>
          <w:szCs w:val="20"/>
          <w:lang w:val="es-AR"/>
        </w:rPr>
        <w:t xml:space="preserve"> en relación al abandono de viviendas tras la muerte del Señor Holguín considerando que la alegación de la</w:t>
      </w:r>
      <w:r w:rsidR="00693D1A">
        <w:rPr>
          <w:sz w:val="20"/>
          <w:szCs w:val="20"/>
          <w:lang w:val="es-AR"/>
        </w:rPr>
        <w:t xml:space="preserve"> parte peticionaria se realizó </w:t>
      </w:r>
      <w:r w:rsidR="00693D1A" w:rsidRPr="00693D1A">
        <w:rPr>
          <w:i/>
          <w:sz w:val="20"/>
          <w:szCs w:val="20"/>
          <w:lang w:val="es-AR"/>
        </w:rPr>
        <w:t>i</w:t>
      </w:r>
      <w:r w:rsidR="0037675E" w:rsidRPr="00693D1A">
        <w:rPr>
          <w:i/>
          <w:sz w:val="20"/>
          <w:szCs w:val="20"/>
          <w:lang w:val="es-AR"/>
        </w:rPr>
        <w:t xml:space="preserve">n </w:t>
      </w:r>
      <w:r w:rsidR="0037675E" w:rsidRPr="001F5D91">
        <w:rPr>
          <w:i/>
          <w:sz w:val="20"/>
          <w:szCs w:val="20"/>
          <w:lang w:val="es-AR"/>
        </w:rPr>
        <w:t>abstracto</w:t>
      </w:r>
      <w:r w:rsidR="0037675E" w:rsidRPr="001F5D91">
        <w:rPr>
          <w:sz w:val="20"/>
          <w:szCs w:val="20"/>
          <w:lang w:val="es-AR"/>
        </w:rPr>
        <w:t xml:space="preserve"> sin individualizar a victimas concretas</w:t>
      </w:r>
      <w:r w:rsidR="00FE65F2" w:rsidRPr="001F5D91">
        <w:rPr>
          <w:sz w:val="20"/>
          <w:szCs w:val="20"/>
          <w:lang w:val="es-AR"/>
        </w:rPr>
        <w:t>,</w:t>
      </w:r>
      <w:r w:rsidR="00567466" w:rsidRPr="001F5D91">
        <w:rPr>
          <w:sz w:val="20"/>
          <w:szCs w:val="20"/>
          <w:lang w:val="es-AR"/>
        </w:rPr>
        <w:t xml:space="preserve"> el peticionario alegó</w:t>
      </w:r>
      <w:r w:rsidR="00693D1A" w:rsidRPr="001F5D91">
        <w:rPr>
          <w:sz w:val="20"/>
          <w:szCs w:val="20"/>
          <w:lang w:val="es-AR"/>
        </w:rPr>
        <w:t xml:space="preserve"> que se limitaba al núcleo familiar del Sr. Holguín</w:t>
      </w:r>
      <w:r w:rsidR="00C74227" w:rsidRPr="001F5D91">
        <w:rPr>
          <w:sz w:val="20"/>
          <w:szCs w:val="20"/>
          <w:lang w:val="es-AR"/>
        </w:rPr>
        <w:t>;</w:t>
      </w:r>
      <w:r w:rsidR="00FE65F2" w:rsidRPr="001F5D91">
        <w:rPr>
          <w:sz w:val="20"/>
          <w:szCs w:val="20"/>
          <w:lang w:val="es-AR"/>
        </w:rPr>
        <w:t xml:space="preserve"> </w:t>
      </w:r>
      <w:r w:rsidR="004478A7" w:rsidRPr="001F5D91">
        <w:rPr>
          <w:sz w:val="20"/>
          <w:szCs w:val="20"/>
          <w:lang w:val="es-AR"/>
        </w:rPr>
        <w:t xml:space="preserve"> y</w:t>
      </w:r>
      <w:r w:rsidR="00C74227" w:rsidRPr="001F5D91">
        <w:rPr>
          <w:sz w:val="20"/>
          <w:szCs w:val="20"/>
          <w:lang w:val="es-AR"/>
        </w:rPr>
        <w:t xml:space="preserve"> </w:t>
      </w:r>
      <w:r w:rsidR="004478A7" w:rsidRPr="001F5D91">
        <w:rPr>
          <w:sz w:val="20"/>
          <w:szCs w:val="20"/>
          <w:lang w:val="es-AR"/>
        </w:rPr>
        <w:t>(iii)</w:t>
      </w:r>
      <w:r w:rsidR="00FB1EC2" w:rsidRPr="001F5D91">
        <w:rPr>
          <w:sz w:val="20"/>
          <w:szCs w:val="20"/>
          <w:lang w:val="es-AR"/>
        </w:rPr>
        <w:t xml:space="preserve"> </w:t>
      </w:r>
      <w:r w:rsidR="001F5D91">
        <w:rPr>
          <w:sz w:val="20"/>
          <w:szCs w:val="20"/>
          <w:lang w:val="es-AR"/>
        </w:rPr>
        <w:t xml:space="preserve">la </w:t>
      </w:r>
      <w:r w:rsidR="00FB1EC2" w:rsidRPr="001F5D91">
        <w:rPr>
          <w:sz w:val="20"/>
          <w:szCs w:val="20"/>
          <w:lang w:val="es-AR"/>
        </w:rPr>
        <w:t xml:space="preserve">configuración de la fórmula de cuarta instancia respecto a la jurisdicción contencioso administrativa en lo que respecta a los casos de los señores </w:t>
      </w:r>
      <w:r w:rsidR="001F5D91" w:rsidRPr="001F5D91">
        <w:rPr>
          <w:sz w:val="20"/>
          <w:szCs w:val="20"/>
          <w:lang w:val="es-AR"/>
        </w:rPr>
        <w:t>Holguín</w:t>
      </w:r>
      <w:r w:rsidR="00FB1EC2" w:rsidRPr="001F5D91">
        <w:rPr>
          <w:sz w:val="20"/>
          <w:szCs w:val="20"/>
          <w:lang w:val="es-AR"/>
        </w:rPr>
        <w:t xml:space="preserve"> y Upegui y sus familiares</w:t>
      </w:r>
      <w:r w:rsidR="001F5D91" w:rsidRPr="001F5D91">
        <w:rPr>
          <w:sz w:val="20"/>
          <w:szCs w:val="20"/>
          <w:lang w:val="es-AR"/>
        </w:rPr>
        <w:t>, puesto que el Consejo de Estado en ambos casos reconoció la reparación integral.</w:t>
      </w:r>
      <w:r>
        <w:rPr>
          <w:sz w:val="20"/>
          <w:szCs w:val="20"/>
          <w:lang w:val="es-AR"/>
        </w:rPr>
        <w:t xml:space="preserve"> Sobre esto último, agrego que </w:t>
      </w:r>
      <w:r>
        <w:rPr>
          <w:sz w:val="20"/>
          <w:szCs w:val="20"/>
          <w:lang w:val="es-ES"/>
        </w:rPr>
        <w:t xml:space="preserve">el Consejo de Estado conoció dos de los casos y condenó al Ministerio de Defensa –Policía nacional ordenando </w:t>
      </w:r>
      <w:r w:rsidRPr="001A5578">
        <w:rPr>
          <w:sz w:val="20"/>
          <w:szCs w:val="20"/>
          <w:lang w:val="es-ES"/>
        </w:rPr>
        <w:t>la reparación de las familias</w:t>
      </w:r>
      <w:r>
        <w:rPr>
          <w:sz w:val="20"/>
          <w:szCs w:val="20"/>
          <w:lang w:val="es-ES"/>
        </w:rPr>
        <w:t xml:space="preserve"> </w:t>
      </w:r>
      <w:r w:rsidRPr="001A5578">
        <w:rPr>
          <w:sz w:val="20"/>
          <w:szCs w:val="20"/>
          <w:lang w:val="es-ES"/>
        </w:rPr>
        <w:t>atendiendo los criterios</w:t>
      </w:r>
      <w:r>
        <w:rPr>
          <w:sz w:val="20"/>
          <w:szCs w:val="20"/>
          <w:lang w:val="es-ES"/>
        </w:rPr>
        <w:t xml:space="preserve"> de reparación integral en el ámbito administrativo, señalando que </w:t>
      </w:r>
      <w:r w:rsidRPr="005D0B51">
        <w:rPr>
          <w:sz w:val="20"/>
          <w:szCs w:val="20"/>
          <w:lang w:val="es-AR"/>
        </w:rPr>
        <w:t>la pretensión de reparación no corresponde ordenar reparaciones adicionales, sea por daño material, inmaterial y/o medidas simbólicas a favor de los familiar</w:t>
      </w:r>
      <w:r>
        <w:rPr>
          <w:sz w:val="20"/>
          <w:szCs w:val="20"/>
          <w:lang w:val="es-AR"/>
        </w:rPr>
        <w:t>es de las víctimas fallecidas.</w:t>
      </w:r>
    </w:p>
    <w:p w14:paraId="55596188" w14:textId="491701FE" w:rsidR="00212ED9" w:rsidRPr="00FD3D3A" w:rsidRDefault="00C1742C" w:rsidP="00ED7AD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Asimismo</w:t>
      </w:r>
      <w:r w:rsidR="002B7B48">
        <w:rPr>
          <w:sz w:val="20"/>
          <w:szCs w:val="20"/>
          <w:lang w:val="es-AR"/>
        </w:rPr>
        <w:t xml:space="preserve">, el Estado considera que la petición </w:t>
      </w:r>
      <w:r w:rsidR="0004562D" w:rsidRPr="001A5578">
        <w:rPr>
          <w:color w:val="000000" w:themeColor="text1"/>
          <w:sz w:val="20"/>
          <w:szCs w:val="20"/>
          <w:lang w:val="es-ES"/>
        </w:rPr>
        <w:t xml:space="preserve">no </w:t>
      </w:r>
      <w:r w:rsidR="0004562D">
        <w:rPr>
          <w:color w:val="000000" w:themeColor="text1"/>
          <w:sz w:val="20"/>
          <w:szCs w:val="20"/>
          <w:lang w:val="es-ES"/>
        </w:rPr>
        <w:t>cumpl</w:t>
      </w:r>
      <w:r>
        <w:rPr>
          <w:color w:val="000000" w:themeColor="text1"/>
          <w:sz w:val="20"/>
          <w:szCs w:val="20"/>
          <w:lang w:val="es-ES"/>
        </w:rPr>
        <w:t>e</w:t>
      </w:r>
      <w:r w:rsidR="0004562D">
        <w:rPr>
          <w:color w:val="000000" w:themeColor="text1"/>
          <w:sz w:val="20"/>
          <w:szCs w:val="20"/>
          <w:lang w:val="es-ES"/>
        </w:rPr>
        <w:t xml:space="preserve"> con el requisito de ago</w:t>
      </w:r>
      <w:r w:rsidR="0004562D" w:rsidRPr="001A5578">
        <w:rPr>
          <w:color w:val="000000" w:themeColor="text1"/>
          <w:sz w:val="20"/>
          <w:szCs w:val="20"/>
          <w:lang w:val="es-ES"/>
        </w:rPr>
        <w:t>tamiento de los recursos internos</w:t>
      </w:r>
      <w:r w:rsidR="00365678">
        <w:rPr>
          <w:sz w:val="20"/>
          <w:szCs w:val="20"/>
          <w:lang w:val="es-ES"/>
        </w:rPr>
        <w:t xml:space="preserve">, </w:t>
      </w:r>
      <w:r w:rsidR="00B32873">
        <w:rPr>
          <w:sz w:val="20"/>
          <w:szCs w:val="20"/>
          <w:lang w:val="es-ES"/>
        </w:rPr>
        <w:t xml:space="preserve">debido a que: (i) </w:t>
      </w:r>
      <w:r w:rsidR="00365678">
        <w:rPr>
          <w:sz w:val="20"/>
          <w:szCs w:val="20"/>
          <w:lang w:val="es-ES"/>
        </w:rPr>
        <w:t>e</w:t>
      </w:r>
      <w:r w:rsidR="00ED7AD3">
        <w:rPr>
          <w:sz w:val="20"/>
          <w:szCs w:val="20"/>
          <w:lang w:val="es-ES"/>
        </w:rPr>
        <w:t>n el ámbito administrativo</w:t>
      </w:r>
      <w:r w:rsidR="00B32873">
        <w:rPr>
          <w:sz w:val="20"/>
          <w:szCs w:val="20"/>
          <w:lang w:val="es-ES"/>
        </w:rPr>
        <w:t xml:space="preserve"> respecto a la acción de reparación directa instaurada por los familiares de</w:t>
      </w:r>
      <w:r w:rsidR="00F46377">
        <w:rPr>
          <w:sz w:val="20"/>
          <w:szCs w:val="20"/>
          <w:lang w:val="es-ES"/>
        </w:rPr>
        <w:t xml:space="preserve">l Sr. Rondón </w:t>
      </w:r>
      <w:r w:rsidR="00B32873">
        <w:rPr>
          <w:sz w:val="20"/>
          <w:szCs w:val="20"/>
          <w:lang w:val="es-ES"/>
        </w:rPr>
        <w:t xml:space="preserve">dado que se encuentra pendiente de resolución en el Consejo de Estado </w:t>
      </w:r>
      <w:r w:rsidR="00F46377">
        <w:rPr>
          <w:sz w:val="20"/>
          <w:szCs w:val="20"/>
          <w:lang w:val="es-ES"/>
        </w:rPr>
        <w:t>el recurso de apelación</w:t>
      </w:r>
      <w:r w:rsidR="00B32873">
        <w:rPr>
          <w:sz w:val="20"/>
          <w:szCs w:val="20"/>
          <w:lang w:val="es-ES"/>
        </w:rPr>
        <w:t>; y (ii) que en e</w:t>
      </w:r>
      <w:r w:rsidR="00ED7AD3">
        <w:rPr>
          <w:sz w:val="20"/>
          <w:szCs w:val="20"/>
          <w:lang w:val="es-AR"/>
        </w:rPr>
        <w:t>l proceso penal</w:t>
      </w:r>
      <w:r w:rsidR="00B32873">
        <w:rPr>
          <w:sz w:val="20"/>
          <w:szCs w:val="20"/>
          <w:lang w:val="es-AR"/>
        </w:rPr>
        <w:t xml:space="preserve"> respecto de </w:t>
      </w:r>
      <w:r w:rsidR="00B221DC">
        <w:rPr>
          <w:sz w:val="20"/>
          <w:szCs w:val="20"/>
          <w:lang w:val="es-AR"/>
        </w:rPr>
        <w:t>los tres casos</w:t>
      </w:r>
      <w:r w:rsidR="00B32873">
        <w:rPr>
          <w:sz w:val="20"/>
          <w:szCs w:val="20"/>
          <w:lang w:val="es-AR"/>
        </w:rPr>
        <w:t xml:space="preserve"> se siguen adelantando diligencias</w:t>
      </w:r>
      <w:r w:rsidR="00134C83">
        <w:rPr>
          <w:sz w:val="20"/>
          <w:szCs w:val="20"/>
          <w:lang w:val="es-AR"/>
        </w:rPr>
        <w:t xml:space="preserve">. </w:t>
      </w:r>
      <w:r w:rsidR="00535788" w:rsidRPr="00F57646">
        <w:rPr>
          <w:color w:val="auto"/>
          <w:sz w:val="20"/>
          <w:szCs w:val="20"/>
          <w:lang w:val="es-AR"/>
        </w:rPr>
        <w:t>Particularmente en lo qu</w:t>
      </w:r>
      <w:r w:rsidR="00F57646" w:rsidRPr="00F57646">
        <w:rPr>
          <w:color w:val="auto"/>
          <w:sz w:val="20"/>
          <w:szCs w:val="20"/>
          <w:lang w:val="es-AR"/>
        </w:rPr>
        <w:t>e respecto</w:t>
      </w:r>
      <w:r w:rsidR="00535788" w:rsidRPr="00F57646">
        <w:rPr>
          <w:color w:val="auto"/>
          <w:sz w:val="20"/>
          <w:szCs w:val="20"/>
          <w:lang w:val="es-AR"/>
        </w:rPr>
        <w:t xml:space="preserve"> al caso del Sr. </w:t>
      </w:r>
      <w:r w:rsidR="00F57646" w:rsidRPr="00F57646">
        <w:rPr>
          <w:color w:val="auto"/>
          <w:sz w:val="20"/>
          <w:szCs w:val="20"/>
          <w:lang w:val="es-AR"/>
        </w:rPr>
        <w:t>Rendón</w:t>
      </w:r>
      <w:r w:rsidR="00535788" w:rsidRPr="00F57646">
        <w:rPr>
          <w:color w:val="auto"/>
          <w:sz w:val="20"/>
          <w:szCs w:val="20"/>
          <w:lang w:val="es-AR"/>
        </w:rPr>
        <w:t xml:space="preserve"> se indica que </w:t>
      </w:r>
      <w:r w:rsidR="00F57646" w:rsidRPr="00F57646">
        <w:rPr>
          <w:color w:val="auto"/>
          <w:sz w:val="20"/>
          <w:szCs w:val="20"/>
          <w:lang w:val="es-AR"/>
        </w:rPr>
        <w:t>al día siguiente de ocurridos los hechos se inició de oficio una investigación y se adelantaron y practicaron desde el mismo instante del levantamiento del cadáver diligencias asignando el caso inicialmente al Fiscal 43 de la Unidad seccional de Fiscalías. A</w:t>
      </w:r>
      <w:r w:rsidR="00535788" w:rsidRPr="00F57646">
        <w:rPr>
          <w:color w:val="auto"/>
          <w:sz w:val="20"/>
          <w:szCs w:val="20"/>
          <w:lang w:val="es-AR"/>
        </w:rPr>
        <w:t xml:space="preserve">demás, resalta </w:t>
      </w:r>
      <w:r w:rsidR="00F57646" w:rsidRPr="00F57646">
        <w:rPr>
          <w:color w:val="auto"/>
          <w:sz w:val="20"/>
          <w:szCs w:val="20"/>
          <w:lang w:val="es-AR"/>
        </w:rPr>
        <w:t>que,</w:t>
      </w:r>
      <w:r w:rsidR="00535788" w:rsidRPr="00F57646">
        <w:rPr>
          <w:color w:val="auto"/>
          <w:sz w:val="20"/>
          <w:szCs w:val="20"/>
          <w:lang w:val="es-AR"/>
        </w:rPr>
        <w:t xml:space="preserve"> dado que modus operandi de los grupos que operan al margen de la ley, es el de ocultar su actuar delictivo, </w:t>
      </w:r>
      <w:r w:rsidR="00F57646" w:rsidRPr="00F57646">
        <w:rPr>
          <w:color w:val="auto"/>
          <w:sz w:val="20"/>
          <w:szCs w:val="20"/>
          <w:lang w:val="es-AR"/>
        </w:rPr>
        <w:t xml:space="preserve">esto </w:t>
      </w:r>
      <w:r w:rsidR="00535788" w:rsidRPr="00F57646">
        <w:rPr>
          <w:color w:val="auto"/>
          <w:sz w:val="20"/>
          <w:szCs w:val="20"/>
          <w:lang w:val="es-AR"/>
        </w:rPr>
        <w:t xml:space="preserve">aumenta la complejidad de las investigaciones para el </w:t>
      </w:r>
      <w:r w:rsidR="00F57646" w:rsidRPr="00F57646">
        <w:rPr>
          <w:color w:val="auto"/>
          <w:sz w:val="20"/>
          <w:szCs w:val="20"/>
          <w:lang w:val="es-AR"/>
        </w:rPr>
        <w:t>esclarecimiento</w:t>
      </w:r>
      <w:r w:rsidR="00535788" w:rsidRPr="00F57646">
        <w:rPr>
          <w:color w:val="auto"/>
          <w:sz w:val="20"/>
          <w:szCs w:val="20"/>
          <w:lang w:val="es-AR"/>
        </w:rPr>
        <w:t xml:space="preserve"> de la verdad para cada uno de los casos por lo que considera que </w:t>
      </w:r>
      <w:r w:rsidR="00F57646" w:rsidRPr="00F57646">
        <w:rPr>
          <w:color w:val="auto"/>
          <w:sz w:val="20"/>
          <w:szCs w:val="20"/>
          <w:lang w:val="es-AR"/>
        </w:rPr>
        <w:t xml:space="preserve">las autoridades judiciales están realizando las investigaciones </w:t>
      </w:r>
      <w:r w:rsidR="00535788" w:rsidRPr="00F57646">
        <w:rPr>
          <w:color w:val="auto"/>
          <w:sz w:val="20"/>
          <w:szCs w:val="20"/>
          <w:lang w:val="es-AR"/>
        </w:rPr>
        <w:t xml:space="preserve">dentro de un plazo razonable. </w:t>
      </w:r>
    </w:p>
    <w:p w14:paraId="12B43E59" w14:textId="5A2760E5" w:rsidR="000C6C78" w:rsidRDefault="000C6C78" w:rsidP="00FD3D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p>
    <w:p w14:paraId="33BD1286" w14:textId="77777777" w:rsidR="000C6C78" w:rsidRPr="00FD3D3A" w:rsidRDefault="000C6C78" w:rsidP="00FD3D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p>
    <w:p w14:paraId="60FF7073" w14:textId="77777777" w:rsidR="003239B8" w:rsidRDefault="003239B8" w:rsidP="00BF7C4D">
      <w:pPr>
        <w:spacing w:before="240" w:after="240"/>
        <w:ind w:firstLine="720"/>
        <w:jc w:val="both"/>
        <w:rPr>
          <w:rFonts w:asciiTheme="majorHAnsi" w:eastAsia="Cambria" w:hAnsiTheme="majorHAnsi" w:cs="Cambria"/>
          <w:b/>
          <w:bCs/>
          <w:color w:val="000000"/>
          <w:sz w:val="20"/>
          <w:szCs w:val="20"/>
          <w:u w:color="000000"/>
          <w:lang w:val="es-ES" w:eastAsia="es-ES"/>
        </w:rPr>
      </w:pPr>
      <w:r w:rsidRPr="00E64C3D">
        <w:rPr>
          <w:rFonts w:asciiTheme="majorHAnsi" w:eastAsia="Cambria" w:hAnsiTheme="majorHAnsi" w:cs="Cambria"/>
          <w:b/>
          <w:bCs/>
          <w:color w:val="000000"/>
          <w:sz w:val="20"/>
          <w:szCs w:val="20"/>
          <w:u w:color="000000"/>
          <w:lang w:val="es-ES" w:eastAsia="es-ES"/>
        </w:rPr>
        <w:lastRenderedPageBreak/>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6154670F" w14:textId="40B934E5" w:rsidR="00365678" w:rsidRDefault="00365678" w:rsidP="00BF7C4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La parte peticionaria manifiesta que, tras más de 22 años de ocurrido </w:t>
      </w:r>
      <w:r w:rsidR="006739C3">
        <w:rPr>
          <w:sz w:val="20"/>
          <w:szCs w:val="20"/>
          <w:lang w:val="es-AR"/>
        </w:rPr>
        <w:t xml:space="preserve">del asesinato de las presuntas víctimas </w:t>
      </w:r>
      <w:r>
        <w:rPr>
          <w:sz w:val="20"/>
          <w:szCs w:val="20"/>
          <w:lang w:val="es-AR"/>
        </w:rPr>
        <w:t xml:space="preserve">en </w:t>
      </w:r>
      <w:r w:rsidR="006739C3">
        <w:rPr>
          <w:sz w:val="20"/>
          <w:szCs w:val="20"/>
          <w:lang w:val="es-AR"/>
        </w:rPr>
        <w:t xml:space="preserve">el municipio de </w:t>
      </w:r>
      <w:r>
        <w:rPr>
          <w:sz w:val="20"/>
          <w:szCs w:val="20"/>
          <w:lang w:val="es-AR"/>
        </w:rPr>
        <w:t xml:space="preserve">Yarumal, el proceso penal continúa en etapa preliminar y las autoridades aún no han individualizado a los responsables </w:t>
      </w:r>
      <w:r w:rsidR="006739C3">
        <w:rPr>
          <w:sz w:val="20"/>
          <w:szCs w:val="20"/>
          <w:lang w:val="es-AR"/>
        </w:rPr>
        <w:t xml:space="preserve">materiales e intelectuales </w:t>
      </w:r>
      <w:r>
        <w:rPr>
          <w:sz w:val="20"/>
          <w:szCs w:val="20"/>
          <w:lang w:val="es-AR"/>
        </w:rPr>
        <w:t xml:space="preserve">de las muertes. </w:t>
      </w:r>
      <w:r w:rsidR="006739C3">
        <w:rPr>
          <w:sz w:val="20"/>
          <w:szCs w:val="20"/>
          <w:lang w:val="es-AR"/>
        </w:rPr>
        <w:t>Respecto de la acción de reparación directa resu</w:t>
      </w:r>
      <w:r w:rsidR="006C16FB">
        <w:rPr>
          <w:sz w:val="20"/>
          <w:szCs w:val="20"/>
          <w:lang w:val="es-AR"/>
        </w:rPr>
        <w:t>e</w:t>
      </w:r>
      <w:r w:rsidR="006739C3">
        <w:rPr>
          <w:sz w:val="20"/>
          <w:szCs w:val="20"/>
          <w:lang w:val="es-AR"/>
        </w:rPr>
        <w:t xml:space="preserve">lta por </w:t>
      </w:r>
      <w:r>
        <w:rPr>
          <w:sz w:val="20"/>
          <w:szCs w:val="20"/>
          <w:lang w:val="es-AR"/>
        </w:rPr>
        <w:t xml:space="preserve">el Consejo de Estado para el Sr. Holguín y el Sr. Upegui, </w:t>
      </w:r>
      <w:r w:rsidR="006739C3">
        <w:rPr>
          <w:sz w:val="20"/>
          <w:szCs w:val="20"/>
          <w:lang w:val="es-AR"/>
        </w:rPr>
        <w:t xml:space="preserve">aducen que la misma no cumple con el estándar de </w:t>
      </w:r>
      <w:r>
        <w:rPr>
          <w:sz w:val="20"/>
          <w:szCs w:val="20"/>
          <w:lang w:val="es-AR"/>
        </w:rPr>
        <w:t>una reparación integral del daño</w:t>
      </w:r>
      <w:r w:rsidR="006739C3">
        <w:rPr>
          <w:sz w:val="20"/>
          <w:szCs w:val="20"/>
          <w:lang w:val="es-AR"/>
        </w:rPr>
        <w:t xml:space="preserve"> y que respecto de tal acción para el caso del Sr. Rondón</w:t>
      </w:r>
      <w:r>
        <w:rPr>
          <w:sz w:val="20"/>
          <w:szCs w:val="20"/>
          <w:lang w:val="es-AR"/>
        </w:rPr>
        <w:t xml:space="preserve"> no existe pronunciamiento</w:t>
      </w:r>
      <w:r w:rsidR="006739C3">
        <w:rPr>
          <w:sz w:val="20"/>
          <w:szCs w:val="20"/>
          <w:lang w:val="es-AR"/>
        </w:rPr>
        <w:t xml:space="preserve"> por lo que existe un retardo injustificado</w:t>
      </w:r>
      <w:r>
        <w:rPr>
          <w:sz w:val="20"/>
          <w:szCs w:val="20"/>
          <w:lang w:val="es-AR"/>
        </w:rPr>
        <w:t xml:space="preserve">. Por su parte, el Estado sostiene </w:t>
      </w:r>
      <w:r w:rsidR="00F57646">
        <w:rPr>
          <w:sz w:val="20"/>
          <w:szCs w:val="20"/>
          <w:lang w:val="es-AR"/>
        </w:rPr>
        <w:t>que,</w:t>
      </w:r>
      <w:r>
        <w:rPr>
          <w:sz w:val="20"/>
          <w:szCs w:val="20"/>
          <w:lang w:val="es-AR"/>
        </w:rPr>
        <w:t xml:space="preserve"> </w:t>
      </w:r>
      <w:r w:rsidR="006739C3">
        <w:rPr>
          <w:sz w:val="20"/>
          <w:szCs w:val="20"/>
          <w:lang w:val="es-ES"/>
        </w:rPr>
        <w:t xml:space="preserve">dada la complejidad del caso, el proceso penal se ha desarrollado dentro de este un plazo razonable y ha presentado como desarrollos significativos en el curso del mismo. Adicionalmente, el Estado aduce falta de agotamiento de los recursos internos respecto de la acción de reparación directa </w:t>
      </w:r>
      <w:r w:rsidR="00BF2F60">
        <w:rPr>
          <w:sz w:val="20"/>
          <w:szCs w:val="20"/>
          <w:lang w:val="es-ES"/>
        </w:rPr>
        <w:t>instaurada</w:t>
      </w:r>
      <w:r w:rsidR="006739C3">
        <w:rPr>
          <w:sz w:val="20"/>
          <w:szCs w:val="20"/>
          <w:lang w:val="es-ES"/>
        </w:rPr>
        <w:t xml:space="preserve"> por los familiares del Sr. Rendón debido que se encuentra aún pendiente el pronunciamiento del Consejo de Estado.</w:t>
      </w:r>
    </w:p>
    <w:p w14:paraId="4733D0CA" w14:textId="459482DC" w:rsidR="00EF7623" w:rsidRPr="00753353" w:rsidRDefault="00BF2F60" w:rsidP="0075335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US"/>
        </w:rPr>
      </w:pPr>
      <w:r w:rsidRPr="00BF2F60">
        <w:rPr>
          <w:sz w:val="20"/>
          <w:szCs w:val="20"/>
          <w:lang w:val="es-ES"/>
        </w:rPr>
        <w:t xml:space="preserve">En atención a estas consideraciones, y observando el proceso penal como un todo desde que iniciaron los hechos, la CIDH nota que han transcurrido cerca de veinte años desde </w:t>
      </w:r>
      <w:r w:rsidR="006C16FB">
        <w:rPr>
          <w:sz w:val="20"/>
          <w:szCs w:val="20"/>
          <w:lang w:val="es-ES"/>
        </w:rPr>
        <w:t>los</w:t>
      </w:r>
      <w:r w:rsidRPr="00BF2F60">
        <w:rPr>
          <w:sz w:val="20"/>
          <w:szCs w:val="20"/>
          <w:lang w:val="es-ES"/>
        </w:rPr>
        <w:t xml:space="preserve"> atentado</w:t>
      </w:r>
      <w:r w:rsidR="006C16FB">
        <w:rPr>
          <w:sz w:val="20"/>
          <w:szCs w:val="20"/>
          <w:lang w:val="es-ES"/>
        </w:rPr>
        <w:t>s</w:t>
      </w:r>
      <w:r w:rsidRPr="00BF2F60">
        <w:rPr>
          <w:sz w:val="20"/>
          <w:szCs w:val="20"/>
          <w:lang w:val="es-ES"/>
        </w:rPr>
        <w:t>, y que a la fecha el proceso aún se encuentra en la fase investigativa. En este sentido, la Comisión ha establecido en reiteradas oportunidades que las investigaciones penales desarrolladas por el Estado deben ser conducidas e impulsadas en forma oficiosa y diligente por las autoridades de la justicia penal, y que dicha carga debe ser asumida por el Estado como un deber jurídico propio, y no como una gestión de intereses de particulares o que dependa de la iniciativa de éstos o de la aportación de pruebas por parte de los mismos</w:t>
      </w:r>
      <w:r w:rsidRPr="00BF2F60">
        <w:rPr>
          <w:sz w:val="20"/>
          <w:szCs w:val="20"/>
          <w:vertAlign w:val="superscript"/>
          <w:lang w:val="es-ES"/>
        </w:rPr>
        <w:footnoteReference w:id="7"/>
      </w:r>
      <w:r>
        <w:rPr>
          <w:sz w:val="20"/>
          <w:szCs w:val="20"/>
          <w:lang w:val="es-ES"/>
        </w:rPr>
        <w:t xml:space="preserve">. </w:t>
      </w:r>
      <w:r w:rsidR="00914062" w:rsidRPr="00BF2F60">
        <w:rPr>
          <w:sz w:val="20"/>
          <w:szCs w:val="20"/>
          <w:lang w:val="es-ES"/>
        </w:rPr>
        <w:t>Además, la Comisión ha establecido que, como regla general, una investigación penal debe realizarse prontamente para proteger los intereses de las víctimas, preservar la prueba e incluso salvaguardar los derechos de toda persona que en el contexto de la investigación sea considerada sospechosa</w:t>
      </w:r>
      <w:r w:rsidR="00914062">
        <w:rPr>
          <w:rStyle w:val="FootnoteReference"/>
          <w:sz w:val="20"/>
          <w:szCs w:val="20"/>
          <w:lang w:val="es-ES"/>
        </w:rPr>
        <w:footnoteReference w:id="8"/>
      </w:r>
      <w:r w:rsidR="00914062" w:rsidRPr="00BF2F60">
        <w:rPr>
          <w:sz w:val="20"/>
          <w:szCs w:val="20"/>
          <w:lang w:val="es-ES"/>
        </w:rPr>
        <w:t xml:space="preserve">. </w:t>
      </w:r>
      <w:r w:rsidR="00815C9C" w:rsidRPr="00BF2F60">
        <w:rPr>
          <w:sz w:val="20"/>
          <w:szCs w:val="20"/>
          <w:lang w:val="es-ES"/>
        </w:rPr>
        <w:t xml:space="preserve">Con base en ello y en </w:t>
      </w:r>
      <w:r w:rsidR="00914062" w:rsidRPr="00BF2F60">
        <w:rPr>
          <w:sz w:val="20"/>
          <w:szCs w:val="20"/>
          <w:lang w:val="es-ES"/>
        </w:rPr>
        <w:t xml:space="preserve">el tiempo transcurrido desde ocurrido los hechos materia de reclamo, la Comisión concluye que se ha configurado un retardo en la investigación penal y en consecuencia resulta aplicable la excepción al agotamiento de los recursos internos prevista en el artículo 46.2.c. de la Convención. </w:t>
      </w:r>
      <w:r w:rsidR="00753353" w:rsidRPr="00753353">
        <w:rPr>
          <w:sz w:val="20"/>
          <w:szCs w:val="20"/>
          <w:lang w:val="es-ES"/>
        </w:rPr>
        <w:t>Por último, la CIDH recuerda que, a efectos de determinar la admisibilidad de un reclamo de la naturaleza del presente, la acción de reparación no constituye la vía idónea ni resulta necesario su agotamiento, dado que no es adecuada para proporcionar una reparación integral y justicia a los familiares</w:t>
      </w:r>
      <w:r w:rsidR="00753353" w:rsidRPr="00753353">
        <w:rPr>
          <w:sz w:val="20"/>
          <w:szCs w:val="20"/>
          <w:vertAlign w:val="superscript"/>
          <w:lang w:val="es-ES"/>
        </w:rPr>
        <w:footnoteReference w:id="9"/>
      </w:r>
      <w:r w:rsidR="00753353" w:rsidRPr="00753353">
        <w:rPr>
          <w:sz w:val="20"/>
          <w:szCs w:val="20"/>
          <w:lang w:val="es-ES"/>
        </w:rPr>
        <w:t>. Adicionalmente, la CIDH ha sostenido que la determinación de una reparación no exime al Estado de sus obligaciones relacionadas con el componente de justicia por las violaciones causadas</w:t>
      </w:r>
      <w:r w:rsidR="00753353" w:rsidRPr="00753353">
        <w:rPr>
          <w:sz w:val="20"/>
          <w:szCs w:val="20"/>
          <w:vertAlign w:val="superscript"/>
          <w:lang w:val="es-ES"/>
        </w:rPr>
        <w:footnoteReference w:id="10"/>
      </w:r>
      <w:r w:rsidR="00753353" w:rsidRPr="00753353">
        <w:rPr>
          <w:sz w:val="20"/>
          <w:szCs w:val="20"/>
          <w:lang w:val="es-ES"/>
        </w:rPr>
        <w:t xml:space="preserve">. </w:t>
      </w:r>
    </w:p>
    <w:p w14:paraId="5D27FB50" w14:textId="68208636" w:rsidR="00815C9C" w:rsidRPr="00BF2F60" w:rsidRDefault="00BF2F60" w:rsidP="00BF7C4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
        </w:rPr>
      </w:pPr>
      <w:r w:rsidRPr="00BF2F60">
        <w:rPr>
          <w:color w:val="auto"/>
          <w:sz w:val="20"/>
          <w:szCs w:val="20"/>
          <w:lang w:val="es-ES"/>
        </w:rPr>
        <w:t xml:space="preserve">En concordancia con lo anterior, </w:t>
      </w:r>
      <w:r w:rsidR="00914062" w:rsidRPr="00BF2F60">
        <w:rPr>
          <w:color w:val="auto"/>
          <w:sz w:val="20"/>
          <w:szCs w:val="20"/>
          <w:lang w:val="es-ES"/>
        </w:rPr>
        <w:t xml:space="preserve">la Comisión observa que la </w:t>
      </w:r>
      <w:r w:rsidRPr="00BF2F60">
        <w:rPr>
          <w:color w:val="auto"/>
          <w:sz w:val="20"/>
          <w:szCs w:val="20"/>
          <w:lang w:val="es-ES"/>
        </w:rPr>
        <w:t xml:space="preserve">petición </w:t>
      </w:r>
      <w:r w:rsidR="00914062" w:rsidRPr="00BF2F60">
        <w:rPr>
          <w:color w:val="auto"/>
          <w:sz w:val="20"/>
          <w:szCs w:val="20"/>
          <w:lang w:val="es-ES"/>
        </w:rPr>
        <w:t xml:space="preserve">fue recibida el 18 de diciembre de 2008, </w:t>
      </w:r>
      <w:r w:rsidRPr="00BF2F60">
        <w:rPr>
          <w:color w:val="auto"/>
          <w:sz w:val="20"/>
          <w:szCs w:val="20"/>
          <w:lang w:val="es-ES"/>
        </w:rPr>
        <w:t xml:space="preserve">mientras que </w:t>
      </w:r>
      <w:r w:rsidR="00914062" w:rsidRPr="00BF2F60">
        <w:rPr>
          <w:color w:val="auto"/>
          <w:sz w:val="20"/>
          <w:szCs w:val="20"/>
          <w:lang w:val="es-ES"/>
        </w:rPr>
        <w:t xml:space="preserve">los alegados hechos </w:t>
      </w:r>
      <w:r w:rsidRPr="00BF2F60">
        <w:rPr>
          <w:color w:val="auto"/>
          <w:sz w:val="20"/>
          <w:szCs w:val="20"/>
          <w:lang w:val="es-ES"/>
        </w:rPr>
        <w:t xml:space="preserve">sucedieron </w:t>
      </w:r>
      <w:r w:rsidR="00914062" w:rsidRPr="00BF2F60">
        <w:rPr>
          <w:color w:val="auto"/>
          <w:sz w:val="20"/>
          <w:szCs w:val="20"/>
          <w:lang w:val="es-ES"/>
        </w:rPr>
        <w:t>en 1993 y, sus efectos en términos de la falta de resultados de la administración de justicia se extenderían hasta el presente. Por lo tanto, en vista del contexto y las características de la presente petición, la Comisión considera que la petición fue presentada dentro de un plazo razonable y que debe darse por satisfecho el requisito de admisibilidad referente al plazo de presentación</w:t>
      </w:r>
      <w:r w:rsidRPr="00BF2F60">
        <w:rPr>
          <w:rFonts w:asciiTheme="majorHAnsi" w:hAnsiTheme="majorHAnsi"/>
          <w:color w:val="auto"/>
          <w:sz w:val="20"/>
          <w:szCs w:val="20"/>
          <w:lang w:val="es-ES"/>
        </w:rPr>
        <w:t xml:space="preserve"> en los términos del artículo 32.2 de su Reglamento, y de conformidad con el 46.1.b de la Convención.</w:t>
      </w:r>
    </w:p>
    <w:p w14:paraId="738381F9" w14:textId="1368DD83" w:rsidR="005D36CC" w:rsidRPr="003346C5" w:rsidRDefault="005D36CC" w:rsidP="003346C5">
      <w:pPr>
        <w:spacing w:before="240" w:after="240"/>
        <w:ind w:firstLine="720"/>
        <w:jc w:val="both"/>
        <w:rPr>
          <w:rFonts w:asciiTheme="majorHAnsi" w:hAnsiTheme="majorHAnsi"/>
          <w:b/>
          <w:bCs/>
          <w:sz w:val="20"/>
          <w:szCs w:val="20"/>
          <w:lang w:val="es-UY"/>
        </w:rPr>
      </w:pPr>
      <w:r w:rsidRPr="005D36CC">
        <w:rPr>
          <w:rFonts w:asciiTheme="majorHAnsi" w:hAnsiTheme="majorHAnsi"/>
          <w:b/>
          <w:bCs/>
          <w:sz w:val="20"/>
          <w:szCs w:val="20"/>
          <w:lang w:val="es-ES"/>
        </w:rPr>
        <w:t>VII.</w:t>
      </w:r>
      <w:r w:rsidRPr="005D36CC">
        <w:rPr>
          <w:rFonts w:asciiTheme="majorHAnsi" w:hAnsiTheme="majorHAnsi"/>
          <w:b/>
          <w:bCs/>
          <w:sz w:val="20"/>
          <w:szCs w:val="20"/>
          <w:lang w:val="es-ES"/>
        </w:rPr>
        <w:tab/>
      </w:r>
      <w:r w:rsidRPr="005D36CC">
        <w:rPr>
          <w:rFonts w:asciiTheme="majorHAnsi" w:hAnsiTheme="majorHAnsi"/>
          <w:b/>
          <w:bCs/>
          <w:sz w:val="20"/>
          <w:szCs w:val="20"/>
          <w:lang w:val="es-ES_tradnl"/>
        </w:rPr>
        <w:t xml:space="preserve">ANÁLISIS DE </w:t>
      </w:r>
      <w:r w:rsidRPr="005D36CC">
        <w:rPr>
          <w:rFonts w:asciiTheme="majorHAnsi" w:hAnsiTheme="majorHAnsi"/>
          <w:b/>
          <w:bCs/>
          <w:sz w:val="20"/>
          <w:szCs w:val="20"/>
          <w:lang w:val="es-ES"/>
        </w:rPr>
        <w:t xml:space="preserve">CARACTERIZACIÓN </w:t>
      </w:r>
      <w:r w:rsidRPr="005D36CC">
        <w:rPr>
          <w:rFonts w:asciiTheme="majorHAnsi" w:hAnsiTheme="majorHAnsi"/>
          <w:b/>
          <w:bCs/>
          <w:sz w:val="20"/>
          <w:szCs w:val="20"/>
          <w:lang w:val="es-UY"/>
        </w:rPr>
        <w:t>DE LOS HECHOS ALEGADOS</w:t>
      </w:r>
    </w:p>
    <w:p w14:paraId="6EFD7BA9" w14:textId="385511C6" w:rsidR="005D36CC" w:rsidRDefault="005D36CC" w:rsidP="005D36C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 xml:space="preserve">En vista de los elementos de hecho y de derecho expuestos por las partes y la naturaleza del asunto puesto bajo su conocimiento, </w:t>
      </w:r>
      <w:r w:rsidR="007464A8">
        <w:rPr>
          <w:sz w:val="20"/>
          <w:szCs w:val="20"/>
          <w:lang w:val="es-ES"/>
        </w:rPr>
        <w:t xml:space="preserve">la Comisión estima que las alegaciones de la parte peticionaria no resultan manifiestamente infundadas y requieren un estudio de fondo pues los hechos alegados relacionados con </w:t>
      </w:r>
      <w:r>
        <w:rPr>
          <w:sz w:val="20"/>
          <w:szCs w:val="20"/>
          <w:lang w:val="es-ES"/>
        </w:rPr>
        <w:t xml:space="preserve"> </w:t>
      </w:r>
      <w:r w:rsidR="007464A8">
        <w:rPr>
          <w:sz w:val="20"/>
          <w:szCs w:val="20"/>
          <w:lang w:val="es-ES"/>
        </w:rPr>
        <w:t xml:space="preserve">la </w:t>
      </w:r>
      <w:r>
        <w:rPr>
          <w:sz w:val="20"/>
          <w:szCs w:val="20"/>
          <w:lang w:val="es-ES"/>
        </w:rPr>
        <w:t xml:space="preserve">alegada falta de prevención de la muerte de las presuntas víctimas ocurrida en </w:t>
      </w:r>
      <w:r w:rsidR="00EC2857">
        <w:rPr>
          <w:sz w:val="20"/>
          <w:szCs w:val="20"/>
          <w:lang w:val="es-ES"/>
        </w:rPr>
        <w:t xml:space="preserve">el municipio de </w:t>
      </w:r>
      <w:r>
        <w:rPr>
          <w:sz w:val="20"/>
          <w:szCs w:val="20"/>
          <w:lang w:val="es-ES"/>
        </w:rPr>
        <w:t xml:space="preserve">Yarumal, como resultado de la omisión y </w:t>
      </w:r>
      <w:r w:rsidRPr="00DD2AE6">
        <w:rPr>
          <w:color w:val="auto"/>
          <w:sz w:val="20"/>
          <w:szCs w:val="20"/>
          <w:lang w:val="es-ES"/>
        </w:rPr>
        <w:t xml:space="preserve">acción de las fuerzas militares y policiales, así como la falta de una investigación penal efectiva respecto de todos los posibles responsables, </w:t>
      </w:r>
      <w:r w:rsidR="00EC2857" w:rsidRPr="00DD2AE6">
        <w:rPr>
          <w:color w:val="auto"/>
          <w:sz w:val="20"/>
          <w:szCs w:val="20"/>
          <w:lang w:val="es-ES"/>
        </w:rPr>
        <w:t xml:space="preserve">y </w:t>
      </w:r>
      <w:r w:rsidR="00753353" w:rsidRPr="00DD2AE6">
        <w:rPr>
          <w:color w:val="auto"/>
          <w:sz w:val="20"/>
          <w:szCs w:val="20"/>
          <w:lang w:val="es-ES"/>
        </w:rPr>
        <w:t xml:space="preserve">el desplazamiento interno de los familiares de </w:t>
      </w:r>
      <w:r w:rsidR="00DD2AE6" w:rsidRPr="00DD2AE6">
        <w:rPr>
          <w:color w:val="auto"/>
          <w:sz w:val="20"/>
          <w:szCs w:val="20"/>
          <w:lang w:val="es-AR"/>
        </w:rPr>
        <w:t xml:space="preserve">Sr. </w:t>
      </w:r>
      <w:r w:rsidR="00DD2AE6" w:rsidRPr="00DD2AE6">
        <w:rPr>
          <w:color w:val="auto"/>
          <w:sz w:val="20"/>
          <w:szCs w:val="20"/>
          <w:lang w:val="es-AR"/>
        </w:rPr>
        <w:lastRenderedPageBreak/>
        <w:t xml:space="preserve">Holguín,  y el Sr. Upegui, </w:t>
      </w:r>
      <w:r w:rsidR="00753353" w:rsidRPr="00DD2AE6">
        <w:rPr>
          <w:color w:val="auto"/>
          <w:sz w:val="20"/>
          <w:szCs w:val="20"/>
          <w:lang w:val="es-ES"/>
        </w:rPr>
        <w:t xml:space="preserve">a raíz de los hechos denunciados y </w:t>
      </w:r>
      <w:r w:rsidR="00753353" w:rsidRPr="00DD2AE6">
        <w:rPr>
          <w:color w:val="auto"/>
          <w:sz w:val="20"/>
          <w:szCs w:val="20"/>
          <w:lang w:val="es-VE"/>
        </w:rPr>
        <w:t>cuya natur</w:t>
      </w:r>
      <w:r w:rsidR="00DD2AE6" w:rsidRPr="00DD2AE6">
        <w:rPr>
          <w:color w:val="auto"/>
          <w:sz w:val="20"/>
          <w:szCs w:val="20"/>
          <w:lang w:val="es-VE"/>
        </w:rPr>
        <w:t>aleza múltiple, compleja y contí</w:t>
      </w:r>
      <w:r w:rsidR="00753353" w:rsidRPr="00DD2AE6">
        <w:rPr>
          <w:color w:val="auto"/>
          <w:sz w:val="20"/>
          <w:szCs w:val="20"/>
          <w:lang w:val="es-VE"/>
        </w:rPr>
        <w:t>nua habría ocasionado afectaciones directas y el desarraigo en términos económicos, sociales y culturales</w:t>
      </w:r>
      <w:r w:rsidR="00EC2857" w:rsidRPr="00DD2AE6">
        <w:rPr>
          <w:color w:val="auto"/>
          <w:sz w:val="20"/>
          <w:szCs w:val="20"/>
          <w:lang w:val="es-ES"/>
        </w:rPr>
        <w:t xml:space="preserve">, </w:t>
      </w:r>
      <w:r w:rsidR="007464A8" w:rsidRPr="00DD2AE6">
        <w:rPr>
          <w:color w:val="auto"/>
          <w:sz w:val="20"/>
          <w:szCs w:val="20"/>
          <w:lang w:val="es-ES"/>
        </w:rPr>
        <w:t xml:space="preserve">de corroborarse como ciertos, </w:t>
      </w:r>
      <w:r w:rsidR="004F5AE1" w:rsidRPr="00DD2AE6">
        <w:rPr>
          <w:color w:val="auto"/>
          <w:sz w:val="20"/>
          <w:szCs w:val="20"/>
          <w:lang w:val="es-ES"/>
        </w:rPr>
        <w:t>podrían</w:t>
      </w:r>
      <w:r w:rsidRPr="00DD2AE6">
        <w:rPr>
          <w:color w:val="auto"/>
          <w:sz w:val="20"/>
          <w:szCs w:val="20"/>
          <w:lang w:val="es-ES"/>
        </w:rPr>
        <w:t xml:space="preserve"> caracterizar posibles violaciones a los derechos protegidos en los artículos 4 (vida), 5 (integridad person</w:t>
      </w:r>
      <w:r w:rsidR="00693D1A" w:rsidRPr="00DD2AE6">
        <w:rPr>
          <w:color w:val="auto"/>
          <w:sz w:val="20"/>
          <w:szCs w:val="20"/>
          <w:lang w:val="es-ES"/>
        </w:rPr>
        <w:t xml:space="preserve">al), 8 (garantías judiciales), </w:t>
      </w:r>
      <w:r w:rsidR="00EC2857" w:rsidRPr="00DD2AE6">
        <w:rPr>
          <w:color w:val="auto"/>
          <w:sz w:val="20"/>
          <w:szCs w:val="20"/>
          <w:lang w:val="es-ES"/>
        </w:rPr>
        <w:t>22 (circulación y residencia)</w:t>
      </w:r>
      <w:r w:rsidR="00DD2AE6" w:rsidRPr="00DD2AE6">
        <w:rPr>
          <w:color w:val="auto"/>
          <w:sz w:val="20"/>
          <w:szCs w:val="20"/>
          <w:lang w:val="es-ES"/>
        </w:rPr>
        <w:t>,</w:t>
      </w:r>
      <w:r w:rsidR="00EC2857" w:rsidRPr="00DD2AE6">
        <w:rPr>
          <w:color w:val="auto"/>
          <w:sz w:val="20"/>
          <w:szCs w:val="20"/>
          <w:lang w:val="es-ES"/>
        </w:rPr>
        <w:t xml:space="preserve"> </w:t>
      </w:r>
      <w:r w:rsidR="00F51E5D" w:rsidRPr="00DD2AE6">
        <w:rPr>
          <w:color w:val="auto"/>
          <w:sz w:val="20"/>
          <w:szCs w:val="20"/>
          <w:lang w:val="es-ES"/>
        </w:rPr>
        <w:t xml:space="preserve">25 (protección judicial) y </w:t>
      </w:r>
      <w:r w:rsidR="00DD2AE6" w:rsidRPr="00DD2AE6">
        <w:rPr>
          <w:color w:val="auto"/>
          <w:sz w:val="20"/>
          <w:szCs w:val="20"/>
          <w:lang w:val="es-ES"/>
        </w:rPr>
        <w:t xml:space="preserve">26 </w:t>
      </w:r>
      <w:r w:rsidR="00DD2AE6" w:rsidRPr="00DD2AE6">
        <w:rPr>
          <w:bCs/>
          <w:color w:val="auto"/>
          <w:sz w:val="20"/>
          <w:szCs w:val="20"/>
          <w:lang w:val="es-VE"/>
        </w:rPr>
        <w:t>(derechos económicos, sociales y culturales)</w:t>
      </w:r>
      <w:r w:rsidR="00DD2AE6" w:rsidRPr="00DD2AE6">
        <w:rPr>
          <w:color w:val="auto"/>
          <w:sz w:val="20"/>
          <w:szCs w:val="20"/>
          <w:lang w:val="es-ES"/>
        </w:rPr>
        <w:t xml:space="preserve"> </w:t>
      </w:r>
      <w:r w:rsidR="00F51E5D" w:rsidRPr="00DD2AE6">
        <w:rPr>
          <w:color w:val="auto"/>
          <w:sz w:val="20"/>
          <w:szCs w:val="20"/>
          <w:lang w:val="es-ES"/>
        </w:rPr>
        <w:t xml:space="preserve">de </w:t>
      </w:r>
      <w:r w:rsidRPr="00DD2AE6">
        <w:rPr>
          <w:color w:val="auto"/>
          <w:sz w:val="20"/>
          <w:szCs w:val="20"/>
          <w:lang w:val="es-ES"/>
        </w:rPr>
        <w:t xml:space="preserve">la Convención Americana, en relación con sus artículos 1.1 y 2, respecto de las presuntas víctimas y sus familiares. </w:t>
      </w:r>
    </w:p>
    <w:p w14:paraId="7725C32B" w14:textId="07B03039" w:rsidR="00D72D9A" w:rsidRPr="00A65899" w:rsidRDefault="00D72D9A" w:rsidP="005D36C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 xml:space="preserve">Por último, respecto al alegato del Estado de cuarta instancia, la Comisión </w:t>
      </w:r>
      <w:r w:rsidR="007976CE">
        <w:rPr>
          <w:sz w:val="20"/>
          <w:szCs w:val="20"/>
          <w:lang w:val="es-ES"/>
        </w:rPr>
        <w:t>reitera que dentro del marco de su mandato es competente en analizar en la etapa de fondo de la presente petición cuando ésta se refiere a procesos internos que podrían ser violatorios de derechos protegidos por la Convención</w:t>
      </w:r>
      <w:r>
        <w:rPr>
          <w:sz w:val="20"/>
          <w:szCs w:val="20"/>
          <w:lang w:val="es-ES"/>
        </w:rPr>
        <w:t xml:space="preserve"> Americana.</w:t>
      </w:r>
    </w:p>
    <w:p w14:paraId="2D6AD776" w14:textId="77777777" w:rsidR="005D36CC" w:rsidRPr="0078770A" w:rsidRDefault="005D36CC" w:rsidP="005D36CC">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BECBBD2" w14:textId="6531F8FF" w:rsidR="005D36CC" w:rsidRPr="00326021" w:rsidRDefault="005D36CC" w:rsidP="005D36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6021">
        <w:rPr>
          <w:rFonts w:ascii="Cambria" w:hAnsi="Cambria"/>
          <w:sz w:val="20"/>
          <w:szCs w:val="20"/>
          <w:lang w:val="es-ES"/>
        </w:rPr>
        <w:t>Declarar admisible la pr</w:t>
      </w:r>
      <w:r w:rsidR="006C1C38" w:rsidRPr="00326021">
        <w:rPr>
          <w:rFonts w:ascii="Cambria" w:hAnsi="Cambria"/>
          <w:sz w:val="20"/>
          <w:szCs w:val="20"/>
          <w:lang w:val="es-ES"/>
        </w:rPr>
        <w:t>esente petición en rela</w:t>
      </w:r>
      <w:r w:rsidR="00693D1A" w:rsidRPr="00326021">
        <w:rPr>
          <w:rFonts w:ascii="Cambria" w:hAnsi="Cambria"/>
          <w:sz w:val="20"/>
          <w:szCs w:val="20"/>
          <w:lang w:val="es-ES"/>
        </w:rPr>
        <w:t>ción</w:t>
      </w:r>
      <w:r w:rsidR="007976CE" w:rsidRPr="00326021">
        <w:rPr>
          <w:rFonts w:ascii="Cambria" w:hAnsi="Cambria"/>
          <w:sz w:val="20"/>
          <w:szCs w:val="20"/>
          <w:lang w:val="es-ES"/>
        </w:rPr>
        <w:t xml:space="preserve"> con los artículos 4, 5, 8, 22, 25 y 26</w:t>
      </w:r>
      <w:r w:rsidR="006C1C38" w:rsidRPr="00326021">
        <w:rPr>
          <w:rFonts w:ascii="Cambria" w:hAnsi="Cambria"/>
          <w:sz w:val="20"/>
          <w:szCs w:val="20"/>
          <w:lang w:val="es-ES"/>
        </w:rPr>
        <w:t xml:space="preserve"> en relación con el artículo 1.1 y 2 de la Convención Americana de Derechos </w:t>
      </w:r>
      <w:r w:rsidR="00F51E5D" w:rsidRPr="00326021">
        <w:rPr>
          <w:rFonts w:ascii="Cambria" w:hAnsi="Cambria"/>
          <w:sz w:val="20"/>
          <w:szCs w:val="20"/>
          <w:lang w:val="es-ES"/>
        </w:rPr>
        <w:t>Humanos;</w:t>
      </w:r>
      <w:r w:rsidR="006C1C38" w:rsidRPr="00326021">
        <w:rPr>
          <w:rFonts w:ascii="Cambria" w:hAnsi="Cambria"/>
          <w:sz w:val="20"/>
          <w:szCs w:val="20"/>
          <w:lang w:val="es-ES"/>
        </w:rPr>
        <w:t xml:space="preserve"> y</w:t>
      </w:r>
    </w:p>
    <w:p w14:paraId="2D58AAD7" w14:textId="5E754671" w:rsidR="0022205E" w:rsidRDefault="005D36CC" w:rsidP="004C0C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6021">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A08AD50" w14:textId="619B9FD9" w:rsidR="000C6C78" w:rsidRPr="00A37B82" w:rsidRDefault="000C6C78" w:rsidP="000C6C7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9ED8C16" w14:textId="77777777" w:rsidR="000C6C78" w:rsidRPr="00A37B82" w:rsidRDefault="000C6C78" w:rsidP="000C6C78">
      <w:pPr>
        <w:suppressAutoHyphens/>
        <w:ind w:firstLine="720"/>
        <w:jc w:val="both"/>
        <w:rPr>
          <w:rFonts w:asciiTheme="majorHAnsi" w:hAnsiTheme="majorHAnsi" w:cs="Arial"/>
          <w:noProof/>
          <w:spacing w:val="-2"/>
          <w:sz w:val="20"/>
          <w:szCs w:val="20"/>
          <w:lang w:val="es-CL"/>
        </w:rPr>
      </w:pPr>
    </w:p>
    <w:p w14:paraId="35046C98" w14:textId="1B36762B" w:rsidR="000C6C78" w:rsidRPr="00A37B82" w:rsidRDefault="000C6C78" w:rsidP="000C6C78">
      <w:pPr>
        <w:ind w:left="720" w:hanging="720"/>
        <w:jc w:val="center"/>
        <w:rPr>
          <w:rFonts w:asciiTheme="majorHAnsi" w:hAnsiTheme="majorHAnsi" w:cs="Arial"/>
          <w:noProof/>
          <w:spacing w:val="-2"/>
          <w:sz w:val="20"/>
          <w:szCs w:val="20"/>
          <w:lang w:val="es-CL"/>
        </w:rPr>
      </w:pPr>
    </w:p>
    <w:p w14:paraId="05C6C78F" w14:textId="77777777" w:rsidR="000C6C78" w:rsidRPr="004E0289" w:rsidRDefault="000C6C78" w:rsidP="000C6C7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41C53BC" w14:textId="77777777" w:rsidR="000C6C78" w:rsidRPr="00326021" w:rsidRDefault="000C6C78" w:rsidP="00FD3D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p w14:paraId="4FDFE46A" w14:textId="6E876806" w:rsidR="00336350" w:rsidRDefault="00336350">
      <w:pPr>
        <w:rPr>
          <w:rFonts w:asciiTheme="majorHAnsi" w:hAnsiTheme="majorHAnsi"/>
          <w:sz w:val="20"/>
          <w:szCs w:val="20"/>
          <w:lang w:val="es-ES_tradnl"/>
        </w:rPr>
      </w:pPr>
      <w:r>
        <w:rPr>
          <w:rFonts w:asciiTheme="majorHAnsi" w:hAnsiTheme="majorHAnsi"/>
          <w:sz w:val="20"/>
          <w:szCs w:val="20"/>
          <w:lang w:val="es-ES_tradnl"/>
        </w:rPr>
        <w:br w:type="page"/>
      </w:r>
    </w:p>
    <w:p w14:paraId="43F89B74" w14:textId="4FEBF5AD" w:rsidR="004C0C70" w:rsidRPr="00DD2AE6" w:rsidRDefault="004C0C70" w:rsidP="004C0C70">
      <w:pPr>
        <w:jc w:val="center"/>
        <w:rPr>
          <w:rFonts w:asciiTheme="majorHAnsi" w:hAnsiTheme="majorHAnsi"/>
          <w:b/>
          <w:sz w:val="20"/>
          <w:szCs w:val="20"/>
          <w:lang w:val="es-ES_tradnl"/>
        </w:rPr>
      </w:pPr>
      <w:r w:rsidRPr="00DD2AE6">
        <w:rPr>
          <w:rFonts w:asciiTheme="majorHAnsi" w:hAnsiTheme="majorHAnsi"/>
          <w:b/>
          <w:sz w:val="20"/>
          <w:szCs w:val="20"/>
          <w:lang w:val="es-ES_tradnl"/>
        </w:rPr>
        <w:lastRenderedPageBreak/>
        <w:t xml:space="preserve">Listado </w:t>
      </w:r>
      <w:r w:rsidR="00C03A96" w:rsidRPr="00DD2AE6">
        <w:rPr>
          <w:rFonts w:asciiTheme="majorHAnsi" w:hAnsiTheme="majorHAnsi"/>
          <w:b/>
          <w:sz w:val="20"/>
          <w:szCs w:val="20"/>
          <w:lang w:val="es-ES_tradnl"/>
        </w:rPr>
        <w:t>las presuntas víctimas</w:t>
      </w:r>
      <w:r w:rsidRPr="00DD2AE6">
        <w:rPr>
          <w:rFonts w:asciiTheme="majorHAnsi" w:hAnsiTheme="majorHAnsi"/>
          <w:b/>
          <w:sz w:val="20"/>
          <w:szCs w:val="20"/>
          <w:lang w:val="es-ES_tradnl"/>
        </w:rPr>
        <w:t xml:space="preserve"> </w:t>
      </w:r>
      <w:r w:rsidR="00C03A96" w:rsidRPr="00DD2AE6">
        <w:rPr>
          <w:rFonts w:asciiTheme="majorHAnsi" w:hAnsiTheme="majorHAnsi"/>
          <w:b/>
          <w:sz w:val="20"/>
          <w:szCs w:val="20"/>
          <w:lang w:val="es-ES_tradnl"/>
        </w:rPr>
        <w:t>y sus familiares</w:t>
      </w:r>
    </w:p>
    <w:p w14:paraId="2883D116" w14:textId="5CADC42B" w:rsidR="004C0C70" w:rsidRPr="00DD2AE6" w:rsidRDefault="004C0C70" w:rsidP="004C0C70">
      <w:pPr>
        <w:jc w:val="center"/>
        <w:rPr>
          <w:rFonts w:asciiTheme="majorHAnsi" w:hAnsiTheme="majorHAnsi"/>
          <w:b/>
          <w:sz w:val="20"/>
          <w:szCs w:val="20"/>
          <w:lang w:val="es-ES_tradnl"/>
        </w:rPr>
      </w:pPr>
    </w:p>
    <w:p w14:paraId="114B83F6" w14:textId="77777777" w:rsidR="004C0C70" w:rsidRPr="00DD2AE6" w:rsidRDefault="004C0C70" w:rsidP="004C0C70">
      <w:pPr>
        <w:jc w:val="center"/>
        <w:rPr>
          <w:rFonts w:asciiTheme="majorHAnsi" w:hAnsiTheme="majorHAnsi"/>
          <w:b/>
          <w:sz w:val="20"/>
          <w:szCs w:val="20"/>
          <w:lang w:val="es-ES_tradnl"/>
        </w:rPr>
      </w:pPr>
    </w:p>
    <w:p w14:paraId="3370988B" w14:textId="597F917D" w:rsidR="004C0C70" w:rsidRPr="00DD2AE6" w:rsidRDefault="0022205E" w:rsidP="0022205E">
      <w:pPr>
        <w:pStyle w:val="ListParagraph"/>
        <w:numPr>
          <w:ilvl w:val="0"/>
          <w:numId w:val="60"/>
        </w:numPr>
        <w:jc w:val="both"/>
        <w:rPr>
          <w:rFonts w:asciiTheme="majorHAnsi" w:hAnsiTheme="majorHAnsi"/>
          <w:sz w:val="20"/>
          <w:szCs w:val="20"/>
          <w:lang w:val="es-ES_tradnl"/>
        </w:rPr>
      </w:pPr>
      <w:r w:rsidRPr="00DD2AE6">
        <w:rPr>
          <w:rFonts w:asciiTheme="majorHAnsi" w:hAnsiTheme="majorHAnsi"/>
          <w:sz w:val="20"/>
          <w:szCs w:val="20"/>
          <w:lang w:val="es-ES_tradnl"/>
        </w:rPr>
        <w:t xml:space="preserve">Luis Armando Holguín Jurado </w:t>
      </w:r>
    </w:p>
    <w:p w14:paraId="0198D974" w14:textId="77777777" w:rsidR="004C0C70" w:rsidRPr="00DD2AE6" w:rsidRDefault="004C0C70" w:rsidP="004C0C70">
      <w:pPr>
        <w:jc w:val="both"/>
        <w:rPr>
          <w:rFonts w:asciiTheme="majorHAnsi" w:hAnsiTheme="majorHAnsi"/>
          <w:sz w:val="20"/>
          <w:szCs w:val="20"/>
          <w:lang w:val="es-ES_tradnl"/>
        </w:rPr>
      </w:pPr>
    </w:p>
    <w:p w14:paraId="5FDAD928" w14:textId="0904BE79" w:rsidR="004C0C70" w:rsidRPr="00DD2AE6" w:rsidRDefault="004C0C70" w:rsidP="0022205E">
      <w:pPr>
        <w:pStyle w:val="ListParagraph"/>
        <w:numPr>
          <w:ilvl w:val="0"/>
          <w:numId w:val="66"/>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Yolima Padilla Quintero </w:t>
      </w:r>
      <w:r w:rsidR="0022205E" w:rsidRPr="00DD2AE6">
        <w:rPr>
          <w:rFonts w:asciiTheme="majorHAnsi" w:hAnsiTheme="majorHAnsi" w:cs="Times New Roman"/>
          <w:sz w:val="20"/>
          <w:szCs w:val="20"/>
          <w:lang w:val="es-ES"/>
        </w:rPr>
        <w:t>–Esposa-</w:t>
      </w:r>
    </w:p>
    <w:p w14:paraId="69C9BF34" w14:textId="6B3BB82E" w:rsidR="004C0C70" w:rsidRPr="00DD2AE6" w:rsidRDefault="004C0C70" w:rsidP="0022205E">
      <w:pPr>
        <w:pStyle w:val="ListParagraph"/>
        <w:numPr>
          <w:ilvl w:val="0"/>
          <w:numId w:val="66"/>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V</w:t>
      </w:r>
      <w:r w:rsidR="0022205E" w:rsidRPr="00DD2AE6">
        <w:rPr>
          <w:rFonts w:asciiTheme="majorHAnsi" w:hAnsiTheme="majorHAnsi" w:cs="Times New Roman"/>
          <w:sz w:val="20"/>
          <w:szCs w:val="20"/>
          <w:lang w:val="es-ES"/>
        </w:rPr>
        <w:t>ictor Armando Padilla Quintero –Hijo-</w:t>
      </w:r>
    </w:p>
    <w:p w14:paraId="7BB913DD" w14:textId="06A89822" w:rsidR="004C0C70" w:rsidRPr="00DD2AE6" w:rsidRDefault="004C0C70" w:rsidP="0022205E">
      <w:pPr>
        <w:pStyle w:val="ListParagraph"/>
        <w:numPr>
          <w:ilvl w:val="0"/>
          <w:numId w:val="66"/>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An</w:t>
      </w:r>
      <w:r w:rsidR="0022205E" w:rsidRPr="00DD2AE6">
        <w:rPr>
          <w:rFonts w:asciiTheme="majorHAnsi" w:hAnsiTheme="majorHAnsi" w:cs="Times New Roman"/>
          <w:sz w:val="20"/>
          <w:szCs w:val="20"/>
          <w:lang w:val="es-ES"/>
        </w:rPr>
        <w:t>a Miley Padilla Quintero –Hija-</w:t>
      </w:r>
    </w:p>
    <w:p w14:paraId="063C0DA9" w14:textId="198C7239" w:rsidR="004C0C70" w:rsidRPr="00DD2AE6" w:rsidRDefault="0022205E" w:rsidP="0022205E">
      <w:pPr>
        <w:pStyle w:val="ListParagraph"/>
        <w:numPr>
          <w:ilvl w:val="0"/>
          <w:numId w:val="66"/>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Leidy Tatiana Padilla Quintero –Hijo-</w:t>
      </w:r>
    </w:p>
    <w:p w14:paraId="48E4AFFC" w14:textId="04990603" w:rsidR="004C0C70" w:rsidRPr="00DD2AE6" w:rsidRDefault="004C0C70" w:rsidP="0022205E">
      <w:pPr>
        <w:pStyle w:val="ListParagraph"/>
        <w:numPr>
          <w:ilvl w:val="0"/>
          <w:numId w:val="66"/>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Luis Octavio Holguín Colorado </w:t>
      </w:r>
      <w:r w:rsidR="0022205E" w:rsidRPr="00DD2AE6">
        <w:rPr>
          <w:rFonts w:asciiTheme="majorHAnsi" w:hAnsiTheme="majorHAnsi" w:cs="Times New Roman"/>
          <w:sz w:val="20"/>
          <w:szCs w:val="20"/>
          <w:lang w:val="es-ES"/>
        </w:rPr>
        <w:t>–Padre-</w:t>
      </w:r>
    </w:p>
    <w:p w14:paraId="08403B1B" w14:textId="31909870" w:rsidR="004C0C70" w:rsidRPr="00DD2AE6" w:rsidRDefault="004C0C70" w:rsidP="0022205E">
      <w:pPr>
        <w:pStyle w:val="ListParagraph"/>
        <w:numPr>
          <w:ilvl w:val="0"/>
          <w:numId w:val="66"/>
        </w:numPr>
        <w:jc w:val="both"/>
        <w:rPr>
          <w:rFonts w:asciiTheme="majorHAnsi" w:hAnsiTheme="majorHAnsi" w:cs="Times New Roman"/>
          <w:sz w:val="20"/>
          <w:szCs w:val="20"/>
          <w:lang w:val="pt-BR"/>
        </w:rPr>
      </w:pPr>
      <w:r w:rsidRPr="00DD2AE6">
        <w:rPr>
          <w:rFonts w:asciiTheme="majorHAnsi" w:hAnsiTheme="majorHAnsi" w:cs="Times New Roman"/>
          <w:sz w:val="20"/>
          <w:szCs w:val="20"/>
          <w:lang w:val="pt-BR"/>
        </w:rPr>
        <w:t>Maria Deyanira Jurado Hincapíe</w:t>
      </w:r>
      <w:r w:rsidR="0022205E" w:rsidRPr="00DD2AE6">
        <w:rPr>
          <w:rFonts w:asciiTheme="majorHAnsi" w:hAnsiTheme="majorHAnsi" w:cs="Times New Roman"/>
          <w:sz w:val="20"/>
          <w:szCs w:val="20"/>
          <w:lang w:val="pt-BR"/>
        </w:rPr>
        <w:t xml:space="preserve"> –Madre- </w:t>
      </w:r>
    </w:p>
    <w:p w14:paraId="23282525" w14:textId="6E2A0130" w:rsidR="004C0C70" w:rsidRPr="00DD2AE6" w:rsidRDefault="004C0C70" w:rsidP="0022205E">
      <w:pPr>
        <w:pStyle w:val="ListParagraph"/>
        <w:numPr>
          <w:ilvl w:val="0"/>
          <w:numId w:val="66"/>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Ana Yadila Holguín Jurado </w:t>
      </w:r>
      <w:r w:rsidR="0022205E" w:rsidRPr="00DD2AE6">
        <w:rPr>
          <w:rFonts w:asciiTheme="majorHAnsi" w:hAnsiTheme="majorHAnsi" w:cs="Times New Roman"/>
          <w:sz w:val="20"/>
          <w:szCs w:val="20"/>
          <w:lang w:val="es-ES"/>
        </w:rPr>
        <w:t>–Hija-</w:t>
      </w:r>
    </w:p>
    <w:p w14:paraId="5625C7F8" w14:textId="0A447AA7" w:rsidR="004C0C70" w:rsidRPr="00DD2AE6" w:rsidRDefault="004C0C70" w:rsidP="0022205E">
      <w:pPr>
        <w:pStyle w:val="ListParagraph"/>
        <w:numPr>
          <w:ilvl w:val="0"/>
          <w:numId w:val="66"/>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Angela Maria Holguín Jurado</w:t>
      </w:r>
      <w:r w:rsidR="0022205E" w:rsidRPr="00DD2AE6">
        <w:rPr>
          <w:rFonts w:asciiTheme="majorHAnsi" w:hAnsiTheme="majorHAnsi" w:cs="Times New Roman"/>
          <w:sz w:val="20"/>
          <w:szCs w:val="20"/>
          <w:lang w:val="es-ES"/>
        </w:rPr>
        <w:t xml:space="preserve"> –Hija-</w:t>
      </w:r>
    </w:p>
    <w:p w14:paraId="02755289" w14:textId="7B94370F" w:rsidR="004C0C70" w:rsidRPr="00DD2AE6" w:rsidRDefault="004C0C70" w:rsidP="0022205E">
      <w:pPr>
        <w:pStyle w:val="ListParagraph"/>
        <w:numPr>
          <w:ilvl w:val="0"/>
          <w:numId w:val="66"/>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Duvan Arley Holguín Berrio </w:t>
      </w:r>
      <w:r w:rsidR="0022205E" w:rsidRPr="00DD2AE6">
        <w:rPr>
          <w:rFonts w:asciiTheme="majorHAnsi" w:hAnsiTheme="majorHAnsi" w:cs="Times New Roman"/>
          <w:sz w:val="20"/>
          <w:szCs w:val="20"/>
          <w:lang w:val="es-ES"/>
        </w:rPr>
        <w:t>–Hijo-</w:t>
      </w:r>
    </w:p>
    <w:p w14:paraId="69EBF249" w14:textId="0FBF7CCF" w:rsidR="004C0C70" w:rsidRPr="00DD2AE6" w:rsidRDefault="004C0C70" w:rsidP="004C0C70">
      <w:pPr>
        <w:jc w:val="both"/>
        <w:rPr>
          <w:rFonts w:asciiTheme="majorHAnsi" w:hAnsiTheme="majorHAnsi"/>
          <w:sz w:val="20"/>
          <w:szCs w:val="20"/>
          <w:lang w:val="es-ES"/>
        </w:rPr>
      </w:pPr>
    </w:p>
    <w:p w14:paraId="41CD9276" w14:textId="4EF9B29A" w:rsidR="0022205E" w:rsidRPr="00DD2AE6" w:rsidRDefault="0022205E" w:rsidP="0022205E">
      <w:pPr>
        <w:pStyle w:val="ListParagraph"/>
        <w:numPr>
          <w:ilvl w:val="0"/>
          <w:numId w:val="60"/>
        </w:numPr>
        <w:jc w:val="both"/>
        <w:rPr>
          <w:rFonts w:asciiTheme="majorHAnsi" w:hAnsiTheme="majorHAnsi"/>
          <w:sz w:val="20"/>
          <w:szCs w:val="20"/>
          <w:lang w:val="es-ES_tradnl"/>
        </w:rPr>
      </w:pPr>
      <w:r w:rsidRPr="00DD2AE6">
        <w:rPr>
          <w:rFonts w:asciiTheme="majorHAnsi" w:hAnsiTheme="majorHAnsi"/>
          <w:sz w:val="20"/>
          <w:szCs w:val="20"/>
          <w:lang w:val="es-ES_tradnl"/>
        </w:rPr>
        <w:t>Oscar Hernan Upegui Saldarriag</w:t>
      </w:r>
      <w:r w:rsidR="001A0840" w:rsidRPr="00DD2AE6">
        <w:rPr>
          <w:rFonts w:asciiTheme="majorHAnsi" w:hAnsiTheme="majorHAnsi"/>
          <w:sz w:val="20"/>
          <w:szCs w:val="20"/>
          <w:lang w:val="es-ES_tradnl"/>
        </w:rPr>
        <w:t>a</w:t>
      </w:r>
    </w:p>
    <w:p w14:paraId="4023C068" w14:textId="7F054E56" w:rsidR="0022205E" w:rsidRPr="00DD2AE6" w:rsidRDefault="0022205E" w:rsidP="004C0C70">
      <w:pPr>
        <w:jc w:val="both"/>
        <w:rPr>
          <w:rFonts w:asciiTheme="majorHAnsi" w:hAnsiTheme="majorHAnsi"/>
          <w:sz w:val="20"/>
          <w:szCs w:val="20"/>
          <w:lang w:val="es-ES"/>
        </w:rPr>
      </w:pPr>
    </w:p>
    <w:p w14:paraId="1383C0EF" w14:textId="4D97BD88" w:rsidR="0022205E" w:rsidRPr="00DD2AE6" w:rsidRDefault="004C0C70" w:rsidP="0022205E">
      <w:pPr>
        <w:pStyle w:val="ListParagraph"/>
        <w:numPr>
          <w:ilvl w:val="0"/>
          <w:numId w:val="67"/>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Gladis Elena Jaramillo Suarez </w:t>
      </w:r>
      <w:r w:rsidR="0022205E" w:rsidRPr="00DD2AE6">
        <w:rPr>
          <w:rFonts w:asciiTheme="majorHAnsi" w:hAnsiTheme="majorHAnsi" w:cs="Times New Roman"/>
          <w:sz w:val="20"/>
          <w:szCs w:val="20"/>
          <w:lang w:val="es-ES"/>
        </w:rPr>
        <w:t xml:space="preserve">–Esposa- </w:t>
      </w:r>
    </w:p>
    <w:p w14:paraId="447B686C" w14:textId="66D1DC91" w:rsidR="0022205E" w:rsidRPr="00DD2AE6" w:rsidRDefault="004C0C70" w:rsidP="0022205E">
      <w:pPr>
        <w:pStyle w:val="ListParagraph"/>
        <w:numPr>
          <w:ilvl w:val="0"/>
          <w:numId w:val="67"/>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S</w:t>
      </w:r>
      <w:r w:rsidR="00FC673F" w:rsidRPr="00DD2AE6">
        <w:rPr>
          <w:rFonts w:asciiTheme="majorHAnsi" w:hAnsiTheme="majorHAnsi" w:cs="Times New Roman"/>
          <w:sz w:val="20"/>
          <w:szCs w:val="20"/>
          <w:lang w:val="es-ES"/>
        </w:rPr>
        <w:t>andra Juliana Upegui Jaramillo</w:t>
      </w:r>
      <w:r w:rsidRPr="00DD2AE6">
        <w:rPr>
          <w:rFonts w:asciiTheme="majorHAnsi" w:hAnsiTheme="majorHAnsi" w:cs="Times New Roman"/>
          <w:sz w:val="20"/>
          <w:szCs w:val="20"/>
          <w:lang w:val="es-ES"/>
        </w:rPr>
        <w:t xml:space="preserve"> </w:t>
      </w:r>
      <w:r w:rsidR="00FC673F" w:rsidRPr="00DD2AE6">
        <w:rPr>
          <w:rFonts w:asciiTheme="majorHAnsi" w:hAnsiTheme="majorHAnsi" w:cs="Times New Roman"/>
          <w:sz w:val="20"/>
          <w:szCs w:val="20"/>
          <w:lang w:val="es-ES"/>
        </w:rPr>
        <w:t>–Hija-</w:t>
      </w:r>
    </w:p>
    <w:p w14:paraId="31849378" w14:textId="06DDFC3C" w:rsidR="0022205E" w:rsidRPr="00DD2AE6" w:rsidRDefault="004C0C70" w:rsidP="0022205E">
      <w:pPr>
        <w:pStyle w:val="ListParagraph"/>
        <w:numPr>
          <w:ilvl w:val="0"/>
          <w:numId w:val="67"/>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Fabio Hernan Upegui Saldarriaga </w:t>
      </w:r>
      <w:r w:rsidR="00FC673F" w:rsidRPr="00DD2AE6">
        <w:rPr>
          <w:rFonts w:asciiTheme="majorHAnsi" w:hAnsiTheme="majorHAnsi" w:cs="Times New Roman"/>
          <w:sz w:val="20"/>
          <w:szCs w:val="20"/>
          <w:lang w:val="es-ES"/>
        </w:rPr>
        <w:t>–Padre-</w:t>
      </w:r>
    </w:p>
    <w:p w14:paraId="2EAD6644" w14:textId="6242DD18" w:rsidR="0022205E" w:rsidRPr="00DD2AE6" w:rsidRDefault="004C0C70" w:rsidP="0022205E">
      <w:pPr>
        <w:pStyle w:val="ListParagraph"/>
        <w:numPr>
          <w:ilvl w:val="0"/>
          <w:numId w:val="67"/>
        </w:numPr>
        <w:jc w:val="both"/>
        <w:rPr>
          <w:rFonts w:asciiTheme="majorHAnsi" w:hAnsiTheme="majorHAnsi" w:cs="Times New Roman"/>
          <w:sz w:val="20"/>
          <w:szCs w:val="20"/>
          <w:lang w:val="pt-BR"/>
        </w:rPr>
      </w:pPr>
      <w:r w:rsidRPr="00DD2AE6">
        <w:rPr>
          <w:rFonts w:asciiTheme="majorHAnsi" w:hAnsiTheme="majorHAnsi" w:cs="Times New Roman"/>
          <w:sz w:val="20"/>
          <w:szCs w:val="20"/>
          <w:lang w:val="pt-BR"/>
        </w:rPr>
        <w:t>Aura Rosa Saldar</w:t>
      </w:r>
      <w:r w:rsidR="00FC673F" w:rsidRPr="00DD2AE6">
        <w:rPr>
          <w:rFonts w:asciiTheme="majorHAnsi" w:hAnsiTheme="majorHAnsi" w:cs="Times New Roman"/>
          <w:sz w:val="20"/>
          <w:szCs w:val="20"/>
          <w:lang w:val="pt-BR"/>
        </w:rPr>
        <w:t>r</w:t>
      </w:r>
      <w:r w:rsidRPr="00DD2AE6">
        <w:rPr>
          <w:rFonts w:asciiTheme="majorHAnsi" w:hAnsiTheme="majorHAnsi" w:cs="Times New Roman"/>
          <w:sz w:val="20"/>
          <w:szCs w:val="20"/>
          <w:lang w:val="pt-BR"/>
        </w:rPr>
        <w:t xml:space="preserve">iaga López </w:t>
      </w:r>
      <w:r w:rsidR="00FC673F" w:rsidRPr="00DD2AE6">
        <w:rPr>
          <w:rFonts w:asciiTheme="majorHAnsi" w:hAnsiTheme="majorHAnsi" w:cs="Times New Roman"/>
          <w:sz w:val="20"/>
          <w:szCs w:val="20"/>
          <w:lang w:val="pt-BR"/>
        </w:rPr>
        <w:t>–Madre-</w:t>
      </w:r>
    </w:p>
    <w:p w14:paraId="3C82FC85" w14:textId="742D4914" w:rsidR="0022205E" w:rsidRPr="00DD2AE6" w:rsidRDefault="004C0C70" w:rsidP="0022205E">
      <w:pPr>
        <w:pStyle w:val="ListParagraph"/>
        <w:numPr>
          <w:ilvl w:val="0"/>
          <w:numId w:val="67"/>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Claudia Milena Upegui Saldarriaga </w:t>
      </w:r>
      <w:r w:rsidR="00FC673F" w:rsidRPr="00DD2AE6">
        <w:rPr>
          <w:rFonts w:asciiTheme="majorHAnsi" w:hAnsiTheme="majorHAnsi" w:cs="Times New Roman"/>
          <w:sz w:val="20"/>
          <w:szCs w:val="20"/>
          <w:lang w:val="es-ES"/>
        </w:rPr>
        <w:t>–Hermana-</w:t>
      </w:r>
    </w:p>
    <w:p w14:paraId="6BDF881D" w14:textId="3DE0FFA5" w:rsidR="0022205E" w:rsidRPr="00FD3D3A" w:rsidRDefault="004C0C70" w:rsidP="0022205E">
      <w:pPr>
        <w:pStyle w:val="ListParagraph"/>
        <w:numPr>
          <w:ilvl w:val="0"/>
          <w:numId w:val="67"/>
        </w:numPr>
        <w:jc w:val="both"/>
        <w:rPr>
          <w:rFonts w:asciiTheme="majorHAnsi" w:hAnsiTheme="majorHAnsi" w:cs="Times New Roman"/>
          <w:sz w:val="20"/>
          <w:szCs w:val="20"/>
          <w:lang w:val="pt-BR"/>
        </w:rPr>
      </w:pPr>
      <w:r w:rsidRPr="00FD3D3A">
        <w:rPr>
          <w:rFonts w:asciiTheme="majorHAnsi" w:hAnsiTheme="majorHAnsi" w:cs="Times New Roman"/>
          <w:sz w:val="20"/>
          <w:szCs w:val="20"/>
          <w:lang w:val="pt-BR"/>
        </w:rPr>
        <w:t xml:space="preserve">Diego Aleandro Upegui Saldarriaga </w:t>
      </w:r>
      <w:r w:rsidR="00FC673F" w:rsidRPr="00FD3D3A">
        <w:rPr>
          <w:rFonts w:asciiTheme="majorHAnsi" w:hAnsiTheme="majorHAnsi" w:cs="Times New Roman"/>
          <w:sz w:val="20"/>
          <w:szCs w:val="20"/>
          <w:lang w:val="pt-BR"/>
        </w:rPr>
        <w:t>–Hermano-</w:t>
      </w:r>
    </w:p>
    <w:p w14:paraId="1868ED48" w14:textId="42FFE4FE" w:rsidR="0022205E" w:rsidRPr="00DD2AE6" w:rsidRDefault="004C0C70" w:rsidP="0022205E">
      <w:pPr>
        <w:pStyle w:val="ListParagraph"/>
        <w:numPr>
          <w:ilvl w:val="0"/>
          <w:numId w:val="67"/>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Genadio Alberto Upegui Saldarriaga </w:t>
      </w:r>
      <w:r w:rsidR="00FC673F" w:rsidRPr="00DD2AE6">
        <w:rPr>
          <w:rFonts w:asciiTheme="majorHAnsi" w:hAnsiTheme="majorHAnsi" w:cs="Times New Roman"/>
          <w:sz w:val="20"/>
          <w:szCs w:val="20"/>
          <w:lang w:val="es-ES"/>
        </w:rPr>
        <w:t>–Hermano-</w:t>
      </w:r>
    </w:p>
    <w:p w14:paraId="14202375" w14:textId="5665C8F0" w:rsidR="0022205E" w:rsidRPr="00DD2AE6" w:rsidRDefault="004C0C70" w:rsidP="0022205E">
      <w:pPr>
        <w:pStyle w:val="ListParagraph"/>
        <w:numPr>
          <w:ilvl w:val="0"/>
          <w:numId w:val="67"/>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Dora Lilian Upegui Saldarriaga </w:t>
      </w:r>
      <w:r w:rsidR="00FC673F" w:rsidRPr="00DD2AE6">
        <w:rPr>
          <w:rFonts w:asciiTheme="majorHAnsi" w:hAnsiTheme="majorHAnsi" w:cs="Times New Roman"/>
          <w:sz w:val="20"/>
          <w:szCs w:val="20"/>
          <w:lang w:val="es-ES"/>
        </w:rPr>
        <w:t xml:space="preserve">–Hermana- </w:t>
      </w:r>
    </w:p>
    <w:p w14:paraId="00155467" w14:textId="082A3333" w:rsidR="0022205E" w:rsidRPr="00DD2AE6" w:rsidRDefault="004C0C70" w:rsidP="0022205E">
      <w:pPr>
        <w:pStyle w:val="ListParagraph"/>
        <w:numPr>
          <w:ilvl w:val="0"/>
          <w:numId w:val="67"/>
        </w:numPr>
        <w:jc w:val="both"/>
        <w:rPr>
          <w:rFonts w:asciiTheme="majorHAnsi" w:hAnsiTheme="majorHAnsi" w:cs="Times New Roman"/>
          <w:sz w:val="20"/>
          <w:szCs w:val="20"/>
          <w:lang w:val="pt-BR"/>
        </w:rPr>
      </w:pPr>
      <w:r w:rsidRPr="00DD2AE6">
        <w:rPr>
          <w:rFonts w:asciiTheme="majorHAnsi" w:hAnsiTheme="majorHAnsi" w:cs="Times New Roman"/>
          <w:sz w:val="20"/>
          <w:szCs w:val="20"/>
          <w:lang w:val="pt-BR"/>
        </w:rPr>
        <w:t xml:space="preserve">Miriam Yaned Upegui Saldarriaga </w:t>
      </w:r>
      <w:r w:rsidR="00FC673F" w:rsidRPr="00DD2AE6">
        <w:rPr>
          <w:rFonts w:asciiTheme="majorHAnsi" w:hAnsiTheme="majorHAnsi" w:cs="Times New Roman"/>
          <w:sz w:val="20"/>
          <w:szCs w:val="20"/>
          <w:lang w:val="pt-BR"/>
        </w:rPr>
        <w:t>–Hermana-</w:t>
      </w:r>
    </w:p>
    <w:p w14:paraId="0C12EB24" w14:textId="18AA6C0A" w:rsidR="004C0C70" w:rsidRPr="00DD2AE6" w:rsidRDefault="004C0C70" w:rsidP="0022205E">
      <w:pPr>
        <w:pStyle w:val="ListParagraph"/>
        <w:numPr>
          <w:ilvl w:val="0"/>
          <w:numId w:val="67"/>
        </w:numPr>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Diana Patricia Upegui Saldarriaga </w:t>
      </w:r>
      <w:r w:rsidR="00FC673F" w:rsidRPr="00DD2AE6">
        <w:rPr>
          <w:rFonts w:asciiTheme="majorHAnsi" w:hAnsiTheme="majorHAnsi" w:cs="Times New Roman"/>
          <w:sz w:val="20"/>
          <w:szCs w:val="20"/>
          <w:lang w:val="es-ES"/>
        </w:rPr>
        <w:t>–Hermana-</w:t>
      </w:r>
    </w:p>
    <w:p w14:paraId="4CD386D7" w14:textId="0865A6DF" w:rsidR="004C0C70" w:rsidRPr="00DD2AE6" w:rsidRDefault="004C0C70" w:rsidP="004C0C70">
      <w:pPr>
        <w:jc w:val="both"/>
        <w:rPr>
          <w:rFonts w:asciiTheme="majorHAnsi" w:hAnsiTheme="majorHAnsi"/>
          <w:sz w:val="20"/>
          <w:szCs w:val="20"/>
          <w:lang w:val="es-ES"/>
        </w:rPr>
      </w:pPr>
    </w:p>
    <w:p w14:paraId="3EBF7EC5" w14:textId="2C99BAF7" w:rsidR="0022205E" w:rsidRPr="00DD2AE6" w:rsidRDefault="0022205E" w:rsidP="004C0C70">
      <w:pPr>
        <w:pStyle w:val="ListParagraph"/>
        <w:numPr>
          <w:ilvl w:val="0"/>
          <w:numId w:val="60"/>
        </w:numPr>
        <w:jc w:val="both"/>
        <w:rPr>
          <w:rFonts w:asciiTheme="majorHAnsi" w:hAnsiTheme="majorHAnsi"/>
          <w:sz w:val="20"/>
          <w:szCs w:val="20"/>
          <w:lang w:val="es-ES_tradnl"/>
        </w:rPr>
      </w:pPr>
      <w:r w:rsidRPr="00DD2AE6">
        <w:rPr>
          <w:rFonts w:asciiTheme="majorHAnsi" w:hAnsiTheme="majorHAnsi"/>
          <w:sz w:val="20"/>
          <w:szCs w:val="20"/>
          <w:lang w:val="es-ES_tradnl"/>
        </w:rPr>
        <w:t xml:space="preserve">Carlos Emilio Rendón Naranjo </w:t>
      </w:r>
    </w:p>
    <w:p w14:paraId="20A6721F" w14:textId="77777777" w:rsidR="0022205E" w:rsidRPr="00DD2AE6" w:rsidRDefault="0022205E" w:rsidP="0022205E">
      <w:pPr>
        <w:pStyle w:val="ListParagraph"/>
        <w:ind w:left="1080"/>
        <w:jc w:val="both"/>
        <w:rPr>
          <w:rFonts w:asciiTheme="majorHAnsi" w:hAnsiTheme="majorHAnsi"/>
          <w:sz w:val="20"/>
          <w:szCs w:val="20"/>
          <w:lang w:val="es-ES_tradnl"/>
        </w:rPr>
      </w:pPr>
    </w:p>
    <w:p w14:paraId="202FA310" w14:textId="678F287A"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Ruth Elena Barrientos Restrepo </w:t>
      </w:r>
      <w:r w:rsidR="0022205E" w:rsidRPr="00DD2AE6">
        <w:rPr>
          <w:rFonts w:asciiTheme="majorHAnsi" w:hAnsiTheme="majorHAnsi" w:cs="Times New Roman"/>
          <w:sz w:val="20"/>
          <w:szCs w:val="20"/>
          <w:lang w:val="es-ES"/>
        </w:rPr>
        <w:t>–Esposa-</w:t>
      </w:r>
    </w:p>
    <w:p w14:paraId="5E8F6ABD" w14:textId="59E228C3"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Yo</w:t>
      </w:r>
      <w:r w:rsidR="00555D28" w:rsidRPr="00DD2AE6">
        <w:rPr>
          <w:rFonts w:asciiTheme="majorHAnsi" w:hAnsiTheme="majorHAnsi" w:cs="Times New Roman"/>
          <w:sz w:val="20"/>
          <w:szCs w:val="20"/>
          <w:lang w:val="es-ES"/>
        </w:rPr>
        <w:t>rman Estivel Rendon Barrientos –Hijo-</w:t>
      </w:r>
    </w:p>
    <w:p w14:paraId="3EFEAAE7" w14:textId="305BF62A" w:rsidR="004C0C70" w:rsidRPr="00DD2AE6" w:rsidRDefault="00555D28"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Yurlani Barrientos Restrepo –Hija-</w:t>
      </w:r>
    </w:p>
    <w:p w14:paraId="4AEF3C61" w14:textId="09B1600A"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E</w:t>
      </w:r>
      <w:r w:rsidR="00555D28" w:rsidRPr="00DD2AE6">
        <w:rPr>
          <w:rFonts w:asciiTheme="majorHAnsi" w:hAnsiTheme="majorHAnsi" w:cs="Times New Roman"/>
          <w:sz w:val="20"/>
          <w:szCs w:val="20"/>
          <w:lang w:val="es-ES"/>
        </w:rPr>
        <w:t>der Aleixo Barrientos Restrepo –Hijo-</w:t>
      </w:r>
    </w:p>
    <w:p w14:paraId="56EC349F" w14:textId="42280BC6"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Luis Angel Rendón Gallego </w:t>
      </w:r>
      <w:r w:rsidR="00555D28" w:rsidRPr="00DD2AE6">
        <w:rPr>
          <w:rFonts w:asciiTheme="majorHAnsi" w:hAnsiTheme="majorHAnsi" w:cs="Times New Roman"/>
          <w:sz w:val="20"/>
          <w:szCs w:val="20"/>
          <w:lang w:val="es-ES"/>
        </w:rPr>
        <w:t>–Madre-</w:t>
      </w:r>
    </w:p>
    <w:p w14:paraId="3EAB9A5E" w14:textId="29C51379"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Maria Isnelda Rendón </w:t>
      </w:r>
      <w:r w:rsidR="00555D28" w:rsidRPr="00DD2AE6">
        <w:rPr>
          <w:rFonts w:asciiTheme="majorHAnsi" w:hAnsiTheme="majorHAnsi" w:cs="Times New Roman"/>
          <w:sz w:val="20"/>
          <w:szCs w:val="20"/>
          <w:lang w:val="es-ES"/>
        </w:rPr>
        <w:t>Naranjo –Hijo-</w:t>
      </w:r>
    </w:p>
    <w:p w14:paraId="584DE37C" w14:textId="426A6EB1" w:rsidR="004C0C70" w:rsidRPr="00DD2AE6" w:rsidRDefault="00555D28"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Maria Ilduara Rendón Naranjo –Hijo-</w:t>
      </w:r>
    </w:p>
    <w:p w14:paraId="3F1CF5FF" w14:textId="604315C9"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pt-BR"/>
        </w:rPr>
      </w:pPr>
      <w:r w:rsidRPr="00DD2AE6">
        <w:rPr>
          <w:rFonts w:asciiTheme="majorHAnsi" w:hAnsiTheme="majorHAnsi" w:cs="Times New Roman"/>
          <w:sz w:val="20"/>
          <w:szCs w:val="20"/>
          <w:lang w:val="pt-BR"/>
        </w:rPr>
        <w:t xml:space="preserve">Maria Ofelia Naranjo Naranjo </w:t>
      </w:r>
      <w:r w:rsidR="00555D28" w:rsidRPr="00DD2AE6">
        <w:rPr>
          <w:rFonts w:asciiTheme="majorHAnsi" w:hAnsiTheme="majorHAnsi" w:cs="Times New Roman"/>
          <w:sz w:val="20"/>
          <w:szCs w:val="20"/>
          <w:lang w:val="pt-BR"/>
        </w:rPr>
        <w:t xml:space="preserve">–Padre- </w:t>
      </w:r>
    </w:p>
    <w:p w14:paraId="55160B55" w14:textId="20D603D2"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Edgar Augusto Rendón Naranjo </w:t>
      </w:r>
      <w:r w:rsidR="006A215E" w:rsidRPr="00DD2AE6">
        <w:rPr>
          <w:rFonts w:asciiTheme="majorHAnsi" w:hAnsiTheme="majorHAnsi" w:cs="Times New Roman"/>
          <w:sz w:val="20"/>
          <w:szCs w:val="20"/>
          <w:lang w:val="es-ES"/>
        </w:rPr>
        <w:t>–Hermano-</w:t>
      </w:r>
    </w:p>
    <w:p w14:paraId="49BD9199" w14:textId="43156486"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Maria Orfilia Rendón Naranjo </w:t>
      </w:r>
      <w:r w:rsidR="006A215E" w:rsidRPr="00DD2AE6">
        <w:rPr>
          <w:rFonts w:asciiTheme="majorHAnsi" w:hAnsiTheme="majorHAnsi" w:cs="Times New Roman"/>
          <w:sz w:val="20"/>
          <w:szCs w:val="20"/>
          <w:lang w:val="es-ES"/>
        </w:rPr>
        <w:t>–Hermana-</w:t>
      </w:r>
    </w:p>
    <w:p w14:paraId="08876CA2" w14:textId="4AD91634"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Luis Arturo Rendón Naranjo </w:t>
      </w:r>
      <w:r w:rsidR="006A215E" w:rsidRPr="00DD2AE6">
        <w:rPr>
          <w:rFonts w:asciiTheme="majorHAnsi" w:hAnsiTheme="majorHAnsi" w:cs="Times New Roman"/>
          <w:sz w:val="20"/>
          <w:szCs w:val="20"/>
          <w:lang w:val="es-ES"/>
        </w:rPr>
        <w:t>–Hermano-</w:t>
      </w:r>
    </w:p>
    <w:p w14:paraId="4E5F325B" w14:textId="54AACD33"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Jesús Evelio Rendón Naranjo </w:t>
      </w:r>
      <w:r w:rsidR="006A215E" w:rsidRPr="00DD2AE6">
        <w:rPr>
          <w:rFonts w:asciiTheme="majorHAnsi" w:hAnsiTheme="majorHAnsi" w:cs="Times New Roman"/>
          <w:sz w:val="20"/>
          <w:szCs w:val="20"/>
          <w:lang w:val="es-ES"/>
        </w:rPr>
        <w:t>–Hermano-</w:t>
      </w:r>
    </w:p>
    <w:p w14:paraId="351BAD0B" w14:textId="25B03EC5" w:rsidR="004C0C70" w:rsidRPr="00DD2AE6" w:rsidRDefault="004C0C70" w:rsidP="0022205E">
      <w:pPr>
        <w:pStyle w:val="ListParagraph"/>
        <w:numPr>
          <w:ilvl w:val="0"/>
          <w:numId w:val="68"/>
        </w:numPr>
        <w:tabs>
          <w:tab w:val="left" w:pos="1080"/>
        </w:tabs>
        <w:ind w:left="1170" w:hanging="450"/>
        <w:jc w:val="both"/>
        <w:rPr>
          <w:rFonts w:asciiTheme="majorHAnsi" w:hAnsiTheme="majorHAnsi" w:cs="Times New Roman"/>
          <w:sz w:val="20"/>
          <w:szCs w:val="20"/>
          <w:lang w:val="es-ES"/>
        </w:rPr>
      </w:pPr>
      <w:r w:rsidRPr="00DD2AE6">
        <w:rPr>
          <w:rFonts w:asciiTheme="majorHAnsi" w:hAnsiTheme="majorHAnsi" w:cs="Times New Roman"/>
          <w:sz w:val="20"/>
          <w:szCs w:val="20"/>
          <w:lang w:val="es-ES"/>
        </w:rPr>
        <w:t xml:space="preserve">Rosa Emilia Rendón Naranjo </w:t>
      </w:r>
      <w:r w:rsidR="006A215E" w:rsidRPr="00DD2AE6">
        <w:rPr>
          <w:rFonts w:asciiTheme="majorHAnsi" w:hAnsiTheme="majorHAnsi" w:cs="Times New Roman"/>
          <w:sz w:val="20"/>
          <w:szCs w:val="20"/>
          <w:lang w:val="es-ES"/>
        </w:rPr>
        <w:t>–Hermana-</w:t>
      </w:r>
    </w:p>
    <w:p w14:paraId="267A6344" w14:textId="204555F6" w:rsidR="004C0C70" w:rsidRPr="00DD2AE6" w:rsidRDefault="004C0C70" w:rsidP="00555D28">
      <w:pPr>
        <w:jc w:val="both"/>
        <w:rPr>
          <w:rFonts w:asciiTheme="majorHAnsi" w:hAnsiTheme="majorHAnsi" w:cs="Calibri"/>
          <w:sz w:val="20"/>
          <w:szCs w:val="20"/>
          <w:lang w:val="es-US"/>
        </w:rPr>
      </w:pPr>
    </w:p>
    <w:sectPr w:rsidR="004C0C70" w:rsidRPr="00DD2AE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A4787" w14:textId="77777777" w:rsidR="005D4098" w:rsidRDefault="005D4098">
      <w:r>
        <w:separator/>
      </w:r>
    </w:p>
  </w:endnote>
  <w:endnote w:type="continuationSeparator" w:id="0">
    <w:p w14:paraId="5776AF9D" w14:textId="77777777" w:rsidR="005D4098" w:rsidRDefault="005D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8D5E" w14:textId="77777777" w:rsidR="006B0519" w:rsidRDefault="006B05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C04F7DF" w14:textId="4436AE7E" w:rsidR="00291936" w:rsidRPr="00934A2C" w:rsidRDefault="0029193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B0519">
          <w:rPr>
            <w:noProof/>
            <w:sz w:val="16"/>
            <w:szCs w:val="22"/>
          </w:rPr>
          <w:t>1</w:t>
        </w:r>
        <w:r w:rsidRPr="00934A2C">
          <w:rPr>
            <w:noProof/>
            <w:sz w:val="16"/>
            <w:szCs w:val="22"/>
          </w:rPr>
          <w:fldChar w:fldCharType="end"/>
        </w:r>
      </w:p>
    </w:sdtContent>
  </w:sdt>
  <w:p w14:paraId="65A624B7" w14:textId="77777777" w:rsidR="00291936" w:rsidRDefault="00291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AC31D" w14:textId="77777777" w:rsidR="00291936" w:rsidRPr="00934A2C" w:rsidRDefault="00291936">
    <w:pPr>
      <w:pStyle w:val="Footer"/>
      <w:jc w:val="center"/>
      <w:rPr>
        <w:sz w:val="16"/>
        <w:szCs w:val="22"/>
      </w:rPr>
    </w:pPr>
  </w:p>
  <w:p w14:paraId="5FEC1882" w14:textId="77777777" w:rsidR="00291936" w:rsidRDefault="00291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E7DF3" w14:textId="77777777" w:rsidR="005D4098" w:rsidRPr="000F35ED" w:rsidRDefault="005D409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B6730D0" w14:textId="77777777" w:rsidR="005D4098" w:rsidRPr="000F35ED" w:rsidRDefault="005D4098" w:rsidP="000F35ED">
      <w:pPr>
        <w:rPr>
          <w:rFonts w:asciiTheme="majorHAnsi" w:hAnsiTheme="majorHAnsi"/>
          <w:sz w:val="16"/>
          <w:szCs w:val="16"/>
        </w:rPr>
      </w:pPr>
      <w:r w:rsidRPr="000F35ED">
        <w:rPr>
          <w:rFonts w:asciiTheme="majorHAnsi" w:hAnsiTheme="majorHAnsi"/>
          <w:sz w:val="16"/>
          <w:szCs w:val="16"/>
        </w:rPr>
        <w:separator/>
      </w:r>
    </w:p>
    <w:p w14:paraId="30C8758D" w14:textId="77777777" w:rsidR="005D4098" w:rsidRPr="000F35ED" w:rsidRDefault="005D409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94B9987" w14:textId="77777777" w:rsidR="005D4098" w:rsidRPr="000F35ED" w:rsidRDefault="005D409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20FA1D7" w14:textId="2C340087" w:rsidR="00291936" w:rsidRPr="00326021" w:rsidRDefault="00291936" w:rsidP="005C48AA">
      <w:pPr>
        <w:pStyle w:val="FootnoteText"/>
        <w:ind w:firstLine="720"/>
        <w:rPr>
          <w:rFonts w:ascii="Cambria" w:hAnsi="Cambria"/>
          <w:sz w:val="16"/>
          <w:szCs w:val="16"/>
          <w:lang w:val="es-ES"/>
        </w:rPr>
      </w:pPr>
      <w:r w:rsidRPr="00326021">
        <w:rPr>
          <w:rStyle w:val="FootnoteReference"/>
          <w:rFonts w:ascii="Cambria" w:hAnsi="Cambria"/>
          <w:sz w:val="16"/>
          <w:szCs w:val="16"/>
        </w:rPr>
        <w:footnoteRef/>
      </w:r>
      <w:r w:rsidRPr="00326021">
        <w:rPr>
          <w:rFonts w:ascii="Cambria" w:hAnsi="Cambria"/>
          <w:sz w:val="16"/>
          <w:szCs w:val="16"/>
          <w:lang w:val="es-ES"/>
        </w:rPr>
        <w:t xml:space="preserve"> La petición se refiere a 3 personas fallecidas y familiares de las presuntas víctimas, individualizadas en el</w:t>
      </w:r>
      <w:r w:rsidR="008466D4" w:rsidRPr="00326021">
        <w:rPr>
          <w:rFonts w:ascii="Cambria" w:hAnsi="Cambria"/>
          <w:sz w:val="16"/>
          <w:szCs w:val="16"/>
          <w:lang w:val="es-ES"/>
        </w:rPr>
        <w:t xml:space="preserve"> anexo de la siguiente petición.</w:t>
      </w:r>
    </w:p>
  </w:footnote>
  <w:footnote w:id="3">
    <w:p w14:paraId="42584A2A" w14:textId="77777777" w:rsidR="00291936" w:rsidRPr="00326021" w:rsidRDefault="00291936" w:rsidP="00D775C3">
      <w:pPr>
        <w:pStyle w:val="FootnoteText"/>
        <w:ind w:firstLine="720"/>
        <w:rPr>
          <w:rFonts w:ascii="Cambria" w:hAnsi="Cambria"/>
          <w:sz w:val="16"/>
          <w:szCs w:val="16"/>
          <w:lang w:val="es-ES"/>
        </w:rPr>
      </w:pPr>
      <w:r w:rsidRPr="00326021">
        <w:rPr>
          <w:rStyle w:val="FootnoteReference"/>
          <w:rFonts w:ascii="Cambria" w:hAnsi="Cambria"/>
          <w:sz w:val="16"/>
          <w:szCs w:val="16"/>
        </w:rPr>
        <w:footnoteRef/>
      </w:r>
      <w:r w:rsidRPr="00326021">
        <w:rPr>
          <w:rFonts w:ascii="Cambria" w:hAnsi="Cambria"/>
          <w:sz w:val="16"/>
          <w:szCs w:val="16"/>
          <w:lang w:val="es-US"/>
        </w:rPr>
        <w:t xml:space="preserve"> </w:t>
      </w:r>
      <w:r w:rsidRPr="00326021">
        <w:rPr>
          <w:rFonts w:ascii="Cambria" w:hAnsi="Cambria"/>
          <w:sz w:val="16"/>
          <w:szCs w:val="16"/>
          <w:lang w:val="es-ES"/>
        </w:rPr>
        <w:t xml:space="preserve">En adelante “Convención” o “Convención Americana. </w:t>
      </w:r>
    </w:p>
  </w:footnote>
  <w:footnote w:id="4">
    <w:p w14:paraId="5021FFAE" w14:textId="59710085" w:rsidR="00291936" w:rsidRPr="00326021" w:rsidRDefault="00291936" w:rsidP="00D775C3">
      <w:pPr>
        <w:pStyle w:val="FootnoteText"/>
        <w:ind w:firstLine="720"/>
        <w:rPr>
          <w:rFonts w:ascii="Cambria" w:hAnsi="Cambria"/>
          <w:sz w:val="16"/>
          <w:szCs w:val="16"/>
          <w:lang w:val="es-ES"/>
        </w:rPr>
      </w:pPr>
      <w:r w:rsidRPr="00326021">
        <w:rPr>
          <w:rStyle w:val="FootnoteReference"/>
          <w:rFonts w:ascii="Cambria" w:hAnsi="Cambria"/>
          <w:sz w:val="16"/>
          <w:szCs w:val="16"/>
        </w:rPr>
        <w:footnoteRef/>
      </w:r>
      <w:r w:rsidRPr="00326021">
        <w:rPr>
          <w:rFonts w:ascii="Cambria" w:hAnsi="Cambria"/>
          <w:sz w:val="16"/>
          <w:szCs w:val="16"/>
          <w:lang w:val="es-US"/>
        </w:rPr>
        <w:t xml:space="preserve"> </w:t>
      </w:r>
      <w:r w:rsidRPr="00326021">
        <w:rPr>
          <w:rFonts w:ascii="Cambria" w:hAnsi="Cambria"/>
          <w:sz w:val="16"/>
          <w:szCs w:val="16"/>
          <w:lang w:val="es-ES"/>
        </w:rPr>
        <w:t xml:space="preserve">En adelante “Declaración Americana” o “Declaración”. </w:t>
      </w:r>
      <w:r w:rsidR="00C864A4" w:rsidRPr="00326021">
        <w:rPr>
          <w:rFonts w:ascii="Cambria" w:hAnsi="Cambria"/>
          <w:sz w:val="16"/>
          <w:szCs w:val="16"/>
          <w:lang w:val="es-ES"/>
        </w:rPr>
        <w:t>Los artículos de la Declaración fueron invocados en la solicitud por la parte</w:t>
      </w:r>
      <w:r w:rsidR="0025328D" w:rsidRPr="00326021">
        <w:rPr>
          <w:rFonts w:ascii="Cambria" w:hAnsi="Cambria"/>
          <w:sz w:val="16"/>
          <w:szCs w:val="16"/>
          <w:lang w:val="es-ES"/>
        </w:rPr>
        <w:t xml:space="preserve"> peticionaria</w:t>
      </w:r>
      <w:r w:rsidR="00065AFC" w:rsidRPr="00326021">
        <w:rPr>
          <w:rFonts w:ascii="Cambria" w:hAnsi="Cambria"/>
          <w:sz w:val="16"/>
          <w:szCs w:val="16"/>
          <w:lang w:val="es-ES"/>
        </w:rPr>
        <w:t xml:space="preserve"> en la petición inicial</w:t>
      </w:r>
      <w:r w:rsidR="0025328D" w:rsidRPr="00326021">
        <w:rPr>
          <w:rFonts w:ascii="Cambria" w:hAnsi="Cambria"/>
          <w:sz w:val="16"/>
          <w:szCs w:val="16"/>
          <w:lang w:val="es-ES"/>
        </w:rPr>
        <w:t>, sin embargo,</w:t>
      </w:r>
      <w:r w:rsidR="00C864A4" w:rsidRPr="00326021">
        <w:rPr>
          <w:rFonts w:ascii="Cambria" w:hAnsi="Cambria"/>
          <w:sz w:val="16"/>
          <w:szCs w:val="16"/>
          <w:lang w:val="es-ES"/>
        </w:rPr>
        <w:t xml:space="preserve"> e</w:t>
      </w:r>
      <w:r w:rsidR="0025328D" w:rsidRPr="00326021">
        <w:rPr>
          <w:rFonts w:ascii="Cambria" w:hAnsi="Cambria"/>
          <w:sz w:val="16"/>
          <w:szCs w:val="16"/>
          <w:lang w:val="es-ES"/>
        </w:rPr>
        <w:t>n los siguientes escritos solicitó se tomen en cuenta</w:t>
      </w:r>
      <w:r w:rsidR="00065AFC" w:rsidRPr="00326021">
        <w:rPr>
          <w:rFonts w:ascii="Cambria" w:hAnsi="Cambria"/>
          <w:sz w:val="16"/>
          <w:szCs w:val="16"/>
          <w:lang w:val="es-ES"/>
        </w:rPr>
        <w:t xml:space="preserve"> sólo</w:t>
      </w:r>
      <w:r w:rsidR="0025328D" w:rsidRPr="00326021">
        <w:rPr>
          <w:rFonts w:ascii="Cambria" w:hAnsi="Cambria"/>
          <w:sz w:val="16"/>
          <w:szCs w:val="16"/>
          <w:lang w:val="es-ES"/>
        </w:rPr>
        <w:t xml:space="preserve"> los derechos</w:t>
      </w:r>
      <w:r w:rsidR="00C864A4" w:rsidRPr="00326021">
        <w:rPr>
          <w:rFonts w:ascii="Cambria" w:hAnsi="Cambria"/>
          <w:sz w:val="16"/>
          <w:szCs w:val="16"/>
          <w:lang w:val="es-ES"/>
        </w:rPr>
        <w:t xml:space="preserve"> invocados relativos a la Convención Americana.</w:t>
      </w:r>
    </w:p>
  </w:footnote>
  <w:footnote w:id="5">
    <w:p w14:paraId="435A888F" w14:textId="77777777" w:rsidR="00291936" w:rsidRPr="00326021" w:rsidRDefault="00291936" w:rsidP="00306F33">
      <w:pPr>
        <w:pStyle w:val="FootnoteText"/>
        <w:ind w:firstLine="720"/>
        <w:jc w:val="both"/>
        <w:rPr>
          <w:rFonts w:ascii="Cambria" w:hAnsi="Cambria"/>
          <w:sz w:val="16"/>
          <w:szCs w:val="16"/>
          <w:lang w:val="es-ES"/>
        </w:rPr>
      </w:pPr>
      <w:r w:rsidRPr="00326021">
        <w:rPr>
          <w:rStyle w:val="FootnoteReference"/>
          <w:rFonts w:ascii="Cambria" w:hAnsi="Cambria"/>
          <w:sz w:val="16"/>
          <w:szCs w:val="16"/>
        </w:rPr>
        <w:footnoteRef/>
      </w:r>
      <w:r w:rsidRPr="00326021">
        <w:rPr>
          <w:rFonts w:ascii="Cambria" w:hAnsi="Cambria"/>
          <w:sz w:val="16"/>
          <w:szCs w:val="16"/>
          <w:lang w:val="es-ES"/>
        </w:rPr>
        <w:t xml:space="preserve"> Las observaciones de cada parte fueron debidamente trasladadas a la parte contraria.</w:t>
      </w:r>
    </w:p>
  </w:footnote>
  <w:footnote w:id="6">
    <w:p w14:paraId="035CC81B" w14:textId="04A08B31" w:rsidR="002C5B02" w:rsidRPr="00326021" w:rsidRDefault="002C5B02">
      <w:pPr>
        <w:pStyle w:val="FootnoteText"/>
        <w:rPr>
          <w:rFonts w:ascii="Cambria" w:hAnsi="Cambria"/>
          <w:sz w:val="16"/>
          <w:szCs w:val="16"/>
          <w:lang w:val="es-US"/>
        </w:rPr>
      </w:pPr>
      <w:r w:rsidRPr="00326021">
        <w:rPr>
          <w:rStyle w:val="FootnoteReference"/>
          <w:rFonts w:ascii="Cambria" w:hAnsi="Cambria"/>
          <w:sz w:val="16"/>
          <w:szCs w:val="16"/>
        </w:rPr>
        <w:footnoteRef/>
      </w:r>
      <w:r w:rsidRPr="00326021">
        <w:rPr>
          <w:rFonts w:ascii="Cambria" w:hAnsi="Cambria"/>
          <w:sz w:val="16"/>
          <w:szCs w:val="16"/>
          <w:lang w:val="es-US"/>
        </w:rPr>
        <w:t xml:space="preserve"> Dependencia de la Policía Nacional a la cual corresponde todo lo relacionado con la información, Criminalidad y Estadística Delincuencial.</w:t>
      </w:r>
    </w:p>
  </w:footnote>
  <w:footnote w:id="7">
    <w:p w14:paraId="25F9752A" w14:textId="77777777" w:rsidR="00BF2F60" w:rsidRPr="00326021" w:rsidRDefault="00BF2F60" w:rsidP="00BF2F60">
      <w:pPr>
        <w:pStyle w:val="FootnoteText"/>
        <w:ind w:firstLine="720"/>
        <w:jc w:val="both"/>
        <w:rPr>
          <w:rFonts w:ascii="Cambria" w:hAnsi="Cambria" w:cstheme="minorHAnsi"/>
          <w:sz w:val="16"/>
          <w:szCs w:val="16"/>
          <w:lang w:val="es-US"/>
        </w:rPr>
      </w:pPr>
      <w:r w:rsidRPr="00326021">
        <w:rPr>
          <w:rStyle w:val="FootnoteReference"/>
          <w:rFonts w:ascii="Cambria" w:hAnsi="Cambria" w:cstheme="minorHAnsi"/>
          <w:sz w:val="16"/>
          <w:szCs w:val="16"/>
        </w:rPr>
        <w:footnoteRef/>
      </w:r>
      <w:r w:rsidRPr="00326021">
        <w:rPr>
          <w:rFonts w:ascii="Cambria" w:hAnsi="Cambria" w:cstheme="minorHAnsi"/>
          <w:sz w:val="16"/>
          <w:szCs w:val="16"/>
          <w:lang w:val="es-US"/>
        </w:rPr>
        <w:t xml:space="preserve"> CIDH, Informe No. 159/17, Petición 712-08, Admisibilidad, Sebastián </w:t>
      </w:r>
      <w:proofErr w:type="spellStart"/>
      <w:r w:rsidRPr="00326021">
        <w:rPr>
          <w:rFonts w:ascii="Cambria" w:hAnsi="Cambria" w:cstheme="minorHAnsi"/>
          <w:sz w:val="16"/>
          <w:szCs w:val="16"/>
          <w:lang w:val="es-US"/>
        </w:rPr>
        <w:t>Larroza</w:t>
      </w:r>
      <w:proofErr w:type="spellEnd"/>
      <w:r w:rsidRPr="00326021">
        <w:rPr>
          <w:rFonts w:ascii="Cambria" w:hAnsi="Cambria" w:cstheme="minorHAnsi"/>
          <w:sz w:val="16"/>
          <w:szCs w:val="16"/>
          <w:lang w:val="es-US"/>
        </w:rPr>
        <w:t xml:space="preserve"> Velázquez y familia, Paraguay, 30 de noviembre de 2017, párr. 14; CIDH, Informe No. 108/19, Petición 81-09, Admisibilidad, </w:t>
      </w:r>
      <w:proofErr w:type="spellStart"/>
      <w:r w:rsidRPr="00326021">
        <w:rPr>
          <w:rFonts w:ascii="Cambria" w:hAnsi="Cambria" w:cstheme="minorHAnsi"/>
          <w:sz w:val="16"/>
          <w:szCs w:val="16"/>
          <w:lang w:val="es-US"/>
        </w:rPr>
        <w:t>Anael</w:t>
      </w:r>
      <w:proofErr w:type="spellEnd"/>
      <w:r w:rsidRPr="00326021">
        <w:rPr>
          <w:rFonts w:ascii="Cambria" w:hAnsi="Cambria" w:cstheme="minorHAnsi"/>
          <w:sz w:val="16"/>
          <w:szCs w:val="16"/>
          <w:lang w:val="es-US"/>
        </w:rPr>
        <w:t xml:space="preserve"> Fidel </w:t>
      </w:r>
      <w:proofErr w:type="spellStart"/>
      <w:r w:rsidRPr="00326021">
        <w:rPr>
          <w:rFonts w:ascii="Cambria" w:hAnsi="Cambria" w:cstheme="minorHAnsi"/>
          <w:sz w:val="16"/>
          <w:szCs w:val="16"/>
          <w:lang w:val="es-US"/>
        </w:rPr>
        <w:t>Sanjuanelo</w:t>
      </w:r>
      <w:proofErr w:type="spellEnd"/>
      <w:r w:rsidRPr="00326021">
        <w:rPr>
          <w:rFonts w:ascii="Cambria" w:hAnsi="Cambria" w:cstheme="minorHAnsi"/>
          <w:sz w:val="16"/>
          <w:szCs w:val="16"/>
          <w:lang w:val="es-US"/>
        </w:rPr>
        <w:t xml:space="preserve"> Polo y familia, Colombia, 28 de julio de 2019, párr. 17-19.</w:t>
      </w:r>
    </w:p>
  </w:footnote>
  <w:footnote w:id="8">
    <w:p w14:paraId="32CBF060" w14:textId="6CF9FB04" w:rsidR="00914062" w:rsidRPr="00326021" w:rsidRDefault="00914062">
      <w:pPr>
        <w:pStyle w:val="FootnoteText"/>
        <w:rPr>
          <w:rFonts w:ascii="Cambria" w:hAnsi="Cambria"/>
          <w:sz w:val="16"/>
          <w:szCs w:val="16"/>
          <w:lang w:val="es-US"/>
        </w:rPr>
      </w:pPr>
      <w:r w:rsidRPr="00326021">
        <w:rPr>
          <w:rStyle w:val="FootnoteReference"/>
          <w:rFonts w:ascii="Cambria" w:hAnsi="Cambria"/>
          <w:sz w:val="16"/>
          <w:szCs w:val="16"/>
        </w:rPr>
        <w:footnoteRef/>
      </w:r>
      <w:r w:rsidRPr="00326021">
        <w:rPr>
          <w:rFonts w:ascii="Cambria" w:hAnsi="Cambria"/>
          <w:sz w:val="16"/>
          <w:szCs w:val="16"/>
          <w:lang w:val="es-US"/>
        </w:rPr>
        <w:t xml:space="preserve"> CIDH, Informe No. 113/17, Petición 1141-07, Admisibilidad. Alfredo Manuel Martínez Meza y otros. Colombia. 7 de septiembre de 2017, párr. 24. </w:t>
      </w:r>
    </w:p>
  </w:footnote>
  <w:footnote w:id="9">
    <w:p w14:paraId="40714F32" w14:textId="77777777" w:rsidR="00753353" w:rsidRPr="00326021" w:rsidRDefault="00753353" w:rsidP="00753353">
      <w:pPr>
        <w:pStyle w:val="FootnoteText"/>
        <w:ind w:firstLine="720"/>
        <w:jc w:val="both"/>
        <w:rPr>
          <w:rFonts w:ascii="Cambria" w:hAnsi="Cambria"/>
          <w:sz w:val="16"/>
          <w:szCs w:val="16"/>
          <w:lang w:val="es-ES"/>
        </w:rPr>
      </w:pPr>
      <w:r w:rsidRPr="00326021">
        <w:rPr>
          <w:rStyle w:val="FootnoteReference"/>
          <w:rFonts w:ascii="Cambria" w:hAnsi="Cambria"/>
          <w:sz w:val="16"/>
          <w:szCs w:val="16"/>
        </w:rPr>
        <w:footnoteRef/>
      </w:r>
      <w:r w:rsidRPr="00326021">
        <w:rPr>
          <w:rFonts w:ascii="Cambria" w:hAnsi="Cambria"/>
          <w:sz w:val="16"/>
          <w:szCs w:val="16"/>
          <w:lang w:val="es-ES"/>
        </w:rPr>
        <w:t xml:space="preserve"> CIDH, Informe Nº 72/16. Petición 694-06. Admisibilidad. Onofre Antonio de La Hoz Montero y Familia, Colombia, 6 de diciembre de 2016, párr. 32.  </w:t>
      </w:r>
    </w:p>
  </w:footnote>
  <w:footnote w:id="10">
    <w:p w14:paraId="55F80396" w14:textId="77777777" w:rsidR="00753353" w:rsidRPr="00326021" w:rsidRDefault="00753353" w:rsidP="00753353">
      <w:pPr>
        <w:pStyle w:val="FootnoteText"/>
        <w:ind w:firstLine="720"/>
        <w:jc w:val="both"/>
        <w:rPr>
          <w:rFonts w:ascii="Cambria" w:hAnsi="Cambria"/>
          <w:sz w:val="16"/>
          <w:szCs w:val="16"/>
          <w:lang w:val="es-ES"/>
        </w:rPr>
      </w:pPr>
      <w:r w:rsidRPr="00326021">
        <w:rPr>
          <w:rStyle w:val="FootnoteReference"/>
          <w:rFonts w:ascii="Cambria" w:hAnsi="Cambria"/>
          <w:sz w:val="16"/>
          <w:szCs w:val="16"/>
        </w:rPr>
        <w:footnoteRef/>
      </w:r>
      <w:r w:rsidRPr="00326021">
        <w:rPr>
          <w:rFonts w:ascii="Cambria" w:hAnsi="Cambria"/>
          <w:sz w:val="16"/>
          <w:szCs w:val="16"/>
          <w:lang w:val="es-ES"/>
        </w:rPr>
        <w:t xml:space="preserve"> CIDH, Verdad, justicia y reparación: Cuarto informe sobre la situación de los derechos humanos en Colombia, 31 de diciembre de 2013, párr. 467.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89FA" w14:textId="77777777" w:rsidR="00291936" w:rsidRDefault="00291936" w:rsidP="0004609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E62686" w14:textId="77777777" w:rsidR="00291936" w:rsidRDefault="00291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364F8" w14:textId="77777777" w:rsidR="00291936" w:rsidRDefault="00291936" w:rsidP="00A50FCF">
    <w:pPr>
      <w:pStyle w:val="Header"/>
      <w:tabs>
        <w:tab w:val="clear" w:pos="4320"/>
        <w:tab w:val="clear" w:pos="8640"/>
      </w:tabs>
      <w:jc w:val="center"/>
      <w:rPr>
        <w:sz w:val="22"/>
        <w:szCs w:val="22"/>
      </w:rPr>
    </w:pPr>
    <w:r>
      <w:rPr>
        <w:noProof/>
        <w:sz w:val="22"/>
        <w:szCs w:val="22"/>
      </w:rPr>
      <w:drawing>
        <wp:inline distT="0" distB="0" distL="0" distR="0" wp14:anchorId="7173B382" wp14:editId="7EBA667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5F52D85" w14:textId="77777777" w:rsidR="00291936" w:rsidRPr="00EC7D62" w:rsidRDefault="005D4098" w:rsidP="00A50FCF">
    <w:pPr>
      <w:pStyle w:val="Header"/>
      <w:tabs>
        <w:tab w:val="clear" w:pos="4320"/>
        <w:tab w:val="clear" w:pos="8640"/>
      </w:tabs>
      <w:jc w:val="center"/>
      <w:rPr>
        <w:sz w:val="22"/>
        <w:szCs w:val="22"/>
      </w:rPr>
    </w:pPr>
    <w:r>
      <w:rPr>
        <w:sz w:val="22"/>
        <w:szCs w:val="22"/>
      </w:rPr>
      <w:pict w14:anchorId="4FFA580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267E8" w14:textId="77777777" w:rsidR="006B0519" w:rsidRDefault="006B0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2CA"/>
    <w:multiLevelType w:val="hybridMultilevel"/>
    <w:tmpl w:val="5F0CAB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5F9555E"/>
    <w:multiLevelType w:val="hybridMultilevel"/>
    <w:tmpl w:val="664853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0B3F92"/>
    <w:multiLevelType w:val="hybridMultilevel"/>
    <w:tmpl w:val="07885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E3375DD"/>
    <w:multiLevelType w:val="hybridMultilevel"/>
    <w:tmpl w:val="0076E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B251E88"/>
    <w:multiLevelType w:val="hybridMultilevel"/>
    <w:tmpl w:val="EC309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2FE17D2"/>
    <w:multiLevelType w:val="hybridMultilevel"/>
    <w:tmpl w:val="F8A6A8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99F3D2B"/>
    <w:multiLevelType w:val="hybridMultilevel"/>
    <w:tmpl w:val="B1C6A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8E29BF"/>
    <w:multiLevelType w:val="hybridMultilevel"/>
    <w:tmpl w:val="BA409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46C2410"/>
    <w:multiLevelType w:val="hybridMultilevel"/>
    <w:tmpl w:val="88F6D9DA"/>
    <w:lvl w:ilvl="0" w:tplc="E7BCA3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2"/>
  </w:num>
  <w:num w:numId="4">
    <w:abstractNumId w:val="22"/>
  </w:num>
  <w:num w:numId="5">
    <w:abstractNumId w:val="53"/>
  </w:num>
  <w:num w:numId="6">
    <w:abstractNumId w:val="29"/>
  </w:num>
  <w:num w:numId="7">
    <w:abstractNumId w:val="7"/>
  </w:num>
  <w:num w:numId="8">
    <w:abstractNumId w:val="17"/>
  </w:num>
  <w:num w:numId="9">
    <w:abstractNumId w:val="47"/>
  </w:num>
  <w:num w:numId="10">
    <w:abstractNumId w:val="1"/>
  </w:num>
  <w:num w:numId="11">
    <w:abstractNumId w:val="41"/>
  </w:num>
  <w:num w:numId="12">
    <w:abstractNumId w:val="42"/>
  </w:num>
  <w:num w:numId="13">
    <w:abstractNumId w:val="49"/>
  </w:num>
  <w:num w:numId="14">
    <w:abstractNumId w:val="3"/>
  </w:num>
  <w:num w:numId="15">
    <w:abstractNumId w:val="4"/>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30"/>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3"/>
  </w:num>
  <w:num w:numId="40">
    <w:abstractNumId w:val="44"/>
  </w:num>
  <w:num w:numId="41">
    <w:abstractNumId w:val="51"/>
  </w:num>
  <w:num w:numId="42">
    <w:abstractNumId w:val="55"/>
  </w:num>
  <w:num w:numId="43">
    <w:abstractNumId w:val="57"/>
  </w:num>
  <w:num w:numId="44">
    <w:abstractNumId w:val="59"/>
  </w:num>
  <w:num w:numId="45">
    <w:abstractNumId w:val="61"/>
  </w:num>
  <w:num w:numId="46">
    <w:abstractNumId w:val="63"/>
  </w:num>
  <w:num w:numId="47">
    <w:abstractNumId w:val="64"/>
  </w:num>
  <w:num w:numId="48">
    <w:abstractNumId w:val="65"/>
  </w:num>
  <w:num w:numId="49">
    <w:abstractNumId w:val="66"/>
  </w:num>
  <w:num w:numId="50">
    <w:abstractNumId w:val="67"/>
  </w:num>
  <w:num w:numId="51">
    <w:abstractNumId w:val="21"/>
  </w:num>
  <w:num w:numId="52">
    <w:abstractNumId w:val="45"/>
  </w:num>
  <w:num w:numId="53">
    <w:abstractNumId w:val="58"/>
  </w:num>
  <w:num w:numId="54">
    <w:abstractNumId w:val="50"/>
  </w:num>
  <w:num w:numId="55">
    <w:abstractNumId w:val="48"/>
  </w:num>
  <w:num w:numId="56">
    <w:abstractNumId w:val="28"/>
  </w:num>
  <w:num w:numId="57">
    <w:abstractNumId w:val="26"/>
  </w:num>
  <w:num w:numId="58">
    <w:abstractNumId w:val="39"/>
  </w:num>
  <w:num w:numId="59">
    <w:abstractNumId w:val="52"/>
  </w:num>
  <w:num w:numId="60">
    <w:abstractNumId w:val="54"/>
  </w:num>
  <w:num w:numId="61">
    <w:abstractNumId w:val="2"/>
  </w:num>
  <w:num w:numId="62">
    <w:abstractNumId w:val="31"/>
  </w:num>
  <w:num w:numId="63">
    <w:abstractNumId w:val="60"/>
  </w:num>
  <w:num w:numId="64">
    <w:abstractNumId w:val="20"/>
  </w:num>
  <w:num w:numId="65">
    <w:abstractNumId w:val="56"/>
  </w:num>
  <w:num w:numId="66">
    <w:abstractNumId w:val="40"/>
  </w:num>
  <w:num w:numId="67">
    <w:abstractNumId w:val="46"/>
  </w:num>
  <w:num w:numId="6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F26"/>
    <w:rsid w:val="00005A9A"/>
    <w:rsid w:val="00006E1F"/>
    <w:rsid w:val="000070D7"/>
    <w:rsid w:val="0001788C"/>
    <w:rsid w:val="00024CB6"/>
    <w:rsid w:val="000337EF"/>
    <w:rsid w:val="00035F34"/>
    <w:rsid w:val="000400FF"/>
    <w:rsid w:val="00040C3A"/>
    <w:rsid w:val="000419AD"/>
    <w:rsid w:val="000433C9"/>
    <w:rsid w:val="000450CA"/>
    <w:rsid w:val="0004562D"/>
    <w:rsid w:val="00046097"/>
    <w:rsid w:val="000613B6"/>
    <w:rsid w:val="00065AFC"/>
    <w:rsid w:val="00071174"/>
    <w:rsid w:val="000716C5"/>
    <w:rsid w:val="00075E23"/>
    <w:rsid w:val="00077398"/>
    <w:rsid w:val="0009344A"/>
    <w:rsid w:val="000A1573"/>
    <w:rsid w:val="000A392E"/>
    <w:rsid w:val="000A575F"/>
    <w:rsid w:val="000B0834"/>
    <w:rsid w:val="000C3F20"/>
    <w:rsid w:val="000C6C78"/>
    <w:rsid w:val="000D05CB"/>
    <w:rsid w:val="000D10DB"/>
    <w:rsid w:val="000D6A84"/>
    <w:rsid w:val="000E46C6"/>
    <w:rsid w:val="000E4931"/>
    <w:rsid w:val="000E5EB5"/>
    <w:rsid w:val="000E7C86"/>
    <w:rsid w:val="000F35ED"/>
    <w:rsid w:val="001020AD"/>
    <w:rsid w:val="001039AB"/>
    <w:rsid w:val="00107131"/>
    <w:rsid w:val="0010736F"/>
    <w:rsid w:val="00113F73"/>
    <w:rsid w:val="00121CC2"/>
    <w:rsid w:val="00127057"/>
    <w:rsid w:val="0012716F"/>
    <w:rsid w:val="00130D85"/>
    <w:rsid w:val="00131425"/>
    <w:rsid w:val="00133EE5"/>
    <w:rsid w:val="00134C83"/>
    <w:rsid w:val="00151001"/>
    <w:rsid w:val="00151D74"/>
    <w:rsid w:val="00157A83"/>
    <w:rsid w:val="0016575B"/>
    <w:rsid w:val="001666A9"/>
    <w:rsid w:val="00167A34"/>
    <w:rsid w:val="00195F85"/>
    <w:rsid w:val="001A0840"/>
    <w:rsid w:val="001A18A8"/>
    <w:rsid w:val="001A1AC0"/>
    <w:rsid w:val="001A520D"/>
    <w:rsid w:val="001A5578"/>
    <w:rsid w:val="001A725F"/>
    <w:rsid w:val="001A7870"/>
    <w:rsid w:val="001B2267"/>
    <w:rsid w:val="001B3A00"/>
    <w:rsid w:val="001C00CE"/>
    <w:rsid w:val="001C1B41"/>
    <w:rsid w:val="001D65EF"/>
    <w:rsid w:val="001E1E4A"/>
    <w:rsid w:val="001E49E7"/>
    <w:rsid w:val="001E4DDD"/>
    <w:rsid w:val="001F5D91"/>
    <w:rsid w:val="001F7201"/>
    <w:rsid w:val="00212ED9"/>
    <w:rsid w:val="0022205E"/>
    <w:rsid w:val="00223A29"/>
    <w:rsid w:val="002250A3"/>
    <w:rsid w:val="00235217"/>
    <w:rsid w:val="0024101C"/>
    <w:rsid w:val="00241842"/>
    <w:rsid w:val="00246D1F"/>
    <w:rsid w:val="00247403"/>
    <w:rsid w:val="00247542"/>
    <w:rsid w:val="0025328D"/>
    <w:rsid w:val="00266B61"/>
    <w:rsid w:val="0026712A"/>
    <w:rsid w:val="002704DB"/>
    <w:rsid w:val="00286700"/>
    <w:rsid w:val="00291936"/>
    <w:rsid w:val="00296C53"/>
    <w:rsid w:val="002A0AAE"/>
    <w:rsid w:val="002A5820"/>
    <w:rsid w:val="002B07FE"/>
    <w:rsid w:val="002B4BFF"/>
    <w:rsid w:val="002B7B48"/>
    <w:rsid w:val="002C5B02"/>
    <w:rsid w:val="002D2B26"/>
    <w:rsid w:val="002D7EA2"/>
    <w:rsid w:val="002E0301"/>
    <w:rsid w:val="002E187C"/>
    <w:rsid w:val="002E1C85"/>
    <w:rsid w:val="002F10AC"/>
    <w:rsid w:val="00302733"/>
    <w:rsid w:val="00304EE9"/>
    <w:rsid w:val="00305835"/>
    <w:rsid w:val="00306F33"/>
    <w:rsid w:val="00310A12"/>
    <w:rsid w:val="00314078"/>
    <w:rsid w:val="0031535D"/>
    <w:rsid w:val="00321917"/>
    <w:rsid w:val="003239B8"/>
    <w:rsid w:val="00326021"/>
    <w:rsid w:val="0033169F"/>
    <w:rsid w:val="003346C5"/>
    <w:rsid w:val="00336350"/>
    <w:rsid w:val="00342731"/>
    <w:rsid w:val="0034483C"/>
    <w:rsid w:val="00344977"/>
    <w:rsid w:val="00346C95"/>
    <w:rsid w:val="00356185"/>
    <w:rsid w:val="003576B3"/>
    <w:rsid w:val="00360380"/>
    <w:rsid w:val="00365678"/>
    <w:rsid w:val="00374034"/>
    <w:rsid w:val="0037519E"/>
    <w:rsid w:val="0037675E"/>
    <w:rsid w:val="00377629"/>
    <w:rsid w:val="00382488"/>
    <w:rsid w:val="00386CF0"/>
    <w:rsid w:val="003B2B1A"/>
    <w:rsid w:val="003B3E03"/>
    <w:rsid w:val="003B70FB"/>
    <w:rsid w:val="003C676B"/>
    <w:rsid w:val="003D3BC2"/>
    <w:rsid w:val="003E6CA1"/>
    <w:rsid w:val="003F5154"/>
    <w:rsid w:val="00405F9C"/>
    <w:rsid w:val="004065A8"/>
    <w:rsid w:val="00410C2B"/>
    <w:rsid w:val="00416418"/>
    <w:rsid w:val="004165C2"/>
    <w:rsid w:val="00431AF1"/>
    <w:rsid w:val="00441ECB"/>
    <w:rsid w:val="00445193"/>
    <w:rsid w:val="004478A7"/>
    <w:rsid w:val="00454B01"/>
    <w:rsid w:val="004566FF"/>
    <w:rsid w:val="00456AA9"/>
    <w:rsid w:val="00462C1B"/>
    <w:rsid w:val="004672A4"/>
    <w:rsid w:val="00467B7E"/>
    <w:rsid w:val="00473BB4"/>
    <w:rsid w:val="00477592"/>
    <w:rsid w:val="00486F1C"/>
    <w:rsid w:val="0049419D"/>
    <w:rsid w:val="00494952"/>
    <w:rsid w:val="00495127"/>
    <w:rsid w:val="00495A52"/>
    <w:rsid w:val="00495DB7"/>
    <w:rsid w:val="004978FF"/>
    <w:rsid w:val="004A2E4F"/>
    <w:rsid w:val="004A3109"/>
    <w:rsid w:val="004A6A54"/>
    <w:rsid w:val="004B3071"/>
    <w:rsid w:val="004B421C"/>
    <w:rsid w:val="004C0C70"/>
    <w:rsid w:val="004C20D2"/>
    <w:rsid w:val="004C2312"/>
    <w:rsid w:val="004C4B62"/>
    <w:rsid w:val="004C54C9"/>
    <w:rsid w:val="004D4ABA"/>
    <w:rsid w:val="004D6025"/>
    <w:rsid w:val="004E2649"/>
    <w:rsid w:val="004F5AE1"/>
    <w:rsid w:val="004F626F"/>
    <w:rsid w:val="00501399"/>
    <w:rsid w:val="005047ED"/>
    <w:rsid w:val="0050633D"/>
    <w:rsid w:val="00507BC4"/>
    <w:rsid w:val="005128E4"/>
    <w:rsid w:val="005133DB"/>
    <w:rsid w:val="00514504"/>
    <w:rsid w:val="00515E73"/>
    <w:rsid w:val="0051722D"/>
    <w:rsid w:val="00521E1F"/>
    <w:rsid w:val="00525560"/>
    <w:rsid w:val="0053467C"/>
    <w:rsid w:val="00535788"/>
    <w:rsid w:val="00536C8E"/>
    <w:rsid w:val="00544C49"/>
    <w:rsid w:val="005516A1"/>
    <w:rsid w:val="005537E4"/>
    <w:rsid w:val="005559EF"/>
    <w:rsid w:val="00555D28"/>
    <w:rsid w:val="00561A6E"/>
    <w:rsid w:val="00563557"/>
    <w:rsid w:val="00567466"/>
    <w:rsid w:val="0057402A"/>
    <w:rsid w:val="005771D0"/>
    <w:rsid w:val="00580D84"/>
    <w:rsid w:val="00585C56"/>
    <w:rsid w:val="0059191A"/>
    <w:rsid w:val="005921FF"/>
    <w:rsid w:val="005A118F"/>
    <w:rsid w:val="005A24ED"/>
    <w:rsid w:val="005A6D0E"/>
    <w:rsid w:val="005B52B0"/>
    <w:rsid w:val="005B6806"/>
    <w:rsid w:val="005C0A8C"/>
    <w:rsid w:val="005C4225"/>
    <w:rsid w:val="005C48AA"/>
    <w:rsid w:val="005D0B51"/>
    <w:rsid w:val="005D0FB8"/>
    <w:rsid w:val="005D36CC"/>
    <w:rsid w:val="005D36CF"/>
    <w:rsid w:val="005D4098"/>
    <w:rsid w:val="005F0132"/>
    <w:rsid w:val="005F0DAD"/>
    <w:rsid w:val="005F0F33"/>
    <w:rsid w:val="00600DEB"/>
    <w:rsid w:val="0060559A"/>
    <w:rsid w:val="00606C37"/>
    <w:rsid w:val="00607304"/>
    <w:rsid w:val="006107E3"/>
    <w:rsid w:val="006177C8"/>
    <w:rsid w:val="00627C9F"/>
    <w:rsid w:val="006311E9"/>
    <w:rsid w:val="00632354"/>
    <w:rsid w:val="00635421"/>
    <w:rsid w:val="00640FC9"/>
    <w:rsid w:val="00642810"/>
    <w:rsid w:val="00652333"/>
    <w:rsid w:val="00670268"/>
    <w:rsid w:val="006739C3"/>
    <w:rsid w:val="0068009E"/>
    <w:rsid w:val="006807FC"/>
    <w:rsid w:val="00691D36"/>
    <w:rsid w:val="00691E68"/>
    <w:rsid w:val="00692219"/>
    <w:rsid w:val="00693D1A"/>
    <w:rsid w:val="006A17D2"/>
    <w:rsid w:val="006A215E"/>
    <w:rsid w:val="006A23E3"/>
    <w:rsid w:val="006A73E6"/>
    <w:rsid w:val="006B0519"/>
    <w:rsid w:val="006B144C"/>
    <w:rsid w:val="006B1937"/>
    <w:rsid w:val="006B2D5C"/>
    <w:rsid w:val="006C0181"/>
    <w:rsid w:val="006C0ECF"/>
    <w:rsid w:val="006C16FB"/>
    <w:rsid w:val="006C1C38"/>
    <w:rsid w:val="006C3677"/>
    <w:rsid w:val="006C4EB1"/>
    <w:rsid w:val="006D18F3"/>
    <w:rsid w:val="006D3CDF"/>
    <w:rsid w:val="006E0166"/>
    <w:rsid w:val="006E2FFB"/>
    <w:rsid w:val="006E7B34"/>
    <w:rsid w:val="007062ED"/>
    <w:rsid w:val="0070697F"/>
    <w:rsid w:val="007103C4"/>
    <w:rsid w:val="0072199C"/>
    <w:rsid w:val="00722C9F"/>
    <w:rsid w:val="007253B8"/>
    <w:rsid w:val="007270DF"/>
    <w:rsid w:val="007276AB"/>
    <w:rsid w:val="0073741F"/>
    <w:rsid w:val="00744C89"/>
    <w:rsid w:val="007464A8"/>
    <w:rsid w:val="00753353"/>
    <w:rsid w:val="00753A77"/>
    <w:rsid w:val="00760827"/>
    <w:rsid w:val="00761E35"/>
    <w:rsid w:val="0076643F"/>
    <w:rsid w:val="007731DD"/>
    <w:rsid w:val="007738B4"/>
    <w:rsid w:val="00777F63"/>
    <w:rsid w:val="00794F0E"/>
    <w:rsid w:val="007976CE"/>
    <w:rsid w:val="00797EEE"/>
    <w:rsid w:val="007A5817"/>
    <w:rsid w:val="007A6918"/>
    <w:rsid w:val="007B05C4"/>
    <w:rsid w:val="007B60E9"/>
    <w:rsid w:val="007B6CC3"/>
    <w:rsid w:val="007B76D3"/>
    <w:rsid w:val="007C3334"/>
    <w:rsid w:val="007D2B98"/>
    <w:rsid w:val="007D646D"/>
    <w:rsid w:val="007E21BC"/>
    <w:rsid w:val="007E7C82"/>
    <w:rsid w:val="007F2AA1"/>
    <w:rsid w:val="007F588D"/>
    <w:rsid w:val="00803F1C"/>
    <w:rsid w:val="0080600E"/>
    <w:rsid w:val="0081257F"/>
    <w:rsid w:val="00814688"/>
    <w:rsid w:val="00815C9C"/>
    <w:rsid w:val="00817612"/>
    <w:rsid w:val="008270C1"/>
    <w:rsid w:val="008312D1"/>
    <w:rsid w:val="008338A4"/>
    <w:rsid w:val="00834BEB"/>
    <w:rsid w:val="00834D49"/>
    <w:rsid w:val="00837C45"/>
    <w:rsid w:val="00844730"/>
    <w:rsid w:val="008457C2"/>
    <w:rsid w:val="008466D4"/>
    <w:rsid w:val="00847841"/>
    <w:rsid w:val="008509A2"/>
    <w:rsid w:val="00856EB5"/>
    <w:rsid w:val="00857A82"/>
    <w:rsid w:val="00863F84"/>
    <w:rsid w:val="00867A0B"/>
    <w:rsid w:val="00873836"/>
    <w:rsid w:val="00877D5B"/>
    <w:rsid w:val="00885737"/>
    <w:rsid w:val="00890650"/>
    <w:rsid w:val="008944DC"/>
    <w:rsid w:val="00897E12"/>
    <w:rsid w:val="008A4576"/>
    <w:rsid w:val="008A7E0F"/>
    <w:rsid w:val="008B0A8E"/>
    <w:rsid w:val="008B12F5"/>
    <w:rsid w:val="008B3FC7"/>
    <w:rsid w:val="008C3C64"/>
    <w:rsid w:val="008C5E2D"/>
    <w:rsid w:val="008D5CD0"/>
    <w:rsid w:val="008D768D"/>
    <w:rsid w:val="008E3759"/>
    <w:rsid w:val="008E3BFE"/>
    <w:rsid w:val="008E48A2"/>
    <w:rsid w:val="008F1912"/>
    <w:rsid w:val="0090270B"/>
    <w:rsid w:val="009041DC"/>
    <w:rsid w:val="00914062"/>
    <w:rsid w:val="00916AC5"/>
    <w:rsid w:val="00917B5A"/>
    <w:rsid w:val="00920A58"/>
    <w:rsid w:val="00920A8C"/>
    <w:rsid w:val="009341C6"/>
    <w:rsid w:val="00934A2C"/>
    <w:rsid w:val="009461B6"/>
    <w:rsid w:val="00950BB5"/>
    <w:rsid w:val="0096706E"/>
    <w:rsid w:val="00974491"/>
    <w:rsid w:val="00975C4E"/>
    <w:rsid w:val="00981FBA"/>
    <w:rsid w:val="00982432"/>
    <w:rsid w:val="00997BC5"/>
    <w:rsid w:val="009A4F41"/>
    <w:rsid w:val="009B381B"/>
    <w:rsid w:val="009B7314"/>
    <w:rsid w:val="009C3058"/>
    <w:rsid w:val="009D1753"/>
    <w:rsid w:val="009D7611"/>
    <w:rsid w:val="009E0B61"/>
    <w:rsid w:val="009E53DE"/>
    <w:rsid w:val="00A11212"/>
    <w:rsid w:val="00A11E44"/>
    <w:rsid w:val="00A27D65"/>
    <w:rsid w:val="00A30100"/>
    <w:rsid w:val="00A328B3"/>
    <w:rsid w:val="00A35296"/>
    <w:rsid w:val="00A414E5"/>
    <w:rsid w:val="00A41CA5"/>
    <w:rsid w:val="00A50FCF"/>
    <w:rsid w:val="00A528D1"/>
    <w:rsid w:val="00A52A6C"/>
    <w:rsid w:val="00A610CD"/>
    <w:rsid w:val="00A65899"/>
    <w:rsid w:val="00A738F8"/>
    <w:rsid w:val="00A758AA"/>
    <w:rsid w:val="00A82C7F"/>
    <w:rsid w:val="00A85377"/>
    <w:rsid w:val="00A874EC"/>
    <w:rsid w:val="00A9276A"/>
    <w:rsid w:val="00A93125"/>
    <w:rsid w:val="00A9478B"/>
    <w:rsid w:val="00A95671"/>
    <w:rsid w:val="00A96F31"/>
    <w:rsid w:val="00AA09A2"/>
    <w:rsid w:val="00AA1FA2"/>
    <w:rsid w:val="00AA7996"/>
    <w:rsid w:val="00AB5309"/>
    <w:rsid w:val="00AC19CB"/>
    <w:rsid w:val="00AD026D"/>
    <w:rsid w:val="00AD33C4"/>
    <w:rsid w:val="00AE5488"/>
    <w:rsid w:val="00AE66C9"/>
    <w:rsid w:val="00AE6F91"/>
    <w:rsid w:val="00AF5571"/>
    <w:rsid w:val="00B029BF"/>
    <w:rsid w:val="00B06F35"/>
    <w:rsid w:val="00B07341"/>
    <w:rsid w:val="00B17F2E"/>
    <w:rsid w:val="00B213FB"/>
    <w:rsid w:val="00B21D3B"/>
    <w:rsid w:val="00B221DC"/>
    <w:rsid w:val="00B30539"/>
    <w:rsid w:val="00B306CD"/>
    <w:rsid w:val="00B314DB"/>
    <w:rsid w:val="00B32873"/>
    <w:rsid w:val="00B361F2"/>
    <w:rsid w:val="00B3718B"/>
    <w:rsid w:val="00B3745F"/>
    <w:rsid w:val="00B377A7"/>
    <w:rsid w:val="00B40846"/>
    <w:rsid w:val="00B41682"/>
    <w:rsid w:val="00B41F0D"/>
    <w:rsid w:val="00B4632A"/>
    <w:rsid w:val="00B504CD"/>
    <w:rsid w:val="00B530F1"/>
    <w:rsid w:val="00B5446C"/>
    <w:rsid w:val="00B76957"/>
    <w:rsid w:val="00B83B9E"/>
    <w:rsid w:val="00B9160F"/>
    <w:rsid w:val="00B92A58"/>
    <w:rsid w:val="00B93D7F"/>
    <w:rsid w:val="00BA1352"/>
    <w:rsid w:val="00BA276C"/>
    <w:rsid w:val="00BA61EC"/>
    <w:rsid w:val="00BA6A3F"/>
    <w:rsid w:val="00BB019D"/>
    <w:rsid w:val="00BB306F"/>
    <w:rsid w:val="00BC688C"/>
    <w:rsid w:val="00BD0FF5"/>
    <w:rsid w:val="00BD2CD2"/>
    <w:rsid w:val="00BD4B89"/>
    <w:rsid w:val="00BD5922"/>
    <w:rsid w:val="00BF02CB"/>
    <w:rsid w:val="00BF2F60"/>
    <w:rsid w:val="00BF6FD8"/>
    <w:rsid w:val="00BF7C4D"/>
    <w:rsid w:val="00C00F6A"/>
    <w:rsid w:val="00C03680"/>
    <w:rsid w:val="00C03A96"/>
    <w:rsid w:val="00C054DF"/>
    <w:rsid w:val="00C1010C"/>
    <w:rsid w:val="00C10A4C"/>
    <w:rsid w:val="00C1530D"/>
    <w:rsid w:val="00C1742C"/>
    <w:rsid w:val="00C17621"/>
    <w:rsid w:val="00C21762"/>
    <w:rsid w:val="00C21FEF"/>
    <w:rsid w:val="00C23BA4"/>
    <w:rsid w:val="00C24543"/>
    <w:rsid w:val="00C256A2"/>
    <w:rsid w:val="00C25ADB"/>
    <w:rsid w:val="00C51515"/>
    <w:rsid w:val="00C54A5C"/>
    <w:rsid w:val="00C5660B"/>
    <w:rsid w:val="00C66B72"/>
    <w:rsid w:val="00C67C67"/>
    <w:rsid w:val="00C704AD"/>
    <w:rsid w:val="00C73F36"/>
    <w:rsid w:val="00C74227"/>
    <w:rsid w:val="00C864A4"/>
    <w:rsid w:val="00C877C9"/>
    <w:rsid w:val="00C87AC4"/>
    <w:rsid w:val="00C9567A"/>
    <w:rsid w:val="00C95A8B"/>
    <w:rsid w:val="00CB212D"/>
    <w:rsid w:val="00CB2660"/>
    <w:rsid w:val="00CB2AD9"/>
    <w:rsid w:val="00CB4B16"/>
    <w:rsid w:val="00CB54C3"/>
    <w:rsid w:val="00CC5E90"/>
    <w:rsid w:val="00CD046C"/>
    <w:rsid w:val="00CE076C"/>
    <w:rsid w:val="00CE5199"/>
    <w:rsid w:val="00CE65E4"/>
    <w:rsid w:val="00CE66D5"/>
    <w:rsid w:val="00CF637A"/>
    <w:rsid w:val="00D059DE"/>
    <w:rsid w:val="00D05ABD"/>
    <w:rsid w:val="00D13FCE"/>
    <w:rsid w:val="00D17D5D"/>
    <w:rsid w:val="00D21D64"/>
    <w:rsid w:val="00D306D1"/>
    <w:rsid w:val="00D30800"/>
    <w:rsid w:val="00D3380C"/>
    <w:rsid w:val="00D34786"/>
    <w:rsid w:val="00D37BFC"/>
    <w:rsid w:val="00D43EA4"/>
    <w:rsid w:val="00D47A8E"/>
    <w:rsid w:val="00D52D14"/>
    <w:rsid w:val="00D712D3"/>
    <w:rsid w:val="00D71422"/>
    <w:rsid w:val="00D72D9A"/>
    <w:rsid w:val="00D72DC6"/>
    <w:rsid w:val="00D7558D"/>
    <w:rsid w:val="00D775C3"/>
    <w:rsid w:val="00D81BAC"/>
    <w:rsid w:val="00D81D92"/>
    <w:rsid w:val="00D85056"/>
    <w:rsid w:val="00D876F9"/>
    <w:rsid w:val="00D93098"/>
    <w:rsid w:val="00D9377A"/>
    <w:rsid w:val="00D93BE3"/>
    <w:rsid w:val="00DA343C"/>
    <w:rsid w:val="00DA7B5F"/>
    <w:rsid w:val="00DB4F26"/>
    <w:rsid w:val="00DC11E7"/>
    <w:rsid w:val="00DC24E3"/>
    <w:rsid w:val="00DC369C"/>
    <w:rsid w:val="00DC7023"/>
    <w:rsid w:val="00DC769A"/>
    <w:rsid w:val="00DD195A"/>
    <w:rsid w:val="00DD2AE6"/>
    <w:rsid w:val="00DD3D86"/>
    <w:rsid w:val="00DD4AD2"/>
    <w:rsid w:val="00DE1122"/>
    <w:rsid w:val="00DE2862"/>
    <w:rsid w:val="00DF1EC4"/>
    <w:rsid w:val="00E0340B"/>
    <w:rsid w:val="00E04A90"/>
    <w:rsid w:val="00E0551F"/>
    <w:rsid w:val="00E219C7"/>
    <w:rsid w:val="00E23954"/>
    <w:rsid w:val="00E26628"/>
    <w:rsid w:val="00E31F18"/>
    <w:rsid w:val="00E33C8A"/>
    <w:rsid w:val="00E4118C"/>
    <w:rsid w:val="00E43157"/>
    <w:rsid w:val="00E461CE"/>
    <w:rsid w:val="00E52341"/>
    <w:rsid w:val="00E53FB4"/>
    <w:rsid w:val="00E55234"/>
    <w:rsid w:val="00E573E4"/>
    <w:rsid w:val="00E64C3D"/>
    <w:rsid w:val="00E67ED2"/>
    <w:rsid w:val="00E720CA"/>
    <w:rsid w:val="00E722ED"/>
    <w:rsid w:val="00E76F72"/>
    <w:rsid w:val="00E84EB5"/>
    <w:rsid w:val="00E853DD"/>
    <w:rsid w:val="00E85662"/>
    <w:rsid w:val="00E86AB6"/>
    <w:rsid w:val="00E86EFD"/>
    <w:rsid w:val="00E8789F"/>
    <w:rsid w:val="00E927C6"/>
    <w:rsid w:val="00E97B71"/>
    <w:rsid w:val="00EA3D34"/>
    <w:rsid w:val="00EB40B7"/>
    <w:rsid w:val="00EB454D"/>
    <w:rsid w:val="00EC2857"/>
    <w:rsid w:val="00ED028F"/>
    <w:rsid w:val="00ED47E1"/>
    <w:rsid w:val="00ED549D"/>
    <w:rsid w:val="00ED5E10"/>
    <w:rsid w:val="00ED76BE"/>
    <w:rsid w:val="00ED7AD3"/>
    <w:rsid w:val="00ED7F82"/>
    <w:rsid w:val="00EE00E9"/>
    <w:rsid w:val="00EE0F60"/>
    <w:rsid w:val="00EF1AAA"/>
    <w:rsid w:val="00EF52AF"/>
    <w:rsid w:val="00EF619B"/>
    <w:rsid w:val="00EF7623"/>
    <w:rsid w:val="00F00B55"/>
    <w:rsid w:val="00F02AD1"/>
    <w:rsid w:val="00F143D6"/>
    <w:rsid w:val="00F20DF4"/>
    <w:rsid w:val="00F253CC"/>
    <w:rsid w:val="00F37106"/>
    <w:rsid w:val="00F418C4"/>
    <w:rsid w:val="00F44E25"/>
    <w:rsid w:val="00F46377"/>
    <w:rsid w:val="00F519CF"/>
    <w:rsid w:val="00F51E5D"/>
    <w:rsid w:val="00F56BA5"/>
    <w:rsid w:val="00F57646"/>
    <w:rsid w:val="00F60E22"/>
    <w:rsid w:val="00F81395"/>
    <w:rsid w:val="00F81BB8"/>
    <w:rsid w:val="00F83660"/>
    <w:rsid w:val="00F90C64"/>
    <w:rsid w:val="00F917D1"/>
    <w:rsid w:val="00F9653B"/>
    <w:rsid w:val="00FA4FFB"/>
    <w:rsid w:val="00FB1EC2"/>
    <w:rsid w:val="00FB2A65"/>
    <w:rsid w:val="00FB62CF"/>
    <w:rsid w:val="00FC673F"/>
    <w:rsid w:val="00FC7344"/>
    <w:rsid w:val="00FD3787"/>
    <w:rsid w:val="00FD3C3B"/>
    <w:rsid w:val="00FD3D3A"/>
    <w:rsid w:val="00FE07DD"/>
    <w:rsid w:val="00FE65F2"/>
    <w:rsid w:val="00FE6B45"/>
    <w:rsid w:val="00FF31AB"/>
    <w:rsid w:val="00FF4CC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BF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7C4D"/>
    <w:rPr>
      <w:sz w:val="16"/>
      <w:szCs w:val="16"/>
    </w:rPr>
  </w:style>
  <w:style w:type="paragraph" w:styleId="CommentText">
    <w:name w:val="annotation text"/>
    <w:basedOn w:val="Normal"/>
    <w:link w:val="CommentTextChar"/>
    <w:uiPriority w:val="99"/>
    <w:semiHidden/>
    <w:unhideWhenUsed/>
    <w:rsid w:val="00BF7C4D"/>
    <w:rPr>
      <w:sz w:val="20"/>
      <w:szCs w:val="20"/>
    </w:rPr>
  </w:style>
  <w:style w:type="character" w:customStyle="1" w:styleId="CommentTextChar">
    <w:name w:val="Comment Text Char"/>
    <w:basedOn w:val="DefaultParagraphFont"/>
    <w:link w:val="CommentText"/>
    <w:uiPriority w:val="99"/>
    <w:semiHidden/>
    <w:rsid w:val="00BF7C4D"/>
    <w:rPr>
      <w:lang w:val="en-US" w:eastAsia="en-US"/>
    </w:rPr>
  </w:style>
  <w:style w:type="paragraph" w:styleId="CommentSubject">
    <w:name w:val="annotation subject"/>
    <w:basedOn w:val="CommentText"/>
    <w:next w:val="CommentText"/>
    <w:link w:val="CommentSubjectChar"/>
    <w:uiPriority w:val="99"/>
    <w:semiHidden/>
    <w:unhideWhenUsed/>
    <w:rsid w:val="00BF7C4D"/>
    <w:rPr>
      <w:b/>
      <w:bCs/>
    </w:rPr>
  </w:style>
  <w:style w:type="character" w:customStyle="1" w:styleId="CommentSubjectChar">
    <w:name w:val="Comment Subject Char"/>
    <w:basedOn w:val="CommentTextChar"/>
    <w:link w:val="CommentSubject"/>
    <w:uiPriority w:val="99"/>
    <w:semiHidden/>
    <w:rsid w:val="00BF7C4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90502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7B1E"/>
    <w:rsid w:val="001336E7"/>
    <w:rsid w:val="00176E27"/>
    <w:rsid w:val="00180456"/>
    <w:rsid w:val="00184ADD"/>
    <w:rsid w:val="001C561A"/>
    <w:rsid w:val="00200821"/>
    <w:rsid w:val="0025245B"/>
    <w:rsid w:val="002A3923"/>
    <w:rsid w:val="0037785C"/>
    <w:rsid w:val="00394049"/>
    <w:rsid w:val="003B0C71"/>
    <w:rsid w:val="00400352"/>
    <w:rsid w:val="004B5BBB"/>
    <w:rsid w:val="004F2DF8"/>
    <w:rsid w:val="00517E2A"/>
    <w:rsid w:val="00566E84"/>
    <w:rsid w:val="00685ACE"/>
    <w:rsid w:val="006F24A1"/>
    <w:rsid w:val="00730F29"/>
    <w:rsid w:val="007C6B64"/>
    <w:rsid w:val="008E41BE"/>
    <w:rsid w:val="009646C7"/>
    <w:rsid w:val="009747C0"/>
    <w:rsid w:val="009A261B"/>
    <w:rsid w:val="00AA2E17"/>
    <w:rsid w:val="00AB159B"/>
    <w:rsid w:val="00AC15A4"/>
    <w:rsid w:val="00B0336C"/>
    <w:rsid w:val="00B17FA9"/>
    <w:rsid w:val="00BA5060"/>
    <w:rsid w:val="00BA6F86"/>
    <w:rsid w:val="00C43C78"/>
    <w:rsid w:val="00C514AC"/>
    <w:rsid w:val="00CD09F5"/>
    <w:rsid w:val="00CF5397"/>
    <w:rsid w:val="00D241E9"/>
    <w:rsid w:val="00D7750D"/>
    <w:rsid w:val="00F00D2F"/>
    <w:rsid w:val="00F03FCA"/>
    <w:rsid w:val="00F128DF"/>
    <w:rsid w:val="00FB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C677-9FB0-4B7C-9DC9-902C8782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3708</Words>
  <Characters>19433</Characters>
  <Application>Microsoft Office Word</Application>
  <DocSecurity>0</DocSecurity>
  <Lines>353</Lines>
  <Paragraphs>101</Paragraphs>
  <ScaleCrop>false</ScaleCrop>
  <Company/>
  <LinksUpToDate>false</LinksUpToDate>
  <CharactersWithSpaces>23040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42/20</dc:title>
  <dc:subject/>
  <dc:creator/>
  <cp:keywords/>
  <dc:description/>
  <cp:lastModifiedBy/>
  <cp:revision>1</cp:revision>
  <dcterms:created xsi:type="dcterms:W3CDTF">2020-06-03T19:47:00Z</dcterms:created>
  <dcterms:modified xsi:type="dcterms:W3CDTF">2020-06-03T19:47:00Z</dcterms:modified>
</cp:coreProperties>
</file>