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134557" w:rsidRDefault="00D306D1" w:rsidP="0060193E">
      <w:pPr>
        <w:jc w:val="both"/>
        <w:rPr>
          <w:rFonts w:ascii="Cambria" w:hAnsi="Cambria" w:cs="Univers"/>
          <w:b/>
          <w:bCs/>
          <w:sz w:val="22"/>
          <w:szCs w:val="22"/>
          <w:lang w:val="es-AR"/>
        </w:rPr>
      </w:pPr>
      <w:r w:rsidRPr="00134557">
        <w:rPr>
          <w:rFonts w:ascii="Cambria" w:hAnsi="Cambria"/>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D823B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34557">
        <w:rPr>
          <w:rFonts w:ascii="Cambria" w:hAnsi="Cambria"/>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134557" w:rsidRDefault="00040C3A" w:rsidP="0060193E">
      <w:pPr>
        <w:tabs>
          <w:tab w:val="center" w:pos="5400"/>
        </w:tabs>
        <w:suppressAutoHyphens/>
        <w:jc w:val="both"/>
        <w:rPr>
          <w:rFonts w:ascii="Cambria" w:hAnsi="Cambria"/>
          <w:sz w:val="22"/>
          <w:szCs w:val="22"/>
          <w:lang w:val="es-AR"/>
        </w:rPr>
      </w:pPr>
    </w:p>
    <w:p w14:paraId="5A87E141" w14:textId="77777777" w:rsidR="00040C3A" w:rsidRPr="00134557" w:rsidRDefault="00040C3A" w:rsidP="0060193E">
      <w:pPr>
        <w:tabs>
          <w:tab w:val="center" w:pos="5400"/>
        </w:tabs>
        <w:suppressAutoHyphens/>
        <w:jc w:val="both"/>
        <w:rPr>
          <w:rFonts w:ascii="Cambria" w:hAnsi="Cambria"/>
          <w:sz w:val="22"/>
          <w:szCs w:val="22"/>
          <w:lang w:val="es-AR"/>
        </w:rPr>
      </w:pPr>
    </w:p>
    <w:p w14:paraId="29D95BCC" w14:textId="77777777" w:rsidR="005128E4" w:rsidRPr="00134557" w:rsidRDefault="005128E4" w:rsidP="0060193E">
      <w:pPr>
        <w:tabs>
          <w:tab w:val="center" w:pos="5400"/>
        </w:tabs>
        <w:suppressAutoHyphens/>
        <w:jc w:val="both"/>
        <w:rPr>
          <w:rFonts w:ascii="Cambria" w:hAnsi="Cambria"/>
          <w:sz w:val="22"/>
          <w:szCs w:val="22"/>
          <w:lang w:val="es-AR"/>
        </w:rPr>
      </w:pPr>
    </w:p>
    <w:p w14:paraId="12A36B24" w14:textId="77777777" w:rsidR="005128E4" w:rsidRPr="00134557" w:rsidRDefault="005128E4" w:rsidP="0060193E">
      <w:pPr>
        <w:tabs>
          <w:tab w:val="center" w:pos="5400"/>
        </w:tabs>
        <w:suppressAutoHyphens/>
        <w:jc w:val="both"/>
        <w:rPr>
          <w:rFonts w:ascii="Cambria" w:hAnsi="Cambria"/>
          <w:sz w:val="22"/>
          <w:szCs w:val="22"/>
          <w:lang w:val="es-AR"/>
        </w:rPr>
      </w:pPr>
    </w:p>
    <w:p w14:paraId="2252093D" w14:textId="77777777" w:rsidR="005128E4" w:rsidRPr="00134557" w:rsidRDefault="005128E4" w:rsidP="0060193E">
      <w:pPr>
        <w:tabs>
          <w:tab w:val="center" w:pos="5400"/>
        </w:tabs>
        <w:suppressAutoHyphens/>
        <w:jc w:val="both"/>
        <w:rPr>
          <w:rFonts w:ascii="Cambria" w:hAnsi="Cambria"/>
          <w:sz w:val="22"/>
          <w:szCs w:val="22"/>
          <w:lang w:val="es-AR"/>
        </w:rPr>
      </w:pPr>
    </w:p>
    <w:p w14:paraId="403935BD" w14:textId="77777777" w:rsidR="00040C3A" w:rsidRPr="00134557" w:rsidRDefault="00040C3A" w:rsidP="0060193E">
      <w:pPr>
        <w:tabs>
          <w:tab w:val="center" w:pos="5400"/>
        </w:tabs>
        <w:suppressAutoHyphens/>
        <w:jc w:val="both"/>
        <w:rPr>
          <w:rFonts w:ascii="Cambria" w:hAnsi="Cambria"/>
          <w:sz w:val="22"/>
          <w:szCs w:val="22"/>
          <w:lang w:val="es-AR"/>
        </w:rPr>
      </w:pPr>
    </w:p>
    <w:p w14:paraId="6DCF5F8F" w14:textId="77777777" w:rsidR="00040C3A" w:rsidRPr="00134557" w:rsidRDefault="00040C3A" w:rsidP="0060193E">
      <w:pPr>
        <w:tabs>
          <w:tab w:val="center" w:pos="5400"/>
        </w:tabs>
        <w:suppressAutoHyphens/>
        <w:jc w:val="both"/>
        <w:rPr>
          <w:rFonts w:ascii="Cambria" w:hAnsi="Cambria"/>
          <w:sz w:val="22"/>
          <w:szCs w:val="22"/>
          <w:lang w:val="es-AR"/>
        </w:rPr>
      </w:pPr>
    </w:p>
    <w:p w14:paraId="4791F13A" w14:textId="77777777" w:rsidR="005B52B0" w:rsidRPr="00134557" w:rsidRDefault="005B52B0" w:rsidP="0060193E">
      <w:pPr>
        <w:tabs>
          <w:tab w:val="center" w:pos="5400"/>
        </w:tabs>
        <w:suppressAutoHyphens/>
        <w:jc w:val="both"/>
        <w:rPr>
          <w:rFonts w:ascii="Cambria" w:hAnsi="Cambria"/>
          <w:sz w:val="22"/>
          <w:szCs w:val="22"/>
          <w:lang w:val="es-AR"/>
        </w:rPr>
      </w:pPr>
    </w:p>
    <w:p w14:paraId="44E016B6" w14:textId="77777777" w:rsidR="005B52B0" w:rsidRPr="00134557" w:rsidRDefault="005B52B0" w:rsidP="0060193E">
      <w:pPr>
        <w:tabs>
          <w:tab w:val="center" w:pos="5400"/>
        </w:tabs>
        <w:suppressAutoHyphens/>
        <w:jc w:val="both"/>
        <w:rPr>
          <w:rFonts w:ascii="Cambria" w:hAnsi="Cambria"/>
          <w:sz w:val="22"/>
          <w:szCs w:val="22"/>
          <w:lang w:val="es-AR"/>
        </w:rPr>
      </w:pPr>
    </w:p>
    <w:p w14:paraId="63D41962" w14:textId="77777777" w:rsidR="005B52B0" w:rsidRPr="00134557" w:rsidRDefault="005B52B0" w:rsidP="0060193E">
      <w:pPr>
        <w:tabs>
          <w:tab w:val="center" w:pos="5400"/>
        </w:tabs>
        <w:suppressAutoHyphens/>
        <w:jc w:val="both"/>
        <w:rPr>
          <w:rFonts w:ascii="Cambria" w:hAnsi="Cambria"/>
          <w:sz w:val="22"/>
          <w:szCs w:val="22"/>
          <w:lang w:val="es-AR"/>
        </w:rPr>
      </w:pPr>
    </w:p>
    <w:p w14:paraId="5ADEB990" w14:textId="77777777" w:rsidR="00040C3A" w:rsidRPr="00134557" w:rsidRDefault="00040C3A" w:rsidP="0060193E">
      <w:pPr>
        <w:tabs>
          <w:tab w:val="center" w:pos="5400"/>
        </w:tabs>
        <w:suppressAutoHyphens/>
        <w:jc w:val="both"/>
        <w:rPr>
          <w:rFonts w:ascii="Cambria" w:hAnsi="Cambria"/>
          <w:sz w:val="22"/>
          <w:szCs w:val="22"/>
          <w:lang w:val="es-AR"/>
        </w:rPr>
      </w:pPr>
    </w:p>
    <w:p w14:paraId="2D81B7E8" w14:textId="77777777" w:rsidR="00040C3A" w:rsidRPr="00134557" w:rsidRDefault="00040C3A" w:rsidP="0060193E">
      <w:pPr>
        <w:tabs>
          <w:tab w:val="center" w:pos="5400"/>
        </w:tabs>
        <w:suppressAutoHyphens/>
        <w:jc w:val="both"/>
        <w:rPr>
          <w:rFonts w:ascii="Cambria" w:hAnsi="Cambria"/>
          <w:sz w:val="22"/>
          <w:szCs w:val="22"/>
          <w:lang w:val="es-AR"/>
        </w:rPr>
      </w:pPr>
    </w:p>
    <w:p w14:paraId="64791D04" w14:textId="77777777" w:rsidR="00040C3A" w:rsidRPr="00134557" w:rsidRDefault="003D3BC2" w:rsidP="0060193E">
      <w:pPr>
        <w:tabs>
          <w:tab w:val="center" w:pos="5400"/>
        </w:tabs>
        <w:suppressAutoHyphens/>
        <w:jc w:val="both"/>
        <w:rPr>
          <w:rFonts w:ascii="Cambria" w:hAnsi="Cambria"/>
          <w:sz w:val="22"/>
          <w:szCs w:val="22"/>
          <w:lang w:val="es-AR"/>
        </w:rPr>
      </w:pPr>
      <w:r w:rsidRPr="00134557">
        <w:rPr>
          <w:rFonts w:ascii="Cambria" w:hAnsi="Cambria"/>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336D9F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F2742">
                              <w:rPr>
                                <w:rFonts w:asciiTheme="majorHAnsi" w:hAnsiTheme="majorHAnsi" w:cs="Arial"/>
                                <w:b/>
                                <w:bCs/>
                                <w:color w:val="0D0D0D" w:themeColor="text1" w:themeTint="F2"/>
                                <w:sz w:val="36"/>
                                <w:szCs w:val="22"/>
                                <w:lang w:val="es-ES_tradnl"/>
                              </w:rPr>
                              <w:t xml:space="preserve"> 100</w:t>
                            </w:r>
                            <w:r w:rsidR="007B05C4">
                              <w:rPr>
                                <w:rFonts w:asciiTheme="majorHAnsi" w:hAnsiTheme="majorHAnsi" w:cs="Arial"/>
                                <w:b/>
                                <w:bCs/>
                                <w:color w:val="0D0D0D" w:themeColor="text1" w:themeTint="F2"/>
                                <w:sz w:val="36"/>
                                <w:szCs w:val="22"/>
                                <w:lang w:val="es-ES_tradnl"/>
                              </w:rPr>
                              <w:t>/</w:t>
                            </w:r>
                            <w:r w:rsidR="00990A1B">
                              <w:rPr>
                                <w:rFonts w:asciiTheme="majorHAnsi" w:hAnsiTheme="majorHAnsi" w:cs="Arial"/>
                                <w:b/>
                                <w:bCs/>
                                <w:color w:val="0D0D0D" w:themeColor="text1" w:themeTint="F2"/>
                                <w:sz w:val="36"/>
                                <w:szCs w:val="22"/>
                                <w:lang w:val="es-ES_tradnl"/>
                              </w:rPr>
                              <w:t>20</w:t>
                            </w:r>
                          </w:p>
                          <w:p w14:paraId="09C54AB3" w14:textId="1892C8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2032">
                              <w:rPr>
                                <w:rFonts w:asciiTheme="majorHAnsi" w:hAnsiTheme="majorHAnsi" w:cs="Arial"/>
                                <w:b/>
                                <w:color w:val="0D0D0D" w:themeColor="text1" w:themeTint="F2"/>
                                <w:sz w:val="36"/>
                                <w:szCs w:val="22"/>
                                <w:lang w:val="es-ES_tradnl"/>
                              </w:rPr>
                              <w:t>1564-</w:t>
                            </w:r>
                            <w:r w:rsidR="00D91306">
                              <w:rPr>
                                <w:rFonts w:asciiTheme="majorHAnsi" w:hAnsiTheme="majorHAnsi" w:cs="Arial"/>
                                <w:b/>
                                <w:color w:val="0D0D0D" w:themeColor="text1" w:themeTint="F2"/>
                                <w:sz w:val="36"/>
                                <w:szCs w:val="22"/>
                                <w:lang w:val="es-ES_tradnl"/>
                              </w:rPr>
                              <w:t>09</w:t>
                            </w:r>
                          </w:p>
                          <w:p w14:paraId="70CF6833" w14:textId="3DA49F63" w:rsidR="00CD046C" w:rsidRPr="0010736F" w:rsidRDefault="00FC5C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8DC7152" w:rsidR="005B52B0" w:rsidRPr="00D91306" w:rsidRDefault="00F7093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MARIO OSORIO LONDOÑO,</w:t>
                            </w:r>
                            <w:r w:rsidR="00D91306" w:rsidRPr="00D91306">
                              <w:rPr>
                                <w:rFonts w:asciiTheme="majorHAnsi" w:hAnsiTheme="majorHAnsi" w:cs="Arial"/>
                                <w:color w:val="0D0D0D" w:themeColor="text1" w:themeTint="F2"/>
                                <w:szCs w:val="22"/>
                                <w:lang w:val="es-ES"/>
                              </w:rPr>
                              <w:t xml:space="preserve"> EDWIN ARLEY MEJÍA CARDONA</w:t>
                            </w:r>
                            <w:r w:rsidR="00D91306">
                              <w:rPr>
                                <w:rFonts w:asciiTheme="majorHAnsi" w:hAnsiTheme="majorHAnsi" w:cs="Arial"/>
                                <w:color w:val="0D0D0D" w:themeColor="text1" w:themeTint="F2"/>
                                <w:szCs w:val="22"/>
                                <w:lang w:val="es-ES"/>
                              </w:rPr>
                              <w:t xml:space="preserve"> Y </w:t>
                            </w:r>
                            <w:r>
                              <w:rPr>
                                <w:rFonts w:asciiTheme="majorHAnsi" w:hAnsiTheme="majorHAnsi" w:cs="Arial"/>
                                <w:color w:val="0D0D0D" w:themeColor="text1" w:themeTint="F2"/>
                                <w:szCs w:val="22"/>
                                <w:lang w:val="es-ES"/>
                              </w:rPr>
                              <w:t xml:space="preserve">SUS </w:t>
                            </w:r>
                            <w:r w:rsidR="00D91306">
                              <w:rPr>
                                <w:rFonts w:asciiTheme="majorHAnsi" w:hAnsiTheme="majorHAnsi" w:cs="Arial"/>
                                <w:color w:val="0D0D0D" w:themeColor="text1" w:themeTint="F2"/>
                                <w:szCs w:val="22"/>
                                <w:lang w:val="es-ES"/>
                              </w:rPr>
                              <w:t>FAMILIA</w:t>
                            </w:r>
                            <w:r>
                              <w:rPr>
                                <w:rFonts w:asciiTheme="majorHAnsi" w:hAnsiTheme="majorHAnsi" w:cs="Arial"/>
                                <w:color w:val="0D0D0D" w:themeColor="text1" w:themeTint="F2"/>
                                <w:szCs w:val="22"/>
                                <w:lang w:val="es-ES"/>
                              </w:rPr>
                              <w:t>S</w:t>
                            </w:r>
                          </w:p>
                          <w:bookmarkEnd w:id="1"/>
                          <w:p w14:paraId="35068D0D" w14:textId="42C271C3" w:rsidR="005B52B0" w:rsidRPr="0010736F" w:rsidRDefault="00D913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336D9F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F2742">
                        <w:rPr>
                          <w:rFonts w:asciiTheme="majorHAnsi" w:hAnsiTheme="majorHAnsi" w:cs="Arial"/>
                          <w:b/>
                          <w:bCs/>
                          <w:color w:val="0D0D0D" w:themeColor="text1" w:themeTint="F2"/>
                          <w:sz w:val="36"/>
                          <w:szCs w:val="22"/>
                          <w:lang w:val="es-ES_tradnl"/>
                        </w:rPr>
                        <w:t xml:space="preserve"> 100</w:t>
                      </w:r>
                      <w:r w:rsidR="007B05C4">
                        <w:rPr>
                          <w:rFonts w:asciiTheme="majorHAnsi" w:hAnsiTheme="majorHAnsi" w:cs="Arial"/>
                          <w:b/>
                          <w:bCs/>
                          <w:color w:val="0D0D0D" w:themeColor="text1" w:themeTint="F2"/>
                          <w:sz w:val="36"/>
                          <w:szCs w:val="22"/>
                          <w:lang w:val="es-ES_tradnl"/>
                        </w:rPr>
                        <w:t>/</w:t>
                      </w:r>
                      <w:r w:rsidR="00990A1B">
                        <w:rPr>
                          <w:rFonts w:asciiTheme="majorHAnsi" w:hAnsiTheme="majorHAnsi" w:cs="Arial"/>
                          <w:b/>
                          <w:bCs/>
                          <w:color w:val="0D0D0D" w:themeColor="text1" w:themeTint="F2"/>
                          <w:sz w:val="36"/>
                          <w:szCs w:val="22"/>
                          <w:lang w:val="es-ES_tradnl"/>
                        </w:rPr>
                        <w:t>20</w:t>
                      </w:r>
                    </w:p>
                    <w:p w14:paraId="09C54AB3" w14:textId="1892C8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2032">
                        <w:rPr>
                          <w:rFonts w:asciiTheme="majorHAnsi" w:hAnsiTheme="majorHAnsi" w:cs="Arial"/>
                          <w:b/>
                          <w:color w:val="0D0D0D" w:themeColor="text1" w:themeTint="F2"/>
                          <w:sz w:val="36"/>
                          <w:szCs w:val="22"/>
                          <w:lang w:val="es-ES_tradnl"/>
                        </w:rPr>
                        <w:t>1564-</w:t>
                      </w:r>
                      <w:r w:rsidR="00D91306">
                        <w:rPr>
                          <w:rFonts w:asciiTheme="majorHAnsi" w:hAnsiTheme="majorHAnsi" w:cs="Arial"/>
                          <w:b/>
                          <w:color w:val="0D0D0D" w:themeColor="text1" w:themeTint="F2"/>
                          <w:sz w:val="36"/>
                          <w:szCs w:val="22"/>
                          <w:lang w:val="es-ES_tradnl"/>
                        </w:rPr>
                        <w:t>09</w:t>
                      </w:r>
                    </w:p>
                    <w:p w14:paraId="70CF6833" w14:textId="3DA49F63" w:rsidR="00CD046C" w:rsidRPr="0010736F" w:rsidRDefault="00FC5C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48DC7152" w:rsidR="005B52B0" w:rsidRPr="00D91306" w:rsidRDefault="00F7093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CARLOS MARIO OSORIO LONDOÑO,</w:t>
                      </w:r>
                      <w:r w:rsidR="00D91306" w:rsidRPr="00D91306">
                        <w:rPr>
                          <w:rFonts w:asciiTheme="majorHAnsi" w:hAnsiTheme="majorHAnsi" w:cs="Arial"/>
                          <w:color w:val="0D0D0D" w:themeColor="text1" w:themeTint="F2"/>
                          <w:szCs w:val="22"/>
                          <w:lang w:val="es-ES"/>
                        </w:rPr>
                        <w:t xml:space="preserve"> EDWIN ARLEY MEJÍA CARDONA</w:t>
                      </w:r>
                      <w:r w:rsidR="00D91306">
                        <w:rPr>
                          <w:rFonts w:asciiTheme="majorHAnsi" w:hAnsiTheme="majorHAnsi" w:cs="Arial"/>
                          <w:color w:val="0D0D0D" w:themeColor="text1" w:themeTint="F2"/>
                          <w:szCs w:val="22"/>
                          <w:lang w:val="es-ES"/>
                        </w:rPr>
                        <w:t xml:space="preserve"> Y </w:t>
                      </w:r>
                      <w:r>
                        <w:rPr>
                          <w:rFonts w:asciiTheme="majorHAnsi" w:hAnsiTheme="majorHAnsi" w:cs="Arial"/>
                          <w:color w:val="0D0D0D" w:themeColor="text1" w:themeTint="F2"/>
                          <w:szCs w:val="22"/>
                          <w:lang w:val="es-ES"/>
                        </w:rPr>
                        <w:t xml:space="preserve">SUS </w:t>
                      </w:r>
                      <w:r w:rsidR="00D91306">
                        <w:rPr>
                          <w:rFonts w:asciiTheme="majorHAnsi" w:hAnsiTheme="majorHAnsi" w:cs="Arial"/>
                          <w:color w:val="0D0D0D" w:themeColor="text1" w:themeTint="F2"/>
                          <w:szCs w:val="22"/>
                          <w:lang w:val="es-ES"/>
                        </w:rPr>
                        <w:t>FAMILIA</w:t>
                      </w:r>
                      <w:r>
                        <w:rPr>
                          <w:rFonts w:asciiTheme="majorHAnsi" w:hAnsiTheme="majorHAnsi" w:cs="Arial"/>
                          <w:color w:val="0D0D0D" w:themeColor="text1" w:themeTint="F2"/>
                          <w:szCs w:val="22"/>
                          <w:lang w:val="es-ES"/>
                        </w:rPr>
                        <w:t>S</w:t>
                      </w:r>
                    </w:p>
                    <w:bookmarkEnd w:id="2"/>
                    <w:p w14:paraId="35068D0D" w14:textId="42C271C3" w:rsidR="005B52B0" w:rsidRPr="0010736F" w:rsidRDefault="00D913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134557">
        <w:rPr>
          <w:rFonts w:ascii="Cambria" w:hAnsi="Cambria"/>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32E62A1" w:rsidR="00627C9F" w:rsidRPr="00384A56" w:rsidRDefault="005F27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63DBF2B" w:rsidR="00627C9F" w:rsidRPr="00384A56" w:rsidRDefault="005F27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110</w:t>
                            </w:r>
                          </w:p>
                          <w:p w14:paraId="69373ED2" w14:textId="018ED3FE" w:rsidR="00627C9F" w:rsidRPr="001B4C00" w:rsidRDefault="005F274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1B4C00">
                              <w:rPr>
                                <w:rFonts w:asciiTheme="minorHAnsi" w:hAnsiTheme="minorHAnsi"/>
                                <w:color w:val="FFFFFF" w:themeColor="background1"/>
                                <w:sz w:val="22"/>
                                <w:lang w:val="es-ES"/>
                              </w:rPr>
                              <w:t xml:space="preserve"> 20</w:t>
                            </w:r>
                            <w:r w:rsidR="00990A1B">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32E62A1" w:rsidR="00627C9F" w:rsidRPr="00384A56" w:rsidRDefault="005F27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63DBF2B" w:rsidR="00627C9F" w:rsidRPr="00384A56" w:rsidRDefault="005F27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110</w:t>
                      </w:r>
                    </w:p>
                    <w:p w14:paraId="69373ED2" w14:textId="018ED3FE" w:rsidR="00627C9F" w:rsidRPr="001B4C00" w:rsidRDefault="005F274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1B4C00">
                        <w:rPr>
                          <w:rFonts w:asciiTheme="minorHAnsi" w:hAnsiTheme="minorHAnsi"/>
                          <w:color w:val="FFFFFF" w:themeColor="background1"/>
                          <w:sz w:val="22"/>
                          <w:lang w:val="es-ES"/>
                        </w:rPr>
                        <w:t xml:space="preserve"> 20</w:t>
                      </w:r>
                      <w:r w:rsidR="00990A1B">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134557" w:rsidRDefault="00040C3A" w:rsidP="0060193E">
      <w:pPr>
        <w:tabs>
          <w:tab w:val="center" w:pos="5400"/>
        </w:tabs>
        <w:suppressAutoHyphens/>
        <w:jc w:val="both"/>
        <w:rPr>
          <w:rFonts w:ascii="Cambria" w:hAnsi="Cambria"/>
          <w:sz w:val="22"/>
          <w:szCs w:val="22"/>
          <w:lang w:val="es-AR"/>
        </w:rPr>
      </w:pPr>
    </w:p>
    <w:p w14:paraId="5FE3AB87" w14:textId="77777777" w:rsidR="00040C3A" w:rsidRPr="00134557" w:rsidRDefault="00040C3A" w:rsidP="0060193E">
      <w:pPr>
        <w:tabs>
          <w:tab w:val="center" w:pos="5400"/>
        </w:tabs>
        <w:suppressAutoHyphens/>
        <w:jc w:val="both"/>
        <w:rPr>
          <w:rFonts w:ascii="Cambria" w:hAnsi="Cambria"/>
          <w:sz w:val="22"/>
          <w:szCs w:val="22"/>
          <w:lang w:val="es-AR"/>
        </w:rPr>
      </w:pPr>
    </w:p>
    <w:p w14:paraId="3C383BC0" w14:textId="77777777" w:rsidR="00040C3A" w:rsidRPr="00134557" w:rsidRDefault="00040C3A" w:rsidP="0060193E">
      <w:pPr>
        <w:tabs>
          <w:tab w:val="center" w:pos="5400"/>
        </w:tabs>
        <w:suppressAutoHyphens/>
        <w:jc w:val="both"/>
        <w:rPr>
          <w:rFonts w:ascii="Cambria" w:hAnsi="Cambria" w:cs="Arial"/>
          <w:sz w:val="22"/>
          <w:szCs w:val="22"/>
          <w:lang w:val="es-AR"/>
        </w:rPr>
      </w:pPr>
    </w:p>
    <w:p w14:paraId="54590931" w14:textId="77777777" w:rsidR="00040C3A" w:rsidRPr="00134557" w:rsidRDefault="00040C3A" w:rsidP="0060193E">
      <w:pPr>
        <w:tabs>
          <w:tab w:val="center" w:pos="5400"/>
        </w:tabs>
        <w:suppressAutoHyphens/>
        <w:jc w:val="both"/>
        <w:rPr>
          <w:rFonts w:ascii="Cambria" w:hAnsi="Cambria"/>
          <w:sz w:val="22"/>
          <w:szCs w:val="22"/>
          <w:lang w:val="es-AR"/>
        </w:rPr>
      </w:pPr>
    </w:p>
    <w:p w14:paraId="76C291D6" w14:textId="77777777" w:rsidR="00040C3A" w:rsidRPr="00134557" w:rsidRDefault="00040C3A" w:rsidP="0060193E">
      <w:pPr>
        <w:tabs>
          <w:tab w:val="center" w:pos="5400"/>
        </w:tabs>
        <w:suppressAutoHyphens/>
        <w:jc w:val="both"/>
        <w:rPr>
          <w:rFonts w:ascii="Cambria" w:hAnsi="Cambria"/>
          <w:sz w:val="22"/>
          <w:szCs w:val="22"/>
          <w:lang w:val="es-AR"/>
        </w:rPr>
      </w:pPr>
    </w:p>
    <w:p w14:paraId="2161B44F" w14:textId="77777777" w:rsidR="00040C3A" w:rsidRPr="00134557" w:rsidRDefault="00040C3A" w:rsidP="0060193E">
      <w:pPr>
        <w:tabs>
          <w:tab w:val="center" w:pos="5400"/>
        </w:tabs>
        <w:suppressAutoHyphens/>
        <w:jc w:val="both"/>
        <w:rPr>
          <w:rFonts w:ascii="Cambria" w:hAnsi="Cambria"/>
          <w:sz w:val="22"/>
          <w:szCs w:val="22"/>
          <w:lang w:val="es-AR"/>
        </w:rPr>
      </w:pPr>
    </w:p>
    <w:p w14:paraId="3C4EEE07" w14:textId="77777777" w:rsidR="00040C3A" w:rsidRPr="00134557" w:rsidRDefault="00040C3A" w:rsidP="0060193E">
      <w:pPr>
        <w:tabs>
          <w:tab w:val="center" w:pos="5400"/>
        </w:tabs>
        <w:suppressAutoHyphens/>
        <w:jc w:val="both"/>
        <w:rPr>
          <w:rFonts w:ascii="Cambria" w:hAnsi="Cambria"/>
          <w:sz w:val="22"/>
          <w:szCs w:val="22"/>
          <w:lang w:val="es-AR"/>
        </w:rPr>
      </w:pPr>
    </w:p>
    <w:p w14:paraId="3B0E4647" w14:textId="77777777" w:rsidR="005128E4" w:rsidRPr="00134557" w:rsidRDefault="005128E4" w:rsidP="0060193E">
      <w:pPr>
        <w:tabs>
          <w:tab w:val="center" w:pos="5400"/>
        </w:tabs>
        <w:suppressAutoHyphens/>
        <w:jc w:val="both"/>
        <w:rPr>
          <w:rFonts w:ascii="Cambria" w:hAnsi="Cambria"/>
          <w:sz w:val="22"/>
          <w:szCs w:val="22"/>
          <w:lang w:val="es-AR"/>
        </w:rPr>
      </w:pPr>
    </w:p>
    <w:p w14:paraId="2DAAF36D" w14:textId="77777777" w:rsidR="00040C3A" w:rsidRPr="00134557" w:rsidRDefault="00040C3A" w:rsidP="0060193E">
      <w:pPr>
        <w:tabs>
          <w:tab w:val="center" w:pos="5400"/>
        </w:tabs>
        <w:suppressAutoHyphens/>
        <w:jc w:val="both"/>
        <w:rPr>
          <w:rFonts w:ascii="Cambria" w:hAnsi="Cambria"/>
          <w:sz w:val="22"/>
          <w:szCs w:val="22"/>
          <w:lang w:val="es-AR"/>
        </w:rPr>
      </w:pPr>
    </w:p>
    <w:p w14:paraId="12496A14" w14:textId="77777777" w:rsidR="005128E4" w:rsidRPr="00134557" w:rsidRDefault="005128E4" w:rsidP="0060193E">
      <w:pPr>
        <w:tabs>
          <w:tab w:val="center" w:pos="5400"/>
        </w:tabs>
        <w:suppressAutoHyphens/>
        <w:jc w:val="both"/>
        <w:rPr>
          <w:rFonts w:ascii="Cambria" w:hAnsi="Cambria"/>
          <w:sz w:val="22"/>
          <w:szCs w:val="22"/>
          <w:lang w:val="es-AR"/>
        </w:rPr>
      </w:pPr>
    </w:p>
    <w:p w14:paraId="25772DB3" w14:textId="77777777" w:rsidR="005128E4" w:rsidRPr="00134557" w:rsidRDefault="005128E4" w:rsidP="0060193E">
      <w:pPr>
        <w:tabs>
          <w:tab w:val="center" w:pos="5400"/>
        </w:tabs>
        <w:suppressAutoHyphens/>
        <w:jc w:val="both"/>
        <w:rPr>
          <w:rFonts w:ascii="Cambria" w:hAnsi="Cambria"/>
          <w:sz w:val="22"/>
          <w:szCs w:val="22"/>
          <w:lang w:val="es-AR"/>
        </w:rPr>
      </w:pPr>
    </w:p>
    <w:p w14:paraId="6820FADA" w14:textId="77777777" w:rsidR="005128E4" w:rsidRPr="00134557" w:rsidRDefault="005128E4" w:rsidP="0060193E">
      <w:pPr>
        <w:tabs>
          <w:tab w:val="center" w:pos="5400"/>
        </w:tabs>
        <w:suppressAutoHyphens/>
        <w:jc w:val="both"/>
        <w:rPr>
          <w:rFonts w:ascii="Cambria" w:hAnsi="Cambria"/>
          <w:sz w:val="22"/>
          <w:szCs w:val="22"/>
          <w:lang w:val="es-AR"/>
        </w:rPr>
      </w:pPr>
    </w:p>
    <w:p w14:paraId="54445A55" w14:textId="77777777" w:rsidR="00040C3A" w:rsidRPr="00134557" w:rsidRDefault="00040C3A" w:rsidP="0060193E">
      <w:pPr>
        <w:tabs>
          <w:tab w:val="center" w:pos="5400"/>
        </w:tabs>
        <w:suppressAutoHyphens/>
        <w:jc w:val="both"/>
        <w:rPr>
          <w:rFonts w:ascii="Cambria" w:hAnsi="Cambria"/>
          <w:sz w:val="22"/>
          <w:szCs w:val="22"/>
          <w:lang w:val="es-AR"/>
        </w:rPr>
      </w:pPr>
    </w:p>
    <w:p w14:paraId="5D4A4040" w14:textId="77777777" w:rsidR="00040C3A" w:rsidRPr="00134557" w:rsidRDefault="00040C3A" w:rsidP="0060193E">
      <w:pPr>
        <w:tabs>
          <w:tab w:val="center" w:pos="5400"/>
        </w:tabs>
        <w:suppressAutoHyphens/>
        <w:jc w:val="both"/>
        <w:rPr>
          <w:rFonts w:ascii="Cambria" w:hAnsi="Cambria"/>
          <w:sz w:val="22"/>
          <w:szCs w:val="22"/>
          <w:lang w:val="es-AR"/>
        </w:rPr>
      </w:pPr>
    </w:p>
    <w:p w14:paraId="048FBB22" w14:textId="77777777" w:rsidR="00A50FCF" w:rsidRPr="00134557" w:rsidRDefault="00A50FCF" w:rsidP="0060193E">
      <w:pPr>
        <w:tabs>
          <w:tab w:val="center" w:pos="5400"/>
        </w:tabs>
        <w:suppressAutoHyphens/>
        <w:jc w:val="both"/>
        <w:rPr>
          <w:rFonts w:ascii="Cambria" w:hAnsi="Cambria"/>
          <w:sz w:val="18"/>
          <w:szCs w:val="22"/>
          <w:lang w:val="es-AR"/>
        </w:rPr>
      </w:pPr>
    </w:p>
    <w:p w14:paraId="190ABFB3" w14:textId="77777777" w:rsidR="00A50FCF" w:rsidRPr="00134557" w:rsidRDefault="00A50FCF" w:rsidP="0060193E">
      <w:pPr>
        <w:tabs>
          <w:tab w:val="center" w:pos="5400"/>
        </w:tabs>
        <w:suppressAutoHyphens/>
        <w:jc w:val="both"/>
        <w:rPr>
          <w:rFonts w:ascii="Cambria" w:hAnsi="Cambria"/>
          <w:sz w:val="18"/>
          <w:szCs w:val="22"/>
          <w:lang w:val="es-AR"/>
        </w:rPr>
      </w:pPr>
    </w:p>
    <w:p w14:paraId="4C690048" w14:textId="77777777" w:rsidR="00A50FCF" w:rsidRPr="00134557" w:rsidRDefault="00A50FCF" w:rsidP="0060193E">
      <w:pPr>
        <w:tabs>
          <w:tab w:val="center" w:pos="5400"/>
        </w:tabs>
        <w:suppressAutoHyphens/>
        <w:jc w:val="both"/>
        <w:rPr>
          <w:rFonts w:ascii="Cambria" w:hAnsi="Cambria"/>
          <w:sz w:val="18"/>
          <w:szCs w:val="22"/>
          <w:lang w:val="es-AR"/>
        </w:rPr>
      </w:pPr>
    </w:p>
    <w:p w14:paraId="733CA438" w14:textId="77777777" w:rsidR="00A50FCF" w:rsidRPr="00134557" w:rsidRDefault="00A50FCF" w:rsidP="0060193E">
      <w:pPr>
        <w:tabs>
          <w:tab w:val="center" w:pos="5400"/>
        </w:tabs>
        <w:suppressAutoHyphens/>
        <w:jc w:val="both"/>
        <w:rPr>
          <w:rFonts w:ascii="Cambria" w:hAnsi="Cambria"/>
          <w:sz w:val="18"/>
          <w:szCs w:val="22"/>
          <w:lang w:val="es-AR"/>
        </w:rPr>
      </w:pPr>
    </w:p>
    <w:p w14:paraId="7874DEEB" w14:textId="77777777" w:rsidR="00A50FCF" w:rsidRPr="00134557" w:rsidRDefault="00A50FCF" w:rsidP="0060193E">
      <w:pPr>
        <w:tabs>
          <w:tab w:val="center" w:pos="5400"/>
        </w:tabs>
        <w:suppressAutoHyphens/>
        <w:jc w:val="both"/>
        <w:rPr>
          <w:rFonts w:ascii="Cambria" w:hAnsi="Cambria"/>
          <w:sz w:val="18"/>
          <w:szCs w:val="22"/>
          <w:lang w:val="es-AR"/>
        </w:rPr>
      </w:pPr>
    </w:p>
    <w:p w14:paraId="3698D0D6" w14:textId="77777777" w:rsidR="00A50FCF" w:rsidRPr="00134557" w:rsidRDefault="00A50FCF" w:rsidP="0060193E">
      <w:pPr>
        <w:tabs>
          <w:tab w:val="center" w:pos="5400"/>
        </w:tabs>
        <w:suppressAutoHyphens/>
        <w:jc w:val="both"/>
        <w:rPr>
          <w:rFonts w:ascii="Cambria" w:hAnsi="Cambria"/>
          <w:sz w:val="18"/>
          <w:szCs w:val="22"/>
          <w:lang w:val="es-AR"/>
        </w:rPr>
      </w:pPr>
    </w:p>
    <w:p w14:paraId="1F907823" w14:textId="77777777" w:rsidR="00A50FCF" w:rsidRPr="00134557" w:rsidRDefault="00A50FCF" w:rsidP="0060193E">
      <w:pPr>
        <w:tabs>
          <w:tab w:val="center" w:pos="5400"/>
        </w:tabs>
        <w:suppressAutoHyphens/>
        <w:jc w:val="both"/>
        <w:rPr>
          <w:rFonts w:ascii="Cambria" w:hAnsi="Cambria"/>
          <w:sz w:val="18"/>
          <w:szCs w:val="22"/>
          <w:lang w:val="es-AR"/>
        </w:rPr>
      </w:pPr>
    </w:p>
    <w:p w14:paraId="045D9AC1" w14:textId="77777777" w:rsidR="00A50FCF" w:rsidRPr="00134557" w:rsidRDefault="00A50FCF" w:rsidP="0060193E">
      <w:pPr>
        <w:tabs>
          <w:tab w:val="center" w:pos="5400"/>
        </w:tabs>
        <w:suppressAutoHyphens/>
        <w:jc w:val="both"/>
        <w:rPr>
          <w:rFonts w:ascii="Cambria" w:hAnsi="Cambria"/>
          <w:sz w:val="18"/>
          <w:szCs w:val="22"/>
          <w:lang w:val="es-AR"/>
        </w:rPr>
      </w:pPr>
    </w:p>
    <w:p w14:paraId="16068EE5" w14:textId="77777777" w:rsidR="00A50FCF" w:rsidRPr="00134557" w:rsidRDefault="00A50FCF" w:rsidP="0060193E">
      <w:pPr>
        <w:tabs>
          <w:tab w:val="center" w:pos="5400"/>
        </w:tabs>
        <w:suppressAutoHyphens/>
        <w:jc w:val="both"/>
        <w:rPr>
          <w:rFonts w:ascii="Cambria" w:hAnsi="Cambria"/>
          <w:sz w:val="18"/>
          <w:szCs w:val="22"/>
          <w:lang w:val="es-AR"/>
        </w:rPr>
      </w:pPr>
    </w:p>
    <w:p w14:paraId="14A4A430" w14:textId="77777777" w:rsidR="00A50FCF" w:rsidRPr="00134557" w:rsidRDefault="00A50FCF" w:rsidP="0060193E">
      <w:pPr>
        <w:tabs>
          <w:tab w:val="center" w:pos="5400"/>
        </w:tabs>
        <w:suppressAutoHyphens/>
        <w:jc w:val="both"/>
        <w:rPr>
          <w:rFonts w:ascii="Cambria" w:hAnsi="Cambria"/>
          <w:sz w:val="18"/>
          <w:szCs w:val="22"/>
          <w:lang w:val="es-AR"/>
        </w:rPr>
      </w:pPr>
    </w:p>
    <w:p w14:paraId="0B3B735F" w14:textId="77777777" w:rsidR="00A50FCF" w:rsidRPr="00134557" w:rsidRDefault="00A50FCF" w:rsidP="0060193E">
      <w:pPr>
        <w:tabs>
          <w:tab w:val="center" w:pos="5400"/>
        </w:tabs>
        <w:suppressAutoHyphens/>
        <w:jc w:val="both"/>
        <w:rPr>
          <w:rFonts w:ascii="Cambria" w:hAnsi="Cambria"/>
          <w:sz w:val="18"/>
          <w:szCs w:val="22"/>
          <w:lang w:val="es-AR"/>
        </w:rPr>
      </w:pPr>
    </w:p>
    <w:p w14:paraId="02C5C441" w14:textId="77777777" w:rsidR="00A50FCF" w:rsidRPr="00134557" w:rsidRDefault="00A50FCF" w:rsidP="0060193E">
      <w:pPr>
        <w:tabs>
          <w:tab w:val="center" w:pos="5400"/>
        </w:tabs>
        <w:suppressAutoHyphens/>
        <w:jc w:val="both"/>
        <w:rPr>
          <w:rFonts w:ascii="Cambria" w:hAnsi="Cambria"/>
          <w:sz w:val="18"/>
          <w:szCs w:val="22"/>
          <w:lang w:val="es-AR"/>
        </w:rPr>
      </w:pPr>
    </w:p>
    <w:p w14:paraId="7806A2B0" w14:textId="77777777" w:rsidR="00A50FCF" w:rsidRPr="00134557" w:rsidRDefault="00A50FCF" w:rsidP="0060193E">
      <w:pPr>
        <w:tabs>
          <w:tab w:val="center" w:pos="5400"/>
        </w:tabs>
        <w:suppressAutoHyphens/>
        <w:jc w:val="both"/>
        <w:rPr>
          <w:rFonts w:ascii="Cambria" w:hAnsi="Cambria"/>
          <w:sz w:val="18"/>
          <w:szCs w:val="22"/>
          <w:lang w:val="es-AR"/>
        </w:rPr>
      </w:pPr>
    </w:p>
    <w:p w14:paraId="319C392B" w14:textId="77777777" w:rsidR="00A50FCF" w:rsidRPr="00134557" w:rsidRDefault="00A50FCF" w:rsidP="0060193E">
      <w:pPr>
        <w:tabs>
          <w:tab w:val="center" w:pos="5400"/>
        </w:tabs>
        <w:suppressAutoHyphens/>
        <w:jc w:val="both"/>
        <w:rPr>
          <w:rFonts w:ascii="Cambria" w:hAnsi="Cambria"/>
          <w:sz w:val="18"/>
          <w:szCs w:val="22"/>
          <w:lang w:val="es-AR"/>
        </w:rPr>
      </w:pPr>
    </w:p>
    <w:p w14:paraId="514A0182" w14:textId="77777777" w:rsidR="00A50FCF" w:rsidRPr="00134557" w:rsidRDefault="0090270B" w:rsidP="0060193E">
      <w:pPr>
        <w:tabs>
          <w:tab w:val="center" w:pos="5400"/>
        </w:tabs>
        <w:suppressAutoHyphens/>
        <w:jc w:val="both"/>
        <w:rPr>
          <w:rFonts w:ascii="Cambria" w:hAnsi="Cambria"/>
          <w:sz w:val="18"/>
          <w:szCs w:val="22"/>
          <w:lang w:val="es-AR"/>
        </w:rPr>
      </w:pPr>
      <w:r w:rsidRPr="00134557">
        <w:rPr>
          <w:rFonts w:ascii="Cambria" w:hAnsi="Cambria"/>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2958C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2742">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F274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90A1B">
                              <w:rPr>
                                <w:rFonts w:asciiTheme="majorHAnsi" w:hAnsiTheme="majorHAnsi"/>
                                <w:color w:val="0D0D0D" w:themeColor="text1" w:themeTint="F2"/>
                                <w:sz w:val="18"/>
                                <w:szCs w:val="22"/>
                                <w:lang w:val="es-ES"/>
                              </w:rPr>
                              <w:t>20</w:t>
                            </w:r>
                            <w:r w:rsidR="00C9203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2958C1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2742">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F274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90A1B">
                        <w:rPr>
                          <w:rFonts w:asciiTheme="majorHAnsi" w:hAnsiTheme="majorHAnsi"/>
                          <w:color w:val="0D0D0D" w:themeColor="text1" w:themeTint="F2"/>
                          <w:sz w:val="18"/>
                          <w:szCs w:val="22"/>
                          <w:lang w:val="es-ES"/>
                        </w:rPr>
                        <w:t>20</w:t>
                      </w:r>
                      <w:r w:rsidR="00C9203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134557" w:rsidRDefault="00A50FCF" w:rsidP="0060193E">
      <w:pPr>
        <w:tabs>
          <w:tab w:val="center" w:pos="5400"/>
        </w:tabs>
        <w:suppressAutoHyphens/>
        <w:jc w:val="both"/>
        <w:rPr>
          <w:rFonts w:ascii="Cambria" w:hAnsi="Cambria"/>
          <w:sz w:val="18"/>
          <w:szCs w:val="22"/>
          <w:lang w:val="es-AR"/>
        </w:rPr>
      </w:pPr>
    </w:p>
    <w:p w14:paraId="7929D1FD" w14:textId="77777777" w:rsidR="00A50FCF" w:rsidRPr="00134557" w:rsidRDefault="00A50FCF" w:rsidP="0060193E">
      <w:pPr>
        <w:tabs>
          <w:tab w:val="center" w:pos="5400"/>
        </w:tabs>
        <w:suppressAutoHyphens/>
        <w:jc w:val="both"/>
        <w:rPr>
          <w:rFonts w:ascii="Cambria" w:hAnsi="Cambria"/>
          <w:sz w:val="18"/>
          <w:szCs w:val="22"/>
          <w:lang w:val="es-AR"/>
        </w:rPr>
      </w:pPr>
    </w:p>
    <w:p w14:paraId="5469D0BE" w14:textId="77777777" w:rsidR="00A50FCF" w:rsidRPr="00134557" w:rsidRDefault="00A50FCF" w:rsidP="0060193E">
      <w:pPr>
        <w:tabs>
          <w:tab w:val="center" w:pos="5400"/>
        </w:tabs>
        <w:suppressAutoHyphens/>
        <w:jc w:val="both"/>
        <w:rPr>
          <w:rFonts w:ascii="Cambria" w:hAnsi="Cambria"/>
          <w:sz w:val="18"/>
          <w:szCs w:val="22"/>
          <w:lang w:val="es-AR"/>
        </w:rPr>
      </w:pPr>
    </w:p>
    <w:p w14:paraId="7A79F059" w14:textId="77777777" w:rsidR="00A50FCF" w:rsidRPr="00134557" w:rsidRDefault="00A50FCF" w:rsidP="0060193E">
      <w:pPr>
        <w:tabs>
          <w:tab w:val="center" w:pos="5400"/>
        </w:tabs>
        <w:suppressAutoHyphens/>
        <w:jc w:val="both"/>
        <w:rPr>
          <w:rFonts w:ascii="Cambria" w:hAnsi="Cambria"/>
          <w:sz w:val="18"/>
          <w:szCs w:val="22"/>
          <w:lang w:val="es-AR"/>
        </w:rPr>
      </w:pPr>
    </w:p>
    <w:p w14:paraId="330672AE" w14:textId="77777777" w:rsidR="00A50FCF" w:rsidRPr="00134557" w:rsidRDefault="0090270B" w:rsidP="0060193E">
      <w:pPr>
        <w:tabs>
          <w:tab w:val="center" w:pos="5400"/>
        </w:tabs>
        <w:suppressAutoHyphens/>
        <w:jc w:val="both"/>
        <w:rPr>
          <w:rFonts w:ascii="Cambria" w:hAnsi="Cambria"/>
          <w:sz w:val="18"/>
          <w:szCs w:val="22"/>
          <w:lang w:val="es-AR"/>
        </w:rPr>
      </w:pPr>
      <w:r w:rsidRPr="00134557">
        <w:rPr>
          <w:rFonts w:ascii="Cambria" w:hAnsi="Cambria"/>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A8F7E5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2742" w:rsidRPr="005F2742">
                              <w:rPr>
                                <w:rFonts w:asciiTheme="majorHAnsi" w:hAnsiTheme="majorHAnsi"/>
                                <w:color w:val="595959" w:themeColor="text1" w:themeTint="A6"/>
                                <w:sz w:val="18"/>
                                <w:szCs w:val="18"/>
                                <w:lang w:val="pt-BR"/>
                              </w:rPr>
                              <w:t>100</w:t>
                            </w:r>
                            <w:r w:rsidR="007B05C4" w:rsidRPr="005F2742">
                              <w:rPr>
                                <w:rFonts w:asciiTheme="majorHAnsi" w:hAnsiTheme="majorHAnsi"/>
                                <w:color w:val="595959" w:themeColor="text1" w:themeTint="A6"/>
                                <w:sz w:val="18"/>
                                <w:szCs w:val="18"/>
                                <w:lang w:val="pt-BR"/>
                              </w:rPr>
                              <w:t>/</w:t>
                            </w:r>
                            <w:r w:rsidR="005F2742" w:rsidRPr="005F2742">
                              <w:rPr>
                                <w:rFonts w:asciiTheme="majorHAnsi" w:hAnsiTheme="majorHAnsi"/>
                                <w:color w:val="595959" w:themeColor="text1" w:themeTint="A6"/>
                                <w:sz w:val="18"/>
                                <w:szCs w:val="18"/>
                                <w:lang w:val="pt-BR"/>
                              </w:rPr>
                              <w:t>20</w:t>
                            </w:r>
                            <w:r w:rsidRPr="005F2742">
                              <w:rPr>
                                <w:rFonts w:asciiTheme="majorHAnsi" w:hAnsiTheme="majorHAnsi"/>
                                <w:color w:val="595959" w:themeColor="text1" w:themeTint="A6"/>
                                <w:sz w:val="18"/>
                                <w:szCs w:val="18"/>
                                <w:lang w:val="pt-BR"/>
                              </w:rPr>
                              <w:t xml:space="preserve">. </w:t>
                            </w:r>
                            <w:r w:rsidR="00C92032">
                              <w:rPr>
                                <w:rFonts w:asciiTheme="majorHAnsi" w:hAnsiTheme="majorHAnsi"/>
                                <w:color w:val="595959" w:themeColor="text1" w:themeTint="A6"/>
                                <w:sz w:val="18"/>
                                <w:szCs w:val="18"/>
                                <w:lang w:val="pt-BR"/>
                              </w:rPr>
                              <w:t xml:space="preserve">Petición 1564-09. </w:t>
                            </w:r>
                            <w:r w:rsidRPr="00890650">
                              <w:rPr>
                                <w:rFonts w:asciiTheme="majorHAnsi" w:hAnsiTheme="majorHAnsi"/>
                                <w:color w:val="595959" w:themeColor="text1" w:themeTint="A6"/>
                                <w:sz w:val="18"/>
                                <w:szCs w:val="18"/>
                                <w:lang w:val="es-ES_tradnl"/>
                              </w:rPr>
                              <w:t xml:space="preserve">Admisibilidad. </w:t>
                            </w:r>
                            <w:r w:rsidR="00F70932">
                              <w:rPr>
                                <w:rFonts w:asciiTheme="majorHAnsi" w:hAnsiTheme="majorHAnsi"/>
                                <w:color w:val="595959" w:themeColor="text1" w:themeTint="A6"/>
                                <w:sz w:val="18"/>
                                <w:szCs w:val="18"/>
                                <w:lang w:val="es-ES_tradnl"/>
                              </w:rPr>
                              <w:t>Carlos Mario Osorio Londoño, Edwin Mejía Cardona y sus familias</w:t>
                            </w:r>
                            <w:r w:rsidRPr="00890650">
                              <w:rPr>
                                <w:rFonts w:asciiTheme="majorHAnsi" w:hAnsiTheme="majorHAnsi"/>
                                <w:color w:val="595959" w:themeColor="text1" w:themeTint="A6"/>
                                <w:sz w:val="18"/>
                                <w:szCs w:val="18"/>
                                <w:lang w:val="es-ES_tradnl"/>
                              </w:rPr>
                              <w:t xml:space="preserve">. </w:t>
                            </w:r>
                            <w:r w:rsidR="00F7093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F2742">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A8F7E5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F2742" w:rsidRPr="005F2742">
                        <w:rPr>
                          <w:rFonts w:asciiTheme="majorHAnsi" w:hAnsiTheme="majorHAnsi"/>
                          <w:color w:val="595959" w:themeColor="text1" w:themeTint="A6"/>
                          <w:sz w:val="18"/>
                          <w:szCs w:val="18"/>
                          <w:lang w:val="pt-BR"/>
                        </w:rPr>
                        <w:t>100</w:t>
                      </w:r>
                      <w:r w:rsidR="007B05C4" w:rsidRPr="005F2742">
                        <w:rPr>
                          <w:rFonts w:asciiTheme="majorHAnsi" w:hAnsiTheme="majorHAnsi"/>
                          <w:color w:val="595959" w:themeColor="text1" w:themeTint="A6"/>
                          <w:sz w:val="18"/>
                          <w:szCs w:val="18"/>
                          <w:lang w:val="pt-BR"/>
                        </w:rPr>
                        <w:t>/</w:t>
                      </w:r>
                      <w:r w:rsidR="005F2742" w:rsidRPr="005F2742">
                        <w:rPr>
                          <w:rFonts w:asciiTheme="majorHAnsi" w:hAnsiTheme="majorHAnsi"/>
                          <w:color w:val="595959" w:themeColor="text1" w:themeTint="A6"/>
                          <w:sz w:val="18"/>
                          <w:szCs w:val="18"/>
                          <w:lang w:val="pt-BR"/>
                        </w:rPr>
                        <w:t>20</w:t>
                      </w:r>
                      <w:r w:rsidRPr="005F2742">
                        <w:rPr>
                          <w:rFonts w:asciiTheme="majorHAnsi" w:hAnsiTheme="majorHAnsi"/>
                          <w:color w:val="595959" w:themeColor="text1" w:themeTint="A6"/>
                          <w:sz w:val="18"/>
                          <w:szCs w:val="18"/>
                          <w:lang w:val="pt-BR"/>
                        </w:rPr>
                        <w:t xml:space="preserve">. </w:t>
                      </w:r>
                      <w:r w:rsidR="00C92032">
                        <w:rPr>
                          <w:rFonts w:asciiTheme="majorHAnsi" w:hAnsiTheme="majorHAnsi"/>
                          <w:color w:val="595959" w:themeColor="text1" w:themeTint="A6"/>
                          <w:sz w:val="18"/>
                          <w:szCs w:val="18"/>
                          <w:lang w:val="pt-BR"/>
                        </w:rPr>
                        <w:t xml:space="preserve">Petición 1564-09. </w:t>
                      </w:r>
                      <w:r w:rsidRPr="00890650">
                        <w:rPr>
                          <w:rFonts w:asciiTheme="majorHAnsi" w:hAnsiTheme="majorHAnsi"/>
                          <w:color w:val="595959" w:themeColor="text1" w:themeTint="A6"/>
                          <w:sz w:val="18"/>
                          <w:szCs w:val="18"/>
                          <w:lang w:val="es-ES_tradnl"/>
                        </w:rPr>
                        <w:t xml:space="preserve">Admisibilidad. </w:t>
                      </w:r>
                      <w:r w:rsidR="00F70932">
                        <w:rPr>
                          <w:rFonts w:asciiTheme="majorHAnsi" w:hAnsiTheme="majorHAnsi"/>
                          <w:color w:val="595959" w:themeColor="text1" w:themeTint="A6"/>
                          <w:sz w:val="18"/>
                          <w:szCs w:val="18"/>
                          <w:lang w:val="es-ES_tradnl"/>
                        </w:rPr>
                        <w:t>Carlos Mario Osorio Londoño, Edwin Mejía Cardona y sus familias</w:t>
                      </w:r>
                      <w:r w:rsidRPr="00890650">
                        <w:rPr>
                          <w:rFonts w:asciiTheme="majorHAnsi" w:hAnsiTheme="majorHAnsi"/>
                          <w:color w:val="595959" w:themeColor="text1" w:themeTint="A6"/>
                          <w:sz w:val="18"/>
                          <w:szCs w:val="18"/>
                          <w:lang w:val="es-ES_tradnl"/>
                        </w:rPr>
                        <w:t xml:space="preserve">. </w:t>
                      </w:r>
                      <w:r w:rsidR="00F70932">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F2742">
                        <w:rPr>
                          <w:rFonts w:asciiTheme="majorHAnsi" w:hAnsiTheme="majorHAnsi"/>
                          <w:color w:val="595959" w:themeColor="text1" w:themeTint="A6"/>
                          <w:sz w:val="18"/>
                          <w:szCs w:val="18"/>
                          <w:lang w:val="es-ES"/>
                        </w:rPr>
                        <w:t>24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134557" w:rsidRDefault="00A50FCF" w:rsidP="0060193E">
      <w:pPr>
        <w:tabs>
          <w:tab w:val="center" w:pos="5400"/>
        </w:tabs>
        <w:suppressAutoHyphens/>
        <w:jc w:val="both"/>
        <w:rPr>
          <w:rFonts w:ascii="Cambria" w:hAnsi="Cambria"/>
          <w:sz w:val="18"/>
          <w:szCs w:val="22"/>
          <w:lang w:val="es-AR"/>
        </w:rPr>
      </w:pPr>
    </w:p>
    <w:p w14:paraId="1DA07629" w14:textId="66B59858" w:rsidR="0090270B" w:rsidRPr="00134557" w:rsidRDefault="00D306D1" w:rsidP="0060193E">
      <w:pPr>
        <w:tabs>
          <w:tab w:val="center" w:pos="5400"/>
        </w:tabs>
        <w:suppressAutoHyphens/>
        <w:jc w:val="both"/>
        <w:rPr>
          <w:rFonts w:ascii="Cambria" w:hAnsi="Cambria"/>
          <w:b/>
          <w:sz w:val="20"/>
          <w:lang w:val="es-AR"/>
        </w:rPr>
      </w:pPr>
      <w:r w:rsidRPr="00134557">
        <w:rPr>
          <w:rFonts w:ascii="Cambria" w:hAnsi="Cambria"/>
          <w:noProof/>
          <w:sz w:val="22"/>
          <w:szCs w:val="22"/>
        </w:rPr>
        <mc:AlternateContent>
          <mc:Choice Requires="wps">
            <w:drawing>
              <wp:anchor distT="0" distB="0" distL="114300" distR="114300" simplePos="0" relativeHeight="251682816" behindDoc="0" locked="0" layoutInCell="1" allowOverlap="1" wp14:anchorId="02EDA5EE" wp14:editId="5C8D9BF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FA265B2" w:rsidR="0070697F" w:rsidRPr="00134557" w:rsidRDefault="005F2742" w:rsidP="0060193E">
      <w:pPr>
        <w:tabs>
          <w:tab w:val="center" w:pos="5400"/>
        </w:tabs>
        <w:suppressAutoHyphens/>
        <w:jc w:val="both"/>
        <w:rPr>
          <w:rFonts w:ascii="Cambria" w:hAnsi="Cambria"/>
          <w:b/>
          <w:sz w:val="20"/>
          <w:lang w:val="es-AR"/>
        </w:rPr>
        <w:sectPr w:rsidR="0070697F" w:rsidRPr="0013455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34557">
        <w:rPr>
          <w:rFonts w:ascii="Cambria" w:hAnsi="Cambria"/>
          <w:noProof/>
          <w:sz w:val="18"/>
          <w:szCs w:val="22"/>
        </w:rPr>
        <mc:AlternateContent>
          <mc:Choice Requires="wps">
            <w:drawing>
              <wp:anchor distT="0" distB="0" distL="114300" distR="114300" simplePos="0" relativeHeight="251680768" behindDoc="0" locked="0" layoutInCell="1" allowOverlap="1" wp14:anchorId="50472543" wp14:editId="6BE2A65A">
                <wp:simplePos x="0" y="0"/>
                <wp:positionH relativeFrom="column">
                  <wp:posOffset>1328057</wp:posOffset>
                </wp:positionH>
                <wp:positionV relativeFrom="paragraph">
                  <wp:posOffset>435790</wp:posOffset>
                </wp:positionV>
                <wp:extent cx="4114800" cy="621393"/>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114800" cy="621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55pt;margin-top:34.3pt;width:324pt;height:4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134557">
        <w:rPr>
          <w:rFonts w:ascii="Cambria" w:hAnsi="Cambria"/>
          <w:b/>
          <w:sz w:val="20"/>
          <w:lang w:val="es-AR"/>
        </w:rPr>
        <w:tab/>
      </w:r>
    </w:p>
    <w:p w14:paraId="376DDC8B" w14:textId="77777777" w:rsidR="003239B8" w:rsidRPr="00134557" w:rsidRDefault="003239B8" w:rsidP="0060193E">
      <w:pPr>
        <w:spacing w:after="120"/>
        <w:ind w:firstLine="720"/>
        <w:jc w:val="both"/>
        <w:rPr>
          <w:rFonts w:ascii="Cambria" w:hAnsi="Cambria"/>
          <w:b/>
          <w:bCs/>
          <w:sz w:val="20"/>
          <w:szCs w:val="20"/>
          <w:lang w:val="es-AR"/>
        </w:rPr>
      </w:pPr>
      <w:r w:rsidRPr="00134557">
        <w:rPr>
          <w:rFonts w:ascii="Cambria" w:hAnsi="Cambria"/>
          <w:b/>
          <w:bCs/>
          <w:sz w:val="20"/>
          <w:szCs w:val="20"/>
          <w:lang w:val="es-AR"/>
        </w:rPr>
        <w:lastRenderedPageBreak/>
        <w:t>I.</w:t>
      </w:r>
      <w:r w:rsidRPr="00134557">
        <w:rPr>
          <w:rFonts w:ascii="Cambria" w:hAnsi="Cambria"/>
          <w:b/>
          <w:bCs/>
          <w:sz w:val="20"/>
          <w:szCs w:val="20"/>
          <w:lang w:val="es-AR"/>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34557"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134557" w:rsidRDefault="00D77503"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Parte peticionaria</w:t>
            </w:r>
          </w:p>
        </w:tc>
        <w:tc>
          <w:tcPr>
            <w:tcW w:w="6570" w:type="dxa"/>
            <w:vAlign w:val="center"/>
          </w:tcPr>
          <w:p w14:paraId="3C5315D8" w14:textId="20431684" w:rsidR="003239B8" w:rsidRPr="00134557" w:rsidRDefault="00D91306" w:rsidP="0060193E">
            <w:pPr>
              <w:jc w:val="both"/>
              <w:rPr>
                <w:rFonts w:ascii="Cambria" w:hAnsi="Cambria"/>
                <w:bCs/>
                <w:sz w:val="19"/>
                <w:szCs w:val="19"/>
                <w:lang w:val="es-AR"/>
              </w:rPr>
            </w:pPr>
            <w:r w:rsidRPr="00134557">
              <w:rPr>
                <w:rFonts w:ascii="Cambria" w:hAnsi="Cambria"/>
                <w:bCs/>
                <w:sz w:val="19"/>
                <w:szCs w:val="19"/>
                <w:lang w:val="es-AR"/>
              </w:rPr>
              <w:t>Oscar Darío Villegas Posada</w:t>
            </w:r>
          </w:p>
        </w:tc>
      </w:tr>
      <w:tr w:rsidR="003239B8" w:rsidRPr="00285EB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134557" w:rsidRDefault="002355A9"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Presunta víctima</w:t>
            </w:r>
          </w:p>
        </w:tc>
        <w:tc>
          <w:tcPr>
            <w:tcW w:w="6570" w:type="dxa"/>
            <w:vAlign w:val="center"/>
          </w:tcPr>
          <w:p w14:paraId="4AEBF59E" w14:textId="1DD78A58" w:rsidR="003239B8" w:rsidRPr="00134557" w:rsidRDefault="00F70932" w:rsidP="00F70932">
            <w:pPr>
              <w:jc w:val="both"/>
              <w:rPr>
                <w:rFonts w:ascii="Cambria" w:hAnsi="Cambria"/>
                <w:bCs/>
                <w:sz w:val="19"/>
                <w:szCs w:val="19"/>
                <w:lang w:val="es-AR"/>
              </w:rPr>
            </w:pPr>
            <w:r>
              <w:rPr>
                <w:rFonts w:ascii="Cambria" w:hAnsi="Cambria"/>
                <w:bCs/>
                <w:sz w:val="19"/>
                <w:szCs w:val="19"/>
                <w:lang w:val="es-AR"/>
              </w:rPr>
              <w:t>Carlos Mario Osorio Londoño,</w:t>
            </w:r>
            <w:r w:rsidR="00AB1CC2" w:rsidRPr="00134557">
              <w:rPr>
                <w:rFonts w:ascii="Cambria" w:hAnsi="Cambria"/>
                <w:bCs/>
                <w:sz w:val="19"/>
                <w:szCs w:val="19"/>
                <w:lang w:val="es-AR"/>
              </w:rPr>
              <w:t xml:space="preserve"> Edwin Arley Mejía Cardona</w:t>
            </w:r>
            <w:r w:rsidR="00D17FC8" w:rsidRPr="00134557">
              <w:rPr>
                <w:rFonts w:ascii="Cambria" w:hAnsi="Cambria"/>
                <w:bCs/>
                <w:sz w:val="19"/>
                <w:szCs w:val="19"/>
                <w:lang w:val="es-AR"/>
              </w:rPr>
              <w:t xml:space="preserve"> y</w:t>
            </w:r>
            <w:r>
              <w:rPr>
                <w:rFonts w:ascii="Cambria" w:hAnsi="Cambria"/>
                <w:bCs/>
                <w:sz w:val="19"/>
                <w:szCs w:val="19"/>
                <w:lang w:val="es-AR"/>
              </w:rPr>
              <w:t xml:space="preserve"> sus</w:t>
            </w:r>
            <w:r w:rsidR="00D17FC8" w:rsidRPr="00134557">
              <w:rPr>
                <w:rFonts w:ascii="Cambria" w:hAnsi="Cambria"/>
                <w:bCs/>
                <w:sz w:val="19"/>
                <w:szCs w:val="19"/>
                <w:lang w:val="es-AR"/>
              </w:rPr>
              <w:t xml:space="preserve"> familia</w:t>
            </w:r>
            <w:r>
              <w:rPr>
                <w:rFonts w:ascii="Cambria" w:hAnsi="Cambria"/>
                <w:bCs/>
                <w:sz w:val="19"/>
                <w:szCs w:val="19"/>
                <w:lang w:val="es-AR"/>
              </w:rPr>
              <w:t>s</w:t>
            </w:r>
          </w:p>
        </w:tc>
      </w:tr>
      <w:tr w:rsidR="003239B8" w:rsidRPr="0013455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134557" w:rsidRDefault="00D77503"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Estado denunciado</w:t>
            </w:r>
          </w:p>
        </w:tc>
        <w:tc>
          <w:tcPr>
            <w:tcW w:w="6570" w:type="dxa"/>
            <w:vAlign w:val="center"/>
          </w:tcPr>
          <w:p w14:paraId="274C8A50" w14:textId="6E1EC9C9" w:rsidR="003239B8" w:rsidRPr="00134557" w:rsidRDefault="00AB1CC2" w:rsidP="00990A1B">
            <w:pPr>
              <w:jc w:val="both"/>
              <w:rPr>
                <w:rFonts w:ascii="Cambria" w:hAnsi="Cambria"/>
                <w:bCs/>
                <w:sz w:val="19"/>
                <w:szCs w:val="19"/>
                <w:lang w:val="es-AR"/>
              </w:rPr>
            </w:pPr>
            <w:r w:rsidRPr="00134557">
              <w:rPr>
                <w:rFonts w:ascii="Cambria" w:hAnsi="Cambria"/>
                <w:bCs/>
                <w:sz w:val="19"/>
                <w:szCs w:val="19"/>
                <w:lang w:val="es-AR"/>
              </w:rPr>
              <w:t>Colombia</w:t>
            </w:r>
          </w:p>
        </w:tc>
      </w:tr>
      <w:tr w:rsidR="00223A29" w:rsidRPr="00285EB4"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134557" w:rsidRDefault="001B3A00"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 xml:space="preserve">Derechos </w:t>
            </w:r>
            <w:r w:rsidR="00E4118C" w:rsidRPr="00134557">
              <w:rPr>
                <w:rFonts w:ascii="Cambria" w:hAnsi="Cambria"/>
                <w:bCs/>
                <w:color w:val="FFFFFF" w:themeColor="background1"/>
                <w:sz w:val="19"/>
                <w:szCs w:val="19"/>
                <w:lang w:val="es-AR"/>
              </w:rPr>
              <w:t>invocados</w:t>
            </w:r>
          </w:p>
        </w:tc>
        <w:tc>
          <w:tcPr>
            <w:tcW w:w="6570" w:type="dxa"/>
            <w:vAlign w:val="center"/>
          </w:tcPr>
          <w:p w14:paraId="6DEE1EEB" w14:textId="37E3EE00" w:rsidR="00223A29" w:rsidRPr="00134557" w:rsidRDefault="00D17FC8" w:rsidP="0060193E">
            <w:pPr>
              <w:jc w:val="both"/>
              <w:rPr>
                <w:rFonts w:ascii="Cambria" w:hAnsi="Cambria"/>
                <w:bCs/>
                <w:sz w:val="19"/>
                <w:szCs w:val="19"/>
                <w:lang w:val="es-AR"/>
              </w:rPr>
            </w:pPr>
            <w:r w:rsidRPr="00134557">
              <w:rPr>
                <w:rFonts w:ascii="Cambria" w:hAnsi="Cambria" w:cs="Arial"/>
                <w:bCs/>
                <w:sz w:val="19"/>
                <w:szCs w:val="19"/>
                <w:lang w:val="es-AR"/>
              </w:rPr>
              <w:t>Artículos 4 (vida), 5 (integridad personal), 8 (garantías judiciales), 11 (protección a la honra y la dignidad), y 25 (protección judicial) de la Convención Americana sobre Derechos Humanos</w:t>
            </w:r>
            <w:r w:rsidRPr="00134557">
              <w:rPr>
                <w:rStyle w:val="FootnoteReference"/>
                <w:rFonts w:ascii="Cambria" w:hAnsi="Cambria" w:cs="Arial"/>
                <w:bCs/>
                <w:sz w:val="19"/>
                <w:szCs w:val="19"/>
                <w:lang w:val="es-AR"/>
              </w:rPr>
              <w:footnoteReference w:id="2"/>
            </w:r>
            <w:r w:rsidRPr="00134557">
              <w:rPr>
                <w:rFonts w:ascii="Cambria" w:hAnsi="Cambria" w:cs="Arial"/>
                <w:bCs/>
                <w:sz w:val="19"/>
                <w:szCs w:val="19"/>
                <w:lang w:val="es-AR"/>
              </w:rPr>
              <w:t xml:space="preserve"> y artículos I (vida, libertad, seguridad e integridad), y  XVIII (de justicia) de la Declaración Americana de los Derechos y Deberes del Hombre</w:t>
            </w:r>
            <w:r w:rsidRPr="00134557">
              <w:rPr>
                <w:rStyle w:val="FootnoteReference"/>
                <w:rFonts w:ascii="Cambria" w:hAnsi="Cambria" w:cs="Arial"/>
                <w:bCs/>
                <w:sz w:val="19"/>
                <w:szCs w:val="19"/>
                <w:lang w:val="es-AR"/>
              </w:rPr>
              <w:footnoteReference w:id="3"/>
            </w:r>
          </w:p>
        </w:tc>
      </w:tr>
    </w:tbl>
    <w:p w14:paraId="20263696" w14:textId="77777777" w:rsidR="003239B8" w:rsidRPr="00134557" w:rsidRDefault="003239B8" w:rsidP="0060193E">
      <w:pPr>
        <w:spacing w:before="120" w:after="120"/>
        <w:ind w:firstLine="720"/>
        <w:jc w:val="both"/>
        <w:rPr>
          <w:rFonts w:ascii="Cambria" w:hAnsi="Cambria"/>
          <w:b/>
          <w:bCs/>
          <w:sz w:val="20"/>
          <w:szCs w:val="20"/>
          <w:lang w:val="es-AR"/>
        </w:rPr>
      </w:pPr>
      <w:r w:rsidRPr="00134557">
        <w:rPr>
          <w:rFonts w:ascii="Cambria" w:hAnsi="Cambria"/>
          <w:b/>
          <w:bCs/>
          <w:sz w:val="20"/>
          <w:szCs w:val="20"/>
          <w:lang w:val="es-AR"/>
        </w:rPr>
        <w:t>II.</w:t>
      </w:r>
      <w:r w:rsidRPr="00134557">
        <w:rPr>
          <w:rFonts w:ascii="Cambria" w:hAnsi="Cambria"/>
          <w:b/>
          <w:bCs/>
          <w:sz w:val="20"/>
          <w:szCs w:val="20"/>
          <w:lang w:val="es-AR"/>
        </w:rPr>
        <w:tab/>
        <w:t>TRÁMITE ANTE LA CIDH</w:t>
      </w:r>
      <w:r w:rsidR="008E3BFE" w:rsidRPr="00134557">
        <w:rPr>
          <w:rStyle w:val="FootnoteReference"/>
          <w:rFonts w:ascii="Cambria" w:hAnsi="Cambria"/>
          <w:b/>
          <w:sz w:val="20"/>
          <w:szCs w:val="20"/>
          <w:lang w:val="es-A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34557"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134557" w:rsidRDefault="000C1C69"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Recepción</w:t>
            </w:r>
            <w:r w:rsidR="00D77503" w:rsidRPr="00134557">
              <w:rPr>
                <w:rFonts w:ascii="Cambria" w:hAnsi="Cambria"/>
                <w:bCs/>
                <w:color w:val="FFFFFF" w:themeColor="background1"/>
                <w:sz w:val="19"/>
                <w:szCs w:val="19"/>
                <w:lang w:val="es-AR"/>
              </w:rPr>
              <w:t xml:space="preserve"> de la petición</w:t>
            </w:r>
          </w:p>
        </w:tc>
        <w:tc>
          <w:tcPr>
            <w:tcW w:w="6570" w:type="dxa"/>
            <w:vAlign w:val="center"/>
          </w:tcPr>
          <w:p w14:paraId="6E579153" w14:textId="62726827" w:rsidR="004C2312" w:rsidRPr="00134557" w:rsidRDefault="00AB1CC2" w:rsidP="0060193E">
            <w:pPr>
              <w:jc w:val="both"/>
              <w:rPr>
                <w:rFonts w:ascii="Cambria" w:hAnsi="Cambria"/>
                <w:bCs/>
                <w:sz w:val="19"/>
                <w:szCs w:val="19"/>
                <w:lang w:val="es-AR"/>
              </w:rPr>
            </w:pPr>
            <w:r w:rsidRPr="00134557">
              <w:rPr>
                <w:rFonts w:ascii="Cambria" w:hAnsi="Cambria"/>
                <w:bCs/>
                <w:sz w:val="19"/>
                <w:szCs w:val="19"/>
                <w:lang w:val="es-AR"/>
              </w:rPr>
              <w:t>4 de diciembre de 2009</w:t>
            </w:r>
          </w:p>
        </w:tc>
      </w:tr>
      <w:tr w:rsidR="006E772A" w:rsidRPr="00134557"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134557" w:rsidRDefault="006E772A"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 xml:space="preserve">Información adicional </w:t>
            </w:r>
            <w:r w:rsidR="002355A9" w:rsidRPr="00134557">
              <w:rPr>
                <w:rFonts w:ascii="Cambria" w:hAnsi="Cambria"/>
                <w:bCs/>
                <w:color w:val="FFFFFF" w:themeColor="background1"/>
                <w:sz w:val="19"/>
                <w:szCs w:val="19"/>
                <w:lang w:val="es-AR"/>
              </w:rPr>
              <w:t>recibida en la etapa de estudio</w:t>
            </w:r>
          </w:p>
        </w:tc>
        <w:tc>
          <w:tcPr>
            <w:tcW w:w="6570" w:type="dxa"/>
            <w:vAlign w:val="center"/>
          </w:tcPr>
          <w:p w14:paraId="796669C8" w14:textId="392C27BD" w:rsidR="006E772A" w:rsidRPr="00134557" w:rsidRDefault="004F06A1" w:rsidP="0060193E">
            <w:pPr>
              <w:jc w:val="both"/>
              <w:rPr>
                <w:rFonts w:ascii="Cambria" w:hAnsi="Cambria"/>
                <w:bCs/>
                <w:sz w:val="19"/>
                <w:szCs w:val="19"/>
                <w:lang w:val="es-AR"/>
              </w:rPr>
            </w:pPr>
            <w:r w:rsidRPr="00134557">
              <w:rPr>
                <w:rFonts w:ascii="Cambria" w:hAnsi="Cambria"/>
                <w:bCs/>
                <w:sz w:val="19"/>
                <w:szCs w:val="19"/>
                <w:lang w:val="es-AR"/>
              </w:rPr>
              <w:t xml:space="preserve"> </w:t>
            </w:r>
            <w:r w:rsidR="00AB1CC2" w:rsidRPr="00134557">
              <w:rPr>
                <w:rFonts w:ascii="Cambria" w:hAnsi="Cambria"/>
                <w:bCs/>
                <w:sz w:val="19"/>
                <w:szCs w:val="19"/>
                <w:lang w:val="es-AR"/>
              </w:rPr>
              <w:t>4 de noviembre de 2010</w:t>
            </w:r>
          </w:p>
        </w:tc>
      </w:tr>
      <w:tr w:rsidR="004C2312" w:rsidRPr="00134557"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134557" w:rsidRDefault="004A6A54" w:rsidP="0060193E">
            <w:pPr>
              <w:jc w:val="both"/>
              <w:rPr>
                <w:rFonts w:ascii="Cambria" w:hAnsi="Cambria"/>
                <w:bCs/>
                <w:color w:val="FFFFFF" w:themeColor="background1"/>
                <w:sz w:val="19"/>
                <w:szCs w:val="19"/>
                <w:lang w:val="es-AR"/>
              </w:rPr>
            </w:pPr>
            <w:r w:rsidRPr="00134557">
              <w:rPr>
                <w:rFonts w:ascii="Cambria" w:hAnsi="Cambria"/>
                <w:color w:val="FFFFFF" w:themeColor="background1"/>
                <w:sz w:val="19"/>
                <w:szCs w:val="19"/>
                <w:lang w:val="es-AR"/>
              </w:rPr>
              <w:t>N</w:t>
            </w:r>
            <w:r w:rsidR="004C2312" w:rsidRPr="00134557">
              <w:rPr>
                <w:rFonts w:ascii="Cambria" w:hAnsi="Cambria"/>
                <w:color w:val="FFFFFF" w:themeColor="background1"/>
                <w:sz w:val="19"/>
                <w:szCs w:val="19"/>
                <w:lang w:val="es-AR"/>
              </w:rPr>
              <w:t>otificación de la petición</w:t>
            </w:r>
          </w:p>
        </w:tc>
        <w:tc>
          <w:tcPr>
            <w:tcW w:w="6570" w:type="dxa"/>
            <w:vAlign w:val="center"/>
          </w:tcPr>
          <w:p w14:paraId="1519DA6A" w14:textId="28D0D52B" w:rsidR="004C2312" w:rsidRPr="00134557" w:rsidRDefault="00AB1CC2" w:rsidP="0060193E">
            <w:pPr>
              <w:jc w:val="both"/>
              <w:rPr>
                <w:rFonts w:ascii="Cambria" w:hAnsi="Cambria"/>
                <w:bCs/>
                <w:sz w:val="19"/>
                <w:szCs w:val="19"/>
                <w:lang w:val="es-AR"/>
              </w:rPr>
            </w:pPr>
            <w:r w:rsidRPr="00134557">
              <w:rPr>
                <w:rFonts w:ascii="Cambria" w:hAnsi="Cambria"/>
                <w:bCs/>
                <w:sz w:val="19"/>
                <w:szCs w:val="19"/>
                <w:lang w:val="es-AR"/>
              </w:rPr>
              <w:t>26 de julio de 2011</w:t>
            </w:r>
          </w:p>
        </w:tc>
      </w:tr>
      <w:tr w:rsidR="00F06354" w:rsidRPr="00134557"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134557" w:rsidRDefault="00D77503" w:rsidP="0060193E">
            <w:pPr>
              <w:jc w:val="both"/>
              <w:rPr>
                <w:rFonts w:ascii="Cambria" w:hAnsi="Cambria"/>
                <w:bCs/>
                <w:color w:val="FFFFFF" w:themeColor="background1"/>
                <w:sz w:val="19"/>
                <w:szCs w:val="19"/>
                <w:lang w:val="es-AR"/>
              </w:rPr>
            </w:pPr>
            <w:r w:rsidRPr="00134557">
              <w:rPr>
                <w:rFonts w:ascii="Cambria" w:hAnsi="Cambria"/>
                <w:color w:val="FFFFFF" w:themeColor="background1"/>
                <w:sz w:val="19"/>
                <w:szCs w:val="19"/>
                <w:lang w:val="es-AR"/>
              </w:rPr>
              <w:t>Primera respuesta del Estado</w:t>
            </w:r>
          </w:p>
        </w:tc>
        <w:tc>
          <w:tcPr>
            <w:tcW w:w="6570" w:type="dxa"/>
            <w:vAlign w:val="center"/>
          </w:tcPr>
          <w:p w14:paraId="1972B99E" w14:textId="7013D836" w:rsidR="00F06354" w:rsidRPr="00134557" w:rsidRDefault="00AB1CC2" w:rsidP="0060193E">
            <w:pPr>
              <w:jc w:val="both"/>
              <w:rPr>
                <w:rFonts w:ascii="Cambria" w:hAnsi="Cambria"/>
                <w:bCs/>
                <w:sz w:val="19"/>
                <w:szCs w:val="19"/>
                <w:lang w:val="es-AR"/>
              </w:rPr>
            </w:pPr>
            <w:r w:rsidRPr="00134557">
              <w:rPr>
                <w:rFonts w:ascii="Cambria" w:hAnsi="Cambria"/>
                <w:bCs/>
                <w:sz w:val="19"/>
                <w:szCs w:val="19"/>
                <w:lang w:val="es-AR"/>
              </w:rPr>
              <w:t>28 de octubre de 2011</w:t>
            </w:r>
          </w:p>
        </w:tc>
      </w:tr>
      <w:tr w:rsidR="00F06354" w:rsidRPr="00285EB4"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134557" w:rsidRDefault="00F06354"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Observaciones adicionales de</w:t>
            </w:r>
            <w:r w:rsidR="00D77503" w:rsidRPr="00134557">
              <w:rPr>
                <w:rFonts w:ascii="Cambria" w:hAnsi="Cambria"/>
                <w:bCs/>
                <w:color w:val="FFFFFF" w:themeColor="background1"/>
                <w:sz w:val="19"/>
                <w:szCs w:val="19"/>
                <w:lang w:val="es-AR"/>
              </w:rPr>
              <w:t xml:space="preserve"> la parte peticionaria</w:t>
            </w:r>
          </w:p>
        </w:tc>
        <w:tc>
          <w:tcPr>
            <w:tcW w:w="6570" w:type="dxa"/>
            <w:vAlign w:val="center"/>
          </w:tcPr>
          <w:p w14:paraId="41D8B862" w14:textId="583080D6" w:rsidR="00F06354" w:rsidRPr="00134557" w:rsidRDefault="00AB1CC2" w:rsidP="0060193E">
            <w:pPr>
              <w:jc w:val="both"/>
              <w:rPr>
                <w:rFonts w:ascii="Cambria" w:hAnsi="Cambria"/>
                <w:bCs/>
                <w:sz w:val="19"/>
                <w:szCs w:val="19"/>
                <w:lang w:val="es-AR"/>
              </w:rPr>
            </w:pPr>
            <w:r w:rsidRPr="00134557">
              <w:rPr>
                <w:rFonts w:ascii="Cambria" w:hAnsi="Cambria"/>
                <w:bCs/>
                <w:sz w:val="19"/>
                <w:szCs w:val="19"/>
                <w:lang w:val="es-AR"/>
              </w:rPr>
              <w:t>9 de diciembre de 2011; 21 de agosto de 2014; 18 de mayo de 2017</w:t>
            </w:r>
          </w:p>
        </w:tc>
      </w:tr>
      <w:tr w:rsidR="00F06354" w:rsidRPr="00134557"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134557" w:rsidRDefault="00F06354"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Obser</w:t>
            </w:r>
            <w:r w:rsidR="00D77503" w:rsidRPr="00134557">
              <w:rPr>
                <w:rFonts w:ascii="Cambria" w:hAnsi="Cambria"/>
                <w:bCs/>
                <w:color w:val="FFFFFF" w:themeColor="background1"/>
                <w:sz w:val="19"/>
                <w:szCs w:val="19"/>
                <w:lang w:val="es-AR"/>
              </w:rPr>
              <w:t>vaciones adicionales del Estado</w:t>
            </w:r>
          </w:p>
        </w:tc>
        <w:tc>
          <w:tcPr>
            <w:tcW w:w="6570" w:type="dxa"/>
            <w:vAlign w:val="center"/>
          </w:tcPr>
          <w:p w14:paraId="3CE49AFE" w14:textId="5E75E530" w:rsidR="00F06354" w:rsidRPr="00134557" w:rsidRDefault="00AB1CC2" w:rsidP="0060193E">
            <w:pPr>
              <w:jc w:val="both"/>
              <w:rPr>
                <w:rFonts w:ascii="Cambria" w:hAnsi="Cambria"/>
                <w:bCs/>
                <w:sz w:val="19"/>
                <w:szCs w:val="19"/>
                <w:lang w:val="es-AR"/>
              </w:rPr>
            </w:pPr>
            <w:r w:rsidRPr="00134557">
              <w:rPr>
                <w:rFonts w:ascii="Cambria" w:hAnsi="Cambria"/>
                <w:bCs/>
                <w:sz w:val="19"/>
                <w:szCs w:val="19"/>
                <w:lang w:val="es-AR"/>
              </w:rPr>
              <w:t>17 de enero de 2012</w:t>
            </w:r>
          </w:p>
        </w:tc>
      </w:tr>
    </w:tbl>
    <w:p w14:paraId="21DAA666" w14:textId="5065046E" w:rsidR="003239B8" w:rsidRPr="00134557" w:rsidRDefault="003239B8" w:rsidP="0060193E">
      <w:pPr>
        <w:spacing w:before="120" w:after="120"/>
        <w:ind w:firstLine="720"/>
        <w:jc w:val="both"/>
        <w:rPr>
          <w:rFonts w:ascii="Cambria" w:hAnsi="Cambria"/>
          <w:b/>
          <w:bCs/>
          <w:sz w:val="20"/>
          <w:szCs w:val="20"/>
          <w:lang w:val="es-AR"/>
        </w:rPr>
      </w:pPr>
      <w:r w:rsidRPr="00134557">
        <w:rPr>
          <w:rFonts w:ascii="Cambria" w:hAnsi="Cambria"/>
          <w:b/>
          <w:bCs/>
          <w:sz w:val="20"/>
          <w:szCs w:val="20"/>
          <w:lang w:val="es-AR"/>
        </w:rPr>
        <w:t xml:space="preserve">III. </w:t>
      </w:r>
      <w:r w:rsidRPr="00134557">
        <w:rPr>
          <w:rFonts w:ascii="Cambria" w:hAnsi="Cambria"/>
          <w:b/>
          <w:bCs/>
          <w:sz w:val="20"/>
          <w:szCs w:val="20"/>
          <w:lang w:val="es-AR"/>
        </w:rPr>
        <w:tab/>
        <w:t>COMPETENCIA</w:t>
      </w:r>
      <w:r w:rsidR="00EE00E9" w:rsidRPr="00134557">
        <w:rPr>
          <w:rFonts w:ascii="Cambria" w:hAnsi="Cambria"/>
          <w:b/>
          <w:bCs/>
          <w:sz w:val="20"/>
          <w:szCs w:val="20"/>
          <w:lang w:val="es-A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134557"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134557" w:rsidRDefault="00D77503" w:rsidP="0060193E">
            <w:pPr>
              <w:jc w:val="both"/>
              <w:rPr>
                <w:rFonts w:ascii="Cambria" w:hAnsi="Cambria"/>
                <w:bCs/>
                <w:i/>
                <w:color w:val="FFFFFF" w:themeColor="background1"/>
                <w:sz w:val="19"/>
                <w:szCs w:val="19"/>
                <w:lang w:val="es-AR"/>
              </w:rPr>
            </w:pPr>
            <w:r w:rsidRPr="00134557">
              <w:rPr>
                <w:rFonts w:ascii="Cambria" w:hAnsi="Cambria"/>
                <w:bCs/>
                <w:i/>
                <w:color w:val="FFFFFF" w:themeColor="background1"/>
                <w:sz w:val="19"/>
                <w:szCs w:val="19"/>
                <w:lang w:val="es-AR"/>
              </w:rPr>
              <w:t>Ratione personae</w:t>
            </w:r>
          </w:p>
        </w:tc>
        <w:tc>
          <w:tcPr>
            <w:tcW w:w="6570" w:type="dxa"/>
            <w:vAlign w:val="center"/>
          </w:tcPr>
          <w:p w14:paraId="7707F3E9" w14:textId="285B27B1" w:rsidR="003239B8" w:rsidRPr="00134557" w:rsidRDefault="00DC463B" w:rsidP="0060193E">
            <w:pPr>
              <w:jc w:val="both"/>
              <w:rPr>
                <w:rFonts w:ascii="Cambria" w:hAnsi="Cambria"/>
                <w:bCs/>
                <w:sz w:val="19"/>
                <w:szCs w:val="19"/>
                <w:lang w:val="es-AR"/>
              </w:rPr>
            </w:pPr>
            <w:r w:rsidRPr="00134557">
              <w:rPr>
                <w:rFonts w:ascii="Cambria" w:hAnsi="Cambria"/>
                <w:bCs/>
                <w:sz w:val="19"/>
                <w:szCs w:val="19"/>
                <w:lang w:val="es-AR"/>
              </w:rPr>
              <w:t>Sí</w:t>
            </w:r>
          </w:p>
        </w:tc>
      </w:tr>
      <w:tr w:rsidR="003239B8" w:rsidRPr="00134557"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134557" w:rsidRDefault="003239B8" w:rsidP="0060193E">
            <w:pPr>
              <w:jc w:val="both"/>
              <w:rPr>
                <w:rFonts w:ascii="Cambria" w:hAnsi="Cambria"/>
                <w:bCs/>
                <w:color w:val="FFFFFF" w:themeColor="background1"/>
                <w:sz w:val="19"/>
                <w:szCs w:val="19"/>
                <w:lang w:val="es-AR"/>
              </w:rPr>
            </w:pPr>
            <w:r w:rsidRPr="00134557">
              <w:rPr>
                <w:rFonts w:ascii="Cambria" w:hAnsi="Cambria"/>
                <w:bCs/>
                <w:i/>
                <w:color w:val="FFFFFF" w:themeColor="background1"/>
                <w:sz w:val="19"/>
                <w:szCs w:val="19"/>
                <w:lang w:val="es-AR"/>
              </w:rPr>
              <w:t>Ratione loci</w:t>
            </w:r>
          </w:p>
        </w:tc>
        <w:tc>
          <w:tcPr>
            <w:tcW w:w="6570" w:type="dxa"/>
            <w:vAlign w:val="center"/>
          </w:tcPr>
          <w:p w14:paraId="12C931CB" w14:textId="160594DB" w:rsidR="003239B8" w:rsidRPr="00134557" w:rsidRDefault="00DC463B" w:rsidP="0060193E">
            <w:pPr>
              <w:jc w:val="both"/>
              <w:rPr>
                <w:rFonts w:ascii="Cambria" w:hAnsi="Cambria"/>
                <w:bCs/>
                <w:sz w:val="19"/>
                <w:szCs w:val="19"/>
                <w:lang w:val="es-AR"/>
              </w:rPr>
            </w:pPr>
            <w:r w:rsidRPr="00134557">
              <w:rPr>
                <w:rFonts w:ascii="Cambria" w:hAnsi="Cambria"/>
                <w:bCs/>
                <w:sz w:val="19"/>
                <w:szCs w:val="19"/>
                <w:lang w:val="es-AR"/>
              </w:rPr>
              <w:t>Sí</w:t>
            </w:r>
          </w:p>
        </w:tc>
      </w:tr>
      <w:tr w:rsidR="003239B8" w:rsidRPr="00134557"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134557" w:rsidRDefault="003239B8" w:rsidP="0060193E">
            <w:pPr>
              <w:jc w:val="both"/>
              <w:rPr>
                <w:rFonts w:ascii="Cambria" w:hAnsi="Cambria"/>
                <w:bCs/>
                <w:color w:val="FFFFFF" w:themeColor="background1"/>
                <w:sz w:val="19"/>
                <w:szCs w:val="19"/>
                <w:lang w:val="es-AR"/>
              </w:rPr>
            </w:pPr>
            <w:r w:rsidRPr="00134557">
              <w:rPr>
                <w:rFonts w:ascii="Cambria" w:hAnsi="Cambria"/>
                <w:bCs/>
                <w:i/>
                <w:color w:val="FFFFFF" w:themeColor="background1"/>
                <w:sz w:val="19"/>
                <w:szCs w:val="19"/>
                <w:lang w:val="es-AR"/>
              </w:rPr>
              <w:t>Ratione temporis</w:t>
            </w:r>
          </w:p>
        </w:tc>
        <w:tc>
          <w:tcPr>
            <w:tcW w:w="6570" w:type="dxa"/>
            <w:vAlign w:val="center"/>
          </w:tcPr>
          <w:p w14:paraId="6F8B059B" w14:textId="6F2C456F" w:rsidR="003239B8" w:rsidRPr="00134557" w:rsidRDefault="00DC463B" w:rsidP="0060193E">
            <w:pPr>
              <w:jc w:val="both"/>
              <w:rPr>
                <w:rFonts w:ascii="Cambria" w:hAnsi="Cambria"/>
                <w:bCs/>
                <w:sz w:val="19"/>
                <w:szCs w:val="19"/>
                <w:lang w:val="es-AR"/>
              </w:rPr>
            </w:pPr>
            <w:r w:rsidRPr="00134557">
              <w:rPr>
                <w:rFonts w:ascii="Cambria" w:hAnsi="Cambria"/>
                <w:bCs/>
                <w:sz w:val="19"/>
                <w:szCs w:val="19"/>
                <w:lang w:val="es-AR"/>
              </w:rPr>
              <w:t>Sí</w:t>
            </w:r>
          </w:p>
        </w:tc>
      </w:tr>
      <w:tr w:rsidR="003239B8" w:rsidRPr="00285EB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134557" w:rsidRDefault="003239B8" w:rsidP="0060193E">
            <w:pPr>
              <w:jc w:val="both"/>
              <w:rPr>
                <w:rFonts w:ascii="Cambria" w:hAnsi="Cambria"/>
                <w:bCs/>
                <w:color w:val="FFFFFF" w:themeColor="background1"/>
                <w:sz w:val="19"/>
                <w:szCs w:val="19"/>
                <w:lang w:val="es-AR"/>
              </w:rPr>
            </w:pPr>
            <w:r w:rsidRPr="00134557">
              <w:rPr>
                <w:rFonts w:ascii="Cambria" w:hAnsi="Cambria"/>
                <w:bCs/>
                <w:i/>
                <w:color w:val="FFFFFF" w:themeColor="background1"/>
                <w:sz w:val="19"/>
                <w:szCs w:val="19"/>
                <w:lang w:val="es-AR"/>
              </w:rPr>
              <w:t>Ratione materia</w:t>
            </w:r>
            <w:r w:rsidR="00EE00E9" w:rsidRPr="00134557">
              <w:rPr>
                <w:rFonts w:ascii="Cambria" w:hAnsi="Cambria"/>
                <w:bCs/>
                <w:i/>
                <w:color w:val="FFFFFF" w:themeColor="background1"/>
                <w:sz w:val="19"/>
                <w:szCs w:val="19"/>
                <w:lang w:val="es-AR"/>
              </w:rPr>
              <w:t>e</w:t>
            </w:r>
          </w:p>
        </w:tc>
        <w:tc>
          <w:tcPr>
            <w:tcW w:w="6570" w:type="dxa"/>
            <w:vAlign w:val="center"/>
          </w:tcPr>
          <w:p w14:paraId="0C122F44" w14:textId="50E3001D" w:rsidR="003239B8" w:rsidRPr="00134557" w:rsidRDefault="00DC463B" w:rsidP="0060193E">
            <w:pPr>
              <w:jc w:val="both"/>
              <w:rPr>
                <w:rFonts w:ascii="Cambria" w:hAnsi="Cambria"/>
                <w:bCs/>
                <w:sz w:val="19"/>
                <w:szCs w:val="19"/>
                <w:lang w:val="es-AR"/>
              </w:rPr>
            </w:pPr>
            <w:r w:rsidRPr="00134557">
              <w:rPr>
                <w:rFonts w:ascii="Cambria" w:hAnsi="Cambria"/>
                <w:bCs/>
                <w:sz w:val="19"/>
                <w:szCs w:val="19"/>
                <w:lang w:val="es-AR"/>
              </w:rPr>
              <w:t>Sí, Convención Americana (depósito de instrumento realizado el 31 de julio de 1973)</w:t>
            </w:r>
          </w:p>
        </w:tc>
      </w:tr>
    </w:tbl>
    <w:p w14:paraId="4E92C444" w14:textId="7A4E50B4" w:rsidR="003239B8" w:rsidRPr="00134557" w:rsidRDefault="003239B8" w:rsidP="0060193E">
      <w:pPr>
        <w:spacing w:before="120" w:after="120"/>
        <w:ind w:firstLine="720"/>
        <w:jc w:val="both"/>
        <w:rPr>
          <w:rFonts w:ascii="Cambria" w:hAnsi="Cambria"/>
          <w:b/>
          <w:bCs/>
          <w:sz w:val="20"/>
          <w:szCs w:val="20"/>
          <w:lang w:val="es-AR"/>
        </w:rPr>
      </w:pPr>
      <w:r w:rsidRPr="00134557">
        <w:rPr>
          <w:rFonts w:ascii="Cambria" w:hAnsi="Cambria"/>
          <w:b/>
          <w:bCs/>
          <w:sz w:val="20"/>
          <w:szCs w:val="20"/>
          <w:lang w:val="es-AR"/>
        </w:rPr>
        <w:t xml:space="preserve">IV. </w:t>
      </w:r>
      <w:r w:rsidRPr="00134557">
        <w:rPr>
          <w:rFonts w:ascii="Cambria" w:hAnsi="Cambria"/>
          <w:b/>
          <w:bCs/>
          <w:sz w:val="20"/>
          <w:szCs w:val="20"/>
          <w:lang w:val="es-AR"/>
        </w:rPr>
        <w:tab/>
      </w:r>
      <w:r w:rsidR="00EE00E9" w:rsidRPr="00134557">
        <w:rPr>
          <w:rFonts w:ascii="Cambria" w:hAnsi="Cambria"/>
          <w:b/>
          <w:bCs/>
          <w:sz w:val="20"/>
          <w:szCs w:val="20"/>
          <w:lang w:val="es-AR"/>
        </w:rPr>
        <w:t>DUPLICACIÓN</w:t>
      </w:r>
      <w:r w:rsidR="00EE00E9" w:rsidRPr="00134557">
        <w:rPr>
          <w:rFonts w:ascii="Cambria" w:hAnsi="Cambria"/>
          <w:b/>
          <w:bCs/>
          <w:color w:val="FFFFFF" w:themeColor="background1"/>
          <w:sz w:val="20"/>
          <w:szCs w:val="20"/>
          <w:lang w:val="es-AR"/>
        </w:rPr>
        <w:t xml:space="preserve"> </w:t>
      </w:r>
      <w:r w:rsidR="00EE00E9" w:rsidRPr="00134557">
        <w:rPr>
          <w:rFonts w:ascii="Cambria" w:hAnsi="Cambria"/>
          <w:b/>
          <w:bCs/>
          <w:sz w:val="20"/>
          <w:szCs w:val="20"/>
          <w:lang w:val="es-AR"/>
        </w:rPr>
        <w:t>DE PROCEDIMIENTOS Y COSA JUZGADA</w:t>
      </w:r>
      <w:r w:rsidR="00EE00E9" w:rsidRPr="00134557">
        <w:rPr>
          <w:rFonts w:ascii="Cambria" w:hAnsi="Cambria"/>
          <w:b/>
          <w:bCs/>
          <w:i/>
          <w:sz w:val="20"/>
          <w:szCs w:val="20"/>
          <w:lang w:val="es-AR"/>
        </w:rPr>
        <w:t xml:space="preserve"> </w:t>
      </w:r>
      <w:r w:rsidR="00990A1B" w:rsidRPr="00134557">
        <w:rPr>
          <w:rFonts w:ascii="Cambria" w:hAnsi="Cambria"/>
          <w:b/>
          <w:bCs/>
          <w:sz w:val="20"/>
          <w:szCs w:val="20"/>
          <w:lang w:val="es-AR"/>
        </w:rPr>
        <w:t>INTERNACIONAL, CARACTERIZACIÓN</w:t>
      </w:r>
      <w:r w:rsidRPr="00134557">
        <w:rPr>
          <w:rFonts w:ascii="Cambria" w:hAnsi="Cambria"/>
          <w:b/>
          <w:bCs/>
          <w:sz w:val="20"/>
          <w:szCs w:val="20"/>
          <w:lang w:val="es-AR"/>
        </w:rPr>
        <w:t xml:space="preserve">, </w:t>
      </w:r>
      <w:r w:rsidRPr="00134557">
        <w:rPr>
          <w:rFonts w:ascii="Cambria" w:hAnsi="Cambria"/>
          <w:b/>
          <w:sz w:val="20"/>
          <w:szCs w:val="20"/>
          <w:lang w:val="es-AR"/>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134557"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134557" w:rsidRDefault="00EE00E9"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 xml:space="preserve">Duplicación </w:t>
            </w:r>
            <w:r w:rsidR="00D77503" w:rsidRPr="00134557">
              <w:rPr>
                <w:rFonts w:ascii="Cambria" w:hAnsi="Cambria"/>
                <w:bCs/>
                <w:color w:val="FFFFFF" w:themeColor="background1"/>
                <w:sz w:val="19"/>
                <w:szCs w:val="19"/>
                <w:lang w:val="es-AR"/>
              </w:rPr>
              <w:t>y cosa juzgada internacional</w:t>
            </w:r>
          </w:p>
        </w:tc>
        <w:tc>
          <w:tcPr>
            <w:tcW w:w="6570" w:type="dxa"/>
            <w:vAlign w:val="center"/>
          </w:tcPr>
          <w:p w14:paraId="240941E6" w14:textId="071D1435" w:rsidR="00EE00E9" w:rsidRPr="00134557" w:rsidRDefault="00FC5C30" w:rsidP="0060193E">
            <w:pPr>
              <w:jc w:val="both"/>
              <w:rPr>
                <w:rFonts w:ascii="Cambria" w:hAnsi="Cambria"/>
                <w:bCs/>
                <w:sz w:val="19"/>
                <w:szCs w:val="19"/>
                <w:lang w:val="es-AR"/>
              </w:rPr>
            </w:pPr>
            <w:r w:rsidRPr="00134557">
              <w:rPr>
                <w:rFonts w:ascii="Cambria" w:hAnsi="Cambria"/>
                <w:bCs/>
                <w:sz w:val="19"/>
                <w:szCs w:val="19"/>
                <w:lang w:val="es-AR"/>
              </w:rPr>
              <w:t>No</w:t>
            </w:r>
          </w:p>
        </w:tc>
      </w:tr>
      <w:tr w:rsidR="003239B8" w:rsidRPr="00285EB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134557" w:rsidRDefault="003239B8" w:rsidP="0060193E">
            <w:pPr>
              <w:jc w:val="both"/>
              <w:rPr>
                <w:rFonts w:ascii="Cambria" w:hAnsi="Cambria"/>
                <w:bCs/>
                <w:i/>
                <w:color w:val="FFFFFF" w:themeColor="background1"/>
                <w:sz w:val="19"/>
                <w:szCs w:val="19"/>
                <w:lang w:val="es-AR"/>
              </w:rPr>
            </w:pPr>
            <w:r w:rsidRPr="00134557">
              <w:rPr>
                <w:rFonts w:ascii="Cambria" w:hAnsi="Cambria"/>
                <w:bCs/>
                <w:color w:val="FFFFFF" w:themeColor="background1"/>
                <w:sz w:val="19"/>
                <w:szCs w:val="19"/>
                <w:lang w:val="es-AR"/>
              </w:rPr>
              <w:t>Derechos admi</w:t>
            </w:r>
            <w:r w:rsidR="00954B82" w:rsidRPr="00134557">
              <w:rPr>
                <w:rFonts w:ascii="Cambria" w:hAnsi="Cambria"/>
                <w:bCs/>
                <w:color w:val="FFFFFF" w:themeColor="background1"/>
                <w:sz w:val="19"/>
                <w:szCs w:val="19"/>
                <w:lang w:val="es-AR"/>
              </w:rPr>
              <w:t>tidos</w:t>
            </w:r>
          </w:p>
        </w:tc>
        <w:tc>
          <w:tcPr>
            <w:tcW w:w="6570" w:type="dxa"/>
            <w:vAlign w:val="center"/>
          </w:tcPr>
          <w:p w14:paraId="6310C8F7" w14:textId="538B031D" w:rsidR="003239B8" w:rsidRPr="00134557" w:rsidRDefault="00FE37FE" w:rsidP="0060193E">
            <w:pPr>
              <w:jc w:val="both"/>
              <w:rPr>
                <w:rFonts w:ascii="Cambria" w:hAnsi="Cambria"/>
                <w:bCs/>
                <w:sz w:val="19"/>
                <w:szCs w:val="19"/>
                <w:lang w:val="es-ES"/>
              </w:rPr>
            </w:pPr>
            <w:r w:rsidRPr="00134557">
              <w:rPr>
                <w:rFonts w:ascii="Cambria" w:hAnsi="Cambria"/>
                <w:bCs/>
                <w:sz w:val="19"/>
                <w:szCs w:val="19"/>
                <w:lang w:val="es-ES"/>
              </w:rPr>
              <w:t xml:space="preserve">Artículos 4 (vida), 5 (integridad personal), </w:t>
            </w:r>
            <w:r w:rsidR="00140C93">
              <w:rPr>
                <w:rFonts w:ascii="Cambria" w:hAnsi="Cambria"/>
                <w:bCs/>
                <w:sz w:val="19"/>
                <w:szCs w:val="19"/>
                <w:lang w:val="es-ES"/>
              </w:rPr>
              <w:t xml:space="preserve">7 (libertad personal), </w:t>
            </w:r>
            <w:r w:rsidRPr="00134557">
              <w:rPr>
                <w:rFonts w:ascii="Cambria" w:hAnsi="Cambria"/>
                <w:bCs/>
                <w:sz w:val="19"/>
                <w:szCs w:val="19"/>
                <w:lang w:val="es-ES"/>
              </w:rPr>
              <w:t>8 (garantías judiciales) y 25 (protección judicial) de la Convención Americana sobre Derechos Humanos, en relación con su artículo 1.1</w:t>
            </w:r>
          </w:p>
        </w:tc>
      </w:tr>
      <w:tr w:rsidR="003239B8" w:rsidRPr="00285EB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134557" w:rsidRDefault="003239B8"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Agotamiento de</w:t>
            </w:r>
            <w:r w:rsidR="0069402E" w:rsidRPr="00134557">
              <w:rPr>
                <w:rFonts w:ascii="Cambria" w:hAnsi="Cambria"/>
                <w:bCs/>
                <w:color w:val="FFFFFF" w:themeColor="background1"/>
                <w:sz w:val="19"/>
                <w:szCs w:val="19"/>
                <w:lang w:val="es-AR"/>
              </w:rPr>
              <w:t xml:space="preserve"> </w:t>
            </w:r>
            <w:r w:rsidRPr="00134557">
              <w:rPr>
                <w:rFonts w:ascii="Cambria" w:hAnsi="Cambria"/>
                <w:bCs/>
                <w:color w:val="FFFFFF" w:themeColor="background1"/>
                <w:sz w:val="19"/>
                <w:szCs w:val="19"/>
                <w:lang w:val="es-AR"/>
              </w:rPr>
              <w:t xml:space="preserve">recursos </w:t>
            </w:r>
            <w:r w:rsidR="00D77503" w:rsidRPr="00134557">
              <w:rPr>
                <w:rFonts w:ascii="Cambria" w:hAnsi="Cambria"/>
                <w:bCs/>
                <w:color w:val="FFFFFF" w:themeColor="background1"/>
                <w:sz w:val="19"/>
                <w:szCs w:val="19"/>
                <w:lang w:val="es-AR"/>
              </w:rPr>
              <w:t>o procedencia de una excepción</w:t>
            </w:r>
          </w:p>
        </w:tc>
        <w:tc>
          <w:tcPr>
            <w:tcW w:w="6570" w:type="dxa"/>
            <w:vAlign w:val="center"/>
          </w:tcPr>
          <w:p w14:paraId="69C53E8A" w14:textId="0DD4E434" w:rsidR="003239B8" w:rsidRPr="00134557" w:rsidRDefault="00FE37FE" w:rsidP="0060193E">
            <w:pPr>
              <w:jc w:val="both"/>
              <w:rPr>
                <w:rFonts w:ascii="Cambria" w:hAnsi="Cambria"/>
                <w:bCs/>
                <w:sz w:val="19"/>
                <w:szCs w:val="19"/>
                <w:lang w:val="es-AR"/>
              </w:rPr>
            </w:pPr>
            <w:r w:rsidRPr="00134557">
              <w:rPr>
                <w:rFonts w:ascii="Cambria" w:hAnsi="Cambria"/>
                <w:bCs/>
                <w:sz w:val="19"/>
                <w:szCs w:val="19"/>
                <w:lang w:val="es-AR"/>
              </w:rPr>
              <w:t>Sí, aplica excepción art</w:t>
            </w:r>
            <w:r w:rsidR="000C3416" w:rsidRPr="00134557">
              <w:rPr>
                <w:rFonts w:ascii="Cambria" w:hAnsi="Cambria"/>
                <w:bCs/>
                <w:sz w:val="19"/>
                <w:szCs w:val="19"/>
                <w:lang w:val="es-AR"/>
              </w:rPr>
              <w:t>ículo 46.2.</w:t>
            </w:r>
            <w:r w:rsidR="003B2CC6" w:rsidRPr="00134557">
              <w:rPr>
                <w:rFonts w:ascii="Cambria" w:hAnsi="Cambria"/>
                <w:bCs/>
                <w:sz w:val="19"/>
                <w:szCs w:val="19"/>
                <w:lang w:val="es-AR"/>
              </w:rPr>
              <w:t>c</w:t>
            </w:r>
            <w:r w:rsidRPr="00134557">
              <w:rPr>
                <w:rFonts w:ascii="Cambria" w:hAnsi="Cambria"/>
                <w:bCs/>
                <w:sz w:val="19"/>
                <w:szCs w:val="19"/>
                <w:lang w:val="es-AR"/>
              </w:rPr>
              <w:t xml:space="preserve"> de la CADH</w:t>
            </w:r>
          </w:p>
        </w:tc>
      </w:tr>
      <w:tr w:rsidR="003239B8" w:rsidRPr="00285EB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134557" w:rsidRDefault="00D77503" w:rsidP="0060193E">
            <w:pPr>
              <w:jc w:val="both"/>
              <w:rPr>
                <w:rFonts w:ascii="Cambria" w:hAnsi="Cambria"/>
                <w:bCs/>
                <w:color w:val="FFFFFF" w:themeColor="background1"/>
                <w:sz w:val="19"/>
                <w:szCs w:val="19"/>
                <w:lang w:val="es-AR"/>
              </w:rPr>
            </w:pPr>
            <w:r w:rsidRPr="00134557">
              <w:rPr>
                <w:rFonts w:ascii="Cambria" w:hAnsi="Cambria"/>
                <w:bCs/>
                <w:color w:val="FFFFFF" w:themeColor="background1"/>
                <w:sz w:val="19"/>
                <w:szCs w:val="19"/>
                <w:lang w:val="es-AR"/>
              </w:rPr>
              <w:t>Presentación dentro de plazo</w:t>
            </w:r>
          </w:p>
        </w:tc>
        <w:tc>
          <w:tcPr>
            <w:tcW w:w="6570" w:type="dxa"/>
            <w:vAlign w:val="center"/>
          </w:tcPr>
          <w:p w14:paraId="4A2A4569" w14:textId="7CEE7C5A" w:rsidR="003239B8" w:rsidRPr="00134557" w:rsidRDefault="00FE37FE" w:rsidP="0060193E">
            <w:pPr>
              <w:jc w:val="both"/>
              <w:rPr>
                <w:rFonts w:ascii="Cambria" w:hAnsi="Cambria"/>
                <w:bCs/>
                <w:sz w:val="19"/>
                <w:szCs w:val="19"/>
                <w:lang w:val="es-AR"/>
              </w:rPr>
            </w:pPr>
            <w:r w:rsidRPr="00134557">
              <w:rPr>
                <w:rFonts w:ascii="Cambria" w:hAnsi="Cambria"/>
                <w:bCs/>
                <w:sz w:val="19"/>
                <w:szCs w:val="19"/>
                <w:lang w:val="es-AR"/>
              </w:rPr>
              <w:t>Sí, en los términos de la sección VI</w:t>
            </w:r>
          </w:p>
        </w:tc>
      </w:tr>
    </w:tbl>
    <w:p w14:paraId="18E6423B" w14:textId="5FDE25B0" w:rsidR="003239B8" w:rsidRPr="003118FE" w:rsidRDefault="00223A29" w:rsidP="0060193E">
      <w:pPr>
        <w:spacing w:before="120" w:after="120"/>
        <w:ind w:firstLine="720"/>
        <w:jc w:val="both"/>
        <w:rPr>
          <w:rFonts w:ascii="Cambria" w:hAnsi="Cambria"/>
          <w:b/>
          <w:sz w:val="20"/>
          <w:szCs w:val="20"/>
          <w:lang w:val="es-AR"/>
        </w:rPr>
      </w:pPr>
      <w:r w:rsidRPr="00134557">
        <w:rPr>
          <w:rFonts w:ascii="Cambria" w:hAnsi="Cambria"/>
          <w:b/>
          <w:sz w:val="20"/>
          <w:szCs w:val="20"/>
          <w:lang w:val="es-AR"/>
        </w:rPr>
        <w:t xml:space="preserve">V. </w:t>
      </w:r>
      <w:r w:rsidRPr="00134557">
        <w:rPr>
          <w:rFonts w:ascii="Cambria" w:hAnsi="Cambria"/>
          <w:b/>
          <w:sz w:val="20"/>
          <w:szCs w:val="20"/>
          <w:lang w:val="es-AR"/>
        </w:rPr>
        <w:tab/>
      </w:r>
      <w:r w:rsidR="0034224A" w:rsidRPr="003118FE">
        <w:rPr>
          <w:rFonts w:ascii="Cambria" w:hAnsi="Cambria"/>
          <w:b/>
          <w:sz w:val="20"/>
          <w:szCs w:val="20"/>
          <w:lang w:val="es-AR"/>
        </w:rPr>
        <w:t>RESUMEN DE LOS HECHOS ALEGADOS</w:t>
      </w:r>
    </w:p>
    <w:p w14:paraId="46310EBB" w14:textId="5F113D01" w:rsidR="00DE12F0" w:rsidRPr="00134557" w:rsidRDefault="00990A1B" w:rsidP="00990A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3118FE">
        <w:rPr>
          <w:rFonts w:ascii="Cambria" w:hAnsi="Cambria"/>
          <w:sz w:val="20"/>
          <w:szCs w:val="20"/>
          <w:lang w:val="es-AR"/>
        </w:rPr>
        <w:t xml:space="preserve">La presente petición se refiere a la ejecución extrajudicial de los señores Carlos Mario Osorio Londoño y Edwin Arley Mejía Cardona (en adelante “las presunta víctimas”) por parte de los agentes de la Policía Nacional y la supuesta falta de protección judicial efectiva. </w:t>
      </w:r>
      <w:r w:rsidR="0094182F" w:rsidRPr="003118FE">
        <w:rPr>
          <w:rFonts w:ascii="Cambria" w:hAnsi="Cambria"/>
          <w:sz w:val="20"/>
          <w:szCs w:val="20"/>
          <w:lang w:val="es-AR"/>
        </w:rPr>
        <w:t>El</w:t>
      </w:r>
      <w:r w:rsidR="0094182F" w:rsidRPr="00134557">
        <w:rPr>
          <w:rFonts w:ascii="Cambria" w:hAnsi="Cambria"/>
          <w:sz w:val="20"/>
          <w:szCs w:val="20"/>
          <w:lang w:val="es-AR"/>
        </w:rPr>
        <w:t xml:space="preserve"> peticionario alega que el 23 de enero de 1994, </w:t>
      </w:r>
      <w:r w:rsidRPr="00990A1B">
        <w:rPr>
          <w:rFonts w:ascii="Cambria" w:hAnsi="Cambria"/>
          <w:sz w:val="20"/>
          <w:szCs w:val="20"/>
          <w:lang w:val="es-AR"/>
        </w:rPr>
        <w:t xml:space="preserve">las presuntas víctimas </w:t>
      </w:r>
      <w:r w:rsidR="0094182F" w:rsidRPr="00134557">
        <w:rPr>
          <w:rFonts w:ascii="Cambria" w:hAnsi="Cambria"/>
          <w:sz w:val="20"/>
          <w:szCs w:val="20"/>
          <w:lang w:val="es-AR"/>
        </w:rPr>
        <w:t>fueron retenid</w:t>
      </w:r>
      <w:r>
        <w:rPr>
          <w:rFonts w:ascii="Cambria" w:hAnsi="Cambria"/>
          <w:sz w:val="20"/>
          <w:szCs w:val="20"/>
          <w:lang w:val="es-AR"/>
        </w:rPr>
        <w:t>a</w:t>
      </w:r>
      <w:r w:rsidR="0094182F" w:rsidRPr="00134557">
        <w:rPr>
          <w:rFonts w:ascii="Cambria" w:hAnsi="Cambria"/>
          <w:sz w:val="20"/>
          <w:szCs w:val="20"/>
          <w:lang w:val="es-AR"/>
        </w:rPr>
        <w:t>s por</w:t>
      </w:r>
      <w:r w:rsidR="00273E48" w:rsidRPr="00134557">
        <w:rPr>
          <w:rFonts w:ascii="Cambria" w:hAnsi="Cambria"/>
          <w:sz w:val="20"/>
          <w:szCs w:val="20"/>
          <w:lang w:val="es-AR"/>
        </w:rPr>
        <w:t xml:space="preserve"> tres</w:t>
      </w:r>
      <w:r w:rsidR="0094182F" w:rsidRPr="00134557">
        <w:rPr>
          <w:rFonts w:ascii="Cambria" w:hAnsi="Cambria"/>
          <w:sz w:val="20"/>
          <w:szCs w:val="20"/>
          <w:lang w:val="es-AR"/>
        </w:rPr>
        <w:t xml:space="preserve"> miembros de la Policía Nacional F2</w:t>
      </w:r>
      <w:r w:rsidR="005212E0" w:rsidRPr="00134557">
        <w:rPr>
          <w:rStyle w:val="FootnoteReference"/>
          <w:rFonts w:ascii="Cambria" w:hAnsi="Cambria"/>
          <w:sz w:val="20"/>
          <w:szCs w:val="20"/>
          <w:lang w:val="es-AR"/>
        </w:rPr>
        <w:footnoteReference w:id="5"/>
      </w:r>
      <w:r w:rsidR="0094182F" w:rsidRPr="00134557">
        <w:rPr>
          <w:rFonts w:ascii="Cambria" w:hAnsi="Cambria"/>
          <w:sz w:val="20"/>
          <w:szCs w:val="20"/>
          <w:lang w:val="es-AR"/>
        </w:rPr>
        <w:t xml:space="preserve">, en el Barrio Belén de la Ciudad de </w:t>
      </w:r>
      <w:r w:rsidR="00647208" w:rsidRPr="00134557">
        <w:rPr>
          <w:rFonts w:ascii="Cambria" w:hAnsi="Cambria"/>
          <w:sz w:val="20"/>
          <w:szCs w:val="20"/>
          <w:lang w:val="es-AR"/>
        </w:rPr>
        <w:t>Medellín.</w:t>
      </w:r>
      <w:r w:rsidR="0094182F" w:rsidRPr="00134557">
        <w:rPr>
          <w:rFonts w:ascii="Cambria" w:hAnsi="Cambria"/>
          <w:sz w:val="20"/>
          <w:szCs w:val="20"/>
          <w:lang w:val="es-AR"/>
        </w:rPr>
        <w:t xml:space="preserve"> Indica que</w:t>
      </w:r>
      <w:r w:rsidR="00244103" w:rsidRPr="00134557">
        <w:rPr>
          <w:rFonts w:ascii="Cambria" w:hAnsi="Cambria"/>
          <w:sz w:val="20"/>
          <w:szCs w:val="20"/>
          <w:lang w:val="es-AR"/>
        </w:rPr>
        <w:t xml:space="preserve"> la detención se produjo por una </w:t>
      </w:r>
      <w:r w:rsidR="0094182F" w:rsidRPr="00134557">
        <w:rPr>
          <w:rFonts w:ascii="Cambria" w:hAnsi="Cambria"/>
          <w:sz w:val="20"/>
          <w:szCs w:val="20"/>
          <w:lang w:val="es-AR"/>
        </w:rPr>
        <w:t>llamada qu</w:t>
      </w:r>
      <w:r w:rsidR="00244103" w:rsidRPr="00134557">
        <w:rPr>
          <w:rFonts w:ascii="Cambria" w:hAnsi="Cambria"/>
          <w:sz w:val="20"/>
          <w:szCs w:val="20"/>
          <w:lang w:val="es-AR"/>
        </w:rPr>
        <w:t xml:space="preserve">e hicieran los vecinos del sector a las autoridades, en razón de que </w:t>
      </w:r>
      <w:r w:rsidR="00647208" w:rsidRPr="00134557">
        <w:rPr>
          <w:rFonts w:ascii="Cambria" w:hAnsi="Cambria"/>
          <w:sz w:val="20"/>
          <w:szCs w:val="20"/>
          <w:lang w:val="es-AR"/>
        </w:rPr>
        <w:t>sospec</w:t>
      </w:r>
      <w:r w:rsidR="00244103" w:rsidRPr="00134557">
        <w:rPr>
          <w:rFonts w:ascii="Cambria" w:hAnsi="Cambria"/>
          <w:sz w:val="20"/>
          <w:szCs w:val="20"/>
          <w:lang w:val="es-AR"/>
        </w:rPr>
        <w:t>haban de las presuntas víctimas</w:t>
      </w:r>
      <w:r w:rsidR="00F70932">
        <w:rPr>
          <w:rFonts w:ascii="Cambria" w:hAnsi="Cambria"/>
          <w:sz w:val="20"/>
          <w:szCs w:val="20"/>
          <w:lang w:val="es-AR"/>
        </w:rPr>
        <w:t xml:space="preserve">. Refiere que </w:t>
      </w:r>
      <w:r w:rsidR="00244103" w:rsidRPr="00134557">
        <w:rPr>
          <w:rFonts w:ascii="Cambria" w:hAnsi="Cambria"/>
          <w:sz w:val="20"/>
          <w:szCs w:val="20"/>
          <w:lang w:val="es-AR"/>
        </w:rPr>
        <w:t>varios agentes del F2</w:t>
      </w:r>
      <w:r w:rsidR="00F70932">
        <w:rPr>
          <w:rFonts w:ascii="Cambria" w:hAnsi="Cambria"/>
          <w:sz w:val="20"/>
          <w:szCs w:val="20"/>
          <w:lang w:val="es-AR"/>
        </w:rPr>
        <w:t xml:space="preserve"> se apersonaron al lugar</w:t>
      </w:r>
      <w:r w:rsidR="00647208" w:rsidRPr="00134557">
        <w:rPr>
          <w:rFonts w:ascii="Cambria" w:hAnsi="Cambria"/>
          <w:sz w:val="20"/>
          <w:szCs w:val="20"/>
          <w:lang w:val="es-AR"/>
        </w:rPr>
        <w:t xml:space="preserve"> </w:t>
      </w:r>
      <w:r w:rsidR="00244A47" w:rsidRPr="00134557">
        <w:rPr>
          <w:rFonts w:ascii="Cambria" w:hAnsi="Cambria"/>
          <w:sz w:val="20"/>
          <w:szCs w:val="20"/>
          <w:lang w:val="es-AR"/>
        </w:rPr>
        <w:t xml:space="preserve">vestidos de civil, </w:t>
      </w:r>
      <w:r w:rsidR="005212E0" w:rsidRPr="00134557">
        <w:rPr>
          <w:rFonts w:ascii="Cambria" w:hAnsi="Cambria"/>
          <w:sz w:val="20"/>
          <w:szCs w:val="20"/>
          <w:lang w:val="es-AR"/>
        </w:rPr>
        <w:t xml:space="preserve">procedieron a requisarlos </w:t>
      </w:r>
      <w:r w:rsidR="00647208" w:rsidRPr="00134557">
        <w:rPr>
          <w:rFonts w:ascii="Cambria" w:hAnsi="Cambria"/>
          <w:sz w:val="20"/>
          <w:szCs w:val="20"/>
          <w:lang w:val="es-AR"/>
        </w:rPr>
        <w:t xml:space="preserve">y </w:t>
      </w:r>
      <w:r w:rsidR="00B72F6D">
        <w:rPr>
          <w:rFonts w:ascii="Cambria" w:hAnsi="Cambria"/>
          <w:sz w:val="20"/>
          <w:szCs w:val="20"/>
          <w:lang w:val="es-AR"/>
        </w:rPr>
        <w:t xml:space="preserve">que </w:t>
      </w:r>
      <w:r w:rsidR="000F7E01">
        <w:rPr>
          <w:rFonts w:ascii="Cambria" w:hAnsi="Cambria"/>
          <w:sz w:val="20"/>
          <w:szCs w:val="20"/>
          <w:lang w:val="es-AR"/>
        </w:rPr>
        <w:t xml:space="preserve">al encontrar que </w:t>
      </w:r>
      <w:r w:rsidR="000F7E01" w:rsidRPr="00134557">
        <w:rPr>
          <w:rFonts w:ascii="Cambria" w:hAnsi="Cambria"/>
          <w:sz w:val="20"/>
          <w:szCs w:val="20"/>
          <w:lang w:val="es-AR"/>
        </w:rPr>
        <w:t>Carlos Mario Osorio Londoño portaba un arma</w:t>
      </w:r>
      <w:r w:rsidR="00B72F6D">
        <w:rPr>
          <w:rFonts w:ascii="Cambria" w:hAnsi="Cambria"/>
          <w:sz w:val="20"/>
          <w:szCs w:val="20"/>
          <w:lang w:val="es-AR"/>
        </w:rPr>
        <w:t>, los detuvieron, pese a la oposición de</w:t>
      </w:r>
      <w:r w:rsidR="000F7E01" w:rsidRPr="00134557">
        <w:rPr>
          <w:rFonts w:ascii="Cambria" w:hAnsi="Cambria"/>
          <w:sz w:val="20"/>
          <w:szCs w:val="20"/>
          <w:lang w:val="es-AR"/>
        </w:rPr>
        <w:t xml:space="preserve"> Edwin Arley Mejía Cardona</w:t>
      </w:r>
      <w:r w:rsidR="00B72F6D">
        <w:rPr>
          <w:rFonts w:ascii="Cambria" w:hAnsi="Cambria"/>
          <w:sz w:val="20"/>
          <w:szCs w:val="20"/>
          <w:lang w:val="es-AR"/>
        </w:rPr>
        <w:t xml:space="preserve">. Afirma que </w:t>
      </w:r>
      <w:r w:rsidR="00B72F6D">
        <w:rPr>
          <w:rFonts w:ascii="Cambria" w:hAnsi="Cambria"/>
          <w:sz w:val="20"/>
          <w:szCs w:val="20"/>
          <w:lang w:val="es-AR"/>
        </w:rPr>
        <w:lastRenderedPageBreak/>
        <w:t xml:space="preserve">procedieron a subirlos a un </w:t>
      </w:r>
      <w:r w:rsidR="00647208" w:rsidRPr="00134557">
        <w:rPr>
          <w:rFonts w:ascii="Cambria" w:hAnsi="Cambria"/>
          <w:sz w:val="20"/>
          <w:szCs w:val="20"/>
          <w:lang w:val="es-AR"/>
        </w:rPr>
        <w:t>vehículo</w:t>
      </w:r>
      <w:r w:rsidR="00B11CCB" w:rsidRPr="00134557">
        <w:rPr>
          <w:rFonts w:ascii="Cambria" w:hAnsi="Cambria"/>
          <w:sz w:val="20"/>
          <w:szCs w:val="20"/>
          <w:lang w:val="es-AR"/>
        </w:rPr>
        <w:t xml:space="preserve"> </w:t>
      </w:r>
      <w:r w:rsidR="00244A47" w:rsidRPr="00134557">
        <w:rPr>
          <w:rFonts w:ascii="Cambria" w:hAnsi="Cambria"/>
          <w:sz w:val="20"/>
          <w:szCs w:val="20"/>
          <w:lang w:val="es-AR"/>
        </w:rPr>
        <w:t>marca Sprint</w:t>
      </w:r>
      <w:r w:rsidR="00B72F6D">
        <w:rPr>
          <w:rFonts w:ascii="Cambria" w:hAnsi="Cambria"/>
          <w:sz w:val="20"/>
          <w:szCs w:val="20"/>
          <w:lang w:val="es-AR"/>
        </w:rPr>
        <w:t xml:space="preserve"> y que </w:t>
      </w:r>
      <w:r w:rsidR="00B72F6D" w:rsidRPr="00134557">
        <w:rPr>
          <w:rFonts w:ascii="Cambria" w:hAnsi="Cambria"/>
          <w:sz w:val="20"/>
          <w:szCs w:val="20"/>
          <w:lang w:val="es-AR"/>
        </w:rPr>
        <w:t>horas más tarde</w:t>
      </w:r>
      <w:r w:rsidR="00B72F6D">
        <w:rPr>
          <w:rFonts w:ascii="Cambria" w:hAnsi="Cambria"/>
          <w:sz w:val="20"/>
          <w:szCs w:val="20"/>
          <w:lang w:val="es-AR"/>
        </w:rPr>
        <w:t xml:space="preserve"> los cuerpos </w:t>
      </w:r>
      <w:r w:rsidR="00647208" w:rsidRPr="00134557">
        <w:rPr>
          <w:rFonts w:ascii="Cambria" w:hAnsi="Cambria"/>
          <w:sz w:val="20"/>
          <w:szCs w:val="20"/>
          <w:lang w:val="es-AR"/>
        </w:rPr>
        <w:t xml:space="preserve">sin vida </w:t>
      </w:r>
      <w:r w:rsidR="00B72F6D">
        <w:rPr>
          <w:rFonts w:ascii="Cambria" w:hAnsi="Cambria"/>
          <w:sz w:val="20"/>
          <w:szCs w:val="20"/>
          <w:lang w:val="es-AR"/>
        </w:rPr>
        <w:t xml:space="preserve">de las presuntas víctimas fueron encontrados </w:t>
      </w:r>
      <w:r w:rsidR="005212E0" w:rsidRPr="00134557">
        <w:rPr>
          <w:rFonts w:ascii="Cambria" w:hAnsi="Cambria"/>
          <w:sz w:val="20"/>
          <w:szCs w:val="20"/>
          <w:lang w:val="es-AR"/>
        </w:rPr>
        <w:t>en el Municipio de Amagá</w:t>
      </w:r>
      <w:r w:rsidR="00647208" w:rsidRPr="00134557">
        <w:rPr>
          <w:rFonts w:ascii="Cambria" w:hAnsi="Cambria"/>
          <w:sz w:val="20"/>
          <w:szCs w:val="20"/>
          <w:lang w:val="es-AR"/>
        </w:rPr>
        <w:t xml:space="preserve">, </w:t>
      </w:r>
      <w:r w:rsidR="004C0CAB" w:rsidRPr="00134557">
        <w:rPr>
          <w:rFonts w:ascii="Cambria" w:hAnsi="Cambria"/>
          <w:sz w:val="20"/>
          <w:szCs w:val="20"/>
          <w:lang w:val="es-AR"/>
        </w:rPr>
        <w:t>con sig</w:t>
      </w:r>
      <w:r w:rsidR="00244103" w:rsidRPr="00134557">
        <w:rPr>
          <w:rFonts w:ascii="Cambria" w:hAnsi="Cambria"/>
          <w:sz w:val="20"/>
          <w:szCs w:val="20"/>
          <w:lang w:val="es-AR"/>
        </w:rPr>
        <w:t>nos de haber sufrido tortura</w:t>
      </w:r>
      <w:r w:rsidR="00D4110D">
        <w:rPr>
          <w:rFonts w:ascii="Cambria" w:hAnsi="Cambria"/>
          <w:sz w:val="20"/>
          <w:szCs w:val="20"/>
          <w:lang w:val="es-AR"/>
        </w:rPr>
        <w:t>s</w:t>
      </w:r>
      <w:r w:rsidR="00244103" w:rsidRPr="00134557">
        <w:rPr>
          <w:rFonts w:ascii="Cambria" w:hAnsi="Cambria"/>
          <w:sz w:val="20"/>
          <w:szCs w:val="20"/>
          <w:lang w:val="es-AR"/>
        </w:rPr>
        <w:t>.</w:t>
      </w:r>
      <w:r w:rsidR="007C54B0" w:rsidRPr="00134557">
        <w:rPr>
          <w:rFonts w:ascii="Cambria" w:hAnsi="Cambria"/>
          <w:sz w:val="20"/>
          <w:szCs w:val="20"/>
          <w:lang w:val="es-AR"/>
        </w:rPr>
        <w:t xml:space="preserve"> </w:t>
      </w:r>
    </w:p>
    <w:p w14:paraId="4ADA2EFA" w14:textId="4BF8859A" w:rsidR="00647208" w:rsidRPr="00185591" w:rsidRDefault="00647208" w:rsidP="001855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85591">
        <w:rPr>
          <w:rFonts w:ascii="Cambria" w:hAnsi="Cambria"/>
          <w:sz w:val="20"/>
          <w:szCs w:val="20"/>
          <w:lang w:val="es-AR"/>
        </w:rPr>
        <w:t xml:space="preserve">Señala que </w:t>
      </w:r>
      <w:r w:rsidR="00FE37FE" w:rsidRPr="00185591">
        <w:rPr>
          <w:rFonts w:ascii="Cambria" w:hAnsi="Cambria"/>
          <w:sz w:val="20"/>
          <w:szCs w:val="20"/>
          <w:lang w:val="es-AR"/>
        </w:rPr>
        <w:t xml:space="preserve">cuatro testigos de la </w:t>
      </w:r>
      <w:r w:rsidR="00B72F6D" w:rsidRPr="00185591">
        <w:rPr>
          <w:rFonts w:ascii="Cambria" w:hAnsi="Cambria"/>
          <w:sz w:val="20"/>
          <w:szCs w:val="20"/>
          <w:lang w:val="es-AR"/>
        </w:rPr>
        <w:t>d</w:t>
      </w:r>
      <w:r w:rsidR="00FE37FE" w:rsidRPr="00185591">
        <w:rPr>
          <w:rFonts w:ascii="Cambria" w:hAnsi="Cambria"/>
          <w:sz w:val="20"/>
          <w:szCs w:val="20"/>
          <w:lang w:val="es-AR"/>
        </w:rPr>
        <w:t xml:space="preserve">etención </w:t>
      </w:r>
      <w:r w:rsidRPr="00185591">
        <w:rPr>
          <w:rFonts w:ascii="Cambria" w:hAnsi="Cambria"/>
          <w:sz w:val="20"/>
          <w:szCs w:val="20"/>
          <w:lang w:val="es-AR"/>
        </w:rPr>
        <w:t>informaron a l</w:t>
      </w:r>
      <w:r w:rsidR="00FB0F7B" w:rsidRPr="00185591">
        <w:rPr>
          <w:rFonts w:ascii="Cambria" w:hAnsi="Cambria"/>
          <w:sz w:val="20"/>
          <w:szCs w:val="20"/>
          <w:lang w:val="es-AR"/>
        </w:rPr>
        <w:t>o</w:t>
      </w:r>
      <w:r w:rsidRPr="00185591">
        <w:rPr>
          <w:rFonts w:ascii="Cambria" w:hAnsi="Cambria"/>
          <w:sz w:val="20"/>
          <w:szCs w:val="20"/>
          <w:lang w:val="es-AR"/>
        </w:rPr>
        <w:t>s familia</w:t>
      </w:r>
      <w:r w:rsidR="00FB0F7B" w:rsidRPr="00185591">
        <w:rPr>
          <w:rFonts w:ascii="Cambria" w:hAnsi="Cambria"/>
          <w:sz w:val="20"/>
          <w:szCs w:val="20"/>
          <w:lang w:val="es-AR"/>
        </w:rPr>
        <w:t>re</w:t>
      </w:r>
      <w:r w:rsidRPr="00185591">
        <w:rPr>
          <w:rFonts w:ascii="Cambria" w:hAnsi="Cambria"/>
          <w:sz w:val="20"/>
          <w:szCs w:val="20"/>
          <w:lang w:val="es-AR"/>
        </w:rPr>
        <w:t xml:space="preserve">s </w:t>
      </w:r>
      <w:r w:rsidR="00FB0F7B" w:rsidRPr="00185591">
        <w:rPr>
          <w:rFonts w:ascii="Cambria" w:hAnsi="Cambria"/>
          <w:sz w:val="20"/>
          <w:szCs w:val="20"/>
          <w:lang w:val="es-AR"/>
        </w:rPr>
        <w:t xml:space="preserve">lo que había sucedido </w:t>
      </w:r>
      <w:r w:rsidR="009D46CF" w:rsidRPr="00185591">
        <w:rPr>
          <w:rFonts w:ascii="Cambria" w:hAnsi="Cambria"/>
          <w:sz w:val="20"/>
          <w:szCs w:val="20"/>
          <w:lang w:val="es-AR"/>
        </w:rPr>
        <w:t>y</w:t>
      </w:r>
      <w:r w:rsidR="00FB0F7B" w:rsidRPr="00185591">
        <w:rPr>
          <w:rFonts w:ascii="Cambria" w:hAnsi="Cambria"/>
          <w:sz w:val="20"/>
          <w:szCs w:val="20"/>
          <w:lang w:val="es-AR"/>
        </w:rPr>
        <w:t xml:space="preserve"> que</w:t>
      </w:r>
      <w:r w:rsidR="009D46CF" w:rsidRPr="00185591">
        <w:rPr>
          <w:rFonts w:ascii="Cambria" w:hAnsi="Cambria"/>
          <w:sz w:val="20"/>
          <w:szCs w:val="20"/>
          <w:lang w:val="es-AR"/>
        </w:rPr>
        <w:t xml:space="preserve"> días después, en compañía del hermano de Edwin Arley Mejía Cardona, asistieron a las instalaciones del F2 en el Barrio Belén</w:t>
      </w:r>
      <w:r w:rsidR="00D4110D">
        <w:rPr>
          <w:rFonts w:ascii="Cambria" w:hAnsi="Cambria"/>
          <w:sz w:val="20"/>
          <w:szCs w:val="20"/>
          <w:lang w:val="es-AR"/>
        </w:rPr>
        <w:t>, donde</w:t>
      </w:r>
      <w:r w:rsidR="00FB0F7B" w:rsidRPr="00185591">
        <w:rPr>
          <w:rFonts w:ascii="Cambria" w:hAnsi="Cambria"/>
          <w:sz w:val="20"/>
          <w:szCs w:val="20"/>
          <w:lang w:val="es-AR"/>
        </w:rPr>
        <w:t xml:space="preserve"> reconocieron </w:t>
      </w:r>
      <w:r w:rsidR="003D091E" w:rsidRPr="00185591">
        <w:rPr>
          <w:rFonts w:ascii="Cambria" w:hAnsi="Cambria"/>
          <w:sz w:val="20"/>
          <w:szCs w:val="20"/>
          <w:lang w:val="es-AR"/>
        </w:rPr>
        <w:t>a los captores de las presuntas víctimas</w:t>
      </w:r>
      <w:r w:rsidR="00FB0F7B" w:rsidRPr="00185591">
        <w:rPr>
          <w:rFonts w:ascii="Cambria" w:hAnsi="Cambria"/>
          <w:sz w:val="20"/>
          <w:szCs w:val="20"/>
          <w:lang w:val="es-AR"/>
        </w:rPr>
        <w:t xml:space="preserve"> y al </w:t>
      </w:r>
      <w:r w:rsidR="003D091E" w:rsidRPr="00185591">
        <w:rPr>
          <w:rFonts w:ascii="Cambria" w:hAnsi="Cambria"/>
          <w:sz w:val="20"/>
          <w:szCs w:val="20"/>
          <w:lang w:val="es-AR"/>
        </w:rPr>
        <w:t>vehículo</w:t>
      </w:r>
      <w:r w:rsidR="007E4868" w:rsidRPr="00185591">
        <w:rPr>
          <w:rFonts w:ascii="Cambria" w:hAnsi="Cambria"/>
          <w:sz w:val="20"/>
          <w:szCs w:val="20"/>
          <w:lang w:val="es-AR"/>
        </w:rPr>
        <w:t xml:space="preserve"> </w:t>
      </w:r>
      <w:r w:rsidR="00FB0F7B" w:rsidRPr="00185591">
        <w:rPr>
          <w:rFonts w:ascii="Cambria" w:hAnsi="Cambria"/>
          <w:sz w:val="20"/>
          <w:szCs w:val="20"/>
          <w:lang w:val="es-AR"/>
        </w:rPr>
        <w:t>en el que realizaron el operativo</w:t>
      </w:r>
      <w:r w:rsidR="007E4868" w:rsidRPr="00185591">
        <w:rPr>
          <w:rFonts w:ascii="Cambria" w:hAnsi="Cambria"/>
          <w:sz w:val="20"/>
          <w:szCs w:val="20"/>
          <w:lang w:val="es-AR"/>
        </w:rPr>
        <w:t xml:space="preserve">. </w:t>
      </w:r>
      <w:r w:rsidR="00FB0F7B" w:rsidRPr="00185591">
        <w:rPr>
          <w:rFonts w:ascii="Cambria" w:hAnsi="Cambria"/>
          <w:sz w:val="20"/>
          <w:szCs w:val="20"/>
          <w:lang w:val="es-AR"/>
        </w:rPr>
        <w:t xml:space="preserve">Indica </w:t>
      </w:r>
      <w:r w:rsidR="007E4868" w:rsidRPr="00185591">
        <w:rPr>
          <w:rFonts w:ascii="Cambria" w:hAnsi="Cambria"/>
          <w:sz w:val="20"/>
          <w:szCs w:val="20"/>
          <w:lang w:val="es-AR"/>
        </w:rPr>
        <w:t xml:space="preserve">que investigadores de la Procuraduría visitaron las instalaciones del F2 y constataron la existencia </w:t>
      </w:r>
      <w:r w:rsidR="00185591" w:rsidRPr="00185591">
        <w:rPr>
          <w:rFonts w:ascii="Cambria" w:hAnsi="Cambria"/>
          <w:sz w:val="20"/>
          <w:szCs w:val="20"/>
          <w:lang w:val="es-AR"/>
        </w:rPr>
        <w:t>de un vehículo marca Sprint de las mismas características</w:t>
      </w:r>
      <w:r w:rsidR="00185591">
        <w:rPr>
          <w:rFonts w:ascii="Cambria" w:hAnsi="Cambria"/>
          <w:sz w:val="20"/>
          <w:szCs w:val="20"/>
          <w:lang w:val="es-AR"/>
        </w:rPr>
        <w:t xml:space="preserve"> indicadas por los testigos</w:t>
      </w:r>
      <w:r w:rsidR="00D05F2B">
        <w:rPr>
          <w:rFonts w:ascii="Cambria" w:hAnsi="Cambria"/>
          <w:sz w:val="20"/>
          <w:szCs w:val="20"/>
          <w:lang w:val="es-AR"/>
        </w:rPr>
        <w:t xml:space="preserve"> </w:t>
      </w:r>
      <w:r w:rsidR="007E4868" w:rsidRPr="00185591">
        <w:rPr>
          <w:rFonts w:ascii="Cambria" w:hAnsi="Cambria"/>
          <w:sz w:val="20"/>
          <w:szCs w:val="20"/>
          <w:lang w:val="es-AR"/>
        </w:rPr>
        <w:t xml:space="preserve">en el </w:t>
      </w:r>
      <w:r w:rsidR="00185591">
        <w:rPr>
          <w:rFonts w:ascii="Cambria" w:hAnsi="Cambria"/>
          <w:sz w:val="20"/>
          <w:szCs w:val="20"/>
          <w:lang w:val="es-AR"/>
        </w:rPr>
        <w:t>estacionamiento</w:t>
      </w:r>
      <w:r w:rsidR="007E4868" w:rsidRPr="00185591">
        <w:rPr>
          <w:rFonts w:ascii="Cambria" w:hAnsi="Cambria"/>
          <w:sz w:val="20"/>
          <w:szCs w:val="20"/>
          <w:lang w:val="es-AR"/>
        </w:rPr>
        <w:t>.</w:t>
      </w:r>
      <w:r w:rsidR="005212E0" w:rsidRPr="00185591">
        <w:rPr>
          <w:rFonts w:ascii="Cambria" w:hAnsi="Cambria"/>
          <w:sz w:val="20"/>
          <w:szCs w:val="20"/>
          <w:lang w:val="es-AR"/>
        </w:rPr>
        <w:t xml:space="preserve"> </w:t>
      </w:r>
    </w:p>
    <w:p w14:paraId="2DDAB95A" w14:textId="1DEDCDB6" w:rsidR="009268F7" w:rsidRDefault="00233A03" w:rsidP="00ED4B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9268F7">
        <w:rPr>
          <w:rFonts w:ascii="Cambria" w:hAnsi="Cambria"/>
          <w:sz w:val="20"/>
          <w:szCs w:val="20"/>
          <w:lang w:val="es-AR"/>
        </w:rPr>
        <w:t>Sostiene que el Estado no ha investigado a los responsables y no ha esclarecido los hechos ni reparado a los familiares de las presuntas víctimas, quienes fueron ejecutados como producto del excesivo y desproporcionado uso de la fuerza.</w:t>
      </w:r>
      <w:r w:rsidR="009268F7">
        <w:rPr>
          <w:rFonts w:ascii="Cambria" w:hAnsi="Cambria"/>
          <w:sz w:val="20"/>
          <w:szCs w:val="20"/>
          <w:lang w:val="es-AR"/>
        </w:rPr>
        <w:t xml:space="preserve"> </w:t>
      </w:r>
      <w:r w:rsidR="00723263">
        <w:rPr>
          <w:rFonts w:ascii="Cambria" w:hAnsi="Cambria"/>
          <w:sz w:val="20"/>
          <w:szCs w:val="20"/>
          <w:lang w:val="es-AR"/>
        </w:rPr>
        <w:t>M</w:t>
      </w:r>
      <w:r w:rsidR="007C54B0" w:rsidRPr="00134557">
        <w:rPr>
          <w:rFonts w:ascii="Cambria" w:hAnsi="Cambria"/>
          <w:sz w:val="20"/>
          <w:szCs w:val="20"/>
          <w:lang w:val="es-AR"/>
        </w:rPr>
        <w:t xml:space="preserve">anifiesta que </w:t>
      </w:r>
      <w:r w:rsidR="00B04644" w:rsidRPr="00134557">
        <w:rPr>
          <w:rFonts w:ascii="Cambria" w:hAnsi="Cambria"/>
          <w:sz w:val="20"/>
          <w:szCs w:val="20"/>
          <w:lang w:val="es-AR"/>
        </w:rPr>
        <w:t>el 24 de abril de 1994</w:t>
      </w:r>
      <w:r w:rsidR="00B04644">
        <w:rPr>
          <w:rFonts w:ascii="Cambria" w:hAnsi="Cambria"/>
          <w:sz w:val="20"/>
          <w:szCs w:val="20"/>
          <w:lang w:val="es-AR"/>
        </w:rPr>
        <w:t xml:space="preserve"> </w:t>
      </w:r>
      <w:r w:rsidR="00C87F8B" w:rsidRPr="00134557">
        <w:rPr>
          <w:rFonts w:ascii="Cambria" w:hAnsi="Cambria"/>
          <w:sz w:val="20"/>
          <w:szCs w:val="20"/>
          <w:lang w:val="es-AR"/>
        </w:rPr>
        <w:t xml:space="preserve">se abrió </w:t>
      </w:r>
      <w:r w:rsidR="00D4110D">
        <w:rPr>
          <w:rFonts w:ascii="Cambria" w:hAnsi="Cambria"/>
          <w:sz w:val="20"/>
          <w:szCs w:val="20"/>
          <w:lang w:val="es-AR"/>
        </w:rPr>
        <w:t xml:space="preserve">una </w:t>
      </w:r>
      <w:r w:rsidR="00C87F8B" w:rsidRPr="00134557">
        <w:rPr>
          <w:rFonts w:ascii="Cambria" w:hAnsi="Cambria"/>
          <w:sz w:val="20"/>
          <w:szCs w:val="20"/>
          <w:lang w:val="es-AR"/>
        </w:rPr>
        <w:t>investigaci</w:t>
      </w:r>
      <w:r w:rsidR="00C87F8B" w:rsidRPr="00134557">
        <w:rPr>
          <w:rFonts w:ascii="Cambria" w:hAnsi="Cambria"/>
          <w:sz w:val="20"/>
          <w:szCs w:val="20"/>
          <w:lang w:val="es-AR" w:eastAsia="ja-JP"/>
        </w:rPr>
        <w:t xml:space="preserve">ón preliminar </w:t>
      </w:r>
      <w:r w:rsidR="00D0116B" w:rsidRPr="00134557">
        <w:rPr>
          <w:rFonts w:ascii="Cambria" w:hAnsi="Cambria"/>
          <w:sz w:val="20"/>
          <w:szCs w:val="20"/>
          <w:lang w:val="es-AR"/>
        </w:rPr>
        <w:t xml:space="preserve">en la Fiscalía </w:t>
      </w:r>
      <w:r w:rsidR="00723263">
        <w:rPr>
          <w:rFonts w:ascii="Cambria" w:hAnsi="Cambria"/>
          <w:sz w:val="20"/>
          <w:szCs w:val="20"/>
          <w:lang w:val="es-AR"/>
        </w:rPr>
        <w:t>Ú</w:t>
      </w:r>
      <w:r w:rsidR="00D0116B" w:rsidRPr="00134557">
        <w:rPr>
          <w:rFonts w:ascii="Cambria" w:hAnsi="Cambria"/>
          <w:sz w:val="20"/>
          <w:szCs w:val="20"/>
          <w:lang w:val="es-AR"/>
        </w:rPr>
        <w:t>nica de Amagá</w:t>
      </w:r>
      <w:r w:rsidR="000F572D">
        <w:rPr>
          <w:rFonts w:ascii="Cambria" w:hAnsi="Cambria"/>
          <w:sz w:val="20"/>
          <w:szCs w:val="20"/>
          <w:lang w:val="es-AR"/>
        </w:rPr>
        <w:t>,</w:t>
      </w:r>
      <w:r w:rsidR="00D0116B" w:rsidRPr="00134557">
        <w:rPr>
          <w:rFonts w:ascii="Cambria" w:hAnsi="Cambria"/>
          <w:sz w:val="20"/>
          <w:szCs w:val="20"/>
          <w:lang w:val="es-AR"/>
        </w:rPr>
        <w:t xml:space="preserve"> </w:t>
      </w:r>
      <w:r w:rsidR="00C87F8B" w:rsidRPr="00134557">
        <w:rPr>
          <w:rFonts w:ascii="Cambria" w:hAnsi="Cambria"/>
          <w:sz w:val="20"/>
          <w:szCs w:val="20"/>
          <w:lang w:val="es-AR"/>
        </w:rPr>
        <w:t>en la</w:t>
      </w:r>
      <w:r w:rsidR="00D0116B" w:rsidRPr="00134557">
        <w:rPr>
          <w:rFonts w:ascii="Cambria" w:hAnsi="Cambria"/>
          <w:sz w:val="20"/>
          <w:szCs w:val="20"/>
          <w:lang w:val="es-AR"/>
        </w:rPr>
        <w:t xml:space="preserve"> cual se decretó la suspensión del proceso</w:t>
      </w:r>
      <w:r w:rsidR="001E559A" w:rsidRPr="00134557">
        <w:rPr>
          <w:rFonts w:ascii="Cambria" w:hAnsi="Cambria"/>
          <w:sz w:val="20"/>
          <w:szCs w:val="20"/>
          <w:lang w:val="es-AR"/>
        </w:rPr>
        <w:t xml:space="preserve"> por ausencia de medios probatorios para esclarecer lo ocurrido</w:t>
      </w:r>
      <w:r w:rsidR="00536CB2" w:rsidRPr="00134557">
        <w:rPr>
          <w:rFonts w:ascii="Cambria" w:hAnsi="Cambria"/>
          <w:sz w:val="20"/>
          <w:szCs w:val="20"/>
          <w:lang w:val="es-AR"/>
        </w:rPr>
        <w:t xml:space="preserve"> </w:t>
      </w:r>
      <w:r w:rsidR="00D0116B" w:rsidRPr="00134557">
        <w:rPr>
          <w:rFonts w:ascii="Cambria" w:hAnsi="Cambria"/>
          <w:sz w:val="20"/>
          <w:szCs w:val="20"/>
          <w:lang w:val="es-AR"/>
        </w:rPr>
        <w:t xml:space="preserve">y como consecuencia se ordenó el archivo </w:t>
      </w:r>
      <w:r w:rsidR="00620203" w:rsidRPr="00134557">
        <w:rPr>
          <w:rFonts w:ascii="Cambria" w:hAnsi="Cambria"/>
          <w:sz w:val="20"/>
          <w:szCs w:val="20"/>
          <w:lang w:val="es-AR"/>
        </w:rPr>
        <w:t>provisional de las diligencias el 21 de abril de 1995.</w:t>
      </w:r>
      <w:r w:rsidR="00ED4B82">
        <w:rPr>
          <w:rFonts w:ascii="Cambria" w:hAnsi="Cambria"/>
          <w:sz w:val="20"/>
          <w:szCs w:val="20"/>
          <w:lang w:val="es-AR"/>
        </w:rPr>
        <w:t xml:space="preserve"> </w:t>
      </w:r>
    </w:p>
    <w:p w14:paraId="308AA990" w14:textId="3B057E93" w:rsidR="00773ED7" w:rsidRDefault="007D1A86" w:rsidP="00ED4B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ED4B82">
        <w:rPr>
          <w:rFonts w:ascii="Cambria" w:hAnsi="Cambria"/>
          <w:sz w:val="20"/>
          <w:szCs w:val="20"/>
          <w:lang w:val="es-AR"/>
        </w:rPr>
        <w:t>En cuanto a la jurisdicción disciplinaria,</w:t>
      </w:r>
      <w:r w:rsidR="007C54B0" w:rsidRPr="00ED4B82">
        <w:rPr>
          <w:rFonts w:ascii="Cambria" w:hAnsi="Cambria"/>
          <w:sz w:val="20"/>
          <w:szCs w:val="20"/>
          <w:lang w:val="es-AR"/>
        </w:rPr>
        <w:t xml:space="preserve"> explica que</w:t>
      </w:r>
      <w:r w:rsidR="00154686" w:rsidRPr="00ED4B82">
        <w:rPr>
          <w:rFonts w:ascii="Cambria" w:hAnsi="Cambria"/>
          <w:sz w:val="20"/>
          <w:szCs w:val="20"/>
          <w:lang w:val="es-AR"/>
        </w:rPr>
        <w:t xml:space="preserve"> la </w:t>
      </w:r>
      <w:r w:rsidR="00102FD3">
        <w:rPr>
          <w:rFonts w:ascii="Cambria" w:hAnsi="Cambria"/>
          <w:sz w:val="20"/>
          <w:szCs w:val="20"/>
          <w:lang w:val="es-AR"/>
        </w:rPr>
        <w:t xml:space="preserve">Procuraduría Delegada Poder Judicial y Administrativa inició una </w:t>
      </w:r>
      <w:r w:rsidR="00154686" w:rsidRPr="00ED4B82">
        <w:rPr>
          <w:rFonts w:ascii="Cambria" w:hAnsi="Cambria"/>
          <w:sz w:val="20"/>
          <w:szCs w:val="20"/>
          <w:lang w:val="es-AR"/>
        </w:rPr>
        <w:t>queja de oficio contra los miembros de la policía nacional y el F2</w:t>
      </w:r>
      <w:r w:rsidR="005E3262">
        <w:rPr>
          <w:rFonts w:ascii="Cambria" w:hAnsi="Cambria"/>
          <w:sz w:val="20"/>
          <w:szCs w:val="20"/>
          <w:lang w:val="es-AR"/>
        </w:rPr>
        <w:t xml:space="preserve">. Relata que </w:t>
      </w:r>
      <w:r w:rsidR="00F21DB5">
        <w:rPr>
          <w:rFonts w:ascii="Cambria" w:hAnsi="Cambria"/>
          <w:sz w:val="20"/>
          <w:szCs w:val="20"/>
          <w:lang w:val="es-AR"/>
        </w:rPr>
        <w:t xml:space="preserve">el </w:t>
      </w:r>
      <w:r w:rsidR="00F85E72" w:rsidRPr="00ED4B82">
        <w:rPr>
          <w:rFonts w:ascii="Cambria" w:hAnsi="Cambria"/>
          <w:sz w:val="20"/>
          <w:szCs w:val="20"/>
          <w:lang w:val="es-AR"/>
        </w:rPr>
        <w:t xml:space="preserve">19 de abril de 1996 </w:t>
      </w:r>
      <w:r w:rsidR="00102FD3">
        <w:rPr>
          <w:rFonts w:ascii="Cambria" w:hAnsi="Cambria"/>
          <w:sz w:val="20"/>
          <w:szCs w:val="20"/>
          <w:lang w:val="es-AR"/>
        </w:rPr>
        <w:t xml:space="preserve">ordenó remitir la causa </w:t>
      </w:r>
      <w:r w:rsidR="00F85E72" w:rsidRPr="00ED4B82">
        <w:rPr>
          <w:rFonts w:ascii="Cambria" w:hAnsi="Cambria"/>
          <w:sz w:val="20"/>
          <w:szCs w:val="20"/>
          <w:lang w:val="es-AR"/>
        </w:rPr>
        <w:t>al Procurador Metropolitano de Valle Aburrá ya que “no</w:t>
      </w:r>
      <w:r w:rsidR="006666E9" w:rsidRPr="00ED4B82">
        <w:rPr>
          <w:rFonts w:ascii="Cambria" w:hAnsi="Cambria"/>
          <w:sz w:val="20"/>
          <w:szCs w:val="20"/>
          <w:lang w:val="es-AR"/>
        </w:rPr>
        <w:t xml:space="preserve"> existía indicio de que en el </w:t>
      </w:r>
      <w:r w:rsidR="00F85E72" w:rsidRPr="00ED4B82">
        <w:rPr>
          <w:rFonts w:ascii="Cambria" w:hAnsi="Cambria"/>
          <w:sz w:val="20"/>
          <w:szCs w:val="20"/>
          <w:lang w:val="es-AR"/>
        </w:rPr>
        <w:t>suceso se encuentren comprometidos ni el Director Seccional del Departamento Administrativo de Seguridad (DAS) ni el Jefe Seccional de Policía Judicial de la Fiscalía de la Policía Nacional para el Departamento de Antioquia, funcionario que vigila esta Procuraduría en primera instancia”</w:t>
      </w:r>
      <w:r w:rsidR="00AC71E0" w:rsidRPr="00ED4B82">
        <w:rPr>
          <w:rFonts w:ascii="Cambria" w:hAnsi="Cambria"/>
          <w:sz w:val="20"/>
          <w:szCs w:val="20"/>
          <w:lang w:val="es-AR"/>
        </w:rPr>
        <w:t>.</w:t>
      </w:r>
    </w:p>
    <w:p w14:paraId="1721F863" w14:textId="0D42B6CD" w:rsidR="009268F7" w:rsidRPr="00ED4B82" w:rsidRDefault="009268F7" w:rsidP="00ED4B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34557">
        <w:rPr>
          <w:rFonts w:ascii="Cambria" w:hAnsi="Cambria"/>
          <w:sz w:val="20"/>
          <w:szCs w:val="20"/>
          <w:lang w:val="es-AR"/>
        </w:rPr>
        <w:t xml:space="preserve">Indica que el 19 de enero de 1996 presentó una demanda </w:t>
      </w:r>
      <w:r>
        <w:rPr>
          <w:rFonts w:ascii="Cambria" w:hAnsi="Cambria"/>
          <w:sz w:val="20"/>
          <w:szCs w:val="20"/>
          <w:lang w:val="es-AR"/>
        </w:rPr>
        <w:t xml:space="preserve">de reparación directa </w:t>
      </w:r>
      <w:r w:rsidRPr="00134557">
        <w:rPr>
          <w:rFonts w:ascii="Cambria" w:hAnsi="Cambria"/>
          <w:sz w:val="20"/>
          <w:szCs w:val="20"/>
          <w:lang w:val="es-AR"/>
        </w:rPr>
        <w:t xml:space="preserve">ante la </w:t>
      </w:r>
      <w:r>
        <w:rPr>
          <w:rFonts w:ascii="Cambria" w:hAnsi="Cambria"/>
          <w:sz w:val="20"/>
          <w:szCs w:val="20"/>
          <w:lang w:val="es-AR"/>
        </w:rPr>
        <w:t>j</w:t>
      </w:r>
      <w:r w:rsidRPr="00134557">
        <w:rPr>
          <w:rFonts w:ascii="Cambria" w:hAnsi="Cambria"/>
          <w:sz w:val="20"/>
          <w:szCs w:val="20"/>
          <w:lang w:val="es-AR"/>
        </w:rPr>
        <w:t xml:space="preserve">urisdicción </w:t>
      </w:r>
      <w:r>
        <w:rPr>
          <w:rFonts w:ascii="Cambria" w:hAnsi="Cambria"/>
          <w:sz w:val="20"/>
          <w:szCs w:val="20"/>
          <w:lang w:val="es-AR"/>
        </w:rPr>
        <w:t>c</w:t>
      </w:r>
      <w:r w:rsidRPr="00134557">
        <w:rPr>
          <w:rFonts w:ascii="Cambria" w:hAnsi="Cambria"/>
          <w:sz w:val="20"/>
          <w:szCs w:val="20"/>
          <w:lang w:val="es-AR"/>
        </w:rPr>
        <w:t>ontencios</w:t>
      </w:r>
      <w:r>
        <w:rPr>
          <w:rFonts w:ascii="Cambria" w:hAnsi="Cambria"/>
          <w:sz w:val="20"/>
          <w:szCs w:val="20"/>
          <w:lang w:val="es-AR"/>
        </w:rPr>
        <w:t>a</w:t>
      </w:r>
      <w:r w:rsidRPr="00134557">
        <w:rPr>
          <w:rFonts w:ascii="Cambria" w:hAnsi="Cambria"/>
          <w:sz w:val="20"/>
          <w:szCs w:val="20"/>
          <w:lang w:val="es-AR"/>
        </w:rPr>
        <w:t xml:space="preserve"> </w:t>
      </w:r>
      <w:r>
        <w:rPr>
          <w:rFonts w:ascii="Cambria" w:hAnsi="Cambria"/>
          <w:sz w:val="20"/>
          <w:szCs w:val="20"/>
          <w:lang w:val="es-AR"/>
        </w:rPr>
        <w:t>a</w:t>
      </w:r>
      <w:r w:rsidRPr="00134557">
        <w:rPr>
          <w:rFonts w:ascii="Cambria" w:hAnsi="Cambria"/>
          <w:sz w:val="20"/>
          <w:szCs w:val="20"/>
          <w:lang w:val="es-AR"/>
        </w:rPr>
        <w:t xml:space="preserve">dministrativa a fin de que se declarara la responsabilidad </w:t>
      </w:r>
      <w:r>
        <w:rPr>
          <w:rFonts w:ascii="Cambria" w:hAnsi="Cambria"/>
          <w:sz w:val="20"/>
          <w:szCs w:val="20"/>
          <w:lang w:val="es-AR"/>
        </w:rPr>
        <w:t>estatal</w:t>
      </w:r>
      <w:r w:rsidRPr="00134557">
        <w:rPr>
          <w:rFonts w:ascii="Cambria" w:hAnsi="Cambria"/>
          <w:sz w:val="20"/>
          <w:szCs w:val="20"/>
          <w:lang w:val="es-AR"/>
        </w:rPr>
        <w:t xml:space="preserve"> </w:t>
      </w:r>
      <w:r>
        <w:rPr>
          <w:rFonts w:ascii="Cambria" w:hAnsi="Cambria"/>
          <w:sz w:val="20"/>
          <w:szCs w:val="20"/>
          <w:lang w:val="es-AR"/>
        </w:rPr>
        <w:t>por</w:t>
      </w:r>
      <w:r w:rsidRPr="00134557">
        <w:rPr>
          <w:rFonts w:ascii="Cambria" w:hAnsi="Cambria"/>
          <w:sz w:val="20"/>
          <w:szCs w:val="20"/>
          <w:lang w:val="es-AR"/>
        </w:rPr>
        <w:t xml:space="preserve"> una falla </w:t>
      </w:r>
      <w:r>
        <w:rPr>
          <w:rFonts w:ascii="Cambria" w:hAnsi="Cambria"/>
          <w:sz w:val="20"/>
          <w:szCs w:val="20"/>
          <w:lang w:val="es-AR"/>
        </w:rPr>
        <w:t>en el</w:t>
      </w:r>
      <w:r w:rsidRPr="00134557">
        <w:rPr>
          <w:rFonts w:ascii="Cambria" w:hAnsi="Cambria"/>
          <w:sz w:val="20"/>
          <w:szCs w:val="20"/>
          <w:lang w:val="es-AR"/>
        </w:rPr>
        <w:t xml:space="preserve"> servicio. Señala que el 27 de octubre de 2003, el Tribunal Administrativo de Antioquia rechazó la demanda basándose en que faltaba prueba para acreditar la participación de agent</w:t>
      </w:r>
      <w:r>
        <w:rPr>
          <w:rFonts w:ascii="Cambria" w:hAnsi="Cambria"/>
          <w:sz w:val="20"/>
          <w:szCs w:val="20"/>
          <w:lang w:val="es-AR"/>
        </w:rPr>
        <w:t>es públicos en los hechos. Alega</w:t>
      </w:r>
      <w:r w:rsidRPr="00134557">
        <w:rPr>
          <w:rFonts w:ascii="Cambria" w:hAnsi="Cambria"/>
          <w:sz w:val="20"/>
          <w:szCs w:val="20"/>
          <w:lang w:val="es-AR"/>
        </w:rPr>
        <w:t xml:space="preserve"> que apeló la sentencia de primera instancia ante el Consejo de Estado el que el 26 de marzo de 2014, la confirmó ya que consideró que no existía prueba directa o indirecta que permita establecer que las presuntas víctimas fueron recibidas, desaparecidas y asesinadas por agentes de la Policía Nacional. </w:t>
      </w:r>
      <w:r>
        <w:rPr>
          <w:rFonts w:ascii="Cambria" w:hAnsi="Cambria"/>
          <w:sz w:val="20"/>
          <w:szCs w:val="20"/>
          <w:lang w:val="es-AR"/>
        </w:rPr>
        <w:t>Además</w:t>
      </w:r>
      <w:r w:rsidRPr="00134557">
        <w:rPr>
          <w:rFonts w:ascii="Cambria" w:hAnsi="Cambria"/>
          <w:sz w:val="20"/>
          <w:szCs w:val="20"/>
          <w:lang w:val="es-AR"/>
        </w:rPr>
        <w:t>, indica que la demanda iniciada en el año 1996 fue resuelta en el año 2014, produciéndose un retardo injustificado en la investigación.</w:t>
      </w:r>
    </w:p>
    <w:p w14:paraId="64BDC14E" w14:textId="709E5BB7" w:rsidR="00033C63" w:rsidRPr="00134557" w:rsidRDefault="006F7950" w:rsidP="00033C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Arial"/>
          <w:sz w:val="20"/>
          <w:szCs w:val="20"/>
          <w:lang w:val="es-ES"/>
        </w:rPr>
      </w:pPr>
      <w:r w:rsidRPr="00134557">
        <w:rPr>
          <w:rFonts w:ascii="Cambria" w:hAnsi="Cambria"/>
          <w:sz w:val="20"/>
          <w:szCs w:val="20"/>
          <w:lang w:val="es-AR"/>
        </w:rPr>
        <w:t xml:space="preserve">A su turno, </w:t>
      </w:r>
      <w:r w:rsidR="00324DF3" w:rsidRPr="00134557">
        <w:rPr>
          <w:rFonts w:ascii="Cambria" w:hAnsi="Cambria"/>
          <w:sz w:val="20"/>
          <w:szCs w:val="20"/>
          <w:lang w:val="es-AR"/>
        </w:rPr>
        <w:t xml:space="preserve">el Estado alega que los hechos presentados no caracterizan, ni siquiera </w:t>
      </w:r>
      <w:r w:rsidR="00324DF3" w:rsidRPr="00134557">
        <w:rPr>
          <w:rFonts w:ascii="Cambria" w:hAnsi="Cambria"/>
          <w:i/>
          <w:sz w:val="20"/>
          <w:szCs w:val="20"/>
          <w:lang w:val="es-AR"/>
        </w:rPr>
        <w:t>prima facie</w:t>
      </w:r>
      <w:r w:rsidR="00324DF3" w:rsidRPr="00134557">
        <w:rPr>
          <w:rFonts w:ascii="Cambria" w:hAnsi="Cambria"/>
          <w:sz w:val="20"/>
          <w:szCs w:val="20"/>
          <w:lang w:val="es-AR"/>
        </w:rPr>
        <w:t>, una violación a la Convenci</w:t>
      </w:r>
      <w:r w:rsidR="00273A4E" w:rsidRPr="00134557">
        <w:rPr>
          <w:rFonts w:ascii="Cambria" w:hAnsi="Cambria"/>
          <w:sz w:val="20"/>
          <w:szCs w:val="20"/>
          <w:lang w:val="es-AR"/>
        </w:rPr>
        <w:t>ón y a</w:t>
      </w:r>
      <w:r w:rsidR="0032309B">
        <w:rPr>
          <w:rFonts w:ascii="Cambria" w:hAnsi="Cambria"/>
          <w:sz w:val="20"/>
          <w:szCs w:val="20"/>
          <w:lang w:val="es-AR"/>
        </w:rPr>
        <w:t>lega</w:t>
      </w:r>
      <w:r w:rsidR="00273A4E" w:rsidRPr="00134557">
        <w:rPr>
          <w:rFonts w:ascii="Cambria" w:hAnsi="Cambria"/>
          <w:sz w:val="20"/>
          <w:szCs w:val="20"/>
          <w:lang w:val="es-AR"/>
        </w:rPr>
        <w:t xml:space="preserve"> </w:t>
      </w:r>
      <w:r w:rsidR="00273A4E" w:rsidRPr="00134557">
        <w:rPr>
          <w:rFonts w:ascii="Cambria" w:hAnsi="Cambria" w:cs="Arial"/>
          <w:sz w:val="20"/>
          <w:szCs w:val="20"/>
          <w:lang w:val="es-ES"/>
        </w:rPr>
        <w:t xml:space="preserve">la falta de competencia </w:t>
      </w:r>
      <w:r w:rsidR="00273A4E" w:rsidRPr="00134557">
        <w:rPr>
          <w:rFonts w:ascii="Cambria" w:hAnsi="Cambria" w:cs="Arial"/>
          <w:i/>
          <w:sz w:val="20"/>
          <w:szCs w:val="20"/>
          <w:lang w:val="es-ES"/>
        </w:rPr>
        <w:t>ratio materiae</w:t>
      </w:r>
      <w:r w:rsidR="00273A4E" w:rsidRPr="00134557">
        <w:rPr>
          <w:rFonts w:ascii="Cambria" w:hAnsi="Cambria" w:cs="Arial"/>
          <w:sz w:val="20"/>
          <w:szCs w:val="20"/>
          <w:lang w:val="es-ES"/>
        </w:rPr>
        <w:t xml:space="preserve"> de la Comisión, respecto a la Declaración Americana de los Derechos y Deberes del Hombre.</w:t>
      </w:r>
      <w:r w:rsidR="00FE37FE" w:rsidRPr="00134557">
        <w:rPr>
          <w:rFonts w:ascii="Cambria" w:hAnsi="Cambria" w:cs="Arial"/>
          <w:sz w:val="20"/>
          <w:szCs w:val="20"/>
          <w:lang w:val="es-ES"/>
        </w:rPr>
        <w:t xml:space="preserve"> </w:t>
      </w:r>
      <w:r w:rsidR="00324DF3" w:rsidRPr="00134557">
        <w:rPr>
          <w:rFonts w:ascii="Cambria" w:hAnsi="Cambria"/>
          <w:sz w:val="20"/>
          <w:szCs w:val="20"/>
          <w:lang w:val="es-AR"/>
        </w:rPr>
        <w:t>Aduce que a nivel interno se desarrollaron diferentes procesos judiciales con el fin de esclarecer los hecho</w:t>
      </w:r>
      <w:r w:rsidR="00244A47" w:rsidRPr="00134557">
        <w:rPr>
          <w:rFonts w:ascii="Cambria" w:hAnsi="Cambria"/>
          <w:sz w:val="20"/>
          <w:szCs w:val="20"/>
          <w:lang w:val="es-AR"/>
        </w:rPr>
        <w:t>s objeto de la petición. Con respecto a la investigación</w:t>
      </w:r>
      <w:r w:rsidR="00324DF3" w:rsidRPr="00134557">
        <w:rPr>
          <w:rFonts w:ascii="Cambria" w:hAnsi="Cambria"/>
          <w:sz w:val="20"/>
          <w:szCs w:val="20"/>
          <w:lang w:val="es-AR"/>
        </w:rPr>
        <w:t xml:space="preserve"> penal ordinaria, si bien coincide en señalar que se ha</w:t>
      </w:r>
      <w:r w:rsidR="005E3262">
        <w:rPr>
          <w:rFonts w:ascii="Cambria" w:hAnsi="Cambria"/>
          <w:sz w:val="20"/>
          <w:szCs w:val="20"/>
          <w:lang w:val="es-AR"/>
        </w:rPr>
        <w:t>bía</w:t>
      </w:r>
      <w:r w:rsidR="00324DF3" w:rsidRPr="00134557">
        <w:rPr>
          <w:rFonts w:ascii="Cambria" w:hAnsi="Cambria"/>
          <w:sz w:val="20"/>
          <w:szCs w:val="20"/>
          <w:lang w:val="es-AR"/>
        </w:rPr>
        <w:t xml:space="preserve"> suspendido el proceso</w:t>
      </w:r>
      <w:r w:rsidR="00244A47" w:rsidRPr="00134557">
        <w:rPr>
          <w:rFonts w:ascii="Cambria" w:hAnsi="Cambria"/>
          <w:sz w:val="20"/>
          <w:szCs w:val="20"/>
          <w:lang w:val="es-AR"/>
        </w:rPr>
        <w:t xml:space="preserve"> por falta de medios probatorios</w:t>
      </w:r>
      <w:r w:rsidR="00324DF3" w:rsidRPr="00134557">
        <w:rPr>
          <w:rFonts w:ascii="Cambria" w:hAnsi="Cambria"/>
          <w:sz w:val="20"/>
          <w:szCs w:val="20"/>
          <w:lang w:val="es-AR"/>
        </w:rPr>
        <w:t>, informa</w:t>
      </w:r>
      <w:r w:rsidR="002B0225" w:rsidRPr="00134557">
        <w:rPr>
          <w:rFonts w:ascii="Cambria" w:hAnsi="Cambria"/>
          <w:sz w:val="20"/>
          <w:szCs w:val="20"/>
          <w:lang w:val="es-AR"/>
        </w:rPr>
        <w:t xml:space="preserve"> que se dispuso la reapertura de la investigación y se ordenó la remisión de las diligencias con destino a la Fisc</w:t>
      </w:r>
      <w:r w:rsidR="0025296F" w:rsidRPr="00134557">
        <w:rPr>
          <w:rFonts w:ascii="Cambria" w:hAnsi="Cambria"/>
          <w:sz w:val="20"/>
          <w:szCs w:val="20"/>
          <w:lang w:val="es-AR"/>
        </w:rPr>
        <w:t>alía Seccional de Medellín.</w:t>
      </w:r>
      <w:r w:rsidR="002B0225" w:rsidRPr="00134557">
        <w:rPr>
          <w:rFonts w:ascii="Cambria" w:hAnsi="Cambria"/>
          <w:sz w:val="20"/>
          <w:szCs w:val="20"/>
          <w:lang w:val="es-AR"/>
        </w:rPr>
        <w:t xml:space="preserve"> </w:t>
      </w:r>
      <w:r w:rsidR="00924238" w:rsidRPr="00134557">
        <w:rPr>
          <w:rFonts w:ascii="Cambria" w:hAnsi="Cambria"/>
          <w:sz w:val="20"/>
          <w:szCs w:val="20"/>
          <w:lang w:val="es-AR"/>
        </w:rPr>
        <w:t xml:space="preserve">Por otra parte, sobre la jurisdicción disciplinaria indica que el 30 de abril de 1996, la Procuraduría </w:t>
      </w:r>
      <w:r w:rsidR="00384A56">
        <w:rPr>
          <w:rFonts w:ascii="Cambria" w:hAnsi="Cambria"/>
          <w:sz w:val="20"/>
          <w:szCs w:val="20"/>
          <w:lang w:val="es-AR"/>
        </w:rPr>
        <w:t>P</w:t>
      </w:r>
      <w:r w:rsidR="00924238" w:rsidRPr="00134557">
        <w:rPr>
          <w:rFonts w:ascii="Cambria" w:hAnsi="Cambria"/>
          <w:sz w:val="20"/>
          <w:szCs w:val="20"/>
          <w:lang w:val="es-AR"/>
        </w:rPr>
        <w:t xml:space="preserve">rovincial de Fredonia (Antioquia) archivó el expediente disciplinario, </w:t>
      </w:r>
      <w:r w:rsidR="00384A56">
        <w:rPr>
          <w:rFonts w:ascii="Cambria" w:hAnsi="Cambria"/>
          <w:sz w:val="20"/>
          <w:szCs w:val="20"/>
          <w:lang w:val="es-AR"/>
        </w:rPr>
        <w:t>argumentando</w:t>
      </w:r>
      <w:r w:rsidR="00924238" w:rsidRPr="00134557">
        <w:rPr>
          <w:rFonts w:ascii="Cambria" w:hAnsi="Cambria"/>
          <w:sz w:val="20"/>
          <w:szCs w:val="20"/>
          <w:lang w:val="es-AR"/>
        </w:rPr>
        <w:t xml:space="preserve"> que “el hecho no lo cometió el acusado”.</w:t>
      </w:r>
      <w:r w:rsidR="00AE045C">
        <w:rPr>
          <w:rFonts w:ascii="Cambria" w:hAnsi="Cambria"/>
          <w:sz w:val="20"/>
          <w:szCs w:val="20"/>
          <w:lang w:val="es-AR"/>
        </w:rPr>
        <w:t xml:space="preserve"> </w:t>
      </w:r>
    </w:p>
    <w:p w14:paraId="0D32F936" w14:textId="541134C9" w:rsidR="004C616A" w:rsidRPr="00384A56" w:rsidRDefault="006D3CC7" w:rsidP="00CF50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Arial"/>
          <w:sz w:val="20"/>
          <w:szCs w:val="20"/>
          <w:lang w:val="es-ES"/>
        </w:rPr>
      </w:pPr>
      <w:r w:rsidRPr="00134557">
        <w:rPr>
          <w:rFonts w:ascii="Cambria" w:hAnsi="Cambria"/>
          <w:sz w:val="20"/>
          <w:szCs w:val="20"/>
          <w:lang w:val="es-AR"/>
        </w:rPr>
        <w:t xml:space="preserve"> </w:t>
      </w:r>
      <w:r w:rsidR="0032309B">
        <w:rPr>
          <w:rFonts w:ascii="Cambria" w:hAnsi="Cambria"/>
          <w:sz w:val="20"/>
          <w:szCs w:val="20"/>
          <w:lang w:val="es-AR"/>
        </w:rPr>
        <w:t>Sostiene</w:t>
      </w:r>
      <w:r w:rsidR="0032309B" w:rsidRPr="00134557">
        <w:rPr>
          <w:rFonts w:ascii="Cambria" w:hAnsi="Cambria"/>
          <w:sz w:val="20"/>
          <w:szCs w:val="20"/>
          <w:lang w:val="es-AR"/>
        </w:rPr>
        <w:t xml:space="preserve"> </w:t>
      </w:r>
      <w:r w:rsidR="00033C63" w:rsidRPr="00134557">
        <w:rPr>
          <w:rFonts w:ascii="Cambria" w:hAnsi="Cambria" w:cs="Arial"/>
          <w:sz w:val="20"/>
          <w:szCs w:val="20"/>
          <w:lang w:val="es-ES"/>
        </w:rPr>
        <w:t>que no son aplicables al caso las excepciones al agotamiento de los recursos internos previstas en l</w:t>
      </w:r>
      <w:r w:rsidR="0032309B">
        <w:rPr>
          <w:rFonts w:ascii="Cambria" w:hAnsi="Cambria" w:cs="Arial"/>
          <w:sz w:val="20"/>
          <w:szCs w:val="20"/>
          <w:lang w:val="es-ES"/>
        </w:rPr>
        <w:t>a Convención</w:t>
      </w:r>
      <w:r w:rsidR="00033C63" w:rsidRPr="00134557">
        <w:rPr>
          <w:rFonts w:ascii="Cambria" w:hAnsi="Cambria" w:cs="Arial"/>
          <w:sz w:val="20"/>
          <w:szCs w:val="20"/>
          <w:lang w:val="es-ES"/>
        </w:rPr>
        <w:t xml:space="preserve">. Con respecto a la excepción </w:t>
      </w:r>
      <w:r w:rsidR="0032309B">
        <w:rPr>
          <w:rFonts w:ascii="Cambria" w:hAnsi="Cambria" w:cs="Arial"/>
          <w:sz w:val="20"/>
          <w:szCs w:val="20"/>
          <w:lang w:val="es-ES"/>
        </w:rPr>
        <w:t>contenida</w:t>
      </w:r>
      <w:r w:rsidR="0032309B" w:rsidRPr="00134557">
        <w:rPr>
          <w:rFonts w:ascii="Cambria" w:hAnsi="Cambria" w:cs="Arial"/>
          <w:sz w:val="20"/>
          <w:szCs w:val="20"/>
          <w:lang w:val="es-ES"/>
        </w:rPr>
        <w:t xml:space="preserve"> </w:t>
      </w:r>
      <w:r w:rsidR="00033C63" w:rsidRPr="00134557">
        <w:rPr>
          <w:rFonts w:ascii="Cambria" w:hAnsi="Cambria" w:cs="Arial"/>
          <w:sz w:val="20"/>
          <w:szCs w:val="20"/>
          <w:lang w:val="es-ES"/>
        </w:rPr>
        <w:t xml:space="preserve">en el artículo 46.2.b) aduce que el peticionario no solo pudo tener acceso al ordenamiento jurídico colombiano, sino que este respetó las garantías procesales de las presuntas víctimas y sus familiares. Por otro lado, con respecto a la excepción prevista en el artículo 46.2.c) el Estado indicó que la acción de reparación directa iniciada ante la jurisdicción administrativa y apelada ante el Consejo de Estado, es un recurso idóneo para lograr una reparación íntegra y complementaria a la reparación penal y civil, la cual </w:t>
      </w:r>
      <w:r w:rsidR="005F7A51" w:rsidRPr="00134557">
        <w:rPr>
          <w:rFonts w:ascii="Cambria" w:hAnsi="Cambria" w:cs="Arial"/>
          <w:sz w:val="20"/>
          <w:szCs w:val="20"/>
          <w:lang w:val="es-ES"/>
        </w:rPr>
        <w:t xml:space="preserve">al momento de la presentación de la comunicación (2 de abril de 2012) </w:t>
      </w:r>
      <w:r w:rsidR="00620203" w:rsidRPr="00134557">
        <w:rPr>
          <w:rFonts w:ascii="Cambria" w:hAnsi="Cambria" w:cs="Arial"/>
          <w:sz w:val="20"/>
          <w:szCs w:val="20"/>
          <w:lang w:val="es-ES"/>
        </w:rPr>
        <w:t>se encontraba</w:t>
      </w:r>
      <w:r w:rsidR="00033C63" w:rsidRPr="00134557">
        <w:rPr>
          <w:rFonts w:ascii="Cambria" w:hAnsi="Cambria" w:cs="Arial"/>
          <w:sz w:val="20"/>
          <w:szCs w:val="20"/>
          <w:lang w:val="es-ES"/>
        </w:rPr>
        <w:t xml:space="preserve"> pendiente de resolución</w:t>
      </w:r>
      <w:r w:rsidR="004B23C8" w:rsidRPr="00134557">
        <w:rPr>
          <w:rFonts w:ascii="Cambria" w:hAnsi="Cambria"/>
          <w:sz w:val="20"/>
          <w:szCs w:val="20"/>
          <w:lang w:val="es-AR"/>
        </w:rPr>
        <w:t>.</w:t>
      </w:r>
      <w:r w:rsidR="00924238" w:rsidRPr="00134557">
        <w:rPr>
          <w:rFonts w:ascii="Cambria" w:hAnsi="Cambria"/>
          <w:sz w:val="20"/>
          <w:szCs w:val="20"/>
          <w:lang w:val="es-AR"/>
        </w:rPr>
        <w:t xml:space="preserve"> </w:t>
      </w:r>
      <w:r w:rsidR="00033C63" w:rsidRPr="00134557">
        <w:rPr>
          <w:rFonts w:ascii="Cambria" w:hAnsi="Cambria"/>
          <w:sz w:val="20"/>
          <w:szCs w:val="20"/>
          <w:lang w:val="es-AR"/>
        </w:rPr>
        <w:t xml:space="preserve"> Además, </w:t>
      </w:r>
      <w:r w:rsidR="00033C63" w:rsidRPr="00134557">
        <w:rPr>
          <w:rFonts w:ascii="Cambria" w:hAnsi="Cambria"/>
          <w:sz w:val="20"/>
          <w:szCs w:val="20"/>
          <w:lang w:val="es-ES"/>
        </w:rPr>
        <w:t>advierte que en el marco de la acción de reparación directa, los peticionarios pueden interponer una acción de tutela</w:t>
      </w:r>
      <w:r w:rsidR="00033C63" w:rsidRPr="00134557">
        <w:rPr>
          <w:rStyle w:val="FootnoteReference"/>
          <w:rFonts w:ascii="Cambria" w:hAnsi="Cambria"/>
          <w:sz w:val="20"/>
          <w:szCs w:val="20"/>
          <w:lang w:val="es-ES"/>
        </w:rPr>
        <w:footnoteReference w:id="6"/>
      </w:r>
      <w:r w:rsidR="00033C63" w:rsidRPr="00134557">
        <w:rPr>
          <w:rFonts w:ascii="Cambria" w:hAnsi="Cambria"/>
          <w:sz w:val="20"/>
          <w:szCs w:val="20"/>
          <w:lang w:val="es-ES"/>
        </w:rPr>
        <w:t xml:space="preserve"> para reclamar su resolución en un plazo razonable. </w:t>
      </w:r>
      <w:r w:rsidR="003A04B4" w:rsidRPr="00134557">
        <w:rPr>
          <w:rFonts w:ascii="Cambria" w:hAnsi="Cambria"/>
          <w:sz w:val="20"/>
          <w:szCs w:val="20"/>
          <w:lang w:val="es-ES"/>
        </w:rPr>
        <w:t xml:space="preserve">Finalmente, el Estado sostiene que la petición es también inadmisible, dado que opera la fórmula de cuarta instancia tanto en relación con el proceso penal como en lo que respecta al proceso ante la jurisdicción contencioso administrativa. </w:t>
      </w:r>
    </w:p>
    <w:p w14:paraId="3FE6F5AE" w14:textId="5838016A" w:rsidR="004C616A" w:rsidRPr="00134557" w:rsidRDefault="004C616A" w:rsidP="0060193E">
      <w:pPr>
        <w:pStyle w:val="ListParagraph"/>
        <w:spacing w:before="120" w:after="120"/>
        <w:jc w:val="both"/>
        <w:rPr>
          <w:b/>
          <w:bCs/>
          <w:sz w:val="20"/>
          <w:szCs w:val="20"/>
          <w:lang w:val="es-AR"/>
        </w:rPr>
      </w:pPr>
      <w:r w:rsidRPr="00134557">
        <w:rPr>
          <w:b/>
          <w:bCs/>
          <w:sz w:val="20"/>
          <w:szCs w:val="20"/>
          <w:lang w:val="es-AR"/>
        </w:rPr>
        <w:lastRenderedPageBreak/>
        <w:t xml:space="preserve">VI. </w:t>
      </w:r>
      <w:r w:rsidRPr="00134557">
        <w:rPr>
          <w:b/>
          <w:bCs/>
          <w:sz w:val="20"/>
          <w:szCs w:val="20"/>
          <w:lang w:val="es-AR"/>
        </w:rPr>
        <w:tab/>
        <w:t>AGOTAMIENTO DE LOS RECURSOS INTERNOS Y PLAZO DE PRESENTACIÓN</w:t>
      </w:r>
    </w:p>
    <w:p w14:paraId="6B1AB973" w14:textId="1881A8BB" w:rsidR="00A625E0" w:rsidRPr="00134557" w:rsidRDefault="006F7950" w:rsidP="006019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34557">
        <w:rPr>
          <w:rFonts w:ascii="Cambria" w:hAnsi="Cambria"/>
          <w:sz w:val="20"/>
          <w:szCs w:val="20"/>
          <w:lang w:val="es-AR"/>
        </w:rPr>
        <w:t xml:space="preserve">La Comisión ha establecido que toda vez que se cometa un delito en el que presuntamente participan autoridades estatales, el Estado tiene la obligación de promover e impulsar el proceso penal y que </w:t>
      </w:r>
      <w:r w:rsidRPr="00134557">
        <w:rPr>
          <w:rFonts w:ascii="Cambria" w:hAnsi="Cambria"/>
          <w:sz w:val="20"/>
          <w:szCs w:val="20"/>
          <w:lang w:val="es-ES"/>
        </w:rPr>
        <w:t xml:space="preserve">ésta constituye la vía idónea para esclarecer los hechos y establecer las sanciones penales correspondientes, además de posibilitar otros modos de reparación de tipo pecuniario. En ese sentido respecto a los hechos expuestos, la Comisión observa </w:t>
      </w:r>
      <w:r w:rsidR="0077683F" w:rsidRPr="00134557">
        <w:rPr>
          <w:rFonts w:ascii="Cambria" w:hAnsi="Cambria"/>
          <w:sz w:val="20"/>
          <w:szCs w:val="20"/>
          <w:lang w:val="es-ES"/>
        </w:rPr>
        <w:t>que,</w:t>
      </w:r>
      <w:r w:rsidRPr="00134557">
        <w:rPr>
          <w:rFonts w:ascii="Cambria" w:hAnsi="Cambria"/>
          <w:sz w:val="20"/>
          <w:szCs w:val="20"/>
          <w:lang w:val="es-ES"/>
        </w:rPr>
        <w:t xml:space="preserve"> por la m</w:t>
      </w:r>
      <w:r w:rsidR="00620203" w:rsidRPr="00134557">
        <w:rPr>
          <w:rFonts w:ascii="Cambria" w:hAnsi="Cambria"/>
          <w:sz w:val="20"/>
          <w:szCs w:val="20"/>
          <w:lang w:val="es-ES"/>
        </w:rPr>
        <w:t>uerte de las presuntas víctimas</w:t>
      </w:r>
      <w:r w:rsidRPr="00134557">
        <w:rPr>
          <w:rFonts w:ascii="Cambria" w:hAnsi="Cambria"/>
          <w:sz w:val="20"/>
          <w:szCs w:val="20"/>
          <w:lang w:val="es-ES"/>
        </w:rPr>
        <w:t xml:space="preserve"> a manos de agentes estatales, se dio in</w:t>
      </w:r>
      <w:r w:rsidR="00C87F8B" w:rsidRPr="00134557">
        <w:rPr>
          <w:rFonts w:ascii="Cambria" w:hAnsi="Cambria"/>
          <w:sz w:val="20"/>
          <w:szCs w:val="20"/>
          <w:lang w:val="es-ES"/>
        </w:rPr>
        <w:t>icio a la investigación penal el</w:t>
      </w:r>
      <w:r w:rsidRPr="00134557">
        <w:rPr>
          <w:rFonts w:ascii="Cambria" w:hAnsi="Cambria"/>
          <w:sz w:val="20"/>
          <w:szCs w:val="20"/>
          <w:lang w:val="es-ES"/>
        </w:rPr>
        <w:t xml:space="preserve"> </w:t>
      </w:r>
      <w:r w:rsidR="00C87F8B" w:rsidRPr="00134557">
        <w:rPr>
          <w:rFonts w:ascii="Cambria" w:hAnsi="Cambria"/>
          <w:sz w:val="20"/>
          <w:szCs w:val="20"/>
          <w:lang w:val="es-AR"/>
        </w:rPr>
        <w:t xml:space="preserve">24 de abril de 1994 </w:t>
      </w:r>
      <w:r w:rsidR="00C87F8B" w:rsidRPr="00134557">
        <w:rPr>
          <w:rFonts w:ascii="Cambria" w:hAnsi="Cambria"/>
          <w:sz w:val="20"/>
          <w:szCs w:val="20"/>
          <w:lang w:val="es-ES"/>
        </w:rPr>
        <w:t xml:space="preserve">ordenándose su archivo el 21 de abril de 1995, </w:t>
      </w:r>
      <w:r w:rsidRPr="00134557">
        <w:rPr>
          <w:rFonts w:ascii="Cambria" w:hAnsi="Cambria"/>
          <w:sz w:val="20"/>
          <w:szCs w:val="20"/>
          <w:lang w:val="es-ES"/>
        </w:rPr>
        <w:t xml:space="preserve">y </w:t>
      </w:r>
      <w:r w:rsidR="0077683F" w:rsidRPr="00134557">
        <w:rPr>
          <w:rFonts w:ascii="Cambria" w:hAnsi="Cambria"/>
          <w:sz w:val="20"/>
          <w:szCs w:val="20"/>
          <w:lang w:val="es-ES"/>
        </w:rPr>
        <w:t>que,</w:t>
      </w:r>
      <w:r w:rsidRPr="00134557">
        <w:rPr>
          <w:rFonts w:ascii="Cambria" w:hAnsi="Cambria"/>
          <w:sz w:val="20"/>
          <w:szCs w:val="20"/>
          <w:lang w:val="es-ES"/>
        </w:rPr>
        <w:t xml:space="preserve"> a más de </w:t>
      </w:r>
      <w:r w:rsidR="00C87F8B" w:rsidRPr="00134557">
        <w:rPr>
          <w:rFonts w:ascii="Cambria" w:hAnsi="Cambria"/>
          <w:sz w:val="20"/>
          <w:szCs w:val="20"/>
          <w:lang w:val="es-ES"/>
        </w:rPr>
        <w:t>25</w:t>
      </w:r>
      <w:r w:rsidRPr="00134557">
        <w:rPr>
          <w:rFonts w:ascii="Cambria" w:hAnsi="Cambria"/>
          <w:sz w:val="20"/>
          <w:szCs w:val="20"/>
          <w:lang w:val="es-ES"/>
        </w:rPr>
        <w:t xml:space="preserve"> años de los hechos, no</w:t>
      </w:r>
      <w:r w:rsidR="00384A56">
        <w:rPr>
          <w:rFonts w:ascii="Cambria" w:hAnsi="Cambria"/>
          <w:sz w:val="20"/>
          <w:szCs w:val="20"/>
          <w:lang w:val="es-ES"/>
        </w:rPr>
        <w:t xml:space="preserve"> se</w:t>
      </w:r>
      <w:r w:rsidRPr="00134557">
        <w:rPr>
          <w:rFonts w:ascii="Cambria" w:hAnsi="Cambria"/>
          <w:sz w:val="20"/>
          <w:szCs w:val="20"/>
          <w:lang w:val="es-ES"/>
        </w:rPr>
        <w:t xml:space="preserve"> ha</w:t>
      </w:r>
      <w:r w:rsidR="00384A56">
        <w:rPr>
          <w:rFonts w:ascii="Cambria" w:hAnsi="Cambria"/>
          <w:sz w:val="20"/>
          <w:szCs w:val="20"/>
          <w:lang w:val="es-ES"/>
        </w:rPr>
        <w:t>n</w:t>
      </w:r>
      <w:r w:rsidRPr="00134557">
        <w:rPr>
          <w:rFonts w:ascii="Cambria" w:hAnsi="Cambria"/>
          <w:sz w:val="20"/>
          <w:szCs w:val="20"/>
          <w:lang w:val="es-ES"/>
        </w:rPr>
        <w:t xml:space="preserve"> esclarecido los hechos ni sancionado a sus responsables.</w:t>
      </w:r>
      <w:r w:rsidR="00384A56">
        <w:rPr>
          <w:rFonts w:ascii="Cambria" w:hAnsi="Cambria"/>
          <w:sz w:val="20"/>
          <w:szCs w:val="20"/>
          <w:lang w:val="es-ES"/>
        </w:rPr>
        <w:t xml:space="preserve"> Observa </w:t>
      </w:r>
      <w:r w:rsidR="0077683F">
        <w:rPr>
          <w:rFonts w:ascii="Cambria" w:hAnsi="Cambria"/>
          <w:sz w:val="20"/>
          <w:szCs w:val="20"/>
          <w:lang w:val="es-ES"/>
        </w:rPr>
        <w:t>que,</w:t>
      </w:r>
      <w:r w:rsidR="00384A56">
        <w:rPr>
          <w:rFonts w:ascii="Cambria" w:hAnsi="Cambria"/>
          <w:sz w:val="20"/>
          <w:szCs w:val="20"/>
          <w:lang w:val="es-ES"/>
        </w:rPr>
        <w:t xml:space="preserve"> s</w:t>
      </w:r>
      <w:r w:rsidR="0025296F" w:rsidRPr="00134557">
        <w:rPr>
          <w:rFonts w:ascii="Cambria" w:hAnsi="Cambria"/>
          <w:sz w:val="20"/>
          <w:szCs w:val="20"/>
          <w:lang w:val="es-ES"/>
        </w:rPr>
        <w:t xml:space="preserve">i bien el Estado manifiesta que se ha reabierto el proceso penal y remitido las diligencias con destino a la Fiscalía Nacional de Medellín, no </w:t>
      </w:r>
      <w:r w:rsidR="0077683F" w:rsidRPr="00134557">
        <w:rPr>
          <w:rFonts w:ascii="Cambria" w:hAnsi="Cambria"/>
          <w:sz w:val="20"/>
          <w:szCs w:val="20"/>
          <w:lang w:val="es-ES"/>
        </w:rPr>
        <w:t xml:space="preserve">brinda </w:t>
      </w:r>
      <w:r w:rsidR="0077683F">
        <w:rPr>
          <w:rFonts w:ascii="Cambria" w:hAnsi="Cambria"/>
          <w:sz w:val="20"/>
          <w:szCs w:val="20"/>
          <w:lang w:val="es-ES"/>
        </w:rPr>
        <w:t>mayor</w:t>
      </w:r>
      <w:r w:rsidR="00EB2506">
        <w:rPr>
          <w:rFonts w:ascii="Cambria" w:hAnsi="Cambria"/>
          <w:sz w:val="20"/>
          <w:szCs w:val="20"/>
          <w:lang w:val="es-ES"/>
        </w:rPr>
        <w:t xml:space="preserve"> información sobre el desarrollo del proceso o </w:t>
      </w:r>
      <w:r w:rsidR="0025296F" w:rsidRPr="00134557">
        <w:rPr>
          <w:rFonts w:ascii="Cambria" w:hAnsi="Cambria"/>
          <w:sz w:val="20"/>
          <w:szCs w:val="20"/>
          <w:lang w:val="es-ES"/>
        </w:rPr>
        <w:t>resoluci</w:t>
      </w:r>
      <w:r w:rsidR="00EB2506">
        <w:rPr>
          <w:rFonts w:ascii="Cambria" w:hAnsi="Cambria"/>
          <w:sz w:val="20"/>
          <w:szCs w:val="20"/>
          <w:lang w:val="es-ES"/>
        </w:rPr>
        <w:t>ones</w:t>
      </w:r>
      <w:r w:rsidR="0025296F" w:rsidRPr="00134557">
        <w:rPr>
          <w:rFonts w:ascii="Cambria" w:hAnsi="Cambria"/>
          <w:sz w:val="20"/>
          <w:szCs w:val="20"/>
          <w:lang w:val="es-ES"/>
        </w:rPr>
        <w:t xml:space="preserve"> que permita</w:t>
      </w:r>
      <w:r w:rsidR="00EB2506">
        <w:rPr>
          <w:rFonts w:ascii="Cambria" w:hAnsi="Cambria"/>
          <w:sz w:val="20"/>
          <w:szCs w:val="20"/>
          <w:lang w:val="es-ES"/>
        </w:rPr>
        <w:t>n</w:t>
      </w:r>
      <w:r w:rsidR="0025296F" w:rsidRPr="00134557">
        <w:rPr>
          <w:rFonts w:ascii="Cambria" w:hAnsi="Cambria"/>
          <w:sz w:val="20"/>
          <w:szCs w:val="20"/>
          <w:lang w:val="es-ES"/>
        </w:rPr>
        <w:t xml:space="preserve"> determinar si los hechos fueron aclarados. </w:t>
      </w:r>
      <w:r w:rsidR="003B2CC6" w:rsidRPr="00134557">
        <w:rPr>
          <w:rFonts w:ascii="Cambria" w:hAnsi="Cambria"/>
          <w:sz w:val="20"/>
          <w:szCs w:val="20"/>
          <w:lang w:val="es-ES"/>
        </w:rPr>
        <w:t>En atención a lo anterior,</w:t>
      </w:r>
      <w:r w:rsidR="00EB2506">
        <w:rPr>
          <w:rFonts w:ascii="Cambria" w:hAnsi="Cambria"/>
          <w:sz w:val="20"/>
          <w:szCs w:val="20"/>
          <w:lang w:val="es-ES"/>
        </w:rPr>
        <w:t xml:space="preserve"> La Comisión considera que se configura</w:t>
      </w:r>
      <w:r w:rsidR="0077683F">
        <w:rPr>
          <w:rFonts w:ascii="Cambria" w:hAnsi="Cambria"/>
          <w:sz w:val="20"/>
          <w:szCs w:val="20"/>
          <w:lang w:val="es-ES"/>
        </w:rPr>
        <w:t xml:space="preserve"> dado el retado injustificado en las investigaciones penales por lo que se aplica</w:t>
      </w:r>
      <w:r w:rsidR="003B2CC6" w:rsidRPr="00134557">
        <w:rPr>
          <w:rFonts w:ascii="Cambria" w:hAnsi="Cambria"/>
          <w:sz w:val="20"/>
          <w:szCs w:val="20"/>
          <w:lang w:val="es-ES"/>
        </w:rPr>
        <w:t xml:space="preserve"> la excepción al agotamiento de los recursos internos prevista en el artículo 46.2.c de la Convención Americana.</w:t>
      </w:r>
    </w:p>
    <w:p w14:paraId="0583E2D2" w14:textId="4D8902C6" w:rsidR="00774780" w:rsidRPr="00134557" w:rsidRDefault="00774780" w:rsidP="006019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34557">
        <w:rPr>
          <w:rFonts w:ascii="Cambria" w:hAnsi="Cambria"/>
          <w:sz w:val="20"/>
          <w:szCs w:val="20"/>
          <w:lang w:val="es-ES"/>
        </w:rPr>
        <w:t>Adicionalmente, en cuanto a los procesos de reparación directa ante la jurisdicción contencioso administrativa, la Comisión ha sostenido reiteradamente que dicha vía no constituye un recurso idóneo a efectos de analizar la admisibilidad de un reclamo de la naturaleza del presente</w:t>
      </w:r>
      <w:r w:rsidRPr="00134557">
        <w:rPr>
          <w:rStyle w:val="FootnoteReference"/>
          <w:rFonts w:ascii="Cambria" w:hAnsi="Cambria"/>
          <w:sz w:val="20"/>
          <w:szCs w:val="20"/>
          <w:lang w:val="es-ES"/>
        </w:rPr>
        <w:footnoteReference w:id="7"/>
      </w:r>
      <w:r w:rsidRPr="00134557">
        <w:rPr>
          <w:rFonts w:ascii="Cambria" w:hAnsi="Cambria"/>
          <w:sz w:val="20"/>
          <w:szCs w:val="20"/>
          <w:lang w:val="es-ES"/>
        </w:rPr>
        <w:t xml:space="preserve">, ya que la misma no es adecuada para proporcionar una reparación integral que incluye esclarecimiento y justicia a los familiares. Sin perjuicio de lo mencionado, si bien en el presente caso el proceso penal es el recurso idóneo para la investigación de los hechos, </w:t>
      </w:r>
      <w:r w:rsidR="00620203" w:rsidRPr="00134557">
        <w:rPr>
          <w:rFonts w:ascii="Cambria" w:hAnsi="Cambria"/>
          <w:sz w:val="20"/>
          <w:szCs w:val="20"/>
          <w:lang w:val="es-ES"/>
        </w:rPr>
        <w:t>se observa que el peticionario alega</w:t>
      </w:r>
      <w:r w:rsidRPr="00134557">
        <w:rPr>
          <w:rFonts w:ascii="Cambria" w:hAnsi="Cambria"/>
          <w:sz w:val="20"/>
          <w:szCs w:val="20"/>
          <w:lang w:val="es-ES"/>
        </w:rPr>
        <w:t xml:space="preserve"> además violaciones concretas en el marco de la demanda de reparación directa</w:t>
      </w:r>
      <w:r w:rsidR="00EB2506">
        <w:rPr>
          <w:rFonts w:ascii="Cambria" w:hAnsi="Cambria"/>
          <w:sz w:val="20"/>
          <w:szCs w:val="20"/>
          <w:lang w:val="es-ES"/>
        </w:rPr>
        <w:t>, como el desarrollo prolongado del proceso</w:t>
      </w:r>
      <w:r w:rsidRPr="00134557">
        <w:rPr>
          <w:rFonts w:ascii="Cambria" w:hAnsi="Cambria"/>
          <w:sz w:val="20"/>
          <w:szCs w:val="20"/>
          <w:lang w:val="es-ES"/>
        </w:rPr>
        <w:t xml:space="preserve">. Por ello, dada la vinculación entre los dos procesos, la Comisión toma en cuenta </w:t>
      </w:r>
      <w:r w:rsidR="0077683F" w:rsidRPr="00134557">
        <w:rPr>
          <w:rFonts w:ascii="Cambria" w:hAnsi="Cambria"/>
          <w:sz w:val="20"/>
          <w:szCs w:val="20"/>
          <w:lang w:val="es-ES"/>
        </w:rPr>
        <w:t>que,</w:t>
      </w:r>
      <w:r w:rsidRPr="00134557">
        <w:rPr>
          <w:rFonts w:ascii="Cambria" w:hAnsi="Cambria"/>
          <w:sz w:val="20"/>
          <w:szCs w:val="20"/>
          <w:lang w:val="es-ES"/>
        </w:rPr>
        <w:t xml:space="preserve"> en la jurisdicción contenciosa administrativa, los recursos internos se agotaron con la decisión </w:t>
      </w:r>
      <w:r w:rsidR="0096534C" w:rsidRPr="00134557">
        <w:rPr>
          <w:rFonts w:ascii="Cambria" w:hAnsi="Cambria"/>
          <w:sz w:val="20"/>
          <w:szCs w:val="20"/>
          <w:lang w:val="es-ES"/>
        </w:rPr>
        <w:t xml:space="preserve">que confirma la sentencia de primera instancia del 26 de marzo de 2014 emitida por el Consejo de Estado </w:t>
      </w:r>
      <w:r w:rsidR="000C3416" w:rsidRPr="00134557">
        <w:rPr>
          <w:rFonts w:ascii="Cambria" w:hAnsi="Cambria"/>
          <w:sz w:val="20"/>
          <w:szCs w:val="20"/>
          <w:lang w:val="es-ES"/>
        </w:rPr>
        <w:t>y notificada por edicto el 07 de abril de 2014</w:t>
      </w:r>
      <w:r w:rsidRPr="00134557">
        <w:rPr>
          <w:rFonts w:ascii="Cambria" w:hAnsi="Cambria"/>
          <w:sz w:val="20"/>
          <w:szCs w:val="20"/>
          <w:lang w:val="es-ES"/>
        </w:rPr>
        <w:t>.</w:t>
      </w:r>
    </w:p>
    <w:p w14:paraId="303B27E9" w14:textId="71828738" w:rsidR="000835C2" w:rsidRPr="00384A56" w:rsidRDefault="00EB2506" w:rsidP="000835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Pr>
          <w:rFonts w:ascii="Cambria" w:hAnsi="Cambria"/>
          <w:sz w:val="20"/>
          <w:szCs w:val="20"/>
          <w:lang w:val="es-ES"/>
        </w:rPr>
        <w:t>Finalmente</w:t>
      </w:r>
      <w:r w:rsidR="00774780" w:rsidRPr="00134557">
        <w:rPr>
          <w:rFonts w:ascii="Cambria" w:hAnsi="Cambria"/>
          <w:sz w:val="20"/>
          <w:szCs w:val="20"/>
          <w:lang w:val="es-ES"/>
        </w:rPr>
        <w:t xml:space="preserve">, en razón a las características del caso </w:t>
      </w:r>
      <w:r w:rsidR="0077683F">
        <w:rPr>
          <w:rFonts w:ascii="Cambria" w:hAnsi="Cambria"/>
          <w:sz w:val="20"/>
          <w:szCs w:val="20"/>
          <w:lang w:val="es-ES"/>
        </w:rPr>
        <w:t xml:space="preserve">y que el retardo injustificado en las investigaciones penales continua hasta el presente, </w:t>
      </w:r>
      <w:r w:rsidR="00774780" w:rsidRPr="00134557">
        <w:rPr>
          <w:rFonts w:ascii="Cambria" w:hAnsi="Cambria"/>
          <w:sz w:val="20"/>
          <w:szCs w:val="20"/>
          <w:lang w:val="es-ES"/>
        </w:rPr>
        <w:t>la CIDH, considera que la petición fue presentada dentro de un plazo razonable y que debe darse por satisfecho el requisito de admisibilidad referente al plazo de presentación.</w:t>
      </w:r>
    </w:p>
    <w:p w14:paraId="7090A929" w14:textId="115AB145" w:rsidR="00F04591" w:rsidRPr="00134557" w:rsidRDefault="00F04591" w:rsidP="0060193E">
      <w:pPr>
        <w:pStyle w:val="ListParagraph"/>
        <w:spacing w:before="120" w:after="120"/>
        <w:jc w:val="both"/>
        <w:rPr>
          <w:b/>
          <w:bCs/>
          <w:sz w:val="20"/>
          <w:szCs w:val="20"/>
          <w:lang w:val="es-AR"/>
        </w:rPr>
      </w:pPr>
      <w:r w:rsidRPr="00134557">
        <w:rPr>
          <w:b/>
          <w:bCs/>
          <w:sz w:val="20"/>
          <w:szCs w:val="20"/>
          <w:lang w:val="es-AR"/>
        </w:rPr>
        <w:t>V</w:t>
      </w:r>
      <w:r w:rsidR="000E2789" w:rsidRPr="00134557">
        <w:rPr>
          <w:b/>
          <w:bCs/>
          <w:sz w:val="20"/>
          <w:szCs w:val="20"/>
          <w:lang w:val="es-AR"/>
        </w:rPr>
        <w:t>I</w:t>
      </w:r>
      <w:r w:rsidRPr="00134557">
        <w:rPr>
          <w:b/>
          <w:bCs/>
          <w:sz w:val="20"/>
          <w:szCs w:val="20"/>
          <w:lang w:val="es-AR"/>
        </w:rPr>
        <w:t xml:space="preserve">I. </w:t>
      </w:r>
      <w:r w:rsidRPr="00134557">
        <w:rPr>
          <w:b/>
          <w:bCs/>
          <w:sz w:val="20"/>
          <w:szCs w:val="20"/>
          <w:lang w:val="es-AR"/>
        </w:rPr>
        <w:tab/>
        <w:t>CARACTERIZACIÓN</w:t>
      </w:r>
    </w:p>
    <w:p w14:paraId="663C2DB3" w14:textId="298B54DB" w:rsidR="000835C2" w:rsidRPr="00102FD3" w:rsidRDefault="000835C2" w:rsidP="006019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34557">
        <w:rPr>
          <w:rFonts w:ascii="Cambria" w:hAnsi="Cambria"/>
          <w:sz w:val="20"/>
          <w:szCs w:val="20"/>
          <w:lang w:val="es-ES"/>
        </w:rPr>
        <w:t xml:space="preserve">En vista de los elementos de hecho y de derecho expuestos por las partes y la naturaleza del asunto puesto bajo su conocimiento, la Comisión considera </w:t>
      </w:r>
      <w:r w:rsidRPr="003118FE">
        <w:rPr>
          <w:rFonts w:ascii="Cambria" w:hAnsi="Cambria"/>
          <w:sz w:val="20"/>
          <w:szCs w:val="20"/>
          <w:lang w:val="es-ES"/>
        </w:rPr>
        <w:t xml:space="preserve">que </w:t>
      </w:r>
      <w:r w:rsidR="002C46E0" w:rsidRPr="003118FE">
        <w:rPr>
          <w:rFonts w:ascii="Cambria" w:hAnsi="Cambria"/>
          <w:sz w:val="20"/>
          <w:szCs w:val="20"/>
          <w:lang w:val="es-ES"/>
        </w:rPr>
        <w:t xml:space="preserve">los hechos alegados por la parte peticionaria no resultan manifiestamente infundados y requieren un estudio de fondo pues de corroborarse como cierta </w:t>
      </w:r>
      <w:r w:rsidRPr="003118FE">
        <w:rPr>
          <w:rFonts w:ascii="Cambria" w:hAnsi="Cambria"/>
          <w:sz w:val="20"/>
          <w:szCs w:val="20"/>
          <w:lang w:val="es-ES"/>
        </w:rPr>
        <w:t>la</w:t>
      </w:r>
      <w:r w:rsidRPr="00134557">
        <w:rPr>
          <w:rFonts w:ascii="Cambria" w:hAnsi="Cambria"/>
          <w:sz w:val="20"/>
          <w:szCs w:val="20"/>
          <w:lang w:val="es-ES"/>
        </w:rPr>
        <w:t xml:space="preserve"> alegada ejecución extrajudicial de la</w:t>
      </w:r>
      <w:r w:rsidR="00620203" w:rsidRPr="00134557">
        <w:rPr>
          <w:rFonts w:ascii="Cambria" w:hAnsi="Cambria"/>
          <w:sz w:val="20"/>
          <w:szCs w:val="20"/>
          <w:lang w:val="es-ES"/>
        </w:rPr>
        <w:t>s</w:t>
      </w:r>
      <w:r w:rsidRPr="00134557">
        <w:rPr>
          <w:rFonts w:ascii="Cambria" w:hAnsi="Cambria"/>
          <w:sz w:val="20"/>
          <w:szCs w:val="20"/>
          <w:lang w:val="es-ES"/>
        </w:rPr>
        <w:t xml:space="preserve"> presunta</w:t>
      </w:r>
      <w:r w:rsidR="00620203" w:rsidRPr="00134557">
        <w:rPr>
          <w:rFonts w:ascii="Cambria" w:hAnsi="Cambria"/>
          <w:sz w:val="20"/>
          <w:szCs w:val="20"/>
          <w:lang w:val="es-ES"/>
        </w:rPr>
        <w:t>s</w:t>
      </w:r>
      <w:r w:rsidRPr="00134557">
        <w:rPr>
          <w:rFonts w:ascii="Cambria" w:hAnsi="Cambria"/>
          <w:sz w:val="20"/>
          <w:szCs w:val="20"/>
          <w:lang w:val="es-ES"/>
        </w:rPr>
        <w:t xml:space="preserve"> víctima</w:t>
      </w:r>
      <w:r w:rsidR="00620203" w:rsidRPr="00134557">
        <w:rPr>
          <w:rFonts w:ascii="Cambria" w:hAnsi="Cambria"/>
          <w:sz w:val="20"/>
          <w:szCs w:val="20"/>
          <w:lang w:val="es-ES"/>
        </w:rPr>
        <w:t>s</w:t>
      </w:r>
      <w:r w:rsidRPr="00134557">
        <w:rPr>
          <w:rFonts w:ascii="Cambria" w:hAnsi="Cambria"/>
          <w:sz w:val="20"/>
          <w:szCs w:val="20"/>
          <w:lang w:val="es-ES"/>
        </w:rPr>
        <w:t xml:space="preserve"> por parte de los agentes de la Policía Nacional</w:t>
      </w:r>
      <w:r w:rsidR="00620203" w:rsidRPr="00134557">
        <w:rPr>
          <w:rFonts w:ascii="Cambria" w:hAnsi="Cambria"/>
          <w:sz w:val="20"/>
          <w:szCs w:val="20"/>
          <w:lang w:val="es-ES"/>
        </w:rPr>
        <w:t xml:space="preserve"> F2</w:t>
      </w:r>
      <w:r w:rsidRPr="00134557">
        <w:rPr>
          <w:rFonts w:ascii="Cambria" w:hAnsi="Cambria"/>
          <w:sz w:val="20"/>
          <w:szCs w:val="20"/>
          <w:lang w:val="es-ES"/>
        </w:rPr>
        <w:t xml:space="preserve">, la </w:t>
      </w:r>
      <w:r w:rsidR="00EB2506">
        <w:rPr>
          <w:rFonts w:ascii="Cambria" w:hAnsi="Cambria"/>
          <w:sz w:val="20"/>
          <w:szCs w:val="20"/>
          <w:lang w:val="es-ES"/>
        </w:rPr>
        <w:t>supuesta</w:t>
      </w:r>
      <w:r w:rsidRPr="00134557">
        <w:rPr>
          <w:rFonts w:ascii="Cambria" w:hAnsi="Cambria"/>
          <w:sz w:val="20"/>
          <w:szCs w:val="20"/>
          <w:lang w:val="es-ES"/>
        </w:rPr>
        <w:t xml:space="preserve"> falta de protección judicial efectiva </w:t>
      </w:r>
      <w:r w:rsidR="00EB2506">
        <w:rPr>
          <w:rFonts w:ascii="Cambria" w:hAnsi="Cambria"/>
          <w:sz w:val="20"/>
          <w:szCs w:val="20"/>
          <w:lang w:val="es-ES"/>
        </w:rPr>
        <w:t>por</w:t>
      </w:r>
      <w:r w:rsidRPr="00134557">
        <w:rPr>
          <w:rFonts w:ascii="Cambria" w:hAnsi="Cambria"/>
          <w:sz w:val="20"/>
          <w:szCs w:val="20"/>
          <w:lang w:val="es-ES"/>
        </w:rPr>
        <w:t xml:space="preserve"> los hechos, podrían caracterizar posibles violaciones de los artículos 4 (vida), 5 (integridad personal), </w:t>
      </w:r>
      <w:r w:rsidR="00EB2506">
        <w:rPr>
          <w:rFonts w:ascii="Cambria" w:hAnsi="Cambria"/>
          <w:sz w:val="20"/>
          <w:szCs w:val="20"/>
          <w:lang w:val="es-ES"/>
        </w:rPr>
        <w:t xml:space="preserve">7 (libertad personal), </w:t>
      </w:r>
      <w:r w:rsidRPr="00134557">
        <w:rPr>
          <w:rFonts w:ascii="Cambria" w:hAnsi="Cambria"/>
          <w:sz w:val="20"/>
          <w:szCs w:val="20"/>
          <w:lang w:val="es-ES"/>
        </w:rPr>
        <w:t xml:space="preserve">8 (garantías judiciales) y 25 (protección judicial) de la Convención Americana en relación con su artículo 1.1 en perjuicio de </w:t>
      </w:r>
      <w:r w:rsidR="00620203" w:rsidRPr="00134557">
        <w:rPr>
          <w:rFonts w:ascii="Cambria" w:hAnsi="Cambria"/>
          <w:sz w:val="20"/>
          <w:szCs w:val="20"/>
          <w:lang w:val="es-ES"/>
        </w:rPr>
        <w:t>las</w:t>
      </w:r>
      <w:r w:rsidRPr="00134557">
        <w:rPr>
          <w:rFonts w:ascii="Cambria" w:hAnsi="Cambria"/>
          <w:sz w:val="20"/>
          <w:szCs w:val="20"/>
          <w:lang w:val="es-ES"/>
        </w:rPr>
        <w:t xml:space="preserve"> presunta</w:t>
      </w:r>
      <w:r w:rsidR="00620203" w:rsidRPr="00134557">
        <w:rPr>
          <w:rFonts w:ascii="Cambria" w:hAnsi="Cambria"/>
          <w:sz w:val="20"/>
          <w:szCs w:val="20"/>
          <w:lang w:val="es-ES"/>
        </w:rPr>
        <w:t>s</w:t>
      </w:r>
      <w:r w:rsidRPr="00134557">
        <w:rPr>
          <w:rFonts w:ascii="Cambria" w:hAnsi="Cambria"/>
          <w:sz w:val="20"/>
          <w:szCs w:val="20"/>
          <w:lang w:val="es-ES"/>
        </w:rPr>
        <w:t xml:space="preserve"> víctima</w:t>
      </w:r>
      <w:r w:rsidR="00620203" w:rsidRPr="00134557">
        <w:rPr>
          <w:rFonts w:ascii="Cambria" w:hAnsi="Cambria"/>
          <w:sz w:val="20"/>
          <w:szCs w:val="20"/>
          <w:lang w:val="es-ES"/>
        </w:rPr>
        <w:t>s</w:t>
      </w:r>
      <w:r w:rsidRPr="00134557">
        <w:rPr>
          <w:rFonts w:ascii="Cambria" w:hAnsi="Cambria"/>
          <w:sz w:val="20"/>
          <w:szCs w:val="20"/>
          <w:lang w:val="es-ES"/>
        </w:rPr>
        <w:t xml:space="preserve"> y sus familiares.</w:t>
      </w:r>
    </w:p>
    <w:p w14:paraId="20ED43A5" w14:textId="77777777" w:rsidR="00EB2506" w:rsidRPr="00D935F7" w:rsidRDefault="00EB2506" w:rsidP="00EB25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34557">
        <w:rPr>
          <w:rFonts w:ascii="Cambria" w:hAnsi="Cambria"/>
          <w:sz w:val="20"/>
          <w:szCs w:val="20"/>
          <w:lang w:val="es-ES"/>
        </w:rPr>
        <w:t>En cuanto al reclamo sobre la presunta violación al artículo 11 (honra y dignidad) de la Convención Americana, la Comisión observa que el peticionario no ha ofrecido alegatos o sustento suficiente que permita considerar en prima facie su posible violación.</w:t>
      </w:r>
    </w:p>
    <w:p w14:paraId="1CF129BA" w14:textId="1DA88DDD" w:rsidR="000835C2" w:rsidRPr="00134557" w:rsidRDefault="000835C2" w:rsidP="006019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34557">
        <w:rPr>
          <w:rFonts w:ascii="Cambria" w:hAnsi="Cambria"/>
          <w:sz w:val="20"/>
          <w:szCs w:val="20"/>
          <w:lang w:val="es-ES"/>
        </w:rPr>
        <w:t xml:space="preserve"> En </w:t>
      </w:r>
      <w:r w:rsidR="00140C93">
        <w:rPr>
          <w:rFonts w:ascii="Cambria" w:hAnsi="Cambria"/>
          <w:sz w:val="20"/>
          <w:szCs w:val="20"/>
          <w:lang w:val="es-ES"/>
        </w:rPr>
        <w:t>relación con</w:t>
      </w:r>
      <w:r w:rsidRPr="00134557">
        <w:rPr>
          <w:rFonts w:ascii="Cambria" w:hAnsi="Cambria"/>
          <w:sz w:val="20"/>
          <w:szCs w:val="20"/>
          <w:lang w:val="es-ES"/>
        </w:rPr>
        <w:t xml:space="preserve"> las aducidas vulneraciones a artículos de la Declaración Americana, esta Comisión ha establecido con anterioridad que, una vez que la Convención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este caso las alegadas violaciones a la Declaración encajan dentro del ámbito de protección de los artículos 4, 5, 8 y 25 de la Convención. Por lo tanto la Comisión examinará estos alegatos a la luz de la Convención. </w:t>
      </w:r>
    </w:p>
    <w:p w14:paraId="227FF454" w14:textId="665717F2" w:rsidR="00EB2506" w:rsidRPr="00134557" w:rsidRDefault="00140C93" w:rsidP="006019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Pr>
          <w:rFonts w:ascii="Cambria" w:hAnsi="Cambria"/>
          <w:sz w:val="20"/>
          <w:szCs w:val="20"/>
          <w:lang w:val="es-ES"/>
        </w:rPr>
        <w:t>Por último, r</w:t>
      </w:r>
      <w:r w:rsidR="00EB2506" w:rsidRPr="00134557">
        <w:rPr>
          <w:rFonts w:ascii="Cambria" w:hAnsi="Cambria"/>
          <w:sz w:val="20"/>
          <w:szCs w:val="20"/>
          <w:lang w:val="es-ES"/>
        </w:rPr>
        <w:t xml:space="preserve">especto a los alegatos del Estado referidos a la fórmula de cuarta instancia, la Comisión reconoce que no es competente para revisar las sentencias dictadas por tribunales nacionales que </w:t>
      </w:r>
      <w:r w:rsidR="00EB2506" w:rsidRPr="00134557">
        <w:rPr>
          <w:rFonts w:ascii="Cambria" w:hAnsi="Cambria"/>
          <w:sz w:val="20"/>
          <w:szCs w:val="20"/>
          <w:lang w:val="es-ES"/>
        </w:rPr>
        <w:lastRenderedPageBreak/>
        <w:t>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2851F5F9" w:rsidR="003239B8" w:rsidRPr="00134557" w:rsidRDefault="00EC72AB" w:rsidP="006019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b/>
          <w:bCs/>
          <w:sz w:val="20"/>
          <w:szCs w:val="20"/>
          <w:lang w:val="es-AR"/>
        </w:rPr>
      </w:pPr>
      <w:r w:rsidRPr="00134557">
        <w:rPr>
          <w:rFonts w:ascii="Cambria" w:hAnsi="Cambria"/>
          <w:b/>
          <w:bCs/>
          <w:sz w:val="20"/>
          <w:szCs w:val="20"/>
          <w:lang w:val="es-AR"/>
        </w:rPr>
        <w:t>VI</w:t>
      </w:r>
      <w:r w:rsidR="00F04591" w:rsidRPr="00134557">
        <w:rPr>
          <w:rFonts w:ascii="Cambria" w:hAnsi="Cambria"/>
          <w:b/>
          <w:bCs/>
          <w:sz w:val="20"/>
          <w:szCs w:val="20"/>
          <w:lang w:val="es-AR"/>
        </w:rPr>
        <w:t>II</w:t>
      </w:r>
      <w:r w:rsidR="003239B8" w:rsidRPr="00134557">
        <w:rPr>
          <w:rFonts w:ascii="Cambria" w:hAnsi="Cambria"/>
          <w:b/>
          <w:bCs/>
          <w:sz w:val="20"/>
          <w:szCs w:val="20"/>
          <w:lang w:val="es-AR"/>
        </w:rPr>
        <w:t xml:space="preserve">. </w:t>
      </w:r>
      <w:r w:rsidR="003239B8" w:rsidRPr="00134557">
        <w:rPr>
          <w:rFonts w:ascii="Cambria" w:hAnsi="Cambria"/>
          <w:b/>
          <w:bCs/>
          <w:sz w:val="20"/>
          <w:szCs w:val="20"/>
          <w:lang w:val="es-AR"/>
        </w:rPr>
        <w:tab/>
        <w:t>DECISIÓN</w:t>
      </w:r>
    </w:p>
    <w:p w14:paraId="0FDE1D10" w14:textId="363E95C0" w:rsidR="003239B8" w:rsidRPr="00134557" w:rsidRDefault="003239B8" w:rsidP="008C649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AR"/>
        </w:rPr>
      </w:pPr>
      <w:r w:rsidRPr="00134557">
        <w:rPr>
          <w:sz w:val="20"/>
          <w:szCs w:val="20"/>
          <w:lang w:val="es-AR"/>
        </w:rPr>
        <w:t>Declarar admisible la presente petición en relación con</w:t>
      </w:r>
      <w:r w:rsidR="003A6337" w:rsidRPr="00134557">
        <w:rPr>
          <w:sz w:val="20"/>
          <w:szCs w:val="20"/>
          <w:lang w:val="es-AR"/>
        </w:rPr>
        <w:t xml:space="preserve"> los </w:t>
      </w:r>
      <w:r w:rsidR="003A6337" w:rsidRPr="00134557">
        <w:rPr>
          <w:bCs/>
          <w:sz w:val="20"/>
          <w:szCs w:val="20"/>
          <w:lang w:val="es-AR"/>
        </w:rPr>
        <w:t xml:space="preserve">artículos </w:t>
      </w:r>
      <w:r w:rsidR="000C3416" w:rsidRPr="00134557">
        <w:rPr>
          <w:sz w:val="20"/>
          <w:szCs w:val="20"/>
          <w:lang w:val="es-ES"/>
        </w:rPr>
        <w:t xml:space="preserve">los artículos 4, 5, </w:t>
      </w:r>
      <w:r w:rsidR="00140C93">
        <w:rPr>
          <w:sz w:val="20"/>
          <w:szCs w:val="20"/>
          <w:lang w:val="es-ES"/>
        </w:rPr>
        <w:t xml:space="preserve">7, </w:t>
      </w:r>
      <w:r w:rsidR="000C3416" w:rsidRPr="00134557">
        <w:rPr>
          <w:sz w:val="20"/>
          <w:szCs w:val="20"/>
          <w:lang w:val="es-ES"/>
        </w:rPr>
        <w:t>8 y 25 de la Convención Americana en relación con su artículo 1.1 en perjuicio de la presunta víctima y sus familiares.</w:t>
      </w:r>
    </w:p>
    <w:p w14:paraId="570DA61C" w14:textId="1A03C3BD" w:rsidR="000419AD" w:rsidRPr="00134557" w:rsidRDefault="000419AD" w:rsidP="0060193E">
      <w:pPr>
        <w:pStyle w:val="ListParagraph"/>
        <w:numPr>
          <w:ilvl w:val="0"/>
          <w:numId w:val="56"/>
        </w:numPr>
        <w:spacing w:after="120"/>
        <w:jc w:val="both"/>
        <w:rPr>
          <w:rFonts w:eastAsia="Arial Unicode MS" w:cs="Times New Roman"/>
          <w:color w:val="auto"/>
          <w:sz w:val="20"/>
          <w:szCs w:val="20"/>
          <w:lang w:val="es-AR" w:eastAsia="en-US"/>
        </w:rPr>
      </w:pPr>
      <w:r w:rsidRPr="00134557">
        <w:rPr>
          <w:rFonts w:eastAsia="Arial Unicode MS" w:cs="Times New Roman"/>
          <w:color w:val="auto"/>
          <w:sz w:val="20"/>
          <w:szCs w:val="20"/>
          <w:lang w:val="es-AR" w:eastAsia="en-US"/>
        </w:rPr>
        <w:t xml:space="preserve">Declarar inadmisible la presente petición en relación con </w:t>
      </w:r>
      <w:r w:rsidR="000C3416" w:rsidRPr="00134557">
        <w:rPr>
          <w:rFonts w:eastAsia="Arial Unicode MS" w:cs="Times New Roman"/>
          <w:color w:val="auto"/>
          <w:sz w:val="20"/>
          <w:szCs w:val="20"/>
          <w:lang w:val="es-AR" w:eastAsia="en-US"/>
        </w:rPr>
        <w:t xml:space="preserve">el artículo 11 de la </w:t>
      </w:r>
      <w:r w:rsidR="00140C93">
        <w:rPr>
          <w:rFonts w:eastAsia="Arial Unicode MS" w:cs="Times New Roman"/>
          <w:color w:val="auto"/>
          <w:sz w:val="20"/>
          <w:szCs w:val="20"/>
          <w:lang w:val="es-AR" w:eastAsia="en-US"/>
        </w:rPr>
        <w:t>C</w:t>
      </w:r>
      <w:r w:rsidR="000C3416" w:rsidRPr="00134557">
        <w:rPr>
          <w:rFonts w:eastAsia="Arial Unicode MS" w:cs="Times New Roman"/>
          <w:color w:val="auto"/>
          <w:sz w:val="20"/>
          <w:szCs w:val="20"/>
          <w:lang w:val="es-AR" w:eastAsia="en-US"/>
        </w:rPr>
        <w:t>onvención.</w:t>
      </w:r>
    </w:p>
    <w:p w14:paraId="4157390F" w14:textId="3D1973E8" w:rsidR="00D93A90" w:rsidRDefault="004A6A54" w:rsidP="0060193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134557">
        <w:rPr>
          <w:rFonts w:ascii="Cambria" w:hAnsi="Cambria"/>
          <w:sz w:val="20"/>
          <w:szCs w:val="20"/>
          <w:lang w:val="es-AR"/>
        </w:rPr>
        <w:t>Notificar a las partes la presente decisión; continuar con el análisis del fondo de la cuestión; y publicar esta decisión e incluirla en su Informe Anual a la Asamblea General de la Organización de los Estados Americanos.</w:t>
      </w:r>
    </w:p>
    <w:p w14:paraId="09841F9E" w14:textId="74A111D3" w:rsidR="005F2742" w:rsidRPr="00A37B82" w:rsidRDefault="005F2742" w:rsidP="005F274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CBDA7B2" w14:textId="77777777" w:rsidR="005F2742" w:rsidRPr="00A37B82" w:rsidRDefault="005F2742" w:rsidP="005F2742">
      <w:pPr>
        <w:suppressAutoHyphens/>
        <w:ind w:firstLine="720"/>
        <w:jc w:val="both"/>
        <w:rPr>
          <w:rFonts w:asciiTheme="majorHAnsi" w:hAnsiTheme="majorHAnsi" w:cs="Arial"/>
          <w:noProof/>
          <w:spacing w:val="-2"/>
          <w:sz w:val="20"/>
          <w:szCs w:val="20"/>
          <w:lang w:val="es-CL"/>
        </w:rPr>
      </w:pPr>
    </w:p>
    <w:sectPr w:rsidR="005F274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28478" w14:textId="77777777" w:rsidR="008D4D39" w:rsidRDefault="008D4D39">
      <w:r>
        <w:separator/>
      </w:r>
    </w:p>
  </w:endnote>
  <w:endnote w:type="continuationSeparator" w:id="0">
    <w:p w14:paraId="3EFD3170" w14:textId="77777777" w:rsidR="008D4D39" w:rsidRDefault="008D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85A2C" w14:textId="77777777" w:rsidR="00285EB4" w:rsidRDefault="00285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1B63C2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85EB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F11DF" w14:textId="77777777" w:rsidR="008D4D39" w:rsidRPr="000F35ED" w:rsidRDefault="008D4D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835624" w14:textId="77777777" w:rsidR="008D4D39" w:rsidRPr="000F35ED" w:rsidRDefault="008D4D39" w:rsidP="000F35ED">
      <w:pPr>
        <w:rPr>
          <w:rFonts w:asciiTheme="majorHAnsi" w:hAnsiTheme="majorHAnsi"/>
          <w:sz w:val="16"/>
          <w:szCs w:val="16"/>
        </w:rPr>
      </w:pPr>
      <w:r w:rsidRPr="000F35ED">
        <w:rPr>
          <w:rFonts w:asciiTheme="majorHAnsi" w:hAnsiTheme="majorHAnsi"/>
          <w:sz w:val="16"/>
          <w:szCs w:val="16"/>
        </w:rPr>
        <w:separator/>
      </w:r>
    </w:p>
    <w:p w14:paraId="548C574D" w14:textId="77777777" w:rsidR="008D4D39" w:rsidRPr="000F35ED" w:rsidRDefault="008D4D3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C9D7B45" w14:textId="77777777" w:rsidR="008D4D39" w:rsidRPr="000F35ED" w:rsidRDefault="008D4D3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AB4DF66" w14:textId="77777777" w:rsidR="00D17FC8" w:rsidRPr="00B51B3A" w:rsidRDefault="00D17FC8" w:rsidP="00D17FC8">
      <w:pPr>
        <w:pStyle w:val="FootnoteText"/>
        <w:ind w:firstLine="720"/>
        <w:jc w:val="both"/>
        <w:rPr>
          <w:rFonts w:asciiTheme="majorHAnsi" w:hAnsiTheme="majorHAnsi"/>
          <w:sz w:val="12"/>
          <w:szCs w:val="16"/>
          <w:lang w:val="es-ES"/>
        </w:rPr>
      </w:pPr>
      <w:r w:rsidRPr="00B51B3A">
        <w:rPr>
          <w:rStyle w:val="FootnoteReference"/>
          <w:rFonts w:asciiTheme="majorHAnsi" w:hAnsiTheme="majorHAnsi"/>
          <w:sz w:val="16"/>
          <w:szCs w:val="16"/>
        </w:rPr>
        <w:footnoteRef/>
      </w:r>
      <w:r w:rsidRPr="00B51B3A">
        <w:rPr>
          <w:rFonts w:asciiTheme="majorHAnsi" w:hAnsiTheme="majorHAnsi"/>
          <w:sz w:val="16"/>
          <w:szCs w:val="16"/>
          <w:lang w:val="es-ES"/>
        </w:rPr>
        <w:t xml:space="preserve"> En adelante “la Convención Americana” o “la Convención</w:t>
      </w:r>
      <w:r w:rsidRPr="00B51B3A">
        <w:rPr>
          <w:rFonts w:asciiTheme="majorHAnsi" w:hAnsiTheme="majorHAnsi"/>
          <w:sz w:val="12"/>
          <w:szCs w:val="16"/>
          <w:lang w:val="es-ES"/>
        </w:rPr>
        <w:t>”.</w:t>
      </w:r>
    </w:p>
  </w:footnote>
  <w:footnote w:id="3">
    <w:p w14:paraId="57EAF6D6" w14:textId="77777777" w:rsidR="00D17FC8" w:rsidRPr="00B51B3A" w:rsidRDefault="00D17FC8" w:rsidP="00D17FC8">
      <w:pPr>
        <w:pStyle w:val="FootnoteText"/>
        <w:ind w:firstLine="720"/>
        <w:rPr>
          <w:lang w:val="es-ES"/>
        </w:rPr>
      </w:pPr>
      <w:r w:rsidRPr="00B51B3A">
        <w:rPr>
          <w:rStyle w:val="FootnoteReference"/>
          <w:rFonts w:asciiTheme="majorHAnsi" w:hAnsiTheme="majorHAnsi"/>
          <w:sz w:val="16"/>
        </w:rPr>
        <w:footnoteRef/>
      </w:r>
      <w:r w:rsidRPr="00B51B3A">
        <w:rPr>
          <w:rFonts w:asciiTheme="majorHAnsi" w:hAnsiTheme="majorHAnsi"/>
          <w:sz w:val="16"/>
          <w:lang w:val="es-ES"/>
        </w:rPr>
        <w:t xml:space="preserve"> En adelante “Declaración Americana” o “Declaración”.</w:t>
      </w:r>
    </w:p>
  </w:footnote>
  <w:footnote w:id="4">
    <w:p w14:paraId="79F07139" w14:textId="77777777" w:rsidR="008E3BFE" w:rsidRPr="00DD061E" w:rsidRDefault="008E3BFE" w:rsidP="00AB1CC2">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14:paraId="4E14AD9D" w14:textId="7ED372F7" w:rsidR="005212E0" w:rsidRPr="005212E0" w:rsidRDefault="005212E0" w:rsidP="005212E0">
      <w:pPr>
        <w:pStyle w:val="FootnoteText"/>
        <w:ind w:firstLine="720"/>
        <w:rPr>
          <w:lang w:val="es-ES"/>
        </w:rPr>
      </w:pPr>
      <w:r>
        <w:rPr>
          <w:rStyle w:val="FootnoteReference"/>
        </w:rPr>
        <w:footnoteRef/>
      </w:r>
      <w:r w:rsidRPr="005212E0">
        <w:rPr>
          <w:lang w:val="es-ES"/>
        </w:rPr>
        <w:t xml:space="preserve"> </w:t>
      </w:r>
      <w:r w:rsidRPr="005212E0">
        <w:rPr>
          <w:rFonts w:asciiTheme="majorHAnsi" w:hAnsiTheme="majorHAnsi"/>
          <w:sz w:val="16"/>
          <w:lang w:val="es-ES"/>
        </w:rPr>
        <w:t>Dependencia de la Policía Nacional a la cual corresponde todo lo relacionado con la información, Criminalidad y Estadística Delincuencial.</w:t>
      </w:r>
    </w:p>
  </w:footnote>
  <w:footnote w:id="6">
    <w:p w14:paraId="3E0BF02E" w14:textId="77777777" w:rsidR="00033C63" w:rsidRPr="00AE24BB" w:rsidRDefault="00033C63" w:rsidP="00033C63">
      <w:pPr>
        <w:pStyle w:val="FootnoteText"/>
        <w:ind w:firstLine="720"/>
        <w:rPr>
          <w:rFonts w:asciiTheme="majorHAnsi" w:hAnsiTheme="majorHAnsi"/>
          <w:sz w:val="16"/>
          <w:szCs w:val="16"/>
          <w:lang w:val="es-ES"/>
        </w:rPr>
      </w:pPr>
      <w:r w:rsidRPr="00AE24BB">
        <w:rPr>
          <w:rStyle w:val="FootnoteReference"/>
          <w:rFonts w:asciiTheme="majorHAnsi" w:hAnsiTheme="majorHAnsi"/>
          <w:sz w:val="16"/>
          <w:szCs w:val="16"/>
        </w:rPr>
        <w:footnoteRef/>
      </w:r>
      <w:r w:rsidRPr="00AE24BB">
        <w:rPr>
          <w:rFonts w:asciiTheme="majorHAnsi" w:hAnsiTheme="majorHAnsi"/>
          <w:sz w:val="16"/>
          <w:szCs w:val="16"/>
          <w:lang w:val="es-ES"/>
        </w:rPr>
        <w:t xml:space="preserve"> Consagrada en el artículo 29 de la Constitución Política de Colombia.</w:t>
      </w:r>
    </w:p>
  </w:footnote>
  <w:footnote w:id="7">
    <w:p w14:paraId="0CD5E403" w14:textId="651B179B" w:rsidR="00774780" w:rsidRDefault="00774780" w:rsidP="00774780">
      <w:pPr>
        <w:pStyle w:val="FootnoteText"/>
        <w:ind w:firstLine="720"/>
      </w:pPr>
      <w:r>
        <w:rPr>
          <w:rStyle w:val="FootnoteReference"/>
        </w:rPr>
        <w:footnoteRef/>
      </w:r>
      <w:r w:rsidRPr="00774780">
        <w:rPr>
          <w:lang w:val="es-ES"/>
        </w:rPr>
        <w:t xml:space="preserve"> </w:t>
      </w:r>
      <w:r w:rsidRPr="00774780">
        <w:rPr>
          <w:rFonts w:asciiTheme="majorHAnsi" w:hAnsiTheme="majorHAnsi"/>
          <w:sz w:val="16"/>
          <w:szCs w:val="16"/>
          <w:lang w:val="es-ES"/>
        </w:rPr>
        <w:t xml:space="preserve">CIDH, Informe Nº 72/16. Petición 694-06. Admisibilidad. Onofre Antonio de La Hoz Montero y Familia. </w:t>
      </w:r>
      <w:r w:rsidRPr="00774780">
        <w:rPr>
          <w:rFonts w:asciiTheme="majorHAnsi" w:hAnsiTheme="majorHAnsi"/>
          <w:sz w:val="16"/>
          <w:szCs w:val="16"/>
        </w:rPr>
        <w:t xml:space="preserve">Colombia. 6 de </w:t>
      </w:r>
      <w:proofErr w:type="spellStart"/>
      <w:r w:rsidRPr="00774780">
        <w:rPr>
          <w:rFonts w:asciiTheme="majorHAnsi" w:hAnsiTheme="majorHAnsi"/>
          <w:sz w:val="16"/>
          <w:szCs w:val="16"/>
        </w:rPr>
        <w:t>diciembre</w:t>
      </w:r>
      <w:proofErr w:type="spellEnd"/>
      <w:r w:rsidRPr="00774780">
        <w:rPr>
          <w:rFonts w:asciiTheme="majorHAnsi" w:hAnsiTheme="majorHAnsi"/>
          <w:sz w:val="16"/>
          <w:szCs w:val="16"/>
        </w:rPr>
        <w:t xml:space="preserve"> de 2016, </w:t>
      </w:r>
      <w:proofErr w:type="spellStart"/>
      <w:r w:rsidRPr="00774780">
        <w:rPr>
          <w:rFonts w:asciiTheme="majorHAnsi" w:hAnsiTheme="majorHAnsi"/>
          <w:sz w:val="16"/>
          <w:szCs w:val="16"/>
        </w:rPr>
        <w:t>párr</w:t>
      </w:r>
      <w:proofErr w:type="spellEnd"/>
      <w:r w:rsidRPr="00774780">
        <w:rPr>
          <w:rFonts w:asciiTheme="majorHAnsi" w:hAnsiTheme="majorHAnsi"/>
          <w:sz w:val="16"/>
          <w:szCs w:val="16"/>
        </w:rPr>
        <w: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D4D3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1826E" w14:textId="77777777" w:rsidR="00285EB4" w:rsidRDefault="00285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2BD"/>
    <w:rsid w:val="000065D0"/>
    <w:rsid w:val="00006B74"/>
    <w:rsid w:val="00006E1F"/>
    <w:rsid w:val="000070D7"/>
    <w:rsid w:val="000104F5"/>
    <w:rsid w:val="00013BCB"/>
    <w:rsid w:val="00015701"/>
    <w:rsid w:val="0001788C"/>
    <w:rsid w:val="0002186F"/>
    <w:rsid w:val="000337EF"/>
    <w:rsid w:val="00033C63"/>
    <w:rsid w:val="00040C3A"/>
    <w:rsid w:val="000419AD"/>
    <w:rsid w:val="000716C5"/>
    <w:rsid w:val="00075E23"/>
    <w:rsid w:val="000835C2"/>
    <w:rsid w:val="0009006E"/>
    <w:rsid w:val="0009344A"/>
    <w:rsid w:val="000A19F8"/>
    <w:rsid w:val="000A3254"/>
    <w:rsid w:val="000A392E"/>
    <w:rsid w:val="000A575F"/>
    <w:rsid w:val="000A5D13"/>
    <w:rsid w:val="000A63D0"/>
    <w:rsid w:val="000B0579"/>
    <w:rsid w:val="000C1C69"/>
    <w:rsid w:val="000C3416"/>
    <w:rsid w:val="000C3A31"/>
    <w:rsid w:val="000D10DB"/>
    <w:rsid w:val="000D1ECA"/>
    <w:rsid w:val="000D4FFE"/>
    <w:rsid w:val="000E2789"/>
    <w:rsid w:val="000E5EB5"/>
    <w:rsid w:val="000F16E5"/>
    <w:rsid w:val="000F35ED"/>
    <w:rsid w:val="000F572D"/>
    <w:rsid w:val="000F7E01"/>
    <w:rsid w:val="00102FD3"/>
    <w:rsid w:val="001046E2"/>
    <w:rsid w:val="00107131"/>
    <w:rsid w:val="0010736F"/>
    <w:rsid w:val="00111A8A"/>
    <w:rsid w:val="00113F73"/>
    <w:rsid w:val="00121CC2"/>
    <w:rsid w:val="00131D8B"/>
    <w:rsid w:val="00133EE5"/>
    <w:rsid w:val="00134557"/>
    <w:rsid w:val="00136E3D"/>
    <w:rsid w:val="00140C93"/>
    <w:rsid w:val="00143EFE"/>
    <w:rsid w:val="001479C0"/>
    <w:rsid w:val="0015330B"/>
    <w:rsid w:val="00154686"/>
    <w:rsid w:val="00167A34"/>
    <w:rsid w:val="00176BB3"/>
    <w:rsid w:val="00177EEF"/>
    <w:rsid w:val="00185591"/>
    <w:rsid w:val="00190DEC"/>
    <w:rsid w:val="001A5485"/>
    <w:rsid w:val="001A7870"/>
    <w:rsid w:val="001B3A00"/>
    <w:rsid w:val="001B4C00"/>
    <w:rsid w:val="001C1B41"/>
    <w:rsid w:val="001D65EF"/>
    <w:rsid w:val="001E49E7"/>
    <w:rsid w:val="001E559A"/>
    <w:rsid w:val="001F271B"/>
    <w:rsid w:val="001F7201"/>
    <w:rsid w:val="00204931"/>
    <w:rsid w:val="00223A29"/>
    <w:rsid w:val="00223D5A"/>
    <w:rsid w:val="002250A3"/>
    <w:rsid w:val="00227F0D"/>
    <w:rsid w:val="00231294"/>
    <w:rsid w:val="00233A03"/>
    <w:rsid w:val="00235217"/>
    <w:rsid w:val="002355A9"/>
    <w:rsid w:val="00237224"/>
    <w:rsid w:val="00244103"/>
    <w:rsid w:val="00244A47"/>
    <w:rsid w:val="00246D1F"/>
    <w:rsid w:val="00247403"/>
    <w:rsid w:val="00247542"/>
    <w:rsid w:val="0025296F"/>
    <w:rsid w:val="00257525"/>
    <w:rsid w:val="00266B61"/>
    <w:rsid w:val="0026712A"/>
    <w:rsid w:val="002704DB"/>
    <w:rsid w:val="00273A4E"/>
    <w:rsid w:val="00273E48"/>
    <w:rsid w:val="00277BDA"/>
    <w:rsid w:val="00285EB4"/>
    <w:rsid w:val="0029575A"/>
    <w:rsid w:val="002A0AAE"/>
    <w:rsid w:val="002A34B5"/>
    <w:rsid w:val="002A5820"/>
    <w:rsid w:val="002B0225"/>
    <w:rsid w:val="002C3350"/>
    <w:rsid w:val="002C46E0"/>
    <w:rsid w:val="002C5B6E"/>
    <w:rsid w:val="002D2B26"/>
    <w:rsid w:val="002D7EA2"/>
    <w:rsid w:val="002E187C"/>
    <w:rsid w:val="002E7512"/>
    <w:rsid w:val="002F3724"/>
    <w:rsid w:val="00302733"/>
    <w:rsid w:val="003118FE"/>
    <w:rsid w:val="003121D5"/>
    <w:rsid w:val="00314078"/>
    <w:rsid w:val="0031535D"/>
    <w:rsid w:val="0032309B"/>
    <w:rsid w:val="003239B8"/>
    <w:rsid w:val="00324DF3"/>
    <w:rsid w:val="0033169F"/>
    <w:rsid w:val="0034224A"/>
    <w:rsid w:val="00343438"/>
    <w:rsid w:val="00344977"/>
    <w:rsid w:val="00346C95"/>
    <w:rsid w:val="00351155"/>
    <w:rsid w:val="00356185"/>
    <w:rsid w:val="00360380"/>
    <w:rsid w:val="00361FB6"/>
    <w:rsid w:val="0037519E"/>
    <w:rsid w:val="00382EC4"/>
    <w:rsid w:val="00384A56"/>
    <w:rsid w:val="00386C6C"/>
    <w:rsid w:val="00386CF0"/>
    <w:rsid w:val="003942EC"/>
    <w:rsid w:val="003A04B4"/>
    <w:rsid w:val="003A4D6A"/>
    <w:rsid w:val="003A6337"/>
    <w:rsid w:val="003B2CC6"/>
    <w:rsid w:val="003B4FF6"/>
    <w:rsid w:val="003B70FB"/>
    <w:rsid w:val="003C6112"/>
    <w:rsid w:val="003C676B"/>
    <w:rsid w:val="003D091E"/>
    <w:rsid w:val="003D0A55"/>
    <w:rsid w:val="003D3BC2"/>
    <w:rsid w:val="003E614F"/>
    <w:rsid w:val="003E6CA1"/>
    <w:rsid w:val="004065A8"/>
    <w:rsid w:val="00406602"/>
    <w:rsid w:val="004153F5"/>
    <w:rsid w:val="00415592"/>
    <w:rsid w:val="004165C2"/>
    <w:rsid w:val="004304AD"/>
    <w:rsid w:val="00441ECB"/>
    <w:rsid w:val="00445193"/>
    <w:rsid w:val="00447CCF"/>
    <w:rsid w:val="004561BB"/>
    <w:rsid w:val="004565BA"/>
    <w:rsid w:val="00462C1B"/>
    <w:rsid w:val="00467B7E"/>
    <w:rsid w:val="0047080D"/>
    <w:rsid w:val="00473BB4"/>
    <w:rsid w:val="00476211"/>
    <w:rsid w:val="00477592"/>
    <w:rsid w:val="00486F1C"/>
    <w:rsid w:val="0049113F"/>
    <w:rsid w:val="0049419D"/>
    <w:rsid w:val="004A59CC"/>
    <w:rsid w:val="004A6A54"/>
    <w:rsid w:val="004B23C8"/>
    <w:rsid w:val="004C0CAB"/>
    <w:rsid w:val="004C20D2"/>
    <w:rsid w:val="004C2312"/>
    <w:rsid w:val="004C4B62"/>
    <w:rsid w:val="004C54C9"/>
    <w:rsid w:val="004C616A"/>
    <w:rsid w:val="004D4ABA"/>
    <w:rsid w:val="004D6025"/>
    <w:rsid w:val="004E19B1"/>
    <w:rsid w:val="004E2649"/>
    <w:rsid w:val="004F06A1"/>
    <w:rsid w:val="004F2756"/>
    <w:rsid w:val="00501399"/>
    <w:rsid w:val="00501652"/>
    <w:rsid w:val="0050633D"/>
    <w:rsid w:val="00507BC4"/>
    <w:rsid w:val="005128E4"/>
    <w:rsid w:val="005133DB"/>
    <w:rsid w:val="005212E0"/>
    <w:rsid w:val="00525560"/>
    <w:rsid w:val="005317C4"/>
    <w:rsid w:val="00532B0B"/>
    <w:rsid w:val="00536CB2"/>
    <w:rsid w:val="005415E6"/>
    <w:rsid w:val="00544216"/>
    <w:rsid w:val="00544C49"/>
    <w:rsid w:val="00545D46"/>
    <w:rsid w:val="005516A1"/>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E3262"/>
    <w:rsid w:val="005F0DAD"/>
    <w:rsid w:val="005F0F33"/>
    <w:rsid w:val="005F2742"/>
    <w:rsid w:val="005F7930"/>
    <w:rsid w:val="005F7A51"/>
    <w:rsid w:val="00600DEB"/>
    <w:rsid w:val="0060193E"/>
    <w:rsid w:val="0060259A"/>
    <w:rsid w:val="006068B7"/>
    <w:rsid w:val="00620203"/>
    <w:rsid w:val="006277DE"/>
    <w:rsid w:val="00627C9F"/>
    <w:rsid w:val="006311E9"/>
    <w:rsid w:val="00632354"/>
    <w:rsid w:val="00632C50"/>
    <w:rsid w:val="00642810"/>
    <w:rsid w:val="00647208"/>
    <w:rsid w:val="00647756"/>
    <w:rsid w:val="006509DA"/>
    <w:rsid w:val="00652333"/>
    <w:rsid w:val="006666E9"/>
    <w:rsid w:val="006775AB"/>
    <w:rsid w:val="0068009E"/>
    <w:rsid w:val="006819E9"/>
    <w:rsid w:val="00683603"/>
    <w:rsid w:val="00686471"/>
    <w:rsid w:val="0068794B"/>
    <w:rsid w:val="00691BBE"/>
    <w:rsid w:val="00692219"/>
    <w:rsid w:val="0069402E"/>
    <w:rsid w:val="006A17D2"/>
    <w:rsid w:val="006A73E6"/>
    <w:rsid w:val="006B2D5C"/>
    <w:rsid w:val="006B2EE8"/>
    <w:rsid w:val="006C4EB1"/>
    <w:rsid w:val="006D3CC7"/>
    <w:rsid w:val="006E0166"/>
    <w:rsid w:val="006E772A"/>
    <w:rsid w:val="006E7B34"/>
    <w:rsid w:val="006F476D"/>
    <w:rsid w:val="006F7950"/>
    <w:rsid w:val="0070697F"/>
    <w:rsid w:val="0072199C"/>
    <w:rsid w:val="00722C9F"/>
    <w:rsid w:val="00723263"/>
    <w:rsid w:val="007253B8"/>
    <w:rsid w:val="00727B0E"/>
    <w:rsid w:val="0073598C"/>
    <w:rsid w:val="0073741F"/>
    <w:rsid w:val="0076643F"/>
    <w:rsid w:val="007717D7"/>
    <w:rsid w:val="00773ED7"/>
    <w:rsid w:val="00774780"/>
    <w:rsid w:val="0077683F"/>
    <w:rsid w:val="00777F63"/>
    <w:rsid w:val="007852B5"/>
    <w:rsid w:val="00796A37"/>
    <w:rsid w:val="007A5817"/>
    <w:rsid w:val="007B05C4"/>
    <w:rsid w:val="007B4E24"/>
    <w:rsid w:val="007B60E9"/>
    <w:rsid w:val="007B6CC3"/>
    <w:rsid w:val="007C3334"/>
    <w:rsid w:val="007C402A"/>
    <w:rsid w:val="007C54B0"/>
    <w:rsid w:val="007D1A86"/>
    <w:rsid w:val="007D2B98"/>
    <w:rsid w:val="007D3E83"/>
    <w:rsid w:val="007D7C02"/>
    <w:rsid w:val="007E21BC"/>
    <w:rsid w:val="007E4868"/>
    <w:rsid w:val="007E58FE"/>
    <w:rsid w:val="007E7C82"/>
    <w:rsid w:val="007F588D"/>
    <w:rsid w:val="00802484"/>
    <w:rsid w:val="00802748"/>
    <w:rsid w:val="00803F1C"/>
    <w:rsid w:val="0080600E"/>
    <w:rsid w:val="00816ED8"/>
    <w:rsid w:val="00817612"/>
    <w:rsid w:val="008215A6"/>
    <w:rsid w:val="00822588"/>
    <w:rsid w:val="008319D5"/>
    <w:rsid w:val="008338A4"/>
    <w:rsid w:val="00834D49"/>
    <w:rsid w:val="00837C45"/>
    <w:rsid w:val="008411F0"/>
    <w:rsid w:val="00843232"/>
    <w:rsid w:val="008439BC"/>
    <w:rsid w:val="00844730"/>
    <w:rsid w:val="008457C2"/>
    <w:rsid w:val="00857A82"/>
    <w:rsid w:val="00861736"/>
    <w:rsid w:val="00871526"/>
    <w:rsid w:val="00873166"/>
    <w:rsid w:val="00873836"/>
    <w:rsid w:val="00875668"/>
    <w:rsid w:val="00885737"/>
    <w:rsid w:val="00890650"/>
    <w:rsid w:val="00897E12"/>
    <w:rsid w:val="008A0F81"/>
    <w:rsid w:val="008A310C"/>
    <w:rsid w:val="008A7E0F"/>
    <w:rsid w:val="008B12F5"/>
    <w:rsid w:val="008B5932"/>
    <w:rsid w:val="008C5751"/>
    <w:rsid w:val="008C6499"/>
    <w:rsid w:val="008D4D39"/>
    <w:rsid w:val="008D768D"/>
    <w:rsid w:val="008E0FD8"/>
    <w:rsid w:val="008E328A"/>
    <w:rsid w:val="008E3759"/>
    <w:rsid w:val="008E3BFE"/>
    <w:rsid w:val="008E7900"/>
    <w:rsid w:val="008F1912"/>
    <w:rsid w:val="008F5B60"/>
    <w:rsid w:val="0090270B"/>
    <w:rsid w:val="009041DC"/>
    <w:rsid w:val="00917B5A"/>
    <w:rsid w:val="00920A58"/>
    <w:rsid w:val="00920A8C"/>
    <w:rsid w:val="00924238"/>
    <w:rsid w:val="009268F7"/>
    <w:rsid w:val="00930DCA"/>
    <w:rsid w:val="00934A2C"/>
    <w:rsid w:val="00935F06"/>
    <w:rsid w:val="009363C4"/>
    <w:rsid w:val="00937B3A"/>
    <w:rsid w:val="0094182F"/>
    <w:rsid w:val="00954B82"/>
    <w:rsid w:val="00957000"/>
    <w:rsid w:val="00962436"/>
    <w:rsid w:val="0096534C"/>
    <w:rsid w:val="0096706E"/>
    <w:rsid w:val="00974491"/>
    <w:rsid w:val="00975C4E"/>
    <w:rsid w:val="00981FBA"/>
    <w:rsid w:val="00982054"/>
    <w:rsid w:val="00984122"/>
    <w:rsid w:val="00990A1B"/>
    <w:rsid w:val="00997BC5"/>
    <w:rsid w:val="009A4F41"/>
    <w:rsid w:val="009B381B"/>
    <w:rsid w:val="009C2FC5"/>
    <w:rsid w:val="009D1753"/>
    <w:rsid w:val="009D2B73"/>
    <w:rsid w:val="009D46CF"/>
    <w:rsid w:val="009D6502"/>
    <w:rsid w:val="009D6DB7"/>
    <w:rsid w:val="009D7611"/>
    <w:rsid w:val="009D78A5"/>
    <w:rsid w:val="009E08DD"/>
    <w:rsid w:val="009E0B61"/>
    <w:rsid w:val="009E53DE"/>
    <w:rsid w:val="009E7C00"/>
    <w:rsid w:val="00A0691C"/>
    <w:rsid w:val="00A11E44"/>
    <w:rsid w:val="00A154C8"/>
    <w:rsid w:val="00A22397"/>
    <w:rsid w:val="00A32313"/>
    <w:rsid w:val="00A328B3"/>
    <w:rsid w:val="00A3337A"/>
    <w:rsid w:val="00A50FCF"/>
    <w:rsid w:val="00A528D1"/>
    <w:rsid w:val="00A610CD"/>
    <w:rsid w:val="00A625E0"/>
    <w:rsid w:val="00A74947"/>
    <w:rsid w:val="00A758AA"/>
    <w:rsid w:val="00A92093"/>
    <w:rsid w:val="00AA09A2"/>
    <w:rsid w:val="00AA7996"/>
    <w:rsid w:val="00AB1CC2"/>
    <w:rsid w:val="00AB5162"/>
    <w:rsid w:val="00AC19CB"/>
    <w:rsid w:val="00AC71E0"/>
    <w:rsid w:val="00AD1886"/>
    <w:rsid w:val="00AE045C"/>
    <w:rsid w:val="00AE5488"/>
    <w:rsid w:val="00AE6F91"/>
    <w:rsid w:val="00AF3F2B"/>
    <w:rsid w:val="00AF5571"/>
    <w:rsid w:val="00B04644"/>
    <w:rsid w:val="00B06B4E"/>
    <w:rsid w:val="00B07341"/>
    <w:rsid w:val="00B11CCB"/>
    <w:rsid w:val="00B201BA"/>
    <w:rsid w:val="00B202B5"/>
    <w:rsid w:val="00B30539"/>
    <w:rsid w:val="00B314DB"/>
    <w:rsid w:val="00B361F2"/>
    <w:rsid w:val="00B3718B"/>
    <w:rsid w:val="00B4632A"/>
    <w:rsid w:val="00B5067D"/>
    <w:rsid w:val="00B530F1"/>
    <w:rsid w:val="00B57297"/>
    <w:rsid w:val="00B72F6D"/>
    <w:rsid w:val="00B736AF"/>
    <w:rsid w:val="00B742BE"/>
    <w:rsid w:val="00B87359"/>
    <w:rsid w:val="00B97946"/>
    <w:rsid w:val="00BA276C"/>
    <w:rsid w:val="00BA5544"/>
    <w:rsid w:val="00BB06BC"/>
    <w:rsid w:val="00BB2DAD"/>
    <w:rsid w:val="00BB306F"/>
    <w:rsid w:val="00BB3FBD"/>
    <w:rsid w:val="00BC6CD0"/>
    <w:rsid w:val="00BD4B89"/>
    <w:rsid w:val="00BD5922"/>
    <w:rsid w:val="00BD6590"/>
    <w:rsid w:val="00BD76D9"/>
    <w:rsid w:val="00BE1115"/>
    <w:rsid w:val="00BF02CB"/>
    <w:rsid w:val="00BF514A"/>
    <w:rsid w:val="00BF6FD8"/>
    <w:rsid w:val="00BF775D"/>
    <w:rsid w:val="00C03680"/>
    <w:rsid w:val="00C054DF"/>
    <w:rsid w:val="00C10AFC"/>
    <w:rsid w:val="00C21562"/>
    <w:rsid w:val="00C21762"/>
    <w:rsid w:val="00C21FEF"/>
    <w:rsid w:val="00C24543"/>
    <w:rsid w:val="00C256A2"/>
    <w:rsid w:val="00C33F83"/>
    <w:rsid w:val="00C35A26"/>
    <w:rsid w:val="00C51515"/>
    <w:rsid w:val="00C53910"/>
    <w:rsid w:val="00C53D10"/>
    <w:rsid w:val="00C5660B"/>
    <w:rsid w:val="00C56854"/>
    <w:rsid w:val="00C5788A"/>
    <w:rsid w:val="00C65FA0"/>
    <w:rsid w:val="00C66B72"/>
    <w:rsid w:val="00C87AC4"/>
    <w:rsid w:val="00C87F8B"/>
    <w:rsid w:val="00C92032"/>
    <w:rsid w:val="00C9567A"/>
    <w:rsid w:val="00CA48A3"/>
    <w:rsid w:val="00CB212D"/>
    <w:rsid w:val="00CB2660"/>
    <w:rsid w:val="00CC5E90"/>
    <w:rsid w:val="00CD046C"/>
    <w:rsid w:val="00CD186A"/>
    <w:rsid w:val="00CD4969"/>
    <w:rsid w:val="00CE076C"/>
    <w:rsid w:val="00CE368C"/>
    <w:rsid w:val="00CE5199"/>
    <w:rsid w:val="00CE66D5"/>
    <w:rsid w:val="00CF504C"/>
    <w:rsid w:val="00CF637A"/>
    <w:rsid w:val="00D0116B"/>
    <w:rsid w:val="00D04115"/>
    <w:rsid w:val="00D059DE"/>
    <w:rsid w:val="00D05ABD"/>
    <w:rsid w:val="00D05F2B"/>
    <w:rsid w:val="00D13FCE"/>
    <w:rsid w:val="00D17E8C"/>
    <w:rsid w:val="00D17FC8"/>
    <w:rsid w:val="00D306D1"/>
    <w:rsid w:val="00D30800"/>
    <w:rsid w:val="00D31B7B"/>
    <w:rsid w:val="00D33BE3"/>
    <w:rsid w:val="00D34786"/>
    <w:rsid w:val="00D37BFC"/>
    <w:rsid w:val="00D4110D"/>
    <w:rsid w:val="00D42822"/>
    <w:rsid w:val="00D47A8E"/>
    <w:rsid w:val="00D514A3"/>
    <w:rsid w:val="00D52D14"/>
    <w:rsid w:val="00D55256"/>
    <w:rsid w:val="00D56D93"/>
    <w:rsid w:val="00D64851"/>
    <w:rsid w:val="00D712D3"/>
    <w:rsid w:val="00D71422"/>
    <w:rsid w:val="00D72DC6"/>
    <w:rsid w:val="00D73F5E"/>
    <w:rsid w:val="00D7558D"/>
    <w:rsid w:val="00D77503"/>
    <w:rsid w:val="00D81D92"/>
    <w:rsid w:val="00D876F9"/>
    <w:rsid w:val="00D877B6"/>
    <w:rsid w:val="00D91306"/>
    <w:rsid w:val="00D93A90"/>
    <w:rsid w:val="00DA7B5F"/>
    <w:rsid w:val="00DB4337"/>
    <w:rsid w:val="00DC11E7"/>
    <w:rsid w:val="00DC463B"/>
    <w:rsid w:val="00DC7023"/>
    <w:rsid w:val="00DC769A"/>
    <w:rsid w:val="00DD061E"/>
    <w:rsid w:val="00DD29AB"/>
    <w:rsid w:val="00DD3D86"/>
    <w:rsid w:val="00DE12F0"/>
    <w:rsid w:val="00DF1EC4"/>
    <w:rsid w:val="00DF51E9"/>
    <w:rsid w:val="00E01943"/>
    <w:rsid w:val="00E0340B"/>
    <w:rsid w:val="00E04A90"/>
    <w:rsid w:val="00E0551F"/>
    <w:rsid w:val="00E219C7"/>
    <w:rsid w:val="00E26CCA"/>
    <w:rsid w:val="00E27F56"/>
    <w:rsid w:val="00E3384C"/>
    <w:rsid w:val="00E4118C"/>
    <w:rsid w:val="00E43157"/>
    <w:rsid w:val="00E461CE"/>
    <w:rsid w:val="00E6749F"/>
    <w:rsid w:val="00E720CA"/>
    <w:rsid w:val="00E84EB5"/>
    <w:rsid w:val="00E85662"/>
    <w:rsid w:val="00E8789F"/>
    <w:rsid w:val="00E92747"/>
    <w:rsid w:val="00E97B71"/>
    <w:rsid w:val="00EA3D34"/>
    <w:rsid w:val="00EB2506"/>
    <w:rsid w:val="00EB44CE"/>
    <w:rsid w:val="00EB454D"/>
    <w:rsid w:val="00EC26E9"/>
    <w:rsid w:val="00EC72AB"/>
    <w:rsid w:val="00ED2F03"/>
    <w:rsid w:val="00ED4B82"/>
    <w:rsid w:val="00ED549D"/>
    <w:rsid w:val="00ED76BE"/>
    <w:rsid w:val="00ED7F05"/>
    <w:rsid w:val="00EE00E9"/>
    <w:rsid w:val="00EE014D"/>
    <w:rsid w:val="00EF35AB"/>
    <w:rsid w:val="00EF4C44"/>
    <w:rsid w:val="00EF619B"/>
    <w:rsid w:val="00EF7025"/>
    <w:rsid w:val="00F00B55"/>
    <w:rsid w:val="00F02AD1"/>
    <w:rsid w:val="00F04591"/>
    <w:rsid w:val="00F06354"/>
    <w:rsid w:val="00F20821"/>
    <w:rsid w:val="00F21DB5"/>
    <w:rsid w:val="00F253CC"/>
    <w:rsid w:val="00F32BBA"/>
    <w:rsid w:val="00F332EF"/>
    <w:rsid w:val="00F37106"/>
    <w:rsid w:val="00F519CF"/>
    <w:rsid w:val="00F53168"/>
    <w:rsid w:val="00F56BA5"/>
    <w:rsid w:val="00F60E22"/>
    <w:rsid w:val="00F63B39"/>
    <w:rsid w:val="00F70932"/>
    <w:rsid w:val="00F757BE"/>
    <w:rsid w:val="00F81395"/>
    <w:rsid w:val="00F81887"/>
    <w:rsid w:val="00F81BB8"/>
    <w:rsid w:val="00F85E72"/>
    <w:rsid w:val="00F917D1"/>
    <w:rsid w:val="00F9342C"/>
    <w:rsid w:val="00F9653B"/>
    <w:rsid w:val="00FA56EA"/>
    <w:rsid w:val="00FB0F7B"/>
    <w:rsid w:val="00FB62CF"/>
    <w:rsid w:val="00FC0F4A"/>
    <w:rsid w:val="00FC3330"/>
    <w:rsid w:val="00FC5C30"/>
    <w:rsid w:val="00FD3C3B"/>
    <w:rsid w:val="00FE07DD"/>
    <w:rsid w:val="00FE37F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A133-D16D-489E-AAD1-52D1C6C9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2127</Words>
  <Characters>11381</Characters>
  <Application>Microsoft Office Word</Application>
  <DocSecurity>0</DocSecurity>
  <Lines>247</Lines>
  <Paragraphs>83</Paragraphs>
  <ScaleCrop>false</ScaleCrop>
  <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100/20</dc:title>
  <dc:creator/>
  <cp:lastModifiedBy/>
  <cp:revision>1</cp:revision>
  <dcterms:created xsi:type="dcterms:W3CDTF">2020-06-24T17:50:00Z</dcterms:created>
  <dcterms:modified xsi:type="dcterms:W3CDTF">2020-06-24T17:50:00Z</dcterms:modified>
</cp:coreProperties>
</file>