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CB48" w14:textId="1613AAB3" w:rsidR="00897B6F" w:rsidRPr="0090270B" w:rsidRDefault="00081DFD"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14:anchorId="2C3AF54A" wp14:editId="17CFB306">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A3EAAE"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14:anchorId="6CE0F132" wp14:editId="06739DA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213C2" w14:textId="3EA0AAAF" w:rsidR="00897B6F" w:rsidRDefault="00081DFD"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6A0FC69" wp14:editId="6ACC6737">
                                  <wp:extent cx="2630805" cy="50927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509270"/>
                                          </a:xfrm>
                                          <a:prstGeom prst="rect">
                                            <a:avLst/>
                                          </a:prstGeom>
                                          <a:noFill/>
                                          <a:ln>
                                            <a:noFill/>
                                          </a:ln>
                                        </pic:spPr>
                                      </pic:pic>
                                    </a:graphicData>
                                  </a:graphic>
                                </wp:inline>
                              </w:drawing>
                            </w:r>
                            <w:r w:rsidR="00897B6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E0F13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01C213C2" w14:textId="3EA0AAAF" w:rsidR="00897B6F" w:rsidRDefault="00081DFD"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6A0FC69" wp14:editId="6ACC6737">
                            <wp:extent cx="2630805" cy="50927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509270"/>
                                    </a:xfrm>
                                    <a:prstGeom prst="rect">
                                      <a:avLst/>
                                    </a:prstGeom>
                                    <a:noFill/>
                                    <a:ln>
                                      <a:noFill/>
                                    </a:ln>
                                  </pic:spPr>
                                </pic:pic>
                              </a:graphicData>
                            </a:graphic>
                          </wp:inline>
                        </w:drawing>
                      </w:r>
                      <w:r w:rsidR="00897B6F">
                        <w:tab/>
                        <w:t xml:space="preserve">                              </w:t>
                      </w:r>
                    </w:p>
                  </w:txbxContent>
                </v:textbox>
              </v:shape>
            </w:pict>
          </mc:Fallback>
        </mc:AlternateContent>
      </w:r>
    </w:p>
    <w:p w14:paraId="5E045462"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67261B86"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3BFAE169"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22A64B0B"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6099ACE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028BE854" w14:textId="77777777" w:rsidR="00897B6F" w:rsidRPr="0090270B" w:rsidRDefault="00897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C5C8507" w14:textId="77777777" w:rsidR="00897B6F" w:rsidRPr="0090270B" w:rsidRDefault="00897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4684553" w14:textId="77777777" w:rsidR="00897B6F" w:rsidRPr="0090270B" w:rsidRDefault="00897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bookmarkStart w:id="0" w:name="_GoBack"/>
      <w:bookmarkEnd w:id="0"/>
    </w:p>
    <w:p w14:paraId="7F383B38" w14:textId="77777777" w:rsidR="00897B6F" w:rsidRPr="0090270B" w:rsidRDefault="00897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B44CAC8" w14:textId="77777777" w:rsidR="00897B6F" w:rsidRPr="0090270B" w:rsidRDefault="00897B6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92422D1"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A585C54"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ADAE965" w14:textId="4DDC20AF" w:rsidR="00897B6F" w:rsidRPr="0090270B" w:rsidRDefault="00081DF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14:anchorId="0C91F8CA" wp14:editId="5129DBA5">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92C15" w14:textId="579CDD1D"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F1F01">
                              <w:rPr>
                                <w:rFonts w:ascii="Cambria" w:hAnsi="Cambria" w:cs="Arial"/>
                                <w:b/>
                                <w:bCs/>
                                <w:color w:val="0D0D0D"/>
                                <w:sz w:val="36"/>
                                <w:szCs w:val="22"/>
                                <w:lang w:val="es-ES_tradnl"/>
                              </w:rPr>
                              <w:t xml:space="preserve">INFORME </w:t>
                            </w:r>
                            <w:r w:rsidRPr="00AF1F01">
                              <w:rPr>
                                <w:rFonts w:ascii="Cambria" w:hAnsi="Cambria" w:cs="Arial"/>
                                <w:b/>
                                <w:bCs/>
                                <w:color w:val="0D0D0D"/>
                                <w:sz w:val="36"/>
                                <w:szCs w:val="40"/>
                                <w:lang w:val="es-ES_tradnl"/>
                              </w:rPr>
                              <w:t>No.</w:t>
                            </w:r>
                            <w:r w:rsidR="00547238">
                              <w:rPr>
                                <w:rFonts w:ascii="Cambria" w:hAnsi="Cambria" w:cs="Arial"/>
                                <w:b/>
                                <w:bCs/>
                                <w:color w:val="0D0D0D"/>
                                <w:sz w:val="36"/>
                                <w:szCs w:val="22"/>
                                <w:lang w:val="es-ES_tradnl"/>
                              </w:rPr>
                              <w:t xml:space="preserve"> 164</w:t>
                            </w:r>
                            <w:r w:rsidRPr="00AF1F01">
                              <w:rPr>
                                <w:rFonts w:ascii="Cambria" w:hAnsi="Cambria" w:cs="Arial"/>
                                <w:b/>
                                <w:bCs/>
                                <w:color w:val="0D0D0D"/>
                                <w:sz w:val="36"/>
                                <w:szCs w:val="22"/>
                                <w:lang w:val="es-ES_tradnl"/>
                              </w:rPr>
                              <w:t>/</w:t>
                            </w:r>
                            <w:r w:rsidR="00547238">
                              <w:rPr>
                                <w:rFonts w:ascii="Cambria" w:hAnsi="Cambria" w:cs="Arial"/>
                                <w:b/>
                                <w:bCs/>
                                <w:color w:val="0D0D0D"/>
                                <w:sz w:val="36"/>
                                <w:szCs w:val="22"/>
                                <w:lang w:val="es-ES_tradnl"/>
                              </w:rPr>
                              <w:t>20</w:t>
                            </w:r>
                          </w:p>
                          <w:p w14:paraId="033CE60B"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F1F01">
                              <w:rPr>
                                <w:rFonts w:ascii="Cambria" w:hAnsi="Cambria" w:cs="Arial"/>
                                <w:b/>
                                <w:color w:val="0D0D0D"/>
                                <w:sz w:val="36"/>
                                <w:szCs w:val="22"/>
                                <w:lang w:val="es-ES_tradnl"/>
                              </w:rPr>
                              <w:t>PETICIÓN 314-10</w:t>
                            </w:r>
                          </w:p>
                          <w:p w14:paraId="5251E141"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F1F01">
                              <w:rPr>
                                <w:rFonts w:ascii="Cambria" w:hAnsi="Cambria" w:cs="Arial"/>
                                <w:color w:val="0D0D0D"/>
                                <w:szCs w:val="22"/>
                                <w:lang w:val="es-ES_tradnl"/>
                              </w:rPr>
                              <w:t xml:space="preserve">INFORME DE </w:t>
                            </w:r>
                            <w:r w:rsidRPr="000B1B7A">
                              <w:rPr>
                                <w:rFonts w:ascii="Cambria" w:hAnsi="Cambria" w:cs="Arial"/>
                                <w:color w:val="0D0D0D"/>
                                <w:szCs w:val="22"/>
                                <w:lang w:val="es-ES_tradnl"/>
                              </w:rPr>
                              <w:t>ADMISIBILIDAD</w:t>
                            </w:r>
                          </w:p>
                          <w:p w14:paraId="2A3B495E"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3F7A61F5"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VE" w:eastAsia="es-ES"/>
                              </w:rPr>
                              <w:t>RODRIGO HOYOS LOAIZA Y</w:t>
                            </w:r>
                            <w:r w:rsidRPr="00AF1F01">
                              <w:rPr>
                                <w:rFonts w:ascii="Cambria" w:hAnsi="Cambria" w:cs="Arial"/>
                                <w:lang w:val="es-VE" w:eastAsia="es-ES"/>
                              </w:rPr>
                              <w:t xml:space="preserve"> CONSUELO LIZARRALDE VÉLEZ</w:t>
                            </w:r>
                          </w:p>
                          <w:p w14:paraId="550CC06E"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F1F01">
                              <w:rPr>
                                <w:rFonts w:ascii="Cambria" w:hAnsi="Cambria" w:cs="Arial"/>
                                <w:color w:val="0D0D0D"/>
                                <w:szCs w:val="22"/>
                                <w:lang w:val="es-ES_tradnl"/>
                              </w:rPr>
                              <w:t>COLOMBIA</w:t>
                            </w:r>
                          </w:p>
                          <w:p w14:paraId="653F204A" w14:textId="77777777" w:rsidR="00897B6F" w:rsidRPr="00AF1F01" w:rsidRDefault="00897B6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91F8C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14:paraId="04992C15" w14:textId="579CDD1D"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F1F01">
                        <w:rPr>
                          <w:rFonts w:ascii="Cambria" w:hAnsi="Cambria" w:cs="Arial"/>
                          <w:b/>
                          <w:bCs/>
                          <w:color w:val="0D0D0D"/>
                          <w:sz w:val="36"/>
                          <w:szCs w:val="22"/>
                          <w:lang w:val="es-ES_tradnl"/>
                        </w:rPr>
                        <w:t xml:space="preserve">INFORME </w:t>
                      </w:r>
                      <w:r w:rsidRPr="00AF1F01">
                        <w:rPr>
                          <w:rFonts w:ascii="Cambria" w:hAnsi="Cambria" w:cs="Arial"/>
                          <w:b/>
                          <w:bCs/>
                          <w:color w:val="0D0D0D"/>
                          <w:sz w:val="36"/>
                          <w:szCs w:val="40"/>
                          <w:lang w:val="es-ES_tradnl"/>
                        </w:rPr>
                        <w:t>No.</w:t>
                      </w:r>
                      <w:r w:rsidR="00547238">
                        <w:rPr>
                          <w:rFonts w:ascii="Cambria" w:hAnsi="Cambria" w:cs="Arial"/>
                          <w:b/>
                          <w:bCs/>
                          <w:color w:val="0D0D0D"/>
                          <w:sz w:val="36"/>
                          <w:szCs w:val="22"/>
                          <w:lang w:val="es-ES_tradnl"/>
                        </w:rPr>
                        <w:t xml:space="preserve"> 164</w:t>
                      </w:r>
                      <w:r w:rsidRPr="00AF1F01">
                        <w:rPr>
                          <w:rFonts w:ascii="Cambria" w:hAnsi="Cambria" w:cs="Arial"/>
                          <w:b/>
                          <w:bCs/>
                          <w:color w:val="0D0D0D"/>
                          <w:sz w:val="36"/>
                          <w:szCs w:val="22"/>
                          <w:lang w:val="es-ES_tradnl"/>
                        </w:rPr>
                        <w:t>/</w:t>
                      </w:r>
                      <w:r w:rsidR="00547238">
                        <w:rPr>
                          <w:rFonts w:ascii="Cambria" w:hAnsi="Cambria" w:cs="Arial"/>
                          <w:b/>
                          <w:bCs/>
                          <w:color w:val="0D0D0D"/>
                          <w:sz w:val="36"/>
                          <w:szCs w:val="22"/>
                          <w:lang w:val="es-ES_tradnl"/>
                        </w:rPr>
                        <w:t>20</w:t>
                      </w:r>
                    </w:p>
                    <w:p w14:paraId="033CE60B"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F1F01">
                        <w:rPr>
                          <w:rFonts w:ascii="Cambria" w:hAnsi="Cambria" w:cs="Arial"/>
                          <w:b/>
                          <w:color w:val="0D0D0D"/>
                          <w:sz w:val="36"/>
                          <w:szCs w:val="22"/>
                          <w:lang w:val="es-ES_tradnl"/>
                        </w:rPr>
                        <w:t>PETICIÓN 314-10</w:t>
                      </w:r>
                    </w:p>
                    <w:p w14:paraId="5251E141"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F1F01">
                        <w:rPr>
                          <w:rFonts w:ascii="Cambria" w:hAnsi="Cambria" w:cs="Arial"/>
                          <w:color w:val="0D0D0D"/>
                          <w:szCs w:val="22"/>
                          <w:lang w:val="es-ES_tradnl"/>
                        </w:rPr>
                        <w:t xml:space="preserve">INFORME DE </w:t>
                      </w:r>
                      <w:r w:rsidRPr="000B1B7A">
                        <w:rPr>
                          <w:rFonts w:ascii="Cambria" w:hAnsi="Cambria" w:cs="Arial"/>
                          <w:color w:val="0D0D0D"/>
                          <w:szCs w:val="22"/>
                          <w:lang w:val="es-ES_tradnl"/>
                        </w:rPr>
                        <w:t>ADMISIBILIDAD</w:t>
                      </w:r>
                    </w:p>
                    <w:p w14:paraId="2A3B495E"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3F7A61F5"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VE" w:eastAsia="es-ES"/>
                        </w:rPr>
                        <w:t>RODRIGO HOYOS LOAIZA Y</w:t>
                      </w:r>
                      <w:r w:rsidRPr="00AF1F01">
                        <w:rPr>
                          <w:rFonts w:ascii="Cambria" w:hAnsi="Cambria" w:cs="Arial"/>
                          <w:lang w:val="es-VE" w:eastAsia="es-ES"/>
                        </w:rPr>
                        <w:t xml:space="preserve"> CONSUELO LIZARRALDE VÉLEZ</w:t>
                      </w:r>
                    </w:p>
                    <w:p w14:paraId="550CC06E" w14:textId="77777777" w:rsidR="00897B6F" w:rsidRPr="00AF1F01" w:rsidRDefault="00897B6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F1F01">
                        <w:rPr>
                          <w:rFonts w:ascii="Cambria" w:hAnsi="Cambria" w:cs="Arial"/>
                          <w:color w:val="0D0D0D"/>
                          <w:szCs w:val="22"/>
                          <w:lang w:val="es-ES_tradnl"/>
                        </w:rPr>
                        <w:t>COLOMBIA</w:t>
                      </w:r>
                    </w:p>
                    <w:p w14:paraId="653F204A" w14:textId="77777777" w:rsidR="00897B6F" w:rsidRPr="00AF1F01" w:rsidRDefault="00897B6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0206F8" wp14:editId="49CB0F7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9EC85" w14:textId="5C67F47F"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F1F01">
                              <w:rPr>
                                <w:rFonts w:ascii="Calibri" w:hAnsi="Calibri"/>
                                <w:color w:val="FFFFFF"/>
                                <w:sz w:val="22"/>
                                <w:lang w:val="pt-BR"/>
                              </w:rPr>
                              <w:t>OEA/Ser.L/V/II.</w:t>
                            </w:r>
                          </w:p>
                          <w:p w14:paraId="7B23ACFD" w14:textId="60452DD2"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F1F01">
                              <w:rPr>
                                <w:rFonts w:ascii="Calibri" w:hAnsi="Calibri"/>
                                <w:color w:val="FFFFFF"/>
                                <w:sz w:val="22"/>
                                <w:lang w:val="pt-BR"/>
                              </w:rPr>
                              <w:t xml:space="preserve">Doc. </w:t>
                            </w:r>
                            <w:r w:rsidR="00547238">
                              <w:rPr>
                                <w:rFonts w:ascii="Calibri" w:hAnsi="Calibri"/>
                                <w:color w:val="FFFFFF"/>
                                <w:sz w:val="22"/>
                                <w:lang w:val="pt-BR"/>
                              </w:rPr>
                              <w:t>174</w:t>
                            </w:r>
                          </w:p>
                          <w:p w14:paraId="22B05DB9" w14:textId="7E06D72E" w:rsidR="00897B6F" w:rsidRPr="00AF1F01" w:rsidRDefault="0054723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 julio</w:t>
                            </w:r>
                            <w:r w:rsidR="00897B6F" w:rsidRPr="00AF1F01">
                              <w:rPr>
                                <w:rFonts w:ascii="Calibri" w:hAnsi="Calibri"/>
                                <w:color w:val="FFFFFF"/>
                                <w:sz w:val="22"/>
                                <w:lang w:val="es-VE"/>
                              </w:rPr>
                              <w:t xml:space="preserve"> 20</w:t>
                            </w:r>
                            <w:r>
                              <w:rPr>
                                <w:rFonts w:ascii="Calibri" w:hAnsi="Calibri"/>
                                <w:color w:val="FFFFFF"/>
                                <w:sz w:val="22"/>
                                <w:lang w:val="es-VE"/>
                              </w:rPr>
                              <w:t>20</w:t>
                            </w:r>
                          </w:p>
                          <w:p w14:paraId="630846C4" w14:textId="77777777"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AF1F01">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70206F8"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7AE9EC85" w14:textId="5C67F47F"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F1F01">
                        <w:rPr>
                          <w:rFonts w:ascii="Calibri" w:hAnsi="Calibri"/>
                          <w:color w:val="FFFFFF"/>
                          <w:sz w:val="22"/>
                          <w:lang w:val="pt-BR"/>
                        </w:rPr>
                        <w:t>OEA/Ser.L/V/II.</w:t>
                      </w:r>
                    </w:p>
                    <w:p w14:paraId="7B23ACFD" w14:textId="60452DD2"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F1F01">
                        <w:rPr>
                          <w:rFonts w:ascii="Calibri" w:hAnsi="Calibri"/>
                          <w:color w:val="FFFFFF"/>
                          <w:sz w:val="22"/>
                          <w:lang w:val="pt-BR"/>
                        </w:rPr>
                        <w:t xml:space="preserve">Doc. </w:t>
                      </w:r>
                      <w:r w:rsidR="00547238">
                        <w:rPr>
                          <w:rFonts w:ascii="Calibri" w:hAnsi="Calibri"/>
                          <w:color w:val="FFFFFF"/>
                          <w:sz w:val="22"/>
                          <w:lang w:val="pt-BR"/>
                        </w:rPr>
                        <w:t>174</w:t>
                      </w:r>
                    </w:p>
                    <w:p w14:paraId="22B05DB9" w14:textId="7E06D72E" w:rsidR="00897B6F" w:rsidRPr="00AF1F01" w:rsidRDefault="0054723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 julio</w:t>
                      </w:r>
                      <w:r w:rsidR="00897B6F" w:rsidRPr="00AF1F01">
                        <w:rPr>
                          <w:rFonts w:ascii="Calibri" w:hAnsi="Calibri"/>
                          <w:color w:val="FFFFFF"/>
                          <w:sz w:val="22"/>
                          <w:lang w:val="es-VE"/>
                        </w:rPr>
                        <w:t xml:space="preserve"> 20</w:t>
                      </w:r>
                      <w:r>
                        <w:rPr>
                          <w:rFonts w:ascii="Calibri" w:hAnsi="Calibri"/>
                          <w:color w:val="FFFFFF"/>
                          <w:sz w:val="22"/>
                          <w:lang w:val="es-VE"/>
                        </w:rPr>
                        <w:t>20</w:t>
                      </w:r>
                    </w:p>
                    <w:p w14:paraId="630846C4" w14:textId="77777777" w:rsidR="00897B6F" w:rsidRPr="00AF1F01" w:rsidRDefault="00897B6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AF1F01">
                        <w:rPr>
                          <w:rFonts w:ascii="Calibri" w:hAnsi="Calibri"/>
                          <w:color w:val="FFFFFF"/>
                          <w:sz w:val="22"/>
                          <w:lang w:val="es-VE"/>
                        </w:rPr>
                        <w:t>Original: español</w:t>
                      </w:r>
                    </w:p>
                  </w:txbxContent>
                </v:textbox>
              </v:shape>
            </w:pict>
          </mc:Fallback>
        </mc:AlternateContent>
      </w:r>
    </w:p>
    <w:p w14:paraId="7B388A39"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31BB84C"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97A24B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14:paraId="7DE01410"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86EACD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8EA6849"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3AF95BC"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20FFF47"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AC10030"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9311087"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A53C26B"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A563F43"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9C5D69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5C726B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4261B78"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4F89944"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01CBB44"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948F951"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F917B8E"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B3DDC56"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F3AC2B5"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C4C7025"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B7725D7"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4F38040"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C8BD43D"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B5A22D1"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BF69307"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D734AFC"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B107E69" w14:textId="5CAFBEEB" w:rsidR="00897B6F" w:rsidRPr="0090270B" w:rsidRDefault="00081DF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14:anchorId="03D22AAB" wp14:editId="4CCFD874">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B6E41" w14:textId="2A1DEBD4" w:rsidR="00897B6F" w:rsidRPr="00AF1F01" w:rsidRDefault="00897B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F1F01">
                              <w:rPr>
                                <w:rFonts w:ascii="Cambria" w:hAnsi="Cambria"/>
                                <w:color w:val="0D0D0D"/>
                                <w:sz w:val="18"/>
                                <w:szCs w:val="22"/>
                                <w:lang w:val="es-ES"/>
                              </w:rPr>
                              <w:t>Aprobado electr</w:t>
                            </w:r>
                            <w:r w:rsidRPr="00AF1F01">
                              <w:rPr>
                                <w:rFonts w:ascii="Cambria" w:hAnsi="Cambria"/>
                                <w:color w:val="0D0D0D"/>
                                <w:sz w:val="18"/>
                                <w:szCs w:val="22"/>
                                <w:lang w:val="es-ES_tradnl"/>
                              </w:rPr>
                              <w:t>ónicamente</w:t>
                            </w:r>
                            <w:r w:rsidRPr="00AF1F01">
                              <w:rPr>
                                <w:rFonts w:ascii="Cambria" w:hAnsi="Cambria"/>
                                <w:color w:val="0D0D0D"/>
                                <w:sz w:val="18"/>
                                <w:szCs w:val="22"/>
                                <w:lang w:val="es-ES"/>
                              </w:rPr>
                              <w:t xml:space="preserve"> por la Comisión el </w:t>
                            </w:r>
                            <w:r w:rsidR="00547238">
                              <w:rPr>
                                <w:rFonts w:ascii="Cambria" w:hAnsi="Cambria"/>
                                <w:color w:val="0D0D0D"/>
                                <w:sz w:val="18"/>
                                <w:szCs w:val="22"/>
                                <w:lang w:val="es-ES"/>
                              </w:rPr>
                              <w:t>2</w:t>
                            </w:r>
                            <w:r w:rsidRPr="00AF1F01">
                              <w:rPr>
                                <w:rFonts w:ascii="Cambria" w:hAnsi="Cambria"/>
                                <w:color w:val="0D0D0D"/>
                                <w:sz w:val="18"/>
                                <w:szCs w:val="22"/>
                                <w:lang w:val="es-ES"/>
                              </w:rPr>
                              <w:t xml:space="preserve"> de </w:t>
                            </w:r>
                            <w:r w:rsidR="00547238">
                              <w:rPr>
                                <w:rFonts w:ascii="Cambria" w:hAnsi="Cambria"/>
                                <w:color w:val="0D0D0D"/>
                                <w:sz w:val="18"/>
                                <w:szCs w:val="22"/>
                                <w:lang w:val="es-ES"/>
                              </w:rPr>
                              <w:t>julio</w:t>
                            </w:r>
                            <w:r w:rsidRPr="00AF1F01">
                              <w:rPr>
                                <w:rFonts w:ascii="Cambria" w:hAnsi="Cambria"/>
                                <w:color w:val="0D0D0D"/>
                                <w:sz w:val="18"/>
                                <w:szCs w:val="22"/>
                                <w:lang w:val="es-ES"/>
                              </w:rPr>
                              <w:t xml:space="preserve"> de 20</w:t>
                            </w:r>
                            <w:r w:rsidR="00547238">
                              <w:rPr>
                                <w:rFonts w:ascii="Cambria" w:hAnsi="Cambria"/>
                                <w:color w:val="0D0D0D"/>
                                <w:sz w:val="18"/>
                                <w:szCs w:val="22"/>
                                <w:lang w:val="es-ES"/>
                              </w:rPr>
                              <w:t>20</w:t>
                            </w:r>
                            <w:r w:rsidR="00F63FB6">
                              <w:rPr>
                                <w:rFonts w:ascii="Cambria" w:hAnsi="Cambria"/>
                                <w:color w:val="0D0D0D"/>
                                <w:sz w:val="18"/>
                                <w:szCs w:val="22"/>
                                <w:lang w:val="es-ES"/>
                              </w:rPr>
                              <w:t>.</w:t>
                            </w:r>
                          </w:p>
                          <w:p w14:paraId="24415BB4" w14:textId="77777777" w:rsidR="00897B6F" w:rsidRPr="00AF1F01" w:rsidRDefault="00897B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7A67C2AE" w14:textId="77777777" w:rsidR="00897B6F" w:rsidRPr="00AF1F01" w:rsidRDefault="00897B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D22AA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127B6E41" w14:textId="2A1DEBD4" w:rsidR="00897B6F" w:rsidRPr="00AF1F01" w:rsidRDefault="00897B6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F1F01">
                        <w:rPr>
                          <w:rFonts w:ascii="Cambria" w:hAnsi="Cambria"/>
                          <w:color w:val="0D0D0D"/>
                          <w:sz w:val="18"/>
                          <w:szCs w:val="22"/>
                          <w:lang w:val="es-ES"/>
                        </w:rPr>
                        <w:t>Aprobado electr</w:t>
                      </w:r>
                      <w:r w:rsidRPr="00AF1F01">
                        <w:rPr>
                          <w:rFonts w:ascii="Cambria" w:hAnsi="Cambria"/>
                          <w:color w:val="0D0D0D"/>
                          <w:sz w:val="18"/>
                          <w:szCs w:val="22"/>
                          <w:lang w:val="es-ES_tradnl"/>
                        </w:rPr>
                        <w:t>ónicamente</w:t>
                      </w:r>
                      <w:r w:rsidRPr="00AF1F01">
                        <w:rPr>
                          <w:rFonts w:ascii="Cambria" w:hAnsi="Cambria"/>
                          <w:color w:val="0D0D0D"/>
                          <w:sz w:val="18"/>
                          <w:szCs w:val="22"/>
                          <w:lang w:val="es-ES"/>
                        </w:rPr>
                        <w:t xml:space="preserve"> por la Comisión el </w:t>
                      </w:r>
                      <w:r w:rsidR="00547238">
                        <w:rPr>
                          <w:rFonts w:ascii="Cambria" w:hAnsi="Cambria"/>
                          <w:color w:val="0D0D0D"/>
                          <w:sz w:val="18"/>
                          <w:szCs w:val="22"/>
                          <w:lang w:val="es-ES"/>
                        </w:rPr>
                        <w:t>2</w:t>
                      </w:r>
                      <w:r w:rsidRPr="00AF1F01">
                        <w:rPr>
                          <w:rFonts w:ascii="Cambria" w:hAnsi="Cambria"/>
                          <w:color w:val="0D0D0D"/>
                          <w:sz w:val="18"/>
                          <w:szCs w:val="22"/>
                          <w:lang w:val="es-ES"/>
                        </w:rPr>
                        <w:t xml:space="preserve"> de </w:t>
                      </w:r>
                      <w:r w:rsidR="00547238">
                        <w:rPr>
                          <w:rFonts w:ascii="Cambria" w:hAnsi="Cambria"/>
                          <w:color w:val="0D0D0D"/>
                          <w:sz w:val="18"/>
                          <w:szCs w:val="22"/>
                          <w:lang w:val="es-ES"/>
                        </w:rPr>
                        <w:t>julio</w:t>
                      </w:r>
                      <w:r w:rsidRPr="00AF1F01">
                        <w:rPr>
                          <w:rFonts w:ascii="Cambria" w:hAnsi="Cambria"/>
                          <w:color w:val="0D0D0D"/>
                          <w:sz w:val="18"/>
                          <w:szCs w:val="22"/>
                          <w:lang w:val="es-ES"/>
                        </w:rPr>
                        <w:t xml:space="preserve"> de 20</w:t>
                      </w:r>
                      <w:r w:rsidR="00547238">
                        <w:rPr>
                          <w:rFonts w:ascii="Cambria" w:hAnsi="Cambria"/>
                          <w:color w:val="0D0D0D"/>
                          <w:sz w:val="18"/>
                          <w:szCs w:val="22"/>
                          <w:lang w:val="es-ES"/>
                        </w:rPr>
                        <w:t>20</w:t>
                      </w:r>
                      <w:r w:rsidR="00F63FB6">
                        <w:rPr>
                          <w:rFonts w:ascii="Cambria" w:hAnsi="Cambria"/>
                          <w:color w:val="0D0D0D"/>
                          <w:sz w:val="18"/>
                          <w:szCs w:val="22"/>
                          <w:lang w:val="es-ES"/>
                        </w:rPr>
                        <w:t>.</w:t>
                      </w:r>
                    </w:p>
                    <w:p w14:paraId="24415BB4" w14:textId="77777777" w:rsidR="00897B6F" w:rsidRPr="00AF1F01" w:rsidRDefault="00897B6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7A67C2AE" w14:textId="77777777" w:rsidR="00897B6F" w:rsidRPr="00AF1F01" w:rsidRDefault="00897B6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22CE6C52"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41E4806"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8BDFDE5"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BC233BA"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4473206" w14:textId="03436F24" w:rsidR="00897B6F" w:rsidRPr="0090270B" w:rsidRDefault="00081DF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14:anchorId="30BB9C0B" wp14:editId="2B58A87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3984E" w14:textId="3C8F721F" w:rsidR="00897B6F" w:rsidRPr="00AF1F01" w:rsidRDefault="00897B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F1F01">
                              <w:rPr>
                                <w:rFonts w:ascii="Cambria" w:hAnsi="Cambria"/>
                                <w:b/>
                                <w:color w:val="595959"/>
                                <w:sz w:val="18"/>
                                <w:szCs w:val="18"/>
                                <w:lang w:val="pt-BR"/>
                              </w:rPr>
                              <w:t>Citar como:</w:t>
                            </w:r>
                            <w:r w:rsidRPr="00AF1F01">
                              <w:rPr>
                                <w:rFonts w:ascii="Cambria" w:hAnsi="Cambria"/>
                                <w:color w:val="595959"/>
                                <w:sz w:val="18"/>
                                <w:szCs w:val="18"/>
                                <w:lang w:val="pt-BR"/>
                              </w:rPr>
                              <w:t xml:space="preserve"> CIDH, Informe No. </w:t>
                            </w:r>
                            <w:r w:rsidR="00547238" w:rsidRPr="00547238">
                              <w:rPr>
                                <w:rFonts w:ascii="Cambria" w:hAnsi="Cambria"/>
                                <w:color w:val="595959"/>
                                <w:sz w:val="18"/>
                                <w:szCs w:val="18"/>
                                <w:lang w:val="pt-BR"/>
                              </w:rPr>
                              <w:t>164</w:t>
                            </w:r>
                            <w:r w:rsidRPr="00547238">
                              <w:rPr>
                                <w:rFonts w:ascii="Cambria" w:hAnsi="Cambria"/>
                                <w:color w:val="595959"/>
                                <w:sz w:val="18"/>
                                <w:szCs w:val="18"/>
                                <w:lang w:val="pt-BR"/>
                              </w:rPr>
                              <w:t>/</w:t>
                            </w:r>
                            <w:r w:rsidR="00547238" w:rsidRPr="00547238">
                              <w:rPr>
                                <w:rFonts w:ascii="Cambria" w:hAnsi="Cambria"/>
                                <w:color w:val="595959"/>
                                <w:sz w:val="18"/>
                                <w:szCs w:val="18"/>
                                <w:lang w:val="pt-BR"/>
                              </w:rPr>
                              <w:t>20</w:t>
                            </w:r>
                            <w:r w:rsidRPr="00547238">
                              <w:rPr>
                                <w:rFonts w:ascii="Cambria" w:hAnsi="Cambria"/>
                                <w:color w:val="595959"/>
                                <w:sz w:val="18"/>
                                <w:szCs w:val="18"/>
                                <w:lang w:val="pt-BR"/>
                              </w:rPr>
                              <w:t xml:space="preserve">. </w:t>
                            </w:r>
                            <w:proofErr w:type="spellStart"/>
                            <w:r w:rsidRPr="00AF1F01">
                              <w:rPr>
                                <w:rFonts w:ascii="Cambria" w:hAnsi="Cambria"/>
                                <w:color w:val="595959"/>
                                <w:sz w:val="18"/>
                                <w:szCs w:val="18"/>
                                <w:lang w:val="es-ES_tradnl"/>
                              </w:rPr>
                              <w:t>Petici</w:t>
                            </w:r>
                            <w:r w:rsidRPr="00AF1F01">
                              <w:rPr>
                                <w:rFonts w:ascii="Cambria" w:hAnsi="Cambria"/>
                                <w:color w:val="595959"/>
                                <w:sz w:val="18"/>
                                <w:szCs w:val="18"/>
                                <w:lang w:val="es-ES"/>
                              </w:rPr>
                              <w:t>ón</w:t>
                            </w:r>
                            <w:proofErr w:type="spellEnd"/>
                            <w:r w:rsidRPr="00AF1F01">
                              <w:rPr>
                                <w:rFonts w:ascii="Cambria" w:hAnsi="Cambria"/>
                                <w:color w:val="595959"/>
                                <w:sz w:val="18"/>
                                <w:szCs w:val="18"/>
                                <w:lang w:val="es-ES"/>
                              </w:rPr>
                              <w:t xml:space="preserve"> 314-10</w:t>
                            </w:r>
                            <w:r w:rsidRPr="000B1B7A">
                              <w:rPr>
                                <w:rFonts w:ascii="Cambria" w:hAnsi="Cambria"/>
                                <w:color w:val="595959"/>
                                <w:sz w:val="18"/>
                                <w:szCs w:val="18"/>
                                <w:lang w:val="es-ES"/>
                              </w:rPr>
                              <w:t xml:space="preserve">. </w:t>
                            </w:r>
                            <w:r w:rsidRPr="000B1B7A">
                              <w:rPr>
                                <w:rFonts w:ascii="Cambria" w:hAnsi="Cambria"/>
                                <w:color w:val="595959"/>
                                <w:sz w:val="18"/>
                                <w:szCs w:val="18"/>
                                <w:lang w:val="es-ES_tradnl"/>
                              </w:rPr>
                              <w:t>Admisibilidad</w:t>
                            </w:r>
                            <w:r w:rsidR="00547238">
                              <w:rPr>
                                <w:rFonts w:ascii="Cambria" w:hAnsi="Cambria"/>
                                <w:color w:val="595959"/>
                                <w:sz w:val="18"/>
                                <w:szCs w:val="18"/>
                                <w:lang w:val="es-ES_tradnl"/>
                              </w:rPr>
                              <w:t xml:space="preserve">. Rodrigo Hoyos Loaiza y </w:t>
                            </w:r>
                            <w:r w:rsidRPr="00AF1F01">
                              <w:rPr>
                                <w:rFonts w:ascii="Cambria" w:hAnsi="Cambria"/>
                                <w:color w:val="595959"/>
                                <w:sz w:val="18"/>
                                <w:szCs w:val="18"/>
                                <w:lang w:val="es-ES_tradnl"/>
                              </w:rPr>
                              <w:t xml:space="preserve">Consuelo </w:t>
                            </w:r>
                            <w:proofErr w:type="spellStart"/>
                            <w:r w:rsidRPr="00AF1F01">
                              <w:rPr>
                                <w:rFonts w:ascii="Cambria" w:hAnsi="Cambria"/>
                                <w:color w:val="595959"/>
                                <w:sz w:val="18"/>
                                <w:szCs w:val="18"/>
                                <w:lang w:val="es-ES_tradnl"/>
                              </w:rPr>
                              <w:t>Lizarralde</w:t>
                            </w:r>
                            <w:proofErr w:type="spellEnd"/>
                            <w:r w:rsidRPr="00AF1F01">
                              <w:rPr>
                                <w:rFonts w:ascii="Cambria" w:hAnsi="Cambria"/>
                                <w:color w:val="595959"/>
                                <w:sz w:val="18"/>
                                <w:szCs w:val="18"/>
                                <w:lang w:val="es-ES_tradnl"/>
                              </w:rPr>
                              <w:t xml:space="preserve"> Vélez. Columbia. </w:t>
                            </w:r>
                            <w:r w:rsidR="00547238">
                              <w:rPr>
                                <w:rFonts w:ascii="Cambria" w:hAnsi="Cambria"/>
                                <w:color w:val="595959"/>
                                <w:sz w:val="18"/>
                                <w:szCs w:val="18"/>
                                <w:lang w:val="es-ES"/>
                              </w:rPr>
                              <w:t>2 de julio de 2020</w:t>
                            </w:r>
                            <w:r w:rsidRPr="00AF1F01">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0BB9C0B"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3AA3984E" w14:textId="3C8F721F" w:rsidR="00897B6F" w:rsidRPr="00AF1F01" w:rsidRDefault="00897B6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F1F01">
                        <w:rPr>
                          <w:rFonts w:ascii="Cambria" w:hAnsi="Cambria"/>
                          <w:b/>
                          <w:color w:val="595959"/>
                          <w:sz w:val="18"/>
                          <w:szCs w:val="18"/>
                          <w:lang w:val="pt-BR"/>
                        </w:rPr>
                        <w:t>Citar como:</w:t>
                      </w:r>
                      <w:r w:rsidRPr="00AF1F01">
                        <w:rPr>
                          <w:rFonts w:ascii="Cambria" w:hAnsi="Cambria"/>
                          <w:color w:val="595959"/>
                          <w:sz w:val="18"/>
                          <w:szCs w:val="18"/>
                          <w:lang w:val="pt-BR"/>
                        </w:rPr>
                        <w:t xml:space="preserve"> CIDH, Informe No. </w:t>
                      </w:r>
                      <w:r w:rsidR="00547238" w:rsidRPr="00547238">
                        <w:rPr>
                          <w:rFonts w:ascii="Cambria" w:hAnsi="Cambria"/>
                          <w:color w:val="595959"/>
                          <w:sz w:val="18"/>
                          <w:szCs w:val="18"/>
                          <w:lang w:val="pt-BR"/>
                        </w:rPr>
                        <w:t>164</w:t>
                      </w:r>
                      <w:r w:rsidRPr="00547238">
                        <w:rPr>
                          <w:rFonts w:ascii="Cambria" w:hAnsi="Cambria"/>
                          <w:color w:val="595959"/>
                          <w:sz w:val="18"/>
                          <w:szCs w:val="18"/>
                          <w:lang w:val="pt-BR"/>
                        </w:rPr>
                        <w:t>/</w:t>
                      </w:r>
                      <w:r w:rsidR="00547238" w:rsidRPr="00547238">
                        <w:rPr>
                          <w:rFonts w:ascii="Cambria" w:hAnsi="Cambria"/>
                          <w:color w:val="595959"/>
                          <w:sz w:val="18"/>
                          <w:szCs w:val="18"/>
                          <w:lang w:val="pt-BR"/>
                        </w:rPr>
                        <w:t>20</w:t>
                      </w:r>
                      <w:r w:rsidRPr="00547238">
                        <w:rPr>
                          <w:rFonts w:ascii="Cambria" w:hAnsi="Cambria"/>
                          <w:color w:val="595959"/>
                          <w:sz w:val="18"/>
                          <w:szCs w:val="18"/>
                          <w:lang w:val="pt-BR"/>
                        </w:rPr>
                        <w:t xml:space="preserve">. </w:t>
                      </w:r>
                      <w:proofErr w:type="spellStart"/>
                      <w:r w:rsidRPr="00AF1F01">
                        <w:rPr>
                          <w:rFonts w:ascii="Cambria" w:hAnsi="Cambria"/>
                          <w:color w:val="595959"/>
                          <w:sz w:val="18"/>
                          <w:szCs w:val="18"/>
                          <w:lang w:val="es-ES_tradnl"/>
                        </w:rPr>
                        <w:t>Petici</w:t>
                      </w:r>
                      <w:r w:rsidRPr="00AF1F01">
                        <w:rPr>
                          <w:rFonts w:ascii="Cambria" w:hAnsi="Cambria"/>
                          <w:color w:val="595959"/>
                          <w:sz w:val="18"/>
                          <w:szCs w:val="18"/>
                          <w:lang w:val="es-ES"/>
                        </w:rPr>
                        <w:t>ón</w:t>
                      </w:r>
                      <w:proofErr w:type="spellEnd"/>
                      <w:r w:rsidRPr="00AF1F01">
                        <w:rPr>
                          <w:rFonts w:ascii="Cambria" w:hAnsi="Cambria"/>
                          <w:color w:val="595959"/>
                          <w:sz w:val="18"/>
                          <w:szCs w:val="18"/>
                          <w:lang w:val="es-ES"/>
                        </w:rPr>
                        <w:t xml:space="preserve"> 314-10</w:t>
                      </w:r>
                      <w:r w:rsidRPr="000B1B7A">
                        <w:rPr>
                          <w:rFonts w:ascii="Cambria" w:hAnsi="Cambria"/>
                          <w:color w:val="595959"/>
                          <w:sz w:val="18"/>
                          <w:szCs w:val="18"/>
                          <w:lang w:val="es-ES"/>
                        </w:rPr>
                        <w:t xml:space="preserve">. </w:t>
                      </w:r>
                      <w:r w:rsidRPr="000B1B7A">
                        <w:rPr>
                          <w:rFonts w:ascii="Cambria" w:hAnsi="Cambria"/>
                          <w:color w:val="595959"/>
                          <w:sz w:val="18"/>
                          <w:szCs w:val="18"/>
                          <w:lang w:val="es-ES_tradnl"/>
                        </w:rPr>
                        <w:t>Admisibilidad</w:t>
                      </w:r>
                      <w:r w:rsidR="00547238">
                        <w:rPr>
                          <w:rFonts w:ascii="Cambria" w:hAnsi="Cambria"/>
                          <w:color w:val="595959"/>
                          <w:sz w:val="18"/>
                          <w:szCs w:val="18"/>
                          <w:lang w:val="es-ES_tradnl"/>
                        </w:rPr>
                        <w:t xml:space="preserve">. Rodrigo Hoyos Loaiza y </w:t>
                      </w:r>
                      <w:r w:rsidRPr="00AF1F01">
                        <w:rPr>
                          <w:rFonts w:ascii="Cambria" w:hAnsi="Cambria"/>
                          <w:color w:val="595959"/>
                          <w:sz w:val="18"/>
                          <w:szCs w:val="18"/>
                          <w:lang w:val="es-ES_tradnl"/>
                        </w:rPr>
                        <w:t xml:space="preserve">Consuelo </w:t>
                      </w:r>
                      <w:proofErr w:type="spellStart"/>
                      <w:r w:rsidRPr="00AF1F01">
                        <w:rPr>
                          <w:rFonts w:ascii="Cambria" w:hAnsi="Cambria"/>
                          <w:color w:val="595959"/>
                          <w:sz w:val="18"/>
                          <w:szCs w:val="18"/>
                          <w:lang w:val="es-ES_tradnl"/>
                        </w:rPr>
                        <w:t>Lizarralde</w:t>
                      </w:r>
                      <w:proofErr w:type="spellEnd"/>
                      <w:r w:rsidRPr="00AF1F01">
                        <w:rPr>
                          <w:rFonts w:ascii="Cambria" w:hAnsi="Cambria"/>
                          <w:color w:val="595959"/>
                          <w:sz w:val="18"/>
                          <w:szCs w:val="18"/>
                          <w:lang w:val="es-ES_tradnl"/>
                        </w:rPr>
                        <w:t xml:space="preserve"> Vélez. Columbia. </w:t>
                      </w:r>
                      <w:r w:rsidR="00547238">
                        <w:rPr>
                          <w:rFonts w:ascii="Cambria" w:hAnsi="Cambria"/>
                          <w:color w:val="595959"/>
                          <w:sz w:val="18"/>
                          <w:szCs w:val="18"/>
                          <w:lang w:val="es-ES"/>
                        </w:rPr>
                        <w:t>2 de julio de 2020</w:t>
                      </w:r>
                      <w:r w:rsidRPr="00AF1F01">
                        <w:rPr>
                          <w:rFonts w:ascii="Cambria" w:hAnsi="Cambria"/>
                          <w:color w:val="595959"/>
                          <w:sz w:val="18"/>
                          <w:szCs w:val="18"/>
                          <w:lang w:val="es-ES"/>
                        </w:rPr>
                        <w:t>.</w:t>
                      </w:r>
                    </w:p>
                  </w:txbxContent>
                </v:textbox>
              </v:shape>
            </w:pict>
          </mc:Fallback>
        </mc:AlternateContent>
      </w:r>
    </w:p>
    <w:p w14:paraId="4A56E6A6" w14:textId="77777777" w:rsidR="00897B6F" w:rsidRPr="0090270B" w:rsidRDefault="00897B6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2DB3950" w14:textId="547FAD1E" w:rsidR="00897B6F" w:rsidRDefault="00081DF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14:anchorId="285E1522" wp14:editId="28E0DD49">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D0D948" w14:textId="68E7833B" w:rsidR="00897B6F" w:rsidRPr="00AF1F01" w:rsidRDefault="00CA183C"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14A26CEA" wp14:editId="7966029C">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1522"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p0dgIAAP8E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0v&#10;MVKkA4oe+ODRtR5QGarTG1eB070BNz/ANrAcM3XmTtPPDlySM5/xgAvem/6dZoBHdl7HE0Nju1Aj&#10;yBoBDNDxeKIg3ElhM0/L2eWiwIiCrZjN06IIUSSkOp421vk3XHcoTGpsgeKITvZ3zo+uR5dwmdNS&#10;sLWQMi7sdnMjLdoTkMM6fgf0Z25SBWelw7ERcdyBIOGOYAvhRnq/ldk0T6+n5WQ9W8wn+TovJuU8&#10;XUzSrLwuZ2le5rfr7yHALK9awRhXd0Lxo9Sy/O+oPIh+FEkUG+prPLss0pGLPyaZxu93SXbCQ+dJ&#10;0dV4cXIiVcsJe60YpE0qT4Qc58nz8CMhUIPjP1YlyiAwP2rAD5shCisSGCSy0ewRdGE10Abkw6sB&#10;k1bbrxj10IE1dl92xHKM5FsFEi+zPA8tGxd5MZ/Cwp5bNucWoihA1dhjNE5v/NjmO2PFtoWbRtkq&#10;/Qr02IgolaeoDiqGLos5HV6E0Mbn6+j19G6tfgAAAP//AwBQSwMEFAAGAAgAAAAhAEHkLQXeAAAA&#10;CwEAAA8AAABkcnMvZG93bnJldi54bWxMj01Lw0AQhu+C/2EZwZvdtbQ1G7MpUhBB6MFU79vsNAlm&#10;Z0N206b/3vGkx5n34f0otrPvxRnH2AUy8LhQIJDq4DpqDHweXh8yEDFZcrYPhAauGGFb3t4UNnfh&#10;Qh94rlIj2IRibg20KQ25lLFu0du4CAMSa6cwepv4HBvpRnthc9/LpVIb6W1HnNDaAXct1t/V5A28&#10;V5sdxvm0/3rS9ZtUk66a696Y+7v55RlEwjn9wfBbn6tDyZ2OYSIXRW9gqfSKURY4BgQT2Xq1BnHk&#10;T6Y1yLKQ/zeUPwAAAP//AwBQSwECLQAUAAYACAAAACEAtoM4kv4AAADhAQAAEwAAAAAAAAAAAAAA&#10;AAAAAAAAW0NvbnRlbnRfVHlwZXNdLnhtbFBLAQItABQABgAIAAAAIQA4/SH/1gAAAJQBAAALAAAA&#10;AAAAAAAAAAAAAC8BAABfcmVscy8ucmVsc1BLAQItABQABgAIAAAAIQADG0p0dgIAAP8EAAAOAAAA&#10;AAAAAAAAAAAAAC4CAABkcnMvZTJvRG9jLnhtbFBLAQItABQABgAIAAAAIQBB5C0F3gAAAAsBAAAP&#10;AAAAAAAAAAAAAAAAANAEAABkcnMvZG93bnJldi54bWxQSwUGAAAAAAQABADzAAAA2wUAAAAA&#10;" stroked="f" strokeweight=".5pt">
                <v:path arrowok="t"/>
                <v:textbox>
                  <w:txbxContent>
                    <w:p w14:paraId="4FD0D948" w14:textId="68E7833B" w:rsidR="00897B6F" w:rsidRPr="00AF1F01" w:rsidRDefault="00CA183C"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14A26CEA" wp14:editId="7966029C">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5D899A" wp14:editId="12CD7AA8">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C368E" w14:textId="77777777" w:rsidR="00897B6F" w:rsidRPr="00AF1F01" w:rsidRDefault="00897B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F1F0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5D899A"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14:paraId="353C368E" w14:textId="77777777" w:rsidR="00897B6F" w:rsidRPr="00AF1F01" w:rsidRDefault="00897B6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F1F01">
                        <w:rPr>
                          <w:rFonts w:ascii="Calibri" w:hAnsi="Calibri"/>
                          <w:b/>
                          <w:color w:val="FFFFFF"/>
                          <w:lang w:val="pt-BR"/>
                        </w:rPr>
                        <w:t>www.cidh.org</w:t>
                      </w:r>
                    </w:p>
                  </w:txbxContent>
                </v:textbox>
              </v:shape>
            </w:pict>
          </mc:Fallback>
        </mc:AlternateContent>
      </w:r>
    </w:p>
    <w:p w14:paraId="2F325EB9" w14:textId="77777777" w:rsidR="00897B6F" w:rsidRDefault="00897B6F"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897B6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14:paraId="3A689C94" w14:textId="77777777" w:rsidR="00897B6F" w:rsidRPr="000419AD" w:rsidRDefault="00897B6F"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419AD">
        <w:rPr>
          <w:rFonts w:ascii="Cambria" w:hAnsi="Cambria"/>
          <w:b/>
          <w:bCs/>
          <w:sz w:val="20"/>
          <w:szCs w:val="20"/>
          <w:lang w:val="es-ES"/>
        </w:rPr>
        <w:lastRenderedPageBreak/>
        <w:t>I.</w:t>
      </w:r>
      <w:r w:rsidRPr="000419AD">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97B6F" w14:paraId="38D82838" w14:textId="77777777" w:rsidTr="00AF1F01">
        <w:tc>
          <w:tcPr>
            <w:tcW w:w="3600" w:type="dxa"/>
            <w:tcBorders>
              <w:top w:val="single" w:sz="4" w:space="0" w:color="auto"/>
            </w:tcBorders>
            <w:shd w:val="clear" w:color="auto" w:fill="386294"/>
            <w:vAlign w:val="center"/>
          </w:tcPr>
          <w:p w14:paraId="5A4B9B2D"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Parte peticionaria:</w:t>
            </w:r>
          </w:p>
        </w:tc>
        <w:tc>
          <w:tcPr>
            <w:tcW w:w="5760" w:type="dxa"/>
            <w:tcBorders>
              <w:top w:val="single" w:sz="4" w:space="0" w:color="auto"/>
            </w:tcBorders>
            <w:vAlign w:val="center"/>
          </w:tcPr>
          <w:p w14:paraId="218CFD25"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José</w:t>
            </w:r>
            <w:r w:rsidRPr="00AF1F01">
              <w:rPr>
                <w:rFonts w:ascii="Cambria" w:hAnsi="Cambria"/>
                <w:bCs/>
                <w:sz w:val="20"/>
                <w:szCs w:val="20"/>
              </w:rPr>
              <w:t xml:space="preserve"> Carlos Vinasco Gamboa</w:t>
            </w:r>
          </w:p>
        </w:tc>
      </w:tr>
      <w:tr w:rsidR="00897B6F" w:rsidRPr="00F63FB6" w14:paraId="4977DC00" w14:textId="77777777" w:rsidTr="00AF1F01">
        <w:tc>
          <w:tcPr>
            <w:tcW w:w="3600" w:type="dxa"/>
            <w:shd w:val="clear" w:color="auto" w:fill="386294"/>
            <w:vAlign w:val="center"/>
          </w:tcPr>
          <w:p w14:paraId="578BB386"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Presunta víctima:</w:t>
            </w:r>
          </w:p>
        </w:tc>
        <w:tc>
          <w:tcPr>
            <w:tcW w:w="5760" w:type="dxa"/>
            <w:vAlign w:val="center"/>
          </w:tcPr>
          <w:p w14:paraId="25730AF3"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Pr>
                <w:rFonts w:ascii="Cambria" w:hAnsi="Cambria"/>
                <w:bCs/>
                <w:sz w:val="20"/>
                <w:szCs w:val="20"/>
                <w:lang w:val="es-VE"/>
              </w:rPr>
              <w:t>Rodrigo Hoyos Loaiza y</w:t>
            </w:r>
            <w:r w:rsidRPr="00AF1F01">
              <w:rPr>
                <w:rFonts w:ascii="Cambria" w:hAnsi="Cambria"/>
                <w:bCs/>
                <w:sz w:val="20"/>
                <w:szCs w:val="20"/>
                <w:lang w:val="es-VE"/>
              </w:rPr>
              <w:t xml:space="preserve"> Consuelo Lizarralde Vélez</w:t>
            </w:r>
          </w:p>
        </w:tc>
      </w:tr>
      <w:tr w:rsidR="00897B6F" w14:paraId="46C7DED0" w14:textId="77777777" w:rsidTr="00AF1F01">
        <w:tc>
          <w:tcPr>
            <w:tcW w:w="3600" w:type="dxa"/>
            <w:shd w:val="clear" w:color="auto" w:fill="386294"/>
            <w:vAlign w:val="center"/>
          </w:tcPr>
          <w:p w14:paraId="163FD008"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 xml:space="preserve">Estado </w:t>
            </w:r>
            <w:proofErr w:type="spellStart"/>
            <w:r w:rsidRPr="00AF1F01">
              <w:rPr>
                <w:rFonts w:ascii="Cambria" w:hAnsi="Cambria"/>
                <w:b/>
                <w:bCs/>
                <w:color w:val="FFFFFF"/>
                <w:sz w:val="20"/>
                <w:szCs w:val="20"/>
              </w:rPr>
              <w:t>denunciado</w:t>
            </w:r>
            <w:proofErr w:type="spellEnd"/>
            <w:r w:rsidRPr="00AF1F01">
              <w:rPr>
                <w:rFonts w:ascii="Cambria" w:hAnsi="Cambria"/>
                <w:b/>
                <w:bCs/>
                <w:color w:val="FFFFFF"/>
                <w:sz w:val="20"/>
                <w:szCs w:val="20"/>
              </w:rPr>
              <w:t>:</w:t>
            </w:r>
          </w:p>
        </w:tc>
        <w:tc>
          <w:tcPr>
            <w:tcW w:w="5760" w:type="dxa"/>
            <w:vAlign w:val="center"/>
          </w:tcPr>
          <w:p w14:paraId="291C8931" w14:textId="77777777" w:rsidR="00897B6F" w:rsidRPr="00AF1F01" w:rsidRDefault="00897B6F" w:rsidP="00081DF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AF1F01">
              <w:rPr>
                <w:rFonts w:ascii="Cambria" w:hAnsi="Cambria"/>
                <w:bCs/>
                <w:sz w:val="20"/>
                <w:szCs w:val="20"/>
              </w:rPr>
              <w:t>Colombia</w:t>
            </w:r>
          </w:p>
        </w:tc>
      </w:tr>
      <w:tr w:rsidR="00897B6F" w:rsidRPr="00F63FB6" w14:paraId="51258C66" w14:textId="77777777" w:rsidTr="00AF1F01">
        <w:tc>
          <w:tcPr>
            <w:tcW w:w="3600" w:type="dxa"/>
            <w:tcBorders>
              <w:bottom w:val="single" w:sz="4" w:space="0" w:color="auto"/>
            </w:tcBorders>
            <w:shd w:val="clear" w:color="auto" w:fill="386294"/>
            <w:vAlign w:val="center"/>
          </w:tcPr>
          <w:p w14:paraId="7CBBAC5F"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Derechos invocados:</w:t>
            </w:r>
          </w:p>
        </w:tc>
        <w:tc>
          <w:tcPr>
            <w:tcW w:w="5760" w:type="dxa"/>
            <w:tcBorders>
              <w:bottom w:val="single" w:sz="4" w:space="0" w:color="auto"/>
            </w:tcBorders>
            <w:vAlign w:val="center"/>
          </w:tcPr>
          <w:p w14:paraId="46D0BE69"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AF1F01">
              <w:rPr>
                <w:rFonts w:ascii="Cambria" w:hAnsi="Cambria"/>
                <w:bCs/>
                <w:sz w:val="20"/>
                <w:szCs w:val="20"/>
                <w:lang w:val="es-VE"/>
              </w:rPr>
              <w:t xml:space="preserve">Artίculos </w:t>
            </w:r>
            <w:r>
              <w:rPr>
                <w:rFonts w:ascii="Cambria" w:hAnsi="Cambria" w:cs="Arial"/>
                <w:sz w:val="20"/>
                <w:szCs w:val="20"/>
                <w:lang w:val="es-VE" w:eastAsia="es-ES"/>
              </w:rPr>
              <w:t>8 (garantí</w:t>
            </w:r>
            <w:r w:rsidRPr="00AF1F01">
              <w:rPr>
                <w:rFonts w:ascii="Cambria" w:hAnsi="Cambria" w:cs="Arial"/>
                <w:sz w:val="20"/>
                <w:szCs w:val="20"/>
                <w:lang w:val="es-VE" w:eastAsia="es-ES"/>
              </w:rPr>
              <w:t>as judiciales)</w:t>
            </w:r>
            <w:r>
              <w:rPr>
                <w:rFonts w:ascii="Cambria" w:hAnsi="Cambria" w:cs="Arial"/>
                <w:sz w:val="20"/>
                <w:szCs w:val="20"/>
                <w:lang w:val="es-VE" w:eastAsia="es-ES"/>
              </w:rPr>
              <w:t xml:space="preserve"> y 25 (p</w:t>
            </w:r>
            <w:r w:rsidRPr="00AF1F01">
              <w:rPr>
                <w:rFonts w:ascii="Cambria" w:hAnsi="Cambria" w:cs="Arial"/>
                <w:sz w:val="20"/>
                <w:szCs w:val="20"/>
                <w:lang w:val="es-VE" w:eastAsia="es-ES"/>
              </w:rPr>
              <w:t xml:space="preserve">rotección Judicial) </w:t>
            </w:r>
            <w:r w:rsidRPr="00AF1F01">
              <w:rPr>
                <w:rFonts w:ascii="Cambria" w:hAnsi="Cambria"/>
                <w:bCs/>
                <w:sz w:val="20"/>
                <w:szCs w:val="20"/>
                <w:lang w:val="es-VE"/>
              </w:rPr>
              <w:t>de la Convenciόn Americana sobre Derechos Humanos</w:t>
            </w:r>
            <w:r w:rsidRPr="00AF1F01">
              <w:rPr>
                <w:rStyle w:val="FootnoteReference"/>
                <w:rFonts w:ascii="Cambria" w:hAnsi="Cambria"/>
                <w:bCs/>
                <w:sz w:val="20"/>
                <w:szCs w:val="20"/>
                <w:lang w:val="es-VE"/>
              </w:rPr>
              <w:footnoteReference w:id="2"/>
            </w:r>
            <w:r>
              <w:rPr>
                <w:rFonts w:ascii="Cambria" w:hAnsi="Cambria"/>
                <w:bCs/>
                <w:sz w:val="20"/>
                <w:szCs w:val="20"/>
                <w:lang w:val="es-VE"/>
              </w:rPr>
              <w:t xml:space="preserve"> </w:t>
            </w:r>
            <w:r w:rsidRPr="00AF1F01">
              <w:rPr>
                <w:rFonts w:ascii="Cambria" w:hAnsi="Cambria" w:cs="Cambria"/>
                <w:sz w:val="20"/>
                <w:szCs w:val="20"/>
                <w:lang w:val="es-VE" w:eastAsia="es-ES"/>
              </w:rPr>
              <w:t>en relación con sus artículos 1.1 (obligación de respetar los derechos) y 2 (deber de adoptar disposiciones de derecho interno)</w:t>
            </w:r>
          </w:p>
        </w:tc>
      </w:tr>
    </w:tbl>
    <w:p w14:paraId="2887FF1F" w14:textId="77777777" w:rsidR="00897B6F" w:rsidRPr="00E4118C" w:rsidRDefault="00897B6F"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C2312">
        <w:rPr>
          <w:rFonts w:ascii="Cambria" w:hAnsi="Cambria"/>
          <w:b/>
          <w:bCs/>
          <w:sz w:val="20"/>
          <w:szCs w:val="20"/>
          <w:lang w:val="es-ES"/>
        </w:rPr>
        <w:t>II.</w:t>
      </w:r>
      <w:r w:rsidRPr="004C2312">
        <w:rPr>
          <w:rFonts w:ascii="Cambria" w:hAnsi="Cambria"/>
          <w:b/>
          <w:bCs/>
          <w:sz w:val="20"/>
          <w:szCs w:val="20"/>
          <w:lang w:val="es-ES"/>
        </w:rPr>
        <w:tab/>
        <w:t>TRÁMITE ANTE LA CIDH</w:t>
      </w:r>
      <w:r w:rsidRPr="008E3BFE">
        <w:rPr>
          <w:rStyle w:val="FootnoteReference"/>
          <w:rFonts w:ascii="Cambria" w:hAnsi="Cambria"/>
          <w:b/>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897B6F" w:rsidRPr="00AB5D04" w14:paraId="3C9C0EAE" w14:textId="77777777" w:rsidTr="00AF1F01">
        <w:tc>
          <w:tcPr>
            <w:tcW w:w="3600" w:type="dxa"/>
            <w:tcBorders>
              <w:top w:val="single" w:sz="4" w:space="0" w:color="auto"/>
            </w:tcBorders>
            <w:shd w:val="clear" w:color="auto" w:fill="386294"/>
            <w:vAlign w:val="center"/>
          </w:tcPr>
          <w:p w14:paraId="0453087B"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lang w:val="es-ES"/>
              </w:rPr>
              <w:t>Presentación de la petición:</w:t>
            </w:r>
          </w:p>
        </w:tc>
        <w:tc>
          <w:tcPr>
            <w:tcW w:w="5760" w:type="dxa"/>
            <w:tcBorders>
              <w:top w:val="single" w:sz="4" w:space="0" w:color="auto"/>
            </w:tcBorders>
            <w:vAlign w:val="center"/>
          </w:tcPr>
          <w:p w14:paraId="0078FD5A"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 xml:space="preserve">6 de marzo de 2010 </w:t>
            </w:r>
          </w:p>
        </w:tc>
      </w:tr>
      <w:tr w:rsidR="00897B6F" w:rsidRPr="00F63FB6" w14:paraId="7C240948" w14:textId="77777777" w:rsidTr="00AF1F01">
        <w:tc>
          <w:tcPr>
            <w:tcW w:w="3600" w:type="dxa"/>
            <w:shd w:val="clear" w:color="auto" w:fill="386294"/>
            <w:vAlign w:val="center"/>
          </w:tcPr>
          <w:p w14:paraId="49EC10C3"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lang w:val="es-ES"/>
              </w:rPr>
              <w:t>Información adicional recibida durante la etapa de estudio:</w:t>
            </w:r>
          </w:p>
        </w:tc>
        <w:tc>
          <w:tcPr>
            <w:tcW w:w="5760" w:type="dxa"/>
            <w:vAlign w:val="center"/>
          </w:tcPr>
          <w:p w14:paraId="004BEF32" w14:textId="77777777" w:rsidR="00897B6F" w:rsidRPr="00AF1F01" w:rsidRDefault="00897B6F" w:rsidP="00353F90">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AR"/>
              </w:rPr>
            </w:pPr>
            <w:r w:rsidRPr="00AF1F01">
              <w:rPr>
                <w:rFonts w:ascii="Cambria" w:hAnsi="Cambria"/>
                <w:bCs/>
                <w:sz w:val="20"/>
                <w:szCs w:val="20"/>
                <w:lang w:val="es-ES"/>
              </w:rPr>
              <w:t>21 de abril de 2010, 27 de abril de 2010, 23 de junio de 2011, 30 de marzo de 2012</w:t>
            </w:r>
          </w:p>
        </w:tc>
      </w:tr>
      <w:tr w:rsidR="00897B6F" w:rsidRPr="00CF560A" w14:paraId="3850C68C" w14:textId="77777777" w:rsidTr="00AF1F01">
        <w:tc>
          <w:tcPr>
            <w:tcW w:w="3600" w:type="dxa"/>
            <w:shd w:val="clear" w:color="auto" w:fill="386294"/>
            <w:vAlign w:val="center"/>
          </w:tcPr>
          <w:p w14:paraId="0D85113D"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color w:val="FFFFFF"/>
                <w:sz w:val="20"/>
                <w:szCs w:val="20"/>
                <w:lang w:val="es-ES"/>
              </w:rPr>
              <w:t>Notificación de la petición al Estado:</w:t>
            </w:r>
          </w:p>
        </w:tc>
        <w:tc>
          <w:tcPr>
            <w:tcW w:w="5760" w:type="dxa"/>
            <w:vAlign w:val="center"/>
          </w:tcPr>
          <w:p w14:paraId="44F2F93F"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14 de abril de 2015</w:t>
            </w:r>
          </w:p>
        </w:tc>
      </w:tr>
      <w:tr w:rsidR="00897B6F" w:rsidRPr="004A6A54" w14:paraId="6FF8CCAF" w14:textId="77777777" w:rsidTr="00AF1F01">
        <w:tc>
          <w:tcPr>
            <w:tcW w:w="3600" w:type="dxa"/>
            <w:shd w:val="clear" w:color="auto" w:fill="386294"/>
            <w:vAlign w:val="center"/>
          </w:tcPr>
          <w:p w14:paraId="0DDDA87A"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color w:val="FFFFFF"/>
                <w:sz w:val="20"/>
                <w:szCs w:val="20"/>
                <w:lang w:val="es-ES"/>
              </w:rPr>
              <w:t>Primera respuesta del Estado:</w:t>
            </w:r>
          </w:p>
        </w:tc>
        <w:tc>
          <w:tcPr>
            <w:tcW w:w="5760" w:type="dxa"/>
            <w:vAlign w:val="center"/>
          </w:tcPr>
          <w:p w14:paraId="0B950BF7"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2 de diciembre de 2015</w:t>
            </w:r>
          </w:p>
        </w:tc>
      </w:tr>
      <w:tr w:rsidR="00897B6F" w:rsidRPr="00CF560A" w14:paraId="5B84EF35" w14:textId="77777777" w:rsidTr="00AF1F01">
        <w:tc>
          <w:tcPr>
            <w:tcW w:w="3600" w:type="dxa"/>
            <w:shd w:val="clear" w:color="auto" w:fill="386294"/>
            <w:vAlign w:val="center"/>
          </w:tcPr>
          <w:p w14:paraId="36D13A21"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lang w:val="es-ES"/>
              </w:rPr>
              <w:t>Observaciones adicionales de la parte peticionaria:</w:t>
            </w:r>
          </w:p>
        </w:tc>
        <w:tc>
          <w:tcPr>
            <w:tcW w:w="5760" w:type="dxa"/>
            <w:vAlign w:val="center"/>
          </w:tcPr>
          <w:p w14:paraId="13AFD4D7" w14:textId="361734AF"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20 de marzo 2017</w:t>
            </w:r>
            <w:r w:rsidR="00BA5F24" w:rsidRPr="00AF1F01">
              <w:rPr>
                <w:rStyle w:val="FootnoteReference"/>
                <w:rFonts w:ascii="Cambria" w:hAnsi="Cambria"/>
                <w:bCs/>
                <w:sz w:val="20"/>
                <w:szCs w:val="20"/>
                <w:lang w:val="es-VE"/>
              </w:rPr>
              <w:footnoteReference w:id="4"/>
            </w:r>
          </w:p>
        </w:tc>
      </w:tr>
      <w:tr w:rsidR="00897B6F" w:rsidRPr="00CF560A" w14:paraId="5E43C07F" w14:textId="77777777" w:rsidTr="00AF1F01">
        <w:tc>
          <w:tcPr>
            <w:tcW w:w="3600" w:type="dxa"/>
            <w:tcBorders>
              <w:bottom w:val="single" w:sz="4" w:space="0" w:color="auto"/>
            </w:tcBorders>
            <w:shd w:val="clear" w:color="auto" w:fill="386294"/>
            <w:vAlign w:val="center"/>
          </w:tcPr>
          <w:p w14:paraId="15D99973"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rPr>
              <w:t>Observaciones adicionales del Estado:</w:t>
            </w:r>
          </w:p>
        </w:tc>
        <w:tc>
          <w:tcPr>
            <w:tcW w:w="5760" w:type="dxa"/>
            <w:tcBorders>
              <w:bottom w:val="single" w:sz="4" w:space="0" w:color="auto"/>
            </w:tcBorders>
            <w:vAlign w:val="center"/>
          </w:tcPr>
          <w:p w14:paraId="57E09868"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28 de junio de 2017</w:t>
            </w:r>
          </w:p>
        </w:tc>
      </w:tr>
    </w:tbl>
    <w:p w14:paraId="683CA57F" w14:textId="77777777" w:rsidR="00897B6F" w:rsidRPr="003239B8" w:rsidRDefault="00897B6F"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III. </w:t>
      </w:r>
      <w:r w:rsidRPr="003239B8">
        <w:rPr>
          <w:rFonts w:ascii="Cambria" w:hAnsi="Cambria"/>
          <w:b/>
          <w:bCs/>
          <w:sz w:val="20"/>
          <w:szCs w:val="20"/>
          <w:lang w:val="es-ES"/>
        </w:rPr>
        <w:tab/>
        <w:t>COMPETENCIA</w:t>
      </w:r>
      <w:r>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897B6F" w:rsidRPr="00540F17" w14:paraId="11F86F04" w14:textId="77777777" w:rsidTr="00AF1F01">
        <w:trPr>
          <w:cantSplit/>
        </w:trPr>
        <w:tc>
          <w:tcPr>
            <w:tcW w:w="3600" w:type="dxa"/>
            <w:tcBorders>
              <w:top w:val="single" w:sz="4" w:space="0" w:color="auto"/>
            </w:tcBorders>
            <w:shd w:val="clear" w:color="auto" w:fill="386294"/>
            <w:vAlign w:val="center"/>
          </w:tcPr>
          <w:p w14:paraId="79A5DF69"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AF1F01">
              <w:rPr>
                <w:rFonts w:ascii="Cambria" w:hAnsi="Cambria"/>
                <w:b/>
                <w:bCs/>
                <w:color w:val="FFFFFF"/>
                <w:sz w:val="20"/>
                <w:szCs w:val="20"/>
              </w:rPr>
              <w:t>Competencia</w:t>
            </w:r>
            <w:r w:rsidRPr="00AF1F01">
              <w:rPr>
                <w:rFonts w:ascii="Cambria" w:hAnsi="Cambria"/>
                <w:b/>
                <w:bCs/>
                <w:i/>
                <w:color w:val="FFFFFF"/>
                <w:sz w:val="20"/>
                <w:szCs w:val="20"/>
              </w:rPr>
              <w:t xml:space="preserve"> Ratione personae:</w:t>
            </w:r>
          </w:p>
        </w:tc>
        <w:tc>
          <w:tcPr>
            <w:tcW w:w="5760" w:type="dxa"/>
            <w:tcBorders>
              <w:top w:val="single" w:sz="4" w:space="0" w:color="auto"/>
            </w:tcBorders>
            <w:vAlign w:val="center"/>
          </w:tcPr>
          <w:p w14:paraId="6B78BD06" w14:textId="77777777" w:rsidR="00897B6F" w:rsidRPr="00AF1F01" w:rsidRDefault="00897B6F"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AF1F01">
              <w:rPr>
                <w:rFonts w:ascii="Cambria" w:hAnsi="Cambria"/>
                <w:bCs/>
                <w:sz w:val="20"/>
                <w:szCs w:val="20"/>
              </w:rPr>
              <w:t>S</w:t>
            </w:r>
            <w:r w:rsidRPr="00AF1F01">
              <w:rPr>
                <w:bCs/>
                <w:sz w:val="20"/>
                <w:szCs w:val="20"/>
              </w:rPr>
              <w:t>ί</w:t>
            </w:r>
          </w:p>
        </w:tc>
      </w:tr>
      <w:tr w:rsidR="00897B6F" w:rsidRPr="00540F17" w14:paraId="0351AAD1" w14:textId="77777777" w:rsidTr="00AF1F01">
        <w:trPr>
          <w:cantSplit/>
        </w:trPr>
        <w:tc>
          <w:tcPr>
            <w:tcW w:w="3600" w:type="dxa"/>
            <w:shd w:val="clear" w:color="auto" w:fill="386294"/>
            <w:vAlign w:val="center"/>
          </w:tcPr>
          <w:p w14:paraId="02C7AC39"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Competencia</w:t>
            </w:r>
            <w:r w:rsidRPr="00AF1F01">
              <w:rPr>
                <w:rFonts w:ascii="Cambria" w:hAnsi="Cambria"/>
                <w:b/>
                <w:bCs/>
                <w:i/>
                <w:color w:val="FFFFFF"/>
                <w:sz w:val="20"/>
                <w:szCs w:val="20"/>
              </w:rPr>
              <w:t xml:space="preserve"> Ratione loci</w:t>
            </w:r>
            <w:r w:rsidRPr="00AF1F01">
              <w:rPr>
                <w:rFonts w:ascii="Cambria" w:hAnsi="Cambria"/>
                <w:b/>
                <w:bCs/>
                <w:color w:val="FFFFFF"/>
                <w:sz w:val="20"/>
                <w:szCs w:val="20"/>
              </w:rPr>
              <w:t>:</w:t>
            </w:r>
          </w:p>
        </w:tc>
        <w:tc>
          <w:tcPr>
            <w:tcW w:w="5760" w:type="dxa"/>
            <w:vAlign w:val="center"/>
          </w:tcPr>
          <w:p w14:paraId="4126A9EC" w14:textId="77777777" w:rsidR="00897B6F" w:rsidRPr="00AF1F01" w:rsidRDefault="00897B6F"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AF1F01">
              <w:rPr>
                <w:rFonts w:ascii="Cambria" w:hAnsi="Cambria"/>
                <w:bCs/>
                <w:sz w:val="20"/>
                <w:szCs w:val="20"/>
              </w:rPr>
              <w:t>S</w:t>
            </w:r>
            <w:r w:rsidRPr="00AF1F01">
              <w:rPr>
                <w:bCs/>
                <w:sz w:val="20"/>
                <w:szCs w:val="20"/>
              </w:rPr>
              <w:t>ί</w:t>
            </w:r>
          </w:p>
        </w:tc>
      </w:tr>
      <w:tr w:rsidR="00897B6F" w:rsidRPr="00540F17" w14:paraId="4B55BC82" w14:textId="77777777" w:rsidTr="00AF1F01">
        <w:trPr>
          <w:cantSplit/>
        </w:trPr>
        <w:tc>
          <w:tcPr>
            <w:tcW w:w="3600" w:type="dxa"/>
            <w:shd w:val="clear" w:color="auto" w:fill="386294"/>
            <w:vAlign w:val="center"/>
          </w:tcPr>
          <w:p w14:paraId="6F12C381"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Competencia</w:t>
            </w:r>
            <w:r w:rsidRPr="00AF1F01">
              <w:rPr>
                <w:rFonts w:ascii="Cambria" w:hAnsi="Cambria"/>
                <w:b/>
                <w:bCs/>
                <w:i/>
                <w:color w:val="FFFFFF"/>
                <w:sz w:val="20"/>
                <w:szCs w:val="20"/>
              </w:rPr>
              <w:t xml:space="preserve"> Ratione temporis</w:t>
            </w:r>
            <w:r w:rsidRPr="00AF1F01">
              <w:rPr>
                <w:rFonts w:ascii="Cambria" w:hAnsi="Cambria"/>
                <w:b/>
                <w:bCs/>
                <w:color w:val="FFFFFF"/>
                <w:sz w:val="20"/>
                <w:szCs w:val="20"/>
              </w:rPr>
              <w:t>:</w:t>
            </w:r>
          </w:p>
        </w:tc>
        <w:tc>
          <w:tcPr>
            <w:tcW w:w="5760" w:type="dxa"/>
            <w:vAlign w:val="center"/>
          </w:tcPr>
          <w:p w14:paraId="3DE312D1" w14:textId="77777777" w:rsidR="00897B6F" w:rsidRPr="00AF1F01" w:rsidRDefault="00897B6F" w:rsidP="00F524A3">
            <w:pPr>
              <w:pBdr>
                <w:top w:val="none" w:sz="0" w:space="0" w:color="auto"/>
                <w:left w:val="none" w:sz="0" w:space="0" w:color="auto"/>
                <w:bottom w:val="none" w:sz="0" w:space="0" w:color="auto"/>
                <w:right w:val="none" w:sz="0" w:space="0" w:color="auto"/>
                <w:bar w:val="none" w:sz="0" w:color="auto"/>
              </w:pBdr>
              <w:rPr>
                <w:bCs/>
                <w:sz w:val="20"/>
                <w:szCs w:val="20"/>
              </w:rPr>
            </w:pPr>
            <w:r w:rsidRPr="00AF1F01">
              <w:rPr>
                <w:rFonts w:ascii="Cambria" w:hAnsi="Cambria"/>
                <w:bCs/>
                <w:sz w:val="20"/>
                <w:szCs w:val="20"/>
              </w:rPr>
              <w:t>S</w:t>
            </w:r>
            <w:r w:rsidRPr="00AF1F01">
              <w:rPr>
                <w:bCs/>
                <w:sz w:val="20"/>
                <w:szCs w:val="20"/>
              </w:rPr>
              <w:t>ί</w:t>
            </w:r>
          </w:p>
        </w:tc>
      </w:tr>
      <w:tr w:rsidR="00897B6F" w:rsidRPr="000B1B7A" w14:paraId="6C7B4712" w14:textId="77777777" w:rsidTr="00AF1F01">
        <w:trPr>
          <w:cantSplit/>
        </w:trPr>
        <w:tc>
          <w:tcPr>
            <w:tcW w:w="3600" w:type="dxa"/>
            <w:tcBorders>
              <w:bottom w:val="single" w:sz="4" w:space="0" w:color="auto"/>
            </w:tcBorders>
            <w:shd w:val="clear" w:color="auto" w:fill="386294"/>
            <w:vAlign w:val="center"/>
          </w:tcPr>
          <w:p w14:paraId="332DA63D"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Competencia</w:t>
            </w:r>
            <w:r w:rsidRPr="00AF1F01">
              <w:rPr>
                <w:rFonts w:ascii="Cambria" w:hAnsi="Cambria"/>
                <w:b/>
                <w:bCs/>
                <w:i/>
                <w:color w:val="FFFFFF"/>
                <w:sz w:val="20"/>
                <w:szCs w:val="20"/>
              </w:rPr>
              <w:t xml:space="preserve"> Ratione materiae</w:t>
            </w:r>
            <w:r w:rsidRPr="00AF1F01">
              <w:rPr>
                <w:rFonts w:ascii="Cambria" w:hAnsi="Cambria"/>
                <w:b/>
                <w:bCs/>
                <w:color w:val="FFFFFF"/>
                <w:sz w:val="20"/>
                <w:szCs w:val="20"/>
              </w:rPr>
              <w:t>:</w:t>
            </w:r>
          </w:p>
        </w:tc>
        <w:tc>
          <w:tcPr>
            <w:tcW w:w="5760" w:type="dxa"/>
            <w:tcBorders>
              <w:bottom w:val="single" w:sz="4" w:space="0" w:color="auto"/>
            </w:tcBorders>
            <w:vAlign w:val="center"/>
          </w:tcPr>
          <w:p w14:paraId="794F31EC" w14:textId="77777777" w:rsidR="00897B6F" w:rsidRPr="007058C4" w:rsidRDefault="00897B6F" w:rsidP="00B24CF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7058C4">
              <w:rPr>
                <w:rFonts w:ascii="Cambria" w:hAnsi="Cambria"/>
                <w:bCs/>
                <w:sz w:val="20"/>
                <w:szCs w:val="20"/>
                <w:lang w:val="es-ES"/>
              </w:rPr>
              <w:t>Sí, Convención Americana (depósito del instrumento realizado el</w:t>
            </w:r>
          </w:p>
          <w:p w14:paraId="6E3B1AAD" w14:textId="77777777" w:rsidR="00897B6F" w:rsidRPr="00AF1F01" w:rsidRDefault="00897B6F" w:rsidP="00B24CF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7058C4">
              <w:rPr>
                <w:rFonts w:ascii="Cambria" w:hAnsi="Cambria"/>
                <w:bCs/>
                <w:sz w:val="20"/>
                <w:szCs w:val="20"/>
                <w:lang w:val="es-ES"/>
              </w:rPr>
              <w:t>31 de julio de 1973)</w:t>
            </w:r>
          </w:p>
        </w:tc>
      </w:tr>
    </w:tbl>
    <w:p w14:paraId="506270DA" w14:textId="77777777" w:rsidR="00897B6F" w:rsidRPr="003239B8" w:rsidRDefault="00897B6F"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IV. </w:t>
      </w:r>
      <w:r w:rsidRPr="003239B8">
        <w:rPr>
          <w:rFonts w:ascii="Cambria" w:hAnsi="Cambria"/>
          <w:b/>
          <w:bCs/>
          <w:sz w:val="20"/>
          <w:szCs w:val="20"/>
          <w:lang w:val="es-ES"/>
        </w:rPr>
        <w:tab/>
        <w:t>DUPLICACIÓN</w:t>
      </w:r>
      <w:r w:rsidRPr="003239B8">
        <w:rPr>
          <w:rFonts w:ascii="Cambria" w:hAnsi="Cambria"/>
          <w:b/>
          <w:bCs/>
          <w:color w:val="FFFFFF"/>
          <w:sz w:val="20"/>
          <w:szCs w:val="20"/>
          <w:lang w:val="es-ES"/>
        </w:rPr>
        <w:t xml:space="preserve"> </w:t>
      </w:r>
      <w:r w:rsidRPr="003239B8">
        <w:rPr>
          <w:rFonts w:ascii="Cambria" w:hAnsi="Cambria"/>
          <w:b/>
          <w:bCs/>
          <w:sz w:val="20"/>
          <w:szCs w:val="20"/>
          <w:lang w:val="es-ES"/>
        </w:rPr>
        <w:t>DE PROCEDIMIENTOS Y COSA JUZGADA</w:t>
      </w:r>
      <w:r w:rsidRPr="003239B8">
        <w:rPr>
          <w:rFonts w:ascii="Cambria" w:hAnsi="Cambria"/>
          <w:b/>
          <w:bCs/>
          <w:i/>
          <w:sz w:val="20"/>
          <w:szCs w:val="20"/>
          <w:lang w:val="es-ES"/>
        </w:rPr>
        <w:t xml:space="preserve"> </w:t>
      </w:r>
      <w:r w:rsidRPr="003239B8">
        <w:rPr>
          <w:rFonts w:ascii="Cambria" w:hAnsi="Cambria"/>
          <w:b/>
          <w:bCs/>
          <w:sz w:val="20"/>
          <w:szCs w:val="20"/>
          <w:lang w:val="es-ES"/>
        </w:rPr>
        <w:t>INTERNACIONAL</w:t>
      </w:r>
      <w:r>
        <w:rPr>
          <w:rFonts w:ascii="Cambria" w:hAnsi="Cambria"/>
          <w:b/>
          <w:bCs/>
          <w:sz w:val="20"/>
          <w:szCs w:val="20"/>
          <w:lang w:val="es-ES"/>
        </w:rPr>
        <w:t xml:space="preserve">, </w:t>
      </w:r>
      <w:r w:rsidRPr="003239B8">
        <w:rPr>
          <w:rFonts w:ascii="Cambria" w:hAnsi="Cambria"/>
          <w:b/>
          <w:bCs/>
          <w:sz w:val="20"/>
          <w:szCs w:val="20"/>
          <w:lang w:val="es-ES"/>
        </w:rPr>
        <w:t xml:space="preserve"> CARACTERIZACIÓN, </w:t>
      </w:r>
      <w:r w:rsidRPr="003239B8">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897B6F" w:rsidRPr="00CF560A" w14:paraId="1CF0A77A" w14:textId="77777777" w:rsidTr="00AF1F01">
        <w:trPr>
          <w:cantSplit/>
        </w:trPr>
        <w:tc>
          <w:tcPr>
            <w:tcW w:w="3600" w:type="dxa"/>
            <w:tcBorders>
              <w:top w:val="single" w:sz="4" w:space="0" w:color="auto"/>
            </w:tcBorders>
            <w:shd w:val="clear" w:color="auto" w:fill="386294"/>
            <w:vAlign w:val="center"/>
          </w:tcPr>
          <w:p w14:paraId="6B904A03"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14:paraId="197447BC"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AF1F01">
              <w:rPr>
                <w:rFonts w:ascii="Cambria" w:hAnsi="Cambria"/>
                <w:bCs/>
                <w:sz w:val="20"/>
                <w:szCs w:val="20"/>
                <w:lang w:val="es-ES"/>
              </w:rPr>
              <w:t>No</w:t>
            </w:r>
          </w:p>
        </w:tc>
      </w:tr>
      <w:tr w:rsidR="00897B6F" w:rsidRPr="00F63FB6" w14:paraId="645F788B" w14:textId="77777777" w:rsidTr="00AF1F01">
        <w:trPr>
          <w:cantSplit/>
        </w:trPr>
        <w:tc>
          <w:tcPr>
            <w:tcW w:w="3600" w:type="dxa"/>
            <w:tcBorders>
              <w:top w:val="single" w:sz="4" w:space="0" w:color="auto"/>
            </w:tcBorders>
            <w:shd w:val="clear" w:color="auto" w:fill="386294"/>
            <w:vAlign w:val="center"/>
          </w:tcPr>
          <w:p w14:paraId="5755C54A"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AF1F01">
              <w:rPr>
                <w:rFonts w:ascii="Cambria" w:hAnsi="Cambria"/>
                <w:b/>
                <w:bCs/>
                <w:color w:val="FFFFFF"/>
                <w:sz w:val="20"/>
                <w:szCs w:val="20"/>
              </w:rPr>
              <w:t>Derechos declarados admisibles</w:t>
            </w:r>
            <w:r w:rsidRPr="00AF1F01">
              <w:rPr>
                <w:rFonts w:ascii="Cambria" w:hAnsi="Cambria"/>
                <w:b/>
                <w:bCs/>
                <w:i/>
                <w:color w:val="FFFFFF"/>
                <w:sz w:val="20"/>
                <w:szCs w:val="20"/>
              </w:rPr>
              <w:t>:</w:t>
            </w:r>
          </w:p>
        </w:tc>
        <w:tc>
          <w:tcPr>
            <w:tcW w:w="5760" w:type="dxa"/>
            <w:vAlign w:val="center"/>
          </w:tcPr>
          <w:p w14:paraId="107E9D26" w14:textId="77777777" w:rsidR="00897B6F" w:rsidRPr="000B1B7A" w:rsidRDefault="00897B6F" w:rsidP="00AF1F01">
            <w:pPr>
              <w:pStyle w:val="Default"/>
              <w:jc w:val="both"/>
              <w:rPr>
                <w:sz w:val="20"/>
                <w:szCs w:val="20"/>
                <w:lang w:val="es-ES"/>
              </w:rPr>
            </w:pPr>
            <w:r w:rsidRPr="00AF1F01">
              <w:rPr>
                <w:rFonts w:ascii="Cambria" w:hAnsi="Cambria"/>
                <w:bCs/>
                <w:sz w:val="20"/>
                <w:szCs w:val="20"/>
                <w:lang w:val="es-VE"/>
              </w:rPr>
              <w:t xml:space="preserve">Artίculos </w:t>
            </w:r>
            <w:r>
              <w:rPr>
                <w:rFonts w:ascii="Cambria" w:hAnsi="Cambria" w:cs="Arial"/>
                <w:sz w:val="20"/>
                <w:szCs w:val="20"/>
                <w:lang w:val="es-VE" w:eastAsia="es-ES"/>
              </w:rPr>
              <w:t>8 (garantí</w:t>
            </w:r>
            <w:r w:rsidRPr="00AF1F01">
              <w:rPr>
                <w:rFonts w:ascii="Cambria" w:hAnsi="Cambria" w:cs="Arial"/>
                <w:sz w:val="20"/>
                <w:szCs w:val="20"/>
                <w:lang w:val="es-VE" w:eastAsia="es-ES"/>
              </w:rPr>
              <w:t>as judiciales)</w:t>
            </w:r>
            <w:r>
              <w:rPr>
                <w:rFonts w:ascii="Cambria" w:hAnsi="Cambria" w:cs="Arial"/>
                <w:sz w:val="20"/>
                <w:szCs w:val="20"/>
                <w:lang w:val="es-VE" w:eastAsia="es-ES"/>
              </w:rPr>
              <w:t xml:space="preserve"> y 25 (p</w:t>
            </w:r>
            <w:r w:rsidRPr="00AF1F01">
              <w:rPr>
                <w:rFonts w:ascii="Cambria" w:hAnsi="Cambria" w:cs="Arial"/>
                <w:sz w:val="20"/>
                <w:szCs w:val="20"/>
                <w:lang w:val="es-VE" w:eastAsia="es-ES"/>
              </w:rPr>
              <w:t xml:space="preserve">rotección Judicial) </w:t>
            </w:r>
            <w:r w:rsidRPr="00AF1F01">
              <w:rPr>
                <w:rFonts w:ascii="Cambria" w:hAnsi="Cambria"/>
                <w:bCs/>
                <w:sz w:val="20"/>
                <w:szCs w:val="20"/>
                <w:lang w:val="es-VE"/>
              </w:rPr>
              <w:t xml:space="preserve">de la Convenciόn Americana </w:t>
            </w:r>
            <w:r w:rsidRPr="00AF1F01">
              <w:rPr>
                <w:rFonts w:ascii="Cambria" w:hAnsi="Cambria" w:cs="Cambria"/>
                <w:sz w:val="20"/>
                <w:szCs w:val="20"/>
                <w:lang w:val="es-VE" w:eastAsia="es-ES"/>
              </w:rPr>
              <w:t>en relación con sus artículos 1.1 (obligación de respetar los derechos) y 2 (deber de adoptar disposiciones de derecho interno)</w:t>
            </w:r>
          </w:p>
        </w:tc>
      </w:tr>
      <w:tr w:rsidR="00897B6F" w:rsidRPr="00CF560A" w14:paraId="63618EC9" w14:textId="77777777" w:rsidTr="00AF1F01">
        <w:trPr>
          <w:cantSplit/>
        </w:trPr>
        <w:tc>
          <w:tcPr>
            <w:tcW w:w="3600" w:type="dxa"/>
            <w:shd w:val="clear" w:color="auto" w:fill="386294"/>
            <w:vAlign w:val="center"/>
          </w:tcPr>
          <w:p w14:paraId="3DA0601C"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AF1F01">
              <w:rPr>
                <w:rFonts w:ascii="Cambria" w:hAnsi="Cambria"/>
                <w:b/>
                <w:bCs/>
                <w:color w:val="FFFFFF"/>
                <w:sz w:val="20"/>
                <w:szCs w:val="20"/>
                <w:lang w:val="es-ES"/>
              </w:rPr>
              <w:t>Agotamiento de recursos internos o procedencia de una excepción:</w:t>
            </w:r>
          </w:p>
        </w:tc>
        <w:tc>
          <w:tcPr>
            <w:tcW w:w="5760" w:type="dxa"/>
            <w:vAlign w:val="center"/>
          </w:tcPr>
          <w:p w14:paraId="4C93F66D" w14:textId="77777777" w:rsidR="00897B6F" w:rsidRPr="00AF1F01" w:rsidRDefault="00897B6F"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AF1F01">
              <w:rPr>
                <w:rFonts w:ascii="Cambria" w:hAnsi="Cambria"/>
                <w:bCs/>
                <w:sz w:val="20"/>
                <w:szCs w:val="20"/>
              </w:rPr>
              <w:t>S</w:t>
            </w:r>
            <w:r w:rsidRPr="00AF1F01">
              <w:rPr>
                <w:bCs/>
                <w:sz w:val="20"/>
                <w:szCs w:val="20"/>
              </w:rPr>
              <w:t>ί</w:t>
            </w:r>
            <w:r>
              <w:rPr>
                <w:bCs/>
                <w:sz w:val="20"/>
                <w:szCs w:val="20"/>
              </w:rPr>
              <w:t>, 7 de noviembre de 2009</w:t>
            </w:r>
          </w:p>
        </w:tc>
      </w:tr>
      <w:tr w:rsidR="00897B6F" w:rsidRPr="00B2155F" w14:paraId="0C422271" w14:textId="77777777" w:rsidTr="00AF1F01">
        <w:trPr>
          <w:cantSplit/>
        </w:trPr>
        <w:tc>
          <w:tcPr>
            <w:tcW w:w="3600" w:type="dxa"/>
            <w:tcBorders>
              <w:bottom w:val="single" w:sz="4" w:space="0" w:color="auto"/>
            </w:tcBorders>
            <w:shd w:val="clear" w:color="auto" w:fill="386294"/>
            <w:vAlign w:val="center"/>
          </w:tcPr>
          <w:p w14:paraId="30AF9108" w14:textId="77777777" w:rsidR="00897B6F" w:rsidRPr="00AF1F01" w:rsidRDefault="00897B6F" w:rsidP="00AF1F0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F1F01">
              <w:rPr>
                <w:rFonts w:ascii="Cambria" w:hAnsi="Cambria"/>
                <w:b/>
                <w:bCs/>
                <w:color w:val="FFFFFF"/>
                <w:sz w:val="20"/>
                <w:szCs w:val="20"/>
              </w:rPr>
              <w:t>Presentación dentro de plazo:</w:t>
            </w:r>
          </w:p>
        </w:tc>
        <w:tc>
          <w:tcPr>
            <w:tcW w:w="5760" w:type="dxa"/>
            <w:tcBorders>
              <w:bottom w:val="single" w:sz="4" w:space="0" w:color="auto"/>
            </w:tcBorders>
            <w:vAlign w:val="center"/>
          </w:tcPr>
          <w:p w14:paraId="5A5BBBD8" w14:textId="77777777" w:rsidR="00897B6F" w:rsidRPr="00AF1F01" w:rsidRDefault="00897B6F" w:rsidP="00F524A3">
            <w:pPr>
              <w:pBdr>
                <w:top w:val="none" w:sz="0" w:space="0" w:color="auto"/>
                <w:left w:val="none" w:sz="0" w:space="0" w:color="auto"/>
                <w:bottom w:val="none" w:sz="0" w:space="0" w:color="auto"/>
                <w:right w:val="none" w:sz="0" w:space="0" w:color="auto"/>
                <w:bar w:val="none" w:sz="0" w:color="auto"/>
              </w:pBdr>
              <w:rPr>
                <w:bCs/>
                <w:sz w:val="20"/>
                <w:szCs w:val="20"/>
              </w:rPr>
            </w:pPr>
            <w:r w:rsidRPr="00AF1F01">
              <w:rPr>
                <w:rFonts w:ascii="Cambria" w:hAnsi="Cambria"/>
                <w:bCs/>
                <w:sz w:val="20"/>
                <w:szCs w:val="20"/>
                <w:lang w:val="es-ES"/>
              </w:rPr>
              <w:t>S</w:t>
            </w:r>
            <w:r w:rsidRPr="00AF1F01">
              <w:rPr>
                <w:bCs/>
                <w:sz w:val="20"/>
                <w:szCs w:val="20"/>
                <w:lang w:val="es-ES"/>
              </w:rPr>
              <w:t>ί</w:t>
            </w:r>
            <w:r>
              <w:rPr>
                <w:bCs/>
                <w:sz w:val="20"/>
                <w:szCs w:val="20"/>
                <w:lang w:val="es-ES"/>
              </w:rPr>
              <w:t>, 6 de marzo de 2010</w:t>
            </w:r>
          </w:p>
        </w:tc>
      </w:tr>
    </w:tbl>
    <w:p w14:paraId="602FFBC7" w14:textId="77777777" w:rsidR="00897B6F" w:rsidRPr="00BF548D" w:rsidRDefault="00897B6F" w:rsidP="00632A39">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Pr>
          <w:rFonts w:ascii="Cambria" w:hAnsi="Cambria"/>
          <w:b/>
          <w:sz w:val="20"/>
          <w:szCs w:val="20"/>
          <w:lang w:val="es-UY"/>
        </w:rPr>
        <w:t xml:space="preserve">V. </w:t>
      </w:r>
      <w:r>
        <w:rPr>
          <w:rFonts w:ascii="Cambria" w:hAnsi="Cambria"/>
          <w:b/>
          <w:sz w:val="20"/>
          <w:szCs w:val="20"/>
          <w:lang w:val="es-UY"/>
        </w:rPr>
        <w:tab/>
        <w:t xml:space="preserve">HECHOS ALEGADOS </w:t>
      </w:r>
    </w:p>
    <w:p w14:paraId="2BDADA02" w14:textId="77777777" w:rsidR="00897B6F" w:rsidRDefault="00897B6F" w:rsidP="0085733F">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 xml:space="preserve">José Carlos Vinasco Gambo (en adelante “el peticionario”) denuncia presuntas violaciones a los derechos humanos de Rodrigo Hoyos Loiza y Consuelo Lizarralde Vélez (en adelante “las presuntas víctimas) a quienes señala se les acusó de un delito que no cometieron y se les sometió a un proceso penal en el que se les absolvió en las dos instancias ordinarias. Denuncia que la decisión absolutoria fue luego </w:t>
      </w:r>
      <w:r>
        <w:rPr>
          <w:rFonts w:cs="GillSansMT"/>
          <w:sz w:val="20"/>
          <w:szCs w:val="20"/>
          <w:lang w:val="es-VE"/>
        </w:rPr>
        <w:lastRenderedPageBreak/>
        <w:t xml:space="preserve">ilegalmente modificada por una condenatoria a través de un recurso de casación interpuesto por la supuesta víctima del delito, y que las presuntas víctimas no tuvieron la oportunidad de recurrir la sentencia condenatoria por emanar esta de la máxima autoridad judicial del país.  </w:t>
      </w:r>
    </w:p>
    <w:p w14:paraId="05EA5AF8" w14:textId="77777777" w:rsidR="00897B6F" w:rsidRDefault="00897B6F" w:rsidP="00A53ED7">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sz w:val="20"/>
          <w:szCs w:val="20"/>
          <w:lang w:val="es-VE"/>
        </w:rPr>
      </w:pPr>
    </w:p>
    <w:p w14:paraId="0AB08036" w14:textId="443CAA89" w:rsidR="00897B6F" w:rsidRPr="00851BE8" w:rsidRDefault="00897B6F" w:rsidP="00851BE8">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sidRPr="00BF1A40">
        <w:rPr>
          <w:rFonts w:cs="GillSansMT"/>
          <w:sz w:val="20"/>
          <w:szCs w:val="20"/>
          <w:lang w:val="es-VE"/>
        </w:rPr>
        <w:t xml:space="preserve">El peticionario </w:t>
      </w:r>
      <w:r>
        <w:rPr>
          <w:rFonts w:cs="GillSansMT"/>
          <w:sz w:val="20"/>
          <w:szCs w:val="20"/>
          <w:lang w:val="es-VE"/>
        </w:rPr>
        <w:t xml:space="preserve">relata </w:t>
      </w:r>
      <w:r w:rsidRPr="00BF1A40">
        <w:rPr>
          <w:rFonts w:cs="GillSansMT"/>
          <w:sz w:val="20"/>
          <w:szCs w:val="20"/>
          <w:lang w:val="es-VE"/>
        </w:rPr>
        <w:t>que</w:t>
      </w:r>
      <w:r>
        <w:rPr>
          <w:rFonts w:cs="GillSansMT"/>
          <w:sz w:val="20"/>
          <w:szCs w:val="20"/>
          <w:lang w:val="es-VE"/>
        </w:rPr>
        <w:t xml:space="preserve"> el 27 de septiembre de 2002 las presuntas víctimas fueron denunciadas penalmente por un particular (en adelante “el denunciante”), conllevando que fueran capturadas y sometidas a una investigación penal. Indica que el 12 </w:t>
      </w:r>
      <w:r w:rsidRPr="00BF1A40">
        <w:rPr>
          <w:rFonts w:cs="GillSansMT"/>
          <w:sz w:val="20"/>
          <w:szCs w:val="20"/>
          <w:lang w:val="es-VE"/>
        </w:rPr>
        <w:t>de</w:t>
      </w:r>
      <w:r>
        <w:rPr>
          <w:rFonts w:cs="GillSansMT"/>
          <w:sz w:val="20"/>
          <w:szCs w:val="20"/>
          <w:lang w:val="es-VE"/>
        </w:rPr>
        <w:t xml:space="preserve"> febrero de 2003 se dictó resolución de acusación contra las presuntas víctimas por el supuesto delito de tentativa de extorsión. Señala que el 30 de septiembre de 2003 se llevó acabo el juicio oral ante el Juzgado Penal del Circuito Especializado de Manizales y que el  6 de octubre de 2003 dicho juz</w:t>
      </w:r>
      <w:r w:rsidRPr="00BF1A40">
        <w:rPr>
          <w:rFonts w:cs="GillSansMT"/>
          <w:sz w:val="20"/>
          <w:szCs w:val="20"/>
          <w:lang w:val="es-VE"/>
        </w:rPr>
        <w:t>gado</w:t>
      </w:r>
      <w:r>
        <w:rPr>
          <w:rFonts w:cs="GillSansMT"/>
          <w:sz w:val="20"/>
          <w:szCs w:val="20"/>
          <w:lang w:val="es-VE"/>
        </w:rPr>
        <w:t xml:space="preserve"> profirió sentencia de primera instancia absolviendo a los procesados de todos los cargos y ordenando que el denunciante y su único testigo fueran investigados por el posible delito de falso testimonio</w:t>
      </w:r>
      <w:r w:rsidRPr="00BF1A40">
        <w:rPr>
          <w:rFonts w:cs="GillSansMT"/>
          <w:sz w:val="20"/>
          <w:szCs w:val="20"/>
          <w:lang w:val="es-VE"/>
        </w:rPr>
        <w:t xml:space="preserve">. </w:t>
      </w:r>
      <w:r>
        <w:rPr>
          <w:rFonts w:cs="GillSansMT"/>
          <w:sz w:val="20"/>
          <w:szCs w:val="20"/>
          <w:lang w:val="es-VE"/>
        </w:rPr>
        <w:t>Contra esta decisión el denunciante interpuso</w:t>
      </w:r>
      <w:r w:rsidRPr="00BF1A40">
        <w:rPr>
          <w:rFonts w:cs="GillSansMT"/>
          <w:sz w:val="20"/>
          <w:szCs w:val="20"/>
          <w:lang w:val="es-VE"/>
        </w:rPr>
        <w:t xml:space="preserve"> recurso de alzada solicitando revocar el fallo absolutorio, </w:t>
      </w:r>
      <w:r>
        <w:rPr>
          <w:rFonts w:cs="GillSansMT"/>
          <w:sz w:val="20"/>
          <w:szCs w:val="20"/>
          <w:lang w:val="es-VE"/>
        </w:rPr>
        <w:t>resultando en que</w:t>
      </w:r>
      <w:r w:rsidRPr="00BF1A40">
        <w:rPr>
          <w:rFonts w:cs="GillSansMT"/>
          <w:sz w:val="20"/>
          <w:szCs w:val="20"/>
          <w:lang w:val="es-VE"/>
        </w:rPr>
        <w:t xml:space="preserve"> el 27 de septiembre 2006 el Tribunal Superior de Distrito Judicial de Manizales Sala Penal confirma</w:t>
      </w:r>
      <w:r>
        <w:rPr>
          <w:rFonts w:cs="GillSansMT"/>
          <w:sz w:val="20"/>
          <w:szCs w:val="20"/>
          <w:lang w:val="es-VE"/>
        </w:rPr>
        <w:t>ra el fallo de primera instancia en todos sus aspectos</w:t>
      </w:r>
      <w:r w:rsidRPr="00BF1A40">
        <w:rPr>
          <w:rFonts w:cs="GillSansMT"/>
          <w:sz w:val="20"/>
          <w:szCs w:val="20"/>
          <w:lang w:val="es-VE"/>
        </w:rPr>
        <w:t xml:space="preserve">. </w:t>
      </w:r>
      <w:r>
        <w:rPr>
          <w:rFonts w:cs="GillSansMT"/>
          <w:sz w:val="20"/>
          <w:szCs w:val="20"/>
          <w:lang w:val="es-VE"/>
        </w:rPr>
        <w:t>Indica que el denunciante interpuso recurso de casación contra la decisión de segunda instancia resultando en que el 18 de noviembre de 2008 la Sala de Casación Penal de la Corte Suprema de Justicia de Colombia revocara la sentencia impugnada y dictara nuevo fallo declarando a las presuntas víctimas penalmente responsables de tentativa de extorsión y condenándolas a pena de 12</w:t>
      </w:r>
      <w:r w:rsidRPr="00BF1A40">
        <w:rPr>
          <w:rFonts w:cs="GillSansMT"/>
          <w:sz w:val="20"/>
          <w:szCs w:val="20"/>
          <w:lang w:val="es-VE"/>
        </w:rPr>
        <w:t xml:space="preserve"> años de cárcel </w:t>
      </w:r>
      <w:r>
        <w:rPr>
          <w:rFonts w:cs="Tahoma"/>
          <w:sz w:val="20"/>
          <w:szCs w:val="20"/>
          <w:lang w:val="es-VE"/>
        </w:rPr>
        <w:t>y multa de</w:t>
      </w:r>
      <w:r w:rsidRPr="00BF1A40">
        <w:rPr>
          <w:rFonts w:cs="Tahoma"/>
          <w:sz w:val="20"/>
          <w:szCs w:val="20"/>
          <w:lang w:val="es-VE"/>
        </w:rPr>
        <w:t xml:space="preserve"> 637,5 salarios mínimos legales vigentes </w:t>
      </w:r>
      <w:r>
        <w:rPr>
          <w:rFonts w:cs="GillSansMT"/>
          <w:sz w:val="20"/>
          <w:szCs w:val="20"/>
          <w:lang w:val="es-VE"/>
        </w:rPr>
        <w:t>en el caso de</w:t>
      </w:r>
      <w:r w:rsidRPr="00BF1A40">
        <w:rPr>
          <w:rFonts w:cs="GillSansMT"/>
          <w:sz w:val="20"/>
          <w:szCs w:val="20"/>
          <w:lang w:val="es-VE"/>
        </w:rPr>
        <w:t xml:space="preserve"> Consuelo Lizarralde</w:t>
      </w:r>
      <w:r w:rsidRPr="00BF1A40">
        <w:rPr>
          <w:rFonts w:cs="Tahoma"/>
          <w:sz w:val="20"/>
          <w:szCs w:val="20"/>
          <w:lang w:val="es-VE"/>
        </w:rPr>
        <w:t xml:space="preserve">; y </w:t>
      </w:r>
      <w:r w:rsidRPr="00BF1A40">
        <w:rPr>
          <w:rFonts w:cs="GillSansMT"/>
          <w:sz w:val="20"/>
          <w:szCs w:val="20"/>
          <w:lang w:val="es-VE"/>
        </w:rPr>
        <w:t xml:space="preserve">10 años </w:t>
      </w:r>
      <w:r w:rsidRPr="00BF1A40">
        <w:rPr>
          <w:rFonts w:cs="Tahoma"/>
          <w:sz w:val="20"/>
          <w:szCs w:val="20"/>
          <w:lang w:val="es-VE"/>
        </w:rPr>
        <w:t xml:space="preserve">y 673,5 salarios mínimos legales vigentes </w:t>
      </w:r>
      <w:r>
        <w:rPr>
          <w:rFonts w:cs="Tahoma"/>
          <w:sz w:val="20"/>
          <w:szCs w:val="20"/>
          <w:lang w:val="es-VE"/>
        </w:rPr>
        <w:t xml:space="preserve">en el de </w:t>
      </w:r>
      <w:r w:rsidRPr="00BF1A40">
        <w:rPr>
          <w:rFonts w:cs="GillSansMT"/>
          <w:sz w:val="20"/>
          <w:szCs w:val="20"/>
          <w:lang w:val="es-VE"/>
        </w:rPr>
        <w:t xml:space="preserve"> Rodrigo Hoyos. </w:t>
      </w:r>
      <w:r w:rsidR="002E54E7" w:rsidRPr="00BF1A40">
        <w:rPr>
          <w:rFonts w:cs="GillSansMT"/>
          <w:sz w:val="20"/>
          <w:szCs w:val="20"/>
          <w:lang w:val="es-VE"/>
        </w:rPr>
        <w:t>Además</w:t>
      </w:r>
      <w:r w:rsidRPr="00BF1A40">
        <w:rPr>
          <w:rFonts w:cs="GillSansMT"/>
          <w:sz w:val="20"/>
          <w:szCs w:val="20"/>
          <w:lang w:val="es-VE"/>
        </w:rPr>
        <w:t xml:space="preserve">, </w:t>
      </w:r>
      <w:r w:rsidRPr="00BF1A40">
        <w:rPr>
          <w:rFonts w:cs="Tahoma"/>
          <w:sz w:val="20"/>
          <w:szCs w:val="20"/>
          <w:lang w:val="es-VE"/>
        </w:rPr>
        <w:t xml:space="preserve">les impuso a pagarle a </w:t>
      </w:r>
      <w:r w:rsidRPr="00BF1A40">
        <w:rPr>
          <w:rFonts w:cs="GillSansMT"/>
          <w:sz w:val="20"/>
          <w:szCs w:val="20"/>
          <w:lang w:val="es-VE"/>
        </w:rPr>
        <w:t>la presunta víctima del delito de extorsión</w:t>
      </w:r>
      <w:r w:rsidRPr="00BF1A40">
        <w:rPr>
          <w:rFonts w:cs="Tahoma"/>
          <w:sz w:val="20"/>
          <w:szCs w:val="20"/>
          <w:lang w:val="es-VE"/>
        </w:rPr>
        <w:t xml:space="preserve">, </w:t>
      </w:r>
      <w:r w:rsidRPr="00BF1A40">
        <w:rPr>
          <w:rFonts w:cs="Tahoma,Bold"/>
          <w:bCs/>
          <w:sz w:val="20"/>
          <w:szCs w:val="20"/>
          <w:lang w:val="es-VE"/>
        </w:rPr>
        <w:t>una suma equivalente a cien (100) salarios mínimos legales mensuales vigentes por los presuntos perjuicios morales que se le causaron.</w:t>
      </w:r>
    </w:p>
    <w:p w14:paraId="30336039" w14:textId="77777777" w:rsidR="00897B6F" w:rsidRPr="00BF1A40" w:rsidRDefault="00897B6F" w:rsidP="00851BE8">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sz w:val="20"/>
          <w:szCs w:val="20"/>
          <w:lang w:val="es-VE"/>
        </w:rPr>
      </w:pPr>
    </w:p>
    <w:p w14:paraId="3DFF44EC" w14:textId="77777777" w:rsidR="00897B6F" w:rsidRPr="00BF1A40" w:rsidRDefault="00897B6F" w:rsidP="00851BE8">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 xml:space="preserve">El peticionario denuncia que la decisión de la Sala de Casación de revertir la sentencia absolutoria y reemplazarla por una condenatoria fue un hecho sin precedente en la historia jurídica colombiana y contrario tanto a los fines de control legal para los cuales dicho recurso fue creado. Califica el proceso de la casación como un “tercer juicio” lo que considera una violación del principio </w:t>
      </w:r>
      <w:r w:rsidRPr="00964052">
        <w:rPr>
          <w:rFonts w:cs="GillSansMT"/>
          <w:i/>
          <w:sz w:val="20"/>
          <w:szCs w:val="20"/>
          <w:lang w:val="es-VE"/>
        </w:rPr>
        <w:t>non bis in idem</w:t>
      </w:r>
      <w:r>
        <w:rPr>
          <w:rFonts w:cs="GillSansMT"/>
          <w:sz w:val="20"/>
          <w:szCs w:val="20"/>
          <w:lang w:val="es-VE"/>
        </w:rPr>
        <w:t xml:space="preserve">. Sostiene que conforme al artículo 31 de la Constitución y la jurisprudencia doméstica reiterada la oportunidad del Estado de revisar el fallo absolutorio precluyó luego de que el Ministerio Público no recurriera dicho fallo, por lo que la Sala de Casación no estaba facultada para revocar el fallo absolutorio y emitir sentencia condenatoria en base a un recurso de casación interpuesto únicamente por la presunta víctima. Resalta que la falta de prohibición expresa al respecto no implica que dicho actuar estuviera autorizado pues el principio que rige la administración pública es “lo que no está permitido les está prohibido”.  Destaca además que al emanar el fallo condenatorio del “Órgano de Cierre” de la justicia penal colombiana se privó a las presuntas víctimas del derecho a recurrir el fallo condenatoria ante una segunda instancia. </w:t>
      </w:r>
    </w:p>
    <w:p w14:paraId="0503DFE3" w14:textId="77777777" w:rsidR="00897B6F" w:rsidRPr="00BF1A40" w:rsidRDefault="00897B6F" w:rsidP="00DB0540">
      <w:pPr>
        <w:pStyle w:val="ListParagraph"/>
        <w:pBdr>
          <w:top w:val="none" w:sz="0" w:space="0" w:color="auto"/>
          <w:left w:val="none" w:sz="0" w:space="0" w:color="auto"/>
          <w:bottom w:val="none" w:sz="0" w:space="0" w:color="auto"/>
          <w:right w:val="none" w:sz="0" w:space="0" w:color="auto"/>
          <w:bar w:val="none" w:sz="0" w:color="auto"/>
        </w:pBdr>
        <w:ind w:firstLine="720"/>
        <w:jc w:val="both"/>
        <w:rPr>
          <w:rFonts w:cs="GillSansMT"/>
          <w:sz w:val="20"/>
          <w:szCs w:val="20"/>
          <w:lang w:val="es-VE"/>
        </w:rPr>
      </w:pPr>
    </w:p>
    <w:p w14:paraId="00B0CC41" w14:textId="215468BA" w:rsidR="00897B6F"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 xml:space="preserve">Continúa relatando que el </w:t>
      </w:r>
      <w:r w:rsidRPr="00BF1A40">
        <w:rPr>
          <w:rFonts w:cs="GillSansMT"/>
          <w:sz w:val="20"/>
          <w:szCs w:val="20"/>
          <w:lang w:val="es-VE"/>
        </w:rPr>
        <w:t>17 de abril de 2009</w:t>
      </w:r>
      <w:r>
        <w:rPr>
          <w:rFonts w:cs="GillSansMT"/>
          <w:sz w:val="20"/>
          <w:szCs w:val="20"/>
          <w:lang w:val="es-VE"/>
        </w:rPr>
        <w:t xml:space="preserve"> las presuntas víctimas interpusieron </w:t>
      </w:r>
      <w:r w:rsidRPr="00BF1A40">
        <w:rPr>
          <w:rFonts w:cs="GillSansMT"/>
          <w:sz w:val="20"/>
          <w:szCs w:val="20"/>
          <w:lang w:val="es-VE"/>
        </w:rPr>
        <w:t>una acción de tutela contra la sentencia de casación de la Corte Suprema</w:t>
      </w:r>
      <w:r w:rsidRPr="00BF1A40">
        <w:rPr>
          <w:rFonts w:cs="GillSansMT,Bold"/>
          <w:b/>
          <w:bCs/>
          <w:sz w:val="20"/>
          <w:szCs w:val="20"/>
          <w:lang w:val="es-VE"/>
        </w:rPr>
        <w:t xml:space="preserve"> </w:t>
      </w:r>
      <w:r w:rsidRPr="00BF1A40">
        <w:rPr>
          <w:rFonts w:cs="GillSansMT"/>
          <w:sz w:val="20"/>
          <w:szCs w:val="20"/>
          <w:lang w:val="es-VE"/>
        </w:rPr>
        <w:t xml:space="preserve">ante el Consejo Seccional </w:t>
      </w:r>
      <w:r>
        <w:rPr>
          <w:rFonts w:cs="GillSansMT"/>
          <w:sz w:val="20"/>
          <w:szCs w:val="20"/>
          <w:lang w:val="es-VE"/>
        </w:rPr>
        <w:t>de la Judicatura de Cundinamarca, quien remitió</w:t>
      </w:r>
      <w:r w:rsidRPr="00BF1A40">
        <w:rPr>
          <w:rFonts w:cs="GillSansMT"/>
          <w:sz w:val="20"/>
          <w:szCs w:val="20"/>
          <w:lang w:val="es-VE"/>
        </w:rPr>
        <w:t xml:space="preserve"> el asunto por competencia </w:t>
      </w:r>
      <w:r>
        <w:rPr>
          <w:rFonts w:cs="GillSansMT"/>
          <w:sz w:val="20"/>
          <w:szCs w:val="20"/>
          <w:lang w:val="es-VE"/>
        </w:rPr>
        <w:t xml:space="preserve">a la </w:t>
      </w:r>
      <w:r w:rsidRPr="00BF1A40">
        <w:rPr>
          <w:rFonts w:cs="GillSansMT"/>
          <w:sz w:val="20"/>
          <w:szCs w:val="20"/>
          <w:lang w:val="es-VE"/>
        </w:rPr>
        <w:t xml:space="preserve">Sala de </w:t>
      </w:r>
      <w:r>
        <w:rPr>
          <w:rFonts w:cs="GillSansMT"/>
          <w:sz w:val="20"/>
          <w:szCs w:val="20"/>
          <w:lang w:val="es-VE"/>
        </w:rPr>
        <w:t>Casación C</w:t>
      </w:r>
      <w:r w:rsidRPr="00BF1A40">
        <w:rPr>
          <w:rFonts w:cs="GillSansMT"/>
          <w:sz w:val="20"/>
          <w:szCs w:val="20"/>
          <w:lang w:val="es-VE"/>
        </w:rPr>
        <w:t>ivil</w:t>
      </w:r>
      <w:r>
        <w:rPr>
          <w:rFonts w:cs="GillSansMT"/>
          <w:sz w:val="20"/>
          <w:szCs w:val="20"/>
          <w:lang w:val="es-VE"/>
        </w:rPr>
        <w:t xml:space="preserve"> de la Corte Suprema de Justicia</w:t>
      </w:r>
      <w:r w:rsidRPr="00BF1A40">
        <w:rPr>
          <w:rFonts w:cs="GillSansMT"/>
          <w:sz w:val="20"/>
          <w:szCs w:val="20"/>
          <w:lang w:val="es-VE"/>
        </w:rPr>
        <w:t>.</w:t>
      </w:r>
      <w:r>
        <w:rPr>
          <w:rFonts w:cs="GillSansMT"/>
          <w:sz w:val="20"/>
          <w:szCs w:val="20"/>
          <w:lang w:val="es-VE"/>
        </w:rPr>
        <w:t xml:space="preserve"> </w:t>
      </w:r>
      <w:r w:rsidRPr="000B696D">
        <w:rPr>
          <w:rFonts w:cs="GillSansMT"/>
          <w:sz w:val="20"/>
          <w:szCs w:val="20"/>
          <w:lang w:val="es-VE"/>
        </w:rPr>
        <w:t>El 7 de mayo de 2009,</w:t>
      </w:r>
      <w:r w:rsidRPr="000B696D">
        <w:rPr>
          <w:rFonts w:cs="GillSansMT,Bold"/>
          <w:b/>
          <w:bCs/>
          <w:sz w:val="20"/>
          <w:szCs w:val="20"/>
          <w:lang w:val="es-VE"/>
        </w:rPr>
        <w:t xml:space="preserve"> </w:t>
      </w:r>
      <w:r>
        <w:rPr>
          <w:rFonts w:cs="GillSansMT"/>
          <w:sz w:val="20"/>
          <w:szCs w:val="20"/>
          <w:lang w:val="es-VE"/>
        </w:rPr>
        <w:t>la Sala de Casación Civil resolvió</w:t>
      </w:r>
      <w:r w:rsidRPr="000B696D">
        <w:rPr>
          <w:rFonts w:cs="GillSansMT"/>
          <w:sz w:val="20"/>
          <w:szCs w:val="20"/>
          <w:lang w:val="es-VE"/>
        </w:rPr>
        <w:t xml:space="preserve"> no admitir la tutela, </w:t>
      </w:r>
      <w:r>
        <w:rPr>
          <w:rFonts w:cs="GillSansMT"/>
          <w:sz w:val="20"/>
          <w:szCs w:val="20"/>
          <w:lang w:val="es-VE"/>
        </w:rPr>
        <w:t xml:space="preserve">al considerar que la decisión impugnada había sido motivada y no representaba una vía de hecho, y que no era procedente intentar  revivir por la vía de tutela lo ya resuelto por el juez natural. El 19 de mayo de 2009 las presuntas víctimas interpusieron una nueva acción de tutela la que fue denegada en primera instancia el 1 de junio de 2009. </w:t>
      </w:r>
      <w:r w:rsidR="009143D2">
        <w:rPr>
          <w:rFonts w:cs="GillSansMT"/>
          <w:sz w:val="20"/>
          <w:szCs w:val="20"/>
          <w:lang w:val="es-VE"/>
        </w:rPr>
        <w:t>Luego</w:t>
      </w:r>
      <w:r>
        <w:rPr>
          <w:rFonts w:cs="GillSansMT"/>
          <w:sz w:val="20"/>
          <w:szCs w:val="20"/>
          <w:lang w:val="es-VE"/>
        </w:rPr>
        <w:t xml:space="preserve">, el 4 de junio de 2009  se presentó recurso de apelación contra la denegatoria de este acción de tutela  ante la Sala Jurisdiccional Disciplinaria del Consejo Seccional de la Judicatura de Cundinamarca, quien el 9 de julio de 2009 confirmó la decisión de rechazo y remitió la actuación la Corte Constitucional para su eventual revisión. El 2 de octubre de 2009 el apoderado de las presuntas víctimas presentó una solicitud de selección para revisión. Sin embargo, el 7 de noviembre de 2009 se publicó que la decisión no había sido seleccionada para revisión. </w:t>
      </w:r>
    </w:p>
    <w:p w14:paraId="1998835A" w14:textId="77777777" w:rsidR="00897B6F" w:rsidRDefault="00897B6F" w:rsidP="000B0A70">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sz w:val="20"/>
          <w:szCs w:val="20"/>
          <w:lang w:val="es-VE"/>
        </w:rPr>
      </w:pPr>
    </w:p>
    <w:p w14:paraId="0AF3CDD8" w14:textId="77777777" w:rsidR="00897B6F"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 xml:space="preserve">El peticionario resalta que el que se haya interpuesto la acción de tutela no implica que se haya tenido acceso a una segunda instancia pues la tutela es un recurso de naturaleza subsidiaria y no permite la realización de un nuevo debate probatorio. Manifiesta que su intención no es que la Comisión actúe como una cuarta instancia y que su petición no se refiere a la culpabilidad o inocencia de las presuntas víctimas si no a las violaciones cometidas contra sus derechos procesales reconocidos en la Convención Americana.   </w:t>
      </w:r>
    </w:p>
    <w:p w14:paraId="462C94A6" w14:textId="77777777" w:rsidR="00897B6F" w:rsidRDefault="00897B6F" w:rsidP="008D4C3E">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sz w:val="20"/>
          <w:szCs w:val="20"/>
          <w:lang w:val="es-VE"/>
        </w:rPr>
      </w:pPr>
    </w:p>
    <w:p w14:paraId="374F76D7" w14:textId="684DB78F" w:rsidR="00897B6F" w:rsidRPr="005617BE" w:rsidRDefault="00897B6F" w:rsidP="008D4C3E">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color w:val="auto"/>
          <w:sz w:val="20"/>
          <w:szCs w:val="20"/>
          <w:lang w:val="es-VE"/>
        </w:rPr>
      </w:pPr>
      <w:r>
        <w:rPr>
          <w:rFonts w:cs="Arial"/>
          <w:color w:val="auto"/>
          <w:sz w:val="20"/>
          <w:szCs w:val="20"/>
          <w:lang w:val="es-VE"/>
        </w:rPr>
        <w:lastRenderedPageBreak/>
        <w:t>El Estado, por su parte, considera que la petición debe ser inadmitida por razón de que los hechos expuestos en ella no caracterizan violaciones a los derechos humanos y porque el peticionario pretende improcedentemente que la Comisión actúe como una cuarta instancia para revisar decisiones domésticas que fueron adoptadas conforme al debido proceso. Resalta que en el proceso de casación ante la Corte Suprema de Justicia se respetó a los peticionarios todas las oportunidades de contradicción previstas en la ley siendo sus argumentos escuchados y valorados por el tribunal antes de emitir el fallo condenatorio. Señala además que en el ordenamiento colombiano</w:t>
      </w:r>
      <w:r w:rsidRPr="00896B5D">
        <w:rPr>
          <w:rFonts w:cs="Arial"/>
          <w:color w:val="auto"/>
          <w:sz w:val="20"/>
          <w:szCs w:val="20"/>
          <w:lang w:val="es-VE"/>
        </w:rPr>
        <w:t xml:space="preserve"> el recurso extraordinario de casación procede contra sentencias absolutorias sin que esto vulnere algún tipo de garantía constitucional o convencional.</w:t>
      </w:r>
      <w:r>
        <w:rPr>
          <w:rFonts w:cs="Arial"/>
          <w:color w:val="auto"/>
          <w:sz w:val="20"/>
          <w:szCs w:val="20"/>
          <w:lang w:val="es-VE"/>
        </w:rPr>
        <w:t xml:space="preserve"> </w:t>
      </w:r>
      <w:r w:rsidRPr="00896B5D">
        <w:rPr>
          <w:rFonts w:cs="Arial"/>
          <w:color w:val="auto"/>
          <w:sz w:val="20"/>
          <w:szCs w:val="20"/>
          <w:lang w:val="es-VE"/>
        </w:rPr>
        <w:t xml:space="preserve">Indica que </w:t>
      </w:r>
      <w:r>
        <w:rPr>
          <w:rFonts w:cs="Arial"/>
          <w:color w:val="auto"/>
          <w:sz w:val="20"/>
          <w:szCs w:val="20"/>
          <w:lang w:val="es-VE"/>
        </w:rPr>
        <w:t>la casación no implica</w:t>
      </w:r>
      <w:r w:rsidRPr="00896B5D">
        <w:rPr>
          <w:rFonts w:cs="Arial"/>
          <w:color w:val="auto"/>
          <w:sz w:val="20"/>
          <w:szCs w:val="20"/>
          <w:lang w:val="es-VE"/>
        </w:rPr>
        <w:t xml:space="preserve"> un nuevo juicio criminal, sino un medio impugnatorio de naturaleza extraordinaria</w:t>
      </w:r>
      <w:r>
        <w:rPr>
          <w:rFonts w:cs="Arial"/>
          <w:color w:val="auto"/>
          <w:sz w:val="20"/>
          <w:szCs w:val="20"/>
          <w:lang w:val="es-VE"/>
        </w:rPr>
        <w:t xml:space="preserve"> en el que se ejerce un</w:t>
      </w:r>
      <w:r w:rsidRPr="00896B5D">
        <w:rPr>
          <w:rFonts w:cs="Arial"/>
          <w:color w:val="auto"/>
          <w:sz w:val="20"/>
          <w:szCs w:val="20"/>
          <w:lang w:val="es-VE"/>
        </w:rPr>
        <w:t xml:space="preserve"> control de legalidad </w:t>
      </w:r>
      <w:r w:rsidRPr="005617BE">
        <w:rPr>
          <w:rFonts w:cs="Arial"/>
          <w:i/>
          <w:color w:val="auto"/>
          <w:sz w:val="20"/>
          <w:szCs w:val="20"/>
          <w:lang w:val="es-VE"/>
        </w:rPr>
        <w:t>in judicando e in procediendo</w:t>
      </w:r>
      <w:r w:rsidRPr="00896B5D">
        <w:rPr>
          <w:rFonts w:cs="Arial"/>
          <w:color w:val="auto"/>
          <w:sz w:val="20"/>
          <w:szCs w:val="20"/>
          <w:lang w:val="es-VE"/>
        </w:rPr>
        <w:t xml:space="preserve"> sobre las sentencias precedentes</w:t>
      </w:r>
      <w:r>
        <w:rPr>
          <w:rFonts w:cs="Arial"/>
          <w:color w:val="auto"/>
          <w:sz w:val="20"/>
          <w:szCs w:val="20"/>
          <w:lang w:val="es-VE"/>
        </w:rPr>
        <w:t xml:space="preserve">. Por esta razón, sostiene que el proceso de casación no vulnera el </w:t>
      </w:r>
      <w:r w:rsidR="009143D2">
        <w:rPr>
          <w:rFonts w:cs="Arial"/>
          <w:color w:val="auto"/>
          <w:sz w:val="20"/>
          <w:szCs w:val="20"/>
          <w:lang w:val="es-VE"/>
        </w:rPr>
        <w:t>principio</w:t>
      </w:r>
      <w:r>
        <w:rPr>
          <w:rFonts w:cs="Arial"/>
          <w:color w:val="auto"/>
          <w:sz w:val="20"/>
          <w:szCs w:val="20"/>
          <w:lang w:val="es-VE"/>
        </w:rPr>
        <w:t xml:space="preserve"> </w:t>
      </w:r>
      <w:r w:rsidRPr="00DC427E">
        <w:rPr>
          <w:rFonts w:cs="Arial"/>
          <w:i/>
          <w:color w:val="auto"/>
          <w:sz w:val="20"/>
          <w:szCs w:val="20"/>
          <w:lang w:val="es-VE"/>
        </w:rPr>
        <w:t>non bis in idem</w:t>
      </w:r>
      <w:r>
        <w:rPr>
          <w:rFonts w:cs="Arial"/>
          <w:color w:val="auto"/>
          <w:sz w:val="20"/>
          <w:szCs w:val="20"/>
          <w:lang w:val="es-VE"/>
        </w:rPr>
        <w:t>.</w:t>
      </w:r>
    </w:p>
    <w:p w14:paraId="7E8EDFAE" w14:textId="77777777" w:rsidR="00897B6F" w:rsidRPr="00AF2AC3" w:rsidRDefault="00897B6F" w:rsidP="005617BE">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color w:val="auto"/>
          <w:sz w:val="20"/>
          <w:szCs w:val="20"/>
          <w:lang w:val="es-VE"/>
        </w:rPr>
      </w:pPr>
    </w:p>
    <w:p w14:paraId="4A2824A6" w14:textId="77777777" w:rsidR="00897B6F"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 xml:space="preserve">Indica que los distintos reproches planteados por el peticionario en sede internacional fueron atendidos y respondidos por los tribunales domésticos. Respecto a la supuesta violación al derecho a la doble instancia, destaca que la Sala Jurisdiccional que conoció la acción de tutela en segunda instancia concluyó que aceptar dicho alegato “desconocería que agotadas todas las fases del proceso, diseñadas por el legislador, los intervinientes tengan derecho a una sentencia en firme”.  En cuanto a la alegada falta de competencia de la Sala de Casación para reformar la sentencia absolutoria en ausencia de un recurso por parte del Ministerio Público, resalta que la Sala Jurisdiccional determinó que “no puede aceptarse, entonces, desde ningún punto de vista, que la parte civil no esté legitimada para interponer recurso de casación contra la sentencia absolutoria. Y si la parte civil está legitimada para interponer el recurso de casación contra la sentencia absolutoria, no podría limitarse tampoco la competencia de la Sala de Casación Penal de la Corte Suprema de Justicia como lo pretende el recurrente, porque tornaría en inocuo el derecho que se ha concedido a favor de las víctimas de la conducta punible”.  Agrega que la garantía </w:t>
      </w:r>
      <w:r w:rsidRPr="00B952F6">
        <w:rPr>
          <w:rFonts w:cs="GillSansMT"/>
          <w:i/>
          <w:sz w:val="20"/>
          <w:szCs w:val="20"/>
          <w:lang w:val="es-VE"/>
        </w:rPr>
        <w:t>non reformatio in pejus</w:t>
      </w:r>
      <w:r>
        <w:rPr>
          <w:rFonts w:cs="GillSansMT"/>
          <w:i/>
          <w:sz w:val="20"/>
          <w:szCs w:val="20"/>
          <w:lang w:val="es-VE"/>
        </w:rPr>
        <w:t xml:space="preserve"> </w:t>
      </w:r>
      <w:r>
        <w:rPr>
          <w:rFonts w:cs="GillSansMT"/>
          <w:sz w:val="20"/>
          <w:szCs w:val="20"/>
          <w:lang w:val="es-VE"/>
        </w:rPr>
        <w:t>se refiere a la prohibición de que el juez de segunda instancia empeore la situación del apelante único, por lo que no aplica a la situación planteada por los peticionarios. También destaca que la Corte Constitucional de Colombia ha determinado que el derecho a impugnar un fallo condenatorio emitido en sede de casación se cumple con la existencia del recurso extraordinario de revisión, además de la acción de tutela que resulta procedente en los casos en que el juzgador incurre presuntamente en una vía de hecho contraria al orden jurídico preestablecido y contraria a las garantías constitucionales.</w:t>
      </w:r>
    </w:p>
    <w:p w14:paraId="4B35DF32" w14:textId="79936FBC" w:rsidR="00897B6F" w:rsidRPr="003F7854" w:rsidRDefault="00897B6F" w:rsidP="00D037B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hAnsi="Arial" w:cs="Arial"/>
          <w:sz w:val="16"/>
          <w:szCs w:val="16"/>
          <w:lang w:val="es-VE" w:eastAsia="es-ES"/>
        </w:rPr>
      </w:pPr>
    </w:p>
    <w:p w14:paraId="6CC06C16" w14:textId="77777777" w:rsidR="00897B6F" w:rsidRPr="003D069A" w:rsidRDefault="00897B6F" w:rsidP="00632A39">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lang w:val="es-ES"/>
        </w:rPr>
      </w:pPr>
      <w:r w:rsidRPr="00CC38B7">
        <w:rPr>
          <w:rFonts w:ascii="Cambria" w:hAnsi="Cambria" w:cs="Cambria"/>
          <w:b/>
          <w:bCs/>
          <w:color w:val="000000"/>
          <w:sz w:val="20"/>
          <w:szCs w:val="20"/>
          <w:u w:color="000000"/>
          <w:lang w:val="es-ES" w:eastAsia="es-ES"/>
        </w:rPr>
        <w:t>VI.</w:t>
      </w:r>
      <w:r w:rsidRPr="00CC38B7">
        <w:rPr>
          <w:rFonts w:ascii="Cambria" w:hAnsi="Cambria" w:cs="Cambria"/>
          <w:b/>
          <w:bCs/>
          <w:color w:val="000000"/>
          <w:sz w:val="20"/>
          <w:szCs w:val="20"/>
          <w:u w:color="000000"/>
          <w:lang w:val="es-ES" w:eastAsia="es-ES"/>
        </w:rPr>
        <w:tab/>
      </w:r>
      <w:r w:rsidRPr="00CC38B7">
        <w:rPr>
          <w:rFonts w:ascii="Cambria" w:hAnsi="Cambria"/>
          <w:b/>
          <w:bCs/>
          <w:sz w:val="20"/>
          <w:szCs w:val="20"/>
          <w:lang w:val="es-ES_tradnl"/>
        </w:rPr>
        <w:t xml:space="preserve">ANÁLISIS DE </w:t>
      </w:r>
      <w:r w:rsidRPr="00CC38B7">
        <w:rPr>
          <w:rFonts w:ascii="Cambria" w:hAnsi="Cambria"/>
          <w:b/>
          <w:sz w:val="20"/>
          <w:szCs w:val="20"/>
          <w:lang w:val="es-ES"/>
        </w:rPr>
        <w:t>AGOTAMIENTO DE LOS RECURSOS INTERNOS Y PLAZO DE PRESENTACIÓN</w:t>
      </w:r>
      <w:r w:rsidRPr="00CC38B7">
        <w:rPr>
          <w:rFonts w:ascii="Cambria" w:hAnsi="Cambria" w:cs="Cambria"/>
          <w:b/>
          <w:bCs/>
          <w:color w:val="000000"/>
          <w:sz w:val="20"/>
          <w:szCs w:val="20"/>
          <w:u w:color="000000"/>
          <w:lang w:val="es-ES" w:eastAsia="es-ES"/>
        </w:rPr>
        <w:t xml:space="preserve"> </w:t>
      </w:r>
    </w:p>
    <w:p w14:paraId="2CFF7504" w14:textId="77777777" w:rsidR="00897B6F" w:rsidRPr="008E1583" w:rsidRDefault="00897B6F" w:rsidP="004A6478">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sz w:val="20"/>
          <w:szCs w:val="20"/>
          <w:lang w:val="es-VE"/>
        </w:rPr>
      </w:pPr>
      <w:r>
        <w:rPr>
          <w:rFonts w:cs="GillSansMT"/>
          <w:sz w:val="20"/>
          <w:szCs w:val="20"/>
          <w:lang w:val="es-VE"/>
        </w:rPr>
        <w:t>La Comisión observa que el peticionario ha manifestado que se han agotado todos los trámites internos disponibles en el país para la defensa de los derechos de las presuntas víctimas, mientras que el Estado no ha presentado observaciones al respecto. La Comisión considera, como ya lo ha hecho en casos similares</w:t>
      </w:r>
      <w:r w:rsidRPr="00FC2B4A">
        <w:rPr>
          <w:rStyle w:val="FootnoteReference"/>
          <w:rFonts w:cs="Calibri"/>
          <w:sz w:val="20"/>
          <w:szCs w:val="20"/>
          <w:lang w:val="es-ES_tradnl"/>
        </w:rPr>
        <w:footnoteReference w:id="5"/>
      </w:r>
      <w:r>
        <w:rPr>
          <w:rFonts w:cs="GillSansMT"/>
          <w:sz w:val="20"/>
          <w:szCs w:val="20"/>
          <w:lang w:val="es-VE"/>
        </w:rPr>
        <w:t xml:space="preserve">, que los recursos internos se agotaron con respecto a la presente petición con la decisión de la Corte Constitucional de no seleccionar para revisión la decisión emitida en segunda instancia con respecto a la acción de tutela interpuesta por las presuntas víctimas. Dado que esta decisión fue notificada el 7 de noviembre de 2009 y la petición presentada el 6 de marzo de 2010 la Comisión concluye que la presente petición cumple con los requisitos del artículo 46.1(a) y (b) de la Convención Americana. </w:t>
      </w:r>
    </w:p>
    <w:p w14:paraId="5F38D904" w14:textId="77777777" w:rsidR="00897B6F" w:rsidRDefault="00897B6F" w:rsidP="00DB0540">
      <w:pPr>
        <w:pStyle w:val="Default"/>
        <w:ind w:firstLine="720"/>
        <w:rPr>
          <w:rFonts w:ascii="Cambria" w:hAnsi="Cambria"/>
          <w:sz w:val="20"/>
          <w:szCs w:val="20"/>
          <w:lang w:val="es-ES"/>
        </w:rPr>
      </w:pPr>
    </w:p>
    <w:p w14:paraId="22EA61FF" w14:textId="77777777" w:rsidR="00897B6F" w:rsidRDefault="00897B6F" w:rsidP="00547238">
      <w:pPr>
        <w:pStyle w:val="Default"/>
        <w:ind w:left="720"/>
        <w:rPr>
          <w:rFonts w:ascii="Cambria" w:hAnsi="Cambria"/>
          <w:b/>
          <w:bCs/>
          <w:sz w:val="20"/>
          <w:szCs w:val="20"/>
          <w:lang w:val="es-UY"/>
        </w:rPr>
      </w:pPr>
      <w:r>
        <w:rPr>
          <w:rFonts w:ascii="Cambria" w:hAnsi="Cambria"/>
          <w:b/>
          <w:bCs/>
          <w:sz w:val="20"/>
          <w:szCs w:val="20"/>
          <w:lang w:val="es-ES"/>
        </w:rPr>
        <w:t>VII.</w:t>
      </w:r>
      <w:r>
        <w:rPr>
          <w:rFonts w:ascii="Cambria" w:hAnsi="Cambria"/>
          <w:b/>
          <w:bCs/>
          <w:sz w:val="20"/>
          <w:szCs w:val="20"/>
          <w:lang w:val="es-ES"/>
        </w:rPr>
        <w:tab/>
      </w:r>
      <w:r w:rsidRPr="00151C27">
        <w:rPr>
          <w:rFonts w:ascii="Cambria" w:hAnsi="Cambria"/>
          <w:b/>
          <w:bCs/>
          <w:sz w:val="20"/>
          <w:szCs w:val="20"/>
          <w:lang w:val="es-ES_tradnl"/>
        </w:rPr>
        <w:t xml:space="preserve">ANÁLISIS DE </w:t>
      </w:r>
      <w:r w:rsidRPr="003239B8">
        <w:rPr>
          <w:rFonts w:ascii="Cambria" w:hAnsi="Cambria"/>
          <w:b/>
          <w:bCs/>
          <w:sz w:val="20"/>
          <w:szCs w:val="20"/>
          <w:lang w:val="es-ES"/>
        </w:rPr>
        <w:t xml:space="preserve">CARACTERIZACIÓN </w:t>
      </w:r>
      <w:r w:rsidRPr="0063685A">
        <w:rPr>
          <w:rFonts w:ascii="Cambria" w:hAnsi="Cambria"/>
          <w:b/>
          <w:bCs/>
          <w:sz w:val="20"/>
          <w:szCs w:val="20"/>
          <w:lang w:val="es-UY"/>
        </w:rPr>
        <w:t>DE LOS HECHOS ALEGADOS</w:t>
      </w:r>
    </w:p>
    <w:p w14:paraId="14BE2A90" w14:textId="77777777" w:rsidR="00897B6F" w:rsidRPr="002F4947" w:rsidRDefault="00897B6F" w:rsidP="00DB0540">
      <w:pPr>
        <w:pStyle w:val="ListParagraph"/>
        <w:pBdr>
          <w:top w:val="none" w:sz="0" w:space="0" w:color="auto"/>
          <w:left w:val="none" w:sz="0" w:space="0" w:color="auto"/>
          <w:bottom w:val="none" w:sz="0" w:space="0" w:color="auto"/>
          <w:right w:val="none" w:sz="0" w:space="0" w:color="auto"/>
          <w:bar w:val="none" w:sz="0" w:color="auto"/>
        </w:pBdr>
        <w:ind w:firstLine="720"/>
        <w:rPr>
          <w:rFonts w:cs="GillSansMT"/>
          <w:sz w:val="20"/>
          <w:szCs w:val="20"/>
          <w:lang w:val="es-VE"/>
        </w:rPr>
      </w:pPr>
    </w:p>
    <w:p w14:paraId="5E738F42" w14:textId="77777777" w:rsidR="00897B6F" w:rsidRPr="00192F6B"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color w:val="auto"/>
          <w:sz w:val="20"/>
          <w:szCs w:val="20"/>
          <w:lang w:val="es-VE"/>
        </w:rPr>
      </w:pPr>
      <w:r>
        <w:rPr>
          <w:rFonts w:cs="GillSansMT"/>
          <w:sz w:val="20"/>
          <w:szCs w:val="20"/>
          <w:lang w:val="es-VE"/>
        </w:rPr>
        <w:t xml:space="preserve">La Comisión observa que la presente petición incluye alegaciones con respecto a que una sentencia penal absolutoria favorable a las presuntas víctimas fue reformada por una condenatoria, luego de lo que las presuntas víctima no tuvieron acceso a una protección judicial efectiva contra la nueva sentencia.  </w:t>
      </w:r>
    </w:p>
    <w:p w14:paraId="124BB29E" w14:textId="77777777" w:rsidR="00897B6F" w:rsidRPr="00192F6B" w:rsidRDefault="00897B6F" w:rsidP="00192F6B">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color w:val="auto"/>
          <w:sz w:val="20"/>
          <w:szCs w:val="20"/>
          <w:lang w:val="es-VE"/>
        </w:rPr>
      </w:pPr>
    </w:p>
    <w:p w14:paraId="7D10107E" w14:textId="4A8E66C5" w:rsidR="00897B6F" w:rsidRPr="00EF2417"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color w:val="auto"/>
          <w:sz w:val="20"/>
          <w:szCs w:val="20"/>
          <w:lang w:val="es-VE"/>
        </w:rPr>
      </w:pPr>
      <w:r w:rsidRPr="00EF2417">
        <w:rPr>
          <w:rFonts w:cs="Arial"/>
          <w:sz w:val="20"/>
          <w:szCs w:val="20"/>
          <w:lang w:val="es-VE"/>
        </w:rPr>
        <w:t>En atención a estas consideraciones y tras examinar los elementos de hecho y de derecho expuestos por las partes la Comisión estima que las alegaciones de la parte peticionaria no resultan manifiestamente infundadas y requieren un estudio de fondo pues lo hechos alegados, de corroborarse como ciertos, podrían caracterizar violaciones a los artículos</w:t>
      </w:r>
      <w:r>
        <w:rPr>
          <w:rFonts w:cs="Arial"/>
          <w:sz w:val="20"/>
          <w:szCs w:val="20"/>
          <w:lang w:val="es-VE"/>
        </w:rPr>
        <w:t xml:space="preserve"> 8 (garantí</w:t>
      </w:r>
      <w:r w:rsidRPr="00AF1F01">
        <w:rPr>
          <w:rFonts w:cs="Arial"/>
          <w:sz w:val="20"/>
          <w:szCs w:val="20"/>
          <w:lang w:val="es-VE"/>
        </w:rPr>
        <w:t>as judiciales)</w:t>
      </w:r>
      <w:r>
        <w:rPr>
          <w:rFonts w:cs="Arial"/>
          <w:sz w:val="20"/>
          <w:szCs w:val="20"/>
          <w:lang w:val="es-VE"/>
        </w:rPr>
        <w:t xml:space="preserve"> y 25 (p</w:t>
      </w:r>
      <w:r w:rsidRPr="00AF1F01">
        <w:rPr>
          <w:rFonts w:cs="Arial"/>
          <w:sz w:val="20"/>
          <w:szCs w:val="20"/>
          <w:lang w:val="es-VE"/>
        </w:rPr>
        <w:t xml:space="preserve">rotección Judicial) </w:t>
      </w:r>
      <w:r w:rsidRPr="00AF1F01">
        <w:rPr>
          <w:bCs/>
          <w:sz w:val="20"/>
          <w:szCs w:val="20"/>
          <w:lang w:val="es-VE"/>
        </w:rPr>
        <w:t xml:space="preserve">de la </w:t>
      </w:r>
      <w:r w:rsidR="009143D2" w:rsidRPr="00AF1F01">
        <w:rPr>
          <w:bCs/>
          <w:sz w:val="20"/>
          <w:szCs w:val="20"/>
          <w:lang w:val="es-VE"/>
        </w:rPr>
        <w:lastRenderedPageBreak/>
        <w:t>Convención</w:t>
      </w:r>
      <w:r w:rsidRPr="00AF1F01">
        <w:rPr>
          <w:bCs/>
          <w:sz w:val="20"/>
          <w:szCs w:val="20"/>
          <w:lang w:val="es-VE"/>
        </w:rPr>
        <w:t xml:space="preserve"> Americana sobre Derechos Humanos</w:t>
      </w:r>
      <w:r w:rsidRPr="00AF1F01">
        <w:rPr>
          <w:rStyle w:val="FootnoteReference"/>
          <w:bCs/>
          <w:sz w:val="20"/>
          <w:szCs w:val="20"/>
          <w:lang w:val="es-VE"/>
        </w:rPr>
        <w:footnoteReference w:id="6"/>
      </w:r>
      <w:r>
        <w:rPr>
          <w:bCs/>
          <w:sz w:val="20"/>
          <w:szCs w:val="20"/>
          <w:lang w:val="es-VE"/>
        </w:rPr>
        <w:t xml:space="preserve"> </w:t>
      </w:r>
      <w:r w:rsidRPr="00AF1F01">
        <w:rPr>
          <w:sz w:val="20"/>
          <w:szCs w:val="20"/>
          <w:lang w:val="es-VE"/>
        </w:rPr>
        <w:t>en relación con sus artículos 1.1 (obligación de respetar los derechos) y 2 (deber de adoptar disposiciones de derecho interno)</w:t>
      </w:r>
      <w:r>
        <w:rPr>
          <w:sz w:val="20"/>
          <w:szCs w:val="20"/>
          <w:lang w:val="es-VE"/>
        </w:rPr>
        <w:t>.</w:t>
      </w:r>
    </w:p>
    <w:p w14:paraId="6C559B58" w14:textId="77777777" w:rsidR="00897B6F" w:rsidRPr="00EF2417" w:rsidRDefault="00897B6F" w:rsidP="00EF2417">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GillSansMT"/>
          <w:color w:val="auto"/>
          <w:sz w:val="20"/>
          <w:szCs w:val="20"/>
          <w:lang w:val="es-VE"/>
        </w:rPr>
      </w:pPr>
    </w:p>
    <w:p w14:paraId="2B357CA0" w14:textId="77777777" w:rsidR="00897B6F" w:rsidRPr="00EF2417" w:rsidRDefault="00897B6F" w:rsidP="00DB0540">
      <w:pPr>
        <w:pStyle w:val="ListParagraph"/>
        <w:numPr>
          <w:ilvl w:val="0"/>
          <w:numId w:val="57"/>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firstLine="720"/>
        <w:jc w:val="both"/>
        <w:rPr>
          <w:rFonts w:cs="GillSansMT"/>
          <w:color w:val="auto"/>
          <w:sz w:val="20"/>
          <w:szCs w:val="20"/>
          <w:lang w:val="es-VE"/>
        </w:rPr>
      </w:pPr>
      <w:r w:rsidRPr="00FC2B4A">
        <w:rPr>
          <w:rFonts w:cs="Calibr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3DFAD121" w14:textId="77777777" w:rsidR="00897B6F" w:rsidRPr="0078770A" w:rsidRDefault="00897B6F" w:rsidP="0054723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lang w:val="es-ES"/>
        </w:rPr>
      </w:pPr>
      <w:r w:rsidRPr="0078770A">
        <w:rPr>
          <w:b/>
          <w:bCs/>
          <w:sz w:val="20"/>
          <w:szCs w:val="20"/>
          <w:lang w:val="es-ES"/>
        </w:rPr>
        <w:t xml:space="preserve">VIII. </w:t>
      </w:r>
      <w:r>
        <w:rPr>
          <w:b/>
          <w:bCs/>
          <w:sz w:val="20"/>
          <w:szCs w:val="20"/>
          <w:lang w:val="es-ES"/>
        </w:rPr>
        <w:tab/>
      </w:r>
      <w:r w:rsidRPr="0078770A">
        <w:rPr>
          <w:b/>
          <w:bCs/>
          <w:sz w:val="20"/>
          <w:szCs w:val="20"/>
          <w:lang w:val="es-ES"/>
        </w:rPr>
        <w:t>DECISIÓN</w:t>
      </w:r>
    </w:p>
    <w:p w14:paraId="5A35B202" w14:textId="316CF78D" w:rsidR="00897B6F" w:rsidRPr="00FF2200" w:rsidRDefault="00897B6F" w:rsidP="00D037B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93"/>
        <w:ind w:firstLine="720"/>
        <w:jc w:val="both"/>
        <w:rPr>
          <w:rFonts w:ascii="Cambria" w:hAnsi="Cambria" w:cs="Cambria"/>
          <w:color w:val="000000"/>
          <w:sz w:val="20"/>
          <w:szCs w:val="20"/>
          <w:lang w:val="es-VE" w:eastAsia="es-ES"/>
        </w:rPr>
      </w:pPr>
      <w:r>
        <w:rPr>
          <w:rFonts w:ascii="Cambria" w:hAnsi="Cambria" w:cs="Cambria"/>
          <w:color w:val="000000"/>
          <w:sz w:val="20"/>
          <w:szCs w:val="20"/>
          <w:lang w:val="es-VE" w:eastAsia="es-ES"/>
        </w:rPr>
        <w:t xml:space="preserve">1. </w:t>
      </w:r>
      <w:r w:rsidR="00F63FB6">
        <w:rPr>
          <w:rFonts w:ascii="Cambria" w:hAnsi="Cambria" w:cs="Cambria"/>
          <w:color w:val="000000"/>
          <w:sz w:val="20"/>
          <w:szCs w:val="20"/>
          <w:lang w:val="es-VE" w:eastAsia="es-ES"/>
        </w:rPr>
        <w:tab/>
      </w:r>
      <w:r>
        <w:rPr>
          <w:rFonts w:ascii="Cambria" w:hAnsi="Cambria" w:cs="Cambria"/>
          <w:color w:val="000000"/>
          <w:sz w:val="20"/>
          <w:szCs w:val="20"/>
          <w:lang w:val="es-VE" w:eastAsia="es-ES"/>
        </w:rPr>
        <w:t>Declarar admisible la presente petición en relación con los artículos 8 y 25 de la Convención Americana en relación con sus artículos 1.1. y 2.</w:t>
      </w:r>
      <w:r w:rsidRPr="00FF2200">
        <w:rPr>
          <w:rFonts w:ascii="Cambria" w:hAnsi="Cambria" w:cs="Cambria"/>
          <w:color w:val="000000"/>
          <w:sz w:val="20"/>
          <w:szCs w:val="20"/>
          <w:lang w:val="es-VE" w:eastAsia="es-ES"/>
        </w:rPr>
        <w:t xml:space="preserve"> </w:t>
      </w:r>
    </w:p>
    <w:p w14:paraId="5EC00DB2" w14:textId="3C619E63" w:rsidR="008D6D43" w:rsidRDefault="00897B6F" w:rsidP="008D6D43">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Cambria" w:hAnsi="Cambria" w:cs="Cambria"/>
          <w:color w:val="000000"/>
          <w:sz w:val="20"/>
          <w:szCs w:val="20"/>
          <w:lang w:val="es-VE" w:eastAsia="es-ES"/>
        </w:rPr>
      </w:pPr>
      <w:r>
        <w:rPr>
          <w:rFonts w:ascii="Cambria" w:hAnsi="Cambria" w:cs="Cambria"/>
          <w:color w:val="000000"/>
          <w:sz w:val="20"/>
          <w:szCs w:val="20"/>
          <w:lang w:val="es-VE" w:eastAsia="es-ES"/>
        </w:rPr>
        <w:t>2</w:t>
      </w:r>
      <w:r w:rsidRPr="00FF2200">
        <w:rPr>
          <w:rFonts w:ascii="Cambria" w:hAnsi="Cambria" w:cs="Cambria"/>
          <w:color w:val="000000"/>
          <w:sz w:val="20"/>
          <w:szCs w:val="20"/>
          <w:lang w:val="es-VE" w:eastAsia="es-ES"/>
        </w:rPr>
        <w:t xml:space="preserve">. </w:t>
      </w:r>
      <w:r w:rsidR="00F63FB6">
        <w:rPr>
          <w:rFonts w:ascii="Cambria" w:hAnsi="Cambria" w:cs="Cambria"/>
          <w:color w:val="000000"/>
          <w:sz w:val="20"/>
          <w:szCs w:val="20"/>
          <w:lang w:val="es-VE" w:eastAsia="es-ES"/>
        </w:rPr>
        <w:tab/>
      </w:r>
      <w:r w:rsidRPr="00FF2200">
        <w:rPr>
          <w:rFonts w:ascii="Cambria" w:hAnsi="Cambria" w:cs="Cambria"/>
          <w:color w:val="000000"/>
          <w:sz w:val="20"/>
          <w:szCs w:val="20"/>
          <w:lang w:val="es-VE" w:eastAsia="es-ES"/>
        </w:rPr>
        <w:t xml:space="preserve">Publicar esta decisión e incluirla en su Informe Anual a la Asamblea General de la Organización de los Estados Americanos. </w:t>
      </w:r>
    </w:p>
    <w:p w14:paraId="0F1CA526" w14:textId="77777777" w:rsidR="008D6D43" w:rsidRDefault="008D6D43" w:rsidP="008D6D43">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Cambria" w:hAnsi="Cambria" w:cs="Cambria"/>
          <w:color w:val="000000"/>
          <w:sz w:val="20"/>
          <w:szCs w:val="20"/>
          <w:lang w:val="es-VE" w:eastAsia="es-ES"/>
        </w:rPr>
      </w:pPr>
    </w:p>
    <w:p w14:paraId="1361013C" w14:textId="13AEBBF2" w:rsidR="00CE5F12" w:rsidRDefault="00547238" w:rsidP="00F63FB6">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w:t>
      </w:r>
      <w:r w:rsidR="008F6860" w:rsidRPr="00A37B82">
        <w:rPr>
          <w:rFonts w:asciiTheme="majorHAnsi" w:hAnsiTheme="majorHAnsi" w:cs="Arial"/>
          <w:noProof/>
          <w:spacing w:val="-2"/>
          <w:sz w:val="20"/>
          <w:szCs w:val="20"/>
          <w:lang w:val="es-CL"/>
        </w:rPr>
        <w:t xml:space="preserve">  (Firmado): </w:t>
      </w:r>
      <w:r w:rsidR="008F6860">
        <w:rPr>
          <w:rFonts w:asciiTheme="majorHAnsi" w:hAnsiTheme="majorHAnsi" w:cs="Arial"/>
          <w:noProof/>
          <w:spacing w:val="-2"/>
          <w:sz w:val="20"/>
          <w:szCs w:val="20"/>
          <w:lang w:val="es-CL"/>
        </w:rPr>
        <w:t>Joel Hernández (en contra), Presidente; Antonia Urrejola, Primera Vicepresidenta; Flávia Piovesan (en contra), Segunda Vicepresidenta</w:t>
      </w:r>
      <w:r w:rsidR="008F6860" w:rsidRPr="00A37B82">
        <w:rPr>
          <w:rFonts w:asciiTheme="majorHAnsi" w:hAnsiTheme="majorHAnsi" w:cs="Arial"/>
          <w:noProof/>
          <w:spacing w:val="-2"/>
          <w:sz w:val="20"/>
          <w:szCs w:val="20"/>
          <w:lang w:val="es-CL"/>
        </w:rPr>
        <w:t>;</w:t>
      </w:r>
      <w:r w:rsidR="008F6860">
        <w:rPr>
          <w:rFonts w:asciiTheme="majorHAnsi" w:hAnsiTheme="majorHAnsi" w:cs="Arial"/>
          <w:noProof/>
          <w:spacing w:val="-2"/>
          <w:sz w:val="20"/>
          <w:szCs w:val="20"/>
          <w:lang w:val="es-CL"/>
        </w:rPr>
        <w:t xml:space="preserve"> Margarette May Macaulay y </w:t>
      </w:r>
      <w:r w:rsidR="008F6860" w:rsidRPr="00FE6D56">
        <w:rPr>
          <w:rFonts w:asciiTheme="majorHAnsi" w:hAnsiTheme="majorHAnsi" w:cs="Arial"/>
          <w:noProof/>
          <w:spacing w:val="-2"/>
          <w:sz w:val="20"/>
          <w:szCs w:val="20"/>
          <w:lang w:val="es-CL"/>
        </w:rPr>
        <w:t>Esmeralda E. Arosem</w:t>
      </w:r>
      <w:r w:rsidR="008F6860">
        <w:rPr>
          <w:rFonts w:asciiTheme="majorHAnsi" w:hAnsiTheme="majorHAnsi" w:cs="Arial"/>
          <w:noProof/>
          <w:spacing w:val="-2"/>
          <w:sz w:val="20"/>
          <w:szCs w:val="20"/>
          <w:lang w:val="es-CL"/>
        </w:rPr>
        <w:t>en</w:t>
      </w:r>
      <w:r w:rsidR="008F6860" w:rsidRPr="00FE6D56">
        <w:rPr>
          <w:rFonts w:asciiTheme="majorHAnsi" w:hAnsiTheme="majorHAnsi" w:cs="Arial"/>
          <w:noProof/>
          <w:spacing w:val="-2"/>
          <w:sz w:val="20"/>
          <w:szCs w:val="20"/>
          <w:lang w:val="es-CL"/>
        </w:rPr>
        <w:t>a Bernal de Troitiño</w:t>
      </w:r>
      <w:r w:rsidR="008F6860">
        <w:rPr>
          <w:rFonts w:asciiTheme="majorHAnsi" w:hAnsiTheme="majorHAnsi" w:cs="Arial"/>
          <w:noProof/>
          <w:spacing w:val="-2"/>
          <w:sz w:val="20"/>
          <w:szCs w:val="20"/>
          <w:lang w:val="es-CL"/>
        </w:rPr>
        <w:t xml:space="preserve">, </w:t>
      </w:r>
      <w:r w:rsidR="008F6860" w:rsidRPr="00A37B82">
        <w:rPr>
          <w:rFonts w:asciiTheme="majorHAnsi" w:hAnsiTheme="majorHAnsi" w:cs="Arial"/>
          <w:noProof/>
          <w:spacing w:val="-2"/>
          <w:sz w:val="20"/>
          <w:szCs w:val="20"/>
          <w:lang w:val="es-CL"/>
        </w:rPr>
        <w:t>Miembros de la Comisión.</w:t>
      </w:r>
      <w:r w:rsidR="008F6860" w:rsidRPr="00A37B82">
        <w:rPr>
          <w:rFonts w:asciiTheme="majorHAnsi" w:hAnsiTheme="majorHAnsi" w:cs="Arial"/>
          <w:noProof/>
          <w:sz w:val="20"/>
          <w:szCs w:val="20"/>
          <w:lang w:val="es-CL"/>
        </w:rPr>
        <w:t xml:space="preserve"> </w:t>
      </w:r>
    </w:p>
    <w:sectPr w:rsidR="00CE5F12"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7277" w14:textId="77777777" w:rsidR="00D110D7" w:rsidRDefault="00D110D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D74BE75" w14:textId="77777777" w:rsidR="00D110D7" w:rsidRDefault="00D110D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altName w:val="Arial"/>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E6ED" w14:textId="77777777" w:rsidR="00E92A4E" w:rsidRDefault="00E9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B65E" w14:textId="3624ADC3" w:rsidR="00897B6F" w:rsidRPr="00934A2C" w:rsidRDefault="00897B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Pr>
        <w:noProof/>
        <w:sz w:val="16"/>
        <w:szCs w:val="22"/>
      </w:rPr>
      <w:fldChar w:fldCharType="begin"/>
    </w:r>
    <w:r>
      <w:rPr>
        <w:noProof/>
        <w:sz w:val="16"/>
        <w:szCs w:val="22"/>
      </w:rPr>
      <w:instrText xml:space="preserve"> PAGE   \* MERGEFORMAT </w:instrText>
    </w:r>
    <w:r>
      <w:rPr>
        <w:noProof/>
        <w:sz w:val="16"/>
        <w:szCs w:val="22"/>
      </w:rPr>
      <w:fldChar w:fldCharType="separate"/>
    </w:r>
    <w:r w:rsidR="00E92A4E">
      <w:rPr>
        <w:noProof/>
        <w:sz w:val="16"/>
        <w:szCs w:val="22"/>
      </w:rPr>
      <w:t>1</w:t>
    </w:r>
    <w:r>
      <w:rPr>
        <w:noProof/>
        <w:sz w:val="16"/>
        <w:szCs w:val="22"/>
      </w:rPr>
      <w:fldChar w:fldCharType="end"/>
    </w:r>
  </w:p>
  <w:p w14:paraId="4928151B" w14:textId="77777777" w:rsidR="00897B6F" w:rsidRDefault="00897B6F">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F9D22" w14:textId="77777777" w:rsidR="00897B6F" w:rsidRPr="00934A2C" w:rsidRDefault="00897B6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2BBBECCE" w14:textId="77777777" w:rsidR="00897B6F" w:rsidRDefault="00897B6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01C57" w14:textId="77777777" w:rsidR="00D110D7" w:rsidRPr="000F35ED" w:rsidRDefault="00D110D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2FBEAE01" w14:textId="77777777" w:rsidR="00D110D7" w:rsidRPr="000F35ED" w:rsidRDefault="00D110D7"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41262438" w14:textId="77777777" w:rsidR="00D110D7" w:rsidRPr="000F35ED" w:rsidRDefault="00D110D7"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14:paraId="45A239F1" w14:textId="77777777" w:rsidR="00D110D7" w:rsidRPr="000F35ED" w:rsidRDefault="00D110D7"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46774F55" w14:textId="77777777" w:rsidR="00897B6F" w:rsidRPr="00BA5F24" w:rsidRDefault="00897B6F" w:rsidP="00BA5F24">
      <w:pPr>
        <w:pStyle w:val="FootnoteText"/>
        <w:pBdr>
          <w:top w:val="none" w:sz="0" w:space="0" w:color="auto"/>
          <w:left w:val="none" w:sz="0" w:space="0" w:color="auto"/>
          <w:bottom w:val="none" w:sz="0" w:space="0" w:color="auto"/>
          <w:right w:val="none" w:sz="0" w:space="0" w:color="auto"/>
          <w:bar w:val="none" w:sz="0" w:color="auto"/>
        </w:pBdr>
        <w:ind w:firstLine="720"/>
        <w:rPr>
          <w:rFonts w:asciiTheme="majorHAnsi" w:hAnsiTheme="majorHAnsi"/>
          <w:sz w:val="16"/>
          <w:szCs w:val="16"/>
          <w:lang w:val="es-US"/>
        </w:rPr>
      </w:pPr>
      <w:r w:rsidRPr="00BA5F24">
        <w:rPr>
          <w:rStyle w:val="FootnoteReference"/>
          <w:rFonts w:asciiTheme="majorHAnsi" w:hAnsiTheme="majorHAnsi"/>
          <w:sz w:val="16"/>
          <w:szCs w:val="16"/>
        </w:rPr>
        <w:footnoteRef/>
      </w:r>
      <w:r w:rsidRPr="00BA5F24">
        <w:rPr>
          <w:rFonts w:asciiTheme="majorHAnsi" w:hAnsiTheme="majorHAnsi"/>
          <w:sz w:val="16"/>
          <w:szCs w:val="16"/>
          <w:lang w:val="es-VE"/>
        </w:rPr>
        <w:t xml:space="preserve"> En adelante, “Convención” o “Convención Americana.”  </w:t>
      </w:r>
    </w:p>
  </w:footnote>
  <w:footnote w:id="3">
    <w:p w14:paraId="6A2B425F" w14:textId="77777777" w:rsidR="00897B6F" w:rsidRPr="00BA5F24" w:rsidRDefault="00897B6F" w:rsidP="00BA5F24">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US"/>
        </w:rPr>
      </w:pPr>
      <w:r w:rsidRPr="00BA5F24">
        <w:rPr>
          <w:rStyle w:val="FootnoteReference"/>
          <w:rFonts w:asciiTheme="majorHAnsi" w:hAnsiTheme="majorHAnsi"/>
          <w:sz w:val="16"/>
          <w:szCs w:val="16"/>
        </w:rPr>
        <w:footnoteRef/>
      </w:r>
      <w:r w:rsidRPr="00BA5F24">
        <w:rPr>
          <w:rFonts w:asciiTheme="majorHAnsi" w:hAnsiTheme="majorHAnsi"/>
          <w:sz w:val="16"/>
          <w:szCs w:val="16"/>
          <w:lang w:val="es-ES"/>
        </w:rPr>
        <w:t xml:space="preserve"> Las observaciones de cada parte fueron debidamente trasladadas a la parte contraria.</w:t>
      </w:r>
    </w:p>
  </w:footnote>
  <w:footnote w:id="4">
    <w:p w14:paraId="334CFA7D" w14:textId="37D279F1" w:rsidR="00BA5F24" w:rsidRPr="00BA5F24" w:rsidRDefault="00BA5F24" w:rsidP="00BA5F24">
      <w:pPr>
        <w:pStyle w:val="FootnoteText"/>
        <w:pBdr>
          <w:top w:val="none" w:sz="0" w:space="0" w:color="auto"/>
          <w:left w:val="none" w:sz="0" w:space="0" w:color="auto"/>
          <w:bottom w:val="none" w:sz="0" w:space="0" w:color="auto"/>
          <w:right w:val="none" w:sz="0" w:space="0" w:color="auto"/>
          <w:bar w:val="none" w:sz="0" w:color="auto"/>
        </w:pBdr>
        <w:ind w:firstLine="720"/>
        <w:rPr>
          <w:rFonts w:asciiTheme="majorHAnsi" w:hAnsiTheme="majorHAnsi"/>
          <w:sz w:val="16"/>
          <w:szCs w:val="16"/>
          <w:lang w:val="es-US"/>
        </w:rPr>
      </w:pPr>
      <w:r w:rsidRPr="00BA5F24">
        <w:rPr>
          <w:rStyle w:val="FootnoteReference"/>
          <w:rFonts w:asciiTheme="majorHAnsi" w:hAnsiTheme="majorHAnsi"/>
          <w:sz w:val="16"/>
          <w:szCs w:val="16"/>
        </w:rPr>
        <w:footnoteRef/>
      </w:r>
      <w:r w:rsidRPr="00BA5F24">
        <w:rPr>
          <w:rFonts w:asciiTheme="majorHAnsi" w:hAnsiTheme="majorHAnsi"/>
          <w:sz w:val="16"/>
          <w:szCs w:val="16"/>
          <w:lang w:val="es-VE"/>
        </w:rPr>
        <w:t xml:space="preserve"> </w:t>
      </w:r>
      <w:r>
        <w:rPr>
          <w:rFonts w:asciiTheme="majorHAnsi" w:hAnsiTheme="majorHAnsi"/>
          <w:sz w:val="16"/>
          <w:szCs w:val="16"/>
          <w:lang w:val="es-VE"/>
        </w:rPr>
        <w:t>El peticionario no ha aportado información adicional de carácter sustantivo con posterioridad a esta fecha. Sin embargo, el 17 de febrero de 2020 presentó una solicitud de información sobre el estado de su petición.</w:t>
      </w:r>
      <w:r w:rsidRPr="00BA5F24">
        <w:rPr>
          <w:rFonts w:asciiTheme="majorHAnsi" w:hAnsiTheme="majorHAnsi"/>
          <w:sz w:val="16"/>
          <w:szCs w:val="16"/>
          <w:lang w:val="es-VE"/>
        </w:rPr>
        <w:t xml:space="preserve">  </w:t>
      </w:r>
    </w:p>
  </w:footnote>
  <w:footnote w:id="5">
    <w:p w14:paraId="189E3631" w14:textId="77777777" w:rsidR="00897B6F" w:rsidRPr="00BA5F24" w:rsidRDefault="00897B6F" w:rsidP="00EF2417">
      <w:pPr>
        <w:pStyle w:val="FootnoteText"/>
        <w:pBdr>
          <w:top w:val="none" w:sz="0" w:space="0" w:color="auto"/>
          <w:left w:val="none" w:sz="0" w:space="0" w:color="auto"/>
          <w:bottom w:val="none" w:sz="0" w:space="0" w:color="auto"/>
          <w:right w:val="none" w:sz="0" w:space="0" w:color="auto"/>
          <w:bar w:val="none" w:sz="0" w:color="auto"/>
        </w:pBdr>
        <w:jc w:val="both"/>
        <w:rPr>
          <w:lang w:val="es-PA"/>
        </w:rPr>
      </w:pPr>
      <w:r w:rsidRPr="006132CC">
        <w:rPr>
          <w:rFonts w:ascii="Cambria" w:hAnsi="Cambria" w:cs="Calibri"/>
          <w:sz w:val="16"/>
          <w:szCs w:val="16"/>
          <w:lang w:val="es-ES"/>
        </w:rPr>
        <w:tab/>
      </w:r>
      <w:r w:rsidRPr="006132CC">
        <w:rPr>
          <w:rStyle w:val="FootnoteReference"/>
          <w:rFonts w:ascii="Cambria" w:hAnsi="Cambria" w:cs="Calibri"/>
        </w:rPr>
        <w:footnoteRef/>
      </w:r>
      <w:r>
        <w:rPr>
          <w:rFonts w:ascii="Cambria" w:hAnsi="Cambria" w:cs="Calibri"/>
          <w:sz w:val="16"/>
          <w:szCs w:val="16"/>
          <w:lang w:val="es-ES"/>
        </w:rPr>
        <w:t xml:space="preserve"> CIDH, Informe No. 48/17,</w:t>
      </w:r>
      <w:r w:rsidRPr="006132CC">
        <w:rPr>
          <w:rFonts w:ascii="Cambria" w:hAnsi="Cambria" w:cs="Calibri"/>
          <w:sz w:val="16"/>
          <w:szCs w:val="16"/>
          <w:lang w:val="es-ES"/>
        </w:rPr>
        <w:t xml:space="preserve"> Petición 338-07. Admisibilidad. Luis Fernando Leyva </w:t>
      </w:r>
      <w:proofErr w:type="spellStart"/>
      <w:r w:rsidRPr="006132CC">
        <w:rPr>
          <w:rFonts w:ascii="Cambria" w:hAnsi="Cambria" w:cs="Calibri"/>
          <w:sz w:val="16"/>
          <w:szCs w:val="16"/>
          <w:lang w:val="es-ES"/>
        </w:rPr>
        <w:t>Micolta</w:t>
      </w:r>
      <w:proofErr w:type="spellEnd"/>
      <w:r w:rsidRPr="006132CC">
        <w:rPr>
          <w:rFonts w:ascii="Cambria" w:hAnsi="Cambria" w:cs="Calibri"/>
          <w:sz w:val="16"/>
          <w:szCs w:val="16"/>
          <w:lang w:val="es-ES"/>
        </w:rPr>
        <w:t>. Colombia. 25 de mayo de 2017, párr. 10.</w:t>
      </w:r>
    </w:p>
  </w:footnote>
  <w:footnote w:id="6">
    <w:p w14:paraId="0891BD10" w14:textId="77777777" w:rsidR="00897B6F" w:rsidRPr="00BA5F24" w:rsidRDefault="00897B6F" w:rsidP="00EF2417">
      <w:pPr>
        <w:pStyle w:val="FootnoteText"/>
        <w:pBdr>
          <w:top w:val="none" w:sz="0" w:space="0" w:color="auto"/>
          <w:left w:val="none" w:sz="0" w:space="0" w:color="auto"/>
          <w:bottom w:val="none" w:sz="0" w:space="0" w:color="auto"/>
          <w:right w:val="none" w:sz="0" w:space="0" w:color="auto"/>
          <w:bar w:val="none" w:sz="0" w:color="auto"/>
        </w:pBdr>
        <w:ind w:left="720"/>
        <w:rPr>
          <w:lang w:val="es-PA"/>
        </w:rPr>
      </w:pPr>
      <w:r>
        <w:rPr>
          <w:rStyle w:val="FootnoteReference"/>
        </w:rPr>
        <w:footnoteRef/>
      </w:r>
      <w:r w:rsidRPr="00EE28FC">
        <w:rPr>
          <w:lang w:val="es-VE"/>
        </w:rPr>
        <w:t xml:space="preserve"> </w:t>
      </w:r>
      <w:r w:rsidRPr="00801BE0">
        <w:rPr>
          <w:sz w:val="16"/>
          <w:szCs w:val="16"/>
          <w:lang w:val="es-VE"/>
        </w:rPr>
        <w:t>En adelante, “</w:t>
      </w:r>
      <w:r>
        <w:rPr>
          <w:sz w:val="16"/>
          <w:szCs w:val="16"/>
          <w:lang w:val="es-VE"/>
        </w:rPr>
        <w:t>Convención</w:t>
      </w:r>
      <w:r w:rsidRPr="00801BE0">
        <w:rPr>
          <w:sz w:val="16"/>
          <w:szCs w:val="16"/>
          <w:lang w:val="es-VE"/>
        </w:rPr>
        <w:t>” o “</w:t>
      </w:r>
      <w:r>
        <w:rPr>
          <w:sz w:val="16"/>
          <w:szCs w:val="16"/>
          <w:lang w:val="es-VE"/>
        </w:rPr>
        <w:t>Convención</w:t>
      </w:r>
      <w:r w:rsidRPr="00801BE0">
        <w:rPr>
          <w:sz w:val="16"/>
          <w:szCs w:val="16"/>
          <w:lang w:val="es-VE"/>
        </w:rPr>
        <w:t xml:space="preserve"> Americana.” </w:t>
      </w:r>
      <w:r w:rsidRPr="00801BE0">
        <w:rPr>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7068" w14:textId="77777777" w:rsidR="00897B6F" w:rsidRDefault="00897B6F" w:rsidP="00F524A3">
    <w:pPr>
      <w:pStyle w:val="Header"/>
      <w:framePr w:wrap="around" w:vAnchor="text" w:hAnchor="margin" w:xAlign="center" w:y="1"/>
      <w:rPr>
        <w:rStyle w:val="PageNumber"/>
        <w:rFonts w:ascii="Times New Roman" w:hAnsi="Times New Roman"/>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63AB22B1" w14:textId="77777777" w:rsidR="00897B6F" w:rsidRDefault="00897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B93B" w14:textId="41A73378" w:rsidR="00897B6F" w:rsidRDefault="00081DFD" w:rsidP="00A50FCF">
    <w:pPr>
      <w:pStyle w:val="Header"/>
      <w:tabs>
        <w:tab w:val="clear" w:pos="4320"/>
        <w:tab w:val="clear" w:pos="8640"/>
      </w:tabs>
      <w:jc w:val="center"/>
      <w:rPr>
        <w:sz w:val="22"/>
        <w:szCs w:val="22"/>
      </w:rPr>
    </w:pPr>
    <w:r>
      <w:rPr>
        <w:noProof/>
        <w:sz w:val="22"/>
        <w:szCs w:val="22"/>
      </w:rPr>
      <w:drawing>
        <wp:inline distT="0" distB="0" distL="0" distR="0" wp14:anchorId="693E44A0" wp14:editId="7F06C457">
          <wp:extent cx="1949450" cy="10350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03505"/>
                  </a:xfrm>
                  <a:prstGeom prst="rect">
                    <a:avLst/>
                  </a:prstGeom>
                  <a:noFill/>
                  <a:ln>
                    <a:noFill/>
                  </a:ln>
                </pic:spPr>
              </pic:pic>
            </a:graphicData>
          </a:graphic>
        </wp:inline>
      </w:drawing>
    </w:r>
  </w:p>
  <w:p w14:paraId="047EEA06" w14:textId="77777777" w:rsidR="00897B6F" w:rsidRPr="00EC7D62" w:rsidRDefault="00D110D7" w:rsidP="00A50FCF">
    <w:pPr>
      <w:pStyle w:val="Header"/>
      <w:tabs>
        <w:tab w:val="clear" w:pos="4320"/>
        <w:tab w:val="clear" w:pos="8640"/>
      </w:tabs>
      <w:jc w:val="center"/>
      <w:rPr>
        <w:sz w:val="22"/>
        <w:szCs w:val="22"/>
      </w:rPr>
    </w:pPr>
    <w:r>
      <w:rPr>
        <w:sz w:val="22"/>
        <w:szCs w:val="22"/>
      </w:rPr>
      <w:pict w14:anchorId="14DB91D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7AF9E" w14:textId="77777777" w:rsidR="00E92A4E" w:rsidRDefault="00E92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C10222F4"/>
    <w:lvl w:ilvl="0" w:tplc="75A81B8A">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B0547BE"/>
    <w:multiLevelType w:val="hybridMultilevel"/>
    <w:tmpl w:val="FCA612A0"/>
    <w:lvl w:ilvl="0" w:tplc="F0EE61EA">
      <w:start w:val="1"/>
      <w:numFmt w:val="decimal"/>
      <w:lvlText w:val="%1."/>
      <w:lvlJc w:val="left"/>
      <w:pPr>
        <w:ind w:hanging="360"/>
      </w:pPr>
      <w:rPr>
        <w:rFonts w:cs="Times New Roman"/>
        <w:b w:val="0"/>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423C"/>
    <w:rsid w:val="00015B5D"/>
    <w:rsid w:val="0001788C"/>
    <w:rsid w:val="00024622"/>
    <w:rsid w:val="00024DED"/>
    <w:rsid w:val="000337EF"/>
    <w:rsid w:val="00033F92"/>
    <w:rsid w:val="00034211"/>
    <w:rsid w:val="00036C4F"/>
    <w:rsid w:val="000406EF"/>
    <w:rsid w:val="00040C3A"/>
    <w:rsid w:val="000419AD"/>
    <w:rsid w:val="000433C9"/>
    <w:rsid w:val="00045C63"/>
    <w:rsid w:val="00050838"/>
    <w:rsid w:val="00051F92"/>
    <w:rsid w:val="000700C5"/>
    <w:rsid w:val="000716C5"/>
    <w:rsid w:val="00075E23"/>
    <w:rsid w:val="00081DFD"/>
    <w:rsid w:val="00087E8A"/>
    <w:rsid w:val="0009344A"/>
    <w:rsid w:val="0009595E"/>
    <w:rsid w:val="000A109C"/>
    <w:rsid w:val="000A392E"/>
    <w:rsid w:val="000A575F"/>
    <w:rsid w:val="000A7028"/>
    <w:rsid w:val="000B0A70"/>
    <w:rsid w:val="000B1B7A"/>
    <w:rsid w:val="000B1D65"/>
    <w:rsid w:val="000B490E"/>
    <w:rsid w:val="000B696D"/>
    <w:rsid w:val="000C537B"/>
    <w:rsid w:val="000C6080"/>
    <w:rsid w:val="000D10DB"/>
    <w:rsid w:val="000D67B1"/>
    <w:rsid w:val="000E1CE5"/>
    <w:rsid w:val="000E31EC"/>
    <w:rsid w:val="000E57F1"/>
    <w:rsid w:val="000E5EB5"/>
    <w:rsid w:val="000E660A"/>
    <w:rsid w:val="000F1317"/>
    <w:rsid w:val="000F35ED"/>
    <w:rsid w:val="000F50B3"/>
    <w:rsid w:val="000F7CA4"/>
    <w:rsid w:val="000F7D1D"/>
    <w:rsid w:val="00107131"/>
    <w:rsid w:val="0010731F"/>
    <w:rsid w:val="0010736F"/>
    <w:rsid w:val="00113F73"/>
    <w:rsid w:val="00116286"/>
    <w:rsid w:val="00121CC2"/>
    <w:rsid w:val="001261AD"/>
    <w:rsid w:val="00126EFD"/>
    <w:rsid w:val="00133EE5"/>
    <w:rsid w:val="00143368"/>
    <w:rsid w:val="00151C27"/>
    <w:rsid w:val="0015756A"/>
    <w:rsid w:val="00157F3E"/>
    <w:rsid w:val="00162711"/>
    <w:rsid w:val="00164F04"/>
    <w:rsid w:val="00167A34"/>
    <w:rsid w:val="001725C4"/>
    <w:rsid w:val="00172D7F"/>
    <w:rsid w:val="00181439"/>
    <w:rsid w:val="001843CF"/>
    <w:rsid w:val="001927AB"/>
    <w:rsid w:val="00192F6B"/>
    <w:rsid w:val="001A645B"/>
    <w:rsid w:val="001A7870"/>
    <w:rsid w:val="001B3A00"/>
    <w:rsid w:val="001B690F"/>
    <w:rsid w:val="001B6CA1"/>
    <w:rsid w:val="001C160D"/>
    <w:rsid w:val="001C1B41"/>
    <w:rsid w:val="001C3F3C"/>
    <w:rsid w:val="001C5C39"/>
    <w:rsid w:val="001C5C7F"/>
    <w:rsid w:val="001C7595"/>
    <w:rsid w:val="001D62BC"/>
    <w:rsid w:val="001D65EF"/>
    <w:rsid w:val="001E1D61"/>
    <w:rsid w:val="001E259C"/>
    <w:rsid w:val="001E49E7"/>
    <w:rsid w:val="001E7143"/>
    <w:rsid w:val="001F38ED"/>
    <w:rsid w:val="001F7201"/>
    <w:rsid w:val="00201092"/>
    <w:rsid w:val="00206ACE"/>
    <w:rsid w:val="002167C8"/>
    <w:rsid w:val="00220FBB"/>
    <w:rsid w:val="0022230A"/>
    <w:rsid w:val="00223A29"/>
    <w:rsid w:val="00223FAC"/>
    <w:rsid w:val="002250A3"/>
    <w:rsid w:val="00225EA0"/>
    <w:rsid w:val="002279A6"/>
    <w:rsid w:val="00235217"/>
    <w:rsid w:val="00236445"/>
    <w:rsid w:val="00246D1F"/>
    <w:rsid w:val="00247403"/>
    <w:rsid w:val="00247542"/>
    <w:rsid w:val="00255D98"/>
    <w:rsid w:val="00257A43"/>
    <w:rsid w:val="00266B61"/>
    <w:rsid w:val="0026712A"/>
    <w:rsid w:val="002704DB"/>
    <w:rsid w:val="002726B3"/>
    <w:rsid w:val="00273D2E"/>
    <w:rsid w:val="002759B4"/>
    <w:rsid w:val="0028269C"/>
    <w:rsid w:val="002845DA"/>
    <w:rsid w:val="0028742F"/>
    <w:rsid w:val="00290ECE"/>
    <w:rsid w:val="00294AA1"/>
    <w:rsid w:val="00295FBB"/>
    <w:rsid w:val="002A0AAE"/>
    <w:rsid w:val="002A17F0"/>
    <w:rsid w:val="002A4111"/>
    <w:rsid w:val="002A4CDC"/>
    <w:rsid w:val="002A5820"/>
    <w:rsid w:val="002B0DD2"/>
    <w:rsid w:val="002B1CD3"/>
    <w:rsid w:val="002B6003"/>
    <w:rsid w:val="002B7408"/>
    <w:rsid w:val="002C73D4"/>
    <w:rsid w:val="002D11B1"/>
    <w:rsid w:val="002D2B26"/>
    <w:rsid w:val="002D7EA2"/>
    <w:rsid w:val="002E05CC"/>
    <w:rsid w:val="002E187C"/>
    <w:rsid w:val="002E54E7"/>
    <w:rsid w:val="002E5CA5"/>
    <w:rsid w:val="002E6596"/>
    <w:rsid w:val="002F4947"/>
    <w:rsid w:val="002F75F5"/>
    <w:rsid w:val="00302733"/>
    <w:rsid w:val="00310791"/>
    <w:rsid w:val="00314078"/>
    <w:rsid w:val="0031535D"/>
    <w:rsid w:val="003239B8"/>
    <w:rsid w:val="00324614"/>
    <w:rsid w:val="00330043"/>
    <w:rsid w:val="0033169F"/>
    <w:rsid w:val="003377E6"/>
    <w:rsid w:val="00340352"/>
    <w:rsid w:val="00342A24"/>
    <w:rsid w:val="003433A8"/>
    <w:rsid w:val="00344977"/>
    <w:rsid w:val="00346C95"/>
    <w:rsid w:val="00353F90"/>
    <w:rsid w:val="00356185"/>
    <w:rsid w:val="00360380"/>
    <w:rsid w:val="00362B15"/>
    <w:rsid w:val="0036505C"/>
    <w:rsid w:val="00367F3E"/>
    <w:rsid w:val="0037257F"/>
    <w:rsid w:val="00372A1A"/>
    <w:rsid w:val="0037519E"/>
    <w:rsid w:val="003764F0"/>
    <w:rsid w:val="0038030F"/>
    <w:rsid w:val="00380E8A"/>
    <w:rsid w:val="003812AA"/>
    <w:rsid w:val="00382507"/>
    <w:rsid w:val="0038651A"/>
    <w:rsid w:val="00386CF0"/>
    <w:rsid w:val="00396D28"/>
    <w:rsid w:val="00397F8E"/>
    <w:rsid w:val="003A202D"/>
    <w:rsid w:val="003A4AD7"/>
    <w:rsid w:val="003B70FB"/>
    <w:rsid w:val="003C03DF"/>
    <w:rsid w:val="003C676B"/>
    <w:rsid w:val="003D069A"/>
    <w:rsid w:val="003D106A"/>
    <w:rsid w:val="003D228D"/>
    <w:rsid w:val="003D3BC2"/>
    <w:rsid w:val="003D7C8E"/>
    <w:rsid w:val="003E225B"/>
    <w:rsid w:val="003E256D"/>
    <w:rsid w:val="003E3E77"/>
    <w:rsid w:val="003E6BE1"/>
    <w:rsid w:val="003E6CA1"/>
    <w:rsid w:val="003F0BF9"/>
    <w:rsid w:val="003F25F9"/>
    <w:rsid w:val="003F65DA"/>
    <w:rsid w:val="003F677E"/>
    <w:rsid w:val="003F7854"/>
    <w:rsid w:val="00400C84"/>
    <w:rsid w:val="00401920"/>
    <w:rsid w:val="00402E5E"/>
    <w:rsid w:val="004065A8"/>
    <w:rsid w:val="00411DC7"/>
    <w:rsid w:val="00414FC2"/>
    <w:rsid w:val="00415BBB"/>
    <w:rsid w:val="00415C22"/>
    <w:rsid w:val="004165C2"/>
    <w:rsid w:val="00424E62"/>
    <w:rsid w:val="0043204B"/>
    <w:rsid w:val="00432C88"/>
    <w:rsid w:val="00441ECB"/>
    <w:rsid w:val="00445193"/>
    <w:rsid w:val="00453596"/>
    <w:rsid w:val="004536D2"/>
    <w:rsid w:val="004573C4"/>
    <w:rsid w:val="004611D5"/>
    <w:rsid w:val="00461C0C"/>
    <w:rsid w:val="00462C1B"/>
    <w:rsid w:val="00467B7E"/>
    <w:rsid w:val="00473BB4"/>
    <w:rsid w:val="00477592"/>
    <w:rsid w:val="00477A92"/>
    <w:rsid w:val="00482064"/>
    <w:rsid w:val="00485232"/>
    <w:rsid w:val="00486F1C"/>
    <w:rsid w:val="00491509"/>
    <w:rsid w:val="0049419D"/>
    <w:rsid w:val="004A32E4"/>
    <w:rsid w:val="004A6478"/>
    <w:rsid w:val="004A6A54"/>
    <w:rsid w:val="004A6EF4"/>
    <w:rsid w:val="004B6D90"/>
    <w:rsid w:val="004B7215"/>
    <w:rsid w:val="004C20D2"/>
    <w:rsid w:val="004C2312"/>
    <w:rsid w:val="004C4773"/>
    <w:rsid w:val="004C4B62"/>
    <w:rsid w:val="004C54C9"/>
    <w:rsid w:val="004C632F"/>
    <w:rsid w:val="004D2DC3"/>
    <w:rsid w:val="004D4ABA"/>
    <w:rsid w:val="004D6025"/>
    <w:rsid w:val="004E2649"/>
    <w:rsid w:val="004E3CE9"/>
    <w:rsid w:val="004E4686"/>
    <w:rsid w:val="004E5942"/>
    <w:rsid w:val="004F37D9"/>
    <w:rsid w:val="004F7B5B"/>
    <w:rsid w:val="00501399"/>
    <w:rsid w:val="005016B4"/>
    <w:rsid w:val="00502446"/>
    <w:rsid w:val="0050633D"/>
    <w:rsid w:val="00507BC4"/>
    <w:rsid w:val="005128E4"/>
    <w:rsid w:val="005133DB"/>
    <w:rsid w:val="00513BDD"/>
    <w:rsid w:val="00514EEE"/>
    <w:rsid w:val="00517FF0"/>
    <w:rsid w:val="00520841"/>
    <w:rsid w:val="00522F51"/>
    <w:rsid w:val="00525560"/>
    <w:rsid w:val="00537490"/>
    <w:rsid w:val="00540F17"/>
    <w:rsid w:val="00544C49"/>
    <w:rsid w:val="00547238"/>
    <w:rsid w:val="005516A1"/>
    <w:rsid w:val="005579FD"/>
    <w:rsid w:val="005617BE"/>
    <w:rsid w:val="00563557"/>
    <w:rsid w:val="00566CD4"/>
    <w:rsid w:val="00572CEE"/>
    <w:rsid w:val="0057402A"/>
    <w:rsid w:val="005771D0"/>
    <w:rsid w:val="0058070C"/>
    <w:rsid w:val="00586CE6"/>
    <w:rsid w:val="0059191A"/>
    <w:rsid w:val="00591E92"/>
    <w:rsid w:val="005921FF"/>
    <w:rsid w:val="005923FF"/>
    <w:rsid w:val="005924AD"/>
    <w:rsid w:val="00592DCE"/>
    <w:rsid w:val="00594C65"/>
    <w:rsid w:val="00595F30"/>
    <w:rsid w:val="005A24ED"/>
    <w:rsid w:val="005A2BDC"/>
    <w:rsid w:val="005A37EC"/>
    <w:rsid w:val="005A6D0E"/>
    <w:rsid w:val="005B2A97"/>
    <w:rsid w:val="005B52B0"/>
    <w:rsid w:val="005B6806"/>
    <w:rsid w:val="005C0092"/>
    <w:rsid w:val="005C4225"/>
    <w:rsid w:val="005E1E45"/>
    <w:rsid w:val="005F0DAD"/>
    <w:rsid w:val="005F0F33"/>
    <w:rsid w:val="005F15A2"/>
    <w:rsid w:val="005F579D"/>
    <w:rsid w:val="005F7583"/>
    <w:rsid w:val="00600812"/>
    <w:rsid w:val="00600DEB"/>
    <w:rsid w:val="00603BA1"/>
    <w:rsid w:val="00607399"/>
    <w:rsid w:val="006132CC"/>
    <w:rsid w:val="00613D10"/>
    <w:rsid w:val="0062639C"/>
    <w:rsid w:val="00627C9F"/>
    <w:rsid w:val="00630BD4"/>
    <w:rsid w:val="006311E9"/>
    <w:rsid w:val="00632354"/>
    <w:rsid w:val="006325B3"/>
    <w:rsid w:val="00632A39"/>
    <w:rsid w:val="00632D63"/>
    <w:rsid w:val="0063685A"/>
    <w:rsid w:val="00637CC1"/>
    <w:rsid w:val="00641CBA"/>
    <w:rsid w:val="00642810"/>
    <w:rsid w:val="006430C7"/>
    <w:rsid w:val="00644532"/>
    <w:rsid w:val="006457E8"/>
    <w:rsid w:val="00645F00"/>
    <w:rsid w:val="0065044B"/>
    <w:rsid w:val="00652333"/>
    <w:rsid w:val="0065417D"/>
    <w:rsid w:val="00657D63"/>
    <w:rsid w:val="00661500"/>
    <w:rsid w:val="00662BFE"/>
    <w:rsid w:val="0066355B"/>
    <w:rsid w:val="0066355E"/>
    <w:rsid w:val="006655C5"/>
    <w:rsid w:val="00670D03"/>
    <w:rsid w:val="0067305D"/>
    <w:rsid w:val="0068009E"/>
    <w:rsid w:val="00680EC2"/>
    <w:rsid w:val="006814C1"/>
    <w:rsid w:val="00684248"/>
    <w:rsid w:val="00692219"/>
    <w:rsid w:val="00692F90"/>
    <w:rsid w:val="00695A16"/>
    <w:rsid w:val="006A1215"/>
    <w:rsid w:val="006A17D2"/>
    <w:rsid w:val="006A4A39"/>
    <w:rsid w:val="006A73E6"/>
    <w:rsid w:val="006B1647"/>
    <w:rsid w:val="006B2D5C"/>
    <w:rsid w:val="006C259E"/>
    <w:rsid w:val="006C397B"/>
    <w:rsid w:val="006C4EB1"/>
    <w:rsid w:val="006C6056"/>
    <w:rsid w:val="006D5423"/>
    <w:rsid w:val="006E0166"/>
    <w:rsid w:val="006E5605"/>
    <w:rsid w:val="006E7B34"/>
    <w:rsid w:val="006F2ED2"/>
    <w:rsid w:val="007018EC"/>
    <w:rsid w:val="007058C4"/>
    <w:rsid w:val="0070697F"/>
    <w:rsid w:val="007076D2"/>
    <w:rsid w:val="00720EED"/>
    <w:rsid w:val="0072199C"/>
    <w:rsid w:val="00722C9F"/>
    <w:rsid w:val="00722E31"/>
    <w:rsid w:val="007239AE"/>
    <w:rsid w:val="0072401D"/>
    <w:rsid w:val="00724053"/>
    <w:rsid w:val="007243A4"/>
    <w:rsid w:val="007253B8"/>
    <w:rsid w:val="0073486C"/>
    <w:rsid w:val="00735369"/>
    <w:rsid w:val="0073741F"/>
    <w:rsid w:val="0074608C"/>
    <w:rsid w:val="00753371"/>
    <w:rsid w:val="0075379B"/>
    <w:rsid w:val="00754C4B"/>
    <w:rsid w:val="007550F0"/>
    <w:rsid w:val="00761729"/>
    <w:rsid w:val="00762BD0"/>
    <w:rsid w:val="007644AB"/>
    <w:rsid w:val="0076565A"/>
    <w:rsid w:val="0076643F"/>
    <w:rsid w:val="00774F93"/>
    <w:rsid w:val="00776A99"/>
    <w:rsid w:val="007774A4"/>
    <w:rsid w:val="00777F63"/>
    <w:rsid w:val="00781C96"/>
    <w:rsid w:val="00782808"/>
    <w:rsid w:val="0078770A"/>
    <w:rsid w:val="007912DD"/>
    <w:rsid w:val="00795906"/>
    <w:rsid w:val="007A3483"/>
    <w:rsid w:val="007A5817"/>
    <w:rsid w:val="007B05C4"/>
    <w:rsid w:val="007B21B1"/>
    <w:rsid w:val="007B4636"/>
    <w:rsid w:val="007B60E9"/>
    <w:rsid w:val="007B6CC3"/>
    <w:rsid w:val="007B76D3"/>
    <w:rsid w:val="007C0269"/>
    <w:rsid w:val="007C3334"/>
    <w:rsid w:val="007C4826"/>
    <w:rsid w:val="007C5F6E"/>
    <w:rsid w:val="007D0183"/>
    <w:rsid w:val="007D2B98"/>
    <w:rsid w:val="007D5F65"/>
    <w:rsid w:val="007D6285"/>
    <w:rsid w:val="007E21BC"/>
    <w:rsid w:val="007E4495"/>
    <w:rsid w:val="007E7C82"/>
    <w:rsid w:val="007F1F83"/>
    <w:rsid w:val="007F588D"/>
    <w:rsid w:val="007F66DD"/>
    <w:rsid w:val="008012ED"/>
    <w:rsid w:val="00801BE0"/>
    <w:rsid w:val="008034E0"/>
    <w:rsid w:val="00803F1C"/>
    <w:rsid w:val="0080600E"/>
    <w:rsid w:val="00810E6B"/>
    <w:rsid w:val="0081151A"/>
    <w:rsid w:val="0081589B"/>
    <w:rsid w:val="00817612"/>
    <w:rsid w:val="00820215"/>
    <w:rsid w:val="0082172A"/>
    <w:rsid w:val="008238C2"/>
    <w:rsid w:val="00832475"/>
    <w:rsid w:val="008338A4"/>
    <w:rsid w:val="00834D49"/>
    <w:rsid w:val="00835F2C"/>
    <w:rsid w:val="00837C45"/>
    <w:rsid w:val="00841EAD"/>
    <w:rsid w:val="00844730"/>
    <w:rsid w:val="008457C2"/>
    <w:rsid w:val="00845F33"/>
    <w:rsid w:val="00851BE8"/>
    <w:rsid w:val="0085733F"/>
    <w:rsid w:val="00857A82"/>
    <w:rsid w:val="00867470"/>
    <w:rsid w:val="00870129"/>
    <w:rsid w:val="00873836"/>
    <w:rsid w:val="0088168E"/>
    <w:rsid w:val="008818A2"/>
    <w:rsid w:val="00884662"/>
    <w:rsid w:val="008849F3"/>
    <w:rsid w:val="00884EE2"/>
    <w:rsid w:val="00885737"/>
    <w:rsid w:val="00890650"/>
    <w:rsid w:val="008919E0"/>
    <w:rsid w:val="00895759"/>
    <w:rsid w:val="00896B5D"/>
    <w:rsid w:val="00897B6F"/>
    <w:rsid w:val="00897E12"/>
    <w:rsid w:val="008A4C14"/>
    <w:rsid w:val="008A7E0F"/>
    <w:rsid w:val="008B12F5"/>
    <w:rsid w:val="008B16B6"/>
    <w:rsid w:val="008B1D00"/>
    <w:rsid w:val="008D4C3E"/>
    <w:rsid w:val="008D6D43"/>
    <w:rsid w:val="008D768D"/>
    <w:rsid w:val="008D7DF4"/>
    <w:rsid w:val="008E1583"/>
    <w:rsid w:val="008E1653"/>
    <w:rsid w:val="008E3759"/>
    <w:rsid w:val="008E3BFE"/>
    <w:rsid w:val="008E5E8C"/>
    <w:rsid w:val="008F0678"/>
    <w:rsid w:val="008F12CE"/>
    <w:rsid w:val="008F1912"/>
    <w:rsid w:val="008F2441"/>
    <w:rsid w:val="008F6860"/>
    <w:rsid w:val="0090270B"/>
    <w:rsid w:val="0090285C"/>
    <w:rsid w:val="009041DC"/>
    <w:rsid w:val="0090727F"/>
    <w:rsid w:val="009126BC"/>
    <w:rsid w:val="009143D2"/>
    <w:rsid w:val="00915054"/>
    <w:rsid w:val="00917B5A"/>
    <w:rsid w:val="00920A58"/>
    <w:rsid w:val="00920A8C"/>
    <w:rsid w:val="00934A2C"/>
    <w:rsid w:val="00936FAC"/>
    <w:rsid w:val="00937FB3"/>
    <w:rsid w:val="0095158B"/>
    <w:rsid w:val="00957D66"/>
    <w:rsid w:val="00963E03"/>
    <w:rsid w:val="00964052"/>
    <w:rsid w:val="009665A1"/>
    <w:rsid w:val="0096706E"/>
    <w:rsid w:val="00974491"/>
    <w:rsid w:val="009754B7"/>
    <w:rsid w:val="00975C4E"/>
    <w:rsid w:val="00981FBA"/>
    <w:rsid w:val="009857EE"/>
    <w:rsid w:val="00992B78"/>
    <w:rsid w:val="00995ABD"/>
    <w:rsid w:val="00997BC5"/>
    <w:rsid w:val="009A4F41"/>
    <w:rsid w:val="009A5026"/>
    <w:rsid w:val="009B1A39"/>
    <w:rsid w:val="009B381B"/>
    <w:rsid w:val="009B5848"/>
    <w:rsid w:val="009D1753"/>
    <w:rsid w:val="009D51C5"/>
    <w:rsid w:val="009D7611"/>
    <w:rsid w:val="009E0B61"/>
    <w:rsid w:val="009E213F"/>
    <w:rsid w:val="009E2517"/>
    <w:rsid w:val="009E53DE"/>
    <w:rsid w:val="009F44F5"/>
    <w:rsid w:val="00A00204"/>
    <w:rsid w:val="00A11212"/>
    <w:rsid w:val="00A11E44"/>
    <w:rsid w:val="00A12197"/>
    <w:rsid w:val="00A22394"/>
    <w:rsid w:val="00A22A44"/>
    <w:rsid w:val="00A328B3"/>
    <w:rsid w:val="00A32C39"/>
    <w:rsid w:val="00A3704E"/>
    <w:rsid w:val="00A431C9"/>
    <w:rsid w:val="00A50FCF"/>
    <w:rsid w:val="00A528D1"/>
    <w:rsid w:val="00A53ED7"/>
    <w:rsid w:val="00A610CD"/>
    <w:rsid w:val="00A61EFF"/>
    <w:rsid w:val="00A61F0B"/>
    <w:rsid w:val="00A669B8"/>
    <w:rsid w:val="00A758AA"/>
    <w:rsid w:val="00A759FC"/>
    <w:rsid w:val="00A8196D"/>
    <w:rsid w:val="00A822DA"/>
    <w:rsid w:val="00A84419"/>
    <w:rsid w:val="00A9096D"/>
    <w:rsid w:val="00A92507"/>
    <w:rsid w:val="00A92661"/>
    <w:rsid w:val="00A95551"/>
    <w:rsid w:val="00A977BE"/>
    <w:rsid w:val="00AA09A2"/>
    <w:rsid w:val="00AA4598"/>
    <w:rsid w:val="00AA54AE"/>
    <w:rsid w:val="00AA6A05"/>
    <w:rsid w:val="00AA7996"/>
    <w:rsid w:val="00AB5957"/>
    <w:rsid w:val="00AB5D04"/>
    <w:rsid w:val="00AC19CB"/>
    <w:rsid w:val="00AD1F5F"/>
    <w:rsid w:val="00AD25A0"/>
    <w:rsid w:val="00AD58D6"/>
    <w:rsid w:val="00AE0CDD"/>
    <w:rsid w:val="00AE19FB"/>
    <w:rsid w:val="00AE5488"/>
    <w:rsid w:val="00AE5535"/>
    <w:rsid w:val="00AE5E85"/>
    <w:rsid w:val="00AE629D"/>
    <w:rsid w:val="00AE6AE2"/>
    <w:rsid w:val="00AE6F91"/>
    <w:rsid w:val="00AF0841"/>
    <w:rsid w:val="00AF1F01"/>
    <w:rsid w:val="00AF2AC3"/>
    <w:rsid w:val="00AF38C8"/>
    <w:rsid w:val="00AF5571"/>
    <w:rsid w:val="00B00A85"/>
    <w:rsid w:val="00B00E37"/>
    <w:rsid w:val="00B01085"/>
    <w:rsid w:val="00B01B2F"/>
    <w:rsid w:val="00B02429"/>
    <w:rsid w:val="00B03360"/>
    <w:rsid w:val="00B0351D"/>
    <w:rsid w:val="00B040DB"/>
    <w:rsid w:val="00B07341"/>
    <w:rsid w:val="00B163F0"/>
    <w:rsid w:val="00B2155F"/>
    <w:rsid w:val="00B24CF2"/>
    <w:rsid w:val="00B24D7E"/>
    <w:rsid w:val="00B262ED"/>
    <w:rsid w:val="00B30539"/>
    <w:rsid w:val="00B314DB"/>
    <w:rsid w:val="00B361F2"/>
    <w:rsid w:val="00B367D3"/>
    <w:rsid w:val="00B3718B"/>
    <w:rsid w:val="00B4632A"/>
    <w:rsid w:val="00B530F1"/>
    <w:rsid w:val="00B60322"/>
    <w:rsid w:val="00B61E1E"/>
    <w:rsid w:val="00B64FC7"/>
    <w:rsid w:val="00B67625"/>
    <w:rsid w:val="00B703F3"/>
    <w:rsid w:val="00B71122"/>
    <w:rsid w:val="00B75AC3"/>
    <w:rsid w:val="00B952F6"/>
    <w:rsid w:val="00BA276C"/>
    <w:rsid w:val="00BA5F24"/>
    <w:rsid w:val="00BB306F"/>
    <w:rsid w:val="00BB370D"/>
    <w:rsid w:val="00BC3C4D"/>
    <w:rsid w:val="00BD1591"/>
    <w:rsid w:val="00BD4B89"/>
    <w:rsid w:val="00BD5922"/>
    <w:rsid w:val="00BD5E69"/>
    <w:rsid w:val="00BE3664"/>
    <w:rsid w:val="00BE5912"/>
    <w:rsid w:val="00BE5BDA"/>
    <w:rsid w:val="00BF02CB"/>
    <w:rsid w:val="00BF1A40"/>
    <w:rsid w:val="00BF548D"/>
    <w:rsid w:val="00BF6FD8"/>
    <w:rsid w:val="00BF739B"/>
    <w:rsid w:val="00BF7C2B"/>
    <w:rsid w:val="00C03680"/>
    <w:rsid w:val="00C054DF"/>
    <w:rsid w:val="00C10222"/>
    <w:rsid w:val="00C10F33"/>
    <w:rsid w:val="00C20A16"/>
    <w:rsid w:val="00C21762"/>
    <w:rsid w:val="00C21FEF"/>
    <w:rsid w:val="00C22D5E"/>
    <w:rsid w:val="00C2348C"/>
    <w:rsid w:val="00C24543"/>
    <w:rsid w:val="00C256A2"/>
    <w:rsid w:val="00C30CD3"/>
    <w:rsid w:val="00C31A8A"/>
    <w:rsid w:val="00C33B09"/>
    <w:rsid w:val="00C33DD1"/>
    <w:rsid w:val="00C34491"/>
    <w:rsid w:val="00C42159"/>
    <w:rsid w:val="00C4630A"/>
    <w:rsid w:val="00C51515"/>
    <w:rsid w:val="00C5660B"/>
    <w:rsid w:val="00C62577"/>
    <w:rsid w:val="00C66B72"/>
    <w:rsid w:val="00C76002"/>
    <w:rsid w:val="00C80E3E"/>
    <w:rsid w:val="00C82EDF"/>
    <w:rsid w:val="00C84A30"/>
    <w:rsid w:val="00C87AC4"/>
    <w:rsid w:val="00C9567A"/>
    <w:rsid w:val="00CA183C"/>
    <w:rsid w:val="00CA76B4"/>
    <w:rsid w:val="00CB212D"/>
    <w:rsid w:val="00CB2660"/>
    <w:rsid w:val="00CB2A8B"/>
    <w:rsid w:val="00CC38B7"/>
    <w:rsid w:val="00CC5E90"/>
    <w:rsid w:val="00CC798E"/>
    <w:rsid w:val="00CD046C"/>
    <w:rsid w:val="00CE076C"/>
    <w:rsid w:val="00CE42D9"/>
    <w:rsid w:val="00CE5199"/>
    <w:rsid w:val="00CE5F12"/>
    <w:rsid w:val="00CE6459"/>
    <w:rsid w:val="00CE66D5"/>
    <w:rsid w:val="00CE7775"/>
    <w:rsid w:val="00CF0D5F"/>
    <w:rsid w:val="00CF4FD7"/>
    <w:rsid w:val="00CF560A"/>
    <w:rsid w:val="00CF637A"/>
    <w:rsid w:val="00CF7A44"/>
    <w:rsid w:val="00D037B3"/>
    <w:rsid w:val="00D03B85"/>
    <w:rsid w:val="00D059DE"/>
    <w:rsid w:val="00D05ABD"/>
    <w:rsid w:val="00D110D7"/>
    <w:rsid w:val="00D13FCE"/>
    <w:rsid w:val="00D25A9E"/>
    <w:rsid w:val="00D277C7"/>
    <w:rsid w:val="00D30639"/>
    <w:rsid w:val="00D306D1"/>
    <w:rsid w:val="00D30800"/>
    <w:rsid w:val="00D339AD"/>
    <w:rsid w:val="00D34786"/>
    <w:rsid w:val="00D372C8"/>
    <w:rsid w:val="00D37BFC"/>
    <w:rsid w:val="00D47A8E"/>
    <w:rsid w:val="00D5254B"/>
    <w:rsid w:val="00D52D14"/>
    <w:rsid w:val="00D60EC5"/>
    <w:rsid w:val="00D63259"/>
    <w:rsid w:val="00D712D3"/>
    <w:rsid w:val="00D71422"/>
    <w:rsid w:val="00D72DC6"/>
    <w:rsid w:val="00D7558D"/>
    <w:rsid w:val="00D81D92"/>
    <w:rsid w:val="00D876F9"/>
    <w:rsid w:val="00D9217B"/>
    <w:rsid w:val="00D97C8E"/>
    <w:rsid w:val="00DA2C16"/>
    <w:rsid w:val="00DA4FCD"/>
    <w:rsid w:val="00DA58AD"/>
    <w:rsid w:val="00DA7B5F"/>
    <w:rsid w:val="00DB0540"/>
    <w:rsid w:val="00DB0B6D"/>
    <w:rsid w:val="00DB2C06"/>
    <w:rsid w:val="00DC11E7"/>
    <w:rsid w:val="00DC427E"/>
    <w:rsid w:val="00DC5F5C"/>
    <w:rsid w:val="00DC7023"/>
    <w:rsid w:val="00DC769A"/>
    <w:rsid w:val="00DC7E31"/>
    <w:rsid w:val="00DD3D86"/>
    <w:rsid w:val="00DD41D0"/>
    <w:rsid w:val="00DD4AD2"/>
    <w:rsid w:val="00DD59EB"/>
    <w:rsid w:val="00DE0A37"/>
    <w:rsid w:val="00DE1C60"/>
    <w:rsid w:val="00DE339D"/>
    <w:rsid w:val="00DE3FE3"/>
    <w:rsid w:val="00DF158C"/>
    <w:rsid w:val="00DF1CB4"/>
    <w:rsid w:val="00DF1EC4"/>
    <w:rsid w:val="00DF35E6"/>
    <w:rsid w:val="00DF7601"/>
    <w:rsid w:val="00E024EA"/>
    <w:rsid w:val="00E0340B"/>
    <w:rsid w:val="00E04A90"/>
    <w:rsid w:val="00E04E36"/>
    <w:rsid w:val="00E0551F"/>
    <w:rsid w:val="00E06414"/>
    <w:rsid w:val="00E0682B"/>
    <w:rsid w:val="00E1759A"/>
    <w:rsid w:val="00E219C7"/>
    <w:rsid w:val="00E2465D"/>
    <w:rsid w:val="00E30D9D"/>
    <w:rsid w:val="00E30E64"/>
    <w:rsid w:val="00E32153"/>
    <w:rsid w:val="00E4118C"/>
    <w:rsid w:val="00E43157"/>
    <w:rsid w:val="00E43199"/>
    <w:rsid w:val="00E461CE"/>
    <w:rsid w:val="00E50317"/>
    <w:rsid w:val="00E528EC"/>
    <w:rsid w:val="00E52B3B"/>
    <w:rsid w:val="00E53DE5"/>
    <w:rsid w:val="00E62846"/>
    <w:rsid w:val="00E6420B"/>
    <w:rsid w:val="00E720CA"/>
    <w:rsid w:val="00E73376"/>
    <w:rsid w:val="00E84EB5"/>
    <w:rsid w:val="00E85662"/>
    <w:rsid w:val="00E8789F"/>
    <w:rsid w:val="00E92A4E"/>
    <w:rsid w:val="00E97B71"/>
    <w:rsid w:val="00EA045A"/>
    <w:rsid w:val="00EA3D34"/>
    <w:rsid w:val="00EA473B"/>
    <w:rsid w:val="00EA7F38"/>
    <w:rsid w:val="00EB28B6"/>
    <w:rsid w:val="00EB454D"/>
    <w:rsid w:val="00EC1D23"/>
    <w:rsid w:val="00EC6D1A"/>
    <w:rsid w:val="00EC7D62"/>
    <w:rsid w:val="00ED549D"/>
    <w:rsid w:val="00ED653B"/>
    <w:rsid w:val="00ED76BE"/>
    <w:rsid w:val="00EE00E9"/>
    <w:rsid w:val="00EE28FC"/>
    <w:rsid w:val="00EE2FAE"/>
    <w:rsid w:val="00EF2417"/>
    <w:rsid w:val="00EF3872"/>
    <w:rsid w:val="00EF619B"/>
    <w:rsid w:val="00F00B55"/>
    <w:rsid w:val="00F01D9C"/>
    <w:rsid w:val="00F02AD1"/>
    <w:rsid w:val="00F03F27"/>
    <w:rsid w:val="00F22E7A"/>
    <w:rsid w:val="00F253CC"/>
    <w:rsid w:val="00F37106"/>
    <w:rsid w:val="00F43AA9"/>
    <w:rsid w:val="00F519CF"/>
    <w:rsid w:val="00F51ED8"/>
    <w:rsid w:val="00F524A3"/>
    <w:rsid w:val="00F52C6D"/>
    <w:rsid w:val="00F56BA5"/>
    <w:rsid w:val="00F60E22"/>
    <w:rsid w:val="00F63FB6"/>
    <w:rsid w:val="00F702FB"/>
    <w:rsid w:val="00F741E1"/>
    <w:rsid w:val="00F809C6"/>
    <w:rsid w:val="00F81395"/>
    <w:rsid w:val="00F81BB8"/>
    <w:rsid w:val="00F8754D"/>
    <w:rsid w:val="00F917D1"/>
    <w:rsid w:val="00F91F8B"/>
    <w:rsid w:val="00F9653B"/>
    <w:rsid w:val="00F96DCF"/>
    <w:rsid w:val="00FA551E"/>
    <w:rsid w:val="00FA7C8F"/>
    <w:rsid w:val="00FB3665"/>
    <w:rsid w:val="00FB508D"/>
    <w:rsid w:val="00FB62CF"/>
    <w:rsid w:val="00FC2B4A"/>
    <w:rsid w:val="00FD3C3B"/>
    <w:rsid w:val="00FD4A55"/>
    <w:rsid w:val="00FD5E47"/>
    <w:rsid w:val="00FD7800"/>
    <w:rsid w:val="00FE07DD"/>
    <w:rsid w:val="00FE11E8"/>
    <w:rsid w:val="00FE1667"/>
    <w:rsid w:val="00FE6B45"/>
    <w:rsid w:val="00FE720A"/>
    <w:rsid w:val="00FE7971"/>
    <w:rsid w:val="00FF2200"/>
    <w:rsid w:val="00FF55F3"/>
    <w:rsid w:val="00FF5851"/>
    <w:rsid w:val="00FF7B79"/>
    <w:rsid w:val="00FF7C3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8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5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76565A"/>
    <w:rPr>
      <w:rFonts w:cs="Times New Roman"/>
      <w:u w:val="single"/>
    </w:rPr>
  </w:style>
  <w:style w:type="paragraph" w:customStyle="1" w:styleId="Cabeceraypie">
    <w:name w:val="Cabecera y pie"/>
    <w:uiPriority w:val="99"/>
    <w:rsid w:val="0076565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6565A"/>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6565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6565A"/>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873395"/>
    <w:rPr>
      <w:sz w:val="24"/>
      <w:szCs w:val="24"/>
      <w:lang w:val="en-US" w:eastAsia="en-US"/>
    </w:rPr>
  </w:style>
  <w:style w:type="paragraph" w:styleId="ListParagraph">
    <w:name w:val="List Paragraph"/>
    <w:basedOn w:val="Normal"/>
    <w:uiPriority w:val="99"/>
    <w:qFormat/>
    <w:rsid w:val="0076565A"/>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76565A"/>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873395"/>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EF2417"/>
    <w:rPr>
      <w:rFonts w:cs="Times New Roman"/>
    </w:rPr>
  </w:style>
  <w:style w:type="character" w:styleId="CommentReference">
    <w:name w:val="annotation reference"/>
    <w:basedOn w:val="DefaultParagraphFont"/>
    <w:uiPriority w:val="99"/>
    <w:semiHidden/>
    <w:rsid w:val="00EF2417"/>
    <w:rPr>
      <w:rFonts w:cs="Times New Roman"/>
      <w:sz w:val="16"/>
      <w:szCs w:val="16"/>
    </w:rPr>
  </w:style>
  <w:style w:type="paragraph" w:styleId="CommentText">
    <w:name w:val="annotation text"/>
    <w:basedOn w:val="Normal"/>
    <w:link w:val="CommentTextChar"/>
    <w:uiPriority w:val="99"/>
    <w:semiHidden/>
    <w:rsid w:val="00EF2417"/>
    <w:rPr>
      <w:sz w:val="20"/>
      <w:szCs w:val="20"/>
    </w:rPr>
  </w:style>
  <w:style w:type="character" w:customStyle="1" w:styleId="CommentTextChar">
    <w:name w:val="Comment Text Char"/>
    <w:basedOn w:val="DefaultParagraphFont"/>
    <w:link w:val="CommentText"/>
    <w:uiPriority w:val="99"/>
    <w:semiHidden/>
    <w:rsid w:val="00873395"/>
    <w:rPr>
      <w:sz w:val="20"/>
      <w:szCs w:val="20"/>
      <w:lang w:val="en-US" w:eastAsia="en-US"/>
    </w:rPr>
  </w:style>
  <w:style w:type="paragraph" w:styleId="CommentSubject">
    <w:name w:val="annotation subject"/>
    <w:basedOn w:val="CommentText"/>
    <w:next w:val="CommentText"/>
    <w:link w:val="CommentSubjectChar"/>
    <w:uiPriority w:val="99"/>
    <w:semiHidden/>
    <w:rsid w:val="00EF2417"/>
    <w:rPr>
      <w:b/>
      <w:bCs/>
    </w:rPr>
  </w:style>
  <w:style w:type="character" w:customStyle="1" w:styleId="CommentSubjectChar">
    <w:name w:val="Comment Subject Char"/>
    <w:basedOn w:val="CommentTextChar"/>
    <w:link w:val="CommentSubject"/>
    <w:uiPriority w:val="99"/>
    <w:semiHidden/>
    <w:rsid w:val="00873395"/>
    <w:rPr>
      <w:b/>
      <w:bCs/>
      <w:sz w:val="20"/>
      <w:szCs w:val="20"/>
      <w:lang w:val="en-US" w:eastAsia="en-US"/>
    </w:rPr>
  </w:style>
  <w:style w:type="numbering" w:customStyle="1" w:styleId="List16">
    <w:name w:val="List 16"/>
    <w:rsid w:val="00873395"/>
    <w:pPr>
      <w:numPr>
        <w:numId w:val="10"/>
      </w:numPr>
    </w:pPr>
  </w:style>
  <w:style w:type="numbering" w:customStyle="1" w:styleId="List36">
    <w:name w:val="List 36"/>
    <w:rsid w:val="00873395"/>
    <w:pPr>
      <w:numPr>
        <w:numId w:val="14"/>
      </w:numPr>
    </w:pPr>
  </w:style>
  <w:style w:type="numbering" w:customStyle="1" w:styleId="List25">
    <w:name w:val="List 25"/>
    <w:rsid w:val="00873395"/>
    <w:pPr>
      <w:numPr>
        <w:numId w:val="15"/>
      </w:numPr>
    </w:pPr>
  </w:style>
  <w:style w:type="numbering" w:customStyle="1" w:styleId="List1">
    <w:name w:val="List 1"/>
    <w:rsid w:val="00873395"/>
    <w:pPr>
      <w:numPr>
        <w:numId w:val="1"/>
      </w:numPr>
    </w:pPr>
  </w:style>
  <w:style w:type="numbering" w:customStyle="1" w:styleId="List11">
    <w:name w:val="List 11"/>
    <w:rsid w:val="00873395"/>
    <w:pPr>
      <w:numPr>
        <w:numId w:val="7"/>
      </w:numPr>
    </w:pPr>
  </w:style>
  <w:style w:type="numbering" w:customStyle="1" w:styleId="List15">
    <w:name w:val="List 15"/>
    <w:rsid w:val="00873395"/>
    <w:pPr>
      <w:numPr>
        <w:numId w:val="16"/>
      </w:numPr>
    </w:pPr>
  </w:style>
  <w:style w:type="numbering" w:customStyle="1" w:styleId="List14">
    <w:name w:val="List 14"/>
    <w:rsid w:val="00873395"/>
    <w:pPr>
      <w:numPr>
        <w:numId w:val="17"/>
      </w:numPr>
    </w:pPr>
  </w:style>
  <w:style w:type="numbering" w:customStyle="1" w:styleId="List23">
    <w:name w:val="List 23"/>
    <w:rsid w:val="00873395"/>
    <w:pPr>
      <w:numPr>
        <w:numId w:val="18"/>
      </w:numPr>
    </w:pPr>
  </w:style>
  <w:style w:type="numbering" w:customStyle="1" w:styleId="List19">
    <w:name w:val="List 19"/>
    <w:rsid w:val="00873395"/>
    <w:pPr>
      <w:numPr>
        <w:numId w:val="19"/>
      </w:numPr>
    </w:pPr>
  </w:style>
  <w:style w:type="numbering" w:customStyle="1" w:styleId="List45">
    <w:name w:val="List 45"/>
    <w:rsid w:val="00873395"/>
    <w:pPr>
      <w:numPr>
        <w:numId w:val="20"/>
      </w:numPr>
    </w:pPr>
  </w:style>
  <w:style w:type="numbering" w:customStyle="1" w:styleId="List40">
    <w:name w:val="List 40"/>
    <w:rsid w:val="00873395"/>
    <w:pPr>
      <w:numPr>
        <w:numId w:val="21"/>
      </w:numPr>
    </w:pPr>
  </w:style>
  <w:style w:type="numbering" w:customStyle="1" w:styleId="List9">
    <w:name w:val="List 9"/>
    <w:rsid w:val="00873395"/>
    <w:pPr>
      <w:numPr>
        <w:numId w:val="22"/>
      </w:numPr>
    </w:pPr>
  </w:style>
  <w:style w:type="numbering" w:customStyle="1" w:styleId="List43">
    <w:name w:val="List 43"/>
    <w:rsid w:val="00873395"/>
    <w:pPr>
      <w:numPr>
        <w:numId w:val="23"/>
      </w:numPr>
    </w:pPr>
  </w:style>
  <w:style w:type="numbering" w:customStyle="1" w:styleId="List46">
    <w:name w:val="List 46"/>
    <w:rsid w:val="00873395"/>
    <w:pPr>
      <w:numPr>
        <w:numId w:val="24"/>
      </w:numPr>
    </w:pPr>
  </w:style>
  <w:style w:type="numbering" w:customStyle="1" w:styleId="List35">
    <w:name w:val="List 35"/>
    <w:rsid w:val="00873395"/>
    <w:pPr>
      <w:numPr>
        <w:numId w:val="8"/>
      </w:numPr>
    </w:pPr>
  </w:style>
  <w:style w:type="numbering" w:customStyle="1" w:styleId="List17">
    <w:name w:val="List 17"/>
    <w:rsid w:val="00873395"/>
    <w:pPr>
      <w:numPr>
        <w:numId w:val="25"/>
      </w:numPr>
    </w:pPr>
  </w:style>
  <w:style w:type="numbering" w:customStyle="1" w:styleId="List33">
    <w:name w:val="List 33"/>
    <w:rsid w:val="00873395"/>
    <w:pPr>
      <w:numPr>
        <w:numId w:val="26"/>
      </w:numPr>
    </w:pPr>
  </w:style>
  <w:style w:type="numbering" w:customStyle="1" w:styleId="List7">
    <w:name w:val="List 7"/>
    <w:rsid w:val="00873395"/>
    <w:pPr>
      <w:numPr>
        <w:numId w:val="4"/>
      </w:numPr>
    </w:pPr>
  </w:style>
  <w:style w:type="numbering" w:customStyle="1" w:styleId="List18">
    <w:name w:val="List 18"/>
    <w:rsid w:val="00873395"/>
    <w:pPr>
      <w:numPr>
        <w:numId w:val="27"/>
      </w:numPr>
    </w:pPr>
  </w:style>
  <w:style w:type="numbering" w:customStyle="1" w:styleId="List22">
    <w:name w:val="List 22"/>
    <w:rsid w:val="00873395"/>
    <w:pPr>
      <w:numPr>
        <w:numId w:val="28"/>
      </w:numPr>
    </w:pPr>
  </w:style>
  <w:style w:type="numbering" w:customStyle="1" w:styleId="List47">
    <w:name w:val="List 47"/>
    <w:rsid w:val="00873395"/>
    <w:pPr>
      <w:numPr>
        <w:numId w:val="29"/>
      </w:numPr>
    </w:pPr>
  </w:style>
  <w:style w:type="numbering" w:customStyle="1" w:styleId="List28">
    <w:name w:val="List 28"/>
    <w:rsid w:val="00873395"/>
    <w:pPr>
      <w:numPr>
        <w:numId w:val="30"/>
      </w:numPr>
    </w:pPr>
  </w:style>
  <w:style w:type="numbering" w:customStyle="1" w:styleId="List10">
    <w:name w:val="List 10"/>
    <w:rsid w:val="00873395"/>
    <w:pPr>
      <w:numPr>
        <w:numId w:val="6"/>
      </w:numPr>
    </w:pPr>
  </w:style>
  <w:style w:type="numbering" w:customStyle="1" w:styleId="List0">
    <w:name w:val="List 0"/>
    <w:rsid w:val="00873395"/>
    <w:pPr>
      <w:numPr>
        <w:numId w:val="31"/>
      </w:numPr>
    </w:pPr>
  </w:style>
  <w:style w:type="numbering" w:customStyle="1" w:styleId="List30">
    <w:name w:val="List 30"/>
    <w:rsid w:val="00873395"/>
    <w:pPr>
      <w:numPr>
        <w:numId w:val="32"/>
      </w:numPr>
    </w:pPr>
  </w:style>
  <w:style w:type="numbering" w:customStyle="1" w:styleId="List29">
    <w:name w:val="List 29"/>
    <w:rsid w:val="00873395"/>
    <w:pPr>
      <w:numPr>
        <w:numId w:val="34"/>
      </w:numPr>
    </w:pPr>
  </w:style>
  <w:style w:type="numbering" w:customStyle="1" w:styleId="List38">
    <w:name w:val="List 38"/>
    <w:rsid w:val="00873395"/>
    <w:pPr>
      <w:numPr>
        <w:numId w:val="35"/>
      </w:numPr>
    </w:pPr>
  </w:style>
  <w:style w:type="numbering" w:customStyle="1" w:styleId="List12">
    <w:name w:val="List 12"/>
    <w:rsid w:val="00873395"/>
    <w:pPr>
      <w:numPr>
        <w:numId w:val="36"/>
      </w:numPr>
    </w:pPr>
  </w:style>
  <w:style w:type="numbering" w:customStyle="1" w:styleId="List50">
    <w:name w:val="List 50"/>
    <w:rsid w:val="00873395"/>
    <w:pPr>
      <w:numPr>
        <w:numId w:val="37"/>
      </w:numPr>
    </w:pPr>
  </w:style>
  <w:style w:type="numbering" w:customStyle="1" w:styleId="List34">
    <w:name w:val="List 34"/>
    <w:rsid w:val="00873395"/>
    <w:pPr>
      <w:numPr>
        <w:numId w:val="11"/>
      </w:numPr>
    </w:pPr>
  </w:style>
  <w:style w:type="numbering" w:customStyle="1" w:styleId="List42">
    <w:name w:val="List 42"/>
    <w:rsid w:val="00873395"/>
    <w:pPr>
      <w:numPr>
        <w:numId w:val="12"/>
      </w:numPr>
    </w:pPr>
  </w:style>
  <w:style w:type="numbering" w:customStyle="1" w:styleId="List49">
    <w:name w:val="List 49"/>
    <w:rsid w:val="00873395"/>
    <w:pPr>
      <w:numPr>
        <w:numId w:val="39"/>
      </w:numPr>
    </w:pPr>
  </w:style>
  <w:style w:type="numbering" w:customStyle="1" w:styleId="List44">
    <w:name w:val="List 44"/>
    <w:rsid w:val="00873395"/>
    <w:pPr>
      <w:numPr>
        <w:numId w:val="40"/>
      </w:numPr>
    </w:pPr>
  </w:style>
  <w:style w:type="numbering" w:customStyle="1" w:styleId="List21">
    <w:name w:val="List 21"/>
    <w:rsid w:val="00873395"/>
    <w:pPr>
      <w:numPr>
        <w:numId w:val="52"/>
      </w:numPr>
    </w:pPr>
  </w:style>
  <w:style w:type="numbering" w:customStyle="1" w:styleId="List52">
    <w:name w:val="List 52"/>
    <w:rsid w:val="00873395"/>
    <w:pPr>
      <w:numPr>
        <w:numId w:val="9"/>
      </w:numPr>
    </w:pPr>
  </w:style>
  <w:style w:type="numbering" w:customStyle="1" w:styleId="List24">
    <w:name w:val="List 24"/>
    <w:rsid w:val="00873395"/>
    <w:pPr>
      <w:numPr>
        <w:numId w:val="13"/>
      </w:numPr>
    </w:pPr>
  </w:style>
  <w:style w:type="numbering" w:customStyle="1" w:styleId="List51">
    <w:name w:val="List 51"/>
    <w:rsid w:val="00873395"/>
    <w:pPr>
      <w:numPr>
        <w:numId w:val="54"/>
      </w:numPr>
    </w:pPr>
  </w:style>
  <w:style w:type="numbering" w:customStyle="1" w:styleId="List27">
    <w:name w:val="List 27"/>
    <w:rsid w:val="00873395"/>
    <w:pPr>
      <w:numPr>
        <w:numId w:val="41"/>
      </w:numPr>
    </w:pPr>
  </w:style>
  <w:style w:type="numbering" w:customStyle="1" w:styleId="List8">
    <w:name w:val="List 8"/>
    <w:rsid w:val="00873395"/>
    <w:pPr>
      <w:numPr>
        <w:numId w:val="5"/>
      </w:numPr>
    </w:pPr>
  </w:style>
  <w:style w:type="numbering" w:customStyle="1" w:styleId="List13">
    <w:name w:val="List 13"/>
    <w:rsid w:val="00873395"/>
    <w:pPr>
      <w:numPr>
        <w:numId w:val="42"/>
      </w:numPr>
    </w:pPr>
  </w:style>
  <w:style w:type="numbering" w:customStyle="1" w:styleId="List20">
    <w:name w:val="List 20"/>
    <w:rsid w:val="00873395"/>
    <w:pPr>
      <w:numPr>
        <w:numId w:val="43"/>
      </w:numPr>
    </w:pPr>
  </w:style>
  <w:style w:type="numbering" w:customStyle="1" w:styleId="List41">
    <w:name w:val="List 41"/>
    <w:rsid w:val="00873395"/>
    <w:pPr>
      <w:numPr>
        <w:numId w:val="44"/>
      </w:numPr>
    </w:pPr>
  </w:style>
  <w:style w:type="numbering" w:customStyle="1" w:styleId="List31">
    <w:name w:val="List 31"/>
    <w:rsid w:val="00873395"/>
    <w:pPr>
      <w:numPr>
        <w:numId w:val="45"/>
      </w:numPr>
    </w:pPr>
  </w:style>
  <w:style w:type="numbering" w:customStyle="1" w:styleId="List6">
    <w:name w:val="List 6"/>
    <w:rsid w:val="00873395"/>
    <w:pPr>
      <w:numPr>
        <w:numId w:val="3"/>
      </w:numPr>
    </w:pPr>
  </w:style>
  <w:style w:type="numbering" w:customStyle="1" w:styleId="List39">
    <w:name w:val="List 39"/>
    <w:rsid w:val="00873395"/>
    <w:pPr>
      <w:numPr>
        <w:numId w:val="46"/>
      </w:numPr>
    </w:pPr>
  </w:style>
  <w:style w:type="numbering" w:customStyle="1" w:styleId="List37">
    <w:name w:val="List 37"/>
    <w:rsid w:val="00873395"/>
    <w:pPr>
      <w:numPr>
        <w:numId w:val="47"/>
      </w:numPr>
    </w:pPr>
  </w:style>
  <w:style w:type="numbering" w:customStyle="1" w:styleId="List32">
    <w:name w:val="List 32"/>
    <w:rsid w:val="00873395"/>
    <w:pPr>
      <w:numPr>
        <w:numId w:val="48"/>
      </w:numPr>
    </w:pPr>
  </w:style>
  <w:style w:type="numbering" w:customStyle="1" w:styleId="List26">
    <w:name w:val="List 26"/>
    <w:rsid w:val="00873395"/>
    <w:pPr>
      <w:numPr>
        <w:numId w:val="49"/>
      </w:numPr>
    </w:pPr>
  </w:style>
  <w:style w:type="numbering" w:customStyle="1" w:styleId="List48">
    <w:name w:val="List 48"/>
    <w:rsid w:val="0087339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80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4535-FEA6-49E2-98FC-BDD60B1F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164/20</dc:title>
  <dc:subject/>
  <dc:creator/>
  <cp:keywords/>
  <dc:description/>
  <cp:lastModifiedBy/>
  <cp:revision>1</cp:revision>
  <dcterms:created xsi:type="dcterms:W3CDTF">2020-08-03T18:37:00Z</dcterms:created>
  <dcterms:modified xsi:type="dcterms:W3CDTF">2020-08-03T18:38:00Z</dcterms:modified>
</cp:coreProperties>
</file>