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762689" w:rsidRDefault="00D306D1" w:rsidP="00627C9F">
      <w:pPr>
        <w:jc w:val="both"/>
        <w:rPr>
          <w:rFonts w:asciiTheme="majorHAnsi" w:hAnsiTheme="majorHAnsi" w:cs="Univers"/>
          <w:b/>
          <w:bCs/>
          <w:sz w:val="22"/>
          <w:szCs w:val="22"/>
          <w:lang w:val="es-ES_tradnl"/>
        </w:rPr>
      </w:pPr>
      <w:r w:rsidRPr="00762689">
        <w:rPr>
          <w:rFonts w:asciiTheme="majorHAnsi" w:hAnsiTheme="majorHAnsi"/>
          <w:noProof/>
          <w:sz w:val="22"/>
          <w:szCs w:val="22"/>
          <w:lang w:val="es-ES_tradnl"/>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16DB0DD"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762689">
        <w:rPr>
          <w:rFonts w:asciiTheme="majorHAnsi" w:hAnsiTheme="majorHAnsi"/>
          <w:noProof/>
          <w:sz w:val="22"/>
          <w:szCs w:val="22"/>
          <w:lang w:val="es-ES_tradnl"/>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762689" w:rsidRDefault="00040C3A" w:rsidP="00040C3A">
      <w:pPr>
        <w:tabs>
          <w:tab w:val="center" w:pos="5400"/>
        </w:tabs>
        <w:suppressAutoHyphens/>
        <w:jc w:val="both"/>
        <w:rPr>
          <w:rFonts w:asciiTheme="majorHAnsi" w:hAnsiTheme="majorHAnsi"/>
          <w:sz w:val="22"/>
          <w:szCs w:val="22"/>
          <w:lang w:val="es-ES_tradnl"/>
        </w:rPr>
      </w:pPr>
    </w:p>
    <w:p w14:paraId="5A87E141" w14:textId="77777777" w:rsidR="00040C3A" w:rsidRPr="00762689" w:rsidRDefault="00040C3A" w:rsidP="00040C3A">
      <w:pPr>
        <w:tabs>
          <w:tab w:val="center" w:pos="5400"/>
        </w:tabs>
        <w:suppressAutoHyphens/>
        <w:jc w:val="both"/>
        <w:rPr>
          <w:rFonts w:asciiTheme="majorHAnsi" w:hAnsiTheme="majorHAnsi"/>
          <w:sz w:val="22"/>
          <w:szCs w:val="22"/>
          <w:lang w:val="es-ES_tradnl"/>
        </w:rPr>
      </w:pPr>
    </w:p>
    <w:p w14:paraId="29D95BCC" w14:textId="77777777" w:rsidR="005128E4" w:rsidRPr="00762689"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762689"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762689"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762689"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762689"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762689"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762689"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762689"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762689"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762689"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762689" w:rsidRDefault="003D3BC2" w:rsidP="00040C3A">
      <w:pPr>
        <w:tabs>
          <w:tab w:val="center" w:pos="5400"/>
        </w:tabs>
        <w:suppressAutoHyphens/>
        <w:jc w:val="center"/>
        <w:rPr>
          <w:rFonts w:asciiTheme="majorHAnsi" w:hAnsiTheme="majorHAnsi"/>
          <w:sz w:val="22"/>
          <w:szCs w:val="22"/>
          <w:lang w:val="es-ES_tradnl"/>
        </w:rPr>
      </w:pPr>
      <w:r w:rsidRPr="00762689">
        <w:rPr>
          <w:rFonts w:asciiTheme="majorHAnsi" w:hAnsiTheme="majorHAnsi"/>
          <w:noProof/>
          <w:sz w:val="22"/>
          <w:szCs w:val="22"/>
          <w:lang w:val="es-ES_tradnl"/>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0F041970"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5E62FE">
                              <w:rPr>
                                <w:rFonts w:asciiTheme="majorHAnsi" w:hAnsiTheme="majorHAnsi" w:cs="Arial"/>
                                <w:b/>
                                <w:bCs/>
                                <w:color w:val="0D0D0D" w:themeColor="text1" w:themeTint="F2"/>
                                <w:sz w:val="36"/>
                                <w:szCs w:val="22"/>
                                <w:lang w:val="es-ES_tradnl"/>
                              </w:rPr>
                              <w:t xml:space="preserve"> 136</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20</w:t>
                            </w:r>
                          </w:p>
                          <w:p w14:paraId="09C54AB3" w14:textId="2A61E327" w:rsidR="007B05C4" w:rsidRPr="00CD5689" w:rsidRDefault="005B52B0" w:rsidP="00997BC5">
                            <w:pPr>
                              <w:spacing w:line="276" w:lineRule="auto"/>
                              <w:rPr>
                                <w:rFonts w:asciiTheme="majorHAnsi" w:hAnsiTheme="majorHAnsi" w:cs="Arial"/>
                                <w:b/>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40341" w:rsidRPr="00CD5689">
                              <w:rPr>
                                <w:rFonts w:asciiTheme="majorHAnsi" w:hAnsiTheme="majorHAnsi" w:cs="Arial"/>
                                <w:b/>
                                <w:sz w:val="36"/>
                                <w:szCs w:val="22"/>
                                <w:lang w:val="es-ES_tradnl"/>
                              </w:rPr>
                              <w:t>632-</w:t>
                            </w:r>
                            <w:r w:rsidR="00762689">
                              <w:rPr>
                                <w:rFonts w:asciiTheme="majorHAnsi" w:hAnsiTheme="majorHAnsi" w:cs="Arial"/>
                                <w:b/>
                                <w:sz w:val="36"/>
                                <w:szCs w:val="22"/>
                                <w:lang w:val="es-ES_tradnl"/>
                              </w:rPr>
                              <w:t>09</w:t>
                            </w:r>
                          </w:p>
                          <w:p w14:paraId="70CF6833" w14:textId="65A3C4DF" w:rsidR="00CD046C" w:rsidRPr="00CD5689" w:rsidRDefault="005B52B0" w:rsidP="00997BC5">
                            <w:pPr>
                              <w:spacing w:line="276" w:lineRule="auto"/>
                              <w:rPr>
                                <w:rFonts w:asciiTheme="majorHAnsi" w:hAnsiTheme="majorHAnsi" w:cs="Arial"/>
                                <w:szCs w:val="22"/>
                                <w:lang w:val="es-ES_tradnl"/>
                              </w:rPr>
                            </w:pPr>
                            <w:r w:rsidRPr="00CD5689">
                              <w:rPr>
                                <w:rFonts w:asciiTheme="majorHAnsi" w:hAnsiTheme="majorHAnsi" w:cs="Arial"/>
                                <w:szCs w:val="22"/>
                                <w:lang w:val="es-ES_tradnl"/>
                              </w:rPr>
                              <w:t>INFORME DE ADMISIBILIDAD</w:t>
                            </w:r>
                          </w:p>
                          <w:p w14:paraId="5FDD6F0D" w14:textId="77777777" w:rsidR="008F1912" w:rsidRPr="00CD5689" w:rsidRDefault="008F1912" w:rsidP="00997BC5">
                            <w:pPr>
                              <w:spacing w:line="276" w:lineRule="auto"/>
                              <w:rPr>
                                <w:rFonts w:asciiTheme="majorHAnsi" w:hAnsiTheme="majorHAnsi" w:cs="Arial"/>
                                <w:szCs w:val="22"/>
                                <w:lang w:val="es-ES_tradnl"/>
                              </w:rPr>
                            </w:pPr>
                            <w:bookmarkStart w:id="0" w:name="_ftnref1"/>
                          </w:p>
                          <w:p w14:paraId="4CFA2FBF" w14:textId="42787F20" w:rsidR="005B52B0" w:rsidRPr="00CD5689" w:rsidRDefault="00740341" w:rsidP="00997BC5">
                            <w:pPr>
                              <w:spacing w:line="276" w:lineRule="auto"/>
                              <w:rPr>
                                <w:rFonts w:asciiTheme="majorHAnsi" w:hAnsiTheme="majorHAnsi" w:cs="Arial"/>
                                <w:szCs w:val="22"/>
                                <w:lang w:val="es-ES_tradnl"/>
                              </w:rPr>
                            </w:pPr>
                            <w:r w:rsidRPr="00CD5689">
                              <w:rPr>
                                <w:rFonts w:asciiTheme="majorHAnsi" w:hAnsiTheme="majorHAnsi" w:cs="Arial"/>
                                <w:szCs w:val="22"/>
                                <w:lang w:val="es-ES_tradnl"/>
                              </w:rPr>
                              <w:t>RAMIRO ANTONIO HERNÁNDEZ BADILLO</w:t>
                            </w:r>
                            <w:r w:rsidR="007F6B1C">
                              <w:rPr>
                                <w:rFonts w:asciiTheme="majorHAnsi" w:hAnsiTheme="majorHAnsi" w:cs="Arial"/>
                                <w:szCs w:val="22"/>
                                <w:lang w:val="es-ES_tradnl"/>
                              </w:rPr>
                              <w:t xml:space="preserve"> Y FAMILIA</w:t>
                            </w:r>
                          </w:p>
                          <w:bookmarkEnd w:id="0"/>
                          <w:p w14:paraId="35068D0D" w14:textId="081D8611" w:rsidR="005B52B0" w:rsidRPr="00CD5689" w:rsidRDefault="00740341" w:rsidP="00997BC5">
                            <w:pPr>
                              <w:spacing w:line="276" w:lineRule="auto"/>
                              <w:rPr>
                                <w:rFonts w:asciiTheme="majorHAnsi" w:hAnsiTheme="majorHAnsi" w:cs="Arial"/>
                                <w:szCs w:val="22"/>
                                <w:lang w:val="es-ES"/>
                              </w:rPr>
                            </w:pPr>
                            <w:r w:rsidRPr="00CD5689">
                              <w:rPr>
                                <w:rFonts w:asciiTheme="majorHAnsi" w:hAnsiTheme="majorHAnsi" w:cs="Arial"/>
                                <w:szCs w:val="22"/>
                                <w:lang w:val="es-ES_tradnl"/>
                              </w:rPr>
                              <w:t>COLOMBIA</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0F041970"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5E62FE">
                        <w:rPr>
                          <w:rFonts w:asciiTheme="majorHAnsi" w:hAnsiTheme="majorHAnsi" w:cs="Arial"/>
                          <w:b/>
                          <w:bCs/>
                          <w:color w:val="0D0D0D" w:themeColor="text1" w:themeTint="F2"/>
                          <w:sz w:val="36"/>
                          <w:szCs w:val="22"/>
                          <w:lang w:val="es-ES_tradnl"/>
                        </w:rPr>
                        <w:t xml:space="preserve"> 136</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20</w:t>
                      </w:r>
                    </w:p>
                    <w:p w14:paraId="09C54AB3" w14:textId="2A61E327" w:rsidR="007B05C4" w:rsidRPr="00CD5689" w:rsidRDefault="005B52B0" w:rsidP="00997BC5">
                      <w:pPr>
                        <w:spacing w:line="276" w:lineRule="auto"/>
                        <w:rPr>
                          <w:rFonts w:asciiTheme="majorHAnsi" w:hAnsiTheme="majorHAnsi" w:cs="Arial"/>
                          <w:b/>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40341" w:rsidRPr="00CD5689">
                        <w:rPr>
                          <w:rFonts w:asciiTheme="majorHAnsi" w:hAnsiTheme="majorHAnsi" w:cs="Arial"/>
                          <w:b/>
                          <w:sz w:val="36"/>
                          <w:szCs w:val="22"/>
                          <w:lang w:val="es-ES_tradnl"/>
                        </w:rPr>
                        <w:t>632-</w:t>
                      </w:r>
                      <w:r w:rsidR="00762689">
                        <w:rPr>
                          <w:rFonts w:asciiTheme="majorHAnsi" w:hAnsiTheme="majorHAnsi" w:cs="Arial"/>
                          <w:b/>
                          <w:sz w:val="36"/>
                          <w:szCs w:val="22"/>
                          <w:lang w:val="es-ES_tradnl"/>
                        </w:rPr>
                        <w:t>09</w:t>
                      </w:r>
                    </w:p>
                    <w:p w14:paraId="70CF6833" w14:textId="65A3C4DF" w:rsidR="00CD046C" w:rsidRPr="00CD5689" w:rsidRDefault="005B52B0" w:rsidP="00997BC5">
                      <w:pPr>
                        <w:spacing w:line="276" w:lineRule="auto"/>
                        <w:rPr>
                          <w:rFonts w:asciiTheme="majorHAnsi" w:hAnsiTheme="majorHAnsi" w:cs="Arial"/>
                          <w:szCs w:val="22"/>
                          <w:lang w:val="es-ES_tradnl"/>
                        </w:rPr>
                      </w:pPr>
                      <w:r w:rsidRPr="00CD5689">
                        <w:rPr>
                          <w:rFonts w:asciiTheme="majorHAnsi" w:hAnsiTheme="majorHAnsi" w:cs="Arial"/>
                          <w:szCs w:val="22"/>
                          <w:lang w:val="es-ES_tradnl"/>
                        </w:rPr>
                        <w:t>INFORME DE ADMISIBILIDAD</w:t>
                      </w:r>
                    </w:p>
                    <w:p w14:paraId="5FDD6F0D" w14:textId="77777777" w:rsidR="008F1912" w:rsidRPr="00CD5689" w:rsidRDefault="008F1912" w:rsidP="00997BC5">
                      <w:pPr>
                        <w:spacing w:line="276" w:lineRule="auto"/>
                        <w:rPr>
                          <w:rFonts w:asciiTheme="majorHAnsi" w:hAnsiTheme="majorHAnsi" w:cs="Arial"/>
                          <w:szCs w:val="22"/>
                          <w:lang w:val="es-ES_tradnl"/>
                        </w:rPr>
                      </w:pPr>
                      <w:bookmarkStart w:id="1" w:name="_ftnref1"/>
                    </w:p>
                    <w:p w14:paraId="4CFA2FBF" w14:textId="42787F20" w:rsidR="005B52B0" w:rsidRPr="00CD5689" w:rsidRDefault="00740341" w:rsidP="00997BC5">
                      <w:pPr>
                        <w:spacing w:line="276" w:lineRule="auto"/>
                        <w:rPr>
                          <w:rFonts w:asciiTheme="majorHAnsi" w:hAnsiTheme="majorHAnsi" w:cs="Arial"/>
                          <w:szCs w:val="22"/>
                          <w:lang w:val="es-ES_tradnl"/>
                        </w:rPr>
                      </w:pPr>
                      <w:r w:rsidRPr="00CD5689">
                        <w:rPr>
                          <w:rFonts w:asciiTheme="majorHAnsi" w:hAnsiTheme="majorHAnsi" w:cs="Arial"/>
                          <w:szCs w:val="22"/>
                          <w:lang w:val="es-ES_tradnl"/>
                        </w:rPr>
                        <w:t>RAMIRO ANTONIO HERNÁNDEZ BADILLO</w:t>
                      </w:r>
                      <w:r w:rsidR="007F6B1C">
                        <w:rPr>
                          <w:rFonts w:asciiTheme="majorHAnsi" w:hAnsiTheme="majorHAnsi" w:cs="Arial"/>
                          <w:szCs w:val="22"/>
                          <w:lang w:val="es-ES_tradnl"/>
                        </w:rPr>
                        <w:t xml:space="preserve"> Y FAMILIA</w:t>
                      </w:r>
                    </w:p>
                    <w:bookmarkEnd w:id="1"/>
                    <w:p w14:paraId="35068D0D" w14:textId="081D8611" w:rsidR="005B52B0" w:rsidRPr="00CD5689" w:rsidRDefault="00740341" w:rsidP="00997BC5">
                      <w:pPr>
                        <w:spacing w:line="276" w:lineRule="auto"/>
                        <w:rPr>
                          <w:rFonts w:asciiTheme="majorHAnsi" w:hAnsiTheme="majorHAnsi" w:cs="Arial"/>
                          <w:szCs w:val="22"/>
                          <w:lang w:val="es-ES"/>
                        </w:rPr>
                      </w:pPr>
                      <w:r w:rsidRPr="00CD5689">
                        <w:rPr>
                          <w:rFonts w:asciiTheme="majorHAnsi" w:hAnsiTheme="majorHAnsi" w:cs="Arial"/>
                          <w:szCs w:val="22"/>
                          <w:lang w:val="es-ES_tradnl"/>
                        </w:rPr>
                        <w:t>COLOMBIA</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762689">
        <w:rPr>
          <w:rFonts w:asciiTheme="majorHAnsi" w:hAnsiTheme="majorHAnsi"/>
          <w:noProof/>
          <w:sz w:val="22"/>
          <w:szCs w:val="22"/>
          <w:lang w:val="es-ES_tradnl"/>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35C96137"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21B8B6D2" w:rsidR="00627C9F" w:rsidRPr="004E2649" w:rsidRDefault="005E62FE"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146</w:t>
                            </w:r>
                          </w:p>
                          <w:p w14:paraId="69373ED2" w14:textId="7A4A2BB1" w:rsidR="00627C9F" w:rsidRPr="00C25ADB" w:rsidRDefault="005E62FE"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9 junio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20</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35C96137"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21B8B6D2" w:rsidR="00627C9F" w:rsidRPr="004E2649" w:rsidRDefault="005E62FE"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146</w:t>
                      </w:r>
                    </w:p>
                    <w:p w14:paraId="69373ED2" w14:textId="7A4A2BB1" w:rsidR="00627C9F" w:rsidRPr="00C25ADB" w:rsidRDefault="005E62FE"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9 junio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20</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762689"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762689"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762689"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762689"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762689"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762689"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762689"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762689"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762689"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762689"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762689"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762689"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762689"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762689"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762689"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762689" w:rsidRDefault="00A50FCF" w:rsidP="00040C3A">
      <w:pPr>
        <w:tabs>
          <w:tab w:val="center" w:pos="5400"/>
        </w:tabs>
        <w:suppressAutoHyphens/>
        <w:jc w:val="center"/>
        <w:rPr>
          <w:rFonts w:asciiTheme="majorHAnsi" w:hAnsiTheme="majorHAnsi"/>
          <w:sz w:val="18"/>
          <w:szCs w:val="22"/>
          <w:lang w:val="es-ES_tradnl"/>
        </w:rPr>
      </w:pPr>
      <w:bookmarkStart w:id="2" w:name="_GoBack"/>
      <w:bookmarkEnd w:id="2"/>
    </w:p>
    <w:p w14:paraId="4C690048" w14:textId="77777777" w:rsidR="00A50FCF" w:rsidRPr="00762689"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762689"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762689"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762689"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762689"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762689"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762689"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762689"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762689"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762689"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762689"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762689"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762689" w:rsidRDefault="0090270B" w:rsidP="00040C3A">
      <w:pPr>
        <w:tabs>
          <w:tab w:val="center" w:pos="5400"/>
        </w:tabs>
        <w:suppressAutoHyphens/>
        <w:jc w:val="center"/>
        <w:rPr>
          <w:rFonts w:asciiTheme="majorHAnsi" w:hAnsiTheme="majorHAnsi"/>
          <w:sz w:val="18"/>
          <w:szCs w:val="22"/>
          <w:lang w:val="es-ES_tradnl"/>
        </w:rPr>
      </w:pPr>
      <w:r w:rsidRPr="00762689">
        <w:rPr>
          <w:rFonts w:asciiTheme="majorHAnsi" w:hAnsiTheme="majorHAnsi"/>
          <w:noProof/>
          <w:sz w:val="22"/>
          <w:szCs w:val="22"/>
          <w:lang w:val="es-ES_tradnl"/>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15B4FF6D"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5E62FE">
                              <w:rPr>
                                <w:rFonts w:asciiTheme="majorHAnsi" w:hAnsiTheme="majorHAnsi"/>
                                <w:color w:val="0D0D0D" w:themeColor="text1" w:themeTint="F2"/>
                                <w:sz w:val="18"/>
                                <w:szCs w:val="22"/>
                                <w:lang w:val="es-ES"/>
                              </w:rPr>
                              <w:t>9</w:t>
                            </w:r>
                            <w:r w:rsidRPr="00890650">
                              <w:rPr>
                                <w:rFonts w:asciiTheme="majorHAnsi" w:hAnsiTheme="majorHAnsi"/>
                                <w:color w:val="0D0D0D" w:themeColor="text1" w:themeTint="F2"/>
                                <w:sz w:val="18"/>
                                <w:szCs w:val="22"/>
                                <w:lang w:val="es-ES"/>
                              </w:rPr>
                              <w:t xml:space="preserve"> de </w:t>
                            </w:r>
                            <w:r w:rsidR="005E62FE">
                              <w:rPr>
                                <w:rFonts w:asciiTheme="majorHAnsi" w:hAnsiTheme="majorHAnsi"/>
                                <w:color w:val="0D0D0D" w:themeColor="text1" w:themeTint="F2"/>
                                <w:sz w:val="18"/>
                                <w:szCs w:val="22"/>
                                <w:lang w:val="es-ES"/>
                              </w:rPr>
                              <w:t>junio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20</w:t>
                            </w:r>
                            <w:r w:rsidR="00762689">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15B4FF6D"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5E62FE">
                        <w:rPr>
                          <w:rFonts w:asciiTheme="majorHAnsi" w:hAnsiTheme="majorHAnsi"/>
                          <w:color w:val="0D0D0D" w:themeColor="text1" w:themeTint="F2"/>
                          <w:sz w:val="18"/>
                          <w:szCs w:val="22"/>
                          <w:lang w:val="es-ES"/>
                        </w:rPr>
                        <w:t>9</w:t>
                      </w:r>
                      <w:r w:rsidRPr="00890650">
                        <w:rPr>
                          <w:rFonts w:asciiTheme="majorHAnsi" w:hAnsiTheme="majorHAnsi"/>
                          <w:color w:val="0D0D0D" w:themeColor="text1" w:themeTint="F2"/>
                          <w:sz w:val="18"/>
                          <w:szCs w:val="22"/>
                          <w:lang w:val="es-ES"/>
                        </w:rPr>
                        <w:t xml:space="preserve"> de </w:t>
                      </w:r>
                      <w:r w:rsidR="005E62FE">
                        <w:rPr>
                          <w:rFonts w:asciiTheme="majorHAnsi" w:hAnsiTheme="majorHAnsi"/>
                          <w:color w:val="0D0D0D" w:themeColor="text1" w:themeTint="F2"/>
                          <w:sz w:val="18"/>
                          <w:szCs w:val="22"/>
                          <w:lang w:val="es-ES"/>
                        </w:rPr>
                        <w:t>junio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20</w:t>
                      </w:r>
                      <w:r w:rsidR="00762689">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762689"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762689"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762689"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762689"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762689" w:rsidRDefault="0090270B" w:rsidP="00040C3A">
      <w:pPr>
        <w:tabs>
          <w:tab w:val="center" w:pos="5400"/>
        </w:tabs>
        <w:suppressAutoHyphens/>
        <w:jc w:val="center"/>
        <w:rPr>
          <w:rFonts w:asciiTheme="majorHAnsi" w:hAnsiTheme="majorHAnsi"/>
          <w:sz w:val="18"/>
          <w:szCs w:val="22"/>
          <w:lang w:val="es-ES_tradnl"/>
        </w:rPr>
      </w:pPr>
      <w:r w:rsidRPr="00762689">
        <w:rPr>
          <w:rFonts w:asciiTheme="majorHAnsi" w:hAnsiTheme="majorHAnsi"/>
          <w:noProof/>
          <w:sz w:val="18"/>
          <w:szCs w:val="22"/>
          <w:lang w:val="es-ES_tradnl"/>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7A465D54"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5E62FE" w:rsidRPr="005E62FE">
                              <w:rPr>
                                <w:rFonts w:asciiTheme="majorHAnsi" w:hAnsiTheme="majorHAnsi"/>
                                <w:color w:val="595959" w:themeColor="text1" w:themeTint="A6"/>
                                <w:sz w:val="18"/>
                                <w:szCs w:val="18"/>
                                <w:lang w:val="pt-BR"/>
                              </w:rPr>
                              <w:t>136</w:t>
                            </w:r>
                            <w:r w:rsidR="007B05C4" w:rsidRPr="005E62FE">
                              <w:rPr>
                                <w:rFonts w:asciiTheme="majorHAnsi" w:hAnsiTheme="majorHAnsi"/>
                                <w:color w:val="595959" w:themeColor="text1" w:themeTint="A6"/>
                                <w:sz w:val="18"/>
                                <w:szCs w:val="18"/>
                                <w:lang w:val="pt-BR"/>
                              </w:rPr>
                              <w:t>/</w:t>
                            </w:r>
                            <w:r w:rsidR="005E62FE" w:rsidRPr="005E62FE">
                              <w:rPr>
                                <w:rFonts w:asciiTheme="majorHAnsi" w:hAnsiTheme="majorHAnsi"/>
                                <w:color w:val="595959" w:themeColor="text1" w:themeTint="A6"/>
                                <w:sz w:val="18"/>
                                <w:szCs w:val="18"/>
                                <w:lang w:val="pt-BR"/>
                              </w:rPr>
                              <w:t>20</w:t>
                            </w:r>
                            <w:r w:rsidRPr="005E62FE">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5E62FE">
                              <w:rPr>
                                <w:rFonts w:asciiTheme="majorHAnsi" w:hAnsiTheme="majorHAnsi"/>
                                <w:color w:val="595959" w:themeColor="text1" w:themeTint="A6"/>
                                <w:sz w:val="18"/>
                                <w:szCs w:val="18"/>
                                <w:lang w:val="es-ES"/>
                              </w:rPr>
                              <w:t>632</w:t>
                            </w:r>
                            <w:r w:rsidR="000433C9">
                              <w:rPr>
                                <w:rFonts w:asciiTheme="majorHAnsi" w:hAnsiTheme="majorHAnsi"/>
                                <w:color w:val="595959" w:themeColor="text1" w:themeTint="A6"/>
                                <w:sz w:val="18"/>
                                <w:szCs w:val="18"/>
                                <w:lang w:val="es-ES"/>
                              </w:rPr>
                              <w:t>-</w:t>
                            </w:r>
                            <w:r w:rsidR="00762689">
                              <w:rPr>
                                <w:rFonts w:asciiTheme="majorHAnsi" w:hAnsiTheme="majorHAnsi"/>
                                <w:color w:val="595959" w:themeColor="text1" w:themeTint="A6"/>
                                <w:sz w:val="18"/>
                                <w:szCs w:val="18"/>
                                <w:lang w:val="es-ES"/>
                              </w:rPr>
                              <w:t>09</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5E62FE">
                              <w:rPr>
                                <w:rFonts w:asciiTheme="majorHAnsi" w:hAnsiTheme="majorHAnsi"/>
                                <w:color w:val="595959" w:themeColor="text1" w:themeTint="A6"/>
                                <w:sz w:val="18"/>
                                <w:szCs w:val="18"/>
                                <w:lang w:val="es-ES_tradnl"/>
                              </w:rPr>
                              <w:t>Ramiro Antonio Hernández Badillo y familia</w:t>
                            </w:r>
                            <w:r w:rsidRPr="00890650">
                              <w:rPr>
                                <w:rFonts w:asciiTheme="majorHAnsi" w:hAnsiTheme="majorHAnsi"/>
                                <w:color w:val="595959" w:themeColor="text1" w:themeTint="A6"/>
                                <w:sz w:val="18"/>
                                <w:szCs w:val="18"/>
                                <w:lang w:val="es-ES_tradnl"/>
                              </w:rPr>
                              <w:t xml:space="preserve">. </w:t>
                            </w:r>
                            <w:r w:rsidR="005E62FE">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5E62FE">
                              <w:rPr>
                                <w:rFonts w:asciiTheme="majorHAnsi" w:hAnsiTheme="majorHAnsi"/>
                                <w:color w:val="595959" w:themeColor="text1" w:themeTint="A6"/>
                                <w:sz w:val="18"/>
                                <w:szCs w:val="18"/>
                                <w:lang w:val="es-ES"/>
                              </w:rPr>
                              <w:t>9 de junio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7A465D54"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5E62FE" w:rsidRPr="005E62FE">
                        <w:rPr>
                          <w:rFonts w:asciiTheme="majorHAnsi" w:hAnsiTheme="majorHAnsi"/>
                          <w:color w:val="595959" w:themeColor="text1" w:themeTint="A6"/>
                          <w:sz w:val="18"/>
                          <w:szCs w:val="18"/>
                          <w:lang w:val="pt-BR"/>
                        </w:rPr>
                        <w:t>136</w:t>
                      </w:r>
                      <w:r w:rsidR="007B05C4" w:rsidRPr="005E62FE">
                        <w:rPr>
                          <w:rFonts w:asciiTheme="majorHAnsi" w:hAnsiTheme="majorHAnsi"/>
                          <w:color w:val="595959" w:themeColor="text1" w:themeTint="A6"/>
                          <w:sz w:val="18"/>
                          <w:szCs w:val="18"/>
                          <w:lang w:val="pt-BR"/>
                        </w:rPr>
                        <w:t>/</w:t>
                      </w:r>
                      <w:r w:rsidR="005E62FE" w:rsidRPr="005E62FE">
                        <w:rPr>
                          <w:rFonts w:asciiTheme="majorHAnsi" w:hAnsiTheme="majorHAnsi"/>
                          <w:color w:val="595959" w:themeColor="text1" w:themeTint="A6"/>
                          <w:sz w:val="18"/>
                          <w:szCs w:val="18"/>
                          <w:lang w:val="pt-BR"/>
                        </w:rPr>
                        <w:t>20</w:t>
                      </w:r>
                      <w:r w:rsidRPr="005E62FE">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5E62FE">
                        <w:rPr>
                          <w:rFonts w:asciiTheme="majorHAnsi" w:hAnsiTheme="majorHAnsi"/>
                          <w:color w:val="595959" w:themeColor="text1" w:themeTint="A6"/>
                          <w:sz w:val="18"/>
                          <w:szCs w:val="18"/>
                          <w:lang w:val="es-ES"/>
                        </w:rPr>
                        <w:t>632</w:t>
                      </w:r>
                      <w:r w:rsidR="000433C9">
                        <w:rPr>
                          <w:rFonts w:asciiTheme="majorHAnsi" w:hAnsiTheme="majorHAnsi"/>
                          <w:color w:val="595959" w:themeColor="text1" w:themeTint="A6"/>
                          <w:sz w:val="18"/>
                          <w:szCs w:val="18"/>
                          <w:lang w:val="es-ES"/>
                        </w:rPr>
                        <w:t>-</w:t>
                      </w:r>
                      <w:r w:rsidR="00762689">
                        <w:rPr>
                          <w:rFonts w:asciiTheme="majorHAnsi" w:hAnsiTheme="majorHAnsi"/>
                          <w:color w:val="595959" w:themeColor="text1" w:themeTint="A6"/>
                          <w:sz w:val="18"/>
                          <w:szCs w:val="18"/>
                          <w:lang w:val="es-ES"/>
                        </w:rPr>
                        <w:t>09</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5E62FE">
                        <w:rPr>
                          <w:rFonts w:asciiTheme="majorHAnsi" w:hAnsiTheme="majorHAnsi"/>
                          <w:color w:val="595959" w:themeColor="text1" w:themeTint="A6"/>
                          <w:sz w:val="18"/>
                          <w:szCs w:val="18"/>
                          <w:lang w:val="es-ES_tradnl"/>
                        </w:rPr>
                        <w:t>Ramiro Antonio Hernández Badillo y familia</w:t>
                      </w:r>
                      <w:r w:rsidRPr="00890650">
                        <w:rPr>
                          <w:rFonts w:asciiTheme="majorHAnsi" w:hAnsiTheme="majorHAnsi"/>
                          <w:color w:val="595959" w:themeColor="text1" w:themeTint="A6"/>
                          <w:sz w:val="18"/>
                          <w:szCs w:val="18"/>
                          <w:lang w:val="es-ES_tradnl"/>
                        </w:rPr>
                        <w:t xml:space="preserve">. </w:t>
                      </w:r>
                      <w:r w:rsidR="005E62FE">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5E62FE">
                        <w:rPr>
                          <w:rFonts w:asciiTheme="majorHAnsi" w:hAnsiTheme="majorHAnsi"/>
                          <w:color w:val="595959" w:themeColor="text1" w:themeTint="A6"/>
                          <w:sz w:val="18"/>
                          <w:szCs w:val="18"/>
                          <w:lang w:val="es-ES"/>
                        </w:rPr>
                        <w:t>9 de junio de 2020</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762689"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Pr="00762689" w:rsidRDefault="00D306D1" w:rsidP="005516A1">
      <w:pPr>
        <w:tabs>
          <w:tab w:val="center" w:pos="5400"/>
        </w:tabs>
        <w:suppressAutoHyphens/>
        <w:jc w:val="center"/>
        <w:rPr>
          <w:rFonts w:asciiTheme="majorHAnsi" w:hAnsiTheme="majorHAnsi"/>
          <w:b/>
          <w:sz w:val="20"/>
          <w:lang w:val="es-ES_tradnl"/>
        </w:rPr>
      </w:pPr>
      <w:r w:rsidRPr="00762689">
        <w:rPr>
          <w:rFonts w:asciiTheme="majorHAnsi" w:hAnsiTheme="majorHAnsi"/>
          <w:noProof/>
          <w:sz w:val="18"/>
          <w:szCs w:val="22"/>
          <w:lang w:val="es-ES_tradnl"/>
        </w:rPr>
        <mc:AlternateContent>
          <mc:Choice Requires="wps">
            <w:drawing>
              <wp:anchor distT="0" distB="0" distL="114300" distR="114300" simplePos="0" relativeHeight="251680768" behindDoc="0" locked="0" layoutInCell="1" allowOverlap="1" wp14:anchorId="50472543" wp14:editId="22CA7B58">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2EAC2231" w:rsidR="00D72DC6" w:rsidRPr="00D72DC6" w:rsidRDefault="00762689" w:rsidP="00F02AD1">
                            <w:pPr>
                              <w:rPr>
                                <w:color w:val="FFFFFF" w:themeColor="background1"/>
                                <w14:textFill>
                                  <w14:noFill/>
                                </w14:textFill>
                              </w:rPr>
                            </w:pPr>
                            <w:r>
                              <w:rPr>
                                <w:noProof/>
                                <w:color w:val="FFFFFF" w:themeColor="background1"/>
                              </w:rPr>
                              <w:drawing>
                                <wp:inline distT="0" distB="0" distL="0" distR="0" wp14:anchorId="1CA8886C" wp14:editId="103C6EDC">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2EAC2231" w:rsidR="00D72DC6" w:rsidRPr="00D72DC6" w:rsidRDefault="00762689" w:rsidP="00F02AD1">
                      <w:pPr>
                        <w:rPr>
                          <w:color w:val="FFFFFF" w:themeColor="background1"/>
                          <w14:textFill>
                            <w14:noFill/>
                          </w14:textFill>
                        </w:rPr>
                      </w:pPr>
                      <w:r>
                        <w:rPr>
                          <w:noProof/>
                          <w:color w:val="FFFFFF" w:themeColor="background1"/>
                        </w:rPr>
                        <w:drawing>
                          <wp:inline distT="0" distB="0" distL="0" distR="0" wp14:anchorId="1CA8886C" wp14:editId="103C6EDC">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762689">
        <w:rPr>
          <w:rFonts w:asciiTheme="majorHAnsi" w:hAnsiTheme="majorHAnsi"/>
          <w:noProof/>
          <w:sz w:val="22"/>
          <w:szCs w:val="22"/>
          <w:lang w:val="es-ES_tradnl"/>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762689" w:rsidRDefault="004A6A54" w:rsidP="005516A1">
      <w:pPr>
        <w:tabs>
          <w:tab w:val="center" w:pos="5400"/>
        </w:tabs>
        <w:suppressAutoHyphens/>
        <w:jc w:val="center"/>
        <w:rPr>
          <w:rFonts w:asciiTheme="majorHAnsi" w:hAnsiTheme="majorHAnsi"/>
          <w:b/>
          <w:sz w:val="20"/>
          <w:lang w:val="es-ES_tradnl"/>
        </w:rPr>
        <w:sectPr w:rsidR="0070697F" w:rsidRPr="00762689"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762689">
        <w:rPr>
          <w:rFonts w:asciiTheme="majorHAnsi" w:hAnsiTheme="majorHAnsi"/>
          <w:b/>
          <w:sz w:val="20"/>
          <w:lang w:val="es-ES_tradnl"/>
        </w:rPr>
        <w:tab/>
      </w:r>
    </w:p>
    <w:p w14:paraId="376DDC8B" w14:textId="77777777" w:rsidR="003239B8" w:rsidRPr="00762689" w:rsidRDefault="003239B8" w:rsidP="004A6A54">
      <w:pPr>
        <w:spacing w:after="240"/>
        <w:ind w:firstLine="720"/>
        <w:jc w:val="both"/>
        <w:rPr>
          <w:rFonts w:asciiTheme="majorHAnsi" w:hAnsiTheme="majorHAnsi"/>
          <w:b/>
          <w:bCs/>
          <w:sz w:val="20"/>
          <w:szCs w:val="20"/>
          <w:lang w:val="es-ES_tradnl"/>
        </w:rPr>
      </w:pPr>
      <w:r w:rsidRPr="00762689">
        <w:rPr>
          <w:rFonts w:asciiTheme="majorHAnsi" w:hAnsiTheme="majorHAnsi"/>
          <w:b/>
          <w:bCs/>
          <w:sz w:val="20"/>
          <w:szCs w:val="20"/>
          <w:lang w:val="es-ES_tradnl"/>
        </w:rPr>
        <w:lastRenderedPageBreak/>
        <w:t>I.</w:t>
      </w:r>
      <w:r w:rsidRPr="00762689">
        <w:rPr>
          <w:rFonts w:asciiTheme="majorHAnsi" w:hAnsiTheme="majorHAnsi"/>
          <w:b/>
          <w:bCs/>
          <w:sz w:val="20"/>
          <w:szCs w:val="20"/>
          <w:lang w:val="es-ES_tradnl"/>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762689"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762689" w:rsidRDefault="003239B8" w:rsidP="008D2290">
            <w:pPr>
              <w:jc w:val="center"/>
              <w:rPr>
                <w:rFonts w:ascii="Cambria" w:hAnsi="Cambria"/>
                <w:b/>
                <w:bCs/>
                <w:color w:val="FFFFFF" w:themeColor="background1"/>
                <w:sz w:val="20"/>
                <w:szCs w:val="20"/>
                <w:lang w:val="es-ES_tradnl"/>
              </w:rPr>
            </w:pPr>
            <w:r w:rsidRPr="00762689">
              <w:rPr>
                <w:rFonts w:ascii="Cambria" w:hAnsi="Cambria"/>
                <w:b/>
                <w:bCs/>
                <w:color w:val="FFFFFF" w:themeColor="background1"/>
                <w:sz w:val="20"/>
                <w:szCs w:val="20"/>
                <w:lang w:val="es-ES_tradnl"/>
              </w:rPr>
              <w:t>Parte peticionaria:</w:t>
            </w:r>
          </w:p>
        </w:tc>
        <w:tc>
          <w:tcPr>
            <w:tcW w:w="5760" w:type="dxa"/>
            <w:vAlign w:val="center"/>
          </w:tcPr>
          <w:p w14:paraId="3C5315D8" w14:textId="33D92ECF" w:rsidR="003239B8" w:rsidRPr="00762689" w:rsidRDefault="00740341" w:rsidP="008D2290">
            <w:pPr>
              <w:jc w:val="both"/>
              <w:rPr>
                <w:rFonts w:ascii="Cambria" w:hAnsi="Cambria"/>
                <w:bCs/>
                <w:sz w:val="20"/>
                <w:szCs w:val="20"/>
                <w:lang w:val="es-ES_tradnl"/>
              </w:rPr>
            </w:pPr>
            <w:r w:rsidRPr="00762689">
              <w:rPr>
                <w:rFonts w:ascii="Cambria" w:hAnsi="Cambria"/>
                <w:bCs/>
                <w:sz w:val="20"/>
                <w:szCs w:val="20"/>
                <w:lang w:val="es-ES_tradnl"/>
              </w:rPr>
              <w:t>Dorca Gonzalez Perez</w:t>
            </w:r>
          </w:p>
        </w:tc>
      </w:tr>
      <w:tr w:rsidR="003239B8" w:rsidRPr="00762689"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762689" w:rsidRDefault="00C34A84" w:rsidP="008D2290">
            <w:pPr>
              <w:jc w:val="center"/>
              <w:rPr>
                <w:rFonts w:ascii="Cambria" w:hAnsi="Cambria"/>
                <w:b/>
                <w:bCs/>
                <w:color w:val="FFFFFF" w:themeColor="background1"/>
                <w:sz w:val="20"/>
                <w:szCs w:val="20"/>
                <w:lang w:val="es-ES_tradnl"/>
              </w:rPr>
            </w:pPr>
            <w:sdt>
              <w:sdtPr>
                <w:rPr>
                  <w:rFonts w:ascii="Cambria" w:hAnsi="Cambria"/>
                  <w:b/>
                  <w:bCs/>
                  <w:color w:val="FFFFFF" w:themeColor="background1"/>
                  <w:sz w:val="20"/>
                  <w:szCs w:val="20"/>
                  <w:lang w:val="es-ES_tradnl"/>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762689">
                  <w:rPr>
                    <w:rFonts w:ascii="Cambria" w:hAnsi="Cambria"/>
                    <w:b/>
                    <w:bCs/>
                    <w:color w:val="FFFFFF" w:themeColor="background1"/>
                    <w:sz w:val="20"/>
                    <w:szCs w:val="20"/>
                    <w:lang w:val="es-ES_tradnl"/>
                  </w:rPr>
                  <w:t>Presunta víctima</w:t>
                </w:r>
              </w:sdtContent>
            </w:sdt>
            <w:r w:rsidR="003239B8" w:rsidRPr="00762689">
              <w:rPr>
                <w:rFonts w:ascii="Cambria" w:hAnsi="Cambria"/>
                <w:b/>
                <w:bCs/>
                <w:color w:val="FFFFFF" w:themeColor="background1"/>
                <w:sz w:val="20"/>
                <w:szCs w:val="20"/>
                <w:lang w:val="es-ES_tradnl"/>
              </w:rPr>
              <w:t>:</w:t>
            </w:r>
          </w:p>
        </w:tc>
        <w:tc>
          <w:tcPr>
            <w:tcW w:w="5760" w:type="dxa"/>
            <w:vAlign w:val="center"/>
          </w:tcPr>
          <w:p w14:paraId="4AEBF59E" w14:textId="5B8FA657" w:rsidR="003239B8" w:rsidRPr="00762689" w:rsidRDefault="00740341" w:rsidP="008D2290">
            <w:pPr>
              <w:jc w:val="both"/>
              <w:rPr>
                <w:rFonts w:ascii="Cambria" w:hAnsi="Cambria"/>
                <w:bCs/>
                <w:sz w:val="20"/>
                <w:szCs w:val="20"/>
                <w:lang w:val="es-ES_tradnl"/>
              </w:rPr>
            </w:pPr>
            <w:r w:rsidRPr="00762689">
              <w:rPr>
                <w:rFonts w:ascii="Cambria" w:hAnsi="Cambria"/>
                <w:bCs/>
                <w:sz w:val="20"/>
                <w:szCs w:val="20"/>
                <w:lang w:val="es-ES_tradnl"/>
              </w:rPr>
              <w:t>Ramiro Antonio Hernández Badillo</w:t>
            </w:r>
            <w:r w:rsidR="001B5D2F" w:rsidRPr="00762689">
              <w:rPr>
                <w:rFonts w:ascii="Cambria" w:hAnsi="Cambria"/>
                <w:bCs/>
                <w:sz w:val="20"/>
                <w:szCs w:val="20"/>
                <w:lang w:val="es-ES_tradnl"/>
              </w:rPr>
              <w:t xml:space="preserve"> y familia</w:t>
            </w:r>
          </w:p>
        </w:tc>
      </w:tr>
      <w:tr w:rsidR="003239B8" w:rsidRPr="00762689"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762689" w:rsidRDefault="003239B8" w:rsidP="008D2290">
            <w:pPr>
              <w:jc w:val="center"/>
              <w:rPr>
                <w:rFonts w:ascii="Cambria" w:hAnsi="Cambria"/>
                <w:b/>
                <w:bCs/>
                <w:color w:val="FFFFFF" w:themeColor="background1"/>
                <w:sz w:val="20"/>
                <w:szCs w:val="20"/>
                <w:lang w:val="es-ES_tradnl"/>
              </w:rPr>
            </w:pPr>
            <w:r w:rsidRPr="00762689">
              <w:rPr>
                <w:rFonts w:ascii="Cambria" w:hAnsi="Cambria"/>
                <w:b/>
                <w:bCs/>
                <w:color w:val="FFFFFF" w:themeColor="background1"/>
                <w:sz w:val="20"/>
                <w:szCs w:val="20"/>
                <w:lang w:val="es-ES_tradnl"/>
              </w:rPr>
              <w:t>Estado denunciado:</w:t>
            </w:r>
          </w:p>
        </w:tc>
        <w:tc>
          <w:tcPr>
            <w:tcW w:w="5760" w:type="dxa"/>
            <w:vAlign w:val="center"/>
          </w:tcPr>
          <w:p w14:paraId="274C8A50" w14:textId="738E1B67" w:rsidR="003239B8" w:rsidRPr="00762689" w:rsidRDefault="00740341" w:rsidP="00740341">
            <w:pPr>
              <w:jc w:val="both"/>
              <w:rPr>
                <w:rFonts w:ascii="Cambria" w:hAnsi="Cambria"/>
                <w:bCs/>
                <w:sz w:val="20"/>
                <w:szCs w:val="20"/>
                <w:lang w:val="es-ES_tradnl"/>
              </w:rPr>
            </w:pPr>
            <w:r w:rsidRPr="00762689">
              <w:rPr>
                <w:rFonts w:ascii="Cambria" w:hAnsi="Cambria"/>
                <w:bCs/>
                <w:sz w:val="20"/>
                <w:szCs w:val="20"/>
                <w:lang w:val="es-ES_tradnl"/>
              </w:rPr>
              <w:t>Colombia</w:t>
            </w:r>
          </w:p>
        </w:tc>
      </w:tr>
      <w:tr w:rsidR="00223A29" w:rsidRPr="00762689"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762689" w:rsidRDefault="001B3A00" w:rsidP="00E4118C">
            <w:pPr>
              <w:jc w:val="center"/>
              <w:rPr>
                <w:rFonts w:ascii="Cambria" w:hAnsi="Cambria"/>
                <w:b/>
                <w:bCs/>
                <w:color w:val="FFFFFF" w:themeColor="background1"/>
                <w:sz w:val="20"/>
                <w:szCs w:val="20"/>
                <w:lang w:val="es-ES_tradnl"/>
              </w:rPr>
            </w:pPr>
            <w:r w:rsidRPr="00762689">
              <w:rPr>
                <w:rFonts w:ascii="Cambria" w:hAnsi="Cambria"/>
                <w:b/>
                <w:bCs/>
                <w:color w:val="FFFFFF" w:themeColor="background1"/>
                <w:sz w:val="20"/>
                <w:szCs w:val="20"/>
                <w:lang w:val="es-ES_tradnl"/>
              </w:rPr>
              <w:t xml:space="preserve">Derechos </w:t>
            </w:r>
            <w:r w:rsidR="00E4118C" w:rsidRPr="00762689">
              <w:rPr>
                <w:rFonts w:ascii="Cambria" w:hAnsi="Cambria"/>
                <w:b/>
                <w:bCs/>
                <w:color w:val="FFFFFF" w:themeColor="background1"/>
                <w:sz w:val="20"/>
                <w:szCs w:val="20"/>
                <w:lang w:val="es-ES_tradnl"/>
              </w:rPr>
              <w:t>invocados</w:t>
            </w:r>
            <w:r w:rsidRPr="00762689">
              <w:rPr>
                <w:rFonts w:ascii="Cambria" w:hAnsi="Cambria"/>
                <w:b/>
                <w:bCs/>
                <w:color w:val="FFFFFF" w:themeColor="background1"/>
                <w:sz w:val="20"/>
                <w:szCs w:val="20"/>
                <w:lang w:val="es-ES_tradnl"/>
              </w:rPr>
              <w:t>:</w:t>
            </w:r>
          </w:p>
        </w:tc>
        <w:tc>
          <w:tcPr>
            <w:tcW w:w="5760" w:type="dxa"/>
            <w:vAlign w:val="center"/>
          </w:tcPr>
          <w:p w14:paraId="6DEE1EEB" w14:textId="53E68AF0" w:rsidR="00223A29" w:rsidRPr="00762689" w:rsidRDefault="00D5011A" w:rsidP="008D2290">
            <w:pPr>
              <w:jc w:val="both"/>
              <w:rPr>
                <w:rFonts w:ascii="Cambria" w:hAnsi="Cambria"/>
                <w:bCs/>
                <w:sz w:val="20"/>
                <w:szCs w:val="20"/>
                <w:lang w:val="es-ES_tradnl"/>
              </w:rPr>
            </w:pPr>
            <w:r w:rsidRPr="00762689">
              <w:rPr>
                <w:rFonts w:ascii="Cambria" w:hAnsi="Cambria"/>
                <w:bCs/>
                <w:sz w:val="20"/>
                <w:szCs w:val="20"/>
                <w:lang w:val="es-ES_tradnl"/>
              </w:rPr>
              <w:t xml:space="preserve">Artículos 4 (vida), 8 (garantías judiciales), 25 (protección </w:t>
            </w:r>
            <w:r w:rsidR="00FD3B68" w:rsidRPr="00762689">
              <w:rPr>
                <w:rFonts w:ascii="Cambria" w:hAnsi="Cambria"/>
                <w:bCs/>
                <w:sz w:val="20"/>
                <w:szCs w:val="20"/>
                <w:lang w:val="es-ES_tradnl"/>
              </w:rPr>
              <w:t>judicial) de la Convención Americana sobre Derechos Humanos</w:t>
            </w:r>
            <w:r w:rsidR="00FD3B68" w:rsidRPr="00762689">
              <w:rPr>
                <w:rStyle w:val="FootnoteReference"/>
                <w:rFonts w:ascii="Cambria" w:hAnsi="Cambria"/>
                <w:bCs/>
                <w:sz w:val="20"/>
                <w:szCs w:val="20"/>
                <w:lang w:val="es-ES_tradnl"/>
              </w:rPr>
              <w:footnoteReference w:id="2"/>
            </w:r>
            <w:r w:rsidR="00A15607" w:rsidRPr="00762689">
              <w:rPr>
                <w:rFonts w:ascii="Cambria" w:hAnsi="Cambria"/>
                <w:bCs/>
                <w:sz w:val="20"/>
                <w:szCs w:val="20"/>
                <w:lang w:val="es-ES_tradnl"/>
              </w:rPr>
              <w:t>, y demás instrumentos internacionales</w:t>
            </w:r>
            <w:r w:rsidR="00A15607" w:rsidRPr="00762689">
              <w:rPr>
                <w:rStyle w:val="FootnoteReference"/>
                <w:rFonts w:ascii="Cambria" w:hAnsi="Cambria"/>
                <w:bCs/>
                <w:sz w:val="20"/>
                <w:szCs w:val="20"/>
                <w:lang w:val="es-ES_tradnl"/>
              </w:rPr>
              <w:footnoteReference w:id="3"/>
            </w:r>
          </w:p>
        </w:tc>
      </w:tr>
    </w:tbl>
    <w:p w14:paraId="20263696" w14:textId="77777777" w:rsidR="003239B8" w:rsidRPr="00762689" w:rsidRDefault="003239B8" w:rsidP="003239B8">
      <w:pPr>
        <w:spacing w:before="240" w:after="240"/>
        <w:ind w:firstLine="720"/>
        <w:jc w:val="both"/>
        <w:rPr>
          <w:rFonts w:asciiTheme="majorHAnsi" w:hAnsiTheme="majorHAnsi"/>
          <w:b/>
          <w:bCs/>
          <w:sz w:val="20"/>
          <w:szCs w:val="20"/>
          <w:lang w:val="es-ES_tradnl"/>
        </w:rPr>
      </w:pPr>
      <w:r w:rsidRPr="00762689">
        <w:rPr>
          <w:rFonts w:asciiTheme="majorHAnsi" w:hAnsiTheme="majorHAnsi"/>
          <w:b/>
          <w:bCs/>
          <w:sz w:val="20"/>
          <w:szCs w:val="20"/>
          <w:lang w:val="es-ES_tradnl"/>
        </w:rPr>
        <w:t>II.</w:t>
      </w:r>
      <w:r w:rsidRPr="00762689">
        <w:rPr>
          <w:rFonts w:asciiTheme="majorHAnsi" w:hAnsiTheme="majorHAnsi"/>
          <w:b/>
          <w:bCs/>
          <w:sz w:val="20"/>
          <w:szCs w:val="20"/>
          <w:lang w:val="es-ES_tradnl"/>
        </w:rPr>
        <w:tab/>
        <w:t>TRÁMITE ANTE LA CIDH</w:t>
      </w:r>
      <w:r w:rsidR="008E3BFE" w:rsidRPr="00762689">
        <w:rPr>
          <w:rStyle w:val="FootnoteReference"/>
          <w:rFonts w:ascii="Cambria" w:hAnsi="Cambria"/>
          <w:b/>
          <w:sz w:val="20"/>
          <w:szCs w:val="20"/>
          <w:lang w:val="es-ES_tradnl"/>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762689"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762689" w:rsidRDefault="004A6A54" w:rsidP="004A6A54">
            <w:pPr>
              <w:jc w:val="center"/>
              <w:rPr>
                <w:rFonts w:ascii="Cambria" w:hAnsi="Cambria"/>
                <w:b/>
                <w:bCs/>
                <w:color w:val="FFFFFF" w:themeColor="background1"/>
                <w:sz w:val="20"/>
                <w:szCs w:val="20"/>
                <w:lang w:val="es-ES_tradnl"/>
              </w:rPr>
            </w:pPr>
            <w:r w:rsidRPr="00762689">
              <w:rPr>
                <w:rFonts w:ascii="Cambria" w:hAnsi="Cambria"/>
                <w:b/>
                <w:bCs/>
                <w:color w:val="FFFFFF" w:themeColor="background1"/>
                <w:sz w:val="20"/>
                <w:szCs w:val="20"/>
                <w:lang w:val="es-ES_tradnl"/>
              </w:rPr>
              <w:t>P</w:t>
            </w:r>
            <w:r w:rsidR="004C2312" w:rsidRPr="00762689">
              <w:rPr>
                <w:rFonts w:ascii="Cambria" w:hAnsi="Cambria"/>
                <w:b/>
                <w:bCs/>
                <w:color w:val="FFFFFF" w:themeColor="background1"/>
                <w:sz w:val="20"/>
                <w:szCs w:val="20"/>
                <w:lang w:val="es-ES_tradnl"/>
              </w:rPr>
              <w:t>resentación de la petición:</w:t>
            </w:r>
          </w:p>
        </w:tc>
        <w:tc>
          <w:tcPr>
            <w:tcW w:w="5760" w:type="dxa"/>
            <w:vAlign w:val="center"/>
          </w:tcPr>
          <w:p w14:paraId="6E579153" w14:textId="57C3BAA0" w:rsidR="004C2312" w:rsidRPr="00762689" w:rsidRDefault="003E56B7" w:rsidP="002625EA">
            <w:pPr>
              <w:jc w:val="both"/>
              <w:rPr>
                <w:rFonts w:ascii="Cambria" w:hAnsi="Cambria"/>
                <w:bCs/>
                <w:sz w:val="20"/>
                <w:szCs w:val="20"/>
                <w:lang w:val="es-ES_tradnl"/>
              </w:rPr>
            </w:pPr>
            <w:r w:rsidRPr="00762689">
              <w:rPr>
                <w:rFonts w:ascii="Cambria" w:hAnsi="Cambria"/>
                <w:bCs/>
                <w:sz w:val="20"/>
                <w:szCs w:val="20"/>
                <w:lang w:val="es-ES_tradnl"/>
              </w:rPr>
              <w:t>19 de mayo de 2009</w:t>
            </w:r>
          </w:p>
        </w:tc>
      </w:tr>
      <w:tr w:rsidR="00131425" w:rsidRPr="00762689"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Pr="00762689" w:rsidRDefault="00131425" w:rsidP="004A6A54">
            <w:pPr>
              <w:jc w:val="center"/>
              <w:rPr>
                <w:rFonts w:ascii="Cambria" w:hAnsi="Cambria"/>
                <w:b/>
                <w:bCs/>
                <w:color w:val="FFFFFF" w:themeColor="background1"/>
                <w:sz w:val="20"/>
                <w:szCs w:val="20"/>
                <w:lang w:val="es-ES_tradnl"/>
              </w:rPr>
            </w:pPr>
            <w:r w:rsidRPr="00762689">
              <w:rPr>
                <w:rFonts w:ascii="Cambria" w:hAnsi="Cambria"/>
                <w:b/>
                <w:bCs/>
                <w:color w:val="FFFFFF" w:themeColor="background1"/>
                <w:sz w:val="20"/>
                <w:szCs w:val="20"/>
                <w:lang w:val="es-ES_tradnl"/>
              </w:rPr>
              <w:t>Información adicional recibida durante la etapa de estudio:</w:t>
            </w:r>
          </w:p>
        </w:tc>
        <w:tc>
          <w:tcPr>
            <w:tcW w:w="5760" w:type="dxa"/>
            <w:vAlign w:val="center"/>
          </w:tcPr>
          <w:p w14:paraId="30151270" w14:textId="741F6AED" w:rsidR="00131425" w:rsidRPr="00762689" w:rsidRDefault="003E56B7" w:rsidP="002625EA">
            <w:pPr>
              <w:jc w:val="both"/>
              <w:rPr>
                <w:rFonts w:ascii="Cambria" w:hAnsi="Cambria"/>
                <w:bCs/>
                <w:sz w:val="20"/>
                <w:szCs w:val="20"/>
                <w:lang w:val="es-ES_tradnl"/>
              </w:rPr>
            </w:pPr>
            <w:r w:rsidRPr="00762689">
              <w:rPr>
                <w:rFonts w:ascii="Cambria" w:hAnsi="Cambria"/>
                <w:bCs/>
                <w:sz w:val="20"/>
                <w:szCs w:val="20"/>
                <w:lang w:val="es-ES_tradnl"/>
              </w:rPr>
              <w:t>25 de agosto de 2009 y 2 de abril de 2015</w:t>
            </w:r>
          </w:p>
        </w:tc>
      </w:tr>
      <w:tr w:rsidR="004C2312" w:rsidRPr="00762689"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762689" w:rsidRDefault="004A6A54" w:rsidP="004A6A54">
            <w:pPr>
              <w:jc w:val="center"/>
              <w:rPr>
                <w:rFonts w:ascii="Cambria" w:hAnsi="Cambria"/>
                <w:b/>
                <w:bCs/>
                <w:color w:val="FFFFFF" w:themeColor="background1"/>
                <w:sz w:val="20"/>
                <w:szCs w:val="20"/>
                <w:lang w:val="es-ES_tradnl"/>
              </w:rPr>
            </w:pPr>
            <w:r w:rsidRPr="00762689">
              <w:rPr>
                <w:rFonts w:ascii="Cambria" w:hAnsi="Cambria"/>
                <w:b/>
                <w:color w:val="FFFFFF" w:themeColor="background1"/>
                <w:sz w:val="20"/>
                <w:szCs w:val="20"/>
                <w:lang w:val="es-ES_tradnl"/>
              </w:rPr>
              <w:t>N</w:t>
            </w:r>
            <w:r w:rsidR="004C2312" w:rsidRPr="00762689">
              <w:rPr>
                <w:rFonts w:ascii="Cambria" w:hAnsi="Cambria"/>
                <w:b/>
                <w:color w:val="FFFFFF" w:themeColor="background1"/>
                <w:sz w:val="20"/>
                <w:szCs w:val="20"/>
                <w:lang w:val="es-ES_tradnl"/>
              </w:rPr>
              <w:t>otificación de la petición al Estado:</w:t>
            </w:r>
          </w:p>
        </w:tc>
        <w:tc>
          <w:tcPr>
            <w:tcW w:w="5760" w:type="dxa"/>
            <w:vAlign w:val="center"/>
          </w:tcPr>
          <w:p w14:paraId="1519DA6A" w14:textId="1F5375DA" w:rsidR="004C2312" w:rsidRPr="00762689" w:rsidRDefault="003E56B7" w:rsidP="008D2290">
            <w:pPr>
              <w:jc w:val="both"/>
              <w:rPr>
                <w:rFonts w:ascii="Cambria" w:hAnsi="Cambria"/>
                <w:bCs/>
                <w:sz w:val="20"/>
                <w:szCs w:val="20"/>
                <w:lang w:val="es-ES_tradnl"/>
              </w:rPr>
            </w:pPr>
            <w:r w:rsidRPr="00762689">
              <w:rPr>
                <w:rFonts w:ascii="Cambria" w:hAnsi="Cambria"/>
                <w:bCs/>
                <w:sz w:val="20"/>
                <w:szCs w:val="20"/>
                <w:lang w:val="es-ES_tradnl"/>
              </w:rPr>
              <w:t>21 de abril de 2015</w:t>
            </w:r>
          </w:p>
        </w:tc>
      </w:tr>
      <w:tr w:rsidR="004C2312" w:rsidRPr="00762689"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762689" w:rsidRDefault="004A6A54" w:rsidP="004A6A54">
            <w:pPr>
              <w:jc w:val="center"/>
              <w:rPr>
                <w:rFonts w:ascii="Cambria" w:hAnsi="Cambria"/>
                <w:b/>
                <w:bCs/>
                <w:color w:val="FFFFFF" w:themeColor="background1"/>
                <w:sz w:val="20"/>
                <w:szCs w:val="20"/>
                <w:lang w:val="es-ES_tradnl"/>
              </w:rPr>
            </w:pPr>
            <w:r w:rsidRPr="00762689">
              <w:rPr>
                <w:rFonts w:ascii="Cambria" w:hAnsi="Cambria"/>
                <w:b/>
                <w:color w:val="FFFFFF" w:themeColor="background1"/>
                <w:sz w:val="20"/>
                <w:szCs w:val="20"/>
                <w:lang w:val="es-ES_tradnl"/>
              </w:rPr>
              <w:t>P</w:t>
            </w:r>
            <w:r w:rsidR="004C2312" w:rsidRPr="00762689">
              <w:rPr>
                <w:rFonts w:ascii="Cambria" w:hAnsi="Cambria"/>
                <w:b/>
                <w:color w:val="FFFFFF" w:themeColor="background1"/>
                <w:sz w:val="20"/>
                <w:szCs w:val="20"/>
                <w:lang w:val="es-ES_tradnl"/>
              </w:rPr>
              <w:t>rimera respuesta del Estado:</w:t>
            </w:r>
          </w:p>
        </w:tc>
        <w:tc>
          <w:tcPr>
            <w:tcW w:w="5760" w:type="dxa"/>
            <w:vAlign w:val="center"/>
          </w:tcPr>
          <w:p w14:paraId="1972B99E" w14:textId="40601DC7" w:rsidR="004C2312" w:rsidRPr="00762689" w:rsidRDefault="00E50411" w:rsidP="008D2290">
            <w:pPr>
              <w:jc w:val="both"/>
              <w:rPr>
                <w:rFonts w:ascii="Cambria" w:hAnsi="Cambria"/>
                <w:bCs/>
                <w:sz w:val="20"/>
                <w:szCs w:val="20"/>
                <w:lang w:val="es-ES_tradnl"/>
              </w:rPr>
            </w:pPr>
            <w:r w:rsidRPr="00762689">
              <w:rPr>
                <w:rFonts w:ascii="Cambria" w:hAnsi="Cambria"/>
                <w:bCs/>
                <w:sz w:val="20"/>
                <w:szCs w:val="20"/>
                <w:lang w:val="es-ES_tradnl"/>
              </w:rPr>
              <w:t>10 de septiembre de 2015</w:t>
            </w:r>
          </w:p>
        </w:tc>
      </w:tr>
    </w:tbl>
    <w:p w14:paraId="21DAA666" w14:textId="77777777" w:rsidR="003239B8" w:rsidRPr="00762689" w:rsidRDefault="003239B8" w:rsidP="003239B8">
      <w:pPr>
        <w:spacing w:before="240" w:after="240"/>
        <w:ind w:firstLine="720"/>
        <w:jc w:val="both"/>
        <w:rPr>
          <w:rFonts w:asciiTheme="majorHAnsi" w:hAnsiTheme="majorHAnsi"/>
          <w:b/>
          <w:bCs/>
          <w:sz w:val="20"/>
          <w:szCs w:val="20"/>
          <w:lang w:val="es-ES_tradnl"/>
        </w:rPr>
      </w:pPr>
      <w:r w:rsidRPr="00762689">
        <w:rPr>
          <w:rFonts w:asciiTheme="majorHAnsi" w:hAnsiTheme="majorHAnsi"/>
          <w:b/>
          <w:bCs/>
          <w:sz w:val="20"/>
          <w:szCs w:val="20"/>
          <w:lang w:val="es-ES_tradnl"/>
        </w:rPr>
        <w:t xml:space="preserve">III. </w:t>
      </w:r>
      <w:r w:rsidRPr="00762689">
        <w:rPr>
          <w:rFonts w:asciiTheme="majorHAnsi" w:hAnsiTheme="majorHAnsi"/>
          <w:b/>
          <w:bCs/>
          <w:sz w:val="20"/>
          <w:szCs w:val="20"/>
          <w:lang w:val="es-ES_tradnl"/>
        </w:rPr>
        <w:tab/>
        <w:t>COMPETENCIA</w:t>
      </w:r>
      <w:r w:rsidR="00EE00E9" w:rsidRPr="00762689">
        <w:rPr>
          <w:rFonts w:asciiTheme="majorHAnsi" w:hAnsiTheme="majorHAnsi"/>
          <w:b/>
          <w:bCs/>
          <w:sz w:val="20"/>
          <w:szCs w:val="20"/>
          <w:lang w:val="es-ES_tradnl"/>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762689"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762689" w:rsidRDefault="003239B8" w:rsidP="008D2290">
            <w:pPr>
              <w:jc w:val="center"/>
              <w:rPr>
                <w:rFonts w:ascii="Cambria" w:hAnsi="Cambria"/>
                <w:b/>
                <w:bCs/>
                <w:i/>
                <w:color w:val="FFFFFF" w:themeColor="background1"/>
                <w:sz w:val="20"/>
                <w:szCs w:val="20"/>
                <w:lang w:val="es-ES_tradnl"/>
              </w:rPr>
            </w:pPr>
            <w:r w:rsidRPr="00762689">
              <w:rPr>
                <w:rFonts w:ascii="Cambria" w:hAnsi="Cambria"/>
                <w:b/>
                <w:bCs/>
                <w:color w:val="FFFFFF" w:themeColor="background1"/>
                <w:sz w:val="20"/>
                <w:szCs w:val="20"/>
                <w:lang w:val="es-ES_tradnl"/>
              </w:rPr>
              <w:t>Competencia</w:t>
            </w:r>
            <w:r w:rsidRPr="00762689">
              <w:rPr>
                <w:rFonts w:ascii="Cambria" w:hAnsi="Cambria"/>
                <w:b/>
                <w:bCs/>
                <w:i/>
                <w:color w:val="FFFFFF" w:themeColor="background1"/>
                <w:sz w:val="20"/>
                <w:szCs w:val="20"/>
                <w:lang w:val="es-ES_tradnl"/>
              </w:rPr>
              <w:t xml:space="preserve"> Ratione personae:</w:t>
            </w:r>
          </w:p>
        </w:tc>
        <w:tc>
          <w:tcPr>
            <w:tcW w:w="5760" w:type="dxa"/>
            <w:vAlign w:val="center"/>
          </w:tcPr>
          <w:p w14:paraId="7707F3E9" w14:textId="2C3F1FF6" w:rsidR="003239B8" w:rsidRPr="00762689" w:rsidRDefault="00B43671" w:rsidP="008D2290">
            <w:pPr>
              <w:rPr>
                <w:rFonts w:ascii="Cambria" w:hAnsi="Cambria"/>
                <w:bCs/>
                <w:sz w:val="20"/>
                <w:szCs w:val="20"/>
                <w:lang w:val="es-ES_tradnl"/>
              </w:rPr>
            </w:pPr>
            <w:r w:rsidRPr="00762689">
              <w:rPr>
                <w:rFonts w:ascii="Cambria" w:hAnsi="Cambria"/>
                <w:bCs/>
                <w:sz w:val="20"/>
                <w:szCs w:val="20"/>
                <w:lang w:val="es-ES_tradnl"/>
              </w:rPr>
              <w:t>Sí</w:t>
            </w:r>
          </w:p>
        </w:tc>
      </w:tr>
      <w:tr w:rsidR="003239B8" w:rsidRPr="00762689"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762689" w:rsidRDefault="003239B8" w:rsidP="008D2290">
            <w:pPr>
              <w:jc w:val="center"/>
              <w:rPr>
                <w:rFonts w:ascii="Cambria" w:hAnsi="Cambria"/>
                <w:b/>
                <w:bCs/>
                <w:color w:val="FFFFFF" w:themeColor="background1"/>
                <w:sz w:val="20"/>
                <w:szCs w:val="20"/>
                <w:lang w:val="es-ES_tradnl"/>
              </w:rPr>
            </w:pPr>
            <w:r w:rsidRPr="00762689">
              <w:rPr>
                <w:rFonts w:ascii="Cambria" w:hAnsi="Cambria"/>
                <w:b/>
                <w:bCs/>
                <w:color w:val="FFFFFF" w:themeColor="background1"/>
                <w:sz w:val="20"/>
                <w:szCs w:val="20"/>
                <w:lang w:val="es-ES_tradnl"/>
              </w:rPr>
              <w:t>Competencia</w:t>
            </w:r>
            <w:r w:rsidRPr="00762689">
              <w:rPr>
                <w:rFonts w:ascii="Cambria" w:hAnsi="Cambria"/>
                <w:b/>
                <w:bCs/>
                <w:i/>
                <w:color w:val="FFFFFF" w:themeColor="background1"/>
                <w:sz w:val="20"/>
                <w:szCs w:val="20"/>
                <w:lang w:val="es-ES_tradnl"/>
              </w:rPr>
              <w:t xml:space="preserve"> Ratione loci</w:t>
            </w:r>
            <w:r w:rsidRPr="00762689">
              <w:rPr>
                <w:rFonts w:ascii="Cambria" w:hAnsi="Cambria"/>
                <w:b/>
                <w:bCs/>
                <w:color w:val="FFFFFF" w:themeColor="background1"/>
                <w:sz w:val="20"/>
                <w:szCs w:val="20"/>
                <w:lang w:val="es-ES_tradnl"/>
              </w:rPr>
              <w:t>:</w:t>
            </w:r>
          </w:p>
        </w:tc>
        <w:tc>
          <w:tcPr>
            <w:tcW w:w="5760" w:type="dxa"/>
            <w:vAlign w:val="center"/>
          </w:tcPr>
          <w:p w14:paraId="12C931CB" w14:textId="7948B4CF" w:rsidR="003239B8" w:rsidRPr="00762689" w:rsidRDefault="00B43671" w:rsidP="008D2290">
            <w:pPr>
              <w:rPr>
                <w:rFonts w:ascii="Cambria" w:hAnsi="Cambria"/>
                <w:bCs/>
                <w:sz w:val="20"/>
                <w:szCs w:val="20"/>
                <w:lang w:val="es-ES_tradnl"/>
              </w:rPr>
            </w:pPr>
            <w:r w:rsidRPr="00762689">
              <w:rPr>
                <w:rFonts w:ascii="Cambria" w:hAnsi="Cambria"/>
                <w:bCs/>
                <w:sz w:val="20"/>
                <w:szCs w:val="20"/>
                <w:lang w:val="es-ES_tradnl"/>
              </w:rPr>
              <w:t>Sí</w:t>
            </w:r>
          </w:p>
        </w:tc>
      </w:tr>
      <w:tr w:rsidR="003239B8" w:rsidRPr="00762689"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762689" w:rsidRDefault="003239B8" w:rsidP="008D2290">
            <w:pPr>
              <w:jc w:val="center"/>
              <w:rPr>
                <w:rFonts w:ascii="Cambria" w:hAnsi="Cambria"/>
                <w:b/>
                <w:bCs/>
                <w:color w:val="FFFFFF" w:themeColor="background1"/>
                <w:sz w:val="20"/>
                <w:szCs w:val="20"/>
                <w:lang w:val="es-ES_tradnl"/>
              </w:rPr>
            </w:pPr>
            <w:r w:rsidRPr="00762689">
              <w:rPr>
                <w:rFonts w:ascii="Cambria" w:hAnsi="Cambria"/>
                <w:b/>
                <w:bCs/>
                <w:color w:val="FFFFFF" w:themeColor="background1"/>
                <w:sz w:val="20"/>
                <w:szCs w:val="20"/>
                <w:lang w:val="es-ES_tradnl"/>
              </w:rPr>
              <w:t>Competencia</w:t>
            </w:r>
            <w:r w:rsidRPr="00762689">
              <w:rPr>
                <w:rFonts w:ascii="Cambria" w:hAnsi="Cambria"/>
                <w:b/>
                <w:bCs/>
                <w:i/>
                <w:color w:val="FFFFFF" w:themeColor="background1"/>
                <w:sz w:val="20"/>
                <w:szCs w:val="20"/>
                <w:lang w:val="es-ES_tradnl"/>
              </w:rPr>
              <w:t xml:space="preserve"> Ratione temporis</w:t>
            </w:r>
            <w:r w:rsidRPr="00762689">
              <w:rPr>
                <w:rFonts w:ascii="Cambria" w:hAnsi="Cambria"/>
                <w:b/>
                <w:bCs/>
                <w:color w:val="FFFFFF" w:themeColor="background1"/>
                <w:sz w:val="20"/>
                <w:szCs w:val="20"/>
                <w:lang w:val="es-ES_tradnl"/>
              </w:rPr>
              <w:t>:</w:t>
            </w:r>
          </w:p>
        </w:tc>
        <w:tc>
          <w:tcPr>
            <w:tcW w:w="5760" w:type="dxa"/>
            <w:vAlign w:val="center"/>
          </w:tcPr>
          <w:p w14:paraId="6F8B059B" w14:textId="2EF09469" w:rsidR="003239B8" w:rsidRPr="00762689" w:rsidRDefault="00B43671" w:rsidP="008D2290">
            <w:pPr>
              <w:rPr>
                <w:rFonts w:ascii="Cambria" w:hAnsi="Cambria"/>
                <w:bCs/>
                <w:sz w:val="20"/>
                <w:szCs w:val="20"/>
                <w:lang w:val="es-ES_tradnl"/>
              </w:rPr>
            </w:pPr>
            <w:r w:rsidRPr="00762689">
              <w:rPr>
                <w:rFonts w:ascii="Cambria" w:hAnsi="Cambria"/>
                <w:bCs/>
                <w:sz w:val="20"/>
                <w:szCs w:val="20"/>
                <w:lang w:val="es-ES_tradnl"/>
              </w:rPr>
              <w:t>Sí</w:t>
            </w:r>
          </w:p>
        </w:tc>
      </w:tr>
      <w:tr w:rsidR="003239B8" w:rsidRPr="00762689"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762689" w:rsidRDefault="003239B8" w:rsidP="008D2290">
            <w:pPr>
              <w:jc w:val="center"/>
              <w:rPr>
                <w:rFonts w:ascii="Cambria" w:hAnsi="Cambria"/>
                <w:b/>
                <w:bCs/>
                <w:color w:val="FFFFFF" w:themeColor="background1"/>
                <w:sz w:val="20"/>
                <w:szCs w:val="20"/>
                <w:lang w:val="es-ES_tradnl"/>
              </w:rPr>
            </w:pPr>
            <w:r w:rsidRPr="00762689">
              <w:rPr>
                <w:rFonts w:ascii="Cambria" w:hAnsi="Cambria"/>
                <w:b/>
                <w:bCs/>
                <w:color w:val="FFFFFF" w:themeColor="background1"/>
                <w:sz w:val="20"/>
                <w:szCs w:val="20"/>
                <w:lang w:val="es-ES_tradnl"/>
              </w:rPr>
              <w:t>Competencia</w:t>
            </w:r>
            <w:r w:rsidRPr="00762689">
              <w:rPr>
                <w:rFonts w:ascii="Cambria" w:hAnsi="Cambria"/>
                <w:b/>
                <w:bCs/>
                <w:i/>
                <w:color w:val="FFFFFF" w:themeColor="background1"/>
                <w:sz w:val="20"/>
                <w:szCs w:val="20"/>
                <w:lang w:val="es-ES_tradnl"/>
              </w:rPr>
              <w:t xml:space="preserve"> Ratione materia</w:t>
            </w:r>
            <w:r w:rsidR="00EE00E9" w:rsidRPr="00762689">
              <w:rPr>
                <w:rFonts w:ascii="Cambria" w:hAnsi="Cambria"/>
                <w:b/>
                <w:bCs/>
                <w:i/>
                <w:color w:val="FFFFFF" w:themeColor="background1"/>
                <w:sz w:val="20"/>
                <w:szCs w:val="20"/>
                <w:lang w:val="es-ES_tradnl"/>
              </w:rPr>
              <w:t>e</w:t>
            </w:r>
            <w:r w:rsidRPr="00762689">
              <w:rPr>
                <w:rFonts w:ascii="Cambria" w:hAnsi="Cambria"/>
                <w:b/>
                <w:bCs/>
                <w:color w:val="FFFFFF" w:themeColor="background1"/>
                <w:sz w:val="20"/>
                <w:szCs w:val="20"/>
                <w:lang w:val="es-ES_tradnl"/>
              </w:rPr>
              <w:t>:</w:t>
            </w:r>
          </w:p>
        </w:tc>
        <w:tc>
          <w:tcPr>
            <w:tcW w:w="5760" w:type="dxa"/>
            <w:vAlign w:val="center"/>
          </w:tcPr>
          <w:p w14:paraId="0C122F44" w14:textId="51F591D8" w:rsidR="003239B8" w:rsidRPr="00762689" w:rsidRDefault="00B43671" w:rsidP="008D2290">
            <w:pPr>
              <w:jc w:val="both"/>
              <w:rPr>
                <w:rFonts w:ascii="Cambria" w:hAnsi="Cambria"/>
                <w:bCs/>
                <w:sz w:val="20"/>
                <w:szCs w:val="20"/>
                <w:lang w:val="es-ES_tradnl"/>
              </w:rPr>
            </w:pPr>
            <w:r w:rsidRPr="00762689">
              <w:rPr>
                <w:rFonts w:ascii="Cambria" w:hAnsi="Cambria"/>
                <w:bCs/>
                <w:sz w:val="20"/>
                <w:szCs w:val="20"/>
                <w:lang w:val="es-ES_tradnl"/>
              </w:rPr>
              <w:t>Sí, Convención Americana (depósito del instrumento realizado el 31 de julio de 1973)</w:t>
            </w:r>
          </w:p>
        </w:tc>
      </w:tr>
    </w:tbl>
    <w:p w14:paraId="4E92C444" w14:textId="5818D424" w:rsidR="003239B8" w:rsidRPr="00762689" w:rsidRDefault="003239B8" w:rsidP="003239B8">
      <w:pPr>
        <w:spacing w:before="240" w:after="240"/>
        <w:ind w:firstLine="720"/>
        <w:jc w:val="both"/>
        <w:rPr>
          <w:rFonts w:asciiTheme="majorHAnsi" w:hAnsiTheme="majorHAnsi"/>
          <w:b/>
          <w:bCs/>
          <w:sz w:val="20"/>
          <w:szCs w:val="20"/>
          <w:lang w:val="es-ES_tradnl"/>
        </w:rPr>
      </w:pPr>
      <w:r w:rsidRPr="00762689">
        <w:rPr>
          <w:rFonts w:asciiTheme="majorHAnsi" w:hAnsiTheme="majorHAnsi"/>
          <w:b/>
          <w:bCs/>
          <w:sz w:val="20"/>
          <w:szCs w:val="20"/>
          <w:lang w:val="es-ES_tradnl"/>
        </w:rPr>
        <w:t xml:space="preserve">IV. </w:t>
      </w:r>
      <w:r w:rsidRPr="00762689">
        <w:rPr>
          <w:rFonts w:asciiTheme="majorHAnsi" w:hAnsiTheme="majorHAnsi"/>
          <w:b/>
          <w:bCs/>
          <w:sz w:val="20"/>
          <w:szCs w:val="20"/>
          <w:lang w:val="es-ES_tradnl"/>
        </w:rPr>
        <w:tab/>
      </w:r>
      <w:r w:rsidR="00EE00E9" w:rsidRPr="00762689">
        <w:rPr>
          <w:rFonts w:asciiTheme="majorHAnsi" w:hAnsiTheme="majorHAnsi"/>
          <w:b/>
          <w:bCs/>
          <w:sz w:val="20"/>
          <w:szCs w:val="20"/>
          <w:lang w:val="es-ES_tradnl"/>
        </w:rPr>
        <w:t>DUPLICACIÓN</w:t>
      </w:r>
      <w:r w:rsidR="00EE00E9" w:rsidRPr="00762689">
        <w:rPr>
          <w:rFonts w:asciiTheme="majorHAnsi" w:hAnsiTheme="majorHAnsi"/>
          <w:b/>
          <w:bCs/>
          <w:color w:val="FFFFFF" w:themeColor="background1"/>
          <w:sz w:val="20"/>
          <w:szCs w:val="20"/>
          <w:lang w:val="es-ES_tradnl"/>
        </w:rPr>
        <w:t xml:space="preserve"> </w:t>
      </w:r>
      <w:r w:rsidR="00EE00E9" w:rsidRPr="00762689">
        <w:rPr>
          <w:rFonts w:asciiTheme="majorHAnsi" w:hAnsiTheme="majorHAnsi"/>
          <w:b/>
          <w:bCs/>
          <w:sz w:val="20"/>
          <w:szCs w:val="20"/>
          <w:lang w:val="es-ES_tradnl"/>
        </w:rPr>
        <w:t>DE PROCEDIMIENTOS Y COSA JUZGADA</w:t>
      </w:r>
      <w:r w:rsidR="00EE00E9" w:rsidRPr="00762689">
        <w:rPr>
          <w:rFonts w:asciiTheme="majorHAnsi" w:hAnsiTheme="majorHAnsi"/>
          <w:b/>
          <w:bCs/>
          <w:i/>
          <w:sz w:val="20"/>
          <w:szCs w:val="20"/>
          <w:lang w:val="es-ES_tradnl"/>
        </w:rPr>
        <w:t xml:space="preserve"> </w:t>
      </w:r>
      <w:r w:rsidR="007D1666" w:rsidRPr="00762689">
        <w:rPr>
          <w:rFonts w:asciiTheme="majorHAnsi" w:hAnsiTheme="majorHAnsi"/>
          <w:b/>
          <w:bCs/>
          <w:sz w:val="20"/>
          <w:szCs w:val="20"/>
          <w:lang w:val="es-ES_tradnl"/>
        </w:rPr>
        <w:t>INTERNACIONAL, CARACTERIZACIÓN</w:t>
      </w:r>
      <w:r w:rsidRPr="00762689">
        <w:rPr>
          <w:rFonts w:asciiTheme="majorHAnsi" w:hAnsiTheme="majorHAnsi"/>
          <w:b/>
          <w:bCs/>
          <w:sz w:val="20"/>
          <w:szCs w:val="20"/>
          <w:lang w:val="es-ES_tradnl"/>
        </w:rPr>
        <w:t xml:space="preserve">, </w:t>
      </w:r>
      <w:r w:rsidRPr="00762689">
        <w:rPr>
          <w:rFonts w:asciiTheme="majorHAnsi" w:hAnsiTheme="majorHAnsi"/>
          <w:b/>
          <w:sz w:val="20"/>
          <w:szCs w:val="20"/>
          <w:lang w:val="es-ES_tradnl"/>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762689"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762689" w:rsidRDefault="00EE00E9" w:rsidP="008D2290">
            <w:pPr>
              <w:jc w:val="center"/>
              <w:rPr>
                <w:rFonts w:ascii="Cambria" w:hAnsi="Cambria"/>
                <w:b/>
                <w:bCs/>
                <w:color w:val="FFFFFF" w:themeColor="background1"/>
                <w:sz w:val="20"/>
                <w:szCs w:val="20"/>
                <w:lang w:val="es-ES_tradnl"/>
              </w:rPr>
            </w:pPr>
            <w:r w:rsidRPr="00762689">
              <w:rPr>
                <w:rFonts w:ascii="Cambria" w:hAnsi="Cambria"/>
                <w:b/>
                <w:bCs/>
                <w:color w:val="FFFFFF" w:themeColor="background1"/>
                <w:sz w:val="20"/>
                <w:szCs w:val="20"/>
                <w:lang w:val="es-ES_tradnl"/>
              </w:rPr>
              <w:t>Duplicación de procedimientos y cosa juzgada internacional:</w:t>
            </w:r>
          </w:p>
        </w:tc>
        <w:tc>
          <w:tcPr>
            <w:tcW w:w="5760" w:type="dxa"/>
            <w:vAlign w:val="center"/>
          </w:tcPr>
          <w:p w14:paraId="240941E6" w14:textId="063053AF" w:rsidR="00EE00E9" w:rsidRPr="00762689" w:rsidRDefault="00B43671" w:rsidP="008D2290">
            <w:pPr>
              <w:jc w:val="both"/>
              <w:rPr>
                <w:rFonts w:ascii="Cambria" w:hAnsi="Cambria"/>
                <w:bCs/>
                <w:sz w:val="20"/>
                <w:szCs w:val="20"/>
                <w:lang w:val="es-ES_tradnl"/>
              </w:rPr>
            </w:pPr>
            <w:r w:rsidRPr="00762689">
              <w:rPr>
                <w:rFonts w:ascii="Cambria" w:hAnsi="Cambria"/>
                <w:bCs/>
                <w:sz w:val="20"/>
                <w:szCs w:val="20"/>
                <w:lang w:val="es-ES_tradnl"/>
              </w:rPr>
              <w:t>No</w:t>
            </w:r>
          </w:p>
        </w:tc>
      </w:tr>
      <w:tr w:rsidR="003239B8" w:rsidRPr="00762689"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762689" w:rsidRDefault="003239B8" w:rsidP="008D2290">
            <w:pPr>
              <w:jc w:val="center"/>
              <w:rPr>
                <w:rFonts w:ascii="Cambria" w:hAnsi="Cambria"/>
                <w:b/>
                <w:bCs/>
                <w:i/>
                <w:color w:val="FFFFFF" w:themeColor="background1"/>
                <w:sz w:val="20"/>
                <w:szCs w:val="20"/>
                <w:lang w:val="es-ES_tradnl"/>
              </w:rPr>
            </w:pPr>
            <w:r w:rsidRPr="00762689">
              <w:rPr>
                <w:rFonts w:ascii="Cambria" w:hAnsi="Cambria"/>
                <w:b/>
                <w:bCs/>
                <w:color w:val="FFFFFF" w:themeColor="background1"/>
                <w:sz w:val="20"/>
                <w:szCs w:val="20"/>
                <w:lang w:val="es-ES_tradnl"/>
              </w:rPr>
              <w:t>Derechos declarados admisibles</w:t>
            </w:r>
            <w:r w:rsidRPr="00762689">
              <w:rPr>
                <w:rFonts w:ascii="Cambria" w:hAnsi="Cambria"/>
                <w:b/>
                <w:bCs/>
                <w:i/>
                <w:color w:val="FFFFFF" w:themeColor="background1"/>
                <w:sz w:val="20"/>
                <w:szCs w:val="20"/>
                <w:lang w:val="es-ES_tradnl"/>
              </w:rPr>
              <w:t>:</w:t>
            </w:r>
          </w:p>
        </w:tc>
        <w:tc>
          <w:tcPr>
            <w:tcW w:w="5760" w:type="dxa"/>
            <w:vAlign w:val="center"/>
          </w:tcPr>
          <w:p w14:paraId="6310C8F7" w14:textId="530F3ACA" w:rsidR="003239B8" w:rsidRPr="00762689" w:rsidRDefault="00251E12" w:rsidP="008D2290">
            <w:pPr>
              <w:jc w:val="both"/>
              <w:rPr>
                <w:rFonts w:ascii="Cambria" w:hAnsi="Cambria"/>
                <w:bCs/>
                <w:sz w:val="20"/>
                <w:szCs w:val="20"/>
                <w:lang w:val="es-ES_tradnl"/>
              </w:rPr>
            </w:pPr>
            <w:r w:rsidRPr="00762689">
              <w:rPr>
                <w:rFonts w:ascii="Cambria" w:hAnsi="Cambria"/>
                <w:bCs/>
                <w:sz w:val="20"/>
                <w:szCs w:val="20"/>
                <w:lang w:val="es-ES_tradnl"/>
              </w:rPr>
              <w:t xml:space="preserve">4 (vida), </w:t>
            </w:r>
            <w:r w:rsidR="001572CE" w:rsidRPr="00762689">
              <w:rPr>
                <w:rFonts w:ascii="Cambria" w:hAnsi="Cambria"/>
                <w:bCs/>
                <w:sz w:val="20"/>
                <w:szCs w:val="20"/>
                <w:lang w:val="es-ES_tradnl"/>
              </w:rPr>
              <w:t xml:space="preserve">5 (integridad personal), </w:t>
            </w:r>
            <w:r w:rsidRPr="00762689">
              <w:rPr>
                <w:rFonts w:ascii="Cambria" w:hAnsi="Cambria"/>
                <w:bCs/>
                <w:sz w:val="20"/>
                <w:szCs w:val="20"/>
                <w:lang w:val="es-ES_tradnl"/>
              </w:rPr>
              <w:t xml:space="preserve">8 (garantías judiciales) y 25 (protección judicial) de la Convención Americana </w:t>
            </w:r>
            <w:r w:rsidR="007A3BCA" w:rsidRPr="00762689">
              <w:rPr>
                <w:rFonts w:ascii="Cambria" w:hAnsi="Cambria"/>
                <w:bCs/>
                <w:sz w:val="20"/>
                <w:szCs w:val="20"/>
                <w:lang w:val="es-ES_tradnl"/>
              </w:rPr>
              <w:t>con relación a los artículos 1 (obligación de respetar los derechos).</w:t>
            </w:r>
          </w:p>
        </w:tc>
      </w:tr>
      <w:tr w:rsidR="003239B8" w:rsidRPr="00762689"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762689" w:rsidRDefault="003239B8" w:rsidP="008D2290">
            <w:pPr>
              <w:jc w:val="center"/>
              <w:rPr>
                <w:rFonts w:ascii="Cambria" w:hAnsi="Cambria"/>
                <w:b/>
                <w:bCs/>
                <w:color w:val="FFFFFF" w:themeColor="background1"/>
                <w:sz w:val="20"/>
                <w:szCs w:val="20"/>
                <w:lang w:val="es-ES_tradnl"/>
              </w:rPr>
            </w:pPr>
            <w:r w:rsidRPr="00762689">
              <w:rPr>
                <w:rFonts w:ascii="Cambria" w:hAnsi="Cambria"/>
                <w:b/>
                <w:bCs/>
                <w:color w:val="FFFFFF" w:themeColor="background1"/>
                <w:sz w:val="20"/>
                <w:szCs w:val="20"/>
                <w:lang w:val="es-ES_tradnl"/>
              </w:rPr>
              <w:t>Agotamiento de recursos internos</w:t>
            </w:r>
            <w:r w:rsidR="00EE00E9" w:rsidRPr="00762689">
              <w:rPr>
                <w:rFonts w:ascii="Cambria" w:hAnsi="Cambria"/>
                <w:b/>
                <w:bCs/>
                <w:color w:val="FFFFFF" w:themeColor="background1"/>
                <w:sz w:val="20"/>
                <w:szCs w:val="20"/>
                <w:lang w:val="es-ES_tradnl"/>
              </w:rPr>
              <w:t xml:space="preserve"> o procedencia de una excepción</w:t>
            </w:r>
            <w:r w:rsidRPr="00762689">
              <w:rPr>
                <w:rFonts w:ascii="Cambria" w:hAnsi="Cambria"/>
                <w:b/>
                <w:bCs/>
                <w:color w:val="FFFFFF" w:themeColor="background1"/>
                <w:sz w:val="20"/>
                <w:szCs w:val="20"/>
                <w:lang w:val="es-ES_tradnl"/>
              </w:rPr>
              <w:t>:</w:t>
            </w:r>
          </w:p>
        </w:tc>
        <w:tc>
          <w:tcPr>
            <w:tcW w:w="5760" w:type="dxa"/>
            <w:vAlign w:val="center"/>
          </w:tcPr>
          <w:p w14:paraId="69C53E8A" w14:textId="5B45ADF7" w:rsidR="003239B8" w:rsidRPr="00762689" w:rsidRDefault="007A3BCA" w:rsidP="008D2290">
            <w:pPr>
              <w:rPr>
                <w:rFonts w:ascii="Cambria" w:hAnsi="Cambria"/>
                <w:bCs/>
                <w:sz w:val="20"/>
                <w:szCs w:val="20"/>
                <w:lang w:val="es-ES_tradnl"/>
              </w:rPr>
            </w:pPr>
            <w:r w:rsidRPr="00762689">
              <w:rPr>
                <w:rFonts w:ascii="Cambria" w:hAnsi="Cambria"/>
                <w:bCs/>
                <w:sz w:val="20"/>
                <w:szCs w:val="20"/>
                <w:lang w:val="es-ES_tradnl"/>
              </w:rPr>
              <w:t>Sí, en los términos de la sección IV.</w:t>
            </w:r>
          </w:p>
        </w:tc>
      </w:tr>
      <w:tr w:rsidR="003239B8" w:rsidRPr="00762689"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762689" w:rsidRDefault="003239B8" w:rsidP="008D2290">
            <w:pPr>
              <w:jc w:val="center"/>
              <w:rPr>
                <w:rFonts w:ascii="Cambria" w:hAnsi="Cambria"/>
                <w:b/>
                <w:bCs/>
                <w:color w:val="FFFFFF" w:themeColor="background1"/>
                <w:sz w:val="20"/>
                <w:szCs w:val="20"/>
                <w:lang w:val="es-ES_tradnl"/>
              </w:rPr>
            </w:pPr>
            <w:r w:rsidRPr="00762689">
              <w:rPr>
                <w:rFonts w:ascii="Cambria" w:hAnsi="Cambria"/>
                <w:b/>
                <w:bCs/>
                <w:color w:val="FFFFFF" w:themeColor="background1"/>
                <w:sz w:val="20"/>
                <w:szCs w:val="20"/>
                <w:lang w:val="es-ES_tradnl"/>
              </w:rPr>
              <w:t>Presentación dentro de plazo:</w:t>
            </w:r>
          </w:p>
        </w:tc>
        <w:tc>
          <w:tcPr>
            <w:tcW w:w="5760" w:type="dxa"/>
            <w:vAlign w:val="center"/>
          </w:tcPr>
          <w:p w14:paraId="4A2A4569" w14:textId="76413450" w:rsidR="003239B8" w:rsidRPr="00762689" w:rsidRDefault="007A3BCA" w:rsidP="008D2290">
            <w:pPr>
              <w:rPr>
                <w:rFonts w:ascii="Cambria" w:hAnsi="Cambria"/>
                <w:bCs/>
                <w:sz w:val="20"/>
                <w:szCs w:val="20"/>
                <w:lang w:val="es-ES_tradnl"/>
              </w:rPr>
            </w:pPr>
            <w:r w:rsidRPr="00762689">
              <w:rPr>
                <w:rFonts w:ascii="Cambria" w:hAnsi="Cambria"/>
                <w:bCs/>
                <w:sz w:val="20"/>
                <w:szCs w:val="20"/>
                <w:lang w:val="es-ES_tradnl"/>
              </w:rPr>
              <w:t>Sí, en los términos de la sección IV.</w:t>
            </w:r>
          </w:p>
        </w:tc>
      </w:tr>
    </w:tbl>
    <w:p w14:paraId="18E6423B" w14:textId="77777777" w:rsidR="003239B8" w:rsidRPr="00762689" w:rsidRDefault="00223A29" w:rsidP="003239B8">
      <w:pPr>
        <w:spacing w:before="240" w:after="240"/>
        <w:ind w:firstLine="720"/>
        <w:jc w:val="both"/>
        <w:rPr>
          <w:rFonts w:asciiTheme="majorHAnsi" w:hAnsiTheme="majorHAnsi"/>
          <w:b/>
          <w:sz w:val="20"/>
          <w:szCs w:val="20"/>
          <w:lang w:val="es-ES_tradnl"/>
        </w:rPr>
      </w:pPr>
      <w:r w:rsidRPr="00762689">
        <w:rPr>
          <w:rFonts w:asciiTheme="majorHAnsi" w:hAnsiTheme="majorHAnsi"/>
          <w:b/>
          <w:sz w:val="20"/>
          <w:szCs w:val="20"/>
          <w:lang w:val="es-ES_tradnl"/>
        </w:rPr>
        <w:t xml:space="preserve">V. </w:t>
      </w:r>
      <w:r w:rsidRPr="00762689">
        <w:rPr>
          <w:rFonts w:asciiTheme="majorHAnsi" w:hAnsiTheme="majorHAnsi"/>
          <w:b/>
          <w:sz w:val="20"/>
          <w:szCs w:val="20"/>
          <w:lang w:val="es-ES_tradnl"/>
        </w:rPr>
        <w:tab/>
      </w:r>
      <w:r w:rsidR="003239B8" w:rsidRPr="00762689">
        <w:rPr>
          <w:rFonts w:asciiTheme="majorHAnsi" w:hAnsiTheme="majorHAnsi"/>
          <w:b/>
          <w:sz w:val="20"/>
          <w:szCs w:val="20"/>
          <w:lang w:val="es-ES_tradnl"/>
        </w:rPr>
        <w:t xml:space="preserve">HECHOS ALEGADOS </w:t>
      </w:r>
    </w:p>
    <w:p w14:paraId="19EBAEB3" w14:textId="09C68D17" w:rsidR="008C5E2D" w:rsidRPr="00762689" w:rsidRDefault="002676E4"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762689">
        <w:rPr>
          <w:rFonts w:ascii="Cambria" w:hAnsi="Cambria"/>
          <w:sz w:val="20"/>
          <w:szCs w:val="20"/>
          <w:lang w:val="es-ES_tradnl"/>
        </w:rPr>
        <w:t>La parte peticionaria</w:t>
      </w:r>
      <w:r w:rsidR="00740341" w:rsidRPr="00762689">
        <w:rPr>
          <w:rFonts w:ascii="Cambria" w:hAnsi="Cambria"/>
          <w:sz w:val="20"/>
          <w:szCs w:val="20"/>
          <w:lang w:val="es-ES_tradnl"/>
        </w:rPr>
        <w:t xml:space="preserve"> alega que los derechos humanos de Ramiro Hernández Badillo</w:t>
      </w:r>
      <w:r w:rsidR="001B5D2F" w:rsidRPr="00762689">
        <w:rPr>
          <w:rFonts w:ascii="Cambria" w:hAnsi="Cambria"/>
          <w:sz w:val="20"/>
          <w:szCs w:val="20"/>
          <w:lang w:val="es-ES_tradnl"/>
        </w:rPr>
        <w:t xml:space="preserve"> y su familia</w:t>
      </w:r>
      <w:r w:rsidR="00740341" w:rsidRPr="00762689">
        <w:rPr>
          <w:rFonts w:ascii="Cambria" w:hAnsi="Cambria"/>
          <w:sz w:val="20"/>
          <w:szCs w:val="20"/>
          <w:lang w:val="es-ES_tradnl"/>
        </w:rPr>
        <w:t xml:space="preserve"> (en adelante “la presunta víctima”) </w:t>
      </w:r>
      <w:r w:rsidR="004C2EF6" w:rsidRPr="00762689">
        <w:rPr>
          <w:rFonts w:ascii="Cambria" w:hAnsi="Cambria"/>
          <w:sz w:val="20"/>
          <w:szCs w:val="20"/>
          <w:lang w:val="es-ES_tradnl"/>
        </w:rPr>
        <w:t>fueron violados p</w:t>
      </w:r>
      <w:r w:rsidR="00270AA5" w:rsidRPr="00762689">
        <w:rPr>
          <w:rFonts w:ascii="Cambria" w:hAnsi="Cambria"/>
          <w:sz w:val="20"/>
          <w:szCs w:val="20"/>
          <w:lang w:val="es-ES_tradnl"/>
        </w:rPr>
        <w:t>or el Estado colombiano cuando é</w:t>
      </w:r>
      <w:r w:rsidR="004C2EF6" w:rsidRPr="00762689">
        <w:rPr>
          <w:rFonts w:ascii="Cambria" w:hAnsi="Cambria"/>
          <w:sz w:val="20"/>
          <w:szCs w:val="20"/>
          <w:lang w:val="es-ES_tradnl"/>
        </w:rPr>
        <w:t xml:space="preserve">ste fue asesinado mientras desempeñaba su labor como Defensor Público </w:t>
      </w:r>
      <w:r w:rsidR="008117BA" w:rsidRPr="00762689">
        <w:rPr>
          <w:rFonts w:ascii="Cambria" w:hAnsi="Cambria"/>
          <w:sz w:val="20"/>
          <w:szCs w:val="20"/>
          <w:lang w:val="es-ES_tradnl"/>
        </w:rPr>
        <w:t xml:space="preserve">en </w:t>
      </w:r>
      <w:r w:rsidR="004C2EF6" w:rsidRPr="00762689">
        <w:rPr>
          <w:rFonts w:ascii="Cambria" w:hAnsi="Cambria"/>
          <w:sz w:val="20"/>
          <w:szCs w:val="20"/>
          <w:lang w:val="es-ES_tradnl"/>
        </w:rPr>
        <w:t>una región colombiana en la que presuntamente operaba un grupo paramilitar</w:t>
      </w:r>
      <w:r w:rsidR="008117BA" w:rsidRPr="00762689">
        <w:rPr>
          <w:rFonts w:ascii="Cambria" w:hAnsi="Cambria"/>
          <w:sz w:val="20"/>
          <w:szCs w:val="20"/>
          <w:lang w:val="es-ES_tradnl"/>
        </w:rPr>
        <w:t>.</w:t>
      </w:r>
    </w:p>
    <w:p w14:paraId="00AD7B34" w14:textId="39943486" w:rsidR="008117BA" w:rsidRPr="00762689" w:rsidRDefault="008117BA"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762689">
        <w:rPr>
          <w:rFonts w:ascii="Cambria" w:hAnsi="Cambria"/>
          <w:sz w:val="20"/>
          <w:szCs w:val="20"/>
          <w:lang w:val="es-ES_tradnl"/>
        </w:rPr>
        <w:t>El 4 de julio de 2001, la presunta víctima se había dirigido a la ciudad de Plato en el Departamento de Magdalena</w:t>
      </w:r>
      <w:r w:rsidR="00E57E07" w:rsidRPr="00762689">
        <w:rPr>
          <w:rFonts w:ascii="Cambria" w:hAnsi="Cambria"/>
          <w:sz w:val="20"/>
          <w:szCs w:val="20"/>
          <w:lang w:val="es-ES_tradnl"/>
        </w:rPr>
        <w:t xml:space="preserve">, lugar en el que debía actuar en audiencia pública. </w:t>
      </w:r>
      <w:r w:rsidR="002648D2" w:rsidRPr="00762689">
        <w:rPr>
          <w:rFonts w:ascii="Cambria" w:hAnsi="Cambria"/>
          <w:sz w:val="20"/>
          <w:szCs w:val="20"/>
          <w:lang w:val="es-ES_tradnl"/>
        </w:rPr>
        <w:t xml:space="preserve">Manifiesta </w:t>
      </w:r>
      <w:r w:rsidR="00106E11" w:rsidRPr="00762689">
        <w:rPr>
          <w:rFonts w:ascii="Cambria" w:hAnsi="Cambria"/>
          <w:sz w:val="20"/>
          <w:szCs w:val="20"/>
          <w:lang w:val="es-ES_tradnl"/>
        </w:rPr>
        <w:t>la peticionaria</w:t>
      </w:r>
      <w:r w:rsidR="002648D2" w:rsidRPr="00762689">
        <w:rPr>
          <w:rFonts w:ascii="Cambria" w:hAnsi="Cambria"/>
          <w:sz w:val="20"/>
          <w:szCs w:val="20"/>
          <w:lang w:val="es-ES_tradnl"/>
        </w:rPr>
        <w:t xml:space="preserve"> que, u</w:t>
      </w:r>
      <w:r w:rsidR="00E57E07" w:rsidRPr="00762689">
        <w:rPr>
          <w:rFonts w:ascii="Cambria" w:hAnsi="Cambria"/>
          <w:sz w:val="20"/>
          <w:szCs w:val="20"/>
          <w:lang w:val="es-ES_tradnl"/>
        </w:rPr>
        <w:t>na vez</w:t>
      </w:r>
      <w:r w:rsidR="001B5D2F" w:rsidRPr="00762689">
        <w:rPr>
          <w:rFonts w:ascii="Cambria" w:hAnsi="Cambria"/>
          <w:sz w:val="20"/>
          <w:szCs w:val="20"/>
          <w:lang w:val="es-ES_tradnl"/>
        </w:rPr>
        <w:t xml:space="preserve"> el Sr. Hernández Badillo</w:t>
      </w:r>
      <w:r w:rsidR="00E57E07" w:rsidRPr="00762689">
        <w:rPr>
          <w:rFonts w:ascii="Cambria" w:hAnsi="Cambria"/>
          <w:sz w:val="20"/>
          <w:szCs w:val="20"/>
          <w:lang w:val="es-ES_tradnl"/>
        </w:rPr>
        <w:t xml:space="preserve"> finalizó la audiencia pública</w:t>
      </w:r>
      <w:r w:rsidR="001B5D2F" w:rsidRPr="00762689">
        <w:rPr>
          <w:rFonts w:ascii="Cambria" w:hAnsi="Cambria"/>
          <w:sz w:val="20"/>
          <w:szCs w:val="20"/>
          <w:lang w:val="es-ES_tradnl"/>
        </w:rPr>
        <w:t>,</w:t>
      </w:r>
      <w:r w:rsidR="00E57E07" w:rsidRPr="00762689">
        <w:rPr>
          <w:rFonts w:ascii="Cambria" w:hAnsi="Cambria"/>
          <w:sz w:val="20"/>
          <w:szCs w:val="20"/>
          <w:lang w:val="es-ES_tradnl"/>
        </w:rPr>
        <w:t xml:space="preserve"> procedió a dirigirse a la Estación de Policía de Plato para solicitar protección para su desplazamiento</w:t>
      </w:r>
      <w:r w:rsidR="00AF0A4A" w:rsidRPr="00762689">
        <w:rPr>
          <w:rFonts w:ascii="Cambria" w:hAnsi="Cambria"/>
          <w:sz w:val="20"/>
          <w:szCs w:val="20"/>
          <w:lang w:val="es-ES_tradnl"/>
        </w:rPr>
        <w:t xml:space="preserve"> hasta el Municipio de Te</w:t>
      </w:r>
      <w:r w:rsidR="00265E8A" w:rsidRPr="00762689">
        <w:rPr>
          <w:rFonts w:ascii="Cambria" w:hAnsi="Cambria"/>
          <w:sz w:val="20"/>
          <w:szCs w:val="20"/>
          <w:lang w:val="es-ES_tradnl"/>
        </w:rPr>
        <w:t>ne</w:t>
      </w:r>
      <w:r w:rsidR="00AF0A4A" w:rsidRPr="00762689">
        <w:rPr>
          <w:rFonts w:ascii="Cambria" w:hAnsi="Cambria"/>
          <w:sz w:val="20"/>
          <w:szCs w:val="20"/>
          <w:lang w:val="es-ES_tradnl"/>
        </w:rPr>
        <w:t>rife, lugar donde este resid</w:t>
      </w:r>
      <w:r w:rsidR="00140BAA" w:rsidRPr="00762689">
        <w:rPr>
          <w:rFonts w:ascii="Cambria" w:hAnsi="Cambria"/>
          <w:sz w:val="20"/>
          <w:szCs w:val="20"/>
          <w:lang w:val="es-ES_tradnl"/>
        </w:rPr>
        <w:t>í</w:t>
      </w:r>
      <w:r w:rsidR="00AF0A4A" w:rsidRPr="00762689">
        <w:rPr>
          <w:rFonts w:ascii="Cambria" w:hAnsi="Cambria"/>
          <w:sz w:val="20"/>
          <w:szCs w:val="20"/>
          <w:lang w:val="es-ES_tradnl"/>
        </w:rPr>
        <w:t>a</w:t>
      </w:r>
      <w:r w:rsidR="0057410C" w:rsidRPr="00762689">
        <w:rPr>
          <w:rFonts w:ascii="Cambria" w:hAnsi="Cambria"/>
          <w:sz w:val="20"/>
          <w:szCs w:val="20"/>
          <w:lang w:val="es-ES_tradnl"/>
        </w:rPr>
        <w:t>.</w:t>
      </w:r>
      <w:r w:rsidR="009A6128" w:rsidRPr="00762689">
        <w:rPr>
          <w:rFonts w:ascii="Cambria" w:hAnsi="Cambria"/>
          <w:sz w:val="20"/>
          <w:szCs w:val="20"/>
          <w:lang w:val="es-ES_tradnl"/>
        </w:rPr>
        <w:t xml:space="preserve"> L</w:t>
      </w:r>
      <w:r w:rsidR="00AF0A4A" w:rsidRPr="00762689">
        <w:rPr>
          <w:rFonts w:ascii="Cambria" w:hAnsi="Cambria"/>
          <w:sz w:val="20"/>
          <w:szCs w:val="20"/>
          <w:lang w:val="es-ES_tradnl"/>
        </w:rPr>
        <w:t xml:space="preserve">a </w:t>
      </w:r>
      <w:r w:rsidR="009A6128" w:rsidRPr="00762689">
        <w:rPr>
          <w:rFonts w:ascii="Cambria" w:hAnsi="Cambria"/>
          <w:sz w:val="20"/>
          <w:szCs w:val="20"/>
          <w:lang w:val="es-ES_tradnl"/>
        </w:rPr>
        <w:t xml:space="preserve">solicitud realizada por la </w:t>
      </w:r>
      <w:r w:rsidR="00AF0A4A" w:rsidRPr="00762689">
        <w:rPr>
          <w:rFonts w:ascii="Cambria" w:hAnsi="Cambria"/>
          <w:sz w:val="20"/>
          <w:szCs w:val="20"/>
          <w:lang w:val="es-ES_tradnl"/>
        </w:rPr>
        <w:t xml:space="preserve">presunta víctima </w:t>
      </w:r>
      <w:r w:rsidR="00FF4B81" w:rsidRPr="00762689">
        <w:rPr>
          <w:rFonts w:ascii="Cambria" w:hAnsi="Cambria"/>
          <w:sz w:val="20"/>
          <w:szCs w:val="20"/>
          <w:lang w:val="es-ES_tradnl"/>
        </w:rPr>
        <w:t xml:space="preserve">se </w:t>
      </w:r>
      <w:r w:rsidR="00762689" w:rsidRPr="00762689">
        <w:rPr>
          <w:rFonts w:ascii="Cambria" w:hAnsi="Cambria"/>
          <w:sz w:val="20"/>
          <w:szCs w:val="20"/>
          <w:lang w:val="es-ES_tradnl"/>
        </w:rPr>
        <w:t>dio</w:t>
      </w:r>
      <w:r w:rsidR="00FF4B81" w:rsidRPr="00762689">
        <w:rPr>
          <w:rFonts w:ascii="Cambria" w:hAnsi="Cambria"/>
          <w:sz w:val="20"/>
          <w:szCs w:val="20"/>
          <w:lang w:val="es-ES_tradnl"/>
        </w:rPr>
        <w:t xml:space="preserve"> a raíz </w:t>
      </w:r>
      <w:r w:rsidR="00AF0A4A" w:rsidRPr="00762689">
        <w:rPr>
          <w:rFonts w:ascii="Cambria" w:hAnsi="Cambria"/>
          <w:sz w:val="20"/>
          <w:szCs w:val="20"/>
          <w:lang w:val="es-ES_tradnl"/>
        </w:rPr>
        <w:t>de una recomendación dada por</w:t>
      </w:r>
      <w:r w:rsidR="00605143" w:rsidRPr="00762689">
        <w:rPr>
          <w:rFonts w:ascii="Cambria" w:hAnsi="Cambria"/>
          <w:sz w:val="20"/>
          <w:szCs w:val="20"/>
          <w:lang w:val="es-ES_tradnl"/>
        </w:rPr>
        <w:t xml:space="preserve"> uno de sus amigos </w:t>
      </w:r>
      <w:r w:rsidR="00605143" w:rsidRPr="00762689">
        <w:rPr>
          <w:rFonts w:ascii="Cambria" w:hAnsi="Cambria"/>
          <w:sz w:val="20"/>
          <w:szCs w:val="20"/>
          <w:lang w:val="es-ES_tradnl"/>
        </w:rPr>
        <w:lastRenderedPageBreak/>
        <w:t>más cercanos y miembro de la policía</w:t>
      </w:r>
      <w:r w:rsidR="00AF0A4A" w:rsidRPr="00762689">
        <w:rPr>
          <w:rFonts w:ascii="Cambria" w:hAnsi="Cambria"/>
          <w:sz w:val="20"/>
          <w:szCs w:val="20"/>
          <w:lang w:val="es-ES_tradnl"/>
        </w:rPr>
        <w:t>, quien le manifestó</w:t>
      </w:r>
      <w:r w:rsidR="00605143" w:rsidRPr="00762689">
        <w:rPr>
          <w:rFonts w:ascii="Cambria" w:hAnsi="Cambria"/>
          <w:sz w:val="20"/>
          <w:szCs w:val="20"/>
          <w:lang w:val="es-ES_tradnl"/>
        </w:rPr>
        <w:t xml:space="preserve"> </w:t>
      </w:r>
      <w:r w:rsidR="00FD2A02" w:rsidRPr="00762689">
        <w:rPr>
          <w:rFonts w:ascii="Cambria" w:hAnsi="Cambria"/>
          <w:sz w:val="20"/>
          <w:szCs w:val="20"/>
          <w:lang w:val="es-ES_tradnl"/>
        </w:rPr>
        <w:t>que se cuidara, pues</w:t>
      </w:r>
      <w:r w:rsidR="00605143" w:rsidRPr="00762689">
        <w:rPr>
          <w:rFonts w:ascii="Cambria" w:hAnsi="Cambria"/>
          <w:sz w:val="20"/>
          <w:szCs w:val="20"/>
          <w:lang w:val="es-ES_tradnl"/>
        </w:rPr>
        <w:t xml:space="preserve"> </w:t>
      </w:r>
      <w:r w:rsidR="00FD2A02" w:rsidRPr="00762689">
        <w:rPr>
          <w:rFonts w:ascii="Cambria" w:hAnsi="Cambria"/>
          <w:sz w:val="20"/>
          <w:szCs w:val="20"/>
          <w:lang w:val="es-ES_tradnl"/>
        </w:rPr>
        <w:t>el grupo paramilitar Autodefensas Unida</w:t>
      </w:r>
      <w:r w:rsidR="00AF0A4A" w:rsidRPr="00762689">
        <w:rPr>
          <w:rFonts w:ascii="Cambria" w:hAnsi="Cambria"/>
          <w:sz w:val="20"/>
          <w:szCs w:val="20"/>
          <w:lang w:val="es-ES_tradnl"/>
        </w:rPr>
        <w:t>s</w:t>
      </w:r>
      <w:r w:rsidR="00FD2A02" w:rsidRPr="00762689">
        <w:rPr>
          <w:rFonts w:ascii="Cambria" w:hAnsi="Cambria"/>
          <w:sz w:val="20"/>
          <w:szCs w:val="20"/>
          <w:lang w:val="es-ES_tradnl"/>
        </w:rPr>
        <w:t xml:space="preserve"> de Colombia -AUC lo consideraba objetivo militar por su labor como Defensor Público.</w:t>
      </w:r>
      <w:r w:rsidR="00AF0A4A" w:rsidRPr="00762689">
        <w:rPr>
          <w:rFonts w:ascii="Cambria" w:hAnsi="Cambria"/>
          <w:sz w:val="20"/>
          <w:szCs w:val="20"/>
          <w:lang w:val="es-ES_tradnl"/>
        </w:rPr>
        <w:t xml:space="preserve"> Ante dic</w:t>
      </w:r>
      <w:r w:rsidR="009A6128" w:rsidRPr="00762689">
        <w:rPr>
          <w:rFonts w:ascii="Cambria" w:hAnsi="Cambria"/>
          <w:sz w:val="20"/>
          <w:szCs w:val="20"/>
          <w:lang w:val="es-ES_tradnl"/>
        </w:rPr>
        <w:t>ho requerimiento por parte del Sr. Hernández Badillo</w:t>
      </w:r>
      <w:r w:rsidR="00AF0A4A" w:rsidRPr="00762689">
        <w:rPr>
          <w:rFonts w:ascii="Cambria" w:hAnsi="Cambria"/>
          <w:sz w:val="20"/>
          <w:szCs w:val="20"/>
          <w:lang w:val="es-ES_tradnl"/>
        </w:rPr>
        <w:t>,</w:t>
      </w:r>
      <w:r w:rsidR="00A9274D" w:rsidRPr="00762689">
        <w:rPr>
          <w:rFonts w:ascii="Cambria" w:hAnsi="Cambria"/>
          <w:sz w:val="20"/>
          <w:szCs w:val="20"/>
          <w:lang w:val="es-ES_tradnl"/>
        </w:rPr>
        <w:t xml:space="preserve"> el Comandante de la estación</w:t>
      </w:r>
      <w:r w:rsidR="00AF0A4A" w:rsidRPr="00762689">
        <w:rPr>
          <w:rFonts w:ascii="Cambria" w:hAnsi="Cambria"/>
          <w:sz w:val="20"/>
          <w:szCs w:val="20"/>
          <w:lang w:val="es-ES_tradnl"/>
        </w:rPr>
        <w:t xml:space="preserve"> de policía</w:t>
      </w:r>
      <w:r w:rsidR="00A9274D" w:rsidRPr="00762689">
        <w:rPr>
          <w:rFonts w:ascii="Cambria" w:hAnsi="Cambria"/>
          <w:sz w:val="20"/>
          <w:szCs w:val="20"/>
          <w:lang w:val="es-ES_tradnl"/>
        </w:rPr>
        <w:t xml:space="preserve"> le manifestó que no era posible prestarle la seguridad que requería puesto que, es</w:t>
      </w:r>
      <w:r w:rsidR="00AB2C01" w:rsidRPr="00762689">
        <w:rPr>
          <w:rFonts w:ascii="Cambria" w:hAnsi="Cambria"/>
          <w:sz w:val="20"/>
          <w:szCs w:val="20"/>
          <w:lang w:val="es-ES_tradnl"/>
        </w:rPr>
        <w:t>a estación</w:t>
      </w:r>
      <w:r w:rsidR="00A9274D" w:rsidRPr="00762689">
        <w:rPr>
          <w:rFonts w:ascii="Cambria" w:hAnsi="Cambria"/>
          <w:sz w:val="20"/>
          <w:szCs w:val="20"/>
          <w:lang w:val="es-ES_tradnl"/>
        </w:rPr>
        <w:t xml:space="preserve"> no contaba con suficientes agentes para </w:t>
      </w:r>
      <w:r w:rsidR="00CA7D5A" w:rsidRPr="00762689">
        <w:rPr>
          <w:rFonts w:ascii="Cambria" w:hAnsi="Cambria"/>
          <w:sz w:val="20"/>
          <w:szCs w:val="20"/>
          <w:lang w:val="es-ES_tradnl"/>
        </w:rPr>
        <w:t>br</w:t>
      </w:r>
      <w:r w:rsidR="001B5D2F" w:rsidRPr="00762689">
        <w:rPr>
          <w:rFonts w:ascii="Cambria" w:hAnsi="Cambria"/>
          <w:sz w:val="20"/>
          <w:szCs w:val="20"/>
          <w:lang w:val="es-ES_tradnl"/>
        </w:rPr>
        <w:t>i</w:t>
      </w:r>
      <w:r w:rsidR="00CA7D5A" w:rsidRPr="00762689">
        <w:rPr>
          <w:rFonts w:ascii="Cambria" w:hAnsi="Cambria"/>
          <w:sz w:val="20"/>
          <w:szCs w:val="20"/>
          <w:lang w:val="es-ES_tradnl"/>
        </w:rPr>
        <w:t>ndarle</w:t>
      </w:r>
      <w:r w:rsidR="00A9274D" w:rsidRPr="00762689">
        <w:rPr>
          <w:rFonts w:ascii="Cambria" w:hAnsi="Cambria"/>
          <w:sz w:val="20"/>
          <w:szCs w:val="20"/>
          <w:lang w:val="es-ES_tradnl"/>
        </w:rPr>
        <w:t xml:space="preserve"> el servicio. </w:t>
      </w:r>
      <w:r w:rsidR="00801885" w:rsidRPr="00762689">
        <w:rPr>
          <w:rFonts w:ascii="Cambria" w:hAnsi="Cambria"/>
          <w:sz w:val="20"/>
          <w:szCs w:val="20"/>
          <w:lang w:val="es-ES_tradnl"/>
        </w:rPr>
        <w:t>Razón por la cual</w:t>
      </w:r>
      <w:r w:rsidR="001B5D2F" w:rsidRPr="00762689">
        <w:rPr>
          <w:rFonts w:ascii="Cambria" w:hAnsi="Cambria"/>
          <w:sz w:val="20"/>
          <w:szCs w:val="20"/>
          <w:lang w:val="es-ES_tradnl"/>
        </w:rPr>
        <w:t>,</w:t>
      </w:r>
      <w:r w:rsidR="00801885" w:rsidRPr="00762689">
        <w:rPr>
          <w:rFonts w:ascii="Cambria" w:hAnsi="Cambria"/>
          <w:sz w:val="20"/>
          <w:szCs w:val="20"/>
          <w:lang w:val="es-ES_tradnl"/>
        </w:rPr>
        <w:t xml:space="preserve"> la presunta víctima decidió toma</w:t>
      </w:r>
      <w:r w:rsidR="008C1921" w:rsidRPr="00762689">
        <w:rPr>
          <w:rFonts w:ascii="Cambria" w:hAnsi="Cambria"/>
          <w:sz w:val="20"/>
          <w:szCs w:val="20"/>
          <w:lang w:val="es-ES_tradnl"/>
        </w:rPr>
        <w:t>r</w:t>
      </w:r>
      <w:r w:rsidR="00801885" w:rsidRPr="00762689">
        <w:rPr>
          <w:rFonts w:ascii="Cambria" w:hAnsi="Cambria"/>
          <w:sz w:val="20"/>
          <w:szCs w:val="20"/>
          <w:lang w:val="es-ES_tradnl"/>
        </w:rPr>
        <w:t xml:space="preserve"> un vehículo de servicio público para trasladarse a su residencia</w:t>
      </w:r>
      <w:r w:rsidR="009A6128" w:rsidRPr="00762689">
        <w:rPr>
          <w:rFonts w:ascii="Cambria" w:hAnsi="Cambria"/>
          <w:sz w:val="20"/>
          <w:szCs w:val="20"/>
          <w:lang w:val="es-ES_tradnl"/>
        </w:rPr>
        <w:t>;</w:t>
      </w:r>
      <w:r w:rsidR="00801885" w:rsidRPr="00762689">
        <w:rPr>
          <w:rFonts w:ascii="Cambria" w:hAnsi="Cambria"/>
          <w:sz w:val="20"/>
          <w:szCs w:val="20"/>
          <w:lang w:val="es-ES_tradnl"/>
        </w:rPr>
        <w:t xml:space="preserve"> pero una vez en la vía que comunicaba ambos municipios</w:t>
      </w:r>
      <w:r w:rsidR="002648D2" w:rsidRPr="00762689">
        <w:rPr>
          <w:rFonts w:ascii="Cambria" w:hAnsi="Cambria"/>
          <w:sz w:val="20"/>
          <w:szCs w:val="20"/>
          <w:lang w:val="es-ES_tradnl"/>
        </w:rPr>
        <w:t>,</w:t>
      </w:r>
      <w:r w:rsidR="00801885" w:rsidRPr="00762689">
        <w:rPr>
          <w:rFonts w:ascii="Cambria" w:hAnsi="Cambria"/>
          <w:sz w:val="20"/>
          <w:szCs w:val="20"/>
          <w:lang w:val="es-ES_tradnl"/>
        </w:rPr>
        <w:t xml:space="preserve"> el </w:t>
      </w:r>
      <w:r w:rsidR="008C1921" w:rsidRPr="00762689">
        <w:rPr>
          <w:rFonts w:ascii="Cambria" w:hAnsi="Cambria"/>
          <w:sz w:val="20"/>
          <w:szCs w:val="20"/>
          <w:lang w:val="es-ES_tradnl"/>
        </w:rPr>
        <w:t>autobús</w:t>
      </w:r>
      <w:r w:rsidR="00801885" w:rsidRPr="00762689">
        <w:rPr>
          <w:rFonts w:ascii="Cambria" w:hAnsi="Cambria"/>
          <w:sz w:val="20"/>
          <w:szCs w:val="20"/>
          <w:lang w:val="es-ES_tradnl"/>
        </w:rPr>
        <w:t xml:space="preserve"> en el que se transportaba fue interceptado por miembro</w:t>
      </w:r>
      <w:r w:rsidR="00CA7D5A" w:rsidRPr="00762689">
        <w:rPr>
          <w:rFonts w:ascii="Cambria" w:hAnsi="Cambria"/>
          <w:sz w:val="20"/>
          <w:szCs w:val="20"/>
          <w:lang w:val="es-ES_tradnl"/>
        </w:rPr>
        <w:t>s</w:t>
      </w:r>
      <w:r w:rsidR="00801885" w:rsidRPr="00762689">
        <w:rPr>
          <w:rFonts w:ascii="Cambria" w:hAnsi="Cambria"/>
          <w:sz w:val="20"/>
          <w:szCs w:val="20"/>
          <w:lang w:val="es-ES_tradnl"/>
        </w:rPr>
        <w:t xml:space="preserve"> de un grupo paramilitar que operaba en la zona</w:t>
      </w:r>
      <w:r w:rsidR="00106E11" w:rsidRPr="00762689">
        <w:rPr>
          <w:rFonts w:ascii="Cambria" w:hAnsi="Cambria"/>
          <w:sz w:val="20"/>
          <w:szCs w:val="20"/>
          <w:lang w:val="es-ES_tradnl"/>
        </w:rPr>
        <w:t xml:space="preserve">, </w:t>
      </w:r>
      <w:r w:rsidR="0057410C" w:rsidRPr="00762689">
        <w:rPr>
          <w:rFonts w:ascii="Cambria" w:hAnsi="Cambria"/>
          <w:sz w:val="20"/>
          <w:szCs w:val="20"/>
          <w:lang w:val="es-ES_tradnl"/>
        </w:rPr>
        <w:t xml:space="preserve">quienes identificaron a la </w:t>
      </w:r>
      <w:r w:rsidR="00AB2C01" w:rsidRPr="00762689">
        <w:rPr>
          <w:rFonts w:ascii="Cambria" w:hAnsi="Cambria"/>
          <w:sz w:val="20"/>
          <w:szCs w:val="20"/>
          <w:lang w:val="es-ES_tradnl"/>
        </w:rPr>
        <w:t xml:space="preserve">presunta </w:t>
      </w:r>
      <w:r w:rsidR="0057410C" w:rsidRPr="00762689">
        <w:rPr>
          <w:rFonts w:ascii="Cambria" w:hAnsi="Cambria"/>
          <w:sz w:val="20"/>
          <w:szCs w:val="20"/>
          <w:lang w:val="es-ES_tradnl"/>
        </w:rPr>
        <w:t xml:space="preserve">víctima, </w:t>
      </w:r>
      <w:r w:rsidR="00AB2C01" w:rsidRPr="00762689">
        <w:rPr>
          <w:rFonts w:ascii="Cambria" w:hAnsi="Cambria"/>
          <w:sz w:val="20"/>
          <w:szCs w:val="20"/>
          <w:lang w:val="es-ES_tradnl"/>
        </w:rPr>
        <w:t xml:space="preserve">le </w:t>
      </w:r>
      <w:r w:rsidR="0057410C" w:rsidRPr="00762689">
        <w:rPr>
          <w:rFonts w:ascii="Cambria" w:hAnsi="Cambria"/>
          <w:sz w:val="20"/>
          <w:szCs w:val="20"/>
          <w:lang w:val="es-ES_tradnl"/>
        </w:rPr>
        <w:t xml:space="preserve">obligaron a bajarse del vehículo y </w:t>
      </w:r>
      <w:r w:rsidR="009A6128" w:rsidRPr="00762689">
        <w:rPr>
          <w:rFonts w:ascii="Cambria" w:hAnsi="Cambria"/>
          <w:sz w:val="20"/>
          <w:szCs w:val="20"/>
          <w:lang w:val="es-ES_tradnl"/>
        </w:rPr>
        <w:t>acompañar</w:t>
      </w:r>
      <w:r w:rsidR="00AB2C01" w:rsidRPr="00762689">
        <w:rPr>
          <w:rFonts w:ascii="Cambria" w:hAnsi="Cambria"/>
          <w:sz w:val="20"/>
          <w:szCs w:val="20"/>
          <w:lang w:val="es-ES_tradnl"/>
        </w:rPr>
        <w:t>les</w:t>
      </w:r>
      <w:r w:rsidR="0057410C" w:rsidRPr="00762689">
        <w:rPr>
          <w:rFonts w:ascii="Cambria" w:hAnsi="Cambria"/>
          <w:sz w:val="20"/>
          <w:szCs w:val="20"/>
          <w:lang w:val="es-ES_tradnl"/>
        </w:rPr>
        <w:t>; mientras que el resto de los pasaje</w:t>
      </w:r>
      <w:r w:rsidR="00140BAA" w:rsidRPr="00762689">
        <w:rPr>
          <w:rFonts w:ascii="Cambria" w:hAnsi="Cambria"/>
          <w:sz w:val="20"/>
          <w:szCs w:val="20"/>
          <w:lang w:val="es-ES_tradnl"/>
        </w:rPr>
        <w:t>r</w:t>
      </w:r>
      <w:r w:rsidR="0057410C" w:rsidRPr="00762689">
        <w:rPr>
          <w:rFonts w:ascii="Cambria" w:hAnsi="Cambria"/>
          <w:sz w:val="20"/>
          <w:szCs w:val="20"/>
          <w:lang w:val="es-ES_tradnl"/>
        </w:rPr>
        <w:t>o</w:t>
      </w:r>
      <w:r w:rsidR="00140BAA" w:rsidRPr="00762689">
        <w:rPr>
          <w:rFonts w:ascii="Cambria" w:hAnsi="Cambria"/>
          <w:sz w:val="20"/>
          <w:szCs w:val="20"/>
          <w:lang w:val="es-ES_tradnl"/>
        </w:rPr>
        <w:t>s</w:t>
      </w:r>
      <w:r w:rsidR="0057410C" w:rsidRPr="00762689">
        <w:rPr>
          <w:rFonts w:ascii="Cambria" w:hAnsi="Cambria"/>
          <w:sz w:val="20"/>
          <w:szCs w:val="20"/>
          <w:lang w:val="es-ES_tradnl"/>
        </w:rPr>
        <w:t xml:space="preserve"> continuó su trayecto hasta el municipio de Te</w:t>
      </w:r>
      <w:r w:rsidR="00265E8A" w:rsidRPr="00762689">
        <w:rPr>
          <w:rFonts w:ascii="Cambria" w:hAnsi="Cambria"/>
          <w:sz w:val="20"/>
          <w:szCs w:val="20"/>
          <w:lang w:val="es-ES_tradnl"/>
        </w:rPr>
        <w:t>ne</w:t>
      </w:r>
      <w:r w:rsidR="0057410C" w:rsidRPr="00762689">
        <w:rPr>
          <w:rFonts w:ascii="Cambria" w:hAnsi="Cambria"/>
          <w:sz w:val="20"/>
          <w:szCs w:val="20"/>
          <w:lang w:val="es-ES_tradnl"/>
        </w:rPr>
        <w:t>rife</w:t>
      </w:r>
      <w:r w:rsidR="00AB2C01" w:rsidRPr="00762689">
        <w:rPr>
          <w:rFonts w:ascii="Cambria" w:hAnsi="Cambria"/>
          <w:sz w:val="20"/>
          <w:szCs w:val="20"/>
          <w:lang w:val="es-ES_tradnl"/>
        </w:rPr>
        <w:t xml:space="preserve">. Se indica que </w:t>
      </w:r>
      <w:r w:rsidR="009A6128" w:rsidRPr="00762689">
        <w:rPr>
          <w:rFonts w:ascii="Cambria" w:hAnsi="Cambria"/>
          <w:sz w:val="20"/>
          <w:szCs w:val="20"/>
          <w:lang w:val="es-ES_tradnl"/>
        </w:rPr>
        <w:t>h</w:t>
      </w:r>
      <w:r w:rsidR="0057410C" w:rsidRPr="00762689">
        <w:rPr>
          <w:rFonts w:ascii="Cambria" w:hAnsi="Cambria"/>
          <w:sz w:val="20"/>
          <w:szCs w:val="20"/>
          <w:lang w:val="es-ES_tradnl"/>
        </w:rPr>
        <w:t>oras m</w:t>
      </w:r>
      <w:r w:rsidR="009A6128" w:rsidRPr="00762689">
        <w:rPr>
          <w:rFonts w:ascii="Cambria" w:hAnsi="Cambria"/>
          <w:sz w:val="20"/>
          <w:szCs w:val="20"/>
          <w:lang w:val="es-ES_tradnl"/>
        </w:rPr>
        <w:t>á</w:t>
      </w:r>
      <w:r w:rsidR="0057410C" w:rsidRPr="00762689">
        <w:rPr>
          <w:rFonts w:ascii="Cambria" w:hAnsi="Cambria"/>
          <w:sz w:val="20"/>
          <w:szCs w:val="20"/>
          <w:lang w:val="es-ES_tradnl"/>
        </w:rPr>
        <w:t>s tarde, la polic</w:t>
      </w:r>
      <w:r w:rsidR="00140BAA" w:rsidRPr="00762689">
        <w:rPr>
          <w:rFonts w:ascii="Cambria" w:hAnsi="Cambria"/>
          <w:sz w:val="20"/>
          <w:szCs w:val="20"/>
          <w:lang w:val="es-ES_tradnl"/>
        </w:rPr>
        <w:t>í</w:t>
      </w:r>
      <w:r w:rsidR="0057410C" w:rsidRPr="00762689">
        <w:rPr>
          <w:rFonts w:ascii="Cambria" w:hAnsi="Cambria"/>
          <w:sz w:val="20"/>
          <w:szCs w:val="20"/>
          <w:lang w:val="es-ES_tradnl"/>
        </w:rPr>
        <w:t xml:space="preserve">a </w:t>
      </w:r>
      <w:r w:rsidR="00AB2C01" w:rsidRPr="00762689">
        <w:rPr>
          <w:rFonts w:ascii="Cambria" w:hAnsi="Cambria"/>
          <w:sz w:val="20"/>
          <w:szCs w:val="20"/>
          <w:lang w:val="es-ES_tradnl"/>
        </w:rPr>
        <w:t xml:space="preserve">encontró </w:t>
      </w:r>
      <w:r w:rsidR="0057410C" w:rsidRPr="00762689">
        <w:rPr>
          <w:rFonts w:ascii="Cambria" w:hAnsi="Cambria"/>
          <w:sz w:val="20"/>
          <w:szCs w:val="20"/>
          <w:lang w:val="es-ES_tradnl"/>
        </w:rPr>
        <w:t xml:space="preserve">el cuerpo </w:t>
      </w:r>
      <w:r w:rsidR="00AB2C01" w:rsidRPr="00762689">
        <w:rPr>
          <w:rFonts w:ascii="Cambria" w:hAnsi="Cambria"/>
          <w:sz w:val="20"/>
          <w:szCs w:val="20"/>
          <w:lang w:val="es-ES_tradnl"/>
        </w:rPr>
        <w:t xml:space="preserve">de la presunta víctima </w:t>
      </w:r>
      <w:r w:rsidR="0057410C" w:rsidRPr="00762689">
        <w:rPr>
          <w:rFonts w:ascii="Cambria" w:hAnsi="Cambria"/>
          <w:sz w:val="20"/>
          <w:szCs w:val="20"/>
          <w:lang w:val="es-ES_tradnl"/>
        </w:rPr>
        <w:t xml:space="preserve">sin vida y con impactos de </w:t>
      </w:r>
      <w:r w:rsidR="009006A8" w:rsidRPr="00762689">
        <w:rPr>
          <w:rFonts w:ascii="Cambria" w:hAnsi="Cambria"/>
          <w:sz w:val="20"/>
          <w:szCs w:val="20"/>
          <w:lang w:val="es-ES_tradnl"/>
        </w:rPr>
        <w:t>bala.</w:t>
      </w:r>
    </w:p>
    <w:p w14:paraId="2B8C5679" w14:textId="518E8742" w:rsidR="00801885" w:rsidRPr="00762689" w:rsidRDefault="00801885" w:rsidP="00CA7D5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762689">
        <w:rPr>
          <w:rFonts w:ascii="Cambria" w:hAnsi="Cambria"/>
          <w:sz w:val="20"/>
          <w:szCs w:val="20"/>
          <w:lang w:val="es-ES_tradnl"/>
        </w:rPr>
        <w:t xml:space="preserve">Manifiesta la peticionaria que el Sr. </w:t>
      </w:r>
      <w:r w:rsidR="001C4BFB" w:rsidRPr="00762689">
        <w:rPr>
          <w:rFonts w:ascii="Cambria" w:hAnsi="Cambria"/>
          <w:sz w:val="20"/>
          <w:szCs w:val="20"/>
          <w:lang w:val="es-ES_tradnl"/>
        </w:rPr>
        <w:t>Hernández</w:t>
      </w:r>
      <w:r w:rsidRPr="00762689">
        <w:rPr>
          <w:rFonts w:ascii="Cambria" w:hAnsi="Cambria"/>
          <w:sz w:val="20"/>
          <w:szCs w:val="20"/>
          <w:lang w:val="es-ES_tradnl"/>
        </w:rPr>
        <w:t xml:space="preserve"> Badillo era el </w:t>
      </w:r>
      <w:r w:rsidR="006C44EA" w:rsidRPr="00762689">
        <w:rPr>
          <w:rFonts w:ascii="Cambria" w:hAnsi="Cambria"/>
          <w:sz w:val="20"/>
          <w:szCs w:val="20"/>
          <w:lang w:val="es-ES_tradnl"/>
        </w:rPr>
        <w:t>único profesional de su familia, cuyo núcleo</w:t>
      </w:r>
      <w:r w:rsidR="001C4BFB" w:rsidRPr="00762689">
        <w:rPr>
          <w:rFonts w:ascii="Cambria" w:hAnsi="Cambria"/>
          <w:sz w:val="20"/>
          <w:szCs w:val="20"/>
          <w:lang w:val="es-ES_tradnl"/>
        </w:rPr>
        <w:t xml:space="preserve"> estaba compuesto por s</w:t>
      </w:r>
      <w:r w:rsidR="006C44EA" w:rsidRPr="00762689">
        <w:rPr>
          <w:rFonts w:ascii="Cambria" w:hAnsi="Cambria"/>
          <w:sz w:val="20"/>
          <w:szCs w:val="20"/>
          <w:lang w:val="es-ES_tradnl"/>
        </w:rPr>
        <w:t>u esposa, 3 hijos, su madre y 7 hermanos</w:t>
      </w:r>
      <w:r w:rsidR="00CA7D5A" w:rsidRPr="00762689">
        <w:rPr>
          <w:rFonts w:ascii="Cambria" w:hAnsi="Cambria"/>
          <w:sz w:val="20"/>
          <w:szCs w:val="20"/>
          <w:lang w:val="es-ES_tradnl"/>
        </w:rPr>
        <w:t>. El núc</w:t>
      </w:r>
      <w:r w:rsidR="009E0311" w:rsidRPr="00762689">
        <w:rPr>
          <w:rFonts w:ascii="Cambria" w:hAnsi="Cambria"/>
          <w:sz w:val="20"/>
          <w:szCs w:val="20"/>
          <w:lang w:val="es-ES_tradnl"/>
        </w:rPr>
        <w:t>l</w:t>
      </w:r>
      <w:r w:rsidR="00CA7D5A" w:rsidRPr="00762689">
        <w:rPr>
          <w:rFonts w:ascii="Cambria" w:hAnsi="Cambria"/>
          <w:sz w:val="20"/>
          <w:szCs w:val="20"/>
          <w:lang w:val="es-ES_tradnl"/>
        </w:rPr>
        <w:t xml:space="preserve">eo familiar </w:t>
      </w:r>
      <w:r w:rsidR="006C44EA" w:rsidRPr="00762689">
        <w:rPr>
          <w:rFonts w:ascii="Cambria" w:hAnsi="Cambria"/>
          <w:sz w:val="20"/>
          <w:szCs w:val="20"/>
          <w:lang w:val="es-ES_tradnl"/>
        </w:rPr>
        <w:t xml:space="preserve">sufrió una ruptura que al día de hoy persiste </w:t>
      </w:r>
      <w:r w:rsidR="00CA7D5A" w:rsidRPr="00762689">
        <w:rPr>
          <w:rFonts w:ascii="Cambria" w:hAnsi="Cambria"/>
          <w:sz w:val="20"/>
          <w:szCs w:val="20"/>
          <w:lang w:val="es-ES_tradnl"/>
        </w:rPr>
        <w:t xml:space="preserve">debido a que </w:t>
      </w:r>
      <w:r w:rsidR="00AB2C01" w:rsidRPr="00762689">
        <w:rPr>
          <w:rFonts w:ascii="Cambria" w:hAnsi="Cambria"/>
          <w:sz w:val="20"/>
          <w:szCs w:val="20"/>
          <w:lang w:val="es-ES_tradnl"/>
        </w:rPr>
        <w:t>la presunta víctima</w:t>
      </w:r>
      <w:r w:rsidR="00CA7D5A" w:rsidRPr="00762689">
        <w:rPr>
          <w:rFonts w:ascii="Cambria" w:hAnsi="Cambria"/>
          <w:sz w:val="20"/>
          <w:szCs w:val="20"/>
          <w:lang w:val="es-ES_tradnl"/>
        </w:rPr>
        <w:t xml:space="preserve"> era el pilar económico y moral de su </w:t>
      </w:r>
      <w:r w:rsidR="008C1921" w:rsidRPr="00762689">
        <w:rPr>
          <w:rFonts w:ascii="Cambria" w:hAnsi="Cambria"/>
          <w:sz w:val="20"/>
          <w:szCs w:val="20"/>
          <w:lang w:val="es-ES_tradnl"/>
        </w:rPr>
        <w:t>familia. A</w:t>
      </w:r>
      <w:r w:rsidR="00CA7D5A" w:rsidRPr="00762689">
        <w:rPr>
          <w:rFonts w:ascii="Cambria" w:hAnsi="Cambria"/>
          <w:sz w:val="20"/>
          <w:szCs w:val="20"/>
          <w:lang w:val="es-ES_tradnl"/>
        </w:rPr>
        <w:t xml:space="preserve">segura la </w:t>
      </w:r>
      <w:r w:rsidR="00AB2C01" w:rsidRPr="00762689">
        <w:rPr>
          <w:rFonts w:ascii="Cambria" w:hAnsi="Cambria"/>
          <w:sz w:val="20"/>
          <w:szCs w:val="20"/>
          <w:lang w:val="es-ES_tradnl"/>
        </w:rPr>
        <w:t xml:space="preserve">parte </w:t>
      </w:r>
      <w:r w:rsidR="00CA7D5A" w:rsidRPr="00762689">
        <w:rPr>
          <w:rFonts w:ascii="Cambria" w:hAnsi="Cambria"/>
          <w:sz w:val="20"/>
          <w:szCs w:val="20"/>
          <w:lang w:val="es-ES_tradnl"/>
        </w:rPr>
        <w:t>peticionaria que l</w:t>
      </w:r>
      <w:r w:rsidR="001C4BFB" w:rsidRPr="00762689">
        <w:rPr>
          <w:rFonts w:ascii="Cambria" w:hAnsi="Cambria"/>
          <w:sz w:val="20"/>
          <w:szCs w:val="20"/>
          <w:lang w:val="es-ES_tradnl"/>
        </w:rPr>
        <w:t xml:space="preserve">os familiares de la presunta víctima no pudieron denunciar penalmente los hechos sucedidos por la situación de violencia que afrontaba el país, </w:t>
      </w:r>
      <w:r w:rsidR="00AB2C01" w:rsidRPr="00762689">
        <w:rPr>
          <w:rFonts w:ascii="Cambria" w:hAnsi="Cambria"/>
          <w:sz w:val="20"/>
          <w:szCs w:val="20"/>
          <w:lang w:val="es-ES_tradnl"/>
        </w:rPr>
        <w:t xml:space="preserve">y por miedo a </w:t>
      </w:r>
      <w:r w:rsidR="001C4BFB" w:rsidRPr="00762689">
        <w:rPr>
          <w:rFonts w:ascii="Cambria" w:hAnsi="Cambria"/>
          <w:sz w:val="20"/>
          <w:szCs w:val="20"/>
          <w:lang w:val="es-ES_tradnl"/>
        </w:rPr>
        <w:t>sufrir alg</w:t>
      </w:r>
      <w:r w:rsidR="00DC677A" w:rsidRPr="00762689">
        <w:rPr>
          <w:rFonts w:ascii="Cambria" w:hAnsi="Cambria"/>
          <w:sz w:val="20"/>
          <w:szCs w:val="20"/>
          <w:lang w:val="es-ES_tradnl"/>
        </w:rPr>
        <w:t xml:space="preserve">ún tipo de represalias, pues dicho grupo paramilitar </w:t>
      </w:r>
      <w:r w:rsidR="00BB508A" w:rsidRPr="00762689">
        <w:rPr>
          <w:rFonts w:ascii="Cambria" w:hAnsi="Cambria"/>
          <w:sz w:val="20"/>
          <w:szCs w:val="20"/>
          <w:lang w:val="es-ES_tradnl"/>
        </w:rPr>
        <w:t xml:space="preserve">era </w:t>
      </w:r>
      <w:r w:rsidR="00DC677A" w:rsidRPr="00762689">
        <w:rPr>
          <w:rFonts w:ascii="Cambria" w:hAnsi="Cambria"/>
          <w:sz w:val="20"/>
          <w:szCs w:val="20"/>
          <w:lang w:val="es-ES_tradnl"/>
        </w:rPr>
        <w:t>comandado por Salvatore Mancuso</w:t>
      </w:r>
      <w:r w:rsidR="00BB508A" w:rsidRPr="00762689">
        <w:rPr>
          <w:rFonts w:ascii="Cambria" w:hAnsi="Cambria"/>
          <w:sz w:val="20"/>
          <w:szCs w:val="20"/>
          <w:lang w:val="es-ES_tradnl"/>
        </w:rPr>
        <w:t xml:space="preserve">, </w:t>
      </w:r>
      <w:r w:rsidR="00106E11" w:rsidRPr="00762689">
        <w:rPr>
          <w:rFonts w:ascii="Cambria" w:hAnsi="Cambria"/>
          <w:sz w:val="20"/>
          <w:szCs w:val="20"/>
          <w:lang w:val="es-ES_tradnl"/>
        </w:rPr>
        <w:t xml:space="preserve">quien </w:t>
      </w:r>
      <w:r w:rsidR="00BB508A" w:rsidRPr="00762689">
        <w:rPr>
          <w:rFonts w:ascii="Cambria" w:hAnsi="Cambria"/>
          <w:sz w:val="20"/>
          <w:szCs w:val="20"/>
          <w:lang w:val="es-ES_tradnl"/>
        </w:rPr>
        <w:t>control</w:t>
      </w:r>
      <w:r w:rsidR="00106E11" w:rsidRPr="00762689">
        <w:rPr>
          <w:rFonts w:ascii="Cambria" w:hAnsi="Cambria"/>
          <w:sz w:val="20"/>
          <w:szCs w:val="20"/>
          <w:lang w:val="es-ES_tradnl"/>
        </w:rPr>
        <w:t>aba</w:t>
      </w:r>
      <w:r w:rsidR="00BB508A" w:rsidRPr="00762689">
        <w:rPr>
          <w:rFonts w:ascii="Cambria" w:hAnsi="Cambria"/>
          <w:sz w:val="20"/>
          <w:szCs w:val="20"/>
          <w:lang w:val="es-ES_tradnl"/>
        </w:rPr>
        <w:t xml:space="preserve"> pol</w:t>
      </w:r>
      <w:r w:rsidR="00CA7D5A" w:rsidRPr="00762689">
        <w:rPr>
          <w:rFonts w:ascii="Cambria" w:hAnsi="Cambria"/>
          <w:sz w:val="20"/>
          <w:szCs w:val="20"/>
          <w:lang w:val="es-ES_tradnl"/>
        </w:rPr>
        <w:t>í</w:t>
      </w:r>
      <w:r w:rsidR="00BB508A" w:rsidRPr="00762689">
        <w:rPr>
          <w:rFonts w:ascii="Cambria" w:hAnsi="Cambria"/>
          <w:sz w:val="20"/>
          <w:szCs w:val="20"/>
          <w:lang w:val="es-ES_tradnl"/>
        </w:rPr>
        <w:t xml:space="preserve">tica y socialmente </w:t>
      </w:r>
      <w:r w:rsidR="00DC677A" w:rsidRPr="00762689">
        <w:rPr>
          <w:rFonts w:ascii="Cambria" w:hAnsi="Cambria"/>
          <w:sz w:val="20"/>
          <w:szCs w:val="20"/>
          <w:lang w:val="es-ES_tradnl"/>
        </w:rPr>
        <w:t>el Departamento del Magdalena.</w:t>
      </w:r>
    </w:p>
    <w:p w14:paraId="4528D6DE" w14:textId="466388A0" w:rsidR="00913BED" w:rsidRPr="00762689" w:rsidRDefault="008E4D2D"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762689">
        <w:rPr>
          <w:rFonts w:ascii="Cambria" w:hAnsi="Cambria"/>
          <w:sz w:val="20"/>
          <w:szCs w:val="20"/>
          <w:lang w:val="es-ES_tradnl"/>
        </w:rPr>
        <w:t xml:space="preserve">En razón a lo anterior, </w:t>
      </w:r>
      <w:r w:rsidR="000B654E" w:rsidRPr="00762689">
        <w:rPr>
          <w:rFonts w:ascii="Cambria" w:hAnsi="Cambria"/>
          <w:sz w:val="20"/>
          <w:szCs w:val="20"/>
          <w:lang w:val="es-ES_tradnl"/>
        </w:rPr>
        <w:t xml:space="preserve">la </w:t>
      </w:r>
      <w:r w:rsidR="00247C56" w:rsidRPr="00762689">
        <w:rPr>
          <w:rFonts w:ascii="Cambria" w:hAnsi="Cambria"/>
          <w:sz w:val="20"/>
          <w:szCs w:val="20"/>
          <w:lang w:val="es-ES_tradnl"/>
        </w:rPr>
        <w:t xml:space="preserve">representación de la familia de la </w:t>
      </w:r>
      <w:r w:rsidR="000B654E" w:rsidRPr="00762689">
        <w:rPr>
          <w:rFonts w:ascii="Cambria" w:hAnsi="Cambria"/>
          <w:sz w:val="20"/>
          <w:szCs w:val="20"/>
          <w:lang w:val="es-ES_tradnl"/>
        </w:rPr>
        <w:t>presunta víctima</w:t>
      </w:r>
      <w:r w:rsidR="005855EC" w:rsidRPr="00762689">
        <w:rPr>
          <w:rFonts w:ascii="Cambria" w:hAnsi="Cambria"/>
          <w:sz w:val="20"/>
          <w:szCs w:val="20"/>
          <w:lang w:val="es-ES_tradnl"/>
        </w:rPr>
        <w:t xml:space="preserve"> interpuso</w:t>
      </w:r>
      <w:r w:rsidRPr="00762689">
        <w:rPr>
          <w:rFonts w:ascii="Cambria" w:hAnsi="Cambria"/>
          <w:sz w:val="20"/>
          <w:szCs w:val="20"/>
          <w:lang w:val="es-ES_tradnl"/>
        </w:rPr>
        <w:t xml:space="preserve"> </w:t>
      </w:r>
      <w:r w:rsidR="00A52EAD" w:rsidRPr="00762689">
        <w:rPr>
          <w:rFonts w:ascii="Cambria" w:hAnsi="Cambria"/>
          <w:sz w:val="20"/>
          <w:szCs w:val="20"/>
          <w:lang w:val="es-ES_tradnl"/>
        </w:rPr>
        <w:t>demanda administrativa</w:t>
      </w:r>
      <w:r w:rsidR="002E620E" w:rsidRPr="00762689">
        <w:rPr>
          <w:rFonts w:ascii="Cambria" w:hAnsi="Cambria"/>
          <w:sz w:val="20"/>
          <w:szCs w:val="20"/>
          <w:lang w:val="es-ES_tradnl"/>
        </w:rPr>
        <w:t xml:space="preserve"> </w:t>
      </w:r>
      <w:r w:rsidR="00AB2C01" w:rsidRPr="00762689">
        <w:rPr>
          <w:rFonts w:ascii="Cambria" w:hAnsi="Cambria"/>
          <w:sz w:val="20"/>
          <w:szCs w:val="20"/>
          <w:lang w:val="es-ES_tradnl"/>
        </w:rPr>
        <w:t>de</w:t>
      </w:r>
      <w:r w:rsidR="00A52EAD" w:rsidRPr="00762689">
        <w:rPr>
          <w:rFonts w:ascii="Cambria" w:hAnsi="Cambria"/>
          <w:sz w:val="20"/>
          <w:szCs w:val="20"/>
          <w:lang w:val="es-ES_tradnl"/>
        </w:rPr>
        <w:t xml:space="preserve"> reparación directa contra el Estado de Colombia -</w:t>
      </w:r>
      <w:r w:rsidR="008A6B28" w:rsidRPr="00762689">
        <w:rPr>
          <w:rFonts w:ascii="Cambria" w:hAnsi="Cambria"/>
          <w:sz w:val="20"/>
          <w:szCs w:val="20"/>
          <w:lang w:val="es-ES_tradnl"/>
        </w:rPr>
        <w:t>Policía Nacional</w:t>
      </w:r>
      <w:r w:rsidR="00130956" w:rsidRPr="00762689">
        <w:rPr>
          <w:rFonts w:ascii="Cambria" w:hAnsi="Cambria"/>
          <w:sz w:val="20"/>
          <w:szCs w:val="20"/>
          <w:lang w:val="es-ES_tradnl"/>
        </w:rPr>
        <w:t xml:space="preserve"> ante </w:t>
      </w:r>
      <w:r w:rsidR="008A6B28" w:rsidRPr="00762689">
        <w:rPr>
          <w:rFonts w:ascii="Cambria" w:hAnsi="Cambria"/>
          <w:sz w:val="20"/>
          <w:szCs w:val="20"/>
          <w:lang w:val="es-ES_tradnl"/>
        </w:rPr>
        <w:t>el Juzgado Segundo Administrativo de Santa Marta</w:t>
      </w:r>
      <w:r w:rsidR="00130956" w:rsidRPr="00762689">
        <w:rPr>
          <w:rFonts w:ascii="Cambria" w:hAnsi="Cambria"/>
          <w:sz w:val="20"/>
          <w:szCs w:val="20"/>
          <w:lang w:val="es-ES_tradnl"/>
        </w:rPr>
        <w:t xml:space="preserve">, </w:t>
      </w:r>
      <w:r w:rsidR="00D20F0C" w:rsidRPr="00762689">
        <w:rPr>
          <w:rFonts w:ascii="Cambria" w:hAnsi="Cambria"/>
          <w:sz w:val="20"/>
          <w:szCs w:val="20"/>
          <w:lang w:val="es-ES_tradnl"/>
        </w:rPr>
        <w:t xml:space="preserve">institución </w:t>
      </w:r>
      <w:r w:rsidR="00130956" w:rsidRPr="00762689">
        <w:rPr>
          <w:rFonts w:ascii="Cambria" w:hAnsi="Cambria"/>
          <w:sz w:val="20"/>
          <w:szCs w:val="20"/>
          <w:lang w:val="es-ES_tradnl"/>
        </w:rPr>
        <w:t xml:space="preserve">que </w:t>
      </w:r>
      <w:r w:rsidR="008A6B28" w:rsidRPr="00762689">
        <w:rPr>
          <w:rFonts w:ascii="Cambria" w:hAnsi="Cambria"/>
          <w:sz w:val="20"/>
          <w:szCs w:val="20"/>
          <w:lang w:val="es-ES_tradnl"/>
        </w:rPr>
        <w:t>el 30 de mayo de 20</w:t>
      </w:r>
      <w:r w:rsidR="002E620E" w:rsidRPr="00762689">
        <w:rPr>
          <w:rFonts w:ascii="Cambria" w:hAnsi="Cambria"/>
          <w:sz w:val="20"/>
          <w:szCs w:val="20"/>
          <w:lang w:val="es-ES_tradnl"/>
        </w:rPr>
        <w:t>0</w:t>
      </w:r>
      <w:r w:rsidR="008A6B28" w:rsidRPr="00762689">
        <w:rPr>
          <w:rFonts w:ascii="Cambria" w:hAnsi="Cambria"/>
          <w:sz w:val="20"/>
          <w:szCs w:val="20"/>
          <w:lang w:val="es-ES_tradnl"/>
        </w:rPr>
        <w:t xml:space="preserve">7 condenó </w:t>
      </w:r>
      <w:r w:rsidR="00FF4B81" w:rsidRPr="00762689">
        <w:rPr>
          <w:rFonts w:ascii="Cambria" w:hAnsi="Cambria"/>
          <w:sz w:val="20"/>
          <w:szCs w:val="20"/>
          <w:lang w:val="es-ES_tradnl"/>
        </w:rPr>
        <w:t xml:space="preserve">patrimonialmente </w:t>
      </w:r>
      <w:r w:rsidR="008A6B28" w:rsidRPr="00762689">
        <w:rPr>
          <w:rFonts w:ascii="Cambria" w:hAnsi="Cambria"/>
          <w:sz w:val="20"/>
          <w:szCs w:val="20"/>
          <w:lang w:val="es-ES_tradnl"/>
        </w:rPr>
        <w:t>a la entidad demandada, y aunque el fallo no fue objeto de apelación por par</w:t>
      </w:r>
      <w:r w:rsidR="002648D2" w:rsidRPr="00762689">
        <w:rPr>
          <w:rFonts w:ascii="Cambria" w:hAnsi="Cambria"/>
          <w:sz w:val="20"/>
          <w:szCs w:val="20"/>
          <w:lang w:val="es-ES_tradnl"/>
        </w:rPr>
        <w:t xml:space="preserve">te de la entidad condenada, por tratarse de un caso que sobrepasaba </w:t>
      </w:r>
      <w:r w:rsidR="008A6B28" w:rsidRPr="00762689">
        <w:rPr>
          <w:rFonts w:ascii="Cambria" w:hAnsi="Cambria"/>
          <w:sz w:val="20"/>
          <w:szCs w:val="20"/>
          <w:lang w:val="es-ES_tradnl"/>
        </w:rPr>
        <w:t>la mínima cuantía</w:t>
      </w:r>
      <w:r w:rsidR="002648D2" w:rsidRPr="00762689">
        <w:rPr>
          <w:rFonts w:ascii="Cambria" w:hAnsi="Cambria"/>
          <w:sz w:val="20"/>
          <w:szCs w:val="20"/>
          <w:lang w:val="es-ES_tradnl"/>
        </w:rPr>
        <w:t>, el mismo</w:t>
      </w:r>
      <w:r w:rsidR="008A6B28" w:rsidRPr="00762689">
        <w:rPr>
          <w:rFonts w:ascii="Cambria" w:hAnsi="Cambria"/>
          <w:sz w:val="20"/>
          <w:szCs w:val="20"/>
          <w:lang w:val="es-ES_tradnl"/>
        </w:rPr>
        <w:t xml:space="preserve"> fue objeto de consulta ante el Tribunal </w:t>
      </w:r>
      <w:r w:rsidR="00421EA2" w:rsidRPr="00762689">
        <w:rPr>
          <w:rFonts w:ascii="Cambria" w:hAnsi="Cambria"/>
          <w:sz w:val="20"/>
          <w:szCs w:val="20"/>
          <w:lang w:val="es-ES_tradnl"/>
        </w:rPr>
        <w:t>Contencioso</w:t>
      </w:r>
      <w:r w:rsidR="008A6B28" w:rsidRPr="00762689">
        <w:rPr>
          <w:rFonts w:ascii="Cambria" w:hAnsi="Cambria"/>
          <w:sz w:val="20"/>
          <w:szCs w:val="20"/>
          <w:lang w:val="es-ES_tradnl"/>
        </w:rPr>
        <w:t xml:space="preserve"> Administrativo del Magdalena, </w:t>
      </w:r>
      <w:r w:rsidR="009A6128" w:rsidRPr="00762689">
        <w:rPr>
          <w:rFonts w:ascii="Cambria" w:hAnsi="Cambria"/>
          <w:sz w:val="20"/>
          <w:szCs w:val="20"/>
          <w:lang w:val="es-ES_tradnl"/>
        </w:rPr>
        <w:t xml:space="preserve">organismo que </w:t>
      </w:r>
      <w:r w:rsidR="008A6B28" w:rsidRPr="00762689">
        <w:rPr>
          <w:rFonts w:ascii="Cambria" w:hAnsi="Cambria"/>
          <w:sz w:val="20"/>
          <w:szCs w:val="20"/>
          <w:lang w:val="es-ES_tradnl"/>
        </w:rPr>
        <w:t xml:space="preserve">el </w:t>
      </w:r>
      <w:r w:rsidR="00377E52" w:rsidRPr="00762689">
        <w:rPr>
          <w:rFonts w:ascii="Cambria" w:hAnsi="Cambria"/>
          <w:sz w:val="20"/>
          <w:szCs w:val="20"/>
          <w:lang w:val="es-ES_tradnl"/>
        </w:rPr>
        <w:t>14 de marzo de 2008 revo</w:t>
      </w:r>
      <w:r w:rsidR="000C61B2" w:rsidRPr="00762689">
        <w:rPr>
          <w:rFonts w:ascii="Cambria" w:hAnsi="Cambria"/>
          <w:sz w:val="20"/>
          <w:szCs w:val="20"/>
          <w:lang w:val="es-ES_tradnl"/>
        </w:rPr>
        <w:t>có el fallo de primer instancia. Debido a lo anterior, la peticionara instauró acción de tutela que por reparto correspondió a la Sección Segunda del Honorable Consejo de Estado, pero dicho Tribunal rechazó la acción por improcedente el 21 de agosto del 2008.</w:t>
      </w:r>
      <w:r w:rsidR="002702EE" w:rsidRPr="00762689">
        <w:rPr>
          <w:rFonts w:ascii="Cambria" w:hAnsi="Cambria"/>
          <w:sz w:val="20"/>
          <w:szCs w:val="20"/>
          <w:lang w:val="es-ES_tradnl"/>
        </w:rPr>
        <w:t xml:space="preserve"> La motivación  del Tribunal se basó en el supuesto de que el peticionario contaba con otros medios para hacer valer los derechos objeto de la acción de tutela, como el hecho de instaurar una acción de reparación directa contra el Tribunal Contencioso de Magdalena, por error judicial, lo que para el peticionario equivale a reconocer que se incurrió en errores fácticos que perjudicaron a los demandantes, seguidamente, el peticionario procedió a impugnar </w:t>
      </w:r>
      <w:r w:rsidR="00F737C9" w:rsidRPr="00762689">
        <w:rPr>
          <w:rFonts w:ascii="Cambria" w:hAnsi="Cambria"/>
          <w:sz w:val="20"/>
          <w:szCs w:val="20"/>
          <w:lang w:val="es-ES_tradnl"/>
        </w:rPr>
        <w:t>la providencia en cuestión y la Sección Cuarta del Consejo de Estado en fallo de fecha del 12 de noviembre 2008, confirmó el fallo previo.</w:t>
      </w:r>
    </w:p>
    <w:p w14:paraId="1D8F4A65" w14:textId="62093F46" w:rsidR="008913A7" w:rsidRPr="00762689" w:rsidRDefault="008913A7"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762689">
        <w:rPr>
          <w:rFonts w:ascii="Cambria" w:hAnsi="Cambria"/>
          <w:sz w:val="20"/>
          <w:szCs w:val="20"/>
          <w:lang w:val="es-ES_tradnl"/>
        </w:rPr>
        <w:t xml:space="preserve">Adicionalmente, la peticionaria solicitó al Defensor del Pueblo </w:t>
      </w:r>
      <w:r w:rsidR="005C5453" w:rsidRPr="00762689">
        <w:rPr>
          <w:rFonts w:ascii="Cambria" w:hAnsi="Cambria"/>
          <w:sz w:val="20"/>
          <w:szCs w:val="20"/>
          <w:lang w:val="es-ES_tradnl"/>
        </w:rPr>
        <w:t xml:space="preserve">que interpusiera el recurso de insistencia, pero </w:t>
      </w:r>
      <w:r w:rsidR="00754471" w:rsidRPr="00762689">
        <w:rPr>
          <w:rFonts w:ascii="Cambria" w:hAnsi="Cambria"/>
          <w:sz w:val="20"/>
          <w:szCs w:val="20"/>
          <w:lang w:val="es-ES_tradnl"/>
        </w:rPr>
        <w:t xml:space="preserve">dicho funcionario </w:t>
      </w:r>
      <w:r w:rsidR="005C5453" w:rsidRPr="00762689">
        <w:rPr>
          <w:rFonts w:ascii="Cambria" w:hAnsi="Cambria"/>
          <w:sz w:val="20"/>
          <w:szCs w:val="20"/>
          <w:lang w:val="es-ES_tradnl"/>
        </w:rPr>
        <w:t xml:space="preserve">se limitó a informar que </w:t>
      </w:r>
      <w:r w:rsidR="004D17BB" w:rsidRPr="00762689">
        <w:rPr>
          <w:rFonts w:ascii="Cambria" w:hAnsi="Cambria"/>
          <w:sz w:val="20"/>
          <w:szCs w:val="20"/>
          <w:lang w:val="es-ES_tradnl"/>
        </w:rPr>
        <w:t xml:space="preserve">conforme al acta 04 de 2009 </w:t>
      </w:r>
      <w:r w:rsidR="00754471" w:rsidRPr="00762689">
        <w:rPr>
          <w:rFonts w:ascii="Cambria" w:hAnsi="Cambria"/>
          <w:sz w:val="20"/>
          <w:szCs w:val="20"/>
          <w:lang w:val="es-ES_tradnl"/>
        </w:rPr>
        <w:t>no resultaba posible interponer dicho recurso ante la Corte Constitucional</w:t>
      </w:r>
      <w:r w:rsidR="0057410C" w:rsidRPr="00762689">
        <w:rPr>
          <w:rFonts w:ascii="Cambria" w:hAnsi="Cambria"/>
          <w:sz w:val="20"/>
          <w:szCs w:val="20"/>
          <w:lang w:val="es-ES_tradnl"/>
        </w:rPr>
        <w:t xml:space="preserve"> ya que las circunstancias del caso no </w:t>
      </w:r>
      <w:r w:rsidR="007F1939" w:rsidRPr="00762689">
        <w:rPr>
          <w:rFonts w:ascii="Cambria" w:hAnsi="Cambria"/>
          <w:sz w:val="20"/>
          <w:szCs w:val="20"/>
          <w:lang w:val="es-ES_tradnl"/>
        </w:rPr>
        <w:t>se articu</w:t>
      </w:r>
      <w:r w:rsidR="00A56120" w:rsidRPr="00762689">
        <w:rPr>
          <w:rFonts w:ascii="Cambria" w:hAnsi="Cambria"/>
          <w:sz w:val="20"/>
          <w:szCs w:val="20"/>
          <w:lang w:val="es-ES_tradnl"/>
        </w:rPr>
        <w:t>l</w:t>
      </w:r>
      <w:r w:rsidR="007F1939" w:rsidRPr="00762689">
        <w:rPr>
          <w:rFonts w:ascii="Cambria" w:hAnsi="Cambria"/>
          <w:sz w:val="20"/>
          <w:szCs w:val="20"/>
          <w:lang w:val="es-ES_tradnl"/>
        </w:rPr>
        <w:t>aban con las causales establecidas en la legislación</w:t>
      </w:r>
      <w:r w:rsidR="00754471" w:rsidRPr="00762689">
        <w:rPr>
          <w:rFonts w:ascii="Cambria" w:hAnsi="Cambria"/>
          <w:sz w:val="20"/>
          <w:szCs w:val="20"/>
          <w:lang w:val="es-ES_tradnl"/>
        </w:rPr>
        <w:t xml:space="preserve">, por lo que la </w:t>
      </w:r>
      <w:r w:rsidR="004D17BB" w:rsidRPr="00762689">
        <w:rPr>
          <w:rFonts w:ascii="Cambria" w:hAnsi="Cambria"/>
          <w:sz w:val="20"/>
          <w:szCs w:val="20"/>
          <w:lang w:val="es-ES_tradnl"/>
        </w:rPr>
        <w:t>petición</w:t>
      </w:r>
      <w:r w:rsidR="00754471" w:rsidRPr="00762689">
        <w:rPr>
          <w:rFonts w:ascii="Cambria" w:hAnsi="Cambria"/>
          <w:sz w:val="20"/>
          <w:szCs w:val="20"/>
          <w:lang w:val="es-ES_tradnl"/>
        </w:rPr>
        <w:t xml:space="preserve"> fue negada</w:t>
      </w:r>
      <w:r w:rsidR="004D17BB" w:rsidRPr="00762689">
        <w:rPr>
          <w:rFonts w:ascii="Cambria" w:hAnsi="Cambria"/>
          <w:sz w:val="20"/>
          <w:szCs w:val="20"/>
          <w:lang w:val="es-ES_tradnl"/>
        </w:rPr>
        <w:t xml:space="preserve">. </w:t>
      </w:r>
      <w:r w:rsidR="00754471" w:rsidRPr="00762689">
        <w:rPr>
          <w:rFonts w:ascii="Cambria" w:hAnsi="Cambria"/>
          <w:sz w:val="20"/>
          <w:szCs w:val="20"/>
          <w:lang w:val="es-ES_tradnl"/>
        </w:rPr>
        <w:t xml:space="preserve">Por otra parte, </w:t>
      </w:r>
      <w:r w:rsidR="004D17BB" w:rsidRPr="00762689">
        <w:rPr>
          <w:rFonts w:ascii="Cambria" w:hAnsi="Cambria"/>
          <w:sz w:val="20"/>
          <w:szCs w:val="20"/>
          <w:lang w:val="es-ES_tradnl"/>
        </w:rPr>
        <w:t xml:space="preserve">y en relación al proceso penal, </w:t>
      </w:r>
      <w:r w:rsidR="00754471" w:rsidRPr="00762689">
        <w:rPr>
          <w:rFonts w:ascii="Cambria" w:hAnsi="Cambria"/>
          <w:sz w:val="20"/>
          <w:szCs w:val="20"/>
          <w:lang w:val="es-ES_tradnl"/>
        </w:rPr>
        <w:t>se inició investigación de carácter penal</w:t>
      </w:r>
      <w:r w:rsidR="009244D7" w:rsidRPr="00762689">
        <w:rPr>
          <w:rFonts w:ascii="Cambria" w:hAnsi="Cambria"/>
          <w:sz w:val="20"/>
          <w:szCs w:val="20"/>
          <w:lang w:val="es-ES_tradnl"/>
        </w:rPr>
        <w:t xml:space="preserve"> por parte de la Fiscalía Segunda Especializada de Santa Marta</w:t>
      </w:r>
      <w:r w:rsidR="00754471" w:rsidRPr="00762689">
        <w:rPr>
          <w:rFonts w:ascii="Cambria" w:hAnsi="Cambria"/>
          <w:sz w:val="20"/>
          <w:szCs w:val="20"/>
          <w:lang w:val="es-ES_tradnl"/>
        </w:rPr>
        <w:t>, cuyo estado procesal</w:t>
      </w:r>
      <w:r w:rsidR="007F1939" w:rsidRPr="00762689">
        <w:rPr>
          <w:rFonts w:ascii="Cambria" w:hAnsi="Cambria"/>
          <w:sz w:val="20"/>
          <w:szCs w:val="20"/>
          <w:lang w:val="es-ES_tradnl"/>
        </w:rPr>
        <w:t xml:space="preserve"> continu</w:t>
      </w:r>
      <w:r w:rsidR="00EA6A87" w:rsidRPr="00762689">
        <w:rPr>
          <w:rFonts w:ascii="Cambria" w:hAnsi="Cambria"/>
          <w:sz w:val="20"/>
          <w:szCs w:val="20"/>
          <w:lang w:val="es-ES_tradnl"/>
        </w:rPr>
        <w:t>a</w:t>
      </w:r>
      <w:r w:rsidR="007F1939" w:rsidRPr="00762689">
        <w:rPr>
          <w:rFonts w:ascii="Cambria" w:hAnsi="Cambria"/>
          <w:sz w:val="20"/>
          <w:szCs w:val="20"/>
          <w:lang w:val="es-ES_tradnl"/>
        </w:rPr>
        <w:t xml:space="preserve"> en etapa de investigación preliminar</w:t>
      </w:r>
      <w:r w:rsidR="00A56120" w:rsidRPr="00762689">
        <w:rPr>
          <w:rFonts w:ascii="Cambria" w:hAnsi="Cambria"/>
          <w:sz w:val="20"/>
          <w:szCs w:val="20"/>
          <w:lang w:val="es-ES_tradnl"/>
        </w:rPr>
        <w:t>,</w:t>
      </w:r>
      <w:r w:rsidR="00754471" w:rsidRPr="00762689">
        <w:rPr>
          <w:rFonts w:ascii="Cambria" w:hAnsi="Cambria"/>
          <w:sz w:val="20"/>
          <w:szCs w:val="20"/>
          <w:lang w:val="es-ES_tradnl"/>
        </w:rPr>
        <w:t xml:space="preserve"> a pesar de los años que han transcurrido desde la fecha del asesinato del Sr. </w:t>
      </w:r>
      <w:r w:rsidR="009244D7" w:rsidRPr="00762689">
        <w:rPr>
          <w:rFonts w:ascii="Cambria" w:hAnsi="Cambria"/>
          <w:sz w:val="20"/>
          <w:szCs w:val="20"/>
          <w:lang w:val="es-ES_tradnl"/>
        </w:rPr>
        <w:t>Hernández Badillo.</w:t>
      </w:r>
    </w:p>
    <w:p w14:paraId="7E2922DB" w14:textId="77B474AE" w:rsidR="00516428" w:rsidRPr="00762689" w:rsidRDefault="00516428"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762689">
        <w:rPr>
          <w:rFonts w:ascii="Cambria" w:hAnsi="Cambria"/>
          <w:sz w:val="20"/>
          <w:szCs w:val="20"/>
          <w:lang w:val="es-ES_tradnl"/>
        </w:rPr>
        <w:t>Por su parte, el Estado manifiesta que de acuerdo con la información brindada por el Ministerio de Defensa Nacional, se cuenta con una denuncia por</w:t>
      </w:r>
      <w:r w:rsidR="00DD58C7" w:rsidRPr="00762689">
        <w:rPr>
          <w:rFonts w:ascii="Cambria" w:hAnsi="Cambria"/>
          <w:sz w:val="20"/>
          <w:szCs w:val="20"/>
          <w:lang w:val="es-ES_tradnl"/>
        </w:rPr>
        <w:t xml:space="preserve"> el secuestro y asesinato</w:t>
      </w:r>
      <w:r w:rsidRPr="00762689">
        <w:rPr>
          <w:rFonts w:ascii="Cambria" w:hAnsi="Cambria"/>
          <w:sz w:val="20"/>
          <w:szCs w:val="20"/>
          <w:lang w:val="es-ES_tradnl"/>
        </w:rPr>
        <w:t xml:space="preserve"> del Sr. Hernández B</w:t>
      </w:r>
      <w:r w:rsidR="00DD58C7" w:rsidRPr="00762689">
        <w:rPr>
          <w:rFonts w:ascii="Cambria" w:hAnsi="Cambria"/>
          <w:sz w:val="20"/>
          <w:szCs w:val="20"/>
          <w:lang w:val="es-ES_tradnl"/>
        </w:rPr>
        <w:t>adillo</w:t>
      </w:r>
      <w:r w:rsidR="00241387" w:rsidRPr="00762689">
        <w:rPr>
          <w:rFonts w:ascii="Cambria" w:hAnsi="Cambria"/>
          <w:sz w:val="20"/>
          <w:szCs w:val="20"/>
          <w:lang w:val="es-ES_tradnl"/>
        </w:rPr>
        <w:t>, dicha</w:t>
      </w:r>
      <w:r w:rsidR="00DD58C7" w:rsidRPr="00762689">
        <w:rPr>
          <w:rFonts w:ascii="Cambria" w:hAnsi="Cambria"/>
          <w:sz w:val="20"/>
          <w:szCs w:val="20"/>
          <w:lang w:val="es-ES_tradnl"/>
        </w:rPr>
        <w:t xml:space="preserve"> denuncia fue realizada por </w:t>
      </w:r>
      <w:r w:rsidR="0001633C" w:rsidRPr="00762689">
        <w:rPr>
          <w:rFonts w:ascii="Cambria" w:hAnsi="Cambria"/>
          <w:sz w:val="20"/>
          <w:szCs w:val="20"/>
          <w:lang w:val="es-ES_tradnl"/>
        </w:rPr>
        <w:t>José Alberto Moreno Hoyos,</w:t>
      </w:r>
      <w:r w:rsidRPr="00762689">
        <w:rPr>
          <w:rFonts w:ascii="Cambria" w:hAnsi="Cambria"/>
          <w:sz w:val="20"/>
          <w:szCs w:val="20"/>
          <w:lang w:val="es-ES_tradnl"/>
        </w:rPr>
        <w:t xml:space="preserve"> quien</w:t>
      </w:r>
      <w:r w:rsidR="0001633C" w:rsidRPr="00762689">
        <w:rPr>
          <w:rFonts w:ascii="Cambria" w:hAnsi="Cambria"/>
          <w:sz w:val="20"/>
          <w:szCs w:val="20"/>
          <w:lang w:val="es-ES_tradnl"/>
        </w:rPr>
        <w:t xml:space="preserve"> era el</w:t>
      </w:r>
      <w:r w:rsidRPr="00762689">
        <w:rPr>
          <w:rFonts w:ascii="Cambria" w:hAnsi="Cambria"/>
          <w:sz w:val="20"/>
          <w:szCs w:val="20"/>
          <w:lang w:val="es-ES_tradnl"/>
        </w:rPr>
        <w:t xml:space="preserve"> conductor de</w:t>
      </w:r>
      <w:r w:rsidR="003370EE" w:rsidRPr="00762689">
        <w:rPr>
          <w:rFonts w:ascii="Cambria" w:hAnsi="Cambria"/>
          <w:sz w:val="20"/>
          <w:szCs w:val="20"/>
          <w:lang w:val="es-ES_tradnl"/>
        </w:rPr>
        <w:t>l vehículo en el que la presunta víctima se desplazaba</w:t>
      </w:r>
      <w:r w:rsidRPr="00762689">
        <w:rPr>
          <w:rFonts w:ascii="Cambria" w:hAnsi="Cambria"/>
          <w:sz w:val="20"/>
          <w:szCs w:val="20"/>
          <w:lang w:val="es-ES_tradnl"/>
        </w:rPr>
        <w:t>.</w:t>
      </w:r>
      <w:r w:rsidR="00231B2E" w:rsidRPr="00762689">
        <w:rPr>
          <w:rFonts w:ascii="Cambria" w:hAnsi="Cambria"/>
          <w:sz w:val="20"/>
          <w:szCs w:val="20"/>
          <w:lang w:val="es-ES_tradnl"/>
        </w:rPr>
        <w:t xml:space="preserve"> Además, asegura el Estado que según consta en la</w:t>
      </w:r>
      <w:r w:rsidR="0001633C" w:rsidRPr="00762689">
        <w:rPr>
          <w:rFonts w:ascii="Cambria" w:hAnsi="Cambria"/>
          <w:sz w:val="20"/>
          <w:szCs w:val="20"/>
          <w:lang w:val="es-ES_tradnl"/>
        </w:rPr>
        <w:t xml:space="preserve"> denuncia realizada por el Sr. Moreno Hoyos</w:t>
      </w:r>
      <w:r w:rsidR="00F421DB" w:rsidRPr="00762689">
        <w:rPr>
          <w:rFonts w:ascii="Cambria" w:hAnsi="Cambria"/>
          <w:sz w:val="20"/>
          <w:szCs w:val="20"/>
          <w:lang w:val="es-ES_tradnl"/>
        </w:rPr>
        <w:t>,</w:t>
      </w:r>
      <w:r w:rsidR="00851A8B" w:rsidRPr="00762689">
        <w:rPr>
          <w:rFonts w:ascii="Cambria" w:hAnsi="Cambria"/>
          <w:sz w:val="20"/>
          <w:szCs w:val="20"/>
          <w:lang w:val="es-ES_tradnl"/>
        </w:rPr>
        <w:t xml:space="preserve"> </w:t>
      </w:r>
      <w:r w:rsidR="0001633C" w:rsidRPr="00762689">
        <w:rPr>
          <w:rFonts w:ascii="Cambria" w:hAnsi="Cambria"/>
          <w:sz w:val="20"/>
          <w:szCs w:val="20"/>
          <w:lang w:val="es-ES_tradnl"/>
        </w:rPr>
        <w:t xml:space="preserve">el secuestro del Sr. Hernández Badillo se dio el </w:t>
      </w:r>
      <w:r w:rsidR="00231B2E" w:rsidRPr="00762689">
        <w:rPr>
          <w:rFonts w:ascii="Cambria" w:hAnsi="Cambria"/>
          <w:sz w:val="20"/>
          <w:szCs w:val="20"/>
          <w:lang w:val="es-ES_tradnl"/>
        </w:rPr>
        <w:t xml:space="preserve">4 de julio de 2001 </w:t>
      </w:r>
      <w:r w:rsidR="00DD58C7" w:rsidRPr="00762689">
        <w:rPr>
          <w:rFonts w:ascii="Cambria" w:hAnsi="Cambria"/>
          <w:sz w:val="20"/>
          <w:szCs w:val="20"/>
          <w:lang w:val="es-ES_tradnl"/>
        </w:rPr>
        <w:t>cuando</w:t>
      </w:r>
      <w:r w:rsidR="0001633C" w:rsidRPr="00762689">
        <w:rPr>
          <w:rFonts w:ascii="Cambria" w:hAnsi="Cambria"/>
          <w:sz w:val="20"/>
          <w:szCs w:val="20"/>
          <w:lang w:val="es-ES_tradnl"/>
        </w:rPr>
        <w:t xml:space="preserve"> </w:t>
      </w:r>
      <w:r w:rsidR="003370EE" w:rsidRPr="00762689">
        <w:rPr>
          <w:rFonts w:ascii="Cambria" w:hAnsi="Cambria"/>
          <w:sz w:val="20"/>
          <w:szCs w:val="20"/>
          <w:lang w:val="es-ES_tradnl"/>
        </w:rPr>
        <w:t xml:space="preserve">en un bus de servicio público conducido por el Sr. Moreno Hoyos, el Sr. Hernández Badillo </w:t>
      </w:r>
      <w:r w:rsidR="00231B2E" w:rsidRPr="00762689">
        <w:rPr>
          <w:rFonts w:ascii="Cambria" w:hAnsi="Cambria"/>
          <w:sz w:val="20"/>
          <w:szCs w:val="20"/>
          <w:lang w:val="es-ES_tradnl"/>
        </w:rPr>
        <w:t>se dirigía</w:t>
      </w:r>
      <w:r w:rsidR="00DD58C7" w:rsidRPr="00762689">
        <w:rPr>
          <w:rFonts w:ascii="Cambria" w:hAnsi="Cambria"/>
          <w:sz w:val="20"/>
          <w:szCs w:val="20"/>
          <w:lang w:val="es-ES_tradnl"/>
        </w:rPr>
        <w:t xml:space="preserve"> al </w:t>
      </w:r>
      <w:r w:rsidR="00231B2E" w:rsidRPr="00762689">
        <w:rPr>
          <w:rFonts w:ascii="Cambria" w:hAnsi="Cambria"/>
          <w:sz w:val="20"/>
          <w:szCs w:val="20"/>
          <w:lang w:val="es-ES_tradnl"/>
        </w:rPr>
        <w:t>municipio de Tenerife</w:t>
      </w:r>
      <w:r w:rsidR="00464402" w:rsidRPr="00762689">
        <w:rPr>
          <w:rFonts w:ascii="Cambria" w:hAnsi="Cambria"/>
          <w:sz w:val="20"/>
          <w:szCs w:val="20"/>
          <w:lang w:val="es-ES_tradnl"/>
        </w:rPr>
        <w:t>. Según afirma</w:t>
      </w:r>
      <w:r w:rsidR="0001633C" w:rsidRPr="00762689">
        <w:rPr>
          <w:rFonts w:ascii="Cambria" w:hAnsi="Cambria"/>
          <w:sz w:val="20"/>
          <w:szCs w:val="20"/>
          <w:lang w:val="es-ES_tradnl"/>
        </w:rPr>
        <w:t xml:space="preserve"> el Estado, </w:t>
      </w:r>
      <w:r w:rsidR="003370EE" w:rsidRPr="00762689">
        <w:rPr>
          <w:rFonts w:ascii="Cambria" w:hAnsi="Cambria"/>
          <w:sz w:val="20"/>
          <w:szCs w:val="20"/>
          <w:lang w:val="es-ES_tradnl"/>
        </w:rPr>
        <w:t xml:space="preserve">el bus de servicio público fue </w:t>
      </w:r>
      <w:r w:rsidR="00231B2E" w:rsidRPr="00762689">
        <w:rPr>
          <w:rFonts w:ascii="Cambria" w:hAnsi="Cambria"/>
          <w:sz w:val="20"/>
          <w:szCs w:val="20"/>
          <w:lang w:val="es-ES_tradnl"/>
        </w:rPr>
        <w:t>interceptado por una camioneta de la</w:t>
      </w:r>
      <w:r w:rsidR="00DD58C7" w:rsidRPr="00762689">
        <w:rPr>
          <w:rFonts w:ascii="Cambria" w:hAnsi="Cambria"/>
          <w:sz w:val="20"/>
          <w:szCs w:val="20"/>
          <w:lang w:val="es-ES_tradnl"/>
        </w:rPr>
        <w:t xml:space="preserve"> que se bajaron varios </w:t>
      </w:r>
      <w:r w:rsidR="00231B2E" w:rsidRPr="00762689">
        <w:rPr>
          <w:rFonts w:ascii="Cambria" w:hAnsi="Cambria"/>
          <w:sz w:val="20"/>
          <w:szCs w:val="20"/>
          <w:lang w:val="es-ES_tradnl"/>
        </w:rPr>
        <w:t>sujetos vestidos de civil, armados y con el rostro cubierto</w:t>
      </w:r>
      <w:r w:rsidR="00DD58C7" w:rsidRPr="00762689">
        <w:rPr>
          <w:rFonts w:ascii="Cambria" w:hAnsi="Cambria"/>
          <w:sz w:val="20"/>
          <w:szCs w:val="20"/>
          <w:lang w:val="es-ES_tradnl"/>
        </w:rPr>
        <w:t>, quienes</w:t>
      </w:r>
      <w:r w:rsidR="00231B2E" w:rsidRPr="00762689">
        <w:rPr>
          <w:rFonts w:ascii="Cambria" w:hAnsi="Cambria"/>
          <w:sz w:val="20"/>
          <w:szCs w:val="20"/>
          <w:lang w:val="es-ES_tradnl"/>
        </w:rPr>
        <w:t xml:space="preserve"> </w:t>
      </w:r>
      <w:r w:rsidR="003370EE" w:rsidRPr="00762689">
        <w:rPr>
          <w:rFonts w:ascii="Cambria" w:hAnsi="Cambria"/>
          <w:sz w:val="20"/>
          <w:szCs w:val="20"/>
          <w:lang w:val="es-ES_tradnl"/>
        </w:rPr>
        <w:t xml:space="preserve">retuvieron </w:t>
      </w:r>
      <w:r w:rsidR="00851A8B" w:rsidRPr="00762689">
        <w:rPr>
          <w:rFonts w:ascii="Cambria" w:hAnsi="Cambria"/>
          <w:sz w:val="20"/>
          <w:szCs w:val="20"/>
          <w:lang w:val="es-ES_tradnl"/>
        </w:rPr>
        <w:t xml:space="preserve">al </w:t>
      </w:r>
      <w:r w:rsidR="00231B2E" w:rsidRPr="00762689">
        <w:rPr>
          <w:rFonts w:ascii="Cambria" w:hAnsi="Cambria"/>
          <w:sz w:val="20"/>
          <w:szCs w:val="20"/>
          <w:lang w:val="es-ES_tradnl"/>
        </w:rPr>
        <w:t>Sr. Hernández Badillo</w:t>
      </w:r>
      <w:r w:rsidR="00241387" w:rsidRPr="00762689">
        <w:rPr>
          <w:rFonts w:ascii="Cambria" w:hAnsi="Cambria"/>
          <w:sz w:val="20"/>
          <w:szCs w:val="20"/>
          <w:lang w:val="es-ES_tradnl"/>
        </w:rPr>
        <w:t xml:space="preserve">; </w:t>
      </w:r>
      <w:r w:rsidR="00851A8B" w:rsidRPr="00762689">
        <w:rPr>
          <w:rFonts w:ascii="Cambria" w:hAnsi="Cambria"/>
          <w:sz w:val="20"/>
          <w:szCs w:val="20"/>
          <w:lang w:val="es-ES_tradnl"/>
        </w:rPr>
        <w:t>ra</w:t>
      </w:r>
      <w:r w:rsidR="00241387" w:rsidRPr="00762689">
        <w:rPr>
          <w:rFonts w:ascii="Cambria" w:hAnsi="Cambria"/>
          <w:sz w:val="20"/>
          <w:szCs w:val="20"/>
          <w:lang w:val="es-ES_tradnl"/>
        </w:rPr>
        <w:t>z</w:t>
      </w:r>
      <w:r w:rsidR="00851A8B" w:rsidRPr="00762689">
        <w:rPr>
          <w:rFonts w:ascii="Cambria" w:hAnsi="Cambria"/>
          <w:sz w:val="20"/>
          <w:szCs w:val="20"/>
          <w:lang w:val="es-ES_tradnl"/>
        </w:rPr>
        <w:t>ón por la cual,</w:t>
      </w:r>
      <w:r w:rsidR="00F421DB" w:rsidRPr="00762689">
        <w:rPr>
          <w:rFonts w:ascii="Cambria" w:hAnsi="Cambria"/>
          <w:sz w:val="20"/>
          <w:szCs w:val="20"/>
          <w:lang w:val="es-ES_tradnl"/>
        </w:rPr>
        <w:t xml:space="preserve"> el Sr. Moreno Hoyos </w:t>
      </w:r>
      <w:r w:rsidR="00DD58C7" w:rsidRPr="00762689">
        <w:rPr>
          <w:rFonts w:ascii="Cambria" w:hAnsi="Cambria"/>
          <w:sz w:val="20"/>
          <w:szCs w:val="20"/>
          <w:lang w:val="es-ES_tradnl"/>
        </w:rPr>
        <w:t xml:space="preserve">se dirigió hasta </w:t>
      </w:r>
      <w:r w:rsidR="00F421DB" w:rsidRPr="00762689">
        <w:rPr>
          <w:rFonts w:ascii="Cambria" w:hAnsi="Cambria"/>
          <w:sz w:val="20"/>
          <w:szCs w:val="20"/>
          <w:lang w:val="es-ES_tradnl"/>
        </w:rPr>
        <w:t>la Estación de Policía</w:t>
      </w:r>
      <w:r w:rsidR="0001633C" w:rsidRPr="00762689">
        <w:rPr>
          <w:rFonts w:ascii="Cambria" w:hAnsi="Cambria"/>
          <w:sz w:val="20"/>
          <w:szCs w:val="20"/>
          <w:lang w:val="es-ES_tradnl"/>
        </w:rPr>
        <w:t xml:space="preserve"> para hacerle saber a las autoridades </w:t>
      </w:r>
      <w:r w:rsidR="00241387" w:rsidRPr="00762689">
        <w:rPr>
          <w:rFonts w:ascii="Cambria" w:hAnsi="Cambria"/>
          <w:sz w:val="20"/>
          <w:szCs w:val="20"/>
          <w:lang w:val="es-ES_tradnl"/>
        </w:rPr>
        <w:t xml:space="preserve">sobre </w:t>
      </w:r>
      <w:r w:rsidR="00851A8B" w:rsidRPr="00762689">
        <w:rPr>
          <w:rFonts w:ascii="Cambria" w:hAnsi="Cambria"/>
          <w:sz w:val="20"/>
          <w:szCs w:val="20"/>
          <w:lang w:val="es-ES_tradnl"/>
        </w:rPr>
        <w:t>el secuestro del que el Sr. Hernández Badill</w:t>
      </w:r>
      <w:r w:rsidR="00241387" w:rsidRPr="00762689">
        <w:rPr>
          <w:rFonts w:ascii="Cambria" w:hAnsi="Cambria"/>
          <w:sz w:val="20"/>
          <w:szCs w:val="20"/>
          <w:lang w:val="es-ES_tradnl"/>
        </w:rPr>
        <w:t>o había sido víctima.</w:t>
      </w:r>
      <w:r w:rsidR="00851A8B" w:rsidRPr="00762689">
        <w:rPr>
          <w:rFonts w:ascii="Cambria" w:hAnsi="Cambria"/>
          <w:sz w:val="20"/>
          <w:szCs w:val="20"/>
          <w:lang w:val="es-ES_tradnl"/>
        </w:rPr>
        <w:t xml:space="preserve"> Según los argumentos explanados por el Estado, la Policía</w:t>
      </w:r>
      <w:r w:rsidR="00464402" w:rsidRPr="00762689">
        <w:rPr>
          <w:rFonts w:ascii="Cambria" w:hAnsi="Cambria"/>
          <w:sz w:val="20"/>
          <w:szCs w:val="20"/>
          <w:lang w:val="es-ES_tradnl"/>
        </w:rPr>
        <w:t xml:space="preserve"> </w:t>
      </w:r>
      <w:r w:rsidR="00EA6A87" w:rsidRPr="00762689">
        <w:rPr>
          <w:rFonts w:ascii="Cambria" w:hAnsi="Cambria"/>
          <w:sz w:val="20"/>
          <w:szCs w:val="20"/>
          <w:lang w:val="es-ES_tradnl"/>
        </w:rPr>
        <w:t>inició investigaciones en la zona</w:t>
      </w:r>
      <w:r w:rsidR="00464402" w:rsidRPr="00762689">
        <w:rPr>
          <w:rFonts w:ascii="Cambria" w:hAnsi="Cambria"/>
          <w:sz w:val="20"/>
          <w:szCs w:val="20"/>
          <w:lang w:val="es-ES_tradnl"/>
        </w:rPr>
        <w:t xml:space="preserve"> </w:t>
      </w:r>
      <w:r w:rsidR="00DD58C7" w:rsidRPr="00762689">
        <w:rPr>
          <w:rFonts w:ascii="Cambria" w:hAnsi="Cambria"/>
          <w:sz w:val="20"/>
          <w:szCs w:val="20"/>
          <w:lang w:val="es-ES_tradnl"/>
        </w:rPr>
        <w:t>para</w:t>
      </w:r>
      <w:r w:rsidR="0001633C" w:rsidRPr="00762689">
        <w:rPr>
          <w:rFonts w:ascii="Cambria" w:hAnsi="Cambria"/>
          <w:sz w:val="20"/>
          <w:szCs w:val="20"/>
          <w:lang w:val="es-ES_tradnl"/>
        </w:rPr>
        <w:t xml:space="preserve"> dar con el paradero de la presunta víctima</w:t>
      </w:r>
      <w:r w:rsidR="00851A8B" w:rsidRPr="00762689">
        <w:rPr>
          <w:rFonts w:ascii="Cambria" w:hAnsi="Cambria"/>
          <w:sz w:val="20"/>
          <w:szCs w:val="20"/>
          <w:lang w:val="es-ES_tradnl"/>
        </w:rPr>
        <w:t>,</w:t>
      </w:r>
      <w:r w:rsidR="00DD58C7" w:rsidRPr="00762689">
        <w:rPr>
          <w:rFonts w:ascii="Cambria" w:hAnsi="Cambria"/>
          <w:sz w:val="20"/>
          <w:szCs w:val="20"/>
          <w:lang w:val="es-ES_tradnl"/>
        </w:rPr>
        <w:t xml:space="preserve"> pero a las 20:25 del mismo día </w:t>
      </w:r>
      <w:r w:rsidR="00241387" w:rsidRPr="00762689">
        <w:rPr>
          <w:rFonts w:ascii="Cambria" w:hAnsi="Cambria"/>
          <w:sz w:val="20"/>
          <w:szCs w:val="20"/>
          <w:lang w:val="es-ES_tradnl"/>
        </w:rPr>
        <w:t xml:space="preserve">este </w:t>
      </w:r>
      <w:r w:rsidR="00DD58C7" w:rsidRPr="00762689">
        <w:rPr>
          <w:rFonts w:ascii="Cambria" w:hAnsi="Cambria"/>
          <w:sz w:val="20"/>
          <w:szCs w:val="20"/>
          <w:lang w:val="es-ES_tradnl"/>
        </w:rPr>
        <w:t>fue hallado muerto, con impactos de bala en su cabeza.</w:t>
      </w:r>
    </w:p>
    <w:p w14:paraId="3BE914D3" w14:textId="3BD3261A" w:rsidR="00480ABC" w:rsidRPr="00762689" w:rsidRDefault="0001633C"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762689">
        <w:rPr>
          <w:rFonts w:ascii="Cambria" w:hAnsi="Cambria"/>
          <w:sz w:val="20"/>
          <w:szCs w:val="20"/>
          <w:lang w:val="es-ES_tradnl"/>
        </w:rPr>
        <w:lastRenderedPageBreak/>
        <w:t>Afirma el Estado que no existen elementos materiales probatorios que permitan inferir que la víctima o sus familiares, acudieron a la Policía Nacional a solicitar protección.</w:t>
      </w:r>
      <w:r w:rsidR="00B21021" w:rsidRPr="00762689">
        <w:rPr>
          <w:rFonts w:ascii="Cambria" w:hAnsi="Cambria"/>
          <w:sz w:val="20"/>
          <w:szCs w:val="20"/>
          <w:lang w:val="es-ES_tradnl"/>
        </w:rPr>
        <w:t xml:space="preserve"> Pero, asegura el Estado que se llevó a cabo un proceso penal </w:t>
      </w:r>
      <w:r w:rsidR="00464402" w:rsidRPr="00762689">
        <w:rPr>
          <w:rFonts w:ascii="Cambria" w:hAnsi="Cambria"/>
          <w:sz w:val="20"/>
          <w:szCs w:val="20"/>
          <w:lang w:val="es-ES_tradnl"/>
        </w:rPr>
        <w:t xml:space="preserve">de manera oficiosa </w:t>
      </w:r>
      <w:r w:rsidR="001551D0" w:rsidRPr="00762689">
        <w:rPr>
          <w:rFonts w:ascii="Cambria" w:hAnsi="Cambria"/>
          <w:sz w:val="20"/>
          <w:szCs w:val="20"/>
          <w:lang w:val="es-ES_tradnl"/>
        </w:rPr>
        <w:t xml:space="preserve">que aun se encuentra en curso debido </w:t>
      </w:r>
      <w:r w:rsidR="001649B7" w:rsidRPr="00762689">
        <w:rPr>
          <w:rFonts w:ascii="Cambria" w:hAnsi="Cambria"/>
          <w:sz w:val="20"/>
          <w:szCs w:val="20"/>
          <w:lang w:val="es-ES_tradnl"/>
        </w:rPr>
        <w:t xml:space="preserve">a </w:t>
      </w:r>
      <w:r w:rsidR="001551D0" w:rsidRPr="00762689">
        <w:rPr>
          <w:rFonts w:ascii="Cambria" w:hAnsi="Cambria"/>
          <w:sz w:val="20"/>
          <w:szCs w:val="20"/>
          <w:lang w:val="es-ES_tradnl"/>
        </w:rPr>
        <w:t xml:space="preserve">las circunstancias de conflicto armado </w:t>
      </w:r>
      <w:r w:rsidR="008D32C4" w:rsidRPr="00762689">
        <w:rPr>
          <w:rFonts w:ascii="Cambria" w:hAnsi="Cambria"/>
          <w:sz w:val="20"/>
          <w:szCs w:val="20"/>
          <w:lang w:val="es-ES_tradnl"/>
        </w:rPr>
        <w:t>que se viv</w:t>
      </w:r>
      <w:r w:rsidR="001649B7" w:rsidRPr="00762689">
        <w:rPr>
          <w:rFonts w:ascii="Cambria" w:hAnsi="Cambria"/>
          <w:sz w:val="20"/>
          <w:szCs w:val="20"/>
          <w:lang w:val="es-ES_tradnl"/>
        </w:rPr>
        <w:t>í</w:t>
      </w:r>
      <w:r w:rsidR="008D32C4" w:rsidRPr="00762689">
        <w:rPr>
          <w:rFonts w:ascii="Cambria" w:hAnsi="Cambria"/>
          <w:sz w:val="20"/>
          <w:szCs w:val="20"/>
          <w:lang w:val="es-ES_tradnl"/>
        </w:rPr>
        <w:t>an en el país</w:t>
      </w:r>
      <w:r w:rsidR="0091756A" w:rsidRPr="00762689">
        <w:rPr>
          <w:rFonts w:ascii="Cambria" w:hAnsi="Cambria"/>
          <w:sz w:val="20"/>
          <w:szCs w:val="20"/>
          <w:lang w:val="es-ES_tradnl"/>
        </w:rPr>
        <w:t>. Las investigaciones iniciales llevadas a cabo por la Fiscalía General de la Nación contemplaban la posible comisión del hecho por miembros del grupo guerrillero Autodefensas Unidas de Colombia (AUC),</w:t>
      </w:r>
      <w:r w:rsidR="000F0FD1" w:rsidRPr="00762689">
        <w:rPr>
          <w:rFonts w:ascii="Cambria" w:hAnsi="Cambria"/>
          <w:sz w:val="20"/>
          <w:szCs w:val="20"/>
          <w:lang w:val="es-ES_tradnl"/>
        </w:rPr>
        <w:t xml:space="preserve"> pero debido a </w:t>
      </w:r>
      <w:r w:rsidR="00952F33" w:rsidRPr="00762689">
        <w:rPr>
          <w:rFonts w:ascii="Cambria" w:hAnsi="Cambria"/>
          <w:sz w:val="20"/>
          <w:szCs w:val="20"/>
          <w:lang w:val="es-ES_tradnl"/>
        </w:rPr>
        <w:t xml:space="preserve">la </w:t>
      </w:r>
      <w:r w:rsidR="00BB508A" w:rsidRPr="00762689">
        <w:rPr>
          <w:rFonts w:ascii="Cambria" w:hAnsi="Cambria"/>
          <w:sz w:val="20"/>
          <w:szCs w:val="20"/>
          <w:lang w:val="es-ES_tradnl"/>
        </w:rPr>
        <w:t xml:space="preserve">dificultad </w:t>
      </w:r>
      <w:r w:rsidR="00952F33" w:rsidRPr="00762689">
        <w:rPr>
          <w:rFonts w:ascii="Cambria" w:hAnsi="Cambria"/>
          <w:sz w:val="20"/>
          <w:szCs w:val="20"/>
          <w:lang w:val="es-ES_tradnl"/>
        </w:rPr>
        <w:t xml:space="preserve">en el momento de obtener </w:t>
      </w:r>
      <w:r w:rsidR="000F0FD1" w:rsidRPr="00762689">
        <w:rPr>
          <w:rFonts w:ascii="Cambria" w:hAnsi="Cambria"/>
          <w:sz w:val="20"/>
          <w:szCs w:val="20"/>
          <w:lang w:val="es-ES_tradnl"/>
        </w:rPr>
        <w:t>prueba para judicializar a los responsables, el fiscal de conocimiento en fecha 15 de marzo de 2004, disp</w:t>
      </w:r>
      <w:r w:rsidR="00257774" w:rsidRPr="00762689">
        <w:rPr>
          <w:rFonts w:ascii="Cambria" w:hAnsi="Cambria"/>
          <w:sz w:val="20"/>
          <w:szCs w:val="20"/>
          <w:lang w:val="es-ES_tradnl"/>
        </w:rPr>
        <w:t>uso</w:t>
      </w:r>
      <w:r w:rsidR="000F0FD1" w:rsidRPr="00762689">
        <w:rPr>
          <w:rFonts w:ascii="Cambria" w:hAnsi="Cambria"/>
          <w:sz w:val="20"/>
          <w:szCs w:val="20"/>
          <w:lang w:val="es-ES_tradnl"/>
        </w:rPr>
        <w:t xml:space="preserve"> el archivo de las diligencias</w:t>
      </w:r>
      <w:r w:rsidR="00810127" w:rsidRPr="00762689">
        <w:rPr>
          <w:rFonts w:ascii="Cambria" w:hAnsi="Cambria"/>
          <w:sz w:val="20"/>
          <w:szCs w:val="20"/>
          <w:lang w:val="es-ES_tradnl"/>
        </w:rPr>
        <w:t xml:space="preserve"> y prof</w:t>
      </w:r>
      <w:r w:rsidR="00A56120" w:rsidRPr="00762689">
        <w:rPr>
          <w:rFonts w:ascii="Cambria" w:hAnsi="Cambria"/>
          <w:sz w:val="20"/>
          <w:szCs w:val="20"/>
          <w:lang w:val="es-ES_tradnl"/>
        </w:rPr>
        <w:t>i</w:t>
      </w:r>
      <w:r w:rsidR="00810127" w:rsidRPr="00762689">
        <w:rPr>
          <w:rFonts w:ascii="Cambria" w:hAnsi="Cambria"/>
          <w:sz w:val="20"/>
          <w:szCs w:val="20"/>
          <w:lang w:val="es-ES_tradnl"/>
        </w:rPr>
        <w:t>ri</w:t>
      </w:r>
      <w:r w:rsidR="00952F33" w:rsidRPr="00762689">
        <w:rPr>
          <w:rFonts w:ascii="Cambria" w:hAnsi="Cambria"/>
          <w:sz w:val="20"/>
          <w:szCs w:val="20"/>
          <w:lang w:val="es-ES_tradnl"/>
        </w:rPr>
        <w:t>ó</w:t>
      </w:r>
      <w:r w:rsidR="00810127" w:rsidRPr="00762689">
        <w:rPr>
          <w:rFonts w:ascii="Cambria" w:hAnsi="Cambria"/>
          <w:sz w:val="20"/>
          <w:szCs w:val="20"/>
          <w:lang w:val="es-ES_tradnl"/>
        </w:rPr>
        <w:t xml:space="preserve"> resolución inhibitoria</w:t>
      </w:r>
      <w:r w:rsidR="00952F33" w:rsidRPr="00762689">
        <w:rPr>
          <w:rFonts w:ascii="Cambria" w:hAnsi="Cambria"/>
          <w:sz w:val="20"/>
          <w:szCs w:val="20"/>
          <w:lang w:val="es-ES_tradnl"/>
        </w:rPr>
        <w:t>. Posteriormente,</w:t>
      </w:r>
      <w:r w:rsidR="00810127" w:rsidRPr="00762689">
        <w:rPr>
          <w:rFonts w:ascii="Cambria" w:hAnsi="Cambria"/>
          <w:sz w:val="20"/>
          <w:szCs w:val="20"/>
          <w:lang w:val="es-ES_tradnl"/>
        </w:rPr>
        <w:t xml:space="preserve"> en el mes de mayo de 2015 se </w:t>
      </w:r>
      <w:r w:rsidR="00257774" w:rsidRPr="00762689">
        <w:rPr>
          <w:rFonts w:ascii="Cambria" w:hAnsi="Cambria"/>
          <w:sz w:val="20"/>
          <w:szCs w:val="20"/>
          <w:lang w:val="es-ES_tradnl"/>
        </w:rPr>
        <w:t>ordenó</w:t>
      </w:r>
      <w:r w:rsidR="003A542A" w:rsidRPr="00762689">
        <w:rPr>
          <w:rFonts w:ascii="Cambria" w:hAnsi="Cambria"/>
          <w:sz w:val="20"/>
          <w:szCs w:val="20"/>
          <w:lang w:val="es-ES_tradnl"/>
        </w:rPr>
        <w:t xml:space="preserve"> dejar sin efecto el a</w:t>
      </w:r>
      <w:r w:rsidR="00810127" w:rsidRPr="00762689">
        <w:rPr>
          <w:rFonts w:ascii="Cambria" w:hAnsi="Cambria"/>
          <w:sz w:val="20"/>
          <w:szCs w:val="20"/>
          <w:lang w:val="es-ES_tradnl"/>
        </w:rPr>
        <w:t xml:space="preserve">uto </w:t>
      </w:r>
      <w:r w:rsidR="003A542A" w:rsidRPr="00762689">
        <w:rPr>
          <w:rFonts w:ascii="Cambria" w:hAnsi="Cambria"/>
          <w:sz w:val="20"/>
          <w:szCs w:val="20"/>
          <w:lang w:val="es-ES_tradnl"/>
        </w:rPr>
        <w:t>i</w:t>
      </w:r>
      <w:r w:rsidR="00810127" w:rsidRPr="00762689">
        <w:rPr>
          <w:rFonts w:ascii="Cambria" w:hAnsi="Cambria"/>
          <w:sz w:val="20"/>
          <w:szCs w:val="20"/>
          <w:lang w:val="es-ES_tradnl"/>
        </w:rPr>
        <w:t xml:space="preserve">nhibitorio </w:t>
      </w:r>
      <w:r w:rsidR="00241387" w:rsidRPr="00762689">
        <w:rPr>
          <w:rFonts w:ascii="Cambria" w:hAnsi="Cambria"/>
          <w:sz w:val="20"/>
          <w:szCs w:val="20"/>
          <w:lang w:val="es-ES_tradnl"/>
        </w:rPr>
        <w:t>y continuar</w:t>
      </w:r>
      <w:r w:rsidR="00810127" w:rsidRPr="00762689">
        <w:rPr>
          <w:rFonts w:ascii="Cambria" w:hAnsi="Cambria"/>
          <w:sz w:val="20"/>
          <w:szCs w:val="20"/>
          <w:lang w:val="es-ES_tradnl"/>
        </w:rPr>
        <w:t xml:space="preserve"> la investigación en fase previa</w:t>
      </w:r>
      <w:r w:rsidR="00241387" w:rsidRPr="00762689">
        <w:rPr>
          <w:rFonts w:ascii="Cambria" w:hAnsi="Cambria"/>
          <w:sz w:val="20"/>
          <w:szCs w:val="20"/>
          <w:lang w:val="es-ES_tradnl"/>
        </w:rPr>
        <w:t xml:space="preserve">, para de esa manera </w:t>
      </w:r>
      <w:r w:rsidR="00810127" w:rsidRPr="00762689">
        <w:rPr>
          <w:rFonts w:ascii="Cambria" w:hAnsi="Cambria"/>
          <w:sz w:val="20"/>
          <w:szCs w:val="20"/>
          <w:lang w:val="es-ES_tradnl"/>
        </w:rPr>
        <w:t xml:space="preserve">decretar la práctica de pruebas tendientes a la identificación e individualización de los autores. </w:t>
      </w:r>
      <w:r w:rsidR="00257774" w:rsidRPr="00762689">
        <w:rPr>
          <w:rFonts w:ascii="Cambria" w:hAnsi="Cambria"/>
          <w:sz w:val="20"/>
          <w:szCs w:val="20"/>
          <w:lang w:val="es-ES_tradnl"/>
        </w:rPr>
        <w:t xml:space="preserve">Lo anterior, </w:t>
      </w:r>
      <w:r w:rsidR="00480ABC" w:rsidRPr="00762689">
        <w:rPr>
          <w:rFonts w:ascii="Cambria" w:hAnsi="Cambria"/>
          <w:sz w:val="20"/>
          <w:szCs w:val="20"/>
          <w:lang w:val="es-ES_tradnl"/>
        </w:rPr>
        <w:t>según el Estado demuestra la</w:t>
      </w:r>
      <w:r w:rsidR="00257774" w:rsidRPr="00762689">
        <w:rPr>
          <w:rFonts w:ascii="Cambria" w:hAnsi="Cambria"/>
          <w:sz w:val="20"/>
          <w:szCs w:val="20"/>
          <w:lang w:val="es-ES_tradnl"/>
        </w:rPr>
        <w:t xml:space="preserve"> falta</w:t>
      </w:r>
      <w:r w:rsidR="00952F33" w:rsidRPr="00762689">
        <w:rPr>
          <w:rFonts w:ascii="Cambria" w:hAnsi="Cambria"/>
          <w:sz w:val="20"/>
          <w:szCs w:val="20"/>
          <w:lang w:val="es-ES_tradnl"/>
        </w:rPr>
        <w:t xml:space="preserve"> </w:t>
      </w:r>
      <w:r w:rsidR="00257774" w:rsidRPr="00762689">
        <w:rPr>
          <w:rFonts w:ascii="Cambria" w:hAnsi="Cambria"/>
          <w:sz w:val="20"/>
          <w:szCs w:val="20"/>
          <w:lang w:val="es-ES_tradnl"/>
        </w:rPr>
        <w:t>de agotamiento de los recursos internos por parte del peticionario, en relación al ejercicio de la acción penal.</w:t>
      </w:r>
    </w:p>
    <w:p w14:paraId="1132382C" w14:textId="1B721FFE" w:rsidR="0001633C" w:rsidRPr="00762689" w:rsidRDefault="003A542A"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762689">
        <w:rPr>
          <w:rFonts w:ascii="Cambria" w:hAnsi="Cambria"/>
          <w:sz w:val="20"/>
          <w:szCs w:val="20"/>
          <w:lang w:val="es-ES_tradnl"/>
        </w:rPr>
        <w:t>M</w:t>
      </w:r>
      <w:r w:rsidR="00952F33" w:rsidRPr="00762689">
        <w:rPr>
          <w:rFonts w:ascii="Cambria" w:hAnsi="Cambria"/>
          <w:sz w:val="20"/>
          <w:szCs w:val="20"/>
          <w:lang w:val="es-ES_tradnl"/>
        </w:rPr>
        <w:t xml:space="preserve">anifiesta el Estado que la investigación </w:t>
      </w:r>
      <w:r w:rsidR="00480ABC" w:rsidRPr="00762689">
        <w:rPr>
          <w:rFonts w:ascii="Cambria" w:hAnsi="Cambria"/>
          <w:sz w:val="20"/>
          <w:szCs w:val="20"/>
          <w:lang w:val="es-ES_tradnl"/>
        </w:rPr>
        <w:t xml:space="preserve">penal </w:t>
      </w:r>
      <w:r w:rsidR="00952F33" w:rsidRPr="00762689">
        <w:rPr>
          <w:rFonts w:ascii="Cambria" w:hAnsi="Cambria"/>
          <w:sz w:val="20"/>
          <w:szCs w:val="20"/>
          <w:lang w:val="es-ES_tradnl"/>
        </w:rPr>
        <w:t xml:space="preserve">cuenta con un alto grado de complejidad, </w:t>
      </w:r>
      <w:r w:rsidR="00790ACC" w:rsidRPr="00762689">
        <w:rPr>
          <w:rFonts w:ascii="Cambria" w:hAnsi="Cambria"/>
          <w:sz w:val="20"/>
          <w:szCs w:val="20"/>
          <w:lang w:val="es-ES_tradnl"/>
        </w:rPr>
        <w:t>ya que</w:t>
      </w:r>
      <w:r w:rsidR="00D66C6C" w:rsidRPr="00762689">
        <w:rPr>
          <w:rFonts w:ascii="Cambria" w:hAnsi="Cambria"/>
          <w:sz w:val="20"/>
          <w:szCs w:val="20"/>
          <w:lang w:val="es-ES_tradnl"/>
        </w:rPr>
        <w:t xml:space="preserve"> la dinámica de los</w:t>
      </w:r>
      <w:r w:rsidR="007A6AA3" w:rsidRPr="00762689">
        <w:rPr>
          <w:rFonts w:ascii="Cambria" w:hAnsi="Cambria"/>
          <w:sz w:val="20"/>
          <w:szCs w:val="20"/>
          <w:lang w:val="es-ES_tradnl"/>
        </w:rPr>
        <w:t xml:space="preserve"> </w:t>
      </w:r>
      <w:r w:rsidR="00D66C6C" w:rsidRPr="00762689">
        <w:rPr>
          <w:rFonts w:ascii="Cambria" w:hAnsi="Cambria"/>
          <w:sz w:val="20"/>
          <w:szCs w:val="20"/>
          <w:lang w:val="es-ES_tradnl"/>
        </w:rPr>
        <w:t xml:space="preserve">grupos </w:t>
      </w:r>
      <w:r w:rsidR="007A6AA3" w:rsidRPr="00762689">
        <w:rPr>
          <w:rFonts w:ascii="Cambria" w:hAnsi="Cambria"/>
          <w:sz w:val="20"/>
          <w:szCs w:val="20"/>
          <w:lang w:val="es-ES_tradnl"/>
        </w:rPr>
        <w:t>ilegales se enfocó en lograr la invisibilidad de los cr</w:t>
      </w:r>
      <w:r w:rsidR="00A56120" w:rsidRPr="00762689">
        <w:rPr>
          <w:rFonts w:ascii="Cambria" w:hAnsi="Cambria"/>
          <w:sz w:val="20"/>
          <w:szCs w:val="20"/>
          <w:lang w:val="es-ES_tradnl"/>
        </w:rPr>
        <w:t>í</w:t>
      </w:r>
      <w:r w:rsidR="007A6AA3" w:rsidRPr="00762689">
        <w:rPr>
          <w:rFonts w:ascii="Cambria" w:hAnsi="Cambria"/>
          <w:sz w:val="20"/>
          <w:szCs w:val="20"/>
          <w:lang w:val="es-ES_tradnl"/>
        </w:rPr>
        <w:t xml:space="preserve">menes cometidos </w:t>
      </w:r>
      <w:r w:rsidR="00E27599" w:rsidRPr="00762689">
        <w:rPr>
          <w:rFonts w:ascii="Cambria" w:hAnsi="Cambria"/>
          <w:sz w:val="20"/>
          <w:szCs w:val="20"/>
          <w:lang w:val="es-ES_tradnl"/>
        </w:rPr>
        <w:t>por aquellos miembros de grupos guerrilleros</w:t>
      </w:r>
      <w:r w:rsidR="007A6AA3" w:rsidRPr="00762689">
        <w:rPr>
          <w:rFonts w:ascii="Cambria" w:hAnsi="Cambria"/>
          <w:sz w:val="20"/>
          <w:szCs w:val="20"/>
          <w:lang w:val="es-ES_tradnl"/>
        </w:rPr>
        <w:t xml:space="preserve">, </w:t>
      </w:r>
      <w:r w:rsidR="008A4CAF" w:rsidRPr="00762689">
        <w:rPr>
          <w:rFonts w:ascii="Cambria" w:hAnsi="Cambria"/>
          <w:sz w:val="20"/>
          <w:szCs w:val="20"/>
          <w:lang w:val="es-ES_tradnl"/>
        </w:rPr>
        <w:t xml:space="preserve">lo que </w:t>
      </w:r>
      <w:r w:rsidR="007A6AA3" w:rsidRPr="00762689">
        <w:rPr>
          <w:rFonts w:ascii="Cambria" w:hAnsi="Cambria"/>
          <w:sz w:val="20"/>
          <w:szCs w:val="20"/>
          <w:lang w:val="es-ES_tradnl"/>
        </w:rPr>
        <w:t>a su vez</w:t>
      </w:r>
      <w:r w:rsidR="00480ABC" w:rsidRPr="00762689">
        <w:rPr>
          <w:rFonts w:ascii="Cambria" w:hAnsi="Cambria"/>
          <w:sz w:val="20"/>
          <w:szCs w:val="20"/>
          <w:lang w:val="es-ES_tradnl"/>
        </w:rPr>
        <w:t xml:space="preserve"> ha</w:t>
      </w:r>
      <w:r w:rsidR="007A6AA3" w:rsidRPr="00762689">
        <w:rPr>
          <w:rFonts w:ascii="Cambria" w:hAnsi="Cambria"/>
          <w:sz w:val="20"/>
          <w:szCs w:val="20"/>
          <w:lang w:val="es-ES_tradnl"/>
        </w:rPr>
        <w:t xml:space="preserve"> dificulta</w:t>
      </w:r>
      <w:r w:rsidR="00480ABC" w:rsidRPr="00762689">
        <w:rPr>
          <w:rFonts w:ascii="Cambria" w:hAnsi="Cambria"/>
          <w:sz w:val="20"/>
          <w:szCs w:val="20"/>
          <w:lang w:val="es-ES_tradnl"/>
        </w:rPr>
        <w:t>do</w:t>
      </w:r>
      <w:r w:rsidR="007A6AA3" w:rsidRPr="00762689">
        <w:rPr>
          <w:rFonts w:ascii="Cambria" w:hAnsi="Cambria"/>
          <w:sz w:val="20"/>
          <w:szCs w:val="20"/>
          <w:lang w:val="es-ES_tradnl"/>
        </w:rPr>
        <w:t xml:space="preserve"> el desarrollo de una investigaci</w:t>
      </w:r>
      <w:r w:rsidR="00B53312" w:rsidRPr="00762689">
        <w:rPr>
          <w:rFonts w:ascii="Cambria" w:hAnsi="Cambria"/>
          <w:sz w:val="20"/>
          <w:szCs w:val="20"/>
          <w:lang w:val="es-ES_tradnl"/>
        </w:rPr>
        <w:t>ó</w:t>
      </w:r>
      <w:r w:rsidR="007A6AA3" w:rsidRPr="00762689">
        <w:rPr>
          <w:rFonts w:ascii="Cambria" w:hAnsi="Cambria"/>
          <w:sz w:val="20"/>
          <w:szCs w:val="20"/>
          <w:lang w:val="es-ES_tradnl"/>
        </w:rPr>
        <w:t>n efectiva y concreta.</w:t>
      </w:r>
      <w:r w:rsidR="008A4CAF" w:rsidRPr="00762689">
        <w:rPr>
          <w:rFonts w:ascii="Cambria" w:hAnsi="Cambria"/>
          <w:sz w:val="20"/>
          <w:szCs w:val="20"/>
          <w:lang w:val="es-ES_tradnl"/>
        </w:rPr>
        <w:t xml:space="preserve"> Resalta el </w:t>
      </w:r>
      <w:r w:rsidRPr="00762689">
        <w:rPr>
          <w:rFonts w:ascii="Cambria" w:hAnsi="Cambria"/>
          <w:sz w:val="20"/>
          <w:szCs w:val="20"/>
          <w:lang w:val="es-ES_tradnl"/>
        </w:rPr>
        <w:t>Estado,</w:t>
      </w:r>
      <w:r w:rsidR="008A4CAF" w:rsidRPr="00762689">
        <w:rPr>
          <w:rFonts w:ascii="Cambria" w:hAnsi="Cambria"/>
          <w:sz w:val="20"/>
          <w:szCs w:val="20"/>
          <w:lang w:val="es-ES_tradnl"/>
        </w:rPr>
        <w:t xml:space="preserve"> además, que para la época en la que dichos hechos tuvieron lugar, los municipios de Plato y Tenerife eran considerados zonas de alta peligrosidad</w:t>
      </w:r>
      <w:r w:rsidR="00790ACC" w:rsidRPr="00762689">
        <w:rPr>
          <w:rFonts w:ascii="Cambria" w:hAnsi="Cambria"/>
          <w:sz w:val="20"/>
          <w:szCs w:val="20"/>
          <w:lang w:val="es-ES_tradnl"/>
        </w:rPr>
        <w:t xml:space="preserve"> </w:t>
      </w:r>
      <w:r w:rsidR="008A4CAF" w:rsidRPr="00762689">
        <w:rPr>
          <w:rFonts w:ascii="Cambria" w:hAnsi="Cambria"/>
          <w:sz w:val="20"/>
          <w:szCs w:val="20"/>
          <w:lang w:val="es-ES_tradnl"/>
        </w:rPr>
        <w:t>debido a la presencia de distintos grupos armados al margen de la ley en el territorio.</w:t>
      </w:r>
    </w:p>
    <w:p w14:paraId="302C6D98" w14:textId="0442185C" w:rsidR="00BE4B16" w:rsidRPr="00762689" w:rsidRDefault="008A4CAF" w:rsidP="00636E0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762689">
        <w:rPr>
          <w:rFonts w:ascii="Cambria" w:hAnsi="Cambria"/>
          <w:sz w:val="20"/>
          <w:szCs w:val="20"/>
          <w:lang w:val="es-ES_tradnl"/>
        </w:rPr>
        <w:t>Para el Estado, los anteriores factores han hecho que hasta el momento no se haya podido avanzar en</w:t>
      </w:r>
      <w:r w:rsidR="00AC2A1B" w:rsidRPr="00762689">
        <w:rPr>
          <w:rFonts w:ascii="Cambria" w:hAnsi="Cambria"/>
          <w:sz w:val="20"/>
          <w:szCs w:val="20"/>
          <w:lang w:val="es-ES_tradnl"/>
        </w:rPr>
        <w:t xml:space="preserve"> </w:t>
      </w:r>
      <w:r w:rsidRPr="00762689">
        <w:rPr>
          <w:rFonts w:ascii="Cambria" w:hAnsi="Cambria"/>
          <w:sz w:val="20"/>
          <w:szCs w:val="20"/>
          <w:lang w:val="es-ES_tradnl"/>
        </w:rPr>
        <w:t>el esclarecimiento de l</w:t>
      </w:r>
      <w:r w:rsidR="00480ABC" w:rsidRPr="00762689">
        <w:rPr>
          <w:rFonts w:ascii="Cambria" w:hAnsi="Cambria"/>
          <w:sz w:val="20"/>
          <w:szCs w:val="20"/>
          <w:lang w:val="es-ES_tradnl"/>
        </w:rPr>
        <w:t>as circunsta</w:t>
      </w:r>
      <w:r w:rsidR="00A56120" w:rsidRPr="00762689">
        <w:rPr>
          <w:rFonts w:ascii="Cambria" w:hAnsi="Cambria"/>
          <w:sz w:val="20"/>
          <w:szCs w:val="20"/>
          <w:lang w:val="es-ES_tradnl"/>
        </w:rPr>
        <w:t>n</w:t>
      </w:r>
      <w:r w:rsidR="00480ABC" w:rsidRPr="00762689">
        <w:rPr>
          <w:rFonts w:ascii="Cambria" w:hAnsi="Cambria"/>
          <w:sz w:val="20"/>
          <w:szCs w:val="20"/>
          <w:lang w:val="es-ES_tradnl"/>
        </w:rPr>
        <w:t xml:space="preserve">cias </w:t>
      </w:r>
      <w:r w:rsidRPr="00762689">
        <w:rPr>
          <w:rFonts w:ascii="Cambria" w:hAnsi="Cambria"/>
          <w:sz w:val="20"/>
          <w:szCs w:val="20"/>
          <w:lang w:val="es-ES_tradnl"/>
        </w:rPr>
        <w:t>que rodearon la muerte del Sr. Hernández Badillo</w:t>
      </w:r>
      <w:r w:rsidR="00AC2A1B" w:rsidRPr="00762689">
        <w:rPr>
          <w:rFonts w:ascii="Cambria" w:hAnsi="Cambria"/>
          <w:sz w:val="20"/>
          <w:szCs w:val="20"/>
          <w:lang w:val="es-ES_tradnl"/>
        </w:rPr>
        <w:t>, por lo que la Fiscalía General de la Nación ha ordenado decretar la práctica de pruebas adicionales tendientes a identificar a los autores. En razón a lo anterior, el Estado</w:t>
      </w:r>
      <w:r w:rsidR="001A311A" w:rsidRPr="00762689">
        <w:rPr>
          <w:rFonts w:ascii="Cambria" w:hAnsi="Cambria"/>
          <w:sz w:val="20"/>
          <w:szCs w:val="20"/>
          <w:lang w:val="es-ES_tradnl"/>
        </w:rPr>
        <w:t xml:space="preserve"> </w:t>
      </w:r>
      <w:r w:rsidR="00AC2A1B" w:rsidRPr="00762689">
        <w:rPr>
          <w:rFonts w:ascii="Cambria" w:hAnsi="Cambria"/>
          <w:sz w:val="20"/>
          <w:szCs w:val="20"/>
          <w:lang w:val="es-ES_tradnl"/>
        </w:rPr>
        <w:t>argumenta que no se puede establecer un retardo injustificado en las decisiones relacionadas con el proceso penal, pues las actuaciones del Estado han sido diligentes.</w:t>
      </w:r>
      <w:r w:rsidR="001A311A" w:rsidRPr="00762689">
        <w:rPr>
          <w:rFonts w:ascii="Cambria" w:hAnsi="Cambria"/>
          <w:sz w:val="20"/>
          <w:szCs w:val="20"/>
          <w:lang w:val="es-ES_tradnl"/>
        </w:rPr>
        <w:t xml:space="preserve"> Por lo anterior, dicha situación genera que exist</w:t>
      </w:r>
      <w:r w:rsidR="00790ACC" w:rsidRPr="00762689">
        <w:rPr>
          <w:rFonts w:ascii="Cambria" w:hAnsi="Cambria"/>
          <w:sz w:val="20"/>
          <w:szCs w:val="20"/>
          <w:lang w:val="es-ES_tradnl"/>
        </w:rPr>
        <w:t>a</w:t>
      </w:r>
      <w:r w:rsidR="001A311A" w:rsidRPr="00762689">
        <w:rPr>
          <w:rFonts w:ascii="Cambria" w:hAnsi="Cambria"/>
          <w:sz w:val="20"/>
          <w:szCs w:val="20"/>
          <w:lang w:val="es-ES_tradnl"/>
        </w:rPr>
        <w:t xml:space="preserve"> una falta de configuración de hechos que caractericen una violación de los derechos garantizados por la Convención</w:t>
      </w:r>
      <w:r w:rsidR="001649B7" w:rsidRPr="00762689">
        <w:rPr>
          <w:rFonts w:ascii="Cambria" w:hAnsi="Cambria"/>
          <w:sz w:val="20"/>
          <w:szCs w:val="20"/>
          <w:lang w:val="es-ES_tradnl"/>
        </w:rPr>
        <w:t xml:space="preserve"> y que sea</w:t>
      </w:r>
      <w:r w:rsidR="001A311A" w:rsidRPr="00762689">
        <w:rPr>
          <w:rFonts w:ascii="Cambria" w:hAnsi="Cambria"/>
          <w:sz w:val="20"/>
          <w:szCs w:val="20"/>
          <w:lang w:val="es-ES_tradnl"/>
        </w:rPr>
        <w:t xml:space="preserve"> potencialmente atribuible al Estado, puesto que el peticionario no aduce elementos probatorios suficientes que vinculen la actuación del Estado con el secuestro </w:t>
      </w:r>
      <w:r w:rsidR="00637E1B" w:rsidRPr="00762689">
        <w:rPr>
          <w:rFonts w:ascii="Cambria" w:hAnsi="Cambria"/>
          <w:sz w:val="20"/>
          <w:szCs w:val="20"/>
          <w:lang w:val="es-ES_tradnl"/>
        </w:rPr>
        <w:t>y posterior muerte del Sr. Hern</w:t>
      </w:r>
      <w:r w:rsidR="001649B7" w:rsidRPr="00762689">
        <w:rPr>
          <w:rFonts w:ascii="Cambria" w:hAnsi="Cambria"/>
          <w:sz w:val="20"/>
          <w:szCs w:val="20"/>
          <w:lang w:val="es-ES_tradnl"/>
        </w:rPr>
        <w:t>á</w:t>
      </w:r>
      <w:r w:rsidR="00637E1B" w:rsidRPr="00762689">
        <w:rPr>
          <w:rFonts w:ascii="Cambria" w:hAnsi="Cambria"/>
          <w:sz w:val="20"/>
          <w:szCs w:val="20"/>
          <w:lang w:val="es-ES_tradnl"/>
        </w:rPr>
        <w:t>ndez Badillo</w:t>
      </w:r>
      <w:r w:rsidR="001E20DE" w:rsidRPr="00762689">
        <w:rPr>
          <w:rFonts w:ascii="Cambria" w:hAnsi="Cambria"/>
          <w:sz w:val="20"/>
          <w:szCs w:val="20"/>
          <w:lang w:val="es-ES_tradnl"/>
        </w:rPr>
        <w:t>. E</w:t>
      </w:r>
      <w:r w:rsidR="00637E1B" w:rsidRPr="00762689">
        <w:rPr>
          <w:rFonts w:ascii="Cambria" w:hAnsi="Cambria"/>
          <w:sz w:val="20"/>
          <w:szCs w:val="20"/>
          <w:lang w:val="es-ES_tradnl"/>
        </w:rPr>
        <w:t>n segundo lugar,</w:t>
      </w:r>
      <w:r w:rsidR="00275DF9" w:rsidRPr="00762689">
        <w:rPr>
          <w:rFonts w:ascii="Cambria" w:hAnsi="Cambria"/>
          <w:sz w:val="20"/>
          <w:szCs w:val="20"/>
          <w:lang w:val="es-ES_tradnl"/>
        </w:rPr>
        <w:t xml:space="preserve"> </w:t>
      </w:r>
      <w:r w:rsidR="00E27599" w:rsidRPr="00762689">
        <w:rPr>
          <w:rFonts w:ascii="Cambria" w:hAnsi="Cambria"/>
          <w:sz w:val="20"/>
          <w:szCs w:val="20"/>
          <w:lang w:val="es-ES_tradnl"/>
        </w:rPr>
        <w:t xml:space="preserve">para el Estado </w:t>
      </w:r>
      <w:r w:rsidR="00275DF9" w:rsidRPr="00762689">
        <w:rPr>
          <w:rFonts w:ascii="Cambria" w:hAnsi="Cambria"/>
          <w:sz w:val="20"/>
          <w:szCs w:val="20"/>
          <w:lang w:val="es-ES_tradnl"/>
        </w:rPr>
        <w:t xml:space="preserve">los mismos hechos </w:t>
      </w:r>
      <w:r w:rsidR="00722E99" w:rsidRPr="00762689">
        <w:rPr>
          <w:rFonts w:ascii="Cambria" w:hAnsi="Cambria"/>
          <w:sz w:val="20"/>
          <w:szCs w:val="20"/>
          <w:lang w:val="es-ES_tradnl"/>
        </w:rPr>
        <w:t xml:space="preserve">resultan ser </w:t>
      </w:r>
      <w:r w:rsidR="00275DF9" w:rsidRPr="00762689">
        <w:rPr>
          <w:rFonts w:ascii="Cambria" w:hAnsi="Cambria"/>
          <w:sz w:val="20"/>
          <w:szCs w:val="20"/>
          <w:lang w:val="es-ES_tradnl"/>
        </w:rPr>
        <w:t xml:space="preserve">atribuibles a grupos armados ilegales que no tienen, ni han tenido la calidad de agentes estatales, y por tanto, </w:t>
      </w:r>
      <w:r w:rsidR="00BE4B16" w:rsidRPr="00762689">
        <w:rPr>
          <w:rFonts w:ascii="Cambria" w:hAnsi="Cambria"/>
          <w:sz w:val="20"/>
          <w:szCs w:val="20"/>
          <w:lang w:val="es-ES_tradnl"/>
        </w:rPr>
        <w:t xml:space="preserve">al ser hechos cometidos por terceros, no </w:t>
      </w:r>
      <w:r w:rsidR="00E27599" w:rsidRPr="00762689">
        <w:rPr>
          <w:rFonts w:ascii="Cambria" w:hAnsi="Cambria"/>
          <w:sz w:val="20"/>
          <w:szCs w:val="20"/>
          <w:lang w:val="es-ES_tradnl"/>
        </w:rPr>
        <w:t>puede atribuirse responsabilidad alg</w:t>
      </w:r>
      <w:r w:rsidR="00B53312" w:rsidRPr="00762689">
        <w:rPr>
          <w:rFonts w:ascii="Cambria" w:hAnsi="Cambria"/>
          <w:sz w:val="20"/>
          <w:szCs w:val="20"/>
          <w:lang w:val="es-ES_tradnl"/>
        </w:rPr>
        <w:t>u</w:t>
      </w:r>
      <w:r w:rsidR="00E27599" w:rsidRPr="00762689">
        <w:rPr>
          <w:rFonts w:ascii="Cambria" w:hAnsi="Cambria"/>
          <w:sz w:val="20"/>
          <w:szCs w:val="20"/>
          <w:lang w:val="es-ES_tradnl"/>
        </w:rPr>
        <w:t>na</w:t>
      </w:r>
      <w:r w:rsidR="00BE4B16" w:rsidRPr="00762689">
        <w:rPr>
          <w:rFonts w:ascii="Cambria" w:hAnsi="Cambria"/>
          <w:sz w:val="20"/>
          <w:szCs w:val="20"/>
          <w:lang w:val="es-ES_tradnl"/>
        </w:rPr>
        <w:t xml:space="preserve"> al Estado.</w:t>
      </w:r>
      <w:r w:rsidR="00722E99" w:rsidRPr="00762689">
        <w:rPr>
          <w:rFonts w:ascii="Cambria" w:hAnsi="Cambria"/>
          <w:sz w:val="20"/>
          <w:szCs w:val="20"/>
          <w:lang w:val="es-ES_tradnl"/>
        </w:rPr>
        <w:t xml:space="preserve"> </w:t>
      </w:r>
      <w:r w:rsidR="00790ACC" w:rsidRPr="00762689">
        <w:rPr>
          <w:rFonts w:ascii="Cambria" w:hAnsi="Cambria"/>
          <w:sz w:val="20"/>
          <w:szCs w:val="20"/>
          <w:lang w:val="es-ES_tradnl"/>
        </w:rPr>
        <w:t>E</w:t>
      </w:r>
      <w:r w:rsidR="00722E99" w:rsidRPr="00762689">
        <w:rPr>
          <w:rFonts w:ascii="Cambria" w:hAnsi="Cambria"/>
          <w:sz w:val="20"/>
          <w:szCs w:val="20"/>
          <w:lang w:val="es-ES_tradnl"/>
        </w:rPr>
        <w:t xml:space="preserve">l Estado descarta la posibilidad de que exista algún tipo de responsabilidad internacional, </w:t>
      </w:r>
      <w:r w:rsidR="001E20DE" w:rsidRPr="00762689">
        <w:rPr>
          <w:rFonts w:ascii="Cambria" w:hAnsi="Cambria"/>
          <w:sz w:val="20"/>
          <w:szCs w:val="20"/>
          <w:lang w:val="es-ES_tradnl"/>
        </w:rPr>
        <w:t xml:space="preserve">pues </w:t>
      </w:r>
      <w:r w:rsidR="00D13192" w:rsidRPr="00762689">
        <w:rPr>
          <w:rFonts w:ascii="Cambria" w:hAnsi="Cambria"/>
          <w:sz w:val="20"/>
          <w:szCs w:val="20"/>
          <w:lang w:val="es-ES_tradnl"/>
        </w:rPr>
        <w:t>no existe prueba alguna que demuestre la tolerancia, aquiescencia o complicidad por parte de los agentes estatales</w:t>
      </w:r>
      <w:r w:rsidR="008D32C4" w:rsidRPr="00762689">
        <w:rPr>
          <w:rFonts w:ascii="Cambria" w:hAnsi="Cambria"/>
          <w:sz w:val="20"/>
          <w:szCs w:val="20"/>
          <w:lang w:val="es-ES_tradnl"/>
        </w:rPr>
        <w:t xml:space="preserve"> </w:t>
      </w:r>
      <w:r w:rsidR="00D13192" w:rsidRPr="00762689">
        <w:rPr>
          <w:rFonts w:ascii="Cambria" w:hAnsi="Cambria"/>
          <w:sz w:val="20"/>
          <w:szCs w:val="20"/>
          <w:lang w:val="es-ES_tradnl"/>
        </w:rPr>
        <w:t xml:space="preserve">frente a las </w:t>
      </w:r>
      <w:r w:rsidR="001E20DE" w:rsidRPr="00762689">
        <w:rPr>
          <w:rFonts w:ascii="Cambria" w:hAnsi="Cambria"/>
          <w:sz w:val="20"/>
          <w:szCs w:val="20"/>
          <w:lang w:val="es-ES_tradnl"/>
        </w:rPr>
        <w:t>actuaciones violatorias de los derechos humanos.</w:t>
      </w:r>
    </w:p>
    <w:p w14:paraId="604DBB8B" w14:textId="538ADE6A" w:rsidR="00D94B0C" w:rsidRPr="00762689" w:rsidRDefault="003A542A"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762689">
        <w:rPr>
          <w:rFonts w:ascii="Cambria" w:hAnsi="Cambria"/>
          <w:sz w:val="20"/>
          <w:szCs w:val="20"/>
          <w:lang w:val="es-ES_tradnl"/>
        </w:rPr>
        <w:t>E</w:t>
      </w:r>
      <w:r w:rsidR="00636E05" w:rsidRPr="00762689">
        <w:rPr>
          <w:rFonts w:ascii="Cambria" w:hAnsi="Cambria"/>
          <w:sz w:val="20"/>
          <w:szCs w:val="20"/>
          <w:lang w:val="es-ES_tradnl"/>
        </w:rPr>
        <w:t>l Estado tambi</w:t>
      </w:r>
      <w:r w:rsidR="00E27599" w:rsidRPr="00762689">
        <w:rPr>
          <w:rFonts w:ascii="Cambria" w:hAnsi="Cambria"/>
          <w:sz w:val="20"/>
          <w:szCs w:val="20"/>
          <w:lang w:val="es-ES_tradnl"/>
        </w:rPr>
        <w:t>é</w:t>
      </w:r>
      <w:r w:rsidR="00636E05" w:rsidRPr="00762689">
        <w:rPr>
          <w:rFonts w:ascii="Cambria" w:hAnsi="Cambria"/>
          <w:sz w:val="20"/>
          <w:szCs w:val="20"/>
          <w:lang w:val="es-ES_tradnl"/>
        </w:rPr>
        <w:t xml:space="preserve">n asegura que no puede asumirse como un hecho notorio la supuesta connivencia </w:t>
      </w:r>
      <w:r w:rsidR="00E27599" w:rsidRPr="00762689">
        <w:rPr>
          <w:rFonts w:ascii="Cambria" w:hAnsi="Cambria"/>
          <w:sz w:val="20"/>
          <w:szCs w:val="20"/>
          <w:lang w:val="es-ES_tradnl"/>
        </w:rPr>
        <w:t>de</w:t>
      </w:r>
      <w:r w:rsidR="00636E05" w:rsidRPr="00762689">
        <w:rPr>
          <w:rFonts w:ascii="Cambria" w:hAnsi="Cambria"/>
          <w:sz w:val="20"/>
          <w:szCs w:val="20"/>
          <w:lang w:val="es-ES_tradnl"/>
        </w:rPr>
        <w:t xml:space="preserve"> los grupos de autodefensas ilegales </w:t>
      </w:r>
      <w:r w:rsidR="00E27599" w:rsidRPr="00762689">
        <w:rPr>
          <w:rFonts w:ascii="Cambria" w:hAnsi="Cambria"/>
          <w:sz w:val="20"/>
          <w:szCs w:val="20"/>
          <w:lang w:val="es-ES_tradnl"/>
        </w:rPr>
        <w:t>con</w:t>
      </w:r>
      <w:r w:rsidR="00636E05" w:rsidRPr="00762689">
        <w:rPr>
          <w:rFonts w:ascii="Cambria" w:hAnsi="Cambria"/>
          <w:sz w:val="20"/>
          <w:szCs w:val="20"/>
          <w:lang w:val="es-ES_tradnl"/>
        </w:rPr>
        <w:t xml:space="preserve"> la Fuerza Pública</w:t>
      </w:r>
      <w:r w:rsidR="00E5248E" w:rsidRPr="00762689">
        <w:rPr>
          <w:rFonts w:ascii="Cambria" w:hAnsi="Cambria"/>
          <w:sz w:val="20"/>
          <w:szCs w:val="20"/>
          <w:lang w:val="es-ES_tradnl"/>
        </w:rPr>
        <w:t xml:space="preserve">. </w:t>
      </w:r>
      <w:r w:rsidR="001649B7" w:rsidRPr="00762689">
        <w:rPr>
          <w:rFonts w:ascii="Cambria" w:hAnsi="Cambria"/>
          <w:sz w:val="20"/>
          <w:szCs w:val="20"/>
          <w:lang w:val="es-ES_tradnl"/>
        </w:rPr>
        <w:t>A</w:t>
      </w:r>
      <w:r w:rsidR="00E27599" w:rsidRPr="00762689">
        <w:rPr>
          <w:rFonts w:ascii="Cambria" w:hAnsi="Cambria"/>
          <w:sz w:val="20"/>
          <w:szCs w:val="20"/>
          <w:lang w:val="es-ES_tradnl"/>
        </w:rPr>
        <w:t xml:space="preserve">demás </w:t>
      </w:r>
      <w:r w:rsidR="001649B7" w:rsidRPr="00762689">
        <w:rPr>
          <w:rFonts w:ascii="Cambria" w:hAnsi="Cambria"/>
          <w:sz w:val="20"/>
          <w:szCs w:val="20"/>
          <w:lang w:val="es-ES_tradnl"/>
        </w:rPr>
        <w:t xml:space="preserve">se </w:t>
      </w:r>
      <w:r w:rsidR="00636E05" w:rsidRPr="00762689">
        <w:rPr>
          <w:rFonts w:ascii="Cambria" w:hAnsi="Cambria"/>
          <w:sz w:val="20"/>
          <w:szCs w:val="20"/>
          <w:lang w:val="es-ES_tradnl"/>
        </w:rPr>
        <w:t>argumenta</w:t>
      </w:r>
      <w:r w:rsidR="001649B7" w:rsidRPr="00762689">
        <w:rPr>
          <w:rFonts w:ascii="Cambria" w:hAnsi="Cambria"/>
          <w:sz w:val="20"/>
          <w:szCs w:val="20"/>
          <w:lang w:val="es-ES_tradnl"/>
        </w:rPr>
        <w:t>,</w:t>
      </w:r>
      <w:r w:rsidR="00636E05" w:rsidRPr="00762689">
        <w:rPr>
          <w:rFonts w:ascii="Cambria" w:hAnsi="Cambria"/>
          <w:sz w:val="20"/>
          <w:szCs w:val="20"/>
          <w:lang w:val="es-ES_tradnl"/>
        </w:rPr>
        <w:t xml:space="preserve"> que no fue probado por parte del peticionario que el secuestro</w:t>
      </w:r>
      <w:r w:rsidR="001E20DE" w:rsidRPr="00762689">
        <w:rPr>
          <w:rFonts w:ascii="Cambria" w:hAnsi="Cambria"/>
          <w:sz w:val="20"/>
          <w:szCs w:val="20"/>
          <w:lang w:val="es-ES_tradnl"/>
        </w:rPr>
        <w:t xml:space="preserve"> </w:t>
      </w:r>
      <w:r w:rsidR="00636E05" w:rsidRPr="00762689">
        <w:rPr>
          <w:rFonts w:ascii="Cambria" w:hAnsi="Cambria"/>
          <w:sz w:val="20"/>
          <w:szCs w:val="20"/>
          <w:lang w:val="es-ES_tradnl"/>
        </w:rPr>
        <w:t>y</w:t>
      </w:r>
      <w:r w:rsidR="001E20DE" w:rsidRPr="00762689">
        <w:rPr>
          <w:rFonts w:ascii="Cambria" w:hAnsi="Cambria"/>
          <w:sz w:val="20"/>
          <w:szCs w:val="20"/>
          <w:lang w:val="es-ES_tradnl"/>
        </w:rPr>
        <w:t xml:space="preserve"> </w:t>
      </w:r>
      <w:r w:rsidR="00636E05" w:rsidRPr="00762689">
        <w:rPr>
          <w:rFonts w:ascii="Cambria" w:hAnsi="Cambria"/>
          <w:sz w:val="20"/>
          <w:szCs w:val="20"/>
          <w:lang w:val="es-ES_tradnl"/>
        </w:rPr>
        <w:t xml:space="preserve">asesinato del Sr. Hernández </w:t>
      </w:r>
      <w:r w:rsidR="001E20DE" w:rsidRPr="00762689">
        <w:rPr>
          <w:rFonts w:ascii="Cambria" w:hAnsi="Cambria"/>
          <w:sz w:val="20"/>
          <w:szCs w:val="20"/>
          <w:lang w:val="es-ES_tradnl"/>
        </w:rPr>
        <w:t>Badillo haya sido consecuencia del cargo que este o</w:t>
      </w:r>
      <w:r w:rsidR="00F909FC" w:rsidRPr="00762689">
        <w:rPr>
          <w:rFonts w:ascii="Cambria" w:hAnsi="Cambria"/>
          <w:sz w:val="20"/>
          <w:szCs w:val="20"/>
          <w:lang w:val="es-ES_tradnl"/>
        </w:rPr>
        <w:t>s</w:t>
      </w:r>
      <w:r w:rsidR="001E20DE" w:rsidRPr="00762689">
        <w:rPr>
          <w:rFonts w:ascii="Cambria" w:hAnsi="Cambria"/>
          <w:sz w:val="20"/>
          <w:szCs w:val="20"/>
          <w:lang w:val="es-ES_tradnl"/>
        </w:rPr>
        <w:t>tentaba</w:t>
      </w:r>
      <w:r w:rsidR="001649B7" w:rsidRPr="00762689">
        <w:rPr>
          <w:rFonts w:ascii="Cambria" w:hAnsi="Cambria"/>
          <w:sz w:val="20"/>
          <w:szCs w:val="20"/>
          <w:lang w:val="es-ES_tradnl"/>
        </w:rPr>
        <w:t xml:space="preserve"> como Defensor Público</w:t>
      </w:r>
      <w:r w:rsidR="001E20DE" w:rsidRPr="00762689">
        <w:rPr>
          <w:rFonts w:ascii="Cambria" w:hAnsi="Cambria"/>
          <w:sz w:val="20"/>
          <w:szCs w:val="20"/>
          <w:lang w:val="es-ES_tradnl"/>
        </w:rPr>
        <w:t>.</w:t>
      </w:r>
      <w:r w:rsidR="00636E05" w:rsidRPr="00762689">
        <w:rPr>
          <w:rFonts w:ascii="Cambria" w:hAnsi="Cambria"/>
          <w:sz w:val="20"/>
          <w:szCs w:val="20"/>
          <w:lang w:val="es-ES_tradnl"/>
        </w:rPr>
        <w:t xml:space="preserve"> </w:t>
      </w:r>
      <w:r w:rsidR="00790ACC" w:rsidRPr="00762689">
        <w:rPr>
          <w:rFonts w:ascii="Cambria" w:hAnsi="Cambria"/>
          <w:sz w:val="20"/>
          <w:szCs w:val="20"/>
          <w:lang w:val="es-ES_tradnl"/>
        </w:rPr>
        <w:t>De la misma manera y en relación a la presunta violación de derechos contenidos en la Declaración Universal de Derechos Humanos y en el Pacto Internacional de</w:t>
      </w:r>
      <w:r w:rsidR="001649B7" w:rsidRPr="00762689">
        <w:rPr>
          <w:rFonts w:ascii="Cambria" w:hAnsi="Cambria"/>
          <w:sz w:val="20"/>
          <w:szCs w:val="20"/>
          <w:lang w:val="es-ES_tradnl"/>
        </w:rPr>
        <w:t xml:space="preserve"> </w:t>
      </w:r>
      <w:r w:rsidR="00790ACC" w:rsidRPr="00762689">
        <w:rPr>
          <w:rFonts w:ascii="Cambria" w:hAnsi="Cambria"/>
          <w:sz w:val="20"/>
          <w:szCs w:val="20"/>
          <w:lang w:val="es-ES_tradnl"/>
        </w:rPr>
        <w:t>los Derechos Civiles y Políticos, existiría por parte de la Comisión una falta de competencia para conocer de dichas violaciones</w:t>
      </w:r>
      <w:r w:rsidR="00F909FC" w:rsidRPr="00762689">
        <w:rPr>
          <w:rFonts w:ascii="Cambria" w:hAnsi="Cambria"/>
          <w:sz w:val="20"/>
          <w:szCs w:val="20"/>
          <w:lang w:val="es-ES_tradnl"/>
        </w:rPr>
        <w:t>.</w:t>
      </w:r>
    </w:p>
    <w:p w14:paraId="270E0B40" w14:textId="40A031C4" w:rsidR="001C621E" w:rsidRPr="00762689" w:rsidRDefault="00F909FC" w:rsidP="0082530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762689">
        <w:rPr>
          <w:rFonts w:ascii="Cambria" w:hAnsi="Cambria"/>
          <w:sz w:val="20"/>
          <w:szCs w:val="20"/>
          <w:lang w:val="es-ES_tradnl"/>
        </w:rPr>
        <w:t xml:space="preserve">Finalmente, y en relación al proceso administrativo, el Estado </w:t>
      </w:r>
      <w:r w:rsidR="001649B7" w:rsidRPr="00762689">
        <w:rPr>
          <w:rFonts w:ascii="Cambria" w:hAnsi="Cambria"/>
          <w:sz w:val="20"/>
          <w:szCs w:val="20"/>
          <w:lang w:val="es-ES_tradnl"/>
        </w:rPr>
        <w:t>expone</w:t>
      </w:r>
      <w:r w:rsidRPr="00762689">
        <w:rPr>
          <w:rFonts w:ascii="Cambria" w:hAnsi="Cambria"/>
          <w:sz w:val="20"/>
          <w:szCs w:val="20"/>
          <w:lang w:val="es-ES_tradnl"/>
        </w:rPr>
        <w:t xml:space="preserve"> que </w:t>
      </w:r>
      <w:r w:rsidR="009F6390" w:rsidRPr="00762689">
        <w:rPr>
          <w:rFonts w:ascii="Cambria" w:hAnsi="Cambria"/>
          <w:sz w:val="20"/>
          <w:szCs w:val="20"/>
          <w:lang w:val="es-ES_tradnl"/>
        </w:rPr>
        <w:t>en caso de la</w:t>
      </w:r>
      <w:r w:rsidRPr="00762689">
        <w:rPr>
          <w:rFonts w:ascii="Cambria" w:hAnsi="Cambria"/>
          <w:sz w:val="20"/>
          <w:szCs w:val="20"/>
          <w:lang w:val="es-ES_tradnl"/>
        </w:rPr>
        <w:t xml:space="preserve"> Comisión decla</w:t>
      </w:r>
      <w:r w:rsidR="00E5248E" w:rsidRPr="00762689">
        <w:rPr>
          <w:rFonts w:ascii="Cambria" w:hAnsi="Cambria"/>
          <w:sz w:val="20"/>
          <w:szCs w:val="20"/>
          <w:lang w:val="es-ES_tradnl"/>
        </w:rPr>
        <w:t>re</w:t>
      </w:r>
      <w:r w:rsidRPr="00762689">
        <w:rPr>
          <w:rFonts w:ascii="Cambria" w:hAnsi="Cambria"/>
          <w:sz w:val="20"/>
          <w:szCs w:val="20"/>
          <w:lang w:val="es-ES_tradnl"/>
        </w:rPr>
        <w:t xml:space="preserve"> la admisib</w:t>
      </w:r>
      <w:r w:rsidR="00B53312" w:rsidRPr="00762689">
        <w:rPr>
          <w:rFonts w:ascii="Cambria" w:hAnsi="Cambria"/>
          <w:sz w:val="20"/>
          <w:szCs w:val="20"/>
          <w:lang w:val="es-ES_tradnl"/>
        </w:rPr>
        <w:t>i</w:t>
      </w:r>
      <w:r w:rsidRPr="00762689">
        <w:rPr>
          <w:rFonts w:ascii="Cambria" w:hAnsi="Cambria"/>
          <w:sz w:val="20"/>
          <w:szCs w:val="20"/>
          <w:lang w:val="es-ES_tradnl"/>
        </w:rPr>
        <w:t>lidad de</w:t>
      </w:r>
      <w:r w:rsidR="001649B7" w:rsidRPr="00762689">
        <w:rPr>
          <w:rFonts w:ascii="Cambria" w:hAnsi="Cambria"/>
          <w:sz w:val="20"/>
          <w:szCs w:val="20"/>
          <w:lang w:val="es-ES_tradnl"/>
        </w:rPr>
        <w:t xml:space="preserve"> </w:t>
      </w:r>
      <w:r w:rsidRPr="00762689">
        <w:rPr>
          <w:rFonts w:ascii="Cambria" w:hAnsi="Cambria"/>
          <w:sz w:val="20"/>
          <w:szCs w:val="20"/>
          <w:lang w:val="es-ES_tradnl"/>
        </w:rPr>
        <w:t>l</w:t>
      </w:r>
      <w:r w:rsidR="001649B7" w:rsidRPr="00762689">
        <w:rPr>
          <w:rFonts w:ascii="Cambria" w:hAnsi="Cambria"/>
          <w:sz w:val="20"/>
          <w:szCs w:val="20"/>
          <w:lang w:val="es-ES_tradnl"/>
        </w:rPr>
        <w:t>a presente petición</w:t>
      </w:r>
      <w:r w:rsidRPr="00762689">
        <w:rPr>
          <w:rFonts w:ascii="Cambria" w:hAnsi="Cambria"/>
          <w:sz w:val="20"/>
          <w:szCs w:val="20"/>
          <w:lang w:val="es-ES_tradnl"/>
        </w:rPr>
        <w:t>, est</w:t>
      </w:r>
      <w:r w:rsidR="003A47B3" w:rsidRPr="00762689">
        <w:rPr>
          <w:rFonts w:ascii="Cambria" w:hAnsi="Cambria"/>
          <w:sz w:val="20"/>
          <w:szCs w:val="20"/>
          <w:lang w:val="es-ES_tradnl"/>
        </w:rPr>
        <w:t>a</w:t>
      </w:r>
      <w:r w:rsidRPr="00762689">
        <w:rPr>
          <w:rFonts w:ascii="Cambria" w:hAnsi="Cambria"/>
          <w:sz w:val="20"/>
          <w:szCs w:val="20"/>
          <w:lang w:val="es-ES_tradnl"/>
        </w:rPr>
        <w:t xml:space="preserve"> estaría haciendo las veces de un tribunal de alzada, ya que </w:t>
      </w:r>
      <w:r w:rsidR="00E5248E" w:rsidRPr="00762689">
        <w:rPr>
          <w:rFonts w:ascii="Cambria" w:hAnsi="Cambria"/>
          <w:sz w:val="20"/>
          <w:szCs w:val="20"/>
          <w:lang w:val="es-ES_tradnl"/>
        </w:rPr>
        <w:t>la peticionaria</w:t>
      </w:r>
      <w:r w:rsidR="00CF1137" w:rsidRPr="00762689">
        <w:rPr>
          <w:rFonts w:ascii="Cambria" w:hAnsi="Cambria"/>
          <w:sz w:val="20"/>
          <w:szCs w:val="20"/>
          <w:lang w:val="es-ES_tradnl"/>
        </w:rPr>
        <w:t xml:space="preserve"> tuvo acceso a los recursos internos que permitían la reparación por los daños sufridos tras la muerte del Sr. Hernández Badillo.</w:t>
      </w:r>
      <w:r w:rsidR="005D2264" w:rsidRPr="00762689">
        <w:rPr>
          <w:rFonts w:ascii="Cambria" w:hAnsi="Cambria"/>
          <w:sz w:val="20"/>
          <w:szCs w:val="20"/>
          <w:lang w:val="es-ES_tradnl"/>
        </w:rPr>
        <w:t xml:space="preserve"> De ahí que, para el Estado e</w:t>
      </w:r>
      <w:r w:rsidR="00CF1137" w:rsidRPr="00762689">
        <w:rPr>
          <w:rFonts w:ascii="Cambria" w:hAnsi="Cambria"/>
          <w:sz w:val="20"/>
          <w:szCs w:val="20"/>
          <w:lang w:val="es-ES_tradnl"/>
        </w:rPr>
        <w:t xml:space="preserve">l proceso </w:t>
      </w:r>
      <w:r w:rsidR="003A47B3" w:rsidRPr="00762689">
        <w:rPr>
          <w:rFonts w:ascii="Cambria" w:hAnsi="Cambria"/>
          <w:sz w:val="20"/>
          <w:szCs w:val="20"/>
          <w:lang w:val="es-ES_tradnl"/>
        </w:rPr>
        <w:t>de reparación directa adelantado por el Juzgado Segundo Administrativo del Circuito de Santa Marta y,</w:t>
      </w:r>
      <w:r w:rsidR="00E5248E" w:rsidRPr="00762689">
        <w:rPr>
          <w:rFonts w:ascii="Cambria" w:hAnsi="Cambria"/>
          <w:sz w:val="20"/>
          <w:szCs w:val="20"/>
          <w:lang w:val="es-ES_tradnl"/>
        </w:rPr>
        <w:t xml:space="preserve"> el cual continuó ante </w:t>
      </w:r>
      <w:r w:rsidR="003A47B3" w:rsidRPr="00762689">
        <w:rPr>
          <w:rFonts w:ascii="Cambria" w:hAnsi="Cambria"/>
          <w:sz w:val="20"/>
          <w:szCs w:val="20"/>
          <w:lang w:val="es-ES_tradnl"/>
        </w:rPr>
        <w:t>el Tribunal Administrativo del Magdalena</w:t>
      </w:r>
      <w:r w:rsidR="00E5248E" w:rsidRPr="00762689">
        <w:rPr>
          <w:rFonts w:ascii="Cambria" w:hAnsi="Cambria"/>
          <w:sz w:val="20"/>
          <w:szCs w:val="20"/>
          <w:lang w:val="es-ES_tradnl"/>
        </w:rPr>
        <w:t xml:space="preserve"> demuestra el acceso que la peticionaria tuvo a los recursos internos</w:t>
      </w:r>
      <w:r w:rsidR="003A47B3" w:rsidRPr="00762689">
        <w:rPr>
          <w:rFonts w:ascii="Cambria" w:hAnsi="Cambria"/>
          <w:sz w:val="20"/>
          <w:szCs w:val="20"/>
          <w:lang w:val="es-ES_tradnl"/>
        </w:rPr>
        <w:t>. A</w:t>
      </w:r>
      <w:r w:rsidR="009F6390" w:rsidRPr="00762689">
        <w:rPr>
          <w:rFonts w:ascii="Cambria" w:hAnsi="Cambria"/>
          <w:sz w:val="20"/>
          <w:szCs w:val="20"/>
          <w:lang w:val="es-ES_tradnl"/>
        </w:rPr>
        <w:t xml:space="preserve"> </w:t>
      </w:r>
      <w:r w:rsidR="003A47B3" w:rsidRPr="00762689">
        <w:rPr>
          <w:rFonts w:ascii="Cambria" w:hAnsi="Cambria"/>
          <w:sz w:val="20"/>
          <w:szCs w:val="20"/>
          <w:lang w:val="es-ES_tradnl"/>
        </w:rPr>
        <w:t>su</w:t>
      </w:r>
      <w:r w:rsidR="009F6390" w:rsidRPr="00762689">
        <w:rPr>
          <w:rFonts w:ascii="Cambria" w:hAnsi="Cambria"/>
          <w:sz w:val="20"/>
          <w:szCs w:val="20"/>
          <w:lang w:val="es-ES_tradnl"/>
        </w:rPr>
        <w:t xml:space="preserve"> </w:t>
      </w:r>
      <w:r w:rsidR="003A47B3" w:rsidRPr="00762689">
        <w:rPr>
          <w:rFonts w:ascii="Cambria" w:hAnsi="Cambria"/>
          <w:sz w:val="20"/>
          <w:szCs w:val="20"/>
          <w:lang w:val="es-ES_tradnl"/>
        </w:rPr>
        <w:t>vez, asegura el Estado que el recurso interpuest</w:t>
      </w:r>
      <w:r w:rsidR="009F6390" w:rsidRPr="00762689">
        <w:rPr>
          <w:rFonts w:ascii="Cambria" w:hAnsi="Cambria"/>
          <w:sz w:val="20"/>
          <w:szCs w:val="20"/>
          <w:lang w:val="es-ES_tradnl"/>
        </w:rPr>
        <w:t>o</w:t>
      </w:r>
      <w:r w:rsidR="003A47B3" w:rsidRPr="00762689">
        <w:rPr>
          <w:rFonts w:ascii="Cambria" w:hAnsi="Cambria"/>
          <w:sz w:val="20"/>
          <w:szCs w:val="20"/>
          <w:lang w:val="es-ES_tradnl"/>
        </w:rPr>
        <w:t xml:space="preserve"> fue fallado de manera razonada y bajo el estricto seguimiento de la ley, razón por la que no puede afirmarse que el mismo fue resue</w:t>
      </w:r>
      <w:r w:rsidR="00B53312" w:rsidRPr="00762689">
        <w:rPr>
          <w:rFonts w:ascii="Cambria" w:hAnsi="Cambria"/>
          <w:sz w:val="20"/>
          <w:szCs w:val="20"/>
          <w:lang w:val="es-ES_tradnl"/>
        </w:rPr>
        <w:t>l</w:t>
      </w:r>
      <w:r w:rsidR="003A47B3" w:rsidRPr="00762689">
        <w:rPr>
          <w:rFonts w:ascii="Cambria" w:hAnsi="Cambria"/>
          <w:sz w:val="20"/>
          <w:szCs w:val="20"/>
          <w:lang w:val="es-ES_tradnl"/>
        </w:rPr>
        <w:t>to de manera arbitraria.</w:t>
      </w:r>
      <w:r w:rsidR="005269D3" w:rsidRPr="00762689">
        <w:rPr>
          <w:rFonts w:ascii="Cambria" w:hAnsi="Cambria"/>
          <w:sz w:val="20"/>
          <w:szCs w:val="20"/>
          <w:lang w:val="es-ES_tradnl"/>
        </w:rPr>
        <w:t xml:space="preserve"> </w:t>
      </w:r>
      <w:r w:rsidR="009F6390" w:rsidRPr="00762689">
        <w:rPr>
          <w:rFonts w:ascii="Cambria" w:hAnsi="Cambria"/>
          <w:sz w:val="20"/>
          <w:szCs w:val="20"/>
          <w:lang w:val="es-ES_tradnl"/>
        </w:rPr>
        <w:t xml:space="preserve">El Estado </w:t>
      </w:r>
      <w:r w:rsidR="00E5248E" w:rsidRPr="00762689">
        <w:rPr>
          <w:rFonts w:ascii="Cambria" w:hAnsi="Cambria"/>
          <w:sz w:val="20"/>
          <w:szCs w:val="20"/>
          <w:lang w:val="es-ES_tradnl"/>
        </w:rPr>
        <w:t>aduce</w:t>
      </w:r>
      <w:r w:rsidR="009F6390" w:rsidRPr="00762689">
        <w:rPr>
          <w:rFonts w:ascii="Cambria" w:hAnsi="Cambria"/>
          <w:sz w:val="20"/>
          <w:szCs w:val="20"/>
          <w:lang w:val="es-ES_tradnl"/>
        </w:rPr>
        <w:t xml:space="preserve"> que,</w:t>
      </w:r>
      <w:r w:rsidR="005269D3" w:rsidRPr="00762689">
        <w:rPr>
          <w:rFonts w:ascii="Cambria" w:hAnsi="Cambria"/>
          <w:sz w:val="20"/>
          <w:szCs w:val="20"/>
          <w:lang w:val="es-ES_tradnl"/>
        </w:rPr>
        <w:t xml:space="preserve"> los testimonios de algunas personas resultaron ser las pruebas sobre las que se inició el proceso </w:t>
      </w:r>
      <w:r w:rsidR="00727937" w:rsidRPr="00762689">
        <w:rPr>
          <w:rFonts w:ascii="Cambria" w:hAnsi="Cambria"/>
          <w:sz w:val="20"/>
          <w:szCs w:val="20"/>
          <w:lang w:val="es-ES_tradnl"/>
        </w:rPr>
        <w:t>para determinar la falla en</w:t>
      </w:r>
      <w:r w:rsidR="009F6390" w:rsidRPr="00762689">
        <w:rPr>
          <w:rFonts w:ascii="Cambria" w:hAnsi="Cambria"/>
          <w:sz w:val="20"/>
          <w:szCs w:val="20"/>
          <w:lang w:val="es-ES_tradnl"/>
        </w:rPr>
        <w:t xml:space="preserve"> </w:t>
      </w:r>
      <w:r w:rsidR="00727937" w:rsidRPr="00762689">
        <w:rPr>
          <w:rFonts w:ascii="Cambria" w:hAnsi="Cambria"/>
          <w:sz w:val="20"/>
          <w:szCs w:val="20"/>
          <w:lang w:val="es-ES_tradnl"/>
        </w:rPr>
        <w:t>el servicio por parte de la Policía Nacional. Sin embargo, para el Tribunal Administrativo del Magdalena resultó inquietante que, pese a la cercanía que todos y cada uno de los testigos</w:t>
      </w:r>
      <w:r w:rsidR="009F6390" w:rsidRPr="00762689">
        <w:rPr>
          <w:rFonts w:ascii="Cambria" w:hAnsi="Cambria"/>
          <w:sz w:val="20"/>
          <w:szCs w:val="20"/>
          <w:lang w:val="es-ES_tradnl"/>
        </w:rPr>
        <w:t xml:space="preserve"> </w:t>
      </w:r>
      <w:r w:rsidR="00727937" w:rsidRPr="00762689">
        <w:rPr>
          <w:rFonts w:ascii="Cambria" w:hAnsi="Cambria"/>
          <w:sz w:val="20"/>
          <w:szCs w:val="20"/>
          <w:lang w:val="es-ES_tradnl"/>
        </w:rPr>
        <w:t>decía</w:t>
      </w:r>
      <w:r w:rsidR="00790ACC" w:rsidRPr="00762689">
        <w:rPr>
          <w:rFonts w:ascii="Cambria" w:hAnsi="Cambria"/>
          <w:sz w:val="20"/>
          <w:szCs w:val="20"/>
          <w:lang w:val="es-ES_tradnl"/>
        </w:rPr>
        <w:t>n</w:t>
      </w:r>
      <w:r w:rsidR="009F6390" w:rsidRPr="00762689">
        <w:rPr>
          <w:rFonts w:ascii="Cambria" w:hAnsi="Cambria"/>
          <w:sz w:val="20"/>
          <w:szCs w:val="20"/>
          <w:lang w:val="es-ES_tradnl"/>
        </w:rPr>
        <w:t xml:space="preserve"> </w:t>
      </w:r>
      <w:r w:rsidR="00727937" w:rsidRPr="00762689">
        <w:rPr>
          <w:rFonts w:ascii="Cambria" w:hAnsi="Cambria"/>
          <w:sz w:val="20"/>
          <w:szCs w:val="20"/>
          <w:lang w:val="es-ES_tradnl"/>
        </w:rPr>
        <w:t>tener con el Sr. Hernández Badillo</w:t>
      </w:r>
      <w:r w:rsidR="00E5248E" w:rsidRPr="00762689">
        <w:rPr>
          <w:rFonts w:ascii="Cambria" w:hAnsi="Cambria"/>
          <w:sz w:val="20"/>
          <w:szCs w:val="20"/>
          <w:lang w:val="es-ES_tradnl"/>
        </w:rPr>
        <w:t xml:space="preserve">, </w:t>
      </w:r>
      <w:r w:rsidR="00825302" w:rsidRPr="00762689">
        <w:rPr>
          <w:rFonts w:ascii="Cambria" w:hAnsi="Cambria"/>
          <w:sz w:val="20"/>
          <w:szCs w:val="20"/>
          <w:lang w:val="es-ES_tradnl"/>
        </w:rPr>
        <w:t>ninguno</w:t>
      </w:r>
      <w:r w:rsidR="00727937" w:rsidRPr="00762689">
        <w:rPr>
          <w:rFonts w:ascii="Cambria" w:hAnsi="Cambria"/>
          <w:sz w:val="20"/>
          <w:szCs w:val="20"/>
          <w:lang w:val="es-ES_tradnl"/>
        </w:rPr>
        <w:t xml:space="preserve"> tuviera conocimiento de las razones que lo llevaron presuntamente acercarse a</w:t>
      </w:r>
      <w:r w:rsidR="005D2264" w:rsidRPr="00762689">
        <w:rPr>
          <w:rFonts w:ascii="Cambria" w:hAnsi="Cambria"/>
          <w:sz w:val="20"/>
          <w:szCs w:val="20"/>
          <w:lang w:val="es-ES_tradnl"/>
        </w:rPr>
        <w:t xml:space="preserve"> la estación</w:t>
      </w:r>
      <w:r w:rsidR="00727937" w:rsidRPr="00762689">
        <w:rPr>
          <w:rFonts w:ascii="Cambria" w:hAnsi="Cambria"/>
          <w:sz w:val="20"/>
          <w:szCs w:val="20"/>
          <w:lang w:val="es-ES_tradnl"/>
        </w:rPr>
        <w:t xml:space="preserve"> de Policía. Igualmente</w:t>
      </w:r>
      <w:r w:rsidR="00E5248E" w:rsidRPr="00762689">
        <w:rPr>
          <w:rFonts w:ascii="Cambria" w:hAnsi="Cambria"/>
          <w:sz w:val="20"/>
          <w:szCs w:val="20"/>
          <w:lang w:val="es-ES_tradnl"/>
        </w:rPr>
        <w:t>,</w:t>
      </w:r>
      <w:r w:rsidR="00727937" w:rsidRPr="00762689">
        <w:rPr>
          <w:rFonts w:ascii="Cambria" w:hAnsi="Cambria"/>
          <w:sz w:val="20"/>
          <w:szCs w:val="20"/>
          <w:lang w:val="es-ES_tradnl"/>
        </w:rPr>
        <w:t xml:space="preserve"> resultó extraño para el Tribunal que </w:t>
      </w:r>
      <w:r w:rsidR="00790ACC" w:rsidRPr="00762689">
        <w:rPr>
          <w:rFonts w:ascii="Cambria" w:hAnsi="Cambria"/>
          <w:sz w:val="20"/>
          <w:szCs w:val="20"/>
          <w:lang w:val="es-ES_tradnl"/>
        </w:rPr>
        <w:t xml:space="preserve">estos </w:t>
      </w:r>
      <w:r w:rsidR="001C621E" w:rsidRPr="00762689">
        <w:rPr>
          <w:rFonts w:ascii="Cambria" w:hAnsi="Cambria"/>
          <w:sz w:val="20"/>
          <w:szCs w:val="20"/>
          <w:lang w:val="es-ES_tradnl"/>
        </w:rPr>
        <w:t xml:space="preserve">no le </w:t>
      </w:r>
      <w:r w:rsidR="001C621E" w:rsidRPr="00762689">
        <w:rPr>
          <w:rFonts w:ascii="Cambria" w:hAnsi="Cambria"/>
          <w:sz w:val="20"/>
          <w:szCs w:val="20"/>
          <w:lang w:val="es-ES_tradnl"/>
        </w:rPr>
        <w:lastRenderedPageBreak/>
        <w:t xml:space="preserve">hayan hecho preguntas al Sr. Hernández Badillo </w:t>
      </w:r>
      <w:r w:rsidR="00790ACC" w:rsidRPr="00762689">
        <w:rPr>
          <w:rFonts w:ascii="Cambria" w:hAnsi="Cambria"/>
          <w:sz w:val="20"/>
          <w:szCs w:val="20"/>
          <w:lang w:val="es-ES_tradnl"/>
        </w:rPr>
        <w:t xml:space="preserve">acerca de su </w:t>
      </w:r>
      <w:r w:rsidR="001C621E" w:rsidRPr="00762689">
        <w:rPr>
          <w:rFonts w:ascii="Cambria" w:hAnsi="Cambria"/>
          <w:sz w:val="20"/>
          <w:szCs w:val="20"/>
          <w:lang w:val="es-ES_tradnl"/>
        </w:rPr>
        <w:t>visita a la</w:t>
      </w:r>
      <w:r w:rsidR="005D2264" w:rsidRPr="00762689">
        <w:rPr>
          <w:rFonts w:ascii="Cambria" w:hAnsi="Cambria"/>
          <w:sz w:val="20"/>
          <w:szCs w:val="20"/>
          <w:lang w:val="es-ES_tradnl"/>
        </w:rPr>
        <w:t xml:space="preserve"> mencionada</w:t>
      </w:r>
      <w:r w:rsidR="001C621E" w:rsidRPr="00762689">
        <w:rPr>
          <w:rFonts w:ascii="Cambria" w:hAnsi="Cambria"/>
          <w:sz w:val="20"/>
          <w:szCs w:val="20"/>
          <w:lang w:val="es-ES_tradnl"/>
        </w:rPr>
        <w:t xml:space="preserve"> estación</w:t>
      </w:r>
      <w:r w:rsidR="00E5248E" w:rsidRPr="00762689">
        <w:rPr>
          <w:rFonts w:ascii="Cambria" w:hAnsi="Cambria"/>
          <w:sz w:val="20"/>
          <w:szCs w:val="20"/>
          <w:lang w:val="es-ES_tradnl"/>
        </w:rPr>
        <w:t xml:space="preserve"> policial</w:t>
      </w:r>
      <w:r w:rsidR="001C621E" w:rsidRPr="00762689">
        <w:rPr>
          <w:rFonts w:ascii="Cambria" w:hAnsi="Cambria"/>
          <w:sz w:val="20"/>
          <w:szCs w:val="20"/>
          <w:lang w:val="es-ES_tradnl"/>
        </w:rPr>
        <w:t>.</w:t>
      </w:r>
      <w:r w:rsidR="00825302" w:rsidRPr="00762689">
        <w:rPr>
          <w:rFonts w:ascii="Cambria" w:hAnsi="Cambria"/>
          <w:sz w:val="20"/>
          <w:szCs w:val="20"/>
          <w:lang w:val="es-ES_tradnl"/>
        </w:rPr>
        <w:t xml:space="preserve"> </w:t>
      </w:r>
      <w:r w:rsidR="009F6390" w:rsidRPr="00762689">
        <w:rPr>
          <w:rFonts w:ascii="Cambria" w:hAnsi="Cambria"/>
          <w:sz w:val="20"/>
          <w:szCs w:val="20"/>
          <w:lang w:val="es-ES_tradnl"/>
        </w:rPr>
        <w:t>Lo anterior,</w:t>
      </w:r>
      <w:r w:rsidR="001C621E" w:rsidRPr="00762689">
        <w:rPr>
          <w:rFonts w:ascii="Cambria" w:hAnsi="Cambria"/>
          <w:sz w:val="20"/>
          <w:szCs w:val="20"/>
          <w:lang w:val="es-ES_tradnl"/>
        </w:rPr>
        <w:t xml:space="preserve"> creó una duda en relación a la prueba testimonial</w:t>
      </w:r>
      <w:r w:rsidR="005D2264" w:rsidRPr="00762689">
        <w:rPr>
          <w:rFonts w:ascii="Cambria" w:hAnsi="Cambria"/>
          <w:sz w:val="20"/>
          <w:szCs w:val="20"/>
          <w:lang w:val="es-ES_tradnl"/>
        </w:rPr>
        <w:t>, además</w:t>
      </w:r>
      <w:r w:rsidR="001C621E" w:rsidRPr="00762689">
        <w:rPr>
          <w:rFonts w:ascii="Cambria" w:hAnsi="Cambria"/>
          <w:sz w:val="20"/>
          <w:szCs w:val="20"/>
          <w:lang w:val="es-ES_tradnl"/>
        </w:rPr>
        <w:t>,</w:t>
      </w:r>
      <w:r w:rsidR="005D2264" w:rsidRPr="00762689">
        <w:rPr>
          <w:rFonts w:ascii="Cambria" w:hAnsi="Cambria"/>
          <w:sz w:val="20"/>
          <w:szCs w:val="20"/>
          <w:lang w:val="es-ES_tradnl"/>
        </w:rPr>
        <w:t xml:space="preserve"> asegura el Estado que</w:t>
      </w:r>
      <w:r w:rsidR="001C621E" w:rsidRPr="00762689">
        <w:rPr>
          <w:rFonts w:ascii="Cambria" w:hAnsi="Cambria"/>
          <w:sz w:val="20"/>
          <w:szCs w:val="20"/>
          <w:lang w:val="es-ES_tradnl"/>
        </w:rPr>
        <w:t xml:space="preserve"> entre las </w:t>
      </w:r>
      <w:r w:rsidR="009F6390" w:rsidRPr="00762689">
        <w:rPr>
          <w:rFonts w:ascii="Cambria" w:hAnsi="Cambria"/>
          <w:sz w:val="20"/>
          <w:szCs w:val="20"/>
          <w:lang w:val="es-ES_tradnl"/>
        </w:rPr>
        <w:t>p</w:t>
      </w:r>
      <w:r w:rsidR="001C621E" w:rsidRPr="00762689">
        <w:rPr>
          <w:rFonts w:ascii="Cambria" w:hAnsi="Cambria"/>
          <w:sz w:val="20"/>
          <w:szCs w:val="20"/>
          <w:lang w:val="es-ES_tradnl"/>
        </w:rPr>
        <w:t>ruebas documentales</w:t>
      </w:r>
      <w:r w:rsidR="00E5248E" w:rsidRPr="00762689">
        <w:rPr>
          <w:rFonts w:ascii="Cambria" w:hAnsi="Cambria"/>
          <w:sz w:val="20"/>
          <w:szCs w:val="20"/>
          <w:lang w:val="es-ES_tradnl"/>
        </w:rPr>
        <w:t xml:space="preserve"> </w:t>
      </w:r>
      <w:r w:rsidR="005D2264" w:rsidRPr="00762689">
        <w:rPr>
          <w:rFonts w:ascii="Cambria" w:hAnsi="Cambria"/>
          <w:sz w:val="20"/>
          <w:szCs w:val="20"/>
          <w:lang w:val="es-ES_tradnl"/>
        </w:rPr>
        <w:t xml:space="preserve">no se </w:t>
      </w:r>
      <w:r w:rsidR="001C621E" w:rsidRPr="00762689">
        <w:rPr>
          <w:rFonts w:ascii="Cambria" w:hAnsi="Cambria"/>
          <w:sz w:val="20"/>
          <w:szCs w:val="20"/>
          <w:lang w:val="es-ES_tradnl"/>
        </w:rPr>
        <w:t>encont</w:t>
      </w:r>
      <w:r w:rsidR="005D2264" w:rsidRPr="00762689">
        <w:rPr>
          <w:rFonts w:ascii="Cambria" w:hAnsi="Cambria"/>
          <w:sz w:val="20"/>
          <w:szCs w:val="20"/>
          <w:lang w:val="es-ES_tradnl"/>
        </w:rPr>
        <w:t>ró</w:t>
      </w:r>
      <w:r w:rsidR="001C621E" w:rsidRPr="00762689">
        <w:rPr>
          <w:rFonts w:ascii="Cambria" w:hAnsi="Cambria"/>
          <w:sz w:val="20"/>
          <w:szCs w:val="20"/>
          <w:lang w:val="es-ES_tradnl"/>
        </w:rPr>
        <w:t xml:space="preserve"> </w:t>
      </w:r>
      <w:r w:rsidR="005D2264" w:rsidRPr="00762689">
        <w:rPr>
          <w:rFonts w:ascii="Cambria" w:hAnsi="Cambria"/>
          <w:sz w:val="20"/>
          <w:szCs w:val="20"/>
          <w:lang w:val="es-ES_tradnl"/>
        </w:rPr>
        <w:t xml:space="preserve">registro que contuviera </w:t>
      </w:r>
      <w:r w:rsidR="00E5248E" w:rsidRPr="00762689">
        <w:rPr>
          <w:rFonts w:ascii="Cambria" w:hAnsi="Cambria"/>
          <w:sz w:val="20"/>
          <w:szCs w:val="20"/>
          <w:lang w:val="es-ES_tradnl"/>
        </w:rPr>
        <w:t>información relacionada con alg</w:t>
      </w:r>
      <w:r w:rsidR="00B53312" w:rsidRPr="00762689">
        <w:rPr>
          <w:rFonts w:ascii="Cambria" w:hAnsi="Cambria"/>
          <w:sz w:val="20"/>
          <w:szCs w:val="20"/>
          <w:lang w:val="es-ES_tradnl"/>
        </w:rPr>
        <w:t>u</w:t>
      </w:r>
      <w:r w:rsidR="00E5248E" w:rsidRPr="00762689">
        <w:rPr>
          <w:rFonts w:ascii="Cambria" w:hAnsi="Cambria"/>
          <w:sz w:val="20"/>
          <w:szCs w:val="20"/>
          <w:lang w:val="es-ES_tradnl"/>
        </w:rPr>
        <w:t>na solic</w:t>
      </w:r>
      <w:r w:rsidR="00B53312" w:rsidRPr="00762689">
        <w:rPr>
          <w:rFonts w:ascii="Cambria" w:hAnsi="Cambria"/>
          <w:sz w:val="20"/>
          <w:szCs w:val="20"/>
          <w:lang w:val="es-ES_tradnl"/>
        </w:rPr>
        <w:t>i</w:t>
      </w:r>
      <w:r w:rsidR="00E5248E" w:rsidRPr="00762689">
        <w:rPr>
          <w:rFonts w:ascii="Cambria" w:hAnsi="Cambria"/>
          <w:sz w:val="20"/>
          <w:szCs w:val="20"/>
          <w:lang w:val="es-ES_tradnl"/>
        </w:rPr>
        <w:t xml:space="preserve">tud </w:t>
      </w:r>
      <w:r w:rsidR="005F0CED" w:rsidRPr="00762689">
        <w:rPr>
          <w:rFonts w:ascii="Cambria" w:hAnsi="Cambria"/>
          <w:sz w:val="20"/>
          <w:szCs w:val="20"/>
          <w:lang w:val="es-ES_tradnl"/>
        </w:rPr>
        <w:t xml:space="preserve">de seguridad del </w:t>
      </w:r>
      <w:r w:rsidR="00126A3A" w:rsidRPr="00762689">
        <w:rPr>
          <w:rFonts w:ascii="Cambria" w:hAnsi="Cambria"/>
          <w:sz w:val="20"/>
          <w:szCs w:val="20"/>
          <w:lang w:val="es-ES_tradnl"/>
        </w:rPr>
        <w:t>Sr. Hernández Badillo.</w:t>
      </w:r>
      <w:r w:rsidR="00434A7C" w:rsidRPr="00762689">
        <w:rPr>
          <w:rFonts w:ascii="Cambria" w:hAnsi="Cambria"/>
          <w:sz w:val="20"/>
          <w:szCs w:val="20"/>
          <w:lang w:val="es-ES_tradnl"/>
        </w:rPr>
        <w:t xml:space="preserve"> Lo anterior, para el Estado resultaba ser la prueba de que e</w:t>
      </w:r>
      <w:r w:rsidR="005F0CED" w:rsidRPr="00762689">
        <w:rPr>
          <w:rFonts w:ascii="Cambria" w:hAnsi="Cambria"/>
          <w:sz w:val="20"/>
          <w:szCs w:val="20"/>
          <w:lang w:val="es-ES_tradnl"/>
        </w:rPr>
        <w:t>l asesinato de</w:t>
      </w:r>
      <w:r w:rsidR="005D2264" w:rsidRPr="00762689">
        <w:rPr>
          <w:rFonts w:ascii="Cambria" w:hAnsi="Cambria"/>
          <w:sz w:val="20"/>
          <w:szCs w:val="20"/>
          <w:lang w:val="es-ES_tradnl"/>
        </w:rPr>
        <w:t xml:space="preserve"> </w:t>
      </w:r>
      <w:r w:rsidR="005F0CED" w:rsidRPr="00762689">
        <w:rPr>
          <w:rFonts w:ascii="Cambria" w:hAnsi="Cambria"/>
          <w:sz w:val="20"/>
          <w:szCs w:val="20"/>
          <w:lang w:val="es-ES_tradnl"/>
        </w:rPr>
        <w:t>l</w:t>
      </w:r>
      <w:r w:rsidR="005D2264" w:rsidRPr="00762689">
        <w:rPr>
          <w:rFonts w:ascii="Cambria" w:hAnsi="Cambria"/>
          <w:sz w:val="20"/>
          <w:szCs w:val="20"/>
          <w:lang w:val="es-ES_tradnl"/>
        </w:rPr>
        <w:t>a</w:t>
      </w:r>
      <w:r w:rsidR="005F0CED" w:rsidRPr="00762689">
        <w:rPr>
          <w:rFonts w:ascii="Cambria" w:hAnsi="Cambria"/>
          <w:sz w:val="20"/>
          <w:szCs w:val="20"/>
          <w:lang w:val="es-ES_tradnl"/>
        </w:rPr>
        <w:t xml:space="preserve"> </w:t>
      </w:r>
      <w:r w:rsidR="005D2264" w:rsidRPr="00762689">
        <w:rPr>
          <w:rFonts w:ascii="Cambria" w:hAnsi="Cambria"/>
          <w:sz w:val="20"/>
          <w:szCs w:val="20"/>
          <w:lang w:val="es-ES_tradnl"/>
        </w:rPr>
        <w:t>presunta víctima</w:t>
      </w:r>
      <w:r w:rsidR="005F0CED" w:rsidRPr="00762689">
        <w:rPr>
          <w:rFonts w:ascii="Cambria" w:hAnsi="Cambria"/>
          <w:sz w:val="20"/>
          <w:szCs w:val="20"/>
          <w:lang w:val="es-ES_tradnl"/>
        </w:rPr>
        <w:t xml:space="preserve"> </w:t>
      </w:r>
      <w:r w:rsidR="00434A7C" w:rsidRPr="00762689">
        <w:rPr>
          <w:rFonts w:ascii="Cambria" w:hAnsi="Cambria"/>
          <w:sz w:val="20"/>
          <w:szCs w:val="20"/>
          <w:lang w:val="es-ES_tradnl"/>
        </w:rPr>
        <w:t xml:space="preserve">no </w:t>
      </w:r>
      <w:r w:rsidR="00BF57DF" w:rsidRPr="00762689">
        <w:rPr>
          <w:rFonts w:ascii="Cambria" w:hAnsi="Cambria"/>
          <w:sz w:val="20"/>
          <w:szCs w:val="20"/>
          <w:lang w:val="es-ES_tradnl"/>
        </w:rPr>
        <w:t>había sido producto de</w:t>
      </w:r>
      <w:r w:rsidR="00434A7C" w:rsidRPr="00762689">
        <w:rPr>
          <w:rFonts w:ascii="Cambria" w:hAnsi="Cambria"/>
          <w:sz w:val="20"/>
          <w:szCs w:val="20"/>
          <w:lang w:val="es-ES_tradnl"/>
        </w:rPr>
        <w:t xml:space="preserve"> la omisi</w:t>
      </w:r>
      <w:r w:rsidR="005F0CED" w:rsidRPr="00762689">
        <w:rPr>
          <w:rFonts w:ascii="Cambria" w:hAnsi="Cambria"/>
          <w:sz w:val="20"/>
          <w:szCs w:val="20"/>
          <w:lang w:val="es-ES_tradnl"/>
        </w:rPr>
        <w:t>ó</w:t>
      </w:r>
      <w:r w:rsidR="00434A7C" w:rsidRPr="00762689">
        <w:rPr>
          <w:rFonts w:ascii="Cambria" w:hAnsi="Cambria"/>
          <w:sz w:val="20"/>
          <w:szCs w:val="20"/>
          <w:lang w:val="es-ES_tradnl"/>
        </w:rPr>
        <w:t>n del deber de protección por parte de la Policía; por lo que el Tribunal revocó el fallo de primera instancia.</w:t>
      </w:r>
    </w:p>
    <w:p w14:paraId="6F4D4171" w14:textId="61F41104" w:rsidR="003239B8" w:rsidRPr="00762689" w:rsidRDefault="003239B8" w:rsidP="003239B8">
      <w:pPr>
        <w:spacing w:before="240" w:after="240"/>
        <w:ind w:firstLine="720"/>
        <w:jc w:val="both"/>
        <w:rPr>
          <w:rFonts w:ascii="Cambria" w:hAnsi="Cambria"/>
          <w:sz w:val="20"/>
          <w:szCs w:val="20"/>
          <w:lang w:val="es-ES_tradnl"/>
        </w:rPr>
      </w:pPr>
      <w:r w:rsidRPr="00762689">
        <w:rPr>
          <w:rFonts w:asciiTheme="majorHAnsi" w:eastAsia="Cambria" w:hAnsiTheme="majorHAnsi" w:cs="Cambria"/>
          <w:b/>
          <w:bCs/>
          <w:sz w:val="20"/>
          <w:szCs w:val="20"/>
          <w:u w:color="000000"/>
          <w:lang w:val="es-ES_tradnl" w:eastAsia="es-ES"/>
        </w:rPr>
        <w:t>VI.</w:t>
      </w:r>
      <w:r w:rsidRPr="00762689">
        <w:rPr>
          <w:rFonts w:asciiTheme="majorHAnsi" w:eastAsia="Cambria" w:hAnsiTheme="majorHAnsi" w:cs="Cambria"/>
          <w:b/>
          <w:bCs/>
          <w:sz w:val="20"/>
          <w:szCs w:val="20"/>
          <w:u w:color="000000"/>
          <w:lang w:val="es-ES_tradnl" w:eastAsia="es-ES"/>
        </w:rPr>
        <w:tab/>
      </w:r>
      <w:r w:rsidR="004A6A54" w:rsidRPr="00762689">
        <w:rPr>
          <w:rFonts w:asciiTheme="majorHAnsi" w:hAnsiTheme="majorHAnsi"/>
          <w:b/>
          <w:bCs/>
          <w:sz w:val="20"/>
          <w:szCs w:val="20"/>
          <w:lang w:val="es-ES_tradnl"/>
        </w:rPr>
        <w:t xml:space="preserve">ANÁLISIS DE </w:t>
      </w:r>
      <w:r w:rsidR="00C21FEF" w:rsidRPr="00762689">
        <w:rPr>
          <w:rFonts w:asciiTheme="majorHAnsi" w:hAnsiTheme="majorHAnsi"/>
          <w:b/>
          <w:sz w:val="20"/>
          <w:szCs w:val="20"/>
          <w:lang w:val="es-ES_tradnl"/>
        </w:rPr>
        <w:t>AGOTAMIENTO DE LOS RECURSOS INTERNOS Y PLAZO DE PRESENTACIÓN</w:t>
      </w:r>
      <w:r w:rsidR="00C21FEF" w:rsidRPr="00762689">
        <w:rPr>
          <w:rFonts w:asciiTheme="majorHAnsi" w:eastAsia="Cambria" w:hAnsiTheme="majorHAnsi" w:cs="Cambria"/>
          <w:b/>
          <w:bCs/>
          <w:sz w:val="20"/>
          <w:szCs w:val="20"/>
          <w:u w:color="000000"/>
          <w:lang w:val="es-ES_tradnl" w:eastAsia="es-ES"/>
        </w:rPr>
        <w:t xml:space="preserve"> </w:t>
      </w:r>
    </w:p>
    <w:p w14:paraId="44A50EB5" w14:textId="6BB92D43" w:rsidR="001F46AD" w:rsidRPr="00762689" w:rsidRDefault="00B46657" w:rsidP="001F46A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762689">
        <w:rPr>
          <w:rFonts w:ascii="Cambria" w:hAnsi="Cambria"/>
          <w:sz w:val="20"/>
          <w:szCs w:val="20"/>
          <w:lang w:val="es-ES_tradnl"/>
        </w:rPr>
        <w:t xml:space="preserve">El Estado aduce falta de agotamiento de los recursos internos en relación </w:t>
      </w:r>
      <w:r w:rsidR="00B00DF5" w:rsidRPr="00762689">
        <w:rPr>
          <w:rFonts w:ascii="Cambria" w:hAnsi="Cambria"/>
          <w:sz w:val="20"/>
          <w:szCs w:val="20"/>
          <w:lang w:val="es-ES_tradnl"/>
        </w:rPr>
        <w:t>con</w:t>
      </w:r>
      <w:r w:rsidRPr="00762689">
        <w:rPr>
          <w:rFonts w:ascii="Cambria" w:hAnsi="Cambria"/>
          <w:sz w:val="20"/>
          <w:szCs w:val="20"/>
          <w:lang w:val="es-ES_tradnl"/>
        </w:rPr>
        <w:t xml:space="preserve"> proceso penal, pues se encuentra </w:t>
      </w:r>
      <w:r w:rsidR="00B42E0E" w:rsidRPr="00762689">
        <w:rPr>
          <w:rFonts w:ascii="Cambria" w:hAnsi="Cambria"/>
          <w:sz w:val="20"/>
          <w:szCs w:val="20"/>
          <w:lang w:val="es-ES_tradnl"/>
        </w:rPr>
        <w:t xml:space="preserve">aun </w:t>
      </w:r>
      <w:r w:rsidRPr="00762689">
        <w:rPr>
          <w:rFonts w:ascii="Cambria" w:hAnsi="Cambria"/>
          <w:sz w:val="20"/>
          <w:szCs w:val="20"/>
          <w:lang w:val="es-ES_tradnl"/>
        </w:rPr>
        <w:t>en la etapa de investigación,</w:t>
      </w:r>
      <w:r w:rsidR="00AF531E" w:rsidRPr="00762689">
        <w:rPr>
          <w:rFonts w:ascii="Cambria" w:hAnsi="Cambria"/>
          <w:sz w:val="20"/>
          <w:szCs w:val="20"/>
          <w:lang w:val="es-ES_tradnl"/>
        </w:rPr>
        <w:t xml:space="preserve"> </w:t>
      </w:r>
      <w:r w:rsidR="00A2705B" w:rsidRPr="00762689">
        <w:rPr>
          <w:rFonts w:ascii="Cambria" w:hAnsi="Cambria"/>
          <w:sz w:val="20"/>
          <w:szCs w:val="20"/>
          <w:lang w:val="es-ES_tradnl"/>
        </w:rPr>
        <w:t xml:space="preserve">dada la complejidad que revista la </w:t>
      </w:r>
      <w:r w:rsidR="00B42E0E" w:rsidRPr="00762689">
        <w:rPr>
          <w:rFonts w:ascii="Cambria" w:hAnsi="Cambria"/>
          <w:sz w:val="20"/>
          <w:szCs w:val="20"/>
          <w:lang w:val="es-ES_tradnl"/>
        </w:rPr>
        <w:t>investigación</w:t>
      </w:r>
      <w:r w:rsidRPr="00762689">
        <w:rPr>
          <w:rFonts w:ascii="Cambria" w:hAnsi="Cambria"/>
          <w:sz w:val="20"/>
          <w:szCs w:val="20"/>
          <w:lang w:val="es-ES_tradnl"/>
        </w:rPr>
        <w:t xml:space="preserve"> </w:t>
      </w:r>
      <w:r w:rsidR="00A2705B" w:rsidRPr="00762689">
        <w:rPr>
          <w:rFonts w:ascii="Cambria" w:hAnsi="Cambria"/>
          <w:sz w:val="20"/>
          <w:szCs w:val="20"/>
          <w:lang w:val="es-ES_tradnl"/>
        </w:rPr>
        <w:t xml:space="preserve">por </w:t>
      </w:r>
      <w:r w:rsidRPr="00762689">
        <w:rPr>
          <w:rFonts w:ascii="Cambria" w:hAnsi="Cambria"/>
          <w:sz w:val="20"/>
          <w:szCs w:val="20"/>
          <w:lang w:val="es-ES_tradnl"/>
        </w:rPr>
        <w:t>obedece</w:t>
      </w:r>
      <w:r w:rsidR="00A2705B" w:rsidRPr="00762689">
        <w:rPr>
          <w:rFonts w:ascii="Cambria" w:hAnsi="Cambria"/>
          <w:sz w:val="20"/>
          <w:szCs w:val="20"/>
          <w:lang w:val="es-ES_tradnl"/>
        </w:rPr>
        <w:t>r</w:t>
      </w:r>
      <w:r w:rsidRPr="00762689">
        <w:rPr>
          <w:rFonts w:ascii="Cambria" w:hAnsi="Cambria"/>
          <w:sz w:val="20"/>
          <w:szCs w:val="20"/>
          <w:lang w:val="es-ES_tradnl"/>
        </w:rPr>
        <w:t xml:space="preserve"> al modus operandi de </w:t>
      </w:r>
      <w:r w:rsidR="00B00DF5" w:rsidRPr="00762689">
        <w:rPr>
          <w:rFonts w:ascii="Cambria" w:hAnsi="Cambria"/>
          <w:sz w:val="20"/>
          <w:szCs w:val="20"/>
          <w:lang w:val="es-ES_tradnl"/>
        </w:rPr>
        <w:t>organizaciones criminales</w:t>
      </w:r>
      <w:r w:rsidRPr="00762689">
        <w:rPr>
          <w:rFonts w:ascii="Cambria" w:hAnsi="Cambria"/>
          <w:sz w:val="20"/>
          <w:szCs w:val="20"/>
          <w:lang w:val="es-ES_tradnl"/>
        </w:rPr>
        <w:t>, l</w:t>
      </w:r>
      <w:r w:rsidR="00A2705B" w:rsidRPr="00762689">
        <w:rPr>
          <w:rFonts w:ascii="Cambria" w:hAnsi="Cambria"/>
          <w:sz w:val="20"/>
          <w:szCs w:val="20"/>
          <w:lang w:val="es-ES_tradnl"/>
        </w:rPr>
        <w:t xml:space="preserve">o cual ha dificultado la </w:t>
      </w:r>
      <w:r w:rsidRPr="00762689">
        <w:rPr>
          <w:rFonts w:ascii="Cambria" w:hAnsi="Cambria"/>
          <w:sz w:val="20"/>
          <w:szCs w:val="20"/>
          <w:lang w:val="es-ES_tradnl"/>
        </w:rPr>
        <w:t xml:space="preserve">individualización </w:t>
      </w:r>
      <w:r w:rsidR="00B00DF5" w:rsidRPr="00762689">
        <w:rPr>
          <w:rFonts w:ascii="Cambria" w:hAnsi="Cambria"/>
          <w:sz w:val="20"/>
          <w:szCs w:val="20"/>
          <w:lang w:val="es-ES_tradnl"/>
        </w:rPr>
        <w:t xml:space="preserve">de los responsables; </w:t>
      </w:r>
      <w:r w:rsidR="00FF4B81" w:rsidRPr="00762689">
        <w:rPr>
          <w:rFonts w:ascii="Cambria" w:hAnsi="Cambria"/>
          <w:sz w:val="20"/>
          <w:szCs w:val="20"/>
          <w:lang w:val="es-ES_tradnl"/>
        </w:rPr>
        <w:t>así</w:t>
      </w:r>
      <w:r w:rsidR="00AF531E" w:rsidRPr="00762689">
        <w:rPr>
          <w:rFonts w:ascii="Cambria" w:hAnsi="Cambria"/>
          <w:sz w:val="20"/>
          <w:szCs w:val="20"/>
          <w:lang w:val="es-ES_tradnl"/>
        </w:rPr>
        <w:t xml:space="preserve"> como la </w:t>
      </w:r>
      <w:r w:rsidR="00B00DF5" w:rsidRPr="00762689">
        <w:rPr>
          <w:rFonts w:ascii="Cambria" w:hAnsi="Cambria"/>
          <w:sz w:val="20"/>
          <w:szCs w:val="20"/>
          <w:lang w:val="es-ES_tradnl"/>
        </w:rPr>
        <w:t>recolección de pruebas. La CIDH nota que el Estado inició</w:t>
      </w:r>
      <w:r w:rsidR="001C0137" w:rsidRPr="00762689">
        <w:rPr>
          <w:rFonts w:ascii="Cambria" w:hAnsi="Cambria"/>
          <w:sz w:val="20"/>
          <w:szCs w:val="20"/>
          <w:lang w:val="es-ES_tradnl"/>
        </w:rPr>
        <w:t xml:space="preserve"> de manera oficiosa investigación penal </w:t>
      </w:r>
      <w:r w:rsidR="00CF6C2F" w:rsidRPr="00762689">
        <w:rPr>
          <w:rFonts w:ascii="Cambria" w:hAnsi="Cambria"/>
          <w:sz w:val="20"/>
          <w:szCs w:val="20"/>
          <w:lang w:val="es-ES_tradnl"/>
        </w:rPr>
        <w:t xml:space="preserve">en </w:t>
      </w:r>
      <w:r w:rsidR="001C0137" w:rsidRPr="00762689">
        <w:rPr>
          <w:rFonts w:ascii="Cambria" w:hAnsi="Cambria"/>
          <w:sz w:val="20"/>
          <w:szCs w:val="20"/>
          <w:lang w:val="es-ES_tradnl"/>
        </w:rPr>
        <w:t xml:space="preserve">el </w:t>
      </w:r>
      <w:r w:rsidR="00CF6C2F" w:rsidRPr="00762689">
        <w:rPr>
          <w:rFonts w:ascii="Cambria" w:hAnsi="Cambria"/>
          <w:sz w:val="20"/>
          <w:szCs w:val="20"/>
          <w:lang w:val="es-ES_tradnl"/>
        </w:rPr>
        <w:t xml:space="preserve">año </w:t>
      </w:r>
      <w:r w:rsidR="001C0137" w:rsidRPr="00762689">
        <w:rPr>
          <w:rFonts w:ascii="Cambria" w:hAnsi="Cambria"/>
          <w:sz w:val="20"/>
          <w:szCs w:val="20"/>
          <w:lang w:val="es-ES_tradnl"/>
        </w:rPr>
        <w:t>2001 por el secuestro y asesinato del Sr. Hernández Badillo</w:t>
      </w:r>
      <w:r w:rsidR="00CF6C2F" w:rsidRPr="00762689">
        <w:rPr>
          <w:rFonts w:ascii="Cambria" w:hAnsi="Cambria"/>
          <w:sz w:val="20"/>
          <w:szCs w:val="20"/>
          <w:lang w:val="es-ES_tradnl"/>
        </w:rPr>
        <w:t>,</w:t>
      </w:r>
      <w:r w:rsidR="001C0137" w:rsidRPr="00762689">
        <w:rPr>
          <w:rFonts w:ascii="Cambria" w:hAnsi="Cambria"/>
          <w:sz w:val="20"/>
          <w:szCs w:val="20"/>
          <w:lang w:val="es-ES_tradnl"/>
        </w:rPr>
        <w:t xml:space="preserve"> y que dicha investigación a</w:t>
      </w:r>
      <w:r w:rsidR="00CF6C2F" w:rsidRPr="00762689">
        <w:rPr>
          <w:rFonts w:ascii="Cambria" w:hAnsi="Cambria"/>
          <w:sz w:val="20"/>
          <w:szCs w:val="20"/>
          <w:lang w:val="es-ES_tradnl"/>
        </w:rPr>
        <w:t>ú</w:t>
      </w:r>
      <w:r w:rsidR="001C0137" w:rsidRPr="00762689">
        <w:rPr>
          <w:rFonts w:ascii="Cambria" w:hAnsi="Cambria"/>
          <w:sz w:val="20"/>
          <w:szCs w:val="20"/>
          <w:lang w:val="es-ES_tradnl"/>
        </w:rPr>
        <w:t>n contin</w:t>
      </w:r>
      <w:r w:rsidR="00CF6C2F" w:rsidRPr="00762689">
        <w:rPr>
          <w:rFonts w:ascii="Cambria" w:hAnsi="Cambria"/>
          <w:sz w:val="20"/>
          <w:szCs w:val="20"/>
          <w:lang w:val="es-ES_tradnl"/>
        </w:rPr>
        <w:t>ú</w:t>
      </w:r>
      <w:r w:rsidR="001C0137" w:rsidRPr="00762689">
        <w:rPr>
          <w:rFonts w:ascii="Cambria" w:hAnsi="Cambria"/>
          <w:sz w:val="20"/>
          <w:szCs w:val="20"/>
          <w:lang w:val="es-ES_tradnl"/>
        </w:rPr>
        <w:t xml:space="preserve">a en etapa previa. </w:t>
      </w:r>
      <w:r w:rsidR="00CF6C2F" w:rsidRPr="00762689">
        <w:rPr>
          <w:rFonts w:ascii="Cambria" w:hAnsi="Cambria"/>
          <w:sz w:val="20"/>
          <w:szCs w:val="20"/>
          <w:lang w:val="es-ES_tradnl"/>
        </w:rPr>
        <w:t>Por otra parte, f</w:t>
      </w:r>
      <w:r w:rsidR="001C0137" w:rsidRPr="00762689">
        <w:rPr>
          <w:rFonts w:ascii="Cambria" w:hAnsi="Cambria"/>
          <w:sz w:val="20"/>
          <w:szCs w:val="20"/>
          <w:lang w:val="es-ES_tradnl"/>
        </w:rPr>
        <w:t xml:space="preserve">rente al argumento del Estado relacionado con la complejidad del caso, esta Comisión ha establecido </w:t>
      </w:r>
      <w:r w:rsidR="00CF6C2F" w:rsidRPr="00762689">
        <w:rPr>
          <w:rFonts w:ascii="Cambria" w:hAnsi="Cambria"/>
          <w:sz w:val="20"/>
          <w:szCs w:val="20"/>
          <w:lang w:val="es-ES_tradnl"/>
        </w:rPr>
        <w:t xml:space="preserve">que </w:t>
      </w:r>
      <w:r w:rsidR="001C0137" w:rsidRPr="00762689">
        <w:rPr>
          <w:rFonts w:ascii="Cambria" w:hAnsi="Cambria"/>
          <w:sz w:val="20"/>
          <w:szCs w:val="20"/>
          <w:lang w:val="es-ES_tradnl"/>
        </w:rPr>
        <w:t>dentro de los criterios a tener en cuenta en el momento de analizar si una investigación penal ha sido llevada a cabo con la prontitud requerida, resulta necesario analizar una serie de factores como lo son: el tiempo transcurrido desde que se cometió el delito, si la investigación ha avanzado de la etapa preliminar, y las medidas adoptadas por las autoridades frente a la complejidad del caso</w:t>
      </w:r>
      <w:r w:rsidR="001C0137" w:rsidRPr="00762689">
        <w:rPr>
          <w:rStyle w:val="FootnoteReference"/>
          <w:rFonts w:ascii="Cambria" w:hAnsi="Cambria"/>
          <w:sz w:val="20"/>
          <w:szCs w:val="20"/>
          <w:lang w:val="es-ES_tradnl"/>
        </w:rPr>
        <w:footnoteReference w:id="5"/>
      </w:r>
      <w:r w:rsidR="00CF6C2F" w:rsidRPr="00762689">
        <w:rPr>
          <w:rFonts w:ascii="Cambria" w:hAnsi="Cambria"/>
          <w:sz w:val="20"/>
          <w:szCs w:val="20"/>
          <w:lang w:val="es-ES_tradnl"/>
        </w:rPr>
        <w:t xml:space="preserve">. </w:t>
      </w:r>
      <w:r w:rsidR="00B42E0E" w:rsidRPr="00762689">
        <w:rPr>
          <w:rFonts w:ascii="Cambria" w:hAnsi="Cambria"/>
          <w:sz w:val="20"/>
          <w:szCs w:val="20"/>
          <w:lang w:val="es-ES_tradnl"/>
        </w:rPr>
        <w:t>Para el análisis que corresponde</w:t>
      </w:r>
      <w:r w:rsidR="00CF6C2F" w:rsidRPr="00762689">
        <w:rPr>
          <w:rFonts w:ascii="Cambria" w:hAnsi="Cambria"/>
          <w:sz w:val="20"/>
          <w:szCs w:val="20"/>
          <w:lang w:val="es-ES_tradnl"/>
        </w:rPr>
        <w:t>, esta Comisión nota que</w:t>
      </w:r>
      <w:r w:rsidR="00A2705B" w:rsidRPr="00762689">
        <w:rPr>
          <w:rFonts w:ascii="Cambria" w:hAnsi="Cambria"/>
          <w:sz w:val="20"/>
          <w:szCs w:val="20"/>
          <w:lang w:val="es-ES_tradnl"/>
        </w:rPr>
        <w:t xml:space="preserve"> han trascurrido más de 18 años desde los hechos y</w:t>
      </w:r>
      <w:r w:rsidR="00CF6C2F" w:rsidRPr="00762689">
        <w:rPr>
          <w:rFonts w:ascii="Cambria" w:hAnsi="Cambria"/>
          <w:sz w:val="20"/>
          <w:szCs w:val="20"/>
          <w:lang w:val="es-ES_tradnl"/>
        </w:rPr>
        <w:t xml:space="preserve">, dentro del planteamiento del Estado, este no hace alusión a las medidas que ha tomado para avanzar en la investigación, </w:t>
      </w:r>
      <w:r w:rsidR="00762689" w:rsidRPr="00762689">
        <w:rPr>
          <w:rFonts w:ascii="Cambria" w:hAnsi="Cambria"/>
          <w:sz w:val="20"/>
          <w:szCs w:val="20"/>
          <w:lang w:val="es-ES_tradnl"/>
        </w:rPr>
        <w:t>aun</w:t>
      </w:r>
      <w:r w:rsidR="00CF6C2F" w:rsidRPr="00762689">
        <w:rPr>
          <w:rFonts w:ascii="Cambria" w:hAnsi="Cambria"/>
          <w:sz w:val="20"/>
          <w:szCs w:val="20"/>
          <w:lang w:val="es-ES_tradnl"/>
        </w:rPr>
        <w:t xml:space="preserve"> reconociendo las complejidades del caso en cuestión. Por lo anterior,</w:t>
      </w:r>
      <w:r w:rsidR="001F46AD" w:rsidRPr="00762689">
        <w:rPr>
          <w:rFonts w:ascii="Cambria" w:hAnsi="Cambria"/>
          <w:sz w:val="20"/>
          <w:szCs w:val="20"/>
          <w:lang w:val="es-ES_tradnl"/>
        </w:rPr>
        <w:t xml:space="preserve"> la CIDH concluye que, en el caso relacionado con el ejercicio de la acción penal, </w:t>
      </w:r>
      <w:r w:rsidR="00CF6C2F" w:rsidRPr="00762689">
        <w:rPr>
          <w:rFonts w:ascii="Cambria" w:hAnsi="Cambria"/>
          <w:sz w:val="20"/>
          <w:szCs w:val="20"/>
          <w:lang w:val="es-ES_tradnl"/>
        </w:rPr>
        <w:t xml:space="preserve">resulta aplicable </w:t>
      </w:r>
      <w:r w:rsidR="001F46AD" w:rsidRPr="00762689">
        <w:rPr>
          <w:rFonts w:ascii="Cambria" w:hAnsi="Cambria"/>
          <w:sz w:val="20"/>
          <w:szCs w:val="20"/>
          <w:lang w:val="es-ES_tradnl"/>
        </w:rPr>
        <w:t>la excepción al agotamiento de los recursos internos de conformidad con lo establecido en el artículo 46 (2)(c) de la Convención.</w:t>
      </w:r>
    </w:p>
    <w:p w14:paraId="6331EBAC" w14:textId="44332F53" w:rsidR="00F668F8" w:rsidRPr="00762689" w:rsidRDefault="00C70F6E" w:rsidP="00826235">
      <w:pPr>
        <w:pStyle w:val="ListParagraph"/>
        <w:numPr>
          <w:ilvl w:val="0"/>
          <w:numId w:val="103"/>
        </w:numPr>
        <w:jc w:val="both"/>
        <w:rPr>
          <w:sz w:val="20"/>
          <w:szCs w:val="20"/>
          <w:lang w:val="es-ES_tradnl"/>
        </w:rPr>
      </w:pPr>
      <w:r w:rsidRPr="00762689">
        <w:rPr>
          <w:rFonts w:eastAsia="Arial Unicode MS" w:cs="Times New Roman"/>
          <w:color w:val="auto"/>
          <w:sz w:val="20"/>
          <w:szCs w:val="20"/>
          <w:lang w:val="es-ES_tradnl" w:eastAsia="en-US"/>
        </w:rPr>
        <w:t>En cuanto a los procesos de reparación directa ante la jurisdicción contencioso administrativa, la Comisión ha sostenido reiteradamente que dicha vía no constituye un recurso idóneo a efectos de analizar la admisibilidad de un reclamo de la naturaleza del presente</w:t>
      </w:r>
      <w:r w:rsidRPr="00762689">
        <w:rPr>
          <w:rFonts w:eastAsia="Arial Unicode MS" w:cs="Times New Roman"/>
          <w:color w:val="auto"/>
          <w:sz w:val="20"/>
          <w:szCs w:val="20"/>
          <w:vertAlign w:val="superscript"/>
          <w:lang w:val="es-ES_tradnl" w:eastAsia="en-US"/>
        </w:rPr>
        <w:footnoteReference w:id="6"/>
      </w:r>
      <w:r w:rsidRPr="00762689">
        <w:rPr>
          <w:rFonts w:eastAsia="Arial Unicode MS" w:cs="Times New Roman"/>
          <w:color w:val="auto"/>
          <w:sz w:val="20"/>
          <w:szCs w:val="20"/>
          <w:lang w:val="es-ES_tradnl" w:eastAsia="en-US"/>
        </w:rPr>
        <w:t xml:space="preserve">, ya que la misma no es adecuada para proporcionar una reparación integral que incluye esclarecimiento y justicia a los familiares. Sin perjuicio de lo mencionado, si bien en el presente caso el proceso penal es el recurso idóneo para la investigación de los hechos, se observa que la parte peticionaria alega además violaciones concretas en el marco de la demanda de reparación directa, como el desarrollo prolongado del proceso. Por ello, dada la vinculación entre los dos procesos, la Comisión toma en cuenta que en la jurisdicción contenciosa administrativa, los recursos internos se agotaron con la decisión de </w:t>
      </w:r>
      <w:r w:rsidRPr="00762689">
        <w:rPr>
          <w:sz w:val="20"/>
          <w:szCs w:val="20"/>
          <w:lang w:val="es-ES_tradnl"/>
        </w:rPr>
        <w:t>la Sección Cuarta del Consejo de Estado del 12 de noviembre 2008</w:t>
      </w:r>
      <w:r w:rsidRPr="00762689">
        <w:rPr>
          <w:rFonts w:eastAsia="Arial Unicode MS" w:cs="Times New Roman"/>
          <w:color w:val="auto"/>
          <w:sz w:val="20"/>
          <w:szCs w:val="20"/>
          <w:lang w:val="es-ES_tradnl" w:eastAsia="en-US"/>
        </w:rPr>
        <w:t>.</w:t>
      </w:r>
      <w:r w:rsidR="00C508FB" w:rsidRPr="00762689">
        <w:rPr>
          <w:sz w:val="20"/>
          <w:szCs w:val="20"/>
          <w:lang w:val="es-ES_tradnl"/>
        </w:rPr>
        <w:t xml:space="preserve"> </w:t>
      </w:r>
    </w:p>
    <w:p w14:paraId="6E8DC75E" w14:textId="77777777" w:rsidR="00C70F6E" w:rsidRPr="00762689" w:rsidRDefault="00C70F6E" w:rsidP="00752303">
      <w:pPr>
        <w:pStyle w:val="ListParagraph"/>
        <w:jc w:val="both"/>
        <w:rPr>
          <w:sz w:val="20"/>
          <w:szCs w:val="20"/>
          <w:lang w:val="es-ES_tradnl"/>
        </w:rPr>
      </w:pPr>
    </w:p>
    <w:p w14:paraId="661E6681" w14:textId="77777777" w:rsidR="00C70F6E" w:rsidRPr="00762689" w:rsidRDefault="00C70F6E" w:rsidP="00752303">
      <w:pPr>
        <w:pStyle w:val="ListParagraph"/>
        <w:numPr>
          <w:ilvl w:val="0"/>
          <w:numId w:val="103"/>
        </w:numPr>
        <w:jc w:val="both"/>
        <w:rPr>
          <w:rFonts w:eastAsia="Arial Unicode MS" w:cs="Times New Roman"/>
          <w:color w:val="auto"/>
          <w:sz w:val="20"/>
          <w:szCs w:val="20"/>
          <w:lang w:val="es-ES_tradnl" w:eastAsia="en-US"/>
        </w:rPr>
      </w:pPr>
      <w:r w:rsidRPr="00762689">
        <w:rPr>
          <w:rFonts w:eastAsia="Arial Unicode MS" w:cs="Times New Roman"/>
          <w:color w:val="auto"/>
          <w:sz w:val="20"/>
          <w:szCs w:val="20"/>
          <w:lang w:val="es-ES_tradnl" w:eastAsia="en-US"/>
        </w:rPr>
        <w:t>Finalmente, en razón a las características del caso la CIDH, considera que la petición fue presentada dentro de un plazo razonable y que debe darse por satisfecho el requisito de admisibilidad referente al plazo de presentación.</w:t>
      </w:r>
    </w:p>
    <w:p w14:paraId="4FFBE378" w14:textId="64322DE9" w:rsidR="003239B8" w:rsidRPr="00762689" w:rsidRDefault="003239B8" w:rsidP="003239B8">
      <w:pPr>
        <w:pStyle w:val="ListParagraph"/>
        <w:spacing w:before="240" w:after="240"/>
        <w:jc w:val="both"/>
        <w:rPr>
          <w:rFonts w:asciiTheme="majorHAnsi" w:hAnsiTheme="majorHAnsi"/>
          <w:b/>
          <w:color w:val="auto"/>
          <w:sz w:val="20"/>
          <w:szCs w:val="20"/>
          <w:lang w:val="es-ES_tradnl"/>
        </w:rPr>
      </w:pPr>
      <w:r w:rsidRPr="00762689">
        <w:rPr>
          <w:rFonts w:asciiTheme="majorHAnsi" w:hAnsiTheme="majorHAnsi"/>
          <w:b/>
          <w:bCs/>
          <w:color w:val="auto"/>
          <w:sz w:val="20"/>
          <w:szCs w:val="20"/>
          <w:lang w:val="es-ES_tradnl"/>
        </w:rPr>
        <w:t>VII.</w:t>
      </w:r>
      <w:r w:rsidRPr="00762689">
        <w:rPr>
          <w:rFonts w:asciiTheme="majorHAnsi" w:hAnsiTheme="majorHAnsi"/>
          <w:b/>
          <w:bCs/>
          <w:color w:val="auto"/>
          <w:sz w:val="20"/>
          <w:szCs w:val="20"/>
          <w:lang w:val="es-ES_tradnl"/>
        </w:rPr>
        <w:tab/>
      </w:r>
      <w:r w:rsidR="004A6A54" w:rsidRPr="00762689">
        <w:rPr>
          <w:rFonts w:asciiTheme="majorHAnsi" w:hAnsiTheme="majorHAnsi"/>
          <w:b/>
          <w:bCs/>
          <w:color w:val="auto"/>
          <w:sz w:val="20"/>
          <w:szCs w:val="20"/>
          <w:lang w:val="es-ES_tradnl"/>
        </w:rPr>
        <w:t xml:space="preserve">ANÁLISIS DE </w:t>
      </w:r>
      <w:r w:rsidR="00C21FEF" w:rsidRPr="00762689">
        <w:rPr>
          <w:rFonts w:asciiTheme="majorHAnsi" w:hAnsiTheme="majorHAnsi"/>
          <w:b/>
          <w:bCs/>
          <w:color w:val="auto"/>
          <w:sz w:val="20"/>
          <w:szCs w:val="20"/>
          <w:lang w:val="es-ES_tradnl"/>
        </w:rPr>
        <w:t>CARACTERIZACIÓN DE LOS HECHOS ALEGADOS</w:t>
      </w:r>
    </w:p>
    <w:p w14:paraId="7509EB5B" w14:textId="59DF2108" w:rsidR="007D1666" w:rsidRPr="00762689" w:rsidRDefault="007D1666" w:rsidP="007D166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762689">
        <w:rPr>
          <w:rFonts w:ascii="Cambria" w:hAnsi="Cambria"/>
          <w:sz w:val="20"/>
          <w:szCs w:val="20"/>
          <w:lang w:val="es-ES_tradnl"/>
        </w:rPr>
        <w:t>La Comisión observa que la presente petición incluye alegaciones con respecto a la falta de avances en la investigación penal relacionada con el asesinato del Sr. Hernández Badillo. También existen argumentos relacionados con la ausencia de garantías judiciales que tuvieron los familiares del Sr. Hernández Badillo durante el proceso por indemnización administrativa, y a la vez</w:t>
      </w:r>
      <w:r w:rsidR="00C112D7" w:rsidRPr="00762689">
        <w:rPr>
          <w:rFonts w:ascii="Cambria" w:hAnsi="Cambria"/>
          <w:sz w:val="20"/>
          <w:szCs w:val="20"/>
          <w:lang w:val="es-ES_tradnl"/>
        </w:rPr>
        <w:t xml:space="preserve"> que</w:t>
      </w:r>
      <w:r w:rsidRPr="00762689">
        <w:rPr>
          <w:rFonts w:ascii="Cambria" w:hAnsi="Cambria"/>
          <w:sz w:val="20"/>
          <w:szCs w:val="20"/>
          <w:lang w:val="es-ES_tradnl"/>
        </w:rPr>
        <w:t xml:space="preserve">, la renuencia del Estado a reconocer indemnización monetaria a los familiares de la víctima. Finalmente, la peticionaria alega que el Estado no cumplió con su deber de proteger la vida del Sr. Hernández Badillo mientras este desempeñaba su labor como Defensor Público. </w:t>
      </w:r>
    </w:p>
    <w:p w14:paraId="1896F5FA" w14:textId="77777777" w:rsidR="007D1666" w:rsidRPr="00762689" w:rsidRDefault="007D1666" w:rsidP="007D166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762689">
        <w:rPr>
          <w:rFonts w:ascii="Cambria" w:hAnsi="Cambria"/>
          <w:sz w:val="20"/>
          <w:szCs w:val="20"/>
          <w:lang w:val="es-ES_tradnl"/>
        </w:rPr>
        <w:lastRenderedPageBreak/>
        <w:t xml:space="preserve">En relación con la responsabilidad internacional del Estado, esta Comisión ha manifestado que </w:t>
      </w:r>
      <w:r w:rsidRPr="00762689">
        <w:rPr>
          <w:rFonts w:ascii="Cambria" w:hAnsi="Cambria" w:cs="Calibri"/>
          <w:sz w:val="20"/>
          <w:szCs w:val="20"/>
          <w:lang w:val="es-ES_tradnl"/>
        </w:rPr>
        <w:t>un hecho ilícito violatorio de los derechos humanos que inicialmente no resulte imputable directamente a un Estado, por ejemplo, por ser obra de un particular o por no haberse identificado al autor de la trasgresión, puede acarrear la responsabilidad internacional del Estado, no por ese hecho en sí mismo, sino por falta de la debida diligencia para prevenir la violación o para tratarla en los términos requeridos por la Convención. De ahí que, como regla general, una investigación penal debe realizarse prontamente para proteger los intereses de las víctimas, preservar la prueba e incluso salvaguardar los derechos de toda persona que en el contexto de la investigación sea considerada sospechosa</w:t>
      </w:r>
      <w:r w:rsidRPr="00762689">
        <w:rPr>
          <w:rStyle w:val="FootnoteReference"/>
          <w:rFonts w:ascii="Cambria" w:hAnsi="Cambria" w:cs="Calibri"/>
          <w:sz w:val="20"/>
          <w:szCs w:val="20"/>
          <w:lang w:val="es-ES_tradnl"/>
        </w:rPr>
        <w:footnoteReference w:id="7"/>
      </w:r>
      <w:r w:rsidRPr="00762689">
        <w:rPr>
          <w:rFonts w:ascii="Cambria" w:hAnsi="Cambria" w:cs="Calibri"/>
          <w:sz w:val="20"/>
          <w:szCs w:val="20"/>
          <w:lang w:val="es-ES_tradnl"/>
        </w:rPr>
        <w:t xml:space="preserve">. Finalmente, frente a los alegatos relacionados con la falta de garantías en el proceso administrativo de reparación directa, cuando </w:t>
      </w:r>
      <w:r w:rsidRPr="00762689">
        <w:rPr>
          <w:rFonts w:ascii="Cambria" w:hAnsi="Cambria"/>
          <w:sz w:val="20"/>
          <w:szCs w:val="20"/>
          <w:lang w:val="es-ES_tradnl"/>
        </w:rPr>
        <w:t>las violaciones a los derechos se materialicen, resulta indispensable por parte del Estado procurar el restablecimiento de los derechos conculcados, y en su caso, la reparación de los daños producidos por la violación indistintamente de las acciones civiles que se hayan llevado a cabo.</w:t>
      </w:r>
    </w:p>
    <w:p w14:paraId="72672B4B" w14:textId="1126F662" w:rsidR="007D1666" w:rsidRPr="00762689" w:rsidRDefault="007D1666" w:rsidP="007D166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762689">
        <w:rPr>
          <w:rFonts w:ascii="Cambria" w:hAnsi="Cambria"/>
          <w:sz w:val="20"/>
          <w:szCs w:val="20"/>
          <w:lang w:val="es-ES_tradnl"/>
        </w:rPr>
        <w:t xml:space="preserve">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como ciertos podrían caracterizar violaciones a los artículos 4 (vida,), </w:t>
      </w:r>
      <w:r w:rsidR="001572CE" w:rsidRPr="00762689">
        <w:rPr>
          <w:rFonts w:ascii="Cambria" w:hAnsi="Cambria"/>
          <w:sz w:val="20"/>
          <w:szCs w:val="20"/>
          <w:lang w:val="es-ES_tradnl"/>
        </w:rPr>
        <w:t xml:space="preserve">5 (integridad personal), </w:t>
      </w:r>
      <w:r w:rsidRPr="00762689">
        <w:rPr>
          <w:rFonts w:ascii="Cambria" w:hAnsi="Cambria"/>
          <w:sz w:val="20"/>
          <w:szCs w:val="20"/>
          <w:lang w:val="es-ES_tradnl"/>
        </w:rPr>
        <w:t>8 (garantías judiciales) y 25 (protección judicial) de la Convención Americana</w:t>
      </w:r>
      <w:r w:rsidR="001572CE" w:rsidRPr="00762689">
        <w:rPr>
          <w:rFonts w:ascii="Cambria" w:hAnsi="Cambria"/>
          <w:sz w:val="20"/>
          <w:szCs w:val="20"/>
          <w:lang w:val="es-ES_tradnl"/>
        </w:rPr>
        <w:t>, en conexión con su artículo 1.1 (</w:t>
      </w:r>
      <w:r w:rsidR="001572CE" w:rsidRPr="00762689">
        <w:rPr>
          <w:rFonts w:ascii="Cambria" w:hAnsi="Cambria"/>
          <w:bCs/>
          <w:sz w:val="20"/>
          <w:szCs w:val="20"/>
          <w:lang w:val="es-ES_tradnl"/>
        </w:rPr>
        <w:t>obligación de respetar los derechos</w:t>
      </w:r>
      <w:r w:rsidR="001572CE" w:rsidRPr="00762689">
        <w:rPr>
          <w:rFonts w:ascii="Cambria" w:hAnsi="Cambria"/>
          <w:sz w:val="20"/>
          <w:szCs w:val="20"/>
          <w:lang w:val="es-ES_tradnl"/>
        </w:rPr>
        <w:t>)</w:t>
      </w:r>
      <w:r w:rsidRPr="00762689">
        <w:rPr>
          <w:rFonts w:ascii="Cambria" w:hAnsi="Cambria"/>
          <w:sz w:val="20"/>
          <w:szCs w:val="20"/>
          <w:lang w:val="es-ES_tradnl"/>
        </w:rPr>
        <w:t>.</w:t>
      </w:r>
    </w:p>
    <w:p w14:paraId="79AFA560" w14:textId="769B59AA" w:rsidR="00430FE4" w:rsidRPr="00762689" w:rsidRDefault="00D1157B" w:rsidP="00E64C3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762689">
        <w:rPr>
          <w:rFonts w:ascii="Cambria" w:hAnsi="Cambria" w:cs="Calibri"/>
          <w:sz w:val="20"/>
          <w:szCs w:val="20"/>
          <w:lang w:val="es-ES_tradnl"/>
        </w:rPr>
        <w:t xml:space="preserve"> </w:t>
      </w:r>
      <w:r w:rsidR="00C112D7" w:rsidRPr="00762689">
        <w:rPr>
          <w:rFonts w:ascii="Cambria" w:hAnsi="Cambria" w:cs="Calibri"/>
          <w:sz w:val="20"/>
          <w:szCs w:val="20"/>
          <w:lang w:val="es-ES_tradnl"/>
        </w:rPr>
        <w:t xml:space="preserve">Frente </w:t>
      </w:r>
      <w:r w:rsidR="00DF2D21" w:rsidRPr="00762689">
        <w:rPr>
          <w:rFonts w:ascii="Cambria" w:hAnsi="Cambria" w:cs="Calibri"/>
          <w:sz w:val="20"/>
          <w:szCs w:val="20"/>
          <w:lang w:val="es-ES_tradnl"/>
        </w:rPr>
        <w:t>a</w:t>
      </w:r>
      <w:r w:rsidR="00F44D55" w:rsidRPr="00762689">
        <w:rPr>
          <w:rFonts w:ascii="Cambria" w:hAnsi="Cambria" w:cs="Calibri"/>
          <w:sz w:val="20"/>
          <w:szCs w:val="20"/>
          <w:lang w:val="es-ES_tradnl"/>
        </w:rPr>
        <w:t xml:space="preserve"> la Declaración Universal de Derechos Humanos y el Pacto Internacional de Derechos Civiles y Políticos</w:t>
      </w:r>
      <w:r w:rsidR="005C3F46" w:rsidRPr="00762689">
        <w:rPr>
          <w:rFonts w:ascii="Cambria" w:hAnsi="Cambria"/>
          <w:sz w:val="16"/>
          <w:szCs w:val="16"/>
          <w:lang w:val="es-ES_tradnl"/>
        </w:rPr>
        <w:t xml:space="preserve">, </w:t>
      </w:r>
      <w:r w:rsidR="005C3F46" w:rsidRPr="00762689">
        <w:rPr>
          <w:rFonts w:ascii="Cambria" w:hAnsi="Cambria"/>
          <w:sz w:val="20"/>
          <w:szCs w:val="20"/>
          <w:lang w:val="es-ES_tradnl"/>
        </w:rPr>
        <w:t>la Comisión carece de competencia para establecer violaciones a las normas de dichos tratados</w:t>
      </w:r>
      <w:r w:rsidR="00DF2D21" w:rsidRPr="00762689">
        <w:rPr>
          <w:rFonts w:ascii="Cambria" w:hAnsi="Cambria"/>
          <w:sz w:val="20"/>
          <w:szCs w:val="20"/>
          <w:lang w:val="es-ES_tradnl"/>
        </w:rPr>
        <w:t>, sin perjuicio de lo cual podrá</w:t>
      </w:r>
      <w:r w:rsidRPr="00762689">
        <w:rPr>
          <w:rFonts w:ascii="Cambria" w:hAnsi="Cambria" w:cs="Calibri"/>
          <w:sz w:val="20"/>
          <w:szCs w:val="20"/>
          <w:lang w:val="es-ES_tradnl"/>
        </w:rPr>
        <w:t xml:space="preserve"> </w:t>
      </w:r>
      <w:r w:rsidR="00DF2D21" w:rsidRPr="00762689">
        <w:rPr>
          <w:rFonts w:ascii="Cambria" w:hAnsi="Cambria" w:cs="Calibri"/>
          <w:sz w:val="20"/>
          <w:szCs w:val="20"/>
          <w:lang w:val="es-ES_tradnl"/>
        </w:rPr>
        <w:t>tomarlas en cuenta como parte de su ejercicio interpretativo de las normas de la Convención Americana en la etapa de fondo del presente caso, en los términos del artículo 29 de la mencionada Convención.</w:t>
      </w:r>
    </w:p>
    <w:p w14:paraId="328B9044" w14:textId="5B143CE5" w:rsidR="00E64C3D" w:rsidRPr="00762689" w:rsidRDefault="00430FE4" w:rsidP="00430FE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762689">
        <w:rPr>
          <w:rFonts w:ascii="Cambria" w:hAnsi="Cambria" w:cs="Calibri"/>
          <w:sz w:val="20"/>
          <w:szCs w:val="20"/>
          <w:lang w:val="es-ES_tradnl"/>
        </w:rPr>
        <w:t>Respecto a los alegatos del Estado referidos a la fórmula de cuarta instancia, la Comisión</w:t>
      </w:r>
      <w:r w:rsidR="005D2264" w:rsidRPr="00762689">
        <w:rPr>
          <w:rFonts w:ascii="Cambria" w:hAnsi="Cambria" w:cs="Calibri"/>
          <w:sz w:val="20"/>
          <w:szCs w:val="20"/>
          <w:lang w:val="es-ES_tradnl"/>
        </w:rPr>
        <w:t xml:space="preserve"> </w:t>
      </w:r>
      <w:r w:rsidRPr="00762689">
        <w:rPr>
          <w:rFonts w:ascii="Cambria" w:hAnsi="Cambria" w:cs="Calibri"/>
          <w:sz w:val="20"/>
          <w:szCs w:val="20"/>
          <w:lang w:val="es-ES_tradnl"/>
        </w:rPr>
        <w:t>reitera que dentro del marco de su mandato sí es competente para declarar admisible una petición y fallar sobre el fondo cuando ésta se refiere a procesos internos que podrían ser violatorios de derechos garantizados por la Convención Americana.</w:t>
      </w:r>
    </w:p>
    <w:p w14:paraId="29BB41F5" w14:textId="77777777" w:rsidR="003239B8" w:rsidRPr="00762689" w:rsidRDefault="003239B8" w:rsidP="003239B8">
      <w:pPr>
        <w:pStyle w:val="ListParagraph"/>
        <w:spacing w:before="240" w:after="240"/>
        <w:jc w:val="both"/>
        <w:rPr>
          <w:rFonts w:asciiTheme="majorHAnsi" w:hAnsiTheme="majorHAnsi"/>
          <w:b/>
          <w:bCs/>
          <w:color w:val="auto"/>
          <w:sz w:val="20"/>
          <w:szCs w:val="20"/>
          <w:lang w:val="es-ES_tradnl"/>
        </w:rPr>
      </w:pPr>
      <w:r w:rsidRPr="00762689">
        <w:rPr>
          <w:rFonts w:asciiTheme="majorHAnsi" w:hAnsiTheme="majorHAnsi"/>
          <w:b/>
          <w:bCs/>
          <w:color w:val="auto"/>
          <w:sz w:val="20"/>
          <w:szCs w:val="20"/>
          <w:lang w:val="es-ES_tradnl"/>
        </w:rPr>
        <w:t xml:space="preserve">VIII. </w:t>
      </w:r>
      <w:r w:rsidRPr="00762689">
        <w:rPr>
          <w:rFonts w:asciiTheme="majorHAnsi" w:hAnsiTheme="majorHAnsi"/>
          <w:b/>
          <w:bCs/>
          <w:color w:val="auto"/>
          <w:sz w:val="20"/>
          <w:szCs w:val="20"/>
          <w:lang w:val="es-ES_tradnl"/>
        </w:rPr>
        <w:tab/>
        <w:t>DECISIÓN</w:t>
      </w:r>
    </w:p>
    <w:p w14:paraId="41AA5BF6" w14:textId="74604ACA" w:rsidR="000419AD" w:rsidRPr="00762689" w:rsidRDefault="003239B8" w:rsidP="000419A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762689">
        <w:rPr>
          <w:rFonts w:asciiTheme="majorHAnsi" w:hAnsiTheme="majorHAnsi"/>
          <w:sz w:val="20"/>
          <w:szCs w:val="20"/>
          <w:lang w:val="es-ES_tradnl"/>
        </w:rPr>
        <w:t xml:space="preserve">Declarar admisible la presente petición en relación con </w:t>
      </w:r>
      <w:r w:rsidR="00251E12" w:rsidRPr="00762689">
        <w:rPr>
          <w:rFonts w:asciiTheme="majorHAnsi" w:hAnsiTheme="majorHAnsi"/>
          <w:sz w:val="20"/>
          <w:szCs w:val="20"/>
          <w:lang w:val="es-ES_tradnl"/>
        </w:rPr>
        <w:t xml:space="preserve">los artículos 4, </w:t>
      </w:r>
      <w:r w:rsidR="001572CE" w:rsidRPr="00762689">
        <w:rPr>
          <w:rFonts w:asciiTheme="majorHAnsi" w:hAnsiTheme="majorHAnsi"/>
          <w:sz w:val="20"/>
          <w:szCs w:val="20"/>
          <w:lang w:val="es-ES_tradnl"/>
        </w:rPr>
        <w:t xml:space="preserve">5, </w:t>
      </w:r>
      <w:r w:rsidR="00251E12" w:rsidRPr="00762689">
        <w:rPr>
          <w:rFonts w:asciiTheme="majorHAnsi" w:hAnsiTheme="majorHAnsi"/>
          <w:sz w:val="20"/>
          <w:szCs w:val="20"/>
          <w:lang w:val="es-ES_tradnl"/>
        </w:rPr>
        <w:t>8</w:t>
      </w:r>
      <w:r w:rsidR="00354456" w:rsidRPr="00762689">
        <w:rPr>
          <w:rFonts w:asciiTheme="majorHAnsi" w:hAnsiTheme="majorHAnsi"/>
          <w:sz w:val="20"/>
          <w:szCs w:val="20"/>
          <w:lang w:val="es-ES_tradnl"/>
        </w:rPr>
        <w:t xml:space="preserve"> </w:t>
      </w:r>
      <w:r w:rsidR="00251E12" w:rsidRPr="00762689">
        <w:rPr>
          <w:rFonts w:asciiTheme="majorHAnsi" w:hAnsiTheme="majorHAnsi"/>
          <w:sz w:val="20"/>
          <w:szCs w:val="20"/>
          <w:lang w:val="es-ES_tradnl"/>
        </w:rPr>
        <w:t>y 25</w:t>
      </w:r>
      <w:r w:rsidR="00A758AA" w:rsidRPr="00762689">
        <w:rPr>
          <w:rFonts w:asciiTheme="majorHAnsi" w:hAnsiTheme="majorHAnsi"/>
          <w:sz w:val="20"/>
          <w:szCs w:val="20"/>
          <w:lang w:val="es-ES_tradnl"/>
        </w:rPr>
        <w:t>;</w:t>
      </w:r>
      <w:r w:rsidR="00251E12" w:rsidRPr="00762689">
        <w:rPr>
          <w:rFonts w:asciiTheme="majorHAnsi" w:hAnsiTheme="majorHAnsi"/>
          <w:sz w:val="20"/>
          <w:szCs w:val="20"/>
          <w:lang w:val="es-ES_tradnl"/>
        </w:rPr>
        <w:t xml:space="preserve"> de la Convención Americana en concordancia con el artículo 1; y</w:t>
      </w:r>
    </w:p>
    <w:p w14:paraId="12A7002C" w14:textId="77777777" w:rsidR="004A6A54" w:rsidRPr="00762689"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762689">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79B57F27" w14:textId="77777777" w:rsidR="00B366DA" w:rsidRPr="00762689" w:rsidRDefault="00B366DA" w:rsidP="00B366DA">
      <w:pPr>
        <w:ind w:firstLine="720"/>
        <w:jc w:val="both"/>
        <w:rPr>
          <w:rFonts w:asciiTheme="majorHAnsi" w:hAnsiTheme="majorHAnsi" w:cs="Arial"/>
          <w:noProof/>
          <w:spacing w:val="-2"/>
          <w:sz w:val="20"/>
          <w:szCs w:val="20"/>
          <w:lang w:val="es-ES_tradnl"/>
        </w:rPr>
      </w:pPr>
      <w:r w:rsidRPr="00762689">
        <w:rPr>
          <w:rFonts w:asciiTheme="majorHAnsi" w:hAnsiTheme="majorHAnsi" w:cs="Arial"/>
          <w:noProof/>
          <w:spacing w:val="-2"/>
          <w:sz w:val="20"/>
          <w:szCs w:val="20"/>
          <w:lang w:val="es-ES_tradnl"/>
        </w:rPr>
        <w:t>Aprobado por la Comisión Interamericana de Derechos Humanos  a los 9 días del mes de junio de 2020.  (Firmado): Joel Hernández, Presidente; Antonia Urrejola, Primera Vicepresidenta; Flávia Piovesan, Segunda Vicepresidenta; Margarette May Macaulay, Esmeralda E. Arosemena Bernal de Troitiño y Julissa Mantilla Falcón, Miembros de la Comisión.</w:t>
      </w:r>
      <w:r w:rsidRPr="00762689">
        <w:rPr>
          <w:rFonts w:asciiTheme="majorHAnsi" w:hAnsiTheme="majorHAnsi" w:cs="Arial"/>
          <w:noProof/>
          <w:sz w:val="20"/>
          <w:szCs w:val="20"/>
          <w:lang w:val="es-ES_tradnl"/>
        </w:rPr>
        <w:t xml:space="preserve"> </w:t>
      </w:r>
    </w:p>
    <w:p w14:paraId="6AC80CA6" w14:textId="77777777" w:rsidR="00722C9F" w:rsidRPr="00762689" w:rsidRDefault="00722C9F" w:rsidP="00974491">
      <w:pPr>
        <w:rPr>
          <w:rFonts w:ascii="Cambria" w:hAnsi="Cambria" w:cs="Calibri"/>
          <w:sz w:val="20"/>
          <w:szCs w:val="20"/>
          <w:lang w:val="es-ES_tradnl"/>
        </w:rPr>
      </w:pPr>
    </w:p>
    <w:sectPr w:rsidR="00722C9F" w:rsidRPr="00762689"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5269D4" w14:textId="77777777" w:rsidR="00C34A84" w:rsidRDefault="00C34A84">
      <w:r>
        <w:separator/>
      </w:r>
    </w:p>
  </w:endnote>
  <w:endnote w:type="continuationSeparator" w:id="0">
    <w:p w14:paraId="316C1F26" w14:textId="77777777" w:rsidR="00C34A84" w:rsidRDefault="00C34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4930D" w14:textId="77777777" w:rsidR="007F4FEF" w:rsidRDefault="007F4F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3CA4F095"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7F4FEF">
          <w:rPr>
            <w:noProof/>
            <w:sz w:val="16"/>
            <w:szCs w:val="22"/>
          </w:rPr>
          <w:t>3</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316594" w14:textId="77777777" w:rsidR="00C34A84" w:rsidRPr="000F35ED" w:rsidRDefault="00C34A84">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920C2F3" w14:textId="77777777" w:rsidR="00C34A84" w:rsidRPr="000F35ED" w:rsidRDefault="00C34A84" w:rsidP="000F35ED">
      <w:pPr>
        <w:rPr>
          <w:rFonts w:asciiTheme="majorHAnsi" w:hAnsiTheme="majorHAnsi"/>
          <w:sz w:val="16"/>
          <w:szCs w:val="16"/>
        </w:rPr>
      </w:pPr>
      <w:r w:rsidRPr="000F35ED">
        <w:rPr>
          <w:rFonts w:asciiTheme="majorHAnsi" w:hAnsiTheme="majorHAnsi"/>
          <w:sz w:val="16"/>
          <w:szCs w:val="16"/>
        </w:rPr>
        <w:separator/>
      </w:r>
    </w:p>
    <w:p w14:paraId="38E3B174" w14:textId="77777777" w:rsidR="00C34A84" w:rsidRPr="000F35ED" w:rsidRDefault="00C34A84"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45E710E8" w14:textId="77777777" w:rsidR="00C34A84" w:rsidRPr="000F35ED" w:rsidRDefault="00C34A84"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B88FC47" w14:textId="26729A12" w:rsidR="00FD3B68" w:rsidRPr="00FD3B68" w:rsidRDefault="00FD3B68">
      <w:pPr>
        <w:pStyle w:val="FootnoteText"/>
        <w:rPr>
          <w:rFonts w:ascii="Cambria" w:hAnsi="Cambria"/>
          <w:sz w:val="16"/>
          <w:szCs w:val="16"/>
          <w:lang w:val="es-ES"/>
        </w:rPr>
      </w:pPr>
      <w:r>
        <w:rPr>
          <w:rStyle w:val="FootnoteReference"/>
        </w:rPr>
        <w:footnoteRef/>
      </w:r>
      <w:r w:rsidRPr="00FD3B68">
        <w:rPr>
          <w:lang w:val="es-ES"/>
        </w:rPr>
        <w:t xml:space="preserve"> </w:t>
      </w:r>
      <w:r>
        <w:rPr>
          <w:rFonts w:ascii="Cambria" w:hAnsi="Cambria"/>
          <w:sz w:val="16"/>
          <w:szCs w:val="16"/>
          <w:lang w:val="es-ES"/>
        </w:rPr>
        <w:t>En adelante “la Convención Americana” o “la Convención”</w:t>
      </w:r>
    </w:p>
  </w:footnote>
  <w:footnote w:id="3">
    <w:p w14:paraId="4E6CF1C1" w14:textId="158D6222" w:rsidR="00A15607" w:rsidRPr="00A15607" w:rsidRDefault="00A15607">
      <w:pPr>
        <w:pStyle w:val="FootnoteText"/>
        <w:rPr>
          <w:rFonts w:ascii="Cambria" w:hAnsi="Cambria"/>
          <w:sz w:val="16"/>
          <w:szCs w:val="16"/>
          <w:lang w:val="es-ES"/>
        </w:rPr>
      </w:pPr>
      <w:r w:rsidRPr="00A15607">
        <w:rPr>
          <w:rStyle w:val="FootnoteReference"/>
          <w:rFonts w:ascii="Cambria" w:hAnsi="Cambria"/>
          <w:sz w:val="16"/>
          <w:szCs w:val="16"/>
        </w:rPr>
        <w:footnoteRef/>
      </w:r>
      <w:r w:rsidRPr="00A15607">
        <w:rPr>
          <w:rFonts w:ascii="Cambria" w:hAnsi="Cambria"/>
          <w:sz w:val="16"/>
          <w:szCs w:val="16"/>
          <w:lang w:val="es-ES"/>
        </w:rPr>
        <w:t xml:space="preserve"> Artículo 3 de la Declaración Universal de Derechos Humanos y artículo 14 del Pacto Internacional de Derechos Civiles y Políticos.</w:t>
      </w:r>
    </w:p>
  </w:footnote>
  <w:footnote w:id="4">
    <w:p w14:paraId="79F07139" w14:textId="6BFA71AA" w:rsidR="008E3BFE" w:rsidRPr="00537490" w:rsidRDefault="008E3BFE" w:rsidP="00FD3B68">
      <w:pPr>
        <w:pStyle w:val="FootnoteText"/>
        <w:spacing w:after="1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5">
    <w:p w14:paraId="6B482951" w14:textId="016788AC" w:rsidR="001C0137" w:rsidRPr="00CF6C2F" w:rsidRDefault="005E62FE">
      <w:pPr>
        <w:pStyle w:val="FootnoteText"/>
        <w:rPr>
          <w:lang w:val="es-ES"/>
        </w:rPr>
      </w:pPr>
      <w:r>
        <w:rPr>
          <w:lang w:val="es-ES"/>
        </w:rPr>
        <w:tab/>
      </w:r>
      <w:r w:rsidR="001C0137">
        <w:rPr>
          <w:rStyle w:val="FootnoteReference"/>
        </w:rPr>
        <w:footnoteRef/>
      </w:r>
      <w:r w:rsidR="001C0137" w:rsidRPr="00CF6C2F">
        <w:rPr>
          <w:lang w:val="es-ES"/>
        </w:rPr>
        <w:t xml:space="preserve"> </w:t>
      </w:r>
      <w:r w:rsidR="001C0137" w:rsidRPr="00CF6C2F">
        <w:rPr>
          <w:rFonts w:ascii="Cambria" w:hAnsi="Cambria"/>
          <w:sz w:val="16"/>
          <w:szCs w:val="16"/>
          <w:lang w:val="es-ES"/>
        </w:rPr>
        <w:t>CIDH, Informe N. 50/ 08, Petición 298-07. Admisibilidad. Néstor José Uzcátegui y otros. Venezuela. 24 de julio de 2008, párr.42.</w:t>
      </w:r>
    </w:p>
  </w:footnote>
  <w:footnote w:id="6">
    <w:p w14:paraId="68F4B598" w14:textId="5979C4EF" w:rsidR="00C70F6E" w:rsidRPr="00752303" w:rsidRDefault="005E62FE" w:rsidP="00826235">
      <w:pPr>
        <w:pStyle w:val="FootnoteText"/>
        <w:rPr>
          <w:lang w:val="es-ES"/>
        </w:rPr>
      </w:pPr>
      <w:r>
        <w:rPr>
          <w:lang w:val="es-ES"/>
        </w:rPr>
        <w:tab/>
      </w:r>
      <w:r w:rsidR="00C70F6E">
        <w:rPr>
          <w:rStyle w:val="FootnoteReference"/>
        </w:rPr>
        <w:footnoteRef/>
      </w:r>
      <w:r w:rsidR="00C70F6E" w:rsidRPr="00774780">
        <w:rPr>
          <w:lang w:val="es-ES"/>
        </w:rPr>
        <w:t xml:space="preserve"> </w:t>
      </w:r>
      <w:r w:rsidR="00C70F6E" w:rsidRPr="00774780">
        <w:rPr>
          <w:rFonts w:asciiTheme="majorHAnsi" w:hAnsiTheme="majorHAnsi"/>
          <w:sz w:val="16"/>
          <w:szCs w:val="16"/>
          <w:lang w:val="es-ES"/>
        </w:rPr>
        <w:t xml:space="preserve">CIDH, Informe Nº 72/16. Petición 694-06. Admisibilidad. Onofre Antonio de La Hoz Montero y Familia. </w:t>
      </w:r>
      <w:r w:rsidR="00C70F6E" w:rsidRPr="00752303">
        <w:rPr>
          <w:rFonts w:asciiTheme="majorHAnsi" w:hAnsiTheme="majorHAnsi"/>
          <w:sz w:val="16"/>
          <w:szCs w:val="16"/>
          <w:lang w:val="es-ES"/>
        </w:rPr>
        <w:t>Colombia. 6 de diciembre de 2016, párr. 32.</w:t>
      </w:r>
    </w:p>
  </w:footnote>
  <w:footnote w:id="7">
    <w:p w14:paraId="7AF4D447" w14:textId="3A15B446" w:rsidR="007D1666" w:rsidRPr="00FF49B3" w:rsidRDefault="005E62FE" w:rsidP="007D1666">
      <w:pPr>
        <w:pStyle w:val="FootnoteText"/>
        <w:rPr>
          <w:rFonts w:ascii="Cambria" w:hAnsi="Cambria"/>
          <w:sz w:val="16"/>
          <w:szCs w:val="16"/>
          <w:lang w:val="es-ES"/>
        </w:rPr>
      </w:pPr>
      <w:r>
        <w:rPr>
          <w:rFonts w:ascii="Cambria" w:hAnsi="Cambria"/>
          <w:sz w:val="16"/>
          <w:szCs w:val="16"/>
          <w:lang w:val="es-ES"/>
        </w:rPr>
        <w:tab/>
      </w:r>
      <w:r w:rsidR="007D1666" w:rsidRPr="00FF49B3">
        <w:rPr>
          <w:rStyle w:val="FootnoteReference"/>
          <w:rFonts w:ascii="Cambria" w:hAnsi="Cambria"/>
          <w:sz w:val="16"/>
          <w:szCs w:val="16"/>
        </w:rPr>
        <w:footnoteRef/>
      </w:r>
      <w:r w:rsidR="007D1666" w:rsidRPr="00FF49B3">
        <w:rPr>
          <w:rFonts w:ascii="Cambria" w:hAnsi="Cambria"/>
          <w:sz w:val="16"/>
          <w:szCs w:val="16"/>
          <w:lang w:val="es-ES"/>
        </w:rPr>
        <w:t xml:space="preserve"> CIDH, Informe N. 44/18, Petición 840-07. Admisibilidad. Masacre de Pijiguay. Colombia. 4 de mayo de 2018, párr.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C34A84" w:rsidP="00A50FCF">
    <w:pPr>
      <w:pStyle w:val="Header"/>
      <w:tabs>
        <w:tab w:val="clear" w:pos="4320"/>
        <w:tab w:val="clear" w:pos="8640"/>
      </w:tabs>
      <w:jc w:val="center"/>
      <w:rPr>
        <w:sz w:val="22"/>
        <w:szCs w:val="22"/>
      </w:rPr>
    </w:pPr>
    <w:r>
      <w:rPr>
        <w:noProof/>
        <w:sz w:val="22"/>
        <w:szCs w:val="22"/>
        <w:bdr w:val="nil"/>
      </w:rPr>
      <w:pict w14:anchorId="3AA182B7">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64D81" w14:textId="77777777" w:rsidR="007F4FEF" w:rsidRDefault="007F4F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B8483144"/>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633C"/>
    <w:rsid w:val="0001788C"/>
    <w:rsid w:val="000337EF"/>
    <w:rsid w:val="00040C3A"/>
    <w:rsid w:val="000419AD"/>
    <w:rsid w:val="000433C9"/>
    <w:rsid w:val="000459D7"/>
    <w:rsid w:val="000716C5"/>
    <w:rsid w:val="00075E23"/>
    <w:rsid w:val="0009344A"/>
    <w:rsid w:val="000A392E"/>
    <w:rsid w:val="000A575F"/>
    <w:rsid w:val="000A7D4F"/>
    <w:rsid w:val="000B654E"/>
    <w:rsid w:val="000C61B2"/>
    <w:rsid w:val="000D05CB"/>
    <w:rsid w:val="000D10DB"/>
    <w:rsid w:val="000E5EB5"/>
    <w:rsid w:val="000F0FD1"/>
    <w:rsid w:val="000F35ED"/>
    <w:rsid w:val="001046D8"/>
    <w:rsid w:val="00106E11"/>
    <w:rsid w:val="00107131"/>
    <w:rsid w:val="0010736F"/>
    <w:rsid w:val="00113F73"/>
    <w:rsid w:val="00121CC2"/>
    <w:rsid w:val="00124015"/>
    <w:rsid w:val="00126A3A"/>
    <w:rsid w:val="00130956"/>
    <w:rsid w:val="00131425"/>
    <w:rsid w:val="00133EE5"/>
    <w:rsid w:val="00140BAA"/>
    <w:rsid w:val="001551D0"/>
    <w:rsid w:val="001572CE"/>
    <w:rsid w:val="001649B7"/>
    <w:rsid w:val="00167A34"/>
    <w:rsid w:val="001763E8"/>
    <w:rsid w:val="0018761A"/>
    <w:rsid w:val="00197823"/>
    <w:rsid w:val="001A311A"/>
    <w:rsid w:val="001A7870"/>
    <w:rsid w:val="001B3A00"/>
    <w:rsid w:val="001B5D2F"/>
    <w:rsid w:val="001C0137"/>
    <w:rsid w:val="001C10C5"/>
    <w:rsid w:val="001C1B41"/>
    <w:rsid w:val="001C1F23"/>
    <w:rsid w:val="001C4BFB"/>
    <w:rsid w:val="001C621E"/>
    <w:rsid w:val="001D65EF"/>
    <w:rsid w:val="001E1646"/>
    <w:rsid w:val="001E20DE"/>
    <w:rsid w:val="001E49E7"/>
    <w:rsid w:val="001F46AD"/>
    <w:rsid w:val="001F7201"/>
    <w:rsid w:val="00223A29"/>
    <w:rsid w:val="002250A3"/>
    <w:rsid w:val="00231B2E"/>
    <w:rsid w:val="00235217"/>
    <w:rsid w:val="00241387"/>
    <w:rsid w:val="00246D1F"/>
    <w:rsid w:val="00247403"/>
    <w:rsid w:val="00247542"/>
    <w:rsid w:val="00247C56"/>
    <w:rsid w:val="00251E12"/>
    <w:rsid w:val="00257774"/>
    <w:rsid w:val="002648D2"/>
    <w:rsid w:val="00265E8A"/>
    <w:rsid w:val="00266B61"/>
    <w:rsid w:val="0026712A"/>
    <w:rsid w:val="002676E4"/>
    <w:rsid w:val="002702EE"/>
    <w:rsid w:val="002704DB"/>
    <w:rsid w:val="00270AA5"/>
    <w:rsid w:val="00275DF9"/>
    <w:rsid w:val="002907DC"/>
    <w:rsid w:val="002A0AAE"/>
    <w:rsid w:val="002A5820"/>
    <w:rsid w:val="002A59FE"/>
    <w:rsid w:val="002B0242"/>
    <w:rsid w:val="002C3887"/>
    <w:rsid w:val="002D2B26"/>
    <w:rsid w:val="002D7EA2"/>
    <w:rsid w:val="002E187C"/>
    <w:rsid w:val="002E57B6"/>
    <w:rsid w:val="002E620E"/>
    <w:rsid w:val="00302733"/>
    <w:rsid w:val="00314078"/>
    <w:rsid w:val="003150F3"/>
    <w:rsid w:val="0031535D"/>
    <w:rsid w:val="003239B8"/>
    <w:rsid w:val="0033169F"/>
    <w:rsid w:val="003370EE"/>
    <w:rsid w:val="00344977"/>
    <w:rsid w:val="00346C95"/>
    <w:rsid w:val="00354456"/>
    <w:rsid w:val="00355E20"/>
    <w:rsid w:val="00356185"/>
    <w:rsid w:val="00360380"/>
    <w:rsid w:val="0037519E"/>
    <w:rsid w:val="00377E52"/>
    <w:rsid w:val="00386CF0"/>
    <w:rsid w:val="003A47B3"/>
    <w:rsid w:val="003A542A"/>
    <w:rsid w:val="003B70FB"/>
    <w:rsid w:val="003C676B"/>
    <w:rsid w:val="003D3BC2"/>
    <w:rsid w:val="003E56B7"/>
    <w:rsid w:val="003E6CA1"/>
    <w:rsid w:val="003F364B"/>
    <w:rsid w:val="00405F9C"/>
    <w:rsid w:val="004065A8"/>
    <w:rsid w:val="00411BC7"/>
    <w:rsid w:val="004165C2"/>
    <w:rsid w:val="00421EA2"/>
    <w:rsid w:val="00426C39"/>
    <w:rsid w:val="00430FE4"/>
    <w:rsid w:val="00434A7C"/>
    <w:rsid w:val="00441ECB"/>
    <w:rsid w:val="00445193"/>
    <w:rsid w:val="00462C1B"/>
    <w:rsid w:val="00464402"/>
    <w:rsid w:val="00467B7E"/>
    <w:rsid w:val="00473BB4"/>
    <w:rsid w:val="00477592"/>
    <w:rsid w:val="00480ABC"/>
    <w:rsid w:val="00486C69"/>
    <w:rsid w:val="00486F1C"/>
    <w:rsid w:val="0049419D"/>
    <w:rsid w:val="004A32FC"/>
    <w:rsid w:val="004A6A54"/>
    <w:rsid w:val="004B4658"/>
    <w:rsid w:val="004C20D2"/>
    <w:rsid w:val="004C2312"/>
    <w:rsid w:val="004C2EF6"/>
    <w:rsid w:val="004C4B62"/>
    <w:rsid w:val="004C54C9"/>
    <w:rsid w:val="004D17BB"/>
    <w:rsid w:val="004D4ABA"/>
    <w:rsid w:val="004D6025"/>
    <w:rsid w:val="004E2649"/>
    <w:rsid w:val="004F626F"/>
    <w:rsid w:val="00501399"/>
    <w:rsid w:val="0050633D"/>
    <w:rsid w:val="00507BC4"/>
    <w:rsid w:val="005128E4"/>
    <w:rsid w:val="005133DB"/>
    <w:rsid w:val="00514504"/>
    <w:rsid w:val="00516428"/>
    <w:rsid w:val="00525560"/>
    <w:rsid w:val="005269D3"/>
    <w:rsid w:val="00544C49"/>
    <w:rsid w:val="00547A92"/>
    <w:rsid w:val="005516A1"/>
    <w:rsid w:val="00554882"/>
    <w:rsid w:val="005559EF"/>
    <w:rsid w:val="00555D14"/>
    <w:rsid w:val="005623D3"/>
    <w:rsid w:val="00563557"/>
    <w:rsid w:val="0057402A"/>
    <w:rsid w:val="0057410C"/>
    <w:rsid w:val="005759E3"/>
    <w:rsid w:val="005771D0"/>
    <w:rsid w:val="005803E5"/>
    <w:rsid w:val="005855EC"/>
    <w:rsid w:val="0059191A"/>
    <w:rsid w:val="005921FF"/>
    <w:rsid w:val="005A24ED"/>
    <w:rsid w:val="005A6D0E"/>
    <w:rsid w:val="005B52B0"/>
    <w:rsid w:val="005B6806"/>
    <w:rsid w:val="005C3F46"/>
    <w:rsid w:val="005C4225"/>
    <w:rsid w:val="005C5453"/>
    <w:rsid w:val="005D2264"/>
    <w:rsid w:val="005D3E1E"/>
    <w:rsid w:val="005E62FE"/>
    <w:rsid w:val="005F0CED"/>
    <w:rsid w:val="005F0DAD"/>
    <w:rsid w:val="005F0F33"/>
    <w:rsid w:val="00600DEB"/>
    <w:rsid w:val="00605143"/>
    <w:rsid w:val="00627C9F"/>
    <w:rsid w:val="006311E9"/>
    <w:rsid w:val="00632354"/>
    <w:rsid w:val="00635421"/>
    <w:rsid w:val="00636E05"/>
    <w:rsid w:val="00637E1B"/>
    <w:rsid w:val="00642810"/>
    <w:rsid w:val="006476FD"/>
    <w:rsid w:val="00652333"/>
    <w:rsid w:val="0065500D"/>
    <w:rsid w:val="006620D0"/>
    <w:rsid w:val="006774BE"/>
    <w:rsid w:val="0068009E"/>
    <w:rsid w:val="00685258"/>
    <w:rsid w:val="006871BC"/>
    <w:rsid w:val="0069055E"/>
    <w:rsid w:val="00692219"/>
    <w:rsid w:val="006A17D2"/>
    <w:rsid w:val="006A2EE1"/>
    <w:rsid w:val="006A73E6"/>
    <w:rsid w:val="006B2A12"/>
    <w:rsid w:val="006B2D5C"/>
    <w:rsid w:val="006C44EA"/>
    <w:rsid w:val="006C4EB1"/>
    <w:rsid w:val="006D37D0"/>
    <w:rsid w:val="006E0166"/>
    <w:rsid w:val="006E2FFB"/>
    <w:rsid w:val="006E7B34"/>
    <w:rsid w:val="006F5898"/>
    <w:rsid w:val="0070697F"/>
    <w:rsid w:val="0072199C"/>
    <w:rsid w:val="00722C9F"/>
    <w:rsid w:val="00722E99"/>
    <w:rsid w:val="007253B8"/>
    <w:rsid w:val="00727937"/>
    <w:rsid w:val="00730590"/>
    <w:rsid w:val="0073741F"/>
    <w:rsid w:val="00740341"/>
    <w:rsid w:val="00751BF0"/>
    <w:rsid w:val="00752303"/>
    <w:rsid w:val="00754471"/>
    <w:rsid w:val="00762689"/>
    <w:rsid w:val="0076643F"/>
    <w:rsid w:val="00777F63"/>
    <w:rsid w:val="00790ACC"/>
    <w:rsid w:val="007A1BCD"/>
    <w:rsid w:val="007A3BCA"/>
    <w:rsid w:val="007A4B1F"/>
    <w:rsid w:val="007A5817"/>
    <w:rsid w:val="007A6AA3"/>
    <w:rsid w:val="007B05C4"/>
    <w:rsid w:val="007B0BEB"/>
    <w:rsid w:val="007B60E9"/>
    <w:rsid w:val="007B6CC3"/>
    <w:rsid w:val="007B76D3"/>
    <w:rsid w:val="007C3334"/>
    <w:rsid w:val="007C62D8"/>
    <w:rsid w:val="007D1666"/>
    <w:rsid w:val="007D2B98"/>
    <w:rsid w:val="007E21BC"/>
    <w:rsid w:val="007E7C82"/>
    <w:rsid w:val="007F1939"/>
    <w:rsid w:val="007F2AA1"/>
    <w:rsid w:val="007F4FEF"/>
    <w:rsid w:val="007F588D"/>
    <w:rsid w:val="007F6B1C"/>
    <w:rsid w:val="00801885"/>
    <w:rsid w:val="00803F1C"/>
    <w:rsid w:val="0080600E"/>
    <w:rsid w:val="00810127"/>
    <w:rsid w:val="008117BA"/>
    <w:rsid w:val="00814688"/>
    <w:rsid w:val="0081692E"/>
    <w:rsid w:val="00817612"/>
    <w:rsid w:val="00820ADA"/>
    <w:rsid w:val="00825302"/>
    <w:rsid w:val="00826235"/>
    <w:rsid w:val="008338A4"/>
    <w:rsid w:val="00834D49"/>
    <w:rsid w:val="00837C45"/>
    <w:rsid w:val="00844730"/>
    <w:rsid w:val="008457C2"/>
    <w:rsid w:val="00851A8B"/>
    <w:rsid w:val="00852B59"/>
    <w:rsid w:val="0085712C"/>
    <w:rsid w:val="00857A82"/>
    <w:rsid w:val="00873836"/>
    <w:rsid w:val="00885737"/>
    <w:rsid w:val="00890650"/>
    <w:rsid w:val="008913A7"/>
    <w:rsid w:val="00897E12"/>
    <w:rsid w:val="008A4CAF"/>
    <w:rsid w:val="008A6B28"/>
    <w:rsid w:val="008A7E0F"/>
    <w:rsid w:val="008B12F5"/>
    <w:rsid w:val="008C1921"/>
    <w:rsid w:val="008C5E2D"/>
    <w:rsid w:val="008D2EF6"/>
    <w:rsid w:val="008D32C4"/>
    <w:rsid w:val="008D768D"/>
    <w:rsid w:val="008E3759"/>
    <w:rsid w:val="008E3BFE"/>
    <w:rsid w:val="008E4D2D"/>
    <w:rsid w:val="008E6632"/>
    <w:rsid w:val="008F1912"/>
    <w:rsid w:val="009006A8"/>
    <w:rsid w:val="0090270B"/>
    <w:rsid w:val="009041DC"/>
    <w:rsid w:val="00913BED"/>
    <w:rsid w:val="0091756A"/>
    <w:rsid w:val="00917B5A"/>
    <w:rsid w:val="00920A58"/>
    <w:rsid w:val="00920A8C"/>
    <w:rsid w:val="0092190B"/>
    <w:rsid w:val="009244D7"/>
    <w:rsid w:val="00934A2C"/>
    <w:rsid w:val="00951CAC"/>
    <w:rsid w:val="00952F33"/>
    <w:rsid w:val="0096706E"/>
    <w:rsid w:val="00974491"/>
    <w:rsid w:val="00975C4E"/>
    <w:rsid w:val="00981FBA"/>
    <w:rsid w:val="00997BC5"/>
    <w:rsid w:val="009A4F41"/>
    <w:rsid w:val="009A6128"/>
    <w:rsid w:val="009B381B"/>
    <w:rsid w:val="009D1753"/>
    <w:rsid w:val="009D7611"/>
    <w:rsid w:val="009E0311"/>
    <w:rsid w:val="009E0B61"/>
    <w:rsid w:val="009E53DE"/>
    <w:rsid w:val="009F23DA"/>
    <w:rsid w:val="009F6390"/>
    <w:rsid w:val="00A06673"/>
    <w:rsid w:val="00A11212"/>
    <w:rsid w:val="00A11E44"/>
    <w:rsid w:val="00A15607"/>
    <w:rsid w:val="00A2705B"/>
    <w:rsid w:val="00A30100"/>
    <w:rsid w:val="00A328B3"/>
    <w:rsid w:val="00A50FCF"/>
    <w:rsid w:val="00A528D1"/>
    <w:rsid w:val="00A52EAD"/>
    <w:rsid w:val="00A56120"/>
    <w:rsid w:val="00A610CD"/>
    <w:rsid w:val="00A73FFD"/>
    <w:rsid w:val="00A758AA"/>
    <w:rsid w:val="00A83C84"/>
    <w:rsid w:val="00A9274D"/>
    <w:rsid w:val="00A92910"/>
    <w:rsid w:val="00AA09A2"/>
    <w:rsid w:val="00AA7996"/>
    <w:rsid w:val="00AB2C01"/>
    <w:rsid w:val="00AC19CB"/>
    <w:rsid w:val="00AC2A1B"/>
    <w:rsid w:val="00AE5488"/>
    <w:rsid w:val="00AE6F91"/>
    <w:rsid w:val="00AF0A4A"/>
    <w:rsid w:val="00AF531E"/>
    <w:rsid w:val="00AF5571"/>
    <w:rsid w:val="00B00DF5"/>
    <w:rsid w:val="00B07341"/>
    <w:rsid w:val="00B21021"/>
    <w:rsid w:val="00B30539"/>
    <w:rsid w:val="00B314DB"/>
    <w:rsid w:val="00B361F2"/>
    <w:rsid w:val="00B366DA"/>
    <w:rsid w:val="00B3718B"/>
    <w:rsid w:val="00B3745F"/>
    <w:rsid w:val="00B3768C"/>
    <w:rsid w:val="00B42E0E"/>
    <w:rsid w:val="00B43671"/>
    <w:rsid w:val="00B4632A"/>
    <w:rsid w:val="00B46657"/>
    <w:rsid w:val="00B530F1"/>
    <w:rsid w:val="00B53312"/>
    <w:rsid w:val="00B723AF"/>
    <w:rsid w:val="00BA276C"/>
    <w:rsid w:val="00BA563E"/>
    <w:rsid w:val="00BB306F"/>
    <w:rsid w:val="00BB508A"/>
    <w:rsid w:val="00BC27B8"/>
    <w:rsid w:val="00BD4B89"/>
    <w:rsid w:val="00BD5922"/>
    <w:rsid w:val="00BE4B16"/>
    <w:rsid w:val="00BF02CB"/>
    <w:rsid w:val="00BF57DF"/>
    <w:rsid w:val="00BF6FD8"/>
    <w:rsid w:val="00C03680"/>
    <w:rsid w:val="00C054DF"/>
    <w:rsid w:val="00C112D7"/>
    <w:rsid w:val="00C21762"/>
    <w:rsid w:val="00C21FEF"/>
    <w:rsid w:val="00C23BA4"/>
    <w:rsid w:val="00C24543"/>
    <w:rsid w:val="00C256A2"/>
    <w:rsid w:val="00C25ADB"/>
    <w:rsid w:val="00C34A84"/>
    <w:rsid w:val="00C508FB"/>
    <w:rsid w:val="00C51515"/>
    <w:rsid w:val="00C5660B"/>
    <w:rsid w:val="00C66B72"/>
    <w:rsid w:val="00C70F6E"/>
    <w:rsid w:val="00C74C37"/>
    <w:rsid w:val="00C87AC4"/>
    <w:rsid w:val="00C9567A"/>
    <w:rsid w:val="00CA76B3"/>
    <w:rsid w:val="00CA7D5A"/>
    <w:rsid w:val="00CB212D"/>
    <w:rsid w:val="00CB2660"/>
    <w:rsid w:val="00CB58AD"/>
    <w:rsid w:val="00CC0997"/>
    <w:rsid w:val="00CC5E90"/>
    <w:rsid w:val="00CD046C"/>
    <w:rsid w:val="00CD5689"/>
    <w:rsid w:val="00CE076C"/>
    <w:rsid w:val="00CE5199"/>
    <w:rsid w:val="00CE66D5"/>
    <w:rsid w:val="00CF1137"/>
    <w:rsid w:val="00CF637A"/>
    <w:rsid w:val="00CF6C2F"/>
    <w:rsid w:val="00D059DE"/>
    <w:rsid w:val="00D05ABD"/>
    <w:rsid w:val="00D1157B"/>
    <w:rsid w:val="00D13192"/>
    <w:rsid w:val="00D13FCE"/>
    <w:rsid w:val="00D20F0C"/>
    <w:rsid w:val="00D306D1"/>
    <w:rsid w:val="00D30800"/>
    <w:rsid w:val="00D34786"/>
    <w:rsid w:val="00D37BFC"/>
    <w:rsid w:val="00D47A8E"/>
    <w:rsid w:val="00D5011A"/>
    <w:rsid w:val="00D52D14"/>
    <w:rsid w:val="00D5597D"/>
    <w:rsid w:val="00D62DEC"/>
    <w:rsid w:val="00D66C6C"/>
    <w:rsid w:val="00D712D3"/>
    <w:rsid w:val="00D71422"/>
    <w:rsid w:val="00D72DC6"/>
    <w:rsid w:val="00D7558D"/>
    <w:rsid w:val="00D81D92"/>
    <w:rsid w:val="00D876F9"/>
    <w:rsid w:val="00D94B0C"/>
    <w:rsid w:val="00DA7B5F"/>
    <w:rsid w:val="00DC11E7"/>
    <w:rsid w:val="00DC24E3"/>
    <w:rsid w:val="00DC677A"/>
    <w:rsid w:val="00DC7023"/>
    <w:rsid w:val="00DC769A"/>
    <w:rsid w:val="00DD3D86"/>
    <w:rsid w:val="00DD4AD2"/>
    <w:rsid w:val="00DD58C7"/>
    <w:rsid w:val="00DF1EC4"/>
    <w:rsid w:val="00DF2D21"/>
    <w:rsid w:val="00E0340B"/>
    <w:rsid w:val="00E04A90"/>
    <w:rsid w:val="00E0551F"/>
    <w:rsid w:val="00E219C7"/>
    <w:rsid w:val="00E27599"/>
    <w:rsid w:val="00E31DAD"/>
    <w:rsid w:val="00E4118C"/>
    <w:rsid w:val="00E43157"/>
    <w:rsid w:val="00E461CE"/>
    <w:rsid w:val="00E50411"/>
    <w:rsid w:val="00E5248E"/>
    <w:rsid w:val="00E573E4"/>
    <w:rsid w:val="00E57E07"/>
    <w:rsid w:val="00E64C3D"/>
    <w:rsid w:val="00E65E7A"/>
    <w:rsid w:val="00E720CA"/>
    <w:rsid w:val="00E84EB5"/>
    <w:rsid w:val="00E85662"/>
    <w:rsid w:val="00E8789F"/>
    <w:rsid w:val="00E97B71"/>
    <w:rsid w:val="00EA3D34"/>
    <w:rsid w:val="00EA6A87"/>
    <w:rsid w:val="00EB042A"/>
    <w:rsid w:val="00EB454D"/>
    <w:rsid w:val="00ED549D"/>
    <w:rsid w:val="00ED76BE"/>
    <w:rsid w:val="00EE00E9"/>
    <w:rsid w:val="00EF1AAA"/>
    <w:rsid w:val="00EF619B"/>
    <w:rsid w:val="00EF7518"/>
    <w:rsid w:val="00F00B55"/>
    <w:rsid w:val="00F02AD1"/>
    <w:rsid w:val="00F167FB"/>
    <w:rsid w:val="00F253CC"/>
    <w:rsid w:val="00F30907"/>
    <w:rsid w:val="00F31920"/>
    <w:rsid w:val="00F37106"/>
    <w:rsid w:val="00F421DB"/>
    <w:rsid w:val="00F44D55"/>
    <w:rsid w:val="00F44E25"/>
    <w:rsid w:val="00F46E90"/>
    <w:rsid w:val="00F519CF"/>
    <w:rsid w:val="00F56BA5"/>
    <w:rsid w:val="00F60E22"/>
    <w:rsid w:val="00F6391C"/>
    <w:rsid w:val="00F668F8"/>
    <w:rsid w:val="00F737C9"/>
    <w:rsid w:val="00F81395"/>
    <w:rsid w:val="00F81BB8"/>
    <w:rsid w:val="00F909FC"/>
    <w:rsid w:val="00F90C64"/>
    <w:rsid w:val="00F917D1"/>
    <w:rsid w:val="00F9653B"/>
    <w:rsid w:val="00FB0FFE"/>
    <w:rsid w:val="00FB62CF"/>
    <w:rsid w:val="00FD2A02"/>
    <w:rsid w:val="00FD3B68"/>
    <w:rsid w:val="00FD3C3B"/>
    <w:rsid w:val="00FE07DD"/>
    <w:rsid w:val="00FE6B45"/>
    <w:rsid w:val="00FF49B3"/>
    <w:rsid w:val="00FF4B81"/>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70AA5"/>
    <w:rPr>
      <w:sz w:val="16"/>
      <w:szCs w:val="16"/>
    </w:rPr>
  </w:style>
  <w:style w:type="paragraph" w:styleId="CommentText">
    <w:name w:val="annotation text"/>
    <w:basedOn w:val="Normal"/>
    <w:link w:val="CommentTextChar"/>
    <w:uiPriority w:val="99"/>
    <w:semiHidden/>
    <w:unhideWhenUsed/>
    <w:rsid w:val="00270AA5"/>
    <w:rPr>
      <w:sz w:val="20"/>
      <w:szCs w:val="20"/>
    </w:rPr>
  </w:style>
  <w:style w:type="character" w:customStyle="1" w:styleId="CommentTextChar">
    <w:name w:val="Comment Text Char"/>
    <w:basedOn w:val="DefaultParagraphFont"/>
    <w:link w:val="CommentText"/>
    <w:uiPriority w:val="99"/>
    <w:semiHidden/>
    <w:rsid w:val="00270AA5"/>
    <w:rPr>
      <w:lang w:val="en-US" w:eastAsia="en-US"/>
    </w:rPr>
  </w:style>
  <w:style w:type="paragraph" w:styleId="CommentSubject">
    <w:name w:val="annotation subject"/>
    <w:basedOn w:val="CommentText"/>
    <w:next w:val="CommentText"/>
    <w:link w:val="CommentSubjectChar"/>
    <w:uiPriority w:val="99"/>
    <w:semiHidden/>
    <w:unhideWhenUsed/>
    <w:rsid w:val="00270AA5"/>
    <w:rPr>
      <w:b/>
      <w:bCs/>
    </w:rPr>
  </w:style>
  <w:style w:type="character" w:customStyle="1" w:styleId="CommentSubjectChar">
    <w:name w:val="Comment Subject Char"/>
    <w:basedOn w:val="CommentTextChar"/>
    <w:link w:val="CommentSubject"/>
    <w:uiPriority w:val="99"/>
    <w:semiHidden/>
    <w:rsid w:val="00270AA5"/>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56A80"/>
    <w:rsid w:val="00060F9C"/>
    <w:rsid w:val="00070ED0"/>
    <w:rsid w:val="00080721"/>
    <w:rsid w:val="00200821"/>
    <w:rsid w:val="002172DE"/>
    <w:rsid w:val="00224E4A"/>
    <w:rsid w:val="0025245B"/>
    <w:rsid w:val="002A3923"/>
    <w:rsid w:val="002F590D"/>
    <w:rsid w:val="00394049"/>
    <w:rsid w:val="0040301A"/>
    <w:rsid w:val="004B5BBB"/>
    <w:rsid w:val="004F2DF8"/>
    <w:rsid w:val="00503E2A"/>
    <w:rsid w:val="005576E4"/>
    <w:rsid w:val="0063014F"/>
    <w:rsid w:val="006F24A1"/>
    <w:rsid w:val="008374D1"/>
    <w:rsid w:val="00903DA0"/>
    <w:rsid w:val="00921A30"/>
    <w:rsid w:val="009A261B"/>
    <w:rsid w:val="009A4EAE"/>
    <w:rsid w:val="00A70988"/>
    <w:rsid w:val="00AA2E17"/>
    <w:rsid w:val="00AA61A8"/>
    <w:rsid w:val="00AA661F"/>
    <w:rsid w:val="00AC15A4"/>
    <w:rsid w:val="00B0336C"/>
    <w:rsid w:val="00B847A3"/>
    <w:rsid w:val="00C267C3"/>
    <w:rsid w:val="00C44BD3"/>
    <w:rsid w:val="00C73E94"/>
    <w:rsid w:val="00D241E9"/>
    <w:rsid w:val="00D7750D"/>
    <w:rsid w:val="00E67C88"/>
    <w:rsid w:val="00F00D2F"/>
    <w:rsid w:val="00F128DF"/>
    <w:rsid w:val="00F41480"/>
    <w:rsid w:val="00F445D5"/>
    <w:rsid w:val="00F675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AAEED-396A-4DCF-A26C-BFC014DDA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3027</Words>
  <Characters>17259</Characters>
  <Application>Microsoft Office Word</Application>
  <DocSecurity>0</DocSecurity>
  <Lines>143</Lines>
  <Paragraphs>40</Paragraphs>
  <ScaleCrop>false</ScaleCrop>
  <Company/>
  <LinksUpToDate>false</LinksUpToDate>
  <CharactersWithSpaces>20246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136/20</dc:title>
  <dc:creator/>
  <cp:lastModifiedBy/>
  <cp:revision>1</cp:revision>
  <dcterms:created xsi:type="dcterms:W3CDTF">2020-07-10T13:06:00Z</dcterms:created>
  <dcterms:modified xsi:type="dcterms:W3CDTF">2020-07-10T13:06:00Z</dcterms:modified>
</cp:coreProperties>
</file>