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49C539A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0216B7">
                              <w:rPr>
                                <w:rFonts w:asciiTheme="majorHAnsi" w:hAnsiTheme="majorHAnsi" w:cs="Arial"/>
                                <w:b/>
                                <w:bCs/>
                                <w:color w:val="0D0D0D" w:themeColor="text1" w:themeTint="F2"/>
                                <w:sz w:val="36"/>
                                <w:szCs w:val="22"/>
                                <w:lang w:val="es-ES_tradnl"/>
                              </w:rPr>
                              <w:t xml:space="preserve">INFORME </w:t>
                            </w:r>
                            <w:r w:rsidR="00477592" w:rsidRPr="000216B7">
                              <w:rPr>
                                <w:rFonts w:asciiTheme="majorHAnsi" w:hAnsiTheme="majorHAnsi" w:cs="Arial"/>
                                <w:b/>
                                <w:bCs/>
                                <w:color w:val="0D0D0D" w:themeColor="text1" w:themeTint="F2"/>
                                <w:sz w:val="36"/>
                                <w:szCs w:val="40"/>
                                <w:lang w:val="es-ES_tradnl"/>
                              </w:rPr>
                              <w:t>No.</w:t>
                            </w:r>
                            <w:r w:rsidR="00122E84">
                              <w:rPr>
                                <w:rFonts w:asciiTheme="majorHAnsi" w:hAnsiTheme="majorHAnsi" w:cs="Arial"/>
                                <w:b/>
                                <w:bCs/>
                                <w:color w:val="0D0D0D" w:themeColor="text1" w:themeTint="F2"/>
                                <w:sz w:val="36"/>
                                <w:szCs w:val="22"/>
                                <w:lang w:val="es-ES_tradnl"/>
                              </w:rPr>
                              <w:t xml:space="preserve"> 94</w:t>
                            </w:r>
                            <w:r w:rsidR="007B05C4" w:rsidRPr="000216B7">
                              <w:rPr>
                                <w:rFonts w:asciiTheme="majorHAnsi" w:hAnsiTheme="majorHAnsi" w:cs="Arial"/>
                                <w:b/>
                                <w:bCs/>
                                <w:color w:val="0D0D0D" w:themeColor="text1" w:themeTint="F2"/>
                                <w:sz w:val="36"/>
                                <w:szCs w:val="22"/>
                                <w:lang w:val="es-ES_tradnl"/>
                              </w:rPr>
                              <w:t>/</w:t>
                            </w:r>
                            <w:r w:rsidR="00122E8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20FD">
                              <w:rPr>
                                <w:rFonts w:asciiTheme="majorHAnsi" w:hAnsiTheme="majorHAnsi" w:cs="Arial"/>
                                <w:b/>
                                <w:color w:val="0D0D0D" w:themeColor="text1" w:themeTint="F2"/>
                                <w:sz w:val="36"/>
                                <w:szCs w:val="22"/>
                                <w:lang w:val="es-ES_tradnl"/>
                              </w:rPr>
                              <w:t>726</w:t>
                            </w:r>
                            <w:r w:rsidR="00246D1F" w:rsidRPr="004E2649">
                              <w:rPr>
                                <w:rFonts w:asciiTheme="majorHAnsi" w:hAnsiTheme="majorHAnsi" w:cs="Arial"/>
                                <w:b/>
                                <w:color w:val="0D0D0D" w:themeColor="text1" w:themeTint="F2"/>
                                <w:sz w:val="36"/>
                                <w:szCs w:val="22"/>
                                <w:lang w:val="es-ES_tradnl"/>
                              </w:rPr>
                              <w:t>-</w:t>
                            </w:r>
                            <w:r w:rsidR="000120FD">
                              <w:rPr>
                                <w:rFonts w:asciiTheme="majorHAnsi" w:hAnsiTheme="majorHAnsi" w:cs="Arial"/>
                                <w:b/>
                                <w:color w:val="0D0D0D" w:themeColor="text1" w:themeTint="F2"/>
                                <w:sz w:val="36"/>
                                <w:szCs w:val="22"/>
                                <w:lang w:val="es-ES_tradnl"/>
                              </w:rPr>
                              <w:t>10</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0120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FERNEY TABARES CARDONA Y FAMILIA</w:t>
                            </w:r>
                          </w:p>
                          <w:bookmarkEnd w:id="1"/>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0216B7">
                        <w:rPr>
                          <w:rFonts w:asciiTheme="majorHAnsi" w:hAnsiTheme="majorHAnsi" w:cs="Arial"/>
                          <w:b/>
                          <w:bCs/>
                          <w:color w:val="0D0D0D" w:themeColor="text1" w:themeTint="F2"/>
                          <w:sz w:val="36"/>
                          <w:szCs w:val="22"/>
                          <w:lang w:val="es-ES_tradnl"/>
                        </w:rPr>
                        <w:t xml:space="preserve">INFORME </w:t>
                      </w:r>
                      <w:r w:rsidR="00477592" w:rsidRPr="000216B7">
                        <w:rPr>
                          <w:rFonts w:asciiTheme="majorHAnsi" w:hAnsiTheme="majorHAnsi" w:cs="Arial"/>
                          <w:b/>
                          <w:bCs/>
                          <w:color w:val="0D0D0D" w:themeColor="text1" w:themeTint="F2"/>
                          <w:sz w:val="36"/>
                          <w:szCs w:val="40"/>
                          <w:lang w:val="es-ES_tradnl"/>
                        </w:rPr>
                        <w:t>No.</w:t>
                      </w:r>
                      <w:r w:rsidR="00122E84">
                        <w:rPr>
                          <w:rFonts w:asciiTheme="majorHAnsi" w:hAnsiTheme="majorHAnsi" w:cs="Arial"/>
                          <w:b/>
                          <w:bCs/>
                          <w:color w:val="0D0D0D" w:themeColor="text1" w:themeTint="F2"/>
                          <w:sz w:val="36"/>
                          <w:szCs w:val="22"/>
                          <w:lang w:val="es-ES_tradnl"/>
                        </w:rPr>
                        <w:t xml:space="preserve"> 94</w:t>
                      </w:r>
                      <w:r w:rsidR="007B05C4" w:rsidRPr="000216B7">
                        <w:rPr>
                          <w:rFonts w:asciiTheme="majorHAnsi" w:hAnsiTheme="majorHAnsi" w:cs="Arial"/>
                          <w:b/>
                          <w:bCs/>
                          <w:color w:val="0D0D0D" w:themeColor="text1" w:themeTint="F2"/>
                          <w:sz w:val="36"/>
                          <w:szCs w:val="22"/>
                          <w:lang w:val="es-ES_tradnl"/>
                        </w:rPr>
                        <w:t>/</w:t>
                      </w:r>
                      <w:r w:rsidR="00122E8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120FD">
                        <w:rPr>
                          <w:rFonts w:asciiTheme="majorHAnsi" w:hAnsiTheme="majorHAnsi" w:cs="Arial"/>
                          <w:b/>
                          <w:color w:val="0D0D0D" w:themeColor="text1" w:themeTint="F2"/>
                          <w:sz w:val="36"/>
                          <w:szCs w:val="22"/>
                          <w:lang w:val="es-ES_tradnl"/>
                        </w:rPr>
                        <w:t>726</w:t>
                      </w:r>
                      <w:r w:rsidR="00246D1F" w:rsidRPr="004E2649">
                        <w:rPr>
                          <w:rFonts w:asciiTheme="majorHAnsi" w:hAnsiTheme="majorHAnsi" w:cs="Arial"/>
                          <w:b/>
                          <w:color w:val="0D0D0D" w:themeColor="text1" w:themeTint="F2"/>
                          <w:sz w:val="36"/>
                          <w:szCs w:val="22"/>
                          <w:lang w:val="es-ES_tradnl"/>
                        </w:rPr>
                        <w:t>-</w:t>
                      </w:r>
                      <w:r w:rsidR="000120FD">
                        <w:rPr>
                          <w:rFonts w:asciiTheme="majorHAnsi" w:hAnsiTheme="majorHAnsi" w:cs="Arial"/>
                          <w:b/>
                          <w:color w:val="0D0D0D" w:themeColor="text1" w:themeTint="F2"/>
                          <w:sz w:val="36"/>
                          <w:szCs w:val="22"/>
                          <w:lang w:val="es-ES_tradnl"/>
                        </w:rPr>
                        <w:t>10</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0120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FERNEY TABARES CARDONA Y FAMILIA</w:t>
                      </w:r>
                    </w:p>
                    <w:bookmarkEnd w:id="1"/>
                    <w:p w:rsidR="005B52B0" w:rsidRPr="0010736F" w:rsidRDefault="00720F8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122E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22E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104</w:t>
                            </w:r>
                          </w:p>
                          <w:p w:rsidR="00627C9F" w:rsidRPr="00BA5308" w:rsidRDefault="00122E8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22 abril</w:t>
                            </w:r>
                            <w:r w:rsidR="00627C9F" w:rsidRPr="00BA5308">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20</w:t>
                            </w:r>
                          </w:p>
                          <w:p w:rsidR="00627C9F" w:rsidRPr="00BA5308" w:rsidRDefault="00E0340B" w:rsidP="007A5817">
                            <w:pPr>
                              <w:spacing w:line="276" w:lineRule="auto"/>
                              <w:jc w:val="right"/>
                              <w:rPr>
                                <w:rFonts w:asciiTheme="minorHAnsi" w:hAnsiTheme="minorHAnsi"/>
                                <w:color w:val="FFFFFF" w:themeColor="background1"/>
                                <w:sz w:val="22"/>
                                <w:lang w:val="es-US"/>
                              </w:rPr>
                            </w:pPr>
                            <w:r w:rsidRPr="00BA5308">
                              <w:rPr>
                                <w:rFonts w:asciiTheme="minorHAnsi" w:hAnsiTheme="minorHAnsi"/>
                                <w:color w:val="FFFFFF" w:themeColor="background1"/>
                                <w:sz w:val="22"/>
                                <w:lang w:val="es-US"/>
                              </w:rPr>
                              <w:t xml:space="preserve">Original: </w:t>
                            </w:r>
                            <w:r w:rsidR="008B12F5" w:rsidRPr="00BA5308">
                              <w:rPr>
                                <w:rFonts w:asciiTheme="minorHAnsi" w:hAnsiTheme="minorHAnsi"/>
                                <w:color w:val="FFFFFF" w:themeColor="background1"/>
                                <w:sz w:val="22"/>
                                <w:lang w:val="es-US"/>
                              </w:rPr>
                              <w:t>e</w:t>
                            </w:r>
                            <w:r w:rsidR="00627C9F" w:rsidRPr="00BA5308">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122E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122E8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104</w:t>
                      </w:r>
                    </w:p>
                    <w:p w:rsidR="00627C9F" w:rsidRPr="00BA5308" w:rsidRDefault="00122E8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22 abril</w:t>
                      </w:r>
                      <w:r w:rsidR="00627C9F" w:rsidRPr="00BA5308">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20</w:t>
                      </w:r>
                    </w:p>
                    <w:p w:rsidR="00627C9F" w:rsidRPr="00BA5308" w:rsidRDefault="00E0340B" w:rsidP="007A5817">
                      <w:pPr>
                        <w:spacing w:line="276" w:lineRule="auto"/>
                        <w:jc w:val="right"/>
                        <w:rPr>
                          <w:rFonts w:asciiTheme="minorHAnsi" w:hAnsiTheme="minorHAnsi"/>
                          <w:color w:val="FFFFFF" w:themeColor="background1"/>
                          <w:sz w:val="22"/>
                          <w:lang w:val="es-US"/>
                        </w:rPr>
                      </w:pPr>
                      <w:r w:rsidRPr="00BA5308">
                        <w:rPr>
                          <w:rFonts w:asciiTheme="minorHAnsi" w:hAnsiTheme="minorHAnsi"/>
                          <w:color w:val="FFFFFF" w:themeColor="background1"/>
                          <w:sz w:val="22"/>
                          <w:lang w:val="es-US"/>
                        </w:rPr>
                        <w:t xml:space="preserve">Original: </w:t>
                      </w:r>
                      <w:r w:rsidR="008B12F5" w:rsidRPr="00BA5308">
                        <w:rPr>
                          <w:rFonts w:asciiTheme="minorHAnsi" w:hAnsiTheme="minorHAnsi"/>
                          <w:color w:val="FFFFFF" w:themeColor="background1"/>
                          <w:sz w:val="22"/>
                          <w:lang w:val="es-US"/>
                        </w:rPr>
                        <w:t>e</w:t>
                      </w:r>
                      <w:r w:rsidR="00627C9F" w:rsidRPr="00BA5308">
                        <w:rPr>
                          <w:rFonts w:asciiTheme="minorHAnsi" w:hAnsiTheme="minorHAnsi"/>
                          <w:color w:val="FFFFFF" w:themeColor="background1"/>
                          <w:sz w:val="22"/>
                          <w:lang w:val="es-U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2E84">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122E8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22E84">
                              <w:rPr>
                                <w:rFonts w:asciiTheme="majorHAnsi" w:hAnsiTheme="majorHAnsi"/>
                                <w:color w:val="0D0D0D" w:themeColor="text1" w:themeTint="F2"/>
                                <w:sz w:val="18"/>
                                <w:szCs w:val="22"/>
                                <w:lang w:val="es-ES"/>
                              </w:rPr>
                              <w:t>20</w:t>
                            </w:r>
                            <w:r w:rsidR="00150EA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22E84">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122E84">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122E84">
                        <w:rPr>
                          <w:rFonts w:asciiTheme="majorHAnsi" w:hAnsiTheme="majorHAnsi"/>
                          <w:color w:val="0D0D0D" w:themeColor="text1" w:themeTint="F2"/>
                          <w:sz w:val="18"/>
                          <w:szCs w:val="22"/>
                          <w:lang w:val="es-ES"/>
                        </w:rPr>
                        <w:t>20</w:t>
                      </w:r>
                      <w:r w:rsidR="00150EA4">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2E84" w:rsidRPr="00122E84">
                              <w:rPr>
                                <w:rFonts w:asciiTheme="majorHAnsi" w:hAnsiTheme="majorHAnsi"/>
                                <w:color w:val="595959" w:themeColor="text1" w:themeTint="A6"/>
                                <w:sz w:val="18"/>
                                <w:szCs w:val="18"/>
                                <w:lang w:val="pt-BR"/>
                              </w:rPr>
                              <w:t>94</w:t>
                            </w:r>
                            <w:r w:rsidR="007B05C4" w:rsidRPr="00122E84">
                              <w:rPr>
                                <w:rFonts w:asciiTheme="majorHAnsi" w:hAnsiTheme="majorHAnsi"/>
                                <w:color w:val="595959" w:themeColor="text1" w:themeTint="A6"/>
                                <w:sz w:val="18"/>
                                <w:szCs w:val="18"/>
                                <w:lang w:val="pt-BR"/>
                              </w:rPr>
                              <w:t>/</w:t>
                            </w:r>
                            <w:r w:rsidR="00122E84" w:rsidRPr="00122E84">
                              <w:rPr>
                                <w:rFonts w:asciiTheme="majorHAnsi" w:hAnsiTheme="majorHAnsi"/>
                                <w:color w:val="595959" w:themeColor="text1" w:themeTint="A6"/>
                                <w:sz w:val="18"/>
                                <w:szCs w:val="18"/>
                                <w:lang w:val="pt-BR"/>
                              </w:rPr>
                              <w:t>20</w:t>
                            </w:r>
                            <w:r w:rsidRPr="00122E8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120FD">
                              <w:rPr>
                                <w:rFonts w:asciiTheme="majorHAnsi" w:hAnsiTheme="majorHAnsi"/>
                                <w:color w:val="595959" w:themeColor="text1" w:themeTint="A6"/>
                                <w:sz w:val="18"/>
                                <w:szCs w:val="18"/>
                                <w:lang w:val="es-ES"/>
                              </w:rPr>
                              <w:t>726</w:t>
                            </w:r>
                            <w:r w:rsidR="000433C9">
                              <w:rPr>
                                <w:rFonts w:asciiTheme="majorHAnsi" w:hAnsiTheme="majorHAnsi"/>
                                <w:color w:val="595959" w:themeColor="text1" w:themeTint="A6"/>
                                <w:sz w:val="18"/>
                                <w:szCs w:val="18"/>
                                <w:lang w:val="es-ES"/>
                              </w:rPr>
                              <w:t>-</w:t>
                            </w:r>
                            <w:r w:rsidR="000120FD">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22E84">
                              <w:rPr>
                                <w:rFonts w:asciiTheme="majorHAnsi" w:hAnsiTheme="majorHAnsi"/>
                                <w:color w:val="595959" w:themeColor="text1" w:themeTint="A6"/>
                                <w:sz w:val="18"/>
                                <w:szCs w:val="18"/>
                                <w:lang w:val="es-ES_tradnl"/>
                              </w:rPr>
                              <w:t>Ferney Tabares Cardona y familia</w:t>
                            </w:r>
                            <w:r w:rsidRPr="00890650">
                              <w:rPr>
                                <w:rFonts w:asciiTheme="majorHAnsi" w:hAnsiTheme="majorHAnsi"/>
                                <w:color w:val="595959" w:themeColor="text1" w:themeTint="A6"/>
                                <w:sz w:val="18"/>
                                <w:szCs w:val="18"/>
                                <w:lang w:val="es-ES_tradnl"/>
                              </w:rPr>
                              <w:t xml:space="preserve">. </w:t>
                            </w:r>
                            <w:r w:rsidR="00122E8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22E84">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22E84" w:rsidRPr="00122E84">
                        <w:rPr>
                          <w:rFonts w:asciiTheme="majorHAnsi" w:hAnsiTheme="majorHAnsi"/>
                          <w:color w:val="595959" w:themeColor="text1" w:themeTint="A6"/>
                          <w:sz w:val="18"/>
                          <w:szCs w:val="18"/>
                          <w:lang w:val="pt-BR"/>
                        </w:rPr>
                        <w:t>94</w:t>
                      </w:r>
                      <w:r w:rsidR="007B05C4" w:rsidRPr="00122E84">
                        <w:rPr>
                          <w:rFonts w:asciiTheme="majorHAnsi" w:hAnsiTheme="majorHAnsi"/>
                          <w:color w:val="595959" w:themeColor="text1" w:themeTint="A6"/>
                          <w:sz w:val="18"/>
                          <w:szCs w:val="18"/>
                          <w:lang w:val="pt-BR"/>
                        </w:rPr>
                        <w:t>/</w:t>
                      </w:r>
                      <w:r w:rsidR="00122E84" w:rsidRPr="00122E84">
                        <w:rPr>
                          <w:rFonts w:asciiTheme="majorHAnsi" w:hAnsiTheme="majorHAnsi"/>
                          <w:color w:val="595959" w:themeColor="text1" w:themeTint="A6"/>
                          <w:sz w:val="18"/>
                          <w:szCs w:val="18"/>
                          <w:lang w:val="pt-BR"/>
                        </w:rPr>
                        <w:t>20</w:t>
                      </w:r>
                      <w:r w:rsidRPr="00122E84">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0120FD">
                        <w:rPr>
                          <w:rFonts w:asciiTheme="majorHAnsi" w:hAnsiTheme="majorHAnsi"/>
                          <w:color w:val="595959" w:themeColor="text1" w:themeTint="A6"/>
                          <w:sz w:val="18"/>
                          <w:szCs w:val="18"/>
                          <w:lang w:val="es-ES"/>
                        </w:rPr>
                        <w:t>726</w:t>
                      </w:r>
                      <w:r w:rsidR="000433C9">
                        <w:rPr>
                          <w:rFonts w:asciiTheme="majorHAnsi" w:hAnsiTheme="majorHAnsi"/>
                          <w:color w:val="595959" w:themeColor="text1" w:themeTint="A6"/>
                          <w:sz w:val="18"/>
                          <w:szCs w:val="18"/>
                          <w:lang w:val="es-ES"/>
                        </w:rPr>
                        <w:t>-</w:t>
                      </w:r>
                      <w:r w:rsidR="000120FD">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22E84">
                        <w:rPr>
                          <w:rFonts w:asciiTheme="majorHAnsi" w:hAnsiTheme="majorHAnsi"/>
                          <w:color w:val="595959" w:themeColor="text1" w:themeTint="A6"/>
                          <w:sz w:val="18"/>
                          <w:szCs w:val="18"/>
                          <w:lang w:val="es-ES_tradnl"/>
                        </w:rPr>
                        <w:t>Ferney Tabares Cardona y familia</w:t>
                      </w:r>
                      <w:r w:rsidRPr="00890650">
                        <w:rPr>
                          <w:rFonts w:asciiTheme="majorHAnsi" w:hAnsiTheme="majorHAnsi"/>
                          <w:color w:val="595959" w:themeColor="text1" w:themeTint="A6"/>
                          <w:sz w:val="18"/>
                          <w:szCs w:val="18"/>
                          <w:lang w:val="es-ES_tradnl"/>
                        </w:rPr>
                        <w:t xml:space="preserve">. </w:t>
                      </w:r>
                      <w:r w:rsidR="00122E8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22E84">
                        <w:rPr>
                          <w:rFonts w:asciiTheme="majorHAnsi" w:hAnsiTheme="majorHAnsi"/>
                          <w:color w:val="595959" w:themeColor="text1" w:themeTint="A6"/>
                          <w:sz w:val="18"/>
                          <w:szCs w:val="18"/>
                          <w:lang w:val="es-ES"/>
                        </w:rPr>
                        <w:t>22 de abril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150EA4" w:rsidP="00F02AD1">
                            <w:pPr>
                              <w:rPr>
                                <w:color w:val="FFFFFF" w:themeColor="background1"/>
                                <w14:textFill>
                                  <w14:noFill/>
                                </w14:textFill>
                              </w:rPr>
                            </w:pPr>
                            <w:r>
                              <w:rPr>
                                <w:noProof/>
                                <w:color w:val="FFFFFF" w:themeColor="background1"/>
                              </w:rPr>
                              <w:drawing>
                                <wp:inline distT="0" distB="0" distL="0" distR="0" wp14:anchorId="776FF874" wp14:editId="1D9B7EB1">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150EA4" w:rsidP="00F02AD1">
                      <w:pPr>
                        <w:rPr>
                          <w:color w:val="FFFFFF" w:themeColor="background1"/>
                          <w14:textFill>
                            <w14:noFill/>
                          </w14:textFill>
                        </w:rPr>
                      </w:pPr>
                      <w:r>
                        <w:rPr>
                          <w:noProof/>
                          <w:color w:val="FFFFFF" w:themeColor="background1"/>
                        </w:rPr>
                        <w:drawing>
                          <wp:inline distT="0" distB="0" distL="0" distR="0" wp14:anchorId="776FF874" wp14:editId="1D9B7EB1">
                            <wp:extent cx="1824355" cy="469265"/>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8C09C1" w:rsidRDefault="003239B8" w:rsidP="004A6A54">
      <w:pPr>
        <w:spacing w:after="240"/>
        <w:ind w:firstLine="720"/>
        <w:jc w:val="both"/>
        <w:rPr>
          <w:rFonts w:asciiTheme="majorHAnsi" w:hAnsiTheme="majorHAnsi"/>
          <w:b/>
          <w:bCs/>
          <w:sz w:val="19"/>
          <w:szCs w:val="19"/>
          <w:lang w:val="es-ES"/>
        </w:rPr>
      </w:pPr>
      <w:r w:rsidRPr="008C09C1">
        <w:rPr>
          <w:rFonts w:asciiTheme="majorHAnsi" w:hAnsiTheme="majorHAnsi"/>
          <w:b/>
          <w:bCs/>
          <w:sz w:val="19"/>
          <w:szCs w:val="19"/>
          <w:lang w:val="es-ES"/>
        </w:rPr>
        <w:lastRenderedPageBreak/>
        <w:t>I.</w:t>
      </w:r>
      <w:r w:rsidRPr="008C09C1">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22365" w:rsidTr="004A6A54">
        <w:tc>
          <w:tcPr>
            <w:tcW w:w="3600" w:type="dxa"/>
            <w:tcBorders>
              <w:top w:val="single" w:sz="4"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rPr>
            </w:pPr>
            <w:r w:rsidRPr="00422365">
              <w:rPr>
                <w:rFonts w:asciiTheme="majorHAnsi" w:hAnsiTheme="majorHAnsi"/>
                <w:b/>
                <w:bCs/>
                <w:color w:val="FFFFFF" w:themeColor="background1"/>
                <w:sz w:val="20"/>
                <w:szCs w:val="20"/>
              </w:rPr>
              <w:t xml:space="preserve">Parte </w:t>
            </w:r>
            <w:proofErr w:type="spellStart"/>
            <w:r w:rsidRPr="00422365">
              <w:rPr>
                <w:rFonts w:asciiTheme="majorHAnsi" w:hAnsiTheme="majorHAnsi"/>
                <w:b/>
                <w:bCs/>
                <w:color w:val="FFFFFF" w:themeColor="background1"/>
                <w:sz w:val="20"/>
                <w:szCs w:val="20"/>
              </w:rPr>
              <w:t>peticionaria</w:t>
            </w:r>
            <w:proofErr w:type="spellEnd"/>
            <w:r w:rsidRPr="00422365">
              <w:rPr>
                <w:rFonts w:asciiTheme="majorHAnsi" w:hAnsiTheme="majorHAnsi"/>
                <w:b/>
                <w:bCs/>
                <w:color w:val="FFFFFF" w:themeColor="background1"/>
                <w:sz w:val="20"/>
                <w:szCs w:val="20"/>
              </w:rPr>
              <w:t>:</w:t>
            </w:r>
          </w:p>
        </w:tc>
        <w:tc>
          <w:tcPr>
            <w:tcW w:w="5760" w:type="dxa"/>
            <w:vAlign w:val="center"/>
          </w:tcPr>
          <w:p w:rsidR="003239B8" w:rsidRPr="00422365" w:rsidRDefault="000120FD" w:rsidP="000216B7">
            <w:pPr>
              <w:jc w:val="both"/>
              <w:rPr>
                <w:rFonts w:asciiTheme="majorHAnsi" w:hAnsiTheme="majorHAnsi"/>
                <w:bCs/>
                <w:sz w:val="20"/>
                <w:szCs w:val="20"/>
              </w:rPr>
            </w:pPr>
            <w:r>
              <w:rPr>
                <w:rFonts w:asciiTheme="majorHAnsi" w:hAnsiTheme="majorHAnsi"/>
                <w:bCs/>
                <w:sz w:val="20"/>
                <w:szCs w:val="20"/>
              </w:rPr>
              <w:t xml:space="preserve">Walter </w:t>
            </w:r>
            <w:proofErr w:type="spellStart"/>
            <w:r>
              <w:rPr>
                <w:rFonts w:asciiTheme="majorHAnsi" w:hAnsiTheme="majorHAnsi"/>
                <w:bCs/>
                <w:sz w:val="20"/>
                <w:szCs w:val="20"/>
              </w:rPr>
              <w:t>Raúl</w:t>
            </w:r>
            <w:proofErr w:type="spellEnd"/>
            <w:r>
              <w:rPr>
                <w:rFonts w:asciiTheme="majorHAnsi" w:hAnsiTheme="majorHAnsi"/>
                <w:bCs/>
                <w:sz w:val="20"/>
                <w:szCs w:val="20"/>
              </w:rPr>
              <w:t xml:space="preserve"> </w:t>
            </w:r>
            <w:proofErr w:type="spellStart"/>
            <w:r>
              <w:rPr>
                <w:rFonts w:asciiTheme="majorHAnsi" w:hAnsiTheme="majorHAnsi"/>
                <w:bCs/>
                <w:sz w:val="20"/>
                <w:szCs w:val="20"/>
              </w:rPr>
              <w:t>Mejía</w:t>
            </w:r>
            <w:proofErr w:type="spellEnd"/>
            <w:r>
              <w:rPr>
                <w:rFonts w:asciiTheme="majorHAnsi" w:hAnsiTheme="majorHAnsi"/>
                <w:bCs/>
                <w:sz w:val="20"/>
                <w:szCs w:val="20"/>
              </w:rPr>
              <w:t xml:space="preserve"> Cardona</w:t>
            </w:r>
          </w:p>
        </w:tc>
      </w:tr>
      <w:tr w:rsidR="003239B8" w:rsidRPr="0007694B" w:rsidTr="004A6A54">
        <w:tc>
          <w:tcPr>
            <w:tcW w:w="3600" w:type="dxa"/>
            <w:tcBorders>
              <w:top w:val="single" w:sz="6" w:space="0" w:color="auto"/>
              <w:bottom w:val="single" w:sz="6" w:space="0" w:color="auto"/>
            </w:tcBorders>
            <w:shd w:val="clear" w:color="auto" w:fill="386294"/>
            <w:vAlign w:val="center"/>
          </w:tcPr>
          <w:p w:rsidR="003239B8" w:rsidRPr="00422365" w:rsidRDefault="00E83988"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22365">
                  <w:rPr>
                    <w:rFonts w:asciiTheme="majorHAnsi" w:hAnsiTheme="majorHAnsi"/>
                    <w:b/>
                    <w:bCs/>
                    <w:color w:val="FFFFFF" w:themeColor="background1"/>
                    <w:sz w:val="20"/>
                    <w:szCs w:val="20"/>
                  </w:rPr>
                  <w:t>Presunta víctima</w:t>
                </w:r>
              </w:sdtContent>
            </w:sdt>
            <w:r w:rsidR="003239B8" w:rsidRPr="00422365">
              <w:rPr>
                <w:rFonts w:asciiTheme="majorHAnsi" w:hAnsiTheme="majorHAnsi"/>
                <w:b/>
                <w:bCs/>
                <w:color w:val="FFFFFF" w:themeColor="background1"/>
                <w:sz w:val="20"/>
                <w:szCs w:val="20"/>
              </w:rPr>
              <w:t>:</w:t>
            </w:r>
          </w:p>
        </w:tc>
        <w:tc>
          <w:tcPr>
            <w:tcW w:w="5760" w:type="dxa"/>
            <w:vAlign w:val="center"/>
          </w:tcPr>
          <w:p w:rsidR="003239B8" w:rsidRPr="00422365" w:rsidRDefault="000120FD" w:rsidP="007B4322">
            <w:pPr>
              <w:jc w:val="both"/>
              <w:rPr>
                <w:rFonts w:asciiTheme="majorHAnsi" w:hAnsiTheme="majorHAnsi"/>
                <w:bCs/>
                <w:sz w:val="20"/>
                <w:szCs w:val="20"/>
                <w:lang w:val="es-ES"/>
              </w:rPr>
            </w:pPr>
            <w:r>
              <w:rPr>
                <w:rFonts w:asciiTheme="majorHAnsi" w:hAnsiTheme="majorHAnsi"/>
                <w:bCs/>
                <w:sz w:val="20"/>
                <w:szCs w:val="20"/>
                <w:lang w:val="es-ES"/>
              </w:rPr>
              <w:t>Fer</w:t>
            </w:r>
            <w:r w:rsidR="007B4322">
              <w:rPr>
                <w:rFonts w:asciiTheme="majorHAnsi" w:hAnsiTheme="majorHAnsi"/>
                <w:bCs/>
                <w:sz w:val="20"/>
                <w:szCs w:val="20"/>
                <w:lang w:val="es-ES"/>
              </w:rPr>
              <w:t>ne</w:t>
            </w:r>
            <w:r>
              <w:rPr>
                <w:rFonts w:asciiTheme="majorHAnsi" w:hAnsiTheme="majorHAnsi"/>
                <w:bCs/>
                <w:sz w:val="20"/>
                <w:szCs w:val="20"/>
                <w:lang w:val="es-ES"/>
              </w:rPr>
              <w:t>y</w:t>
            </w:r>
            <w:r w:rsidR="007B4322">
              <w:rPr>
                <w:rFonts w:asciiTheme="majorHAnsi" w:hAnsiTheme="majorHAnsi"/>
                <w:bCs/>
                <w:sz w:val="20"/>
                <w:szCs w:val="20"/>
                <w:lang w:val="es-ES"/>
              </w:rPr>
              <w:t xml:space="preserve"> </w:t>
            </w:r>
            <w:r>
              <w:rPr>
                <w:rFonts w:asciiTheme="majorHAnsi" w:hAnsiTheme="majorHAnsi"/>
                <w:bCs/>
                <w:sz w:val="20"/>
                <w:szCs w:val="20"/>
                <w:lang w:val="es-ES"/>
              </w:rPr>
              <w:t xml:space="preserve">Tabares Cardona </w:t>
            </w:r>
            <w:r w:rsidR="004B29D1" w:rsidRPr="00422365">
              <w:rPr>
                <w:rFonts w:asciiTheme="majorHAnsi" w:hAnsiTheme="majorHAnsi"/>
                <w:bCs/>
                <w:sz w:val="20"/>
                <w:szCs w:val="20"/>
                <w:lang w:val="es-ES"/>
              </w:rPr>
              <w:t>y familia</w:t>
            </w:r>
            <w:r w:rsidR="009C659E">
              <w:rPr>
                <w:rStyle w:val="FootnoteReference"/>
                <w:rFonts w:asciiTheme="majorHAnsi" w:hAnsiTheme="majorHAnsi"/>
                <w:bCs/>
                <w:sz w:val="20"/>
                <w:szCs w:val="20"/>
                <w:lang w:val="es-ES"/>
              </w:rPr>
              <w:footnoteReference w:id="2"/>
            </w:r>
          </w:p>
        </w:tc>
      </w:tr>
      <w:tr w:rsidR="003239B8" w:rsidRPr="00422365" w:rsidTr="004A6A54">
        <w:tc>
          <w:tcPr>
            <w:tcW w:w="3600" w:type="dxa"/>
            <w:tcBorders>
              <w:top w:val="single" w:sz="6"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rPr>
            </w:pPr>
            <w:r w:rsidRPr="00422365">
              <w:rPr>
                <w:rFonts w:asciiTheme="majorHAnsi" w:hAnsiTheme="majorHAnsi"/>
                <w:b/>
                <w:bCs/>
                <w:color w:val="FFFFFF" w:themeColor="background1"/>
                <w:sz w:val="20"/>
                <w:szCs w:val="20"/>
              </w:rPr>
              <w:t xml:space="preserve">Estado </w:t>
            </w:r>
            <w:proofErr w:type="spellStart"/>
            <w:r w:rsidRPr="00422365">
              <w:rPr>
                <w:rFonts w:asciiTheme="majorHAnsi" w:hAnsiTheme="majorHAnsi"/>
                <w:b/>
                <w:bCs/>
                <w:color w:val="FFFFFF" w:themeColor="background1"/>
                <w:sz w:val="20"/>
                <w:szCs w:val="20"/>
              </w:rPr>
              <w:t>denunciado</w:t>
            </w:r>
            <w:proofErr w:type="spellEnd"/>
            <w:r w:rsidRPr="00422365">
              <w:rPr>
                <w:rFonts w:asciiTheme="majorHAnsi" w:hAnsiTheme="majorHAnsi"/>
                <w:b/>
                <w:bCs/>
                <w:color w:val="FFFFFF" w:themeColor="background1"/>
                <w:sz w:val="20"/>
                <w:szCs w:val="20"/>
              </w:rPr>
              <w:t>:</w:t>
            </w:r>
          </w:p>
        </w:tc>
        <w:tc>
          <w:tcPr>
            <w:tcW w:w="5760" w:type="dxa"/>
            <w:vAlign w:val="center"/>
          </w:tcPr>
          <w:p w:rsidR="003239B8" w:rsidRPr="00422365" w:rsidRDefault="00720F87" w:rsidP="00F27BA3">
            <w:pPr>
              <w:jc w:val="both"/>
              <w:rPr>
                <w:rFonts w:asciiTheme="majorHAnsi" w:hAnsiTheme="majorHAnsi"/>
                <w:bCs/>
                <w:sz w:val="20"/>
                <w:szCs w:val="20"/>
              </w:rPr>
            </w:pPr>
            <w:r w:rsidRPr="00422365">
              <w:rPr>
                <w:rFonts w:asciiTheme="majorHAnsi" w:hAnsiTheme="majorHAnsi"/>
                <w:bCs/>
                <w:sz w:val="20"/>
                <w:szCs w:val="20"/>
              </w:rPr>
              <w:t>Colombia</w:t>
            </w:r>
          </w:p>
        </w:tc>
      </w:tr>
      <w:tr w:rsidR="00223A29" w:rsidRPr="0007694B" w:rsidTr="004A6A54">
        <w:tc>
          <w:tcPr>
            <w:tcW w:w="3600" w:type="dxa"/>
            <w:tcBorders>
              <w:top w:val="single" w:sz="6" w:space="0" w:color="auto"/>
              <w:bottom w:val="single" w:sz="6" w:space="0" w:color="auto"/>
            </w:tcBorders>
            <w:shd w:val="clear" w:color="auto" w:fill="386294"/>
            <w:vAlign w:val="center"/>
          </w:tcPr>
          <w:p w:rsidR="00223A29" w:rsidRPr="00422365" w:rsidRDefault="001B3A00" w:rsidP="00E4118C">
            <w:pPr>
              <w:jc w:val="center"/>
              <w:rPr>
                <w:rFonts w:asciiTheme="majorHAnsi" w:hAnsiTheme="majorHAnsi"/>
                <w:b/>
                <w:bCs/>
                <w:color w:val="FFFFFF" w:themeColor="background1"/>
                <w:sz w:val="20"/>
                <w:szCs w:val="20"/>
              </w:rPr>
            </w:pPr>
            <w:r w:rsidRPr="00422365">
              <w:rPr>
                <w:rFonts w:asciiTheme="majorHAnsi" w:hAnsiTheme="majorHAnsi"/>
                <w:b/>
                <w:bCs/>
                <w:color w:val="FFFFFF" w:themeColor="background1"/>
                <w:sz w:val="20"/>
                <w:szCs w:val="20"/>
              </w:rPr>
              <w:t xml:space="preserve">Derechos </w:t>
            </w:r>
            <w:proofErr w:type="spellStart"/>
            <w:r w:rsidR="00E4118C" w:rsidRPr="00422365">
              <w:rPr>
                <w:rFonts w:asciiTheme="majorHAnsi" w:hAnsiTheme="majorHAnsi"/>
                <w:b/>
                <w:bCs/>
                <w:color w:val="FFFFFF" w:themeColor="background1"/>
                <w:sz w:val="20"/>
                <w:szCs w:val="20"/>
              </w:rPr>
              <w:t>invocados</w:t>
            </w:r>
            <w:proofErr w:type="spellEnd"/>
            <w:r w:rsidRPr="00422365">
              <w:rPr>
                <w:rFonts w:asciiTheme="majorHAnsi" w:hAnsiTheme="majorHAnsi"/>
                <w:b/>
                <w:bCs/>
                <w:color w:val="FFFFFF" w:themeColor="background1"/>
                <w:sz w:val="20"/>
                <w:szCs w:val="20"/>
              </w:rPr>
              <w:t>:</w:t>
            </w:r>
          </w:p>
        </w:tc>
        <w:tc>
          <w:tcPr>
            <w:tcW w:w="5760" w:type="dxa"/>
            <w:vAlign w:val="center"/>
          </w:tcPr>
          <w:p w:rsidR="00223A29" w:rsidRPr="00422365" w:rsidRDefault="00730A6A" w:rsidP="00190181">
            <w:pPr>
              <w:jc w:val="both"/>
              <w:rPr>
                <w:rFonts w:asciiTheme="majorHAnsi" w:hAnsiTheme="majorHAnsi"/>
                <w:bCs/>
                <w:sz w:val="20"/>
                <w:szCs w:val="20"/>
                <w:lang w:val="es-ES"/>
              </w:rPr>
            </w:pPr>
            <w:r w:rsidRPr="00422365">
              <w:rPr>
                <w:rFonts w:asciiTheme="majorHAnsi" w:hAnsiTheme="majorHAnsi"/>
                <w:bCs/>
                <w:sz w:val="20"/>
                <w:szCs w:val="20"/>
                <w:lang w:val="es-MX"/>
              </w:rPr>
              <w:t xml:space="preserve">Artículos </w:t>
            </w:r>
            <w:r w:rsidR="005F5781" w:rsidRPr="00422365">
              <w:rPr>
                <w:rFonts w:asciiTheme="majorHAnsi" w:hAnsiTheme="majorHAnsi"/>
                <w:bCs/>
                <w:sz w:val="20"/>
                <w:szCs w:val="20"/>
                <w:lang w:val="es-ES"/>
              </w:rPr>
              <w:t xml:space="preserve">4 (vida), 5 (integridad personal), </w:t>
            </w:r>
            <w:r w:rsidR="000120FD">
              <w:rPr>
                <w:rFonts w:asciiTheme="majorHAnsi" w:hAnsiTheme="majorHAnsi"/>
                <w:bCs/>
                <w:sz w:val="20"/>
                <w:szCs w:val="20"/>
                <w:lang w:val="es-ES"/>
              </w:rPr>
              <w:t xml:space="preserve">7 (libertad personal), </w:t>
            </w:r>
            <w:r w:rsidR="005F5781" w:rsidRPr="00422365">
              <w:rPr>
                <w:rFonts w:asciiTheme="majorHAnsi" w:hAnsiTheme="majorHAnsi"/>
                <w:bCs/>
                <w:sz w:val="20"/>
                <w:szCs w:val="20"/>
                <w:lang w:val="es-ES"/>
              </w:rPr>
              <w:t xml:space="preserve">8 (garantías judiciales), </w:t>
            </w:r>
            <w:r w:rsidR="0058660F" w:rsidRPr="00422365">
              <w:rPr>
                <w:rFonts w:asciiTheme="majorHAnsi" w:hAnsiTheme="majorHAnsi"/>
                <w:bCs/>
                <w:sz w:val="20"/>
                <w:szCs w:val="20"/>
                <w:lang w:val="es-ES"/>
              </w:rPr>
              <w:t xml:space="preserve">11 </w:t>
            </w:r>
            <w:r w:rsidR="005F5781" w:rsidRPr="00422365">
              <w:rPr>
                <w:rFonts w:asciiTheme="majorHAnsi" w:hAnsiTheme="majorHAnsi"/>
                <w:bCs/>
                <w:sz w:val="20"/>
                <w:szCs w:val="20"/>
                <w:lang w:val="es-ES"/>
              </w:rPr>
              <w:t>(</w:t>
            </w:r>
            <w:r w:rsidR="0058660F" w:rsidRPr="00422365">
              <w:rPr>
                <w:rFonts w:asciiTheme="majorHAnsi" w:hAnsiTheme="majorHAnsi"/>
                <w:bCs/>
                <w:sz w:val="20"/>
                <w:szCs w:val="20"/>
                <w:lang w:val="es-ES"/>
              </w:rPr>
              <w:t>honra y dignidad</w:t>
            </w:r>
            <w:r w:rsidR="005F5781" w:rsidRPr="00422365">
              <w:rPr>
                <w:rFonts w:asciiTheme="majorHAnsi" w:hAnsiTheme="majorHAnsi"/>
                <w:bCs/>
                <w:sz w:val="20"/>
                <w:szCs w:val="20"/>
                <w:lang w:val="es-ES"/>
              </w:rPr>
              <w:t xml:space="preserve">) de la Convención Americana </w:t>
            </w:r>
            <w:r w:rsidR="00AF37ED" w:rsidRPr="00422365">
              <w:rPr>
                <w:rFonts w:asciiTheme="majorHAnsi" w:hAnsiTheme="majorHAnsi"/>
                <w:bCs/>
                <w:sz w:val="20"/>
                <w:szCs w:val="20"/>
                <w:lang w:val="es-ES"/>
              </w:rPr>
              <w:t xml:space="preserve">sobre </w:t>
            </w:r>
            <w:r w:rsidR="005F5781" w:rsidRPr="00422365">
              <w:rPr>
                <w:rFonts w:asciiTheme="majorHAnsi" w:hAnsiTheme="majorHAnsi"/>
                <w:bCs/>
                <w:sz w:val="20"/>
                <w:szCs w:val="20"/>
                <w:lang w:val="es-ES"/>
              </w:rPr>
              <w:t>Derechos Humanos</w:t>
            </w:r>
            <w:r w:rsidR="00711779" w:rsidRPr="00422365">
              <w:rPr>
                <w:rStyle w:val="FootnoteReference"/>
                <w:rFonts w:asciiTheme="majorHAnsi" w:hAnsiTheme="majorHAnsi"/>
                <w:bCs/>
                <w:sz w:val="20"/>
                <w:szCs w:val="20"/>
                <w:lang w:val="es-ES"/>
              </w:rPr>
              <w:footnoteReference w:id="3"/>
            </w:r>
            <w:r w:rsidR="00C325FA" w:rsidRPr="00422365">
              <w:rPr>
                <w:rFonts w:asciiTheme="majorHAnsi" w:hAnsiTheme="majorHAnsi"/>
                <w:bCs/>
                <w:sz w:val="20"/>
                <w:szCs w:val="20"/>
                <w:lang w:val="es-ES"/>
              </w:rPr>
              <w:t xml:space="preserve"> y </w:t>
            </w:r>
            <w:r w:rsidR="00190181" w:rsidRPr="00422365">
              <w:rPr>
                <w:rFonts w:asciiTheme="majorHAnsi" w:hAnsiTheme="majorHAnsi"/>
                <w:bCs/>
                <w:sz w:val="20"/>
                <w:szCs w:val="20"/>
                <w:lang w:val="es-ES"/>
              </w:rPr>
              <w:t>artículos I (vida, libertad, seguridad e integridad de la persona)</w:t>
            </w:r>
            <w:r w:rsidR="00190181" w:rsidRPr="00422365">
              <w:rPr>
                <w:rFonts w:ascii="Cambria" w:hAnsi="Cambria"/>
                <w:sz w:val="20"/>
                <w:szCs w:val="20"/>
                <w:lang w:val="es-ES"/>
              </w:rPr>
              <w:t xml:space="preserve"> y XVIII (justicia) de la Declaración Americana de los Derechos y Deberes del Hombre</w:t>
            </w:r>
            <w:r w:rsidR="00D828B7" w:rsidRPr="00422365">
              <w:rPr>
                <w:rStyle w:val="FootnoteReference"/>
                <w:rFonts w:asciiTheme="majorHAnsi" w:hAnsiTheme="majorHAnsi"/>
                <w:bCs/>
                <w:sz w:val="20"/>
                <w:szCs w:val="20"/>
                <w:lang w:val="es-ES"/>
              </w:rPr>
              <w:footnoteReference w:id="4"/>
            </w:r>
          </w:p>
        </w:tc>
      </w:tr>
    </w:tbl>
    <w:p w:rsidR="003239B8" w:rsidRPr="00422365" w:rsidRDefault="003239B8" w:rsidP="003239B8">
      <w:pPr>
        <w:spacing w:before="240" w:after="240"/>
        <w:ind w:firstLine="720"/>
        <w:jc w:val="both"/>
        <w:rPr>
          <w:rFonts w:asciiTheme="majorHAnsi" w:hAnsiTheme="majorHAnsi"/>
          <w:b/>
          <w:bCs/>
          <w:sz w:val="20"/>
          <w:szCs w:val="20"/>
          <w:lang w:val="es-ES"/>
        </w:rPr>
      </w:pPr>
      <w:r w:rsidRPr="00422365">
        <w:rPr>
          <w:rFonts w:asciiTheme="majorHAnsi" w:hAnsiTheme="majorHAnsi"/>
          <w:b/>
          <w:bCs/>
          <w:sz w:val="20"/>
          <w:szCs w:val="20"/>
          <w:lang w:val="es-ES"/>
        </w:rPr>
        <w:t>II.</w:t>
      </w:r>
      <w:r w:rsidRPr="00422365">
        <w:rPr>
          <w:rFonts w:asciiTheme="majorHAnsi" w:hAnsiTheme="majorHAnsi"/>
          <w:b/>
          <w:bCs/>
          <w:sz w:val="20"/>
          <w:szCs w:val="20"/>
          <w:lang w:val="es-ES"/>
        </w:rPr>
        <w:tab/>
        <w:t>TRÁMITE ANTE LA CIDH</w:t>
      </w:r>
      <w:r w:rsidR="008E3BFE" w:rsidRPr="00422365">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120FD" w:rsidTr="004A6A54">
        <w:tc>
          <w:tcPr>
            <w:tcW w:w="3600" w:type="dxa"/>
            <w:tcBorders>
              <w:top w:val="single" w:sz="6" w:space="0" w:color="auto"/>
              <w:bottom w:val="single" w:sz="6" w:space="0" w:color="auto"/>
            </w:tcBorders>
            <w:shd w:val="clear" w:color="auto" w:fill="386294"/>
            <w:vAlign w:val="center"/>
          </w:tcPr>
          <w:p w:rsidR="004C2312" w:rsidRPr="00422365" w:rsidRDefault="004A6A54" w:rsidP="004A6A54">
            <w:pPr>
              <w:jc w:val="center"/>
              <w:rPr>
                <w:rFonts w:asciiTheme="majorHAnsi" w:hAnsiTheme="majorHAnsi"/>
                <w:b/>
                <w:bCs/>
                <w:color w:val="FFFFFF" w:themeColor="background1"/>
                <w:sz w:val="20"/>
                <w:szCs w:val="20"/>
                <w:lang w:val="es-ES"/>
              </w:rPr>
            </w:pPr>
            <w:r w:rsidRPr="00422365">
              <w:rPr>
                <w:rFonts w:asciiTheme="majorHAnsi" w:hAnsiTheme="majorHAnsi"/>
                <w:b/>
                <w:bCs/>
                <w:color w:val="FFFFFF" w:themeColor="background1"/>
                <w:sz w:val="20"/>
                <w:szCs w:val="20"/>
                <w:lang w:val="es-ES"/>
              </w:rPr>
              <w:t>P</w:t>
            </w:r>
            <w:r w:rsidR="004C2312" w:rsidRPr="00422365">
              <w:rPr>
                <w:rFonts w:asciiTheme="majorHAnsi" w:hAnsiTheme="majorHAnsi"/>
                <w:b/>
                <w:bCs/>
                <w:color w:val="FFFFFF" w:themeColor="background1"/>
                <w:sz w:val="20"/>
                <w:szCs w:val="20"/>
                <w:lang w:val="es-ES"/>
              </w:rPr>
              <w:t>resentación de la petición:</w:t>
            </w:r>
          </w:p>
        </w:tc>
        <w:tc>
          <w:tcPr>
            <w:tcW w:w="5760" w:type="dxa"/>
            <w:vAlign w:val="center"/>
          </w:tcPr>
          <w:p w:rsidR="000120FD" w:rsidRPr="00422365" w:rsidRDefault="000120FD" w:rsidP="000120FD">
            <w:pPr>
              <w:jc w:val="both"/>
              <w:rPr>
                <w:rFonts w:asciiTheme="majorHAnsi" w:hAnsiTheme="majorHAnsi"/>
                <w:bCs/>
                <w:sz w:val="20"/>
                <w:szCs w:val="20"/>
                <w:lang w:val="es-ES"/>
              </w:rPr>
            </w:pPr>
            <w:r>
              <w:rPr>
                <w:rFonts w:asciiTheme="majorHAnsi" w:hAnsiTheme="majorHAnsi"/>
                <w:bCs/>
                <w:sz w:val="20"/>
                <w:szCs w:val="20"/>
                <w:lang w:val="es-ES"/>
              </w:rPr>
              <w:t xml:space="preserve">14 </w:t>
            </w:r>
            <w:r w:rsidR="00C325FA" w:rsidRPr="00422365">
              <w:rPr>
                <w:rFonts w:asciiTheme="majorHAnsi" w:hAnsiTheme="majorHAnsi"/>
                <w:bCs/>
                <w:sz w:val="20"/>
                <w:szCs w:val="20"/>
                <w:lang w:val="es-ES"/>
              </w:rPr>
              <w:t xml:space="preserve">de </w:t>
            </w:r>
            <w:r>
              <w:rPr>
                <w:rFonts w:asciiTheme="majorHAnsi" w:hAnsiTheme="majorHAnsi"/>
                <w:bCs/>
                <w:sz w:val="20"/>
                <w:szCs w:val="20"/>
                <w:lang w:val="es-ES"/>
              </w:rPr>
              <w:t xml:space="preserve">mayo </w:t>
            </w:r>
            <w:r w:rsidR="00C325FA" w:rsidRPr="00422365">
              <w:rPr>
                <w:rFonts w:asciiTheme="majorHAnsi" w:hAnsiTheme="majorHAnsi"/>
                <w:bCs/>
                <w:sz w:val="20"/>
                <w:szCs w:val="20"/>
                <w:lang w:val="es-ES"/>
              </w:rPr>
              <w:t xml:space="preserve">de </w:t>
            </w:r>
            <w:r>
              <w:rPr>
                <w:rFonts w:asciiTheme="majorHAnsi" w:hAnsiTheme="majorHAnsi"/>
                <w:bCs/>
                <w:sz w:val="20"/>
                <w:szCs w:val="20"/>
                <w:lang w:val="es-ES"/>
              </w:rPr>
              <w:t>2010</w:t>
            </w:r>
          </w:p>
        </w:tc>
      </w:tr>
      <w:tr w:rsidR="000120FD" w:rsidRPr="000120FD" w:rsidTr="004A6A54">
        <w:tc>
          <w:tcPr>
            <w:tcW w:w="3600" w:type="dxa"/>
            <w:tcBorders>
              <w:top w:val="single" w:sz="6" w:space="0" w:color="auto"/>
              <w:bottom w:val="single" w:sz="6" w:space="0" w:color="auto"/>
            </w:tcBorders>
            <w:shd w:val="clear" w:color="auto" w:fill="386294"/>
            <w:vAlign w:val="center"/>
          </w:tcPr>
          <w:p w:rsidR="000120FD" w:rsidRPr="001E49E7" w:rsidRDefault="000120FD" w:rsidP="00746B90">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rsidR="000120FD" w:rsidRPr="00422365" w:rsidRDefault="000120FD" w:rsidP="00746B90">
            <w:pPr>
              <w:jc w:val="both"/>
              <w:rPr>
                <w:rFonts w:asciiTheme="majorHAnsi" w:hAnsiTheme="majorHAnsi"/>
                <w:bCs/>
                <w:sz w:val="20"/>
                <w:szCs w:val="20"/>
                <w:lang w:val="es-ES"/>
              </w:rPr>
            </w:pPr>
            <w:r>
              <w:rPr>
                <w:rFonts w:asciiTheme="majorHAnsi" w:hAnsiTheme="majorHAnsi"/>
                <w:bCs/>
                <w:sz w:val="20"/>
                <w:szCs w:val="20"/>
                <w:lang w:val="es-ES"/>
              </w:rPr>
              <w:t xml:space="preserve">26 </w:t>
            </w:r>
            <w:r w:rsidRPr="00422365">
              <w:rPr>
                <w:rFonts w:asciiTheme="majorHAnsi" w:hAnsiTheme="majorHAnsi"/>
                <w:bCs/>
                <w:sz w:val="20"/>
                <w:szCs w:val="20"/>
                <w:lang w:val="es-ES"/>
              </w:rPr>
              <w:t xml:space="preserve">de </w:t>
            </w:r>
            <w:r>
              <w:rPr>
                <w:rFonts w:asciiTheme="majorHAnsi" w:hAnsiTheme="majorHAnsi"/>
                <w:bCs/>
                <w:sz w:val="20"/>
                <w:szCs w:val="20"/>
                <w:lang w:val="es-ES"/>
              </w:rPr>
              <w:t xml:space="preserve">octubre </w:t>
            </w:r>
            <w:r w:rsidRPr="00422365">
              <w:rPr>
                <w:rFonts w:asciiTheme="majorHAnsi" w:hAnsiTheme="majorHAnsi"/>
                <w:bCs/>
                <w:sz w:val="20"/>
                <w:szCs w:val="20"/>
                <w:lang w:val="es-ES"/>
              </w:rPr>
              <w:t xml:space="preserve">de </w:t>
            </w:r>
            <w:r>
              <w:rPr>
                <w:rFonts w:asciiTheme="majorHAnsi" w:hAnsiTheme="majorHAnsi"/>
                <w:bCs/>
                <w:sz w:val="20"/>
                <w:szCs w:val="20"/>
                <w:lang w:val="es-ES"/>
              </w:rPr>
              <w:t>2011</w:t>
            </w:r>
          </w:p>
        </w:tc>
      </w:tr>
      <w:tr w:rsidR="000120FD" w:rsidRPr="00422365" w:rsidTr="004A6A54">
        <w:tc>
          <w:tcPr>
            <w:tcW w:w="3600" w:type="dxa"/>
            <w:tcBorders>
              <w:top w:val="single" w:sz="6" w:space="0" w:color="auto"/>
              <w:bottom w:val="single" w:sz="6" w:space="0" w:color="auto"/>
            </w:tcBorders>
            <w:shd w:val="clear" w:color="auto" w:fill="386294"/>
            <w:vAlign w:val="center"/>
          </w:tcPr>
          <w:p w:rsidR="000120FD" w:rsidRPr="00422365" w:rsidRDefault="000120FD" w:rsidP="004A6A54">
            <w:pPr>
              <w:jc w:val="center"/>
              <w:rPr>
                <w:rFonts w:asciiTheme="majorHAnsi" w:hAnsiTheme="majorHAnsi"/>
                <w:b/>
                <w:bCs/>
                <w:color w:val="FFFFFF" w:themeColor="background1"/>
                <w:sz w:val="20"/>
                <w:szCs w:val="20"/>
                <w:lang w:val="es-ES"/>
              </w:rPr>
            </w:pPr>
            <w:r w:rsidRPr="00422365">
              <w:rPr>
                <w:rFonts w:asciiTheme="majorHAnsi" w:hAnsiTheme="majorHAnsi"/>
                <w:b/>
                <w:color w:val="FFFFFF" w:themeColor="background1"/>
                <w:sz w:val="20"/>
                <w:szCs w:val="20"/>
                <w:lang w:val="es-ES"/>
              </w:rPr>
              <w:t>Notificación de la petición al Estado:</w:t>
            </w:r>
          </w:p>
        </w:tc>
        <w:tc>
          <w:tcPr>
            <w:tcW w:w="5760" w:type="dxa"/>
            <w:vAlign w:val="center"/>
          </w:tcPr>
          <w:p w:rsidR="000120FD" w:rsidRPr="00422365" w:rsidRDefault="000120FD" w:rsidP="00746B90">
            <w:pPr>
              <w:jc w:val="both"/>
              <w:rPr>
                <w:rFonts w:asciiTheme="majorHAnsi" w:hAnsiTheme="majorHAnsi"/>
                <w:bCs/>
                <w:sz w:val="20"/>
                <w:szCs w:val="20"/>
                <w:lang w:val="es-ES"/>
              </w:rPr>
            </w:pPr>
            <w:r>
              <w:rPr>
                <w:rFonts w:asciiTheme="majorHAnsi" w:hAnsiTheme="majorHAnsi"/>
                <w:bCs/>
                <w:sz w:val="20"/>
                <w:szCs w:val="20"/>
                <w:lang w:val="es-ES"/>
              </w:rPr>
              <w:t xml:space="preserve">3 de mayo </w:t>
            </w:r>
            <w:r w:rsidRPr="00422365">
              <w:rPr>
                <w:rFonts w:asciiTheme="majorHAnsi" w:hAnsiTheme="majorHAnsi"/>
                <w:bCs/>
                <w:sz w:val="20"/>
                <w:szCs w:val="20"/>
                <w:lang w:val="es-ES"/>
              </w:rPr>
              <w:t xml:space="preserve">de </w:t>
            </w:r>
            <w:r>
              <w:rPr>
                <w:rFonts w:asciiTheme="majorHAnsi" w:hAnsiTheme="majorHAnsi"/>
                <w:bCs/>
                <w:sz w:val="20"/>
                <w:szCs w:val="20"/>
                <w:lang w:val="es-ES"/>
              </w:rPr>
              <w:t>2016</w:t>
            </w:r>
          </w:p>
        </w:tc>
      </w:tr>
      <w:tr w:rsidR="000120FD" w:rsidRPr="000120FD" w:rsidTr="004A6A54">
        <w:tc>
          <w:tcPr>
            <w:tcW w:w="3600" w:type="dxa"/>
            <w:tcBorders>
              <w:top w:val="single" w:sz="6" w:space="0" w:color="auto"/>
              <w:bottom w:val="single" w:sz="6" w:space="0" w:color="auto"/>
            </w:tcBorders>
            <w:shd w:val="clear" w:color="auto" w:fill="386294"/>
            <w:vAlign w:val="center"/>
          </w:tcPr>
          <w:p w:rsidR="000120FD" w:rsidRPr="00422365" w:rsidRDefault="000120FD" w:rsidP="004A6A54">
            <w:pPr>
              <w:jc w:val="center"/>
              <w:rPr>
                <w:rFonts w:asciiTheme="majorHAnsi" w:hAnsiTheme="majorHAnsi"/>
                <w:b/>
                <w:bCs/>
                <w:color w:val="FFFFFF" w:themeColor="background1"/>
                <w:sz w:val="20"/>
                <w:szCs w:val="20"/>
                <w:lang w:val="es-ES"/>
              </w:rPr>
            </w:pPr>
            <w:r w:rsidRPr="00422365">
              <w:rPr>
                <w:rFonts w:asciiTheme="majorHAnsi" w:hAnsiTheme="majorHAnsi"/>
                <w:b/>
                <w:color w:val="FFFFFF" w:themeColor="background1"/>
                <w:sz w:val="20"/>
                <w:szCs w:val="20"/>
                <w:lang w:val="es-ES"/>
              </w:rPr>
              <w:t>Primera respuesta del Estado:</w:t>
            </w:r>
          </w:p>
        </w:tc>
        <w:tc>
          <w:tcPr>
            <w:tcW w:w="5760" w:type="dxa"/>
            <w:vAlign w:val="center"/>
          </w:tcPr>
          <w:p w:rsidR="000120FD" w:rsidRPr="00422365" w:rsidRDefault="000120FD" w:rsidP="00746B90">
            <w:pPr>
              <w:jc w:val="both"/>
              <w:rPr>
                <w:rFonts w:asciiTheme="majorHAnsi" w:hAnsiTheme="majorHAnsi"/>
                <w:bCs/>
                <w:sz w:val="20"/>
                <w:szCs w:val="20"/>
                <w:lang w:val="es-ES"/>
              </w:rPr>
            </w:pPr>
            <w:r>
              <w:rPr>
                <w:rFonts w:asciiTheme="majorHAnsi" w:hAnsiTheme="majorHAnsi"/>
                <w:bCs/>
                <w:sz w:val="20"/>
                <w:szCs w:val="20"/>
                <w:lang w:val="es-MX"/>
              </w:rPr>
              <w:t xml:space="preserve">25 </w:t>
            </w:r>
            <w:r w:rsidRPr="00422365">
              <w:rPr>
                <w:rFonts w:asciiTheme="majorHAnsi" w:hAnsiTheme="majorHAnsi"/>
                <w:bCs/>
                <w:sz w:val="20"/>
                <w:szCs w:val="20"/>
                <w:lang w:val="es-MX"/>
              </w:rPr>
              <w:t xml:space="preserve">de </w:t>
            </w:r>
            <w:r>
              <w:rPr>
                <w:rFonts w:asciiTheme="majorHAnsi" w:hAnsiTheme="majorHAnsi"/>
                <w:bCs/>
                <w:sz w:val="20"/>
                <w:szCs w:val="20"/>
                <w:lang w:val="es-MX"/>
              </w:rPr>
              <w:t xml:space="preserve">mayo </w:t>
            </w:r>
            <w:r w:rsidRPr="00422365">
              <w:rPr>
                <w:rFonts w:asciiTheme="majorHAnsi" w:hAnsiTheme="majorHAnsi"/>
                <w:bCs/>
                <w:sz w:val="20"/>
                <w:szCs w:val="20"/>
                <w:lang w:val="es-MX"/>
              </w:rPr>
              <w:t xml:space="preserve">de </w:t>
            </w:r>
            <w:r>
              <w:rPr>
                <w:rFonts w:asciiTheme="majorHAnsi" w:hAnsiTheme="majorHAnsi"/>
                <w:bCs/>
                <w:sz w:val="20"/>
                <w:szCs w:val="20"/>
                <w:lang w:val="es-MX"/>
              </w:rPr>
              <w:t>2017</w:t>
            </w:r>
          </w:p>
        </w:tc>
      </w:tr>
      <w:tr w:rsidR="000120FD" w:rsidRPr="0007694B" w:rsidTr="004A6A54">
        <w:tc>
          <w:tcPr>
            <w:tcW w:w="3600" w:type="dxa"/>
            <w:tcBorders>
              <w:top w:val="single" w:sz="6" w:space="0" w:color="auto"/>
              <w:bottom w:val="single" w:sz="6" w:space="0" w:color="auto"/>
            </w:tcBorders>
            <w:shd w:val="clear" w:color="auto" w:fill="386294"/>
            <w:vAlign w:val="center"/>
          </w:tcPr>
          <w:p w:rsidR="000120FD" w:rsidRPr="00422365" w:rsidRDefault="000120FD" w:rsidP="008E3BFE">
            <w:pPr>
              <w:jc w:val="center"/>
              <w:rPr>
                <w:rFonts w:asciiTheme="majorHAnsi" w:hAnsiTheme="majorHAnsi"/>
                <w:b/>
                <w:bCs/>
                <w:color w:val="FFFFFF" w:themeColor="background1"/>
                <w:sz w:val="20"/>
                <w:szCs w:val="20"/>
                <w:lang w:val="es-ES"/>
              </w:rPr>
            </w:pPr>
            <w:r w:rsidRPr="00422365">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0120FD" w:rsidRPr="00422365" w:rsidRDefault="000120FD" w:rsidP="000120FD">
            <w:pPr>
              <w:jc w:val="both"/>
              <w:rPr>
                <w:rFonts w:asciiTheme="majorHAnsi" w:hAnsiTheme="majorHAnsi"/>
                <w:bCs/>
                <w:sz w:val="20"/>
                <w:szCs w:val="20"/>
                <w:lang w:val="es-ES"/>
              </w:rPr>
            </w:pPr>
            <w:r>
              <w:rPr>
                <w:rFonts w:asciiTheme="majorHAnsi" w:hAnsiTheme="majorHAnsi"/>
                <w:bCs/>
                <w:sz w:val="20"/>
                <w:szCs w:val="20"/>
                <w:lang w:val="es-MX"/>
              </w:rPr>
              <w:t>9 de agosto de 2017</w:t>
            </w:r>
            <w:r w:rsidR="00AD4881">
              <w:rPr>
                <w:rFonts w:asciiTheme="majorHAnsi" w:hAnsiTheme="majorHAnsi"/>
                <w:bCs/>
                <w:sz w:val="20"/>
                <w:szCs w:val="20"/>
                <w:lang w:val="es-MX"/>
              </w:rPr>
              <w:t xml:space="preserve"> y 27 de septiembre de 2018</w:t>
            </w:r>
          </w:p>
        </w:tc>
      </w:tr>
      <w:tr w:rsidR="000120FD" w:rsidRPr="0007694B" w:rsidTr="004A6A54">
        <w:tc>
          <w:tcPr>
            <w:tcW w:w="3600" w:type="dxa"/>
            <w:tcBorders>
              <w:top w:val="single" w:sz="6" w:space="0" w:color="auto"/>
              <w:bottom w:val="single" w:sz="6" w:space="0" w:color="auto"/>
            </w:tcBorders>
            <w:shd w:val="clear" w:color="auto" w:fill="386294"/>
            <w:vAlign w:val="center"/>
          </w:tcPr>
          <w:p w:rsidR="000120FD" w:rsidRPr="00422365" w:rsidRDefault="000120FD" w:rsidP="008E3BFE">
            <w:pPr>
              <w:jc w:val="center"/>
              <w:rPr>
                <w:rFonts w:asciiTheme="majorHAnsi" w:hAnsiTheme="majorHAnsi"/>
                <w:b/>
                <w:bCs/>
                <w:color w:val="FFFFFF" w:themeColor="background1"/>
                <w:sz w:val="20"/>
                <w:szCs w:val="20"/>
              </w:rPr>
            </w:pPr>
            <w:proofErr w:type="spellStart"/>
            <w:r w:rsidRPr="00422365">
              <w:rPr>
                <w:rFonts w:asciiTheme="majorHAnsi" w:hAnsiTheme="majorHAnsi"/>
                <w:b/>
                <w:bCs/>
                <w:color w:val="FFFFFF" w:themeColor="background1"/>
                <w:sz w:val="20"/>
                <w:szCs w:val="20"/>
              </w:rPr>
              <w:t>Observaciones</w:t>
            </w:r>
            <w:proofErr w:type="spellEnd"/>
            <w:r w:rsidRPr="00422365">
              <w:rPr>
                <w:rFonts w:asciiTheme="majorHAnsi" w:hAnsiTheme="majorHAnsi"/>
                <w:b/>
                <w:bCs/>
                <w:color w:val="FFFFFF" w:themeColor="background1"/>
                <w:sz w:val="20"/>
                <w:szCs w:val="20"/>
              </w:rPr>
              <w:t xml:space="preserve"> </w:t>
            </w:r>
            <w:proofErr w:type="spellStart"/>
            <w:r w:rsidRPr="00422365">
              <w:rPr>
                <w:rFonts w:asciiTheme="majorHAnsi" w:hAnsiTheme="majorHAnsi"/>
                <w:b/>
                <w:bCs/>
                <w:color w:val="FFFFFF" w:themeColor="background1"/>
                <w:sz w:val="20"/>
                <w:szCs w:val="20"/>
              </w:rPr>
              <w:t>adicionales</w:t>
            </w:r>
            <w:proofErr w:type="spellEnd"/>
            <w:r w:rsidRPr="00422365">
              <w:rPr>
                <w:rFonts w:asciiTheme="majorHAnsi" w:hAnsiTheme="majorHAnsi"/>
                <w:b/>
                <w:bCs/>
                <w:color w:val="FFFFFF" w:themeColor="background1"/>
                <w:sz w:val="20"/>
                <w:szCs w:val="20"/>
              </w:rPr>
              <w:t xml:space="preserve"> del Estado:</w:t>
            </w:r>
          </w:p>
        </w:tc>
        <w:tc>
          <w:tcPr>
            <w:tcW w:w="5760" w:type="dxa"/>
            <w:vAlign w:val="center"/>
          </w:tcPr>
          <w:p w:rsidR="000120FD" w:rsidRPr="000120FD" w:rsidRDefault="000120FD" w:rsidP="001552DE">
            <w:pPr>
              <w:jc w:val="both"/>
              <w:rPr>
                <w:rFonts w:asciiTheme="majorHAnsi" w:hAnsiTheme="majorHAnsi"/>
                <w:bCs/>
                <w:sz w:val="20"/>
                <w:szCs w:val="20"/>
                <w:lang w:val="es-MX"/>
              </w:rPr>
            </w:pPr>
            <w:r w:rsidRPr="000120FD">
              <w:rPr>
                <w:rFonts w:asciiTheme="majorHAnsi" w:hAnsiTheme="majorHAnsi"/>
                <w:bCs/>
                <w:sz w:val="20"/>
                <w:szCs w:val="20"/>
                <w:lang w:val="es-MX"/>
              </w:rPr>
              <w:t xml:space="preserve">5 de julio de 2018 </w:t>
            </w:r>
            <w:r w:rsidRPr="001552DE">
              <w:rPr>
                <w:rFonts w:asciiTheme="majorHAnsi" w:hAnsiTheme="majorHAnsi"/>
                <w:bCs/>
                <w:sz w:val="20"/>
                <w:szCs w:val="20"/>
                <w:lang w:val="es-MX"/>
              </w:rPr>
              <w:t>y 12 de febrero de 2019</w:t>
            </w:r>
          </w:p>
        </w:tc>
      </w:tr>
    </w:tbl>
    <w:p w:rsidR="003239B8" w:rsidRPr="00422365" w:rsidRDefault="003239B8" w:rsidP="003239B8">
      <w:pPr>
        <w:spacing w:before="240" w:after="240"/>
        <w:ind w:firstLine="720"/>
        <w:jc w:val="both"/>
        <w:rPr>
          <w:rFonts w:asciiTheme="majorHAnsi" w:hAnsiTheme="majorHAnsi"/>
          <w:b/>
          <w:bCs/>
          <w:sz w:val="20"/>
          <w:szCs w:val="20"/>
          <w:lang w:val="es-ES"/>
        </w:rPr>
      </w:pPr>
      <w:r w:rsidRPr="00422365">
        <w:rPr>
          <w:rFonts w:asciiTheme="majorHAnsi" w:hAnsiTheme="majorHAnsi"/>
          <w:b/>
          <w:bCs/>
          <w:sz w:val="20"/>
          <w:szCs w:val="20"/>
          <w:lang w:val="es-ES"/>
        </w:rPr>
        <w:t xml:space="preserve">III. </w:t>
      </w:r>
      <w:r w:rsidRPr="00422365">
        <w:rPr>
          <w:rFonts w:asciiTheme="majorHAnsi" w:hAnsiTheme="majorHAnsi"/>
          <w:b/>
          <w:bCs/>
          <w:sz w:val="20"/>
          <w:szCs w:val="20"/>
          <w:lang w:val="es-ES"/>
        </w:rPr>
        <w:tab/>
        <w:t>COMPETENCIA</w:t>
      </w:r>
      <w:r w:rsidR="00EE00E9" w:rsidRPr="0042236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22365" w:rsidTr="004A6A54">
        <w:trPr>
          <w:cantSplit/>
        </w:trPr>
        <w:tc>
          <w:tcPr>
            <w:tcW w:w="3600" w:type="dxa"/>
            <w:tcBorders>
              <w:top w:val="single" w:sz="4"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i/>
                <w:color w:val="FFFFFF" w:themeColor="background1"/>
                <w:sz w:val="20"/>
                <w:szCs w:val="20"/>
              </w:rPr>
            </w:pPr>
            <w:proofErr w:type="spellStart"/>
            <w:r w:rsidRPr="00422365">
              <w:rPr>
                <w:rFonts w:asciiTheme="majorHAnsi" w:hAnsiTheme="majorHAnsi"/>
                <w:b/>
                <w:bCs/>
                <w:color w:val="FFFFFF" w:themeColor="background1"/>
                <w:sz w:val="20"/>
                <w:szCs w:val="20"/>
              </w:rPr>
              <w:t>Competencia</w:t>
            </w:r>
            <w:proofErr w:type="spellEnd"/>
            <w:r w:rsidRPr="00422365">
              <w:rPr>
                <w:rFonts w:asciiTheme="majorHAnsi" w:hAnsiTheme="majorHAnsi"/>
                <w:b/>
                <w:bCs/>
                <w:i/>
                <w:color w:val="FFFFFF" w:themeColor="background1"/>
                <w:sz w:val="20"/>
                <w:szCs w:val="20"/>
              </w:rPr>
              <w:t xml:space="preserve"> </w:t>
            </w:r>
            <w:proofErr w:type="spellStart"/>
            <w:r w:rsidRPr="00422365">
              <w:rPr>
                <w:rFonts w:asciiTheme="majorHAnsi" w:hAnsiTheme="majorHAnsi"/>
                <w:b/>
                <w:bCs/>
                <w:i/>
                <w:color w:val="FFFFFF" w:themeColor="background1"/>
                <w:sz w:val="20"/>
                <w:szCs w:val="20"/>
              </w:rPr>
              <w:t>Ratione</w:t>
            </w:r>
            <w:proofErr w:type="spellEnd"/>
            <w:r w:rsidRPr="00422365">
              <w:rPr>
                <w:rFonts w:asciiTheme="majorHAnsi" w:hAnsiTheme="majorHAnsi"/>
                <w:b/>
                <w:bCs/>
                <w:i/>
                <w:color w:val="FFFFFF" w:themeColor="background1"/>
                <w:sz w:val="20"/>
                <w:szCs w:val="20"/>
              </w:rPr>
              <w:t xml:space="preserve"> personae:</w:t>
            </w:r>
          </w:p>
        </w:tc>
        <w:tc>
          <w:tcPr>
            <w:tcW w:w="5760" w:type="dxa"/>
            <w:vAlign w:val="center"/>
          </w:tcPr>
          <w:p w:rsidR="003239B8" w:rsidRPr="00422365" w:rsidRDefault="00730A6A" w:rsidP="008D2290">
            <w:pPr>
              <w:rPr>
                <w:rFonts w:asciiTheme="majorHAnsi" w:hAnsiTheme="majorHAnsi"/>
                <w:bCs/>
                <w:sz w:val="20"/>
                <w:szCs w:val="20"/>
              </w:rPr>
            </w:pPr>
            <w:proofErr w:type="spellStart"/>
            <w:r w:rsidRPr="00422365">
              <w:rPr>
                <w:rFonts w:asciiTheme="majorHAnsi" w:hAnsiTheme="majorHAnsi"/>
                <w:bCs/>
                <w:sz w:val="20"/>
                <w:szCs w:val="20"/>
              </w:rPr>
              <w:t>Sí</w:t>
            </w:r>
            <w:proofErr w:type="spellEnd"/>
          </w:p>
        </w:tc>
      </w:tr>
      <w:tr w:rsidR="003239B8" w:rsidRPr="00422365" w:rsidTr="004A6A54">
        <w:trPr>
          <w:cantSplit/>
        </w:trPr>
        <w:tc>
          <w:tcPr>
            <w:tcW w:w="3600" w:type="dxa"/>
            <w:tcBorders>
              <w:top w:val="single" w:sz="6"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rPr>
            </w:pPr>
            <w:proofErr w:type="spellStart"/>
            <w:r w:rsidRPr="00422365">
              <w:rPr>
                <w:rFonts w:asciiTheme="majorHAnsi" w:hAnsiTheme="majorHAnsi"/>
                <w:b/>
                <w:bCs/>
                <w:color w:val="FFFFFF" w:themeColor="background1"/>
                <w:sz w:val="20"/>
                <w:szCs w:val="20"/>
              </w:rPr>
              <w:t>Competencia</w:t>
            </w:r>
            <w:proofErr w:type="spellEnd"/>
            <w:r w:rsidRPr="00422365">
              <w:rPr>
                <w:rFonts w:asciiTheme="majorHAnsi" w:hAnsiTheme="majorHAnsi"/>
                <w:b/>
                <w:bCs/>
                <w:i/>
                <w:color w:val="FFFFFF" w:themeColor="background1"/>
                <w:sz w:val="20"/>
                <w:szCs w:val="20"/>
              </w:rPr>
              <w:t xml:space="preserve"> </w:t>
            </w:r>
            <w:proofErr w:type="spellStart"/>
            <w:r w:rsidRPr="00422365">
              <w:rPr>
                <w:rFonts w:asciiTheme="majorHAnsi" w:hAnsiTheme="majorHAnsi"/>
                <w:b/>
                <w:bCs/>
                <w:i/>
                <w:color w:val="FFFFFF" w:themeColor="background1"/>
                <w:sz w:val="20"/>
                <w:szCs w:val="20"/>
              </w:rPr>
              <w:t>Ratione</w:t>
            </w:r>
            <w:proofErr w:type="spellEnd"/>
            <w:r w:rsidRPr="00422365">
              <w:rPr>
                <w:rFonts w:asciiTheme="majorHAnsi" w:hAnsiTheme="majorHAnsi"/>
                <w:b/>
                <w:bCs/>
                <w:i/>
                <w:color w:val="FFFFFF" w:themeColor="background1"/>
                <w:sz w:val="20"/>
                <w:szCs w:val="20"/>
              </w:rPr>
              <w:t xml:space="preserve"> loci</w:t>
            </w:r>
            <w:r w:rsidRPr="00422365">
              <w:rPr>
                <w:rFonts w:asciiTheme="majorHAnsi" w:hAnsiTheme="majorHAnsi"/>
                <w:b/>
                <w:bCs/>
                <w:color w:val="FFFFFF" w:themeColor="background1"/>
                <w:sz w:val="20"/>
                <w:szCs w:val="20"/>
              </w:rPr>
              <w:t>:</w:t>
            </w:r>
          </w:p>
        </w:tc>
        <w:tc>
          <w:tcPr>
            <w:tcW w:w="5760" w:type="dxa"/>
            <w:vAlign w:val="center"/>
          </w:tcPr>
          <w:p w:rsidR="003239B8" w:rsidRPr="00422365" w:rsidRDefault="00730A6A" w:rsidP="008D2290">
            <w:pPr>
              <w:rPr>
                <w:rFonts w:asciiTheme="majorHAnsi" w:hAnsiTheme="majorHAnsi"/>
                <w:bCs/>
                <w:sz w:val="20"/>
                <w:szCs w:val="20"/>
              </w:rPr>
            </w:pPr>
            <w:proofErr w:type="spellStart"/>
            <w:r w:rsidRPr="00422365">
              <w:rPr>
                <w:rFonts w:asciiTheme="majorHAnsi" w:hAnsiTheme="majorHAnsi"/>
                <w:bCs/>
                <w:sz w:val="20"/>
                <w:szCs w:val="20"/>
              </w:rPr>
              <w:t>Sí</w:t>
            </w:r>
            <w:proofErr w:type="spellEnd"/>
          </w:p>
        </w:tc>
      </w:tr>
      <w:tr w:rsidR="003239B8" w:rsidRPr="00422365" w:rsidTr="004A6A54">
        <w:trPr>
          <w:cantSplit/>
        </w:trPr>
        <w:tc>
          <w:tcPr>
            <w:tcW w:w="3600" w:type="dxa"/>
            <w:tcBorders>
              <w:top w:val="single" w:sz="6"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rPr>
            </w:pPr>
            <w:proofErr w:type="spellStart"/>
            <w:r w:rsidRPr="00422365">
              <w:rPr>
                <w:rFonts w:asciiTheme="majorHAnsi" w:hAnsiTheme="majorHAnsi"/>
                <w:b/>
                <w:bCs/>
                <w:color w:val="FFFFFF" w:themeColor="background1"/>
                <w:sz w:val="20"/>
                <w:szCs w:val="20"/>
              </w:rPr>
              <w:t>Competencia</w:t>
            </w:r>
            <w:proofErr w:type="spellEnd"/>
            <w:r w:rsidRPr="00422365">
              <w:rPr>
                <w:rFonts w:asciiTheme="majorHAnsi" w:hAnsiTheme="majorHAnsi"/>
                <w:b/>
                <w:bCs/>
                <w:i/>
                <w:color w:val="FFFFFF" w:themeColor="background1"/>
                <w:sz w:val="20"/>
                <w:szCs w:val="20"/>
              </w:rPr>
              <w:t xml:space="preserve"> </w:t>
            </w:r>
            <w:proofErr w:type="spellStart"/>
            <w:r w:rsidRPr="00422365">
              <w:rPr>
                <w:rFonts w:asciiTheme="majorHAnsi" w:hAnsiTheme="majorHAnsi"/>
                <w:b/>
                <w:bCs/>
                <w:i/>
                <w:color w:val="FFFFFF" w:themeColor="background1"/>
                <w:sz w:val="20"/>
                <w:szCs w:val="20"/>
              </w:rPr>
              <w:t>Ratione</w:t>
            </w:r>
            <w:proofErr w:type="spellEnd"/>
            <w:r w:rsidRPr="00422365">
              <w:rPr>
                <w:rFonts w:asciiTheme="majorHAnsi" w:hAnsiTheme="majorHAnsi"/>
                <w:b/>
                <w:bCs/>
                <w:i/>
                <w:color w:val="FFFFFF" w:themeColor="background1"/>
                <w:sz w:val="20"/>
                <w:szCs w:val="20"/>
              </w:rPr>
              <w:t xml:space="preserve"> </w:t>
            </w:r>
            <w:proofErr w:type="spellStart"/>
            <w:r w:rsidRPr="00422365">
              <w:rPr>
                <w:rFonts w:asciiTheme="majorHAnsi" w:hAnsiTheme="majorHAnsi"/>
                <w:b/>
                <w:bCs/>
                <w:i/>
                <w:color w:val="FFFFFF" w:themeColor="background1"/>
                <w:sz w:val="20"/>
                <w:szCs w:val="20"/>
              </w:rPr>
              <w:t>temporis</w:t>
            </w:r>
            <w:proofErr w:type="spellEnd"/>
            <w:r w:rsidRPr="00422365">
              <w:rPr>
                <w:rFonts w:asciiTheme="majorHAnsi" w:hAnsiTheme="majorHAnsi"/>
                <w:b/>
                <w:bCs/>
                <w:color w:val="FFFFFF" w:themeColor="background1"/>
                <w:sz w:val="20"/>
                <w:szCs w:val="20"/>
              </w:rPr>
              <w:t>:</w:t>
            </w:r>
          </w:p>
        </w:tc>
        <w:tc>
          <w:tcPr>
            <w:tcW w:w="5760" w:type="dxa"/>
            <w:vAlign w:val="center"/>
          </w:tcPr>
          <w:p w:rsidR="003239B8" w:rsidRPr="00422365" w:rsidRDefault="00730A6A" w:rsidP="008D2290">
            <w:pPr>
              <w:rPr>
                <w:rFonts w:asciiTheme="majorHAnsi" w:hAnsiTheme="majorHAnsi"/>
                <w:bCs/>
                <w:sz w:val="20"/>
                <w:szCs w:val="20"/>
              </w:rPr>
            </w:pPr>
            <w:proofErr w:type="spellStart"/>
            <w:r w:rsidRPr="00422365">
              <w:rPr>
                <w:rFonts w:asciiTheme="majorHAnsi" w:hAnsiTheme="majorHAnsi"/>
                <w:bCs/>
                <w:sz w:val="20"/>
                <w:szCs w:val="20"/>
              </w:rPr>
              <w:t>Sí</w:t>
            </w:r>
            <w:proofErr w:type="spellEnd"/>
          </w:p>
        </w:tc>
      </w:tr>
      <w:tr w:rsidR="003239B8" w:rsidRPr="0007694B" w:rsidTr="004A6A54">
        <w:trPr>
          <w:cantSplit/>
        </w:trPr>
        <w:tc>
          <w:tcPr>
            <w:tcW w:w="3600" w:type="dxa"/>
            <w:tcBorders>
              <w:top w:val="single" w:sz="6"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rPr>
            </w:pPr>
            <w:proofErr w:type="spellStart"/>
            <w:r w:rsidRPr="00422365">
              <w:rPr>
                <w:rFonts w:asciiTheme="majorHAnsi" w:hAnsiTheme="majorHAnsi"/>
                <w:b/>
                <w:bCs/>
                <w:color w:val="FFFFFF" w:themeColor="background1"/>
                <w:sz w:val="20"/>
                <w:szCs w:val="20"/>
              </w:rPr>
              <w:t>Competencia</w:t>
            </w:r>
            <w:proofErr w:type="spellEnd"/>
            <w:r w:rsidRPr="00422365">
              <w:rPr>
                <w:rFonts w:asciiTheme="majorHAnsi" w:hAnsiTheme="majorHAnsi"/>
                <w:b/>
                <w:bCs/>
                <w:i/>
                <w:color w:val="FFFFFF" w:themeColor="background1"/>
                <w:sz w:val="20"/>
                <w:szCs w:val="20"/>
              </w:rPr>
              <w:t xml:space="preserve"> </w:t>
            </w:r>
            <w:proofErr w:type="spellStart"/>
            <w:r w:rsidRPr="00422365">
              <w:rPr>
                <w:rFonts w:asciiTheme="majorHAnsi" w:hAnsiTheme="majorHAnsi"/>
                <w:b/>
                <w:bCs/>
                <w:i/>
                <w:color w:val="FFFFFF" w:themeColor="background1"/>
                <w:sz w:val="20"/>
                <w:szCs w:val="20"/>
              </w:rPr>
              <w:t>Ratione</w:t>
            </w:r>
            <w:proofErr w:type="spellEnd"/>
            <w:r w:rsidRPr="00422365">
              <w:rPr>
                <w:rFonts w:asciiTheme="majorHAnsi" w:hAnsiTheme="majorHAnsi"/>
                <w:b/>
                <w:bCs/>
                <w:i/>
                <w:color w:val="FFFFFF" w:themeColor="background1"/>
                <w:sz w:val="20"/>
                <w:szCs w:val="20"/>
              </w:rPr>
              <w:t xml:space="preserve"> </w:t>
            </w:r>
            <w:proofErr w:type="spellStart"/>
            <w:r w:rsidRPr="00422365">
              <w:rPr>
                <w:rFonts w:asciiTheme="majorHAnsi" w:hAnsiTheme="majorHAnsi"/>
                <w:b/>
                <w:bCs/>
                <w:i/>
                <w:color w:val="FFFFFF" w:themeColor="background1"/>
                <w:sz w:val="20"/>
                <w:szCs w:val="20"/>
              </w:rPr>
              <w:t>materia</w:t>
            </w:r>
            <w:r w:rsidR="00EE00E9" w:rsidRPr="00422365">
              <w:rPr>
                <w:rFonts w:asciiTheme="majorHAnsi" w:hAnsiTheme="majorHAnsi"/>
                <w:b/>
                <w:bCs/>
                <w:i/>
                <w:color w:val="FFFFFF" w:themeColor="background1"/>
                <w:sz w:val="20"/>
                <w:szCs w:val="20"/>
              </w:rPr>
              <w:t>e</w:t>
            </w:r>
            <w:proofErr w:type="spellEnd"/>
            <w:r w:rsidRPr="00422365">
              <w:rPr>
                <w:rFonts w:asciiTheme="majorHAnsi" w:hAnsiTheme="majorHAnsi"/>
                <w:b/>
                <w:bCs/>
                <w:color w:val="FFFFFF" w:themeColor="background1"/>
                <w:sz w:val="20"/>
                <w:szCs w:val="20"/>
              </w:rPr>
              <w:t>:</w:t>
            </w:r>
          </w:p>
        </w:tc>
        <w:tc>
          <w:tcPr>
            <w:tcW w:w="5760" w:type="dxa"/>
            <w:vAlign w:val="center"/>
          </w:tcPr>
          <w:p w:rsidR="003239B8" w:rsidRPr="00422365" w:rsidRDefault="00730A6A" w:rsidP="008D2290">
            <w:pPr>
              <w:jc w:val="both"/>
              <w:rPr>
                <w:rFonts w:asciiTheme="majorHAnsi" w:hAnsiTheme="majorHAnsi"/>
                <w:bCs/>
                <w:sz w:val="20"/>
                <w:szCs w:val="20"/>
                <w:lang w:val="es-ES"/>
              </w:rPr>
            </w:pPr>
            <w:r w:rsidRPr="00422365">
              <w:rPr>
                <w:rFonts w:asciiTheme="majorHAnsi" w:hAnsiTheme="majorHAnsi"/>
                <w:bCs/>
                <w:sz w:val="20"/>
                <w:szCs w:val="20"/>
                <w:lang w:val="es-MX"/>
              </w:rPr>
              <w:t>Sí, Convención Americana (depósito de instrument</w:t>
            </w:r>
            <w:r w:rsidR="0006465C" w:rsidRPr="00422365">
              <w:rPr>
                <w:rFonts w:asciiTheme="majorHAnsi" w:hAnsiTheme="majorHAnsi"/>
                <w:bCs/>
                <w:sz w:val="20"/>
                <w:szCs w:val="20"/>
                <w:lang w:val="es-MX"/>
              </w:rPr>
              <w:t>o</w:t>
            </w:r>
            <w:r w:rsidRPr="00422365">
              <w:rPr>
                <w:rFonts w:asciiTheme="majorHAnsi" w:hAnsiTheme="majorHAnsi"/>
                <w:bCs/>
                <w:sz w:val="20"/>
                <w:szCs w:val="20"/>
                <w:lang w:val="es-MX"/>
              </w:rPr>
              <w:t xml:space="preserve"> realizado el 31 de julio de 1973)</w:t>
            </w:r>
          </w:p>
        </w:tc>
      </w:tr>
    </w:tbl>
    <w:p w:rsidR="003239B8" w:rsidRPr="00422365" w:rsidRDefault="003239B8" w:rsidP="003239B8">
      <w:pPr>
        <w:spacing w:before="240" w:after="240"/>
        <w:ind w:firstLine="720"/>
        <w:jc w:val="both"/>
        <w:rPr>
          <w:rFonts w:asciiTheme="majorHAnsi" w:hAnsiTheme="majorHAnsi"/>
          <w:b/>
          <w:bCs/>
          <w:sz w:val="20"/>
          <w:szCs w:val="20"/>
          <w:lang w:val="es-ES"/>
        </w:rPr>
      </w:pPr>
      <w:r w:rsidRPr="00422365">
        <w:rPr>
          <w:rFonts w:asciiTheme="majorHAnsi" w:hAnsiTheme="majorHAnsi"/>
          <w:b/>
          <w:bCs/>
          <w:sz w:val="20"/>
          <w:szCs w:val="20"/>
          <w:lang w:val="es-ES"/>
        </w:rPr>
        <w:t xml:space="preserve">IV. </w:t>
      </w:r>
      <w:r w:rsidRPr="00422365">
        <w:rPr>
          <w:rFonts w:asciiTheme="majorHAnsi" w:hAnsiTheme="majorHAnsi"/>
          <w:b/>
          <w:bCs/>
          <w:sz w:val="20"/>
          <w:szCs w:val="20"/>
          <w:lang w:val="es-ES"/>
        </w:rPr>
        <w:tab/>
      </w:r>
      <w:r w:rsidR="00EE00E9" w:rsidRPr="00422365">
        <w:rPr>
          <w:rFonts w:asciiTheme="majorHAnsi" w:hAnsiTheme="majorHAnsi"/>
          <w:b/>
          <w:bCs/>
          <w:sz w:val="20"/>
          <w:szCs w:val="20"/>
          <w:lang w:val="es-ES"/>
        </w:rPr>
        <w:t>DUPLICACIÓN</w:t>
      </w:r>
      <w:r w:rsidR="00EE00E9" w:rsidRPr="00422365">
        <w:rPr>
          <w:rFonts w:asciiTheme="majorHAnsi" w:hAnsiTheme="majorHAnsi"/>
          <w:b/>
          <w:bCs/>
          <w:color w:val="FFFFFF" w:themeColor="background1"/>
          <w:sz w:val="20"/>
          <w:szCs w:val="20"/>
          <w:lang w:val="es-ES"/>
        </w:rPr>
        <w:t xml:space="preserve"> </w:t>
      </w:r>
      <w:r w:rsidR="00EE00E9" w:rsidRPr="00422365">
        <w:rPr>
          <w:rFonts w:asciiTheme="majorHAnsi" w:hAnsiTheme="majorHAnsi"/>
          <w:b/>
          <w:bCs/>
          <w:sz w:val="20"/>
          <w:szCs w:val="20"/>
          <w:lang w:val="es-ES"/>
        </w:rPr>
        <w:t>DE PROCEDIMIENTOS Y COSA JUZGADA</w:t>
      </w:r>
      <w:r w:rsidR="00EE00E9" w:rsidRPr="00422365">
        <w:rPr>
          <w:rFonts w:asciiTheme="majorHAnsi" w:hAnsiTheme="majorHAnsi"/>
          <w:b/>
          <w:bCs/>
          <w:i/>
          <w:sz w:val="20"/>
          <w:szCs w:val="20"/>
          <w:lang w:val="es-ES"/>
        </w:rPr>
        <w:t xml:space="preserve"> </w:t>
      </w:r>
      <w:r w:rsidR="00EE00E9" w:rsidRPr="00422365">
        <w:rPr>
          <w:rFonts w:asciiTheme="majorHAnsi" w:hAnsiTheme="majorHAnsi"/>
          <w:b/>
          <w:bCs/>
          <w:sz w:val="20"/>
          <w:szCs w:val="20"/>
          <w:lang w:val="es-ES"/>
        </w:rPr>
        <w:t xml:space="preserve">INTERNACIONAL, </w:t>
      </w:r>
      <w:r w:rsidRPr="00422365">
        <w:rPr>
          <w:rFonts w:asciiTheme="majorHAnsi" w:hAnsiTheme="majorHAnsi"/>
          <w:b/>
          <w:bCs/>
          <w:sz w:val="20"/>
          <w:szCs w:val="20"/>
          <w:lang w:val="es-ES"/>
        </w:rPr>
        <w:t xml:space="preserve"> CARACTERIZACIÓN, </w:t>
      </w:r>
      <w:r w:rsidRPr="0042236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422365" w:rsidTr="004A6A54">
        <w:trPr>
          <w:cantSplit/>
        </w:trPr>
        <w:tc>
          <w:tcPr>
            <w:tcW w:w="3600" w:type="dxa"/>
            <w:tcBorders>
              <w:top w:val="single" w:sz="4" w:space="0" w:color="auto"/>
              <w:bottom w:val="single" w:sz="6" w:space="0" w:color="auto"/>
            </w:tcBorders>
            <w:shd w:val="clear" w:color="auto" w:fill="386294"/>
            <w:vAlign w:val="center"/>
          </w:tcPr>
          <w:p w:rsidR="00EE00E9" w:rsidRPr="00422365" w:rsidRDefault="00EE00E9" w:rsidP="008D2290">
            <w:pPr>
              <w:jc w:val="center"/>
              <w:rPr>
                <w:rFonts w:asciiTheme="majorHAnsi" w:hAnsiTheme="majorHAnsi"/>
                <w:b/>
                <w:bCs/>
                <w:color w:val="FFFFFF" w:themeColor="background1"/>
                <w:sz w:val="20"/>
                <w:szCs w:val="20"/>
                <w:lang w:val="es-ES"/>
              </w:rPr>
            </w:pPr>
            <w:r w:rsidRPr="00422365">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422365" w:rsidRDefault="005E2055" w:rsidP="008D2290">
            <w:pPr>
              <w:jc w:val="both"/>
              <w:rPr>
                <w:rFonts w:asciiTheme="majorHAnsi" w:hAnsiTheme="majorHAnsi"/>
                <w:bCs/>
                <w:sz w:val="20"/>
                <w:szCs w:val="20"/>
                <w:lang w:val="es-ES"/>
              </w:rPr>
            </w:pPr>
            <w:r w:rsidRPr="00422365">
              <w:rPr>
                <w:rFonts w:asciiTheme="majorHAnsi" w:hAnsiTheme="majorHAnsi"/>
                <w:bCs/>
                <w:sz w:val="20"/>
                <w:szCs w:val="20"/>
                <w:lang w:val="es-ES"/>
              </w:rPr>
              <w:t>No</w:t>
            </w:r>
          </w:p>
        </w:tc>
      </w:tr>
      <w:tr w:rsidR="003239B8" w:rsidRPr="0007694B" w:rsidTr="004A6A54">
        <w:trPr>
          <w:cantSplit/>
        </w:trPr>
        <w:tc>
          <w:tcPr>
            <w:tcW w:w="3600" w:type="dxa"/>
            <w:tcBorders>
              <w:top w:val="single" w:sz="4"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i/>
                <w:color w:val="FFFFFF" w:themeColor="background1"/>
                <w:sz w:val="20"/>
                <w:szCs w:val="20"/>
              </w:rPr>
            </w:pPr>
            <w:r w:rsidRPr="00422365">
              <w:rPr>
                <w:rFonts w:asciiTheme="majorHAnsi" w:hAnsiTheme="majorHAnsi"/>
                <w:b/>
                <w:bCs/>
                <w:color w:val="FFFFFF" w:themeColor="background1"/>
                <w:sz w:val="20"/>
                <w:szCs w:val="20"/>
              </w:rPr>
              <w:t xml:space="preserve">Derechos </w:t>
            </w:r>
            <w:proofErr w:type="spellStart"/>
            <w:r w:rsidRPr="00422365">
              <w:rPr>
                <w:rFonts w:asciiTheme="majorHAnsi" w:hAnsiTheme="majorHAnsi"/>
                <w:b/>
                <w:bCs/>
                <w:color w:val="FFFFFF" w:themeColor="background1"/>
                <w:sz w:val="20"/>
                <w:szCs w:val="20"/>
              </w:rPr>
              <w:t>declarados</w:t>
            </w:r>
            <w:proofErr w:type="spellEnd"/>
            <w:r w:rsidRPr="00422365">
              <w:rPr>
                <w:rFonts w:asciiTheme="majorHAnsi" w:hAnsiTheme="majorHAnsi"/>
                <w:b/>
                <w:bCs/>
                <w:color w:val="FFFFFF" w:themeColor="background1"/>
                <w:sz w:val="20"/>
                <w:szCs w:val="20"/>
              </w:rPr>
              <w:t xml:space="preserve"> </w:t>
            </w:r>
            <w:proofErr w:type="spellStart"/>
            <w:r w:rsidRPr="00422365">
              <w:rPr>
                <w:rFonts w:asciiTheme="majorHAnsi" w:hAnsiTheme="majorHAnsi"/>
                <w:b/>
                <w:bCs/>
                <w:color w:val="FFFFFF" w:themeColor="background1"/>
                <w:sz w:val="20"/>
                <w:szCs w:val="20"/>
              </w:rPr>
              <w:t>admisibles</w:t>
            </w:r>
            <w:proofErr w:type="spellEnd"/>
            <w:r w:rsidRPr="00422365">
              <w:rPr>
                <w:rFonts w:asciiTheme="majorHAnsi" w:hAnsiTheme="majorHAnsi"/>
                <w:b/>
                <w:bCs/>
                <w:i/>
                <w:color w:val="FFFFFF" w:themeColor="background1"/>
                <w:sz w:val="20"/>
                <w:szCs w:val="20"/>
              </w:rPr>
              <w:t>:</w:t>
            </w:r>
          </w:p>
        </w:tc>
        <w:tc>
          <w:tcPr>
            <w:tcW w:w="5760" w:type="dxa"/>
            <w:vAlign w:val="center"/>
          </w:tcPr>
          <w:p w:rsidR="003239B8" w:rsidRPr="00422365" w:rsidRDefault="00730A6A" w:rsidP="00D612F9">
            <w:pPr>
              <w:jc w:val="both"/>
              <w:rPr>
                <w:rFonts w:asciiTheme="majorHAnsi" w:hAnsiTheme="majorHAnsi"/>
                <w:bCs/>
                <w:sz w:val="20"/>
                <w:szCs w:val="20"/>
                <w:lang w:val="es-MX"/>
              </w:rPr>
            </w:pPr>
            <w:r w:rsidRPr="00422365">
              <w:rPr>
                <w:rFonts w:asciiTheme="majorHAnsi" w:hAnsiTheme="majorHAnsi"/>
                <w:bCs/>
                <w:sz w:val="20"/>
                <w:szCs w:val="20"/>
                <w:lang w:val="es-MX"/>
              </w:rPr>
              <w:t>Artículos</w:t>
            </w:r>
            <w:r w:rsidR="003C3C60" w:rsidRPr="00422365">
              <w:rPr>
                <w:rFonts w:asciiTheme="majorHAnsi" w:hAnsiTheme="majorHAnsi"/>
                <w:bCs/>
                <w:sz w:val="20"/>
                <w:szCs w:val="20"/>
                <w:lang w:val="es-MX"/>
              </w:rPr>
              <w:t xml:space="preserve"> </w:t>
            </w:r>
            <w:r w:rsidRPr="00422365">
              <w:rPr>
                <w:rFonts w:asciiTheme="majorHAnsi" w:hAnsiTheme="majorHAnsi"/>
                <w:bCs/>
                <w:sz w:val="20"/>
                <w:szCs w:val="20"/>
                <w:lang w:val="es-ES"/>
              </w:rPr>
              <w:t>4 (vida), 5 (integridad pers</w:t>
            </w:r>
            <w:r w:rsidR="001F38DF">
              <w:rPr>
                <w:rFonts w:asciiTheme="majorHAnsi" w:hAnsiTheme="majorHAnsi"/>
                <w:bCs/>
                <w:sz w:val="20"/>
                <w:szCs w:val="20"/>
                <w:lang w:val="es-ES"/>
              </w:rPr>
              <w:t xml:space="preserve">onal), </w:t>
            </w:r>
            <w:r w:rsidR="00B63C82">
              <w:rPr>
                <w:rFonts w:asciiTheme="majorHAnsi" w:hAnsiTheme="majorHAnsi"/>
                <w:bCs/>
                <w:sz w:val="20"/>
                <w:szCs w:val="20"/>
                <w:lang w:val="es-ES"/>
              </w:rPr>
              <w:t xml:space="preserve">7 (libertad personal), </w:t>
            </w:r>
            <w:r w:rsidR="001F38DF">
              <w:rPr>
                <w:rFonts w:asciiTheme="majorHAnsi" w:hAnsiTheme="majorHAnsi"/>
                <w:bCs/>
                <w:sz w:val="20"/>
                <w:szCs w:val="20"/>
                <w:lang w:val="es-ES"/>
              </w:rPr>
              <w:t xml:space="preserve">8 (garantías judiciales), 11 (honra y dignidad), </w:t>
            </w:r>
            <w:r w:rsidR="00D828B7" w:rsidRPr="00422365">
              <w:rPr>
                <w:rFonts w:asciiTheme="majorHAnsi" w:hAnsiTheme="majorHAnsi"/>
                <w:bCs/>
                <w:sz w:val="20"/>
                <w:szCs w:val="20"/>
                <w:lang w:val="es-ES"/>
              </w:rPr>
              <w:t xml:space="preserve">y </w:t>
            </w:r>
            <w:r w:rsidRPr="00422365">
              <w:rPr>
                <w:rFonts w:asciiTheme="majorHAnsi" w:hAnsiTheme="majorHAnsi"/>
                <w:bCs/>
                <w:sz w:val="20"/>
                <w:szCs w:val="20"/>
                <w:lang w:val="es-ES"/>
              </w:rPr>
              <w:t xml:space="preserve">25 (protección judicial) de la Convención Americana </w:t>
            </w:r>
            <w:r w:rsidR="00CC2F31" w:rsidRPr="00422365">
              <w:rPr>
                <w:rFonts w:asciiTheme="majorHAnsi" w:hAnsiTheme="majorHAnsi"/>
                <w:bCs/>
                <w:sz w:val="20"/>
                <w:szCs w:val="20"/>
                <w:lang w:val="es-ES"/>
              </w:rPr>
              <w:t xml:space="preserve">sobre </w:t>
            </w:r>
            <w:r w:rsidRPr="00422365">
              <w:rPr>
                <w:rFonts w:asciiTheme="majorHAnsi" w:hAnsiTheme="majorHAnsi"/>
                <w:bCs/>
                <w:sz w:val="20"/>
                <w:szCs w:val="20"/>
                <w:lang w:val="es-ES"/>
              </w:rPr>
              <w:t>Derechos Humanos</w:t>
            </w:r>
            <w:r w:rsidR="00FD2823">
              <w:rPr>
                <w:rFonts w:asciiTheme="majorHAnsi" w:hAnsiTheme="majorHAnsi"/>
                <w:bCs/>
                <w:sz w:val="20"/>
                <w:szCs w:val="20"/>
                <w:lang w:val="es-ES"/>
              </w:rPr>
              <w:t>, en relación con su artículo</w:t>
            </w:r>
            <w:r w:rsidR="00D828B7" w:rsidRPr="00422365">
              <w:rPr>
                <w:rFonts w:asciiTheme="majorHAnsi" w:hAnsiTheme="majorHAnsi"/>
                <w:bCs/>
                <w:sz w:val="20"/>
                <w:szCs w:val="20"/>
                <w:lang w:val="es-ES"/>
              </w:rPr>
              <w:t xml:space="preserve"> 1.1 </w:t>
            </w:r>
          </w:p>
        </w:tc>
      </w:tr>
      <w:tr w:rsidR="003239B8" w:rsidRPr="0007694B" w:rsidTr="004A6A54">
        <w:trPr>
          <w:cantSplit/>
        </w:trPr>
        <w:tc>
          <w:tcPr>
            <w:tcW w:w="3600" w:type="dxa"/>
            <w:tcBorders>
              <w:top w:val="single" w:sz="6"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lang w:val="es-ES"/>
              </w:rPr>
            </w:pPr>
            <w:r w:rsidRPr="00422365">
              <w:rPr>
                <w:rFonts w:asciiTheme="majorHAnsi" w:hAnsiTheme="majorHAnsi"/>
                <w:b/>
                <w:bCs/>
                <w:color w:val="FFFFFF" w:themeColor="background1"/>
                <w:sz w:val="20"/>
                <w:szCs w:val="20"/>
                <w:lang w:val="es-ES"/>
              </w:rPr>
              <w:t>Agotamiento de recursos internos</w:t>
            </w:r>
            <w:r w:rsidR="00EE00E9" w:rsidRPr="00422365">
              <w:rPr>
                <w:rFonts w:asciiTheme="majorHAnsi" w:hAnsiTheme="majorHAnsi"/>
                <w:b/>
                <w:bCs/>
                <w:color w:val="FFFFFF" w:themeColor="background1"/>
                <w:sz w:val="20"/>
                <w:szCs w:val="20"/>
                <w:lang w:val="es-ES"/>
              </w:rPr>
              <w:t xml:space="preserve"> o procedencia de una excepción</w:t>
            </w:r>
            <w:r w:rsidRPr="00422365">
              <w:rPr>
                <w:rFonts w:asciiTheme="majorHAnsi" w:hAnsiTheme="majorHAnsi"/>
                <w:b/>
                <w:bCs/>
                <w:color w:val="FFFFFF" w:themeColor="background1"/>
                <w:sz w:val="20"/>
                <w:szCs w:val="20"/>
                <w:lang w:val="es-ES"/>
              </w:rPr>
              <w:t>:</w:t>
            </w:r>
          </w:p>
        </w:tc>
        <w:tc>
          <w:tcPr>
            <w:tcW w:w="5760" w:type="dxa"/>
            <w:vAlign w:val="center"/>
          </w:tcPr>
          <w:p w:rsidR="003239B8" w:rsidRPr="00422365" w:rsidRDefault="005E2055" w:rsidP="00DC0A55">
            <w:pPr>
              <w:rPr>
                <w:rFonts w:asciiTheme="majorHAnsi" w:hAnsiTheme="majorHAnsi"/>
                <w:bCs/>
                <w:sz w:val="20"/>
                <w:szCs w:val="20"/>
                <w:lang w:val="es-ES"/>
              </w:rPr>
            </w:pPr>
            <w:r w:rsidRPr="00422365">
              <w:rPr>
                <w:rFonts w:asciiTheme="majorHAnsi" w:hAnsiTheme="majorHAnsi"/>
                <w:bCs/>
                <w:sz w:val="20"/>
                <w:szCs w:val="20"/>
                <w:lang w:val="es-ES"/>
              </w:rPr>
              <w:t>Sí, aplica excepción artículo 46.2.c de la CADH</w:t>
            </w:r>
          </w:p>
        </w:tc>
      </w:tr>
      <w:tr w:rsidR="003239B8" w:rsidRPr="0007694B" w:rsidTr="004A6A54">
        <w:trPr>
          <w:cantSplit/>
        </w:trPr>
        <w:tc>
          <w:tcPr>
            <w:tcW w:w="3600" w:type="dxa"/>
            <w:tcBorders>
              <w:top w:val="single" w:sz="6" w:space="0" w:color="auto"/>
              <w:bottom w:val="single" w:sz="6" w:space="0" w:color="auto"/>
            </w:tcBorders>
            <w:shd w:val="clear" w:color="auto" w:fill="386294"/>
            <w:vAlign w:val="center"/>
          </w:tcPr>
          <w:p w:rsidR="003239B8" w:rsidRPr="00422365" w:rsidRDefault="003239B8" w:rsidP="008D2290">
            <w:pPr>
              <w:jc w:val="center"/>
              <w:rPr>
                <w:rFonts w:asciiTheme="majorHAnsi" w:hAnsiTheme="majorHAnsi"/>
                <w:b/>
                <w:bCs/>
                <w:color w:val="FFFFFF" w:themeColor="background1"/>
                <w:sz w:val="20"/>
                <w:szCs w:val="20"/>
              </w:rPr>
            </w:pPr>
            <w:proofErr w:type="spellStart"/>
            <w:r w:rsidRPr="00422365">
              <w:rPr>
                <w:rFonts w:asciiTheme="majorHAnsi" w:hAnsiTheme="majorHAnsi"/>
                <w:b/>
                <w:bCs/>
                <w:color w:val="FFFFFF" w:themeColor="background1"/>
                <w:sz w:val="20"/>
                <w:szCs w:val="20"/>
              </w:rPr>
              <w:t>Presentación</w:t>
            </w:r>
            <w:proofErr w:type="spellEnd"/>
            <w:r w:rsidRPr="00422365">
              <w:rPr>
                <w:rFonts w:asciiTheme="majorHAnsi" w:hAnsiTheme="majorHAnsi"/>
                <w:b/>
                <w:bCs/>
                <w:color w:val="FFFFFF" w:themeColor="background1"/>
                <w:sz w:val="20"/>
                <w:szCs w:val="20"/>
              </w:rPr>
              <w:t xml:space="preserve"> </w:t>
            </w:r>
            <w:proofErr w:type="spellStart"/>
            <w:r w:rsidRPr="00422365">
              <w:rPr>
                <w:rFonts w:asciiTheme="majorHAnsi" w:hAnsiTheme="majorHAnsi"/>
                <w:b/>
                <w:bCs/>
                <w:color w:val="FFFFFF" w:themeColor="background1"/>
                <w:sz w:val="20"/>
                <w:szCs w:val="20"/>
              </w:rPr>
              <w:t>dentro</w:t>
            </w:r>
            <w:proofErr w:type="spellEnd"/>
            <w:r w:rsidRPr="00422365">
              <w:rPr>
                <w:rFonts w:asciiTheme="majorHAnsi" w:hAnsiTheme="majorHAnsi"/>
                <w:b/>
                <w:bCs/>
                <w:color w:val="FFFFFF" w:themeColor="background1"/>
                <w:sz w:val="20"/>
                <w:szCs w:val="20"/>
              </w:rPr>
              <w:t xml:space="preserve"> de </w:t>
            </w:r>
            <w:proofErr w:type="spellStart"/>
            <w:r w:rsidRPr="00422365">
              <w:rPr>
                <w:rFonts w:asciiTheme="majorHAnsi" w:hAnsiTheme="majorHAnsi"/>
                <w:b/>
                <w:bCs/>
                <w:color w:val="FFFFFF" w:themeColor="background1"/>
                <w:sz w:val="20"/>
                <w:szCs w:val="20"/>
              </w:rPr>
              <w:t>plazo</w:t>
            </w:r>
            <w:proofErr w:type="spellEnd"/>
            <w:r w:rsidRPr="00422365">
              <w:rPr>
                <w:rFonts w:asciiTheme="majorHAnsi" w:hAnsiTheme="majorHAnsi"/>
                <w:b/>
                <w:bCs/>
                <w:color w:val="FFFFFF" w:themeColor="background1"/>
                <w:sz w:val="20"/>
                <w:szCs w:val="20"/>
              </w:rPr>
              <w:t>:</w:t>
            </w:r>
          </w:p>
        </w:tc>
        <w:tc>
          <w:tcPr>
            <w:tcW w:w="5760" w:type="dxa"/>
            <w:vAlign w:val="center"/>
          </w:tcPr>
          <w:p w:rsidR="003239B8" w:rsidRPr="00422365" w:rsidRDefault="005E2055" w:rsidP="008D2290">
            <w:pPr>
              <w:rPr>
                <w:rFonts w:asciiTheme="majorHAnsi" w:hAnsiTheme="majorHAnsi"/>
                <w:bCs/>
                <w:sz w:val="20"/>
                <w:szCs w:val="20"/>
                <w:lang w:val="es-ES"/>
              </w:rPr>
            </w:pPr>
            <w:r w:rsidRPr="00422365">
              <w:rPr>
                <w:rFonts w:asciiTheme="majorHAnsi" w:hAnsiTheme="majorHAnsi"/>
                <w:bCs/>
                <w:sz w:val="20"/>
                <w:szCs w:val="20"/>
                <w:lang w:val="es-ES"/>
              </w:rPr>
              <w:t>Sí, en los términos de la sección VI</w:t>
            </w:r>
          </w:p>
        </w:tc>
      </w:tr>
    </w:tbl>
    <w:p w:rsidR="00A6263A" w:rsidRDefault="00A6263A">
      <w:pPr>
        <w:rPr>
          <w:rFonts w:asciiTheme="majorHAnsi" w:hAnsiTheme="majorHAnsi"/>
          <w:b/>
          <w:sz w:val="20"/>
          <w:szCs w:val="20"/>
          <w:lang w:val="es-UY"/>
        </w:rPr>
      </w:pPr>
      <w:r>
        <w:rPr>
          <w:rFonts w:asciiTheme="majorHAnsi" w:hAnsiTheme="majorHAnsi"/>
          <w:b/>
          <w:sz w:val="20"/>
          <w:szCs w:val="20"/>
          <w:lang w:val="es-UY"/>
        </w:rPr>
        <w:tab/>
      </w:r>
      <w:r>
        <w:rPr>
          <w:rFonts w:asciiTheme="majorHAnsi" w:hAnsiTheme="majorHAnsi"/>
          <w:b/>
          <w:sz w:val="20"/>
          <w:szCs w:val="20"/>
          <w:lang w:val="es-UY"/>
        </w:rPr>
        <w:br w:type="page"/>
      </w:r>
    </w:p>
    <w:p w:rsidR="003239B8" w:rsidRDefault="00A6263A" w:rsidP="00A6263A">
      <w:pPr>
        <w:rPr>
          <w:rFonts w:asciiTheme="majorHAnsi" w:hAnsiTheme="majorHAnsi"/>
          <w:b/>
          <w:sz w:val="20"/>
          <w:szCs w:val="20"/>
          <w:lang w:val="es-UY"/>
        </w:rPr>
      </w:pPr>
      <w:r>
        <w:rPr>
          <w:rFonts w:asciiTheme="majorHAnsi" w:hAnsiTheme="majorHAnsi"/>
          <w:b/>
          <w:sz w:val="20"/>
          <w:szCs w:val="20"/>
          <w:lang w:val="es-UY"/>
        </w:rPr>
        <w:lastRenderedPageBreak/>
        <w:tab/>
      </w:r>
      <w:r w:rsidR="00223A29" w:rsidRPr="00F128E2">
        <w:rPr>
          <w:rFonts w:asciiTheme="majorHAnsi" w:hAnsiTheme="majorHAnsi"/>
          <w:b/>
          <w:sz w:val="20"/>
          <w:szCs w:val="20"/>
          <w:lang w:val="es-UY"/>
        </w:rPr>
        <w:t xml:space="preserve">V. </w:t>
      </w:r>
      <w:r w:rsidR="00223A29" w:rsidRPr="00F128E2">
        <w:rPr>
          <w:rFonts w:asciiTheme="majorHAnsi" w:hAnsiTheme="majorHAnsi"/>
          <w:b/>
          <w:sz w:val="20"/>
          <w:szCs w:val="20"/>
          <w:lang w:val="es-UY"/>
        </w:rPr>
        <w:tab/>
      </w:r>
      <w:r w:rsidR="003239B8" w:rsidRPr="00F128E2">
        <w:rPr>
          <w:rFonts w:asciiTheme="majorHAnsi" w:hAnsiTheme="majorHAnsi"/>
          <w:b/>
          <w:sz w:val="20"/>
          <w:szCs w:val="20"/>
          <w:lang w:val="es-UY"/>
        </w:rPr>
        <w:t>HECHOS ALEGADOS</w:t>
      </w:r>
    </w:p>
    <w:p w:rsidR="00A6263A" w:rsidRPr="00F128E2" w:rsidRDefault="00A6263A" w:rsidP="00A6263A">
      <w:pPr>
        <w:rPr>
          <w:rFonts w:asciiTheme="majorHAnsi" w:hAnsiTheme="majorHAnsi"/>
          <w:b/>
          <w:sz w:val="20"/>
          <w:szCs w:val="20"/>
          <w:lang w:val="es-UY"/>
        </w:rPr>
      </w:pPr>
    </w:p>
    <w:p w:rsidR="006179DD" w:rsidRPr="00F128E2" w:rsidRDefault="004F4D09" w:rsidP="006179DD">
      <w:pPr>
        <w:pStyle w:val="ListParagraph"/>
        <w:numPr>
          <w:ilvl w:val="0"/>
          <w:numId w:val="103"/>
        </w:numPr>
        <w:spacing w:after="240"/>
        <w:jc w:val="both"/>
        <w:rPr>
          <w:rFonts w:asciiTheme="majorHAnsi" w:hAnsiTheme="majorHAnsi"/>
          <w:sz w:val="20"/>
          <w:lang w:val="es-ES"/>
        </w:rPr>
      </w:pPr>
      <w:r w:rsidRPr="00F128E2">
        <w:rPr>
          <w:sz w:val="20"/>
          <w:szCs w:val="20"/>
          <w:lang w:val="es-ES"/>
        </w:rPr>
        <w:t>La parte</w:t>
      </w:r>
      <w:r w:rsidR="008D7A7D" w:rsidRPr="00F128E2">
        <w:rPr>
          <w:sz w:val="20"/>
          <w:szCs w:val="20"/>
          <w:lang w:val="es-ES"/>
        </w:rPr>
        <w:t xml:space="preserve"> peticionari</w:t>
      </w:r>
      <w:r w:rsidRPr="00F128E2">
        <w:rPr>
          <w:sz w:val="20"/>
          <w:szCs w:val="20"/>
          <w:lang w:val="es-ES"/>
        </w:rPr>
        <w:t>a</w:t>
      </w:r>
      <w:r w:rsidR="008D7A7D" w:rsidRPr="00F128E2">
        <w:rPr>
          <w:sz w:val="20"/>
          <w:szCs w:val="20"/>
          <w:lang w:val="es-ES"/>
        </w:rPr>
        <w:t xml:space="preserve"> alega que el </w:t>
      </w:r>
      <w:r w:rsidR="006179DD" w:rsidRPr="00F128E2">
        <w:rPr>
          <w:sz w:val="20"/>
          <w:szCs w:val="20"/>
          <w:lang w:val="es-ES"/>
        </w:rPr>
        <w:t xml:space="preserve">30 </w:t>
      </w:r>
      <w:r w:rsidR="008D7A7D" w:rsidRPr="00F128E2">
        <w:rPr>
          <w:sz w:val="20"/>
          <w:szCs w:val="20"/>
          <w:lang w:val="es-ES"/>
        </w:rPr>
        <w:t xml:space="preserve">de </w:t>
      </w:r>
      <w:r w:rsidR="006179DD" w:rsidRPr="00F128E2">
        <w:rPr>
          <w:sz w:val="20"/>
          <w:szCs w:val="20"/>
          <w:lang w:val="es-ES"/>
        </w:rPr>
        <w:t xml:space="preserve">marzo </w:t>
      </w:r>
      <w:r w:rsidR="008D7A7D" w:rsidRPr="00F128E2">
        <w:rPr>
          <w:sz w:val="20"/>
          <w:szCs w:val="20"/>
          <w:lang w:val="es-ES"/>
        </w:rPr>
        <w:t xml:space="preserve">de </w:t>
      </w:r>
      <w:r w:rsidR="006179DD" w:rsidRPr="00F128E2">
        <w:rPr>
          <w:sz w:val="20"/>
          <w:szCs w:val="20"/>
          <w:lang w:val="es-ES"/>
        </w:rPr>
        <w:t xml:space="preserve">2008 </w:t>
      </w:r>
      <w:r w:rsidR="008D7A7D" w:rsidRPr="00F128E2">
        <w:rPr>
          <w:sz w:val="20"/>
          <w:szCs w:val="20"/>
          <w:lang w:val="es-ES"/>
        </w:rPr>
        <w:t xml:space="preserve">el señor </w:t>
      </w:r>
      <w:r w:rsidR="006179DD" w:rsidRPr="00F128E2">
        <w:rPr>
          <w:sz w:val="20"/>
          <w:szCs w:val="20"/>
          <w:lang w:val="es-ES"/>
        </w:rPr>
        <w:t xml:space="preserve">Ferney Tabares Cardona </w:t>
      </w:r>
      <w:r w:rsidR="008D7A7D" w:rsidRPr="00F128E2">
        <w:rPr>
          <w:sz w:val="20"/>
          <w:szCs w:val="20"/>
          <w:lang w:val="es-ES"/>
        </w:rPr>
        <w:t xml:space="preserve">(en adelante “la presunta víctima” o “señor </w:t>
      </w:r>
      <w:r w:rsidR="001552DE" w:rsidRPr="00F128E2">
        <w:rPr>
          <w:sz w:val="20"/>
          <w:szCs w:val="20"/>
          <w:lang w:val="es-ES"/>
        </w:rPr>
        <w:t>Fe</w:t>
      </w:r>
      <w:r w:rsidR="006179DD" w:rsidRPr="00F128E2">
        <w:rPr>
          <w:sz w:val="20"/>
          <w:szCs w:val="20"/>
          <w:lang w:val="es-ES"/>
        </w:rPr>
        <w:t>r</w:t>
      </w:r>
      <w:r w:rsidR="001552DE" w:rsidRPr="00F128E2">
        <w:rPr>
          <w:sz w:val="20"/>
          <w:szCs w:val="20"/>
          <w:lang w:val="es-ES"/>
        </w:rPr>
        <w:t>ne</w:t>
      </w:r>
      <w:r w:rsidR="006179DD" w:rsidRPr="00F128E2">
        <w:rPr>
          <w:sz w:val="20"/>
          <w:szCs w:val="20"/>
          <w:lang w:val="es-ES"/>
        </w:rPr>
        <w:t>y</w:t>
      </w:r>
      <w:r w:rsidR="008D7A7D" w:rsidRPr="00F128E2">
        <w:rPr>
          <w:sz w:val="20"/>
          <w:szCs w:val="20"/>
          <w:lang w:val="es-ES"/>
        </w:rPr>
        <w:t xml:space="preserve">”) </w:t>
      </w:r>
      <w:r w:rsidR="006179DD" w:rsidRPr="00F128E2">
        <w:rPr>
          <w:rFonts w:asciiTheme="majorHAnsi" w:hAnsiTheme="majorHAnsi"/>
          <w:sz w:val="20"/>
          <w:lang w:val="es-ES"/>
        </w:rPr>
        <w:t>fue arrestado, d</w:t>
      </w:r>
      <w:r w:rsidR="001552DE" w:rsidRPr="00F128E2">
        <w:rPr>
          <w:rFonts w:asciiTheme="majorHAnsi" w:hAnsiTheme="majorHAnsi"/>
          <w:sz w:val="20"/>
          <w:lang w:val="es-ES"/>
        </w:rPr>
        <w:t xml:space="preserve">esaparecido y asesinado por el </w:t>
      </w:r>
      <w:r w:rsidR="006179DD" w:rsidRPr="00F128E2">
        <w:rPr>
          <w:rFonts w:asciiTheme="majorHAnsi" w:hAnsiTheme="majorHAnsi"/>
          <w:sz w:val="20"/>
          <w:lang w:val="es-ES"/>
        </w:rPr>
        <w:t>Batallón de Infantería Número 18 de la Policía Nacional</w:t>
      </w:r>
      <w:r w:rsidR="0079422C" w:rsidRPr="00F128E2">
        <w:rPr>
          <w:rFonts w:asciiTheme="majorHAnsi" w:hAnsiTheme="majorHAnsi"/>
          <w:sz w:val="20"/>
          <w:lang w:val="es-ES"/>
        </w:rPr>
        <w:t xml:space="preserve"> en el municipio del Guamo del Departamento del Tolima</w:t>
      </w:r>
      <w:r w:rsidR="006179DD" w:rsidRPr="00F128E2">
        <w:rPr>
          <w:rFonts w:asciiTheme="majorHAnsi" w:hAnsiTheme="majorHAnsi"/>
          <w:sz w:val="20"/>
          <w:lang w:val="es-ES"/>
        </w:rPr>
        <w:t>. Indica que la pres</w:t>
      </w:r>
      <w:r w:rsidR="001552DE" w:rsidRPr="00F128E2">
        <w:rPr>
          <w:rFonts w:asciiTheme="majorHAnsi" w:hAnsiTheme="majorHAnsi"/>
          <w:sz w:val="20"/>
          <w:lang w:val="es-ES"/>
        </w:rPr>
        <w:t>unta víctima estuvo desaparecida</w:t>
      </w:r>
      <w:r w:rsidR="006179DD" w:rsidRPr="00F128E2">
        <w:rPr>
          <w:rFonts w:asciiTheme="majorHAnsi" w:hAnsiTheme="majorHAnsi"/>
          <w:sz w:val="20"/>
          <w:lang w:val="es-ES"/>
        </w:rPr>
        <w:t xml:space="preserve"> por </w:t>
      </w:r>
      <w:r w:rsidR="007F7DF4" w:rsidRPr="00F128E2">
        <w:rPr>
          <w:rFonts w:asciiTheme="majorHAnsi" w:hAnsiTheme="majorHAnsi"/>
          <w:sz w:val="20"/>
          <w:lang w:val="es-ES"/>
        </w:rPr>
        <w:t xml:space="preserve">varios </w:t>
      </w:r>
      <w:r w:rsidR="006179DD" w:rsidRPr="00F128E2">
        <w:rPr>
          <w:rFonts w:asciiTheme="majorHAnsi" w:hAnsiTheme="majorHAnsi"/>
          <w:sz w:val="20"/>
          <w:lang w:val="es-ES"/>
        </w:rPr>
        <w:t xml:space="preserve">días hasta que sus familiares </w:t>
      </w:r>
      <w:r w:rsidR="00877FBD" w:rsidRPr="00F128E2">
        <w:rPr>
          <w:rFonts w:asciiTheme="majorHAnsi" w:hAnsiTheme="majorHAnsi"/>
          <w:sz w:val="20"/>
          <w:lang w:val="es-ES"/>
        </w:rPr>
        <w:t>tomaron conocimiento</w:t>
      </w:r>
      <w:r w:rsidR="006179DD" w:rsidRPr="00F128E2">
        <w:rPr>
          <w:rFonts w:asciiTheme="majorHAnsi" w:hAnsiTheme="majorHAnsi"/>
          <w:sz w:val="20"/>
          <w:lang w:val="es-ES"/>
        </w:rPr>
        <w:t xml:space="preserve"> de su muerte</w:t>
      </w:r>
      <w:r w:rsidR="00877FBD" w:rsidRPr="00F128E2">
        <w:rPr>
          <w:rFonts w:asciiTheme="majorHAnsi" w:hAnsiTheme="majorHAnsi"/>
          <w:sz w:val="20"/>
          <w:lang w:val="es-ES"/>
        </w:rPr>
        <w:t xml:space="preserve"> por los medios de comunicación que reportaron que la </w:t>
      </w:r>
      <w:r w:rsidR="00243E3F" w:rsidRPr="00F128E2">
        <w:rPr>
          <w:rFonts w:asciiTheme="majorHAnsi" w:hAnsiTheme="majorHAnsi"/>
          <w:sz w:val="20"/>
          <w:lang w:val="es-ES"/>
        </w:rPr>
        <w:t>presunta víctima había sido dada</w:t>
      </w:r>
      <w:r w:rsidR="00877FBD" w:rsidRPr="00F128E2">
        <w:rPr>
          <w:rFonts w:asciiTheme="majorHAnsi" w:hAnsiTheme="majorHAnsi"/>
          <w:sz w:val="20"/>
          <w:lang w:val="es-ES"/>
        </w:rPr>
        <w:t xml:space="preserve"> de baja en</w:t>
      </w:r>
      <w:r w:rsidR="006179DD" w:rsidRPr="00F128E2">
        <w:rPr>
          <w:rFonts w:asciiTheme="majorHAnsi" w:hAnsiTheme="majorHAnsi"/>
          <w:sz w:val="20"/>
          <w:lang w:val="es-ES"/>
        </w:rPr>
        <w:t xml:space="preserve"> un enfrentamiento</w:t>
      </w:r>
      <w:r w:rsidR="00877FBD" w:rsidRPr="00F128E2">
        <w:rPr>
          <w:rFonts w:asciiTheme="majorHAnsi" w:hAnsiTheme="majorHAnsi"/>
          <w:sz w:val="20"/>
          <w:lang w:val="es-ES"/>
        </w:rPr>
        <w:t xml:space="preserve">, </w:t>
      </w:r>
      <w:r w:rsidR="00A66C5B" w:rsidRPr="00F128E2">
        <w:rPr>
          <w:rFonts w:asciiTheme="majorHAnsi" w:hAnsiTheme="majorHAnsi"/>
          <w:sz w:val="20"/>
          <w:lang w:val="es-ES"/>
        </w:rPr>
        <w:t>al que el</w:t>
      </w:r>
      <w:r w:rsidR="001F38DF" w:rsidRPr="00F128E2">
        <w:rPr>
          <w:rFonts w:asciiTheme="majorHAnsi" w:hAnsiTheme="majorHAnsi"/>
          <w:sz w:val="20"/>
          <w:lang w:val="es-ES"/>
        </w:rPr>
        <w:t xml:space="preserve"> Ejército </w:t>
      </w:r>
      <w:r w:rsidR="00A66C5B" w:rsidRPr="00F128E2">
        <w:rPr>
          <w:rFonts w:asciiTheme="majorHAnsi" w:hAnsiTheme="majorHAnsi"/>
          <w:sz w:val="20"/>
          <w:lang w:val="es-ES"/>
        </w:rPr>
        <w:t xml:space="preserve">identificó </w:t>
      </w:r>
      <w:r w:rsidR="001F38DF" w:rsidRPr="00F128E2">
        <w:rPr>
          <w:rFonts w:asciiTheme="majorHAnsi" w:hAnsiTheme="majorHAnsi"/>
          <w:sz w:val="20"/>
          <w:lang w:val="es-ES"/>
        </w:rPr>
        <w:t>como “bandido abatido en combate”</w:t>
      </w:r>
      <w:r w:rsidR="00877FBD" w:rsidRPr="00F128E2">
        <w:rPr>
          <w:rFonts w:asciiTheme="majorHAnsi" w:hAnsiTheme="majorHAnsi"/>
          <w:sz w:val="20"/>
          <w:lang w:val="es-ES"/>
        </w:rPr>
        <w:t xml:space="preserve">. Sostiene que este caso </w:t>
      </w:r>
      <w:r w:rsidR="001F38DF" w:rsidRPr="00F128E2">
        <w:rPr>
          <w:rFonts w:asciiTheme="majorHAnsi" w:hAnsiTheme="majorHAnsi"/>
          <w:sz w:val="20"/>
          <w:lang w:val="es-ES"/>
        </w:rPr>
        <w:t xml:space="preserve">evidencia </w:t>
      </w:r>
      <w:r w:rsidR="00877FBD" w:rsidRPr="00F128E2">
        <w:rPr>
          <w:rFonts w:asciiTheme="majorHAnsi" w:hAnsiTheme="majorHAnsi"/>
          <w:sz w:val="20"/>
          <w:lang w:val="es-ES"/>
        </w:rPr>
        <w:t xml:space="preserve">y </w:t>
      </w:r>
      <w:r w:rsidR="001F38DF" w:rsidRPr="00F128E2">
        <w:rPr>
          <w:rFonts w:asciiTheme="majorHAnsi" w:hAnsiTheme="majorHAnsi"/>
          <w:sz w:val="20"/>
          <w:lang w:val="es-ES"/>
        </w:rPr>
        <w:t>se enmarca den</w:t>
      </w:r>
      <w:r w:rsidR="009C659E" w:rsidRPr="00F128E2">
        <w:rPr>
          <w:rFonts w:asciiTheme="majorHAnsi" w:hAnsiTheme="majorHAnsi"/>
          <w:sz w:val="20"/>
          <w:lang w:val="es-ES"/>
        </w:rPr>
        <w:t>t</w:t>
      </w:r>
      <w:r w:rsidR="001F38DF" w:rsidRPr="00F128E2">
        <w:rPr>
          <w:rFonts w:asciiTheme="majorHAnsi" w:hAnsiTheme="majorHAnsi"/>
          <w:sz w:val="20"/>
          <w:lang w:val="es-ES"/>
        </w:rPr>
        <w:t>ro del modus operandi de</w:t>
      </w:r>
      <w:r w:rsidR="00877FBD" w:rsidRPr="00F128E2">
        <w:rPr>
          <w:rFonts w:asciiTheme="majorHAnsi" w:hAnsiTheme="majorHAnsi"/>
          <w:sz w:val="20"/>
          <w:lang w:val="es-ES"/>
        </w:rPr>
        <w:t>l Ejército colombiano en</w:t>
      </w:r>
      <w:r w:rsidR="001F38DF" w:rsidRPr="00F128E2">
        <w:rPr>
          <w:rFonts w:asciiTheme="majorHAnsi" w:hAnsiTheme="majorHAnsi"/>
          <w:sz w:val="20"/>
          <w:lang w:val="es-ES"/>
        </w:rPr>
        <w:t xml:space="preserve"> los denominados “falsos positivos”</w:t>
      </w:r>
      <w:r w:rsidR="006179DD" w:rsidRPr="00F128E2">
        <w:rPr>
          <w:rFonts w:asciiTheme="majorHAnsi" w:hAnsiTheme="majorHAnsi"/>
          <w:sz w:val="20"/>
          <w:lang w:val="es-ES"/>
        </w:rPr>
        <w:t xml:space="preserve">. </w:t>
      </w:r>
      <w:r w:rsidR="00877FBD" w:rsidRPr="00F128E2">
        <w:rPr>
          <w:rFonts w:asciiTheme="majorHAnsi" w:hAnsiTheme="majorHAnsi"/>
          <w:sz w:val="20"/>
          <w:lang w:val="es-ES"/>
        </w:rPr>
        <w:t>Alega</w:t>
      </w:r>
      <w:r w:rsidR="006179DD" w:rsidRPr="00F128E2">
        <w:rPr>
          <w:rFonts w:asciiTheme="majorHAnsi" w:hAnsiTheme="majorHAnsi"/>
          <w:sz w:val="20"/>
          <w:lang w:val="es-ES"/>
        </w:rPr>
        <w:t xml:space="preserve"> que el Estado no ha investigado n</w:t>
      </w:r>
      <w:r w:rsidR="001F38DF" w:rsidRPr="00F128E2">
        <w:rPr>
          <w:rFonts w:asciiTheme="majorHAnsi" w:hAnsiTheme="majorHAnsi"/>
          <w:sz w:val="20"/>
          <w:lang w:val="es-ES"/>
        </w:rPr>
        <w:t>i</w:t>
      </w:r>
      <w:r w:rsidR="006179DD" w:rsidRPr="00F128E2">
        <w:rPr>
          <w:rFonts w:asciiTheme="majorHAnsi" w:hAnsiTheme="majorHAnsi"/>
          <w:sz w:val="20"/>
          <w:lang w:val="es-ES"/>
        </w:rPr>
        <w:t xml:space="preserve"> sancionado a los responsables y no ha esclarecido los hechos ni reparado</w:t>
      </w:r>
      <w:r w:rsidR="00243E3F" w:rsidRPr="00F128E2">
        <w:rPr>
          <w:rFonts w:asciiTheme="majorHAnsi" w:hAnsiTheme="majorHAnsi"/>
          <w:sz w:val="20"/>
          <w:lang w:val="es-ES"/>
        </w:rPr>
        <w:t xml:space="preserve"> integralmente</w:t>
      </w:r>
      <w:r w:rsidR="006179DD" w:rsidRPr="00F128E2">
        <w:rPr>
          <w:rFonts w:asciiTheme="majorHAnsi" w:hAnsiTheme="majorHAnsi"/>
          <w:sz w:val="20"/>
          <w:lang w:val="es-ES"/>
        </w:rPr>
        <w:t xml:space="preserve"> a los familiares de la presunta víctima.</w:t>
      </w:r>
    </w:p>
    <w:p w:rsidR="0079422C" w:rsidRPr="00F128E2" w:rsidRDefault="00877FBD" w:rsidP="008D7A7D">
      <w:pPr>
        <w:pStyle w:val="ListParagraph"/>
        <w:numPr>
          <w:ilvl w:val="0"/>
          <w:numId w:val="103"/>
        </w:numPr>
        <w:spacing w:after="240"/>
        <w:jc w:val="both"/>
        <w:rPr>
          <w:sz w:val="20"/>
          <w:szCs w:val="20"/>
          <w:lang w:val="es-ES"/>
        </w:rPr>
      </w:pPr>
      <w:r w:rsidRPr="00F128E2">
        <w:rPr>
          <w:sz w:val="20"/>
          <w:szCs w:val="20"/>
          <w:lang w:val="es-ES"/>
        </w:rPr>
        <w:t xml:space="preserve">Aduce </w:t>
      </w:r>
      <w:r w:rsidR="0079422C" w:rsidRPr="00F128E2">
        <w:rPr>
          <w:sz w:val="20"/>
          <w:szCs w:val="20"/>
          <w:lang w:val="es-ES"/>
        </w:rPr>
        <w:t xml:space="preserve">que el 27 de marzo la presunta </w:t>
      </w:r>
      <w:r w:rsidR="001552DE" w:rsidRPr="00F128E2">
        <w:rPr>
          <w:sz w:val="20"/>
          <w:szCs w:val="20"/>
          <w:lang w:val="es-ES"/>
        </w:rPr>
        <w:t>víctima</w:t>
      </w:r>
      <w:r w:rsidR="0079422C" w:rsidRPr="00F128E2">
        <w:rPr>
          <w:sz w:val="20"/>
          <w:szCs w:val="20"/>
          <w:lang w:val="es-ES"/>
        </w:rPr>
        <w:t xml:space="preserve"> viajo a </w:t>
      </w:r>
      <w:r w:rsidR="00380754" w:rsidRPr="00F128E2">
        <w:rPr>
          <w:sz w:val="20"/>
          <w:szCs w:val="20"/>
          <w:lang w:val="es-ES"/>
        </w:rPr>
        <w:t>Calarcá-Quindío</w:t>
      </w:r>
      <w:r w:rsidR="0079422C" w:rsidRPr="00F128E2">
        <w:rPr>
          <w:sz w:val="20"/>
          <w:szCs w:val="20"/>
          <w:lang w:val="es-ES"/>
        </w:rPr>
        <w:t xml:space="preserve"> para atender asuntos personales informando a su madre los motivos de su viaje y que</w:t>
      </w:r>
      <w:r w:rsidR="00380754" w:rsidRPr="00F128E2">
        <w:rPr>
          <w:sz w:val="20"/>
          <w:szCs w:val="20"/>
          <w:lang w:val="es-ES"/>
        </w:rPr>
        <w:t>,</w:t>
      </w:r>
      <w:r w:rsidR="0079422C" w:rsidRPr="00F128E2">
        <w:rPr>
          <w:sz w:val="20"/>
          <w:szCs w:val="20"/>
          <w:lang w:val="es-ES"/>
        </w:rPr>
        <w:t xml:space="preserve"> mediante comunicación telefónica con una de sus hermanas de 28 de marzo del 2008</w:t>
      </w:r>
      <w:r w:rsidR="00380754" w:rsidRPr="00F128E2">
        <w:rPr>
          <w:sz w:val="20"/>
          <w:szCs w:val="20"/>
          <w:lang w:val="es-ES"/>
        </w:rPr>
        <w:t>,</w:t>
      </w:r>
      <w:r w:rsidR="0079422C" w:rsidRPr="00F128E2">
        <w:rPr>
          <w:sz w:val="20"/>
          <w:szCs w:val="20"/>
          <w:lang w:val="es-ES"/>
        </w:rPr>
        <w:t xml:space="preserve"> </w:t>
      </w:r>
      <w:r w:rsidR="001552DE" w:rsidRPr="00F128E2">
        <w:rPr>
          <w:sz w:val="20"/>
          <w:szCs w:val="20"/>
          <w:lang w:val="es-ES"/>
        </w:rPr>
        <w:t>l</w:t>
      </w:r>
      <w:r w:rsidR="0079422C" w:rsidRPr="00F128E2">
        <w:rPr>
          <w:sz w:val="20"/>
          <w:szCs w:val="20"/>
          <w:lang w:val="es-ES"/>
        </w:rPr>
        <w:t>e indic</w:t>
      </w:r>
      <w:r w:rsidR="00A66C5B" w:rsidRPr="00F128E2">
        <w:rPr>
          <w:sz w:val="20"/>
          <w:szCs w:val="20"/>
          <w:lang w:val="es-ES"/>
        </w:rPr>
        <w:t>ó</w:t>
      </w:r>
      <w:r w:rsidR="0079422C" w:rsidRPr="00F128E2">
        <w:rPr>
          <w:sz w:val="20"/>
          <w:szCs w:val="20"/>
          <w:lang w:val="es-ES"/>
        </w:rPr>
        <w:t xml:space="preserve"> que regresaría a sus actividades laborales el 31 de marzo del mismo año. Sin embargo, la presunta </w:t>
      </w:r>
      <w:r w:rsidR="001552DE" w:rsidRPr="00F128E2">
        <w:rPr>
          <w:sz w:val="20"/>
          <w:szCs w:val="20"/>
          <w:lang w:val="es-ES"/>
        </w:rPr>
        <w:t>víctima</w:t>
      </w:r>
      <w:r w:rsidR="00BA5308" w:rsidRPr="00F128E2">
        <w:rPr>
          <w:sz w:val="20"/>
          <w:szCs w:val="20"/>
          <w:lang w:val="es-ES"/>
        </w:rPr>
        <w:t xml:space="preserve"> no regresó</w:t>
      </w:r>
      <w:r w:rsidR="0079422C" w:rsidRPr="00F128E2">
        <w:rPr>
          <w:sz w:val="20"/>
          <w:szCs w:val="20"/>
          <w:lang w:val="es-ES"/>
        </w:rPr>
        <w:t xml:space="preserve">, </w:t>
      </w:r>
      <w:r w:rsidR="00380754" w:rsidRPr="00F128E2">
        <w:rPr>
          <w:sz w:val="20"/>
          <w:szCs w:val="20"/>
          <w:lang w:val="es-ES"/>
        </w:rPr>
        <w:t xml:space="preserve">por lo que </w:t>
      </w:r>
      <w:r w:rsidR="00BA5308" w:rsidRPr="00F128E2">
        <w:rPr>
          <w:sz w:val="20"/>
          <w:szCs w:val="20"/>
          <w:lang w:val="es-ES"/>
        </w:rPr>
        <w:t>su hermana intentó</w:t>
      </w:r>
      <w:r w:rsidR="0079422C" w:rsidRPr="00F128E2">
        <w:rPr>
          <w:sz w:val="20"/>
          <w:szCs w:val="20"/>
          <w:lang w:val="es-ES"/>
        </w:rPr>
        <w:t xml:space="preserve"> comunicase nuevamente por teléfono siendo </w:t>
      </w:r>
      <w:r w:rsidR="00243E3F" w:rsidRPr="00F128E2">
        <w:rPr>
          <w:sz w:val="20"/>
          <w:szCs w:val="20"/>
          <w:lang w:val="es-ES"/>
        </w:rPr>
        <w:t xml:space="preserve">conectada </w:t>
      </w:r>
      <w:r w:rsidRPr="00F128E2">
        <w:rPr>
          <w:sz w:val="20"/>
          <w:szCs w:val="20"/>
          <w:lang w:val="es-ES"/>
        </w:rPr>
        <w:t>con</w:t>
      </w:r>
      <w:r w:rsidR="0079422C" w:rsidRPr="00F128E2">
        <w:rPr>
          <w:sz w:val="20"/>
          <w:szCs w:val="20"/>
          <w:lang w:val="es-ES"/>
        </w:rPr>
        <w:t xml:space="preserve"> una persona desconocida quien le </w:t>
      </w:r>
      <w:r w:rsidR="00A66C5B" w:rsidRPr="00F128E2">
        <w:rPr>
          <w:sz w:val="20"/>
          <w:szCs w:val="20"/>
          <w:lang w:val="es-ES"/>
        </w:rPr>
        <w:t>requiri</w:t>
      </w:r>
      <w:r w:rsidR="00380754" w:rsidRPr="00F128E2">
        <w:rPr>
          <w:sz w:val="20"/>
          <w:szCs w:val="20"/>
          <w:lang w:val="es-ES"/>
        </w:rPr>
        <w:t xml:space="preserve">ó </w:t>
      </w:r>
      <w:r w:rsidR="004F4D09" w:rsidRPr="00F128E2">
        <w:rPr>
          <w:sz w:val="20"/>
          <w:szCs w:val="20"/>
          <w:lang w:val="es-ES"/>
        </w:rPr>
        <w:t xml:space="preserve">el contacto de </w:t>
      </w:r>
      <w:r w:rsidR="0079422C" w:rsidRPr="00F128E2">
        <w:rPr>
          <w:sz w:val="20"/>
          <w:szCs w:val="20"/>
          <w:lang w:val="es-ES"/>
        </w:rPr>
        <w:t xml:space="preserve">la madre de la presunta </w:t>
      </w:r>
      <w:r w:rsidR="001552DE" w:rsidRPr="00F128E2">
        <w:rPr>
          <w:sz w:val="20"/>
          <w:szCs w:val="20"/>
          <w:lang w:val="es-ES"/>
        </w:rPr>
        <w:t>víctima</w:t>
      </w:r>
      <w:r w:rsidR="0079422C" w:rsidRPr="00F128E2">
        <w:rPr>
          <w:sz w:val="20"/>
          <w:szCs w:val="20"/>
          <w:lang w:val="es-ES"/>
        </w:rPr>
        <w:t xml:space="preserve"> </w:t>
      </w:r>
      <w:r w:rsidRPr="00F128E2">
        <w:rPr>
          <w:sz w:val="20"/>
          <w:szCs w:val="20"/>
          <w:lang w:val="es-ES"/>
        </w:rPr>
        <w:t xml:space="preserve">para </w:t>
      </w:r>
      <w:r w:rsidR="0079422C" w:rsidRPr="00F128E2">
        <w:rPr>
          <w:sz w:val="20"/>
          <w:szCs w:val="20"/>
          <w:lang w:val="es-ES"/>
        </w:rPr>
        <w:t>inform</w:t>
      </w:r>
      <w:r w:rsidRPr="00F128E2">
        <w:rPr>
          <w:sz w:val="20"/>
          <w:szCs w:val="20"/>
          <w:lang w:val="es-ES"/>
        </w:rPr>
        <w:t xml:space="preserve">arle </w:t>
      </w:r>
      <w:r w:rsidR="0079422C" w:rsidRPr="00F128E2">
        <w:rPr>
          <w:sz w:val="20"/>
          <w:szCs w:val="20"/>
          <w:lang w:val="es-ES"/>
        </w:rPr>
        <w:t xml:space="preserve">que </w:t>
      </w:r>
      <w:r w:rsidR="00243E3F" w:rsidRPr="00F128E2">
        <w:rPr>
          <w:sz w:val="20"/>
          <w:szCs w:val="20"/>
          <w:lang w:val="es-ES"/>
        </w:rPr>
        <w:t xml:space="preserve">miembros del Ejército Nacional habían llevado </w:t>
      </w:r>
      <w:r w:rsidR="0079422C" w:rsidRPr="00F128E2">
        <w:rPr>
          <w:sz w:val="20"/>
          <w:szCs w:val="20"/>
          <w:lang w:val="es-ES"/>
        </w:rPr>
        <w:t>el cuerpo d</w:t>
      </w:r>
      <w:r w:rsidR="00380754" w:rsidRPr="00F128E2">
        <w:rPr>
          <w:sz w:val="20"/>
          <w:szCs w:val="20"/>
          <w:lang w:val="es-ES"/>
        </w:rPr>
        <w:t>e</w:t>
      </w:r>
      <w:r w:rsidR="0079422C" w:rsidRPr="00F128E2">
        <w:rPr>
          <w:sz w:val="20"/>
          <w:szCs w:val="20"/>
          <w:lang w:val="es-ES"/>
        </w:rPr>
        <w:t xml:space="preserve"> </w:t>
      </w:r>
      <w:r w:rsidR="00243E3F" w:rsidRPr="00F128E2">
        <w:rPr>
          <w:sz w:val="20"/>
          <w:szCs w:val="20"/>
          <w:lang w:val="es-ES"/>
        </w:rPr>
        <w:t>la presunta víctima a</w:t>
      </w:r>
      <w:r w:rsidR="001552DE" w:rsidRPr="00F128E2">
        <w:rPr>
          <w:sz w:val="20"/>
          <w:szCs w:val="20"/>
          <w:lang w:val="es-ES"/>
        </w:rPr>
        <w:t xml:space="preserve"> una morgu</w:t>
      </w:r>
      <w:r w:rsidR="0079422C" w:rsidRPr="00F128E2">
        <w:rPr>
          <w:sz w:val="20"/>
          <w:szCs w:val="20"/>
          <w:lang w:val="es-ES"/>
        </w:rPr>
        <w:t xml:space="preserve">e de </w:t>
      </w:r>
      <w:proofErr w:type="spellStart"/>
      <w:r w:rsidR="0079422C" w:rsidRPr="00F128E2">
        <w:rPr>
          <w:sz w:val="20"/>
          <w:szCs w:val="20"/>
          <w:lang w:val="es-ES"/>
        </w:rPr>
        <w:t>Ibague</w:t>
      </w:r>
      <w:proofErr w:type="spellEnd"/>
      <w:r w:rsidR="0079422C" w:rsidRPr="00F128E2">
        <w:rPr>
          <w:sz w:val="20"/>
          <w:szCs w:val="20"/>
          <w:lang w:val="es-ES"/>
        </w:rPr>
        <w:t xml:space="preserve">. </w:t>
      </w:r>
      <w:r w:rsidR="00380754" w:rsidRPr="00F128E2">
        <w:rPr>
          <w:sz w:val="20"/>
          <w:szCs w:val="20"/>
          <w:lang w:val="es-ES"/>
        </w:rPr>
        <w:t xml:space="preserve"> Sostiene que </w:t>
      </w:r>
      <w:r w:rsidR="004F4D09" w:rsidRPr="00F128E2">
        <w:rPr>
          <w:sz w:val="20"/>
          <w:szCs w:val="20"/>
          <w:lang w:val="es-ES"/>
        </w:rPr>
        <w:t>debido a esta comunicación la madre</w:t>
      </w:r>
      <w:r w:rsidR="00380754" w:rsidRPr="00F128E2">
        <w:rPr>
          <w:sz w:val="20"/>
          <w:szCs w:val="20"/>
          <w:lang w:val="es-ES"/>
        </w:rPr>
        <w:t xml:space="preserve"> de la presunta víctima se traslad</w:t>
      </w:r>
      <w:r w:rsidR="004F4D09" w:rsidRPr="00F128E2">
        <w:rPr>
          <w:sz w:val="20"/>
          <w:szCs w:val="20"/>
          <w:lang w:val="es-ES"/>
        </w:rPr>
        <w:t>ó</w:t>
      </w:r>
      <w:r w:rsidR="00380754" w:rsidRPr="00F128E2">
        <w:rPr>
          <w:sz w:val="20"/>
          <w:szCs w:val="20"/>
          <w:lang w:val="es-ES"/>
        </w:rPr>
        <w:t xml:space="preserve"> a la morgue municipal donde</w:t>
      </w:r>
      <w:r w:rsidR="00BA5308" w:rsidRPr="00F128E2">
        <w:rPr>
          <w:sz w:val="20"/>
          <w:szCs w:val="20"/>
          <w:lang w:val="es-ES"/>
        </w:rPr>
        <w:t xml:space="preserve"> le entregaron </w:t>
      </w:r>
      <w:r w:rsidR="00380754" w:rsidRPr="00F128E2">
        <w:rPr>
          <w:sz w:val="20"/>
          <w:szCs w:val="20"/>
          <w:lang w:val="es-ES"/>
        </w:rPr>
        <w:t>el cadáver de su hijo. Indica que en la prensa local del Diario de Ibagué se difundió</w:t>
      </w:r>
      <w:r w:rsidR="000B4720" w:rsidRPr="00F128E2">
        <w:rPr>
          <w:sz w:val="20"/>
          <w:szCs w:val="20"/>
          <w:lang w:val="es-ES"/>
        </w:rPr>
        <w:t xml:space="preserve"> que </w:t>
      </w:r>
      <w:r w:rsidR="000B4720" w:rsidRPr="00F128E2">
        <w:rPr>
          <w:sz w:val="20"/>
          <w:szCs w:val="20"/>
          <w:lang w:val="es-AR"/>
        </w:rPr>
        <w:t>“</w:t>
      </w:r>
      <w:r w:rsidR="00380754" w:rsidRPr="00F128E2">
        <w:rPr>
          <w:sz w:val="20"/>
          <w:szCs w:val="20"/>
          <w:lang w:val="es-ES"/>
        </w:rPr>
        <w:t xml:space="preserve">dos extorsionistas fueron dados de baja durante un operativo del </w:t>
      </w:r>
      <w:r w:rsidRPr="00F128E2">
        <w:rPr>
          <w:sz w:val="20"/>
          <w:szCs w:val="20"/>
          <w:lang w:val="es-ES"/>
        </w:rPr>
        <w:t>E</w:t>
      </w:r>
      <w:r w:rsidR="00380754" w:rsidRPr="00F128E2">
        <w:rPr>
          <w:sz w:val="20"/>
          <w:szCs w:val="20"/>
          <w:lang w:val="es-ES"/>
        </w:rPr>
        <w:t>jército en zona rural del municipio del Guamo</w:t>
      </w:r>
      <w:r w:rsidR="000B4720" w:rsidRPr="00F128E2">
        <w:rPr>
          <w:sz w:val="20"/>
          <w:szCs w:val="20"/>
          <w:lang w:val="es-ES"/>
        </w:rPr>
        <w:t>”</w:t>
      </w:r>
      <w:r w:rsidR="00380754" w:rsidRPr="00F128E2">
        <w:rPr>
          <w:sz w:val="20"/>
          <w:szCs w:val="20"/>
          <w:lang w:val="es-ES"/>
        </w:rPr>
        <w:t xml:space="preserve">. </w:t>
      </w:r>
    </w:p>
    <w:p w:rsidR="008D7A7D" w:rsidRPr="00F128E2" w:rsidRDefault="00877FBD" w:rsidP="008D7A7D">
      <w:pPr>
        <w:pStyle w:val="ListParagraph"/>
        <w:numPr>
          <w:ilvl w:val="0"/>
          <w:numId w:val="103"/>
        </w:numPr>
        <w:spacing w:after="240"/>
        <w:jc w:val="both"/>
        <w:rPr>
          <w:sz w:val="20"/>
          <w:szCs w:val="20"/>
          <w:lang w:val="es-ES"/>
        </w:rPr>
      </w:pPr>
      <w:r w:rsidRPr="00F128E2">
        <w:rPr>
          <w:sz w:val="20"/>
          <w:szCs w:val="20"/>
          <w:lang w:val="es-ES"/>
        </w:rPr>
        <w:t xml:space="preserve">Por los hechos relatados </w:t>
      </w:r>
      <w:r w:rsidR="007F7DF4" w:rsidRPr="00F128E2">
        <w:rPr>
          <w:sz w:val="20"/>
          <w:szCs w:val="20"/>
          <w:lang w:val="es-ES"/>
        </w:rPr>
        <w:t xml:space="preserve">se inició investigación en justicia penal militar, </w:t>
      </w:r>
      <w:r w:rsidRPr="00F128E2">
        <w:rPr>
          <w:sz w:val="20"/>
          <w:szCs w:val="20"/>
          <w:lang w:val="es-ES"/>
        </w:rPr>
        <w:t xml:space="preserve">siendo remitido </w:t>
      </w:r>
      <w:r w:rsidR="003E1AC1" w:rsidRPr="00F128E2">
        <w:rPr>
          <w:sz w:val="20"/>
          <w:szCs w:val="20"/>
          <w:lang w:val="es-ES"/>
        </w:rPr>
        <w:t>el 15</w:t>
      </w:r>
      <w:r w:rsidRPr="00F128E2">
        <w:rPr>
          <w:sz w:val="20"/>
          <w:szCs w:val="20"/>
          <w:lang w:val="es-ES"/>
        </w:rPr>
        <w:t xml:space="preserve"> de febrero de 2011 a la competencia de la jurisdicción penal ordinaria tras </w:t>
      </w:r>
      <w:r w:rsidR="001F38DF" w:rsidRPr="00F128E2">
        <w:rPr>
          <w:sz w:val="20"/>
          <w:szCs w:val="20"/>
          <w:lang w:val="es-ES"/>
        </w:rPr>
        <w:t>un conflicto</w:t>
      </w:r>
      <w:r w:rsidR="00BA5308" w:rsidRPr="00F128E2">
        <w:rPr>
          <w:sz w:val="20"/>
          <w:szCs w:val="20"/>
          <w:lang w:val="es-ES"/>
        </w:rPr>
        <w:t xml:space="preserve"> de competencia </w:t>
      </w:r>
      <w:r w:rsidR="001F38DF" w:rsidRPr="00F128E2">
        <w:rPr>
          <w:sz w:val="20"/>
          <w:szCs w:val="20"/>
          <w:lang w:val="es-ES"/>
        </w:rPr>
        <w:t>presentado</w:t>
      </w:r>
      <w:r w:rsidR="007F7DF4" w:rsidRPr="00F128E2">
        <w:rPr>
          <w:sz w:val="20"/>
          <w:szCs w:val="20"/>
          <w:lang w:val="es-ES"/>
        </w:rPr>
        <w:t xml:space="preserve">. </w:t>
      </w:r>
      <w:r w:rsidR="00A66C5B" w:rsidRPr="00F128E2">
        <w:rPr>
          <w:sz w:val="20"/>
          <w:szCs w:val="20"/>
          <w:lang w:val="es-ES"/>
        </w:rPr>
        <w:t>Se indica q</w:t>
      </w:r>
      <w:r w:rsidR="001F38DF" w:rsidRPr="00F128E2">
        <w:rPr>
          <w:sz w:val="20"/>
          <w:szCs w:val="20"/>
          <w:lang w:val="es-ES"/>
        </w:rPr>
        <w:t>ue</w:t>
      </w:r>
      <w:r w:rsidR="007F7DF4" w:rsidRPr="00F128E2">
        <w:rPr>
          <w:sz w:val="20"/>
          <w:szCs w:val="20"/>
          <w:lang w:val="es-ES"/>
        </w:rPr>
        <w:t xml:space="preserve"> </w:t>
      </w:r>
      <w:r w:rsidR="003E1AC1" w:rsidRPr="00F128E2">
        <w:rPr>
          <w:sz w:val="20"/>
          <w:szCs w:val="20"/>
          <w:lang w:val="es-ES"/>
        </w:rPr>
        <w:t xml:space="preserve">el expediente fue remitido a la Fiscalía 89 Delegada adscrita a la Unidad Nacional de Derechos Humanos y Derecho Internacional Humanitario con sede en </w:t>
      </w:r>
      <w:proofErr w:type="spellStart"/>
      <w:r w:rsidR="003E1AC1" w:rsidRPr="00F128E2">
        <w:rPr>
          <w:sz w:val="20"/>
          <w:szCs w:val="20"/>
          <w:lang w:val="es-ES"/>
        </w:rPr>
        <w:t>Ibague</w:t>
      </w:r>
      <w:proofErr w:type="spellEnd"/>
      <w:r w:rsidR="003E1AC1" w:rsidRPr="00F128E2">
        <w:rPr>
          <w:sz w:val="20"/>
          <w:szCs w:val="20"/>
          <w:lang w:val="es-ES"/>
        </w:rPr>
        <w:t xml:space="preserve"> –Tolima sin que hasta la fecha se hayan esclarecido los hechos y juzgado a sus responsables.</w:t>
      </w:r>
      <w:r w:rsidR="00FA2747" w:rsidRPr="00F128E2">
        <w:rPr>
          <w:sz w:val="20"/>
          <w:szCs w:val="20"/>
          <w:lang w:val="es-ES"/>
        </w:rPr>
        <w:t xml:space="preserve"> Sostiene que la complejidad aducida por el Estado no justifica el retardo para dar una pronta y efectiva justicia dada la magnitud del fenómeno de ejecuciones extrajudiciales en Colombia </w:t>
      </w:r>
    </w:p>
    <w:p w:rsidR="008D7A7D" w:rsidRPr="00F128E2" w:rsidRDefault="003E4E72" w:rsidP="008D7A7D">
      <w:pPr>
        <w:pStyle w:val="ListParagraph"/>
        <w:numPr>
          <w:ilvl w:val="0"/>
          <w:numId w:val="103"/>
        </w:numPr>
        <w:spacing w:after="240"/>
        <w:jc w:val="both"/>
        <w:rPr>
          <w:sz w:val="20"/>
          <w:szCs w:val="20"/>
          <w:lang w:val="es-ES"/>
        </w:rPr>
      </w:pPr>
      <w:r w:rsidRPr="00F128E2">
        <w:rPr>
          <w:sz w:val="20"/>
          <w:szCs w:val="20"/>
          <w:lang w:val="es-ES"/>
        </w:rPr>
        <w:t xml:space="preserve">Informa </w:t>
      </w:r>
      <w:r w:rsidR="005C57C2" w:rsidRPr="00F128E2">
        <w:rPr>
          <w:sz w:val="20"/>
          <w:szCs w:val="20"/>
          <w:lang w:val="es-ES"/>
        </w:rPr>
        <w:t>que,</w:t>
      </w:r>
      <w:r w:rsidRPr="00F128E2">
        <w:rPr>
          <w:sz w:val="20"/>
          <w:szCs w:val="20"/>
          <w:lang w:val="es-ES"/>
        </w:rPr>
        <w:t xml:space="preserve"> </w:t>
      </w:r>
      <w:r w:rsidR="008D7A7D" w:rsidRPr="00F128E2">
        <w:rPr>
          <w:sz w:val="20"/>
          <w:szCs w:val="20"/>
          <w:lang w:val="es-ES"/>
        </w:rPr>
        <w:t xml:space="preserve">en materia disciplinaria, </w:t>
      </w:r>
      <w:r w:rsidR="007F7DF4" w:rsidRPr="00F128E2">
        <w:rPr>
          <w:sz w:val="20"/>
          <w:szCs w:val="20"/>
          <w:lang w:val="es-ES"/>
        </w:rPr>
        <w:t xml:space="preserve">la Procuraduría Delegada Disciplinaria para la Defensa de los Derechos Humanos </w:t>
      </w:r>
      <w:r w:rsidR="008D7A7D" w:rsidRPr="00F128E2">
        <w:rPr>
          <w:sz w:val="20"/>
          <w:szCs w:val="20"/>
          <w:lang w:val="es-ES"/>
        </w:rPr>
        <w:t xml:space="preserve">inició investigación preliminar contra </w:t>
      </w:r>
      <w:r w:rsidR="00297E8A" w:rsidRPr="00F128E2">
        <w:rPr>
          <w:sz w:val="20"/>
          <w:szCs w:val="20"/>
          <w:lang w:val="es-ES"/>
        </w:rPr>
        <w:t xml:space="preserve">los integrantes del </w:t>
      </w:r>
      <w:r w:rsidR="004F4D09" w:rsidRPr="00F128E2">
        <w:rPr>
          <w:sz w:val="20"/>
          <w:szCs w:val="20"/>
          <w:lang w:val="es-ES"/>
        </w:rPr>
        <w:t>B</w:t>
      </w:r>
      <w:r w:rsidR="00297E8A" w:rsidRPr="00F128E2">
        <w:rPr>
          <w:sz w:val="20"/>
          <w:szCs w:val="20"/>
          <w:lang w:val="es-ES"/>
        </w:rPr>
        <w:t>atallón que participaron</w:t>
      </w:r>
      <w:r w:rsidR="008D7A7D" w:rsidRPr="00F128E2">
        <w:rPr>
          <w:sz w:val="20"/>
          <w:szCs w:val="20"/>
          <w:lang w:val="es-ES"/>
        </w:rPr>
        <w:t xml:space="preserve"> en </w:t>
      </w:r>
      <w:r w:rsidR="00297E8A" w:rsidRPr="00F128E2">
        <w:rPr>
          <w:sz w:val="20"/>
          <w:szCs w:val="20"/>
          <w:lang w:val="es-ES"/>
        </w:rPr>
        <w:t>el enfrentamiento</w:t>
      </w:r>
      <w:r w:rsidR="004F4D09" w:rsidRPr="00F128E2">
        <w:rPr>
          <w:sz w:val="20"/>
          <w:szCs w:val="20"/>
          <w:lang w:val="es-ES"/>
        </w:rPr>
        <w:t>, el cual fue resuelto el</w:t>
      </w:r>
      <w:r w:rsidR="008D7A7D" w:rsidRPr="00F128E2">
        <w:rPr>
          <w:sz w:val="20"/>
          <w:szCs w:val="20"/>
          <w:lang w:val="es-ES"/>
        </w:rPr>
        <w:t xml:space="preserve"> </w:t>
      </w:r>
      <w:r w:rsidR="00297E8A" w:rsidRPr="00F128E2">
        <w:rPr>
          <w:sz w:val="20"/>
          <w:szCs w:val="20"/>
          <w:lang w:val="es-ES"/>
        </w:rPr>
        <w:t xml:space="preserve">26 </w:t>
      </w:r>
      <w:r w:rsidR="008D7A7D" w:rsidRPr="00F128E2">
        <w:rPr>
          <w:sz w:val="20"/>
          <w:szCs w:val="20"/>
          <w:lang w:val="es-ES"/>
        </w:rPr>
        <w:t xml:space="preserve">de junio de </w:t>
      </w:r>
      <w:r w:rsidR="006807B0" w:rsidRPr="00F128E2">
        <w:rPr>
          <w:sz w:val="20"/>
          <w:szCs w:val="20"/>
          <w:lang w:val="es-ES"/>
        </w:rPr>
        <w:t>201</w:t>
      </w:r>
      <w:r w:rsidR="00297E8A" w:rsidRPr="00F128E2">
        <w:rPr>
          <w:sz w:val="20"/>
          <w:szCs w:val="20"/>
          <w:lang w:val="es-ES"/>
        </w:rPr>
        <w:t>5</w:t>
      </w:r>
      <w:r w:rsidR="004F4D09" w:rsidRPr="00F128E2">
        <w:rPr>
          <w:sz w:val="20"/>
          <w:szCs w:val="20"/>
          <w:lang w:val="es-ES"/>
        </w:rPr>
        <w:t xml:space="preserve"> con el </w:t>
      </w:r>
      <w:r w:rsidR="008D7A7D" w:rsidRPr="00F128E2">
        <w:rPr>
          <w:sz w:val="20"/>
          <w:szCs w:val="20"/>
          <w:lang w:val="es-ES"/>
        </w:rPr>
        <w:t>archiv</w:t>
      </w:r>
      <w:r w:rsidR="004F4D09" w:rsidRPr="00F128E2">
        <w:rPr>
          <w:sz w:val="20"/>
          <w:szCs w:val="20"/>
          <w:lang w:val="es-ES"/>
        </w:rPr>
        <w:t>o</w:t>
      </w:r>
      <w:r w:rsidR="008D7A7D" w:rsidRPr="00F128E2">
        <w:rPr>
          <w:sz w:val="20"/>
          <w:szCs w:val="20"/>
          <w:lang w:val="es-ES"/>
        </w:rPr>
        <w:t xml:space="preserve"> la indagación al no encontrar pruebas de la presunta responsabilidad</w:t>
      </w:r>
      <w:r w:rsidR="004F4D09" w:rsidRPr="00F128E2">
        <w:rPr>
          <w:sz w:val="20"/>
          <w:szCs w:val="20"/>
          <w:lang w:val="es-ES"/>
        </w:rPr>
        <w:t xml:space="preserve"> de los miembros del Batallón</w:t>
      </w:r>
      <w:r w:rsidR="008D7A7D" w:rsidRPr="00F128E2">
        <w:rPr>
          <w:sz w:val="20"/>
          <w:szCs w:val="20"/>
          <w:lang w:val="es-ES"/>
        </w:rPr>
        <w:t>.</w:t>
      </w:r>
      <w:r w:rsidR="006807B0" w:rsidRPr="00F128E2">
        <w:rPr>
          <w:sz w:val="20"/>
          <w:szCs w:val="20"/>
          <w:lang w:val="es-ES"/>
        </w:rPr>
        <w:t xml:space="preserve"> </w:t>
      </w:r>
    </w:p>
    <w:p w:rsidR="008D7A7D" w:rsidRPr="00F128E2" w:rsidRDefault="008D7A7D" w:rsidP="008D7A7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0"/>
          <w:szCs w:val="20"/>
          <w:lang w:val="es-ES"/>
        </w:rPr>
      </w:pPr>
      <w:r w:rsidRPr="00F128E2">
        <w:rPr>
          <w:sz w:val="20"/>
          <w:szCs w:val="20"/>
          <w:lang w:val="es-ES"/>
        </w:rPr>
        <w:t>Señala que los familiares de la presunta víctima promovieron</w:t>
      </w:r>
      <w:r w:rsidR="004F4D09" w:rsidRPr="00F128E2">
        <w:rPr>
          <w:sz w:val="20"/>
          <w:szCs w:val="20"/>
          <w:lang w:val="es-ES"/>
        </w:rPr>
        <w:t xml:space="preserve"> un</w:t>
      </w:r>
      <w:r w:rsidRPr="00F128E2">
        <w:rPr>
          <w:sz w:val="20"/>
          <w:szCs w:val="20"/>
          <w:lang w:val="es-ES"/>
        </w:rPr>
        <w:t xml:space="preserve"> proceso de reparación directa en la jurisdicción contenciosa administrativa</w:t>
      </w:r>
      <w:r w:rsidRPr="00F128E2">
        <w:rPr>
          <w:color w:val="auto"/>
          <w:sz w:val="20"/>
          <w:szCs w:val="20"/>
          <w:lang w:val="es-ES"/>
        </w:rPr>
        <w:t xml:space="preserve"> el cual quedó radicado ante el </w:t>
      </w:r>
      <w:r w:rsidR="00297E8A" w:rsidRPr="00F128E2">
        <w:rPr>
          <w:color w:val="auto"/>
          <w:sz w:val="20"/>
          <w:szCs w:val="20"/>
          <w:lang w:val="es-ES"/>
        </w:rPr>
        <w:t>Juzgado Tercero Administrativo de Descongestión del Circuito Judicial de Facatativá</w:t>
      </w:r>
      <w:r w:rsidR="003E4E72" w:rsidRPr="00F128E2">
        <w:rPr>
          <w:color w:val="auto"/>
          <w:sz w:val="20"/>
          <w:szCs w:val="20"/>
          <w:lang w:val="es-ES"/>
        </w:rPr>
        <w:t>. M</w:t>
      </w:r>
      <w:r w:rsidRPr="00F128E2">
        <w:rPr>
          <w:color w:val="auto"/>
          <w:sz w:val="20"/>
          <w:szCs w:val="20"/>
          <w:lang w:val="es-ES"/>
        </w:rPr>
        <w:t xml:space="preserve">ediante fallo de </w:t>
      </w:r>
      <w:r w:rsidR="00297E8A" w:rsidRPr="00F128E2">
        <w:rPr>
          <w:color w:val="auto"/>
          <w:sz w:val="20"/>
          <w:szCs w:val="20"/>
          <w:lang w:val="es-ES"/>
        </w:rPr>
        <w:t xml:space="preserve">14 </w:t>
      </w:r>
      <w:r w:rsidRPr="00F128E2">
        <w:rPr>
          <w:color w:val="auto"/>
          <w:sz w:val="20"/>
          <w:szCs w:val="20"/>
          <w:lang w:val="es-ES"/>
        </w:rPr>
        <w:t xml:space="preserve">de </w:t>
      </w:r>
      <w:r w:rsidR="00297E8A" w:rsidRPr="00F128E2">
        <w:rPr>
          <w:color w:val="auto"/>
          <w:sz w:val="20"/>
          <w:szCs w:val="20"/>
          <w:lang w:val="es-ES"/>
        </w:rPr>
        <w:t xml:space="preserve">agosto </w:t>
      </w:r>
      <w:r w:rsidRPr="00F128E2">
        <w:rPr>
          <w:color w:val="auto"/>
          <w:sz w:val="20"/>
          <w:szCs w:val="20"/>
          <w:lang w:val="es-ES"/>
        </w:rPr>
        <w:t xml:space="preserve">de </w:t>
      </w:r>
      <w:r w:rsidR="00297E8A" w:rsidRPr="00F128E2">
        <w:rPr>
          <w:color w:val="auto"/>
          <w:sz w:val="20"/>
          <w:szCs w:val="20"/>
          <w:lang w:val="es-ES"/>
        </w:rPr>
        <w:t>2015</w:t>
      </w:r>
      <w:r w:rsidR="003E4E72" w:rsidRPr="00F128E2">
        <w:rPr>
          <w:color w:val="auto"/>
          <w:sz w:val="20"/>
          <w:szCs w:val="20"/>
          <w:lang w:val="es-ES"/>
        </w:rPr>
        <w:t xml:space="preserve"> el mencionado Juzgado determin</w:t>
      </w:r>
      <w:r w:rsidRPr="00F128E2">
        <w:rPr>
          <w:color w:val="auto"/>
          <w:sz w:val="20"/>
          <w:szCs w:val="20"/>
          <w:lang w:val="es-ES"/>
        </w:rPr>
        <w:t xml:space="preserve">ó que no era posible conceder las pretensiones de la parte actora pues no existía prueba suficiente para demostrar que la muerte de la presunta víctima fue ocasionada por agentes estatales. Esta decisión fue apelada siendo elevada ante </w:t>
      </w:r>
      <w:r w:rsidR="00297E8A" w:rsidRPr="00F128E2">
        <w:rPr>
          <w:color w:val="auto"/>
          <w:sz w:val="20"/>
          <w:szCs w:val="20"/>
          <w:lang w:val="es-ES"/>
        </w:rPr>
        <w:t xml:space="preserve">el Tribunal Administrativo de </w:t>
      </w:r>
      <w:proofErr w:type="spellStart"/>
      <w:r w:rsidR="00297E8A" w:rsidRPr="00F128E2">
        <w:rPr>
          <w:color w:val="auto"/>
          <w:sz w:val="20"/>
          <w:szCs w:val="20"/>
          <w:lang w:val="es-ES"/>
        </w:rPr>
        <w:t>Talima</w:t>
      </w:r>
      <w:proofErr w:type="spellEnd"/>
      <w:r w:rsidR="00297E8A" w:rsidRPr="00F128E2">
        <w:rPr>
          <w:color w:val="auto"/>
          <w:sz w:val="20"/>
          <w:szCs w:val="20"/>
          <w:lang w:val="es-ES"/>
        </w:rPr>
        <w:t>, quien mediante resolución de 4 de noviembre de 2016 dictó resolución favorable a los familiares de la presunta víctima</w:t>
      </w:r>
      <w:r w:rsidR="008C2142" w:rsidRPr="00F128E2">
        <w:rPr>
          <w:color w:val="auto"/>
          <w:sz w:val="20"/>
          <w:szCs w:val="20"/>
          <w:lang w:val="es-ES"/>
        </w:rPr>
        <w:t xml:space="preserve"> declarando </w:t>
      </w:r>
      <w:r w:rsidR="006807B0" w:rsidRPr="00F128E2">
        <w:rPr>
          <w:color w:val="auto"/>
          <w:sz w:val="20"/>
          <w:szCs w:val="20"/>
          <w:lang w:val="es-ES"/>
        </w:rPr>
        <w:t>la responsabilidad del</w:t>
      </w:r>
      <w:r w:rsidR="008C2142" w:rsidRPr="00F128E2">
        <w:rPr>
          <w:color w:val="auto"/>
          <w:sz w:val="20"/>
          <w:szCs w:val="20"/>
          <w:lang w:val="es-ES"/>
        </w:rPr>
        <w:t xml:space="preserve"> Estado </w:t>
      </w:r>
      <w:r w:rsidR="00AC0BFA" w:rsidRPr="00F128E2">
        <w:rPr>
          <w:color w:val="auto"/>
          <w:sz w:val="20"/>
          <w:szCs w:val="20"/>
          <w:lang w:val="es-ES"/>
        </w:rPr>
        <w:t>–Ministerio de Defensa –Ejército</w:t>
      </w:r>
      <w:r w:rsidR="006807B0" w:rsidRPr="00F128E2">
        <w:rPr>
          <w:color w:val="auto"/>
          <w:sz w:val="20"/>
          <w:szCs w:val="20"/>
          <w:lang w:val="es-ES"/>
        </w:rPr>
        <w:t xml:space="preserve"> Nacional -</w:t>
      </w:r>
      <w:r w:rsidR="008C2142" w:rsidRPr="00F128E2">
        <w:rPr>
          <w:color w:val="auto"/>
          <w:sz w:val="20"/>
          <w:szCs w:val="20"/>
          <w:lang w:val="es-ES"/>
        </w:rPr>
        <w:t xml:space="preserve"> por la muerte de la presunta víctima</w:t>
      </w:r>
      <w:r w:rsidR="006807B0" w:rsidRPr="00F128E2">
        <w:rPr>
          <w:color w:val="auto"/>
          <w:sz w:val="20"/>
          <w:szCs w:val="20"/>
          <w:lang w:val="es-ES"/>
        </w:rPr>
        <w:t xml:space="preserve"> </w:t>
      </w:r>
      <w:r w:rsidR="004F4D09" w:rsidRPr="00F128E2">
        <w:rPr>
          <w:color w:val="auto"/>
          <w:sz w:val="20"/>
          <w:szCs w:val="20"/>
          <w:lang w:val="es-ES"/>
        </w:rPr>
        <w:t xml:space="preserve">y </w:t>
      </w:r>
      <w:r w:rsidR="006807B0" w:rsidRPr="00F128E2">
        <w:rPr>
          <w:color w:val="auto"/>
          <w:sz w:val="20"/>
          <w:szCs w:val="20"/>
          <w:lang w:val="es-ES"/>
        </w:rPr>
        <w:t xml:space="preserve">ordenando el pago de perjuicios morales ocasionados con una reducción del 50% al identificar a la presunta </w:t>
      </w:r>
      <w:r w:rsidR="00A66C5B" w:rsidRPr="00F128E2">
        <w:rPr>
          <w:color w:val="auto"/>
          <w:sz w:val="20"/>
          <w:szCs w:val="20"/>
          <w:lang w:val="es-ES"/>
        </w:rPr>
        <w:t>víctima</w:t>
      </w:r>
      <w:r w:rsidR="006807B0" w:rsidRPr="00F128E2">
        <w:rPr>
          <w:color w:val="auto"/>
          <w:sz w:val="20"/>
          <w:szCs w:val="20"/>
          <w:lang w:val="es-ES"/>
        </w:rPr>
        <w:t xml:space="preserve"> </w:t>
      </w:r>
      <w:r w:rsidR="00A66C5B" w:rsidRPr="00F128E2">
        <w:rPr>
          <w:color w:val="auto"/>
          <w:sz w:val="20"/>
          <w:szCs w:val="20"/>
          <w:lang w:val="es-ES"/>
        </w:rPr>
        <w:t>en concurrencia de responsabilidad</w:t>
      </w:r>
      <w:r w:rsidRPr="00F128E2">
        <w:rPr>
          <w:color w:val="auto"/>
          <w:sz w:val="20"/>
          <w:szCs w:val="20"/>
          <w:lang w:val="es-ES"/>
        </w:rPr>
        <w:t xml:space="preserve">. </w:t>
      </w:r>
      <w:r w:rsidR="008C2142" w:rsidRPr="00F128E2">
        <w:rPr>
          <w:color w:val="auto"/>
          <w:sz w:val="20"/>
          <w:szCs w:val="20"/>
          <w:lang w:val="es-ES"/>
        </w:rPr>
        <w:t xml:space="preserve">Informa que para llegar a esta conclusión la </w:t>
      </w:r>
      <w:r w:rsidR="00A66C5B" w:rsidRPr="00F128E2">
        <w:rPr>
          <w:color w:val="auto"/>
          <w:sz w:val="20"/>
          <w:szCs w:val="20"/>
          <w:lang w:val="es-ES"/>
        </w:rPr>
        <w:t>S</w:t>
      </w:r>
      <w:r w:rsidR="008C2142" w:rsidRPr="00F128E2">
        <w:rPr>
          <w:color w:val="auto"/>
          <w:sz w:val="20"/>
          <w:szCs w:val="20"/>
          <w:lang w:val="es-ES"/>
        </w:rPr>
        <w:t>ala tuvo en cuenta que el occiso recibió un total de 10 disparos, los cuales en su mayoría ingresaron por la espalda, a excepción de 2, que fueron recibidos en la mu</w:t>
      </w:r>
      <w:r w:rsidR="008C2142" w:rsidRPr="00F128E2">
        <w:rPr>
          <w:color w:val="auto"/>
          <w:sz w:val="20"/>
          <w:szCs w:val="20"/>
          <w:lang w:val="es-AR"/>
        </w:rPr>
        <w:t>ñeca y el brazo izquierdo.</w:t>
      </w:r>
      <w:r w:rsidR="00FA2747" w:rsidRPr="00F128E2">
        <w:rPr>
          <w:color w:val="auto"/>
          <w:sz w:val="20"/>
          <w:szCs w:val="20"/>
          <w:lang w:val="es-AR"/>
        </w:rPr>
        <w:t xml:space="preserve"> </w:t>
      </w:r>
    </w:p>
    <w:p w:rsidR="00297E8A" w:rsidRPr="00F128E2" w:rsidRDefault="008D7A7D" w:rsidP="00297E8A">
      <w:pPr>
        <w:pStyle w:val="ListParagraph"/>
        <w:numPr>
          <w:ilvl w:val="0"/>
          <w:numId w:val="103"/>
        </w:numPr>
        <w:spacing w:after="240"/>
        <w:jc w:val="both"/>
        <w:rPr>
          <w:rFonts w:asciiTheme="majorHAnsi" w:hAnsiTheme="majorHAnsi"/>
          <w:sz w:val="20"/>
          <w:lang w:val="es-ES"/>
        </w:rPr>
      </w:pPr>
      <w:r w:rsidRPr="00F128E2">
        <w:rPr>
          <w:sz w:val="20"/>
          <w:szCs w:val="20"/>
          <w:lang w:val="es-ES"/>
        </w:rPr>
        <w:t xml:space="preserve">A su turno, el Estado </w:t>
      </w:r>
      <w:r w:rsidR="00297E8A" w:rsidRPr="00F128E2">
        <w:rPr>
          <w:rFonts w:asciiTheme="majorHAnsi" w:hAnsiTheme="majorHAnsi"/>
          <w:sz w:val="20"/>
          <w:lang w:val="es-ES"/>
        </w:rPr>
        <w:t>sostiene que la petición es inadmisible</w:t>
      </w:r>
      <w:r w:rsidR="00A66C5B" w:rsidRPr="00F128E2">
        <w:rPr>
          <w:rFonts w:asciiTheme="majorHAnsi" w:hAnsiTheme="majorHAnsi"/>
          <w:sz w:val="20"/>
          <w:lang w:val="es-ES"/>
        </w:rPr>
        <w:t xml:space="preserve">. </w:t>
      </w:r>
      <w:r w:rsidR="004C51AD" w:rsidRPr="00F128E2">
        <w:rPr>
          <w:sz w:val="20"/>
          <w:szCs w:val="20"/>
          <w:lang w:val="es-AR"/>
        </w:rPr>
        <w:t xml:space="preserve">Particularmente el Estado indica que: i) en el ordenamiento jurídico de Colombia se encuentran disponibles recursos adecuadas y efectivos para la protección de los derechos que el peticionario alega vulnerados, los cuales se sustancian de acuerdo a las reglas del debido proceso; ii) no se le impidió al peticionario acudir al proceso penal, y no se ha probado la existencia de obstáculos que le hubieren imposibilitado el agotamiento de dicho recurso; y iii) no se puede establecer que exista un retardo injustificado en la decisión del recurso en cuestión debido a la complejidad del </w:t>
      </w:r>
      <w:r w:rsidR="004C51AD" w:rsidRPr="00F128E2">
        <w:rPr>
          <w:sz w:val="20"/>
          <w:szCs w:val="20"/>
          <w:lang w:val="es-AR"/>
        </w:rPr>
        <w:lastRenderedPageBreak/>
        <w:t>caso y varios los cambios de competencia, por lo que el plazo que ha transcurrido desde la ocurrencia de los hechos es razonable</w:t>
      </w:r>
      <w:r w:rsidR="00150E0A" w:rsidRPr="00F128E2">
        <w:rPr>
          <w:sz w:val="20"/>
          <w:szCs w:val="20"/>
          <w:lang w:val="es-AR"/>
        </w:rPr>
        <w:t xml:space="preserve">; y iv) </w:t>
      </w:r>
      <w:r w:rsidR="00A66C5B" w:rsidRPr="00F128E2">
        <w:rPr>
          <w:sz w:val="20"/>
          <w:szCs w:val="20"/>
          <w:lang w:val="es-AR"/>
        </w:rPr>
        <w:t xml:space="preserve">que </w:t>
      </w:r>
      <w:r w:rsidR="003F4411" w:rsidRPr="00F128E2">
        <w:rPr>
          <w:sz w:val="20"/>
          <w:szCs w:val="20"/>
          <w:lang w:val="es-AR"/>
        </w:rPr>
        <w:t xml:space="preserve">se configura una cuarta instancia internacional respecto de la acción de reparación y que </w:t>
      </w:r>
      <w:r w:rsidR="00150E0A" w:rsidRPr="00F128E2">
        <w:rPr>
          <w:sz w:val="20"/>
          <w:szCs w:val="20"/>
          <w:lang w:val="es-AR"/>
        </w:rPr>
        <w:t>el Estado tiene un margen de apreciación para la determinación de las estructuras y procedimientos siguiendo una serie de procedimientos, requisitos y trámites para poder realizar os pagos indemnizatorios según el nuero de turno en el que entra la obligación.</w:t>
      </w:r>
    </w:p>
    <w:p w:rsidR="008D7A7D" w:rsidRPr="00F128E2" w:rsidRDefault="008D7A7D" w:rsidP="005C57C2">
      <w:pPr>
        <w:spacing w:before="240" w:after="240"/>
        <w:ind w:firstLine="720"/>
        <w:jc w:val="both"/>
        <w:rPr>
          <w:sz w:val="20"/>
          <w:szCs w:val="20"/>
          <w:lang w:val="es-UY"/>
        </w:rPr>
      </w:pPr>
      <w:r w:rsidRPr="00F128E2">
        <w:rPr>
          <w:rFonts w:asciiTheme="majorHAnsi" w:hAnsiTheme="majorHAnsi"/>
          <w:b/>
          <w:bCs/>
          <w:sz w:val="20"/>
          <w:szCs w:val="20"/>
          <w:lang w:val="es-ES"/>
        </w:rPr>
        <w:t>VI.</w:t>
      </w:r>
      <w:r w:rsidRPr="00F128E2">
        <w:rPr>
          <w:rFonts w:asciiTheme="majorHAnsi" w:hAnsiTheme="majorHAnsi"/>
          <w:b/>
          <w:bCs/>
          <w:sz w:val="20"/>
          <w:szCs w:val="20"/>
          <w:lang w:val="es-ES"/>
        </w:rPr>
        <w:tab/>
      </w:r>
      <w:r w:rsidRPr="00F128E2">
        <w:rPr>
          <w:rFonts w:asciiTheme="majorHAnsi" w:hAnsiTheme="majorHAnsi"/>
          <w:b/>
          <w:bCs/>
          <w:sz w:val="20"/>
          <w:szCs w:val="20"/>
          <w:lang w:val="es-ES_tradnl"/>
        </w:rPr>
        <w:t xml:space="preserve">ANÁLISIS DE </w:t>
      </w:r>
      <w:r w:rsidRPr="00F128E2">
        <w:rPr>
          <w:rFonts w:asciiTheme="majorHAnsi" w:hAnsiTheme="majorHAnsi"/>
          <w:b/>
          <w:sz w:val="20"/>
          <w:szCs w:val="20"/>
          <w:lang w:val="es-ES"/>
        </w:rPr>
        <w:t>AGOTAMIENTO DE LOS RECURSOS INTERNOS Y PLAZO DE PRESENTACIÓN</w:t>
      </w:r>
      <w:r w:rsidRPr="00F128E2">
        <w:rPr>
          <w:rFonts w:asciiTheme="majorHAnsi" w:hAnsiTheme="majorHAnsi"/>
          <w:b/>
          <w:bCs/>
          <w:sz w:val="20"/>
          <w:szCs w:val="20"/>
          <w:lang w:val="es-ES"/>
        </w:rPr>
        <w:t xml:space="preserve"> </w:t>
      </w:r>
    </w:p>
    <w:p w:rsidR="008D7A7D" w:rsidRPr="00F128E2" w:rsidRDefault="004F4D09" w:rsidP="008D7A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28E2">
        <w:rPr>
          <w:rFonts w:ascii="Cambria" w:hAnsi="Cambria"/>
          <w:sz w:val="20"/>
          <w:szCs w:val="20"/>
          <w:lang w:val="es-ES"/>
        </w:rPr>
        <w:t>La parte peticionaria</w:t>
      </w:r>
      <w:r w:rsidR="008D7A7D" w:rsidRPr="00F128E2">
        <w:rPr>
          <w:rFonts w:ascii="Cambria" w:hAnsi="Cambria"/>
          <w:sz w:val="20"/>
          <w:szCs w:val="20"/>
          <w:lang w:val="es-ES"/>
        </w:rPr>
        <w:t xml:space="preserve"> señala que </w:t>
      </w:r>
      <w:r w:rsidR="0082213D" w:rsidRPr="00F128E2">
        <w:rPr>
          <w:rFonts w:ascii="Cambria" w:hAnsi="Cambria"/>
          <w:sz w:val="20"/>
          <w:szCs w:val="20"/>
          <w:lang w:val="es-ES"/>
        </w:rPr>
        <w:t xml:space="preserve">por los hechos denunciados </w:t>
      </w:r>
      <w:r w:rsidR="008D7A7D" w:rsidRPr="00F128E2">
        <w:rPr>
          <w:rFonts w:ascii="Cambria" w:hAnsi="Cambria"/>
          <w:sz w:val="20"/>
          <w:szCs w:val="20"/>
          <w:lang w:val="es-ES"/>
        </w:rPr>
        <w:t xml:space="preserve">hasta la fecha no se ha </w:t>
      </w:r>
      <w:r w:rsidR="0082213D" w:rsidRPr="00F128E2">
        <w:rPr>
          <w:rFonts w:ascii="Cambria" w:hAnsi="Cambria"/>
          <w:sz w:val="20"/>
          <w:szCs w:val="20"/>
          <w:lang w:val="es-ES"/>
        </w:rPr>
        <w:t>i</w:t>
      </w:r>
      <w:r w:rsidR="008D7A7D" w:rsidRPr="00F128E2">
        <w:rPr>
          <w:rFonts w:ascii="Cambria" w:hAnsi="Cambria"/>
          <w:sz w:val="20"/>
          <w:szCs w:val="20"/>
          <w:lang w:val="es-ES"/>
        </w:rPr>
        <w:t xml:space="preserve">mpulsado </w:t>
      </w:r>
      <w:r w:rsidR="0082213D" w:rsidRPr="00F128E2">
        <w:rPr>
          <w:rFonts w:ascii="Cambria" w:hAnsi="Cambria"/>
          <w:sz w:val="20"/>
          <w:szCs w:val="20"/>
          <w:lang w:val="es-ES"/>
        </w:rPr>
        <w:t xml:space="preserve">un </w:t>
      </w:r>
      <w:r w:rsidR="008D7A7D" w:rsidRPr="00F128E2">
        <w:rPr>
          <w:rFonts w:ascii="Cambria" w:hAnsi="Cambria"/>
          <w:sz w:val="20"/>
          <w:szCs w:val="20"/>
          <w:lang w:val="es-ES"/>
        </w:rPr>
        <w:t xml:space="preserve">proceso penal </w:t>
      </w:r>
      <w:r w:rsidR="0082213D" w:rsidRPr="00F128E2">
        <w:rPr>
          <w:rFonts w:ascii="Cambria" w:hAnsi="Cambria"/>
          <w:sz w:val="20"/>
          <w:szCs w:val="20"/>
          <w:lang w:val="es-ES"/>
        </w:rPr>
        <w:t xml:space="preserve">adecuado y efectivo lo que ha resultado en que se mantenga </w:t>
      </w:r>
      <w:r w:rsidR="003F4411" w:rsidRPr="00F128E2">
        <w:rPr>
          <w:rFonts w:ascii="Cambria" w:hAnsi="Cambria"/>
          <w:sz w:val="20"/>
          <w:szCs w:val="20"/>
          <w:lang w:val="es-ES"/>
        </w:rPr>
        <w:t xml:space="preserve">impunidad </w:t>
      </w:r>
      <w:r w:rsidR="0082213D" w:rsidRPr="00F128E2">
        <w:rPr>
          <w:rFonts w:ascii="Cambria" w:hAnsi="Cambria"/>
          <w:sz w:val="20"/>
          <w:szCs w:val="20"/>
          <w:lang w:val="es-ES"/>
        </w:rPr>
        <w:t xml:space="preserve">sobre los hechos </w:t>
      </w:r>
      <w:r w:rsidR="003F4411" w:rsidRPr="00F128E2">
        <w:rPr>
          <w:rFonts w:ascii="Cambria" w:hAnsi="Cambria"/>
          <w:sz w:val="20"/>
          <w:szCs w:val="20"/>
          <w:lang w:val="es-ES"/>
        </w:rPr>
        <w:t xml:space="preserve">y que los familiares de la presunta víctima no han sido reparados integralmente. El Estado por su parte sostiene que </w:t>
      </w:r>
      <w:r w:rsidR="003F4411" w:rsidRPr="00F128E2">
        <w:rPr>
          <w:sz w:val="20"/>
          <w:szCs w:val="20"/>
          <w:lang w:val="es-ES"/>
        </w:rPr>
        <w:t xml:space="preserve">ha facilitado, promovido y concluido los recursos adecuados en materia penal y que dada la complejidad del caso éste continua en investigación por lo que no se han agotado los recursos internos. Respecto a </w:t>
      </w:r>
      <w:r w:rsidR="008D7A7D" w:rsidRPr="00F128E2">
        <w:rPr>
          <w:rFonts w:ascii="Cambria" w:hAnsi="Cambria"/>
          <w:sz w:val="20"/>
          <w:szCs w:val="20"/>
          <w:lang w:val="es-ES"/>
        </w:rPr>
        <w:t>la vía contencioso administrativa, manifiesta que</w:t>
      </w:r>
      <w:r w:rsidR="003F4411" w:rsidRPr="00F128E2">
        <w:rPr>
          <w:rFonts w:ascii="Cambria" w:hAnsi="Cambria"/>
          <w:sz w:val="20"/>
          <w:szCs w:val="20"/>
          <w:lang w:val="es-ES"/>
        </w:rPr>
        <w:t xml:space="preserve"> se han agotado l</w:t>
      </w:r>
      <w:r w:rsidR="0059199B" w:rsidRPr="00F128E2">
        <w:rPr>
          <w:rFonts w:ascii="Cambria" w:hAnsi="Cambria"/>
          <w:sz w:val="20"/>
          <w:szCs w:val="20"/>
          <w:lang w:val="es-ES"/>
        </w:rPr>
        <w:t>os recursos internos</w:t>
      </w:r>
      <w:r w:rsidR="008D7A7D" w:rsidRPr="00F128E2">
        <w:rPr>
          <w:rFonts w:ascii="Cambria" w:hAnsi="Cambria"/>
          <w:sz w:val="20"/>
          <w:szCs w:val="20"/>
          <w:lang w:val="es-ES"/>
        </w:rPr>
        <w:t xml:space="preserve">. </w:t>
      </w:r>
    </w:p>
    <w:p w:rsidR="008D7A7D" w:rsidRPr="00F128E2" w:rsidRDefault="008D7A7D" w:rsidP="0059199B">
      <w:pPr>
        <w:pStyle w:val="ListParagraph"/>
        <w:numPr>
          <w:ilvl w:val="0"/>
          <w:numId w:val="103"/>
        </w:numPr>
        <w:spacing w:after="240"/>
        <w:jc w:val="both"/>
        <w:rPr>
          <w:sz w:val="20"/>
          <w:szCs w:val="20"/>
          <w:lang w:val="es-ES"/>
        </w:rPr>
      </w:pPr>
      <w:r w:rsidRPr="00F128E2">
        <w:rPr>
          <w:sz w:val="20"/>
          <w:szCs w:val="20"/>
          <w:lang w:val="es-ES"/>
        </w:rPr>
        <w:t xml:space="preserve">La Comisión reitera que, en situaciones relacionadas a posibles violaciones al derecho a la vida, los recursos internos que deben tomarse en cuenta a los efectos de la admisibilidad de la petición son los relacionados con la investigación y sanción de los responsables, que se traducen en la legislación interna en delitos perseguibles de oficio. En el presente caso la Comisión observa que, de acuerdo a la información proporcionada, </w:t>
      </w:r>
      <w:r w:rsidR="0059199B" w:rsidRPr="00F128E2">
        <w:rPr>
          <w:sz w:val="20"/>
          <w:szCs w:val="20"/>
          <w:lang w:val="es-ES"/>
        </w:rPr>
        <w:t xml:space="preserve">a 11 años de los hechos </w:t>
      </w:r>
      <w:r w:rsidRPr="00F128E2">
        <w:rPr>
          <w:sz w:val="20"/>
          <w:szCs w:val="20"/>
          <w:lang w:val="es-ES"/>
        </w:rPr>
        <w:t>que causaron la muerte de la presunta víctima</w:t>
      </w:r>
      <w:r w:rsidR="0059199B" w:rsidRPr="00F128E2">
        <w:rPr>
          <w:sz w:val="20"/>
          <w:szCs w:val="20"/>
          <w:lang w:val="es-ES"/>
        </w:rPr>
        <w:t xml:space="preserve"> no se han </w:t>
      </w:r>
      <w:r w:rsidR="00A06336" w:rsidRPr="00F128E2">
        <w:rPr>
          <w:sz w:val="20"/>
          <w:szCs w:val="20"/>
          <w:lang w:val="es-ES"/>
        </w:rPr>
        <w:t xml:space="preserve">esclarecido los hechos y </w:t>
      </w:r>
      <w:r w:rsidRPr="00F128E2">
        <w:rPr>
          <w:sz w:val="20"/>
          <w:szCs w:val="20"/>
          <w:lang w:val="es-ES"/>
        </w:rPr>
        <w:t xml:space="preserve">establecido la responsabilidad de los autores. </w:t>
      </w:r>
      <w:r w:rsidR="0059199B" w:rsidRPr="00F128E2">
        <w:rPr>
          <w:sz w:val="20"/>
          <w:szCs w:val="20"/>
          <w:lang w:val="es-ES"/>
        </w:rPr>
        <w:t>Por lo tanto, la Com</w:t>
      </w:r>
      <w:r w:rsidR="00AC0BFA" w:rsidRPr="00F128E2">
        <w:rPr>
          <w:sz w:val="20"/>
          <w:szCs w:val="20"/>
          <w:lang w:val="es-ES"/>
        </w:rPr>
        <w:t xml:space="preserve">isión </w:t>
      </w:r>
      <w:r w:rsidR="00CD03FC" w:rsidRPr="00F128E2">
        <w:rPr>
          <w:sz w:val="20"/>
          <w:szCs w:val="20"/>
          <w:lang w:val="es-ES"/>
        </w:rPr>
        <w:t xml:space="preserve">considera </w:t>
      </w:r>
      <w:r w:rsidR="00AC0BFA" w:rsidRPr="00F128E2">
        <w:rPr>
          <w:sz w:val="20"/>
          <w:szCs w:val="20"/>
          <w:lang w:val="es-ES"/>
        </w:rPr>
        <w:t>que se configura</w:t>
      </w:r>
      <w:r w:rsidR="0059199B" w:rsidRPr="00F128E2">
        <w:rPr>
          <w:sz w:val="20"/>
          <w:szCs w:val="20"/>
          <w:lang w:val="es-ES"/>
        </w:rPr>
        <w:t xml:space="preserve"> la excepción prevista en los artículos 46.2(c) de la Convención y 31.2(c) del Reglamento.</w:t>
      </w:r>
    </w:p>
    <w:p w:rsidR="00F20A33" w:rsidRPr="00F128E2" w:rsidRDefault="00F20A33" w:rsidP="00F20A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28E2">
        <w:rPr>
          <w:rFonts w:ascii="Cambria" w:hAnsi="Cambria"/>
          <w:sz w:val="20"/>
          <w:szCs w:val="20"/>
          <w:lang w:val="es-ES"/>
        </w:rPr>
        <w:t xml:space="preserve">Por otra parte, en relación con el proceso de reparación directa iniciado en la jurisdicción contencioso administrativa por los peticionarios, la Comisión ha sostenido reiteradamente que dicha vía no constituye un recurso idóneo a efectos de analizar la admisibilidad de un reclamo de la naturaleza del presente, ya que la misma no es adecuada para proporcionar una reparación integral y justicia a los familiares. No </w:t>
      </w:r>
      <w:r w:rsidR="00AD7F0B" w:rsidRPr="00F128E2">
        <w:rPr>
          <w:rFonts w:ascii="Cambria" w:hAnsi="Cambria"/>
          <w:sz w:val="20"/>
          <w:szCs w:val="20"/>
          <w:lang w:val="es-ES"/>
        </w:rPr>
        <w:t>obstante,</w:t>
      </w:r>
      <w:r w:rsidRPr="00F128E2">
        <w:rPr>
          <w:rFonts w:ascii="Cambria" w:hAnsi="Cambria"/>
          <w:sz w:val="20"/>
          <w:szCs w:val="20"/>
          <w:lang w:val="es-ES"/>
        </w:rPr>
        <w:t xml:space="preserve"> </w:t>
      </w:r>
      <w:r w:rsidR="0059199B" w:rsidRPr="00F128E2">
        <w:rPr>
          <w:rFonts w:ascii="Cambria" w:hAnsi="Cambria"/>
          <w:sz w:val="20"/>
          <w:szCs w:val="20"/>
          <w:lang w:val="es-ES"/>
        </w:rPr>
        <w:t>lo anterior</w:t>
      </w:r>
      <w:r w:rsidRPr="00F128E2">
        <w:rPr>
          <w:rFonts w:ascii="Cambria" w:hAnsi="Cambria"/>
          <w:sz w:val="20"/>
          <w:szCs w:val="20"/>
          <w:lang w:val="es-ES"/>
        </w:rPr>
        <w:t xml:space="preserve">, la CIDH toma en cuenta que en la jurisdicción contencioso administrativa, los recursos internos se agotaron con la sentencia de 4 de noviembre de 2016 emitida por el Tribunal Administrativo de </w:t>
      </w:r>
      <w:proofErr w:type="spellStart"/>
      <w:r w:rsidRPr="00F128E2">
        <w:rPr>
          <w:rFonts w:ascii="Cambria" w:hAnsi="Cambria"/>
          <w:sz w:val="20"/>
          <w:szCs w:val="20"/>
          <w:lang w:val="es-ES"/>
        </w:rPr>
        <w:t>Talima</w:t>
      </w:r>
      <w:proofErr w:type="spellEnd"/>
      <w:r w:rsidRPr="00F128E2">
        <w:rPr>
          <w:rFonts w:ascii="Cambria" w:hAnsi="Cambria"/>
          <w:sz w:val="20"/>
          <w:szCs w:val="20"/>
          <w:lang w:val="es-ES"/>
        </w:rPr>
        <w:t xml:space="preserve"> que declaró patrimonialmente responsable a la Nación, Ministerio </w:t>
      </w:r>
      <w:r w:rsidR="00AC0BFA" w:rsidRPr="00F128E2">
        <w:rPr>
          <w:rFonts w:ascii="Cambria" w:hAnsi="Cambria"/>
          <w:sz w:val="20"/>
          <w:szCs w:val="20"/>
          <w:lang w:val="es-ES"/>
        </w:rPr>
        <w:t>de Defensa, Policía Nacional, por</w:t>
      </w:r>
      <w:r w:rsidRPr="00F128E2">
        <w:rPr>
          <w:rFonts w:ascii="Cambria" w:hAnsi="Cambria"/>
          <w:sz w:val="20"/>
          <w:szCs w:val="20"/>
          <w:lang w:val="es-ES"/>
        </w:rPr>
        <w:t xml:space="preserve"> los daños y perjuicios causados a la familia de la presunta víctima, como consecuencia de su muerte.</w:t>
      </w:r>
    </w:p>
    <w:p w:rsidR="005C57C2" w:rsidRPr="00F128E2" w:rsidRDefault="008D7A7D" w:rsidP="005C57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28E2">
        <w:rPr>
          <w:rFonts w:ascii="Cambria" w:hAnsi="Cambria"/>
          <w:sz w:val="20"/>
          <w:szCs w:val="20"/>
          <w:lang w:val="es-ES"/>
        </w:rPr>
        <w:t xml:space="preserve">Finalmente, </w:t>
      </w:r>
      <w:r w:rsidR="00AD7F0B" w:rsidRPr="00F128E2">
        <w:rPr>
          <w:rFonts w:ascii="Cambria" w:hAnsi="Cambria"/>
          <w:sz w:val="20"/>
          <w:szCs w:val="20"/>
          <w:lang w:val="es-ES"/>
        </w:rPr>
        <w:t>en cuanto al plazo de presentación</w:t>
      </w:r>
      <w:r w:rsidR="00CD03FC" w:rsidRPr="00F128E2">
        <w:rPr>
          <w:rFonts w:ascii="Cambria" w:hAnsi="Cambria"/>
          <w:sz w:val="20"/>
          <w:szCs w:val="20"/>
          <w:lang w:val="es-ES"/>
        </w:rPr>
        <w:t>, la CIDH observa que</w:t>
      </w:r>
      <w:r w:rsidR="00AD7F0B" w:rsidRPr="00F128E2">
        <w:rPr>
          <w:rFonts w:ascii="Cambria" w:hAnsi="Cambria"/>
          <w:sz w:val="20"/>
          <w:szCs w:val="20"/>
          <w:lang w:val="es-ES"/>
        </w:rPr>
        <w:t xml:space="preserve"> </w:t>
      </w:r>
      <w:r w:rsidRPr="00F128E2">
        <w:rPr>
          <w:rFonts w:ascii="Cambria" w:hAnsi="Cambria"/>
          <w:sz w:val="20"/>
          <w:szCs w:val="20"/>
          <w:lang w:val="es-ES"/>
        </w:rPr>
        <w:t xml:space="preserve">la petición fue presentada el </w:t>
      </w:r>
      <w:r w:rsidR="00F20A33" w:rsidRPr="00F128E2">
        <w:rPr>
          <w:rFonts w:ascii="Cambria" w:hAnsi="Cambria"/>
          <w:sz w:val="20"/>
          <w:szCs w:val="20"/>
          <w:lang w:val="es-ES"/>
        </w:rPr>
        <w:t xml:space="preserve">14 </w:t>
      </w:r>
      <w:r w:rsidRPr="00F128E2">
        <w:rPr>
          <w:rFonts w:ascii="Cambria" w:hAnsi="Cambria"/>
          <w:sz w:val="20"/>
          <w:szCs w:val="20"/>
          <w:lang w:val="es-ES"/>
        </w:rPr>
        <w:t xml:space="preserve">de </w:t>
      </w:r>
      <w:r w:rsidR="00F20A33" w:rsidRPr="00F128E2">
        <w:rPr>
          <w:rFonts w:ascii="Cambria" w:hAnsi="Cambria"/>
          <w:sz w:val="20"/>
          <w:szCs w:val="20"/>
          <w:lang w:val="es-ES"/>
        </w:rPr>
        <w:t xml:space="preserve">mayo </w:t>
      </w:r>
      <w:r w:rsidRPr="00F128E2">
        <w:rPr>
          <w:rFonts w:ascii="Cambria" w:hAnsi="Cambria"/>
          <w:sz w:val="20"/>
          <w:szCs w:val="20"/>
          <w:lang w:val="es-ES"/>
        </w:rPr>
        <w:t xml:space="preserve">de </w:t>
      </w:r>
      <w:r w:rsidR="00F20A33" w:rsidRPr="00F128E2">
        <w:rPr>
          <w:rFonts w:ascii="Cambria" w:hAnsi="Cambria"/>
          <w:sz w:val="20"/>
          <w:szCs w:val="20"/>
          <w:lang w:val="es-ES"/>
        </w:rPr>
        <w:t>2010</w:t>
      </w:r>
      <w:r w:rsidRPr="00F128E2">
        <w:rPr>
          <w:rFonts w:ascii="Cambria" w:hAnsi="Cambria"/>
          <w:sz w:val="20"/>
          <w:szCs w:val="20"/>
          <w:lang w:val="es-ES"/>
        </w:rPr>
        <w:t xml:space="preserve">, </w:t>
      </w:r>
      <w:r w:rsidR="0059199B" w:rsidRPr="00F128E2">
        <w:rPr>
          <w:rFonts w:ascii="Cambria" w:hAnsi="Cambria"/>
          <w:sz w:val="20"/>
          <w:szCs w:val="20"/>
          <w:lang w:val="es-ES"/>
        </w:rPr>
        <w:t xml:space="preserve">los hechos denunciados en la misma habrían ocurrido a partir de marzo </w:t>
      </w:r>
      <w:r w:rsidRPr="00F128E2">
        <w:rPr>
          <w:rFonts w:ascii="Cambria" w:hAnsi="Cambria"/>
          <w:sz w:val="20"/>
          <w:szCs w:val="20"/>
          <w:lang w:val="es-ES"/>
        </w:rPr>
        <w:t>de</w:t>
      </w:r>
      <w:r w:rsidR="0059199B" w:rsidRPr="00F128E2">
        <w:rPr>
          <w:rFonts w:ascii="Cambria" w:hAnsi="Cambria"/>
          <w:sz w:val="20"/>
          <w:szCs w:val="20"/>
          <w:lang w:val="es-ES"/>
        </w:rPr>
        <w:t>l 2008</w:t>
      </w:r>
      <w:r w:rsidRPr="00F128E2">
        <w:rPr>
          <w:rFonts w:ascii="Cambria" w:hAnsi="Cambria"/>
          <w:sz w:val="20"/>
          <w:szCs w:val="20"/>
          <w:lang w:val="es-ES"/>
        </w:rPr>
        <w:t xml:space="preserve">, y sus efectos se </w:t>
      </w:r>
      <w:r w:rsidR="00233A5D" w:rsidRPr="00F128E2">
        <w:rPr>
          <w:rFonts w:ascii="Cambria" w:hAnsi="Cambria"/>
          <w:sz w:val="20"/>
          <w:szCs w:val="20"/>
          <w:lang w:val="es-ES"/>
        </w:rPr>
        <w:t>extenderían</w:t>
      </w:r>
      <w:r w:rsidRPr="00F128E2">
        <w:rPr>
          <w:rFonts w:ascii="Cambria" w:hAnsi="Cambria"/>
          <w:sz w:val="20"/>
          <w:szCs w:val="20"/>
          <w:lang w:val="es-ES"/>
        </w:rPr>
        <w:t xml:space="preserve"> hasta el presente</w:t>
      </w:r>
      <w:r w:rsidR="00CD03FC" w:rsidRPr="00F128E2">
        <w:rPr>
          <w:rFonts w:ascii="Cambria" w:hAnsi="Cambria"/>
          <w:sz w:val="20"/>
          <w:szCs w:val="20"/>
          <w:lang w:val="es-ES"/>
        </w:rPr>
        <w:t xml:space="preserve">. En vista de que la </w:t>
      </w:r>
      <w:r w:rsidRPr="00F128E2">
        <w:rPr>
          <w:rFonts w:ascii="Cambria" w:hAnsi="Cambria"/>
          <w:sz w:val="20"/>
          <w:szCs w:val="20"/>
          <w:lang w:val="es-ES"/>
        </w:rPr>
        <w:t xml:space="preserve">Comisión </w:t>
      </w:r>
      <w:r w:rsidR="0082213D" w:rsidRPr="00F128E2">
        <w:rPr>
          <w:rFonts w:ascii="Cambria" w:hAnsi="Cambria"/>
          <w:sz w:val="20"/>
          <w:szCs w:val="20"/>
          <w:lang w:val="es-ES"/>
        </w:rPr>
        <w:t>concluy</w:t>
      </w:r>
      <w:r w:rsidR="00CD03FC" w:rsidRPr="00F128E2">
        <w:rPr>
          <w:rFonts w:ascii="Cambria" w:hAnsi="Cambria"/>
          <w:sz w:val="20"/>
          <w:szCs w:val="20"/>
          <w:lang w:val="es-ES"/>
        </w:rPr>
        <w:t>ó</w:t>
      </w:r>
      <w:r w:rsidR="0082213D" w:rsidRPr="00F128E2">
        <w:rPr>
          <w:rFonts w:ascii="Cambria" w:hAnsi="Cambria"/>
          <w:sz w:val="20"/>
          <w:szCs w:val="20"/>
          <w:lang w:val="es-ES"/>
        </w:rPr>
        <w:t xml:space="preserve"> que </w:t>
      </w:r>
      <w:r w:rsidR="00CD03FC" w:rsidRPr="00F128E2">
        <w:rPr>
          <w:rFonts w:ascii="Cambria" w:hAnsi="Cambria"/>
          <w:sz w:val="20"/>
          <w:szCs w:val="20"/>
          <w:lang w:val="es-ES"/>
        </w:rPr>
        <w:t xml:space="preserve">en el presente asunto </w:t>
      </w:r>
      <w:r w:rsidR="0082213D" w:rsidRPr="00F128E2">
        <w:rPr>
          <w:rFonts w:ascii="Cambria" w:hAnsi="Cambria"/>
          <w:sz w:val="20"/>
          <w:szCs w:val="20"/>
          <w:lang w:val="es-ES"/>
        </w:rPr>
        <w:t>aplica la</w:t>
      </w:r>
      <w:r w:rsidR="00CD03FC" w:rsidRPr="00F128E2">
        <w:rPr>
          <w:rFonts w:ascii="Cambria" w:hAnsi="Cambria"/>
          <w:sz w:val="20"/>
          <w:szCs w:val="20"/>
          <w:lang w:val="es-ES"/>
        </w:rPr>
        <w:t xml:space="preserve"> excepció</w:t>
      </w:r>
      <w:r w:rsidR="0082213D" w:rsidRPr="00F128E2">
        <w:rPr>
          <w:rFonts w:ascii="Cambria" w:hAnsi="Cambria"/>
          <w:sz w:val="20"/>
          <w:szCs w:val="20"/>
          <w:lang w:val="es-ES"/>
        </w:rPr>
        <w:t>n</w:t>
      </w:r>
      <w:r w:rsidR="00FC08DD" w:rsidRPr="00F128E2">
        <w:rPr>
          <w:rFonts w:ascii="Cambria" w:hAnsi="Cambria"/>
          <w:sz w:val="20"/>
          <w:szCs w:val="20"/>
          <w:lang w:val="es-ES"/>
        </w:rPr>
        <w:t xml:space="preserve"> </w:t>
      </w:r>
      <w:r w:rsidR="0082213D" w:rsidRPr="00F128E2">
        <w:rPr>
          <w:rFonts w:ascii="Cambria" w:hAnsi="Cambria"/>
          <w:sz w:val="20"/>
          <w:szCs w:val="20"/>
          <w:lang w:val="es-ES"/>
        </w:rPr>
        <w:t>al agotamiento de los recursos internos</w:t>
      </w:r>
      <w:r w:rsidR="00CD03FC" w:rsidRPr="00F128E2">
        <w:rPr>
          <w:rFonts w:ascii="Cambria" w:hAnsi="Cambria"/>
          <w:sz w:val="20"/>
          <w:szCs w:val="20"/>
          <w:lang w:val="es-ES"/>
        </w:rPr>
        <w:t xml:space="preserve"> debido a la existencia de un retardo injustificado en la investigación penal, </w:t>
      </w:r>
      <w:r w:rsidR="0082213D" w:rsidRPr="00F128E2">
        <w:rPr>
          <w:rFonts w:ascii="Cambria" w:hAnsi="Cambria"/>
          <w:sz w:val="20"/>
          <w:szCs w:val="20"/>
          <w:lang w:val="es-ES"/>
        </w:rPr>
        <w:t xml:space="preserve">la CIDH </w:t>
      </w:r>
      <w:r w:rsidRPr="00F128E2">
        <w:rPr>
          <w:rFonts w:ascii="Cambria" w:hAnsi="Cambria"/>
          <w:sz w:val="20"/>
          <w:szCs w:val="20"/>
          <w:lang w:val="es-ES"/>
        </w:rPr>
        <w:t xml:space="preserve">considera que la petición fue presentada dentro de un plazo razonable y que debe darse por satisfecho </w:t>
      </w:r>
      <w:r w:rsidR="00CD03FC" w:rsidRPr="00F128E2">
        <w:rPr>
          <w:rFonts w:ascii="Cambria" w:hAnsi="Cambria"/>
          <w:sz w:val="20"/>
          <w:szCs w:val="20"/>
          <w:lang w:val="es-ES"/>
        </w:rPr>
        <w:t>este</w:t>
      </w:r>
      <w:r w:rsidRPr="00F128E2">
        <w:rPr>
          <w:rFonts w:ascii="Cambria" w:hAnsi="Cambria"/>
          <w:sz w:val="20"/>
          <w:szCs w:val="20"/>
          <w:lang w:val="es-ES"/>
        </w:rPr>
        <w:t xml:space="preserve"> requisito de admisibilidad.</w:t>
      </w:r>
      <w:r w:rsidR="0082213D" w:rsidRPr="00F128E2">
        <w:rPr>
          <w:rFonts w:ascii="Cambria" w:hAnsi="Cambria"/>
          <w:sz w:val="20"/>
          <w:szCs w:val="20"/>
          <w:lang w:val="es-ES"/>
        </w:rPr>
        <w:t xml:space="preserve"> </w:t>
      </w:r>
    </w:p>
    <w:p w:rsidR="008D7A7D" w:rsidRPr="00F128E2" w:rsidRDefault="008D7A7D" w:rsidP="008D7A7D">
      <w:pPr>
        <w:pStyle w:val="ListParagraph"/>
        <w:spacing w:before="240" w:after="240"/>
        <w:jc w:val="both"/>
        <w:rPr>
          <w:rFonts w:asciiTheme="majorHAnsi" w:hAnsiTheme="majorHAnsi"/>
          <w:b/>
          <w:sz w:val="20"/>
          <w:szCs w:val="20"/>
          <w:lang w:val="es-ES"/>
        </w:rPr>
      </w:pPr>
      <w:r w:rsidRPr="00F128E2">
        <w:rPr>
          <w:rFonts w:asciiTheme="majorHAnsi" w:hAnsiTheme="majorHAnsi"/>
          <w:b/>
          <w:bCs/>
          <w:sz w:val="20"/>
          <w:szCs w:val="20"/>
          <w:lang w:val="es-ES"/>
        </w:rPr>
        <w:t>VII.</w:t>
      </w:r>
      <w:r w:rsidRPr="00F128E2">
        <w:rPr>
          <w:rFonts w:asciiTheme="majorHAnsi" w:hAnsiTheme="majorHAnsi"/>
          <w:b/>
          <w:bCs/>
          <w:sz w:val="20"/>
          <w:szCs w:val="20"/>
          <w:lang w:val="es-ES"/>
        </w:rPr>
        <w:tab/>
      </w:r>
      <w:r w:rsidRPr="00F128E2">
        <w:rPr>
          <w:rFonts w:asciiTheme="majorHAnsi" w:hAnsiTheme="majorHAnsi"/>
          <w:b/>
          <w:bCs/>
          <w:sz w:val="20"/>
          <w:szCs w:val="20"/>
          <w:lang w:val="es-ES_tradnl"/>
        </w:rPr>
        <w:t xml:space="preserve">ANÁLISIS DE </w:t>
      </w:r>
      <w:r w:rsidRPr="00F128E2">
        <w:rPr>
          <w:rFonts w:asciiTheme="majorHAnsi" w:hAnsiTheme="majorHAnsi"/>
          <w:b/>
          <w:bCs/>
          <w:sz w:val="20"/>
          <w:szCs w:val="20"/>
          <w:lang w:val="es-ES"/>
        </w:rPr>
        <w:t xml:space="preserve">CARACTERIZACIÓN </w:t>
      </w:r>
      <w:r w:rsidRPr="00F128E2">
        <w:rPr>
          <w:rFonts w:asciiTheme="majorHAnsi" w:hAnsiTheme="majorHAnsi"/>
          <w:b/>
          <w:bCs/>
          <w:sz w:val="20"/>
          <w:szCs w:val="20"/>
          <w:lang w:val="es-UY"/>
        </w:rPr>
        <w:t>DE LOS HECHOS ALEGADOS</w:t>
      </w:r>
    </w:p>
    <w:p w:rsidR="008D7A7D" w:rsidRPr="00F128E2" w:rsidRDefault="008D7A7D" w:rsidP="008D7A7D">
      <w:pPr>
        <w:pStyle w:val="ListParagraph"/>
        <w:numPr>
          <w:ilvl w:val="0"/>
          <w:numId w:val="103"/>
        </w:numPr>
        <w:jc w:val="both"/>
        <w:rPr>
          <w:bCs/>
          <w:sz w:val="20"/>
          <w:szCs w:val="20"/>
          <w:lang w:val="es-ES"/>
        </w:rPr>
      </w:pPr>
      <w:r w:rsidRPr="00F128E2">
        <w:rPr>
          <w:sz w:val="20"/>
          <w:szCs w:val="20"/>
          <w:lang w:val="es-ES"/>
        </w:rPr>
        <w:t xml:space="preserve">En vista de los elementos de hecho y de derecho expuestos por las partes y la naturaleza del asunto puesto bajo su conocimiento, la Comisión considera </w:t>
      </w:r>
      <w:r w:rsidR="00EA677D" w:rsidRPr="00F128E2">
        <w:rPr>
          <w:sz w:val="20"/>
          <w:szCs w:val="20"/>
          <w:lang w:val="es-ES"/>
        </w:rPr>
        <w:t xml:space="preserve">que la presente petición no resulta manifiestamente infundada </w:t>
      </w:r>
      <w:r w:rsidR="00FD1B29" w:rsidRPr="00F128E2">
        <w:rPr>
          <w:sz w:val="20"/>
          <w:szCs w:val="20"/>
          <w:lang w:val="es-ES"/>
        </w:rPr>
        <w:t>y requieren un estudio de</w:t>
      </w:r>
      <w:r w:rsidR="00EA677D" w:rsidRPr="00F128E2">
        <w:rPr>
          <w:sz w:val="20"/>
          <w:szCs w:val="20"/>
          <w:lang w:val="es-ES"/>
        </w:rPr>
        <w:t xml:space="preserve"> fondo </w:t>
      </w:r>
      <w:r w:rsidR="00FD1B29" w:rsidRPr="00F128E2">
        <w:rPr>
          <w:sz w:val="20"/>
          <w:szCs w:val="20"/>
          <w:lang w:val="es-ES"/>
        </w:rPr>
        <w:t>pues los hechos alegados sobre</w:t>
      </w:r>
      <w:r w:rsidRPr="00F128E2">
        <w:rPr>
          <w:sz w:val="20"/>
          <w:szCs w:val="20"/>
          <w:lang w:val="es-ES"/>
        </w:rPr>
        <w:t xml:space="preserve"> </w:t>
      </w:r>
      <w:r w:rsidR="00EA677D" w:rsidRPr="00F128E2">
        <w:rPr>
          <w:sz w:val="20"/>
          <w:szCs w:val="20"/>
          <w:lang w:val="es-ES"/>
        </w:rPr>
        <w:t xml:space="preserve">desaparición y posterior </w:t>
      </w:r>
      <w:r w:rsidRPr="00F128E2">
        <w:rPr>
          <w:sz w:val="20"/>
          <w:szCs w:val="20"/>
          <w:lang w:val="es-ES"/>
        </w:rPr>
        <w:t>ejecución extrajudicial de la presunta víctima por parte de los agentes de la Policía Nacional, la subsistente impunidad y falta de protección judicial efectiva en los procesos judiciales desarrollados en los hechos,</w:t>
      </w:r>
      <w:r w:rsidR="00FD1B29" w:rsidRPr="00F128E2">
        <w:rPr>
          <w:sz w:val="20"/>
          <w:szCs w:val="20"/>
          <w:lang w:val="es-ES"/>
        </w:rPr>
        <w:t xml:space="preserve"> de corroborarse como ciertos</w:t>
      </w:r>
      <w:r w:rsidRPr="00F128E2">
        <w:rPr>
          <w:sz w:val="20"/>
          <w:szCs w:val="20"/>
          <w:lang w:val="es-ES"/>
        </w:rPr>
        <w:t xml:space="preserve"> podrían caracterizar posibles violaciones de los artículos </w:t>
      </w:r>
      <w:r w:rsidRPr="00F128E2">
        <w:rPr>
          <w:bCs/>
          <w:sz w:val="20"/>
          <w:szCs w:val="20"/>
          <w:lang w:val="es-ES"/>
        </w:rPr>
        <w:t xml:space="preserve">4 (vida), 5 (integridad personal), </w:t>
      </w:r>
      <w:r w:rsidR="00B63C82" w:rsidRPr="00F128E2">
        <w:rPr>
          <w:bCs/>
          <w:sz w:val="20"/>
          <w:szCs w:val="20"/>
          <w:lang w:val="es-ES"/>
        </w:rPr>
        <w:t xml:space="preserve">7 (libertad personal), </w:t>
      </w:r>
      <w:r w:rsidR="001F38DF" w:rsidRPr="00F128E2">
        <w:rPr>
          <w:bCs/>
          <w:sz w:val="20"/>
          <w:szCs w:val="20"/>
          <w:lang w:val="es-ES"/>
        </w:rPr>
        <w:t xml:space="preserve">8 (garantías judiciales), 11 (honra y dignidad), </w:t>
      </w:r>
      <w:r w:rsidRPr="00F128E2">
        <w:rPr>
          <w:bCs/>
          <w:sz w:val="20"/>
          <w:szCs w:val="20"/>
          <w:lang w:val="es-ES"/>
        </w:rPr>
        <w:t xml:space="preserve">y 25 (protección judicial) de la Convención Americana sobre Derechos Humanos en </w:t>
      </w:r>
      <w:r w:rsidR="00FD2823" w:rsidRPr="00F128E2">
        <w:rPr>
          <w:bCs/>
          <w:sz w:val="20"/>
          <w:szCs w:val="20"/>
          <w:lang w:val="es-ES"/>
        </w:rPr>
        <w:t xml:space="preserve">relación con su artículo 1.1 </w:t>
      </w:r>
      <w:r w:rsidRPr="00F128E2">
        <w:rPr>
          <w:bCs/>
          <w:sz w:val="20"/>
          <w:szCs w:val="20"/>
          <w:lang w:val="es-ES"/>
        </w:rPr>
        <w:t>en perjuicio de la presunta víctima y sus familiares.</w:t>
      </w:r>
    </w:p>
    <w:p w:rsidR="00190181" w:rsidRPr="00F128E2" w:rsidRDefault="00190181" w:rsidP="00190181">
      <w:pPr>
        <w:pStyle w:val="ListParagraph"/>
        <w:jc w:val="both"/>
        <w:rPr>
          <w:bCs/>
          <w:sz w:val="20"/>
          <w:szCs w:val="20"/>
          <w:lang w:val="es-ES"/>
        </w:rPr>
      </w:pPr>
    </w:p>
    <w:p w:rsidR="00190181" w:rsidRPr="00F128E2" w:rsidRDefault="00190181" w:rsidP="00190181">
      <w:pPr>
        <w:pStyle w:val="ListParagraph"/>
        <w:numPr>
          <w:ilvl w:val="0"/>
          <w:numId w:val="103"/>
        </w:numPr>
        <w:jc w:val="both"/>
        <w:rPr>
          <w:bCs/>
          <w:sz w:val="20"/>
          <w:szCs w:val="20"/>
          <w:lang w:val="es-ES"/>
        </w:rPr>
      </w:pPr>
      <w:r w:rsidRPr="00F128E2">
        <w:rPr>
          <w:bCs/>
          <w:sz w:val="20"/>
          <w:szCs w:val="20"/>
          <w:lang w:val="es-ES"/>
        </w:rPr>
        <w:t xml:space="preserve">En cuanto a las aducidas vulneraciones a </w:t>
      </w:r>
      <w:r w:rsidR="003F4388" w:rsidRPr="00F128E2">
        <w:rPr>
          <w:bCs/>
          <w:sz w:val="20"/>
          <w:szCs w:val="20"/>
          <w:lang w:val="es-ES"/>
        </w:rPr>
        <w:t xml:space="preserve">los </w:t>
      </w:r>
      <w:r w:rsidRPr="00F128E2">
        <w:rPr>
          <w:bCs/>
          <w:sz w:val="20"/>
          <w:szCs w:val="20"/>
          <w:lang w:val="es-ES"/>
        </w:rPr>
        <w:t xml:space="preserve">artículos de la Declaración Americana, esta Comisión ha establecido con anterioridad que, una vez que la Convención entra en vigor en relación con un Estado, ésta y no la Declaración pasa a ser la fuente primaria de derecho aplicable por la Comisión, siempre que la petición se refiera a la presunta violación de derechos idénticos en ambos instrumentos y no se trate de una </w:t>
      </w:r>
      <w:r w:rsidRPr="00F128E2">
        <w:rPr>
          <w:bCs/>
          <w:sz w:val="20"/>
          <w:szCs w:val="20"/>
          <w:lang w:val="es-ES"/>
        </w:rPr>
        <w:lastRenderedPageBreak/>
        <w:t>situación de violación continuada. En este caso las alegadas violaciones a la Declaración encajan dentro del ámbito de protección de los artículos 4, 5, 8 y 25 de la Convención. Por lo tanto la Comisión examinará estos alegatos a la luz de la Convención.</w:t>
      </w:r>
    </w:p>
    <w:p w:rsidR="00297E8A" w:rsidRPr="00F128E2" w:rsidRDefault="00297E8A" w:rsidP="00297E8A">
      <w:pPr>
        <w:pStyle w:val="ListParagraph"/>
        <w:rPr>
          <w:bCs/>
          <w:sz w:val="20"/>
          <w:szCs w:val="20"/>
          <w:lang w:val="es-ES"/>
        </w:rPr>
      </w:pPr>
    </w:p>
    <w:p w:rsidR="00297E8A" w:rsidRPr="00F128E2" w:rsidRDefault="00297E8A" w:rsidP="00297E8A">
      <w:pPr>
        <w:pStyle w:val="ListParagraph"/>
        <w:numPr>
          <w:ilvl w:val="0"/>
          <w:numId w:val="103"/>
        </w:numPr>
        <w:jc w:val="both"/>
        <w:rPr>
          <w:rFonts w:asciiTheme="majorHAnsi" w:hAnsiTheme="majorHAnsi"/>
          <w:sz w:val="20"/>
          <w:szCs w:val="20"/>
          <w:lang w:val="es-ES"/>
        </w:rPr>
      </w:pPr>
      <w:r w:rsidRPr="00F128E2">
        <w:rPr>
          <w:rFonts w:asciiTheme="majorHAnsi" w:hAnsiTheme="majorHAnsi"/>
          <w:bCs/>
          <w:sz w:val="20"/>
          <w:szCs w:val="20"/>
          <w:lang w:val="es-ES"/>
        </w:rPr>
        <w:t>Respecto a los alegatos del Estado referidos a la fórmula de cuarta instancia, la Comisión reitera que dentro del marco de su mandato sí es competente para declarar una petición y fallar sobre el fondo cuando ésta se refiere a procesos internos que podrían ser violatorios de derechos garantizados por la Convención Americana.</w:t>
      </w:r>
    </w:p>
    <w:p w:rsidR="003239B8" w:rsidRPr="00F128E2" w:rsidRDefault="003239B8" w:rsidP="003239B8">
      <w:pPr>
        <w:pStyle w:val="ListParagraph"/>
        <w:spacing w:before="240" w:after="240"/>
        <w:jc w:val="both"/>
        <w:rPr>
          <w:rFonts w:asciiTheme="majorHAnsi" w:hAnsiTheme="majorHAnsi"/>
          <w:b/>
          <w:bCs/>
          <w:sz w:val="20"/>
          <w:szCs w:val="20"/>
          <w:lang w:val="es-ES"/>
        </w:rPr>
      </w:pPr>
      <w:r w:rsidRPr="00F128E2">
        <w:rPr>
          <w:rFonts w:asciiTheme="majorHAnsi" w:hAnsiTheme="majorHAnsi"/>
          <w:b/>
          <w:bCs/>
          <w:sz w:val="20"/>
          <w:szCs w:val="20"/>
          <w:lang w:val="es-ES"/>
        </w:rPr>
        <w:t xml:space="preserve">VIII. </w:t>
      </w:r>
      <w:r w:rsidRPr="00F128E2">
        <w:rPr>
          <w:rFonts w:asciiTheme="majorHAnsi" w:hAnsiTheme="majorHAnsi"/>
          <w:b/>
          <w:bCs/>
          <w:sz w:val="20"/>
          <w:szCs w:val="20"/>
          <w:lang w:val="es-ES"/>
        </w:rPr>
        <w:tab/>
        <w:t>DECISIÓN</w:t>
      </w:r>
    </w:p>
    <w:p w:rsidR="003239B8" w:rsidRPr="00F128E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128E2">
        <w:rPr>
          <w:rFonts w:asciiTheme="majorHAnsi" w:hAnsiTheme="majorHAnsi"/>
          <w:sz w:val="20"/>
          <w:szCs w:val="20"/>
          <w:lang w:val="es-ES"/>
        </w:rPr>
        <w:t xml:space="preserve">Declarar admisible la presente petición en relación con </w:t>
      </w:r>
      <w:r w:rsidR="009B500F" w:rsidRPr="00F128E2">
        <w:rPr>
          <w:rFonts w:asciiTheme="majorHAnsi" w:hAnsiTheme="majorHAnsi"/>
          <w:sz w:val="20"/>
          <w:szCs w:val="20"/>
          <w:lang w:val="es-ES"/>
        </w:rPr>
        <w:t>los artículos 4, 5,</w:t>
      </w:r>
      <w:r w:rsidR="00B63C82" w:rsidRPr="00F128E2">
        <w:rPr>
          <w:rFonts w:asciiTheme="majorHAnsi" w:hAnsiTheme="majorHAnsi"/>
          <w:sz w:val="20"/>
          <w:szCs w:val="20"/>
          <w:lang w:val="es-ES"/>
        </w:rPr>
        <w:t xml:space="preserve"> 7, </w:t>
      </w:r>
      <w:r w:rsidR="00FD2823" w:rsidRPr="00F128E2">
        <w:rPr>
          <w:rFonts w:asciiTheme="majorHAnsi" w:hAnsiTheme="majorHAnsi"/>
          <w:sz w:val="20"/>
          <w:szCs w:val="20"/>
          <w:lang w:val="es-ES"/>
        </w:rPr>
        <w:t>8</w:t>
      </w:r>
      <w:r w:rsidR="001F38DF" w:rsidRPr="00F128E2">
        <w:rPr>
          <w:rFonts w:asciiTheme="majorHAnsi" w:hAnsiTheme="majorHAnsi"/>
          <w:sz w:val="20"/>
          <w:szCs w:val="20"/>
          <w:lang w:val="es-ES"/>
        </w:rPr>
        <w:t xml:space="preserve">, 11 </w:t>
      </w:r>
      <w:r w:rsidR="009B500F" w:rsidRPr="00F128E2">
        <w:rPr>
          <w:rFonts w:asciiTheme="majorHAnsi" w:hAnsiTheme="majorHAnsi"/>
          <w:sz w:val="20"/>
          <w:szCs w:val="20"/>
          <w:lang w:val="es-ES"/>
        </w:rPr>
        <w:t>y 25 de la Convención A</w:t>
      </w:r>
      <w:r w:rsidR="00FD2823" w:rsidRPr="00F128E2">
        <w:rPr>
          <w:rFonts w:asciiTheme="majorHAnsi" w:hAnsiTheme="majorHAnsi"/>
          <w:sz w:val="20"/>
          <w:szCs w:val="20"/>
          <w:lang w:val="es-ES"/>
        </w:rPr>
        <w:t>mericana en concordancia con su artículo</w:t>
      </w:r>
      <w:r w:rsidR="009B500F" w:rsidRPr="00F128E2">
        <w:rPr>
          <w:rFonts w:asciiTheme="majorHAnsi" w:hAnsiTheme="majorHAnsi"/>
          <w:sz w:val="20"/>
          <w:szCs w:val="20"/>
          <w:lang w:val="es-ES"/>
        </w:rPr>
        <w:t xml:space="preserve"> 1.1</w:t>
      </w:r>
      <w:r w:rsidR="00A758AA" w:rsidRPr="00F128E2">
        <w:rPr>
          <w:rFonts w:asciiTheme="majorHAnsi" w:hAnsiTheme="majorHAnsi"/>
          <w:sz w:val="20"/>
          <w:szCs w:val="20"/>
          <w:lang w:val="es-ES"/>
        </w:rPr>
        <w:t>;</w:t>
      </w:r>
      <w:r w:rsidR="007B76D3" w:rsidRPr="00F128E2">
        <w:rPr>
          <w:rFonts w:asciiTheme="majorHAnsi" w:hAnsiTheme="majorHAnsi"/>
          <w:sz w:val="20"/>
          <w:szCs w:val="20"/>
          <w:lang w:val="es-ES"/>
        </w:rPr>
        <w:t xml:space="preserve"> y</w:t>
      </w:r>
    </w:p>
    <w:p w:rsidR="004A6A54" w:rsidRPr="00F128E2"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128E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122E84" w:rsidRPr="00F128E2" w:rsidRDefault="00122E84" w:rsidP="00122E84">
      <w:pPr>
        <w:ind w:firstLine="720"/>
        <w:jc w:val="both"/>
        <w:rPr>
          <w:rFonts w:asciiTheme="majorHAnsi" w:hAnsiTheme="majorHAnsi" w:cs="Arial"/>
          <w:noProof/>
          <w:spacing w:val="-2"/>
          <w:sz w:val="20"/>
          <w:szCs w:val="20"/>
          <w:lang w:val="es-CL"/>
        </w:rPr>
      </w:pPr>
      <w:r w:rsidRPr="00F128E2">
        <w:rPr>
          <w:rFonts w:asciiTheme="majorHAnsi" w:hAnsiTheme="majorHAnsi" w:cs="Arial"/>
          <w:noProof/>
          <w:spacing w:val="-2"/>
          <w:sz w:val="20"/>
          <w:szCs w:val="20"/>
          <w:lang w:val="es-CL"/>
        </w:rPr>
        <w:t>Aprobado por la Comisión Interamericana de Derechos Humanos  a los 22 días del mes de abril de 2020.  (Firmado): Joel Hernández, Presidente; Antonia Urrejola, Primera Vicepresidenta; Flávia Piovesan, Segunda Vicepresidenta; Margarette May Macaulay, Esmeralda E. Arosemena Bernal de Troitiño y Stuardo Ralón Orellana, Miembros de la Comisión.</w:t>
      </w:r>
      <w:r w:rsidRPr="00F128E2">
        <w:rPr>
          <w:rFonts w:asciiTheme="majorHAnsi" w:hAnsiTheme="majorHAnsi" w:cs="Arial"/>
          <w:noProof/>
          <w:sz w:val="20"/>
          <w:szCs w:val="20"/>
          <w:lang w:val="es-CL"/>
        </w:rPr>
        <w:t xml:space="preserve"> </w:t>
      </w:r>
    </w:p>
    <w:sectPr w:rsidR="00122E84" w:rsidRPr="00F128E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88" w:rsidRDefault="00E83988">
      <w:r>
        <w:separator/>
      </w:r>
    </w:p>
  </w:endnote>
  <w:endnote w:type="continuationSeparator" w:id="0">
    <w:p w:rsidR="00E83988" w:rsidRDefault="00E8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B" w:rsidRDefault="00076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7694B">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88" w:rsidRPr="000F35ED" w:rsidRDefault="00E8398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83988" w:rsidRPr="000F35ED" w:rsidRDefault="00E83988" w:rsidP="000F35ED">
      <w:pPr>
        <w:rPr>
          <w:rFonts w:asciiTheme="majorHAnsi" w:hAnsiTheme="majorHAnsi"/>
          <w:sz w:val="16"/>
          <w:szCs w:val="16"/>
        </w:rPr>
      </w:pPr>
      <w:r w:rsidRPr="000F35ED">
        <w:rPr>
          <w:rFonts w:asciiTheme="majorHAnsi" w:hAnsiTheme="majorHAnsi"/>
          <w:sz w:val="16"/>
          <w:szCs w:val="16"/>
        </w:rPr>
        <w:separator/>
      </w:r>
    </w:p>
    <w:p w:rsidR="00E83988" w:rsidRPr="000F35ED" w:rsidRDefault="00E8398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E83988" w:rsidRPr="000F35ED" w:rsidRDefault="00E839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9C659E" w:rsidRPr="009C659E" w:rsidRDefault="009C659E" w:rsidP="009C659E">
      <w:pPr>
        <w:pStyle w:val="FootnoteText"/>
        <w:ind w:firstLine="720"/>
        <w:jc w:val="both"/>
        <w:rPr>
          <w:lang w:val="es-AR"/>
        </w:rPr>
      </w:pPr>
      <w:r>
        <w:rPr>
          <w:rStyle w:val="FootnoteReference"/>
        </w:rPr>
        <w:footnoteRef/>
      </w:r>
      <w:r w:rsidRPr="009C659E">
        <w:rPr>
          <w:rFonts w:ascii="Cambria" w:hAnsi="Cambria"/>
          <w:sz w:val="16"/>
          <w:szCs w:val="16"/>
          <w:lang w:val="es-AR"/>
        </w:rPr>
        <w:t>En la petición se identifica a los siguientes familiares de la presunta víctima: Jos</w:t>
      </w:r>
      <w:r w:rsidR="001552DE">
        <w:rPr>
          <w:rFonts w:ascii="Cambria" w:hAnsi="Cambria"/>
          <w:sz w:val="16"/>
          <w:szCs w:val="16"/>
          <w:lang w:val="es-AR"/>
        </w:rPr>
        <w:t>é</w:t>
      </w:r>
      <w:r w:rsidRPr="009C659E">
        <w:rPr>
          <w:rFonts w:ascii="Cambria" w:hAnsi="Cambria"/>
          <w:sz w:val="16"/>
          <w:szCs w:val="16"/>
          <w:lang w:val="es-AR"/>
        </w:rPr>
        <w:t xml:space="preserve"> Benedito Tabares Cardona y Amparo Cardona de Tabares (padre y madre</w:t>
      </w:r>
      <w:r w:rsidR="001552DE">
        <w:rPr>
          <w:rFonts w:ascii="Cambria" w:hAnsi="Cambria"/>
          <w:sz w:val="16"/>
          <w:szCs w:val="16"/>
          <w:lang w:val="es-AR"/>
        </w:rPr>
        <w:t>), y sus hermanas/o Claudia Marí</w:t>
      </w:r>
      <w:r w:rsidRPr="009C659E">
        <w:rPr>
          <w:rFonts w:ascii="Cambria" w:hAnsi="Cambria"/>
          <w:sz w:val="16"/>
          <w:szCs w:val="16"/>
          <w:lang w:val="es-AR"/>
        </w:rPr>
        <w:t>a, Sandra Liliana y Carlos  Alberto Tabares Cardona.</w:t>
      </w:r>
    </w:p>
  </w:footnote>
  <w:footnote w:id="3">
    <w:p w:rsidR="00711779" w:rsidRPr="00711779" w:rsidRDefault="00711779" w:rsidP="00711779">
      <w:pPr>
        <w:pStyle w:val="FootnoteText"/>
        <w:ind w:firstLine="720"/>
        <w:rPr>
          <w:lang w:val="es-MX"/>
        </w:rPr>
      </w:pPr>
      <w:r w:rsidRPr="0058660F">
        <w:rPr>
          <w:rStyle w:val="FootnoteReference"/>
          <w:sz w:val="16"/>
        </w:rPr>
        <w:footnoteRef/>
      </w:r>
      <w:r w:rsidRPr="008C09C1">
        <w:rPr>
          <w:rFonts w:ascii="Cambria" w:hAnsi="Cambria"/>
          <w:sz w:val="16"/>
          <w:szCs w:val="16"/>
          <w:lang w:val="es-ES"/>
        </w:rPr>
        <w:t>En adelante “</w:t>
      </w:r>
      <w:r w:rsidR="008C09C1" w:rsidRPr="008C09C1">
        <w:rPr>
          <w:rFonts w:ascii="Cambria" w:hAnsi="Cambria"/>
          <w:sz w:val="16"/>
          <w:szCs w:val="16"/>
          <w:lang w:val="es-ES"/>
        </w:rPr>
        <w:t xml:space="preserve">la </w:t>
      </w:r>
      <w:r w:rsidRPr="008C09C1">
        <w:rPr>
          <w:rFonts w:ascii="Cambria" w:hAnsi="Cambria"/>
          <w:sz w:val="16"/>
          <w:szCs w:val="16"/>
          <w:lang w:val="es-ES"/>
        </w:rPr>
        <w:t>Convención” o “</w:t>
      </w:r>
      <w:r w:rsidR="008C09C1" w:rsidRPr="008C09C1">
        <w:rPr>
          <w:rFonts w:ascii="Cambria" w:hAnsi="Cambria"/>
          <w:sz w:val="16"/>
          <w:szCs w:val="16"/>
          <w:lang w:val="es-ES"/>
        </w:rPr>
        <w:t xml:space="preserve">la </w:t>
      </w:r>
      <w:r w:rsidRPr="008C09C1">
        <w:rPr>
          <w:rFonts w:ascii="Cambria" w:hAnsi="Cambria"/>
          <w:sz w:val="16"/>
          <w:szCs w:val="16"/>
          <w:lang w:val="es-ES"/>
        </w:rPr>
        <w:t>Convención Americana”</w:t>
      </w:r>
      <w:r w:rsidR="008C09C1" w:rsidRPr="008C09C1">
        <w:rPr>
          <w:rFonts w:ascii="Cambria" w:hAnsi="Cambria"/>
          <w:sz w:val="16"/>
          <w:szCs w:val="16"/>
          <w:lang w:val="es-ES"/>
        </w:rPr>
        <w:t>.</w:t>
      </w:r>
    </w:p>
  </w:footnote>
  <w:footnote w:id="4">
    <w:p w:rsidR="00D828B7" w:rsidRPr="00D828B7" w:rsidRDefault="00D828B7" w:rsidP="000216B7">
      <w:pPr>
        <w:pStyle w:val="FootnoteText"/>
        <w:ind w:firstLine="720"/>
        <w:jc w:val="both"/>
        <w:rPr>
          <w:lang w:val="es-MX"/>
        </w:rPr>
      </w:pPr>
      <w:r w:rsidRPr="0058660F">
        <w:rPr>
          <w:rStyle w:val="FootnoteReference"/>
          <w:sz w:val="16"/>
        </w:rPr>
        <w:footnoteRef/>
      </w:r>
      <w:r w:rsidR="00190181">
        <w:rPr>
          <w:rFonts w:ascii="Cambria" w:hAnsi="Cambria"/>
          <w:sz w:val="16"/>
          <w:szCs w:val="16"/>
          <w:lang w:val="es-ES"/>
        </w:rPr>
        <w:t>En adelante “Declaración Americana” o “Declaración”</w:t>
      </w:r>
      <w:r w:rsidR="00671259">
        <w:rPr>
          <w:rFonts w:ascii="Cambria" w:hAnsi="Cambria"/>
          <w:sz w:val="16"/>
          <w:szCs w:val="16"/>
          <w:lang w:val="es-ES"/>
        </w:rPr>
        <w:t xml:space="preserve">. </w:t>
      </w:r>
    </w:p>
  </w:footnote>
  <w:footnote w:id="5">
    <w:p w:rsidR="008E3BFE" w:rsidRPr="00537490" w:rsidRDefault="008E3BFE" w:rsidP="000216B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Pr>
          <w:rFonts w:ascii="Cambria" w:hAnsi="Cambria"/>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E8398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4B" w:rsidRDefault="00076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0FD"/>
    <w:rsid w:val="00012A4E"/>
    <w:rsid w:val="0001788C"/>
    <w:rsid w:val="000216B7"/>
    <w:rsid w:val="000337EF"/>
    <w:rsid w:val="00040C3A"/>
    <w:rsid w:val="000419AD"/>
    <w:rsid w:val="000433C9"/>
    <w:rsid w:val="000445FD"/>
    <w:rsid w:val="000508BB"/>
    <w:rsid w:val="0006465C"/>
    <w:rsid w:val="00067295"/>
    <w:rsid w:val="000716C5"/>
    <w:rsid w:val="00075E23"/>
    <w:rsid w:val="0007694B"/>
    <w:rsid w:val="0009344A"/>
    <w:rsid w:val="000A392E"/>
    <w:rsid w:val="000A575F"/>
    <w:rsid w:val="000B4720"/>
    <w:rsid w:val="000D05CB"/>
    <w:rsid w:val="000D10DB"/>
    <w:rsid w:val="000D20BF"/>
    <w:rsid w:val="000E5EB5"/>
    <w:rsid w:val="000F35ED"/>
    <w:rsid w:val="00107131"/>
    <w:rsid w:val="0010736F"/>
    <w:rsid w:val="00113F73"/>
    <w:rsid w:val="00121CC2"/>
    <w:rsid w:val="00122E84"/>
    <w:rsid w:val="001236DC"/>
    <w:rsid w:val="00133EE5"/>
    <w:rsid w:val="00150E0A"/>
    <w:rsid w:val="00150EA4"/>
    <w:rsid w:val="00152949"/>
    <w:rsid w:val="001552DE"/>
    <w:rsid w:val="0016118B"/>
    <w:rsid w:val="00167A34"/>
    <w:rsid w:val="00170CB7"/>
    <w:rsid w:val="0017366D"/>
    <w:rsid w:val="001736E5"/>
    <w:rsid w:val="00190181"/>
    <w:rsid w:val="001A7870"/>
    <w:rsid w:val="001B3A00"/>
    <w:rsid w:val="001C1B41"/>
    <w:rsid w:val="001D65EF"/>
    <w:rsid w:val="001E2FC2"/>
    <w:rsid w:val="001E49E7"/>
    <w:rsid w:val="001F38DF"/>
    <w:rsid w:val="001F5AE9"/>
    <w:rsid w:val="001F7201"/>
    <w:rsid w:val="00221F84"/>
    <w:rsid w:val="00223A29"/>
    <w:rsid w:val="002250A3"/>
    <w:rsid w:val="00233A5D"/>
    <w:rsid w:val="00235217"/>
    <w:rsid w:val="00243E3F"/>
    <w:rsid w:val="00246D1F"/>
    <w:rsid w:val="00247403"/>
    <w:rsid w:val="00247542"/>
    <w:rsid w:val="0025067F"/>
    <w:rsid w:val="00266B61"/>
    <w:rsid w:val="0026712A"/>
    <w:rsid w:val="002704DB"/>
    <w:rsid w:val="002867D8"/>
    <w:rsid w:val="002948B1"/>
    <w:rsid w:val="00297E8A"/>
    <w:rsid w:val="002A0AAE"/>
    <w:rsid w:val="002A5820"/>
    <w:rsid w:val="002D2B26"/>
    <w:rsid w:val="002D5EC4"/>
    <w:rsid w:val="002D6357"/>
    <w:rsid w:val="002D7EA2"/>
    <w:rsid w:val="002E187C"/>
    <w:rsid w:val="002F0532"/>
    <w:rsid w:val="002F769D"/>
    <w:rsid w:val="003001E6"/>
    <w:rsid w:val="00302733"/>
    <w:rsid w:val="00314078"/>
    <w:rsid w:val="0031535D"/>
    <w:rsid w:val="003239B8"/>
    <w:rsid w:val="0033169F"/>
    <w:rsid w:val="003364E1"/>
    <w:rsid w:val="0034027C"/>
    <w:rsid w:val="00344977"/>
    <w:rsid w:val="00346C95"/>
    <w:rsid w:val="00353D92"/>
    <w:rsid w:val="00356185"/>
    <w:rsid w:val="00360380"/>
    <w:rsid w:val="00373945"/>
    <w:rsid w:val="0037519E"/>
    <w:rsid w:val="00380754"/>
    <w:rsid w:val="00386CF0"/>
    <w:rsid w:val="0039767A"/>
    <w:rsid w:val="003B70FB"/>
    <w:rsid w:val="003C3C60"/>
    <w:rsid w:val="003C676B"/>
    <w:rsid w:val="003D23E7"/>
    <w:rsid w:val="003D3BC2"/>
    <w:rsid w:val="003E1AC1"/>
    <w:rsid w:val="003E4E72"/>
    <w:rsid w:val="003E6CA1"/>
    <w:rsid w:val="003F4388"/>
    <w:rsid w:val="003F4411"/>
    <w:rsid w:val="004065A8"/>
    <w:rsid w:val="00406994"/>
    <w:rsid w:val="004165C2"/>
    <w:rsid w:val="00422365"/>
    <w:rsid w:val="004360D2"/>
    <w:rsid w:val="00441ECB"/>
    <w:rsid w:val="00445193"/>
    <w:rsid w:val="00450254"/>
    <w:rsid w:val="00462C1B"/>
    <w:rsid w:val="004654E7"/>
    <w:rsid w:val="00467B7E"/>
    <w:rsid w:val="00473BB4"/>
    <w:rsid w:val="00477592"/>
    <w:rsid w:val="00486F1C"/>
    <w:rsid w:val="0049419D"/>
    <w:rsid w:val="00494CF2"/>
    <w:rsid w:val="004A6A54"/>
    <w:rsid w:val="004B29D1"/>
    <w:rsid w:val="004B4F99"/>
    <w:rsid w:val="004C20D2"/>
    <w:rsid w:val="004C2312"/>
    <w:rsid w:val="004C4B62"/>
    <w:rsid w:val="004C51AD"/>
    <w:rsid w:val="004C54C9"/>
    <w:rsid w:val="004D4ABA"/>
    <w:rsid w:val="004D5075"/>
    <w:rsid w:val="004D6025"/>
    <w:rsid w:val="004E2649"/>
    <w:rsid w:val="004F4D09"/>
    <w:rsid w:val="00501399"/>
    <w:rsid w:val="0050633D"/>
    <w:rsid w:val="00507BC4"/>
    <w:rsid w:val="005128E4"/>
    <w:rsid w:val="005133DB"/>
    <w:rsid w:val="00520D06"/>
    <w:rsid w:val="00525560"/>
    <w:rsid w:val="00541F84"/>
    <w:rsid w:val="00544C49"/>
    <w:rsid w:val="005516A1"/>
    <w:rsid w:val="00563557"/>
    <w:rsid w:val="0057402A"/>
    <w:rsid w:val="005771D0"/>
    <w:rsid w:val="00577868"/>
    <w:rsid w:val="0058121D"/>
    <w:rsid w:val="005838E1"/>
    <w:rsid w:val="0058660F"/>
    <w:rsid w:val="0059191A"/>
    <w:rsid w:val="0059199B"/>
    <w:rsid w:val="005921FF"/>
    <w:rsid w:val="005A24ED"/>
    <w:rsid w:val="005A6D0E"/>
    <w:rsid w:val="005B52B0"/>
    <w:rsid w:val="005B6806"/>
    <w:rsid w:val="005C4225"/>
    <w:rsid w:val="005C57C2"/>
    <w:rsid w:val="005D7A9C"/>
    <w:rsid w:val="005E2055"/>
    <w:rsid w:val="005F0DAD"/>
    <w:rsid w:val="005F0F33"/>
    <w:rsid w:val="005F5781"/>
    <w:rsid w:val="00600DEB"/>
    <w:rsid w:val="00615CF4"/>
    <w:rsid w:val="006179DD"/>
    <w:rsid w:val="00627C9F"/>
    <w:rsid w:val="006311E9"/>
    <w:rsid w:val="006311EF"/>
    <w:rsid w:val="00632354"/>
    <w:rsid w:val="00633DB0"/>
    <w:rsid w:val="00642810"/>
    <w:rsid w:val="00645DE4"/>
    <w:rsid w:val="00652333"/>
    <w:rsid w:val="00670E5C"/>
    <w:rsid w:val="00671259"/>
    <w:rsid w:val="00676C30"/>
    <w:rsid w:val="0068009E"/>
    <w:rsid w:val="006807B0"/>
    <w:rsid w:val="00692219"/>
    <w:rsid w:val="006A17D2"/>
    <w:rsid w:val="006A73E6"/>
    <w:rsid w:val="006B2D5C"/>
    <w:rsid w:val="006C0800"/>
    <w:rsid w:val="006C4EB1"/>
    <w:rsid w:val="006C55D9"/>
    <w:rsid w:val="006C6739"/>
    <w:rsid w:val="006E0166"/>
    <w:rsid w:val="006E2FFB"/>
    <w:rsid w:val="006E7B34"/>
    <w:rsid w:val="0070697F"/>
    <w:rsid w:val="00711779"/>
    <w:rsid w:val="00720F87"/>
    <w:rsid w:val="0072199C"/>
    <w:rsid w:val="00722C9F"/>
    <w:rsid w:val="007253B8"/>
    <w:rsid w:val="00725D6B"/>
    <w:rsid w:val="00726BCC"/>
    <w:rsid w:val="00730A6A"/>
    <w:rsid w:val="0073741F"/>
    <w:rsid w:val="007622C4"/>
    <w:rsid w:val="007634D9"/>
    <w:rsid w:val="0076643F"/>
    <w:rsid w:val="00777F63"/>
    <w:rsid w:val="00781B51"/>
    <w:rsid w:val="00786018"/>
    <w:rsid w:val="0079422C"/>
    <w:rsid w:val="007A5817"/>
    <w:rsid w:val="007B05C4"/>
    <w:rsid w:val="007B4322"/>
    <w:rsid w:val="007B60E9"/>
    <w:rsid w:val="007B6CC3"/>
    <w:rsid w:val="007B76D3"/>
    <w:rsid w:val="007C3334"/>
    <w:rsid w:val="007D0C91"/>
    <w:rsid w:val="007D2B98"/>
    <w:rsid w:val="007D491D"/>
    <w:rsid w:val="007E21BC"/>
    <w:rsid w:val="007E7C82"/>
    <w:rsid w:val="007F588D"/>
    <w:rsid w:val="007F7DF4"/>
    <w:rsid w:val="00803F1C"/>
    <w:rsid w:val="0080600E"/>
    <w:rsid w:val="00817612"/>
    <w:rsid w:val="0082213D"/>
    <w:rsid w:val="008338A4"/>
    <w:rsid w:val="00834D49"/>
    <w:rsid w:val="00837C45"/>
    <w:rsid w:val="00844730"/>
    <w:rsid w:val="008457C2"/>
    <w:rsid w:val="0084674F"/>
    <w:rsid w:val="0085009A"/>
    <w:rsid w:val="00857A82"/>
    <w:rsid w:val="00873836"/>
    <w:rsid w:val="008755EA"/>
    <w:rsid w:val="00877FBD"/>
    <w:rsid w:val="00885737"/>
    <w:rsid w:val="0088593A"/>
    <w:rsid w:val="00885E27"/>
    <w:rsid w:val="00886DE5"/>
    <w:rsid w:val="00890650"/>
    <w:rsid w:val="00897E12"/>
    <w:rsid w:val="008A5B48"/>
    <w:rsid w:val="008A7E0F"/>
    <w:rsid w:val="008B12F5"/>
    <w:rsid w:val="008C09C1"/>
    <w:rsid w:val="008C2142"/>
    <w:rsid w:val="008C304B"/>
    <w:rsid w:val="008D4F78"/>
    <w:rsid w:val="008D768D"/>
    <w:rsid w:val="008D7A7D"/>
    <w:rsid w:val="008E3759"/>
    <w:rsid w:val="008E3BFE"/>
    <w:rsid w:val="008F1912"/>
    <w:rsid w:val="00901737"/>
    <w:rsid w:val="0090270B"/>
    <w:rsid w:val="009041DC"/>
    <w:rsid w:val="00917B5A"/>
    <w:rsid w:val="00920476"/>
    <w:rsid w:val="00920A58"/>
    <w:rsid w:val="00920A8C"/>
    <w:rsid w:val="00934A2C"/>
    <w:rsid w:val="00936DB7"/>
    <w:rsid w:val="0096706E"/>
    <w:rsid w:val="00974491"/>
    <w:rsid w:val="00975C4E"/>
    <w:rsid w:val="00981FBA"/>
    <w:rsid w:val="00997BC5"/>
    <w:rsid w:val="009A4F41"/>
    <w:rsid w:val="009B381B"/>
    <w:rsid w:val="009B500F"/>
    <w:rsid w:val="009C30CE"/>
    <w:rsid w:val="009C4206"/>
    <w:rsid w:val="009C659E"/>
    <w:rsid w:val="009D1753"/>
    <w:rsid w:val="009D7611"/>
    <w:rsid w:val="009D7613"/>
    <w:rsid w:val="009E0B61"/>
    <w:rsid w:val="009E53DE"/>
    <w:rsid w:val="00A06336"/>
    <w:rsid w:val="00A073CE"/>
    <w:rsid w:val="00A11212"/>
    <w:rsid w:val="00A11E44"/>
    <w:rsid w:val="00A141B6"/>
    <w:rsid w:val="00A328B3"/>
    <w:rsid w:val="00A50FCF"/>
    <w:rsid w:val="00A52704"/>
    <w:rsid w:val="00A528D1"/>
    <w:rsid w:val="00A610CD"/>
    <w:rsid w:val="00A6263A"/>
    <w:rsid w:val="00A66C5B"/>
    <w:rsid w:val="00A70276"/>
    <w:rsid w:val="00A758AA"/>
    <w:rsid w:val="00AA09A2"/>
    <w:rsid w:val="00AA7996"/>
    <w:rsid w:val="00AC0BFA"/>
    <w:rsid w:val="00AC19CB"/>
    <w:rsid w:val="00AD4881"/>
    <w:rsid w:val="00AD7F0B"/>
    <w:rsid w:val="00AE5488"/>
    <w:rsid w:val="00AE6F91"/>
    <w:rsid w:val="00AF37ED"/>
    <w:rsid w:val="00AF419F"/>
    <w:rsid w:val="00AF5571"/>
    <w:rsid w:val="00B07341"/>
    <w:rsid w:val="00B30539"/>
    <w:rsid w:val="00B314DB"/>
    <w:rsid w:val="00B3407A"/>
    <w:rsid w:val="00B361F2"/>
    <w:rsid w:val="00B3718B"/>
    <w:rsid w:val="00B3745F"/>
    <w:rsid w:val="00B4632A"/>
    <w:rsid w:val="00B52D42"/>
    <w:rsid w:val="00B530F1"/>
    <w:rsid w:val="00B63C82"/>
    <w:rsid w:val="00BA276C"/>
    <w:rsid w:val="00BA5308"/>
    <w:rsid w:val="00BA72F7"/>
    <w:rsid w:val="00BB306F"/>
    <w:rsid w:val="00BD1E0D"/>
    <w:rsid w:val="00BD4B89"/>
    <w:rsid w:val="00BD5922"/>
    <w:rsid w:val="00BD6DA5"/>
    <w:rsid w:val="00BE778C"/>
    <w:rsid w:val="00BF02CB"/>
    <w:rsid w:val="00BF6FD8"/>
    <w:rsid w:val="00C03680"/>
    <w:rsid w:val="00C054DF"/>
    <w:rsid w:val="00C21762"/>
    <w:rsid w:val="00C21FEF"/>
    <w:rsid w:val="00C24543"/>
    <w:rsid w:val="00C256A2"/>
    <w:rsid w:val="00C325FA"/>
    <w:rsid w:val="00C51515"/>
    <w:rsid w:val="00C5660B"/>
    <w:rsid w:val="00C56CF3"/>
    <w:rsid w:val="00C66B72"/>
    <w:rsid w:val="00C86F36"/>
    <w:rsid w:val="00C87AC4"/>
    <w:rsid w:val="00C9567A"/>
    <w:rsid w:val="00CB212D"/>
    <w:rsid w:val="00CB2660"/>
    <w:rsid w:val="00CC2F31"/>
    <w:rsid w:val="00CC5E90"/>
    <w:rsid w:val="00CD03FC"/>
    <w:rsid w:val="00CD046C"/>
    <w:rsid w:val="00CD147C"/>
    <w:rsid w:val="00CE076C"/>
    <w:rsid w:val="00CE5199"/>
    <w:rsid w:val="00CE66D5"/>
    <w:rsid w:val="00CF637A"/>
    <w:rsid w:val="00D059DE"/>
    <w:rsid w:val="00D05ABD"/>
    <w:rsid w:val="00D13FCE"/>
    <w:rsid w:val="00D25C75"/>
    <w:rsid w:val="00D306D1"/>
    <w:rsid w:val="00D30800"/>
    <w:rsid w:val="00D34786"/>
    <w:rsid w:val="00D37BFC"/>
    <w:rsid w:val="00D47A8E"/>
    <w:rsid w:val="00D52D14"/>
    <w:rsid w:val="00D610EF"/>
    <w:rsid w:val="00D612F9"/>
    <w:rsid w:val="00D712D3"/>
    <w:rsid w:val="00D71422"/>
    <w:rsid w:val="00D72DC6"/>
    <w:rsid w:val="00D7558D"/>
    <w:rsid w:val="00D81D92"/>
    <w:rsid w:val="00D828B7"/>
    <w:rsid w:val="00D84B34"/>
    <w:rsid w:val="00D876F9"/>
    <w:rsid w:val="00DA7B5F"/>
    <w:rsid w:val="00DB1D54"/>
    <w:rsid w:val="00DC0A55"/>
    <w:rsid w:val="00DC11E7"/>
    <w:rsid w:val="00DC24E3"/>
    <w:rsid w:val="00DC5267"/>
    <w:rsid w:val="00DC7023"/>
    <w:rsid w:val="00DC769A"/>
    <w:rsid w:val="00DD3D86"/>
    <w:rsid w:val="00DD4AD2"/>
    <w:rsid w:val="00DD6547"/>
    <w:rsid w:val="00DE7FB5"/>
    <w:rsid w:val="00DF1EC4"/>
    <w:rsid w:val="00DF7AE3"/>
    <w:rsid w:val="00E0340B"/>
    <w:rsid w:val="00E04A90"/>
    <w:rsid w:val="00E0551F"/>
    <w:rsid w:val="00E13091"/>
    <w:rsid w:val="00E219C7"/>
    <w:rsid w:val="00E4118C"/>
    <w:rsid w:val="00E43157"/>
    <w:rsid w:val="00E461CE"/>
    <w:rsid w:val="00E720CA"/>
    <w:rsid w:val="00E822A1"/>
    <w:rsid w:val="00E83988"/>
    <w:rsid w:val="00E84EB5"/>
    <w:rsid w:val="00E85662"/>
    <w:rsid w:val="00E8789F"/>
    <w:rsid w:val="00E97B71"/>
    <w:rsid w:val="00EA3D34"/>
    <w:rsid w:val="00EA677D"/>
    <w:rsid w:val="00EB454D"/>
    <w:rsid w:val="00EC1462"/>
    <w:rsid w:val="00ED549D"/>
    <w:rsid w:val="00ED76BE"/>
    <w:rsid w:val="00EE00E9"/>
    <w:rsid w:val="00EF2A21"/>
    <w:rsid w:val="00EF619B"/>
    <w:rsid w:val="00F00B55"/>
    <w:rsid w:val="00F01E7B"/>
    <w:rsid w:val="00F02AD1"/>
    <w:rsid w:val="00F12669"/>
    <w:rsid w:val="00F128E2"/>
    <w:rsid w:val="00F20A33"/>
    <w:rsid w:val="00F253CC"/>
    <w:rsid w:val="00F27404"/>
    <w:rsid w:val="00F27BA3"/>
    <w:rsid w:val="00F37106"/>
    <w:rsid w:val="00F519CF"/>
    <w:rsid w:val="00F56BA5"/>
    <w:rsid w:val="00F60E22"/>
    <w:rsid w:val="00F64F22"/>
    <w:rsid w:val="00F71070"/>
    <w:rsid w:val="00F81395"/>
    <w:rsid w:val="00F81BB8"/>
    <w:rsid w:val="00F84574"/>
    <w:rsid w:val="00F917D1"/>
    <w:rsid w:val="00F9653B"/>
    <w:rsid w:val="00FA2747"/>
    <w:rsid w:val="00FA626C"/>
    <w:rsid w:val="00FB62CF"/>
    <w:rsid w:val="00FC08DD"/>
    <w:rsid w:val="00FC11AB"/>
    <w:rsid w:val="00FD1B29"/>
    <w:rsid w:val="00FD282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4E7"/>
    <w:rPr>
      <w:sz w:val="16"/>
      <w:szCs w:val="16"/>
    </w:rPr>
  </w:style>
  <w:style w:type="paragraph" w:styleId="CommentText">
    <w:name w:val="annotation text"/>
    <w:basedOn w:val="Normal"/>
    <w:link w:val="CommentTextChar"/>
    <w:uiPriority w:val="99"/>
    <w:semiHidden/>
    <w:unhideWhenUsed/>
    <w:rsid w:val="004654E7"/>
    <w:rPr>
      <w:sz w:val="20"/>
      <w:szCs w:val="20"/>
    </w:rPr>
  </w:style>
  <w:style w:type="character" w:customStyle="1" w:styleId="CommentTextChar">
    <w:name w:val="Comment Text Char"/>
    <w:basedOn w:val="DefaultParagraphFont"/>
    <w:link w:val="CommentText"/>
    <w:uiPriority w:val="99"/>
    <w:semiHidden/>
    <w:rsid w:val="004654E7"/>
    <w:rPr>
      <w:lang w:val="en-US" w:eastAsia="en-US"/>
    </w:rPr>
  </w:style>
  <w:style w:type="paragraph" w:styleId="CommentSubject">
    <w:name w:val="annotation subject"/>
    <w:basedOn w:val="CommentText"/>
    <w:next w:val="CommentText"/>
    <w:link w:val="CommentSubjectChar"/>
    <w:uiPriority w:val="99"/>
    <w:semiHidden/>
    <w:unhideWhenUsed/>
    <w:rsid w:val="004654E7"/>
    <w:rPr>
      <w:b/>
      <w:bCs/>
    </w:rPr>
  </w:style>
  <w:style w:type="character" w:customStyle="1" w:styleId="CommentSubjectChar">
    <w:name w:val="Comment Subject Char"/>
    <w:basedOn w:val="CommentTextChar"/>
    <w:link w:val="CommentSubject"/>
    <w:uiPriority w:val="99"/>
    <w:semiHidden/>
    <w:rsid w:val="004654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1543"/>
    <w:rsid w:val="000541E1"/>
    <w:rsid w:val="001E4E83"/>
    <w:rsid w:val="00200821"/>
    <w:rsid w:val="00246165"/>
    <w:rsid w:val="00263F5D"/>
    <w:rsid w:val="002D7C61"/>
    <w:rsid w:val="00382C30"/>
    <w:rsid w:val="00394049"/>
    <w:rsid w:val="00456E77"/>
    <w:rsid w:val="004F2DF8"/>
    <w:rsid w:val="005018FE"/>
    <w:rsid w:val="00510023"/>
    <w:rsid w:val="00714A56"/>
    <w:rsid w:val="007E0B41"/>
    <w:rsid w:val="007F5A4F"/>
    <w:rsid w:val="00822356"/>
    <w:rsid w:val="00893BF1"/>
    <w:rsid w:val="008D009E"/>
    <w:rsid w:val="009372EA"/>
    <w:rsid w:val="00942D63"/>
    <w:rsid w:val="00960871"/>
    <w:rsid w:val="009A261B"/>
    <w:rsid w:val="009A6EDD"/>
    <w:rsid w:val="00AC15A4"/>
    <w:rsid w:val="00B0336C"/>
    <w:rsid w:val="00B05F55"/>
    <w:rsid w:val="00CD0F45"/>
    <w:rsid w:val="00CF230C"/>
    <w:rsid w:val="00DA37F6"/>
    <w:rsid w:val="00DC1829"/>
    <w:rsid w:val="00DC27EC"/>
    <w:rsid w:val="00DF4E9D"/>
    <w:rsid w:val="00E339B4"/>
    <w:rsid w:val="00E975C2"/>
    <w:rsid w:val="00F00D2F"/>
    <w:rsid w:val="00F0249F"/>
    <w:rsid w:val="00F128DF"/>
    <w:rsid w:val="00F82C3C"/>
    <w:rsid w:val="00FA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1BDE-E7B8-4D41-B194-96E7F749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10740</Characters>
  <Application>Microsoft Office Word</Application>
  <DocSecurity>0</DocSecurity>
  <Lines>238</Lines>
  <Paragraphs>77</Paragraphs>
  <ScaleCrop>false</ScaleCrop>
  <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94/20</dc:title>
  <dc:creator/>
  <cp:lastModifiedBy/>
  <cp:revision>1</cp:revision>
  <dcterms:created xsi:type="dcterms:W3CDTF">2020-06-24T15:57:00Z</dcterms:created>
  <dcterms:modified xsi:type="dcterms:W3CDTF">2020-06-24T15:57:00Z</dcterms:modified>
</cp:coreProperties>
</file>