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E2" w:rsidRPr="0090270B" w:rsidRDefault="0025374B"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5680"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5E76B0D" id="Rectangle 1" o:spid="_x0000_s1026" style="position:absolute;margin-left:-32.75pt;margin-top:-34.6pt;width:121.5pt;height:71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C6D" w:rsidRDefault="00901C6D"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901C6D" w:rsidRDefault="00901C6D"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tab/>
                        <w:t xml:space="preserve">                              </w:t>
                      </w:r>
                    </w:p>
                  </w:txbxContent>
                </v:textbox>
              </v:shape>
            </w:pict>
          </mc:Fallback>
        </mc:AlternateContent>
      </w:r>
      <w:r w:rsidR="00EF3EE2">
        <w:rPr>
          <w:rFonts w:ascii="Cambria" w:hAnsi="Cambria" w:cs="Univers"/>
          <w:b/>
          <w:bCs/>
          <w:sz w:val="22"/>
          <w:szCs w:val="22"/>
          <w:lang w:val="es-ES_tradnl"/>
        </w:rPr>
        <w:t>xx|</w:t>
      </w: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EF3EE2" w:rsidRPr="0090270B" w:rsidRDefault="00EF3EE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bookmarkStart w:id="0" w:name="_GoBack"/>
      <w:bookmarkEnd w:id="0"/>
    </w:p>
    <w:p w:rsidR="00EF3EE2" w:rsidRPr="0090270B" w:rsidRDefault="00EF3EE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25374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6704"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C6D" w:rsidRPr="00C06152" w:rsidRDefault="00901C6D" w:rsidP="009629C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C06152">
                              <w:rPr>
                                <w:rFonts w:ascii="Cambria" w:hAnsi="Cambria" w:cs="Arial"/>
                                <w:b/>
                                <w:bCs/>
                                <w:color w:val="0D0D0D"/>
                                <w:sz w:val="36"/>
                                <w:szCs w:val="22"/>
                                <w:lang w:val="es-ES_tradnl"/>
                              </w:rPr>
                              <w:t xml:space="preserve">INFORME </w:t>
                            </w:r>
                            <w:r w:rsidRPr="00C06152">
                              <w:rPr>
                                <w:rFonts w:ascii="Cambria" w:hAnsi="Cambria" w:cs="Arial"/>
                                <w:b/>
                                <w:bCs/>
                                <w:color w:val="0D0D0D"/>
                                <w:sz w:val="36"/>
                                <w:szCs w:val="40"/>
                                <w:lang w:val="es-ES_tradnl"/>
                              </w:rPr>
                              <w:t>No.</w:t>
                            </w:r>
                            <w:r w:rsidRPr="00C06152">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92</w:t>
                            </w:r>
                            <w:r w:rsidRPr="00C06152">
                              <w:rPr>
                                <w:rFonts w:ascii="Cambria" w:hAnsi="Cambria" w:cs="Arial"/>
                                <w:b/>
                                <w:bCs/>
                                <w:color w:val="0D0D0D"/>
                                <w:sz w:val="36"/>
                                <w:szCs w:val="22"/>
                                <w:lang w:val="es-ES_tradnl"/>
                              </w:rPr>
                              <w:t>/20</w:t>
                            </w:r>
                          </w:p>
                          <w:p w:rsidR="00901C6D" w:rsidRPr="00C06152" w:rsidRDefault="00901C6D" w:rsidP="009629C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C06152">
                              <w:rPr>
                                <w:rFonts w:ascii="Cambria" w:hAnsi="Cambria" w:cs="Arial"/>
                                <w:b/>
                                <w:color w:val="0D0D0D"/>
                                <w:sz w:val="36"/>
                                <w:szCs w:val="22"/>
                                <w:lang w:val="es-ES_tradnl"/>
                              </w:rPr>
                              <w:t>PETICIÓN 881-08</w:t>
                            </w:r>
                          </w:p>
                          <w:p w:rsidR="00901C6D" w:rsidRPr="00C06152" w:rsidRDefault="00901C6D" w:rsidP="009629C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C06152">
                              <w:rPr>
                                <w:rFonts w:ascii="Cambria" w:hAnsi="Cambria" w:cs="Arial"/>
                                <w:color w:val="0D0D0D"/>
                                <w:szCs w:val="22"/>
                                <w:lang w:val="es-ES_tradnl"/>
                              </w:rPr>
                              <w:t xml:space="preserve">INFORME DE ADMISIBILIDAD </w:t>
                            </w:r>
                          </w:p>
                          <w:p w:rsidR="00901C6D" w:rsidRPr="00C06152" w:rsidRDefault="00901C6D" w:rsidP="009629C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901C6D" w:rsidRPr="00C06152" w:rsidRDefault="00901C6D" w:rsidP="009629C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C06152">
                              <w:rPr>
                                <w:rFonts w:ascii="Cambria" w:hAnsi="Cambria" w:cs="Arial"/>
                                <w:color w:val="0D0D0D"/>
                                <w:szCs w:val="22"/>
                                <w:lang w:val="es-ES_tradnl"/>
                              </w:rPr>
                              <w:t>HUGO ENRIQUE CARE POLO Y OTROS</w:t>
                            </w:r>
                          </w:p>
                          <w:bookmarkEnd w:id="1"/>
                          <w:p w:rsidR="00901C6D" w:rsidRPr="00C06152" w:rsidRDefault="00901C6D" w:rsidP="009629C7">
                            <w:pPr>
                              <w:pBdr>
                                <w:top w:val="none" w:sz="0" w:space="0" w:color="auto"/>
                                <w:left w:val="none" w:sz="0" w:space="0" w:color="auto"/>
                                <w:bottom w:val="none" w:sz="0" w:space="0" w:color="auto"/>
                                <w:right w:val="none" w:sz="0" w:space="0" w:color="auto"/>
                                <w:bar w:val="none" w:sz="0" w:color="auto"/>
                              </w:pBdr>
                              <w:rPr>
                                <w:color w:val="0D0D0D"/>
                                <w:lang w:val="es-ES_tradnl"/>
                              </w:rPr>
                            </w:pPr>
                            <w:r w:rsidRPr="00C06152">
                              <w:rPr>
                                <w:rFonts w:ascii="Cambria" w:hAnsi="Cambria" w:cs="Arial"/>
                                <w:color w:val="0D0D0D"/>
                                <w:szCs w:val="22"/>
                                <w:lang w:val="es-ES_tradnl"/>
                              </w:rPr>
                              <w:t>COLOMBIA</w:t>
                            </w:r>
                          </w:p>
                          <w:p w:rsidR="00901C6D" w:rsidRPr="00C06152" w:rsidRDefault="00901C6D"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106.5pt;margin-top:8.45pt;width:349.7pt;height:17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901C6D" w:rsidRPr="00C06152" w:rsidRDefault="00901C6D" w:rsidP="009629C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C06152">
                        <w:rPr>
                          <w:rFonts w:ascii="Cambria" w:hAnsi="Cambria" w:cs="Arial"/>
                          <w:b/>
                          <w:bCs/>
                          <w:color w:val="0D0D0D"/>
                          <w:sz w:val="36"/>
                          <w:szCs w:val="22"/>
                          <w:lang w:val="es-ES_tradnl"/>
                        </w:rPr>
                        <w:t xml:space="preserve">INFORME </w:t>
                      </w:r>
                      <w:r w:rsidRPr="00C06152">
                        <w:rPr>
                          <w:rFonts w:ascii="Cambria" w:hAnsi="Cambria" w:cs="Arial"/>
                          <w:b/>
                          <w:bCs/>
                          <w:color w:val="0D0D0D"/>
                          <w:sz w:val="36"/>
                          <w:szCs w:val="40"/>
                          <w:lang w:val="es-ES_tradnl"/>
                        </w:rPr>
                        <w:t>No.</w:t>
                      </w:r>
                      <w:r w:rsidRPr="00C06152">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92</w:t>
                      </w:r>
                      <w:r w:rsidRPr="00C06152">
                        <w:rPr>
                          <w:rFonts w:ascii="Cambria" w:hAnsi="Cambria" w:cs="Arial"/>
                          <w:b/>
                          <w:bCs/>
                          <w:color w:val="0D0D0D"/>
                          <w:sz w:val="36"/>
                          <w:szCs w:val="22"/>
                          <w:lang w:val="es-ES_tradnl"/>
                        </w:rPr>
                        <w:t>/20</w:t>
                      </w:r>
                    </w:p>
                    <w:p w:rsidR="00901C6D" w:rsidRPr="00C06152" w:rsidRDefault="00901C6D" w:rsidP="009629C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C06152">
                        <w:rPr>
                          <w:rFonts w:ascii="Cambria" w:hAnsi="Cambria" w:cs="Arial"/>
                          <w:b/>
                          <w:color w:val="0D0D0D"/>
                          <w:sz w:val="36"/>
                          <w:szCs w:val="22"/>
                          <w:lang w:val="es-ES_tradnl"/>
                        </w:rPr>
                        <w:t>PETICIÓN 881-08</w:t>
                      </w:r>
                    </w:p>
                    <w:p w:rsidR="00901C6D" w:rsidRPr="00C06152" w:rsidRDefault="00901C6D" w:rsidP="009629C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C06152">
                        <w:rPr>
                          <w:rFonts w:ascii="Cambria" w:hAnsi="Cambria" w:cs="Arial"/>
                          <w:color w:val="0D0D0D"/>
                          <w:szCs w:val="22"/>
                          <w:lang w:val="es-ES_tradnl"/>
                        </w:rPr>
                        <w:t xml:space="preserve">INFORME DE ADMISIBILIDAD </w:t>
                      </w:r>
                    </w:p>
                    <w:p w:rsidR="00901C6D" w:rsidRPr="00C06152" w:rsidRDefault="00901C6D" w:rsidP="009629C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2" w:name="_ftnref1"/>
                    </w:p>
                    <w:p w:rsidR="00901C6D" w:rsidRPr="00C06152" w:rsidRDefault="00901C6D" w:rsidP="009629C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C06152">
                        <w:rPr>
                          <w:rFonts w:ascii="Cambria" w:hAnsi="Cambria" w:cs="Arial"/>
                          <w:color w:val="0D0D0D"/>
                          <w:szCs w:val="22"/>
                          <w:lang w:val="es-ES_tradnl"/>
                        </w:rPr>
                        <w:t>HUGO ENRIQUE CARE POLO Y OTROS</w:t>
                      </w:r>
                    </w:p>
                    <w:bookmarkEnd w:id="2"/>
                    <w:p w:rsidR="00901C6D" w:rsidRPr="00C06152" w:rsidRDefault="00901C6D" w:rsidP="009629C7">
                      <w:pPr>
                        <w:pBdr>
                          <w:top w:val="none" w:sz="0" w:space="0" w:color="auto"/>
                          <w:left w:val="none" w:sz="0" w:space="0" w:color="auto"/>
                          <w:bottom w:val="none" w:sz="0" w:space="0" w:color="auto"/>
                          <w:right w:val="none" w:sz="0" w:space="0" w:color="auto"/>
                          <w:bar w:val="none" w:sz="0" w:color="auto"/>
                        </w:pBdr>
                        <w:rPr>
                          <w:color w:val="0D0D0D"/>
                          <w:lang w:val="es-ES_tradnl"/>
                        </w:rPr>
                      </w:pPr>
                      <w:r w:rsidRPr="00C06152">
                        <w:rPr>
                          <w:rFonts w:ascii="Cambria" w:hAnsi="Cambria" w:cs="Arial"/>
                          <w:color w:val="0D0D0D"/>
                          <w:szCs w:val="22"/>
                          <w:lang w:val="es-ES_tradnl"/>
                        </w:rPr>
                        <w:t>COLOMBIA</w:t>
                      </w:r>
                    </w:p>
                    <w:p w:rsidR="00901C6D" w:rsidRPr="00C06152" w:rsidRDefault="00901C6D"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C6D" w:rsidRPr="00F8327E" w:rsidRDefault="00901C6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F8327E">
                              <w:rPr>
                                <w:rFonts w:ascii="Calibri" w:hAnsi="Calibri"/>
                                <w:color w:val="FFFFFF"/>
                                <w:sz w:val="22"/>
                                <w:lang w:val="pt-BR"/>
                              </w:rPr>
                              <w:t>OEA/Ser.L/V/II.</w:t>
                            </w:r>
                          </w:p>
                          <w:p w:rsidR="00901C6D" w:rsidRPr="00F8327E" w:rsidRDefault="00901C6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F8327E">
                              <w:rPr>
                                <w:rFonts w:ascii="Calibri" w:hAnsi="Calibri"/>
                                <w:color w:val="FFFFFF"/>
                                <w:sz w:val="22"/>
                                <w:lang w:val="pt-BR"/>
                              </w:rPr>
                              <w:t xml:space="preserve">Doc. </w:t>
                            </w:r>
                            <w:r>
                              <w:rPr>
                                <w:rFonts w:ascii="Calibri" w:hAnsi="Calibri"/>
                                <w:color w:val="FFFFFF"/>
                                <w:sz w:val="22"/>
                                <w:lang w:val="pt-BR"/>
                              </w:rPr>
                              <w:t>102</w:t>
                            </w:r>
                          </w:p>
                          <w:p w:rsidR="00901C6D" w:rsidRPr="00F8327E" w:rsidRDefault="00901C6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US"/>
                              </w:rPr>
                            </w:pPr>
                            <w:r>
                              <w:rPr>
                                <w:rFonts w:ascii="Calibri" w:hAnsi="Calibri"/>
                                <w:color w:val="FFFFFF"/>
                                <w:sz w:val="22"/>
                                <w:lang w:val="es-US"/>
                              </w:rPr>
                              <w:t>20 abril 2020</w:t>
                            </w:r>
                          </w:p>
                          <w:p w:rsidR="00901C6D" w:rsidRPr="00C06152" w:rsidRDefault="00901C6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US"/>
                              </w:rPr>
                            </w:pPr>
                            <w:r w:rsidRPr="00F8327E">
                              <w:rPr>
                                <w:rFonts w:ascii="Calibri" w:hAnsi="Calibri"/>
                                <w:color w:val="FFFFFF"/>
                                <w:sz w:val="22"/>
                                <w:lang w:val="es-US"/>
                              </w:rPr>
                              <w:t xml:space="preserve">Original: </w:t>
                            </w:r>
                            <w:proofErr w:type="spellStart"/>
                            <w:r>
                              <w:rPr>
                                <w:rFonts w:ascii="Calibri" w:hAnsi="Calibri"/>
                                <w:color w:val="FFFFFF"/>
                                <w:sz w:val="22"/>
                                <w:lang w:val="es-US"/>
                              </w:rPr>
                              <w:t>espa</w:t>
                            </w:r>
                            <w:proofErr w:type="spellEnd"/>
                            <w:r>
                              <w:rPr>
                                <w:rFonts w:ascii="Calibri" w:hAnsi="Calibri"/>
                                <w:color w:val="FFFFFF"/>
                                <w:sz w:val="22"/>
                              </w:rPr>
                              <w:t>ñ</w:t>
                            </w:r>
                            <w:proofErr w:type="spellStart"/>
                            <w:r>
                              <w:rPr>
                                <w:rFonts w:ascii="Calibri" w:hAnsi="Calibri"/>
                                <w:color w:val="FFFFFF"/>
                                <w:sz w:val="22"/>
                                <w:lang w:val="es-US"/>
                              </w:rPr>
                              <w:t>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901C6D" w:rsidRPr="00F8327E" w:rsidRDefault="00901C6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F8327E">
                        <w:rPr>
                          <w:rFonts w:ascii="Calibri" w:hAnsi="Calibri"/>
                          <w:color w:val="FFFFFF"/>
                          <w:sz w:val="22"/>
                          <w:lang w:val="pt-BR"/>
                        </w:rPr>
                        <w:t>OEA/Ser.L/V/II.</w:t>
                      </w:r>
                    </w:p>
                    <w:p w:rsidR="00901C6D" w:rsidRPr="00F8327E" w:rsidRDefault="00901C6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F8327E">
                        <w:rPr>
                          <w:rFonts w:ascii="Calibri" w:hAnsi="Calibri"/>
                          <w:color w:val="FFFFFF"/>
                          <w:sz w:val="22"/>
                          <w:lang w:val="pt-BR"/>
                        </w:rPr>
                        <w:t xml:space="preserve">Doc. </w:t>
                      </w:r>
                      <w:r>
                        <w:rPr>
                          <w:rFonts w:ascii="Calibri" w:hAnsi="Calibri"/>
                          <w:color w:val="FFFFFF"/>
                          <w:sz w:val="22"/>
                          <w:lang w:val="pt-BR"/>
                        </w:rPr>
                        <w:t>102</w:t>
                      </w:r>
                    </w:p>
                    <w:p w:rsidR="00901C6D" w:rsidRPr="00F8327E" w:rsidRDefault="00901C6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US"/>
                        </w:rPr>
                      </w:pPr>
                      <w:r>
                        <w:rPr>
                          <w:rFonts w:ascii="Calibri" w:hAnsi="Calibri"/>
                          <w:color w:val="FFFFFF"/>
                          <w:sz w:val="22"/>
                          <w:lang w:val="es-US"/>
                        </w:rPr>
                        <w:t>20 abril 2020</w:t>
                      </w:r>
                    </w:p>
                    <w:p w:rsidR="00901C6D" w:rsidRPr="00C06152" w:rsidRDefault="00901C6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US"/>
                        </w:rPr>
                      </w:pPr>
                      <w:r w:rsidRPr="00F8327E">
                        <w:rPr>
                          <w:rFonts w:ascii="Calibri" w:hAnsi="Calibri"/>
                          <w:color w:val="FFFFFF"/>
                          <w:sz w:val="22"/>
                          <w:lang w:val="es-US"/>
                        </w:rPr>
                        <w:t xml:space="preserve">Original: </w:t>
                      </w:r>
                      <w:proofErr w:type="spellStart"/>
                      <w:r>
                        <w:rPr>
                          <w:rFonts w:ascii="Calibri" w:hAnsi="Calibri"/>
                          <w:color w:val="FFFFFF"/>
                          <w:sz w:val="22"/>
                          <w:lang w:val="es-US"/>
                        </w:rPr>
                        <w:t>espa</w:t>
                      </w:r>
                      <w:proofErr w:type="spellEnd"/>
                      <w:r>
                        <w:rPr>
                          <w:rFonts w:ascii="Calibri" w:hAnsi="Calibri"/>
                          <w:color w:val="FFFFFF"/>
                          <w:sz w:val="22"/>
                        </w:rPr>
                        <w:t>ñ</w:t>
                      </w:r>
                      <w:proofErr w:type="spellStart"/>
                      <w:r>
                        <w:rPr>
                          <w:rFonts w:ascii="Calibri" w:hAnsi="Calibri"/>
                          <w:color w:val="FFFFFF"/>
                          <w:sz w:val="22"/>
                          <w:lang w:val="es-US"/>
                        </w:rPr>
                        <w:t>ol</w:t>
                      </w:r>
                      <w:proofErr w:type="spellEnd"/>
                    </w:p>
                  </w:txbxContent>
                </v:textbox>
              </v:shape>
            </w:pict>
          </mc:Fallback>
        </mc:AlternateContent>
      </w: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25374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7728"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C6D" w:rsidRPr="00C06152" w:rsidRDefault="00901C6D"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C06152">
                              <w:rPr>
                                <w:rFonts w:ascii="Cambria" w:hAnsi="Cambria"/>
                                <w:color w:val="0D0D0D"/>
                                <w:sz w:val="18"/>
                                <w:szCs w:val="22"/>
                                <w:lang w:val="es-ES"/>
                              </w:rPr>
                              <w:t xml:space="preserve">Aprobado </w:t>
                            </w:r>
                            <w:proofErr w:type="spellStart"/>
                            <w:r w:rsidRPr="00C06152">
                              <w:rPr>
                                <w:rFonts w:ascii="Cambria" w:hAnsi="Cambria"/>
                                <w:color w:val="0D0D0D"/>
                                <w:sz w:val="18"/>
                                <w:szCs w:val="22"/>
                                <w:lang w:val="es-ES"/>
                              </w:rPr>
                              <w:t>electr</w:t>
                            </w:r>
                            <w:r w:rsidRPr="00C06152">
                              <w:rPr>
                                <w:rFonts w:ascii="Cambria" w:hAnsi="Cambria"/>
                                <w:color w:val="0D0D0D"/>
                                <w:sz w:val="18"/>
                                <w:szCs w:val="22"/>
                                <w:lang w:val="es-ES_tradnl"/>
                              </w:rPr>
                              <w:t>ónicamente</w:t>
                            </w:r>
                            <w:proofErr w:type="spellEnd"/>
                            <w:r w:rsidRPr="00C06152">
                              <w:rPr>
                                <w:rFonts w:ascii="Cambria" w:hAnsi="Cambria"/>
                                <w:color w:val="0D0D0D"/>
                                <w:sz w:val="18"/>
                                <w:szCs w:val="22"/>
                                <w:lang w:val="es-ES"/>
                              </w:rPr>
                              <w:t xml:space="preserve"> por la Comisión el</w:t>
                            </w:r>
                            <w:r>
                              <w:rPr>
                                <w:rFonts w:ascii="Cambria" w:hAnsi="Cambria"/>
                                <w:color w:val="0D0D0D"/>
                                <w:sz w:val="18"/>
                                <w:szCs w:val="22"/>
                                <w:lang w:val="es-ES"/>
                              </w:rPr>
                              <w:t xml:space="preserve"> 20 de abril de 2020</w:t>
                            </w:r>
                            <w:r w:rsidR="005F62A4">
                              <w:rPr>
                                <w:rFonts w:ascii="Cambria" w:hAnsi="Cambria"/>
                                <w:color w:val="0D0D0D"/>
                                <w:sz w:val="18"/>
                                <w:szCs w:val="22"/>
                                <w:lang w:val="es-ES"/>
                              </w:rPr>
                              <w:t>.</w:t>
                            </w:r>
                          </w:p>
                          <w:p w:rsidR="00901C6D" w:rsidRPr="00C06152" w:rsidRDefault="00901C6D"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901C6D" w:rsidRPr="00C06152" w:rsidRDefault="00901C6D"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901C6D" w:rsidRPr="00C06152" w:rsidRDefault="00901C6D"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C06152">
                        <w:rPr>
                          <w:rFonts w:ascii="Cambria" w:hAnsi="Cambria"/>
                          <w:color w:val="0D0D0D"/>
                          <w:sz w:val="18"/>
                          <w:szCs w:val="22"/>
                          <w:lang w:val="es-ES"/>
                        </w:rPr>
                        <w:t xml:space="preserve">Aprobado </w:t>
                      </w:r>
                      <w:proofErr w:type="spellStart"/>
                      <w:r w:rsidRPr="00C06152">
                        <w:rPr>
                          <w:rFonts w:ascii="Cambria" w:hAnsi="Cambria"/>
                          <w:color w:val="0D0D0D"/>
                          <w:sz w:val="18"/>
                          <w:szCs w:val="22"/>
                          <w:lang w:val="es-ES"/>
                        </w:rPr>
                        <w:t>electr</w:t>
                      </w:r>
                      <w:r w:rsidRPr="00C06152">
                        <w:rPr>
                          <w:rFonts w:ascii="Cambria" w:hAnsi="Cambria"/>
                          <w:color w:val="0D0D0D"/>
                          <w:sz w:val="18"/>
                          <w:szCs w:val="22"/>
                          <w:lang w:val="es-ES_tradnl"/>
                        </w:rPr>
                        <w:t>ónicamente</w:t>
                      </w:r>
                      <w:proofErr w:type="spellEnd"/>
                      <w:r w:rsidRPr="00C06152">
                        <w:rPr>
                          <w:rFonts w:ascii="Cambria" w:hAnsi="Cambria"/>
                          <w:color w:val="0D0D0D"/>
                          <w:sz w:val="18"/>
                          <w:szCs w:val="22"/>
                          <w:lang w:val="es-ES"/>
                        </w:rPr>
                        <w:t xml:space="preserve"> por la Comisión el</w:t>
                      </w:r>
                      <w:r>
                        <w:rPr>
                          <w:rFonts w:ascii="Cambria" w:hAnsi="Cambria"/>
                          <w:color w:val="0D0D0D"/>
                          <w:sz w:val="18"/>
                          <w:szCs w:val="22"/>
                          <w:lang w:val="es-ES"/>
                        </w:rPr>
                        <w:t xml:space="preserve"> 20 de abril de 2020</w:t>
                      </w:r>
                      <w:r w:rsidR="005F62A4">
                        <w:rPr>
                          <w:rFonts w:ascii="Cambria" w:hAnsi="Cambria"/>
                          <w:color w:val="0D0D0D"/>
                          <w:sz w:val="18"/>
                          <w:szCs w:val="22"/>
                          <w:lang w:val="es-ES"/>
                        </w:rPr>
                        <w:t>.</w:t>
                      </w:r>
                    </w:p>
                    <w:p w:rsidR="00901C6D" w:rsidRPr="00C06152" w:rsidRDefault="00901C6D"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901C6D" w:rsidRPr="00C06152" w:rsidRDefault="00901C6D"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Pr="0090270B" w:rsidRDefault="0025374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60800"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C6D" w:rsidRPr="00C06152" w:rsidRDefault="00901C6D" w:rsidP="004146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C06152">
                              <w:rPr>
                                <w:rFonts w:ascii="Cambria" w:hAnsi="Cambria"/>
                                <w:b/>
                                <w:color w:val="595959"/>
                                <w:sz w:val="18"/>
                                <w:szCs w:val="18"/>
                                <w:lang w:val="pt-BR"/>
                              </w:rPr>
                              <w:t>Citar como:</w:t>
                            </w:r>
                            <w:r w:rsidRPr="00C06152">
                              <w:rPr>
                                <w:rFonts w:ascii="Cambria" w:hAnsi="Cambria"/>
                                <w:color w:val="595959"/>
                                <w:sz w:val="18"/>
                                <w:szCs w:val="18"/>
                                <w:lang w:val="pt-BR"/>
                              </w:rPr>
                              <w:t xml:space="preserve"> CIDH, Informe No. </w:t>
                            </w:r>
                            <w:r w:rsidRPr="00F8327E">
                              <w:rPr>
                                <w:rFonts w:ascii="Cambria" w:hAnsi="Cambria"/>
                                <w:color w:val="595959"/>
                                <w:sz w:val="18"/>
                                <w:szCs w:val="18"/>
                                <w:lang w:val="pt-BR"/>
                              </w:rPr>
                              <w:t xml:space="preserve">92/20. </w:t>
                            </w:r>
                            <w:r w:rsidRPr="00C06152">
                              <w:rPr>
                                <w:rFonts w:ascii="Cambria" w:hAnsi="Cambria"/>
                                <w:color w:val="595959"/>
                                <w:sz w:val="18"/>
                                <w:szCs w:val="18"/>
                                <w:lang w:val="es-ES_tradnl"/>
                              </w:rPr>
                              <w:t xml:space="preserve">Petición 881-08. Admisibilidad. Hugo Enrique </w:t>
                            </w:r>
                            <w:proofErr w:type="spellStart"/>
                            <w:r w:rsidRPr="00C06152">
                              <w:rPr>
                                <w:rFonts w:ascii="Cambria" w:hAnsi="Cambria"/>
                                <w:color w:val="595959"/>
                                <w:sz w:val="18"/>
                                <w:szCs w:val="18"/>
                                <w:lang w:val="es-ES_tradnl"/>
                              </w:rPr>
                              <w:t>Care</w:t>
                            </w:r>
                            <w:proofErr w:type="spellEnd"/>
                            <w:r w:rsidRPr="00C06152">
                              <w:rPr>
                                <w:rFonts w:ascii="Cambria" w:hAnsi="Cambria"/>
                                <w:color w:val="595959"/>
                                <w:sz w:val="18"/>
                                <w:szCs w:val="18"/>
                                <w:lang w:val="es-ES_tradnl"/>
                              </w:rPr>
                              <w:t xml:space="preserve"> Polo y Otros. Colombia. </w:t>
                            </w:r>
                            <w:r>
                              <w:rPr>
                                <w:rFonts w:ascii="Cambria" w:hAnsi="Cambria"/>
                                <w:color w:val="595959"/>
                                <w:sz w:val="18"/>
                                <w:szCs w:val="18"/>
                                <w:lang w:val="es-ES"/>
                              </w:rPr>
                              <w:t>20 de abril de 2020</w:t>
                            </w:r>
                            <w:r w:rsidRPr="00C06152">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0" type="#_x0000_t202" style="position:absolute;left:0;text-align:left;margin-left:105pt;margin-top:.45pt;width:389.25pt;height:5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" filled="f" stroked="f" strokeweight=".5pt">
                <v:path arrowok="t"/>
                <v:textbox>
                  <w:txbxContent>
                    <w:p w:rsidR="00901C6D" w:rsidRPr="00C06152" w:rsidRDefault="00901C6D" w:rsidP="004146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C06152">
                        <w:rPr>
                          <w:rFonts w:ascii="Cambria" w:hAnsi="Cambria"/>
                          <w:b/>
                          <w:color w:val="595959"/>
                          <w:sz w:val="18"/>
                          <w:szCs w:val="18"/>
                          <w:lang w:val="pt-BR"/>
                        </w:rPr>
                        <w:t>Citar como:</w:t>
                      </w:r>
                      <w:r w:rsidRPr="00C06152">
                        <w:rPr>
                          <w:rFonts w:ascii="Cambria" w:hAnsi="Cambria"/>
                          <w:color w:val="595959"/>
                          <w:sz w:val="18"/>
                          <w:szCs w:val="18"/>
                          <w:lang w:val="pt-BR"/>
                        </w:rPr>
                        <w:t xml:space="preserve"> CIDH, Informe No. </w:t>
                      </w:r>
                      <w:r w:rsidRPr="00F8327E">
                        <w:rPr>
                          <w:rFonts w:ascii="Cambria" w:hAnsi="Cambria"/>
                          <w:color w:val="595959"/>
                          <w:sz w:val="18"/>
                          <w:szCs w:val="18"/>
                          <w:lang w:val="pt-BR"/>
                        </w:rPr>
                        <w:t xml:space="preserve">92/20. </w:t>
                      </w:r>
                      <w:r w:rsidRPr="00C06152">
                        <w:rPr>
                          <w:rFonts w:ascii="Cambria" w:hAnsi="Cambria"/>
                          <w:color w:val="595959"/>
                          <w:sz w:val="18"/>
                          <w:szCs w:val="18"/>
                          <w:lang w:val="es-ES_tradnl"/>
                        </w:rPr>
                        <w:t xml:space="preserve">Petición 881-08. Admisibilidad. Hugo Enrique </w:t>
                      </w:r>
                      <w:proofErr w:type="spellStart"/>
                      <w:r w:rsidRPr="00C06152">
                        <w:rPr>
                          <w:rFonts w:ascii="Cambria" w:hAnsi="Cambria"/>
                          <w:color w:val="595959"/>
                          <w:sz w:val="18"/>
                          <w:szCs w:val="18"/>
                          <w:lang w:val="es-ES_tradnl"/>
                        </w:rPr>
                        <w:t>Care</w:t>
                      </w:r>
                      <w:proofErr w:type="spellEnd"/>
                      <w:r w:rsidRPr="00C06152">
                        <w:rPr>
                          <w:rFonts w:ascii="Cambria" w:hAnsi="Cambria"/>
                          <w:color w:val="595959"/>
                          <w:sz w:val="18"/>
                          <w:szCs w:val="18"/>
                          <w:lang w:val="es-ES_tradnl"/>
                        </w:rPr>
                        <w:t xml:space="preserve"> Polo y Otros. Colombia. </w:t>
                      </w:r>
                      <w:r>
                        <w:rPr>
                          <w:rFonts w:ascii="Cambria" w:hAnsi="Cambria"/>
                          <w:color w:val="595959"/>
                          <w:sz w:val="18"/>
                          <w:szCs w:val="18"/>
                          <w:lang w:val="es-ES"/>
                        </w:rPr>
                        <w:t>20 de abril de 2020</w:t>
                      </w:r>
                      <w:r w:rsidRPr="00C06152">
                        <w:rPr>
                          <w:rFonts w:ascii="Cambria" w:hAnsi="Cambria"/>
                          <w:color w:val="595959"/>
                          <w:sz w:val="18"/>
                          <w:szCs w:val="18"/>
                          <w:lang w:val="es-ES"/>
                        </w:rPr>
                        <w:t>.</w:t>
                      </w:r>
                    </w:p>
                  </w:txbxContent>
                </v:textbox>
              </v:shape>
            </w:pict>
          </mc:Fallback>
        </mc:AlternateContent>
      </w:r>
    </w:p>
    <w:p w:rsidR="00EF3EE2" w:rsidRPr="0090270B" w:rsidRDefault="00EF3E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EF3EE2" w:rsidRDefault="0025374B"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54656"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C6D" w:rsidRPr="00C06152" w:rsidRDefault="00901C6D"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C06152">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1" type="#_x0000_t202" style="position:absolute;left:0;text-align:left;margin-left:-21.45pt;margin-top:72.05pt;width:93pt;height:2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ai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JloJqKOAgAAggUAAA4AAAAAAAAAAAAAAAAALgIAAGRycy9lMm9Eb2MueG1sUEsB&#10;Ai0AFAAGAAgAAAAhACDAf2/gAAAACwEAAA8AAAAAAAAAAAAAAAAA6AQAAGRycy9kb3ducmV2Lnht&#10;bFBLBQYAAAAABAAEAPMAAAD1BQAAAAA=&#10;" filled="f" stroked="f" strokeweight=".5pt">
                <v:path arrowok="t"/>
                <v:textbox>
                  <w:txbxContent>
                    <w:p w:rsidR="00901C6D" w:rsidRPr="00C06152" w:rsidRDefault="00901C6D"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C06152">
                        <w:rPr>
                          <w:rFonts w:ascii="Calibri" w:hAnsi="Calibri"/>
                          <w:b/>
                          <w:color w:val="FFFFFF"/>
                          <w:lang w:val="pt-BR"/>
                        </w:rPr>
                        <w:t>www.cidh.org</w:t>
                      </w:r>
                    </w:p>
                  </w:txbxContent>
                </v:textbox>
              </v:shape>
            </w:pict>
          </mc:Fallback>
        </mc:AlternateContent>
      </w:r>
    </w:p>
    <w:p w:rsidR="00EF3EE2" w:rsidRDefault="00901C6D"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EF3EE2"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rtlGutter/>
          <w:docGrid w:linePitch="326"/>
        </w:sectPr>
      </w:pPr>
      <w:r>
        <w:rPr>
          <w:noProof/>
        </w:rPr>
        <mc:AlternateContent>
          <mc:Choice Requires="wps">
            <w:drawing>
              <wp:anchor distT="0" distB="0" distL="0" distR="0" simplePos="0" relativeHeight="251663872" behindDoc="0" locked="0" layoutInCell="1" allowOverlap="1" wp14:anchorId="50575F1E" wp14:editId="42E8E494">
                <wp:simplePos x="0" y="0"/>
                <wp:positionH relativeFrom="column">
                  <wp:posOffset>-222885</wp:posOffset>
                </wp:positionH>
                <wp:positionV relativeFrom="line">
                  <wp:posOffset>680085</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wps:spPr>
                      <wps:txbx>
                        <w:txbxContent>
                          <w:p w:rsidR="00901C6D" w:rsidRDefault="00901C6D" w:rsidP="00901C6D">
                            <w:pPr>
                              <w:pStyle w:val="Body"/>
                              <w:jc w:val="center"/>
                            </w:pPr>
                            <w:r>
                              <w:rPr>
                                <w:rFonts w:ascii="Calibri" w:eastAsia="Calibri" w:hAnsi="Calibri" w:cs="Calibri"/>
                                <w:b/>
                                <w:bCs/>
                                <w:color w:val="FFFFFF"/>
                                <w:u w:color="FFFFFF"/>
                              </w:rPr>
                              <w:t>www.cidh.org</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0575F1E" id="officeArt object" o:spid="_x0000_s1032" style="position:absolute;left:0;text-align:left;margin-left:-17.55pt;margin-top:53.55pt;width:93pt;height:26.2pt;z-index:25166387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" filled="f" stroked="f" strokeweight="1pt">
                <v:stroke miterlimit="4"/>
                <v:textbox inset="1.27mm,1.27mm,1.27mm,1.27mm">
                  <w:txbxContent>
                    <w:p w:rsidR="00901C6D" w:rsidRDefault="00901C6D" w:rsidP="00901C6D">
                      <w:pPr>
                        <w:pStyle w:val="Body"/>
                        <w:jc w:val="center"/>
                      </w:pPr>
                      <w:r>
                        <w:rPr>
                          <w:rFonts w:ascii="Calibri" w:eastAsia="Calibri" w:hAnsi="Calibri" w:cs="Calibri"/>
                          <w:b/>
                          <w:bCs/>
                          <w:color w:val="FFFFFF"/>
                          <w:u w:color="FFFFFF"/>
                        </w:rPr>
                        <w:t>www.cidh.org</w:t>
                      </w:r>
                    </w:p>
                  </w:txbxContent>
                </v:textbox>
                <w10:wrap anchory="line"/>
              </v:rect>
            </w:pict>
          </mc:Fallback>
        </mc:AlternateContent>
      </w:r>
      <w:r>
        <w:rPr>
          <w:noProof/>
        </w:rPr>
        <w:drawing>
          <wp:anchor distT="0" distB="0" distL="114300" distR="114300" simplePos="0" relativeHeight="251661824" behindDoc="0" locked="0" layoutInCell="1" allowOverlap="1">
            <wp:simplePos x="0" y="0"/>
            <wp:positionH relativeFrom="column">
              <wp:posOffset>1474832</wp:posOffset>
            </wp:positionH>
            <wp:positionV relativeFrom="page">
              <wp:posOffset>9061813</wp:posOffset>
            </wp:positionV>
            <wp:extent cx="1515745" cy="391160"/>
            <wp:effectExtent l="0" t="0" r="8255" b="8890"/>
            <wp:wrapSquare wrapText="bothSides"/>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5745" cy="391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simplePos x="0" y="0"/>
                <wp:positionH relativeFrom="column">
                  <wp:posOffset>1352731</wp:posOffset>
                </wp:positionH>
                <wp:positionV relativeFrom="paragraph">
                  <wp:posOffset>598442</wp:posOffset>
                </wp:positionV>
                <wp:extent cx="2286000" cy="567055"/>
                <wp:effectExtent l="0" t="0" r="254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01C6D" w:rsidRPr="00C06152" w:rsidRDefault="00901C6D" w:rsidP="00F02AD1">
                            <w:pPr>
                              <w:pBdr>
                                <w:top w:val="none" w:sz="0" w:space="0" w:color="auto"/>
                                <w:left w:val="none" w:sz="0" w:space="0" w:color="auto"/>
                                <w:bottom w:val="none" w:sz="0" w:space="0" w:color="auto"/>
                                <w:right w:val="none" w:sz="0" w:space="0" w:color="auto"/>
                                <w:bar w:val="none" w:sz="0" w:color="auto"/>
                              </w:pBd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9" o:spid="_x0000_s1033" type="#_x0000_t202" style="position:absolute;left:0;text-align:left;margin-left:106.5pt;margin-top:47.1pt;width:180pt;height:4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" stroked="f" strokeweight=".5pt">
                <v:textbox>
                  <w:txbxContent>
                    <w:p w:rsidR="00901C6D" w:rsidRPr="00C06152" w:rsidRDefault="00901C6D" w:rsidP="00F02AD1">
                      <w:pPr>
                        <w:pBdr>
                          <w:top w:val="none" w:sz="0" w:space="0" w:color="auto"/>
                          <w:left w:val="none" w:sz="0" w:space="0" w:color="auto"/>
                          <w:bottom w:val="none" w:sz="0" w:space="0" w:color="auto"/>
                          <w:right w:val="none" w:sz="0" w:space="0" w:color="auto"/>
                          <w:bar w:val="none" w:sz="0" w:color="auto"/>
                        </w:pBdr>
                        <w:rPr>
                          <w:color w:val="FFFFFF"/>
                        </w:rPr>
                      </w:pPr>
                    </w:p>
                  </w:txbxContent>
                </v:textbox>
              </v:shape>
            </w:pict>
          </mc:Fallback>
        </mc:AlternateContent>
      </w:r>
    </w:p>
    <w:p w:rsidR="00EF3EE2" w:rsidRPr="000419AD" w:rsidRDefault="00EF3EE2" w:rsidP="004A6A54">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0419AD">
        <w:rPr>
          <w:rFonts w:ascii="Cambria" w:hAnsi="Cambria"/>
          <w:b/>
          <w:bCs/>
          <w:sz w:val="20"/>
          <w:szCs w:val="20"/>
          <w:lang w:val="es-ES"/>
        </w:rPr>
        <w:lastRenderedPageBreak/>
        <w:t>I.</w:t>
      </w:r>
      <w:r w:rsidRPr="000419AD">
        <w:rPr>
          <w:rFonts w:ascii="Cambria" w:hAnsi="Cambria"/>
          <w:b/>
          <w:bCs/>
          <w:sz w:val="20"/>
          <w:szCs w:val="20"/>
          <w:lang w:val="es-ES"/>
        </w:rPr>
        <w:tab/>
        <w:t xml:space="preserve">DATOS DE LA PETICIÓN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812"/>
      </w:tblGrid>
      <w:tr w:rsidR="00EF3EE2" w:rsidRPr="009629C7" w:rsidTr="003D4D88">
        <w:tc>
          <w:tcPr>
            <w:tcW w:w="3544"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Parte peticionaria</w:t>
            </w:r>
          </w:p>
        </w:tc>
        <w:tc>
          <w:tcPr>
            <w:tcW w:w="5812" w:type="dxa"/>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C06152">
              <w:rPr>
                <w:rFonts w:ascii="Cambria" w:hAnsi="Cambria"/>
                <w:bCs/>
                <w:sz w:val="20"/>
                <w:szCs w:val="20"/>
                <w:lang w:val="es-ES"/>
              </w:rPr>
              <w:t>M.V.</w:t>
            </w:r>
            <w:r w:rsidRPr="00C06152">
              <w:rPr>
                <w:rStyle w:val="FootnoteReference"/>
                <w:rFonts w:ascii="Cambria" w:hAnsi="Cambria"/>
                <w:bCs/>
                <w:sz w:val="20"/>
                <w:szCs w:val="20"/>
                <w:lang w:val="es-ES"/>
              </w:rPr>
              <w:footnoteReference w:id="2"/>
            </w:r>
          </w:p>
        </w:tc>
      </w:tr>
      <w:tr w:rsidR="00EF3EE2" w:rsidRPr="005F62A4" w:rsidTr="003D4D88">
        <w:tc>
          <w:tcPr>
            <w:tcW w:w="3544"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Presunta víctima</w:t>
            </w:r>
          </w:p>
        </w:tc>
        <w:tc>
          <w:tcPr>
            <w:tcW w:w="5812" w:type="dxa"/>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C06152">
              <w:rPr>
                <w:rFonts w:ascii="Cambria" w:hAnsi="Cambria"/>
                <w:bCs/>
                <w:sz w:val="20"/>
                <w:szCs w:val="20"/>
                <w:lang w:val="es-ES"/>
              </w:rPr>
              <w:t>Hugo Enrique Care Polo y Otros</w:t>
            </w:r>
            <w:r w:rsidRPr="00C06152">
              <w:rPr>
                <w:rStyle w:val="FootnoteReference"/>
                <w:rFonts w:ascii="Cambria" w:hAnsi="Cambria"/>
                <w:bCs/>
                <w:sz w:val="20"/>
                <w:szCs w:val="20"/>
                <w:lang w:val="es-ES"/>
              </w:rPr>
              <w:footnoteReference w:id="3"/>
            </w:r>
          </w:p>
        </w:tc>
      </w:tr>
      <w:tr w:rsidR="00EF3EE2" w:rsidTr="003D4D88">
        <w:tc>
          <w:tcPr>
            <w:tcW w:w="3544"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Estado denunciado</w:t>
            </w:r>
          </w:p>
        </w:tc>
        <w:tc>
          <w:tcPr>
            <w:tcW w:w="5812" w:type="dxa"/>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smartTag w:uri="urn:schemas-microsoft-com:office:smarttags" w:element="place">
              <w:smartTag w:uri="urn:schemas-microsoft-com:office:smarttags" w:element="country-region">
                <w:r w:rsidRPr="00C06152">
                  <w:rPr>
                    <w:rFonts w:ascii="Cambria" w:hAnsi="Cambria"/>
                    <w:bCs/>
                    <w:sz w:val="20"/>
                    <w:szCs w:val="20"/>
                  </w:rPr>
                  <w:t>Colombia</w:t>
                </w:r>
              </w:smartTag>
            </w:smartTag>
          </w:p>
        </w:tc>
      </w:tr>
      <w:tr w:rsidR="00EF3EE2" w:rsidRPr="005F62A4" w:rsidTr="003D4D88">
        <w:tc>
          <w:tcPr>
            <w:tcW w:w="3544"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Derechos invocados</w:t>
            </w:r>
          </w:p>
        </w:tc>
        <w:tc>
          <w:tcPr>
            <w:tcW w:w="5812" w:type="dxa"/>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PA"/>
              </w:rPr>
            </w:pPr>
            <w:r w:rsidRPr="00C06152">
              <w:rPr>
                <w:rFonts w:ascii="Cambria" w:hAnsi="Cambria"/>
                <w:bCs/>
                <w:sz w:val="20"/>
                <w:szCs w:val="20"/>
                <w:lang w:val="es-PA"/>
              </w:rPr>
              <w:t>Artículos 3 (personalidad jurídica), 4 (vida), 5 (integridad personal), 7 (libertad personal), 8 (garantías judiciales), 19 (derechos del niño) y 25 (protección judicial), en relación con el artículo 1(1) (obligación de respetar los derechos), de la Convención Americana sobre Derechos Humanos</w:t>
            </w:r>
            <w:r w:rsidRPr="00C06152">
              <w:rPr>
                <w:rStyle w:val="FootnoteReference"/>
                <w:rFonts w:ascii="Cambria" w:hAnsi="Cambria"/>
                <w:bCs/>
                <w:sz w:val="20"/>
                <w:szCs w:val="20"/>
                <w:lang w:val="es-PA"/>
              </w:rPr>
              <w:footnoteReference w:id="4"/>
            </w:r>
          </w:p>
        </w:tc>
      </w:tr>
    </w:tbl>
    <w:p w:rsidR="00EF3EE2" w:rsidRPr="00E4118C" w:rsidRDefault="00EF3EE2"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4C2312">
        <w:rPr>
          <w:rFonts w:ascii="Cambria" w:hAnsi="Cambria"/>
          <w:b/>
          <w:bCs/>
          <w:sz w:val="20"/>
          <w:szCs w:val="20"/>
          <w:lang w:val="es-ES"/>
        </w:rPr>
        <w:t>II.</w:t>
      </w:r>
      <w:r w:rsidRPr="004C2312">
        <w:rPr>
          <w:rFonts w:ascii="Cambria" w:hAnsi="Cambria"/>
          <w:b/>
          <w:bCs/>
          <w:sz w:val="20"/>
          <w:szCs w:val="20"/>
          <w:lang w:val="es-ES"/>
        </w:rPr>
        <w:tab/>
        <w:t>TRÁMITE ANTE LA CIDH</w:t>
      </w:r>
      <w:r w:rsidRPr="008E3BFE">
        <w:rPr>
          <w:rStyle w:val="FootnoteReference"/>
          <w:rFonts w:ascii="Cambria" w:hAnsi="Cambria"/>
          <w:b/>
          <w:sz w:val="20"/>
          <w:szCs w:val="20"/>
        </w:rPr>
        <w:footnoteReference w:id="5"/>
      </w:r>
    </w:p>
    <w:tbl>
      <w:tblPr>
        <w:tblW w:w="935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44"/>
        <w:gridCol w:w="5812"/>
      </w:tblGrid>
      <w:tr w:rsidR="00EF3EE2" w:rsidRPr="00960625" w:rsidTr="003D4D88">
        <w:tc>
          <w:tcPr>
            <w:tcW w:w="3544" w:type="dxa"/>
            <w:tcBorders>
              <w:top w:val="single" w:sz="4" w:space="0" w:color="auto"/>
            </w:tcBorders>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Recepción de la petición</w:t>
            </w:r>
          </w:p>
        </w:tc>
        <w:tc>
          <w:tcPr>
            <w:tcW w:w="5812" w:type="dxa"/>
            <w:tcBorders>
              <w:top w:val="single" w:sz="4" w:space="0" w:color="auto"/>
            </w:tcBorders>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C06152">
              <w:rPr>
                <w:rFonts w:ascii="Cambria" w:hAnsi="Cambria"/>
                <w:bCs/>
                <w:sz w:val="20"/>
                <w:szCs w:val="20"/>
                <w:lang w:val="es-ES"/>
              </w:rPr>
              <w:t>29 de julio de 2008</w:t>
            </w:r>
          </w:p>
        </w:tc>
      </w:tr>
      <w:tr w:rsidR="00EF3EE2" w:rsidRPr="00D07470" w:rsidTr="003D4D88">
        <w:tc>
          <w:tcPr>
            <w:tcW w:w="3544"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Información adicional recibida durante la etapa de estudio</w:t>
            </w:r>
          </w:p>
        </w:tc>
        <w:tc>
          <w:tcPr>
            <w:tcW w:w="5812" w:type="dxa"/>
          </w:tcPr>
          <w:p w:rsidR="00EF3EE2" w:rsidRPr="00C06152" w:rsidRDefault="00EF3EE2" w:rsidP="00802833">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r w:rsidRPr="00C06152">
              <w:rPr>
                <w:rFonts w:ascii="Cambria" w:hAnsi="Cambria"/>
                <w:sz w:val="20"/>
                <w:szCs w:val="20"/>
              </w:rPr>
              <w:t>6 de diciembre de 2010</w:t>
            </w:r>
          </w:p>
        </w:tc>
      </w:tr>
      <w:tr w:rsidR="00EF3EE2" w:rsidRPr="00802833" w:rsidTr="003D4D88">
        <w:tc>
          <w:tcPr>
            <w:tcW w:w="3544"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Notificación de la petición</w:t>
            </w:r>
          </w:p>
        </w:tc>
        <w:tc>
          <w:tcPr>
            <w:tcW w:w="5812" w:type="dxa"/>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r w:rsidRPr="00C06152">
              <w:rPr>
                <w:rFonts w:ascii="Cambria" w:hAnsi="Cambria"/>
                <w:sz w:val="20"/>
                <w:szCs w:val="20"/>
              </w:rPr>
              <w:t>27 de agosto de 2014</w:t>
            </w:r>
          </w:p>
        </w:tc>
      </w:tr>
      <w:tr w:rsidR="00EF3EE2" w:rsidRPr="004A6A54" w:rsidTr="003D4D88">
        <w:tc>
          <w:tcPr>
            <w:tcW w:w="3544" w:type="dxa"/>
            <w:tcBorders>
              <w:bottom w:val="single" w:sz="4" w:space="0" w:color="auto"/>
            </w:tcBorders>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Primera respuesta del Estado</w:t>
            </w:r>
          </w:p>
        </w:tc>
        <w:tc>
          <w:tcPr>
            <w:tcW w:w="5812" w:type="dxa"/>
            <w:tcBorders>
              <w:bottom w:val="single" w:sz="4" w:space="0" w:color="auto"/>
            </w:tcBorders>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r w:rsidRPr="00C06152">
              <w:rPr>
                <w:rFonts w:ascii="Cambria" w:hAnsi="Cambria"/>
                <w:sz w:val="20"/>
                <w:szCs w:val="20"/>
              </w:rPr>
              <w:t>30 de junio de 2015</w:t>
            </w:r>
          </w:p>
        </w:tc>
      </w:tr>
    </w:tbl>
    <w:p w:rsidR="00EF3EE2" w:rsidRPr="003239B8" w:rsidRDefault="00EF3EE2" w:rsidP="00CE2A41">
      <w:p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4500"/>
        </w:tabs>
        <w:spacing w:before="240" w:after="240"/>
        <w:ind w:firstLine="720"/>
        <w:jc w:val="both"/>
        <w:rPr>
          <w:rFonts w:ascii="Cambria" w:hAnsi="Cambria"/>
          <w:b/>
          <w:bCs/>
          <w:sz w:val="20"/>
          <w:szCs w:val="20"/>
          <w:lang w:val="es-ES"/>
        </w:rPr>
      </w:pPr>
      <w:r w:rsidRPr="003239B8">
        <w:rPr>
          <w:rFonts w:ascii="Cambria" w:hAnsi="Cambria"/>
          <w:b/>
          <w:bCs/>
          <w:sz w:val="20"/>
          <w:szCs w:val="20"/>
          <w:lang w:val="es-ES"/>
        </w:rPr>
        <w:t xml:space="preserve">III. </w:t>
      </w:r>
      <w:r w:rsidRPr="003239B8">
        <w:rPr>
          <w:rFonts w:ascii="Cambria" w:hAnsi="Cambria"/>
          <w:b/>
          <w:bCs/>
          <w:sz w:val="20"/>
          <w:szCs w:val="20"/>
          <w:lang w:val="es-ES"/>
        </w:rPr>
        <w:tab/>
        <w:t>COMPETENCIA</w:t>
      </w:r>
      <w:r>
        <w:rPr>
          <w:rFonts w:ascii="Cambria" w:hAnsi="Cambria"/>
          <w:b/>
          <w:bCs/>
          <w:sz w:val="20"/>
          <w:szCs w:val="20"/>
          <w:lang w:val="es-ES"/>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EF3EE2" w:rsidRPr="00540F17" w:rsidTr="003D4D88">
        <w:trPr>
          <w:cantSplit/>
        </w:trPr>
        <w:tc>
          <w:tcPr>
            <w:tcW w:w="3600" w:type="dxa"/>
            <w:tcBorders>
              <w:top w:val="single" w:sz="4" w:space="0" w:color="auto"/>
            </w:tcBorders>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i/>
                <w:iCs/>
                <w:color w:val="FFFFFF"/>
                <w:sz w:val="19"/>
                <w:szCs w:val="19"/>
                <w:lang w:val="es-ES"/>
              </w:rPr>
            </w:pPr>
            <w:proofErr w:type="spellStart"/>
            <w:r w:rsidRPr="00C06152">
              <w:rPr>
                <w:rFonts w:ascii="Cambria" w:hAnsi="Cambria"/>
                <w:bCs/>
                <w:i/>
                <w:iCs/>
                <w:color w:val="FFFFFF"/>
                <w:sz w:val="19"/>
                <w:szCs w:val="19"/>
                <w:lang w:val="es-ES"/>
              </w:rPr>
              <w:t>Ratione</w:t>
            </w:r>
            <w:proofErr w:type="spellEnd"/>
            <w:r w:rsidRPr="00C06152">
              <w:rPr>
                <w:rFonts w:ascii="Cambria" w:hAnsi="Cambria"/>
                <w:bCs/>
                <w:i/>
                <w:iCs/>
                <w:color w:val="FFFFFF"/>
                <w:sz w:val="19"/>
                <w:szCs w:val="19"/>
                <w:lang w:val="es-ES"/>
              </w:rPr>
              <w:t xml:space="preserve"> </w:t>
            </w:r>
            <w:proofErr w:type="spellStart"/>
            <w:r w:rsidRPr="00C06152">
              <w:rPr>
                <w:rFonts w:ascii="Cambria" w:hAnsi="Cambria"/>
                <w:bCs/>
                <w:i/>
                <w:iCs/>
                <w:color w:val="FFFFFF"/>
                <w:sz w:val="19"/>
                <w:szCs w:val="19"/>
                <w:lang w:val="es-ES"/>
              </w:rPr>
              <w:t>personae</w:t>
            </w:r>
            <w:proofErr w:type="spellEnd"/>
          </w:p>
        </w:tc>
        <w:tc>
          <w:tcPr>
            <w:tcW w:w="5760" w:type="dxa"/>
            <w:tcBorders>
              <w:top w:val="single" w:sz="4" w:space="0" w:color="auto"/>
            </w:tcBorders>
            <w:vAlign w:val="center"/>
          </w:tcPr>
          <w:p w:rsidR="00EF3EE2" w:rsidRPr="00C06152" w:rsidRDefault="00EF3EE2" w:rsidP="0080283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C06152">
              <w:rPr>
                <w:rFonts w:ascii="Cambria" w:hAnsi="Cambria"/>
                <w:bCs/>
                <w:sz w:val="20"/>
                <w:szCs w:val="20"/>
              </w:rPr>
              <w:t>Sí</w:t>
            </w:r>
          </w:p>
        </w:tc>
      </w:tr>
      <w:tr w:rsidR="00EF3EE2" w:rsidRPr="00540F17" w:rsidTr="003D4D88">
        <w:trPr>
          <w:cantSplit/>
        </w:trPr>
        <w:tc>
          <w:tcPr>
            <w:tcW w:w="3600"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i/>
                <w:iCs/>
                <w:color w:val="FFFFFF"/>
                <w:sz w:val="19"/>
                <w:szCs w:val="19"/>
                <w:lang w:val="es-ES"/>
              </w:rPr>
            </w:pPr>
            <w:r w:rsidRPr="00C06152">
              <w:rPr>
                <w:rFonts w:ascii="Cambria" w:hAnsi="Cambria"/>
                <w:bCs/>
                <w:i/>
                <w:iCs/>
                <w:color w:val="FFFFFF"/>
                <w:sz w:val="19"/>
                <w:szCs w:val="19"/>
                <w:lang w:val="es-ES"/>
              </w:rPr>
              <w:t>Ratione loci</w:t>
            </w:r>
          </w:p>
        </w:tc>
        <w:tc>
          <w:tcPr>
            <w:tcW w:w="5760" w:type="dxa"/>
          </w:tcPr>
          <w:p w:rsidR="00EF3EE2" w:rsidRPr="00C06152" w:rsidRDefault="00EF3EE2" w:rsidP="007D7F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C06152">
              <w:rPr>
                <w:rFonts w:ascii="Cambria" w:hAnsi="Cambria"/>
                <w:bCs/>
                <w:sz w:val="20"/>
                <w:szCs w:val="20"/>
              </w:rPr>
              <w:t>Sí</w:t>
            </w:r>
          </w:p>
        </w:tc>
      </w:tr>
      <w:tr w:rsidR="00EF3EE2" w:rsidRPr="00540F17" w:rsidTr="003D4D88">
        <w:trPr>
          <w:cantSplit/>
        </w:trPr>
        <w:tc>
          <w:tcPr>
            <w:tcW w:w="3600"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i/>
                <w:iCs/>
                <w:color w:val="FFFFFF"/>
                <w:sz w:val="19"/>
                <w:szCs w:val="19"/>
                <w:lang w:val="es-ES"/>
              </w:rPr>
            </w:pPr>
            <w:r w:rsidRPr="00C06152">
              <w:rPr>
                <w:rFonts w:ascii="Cambria" w:hAnsi="Cambria"/>
                <w:bCs/>
                <w:i/>
                <w:iCs/>
                <w:color w:val="FFFFFF"/>
                <w:sz w:val="19"/>
                <w:szCs w:val="19"/>
                <w:lang w:val="es-ES"/>
              </w:rPr>
              <w:t>Ratione temporis</w:t>
            </w:r>
          </w:p>
        </w:tc>
        <w:tc>
          <w:tcPr>
            <w:tcW w:w="5760" w:type="dxa"/>
          </w:tcPr>
          <w:p w:rsidR="00EF3EE2" w:rsidRPr="00C06152" w:rsidRDefault="00EF3EE2" w:rsidP="007D7F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C06152">
              <w:rPr>
                <w:rFonts w:ascii="Cambria" w:hAnsi="Cambria"/>
                <w:bCs/>
                <w:sz w:val="20"/>
                <w:szCs w:val="20"/>
              </w:rPr>
              <w:t>Sí</w:t>
            </w:r>
          </w:p>
        </w:tc>
      </w:tr>
      <w:tr w:rsidR="00EF3EE2" w:rsidRPr="005F62A4" w:rsidTr="003D4D88">
        <w:trPr>
          <w:cantSplit/>
        </w:trPr>
        <w:tc>
          <w:tcPr>
            <w:tcW w:w="3600" w:type="dxa"/>
            <w:tcBorders>
              <w:bottom w:val="single" w:sz="4" w:space="0" w:color="auto"/>
            </w:tcBorders>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i/>
                <w:iCs/>
                <w:color w:val="FFFFFF"/>
                <w:sz w:val="19"/>
                <w:szCs w:val="19"/>
                <w:lang w:val="es-ES"/>
              </w:rPr>
            </w:pPr>
            <w:r w:rsidRPr="00C06152">
              <w:rPr>
                <w:rFonts w:ascii="Cambria" w:hAnsi="Cambria"/>
                <w:bCs/>
                <w:i/>
                <w:iCs/>
                <w:color w:val="FFFFFF"/>
                <w:sz w:val="19"/>
                <w:szCs w:val="19"/>
                <w:lang w:val="es-ES"/>
              </w:rPr>
              <w:t>Ratione materiae</w:t>
            </w:r>
          </w:p>
        </w:tc>
        <w:tc>
          <w:tcPr>
            <w:tcW w:w="5760" w:type="dxa"/>
            <w:tcBorders>
              <w:bottom w:val="single" w:sz="4" w:space="0" w:color="auto"/>
            </w:tcBorders>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C06152">
              <w:rPr>
                <w:rFonts w:ascii="Cambria" w:hAnsi="Cambria"/>
                <w:bCs/>
                <w:sz w:val="20"/>
                <w:szCs w:val="20"/>
                <w:lang w:val="es-ES"/>
              </w:rPr>
              <w:t>Sí; Convención Americana (instrumento de ratificación depositado el 31 de julio de 1973); Convención Interamericana sobre Desaparición Forzada de Personas (instrumento de ratificación depositado el 12 de abril de 2005)</w:t>
            </w:r>
          </w:p>
        </w:tc>
      </w:tr>
    </w:tbl>
    <w:p w:rsidR="00EF3EE2" w:rsidRPr="003239B8" w:rsidRDefault="00EF3EE2"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3239B8">
        <w:rPr>
          <w:rFonts w:ascii="Cambria" w:hAnsi="Cambria"/>
          <w:b/>
          <w:bCs/>
          <w:sz w:val="20"/>
          <w:szCs w:val="20"/>
          <w:lang w:val="es-ES"/>
        </w:rPr>
        <w:t xml:space="preserve">IV. </w:t>
      </w:r>
      <w:r w:rsidRPr="003239B8">
        <w:rPr>
          <w:rFonts w:ascii="Cambria" w:hAnsi="Cambria"/>
          <w:b/>
          <w:bCs/>
          <w:sz w:val="20"/>
          <w:szCs w:val="20"/>
          <w:lang w:val="es-ES"/>
        </w:rPr>
        <w:tab/>
        <w:t>DUPLICACIÓN</w:t>
      </w:r>
      <w:r w:rsidRPr="003239B8">
        <w:rPr>
          <w:rFonts w:ascii="Cambria" w:hAnsi="Cambria"/>
          <w:b/>
          <w:bCs/>
          <w:color w:val="FFFFFF"/>
          <w:sz w:val="20"/>
          <w:szCs w:val="20"/>
          <w:lang w:val="es-ES"/>
        </w:rPr>
        <w:t xml:space="preserve"> </w:t>
      </w:r>
      <w:r w:rsidRPr="003239B8">
        <w:rPr>
          <w:rFonts w:ascii="Cambria" w:hAnsi="Cambria"/>
          <w:b/>
          <w:bCs/>
          <w:sz w:val="20"/>
          <w:szCs w:val="20"/>
          <w:lang w:val="es-ES"/>
        </w:rPr>
        <w:t>DE PRCEDIMIENTOS Y COSA JUZGADA</w:t>
      </w:r>
      <w:r w:rsidRPr="003239B8">
        <w:rPr>
          <w:rFonts w:ascii="Cambria" w:hAnsi="Cambria"/>
          <w:b/>
          <w:bCs/>
          <w:i/>
          <w:sz w:val="20"/>
          <w:szCs w:val="20"/>
          <w:lang w:val="es-ES"/>
        </w:rPr>
        <w:t xml:space="preserve"> </w:t>
      </w:r>
      <w:r w:rsidRPr="003239B8">
        <w:rPr>
          <w:rFonts w:ascii="Cambria" w:hAnsi="Cambria"/>
          <w:b/>
          <w:bCs/>
          <w:sz w:val="20"/>
          <w:szCs w:val="20"/>
          <w:lang w:val="es-ES"/>
        </w:rPr>
        <w:t>INTERNACIONAL</w:t>
      </w:r>
      <w:r>
        <w:rPr>
          <w:rFonts w:ascii="Cambria" w:hAnsi="Cambria"/>
          <w:b/>
          <w:bCs/>
          <w:sz w:val="20"/>
          <w:szCs w:val="20"/>
          <w:lang w:val="es-ES"/>
        </w:rPr>
        <w:t xml:space="preserve">, </w:t>
      </w:r>
      <w:r w:rsidRPr="003239B8">
        <w:rPr>
          <w:rFonts w:ascii="Cambria" w:hAnsi="Cambria"/>
          <w:b/>
          <w:bCs/>
          <w:sz w:val="20"/>
          <w:szCs w:val="20"/>
          <w:lang w:val="es-ES"/>
        </w:rPr>
        <w:t xml:space="preserve">CARACTERIZACIÓN, </w:t>
      </w:r>
      <w:r w:rsidRPr="003239B8">
        <w:rPr>
          <w:rFonts w:ascii="Cambria" w:hAnsi="Cambria"/>
          <w:b/>
          <w:sz w:val="20"/>
          <w:szCs w:val="20"/>
          <w:lang w:val="es-ES"/>
        </w:rPr>
        <w:t>AGOTAMIENTO DE LO RECURSOS INTERNOS Y PLAZO DE PRESENTACIÓN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5760"/>
      </w:tblGrid>
      <w:tr w:rsidR="00EF3EE2" w:rsidRPr="00741BF4" w:rsidTr="003D4D88">
        <w:trPr>
          <w:cantSplit/>
        </w:trPr>
        <w:tc>
          <w:tcPr>
            <w:tcW w:w="3600"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 xml:space="preserve">Duplicación y cosa juzgada </w:t>
            </w:r>
          </w:p>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internacional</w:t>
            </w:r>
          </w:p>
        </w:tc>
        <w:tc>
          <w:tcPr>
            <w:tcW w:w="5760" w:type="dxa"/>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C06152">
              <w:rPr>
                <w:rFonts w:ascii="Cambria" w:hAnsi="Cambria"/>
                <w:bCs/>
                <w:sz w:val="20"/>
                <w:szCs w:val="20"/>
                <w:lang w:val="es-ES"/>
              </w:rPr>
              <w:t>No</w:t>
            </w:r>
          </w:p>
        </w:tc>
      </w:tr>
      <w:tr w:rsidR="00EF3EE2" w:rsidRPr="005F62A4" w:rsidTr="003D4D88">
        <w:trPr>
          <w:cantSplit/>
        </w:trPr>
        <w:tc>
          <w:tcPr>
            <w:tcW w:w="3600"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Derechos admitidos</w:t>
            </w:r>
          </w:p>
        </w:tc>
        <w:tc>
          <w:tcPr>
            <w:tcW w:w="5760" w:type="dxa"/>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PA"/>
              </w:rPr>
            </w:pPr>
            <w:r w:rsidRPr="00C06152">
              <w:rPr>
                <w:rFonts w:ascii="Cambria" w:hAnsi="Cambria"/>
                <w:bCs/>
                <w:sz w:val="20"/>
                <w:szCs w:val="20"/>
                <w:lang w:val="es-PA"/>
              </w:rPr>
              <w:t>Artículos 3 (personalidad jurídica), 4 (vida), 5 (integridad personal), 7 (libertad personal), 8 (garantías judiciales), 19 (derechos del niño), 22 (circulación y residencia), 25 (protección judicial) y 26 (derechos económicos, sociales y culturales), en relación con el artículo 1(1) (obligación de respetar los derechos), de la Convención Americana; artículo I de la Convención Interamericana sobre Desaparición Forzada de Personas</w:t>
            </w:r>
          </w:p>
        </w:tc>
      </w:tr>
      <w:tr w:rsidR="00EF3EE2" w:rsidRPr="005F62A4" w:rsidTr="003D4D88">
        <w:trPr>
          <w:cantSplit/>
        </w:trPr>
        <w:tc>
          <w:tcPr>
            <w:tcW w:w="3600"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lastRenderedPageBreak/>
              <w:t xml:space="preserve">Agotamiento de recursos </w:t>
            </w:r>
          </w:p>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o procedencia de una excepción</w:t>
            </w:r>
          </w:p>
        </w:tc>
        <w:tc>
          <w:tcPr>
            <w:tcW w:w="5760" w:type="dxa"/>
            <w:vAlign w:val="center"/>
          </w:tcPr>
          <w:p w:rsidR="00EF3EE2" w:rsidRPr="00C06152" w:rsidRDefault="00EF3EE2" w:rsidP="00802833">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C06152">
              <w:rPr>
                <w:rFonts w:ascii="Cambria" w:hAnsi="Cambria"/>
                <w:bCs/>
                <w:sz w:val="20"/>
                <w:szCs w:val="20"/>
                <w:lang w:val="es-ES"/>
              </w:rPr>
              <w:t>Sí, aplica excepción establecida en el artículo 46(2)(c) de la Convención Americana</w:t>
            </w:r>
          </w:p>
        </w:tc>
      </w:tr>
      <w:tr w:rsidR="00EF3EE2" w:rsidRPr="005F62A4" w:rsidTr="003D4D88">
        <w:trPr>
          <w:cantSplit/>
        </w:trPr>
        <w:tc>
          <w:tcPr>
            <w:tcW w:w="3600" w:type="dxa"/>
            <w:shd w:val="clear" w:color="auto" w:fill="4A7194"/>
            <w:vAlign w:val="center"/>
          </w:tcPr>
          <w:p w:rsidR="00EF3EE2" w:rsidRPr="00C06152" w:rsidRDefault="00EF3EE2" w:rsidP="00C06152">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C06152">
              <w:rPr>
                <w:rFonts w:ascii="Cambria" w:hAnsi="Cambria"/>
                <w:bCs/>
                <w:color w:val="FFFFFF"/>
                <w:sz w:val="19"/>
                <w:szCs w:val="19"/>
                <w:lang w:val="es-ES"/>
              </w:rPr>
              <w:t>Presentación dentro de plazo</w:t>
            </w:r>
          </w:p>
        </w:tc>
        <w:tc>
          <w:tcPr>
            <w:tcW w:w="5760" w:type="dxa"/>
            <w:vAlign w:val="center"/>
          </w:tcPr>
          <w:p w:rsidR="00EF3EE2" w:rsidRPr="00C06152" w:rsidRDefault="00EF3EE2" w:rsidP="00802833">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PA"/>
              </w:rPr>
            </w:pPr>
            <w:r w:rsidRPr="00C06152">
              <w:rPr>
                <w:rFonts w:ascii="Cambria" w:hAnsi="Cambria"/>
                <w:bCs/>
                <w:sz w:val="20"/>
                <w:szCs w:val="20"/>
                <w:lang w:val="es-PA"/>
              </w:rPr>
              <w:t>Sí, en los términos de la sección VI</w:t>
            </w:r>
          </w:p>
        </w:tc>
      </w:tr>
    </w:tbl>
    <w:p w:rsidR="00EF3EE2" w:rsidRPr="00835C16" w:rsidRDefault="00EF3EE2"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lang w:val="es-UY"/>
        </w:rPr>
      </w:pPr>
      <w:r w:rsidRPr="00835C16">
        <w:rPr>
          <w:rFonts w:ascii="Cambria" w:hAnsi="Cambria"/>
          <w:b/>
          <w:sz w:val="20"/>
          <w:szCs w:val="20"/>
          <w:lang w:val="es-UY"/>
        </w:rPr>
        <w:t xml:space="preserve">V. </w:t>
      </w:r>
      <w:r w:rsidRPr="00835C16">
        <w:rPr>
          <w:rFonts w:ascii="Cambria" w:hAnsi="Cambria"/>
          <w:b/>
          <w:sz w:val="20"/>
          <w:szCs w:val="20"/>
          <w:lang w:val="es-UY"/>
        </w:rPr>
        <w:tab/>
        <w:t>RESUMEN DE LOS HECHOS ALEGADOS</w:t>
      </w:r>
    </w:p>
    <w:p w:rsidR="00EF3EE2" w:rsidRPr="00835C16" w:rsidRDefault="00EF3EE2" w:rsidP="00741BF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lang w:val="es-ES"/>
        </w:rPr>
      </w:pPr>
      <w:r w:rsidRPr="0025374B">
        <w:rPr>
          <w:rFonts w:ascii="Cambria" w:hAnsi="Cambria"/>
          <w:sz w:val="20"/>
          <w:szCs w:val="20"/>
          <w:lang w:val="es-PA"/>
        </w:rPr>
        <w:t xml:space="preserve">El peticionario denuncia presuntas violaciones de los derechos humanos de 63 personas que, entre 1981 y 2006, habrían sido víctimas de desaparición forzada a manos de grupos armados al margen de la ley. Alega que las autoridades estatales tenían conocimiento que ocurrirían desapariciones, pero que no hicieron nada para evitarlas. Aduce que a pesar de que han transcurrido muchos años desde las desapariciones, el Estado no ha cumplido con su obligación de esclarecer los hechos y condenar a los responsables. Agrega que los familiares de los desaparecidos se vieron sometidos a un desplazamiento forzado e impedidos de presentar recursos para reclamar indemnizaciones por las desapariciones.  </w:t>
      </w:r>
    </w:p>
    <w:p w:rsidR="00EF3EE2" w:rsidRPr="00835C16" w:rsidRDefault="00EF3EE2" w:rsidP="00741BF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lang w:val="es-ES"/>
        </w:rPr>
      </w:pPr>
      <w:r w:rsidRPr="0025374B">
        <w:rPr>
          <w:rFonts w:ascii="Cambria" w:hAnsi="Cambria"/>
          <w:sz w:val="20"/>
          <w:szCs w:val="20"/>
          <w:lang w:val="es-PA"/>
        </w:rPr>
        <w:t>La parte peticionaria alega que, entre 1981 y 2006</w:t>
      </w:r>
      <w:r w:rsidRPr="00835C16">
        <w:rPr>
          <w:rStyle w:val="FootnoteReference"/>
          <w:rFonts w:ascii="Cambria" w:hAnsi="Cambria"/>
          <w:sz w:val="20"/>
          <w:szCs w:val="20"/>
        </w:rPr>
        <w:footnoteReference w:id="6"/>
      </w:r>
      <w:r w:rsidRPr="0025374B">
        <w:rPr>
          <w:rFonts w:ascii="Cambria" w:hAnsi="Cambria"/>
          <w:sz w:val="20"/>
          <w:szCs w:val="20"/>
          <w:lang w:val="es-PA"/>
        </w:rPr>
        <w:t xml:space="preserve">, en el municipio de Tierralta, unos grupos armados ilegales, quienes - según alega- se presumen como grupos paramilitares pertenecientes a las Autodefensas Unidas de Colombia (AUC), perpetraron una serie de desapariciones forzadas, entre ellas, las de las 63 presuntas víctimas. Alega que las presuntas víctimas se dedicaban al trabajo agrícola y que las desapariciones fueron perpetradas por grupos ilegales con el consentimiento, la colaboración y el aval del Estado. Afirma que semanas o días antes de las desapariciones, era común escuchar a gente de la región comentar abiertamente y en los espacios públicos rumores de que iba a haber desapariciones y otros hechos de violencia. Alega que autoridades estatales como los alcaldes, la policía y el ejército, pese a estar informados de ello, actuaron con indiferencia u omitieron prestar o solicitar ayuda para evitar la comisión de estos delitos. Según la petición, los familiares de las presuntas víctimas fueron víctimas de “desplazamiento forzado, persecución y temor” a causa de los grupos paramilitares y sufrieron pérdidas económicas como consecuencia de haber sido obligados a abandonar sus medios de subsistencia para trasladarse a otras partes del país. </w:t>
      </w:r>
    </w:p>
    <w:p w:rsidR="00EF3EE2" w:rsidRPr="00835C16" w:rsidRDefault="00EF3EE2" w:rsidP="00741BF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25374B">
        <w:rPr>
          <w:rFonts w:ascii="Cambria" w:hAnsi="Cambria"/>
          <w:sz w:val="20"/>
          <w:szCs w:val="20"/>
          <w:lang w:val="es-PA"/>
        </w:rPr>
        <w:t xml:space="preserve">El peticionario indica que el 23 de agosto de 2007, los familiares de las presuntas víctimas, que por el miedo generalizado en la región no podían presentar otros recursos judiciales, solicitaron una audiencia de arreglo extrajudicial contra el Estado y el Ministerio del Interior y de Justicia. Señala que la Trigésimo tercera Fiscalía de Asuntos Administrativos admitió dicha solicitud en septiembre y convocó al Ministerio del Interior y de Justicia a una audiencia. Sin embargo, alega que el </w:t>
      </w:r>
      <w:r w:rsidRPr="0025374B">
        <w:rPr>
          <w:rFonts w:ascii="Cambria" w:hAnsi="Cambria"/>
          <w:sz w:val="20"/>
          <w:lang w:val="es-PA"/>
        </w:rPr>
        <w:t xml:space="preserve">6 de febrero de 2008, </w:t>
      </w:r>
      <w:r w:rsidRPr="0025374B">
        <w:rPr>
          <w:rFonts w:ascii="Cambria" w:hAnsi="Cambria"/>
          <w:sz w:val="20"/>
          <w:szCs w:val="20"/>
          <w:lang w:val="es-PA"/>
        </w:rPr>
        <w:t xml:space="preserve">los representantes del Ministerio del Interior </w:t>
      </w:r>
      <w:r w:rsidRPr="0025374B">
        <w:rPr>
          <w:rFonts w:ascii="Cambria" w:hAnsi="Cambria"/>
          <w:sz w:val="20"/>
          <w:lang w:val="es-PA"/>
        </w:rPr>
        <w:t xml:space="preserve">y de Justicia rechazaron el acuerdo extrajudicial bajo el argumento de que no estaba claro si los demandantes habían agotado los recursos y que, debido a la ausencia del Ministro de Defensa, el asunto excedía la competencia del ministerio. El 8 de febrero de 2008, el tribunal informó mediante un aviso oficial que la audiencia de conciliación había concluido sin un acuerdo. </w:t>
      </w:r>
      <w:r w:rsidRPr="0025374B">
        <w:rPr>
          <w:rFonts w:ascii="Cambria" w:hAnsi="Cambria"/>
          <w:sz w:val="20"/>
          <w:szCs w:val="20"/>
          <w:lang w:val="es-PA"/>
        </w:rPr>
        <w:t xml:space="preserve"> </w:t>
      </w:r>
    </w:p>
    <w:p w:rsidR="00EF3EE2" w:rsidRPr="00835C16" w:rsidRDefault="00EF3EE2" w:rsidP="00741BF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25374B">
        <w:rPr>
          <w:rFonts w:ascii="Cambria" w:hAnsi="Cambria"/>
          <w:sz w:val="20"/>
          <w:szCs w:val="20"/>
          <w:lang w:val="es-PA"/>
        </w:rPr>
        <w:t>El peticionario agrega que, a raíz del temor generalizado en la región, donde existía un conflicto armado, los familiares de los desaparecidos tuvieron que esperar varios años —hasta la desmovilización de los grupos paramilitares— para poder presentar denuncias penales. Indica que una vez que los grupos paramilitares firmaron el proceso de paz y justicia en 2005, los familiares de las víctimas presentaron recursos penales ante la Fiscalía y la Seccional de Inspección de Policía Central entre 2006 y 2007</w:t>
      </w:r>
      <w:r w:rsidRPr="00835C16">
        <w:rPr>
          <w:rStyle w:val="FootnoteReference"/>
          <w:rFonts w:ascii="Cambria" w:hAnsi="Cambria"/>
          <w:sz w:val="20"/>
          <w:szCs w:val="20"/>
        </w:rPr>
        <w:footnoteReference w:id="7"/>
      </w:r>
      <w:r w:rsidRPr="0025374B">
        <w:rPr>
          <w:rFonts w:ascii="Cambria" w:hAnsi="Cambria"/>
          <w:sz w:val="20"/>
          <w:szCs w:val="20"/>
          <w:lang w:val="es-PA"/>
        </w:rPr>
        <w:t xml:space="preserve">, a excepción de un recurso presentado en 1999. Alega que estas acciones fueron en vano puesto que las investigaciones no arrojaron ninguna información. También aduce que, durante la investigación, los familiares de las presuntas víctimas no tuvieron la oportunidad de participar y ser escuchados en el esclarecimiento de los hechos o en su solicitud de una indemnización justa. Resalta que las investigaciones deberían haberse realizado de oficio inmediatamente después de ocurridos los hechos y que se produjo un retardo injustificado en la resolución de las investigaciones. Además, señala que los familiares de las presuntas víctimas ejercieron </w:t>
      </w:r>
      <w:r w:rsidRPr="0025374B">
        <w:rPr>
          <w:rFonts w:ascii="Cambria" w:hAnsi="Cambria"/>
          <w:sz w:val="20"/>
          <w:szCs w:val="20"/>
          <w:lang w:val="es-PA"/>
        </w:rPr>
        <w:lastRenderedPageBreak/>
        <w:t xml:space="preserve">su derecho de petición ante el Procurador General de la Nación el 1 de junio de 2007 al solicitarle un informe certificado sobre el avance de las averiguaciones. </w:t>
      </w:r>
      <w:r w:rsidRPr="00835C16">
        <w:rPr>
          <w:rFonts w:ascii="Cambria" w:hAnsi="Cambria"/>
          <w:sz w:val="20"/>
          <w:szCs w:val="20"/>
        </w:rPr>
        <w:t>No obstante, indica que no tuvieron respuesta.</w:t>
      </w:r>
    </w:p>
    <w:p w:rsidR="00EF3EE2" w:rsidRPr="00835C16" w:rsidRDefault="00EF3EE2" w:rsidP="00741BF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25374B">
        <w:rPr>
          <w:rFonts w:ascii="Cambria" w:hAnsi="Cambria"/>
          <w:sz w:val="20"/>
          <w:szCs w:val="20"/>
          <w:lang w:val="es-PA"/>
        </w:rPr>
        <w:t>El peticionario resalta que los familiares de los desaparecidos nunca obtuvieron respuestas acerca de la muerte probable de sus familiares y que los restos de las víctimas aún no han sido encontrados. Reclama que el temor generalizado que predomina en la región impidió que los familiares de los desaparecidos interpusieran demandas de reparación directa para obtener indemnizaciones por los daños morales y materiales que sufrieron. Además, considera que el temor generalizado, la demora injustificada en la resolución de las investigaciones penales y la falta de respuesta a la petición presentada ante la Procuraduría justifican la aplicación de las excepciones al requisito de agotamiento de los recursos internos señaladas en el artículo 46.2 de la Convención Americana.</w:t>
      </w:r>
    </w:p>
    <w:p w:rsidR="00EF3EE2" w:rsidRPr="00835C16" w:rsidRDefault="00EF3EE2" w:rsidP="00741BF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25374B">
        <w:rPr>
          <w:rFonts w:ascii="Cambria" w:hAnsi="Cambria"/>
          <w:sz w:val="20"/>
          <w:szCs w:val="20"/>
          <w:lang w:val="es-PA"/>
        </w:rPr>
        <w:t xml:space="preserve">Por su parte, el Estado señala que los hechos alegados </w:t>
      </w:r>
      <w:r w:rsidRPr="0025374B">
        <w:rPr>
          <w:rFonts w:ascii="Cambria" w:hAnsi="Cambria"/>
          <w:sz w:val="20"/>
          <w:lang w:val="es-PA"/>
        </w:rPr>
        <w:t xml:space="preserve">se refieren a varios responsables no identificados que podrían pertenecer a </w:t>
      </w:r>
      <w:r w:rsidRPr="0025374B">
        <w:rPr>
          <w:rFonts w:ascii="Cambria" w:hAnsi="Cambria"/>
          <w:sz w:val="20"/>
          <w:szCs w:val="20"/>
          <w:lang w:val="es-PA"/>
        </w:rPr>
        <w:t xml:space="preserve">grupos de autodefensas ilegales o guerrillas, lo cual no puede determinarse con exactitud a partir de la petición. El Estado expresa que en el </w:t>
      </w:r>
      <w:r w:rsidRPr="0025374B">
        <w:rPr>
          <w:rFonts w:ascii="Cambria" w:hAnsi="Cambria"/>
          <w:sz w:val="20"/>
          <w:lang w:val="es-PA"/>
        </w:rPr>
        <w:t>contexto del conflicto armado interno ocurrido hace más de 50 años, donde participaron distintos grupos ilegales, sobre todo guerrillas y grupos de autodefensas ilegales, resulta imposible tanto determinar con exactitud cuál grupo armado ilegal es el responsable de los hechos alegados como afirmar que todos los hechos alegados se deben al conflicto, pues los hechos de violencia pueden haberse originado en conflictos personales.</w:t>
      </w:r>
    </w:p>
    <w:p w:rsidR="00EF3EE2" w:rsidRPr="00835C16" w:rsidRDefault="00EF3EE2" w:rsidP="00741BF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lang w:val="es-ES"/>
        </w:rPr>
      </w:pPr>
      <w:r w:rsidRPr="0025374B">
        <w:rPr>
          <w:rFonts w:ascii="Cambria" w:hAnsi="Cambria"/>
          <w:sz w:val="20"/>
          <w:szCs w:val="20"/>
          <w:lang w:val="es-PA"/>
        </w:rPr>
        <w:t>El Estado también señala que el peticionario no detalla</w:t>
      </w:r>
      <w:r w:rsidRPr="0025374B">
        <w:rPr>
          <w:rFonts w:ascii="Cambria" w:hAnsi="Cambria"/>
          <w:sz w:val="20"/>
          <w:lang w:val="es-PA"/>
        </w:rPr>
        <w:t xml:space="preserve"> cómo o por qué medio los agentes estatales supieron que los hechos alegados de desaparición forzada tendrían lugar. Además, el Estado destaca la falta de información acerca de la supuesta desaparición forzada de dos de las presuntas víctimas</w:t>
      </w:r>
      <w:r w:rsidRPr="00835C16">
        <w:rPr>
          <w:rStyle w:val="FootnoteReference"/>
          <w:rFonts w:ascii="Cambria" w:hAnsi="Cambria"/>
          <w:sz w:val="20"/>
        </w:rPr>
        <w:footnoteReference w:id="8"/>
      </w:r>
      <w:r w:rsidRPr="0025374B">
        <w:rPr>
          <w:rFonts w:ascii="Cambria" w:hAnsi="Cambria"/>
          <w:sz w:val="20"/>
          <w:lang w:val="es-PA"/>
        </w:rPr>
        <w:t>, situación por la cual considera que</w:t>
      </w:r>
      <w:r w:rsidRPr="0025374B">
        <w:rPr>
          <w:rFonts w:ascii="Cambria" w:hAnsi="Cambria"/>
          <w:sz w:val="20"/>
          <w:szCs w:val="20"/>
          <w:lang w:val="es-PA"/>
        </w:rPr>
        <w:t xml:space="preserve"> la parte peticionaria contravino el Reglamento de la Comisión por no presentar información completa. Asimismo, reclama que el peticionario no especifica cuáles familiares sufrieron desplazamiento ni explica en qué sentido ello podría haberles impedido recurrir a las autoridades locales para denunciar los presuntos desplazamientos o las desapariciones.  También alega que </w:t>
      </w:r>
      <w:r w:rsidRPr="0025374B">
        <w:rPr>
          <w:rFonts w:ascii="Cambria" w:hAnsi="Cambria"/>
          <w:sz w:val="20"/>
          <w:lang w:val="es-PA"/>
        </w:rPr>
        <w:t xml:space="preserve">no se agotaron los recursos internos adecuados que se consagran en la ley colombiana pues los familiares de las presuntas víctimas no interpusieron ningún recurso en la vía administrativa. </w:t>
      </w:r>
      <w:r w:rsidRPr="0025374B">
        <w:rPr>
          <w:rFonts w:ascii="Cambria" w:hAnsi="Cambria"/>
          <w:sz w:val="20"/>
          <w:szCs w:val="20"/>
          <w:lang w:val="es-PA"/>
        </w:rPr>
        <w:t>Agrega que, teniendo en cuenta el tiempo transcurrido entre la supuesta violación de derechos humanos y la presentación de esta petición ante el sistema interamericano, la petición  resulta extemporánea y, por tanto, debería declararse inadmisible.</w:t>
      </w:r>
    </w:p>
    <w:p w:rsidR="00EF3EE2" w:rsidRPr="00835C16" w:rsidRDefault="00EF3EE2" w:rsidP="00741BF4">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lang w:val="es-ES"/>
        </w:rPr>
      </w:pPr>
      <w:r w:rsidRPr="0025374B">
        <w:rPr>
          <w:rFonts w:ascii="Cambria" w:hAnsi="Cambria"/>
          <w:b/>
          <w:bCs/>
          <w:sz w:val="20"/>
          <w:szCs w:val="20"/>
          <w:u w:color="000000"/>
          <w:lang w:val="es-PA"/>
        </w:rPr>
        <w:t>VI.</w:t>
      </w:r>
      <w:r w:rsidRPr="0025374B">
        <w:rPr>
          <w:rFonts w:ascii="Cambria" w:hAnsi="Cambria"/>
          <w:b/>
          <w:bCs/>
          <w:sz w:val="20"/>
          <w:szCs w:val="20"/>
          <w:u w:color="000000"/>
          <w:lang w:val="es-PA"/>
        </w:rPr>
        <w:tab/>
      </w:r>
      <w:r w:rsidRPr="0025374B">
        <w:rPr>
          <w:rFonts w:ascii="Cambria" w:hAnsi="Cambria"/>
          <w:b/>
          <w:bCs/>
          <w:sz w:val="20"/>
          <w:szCs w:val="20"/>
          <w:lang w:val="es-PA"/>
        </w:rPr>
        <w:t>AGOTAMIENTO DE LOS RECURSOS INTERNOS Y PLAZO DE PRESENTACIÓN</w:t>
      </w:r>
      <w:r w:rsidRPr="0025374B">
        <w:rPr>
          <w:rFonts w:ascii="Cambria" w:hAnsi="Cambria"/>
          <w:b/>
          <w:bCs/>
          <w:sz w:val="20"/>
          <w:szCs w:val="20"/>
          <w:u w:color="000000"/>
          <w:lang w:val="es-PA"/>
        </w:rPr>
        <w:t xml:space="preserve"> </w:t>
      </w:r>
    </w:p>
    <w:p w:rsidR="00EF3EE2" w:rsidRPr="00CA0C34" w:rsidRDefault="00EF3EE2" w:rsidP="00F066B6">
      <w:pPr>
        <w:pStyle w:val="Default"/>
        <w:numPr>
          <w:ilvl w:val="0"/>
          <w:numId w:val="103"/>
        </w:numPr>
        <w:jc w:val="both"/>
        <w:rPr>
          <w:rFonts w:ascii="Cambria" w:hAnsi="Cambria"/>
          <w:color w:val="auto"/>
          <w:sz w:val="20"/>
          <w:szCs w:val="20"/>
          <w:lang w:val="es-ES"/>
        </w:rPr>
      </w:pPr>
      <w:r w:rsidRPr="0025374B">
        <w:rPr>
          <w:rFonts w:ascii="Cambria" w:hAnsi="Cambria"/>
          <w:color w:val="auto"/>
          <w:sz w:val="20"/>
          <w:szCs w:val="20"/>
          <w:lang w:val="es-PA"/>
        </w:rPr>
        <w:t xml:space="preserve">La Comisión observa que la parte peticionaria alega que las excepciones al requisito de agotamiento de los recursos internos señaladas en el artículo 46.2 de la Convención Americana deben aplicarse a su petición. También nota que el Estado asevera que la petición es extemporánea y que no se agotaron los recursos internos, porque el peticionario no interpuso ningún recurso en la vía administrativa. </w:t>
      </w:r>
    </w:p>
    <w:p w:rsidR="00EF3EE2" w:rsidRPr="00CA0C34" w:rsidRDefault="00EF3EE2" w:rsidP="00970F91">
      <w:pPr>
        <w:pStyle w:val="Default"/>
        <w:numPr>
          <w:ilvl w:val="0"/>
          <w:numId w:val="103"/>
        </w:numPr>
        <w:suppressAutoHyphens/>
        <w:spacing w:before="240" w:after="240"/>
        <w:jc w:val="both"/>
        <w:rPr>
          <w:rFonts w:ascii="Cambria" w:hAnsi="Cambria"/>
          <w:sz w:val="20"/>
          <w:szCs w:val="20"/>
          <w:lang w:val="es-ES"/>
        </w:rPr>
      </w:pPr>
      <w:r w:rsidRPr="0025374B">
        <w:rPr>
          <w:rFonts w:ascii="Cambria" w:hAnsi="Cambria"/>
          <w:color w:val="auto"/>
          <w:sz w:val="20"/>
          <w:szCs w:val="20"/>
          <w:lang w:val="es-PA"/>
        </w:rPr>
        <w:t xml:space="preserve">La Comisión ha establecido de manera sostenida que, en el caso de aquellas peticiones que, como la presente, involucran supuestas desapariciones forzadas y ejecuciones extrajudiciales, los recursos internos que deben agotarse a los fines de la admisibilidad son aquellos relacionados con la investigación y la condena de los responsables, conforme a la legislación interna aplicable a los delitos perseguibles de oficio. La jurisprudencia de la CIDH indica que toda vez que se comete un supuesto delito perseguible de oficio, el Estado está obligado a promover e impulsar el proceso penal y que este es el recurso adecuado para esclarecer los hechos, procesar a los responsables y atribuir las sanciones penales correspondientes, además de facilitar otras formas de reparación de tipo pecuniario. Además, la Comisión establece que, como regla general, la investigación penal debe realizarse con prontitud para proteger los intereses de las víctimas, preservar la prueba e incluso salvaguardar los derechos de toda persona que, en el contexto de la investigación, sea </w:t>
      </w:r>
      <w:r w:rsidRPr="0025374B">
        <w:rPr>
          <w:rFonts w:ascii="Cambria" w:hAnsi="Cambria"/>
          <w:color w:val="auto"/>
          <w:sz w:val="20"/>
          <w:szCs w:val="20"/>
          <w:lang w:val="es-PA"/>
        </w:rPr>
        <w:lastRenderedPageBreak/>
        <w:t>considerada sospechosa</w:t>
      </w:r>
      <w:r w:rsidRPr="00835C16">
        <w:rPr>
          <w:rStyle w:val="FootnoteReference"/>
          <w:rFonts w:ascii="Cambria" w:hAnsi="Cambria"/>
          <w:color w:val="auto"/>
          <w:sz w:val="20"/>
          <w:szCs w:val="20"/>
        </w:rPr>
        <w:footnoteReference w:id="9"/>
      </w:r>
      <w:r w:rsidRPr="0025374B">
        <w:rPr>
          <w:rFonts w:ascii="Cambria" w:hAnsi="Cambria"/>
          <w:color w:val="auto"/>
          <w:sz w:val="20"/>
          <w:szCs w:val="20"/>
          <w:lang w:val="es-PA"/>
        </w:rPr>
        <w:t>.</w:t>
      </w:r>
      <w:r w:rsidRPr="0025374B">
        <w:rPr>
          <w:rFonts w:ascii="Cambria" w:hAnsi="Cambria"/>
          <w:color w:val="auto"/>
          <w:sz w:val="13"/>
          <w:szCs w:val="13"/>
          <w:lang w:val="es-PA"/>
        </w:rPr>
        <w:t xml:space="preserve"> </w:t>
      </w:r>
      <w:r w:rsidRPr="0025374B">
        <w:rPr>
          <w:rFonts w:ascii="Cambria" w:hAnsi="Cambria"/>
          <w:color w:val="auto"/>
          <w:sz w:val="20"/>
          <w:szCs w:val="20"/>
          <w:lang w:val="es-PA"/>
        </w:rPr>
        <w:t xml:space="preserve">A partir de la información presentada por las partes, se observa que, en todos los casos, las denuncias fueron hechas por familiares de las presuntas víctimas ante las autoridades competentes antes de 2007 o en aquel año. Sin embargo, según surge del expediente de la petición, no se han registrado avances en las investigaciones, ya que todos los casos continúan en la etapa inicial. </w:t>
      </w:r>
    </w:p>
    <w:p w:rsidR="00EF3EE2" w:rsidRPr="00CA0C34" w:rsidRDefault="00EF3EE2" w:rsidP="00970F91">
      <w:pPr>
        <w:pStyle w:val="Default"/>
        <w:numPr>
          <w:ilvl w:val="0"/>
          <w:numId w:val="103"/>
        </w:numPr>
        <w:suppressAutoHyphens/>
        <w:spacing w:before="240" w:after="240"/>
        <w:jc w:val="both"/>
        <w:rPr>
          <w:rFonts w:ascii="Cambria" w:hAnsi="Cambria"/>
          <w:sz w:val="20"/>
          <w:szCs w:val="20"/>
          <w:lang w:val="es-ES"/>
        </w:rPr>
      </w:pPr>
      <w:r w:rsidRPr="0025374B">
        <w:rPr>
          <w:rFonts w:ascii="Cambria" w:hAnsi="Cambria"/>
          <w:sz w:val="20"/>
          <w:szCs w:val="20"/>
          <w:lang w:val="es-PA"/>
        </w:rPr>
        <w:t>En vista de estas consideraciones y sin prejuzgar sobre el fondo, la Comisión considera que la excepción al agotamiento de los recursos internos señalada en el artículo 46.2(c) de la Convención Americana debe aplicarse a la presente petición puesto que han transcurrido más de 11 años desde el inicio de las investigaciones penales sin que aún exista una decisión de primera instan</w:t>
      </w:r>
      <w:r w:rsidR="0025374B" w:rsidRPr="0025374B">
        <w:rPr>
          <w:rFonts w:ascii="Cambria" w:hAnsi="Cambria"/>
          <w:sz w:val="20"/>
          <w:szCs w:val="20"/>
          <w:lang w:val="es-PA"/>
        </w:rPr>
        <w:t xml:space="preserve">cia. Asimismo, la Comisión, valorando </w:t>
      </w:r>
      <w:r w:rsidR="0025374B">
        <w:rPr>
          <w:rFonts w:ascii="Cambria" w:hAnsi="Cambria"/>
          <w:sz w:val="20"/>
          <w:szCs w:val="20"/>
          <w:lang w:val="es-PA"/>
        </w:rPr>
        <w:t xml:space="preserve">la naturaleza continuada de los efectos de las presuntas desapariciones forzadas, </w:t>
      </w:r>
      <w:r w:rsidRPr="0025374B">
        <w:rPr>
          <w:rFonts w:ascii="Cambria" w:hAnsi="Cambria"/>
          <w:sz w:val="20"/>
          <w:szCs w:val="20"/>
          <w:lang w:val="es-PA"/>
        </w:rPr>
        <w:t xml:space="preserve">estima que la petición fue presentada dentro de un plazo razonable, por lo que el requisito del artículo 32.2 del Reglamento de la Comisión debe darse por satisfecho.  </w:t>
      </w:r>
    </w:p>
    <w:p w:rsidR="00EF3EE2" w:rsidRPr="00835C16" w:rsidRDefault="00EF3EE2" w:rsidP="00741BF4">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sz w:val="20"/>
          <w:szCs w:val="20"/>
          <w:lang w:val="es-ES"/>
        </w:rPr>
      </w:pPr>
      <w:r w:rsidRPr="00835C16">
        <w:rPr>
          <w:b/>
          <w:bCs/>
          <w:sz w:val="20"/>
          <w:szCs w:val="20"/>
        </w:rPr>
        <w:t>VII.</w:t>
      </w:r>
      <w:r w:rsidRPr="00835C16">
        <w:rPr>
          <w:b/>
          <w:bCs/>
          <w:sz w:val="20"/>
          <w:szCs w:val="20"/>
        </w:rPr>
        <w:tab/>
        <w:t xml:space="preserve">CARACTERIZACIÓN </w:t>
      </w:r>
    </w:p>
    <w:p w:rsidR="00EF3EE2" w:rsidRPr="00835C16" w:rsidRDefault="00EF3EE2" w:rsidP="00741BF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25374B">
        <w:rPr>
          <w:rFonts w:ascii="Cambria" w:hAnsi="Cambria"/>
          <w:sz w:val="20"/>
          <w:szCs w:val="20"/>
          <w:lang w:val="es-PA"/>
        </w:rPr>
        <w:t>La Comisión observa que la presente petición incluye alegaciones con respecto a que el Estado dio su consentimiento o colaboración para la desaparición forzada de 63 personas e incumplió con la obligación de investigar las desapariciones y sancionar a los responsables, y a que los familiares de los desaparecidos fueron víctimas de desplazamiento interno.</w:t>
      </w:r>
    </w:p>
    <w:p w:rsidR="00EF3EE2" w:rsidRPr="00835C16" w:rsidRDefault="00EF3EE2" w:rsidP="00741BF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25374B">
        <w:rPr>
          <w:rFonts w:ascii="Cambria" w:hAnsi="Cambria"/>
          <w:sz w:val="20"/>
          <w:szCs w:val="20"/>
          <w:lang w:val="es-PA"/>
        </w:rPr>
        <w:t>En vista de estas consideraciones y tras analizar los elementos de hecho y de derecho expuestos por las partes, la Comisión considera que las alegaciones de la parte peticionaria no resultan manifiestamente infundadas y requieren un estudio de fondo pues los hechos alegados, si se corroboran como ciertos, podrían caracterizar violaciones de los artículos 3 (personalidad jurídica), 4 (vida), 5 (integridad personal), 7 (libertad personal), 8 (garantías judiciales), 19 (derechos del niño), 22 (circulación y residencia), 25 (protección judicial) y 26 (derechos económicos, sociales y culturales) de la Convención Americana, en relación con su artículo 1.1 (obligación de respetar los derechos); y del artículo I de la Convención Interamericana sobre Desaparición Forzada de Personas. En cuanto a las desapariciones que presuntamente ocurrieron con anterioridad a la fecha de depósito del instrumento de ratificación de la Convención Interamericana sobre Desaparición Forzada, la Comisión considera que dicha Convención resulta aplicable en relación con la supuesta continuidad y falta de esclarecimiento de los presuntos delitos de desaparición forzada</w:t>
      </w:r>
      <w:r w:rsidRPr="00835C16">
        <w:rPr>
          <w:rStyle w:val="FootnoteReference"/>
          <w:rFonts w:ascii="Cambria" w:hAnsi="Cambria"/>
          <w:sz w:val="20"/>
          <w:szCs w:val="20"/>
        </w:rPr>
        <w:footnoteReference w:id="10"/>
      </w:r>
      <w:r w:rsidRPr="0025374B">
        <w:rPr>
          <w:rFonts w:ascii="Cambria" w:hAnsi="Cambria"/>
          <w:sz w:val="20"/>
          <w:szCs w:val="20"/>
          <w:lang w:val="es-PA"/>
        </w:rPr>
        <w:t>. Asimismo, teniendo en cuenta el carácter múltiple, complejo y continuo del desplazamiento humano, en particular de aquel relacionado con el impacto directo que este tiene en los derechos de libertad de circulación y residencia, hogar e integridad personal como con el desarraigo que pudiera darse en lo social y cultural, la Comisión estima que los alegatos referidos a este fenómeno podrían caracterizar posibles violaciones de los artículos 5, 22 y 26 de la Convención Americana de forma conjunta e interrelacionada.</w:t>
      </w:r>
    </w:p>
    <w:p w:rsidR="00EF3EE2" w:rsidRPr="00835C16" w:rsidRDefault="00EF3EE2" w:rsidP="00741BF4">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color w:val="auto"/>
          <w:sz w:val="20"/>
          <w:szCs w:val="20"/>
        </w:rPr>
      </w:pPr>
      <w:r w:rsidRPr="00835C16">
        <w:rPr>
          <w:b/>
          <w:bCs/>
          <w:color w:val="auto"/>
          <w:sz w:val="20"/>
          <w:szCs w:val="20"/>
        </w:rPr>
        <w:t xml:space="preserve">VIII. </w:t>
      </w:r>
      <w:r w:rsidRPr="00835C16">
        <w:rPr>
          <w:b/>
          <w:bCs/>
          <w:color w:val="auto"/>
          <w:sz w:val="20"/>
          <w:szCs w:val="20"/>
        </w:rPr>
        <w:tab/>
        <w:t>DECISIÓN</w:t>
      </w:r>
    </w:p>
    <w:p w:rsidR="00EF3EE2" w:rsidRPr="00835C16" w:rsidRDefault="00EF3EE2" w:rsidP="00741BF4">
      <w:pPr>
        <w:numPr>
          <w:ilvl w:val="0"/>
          <w:numId w:val="109"/>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25374B">
        <w:rPr>
          <w:rFonts w:ascii="Cambria" w:hAnsi="Cambria"/>
          <w:sz w:val="20"/>
          <w:szCs w:val="20"/>
          <w:lang w:val="es-PA"/>
        </w:rPr>
        <w:t>Declarar admisible la presente petición en relación con los artículos 3, 4, 5, 7, 8, 19, 22, 25 y 26 de la Convención Americana, en concordancia con su artículo 1.1, y el artículo I de la Convención Interamericana sobre Desaparición Forzada de Personas; y</w:t>
      </w:r>
    </w:p>
    <w:p w:rsidR="00B916D5" w:rsidRPr="00B916D5" w:rsidRDefault="00EF3EE2" w:rsidP="00B916D5">
      <w:pPr>
        <w:numPr>
          <w:ilvl w:val="0"/>
          <w:numId w:val="109"/>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25374B">
        <w:rPr>
          <w:rFonts w:ascii="Cambria" w:hAnsi="Cambria"/>
          <w:sz w:val="20"/>
          <w:szCs w:val="20"/>
          <w:lang w:val="es-PA"/>
        </w:rPr>
        <w:t>Notificar a las partes la presente decisión; continuar con el análisis del fondo de la cuestión; y publicar esta decisión e incluirla en su Informe Anual a la Asamblea General de la Organización de los Estados Americanos.</w:t>
      </w:r>
    </w:p>
    <w:p w:rsidR="00BC55FD" w:rsidRDefault="00B916D5" w:rsidP="00BC55FD">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ab/>
      </w:r>
      <w:r w:rsidRPr="00B916D5">
        <w:rPr>
          <w:rFonts w:ascii="Cambria" w:hAnsi="Cambria"/>
          <w:sz w:val="20"/>
          <w:szCs w:val="20"/>
          <w:lang w:val="es-ES"/>
        </w:rPr>
        <w:t xml:space="preserve">Aprobado por la Comisión Interamericana de Derechos </w:t>
      </w:r>
      <w:r w:rsidR="00BC55FD" w:rsidRPr="00B916D5">
        <w:rPr>
          <w:rFonts w:ascii="Cambria" w:hAnsi="Cambria"/>
          <w:sz w:val="20"/>
          <w:szCs w:val="20"/>
          <w:lang w:val="es-ES"/>
        </w:rPr>
        <w:t>Humanos a</w:t>
      </w:r>
      <w:r w:rsidRPr="00B916D5">
        <w:rPr>
          <w:rFonts w:ascii="Cambria" w:hAnsi="Cambria"/>
          <w:sz w:val="20"/>
          <w:szCs w:val="20"/>
          <w:lang w:val="es-ES"/>
        </w:rPr>
        <w:t xml:space="preserve"> los </w:t>
      </w:r>
      <w:r>
        <w:rPr>
          <w:rFonts w:ascii="Cambria" w:hAnsi="Cambria"/>
          <w:sz w:val="20"/>
          <w:szCs w:val="20"/>
          <w:lang w:val="es-ES"/>
        </w:rPr>
        <w:t>20</w:t>
      </w:r>
      <w:r w:rsidRPr="00B916D5">
        <w:rPr>
          <w:rFonts w:ascii="Cambria" w:hAnsi="Cambria"/>
          <w:sz w:val="20"/>
          <w:szCs w:val="20"/>
          <w:lang w:val="es-ES"/>
        </w:rPr>
        <w:t xml:space="preserve"> días del mes de </w:t>
      </w:r>
      <w:r>
        <w:rPr>
          <w:rFonts w:ascii="Cambria" w:hAnsi="Cambria"/>
          <w:sz w:val="20"/>
          <w:szCs w:val="20"/>
          <w:lang w:val="es-ES"/>
        </w:rPr>
        <w:t>abril</w:t>
      </w:r>
      <w:r w:rsidRPr="00B916D5">
        <w:rPr>
          <w:rFonts w:ascii="Cambria" w:hAnsi="Cambria"/>
          <w:sz w:val="20"/>
          <w:szCs w:val="20"/>
          <w:lang w:val="es-ES"/>
        </w:rPr>
        <w:t xml:space="preserve"> de 2020.  (Firmado): Joel Hernández, Presidente; Antonia Urrejola, Primera Vicepresidenta; Flávia Piovesan, Segunda Vicepresidenta; Margarette May Macaulay, Esmeralda E. Arosemena Bernal de Troitiño, Julissa Mantilla Falcón, y Stuardo Ralón Orellana, Miembros de la Comisión. </w:t>
      </w:r>
    </w:p>
    <w:p w:rsidR="006F25D5" w:rsidRDefault="006F25D5" w:rsidP="00BC55FD">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pacing w:val="-2"/>
          <w:sz w:val="20"/>
          <w:szCs w:val="20"/>
          <w:lang w:val="es-SV"/>
        </w:rPr>
      </w:pPr>
    </w:p>
    <w:p w:rsidR="006F25D5" w:rsidRDefault="006F25D5" w:rsidP="00BC55FD">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pacing w:val="-2"/>
          <w:sz w:val="20"/>
          <w:szCs w:val="20"/>
          <w:lang w:val="es-SV"/>
        </w:rPr>
      </w:pPr>
    </w:p>
    <w:p w:rsidR="006F25D5" w:rsidRDefault="006F25D5" w:rsidP="00BC55FD">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pacing w:val="-2"/>
          <w:sz w:val="20"/>
          <w:szCs w:val="20"/>
          <w:lang w:val="es-SV"/>
        </w:rPr>
      </w:pPr>
    </w:p>
    <w:p w:rsidR="00BC55FD" w:rsidRDefault="00BC55FD">
      <w:pPr>
        <w:pBdr>
          <w:top w:val="none" w:sz="0" w:space="0" w:color="auto"/>
          <w:left w:val="none" w:sz="0" w:space="0" w:color="auto"/>
          <w:bottom w:val="none" w:sz="0" w:space="0" w:color="auto"/>
          <w:right w:val="none" w:sz="0" w:space="0" w:color="auto"/>
          <w:bar w:val="none" w:sz="0" w:color="auto"/>
        </w:pBdr>
        <w:rPr>
          <w:rFonts w:ascii="Cambria" w:hAnsi="Cambria"/>
          <w:spacing w:val="-2"/>
          <w:sz w:val="20"/>
          <w:szCs w:val="20"/>
          <w:lang w:val="es-SV"/>
        </w:rPr>
      </w:pPr>
      <w:r>
        <w:rPr>
          <w:rFonts w:ascii="Cambria" w:hAnsi="Cambria"/>
          <w:spacing w:val="-2"/>
          <w:sz w:val="20"/>
          <w:szCs w:val="20"/>
          <w:lang w:val="es-SV"/>
        </w:rPr>
        <w:br w:type="page"/>
      </w:r>
    </w:p>
    <w:p w:rsidR="00BC55FD" w:rsidRPr="00BC55FD" w:rsidRDefault="00BC55FD" w:rsidP="00BC55FD">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
        </w:rPr>
      </w:pPr>
    </w:p>
    <w:p w:rsidR="00EF3EE2" w:rsidRPr="0095234B" w:rsidRDefault="00EF3EE2" w:rsidP="00B916D5">
      <w:pPr>
        <w:pBdr>
          <w:top w:val="none" w:sz="0" w:space="0" w:color="auto"/>
          <w:left w:val="none" w:sz="0" w:space="0" w:color="auto"/>
          <w:bottom w:val="none" w:sz="0" w:space="0" w:color="auto"/>
          <w:right w:val="none" w:sz="0" w:space="0" w:color="auto"/>
          <w:bar w:val="none" w:sz="0" w:color="auto"/>
        </w:pBdr>
        <w:suppressAutoHyphens/>
        <w:spacing w:after="240"/>
        <w:jc w:val="center"/>
        <w:rPr>
          <w:rFonts w:ascii="Cambria" w:hAnsi="Cambria"/>
          <w:sz w:val="20"/>
          <w:szCs w:val="20"/>
          <w:lang w:val="es-ES"/>
        </w:rPr>
      </w:pPr>
      <w:r w:rsidRPr="0025374B">
        <w:rPr>
          <w:rFonts w:ascii="Cambria" w:hAnsi="Cambria"/>
          <w:b/>
          <w:bCs/>
          <w:sz w:val="20"/>
          <w:szCs w:val="20"/>
          <w:lang w:val="es-PA"/>
        </w:rPr>
        <w:t>Anexo</w:t>
      </w:r>
    </w:p>
    <w:p w:rsidR="00EF3EE2" w:rsidRPr="0095234B" w:rsidRDefault="00EF3EE2" w:rsidP="00741BF4">
      <w:pPr>
        <w:pStyle w:val="Default"/>
        <w:jc w:val="center"/>
        <w:rPr>
          <w:rFonts w:ascii="Cambria" w:hAnsi="Cambria"/>
          <w:b/>
          <w:bCs/>
          <w:sz w:val="20"/>
          <w:szCs w:val="20"/>
          <w:lang w:val="es-ES"/>
        </w:rPr>
      </w:pPr>
      <w:r w:rsidRPr="0025374B">
        <w:rPr>
          <w:rFonts w:ascii="Cambria" w:hAnsi="Cambria"/>
          <w:b/>
          <w:bCs/>
          <w:sz w:val="20"/>
          <w:szCs w:val="20"/>
          <w:lang w:val="es-PA"/>
        </w:rPr>
        <w:t>AGOTAMIENTO DE RECURSOS INTERNOS POR LAS PRESUNTAS VÍCTIMAS</w:t>
      </w:r>
    </w:p>
    <w:p w:rsidR="00EF3EE2" w:rsidRPr="0095234B" w:rsidRDefault="00EF3EE2" w:rsidP="00741BF4">
      <w:pPr>
        <w:pStyle w:val="Default"/>
        <w:spacing w:after="16"/>
        <w:rPr>
          <w:rFonts w:ascii="Cambria" w:hAnsi="Cambria"/>
          <w:sz w:val="20"/>
          <w:szCs w:val="20"/>
          <w:lang w:val="es-ES"/>
        </w:rPr>
      </w:pPr>
    </w:p>
    <w:p w:rsidR="00EF3EE2" w:rsidRPr="0095234B" w:rsidRDefault="00EF3EE2" w:rsidP="00741BF4">
      <w:pPr>
        <w:pStyle w:val="Default"/>
        <w:spacing w:after="16"/>
        <w:rPr>
          <w:rFonts w:ascii="Cambria" w:hAnsi="Cambria"/>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1800"/>
        <w:gridCol w:w="5665"/>
      </w:tblGrid>
      <w:tr w:rsidR="00EF3EE2" w:rsidRPr="0095234B" w:rsidTr="00C06152">
        <w:tc>
          <w:tcPr>
            <w:tcW w:w="188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Nombre de la presunta víctima</w:t>
            </w:r>
          </w:p>
        </w:tc>
        <w:tc>
          <w:tcPr>
            <w:tcW w:w="1800"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Fecha de la presunta denuncia inicial</w:t>
            </w:r>
          </w:p>
        </w:tc>
        <w:tc>
          <w:tcPr>
            <w:tcW w:w="5665"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Recursos internos presentados</w:t>
            </w:r>
          </w:p>
        </w:tc>
      </w:tr>
      <w:tr w:rsidR="00EF3EE2" w:rsidRPr="005F62A4" w:rsidTr="00C06152">
        <w:trPr>
          <w:trHeight w:val="87"/>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 Hugo Enrique Care Polo</w:t>
            </w:r>
          </w:p>
          <w:p w:rsidR="00EF3EE2" w:rsidRPr="00C06152" w:rsidRDefault="00EF3EE2" w:rsidP="00C06152">
            <w:pPr>
              <w:pStyle w:val="Default"/>
              <w:spacing w:after="16"/>
              <w:rPr>
                <w:rFonts w:ascii="Cambria" w:hAnsi="Cambria"/>
                <w:sz w:val="20"/>
                <w:szCs w:val="20"/>
              </w:rPr>
            </w:pP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 de mayo de 2001</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17 de agosto de 2006</w:t>
            </w:r>
          </w:p>
        </w:tc>
      </w:tr>
      <w:tr w:rsidR="00EF3EE2" w:rsidRPr="005F62A4" w:rsidTr="00C06152">
        <w:trPr>
          <w:trHeight w:val="87"/>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 Andrés José López Solera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15 de mayo de 1989</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31 de agosto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250"/>
        </w:trPr>
        <w:tc>
          <w:tcPr>
            <w:tcW w:w="1885" w:type="dxa"/>
            <w:tcBorders>
              <w:bottom w:val="nil"/>
            </w:tcBorders>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 Anselmo Arturo Santero Carpio</w:t>
            </w:r>
          </w:p>
          <w:p w:rsidR="00EF3EE2" w:rsidRPr="00C06152" w:rsidRDefault="00EF3EE2" w:rsidP="00C06152">
            <w:pPr>
              <w:pStyle w:val="Default"/>
              <w:spacing w:after="16"/>
              <w:rPr>
                <w:rFonts w:ascii="Cambria" w:hAnsi="Cambria"/>
                <w:sz w:val="20"/>
                <w:szCs w:val="20"/>
              </w:rPr>
            </w:pP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20 de febrero de 1997</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17 de julio de 2006</w:t>
            </w:r>
          </w:p>
        </w:tc>
      </w:tr>
      <w:tr w:rsidR="00EF3EE2" w:rsidRPr="005F62A4" w:rsidTr="00C06152">
        <w:trPr>
          <w:trHeight w:val="250"/>
        </w:trPr>
        <w:tc>
          <w:tcPr>
            <w:tcW w:w="1885" w:type="dxa"/>
            <w:tcBorders>
              <w:top w:val="nil"/>
            </w:tcBorders>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 Calixto José Santero Carpio</w:t>
            </w:r>
          </w:p>
        </w:tc>
        <w:tc>
          <w:tcPr>
            <w:tcW w:w="1800" w:type="dxa"/>
            <w:vMerge/>
          </w:tcPr>
          <w:p w:rsidR="00EF3EE2" w:rsidRPr="00C06152" w:rsidRDefault="00EF3EE2" w:rsidP="00C06152">
            <w:pPr>
              <w:pStyle w:val="Default"/>
              <w:spacing w:after="16"/>
              <w:rPr>
                <w:rFonts w:ascii="Cambria" w:hAnsi="Cambria"/>
                <w:sz w:val="20"/>
                <w:szCs w:val="20"/>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208"/>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 Sergio José Pestana Velásquez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10 de octubre de 2003</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penal escrita presentada ante la Seccional Local de la Vigesimosegunda Procuraduría Delegada el 24 de octubre de 2006</w:t>
            </w:r>
          </w:p>
        </w:tc>
      </w:tr>
      <w:tr w:rsidR="00EF3EE2" w:rsidRPr="005F62A4" w:rsidTr="00C06152">
        <w:trPr>
          <w:trHeight w:val="207"/>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6. Edgar Antonio Luján Gonzales</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19 de marzo de 1994</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17 de julio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46"/>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7. Carmelo Antonio Morales Pastrana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20 de diciembre de 1996</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Copia de “denuncia verbal” presentada ante el Departamento de Inspección de Policía Central de Córdoba, Alcaldía de Tierralta, el 3 de noviembre de 2006</w:t>
            </w:r>
          </w:p>
        </w:tc>
      </w:tr>
      <w:tr w:rsidR="00EF3EE2" w:rsidRPr="005F62A4" w:rsidTr="00C06152">
        <w:trPr>
          <w:trHeight w:val="346"/>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penal escrita presentada ante la Seccional Local de la Vigesimosegunda Procuraduría el 13 de febrero de 2007</w:t>
            </w:r>
          </w:p>
        </w:tc>
      </w:tr>
      <w:tr w:rsidR="00EF3EE2" w:rsidRPr="005F62A4" w:rsidTr="00C06152">
        <w:trPr>
          <w:trHeight w:val="346"/>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208"/>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8. Jesús Marίa Zea Perez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24 de febrero de 1998</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penal escrita presentada ante la Seccional Local de la Vigesimosegunda Procuraduría el 21 de noviembre de 2006</w:t>
            </w:r>
          </w:p>
        </w:tc>
      </w:tr>
      <w:tr w:rsidR="00EF3EE2" w:rsidRPr="005F62A4" w:rsidTr="00C06152">
        <w:trPr>
          <w:trHeight w:val="207"/>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208"/>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9. Jorge Luis Córdoba Mestra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 de mayo de 1989</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penal escrita presentada ante la Seccional Local de la Vigesimosegunda Procuraduría el 10 de noviembre de 2006</w:t>
            </w:r>
          </w:p>
        </w:tc>
      </w:tr>
      <w:tr w:rsidR="00EF3EE2" w:rsidRPr="005F62A4" w:rsidTr="00C06152">
        <w:trPr>
          <w:trHeight w:val="207"/>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208"/>
        </w:trPr>
        <w:tc>
          <w:tcPr>
            <w:tcW w:w="1885" w:type="dxa"/>
            <w:vMerge w:val="restart"/>
          </w:tcPr>
          <w:p w:rsidR="00EF3EE2" w:rsidRPr="00B916D5" w:rsidRDefault="00EF3EE2" w:rsidP="00C06152">
            <w:pPr>
              <w:pStyle w:val="Default"/>
              <w:spacing w:after="16"/>
              <w:rPr>
                <w:rFonts w:ascii="Cambria" w:hAnsi="Cambria"/>
                <w:sz w:val="20"/>
                <w:szCs w:val="20"/>
                <w:lang w:val="pt-BR"/>
              </w:rPr>
            </w:pPr>
            <w:r w:rsidRPr="00B916D5">
              <w:rPr>
                <w:rFonts w:ascii="Cambria" w:hAnsi="Cambria"/>
                <w:sz w:val="20"/>
                <w:szCs w:val="20"/>
                <w:lang w:val="pt-BR"/>
              </w:rPr>
              <w:t>10. Amado de Jesús Valderrama Páez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24 de diciembre de 2001</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escrita presentada ante la Seccional Local de la Procuraduría el 8 de febrero de 2007</w:t>
            </w:r>
          </w:p>
        </w:tc>
      </w:tr>
      <w:tr w:rsidR="00EF3EE2" w:rsidRPr="005F62A4" w:rsidTr="00C06152">
        <w:trPr>
          <w:trHeight w:val="207"/>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11. Emiro Enrique Durango Mart</w:t>
            </w:r>
            <w:r w:rsidRPr="00C06152">
              <w:rPr>
                <w:rFonts w:ascii="Cambria" w:hAnsi="Cambria"/>
                <w:sz w:val="20"/>
                <w:szCs w:val="20"/>
              </w:rPr>
              <w:t>ί</w:t>
            </w:r>
            <w:r w:rsidRPr="0025374B">
              <w:rPr>
                <w:rFonts w:ascii="Cambria" w:hAnsi="Cambria"/>
                <w:sz w:val="20"/>
                <w:szCs w:val="20"/>
                <w:lang w:val="es-PA"/>
              </w:rPr>
              <w:t>nez (Gonzales)</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27 de febrero de 1996</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escrita presentada ante la Seccional Local de la Procuraduría el 28 de febrero de 2007</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208"/>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12. José Eduardo Pérez Gόmez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28 de diciembre de 1998</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penal escrita presentada ante la Seccional Local de la Vigesimosegunda Procuraduría el 15 de noviembre de 2006</w:t>
            </w:r>
          </w:p>
        </w:tc>
      </w:tr>
      <w:tr w:rsidR="00EF3EE2" w:rsidRPr="005F62A4" w:rsidTr="00C06152">
        <w:trPr>
          <w:trHeight w:val="207"/>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208"/>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13. Dan Miler Rojas Pastrana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20 de marzo de 2003</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penal escrita presentada ante la Seccional Local de la Vigesimosegunda Procuraduría el 16 de noviembre de 2006</w:t>
            </w:r>
          </w:p>
        </w:tc>
      </w:tr>
      <w:tr w:rsidR="00EF3EE2" w:rsidRPr="005F62A4" w:rsidTr="00C06152">
        <w:trPr>
          <w:trHeight w:val="207"/>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208"/>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14. Edilberto Manuel Olivares Narvaez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12 de septiembre de 2002</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penal escrita presentada ante la Seccional Local de la Vigesimosegunda Procuraduría el 2 de noviembre de 2006</w:t>
            </w:r>
          </w:p>
        </w:tc>
      </w:tr>
      <w:tr w:rsidR="00EF3EE2" w:rsidRPr="005F62A4" w:rsidTr="00C06152">
        <w:trPr>
          <w:trHeight w:val="207"/>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8"/>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15. Wilson Zapata Zapata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19 de noviembre de 2004</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Copia de “denuncia verbal” presentada ante el Departamento de Inspección de Policía Central de Córdoba, Alcaldía de Tierralta, el 27 de octubre de 2006</w:t>
            </w:r>
          </w:p>
          <w:p w:rsidR="00EF3EE2" w:rsidRPr="00C06152" w:rsidRDefault="00EF3EE2" w:rsidP="00C06152">
            <w:pPr>
              <w:pStyle w:val="Default"/>
              <w:spacing w:after="16"/>
              <w:rPr>
                <w:rFonts w:ascii="Cambria" w:hAnsi="Cambria"/>
                <w:sz w:val="20"/>
                <w:szCs w:val="20"/>
                <w:lang w:val="es-ES"/>
              </w:rPr>
            </w:pPr>
          </w:p>
        </w:tc>
      </w:tr>
      <w:tr w:rsidR="00EF3EE2" w:rsidRPr="005F62A4" w:rsidTr="00C06152">
        <w:trPr>
          <w:trHeight w:val="318"/>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208"/>
        </w:trPr>
        <w:tc>
          <w:tcPr>
            <w:tcW w:w="1885" w:type="dxa"/>
            <w:vMerge w:val="restart"/>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16. Catalino de la Rosa Junco</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19 de agosto de 1981</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penal escrita presentada ante la Seccional Local de la Vigesimosegunda Procuraduría el 20 de octubre de 2006</w:t>
            </w:r>
          </w:p>
        </w:tc>
      </w:tr>
      <w:tr w:rsidR="00EF3EE2" w:rsidRPr="005F62A4" w:rsidTr="00C06152">
        <w:trPr>
          <w:trHeight w:val="207"/>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623"/>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17. Edwin Cecilio Aparicio Calonge</w:t>
            </w:r>
          </w:p>
        </w:tc>
        <w:tc>
          <w:tcPr>
            <w:tcW w:w="1800" w:type="dxa"/>
            <w:vMerge w:val="restart"/>
          </w:tcPr>
          <w:p w:rsidR="00EF3EE2" w:rsidRPr="00C06152" w:rsidRDefault="00EF3EE2" w:rsidP="00C06152">
            <w:pPr>
              <w:pStyle w:val="Default"/>
              <w:spacing w:after="16"/>
              <w:rPr>
                <w:rFonts w:ascii="Cambria" w:hAnsi="Cambria"/>
                <w:color w:val="auto"/>
                <w:sz w:val="20"/>
                <w:szCs w:val="20"/>
              </w:rPr>
            </w:pPr>
            <w:r w:rsidRPr="00C06152">
              <w:rPr>
                <w:rFonts w:ascii="Cambria" w:hAnsi="Cambria"/>
                <w:color w:val="auto"/>
                <w:sz w:val="20"/>
                <w:szCs w:val="20"/>
              </w:rPr>
              <w:t>6 de octubre de 1988</w:t>
            </w:r>
          </w:p>
        </w:tc>
        <w:tc>
          <w:tcPr>
            <w:tcW w:w="5665" w:type="dxa"/>
          </w:tcPr>
          <w:p w:rsidR="00EF3EE2" w:rsidRPr="00C06152" w:rsidRDefault="00EF3EE2" w:rsidP="00C06152">
            <w:pPr>
              <w:pStyle w:val="Default"/>
              <w:spacing w:after="16"/>
              <w:rPr>
                <w:rFonts w:ascii="Cambria" w:hAnsi="Cambria"/>
                <w:color w:val="auto"/>
                <w:sz w:val="20"/>
                <w:szCs w:val="20"/>
                <w:lang w:val="es-ES"/>
              </w:rPr>
            </w:pPr>
            <w:r w:rsidRPr="0025374B">
              <w:rPr>
                <w:rFonts w:ascii="Cambria" w:hAnsi="Cambria"/>
                <w:color w:val="auto"/>
                <w:sz w:val="20"/>
                <w:szCs w:val="20"/>
                <w:lang w:val="es-PA"/>
              </w:rPr>
              <w:t>Denuncia presentada ante la Vigesimosegunda Procuraduría Delegada ante los Jueces de los Municipios de Tierralta y Valencia el 15 de junio de 2006</w:t>
            </w:r>
          </w:p>
        </w:tc>
      </w:tr>
      <w:tr w:rsidR="00EF3EE2" w:rsidRPr="005F62A4" w:rsidTr="00C06152">
        <w:trPr>
          <w:trHeight w:val="622"/>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109"/>
        </w:trPr>
        <w:tc>
          <w:tcPr>
            <w:tcW w:w="188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18. Gladys Del Carmen Florez Tamayo</w:t>
            </w:r>
          </w:p>
        </w:tc>
        <w:tc>
          <w:tcPr>
            <w:tcW w:w="1800" w:type="dxa"/>
            <w:tcBorders>
              <w:bottom w:val="nil"/>
            </w:tcBorders>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6 de octubre de 1988</w:t>
            </w:r>
          </w:p>
        </w:tc>
        <w:tc>
          <w:tcPr>
            <w:tcW w:w="5665" w:type="dxa"/>
            <w:tcBorders>
              <w:bottom w:val="nil"/>
            </w:tcBorders>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ante la Secretaría del Juzgado Primero de Tierralta a solicitud verbal de los interesados el 17 de octubre de 2006, referida a una denuncia de los hechos de desaparición forzada de las víctimas que se presentó ante el Juzgado de Instrucción Penal de la ciudad de Montería</w:t>
            </w:r>
          </w:p>
          <w:p w:rsidR="00EF3EE2" w:rsidRPr="00C06152" w:rsidRDefault="00EF3EE2" w:rsidP="00C06152">
            <w:pPr>
              <w:pStyle w:val="Default"/>
              <w:spacing w:after="16"/>
              <w:rPr>
                <w:rFonts w:ascii="Cambria" w:hAnsi="Cambria"/>
                <w:sz w:val="20"/>
                <w:szCs w:val="20"/>
                <w:lang w:val="es-ES"/>
              </w:rPr>
            </w:pPr>
          </w:p>
        </w:tc>
      </w:tr>
      <w:tr w:rsidR="00EF3EE2" w:rsidRPr="0095234B" w:rsidTr="00C06152">
        <w:trPr>
          <w:trHeight w:val="109"/>
        </w:trPr>
        <w:tc>
          <w:tcPr>
            <w:tcW w:w="1885"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19. Elmer Caballero Aparicio</w:t>
            </w:r>
          </w:p>
        </w:tc>
        <w:tc>
          <w:tcPr>
            <w:tcW w:w="1800" w:type="dxa"/>
            <w:tcBorders>
              <w:top w:val="nil"/>
            </w:tcBorders>
          </w:tcPr>
          <w:p w:rsidR="00EF3EE2" w:rsidRPr="00C06152" w:rsidRDefault="00EF3EE2" w:rsidP="00C06152">
            <w:pPr>
              <w:pStyle w:val="Default"/>
              <w:spacing w:after="16"/>
              <w:rPr>
                <w:rFonts w:ascii="Cambria" w:hAnsi="Cambria"/>
                <w:sz w:val="20"/>
                <w:szCs w:val="20"/>
              </w:rPr>
            </w:pPr>
          </w:p>
        </w:tc>
        <w:tc>
          <w:tcPr>
            <w:tcW w:w="5665" w:type="dxa"/>
            <w:tcBorders>
              <w:top w:val="nil"/>
            </w:tcBorders>
          </w:tcPr>
          <w:p w:rsidR="00EF3EE2" w:rsidRPr="00C06152" w:rsidRDefault="00EF3EE2" w:rsidP="00C06152">
            <w:pPr>
              <w:pStyle w:val="Default"/>
              <w:spacing w:after="16"/>
              <w:rPr>
                <w:rFonts w:ascii="Cambria" w:hAnsi="Cambria"/>
                <w:sz w:val="20"/>
                <w:szCs w:val="20"/>
              </w:rPr>
            </w:pP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20. Adriano De Jesús</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7 de enero de 1988</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15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21. Freddy Manuel Reyes Rojas</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 de octubre de 2005</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en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22. Nover Manuel Álvarez Caro</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10 de febrero de 2005</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21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lastRenderedPageBreak/>
              <w:t>23. Leonardo Daniel Velásquez Lugo</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13 de marzo de 2002</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7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24. José Antonio Del Toro Pérez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 de abril de 1998</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12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245"/>
        </w:trPr>
        <w:tc>
          <w:tcPr>
            <w:tcW w:w="1885"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25. Simón José Mestra Plaza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 de febrero de 1994</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21 de junio de 2006</w:t>
            </w:r>
          </w:p>
        </w:tc>
      </w:tr>
      <w:tr w:rsidR="00EF3EE2" w:rsidRPr="005F62A4" w:rsidTr="00C06152">
        <w:trPr>
          <w:trHeight w:val="245"/>
        </w:trPr>
        <w:tc>
          <w:tcPr>
            <w:tcW w:w="1885"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26. Luis Carlos Mestra Plaza</w:t>
            </w:r>
          </w:p>
        </w:tc>
        <w:tc>
          <w:tcPr>
            <w:tcW w:w="1800" w:type="dxa"/>
            <w:vMerge/>
          </w:tcPr>
          <w:p w:rsidR="00EF3EE2" w:rsidRPr="00C06152" w:rsidRDefault="00EF3EE2" w:rsidP="00C06152">
            <w:pPr>
              <w:pStyle w:val="Default"/>
              <w:spacing w:after="16"/>
              <w:rPr>
                <w:rFonts w:ascii="Cambria" w:hAnsi="Cambria"/>
                <w:sz w:val="20"/>
                <w:szCs w:val="20"/>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245"/>
        </w:trPr>
        <w:tc>
          <w:tcPr>
            <w:tcW w:w="1885"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27. Teófilo Raúl Bedoya Fabra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6 de junio de 1997</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7 de junio de 2006</w:t>
            </w:r>
          </w:p>
        </w:tc>
      </w:tr>
      <w:tr w:rsidR="00EF3EE2" w:rsidRPr="005F62A4" w:rsidTr="00C06152">
        <w:trPr>
          <w:trHeight w:val="245"/>
        </w:trPr>
        <w:tc>
          <w:tcPr>
            <w:tcW w:w="1885"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28. Nacer Yobanis Bedoya Fabra</w:t>
            </w:r>
          </w:p>
        </w:tc>
        <w:tc>
          <w:tcPr>
            <w:tcW w:w="1800" w:type="dxa"/>
            <w:vMerge/>
          </w:tcPr>
          <w:p w:rsidR="00EF3EE2" w:rsidRPr="00C06152" w:rsidRDefault="00EF3EE2" w:rsidP="00C06152">
            <w:pPr>
              <w:pStyle w:val="Default"/>
              <w:spacing w:after="16"/>
              <w:rPr>
                <w:rFonts w:ascii="Cambria" w:hAnsi="Cambria"/>
                <w:sz w:val="20"/>
                <w:szCs w:val="20"/>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29. Luis Roberto Echavarría Valdez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14 de junio de 1999</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12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30. Jorge Enrique Berrio López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10 de diciembre de 1997</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22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31. Luis Carlos Din Causil</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24 de noviembre de 1995</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21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164"/>
        </w:trPr>
        <w:tc>
          <w:tcPr>
            <w:tcW w:w="1885"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lastRenderedPageBreak/>
              <w:t>32. Robinson Manuel Gonzales Martinez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8 de septiembre de 1990</w:t>
            </w:r>
          </w:p>
        </w:tc>
        <w:tc>
          <w:tcPr>
            <w:tcW w:w="5665" w:type="dxa"/>
            <w:vMerge w:val="restart"/>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10 de julio de 2006</w:t>
            </w:r>
          </w:p>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95234B" w:rsidTr="00C06152">
        <w:trPr>
          <w:trHeight w:val="163"/>
        </w:trPr>
        <w:tc>
          <w:tcPr>
            <w:tcW w:w="1885"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33. Anastacio Manuel Gonzales Martinez</w:t>
            </w:r>
          </w:p>
        </w:tc>
        <w:tc>
          <w:tcPr>
            <w:tcW w:w="1800" w:type="dxa"/>
            <w:vMerge/>
          </w:tcPr>
          <w:p w:rsidR="00EF3EE2" w:rsidRPr="00C06152" w:rsidRDefault="00EF3EE2" w:rsidP="00C06152">
            <w:pPr>
              <w:pStyle w:val="Default"/>
              <w:spacing w:after="16"/>
              <w:rPr>
                <w:rFonts w:ascii="Cambria" w:hAnsi="Cambria"/>
                <w:sz w:val="20"/>
                <w:szCs w:val="20"/>
              </w:rPr>
            </w:pPr>
          </w:p>
        </w:tc>
        <w:tc>
          <w:tcPr>
            <w:tcW w:w="5665" w:type="dxa"/>
            <w:vMerge/>
          </w:tcPr>
          <w:p w:rsidR="00EF3EE2" w:rsidRPr="00C06152" w:rsidRDefault="00EF3EE2" w:rsidP="00C06152">
            <w:pPr>
              <w:pStyle w:val="Default"/>
              <w:spacing w:after="16"/>
              <w:rPr>
                <w:rFonts w:ascii="Cambria" w:hAnsi="Cambria"/>
                <w:sz w:val="20"/>
                <w:szCs w:val="20"/>
              </w:rPr>
            </w:pPr>
          </w:p>
        </w:tc>
      </w:tr>
      <w:tr w:rsidR="00EF3EE2" w:rsidRPr="0095234B" w:rsidTr="00C06152">
        <w:trPr>
          <w:trHeight w:val="245"/>
        </w:trPr>
        <w:tc>
          <w:tcPr>
            <w:tcW w:w="1885"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34. Ernesto Elkin Gonzales Hernández</w:t>
            </w:r>
          </w:p>
        </w:tc>
        <w:tc>
          <w:tcPr>
            <w:tcW w:w="1800"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22 de febrero de 2003</w:t>
            </w:r>
          </w:p>
        </w:tc>
        <w:tc>
          <w:tcPr>
            <w:tcW w:w="5665" w:type="dxa"/>
            <w:vMerge/>
          </w:tcPr>
          <w:p w:rsidR="00EF3EE2" w:rsidRPr="00C06152" w:rsidRDefault="00EF3EE2" w:rsidP="00C06152">
            <w:pPr>
              <w:pStyle w:val="Default"/>
              <w:spacing w:after="16"/>
              <w:rPr>
                <w:rFonts w:ascii="Cambria" w:hAnsi="Cambria"/>
                <w:sz w:val="20"/>
                <w:szCs w:val="20"/>
              </w:rPr>
            </w:pP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35. Pedro Pablo Puello Ríos</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 de agosto de 1997</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12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36. Jhon Jairo Sepúlveda Triana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12 de marzo de 1992</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27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B916D5" w:rsidRDefault="00EF3EE2" w:rsidP="00C06152">
            <w:pPr>
              <w:pStyle w:val="Default"/>
              <w:spacing w:after="16"/>
              <w:rPr>
                <w:rFonts w:ascii="Cambria" w:hAnsi="Cambria"/>
                <w:sz w:val="20"/>
                <w:szCs w:val="20"/>
                <w:lang w:val="pt-BR"/>
              </w:rPr>
            </w:pPr>
            <w:r w:rsidRPr="00B916D5">
              <w:rPr>
                <w:rFonts w:ascii="Cambria" w:hAnsi="Cambria"/>
                <w:sz w:val="20"/>
                <w:szCs w:val="20"/>
                <w:lang w:val="pt-BR"/>
              </w:rPr>
              <w:t>37. Argemiro de Jesús Sepúlveda Osorio</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20 de junio de 1994</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19 de julio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42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38. Dairo Muñoz Ortiz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 xml:space="preserve">25 de julio de 1998 </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27 de junio de 2006</w:t>
            </w:r>
          </w:p>
          <w:p w:rsidR="00EF3EE2" w:rsidRPr="00C06152" w:rsidRDefault="00EF3EE2" w:rsidP="00C06152">
            <w:pPr>
              <w:pStyle w:val="Default"/>
              <w:spacing w:after="16"/>
              <w:rPr>
                <w:rFonts w:ascii="Cambria" w:hAnsi="Cambria"/>
                <w:sz w:val="20"/>
                <w:szCs w:val="20"/>
                <w:lang w:val="es-ES"/>
              </w:rPr>
            </w:pPr>
          </w:p>
        </w:tc>
      </w:tr>
      <w:tr w:rsidR="00EF3EE2" w:rsidRPr="005F62A4" w:rsidTr="00C06152">
        <w:trPr>
          <w:trHeight w:val="42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727"/>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39. Carlos Segundo Venta Carrascal</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 de noviembre de 2002</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12 de junio de 2006</w:t>
            </w:r>
          </w:p>
          <w:p w:rsidR="00EF3EE2" w:rsidRPr="00C06152" w:rsidRDefault="00EF3EE2" w:rsidP="00C06152">
            <w:pPr>
              <w:pStyle w:val="Default"/>
              <w:spacing w:after="16"/>
              <w:rPr>
                <w:rFonts w:ascii="Cambria" w:hAnsi="Cambria"/>
                <w:sz w:val="20"/>
                <w:szCs w:val="20"/>
                <w:lang w:val="es-ES"/>
              </w:rPr>
            </w:pPr>
          </w:p>
        </w:tc>
      </w:tr>
      <w:tr w:rsidR="00EF3EE2" w:rsidRPr="005F62A4" w:rsidTr="00C06152">
        <w:trPr>
          <w:trHeight w:val="726"/>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727"/>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40. Jairo Manuel Ruiz Pérez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15 de noviembre de 1992</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26 de mayo de 2006</w:t>
            </w:r>
          </w:p>
          <w:p w:rsidR="00EF3EE2" w:rsidRPr="00C06152" w:rsidRDefault="00EF3EE2" w:rsidP="00C06152">
            <w:pPr>
              <w:pStyle w:val="Default"/>
              <w:spacing w:after="16"/>
              <w:rPr>
                <w:rFonts w:ascii="Cambria" w:hAnsi="Cambria"/>
                <w:sz w:val="20"/>
                <w:szCs w:val="20"/>
                <w:lang w:val="es-ES"/>
              </w:rPr>
            </w:pPr>
          </w:p>
        </w:tc>
      </w:tr>
      <w:tr w:rsidR="00EF3EE2" w:rsidRPr="005F62A4" w:rsidTr="00C06152">
        <w:trPr>
          <w:trHeight w:val="726"/>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727"/>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41. José Luis Cogollo Arrieta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 de junio de 2001</w:t>
            </w:r>
          </w:p>
        </w:tc>
        <w:tc>
          <w:tcPr>
            <w:tcW w:w="5665" w:type="dxa"/>
          </w:tcPr>
          <w:p w:rsidR="00EF3EE2" w:rsidRPr="0025374B" w:rsidRDefault="00EF3EE2" w:rsidP="00C06152">
            <w:pPr>
              <w:pStyle w:val="Default"/>
              <w:spacing w:after="16"/>
              <w:rPr>
                <w:rFonts w:ascii="Cambria" w:hAnsi="Cambria"/>
                <w:sz w:val="20"/>
                <w:szCs w:val="20"/>
                <w:lang w:val="es-PA"/>
              </w:rPr>
            </w:pPr>
            <w:r w:rsidRPr="0025374B">
              <w:rPr>
                <w:rFonts w:ascii="Cambria" w:hAnsi="Cambria"/>
                <w:sz w:val="20"/>
                <w:szCs w:val="20"/>
                <w:lang w:val="es-PA"/>
              </w:rPr>
              <w:t xml:space="preserve">Denuncia presentada ante la Vigesimosegunda Procuraduría Delegada ante los Jueces de los Municipios de Tierralta y Valencia el 6 de junio de 2006 </w:t>
            </w:r>
          </w:p>
          <w:p w:rsidR="00EF3EE2" w:rsidRPr="00C06152" w:rsidRDefault="00EF3EE2" w:rsidP="00C06152">
            <w:pPr>
              <w:pStyle w:val="Default"/>
              <w:spacing w:after="16"/>
              <w:rPr>
                <w:rFonts w:ascii="Cambria" w:hAnsi="Cambria"/>
                <w:sz w:val="20"/>
                <w:szCs w:val="20"/>
                <w:lang w:val="es-ES"/>
              </w:rPr>
            </w:pPr>
          </w:p>
        </w:tc>
      </w:tr>
      <w:tr w:rsidR="00EF3EE2" w:rsidRPr="005F62A4" w:rsidTr="00C06152">
        <w:trPr>
          <w:trHeight w:val="726"/>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42. Jorge Eliécer Cardona Hernández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10 de abril de 2001</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7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43. Dairo José Montt Tapia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 de junio de 2000</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6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44. Luis Manuel Ruiz Jiménez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 de junio de 1998</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22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45. Sergio Emilio Duarte Durango</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17 de abril de 1996</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7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46. Eliécer De Jesús Gonzales Yánez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15 de noviembre de 2004</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13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47. César Augusto Pérez Gonzales</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15 de enero de 2002</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8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48. José María Cogollo Galeano</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10 de mayo de 1985</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12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49. Claudia Isabel Rosario Sánchez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22 de mayo de 1997</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6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50. Ortalides Cantero Vargas</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15 de julio de 1998</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8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51. Jorge Luis Osorio Sibaja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20 de octubre de 1997</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antes los Jueces de los Municipios de Tierralta y Valencia el 3 de agosto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52. Yirlesa Luz Ortega Mármol</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14 de julio de 2003</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12 de mayo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53. Wilfran Onalbis Pérez Sánchez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14 de octubre de 1999</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17 de agosto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755"/>
        </w:trPr>
        <w:tc>
          <w:tcPr>
            <w:tcW w:w="1885"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54. Edwin Manuel Lara Triana</w:t>
            </w:r>
          </w:p>
        </w:tc>
        <w:tc>
          <w:tcPr>
            <w:tcW w:w="1800"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26 de noviembre de 1992</w:t>
            </w:r>
          </w:p>
        </w:tc>
        <w:tc>
          <w:tcPr>
            <w:tcW w:w="5665" w:type="dxa"/>
            <w:vMerge w:val="restart"/>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12 de junio de 2006</w:t>
            </w:r>
          </w:p>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lastRenderedPageBreak/>
              <w:t>Solicitud de acuerdo extrajudicial emitida por funcionario judicial en el marco del proceso contencioso administrativo ante el Tribunal Administrativo de Córdoba, admitida el 14 de septiembre de 2007</w:t>
            </w:r>
          </w:p>
        </w:tc>
      </w:tr>
      <w:tr w:rsidR="00EF3EE2" w:rsidRPr="0095234B" w:rsidTr="00C06152">
        <w:trPr>
          <w:trHeight w:val="245"/>
        </w:trPr>
        <w:tc>
          <w:tcPr>
            <w:tcW w:w="1885"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lastRenderedPageBreak/>
              <w:t>55. Rodrigo Elías Hoyos Triana</w:t>
            </w:r>
          </w:p>
        </w:tc>
        <w:tc>
          <w:tcPr>
            <w:tcW w:w="1800" w:type="dxa"/>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3 de enero de 2000</w:t>
            </w:r>
          </w:p>
        </w:tc>
        <w:tc>
          <w:tcPr>
            <w:tcW w:w="5665" w:type="dxa"/>
            <w:vMerge/>
          </w:tcPr>
          <w:p w:rsidR="00EF3EE2" w:rsidRPr="00C06152" w:rsidRDefault="00EF3EE2" w:rsidP="00C06152">
            <w:pPr>
              <w:pStyle w:val="Default"/>
              <w:spacing w:after="16"/>
              <w:rPr>
                <w:rFonts w:ascii="Cambria" w:hAnsi="Cambria"/>
                <w:sz w:val="20"/>
                <w:szCs w:val="20"/>
              </w:rPr>
            </w:pP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56. Rodrigo Manuel Díaz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25 de enero de 1995</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6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57. Miguel Enrique Ortega Chova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28 de agosto de 2000</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12 de mayo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58. Moisés Pacheco Puello</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13 de mayo de 1996</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8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59. Alberto Luis Mόrelo Escobar</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12 de octubre de 2000</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7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60. Audisnel Altamiranda Sánchez</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15 de mayo de 1993</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7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61. Eusebio Sánchez Oquendo</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25 de febrero de 1994</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7 de junio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12"/>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 xml:space="preserve">62. Eduardo Felipe López Ricardo </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9 de diciembre de 1998</w:t>
            </w: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Denuncia presentada ante la Vigesimosegunda Procuraduría Delegada ante los Jueces de los Municipios de Tierralta y Valencia el 27 de julio de 2006</w:t>
            </w:r>
          </w:p>
        </w:tc>
      </w:tr>
      <w:tr w:rsidR="00EF3EE2" w:rsidRPr="005F62A4" w:rsidTr="00C06152">
        <w:trPr>
          <w:trHeight w:val="311"/>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sz w:val="20"/>
                <w:szCs w:val="20"/>
                <w:lang w:val="es-ES"/>
              </w:rPr>
            </w:pPr>
            <w:r w:rsidRPr="0025374B">
              <w:rPr>
                <w:rFonts w:ascii="Cambria" w:hAnsi="Cambria"/>
                <w:sz w:val="20"/>
                <w:szCs w:val="20"/>
                <w:lang w:val="es-PA"/>
              </w:rPr>
              <w:t>Solicitud de acuerdo extrajudicial emitida por funcionario judicial en el marco del proceso contencioso administrativo ante el Tribunal Administrativo de Córdoba, admitida el 14 de septiembre de 2007</w:t>
            </w:r>
          </w:p>
        </w:tc>
      </w:tr>
      <w:tr w:rsidR="00EF3EE2" w:rsidRPr="005F62A4" w:rsidTr="00C06152">
        <w:trPr>
          <w:trHeight w:val="344"/>
        </w:trPr>
        <w:tc>
          <w:tcPr>
            <w:tcW w:w="1885"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63. Humberto Manuel Estrada Anaya</w:t>
            </w:r>
          </w:p>
        </w:tc>
        <w:tc>
          <w:tcPr>
            <w:tcW w:w="1800" w:type="dxa"/>
            <w:vMerge w:val="restart"/>
          </w:tcPr>
          <w:p w:rsidR="00EF3EE2" w:rsidRPr="00C06152" w:rsidRDefault="00EF3EE2" w:rsidP="00C06152">
            <w:pPr>
              <w:pStyle w:val="Default"/>
              <w:spacing w:after="16"/>
              <w:rPr>
                <w:rFonts w:ascii="Cambria" w:hAnsi="Cambria"/>
                <w:sz w:val="20"/>
                <w:szCs w:val="20"/>
              </w:rPr>
            </w:pPr>
            <w:r w:rsidRPr="00C06152">
              <w:rPr>
                <w:rFonts w:ascii="Cambria" w:hAnsi="Cambria"/>
                <w:sz w:val="20"/>
                <w:szCs w:val="20"/>
              </w:rPr>
              <w:t>20 de marzo de 1999</w:t>
            </w:r>
          </w:p>
        </w:tc>
        <w:tc>
          <w:tcPr>
            <w:tcW w:w="5665" w:type="dxa"/>
          </w:tcPr>
          <w:p w:rsidR="00EF3EE2" w:rsidRPr="00C06152" w:rsidRDefault="00EF3EE2" w:rsidP="00C06152">
            <w:pPr>
              <w:pStyle w:val="Default"/>
              <w:spacing w:after="16"/>
              <w:rPr>
                <w:rFonts w:ascii="Cambria" w:hAnsi="Cambria"/>
                <w:color w:val="auto"/>
                <w:sz w:val="20"/>
                <w:szCs w:val="20"/>
                <w:lang w:val="es-ES"/>
              </w:rPr>
            </w:pPr>
            <w:r w:rsidRPr="0025374B">
              <w:rPr>
                <w:rFonts w:ascii="Cambria" w:hAnsi="Cambria"/>
                <w:color w:val="auto"/>
                <w:sz w:val="20"/>
                <w:szCs w:val="20"/>
                <w:lang w:val="es-PA"/>
              </w:rPr>
              <w:t>Denuncia presentada ante la Vigesimosegunda Procuraduría Delegada ante los Jueces de los Municipios de Tierralta y Valencia el 18 de mayo de 2006</w:t>
            </w:r>
          </w:p>
        </w:tc>
      </w:tr>
      <w:tr w:rsidR="00EF3EE2" w:rsidRPr="005F62A4" w:rsidTr="00C06152">
        <w:trPr>
          <w:trHeight w:val="344"/>
        </w:trPr>
        <w:tc>
          <w:tcPr>
            <w:tcW w:w="1885" w:type="dxa"/>
            <w:vMerge/>
          </w:tcPr>
          <w:p w:rsidR="00EF3EE2" w:rsidRPr="00C06152" w:rsidRDefault="00EF3EE2" w:rsidP="00C06152">
            <w:pPr>
              <w:pStyle w:val="Default"/>
              <w:spacing w:after="16"/>
              <w:rPr>
                <w:rFonts w:ascii="Cambria" w:hAnsi="Cambria"/>
                <w:sz w:val="20"/>
                <w:szCs w:val="20"/>
                <w:lang w:val="es-ES"/>
              </w:rPr>
            </w:pPr>
          </w:p>
        </w:tc>
        <w:tc>
          <w:tcPr>
            <w:tcW w:w="1800" w:type="dxa"/>
            <w:vMerge/>
          </w:tcPr>
          <w:p w:rsidR="00EF3EE2" w:rsidRPr="00C06152" w:rsidRDefault="00EF3EE2" w:rsidP="00C06152">
            <w:pPr>
              <w:pStyle w:val="Default"/>
              <w:spacing w:after="16"/>
              <w:rPr>
                <w:rFonts w:ascii="Cambria" w:hAnsi="Cambria"/>
                <w:sz w:val="20"/>
                <w:szCs w:val="20"/>
                <w:lang w:val="es-ES"/>
              </w:rPr>
            </w:pPr>
          </w:p>
        </w:tc>
        <w:tc>
          <w:tcPr>
            <w:tcW w:w="5665" w:type="dxa"/>
          </w:tcPr>
          <w:p w:rsidR="00EF3EE2" w:rsidRPr="00C06152" w:rsidRDefault="00EF3EE2" w:rsidP="00C06152">
            <w:pPr>
              <w:pStyle w:val="Default"/>
              <w:spacing w:after="16"/>
              <w:rPr>
                <w:rFonts w:ascii="Cambria" w:hAnsi="Cambria"/>
                <w:color w:val="auto"/>
                <w:sz w:val="20"/>
                <w:szCs w:val="20"/>
                <w:lang w:val="es-ES"/>
              </w:rPr>
            </w:pPr>
            <w:r w:rsidRPr="0025374B">
              <w:rPr>
                <w:rFonts w:ascii="Cambria" w:hAnsi="Cambria"/>
                <w:color w:val="auto"/>
                <w:sz w:val="20"/>
                <w:szCs w:val="20"/>
                <w:lang w:val="es-PA"/>
              </w:rPr>
              <w:t>Solicitud de acuerdo extrajudicial emitida por funcionario judicial en el marco del proceso contencioso administrativo ante el Tribunal Administrativo de Córdoba, admitida el 14 de septiembre de 2007</w:t>
            </w:r>
          </w:p>
        </w:tc>
      </w:tr>
    </w:tbl>
    <w:p w:rsidR="00EF3EE2" w:rsidRPr="0095234B" w:rsidRDefault="00EF3EE2" w:rsidP="00741BF4">
      <w:pPr>
        <w:pStyle w:val="Default"/>
        <w:spacing w:after="16"/>
        <w:rPr>
          <w:rFonts w:ascii="Cambria" w:hAnsi="Cambria"/>
          <w:sz w:val="20"/>
          <w:szCs w:val="20"/>
          <w:lang w:val="es-ES"/>
        </w:rPr>
      </w:pPr>
    </w:p>
    <w:p w:rsidR="00EF3EE2" w:rsidRPr="0095234B" w:rsidRDefault="00EF3EE2" w:rsidP="00741BF4">
      <w:pPr>
        <w:pStyle w:val="Default"/>
        <w:spacing w:after="16"/>
        <w:rPr>
          <w:rFonts w:ascii="Cambria" w:hAnsi="Cambria"/>
          <w:sz w:val="20"/>
          <w:szCs w:val="20"/>
          <w:lang w:val="es-ES"/>
        </w:rPr>
      </w:pPr>
    </w:p>
    <w:p w:rsidR="00EF3EE2" w:rsidRPr="0095234B" w:rsidRDefault="00EF3EE2" w:rsidP="00741BF4">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u w:color="000000"/>
          <w:lang w:val="es-ES"/>
        </w:rPr>
      </w:pPr>
    </w:p>
    <w:p w:rsidR="00EF3EE2" w:rsidRPr="0095234B" w:rsidRDefault="00EF3EE2" w:rsidP="00741BF4">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p>
    <w:p w:rsidR="00EF3EE2" w:rsidRPr="0095234B" w:rsidRDefault="00EF3EE2" w:rsidP="00835C16">
      <w:pPr>
        <w:pBdr>
          <w:top w:val="none" w:sz="0" w:space="0" w:color="auto"/>
          <w:left w:val="none" w:sz="0" w:space="0" w:color="auto"/>
          <w:bottom w:val="none" w:sz="0" w:space="0" w:color="auto"/>
          <w:right w:val="none" w:sz="0" w:space="0" w:color="auto"/>
          <w:bar w:val="none" w:sz="0" w:color="auto"/>
        </w:pBdr>
        <w:suppressAutoHyphens/>
        <w:spacing w:before="240" w:after="240"/>
        <w:jc w:val="both"/>
        <w:rPr>
          <w:rFonts w:ascii="Cambria" w:hAnsi="Cambria"/>
          <w:sz w:val="20"/>
          <w:szCs w:val="20"/>
          <w:lang w:val="es-ES"/>
        </w:rPr>
      </w:pPr>
    </w:p>
    <w:p w:rsidR="00EF3EE2" w:rsidRPr="0095234B" w:rsidRDefault="00EF3EE2" w:rsidP="001D65E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rPr>
          <w:rFonts w:ascii="Cambria" w:hAnsi="Cambria"/>
          <w:sz w:val="20"/>
          <w:szCs w:val="20"/>
          <w:lang w:val="es-ES"/>
        </w:rPr>
      </w:pPr>
    </w:p>
    <w:p w:rsidR="00EF3EE2" w:rsidRPr="0095234B" w:rsidRDefault="00EF3EE2" w:rsidP="001D65E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rPr>
          <w:rFonts w:ascii="Cambria" w:hAnsi="Cambria"/>
          <w:sz w:val="20"/>
          <w:szCs w:val="20"/>
          <w:lang w:val="es-ES_tradnl"/>
        </w:rPr>
      </w:pPr>
    </w:p>
    <w:p w:rsidR="00EF3EE2" w:rsidRPr="0095234B" w:rsidRDefault="00EF3EE2" w:rsidP="00974491">
      <w:pPr>
        <w:pBdr>
          <w:top w:val="none" w:sz="0" w:space="0" w:color="auto"/>
          <w:left w:val="none" w:sz="0" w:space="0" w:color="auto"/>
          <w:bottom w:val="none" w:sz="0" w:space="0" w:color="auto"/>
          <w:right w:val="none" w:sz="0" w:space="0" w:color="auto"/>
          <w:bar w:val="none" w:sz="0" w:color="auto"/>
        </w:pBdr>
        <w:rPr>
          <w:rFonts w:ascii="Cambria" w:hAnsi="Cambria" w:cs="Calibri"/>
          <w:sz w:val="20"/>
          <w:szCs w:val="20"/>
          <w:lang w:val="es-ES"/>
        </w:rPr>
      </w:pPr>
    </w:p>
    <w:sectPr w:rsidR="00EF3EE2" w:rsidRPr="0095234B"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0F" w:rsidRDefault="00763A0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763A0F" w:rsidRDefault="00763A0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3E" w:rsidRDefault="00386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C6D" w:rsidRPr="0038623E" w:rsidRDefault="00901C6D" w:rsidP="003862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C6D" w:rsidRPr="0038623E" w:rsidRDefault="00901C6D" w:rsidP="00386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0F" w:rsidRPr="000F35ED" w:rsidRDefault="00763A0F">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763A0F" w:rsidRPr="000F35ED" w:rsidRDefault="00763A0F"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763A0F" w:rsidRPr="000F35ED" w:rsidRDefault="00763A0F"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763A0F" w:rsidRPr="000F35ED" w:rsidRDefault="00763A0F"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rsidR="00901C6D" w:rsidRPr="006F25D5" w:rsidRDefault="00901C6D" w:rsidP="00741BF4">
      <w:pPr>
        <w:pStyle w:val="FootnoteText"/>
        <w:pBdr>
          <w:top w:val="none" w:sz="0" w:space="0" w:color="auto"/>
          <w:left w:val="none" w:sz="0" w:space="0" w:color="auto"/>
          <w:bottom w:val="none" w:sz="0" w:space="0" w:color="auto"/>
          <w:right w:val="none" w:sz="0" w:space="0" w:color="auto"/>
          <w:bar w:val="none" w:sz="0" w:color="auto"/>
        </w:pBdr>
        <w:ind w:firstLine="709"/>
        <w:jc w:val="both"/>
        <w:rPr>
          <w:lang w:val="es-419"/>
        </w:rPr>
      </w:pPr>
      <w:r w:rsidRPr="00741BF4">
        <w:rPr>
          <w:rStyle w:val="FootnoteReference"/>
          <w:rFonts w:ascii="Cambria" w:hAnsi="Cambria"/>
          <w:sz w:val="16"/>
          <w:szCs w:val="16"/>
        </w:rPr>
        <w:footnoteRef/>
      </w:r>
      <w:r w:rsidRPr="00741BF4">
        <w:rPr>
          <w:rFonts w:ascii="Cambria" w:hAnsi="Cambria"/>
          <w:sz w:val="16"/>
          <w:szCs w:val="16"/>
          <w:lang w:val="es-ES"/>
        </w:rPr>
        <w:t xml:space="preserve"> La Comisión toma nota de que, como señala el Estado y en contraposición a lo expresado en la petición, los peticionarios no incluyen en los apéndices de la petición la autorización de ninguna de las presuntas víctimas para actuar en su nombre. No obstante, la Comisión recuerda que en decisiones anteriores ha establecido que, de conformidad con el artículo 44 de la Convención Americana y el artículo 23 de su Reglamento, los peticionarios no están obligados a presentar autorización de las presuntas víctimas o un poder de representación legal de estas. (Ver CIDH, Informe N.º 71/16, Petición 665-09. Admisibilidad. Comunidad </w:t>
      </w:r>
      <w:proofErr w:type="spellStart"/>
      <w:r w:rsidRPr="00741BF4">
        <w:rPr>
          <w:rFonts w:ascii="Cambria" w:hAnsi="Cambria"/>
          <w:sz w:val="16"/>
          <w:szCs w:val="16"/>
          <w:lang w:val="es-ES"/>
        </w:rPr>
        <w:t>Q’oq’ob</w:t>
      </w:r>
      <w:proofErr w:type="spellEnd"/>
      <w:r w:rsidRPr="00741BF4">
        <w:rPr>
          <w:rFonts w:ascii="Cambria" w:hAnsi="Cambria"/>
          <w:sz w:val="16"/>
          <w:szCs w:val="16"/>
          <w:lang w:val="es-ES"/>
        </w:rPr>
        <w:t xml:space="preserve"> del Municipio de Santa María </w:t>
      </w:r>
      <w:proofErr w:type="spellStart"/>
      <w:r w:rsidRPr="00741BF4">
        <w:rPr>
          <w:rFonts w:ascii="Cambria" w:hAnsi="Cambria"/>
          <w:sz w:val="16"/>
          <w:szCs w:val="16"/>
          <w:lang w:val="es-ES"/>
        </w:rPr>
        <w:t>Nebaj</w:t>
      </w:r>
      <w:proofErr w:type="spellEnd"/>
      <w:r w:rsidRPr="00741BF4">
        <w:rPr>
          <w:rFonts w:ascii="Cambria" w:hAnsi="Cambria"/>
          <w:sz w:val="16"/>
          <w:szCs w:val="16"/>
          <w:lang w:val="es-ES"/>
        </w:rPr>
        <w:t>. Guatemala, 6 de diciembre de 2016, párr. 23).</w:t>
      </w:r>
    </w:p>
  </w:footnote>
  <w:footnote w:id="3">
    <w:p w:rsidR="00901C6D" w:rsidRPr="0025374B" w:rsidRDefault="00901C6D" w:rsidP="00741BF4">
      <w:pPr>
        <w:pStyle w:val="FootnoteText"/>
        <w:pBdr>
          <w:top w:val="none" w:sz="0" w:space="0" w:color="auto"/>
          <w:left w:val="none" w:sz="0" w:space="0" w:color="auto"/>
          <w:bottom w:val="none" w:sz="0" w:space="0" w:color="auto"/>
          <w:right w:val="none" w:sz="0" w:space="0" w:color="auto"/>
          <w:bar w:val="none" w:sz="0" w:color="auto"/>
        </w:pBdr>
        <w:ind w:firstLine="709"/>
        <w:jc w:val="both"/>
        <w:rPr>
          <w:lang w:val="es-PA"/>
        </w:rPr>
      </w:pPr>
      <w:r w:rsidRPr="00741BF4">
        <w:rPr>
          <w:rStyle w:val="FootnoteReference"/>
          <w:rFonts w:ascii="Cambria" w:hAnsi="Cambria"/>
          <w:sz w:val="16"/>
          <w:szCs w:val="16"/>
        </w:rPr>
        <w:footnoteRef/>
      </w:r>
      <w:r w:rsidRPr="00741BF4">
        <w:rPr>
          <w:rFonts w:ascii="Cambria" w:hAnsi="Cambria"/>
          <w:sz w:val="16"/>
          <w:szCs w:val="16"/>
          <w:lang w:val="es-ES"/>
        </w:rPr>
        <w:t xml:space="preserve"> La petición se refiere a 63 presuntas víctimas individualizadas en el documento adjunto.</w:t>
      </w:r>
    </w:p>
  </w:footnote>
  <w:footnote w:id="4">
    <w:p w:rsidR="00901C6D" w:rsidRPr="0025374B" w:rsidRDefault="00901C6D" w:rsidP="00741BF4">
      <w:pPr>
        <w:pStyle w:val="FootnoteText"/>
        <w:pBdr>
          <w:top w:val="none" w:sz="0" w:space="0" w:color="auto"/>
          <w:left w:val="none" w:sz="0" w:space="0" w:color="auto"/>
          <w:bottom w:val="none" w:sz="0" w:space="0" w:color="auto"/>
          <w:right w:val="none" w:sz="0" w:space="0" w:color="auto"/>
          <w:bar w:val="none" w:sz="0" w:color="auto"/>
        </w:pBdr>
        <w:ind w:firstLine="709"/>
        <w:jc w:val="both"/>
        <w:rPr>
          <w:lang w:val="es-PA"/>
        </w:rPr>
      </w:pPr>
      <w:r w:rsidRPr="00741BF4">
        <w:rPr>
          <w:rStyle w:val="FootnoteReference"/>
          <w:rFonts w:ascii="Cambria" w:hAnsi="Cambria"/>
          <w:sz w:val="16"/>
          <w:szCs w:val="16"/>
        </w:rPr>
        <w:footnoteRef/>
      </w:r>
      <w:r w:rsidRPr="00741BF4">
        <w:rPr>
          <w:rFonts w:ascii="Cambria" w:hAnsi="Cambria"/>
          <w:sz w:val="16"/>
          <w:szCs w:val="16"/>
          <w:lang w:val="es-ES"/>
        </w:rPr>
        <w:t xml:space="preserve"> En adelante “Convención Americana”.</w:t>
      </w:r>
    </w:p>
  </w:footnote>
  <w:footnote w:id="5">
    <w:p w:rsidR="00901C6D" w:rsidRPr="0025374B" w:rsidRDefault="00901C6D" w:rsidP="00741BF4">
      <w:pPr>
        <w:pStyle w:val="FootnoteText"/>
        <w:pBdr>
          <w:top w:val="none" w:sz="0" w:space="0" w:color="auto"/>
          <w:left w:val="none" w:sz="0" w:space="0" w:color="auto"/>
          <w:bottom w:val="none" w:sz="0" w:space="0" w:color="auto"/>
          <w:right w:val="none" w:sz="0" w:space="0" w:color="auto"/>
          <w:bar w:val="none" w:sz="0" w:color="auto"/>
        </w:pBdr>
        <w:ind w:firstLine="709"/>
        <w:jc w:val="both"/>
        <w:rPr>
          <w:lang w:val="es-PA"/>
        </w:rPr>
      </w:pPr>
      <w:r w:rsidRPr="00741BF4">
        <w:rPr>
          <w:rStyle w:val="FootnoteReference"/>
          <w:rFonts w:ascii="Cambria" w:hAnsi="Cambria"/>
          <w:sz w:val="16"/>
          <w:szCs w:val="16"/>
        </w:rPr>
        <w:footnoteRef/>
      </w:r>
      <w:r w:rsidRPr="00741BF4">
        <w:rPr>
          <w:rFonts w:ascii="Cambria" w:hAnsi="Cambria"/>
          <w:sz w:val="16"/>
          <w:szCs w:val="16"/>
          <w:lang w:val="es-ES"/>
        </w:rPr>
        <w:t xml:space="preserve"> Las observaciones de cada parte fueron debidamente trasladadas a la parte contraria.</w:t>
      </w:r>
    </w:p>
  </w:footnote>
  <w:footnote w:id="6">
    <w:p w:rsidR="00901C6D" w:rsidRPr="0025374B" w:rsidRDefault="00901C6D" w:rsidP="00741BF4">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741BF4">
        <w:rPr>
          <w:rStyle w:val="FootnoteReference"/>
          <w:rFonts w:ascii="Cambria" w:hAnsi="Cambria"/>
          <w:color w:val="auto"/>
          <w:sz w:val="16"/>
          <w:szCs w:val="16"/>
        </w:rPr>
        <w:footnoteRef/>
      </w:r>
      <w:r w:rsidRPr="0025374B">
        <w:rPr>
          <w:rFonts w:ascii="Cambria" w:hAnsi="Cambria"/>
          <w:color w:val="auto"/>
          <w:sz w:val="16"/>
          <w:szCs w:val="16"/>
          <w:lang w:val="es-PA"/>
        </w:rPr>
        <w:t xml:space="preserve"> Los detalles referidos a la fecha en que se habría cometido cada desaparición forzada se encuentran en el anexo.</w:t>
      </w:r>
    </w:p>
  </w:footnote>
  <w:footnote w:id="7">
    <w:p w:rsidR="00901C6D" w:rsidRPr="0025374B" w:rsidRDefault="00901C6D" w:rsidP="00741BF4">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741BF4">
        <w:rPr>
          <w:rStyle w:val="FootnoteReference"/>
          <w:rFonts w:ascii="Cambria" w:hAnsi="Cambria"/>
          <w:color w:val="auto"/>
          <w:sz w:val="16"/>
          <w:szCs w:val="16"/>
        </w:rPr>
        <w:footnoteRef/>
      </w:r>
      <w:r w:rsidRPr="0025374B">
        <w:rPr>
          <w:rFonts w:ascii="Cambria" w:hAnsi="Cambria"/>
          <w:color w:val="auto"/>
          <w:sz w:val="16"/>
          <w:szCs w:val="16"/>
          <w:lang w:val="es-PA"/>
        </w:rPr>
        <w:t xml:space="preserve"> Las fechas en que se habrían presentado cada una de las denuncias penales se encuentran en el anexo. </w:t>
      </w:r>
    </w:p>
  </w:footnote>
  <w:footnote w:id="8">
    <w:p w:rsidR="00901C6D" w:rsidRPr="0025374B" w:rsidRDefault="00901C6D" w:rsidP="00741BF4">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741BF4">
        <w:rPr>
          <w:rStyle w:val="FootnoteReference"/>
          <w:rFonts w:ascii="Cambria" w:hAnsi="Cambria"/>
          <w:sz w:val="16"/>
          <w:szCs w:val="16"/>
        </w:rPr>
        <w:footnoteRef/>
      </w:r>
      <w:r w:rsidRPr="0025374B">
        <w:rPr>
          <w:rFonts w:ascii="Cambria" w:hAnsi="Cambria"/>
          <w:sz w:val="16"/>
          <w:szCs w:val="16"/>
          <w:lang w:val="es-PA"/>
        </w:rPr>
        <w:t xml:space="preserve"> Edwin Cecilio Aparicio </w:t>
      </w:r>
      <w:proofErr w:type="spellStart"/>
      <w:r w:rsidRPr="0025374B">
        <w:rPr>
          <w:rFonts w:ascii="Cambria" w:hAnsi="Cambria"/>
          <w:sz w:val="16"/>
          <w:szCs w:val="16"/>
          <w:lang w:val="es-PA"/>
        </w:rPr>
        <w:t>Calonge</w:t>
      </w:r>
      <w:proofErr w:type="spellEnd"/>
      <w:r w:rsidRPr="0025374B">
        <w:rPr>
          <w:rFonts w:ascii="Cambria" w:hAnsi="Cambria"/>
          <w:sz w:val="16"/>
          <w:szCs w:val="16"/>
          <w:lang w:val="es-PA"/>
        </w:rPr>
        <w:t xml:space="preserve"> y Humberto Manuel Estrada Anaya.</w:t>
      </w:r>
    </w:p>
  </w:footnote>
  <w:footnote w:id="9">
    <w:p w:rsidR="00901C6D" w:rsidRPr="0025374B" w:rsidRDefault="00901C6D" w:rsidP="00741BF4">
      <w:pPr>
        <w:pStyle w:val="FootnoteText"/>
        <w:pBdr>
          <w:top w:val="none" w:sz="0" w:space="0" w:color="auto"/>
          <w:left w:val="none" w:sz="0" w:space="0" w:color="auto"/>
          <w:bottom w:val="none" w:sz="0" w:space="0" w:color="auto"/>
          <w:right w:val="none" w:sz="0" w:space="0" w:color="auto"/>
          <w:bar w:val="none" w:sz="0" w:color="auto"/>
        </w:pBdr>
        <w:ind w:left="720"/>
        <w:jc w:val="both"/>
        <w:rPr>
          <w:lang w:val="es-PA"/>
        </w:rPr>
      </w:pPr>
      <w:r w:rsidRPr="00741BF4">
        <w:rPr>
          <w:rStyle w:val="FootnoteReference"/>
          <w:rFonts w:ascii="Cambria" w:hAnsi="Cambria"/>
          <w:sz w:val="16"/>
          <w:szCs w:val="16"/>
        </w:rPr>
        <w:footnoteRef/>
      </w:r>
      <w:r w:rsidRPr="0025374B">
        <w:rPr>
          <w:rFonts w:ascii="Cambria" w:hAnsi="Cambria"/>
          <w:sz w:val="16"/>
          <w:szCs w:val="16"/>
          <w:lang w:val="es-PA"/>
        </w:rPr>
        <w:t xml:space="preserve"> CIDH, Informe N.º 49/14, Petición 1196/07, Admisibilidad. Juan Carlos Martínez Gil, Colombia, 21 de julio de 2014, párr. 29.  </w:t>
      </w:r>
    </w:p>
  </w:footnote>
  <w:footnote w:id="10">
    <w:p w:rsidR="00901C6D" w:rsidRDefault="00901C6D" w:rsidP="00741BF4">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741BF4">
        <w:rPr>
          <w:rStyle w:val="FootnoteReference"/>
          <w:rFonts w:ascii="Cambria" w:hAnsi="Cambria"/>
          <w:sz w:val="16"/>
          <w:szCs w:val="16"/>
        </w:rPr>
        <w:footnoteRef/>
      </w:r>
      <w:r w:rsidRPr="0025374B">
        <w:rPr>
          <w:rFonts w:ascii="Cambria" w:hAnsi="Cambria"/>
          <w:sz w:val="16"/>
          <w:szCs w:val="16"/>
          <w:lang w:val="es-PA"/>
        </w:rPr>
        <w:t xml:space="preserve"> CIDH, Informe N.º 154/17, Petición 239-07. Admisibilidad. Nicanor Alfonso Terreros Londoño y familia. </w:t>
      </w:r>
      <w:r w:rsidRPr="00741BF4">
        <w:rPr>
          <w:rFonts w:ascii="Cambria" w:hAnsi="Cambria"/>
          <w:sz w:val="16"/>
          <w:szCs w:val="16"/>
        </w:rPr>
        <w:t xml:space="preserve">Colombia. 30 de </w:t>
      </w:r>
      <w:proofErr w:type="spellStart"/>
      <w:r w:rsidRPr="00741BF4">
        <w:rPr>
          <w:rFonts w:ascii="Cambria" w:hAnsi="Cambria"/>
          <w:sz w:val="16"/>
          <w:szCs w:val="16"/>
        </w:rPr>
        <w:t>noviembre</w:t>
      </w:r>
      <w:proofErr w:type="spellEnd"/>
      <w:r w:rsidRPr="00741BF4">
        <w:rPr>
          <w:rFonts w:ascii="Cambria" w:hAnsi="Cambria"/>
          <w:sz w:val="16"/>
          <w:szCs w:val="16"/>
        </w:rPr>
        <w:t xml:space="preserve"> de 2017, </w:t>
      </w:r>
      <w:proofErr w:type="spellStart"/>
      <w:r w:rsidRPr="00741BF4">
        <w:rPr>
          <w:rFonts w:ascii="Cambria" w:hAnsi="Cambria"/>
          <w:sz w:val="16"/>
          <w:szCs w:val="16"/>
        </w:rPr>
        <w:t>párr</w:t>
      </w:r>
      <w:proofErr w:type="spellEnd"/>
      <w:r w:rsidRPr="00741BF4">
        <w:rPr>
          <w:rFonts w:ascii="Cambria" w:hAnsi="Cambria"/>
          <w:sz w:val="16"/>
          <w:szCs w:val="16"/>
        </w:rPr>
        <w:t>.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C6D" w:rsidRPr="0038623E" w:rsidRDefault="00901C6D" w:rsidP="00386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C6D" w:rsidRPr="0038623E" w:rsidRDefault="00901C6D" w:rsidP="003862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23E" w:rsidRDefault="00386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0E1D2261"/>
    <w:multiLevelType w:val="hybridMultilevel"/>
    <w:tmpl w:val="648E0CEA"/>
    <w:lvl w:ilvl="0" w:tplc="A6FE07D4">
      <w:start w:val="1"/>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Times New Roman"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cs="Times New Roman" w:hint="default"/>
      </w:rPr>
    </w:lvl>
    <w:lvl w:ilvl="1" w:tplc="83BC66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imes New Roman"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623442C8"/>
    <w:multiLevelType w:val="hybridMultilevel"/>
    <w:tmpl w:val="34C8462A"/>
    <w:lvl w:ilvl="0" w:tplc="4C5CB61C">
      <w:start w:val="1"/>
      <w:numFmt w:val="decimal"/>
      <w:lvlText w:val="%1."/>
      <w:lvlJc w:val="left"/>
      <w:pPr>
        <w:tabs>
          <w:tab w:val="num" w:pos="720"/>
        </w:tabs>
        <w:ind w:firstLine="72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Times New Roman" w:cs="Calibri" w:hint="default"/>
      </w:rPr>
    </w:lvl>
    <w:lvl w:ilvl="1">
      <w:start w:val="2"/>
      <w:numFmt w:val="decimal"/>
      <w:lvlText w:val="%1.%2"/>
      <w:lvlJc w:val="left"/>
      <w:pPr>
        <w:ind w:left="1068" w:hanging="360"/>
      </w:pPr>
      <w:rPr>
        <w:rFonts w:eastAsia="Times New Roman" w:cs="Calibri" w:hint="default"/>
      </w:rPr>
    </w:lvl>
    <w:lvl w:ilvl="2">
      <w:start w:val="1"/>
      <w:numFmt w:val="decimal"/>
      <w:lvlText w:val="%1.%2.%3"/>
      <w:lvlJc w:val="left"/>
      <w:pPr>
        <w:ind w:left="2136" w:hanging="720"/>
      </w:pPr>
      <w:rPr>
        <w:rFonts w:eastAsia="Times New Roman" w:cs="Calibri" w:hint="default"/>
      </w:rPr>
    </w:lvl>
    <w:lvl w:ilvl="3">
      <w:start w:val="1"/>
      <w:numFmt w:val="decimal"/>
      <w:lvlText w:val="%1.%2.%3.%4"/>
      <w:lvlJc w:val="left"/>
      <w:pPr>
        <w:ind w:left="2844" w:hanging="720"/>
      </w:pPr>
      <w:rPr>
        <w:rFonts w:eastAsia="Times New Roman" w:cs="Calibri" w:hint="default"/>
      </w:rPr>
    </w:lvl>
    <w:lvl w:ilvl="4">
      <w:start w:val="1"/>
      <w:numFmt w:val="decimal"/>
      <w:lvlText w:val="%1.%2.%3.%4.%5"/>
      <w:lvlJc w:val="left"/>
      <w:pPr>
        <w:ind w:left="3912" w:hanging="1080"/>
      </w:pPr>
      <w:rPr>
        <w:rFonts w:eastAsia="Times New Roman" w:cs="Calibri" w:hint="default"/>
      </w:rPr>
    </w:lvl>
    <w:lvl w:ilvl="5">
      <w:start w:val="1"/>
      <w:numFmt w:val="decimal"/>
      <w:lvlText w:val="%1.%2.%3.%4.%5.%6"/>
      <w:lvlJc w:val="left"/>
      <w:pPr>
        <w:ind w:left="4620" w:hanging="1080"/>
      </w:pPr>
      <w:rPr>
        <w:rFonts w:eastAsia="Times New Roman" w:cs="Calibri" w:hint="default"/>
      </w:rPr>
    </w:lvl>
    <w:lvl w:ilvl="6">
      <w:start w:val="1"/>
      <w:numFmt w:val="decimal"/>
      <w:lvlText w:val="%1.%2.%3.%4.%5.%6.%7"/>
      <w:lvlJc w:val="left"/>
      <w:pPr>
        <w:ind w:left="5688" w:hanging="1440"/>
      </w:pPr>
      <w:rPr>
        <w:rFonts w:eastAsia="Times New Roman" w:cs="Calibri" w:hint="default"/>
      </w:rPr>
    </w:lvl>
    <w:lvl w:ilvl="7">
      <w:start w:val="1"/>
      <w:numFmt w:val="decimal"/>
      <w:lvlText w:val="%1.%2.%3.%4.%5.%6.%7.%8"/>
      <w:lvlJc w:val="left"/>
      <w:pPr>
        <w:ind w:left="6396" w:hanging="1440"/>
      </w:pPr>
      <w:rPr>
        <w:rFonts w:eastAsia="Times New Roman" w:cs="Calibri" w:hint="default"/>
      </w:rPr>
    </w:lvl>
    <w:lvl w:ilvl="8">
      <w:start w:val="1"/>
      <w:numFmt w:val="decimal"/>
      <w:lvlText w:val="%1.%2.%3.%4.%5.%6.%7.%8.%9"/>
      <w:lvlJc w:val="left"/>
      <w:pPr>
        <w:ind w:left="7464" w:hanging="1800"/>
      </w:pPr>
      <w:rPr>
        <w:rFonts w:eastAsia="Times New Roman"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cs="Times New Roman" w:hint="default"/>
        <w:b w:val="0"/>
        <w:color w:val="auto"/>
        <w:sz w:val="20"/>
        <w:szCs w:val="20"/>
      </w:rPr>
    </w:lvl>
    <w:lvl w:ilvl="1" w:tplc="04090019">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0"/>
    <w:lvlOverride w:ilvl="0">
      <w:lvl w:ilvl="0">
        <w:start w:val="1"/>
        <w:numFmt w:val="upperRoman"/>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4">
    <w:abstractNumId w:val="22"/>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Calibri" w:eastAsia="Times New Roman" w:hAnsi="Calibri" w:cs="Trebuchet MS" w:hint="default"/>
          <w:b/>
          <w:bCs/>
          <w:i w:val="0"/>
          <w:color w:val="000000"/>
          <w:position w:val="0"/>
          <w:sz w:val="22"/>
          <w:szCs w:val="22"/>
          <w:u w:color="000000"/>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4">
    <w:abstractNumId w:val="1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5">
    <w:abstractNumId w:val="9"/>
    <w:lvlOverride w:ilvl="0">
      <w:lvl w:ilvl="0">
        <w:start w:val="2"/>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16">
    <w:abstractNumId w:val="2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7">
    <w:abstractNumId w:val="2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8">
    <w:abstractNumId w:val="12"/>
    <w:lvlOverride w:ilvl="0">
      <w:lvl w:ilvl="0">
        <w:start w:val="2"/>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2850"/>
          </w:tabs>
          <w:ind w:left="2850" w:hanging="330"/>
        </w:pPr>
        <w:rPr>
          <w:rFonts w:ascii="Calibri" w:eastAsia="Times New Roman" w:hAnsi="Calibri" w:cs="Calibri"/>
          <w:b w:val="0"/>
          <w:bCs/>
          <w:color w:val="000000"/>
          <w:position w:val="0"/>
          <w:sz w:val="22"/>
          <w:szCs w:val="22"/>
          <w:u w:color="000000"/>
        </w:rPr>
      </w:lvl>
    </w:lvlOverride>
  </w:num>
  <w:num w:numId="19">
    <w:abstractNumId w:val="56"/>
    <w:lvlOverride w:ilvl="0">
      <w:lvl w:ilvl="0">
        <w:start w:val="2"/>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0">
    <w:abstractNumId w:val="8"/>
  </w:num>
  <w:num w:numId="21">
    <w:abstractNumId w:val="38"/>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22">
    <w:abstractNumId w:val="25"/>
    <w:lvlOverride w:ilvl="0">
      <w:lvl w:ilvl="0">
        <w:start w:val="1"/>
        <w:numFmt w:val="decimal"/>
        <w:lvlText w:val="%1."/>
        <w:lvlJc w:val="left"/>
        <w:pPr>
          <w:ind w:left="1440" w:hanging="360"/>
        </w:pPr>
        <w:rPr>
          <w:rFonts w:cs="Times New Roman" w:hint="default"/>
          <w:color w:val="auto"/>
        </w:rPr>
      </w:lvl>
    </w:lvlOverride>
    <w:lvlOverride w:ilvl="1">
      <w:lvl w:ilvl="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3">
    <w:abstractNumId w:val="11"/>
    <w:lvlOverride w:ilvl="0">
      <w:lvl w:ilvl="0">
        <w:start w:val="6"/>
        <w:numFmt w:val="decimal"/>
        <w:lvlText w:val="%1."/>
        <w:lvlJc w:val="left"/>
        <w:pPr>
          <w:tabs>
            <w:tab w:val="num" w:pos="360"/>
          </w:tabs>
          <w:ind w:left="360" w:hanging="360"/>
        </w:pPr>
        <w:rPr>
          <w:rFonts w:ascii="Calibri" w:eastAsia="Times New Roman" w:hAnsi="Calibri" w:cs="Calibri" w:hint="default"/>
          <w:color w:val="000000"/>
          <w:position w:val="0"/>
          <w:sz w:val="22"/>
          <w:szCs w:val="22"/>
          <w:u w:color="000000"/>
        </w:rPr>
      </w:lvl>
    </w:lvlOverride>
  </w:num>
  <w:num w:numId="24">
    <w:abstractNumId w:val="47"/>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25">
    <w:abstractNumId w:val="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6">
    <w:abstractNumId w:val="6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7">
    <w:abstractNumId w:val="4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8">
    <w:abstractNumId w:val="2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9">
    <w:abstractNumId w:val="3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0">
    <w:abstractNumId w:val="3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1">
    <w:abstractNumId w:val="6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2">
    <w:abstractNumId w:val="6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3">
    <w:abstractNumId w:val="21"/>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34">
    <w:abstractNumId w:val="40"/>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7">
    <w:abstractNumId w:val="6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8">
    <w:abstractNumId w:val="3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9">
    <w:abstractNumId w:val="6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0">
    <w:abstractNumId w:val="1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1">
    <w:abstractNumId w:val="58"/>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2">
    <w:abstractNumId w:val="41"/>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3">
    <w:abstractNumId w:val="1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4">
    <w:abstractNumId w:val="4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5">
    <w:abstractNumId w:val="1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6">
    <w:abstractNumId w:val="18"/>
    <w:lvlOverride w:ilvl="0">
      <w:lvl w:ilvl="0">
        <w:start w:val="1"/>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7">
    <w:abstractNumId w:val="26"/>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8">
    <w:abstractNumId w:val="67"/>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9">
    <w:abstractNumId w:val="4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0">
    <w:abstractNumId w:val="3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1">
    <w:abstractNumId w:val="3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DFF"/>
    <w:rsid w:val="000121EF"/>
    <w:rsid w:val="0001560F"/>
    <w:rsid w:val="0001788C"/>
    <w:rsid w:val="000337EF"/>
    <w:rsid w:val="00040C3A"/>
    <w:rsid w:val="000419AD"/>
    <w:rsid w:val="00046260"/>
    <w:rsid w:val="00050465"/>
    <w:rsid w:val="000716C5"/>
    <w:rsid w:val="00075E23"/>
    <w:rsid w:val="0009344A"/>
    <w:rsid w:val="000A392E"/>
    <w:rsid w:val="000A575F"/>
    <w:rsid w:val="000A785C"/>
    <w:rsid w:val="000C0F58"/>
    <w:rsid w:val="000C521D"/>
    <w:rsid w:val="000C5F6A"/>
    <w:rsid w:val="000D10DB"/>
    <w:rsid w:val="000E5EB5"/>
    <w:rsid w:val="000F13B6"/>
    <w:rsid w:val="000F35ED"/>
    <w:rsid w:val="000F52A8"/>
    <w:rsid w:val="00107131"/>
    <w:rsid w:val="0010736F"/>
    <w:rsid w:val="001136CF"/>
    <w:rsid w:val="00113F73"/>
    <w:rsid w:val="00121CC2"/>
    <w:rsid w:val="00133EE5"/>
    <w:rsid w:val="0013619C"/>
    <w:rsid w:val="00157768"/>
    <w:rsid w:val="00167A34"/>
    <w:rsid w:val="00171A7E"/>
    <w:rsid w:val="001A7870"/>
    <w:rsid w:val="001B31B5"/>
    <w:rsid w:val="001B3A00"/>
    <w:rsid w:val="001C1B41"/>
    <w:rsid w:val="001D2BED"/>
    <w:rsid w:val="001D65EF"/>
    <w:rsid w:val="001E2D61"/>
    <w:rsid w:val="001E49E7"/>
    <w:rsid w:val="001E7365"/>
    <w:rsid w:val="001F37FA"/>
    <w:rsid w:val="001F7201"/>
    <w:rsid w:val="001F76DC"/>
    <w:rsid w:val="002031A3"/>
    <w:rsid w:val="00207299"/>
    <w:rsid w:val="00210EC0"/>
    <w:rsid w:val="0021484C"/>
    <w:rsid w:val="00216FFD"/>
    <w:rsid w:val="00217C73"/>
    <w:rsid w:val="00223A29"/>
    <w:rsid w:val="002250A3"/>
    <w:rsid w:val="00231998"/>
    <w:rsid w:val="00235217"/>
    <w:rsid w:val="0024549B"/>
    <w:rsid w:val="00246D1F"/>
    <w:rsid w:val="00247403"/>
    <w:rsid w:val="00247542"/>
    <w:rsid w:val="0025374B"/>
    <w:rsid w:val="00266B61"/>
    <w:rsid w:val="0026712A"/>
    <w:rsid w:val="002704DB"/>
    <w:rsid w:val="002A0AAE"/>
    <w:rsid w:val="002A5820"/>
    <w:rsid w:val="002B0C4E"/>
    <w:rsid w:val="002C4BEC"/>
    <w:rsid w:val="002D2B26"/>
    <w:rsid w:val="002D5DFD"/>
    <w:rsid w:val="002D7EA2"/>
    <w:rsid w:val="002E045A"/>
    <w:rsid w:val="002E187C"/>
    <w:rsid w:val="00302733"/>
    <w:rsid w:val="00312CCC"/>
    <w:rsid w:val="00314078"/>
    <w:rsid w:val="0031535D"/>
    <w:rsid w:val="003239B8"/>
    <w:rsid w:val="0032427A"/>
    <w:rsid w:val="0033169F"/>
    <w:rsid w:val="00335E12"/>
    <w:rsid w:val="00337F78"/>
    <w:rsid w:val="00344977"/>
    <w:rsid w:val="00346C95"/>
    <w:rsid w:val="00356185"/>
    <w:rsid w:val="00360380"/>
    <w:rsid w:val="00364C3F"/>
    <w:rsid w:val="00370BFD"/>
    <w:rsid w:val="00374E78"/>
    <w:rsid w:val="0037519E"/>
    <w:rsid w:val="0037727E"/>
    <w:rsid w:val="00380585"/>
    <w:rsid w:val="0038168A"/>
    <w:rsid w:val="0038296C"/>
    <w:rsid w:val="0038518C"/>
    <w:rsid w:val="0038623E"/>
    <w:rsid w:val="00386CF0"/>
    <w:rsid w:val="003910A4"/>
    <w:rsid w:val="003A7451"/>
    <w:rsid w:val="003B2204"/>
    <w:rsid w:val="003B6B4F"/>
    <w:rsid w:val="003B70FB"/>
    <w:rsid w:val="003C093F"/>
    <w:rsid w:val="003C676B"/>
    <w:rsid w:val="003D3BC2"/>
    <w:rsid w:val="003D4D88"/>
    <w:rsid w:val="003E05E8"/>
    <w:rsid w:val="003E2C82"/>
    <w:rsid w:val="003E6CA1"/>
    <w:rsid w:val="004065A8"/>
    <w:rsid w:val="00414671"/>
    <w:rsid w:val="004165C2"/>
    <w:rsid w:val="0043200A"/>
    <w:rsid w:val="004403A2"/>
    <w:rsid w:val="00440B44"/>
    <w:rsid w:val="00441ECB"/>
    <w:rsid w:val="00445193"/>
    <w:rsid w:val="00447897"/>
    <w:rsid w:val="00447BBF"/>
    <w:rsid w:val="004504B2"/>
    <w:rsid w:val="0045247F"/>
    <w:rsid w:val="00454503"/>
    <w:rsid w:val="00462C1B"/>
    <w:rsid w:val="0046310F"/>
    <w:rsid w:val="00467B7E"/>
    <w:rsid w:val="00473BB4"/>
    <w:rsid w:val="00477592"/>
    <w:rsid w:val="00482450"/>
    <w:rsid w:val="00486F1C"/>
    <w:rsid w:val="0049419D"/>
    <w:rsid w:val="004A6A54"/>
    <w:rsid w:val="004C20D2"/>
    <w:rsid w:val="004C2312"/>
    <w:rsid w:val="004C4B62"/>
    <w:rsid w:val="004C54C9"/>
    <w:rsid w:val="004D4ABA"/>
    <w:rsid w:val="004D6025"/>
    <w:rsid w:val="004D78C1"/>
    <w:rsid w:val="004E1619"/>
    <w:rsid w:val="004E2649"/>
    <w:rsid w:val="004F7707"/>
    <w:rsid w:val="00501399"/>
    <w:rsid w:val="0050633D"/>
    <w:rsid w:val="00507951"/>
    <w:rsid w:val="00507BC4"/>
    <w:rsid w:val="005128E4"/>
    <w:rsid w:val="005133DB"/>
    <w:rsid w:val="0051652D"/>
    <w:rsid w:val="00525560"/>
    <w:rsid w:val="00540F17"/>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34EF"/>
    <w:rsid w:val="005A6D0E"/>
    <w:rsid w:val="005B226B"/>
    <w:rsid w:val="005B52B0"/>
    <w:rsid w:val="005B6806"/>
    <w:rsid w:val="005C0010"/>
    <w:rsid w:val="005C4225"/>
    <w:rsid w:val="005C5CCF"/>
    <w:rsid w:val="005E5869"/>
    <w:rsid w:val="005F0DAD"/>
    <w:rsid w:val="005F0F33"/>
    <w:rsid w:val="005F62A4"/>
    <w:rsid w:val="00600DEB"/>
    <w:rsid w:val="0060356B"/>
    <w:rsid w:val="00606CDA"/>
    <w:rsid w:val="00613C8A"/>
    <w:rsid w:val="00616C4F"/>
    <w:rsid w:val="006218E4"/>
    <w:rsid w:val="00622697"/>
    <w:rsid w:val="00623C62"/>
    <w:rsid w:val="00627C9F"/>
    <w:rsid w:val="00627DA9"/>
    <w:rsid w:val="006311E9"/>
    <w:rsid w:val="00632354"/>
    <w:rsid w:val="00642810"/>
    <w:rsid w:val="00652333"/>
    <w:rsid w:val="00663E46"/>
    <w:rsid w:val="006731B9"/>
    <w:rsid w:val="0068009E"/>
    <w:rsid w:val="00692219"/>
    <w:rsid w:val="006A0DC2"/>
    <w:rsid w:val="006A17D2"/>
    <w:rsid w:val="006A3251"/>
    <w:rsid w:val="006A73E6"/>
    <w:rsid w:val="006B2D5C"/>
    <w:rsid w:val="006C4EB1"/>
    <w:rsid w:val="006D421B"/>
    <w:rsid w:val="006E0166"/>
    <w:rsid w:val="006E2CC0"/>
    <w:rsid w:val="006E7B34"/>
    <w:rsid w:val="006F00E7"/>
    <w:rsid w:val="006F084F"/>
    <w:rsid w:val="006F1C9E"/>
    <w:rsid w:val="006F25D5"/>
    <w:rsid w:val="006F5ACD"/>
    <w:rsid w:val="00706149"/>
    <w:rsid w:val="007067C6"/>
    <w:rsid w:val="0070697F"/>
    <w:rsid w:val="00710CE8"/>
    <w:rsid w:val="00711C21"/>
    <w:rsid w:val="007160BD"/>
    <w:rsid w:val="007204BC"/>
    <w:rsid w:val="007218F1"/>
    <w:rsid w:val="0072199C"/>
    <w:rsid w:val="00722C9F"/>
    <w:rsid w:val="007253B8"/>
    <w:rsid w:val="0073741F"/>
    <w:rsid w:val="00741BF4"/>
    <w:rsid w:val="00742890"/>
    <w:rsid w:val="00742E25"/>
    <w:rsid w:val="00756F85"/>
    <w:rsid w:val="00763A0F"/>
    <w:rsid w:val="0076643F"/>
    <w:rsid w:val="00777F63"/>
    <w:rsid w:val="0078681C"/>
    <w:rsid w:val="007A0CDE"/>
    <w:rsid w:val="007A5817"/>
    <w:rsid w:val="007A7FF7"/>
    <w:rsid w:val="007B05C4"/>
    <w:rsid w:val="007B60E9"/>
    <w:rsid w:val="007B6CC3"/>
    <w:rsid w:val="007C3334"/>
    <w:rsid w:val="007C4150"/>
    <w:rsid w:val="007D2B98"/>
    <w:rsid w:val="007D48DE"/>
    <w:rsid w:val="007D6C5F"/>
    <w:rsid w:val="007D7FFC"/>
    <w:rsid w:val="007E21BC"/>
    <w:rsid w:val="007E7C82"/>
    <w:rsid w:val="007F203C"/>
    <w:rsid w:val="007F588D"/>
    <w:rsid w:val="00802833"/>
    <w:rsid w:val="00803F1C"/>
    <w:rsid w:val="0080600E"/>
    <w:rsid w:val="0080687A"/>
    <w:rsid w:val="00817612"/>
    <w:rsid w:val="008338A4"/>
    <w:rsid w:val="00834D49"/>
    <w:rsid w:val="00835C16"/>
    <w:rsid w:val="00837C45"/>
    <w:rsid w:val="00844730"/>
    <w:rsid w:val="008457C2"/>
    <w:rsid w:val="00845DCA"/>
    <w:rsid w:val="00857A82"/>
    <w:rsid w:val="00866F3B"/>
    <w:rsid w:val="00873836"/>
    <w:rsid w:val="00876D62"/>
    <w:rsid w:val="00883BDD"/>
    <w:rsid w:val="00885737"/>
    <w:rsid w:val="00890650"/>
    <w:rsid w:val="00890AD8"/>
    <w:rsid w:val="00893CA2"/>
    <w:rsid w:val="008948FF"/>
    <w:rsid w:val="00897E12"/>
    <w:rsid w:val="008A275C"/>
    <w:rsid w:val="008A7899"/>
    <w:rsid w:val="008A7E0F"/>
    <w:rsid w:val="008B12F5"/>
    <w:rsid w:val="008B20E6"/>
    <w:rsid w:val="008C5624"/>
    <w:rsid w:val="008D00AC"/>
    <w:rsid w:val="008D768D"/>
    <w:rsid w:val="008E3759"/>
    <w:rsid w:val="008E3BFE"/>
    <w:rsid w:val="008E6CE0"/>
    <w:rsid w:val="008F123D"/>
    <w:rsid w:val="008F1912"/>
    <w:rsid w:val="008F22E7"/>
    <w:rsid w:val="00901C6D"/>
    <w:rsid w:val="0090270B"/>
    <w:rsid w:val="009041DC"/>
    <w:rsid w:val="00917B5A"/>
    <w:rsid w:val="00920A58"/>
    <w:rsid w:val="00920A8C"/>
    <w:rsid w:val="009223E3"/>
    <w:rsid w:val="009225CF"/>
    <w:rsid w:val="00930650"/>
    <w:rsid w:val="00931F51"/>
    <w:rsid w:val="00933F6A"/>
    <w:rsid w:val="00934A2C"/>
    <w:rsid w:val="00934B2B"/>
    <w:rsid w:val="0095234B"/>
    <w:rsid w:val="009559CD"/>
    <w:rsid w:val="00960625"/>
    <w:rsid w:val="009629C7"/>
    <w:rsid w:val="0096706E"/>
    <w:rsid w:val="0096709F"/>
    <w:rsid w:val="00970F91"/>
    <w:rsid w:val="00974491"/>
    <w:rsid w:val="00975115"/>
    <w:rsid w:val="00975C4E"/>
    <w:rsid w:val="00981FBA"/>
    <w:rsid w:val="00986116"/>
    <w:rsid w:val="0099258D"/>
    <w:rsid w:val="00997BC5"/>
    <w:rsid w:val="009A4F41"/>
    <w:rsid w:val="009B0077"/>
    <w:rsid w:val="009B381B"/>
    <w:rsid w:val="009C42F3"/>
    <w:rsid w:val="009D1753"/>
    <w:rsid w:val="009D7611"/>
    <w:rsid w:val="009E0B61"/>
    <w:rsid w:val="009E1454"/>
    <w:rsid w:val="009E53D0"/>
    <w:rsid w:val="009E53DE"/>
    <w:rsid w:val="00A11E44"/>
    <w:rsid w:val="00A1365F"/>
    <w:rsid w:val="00A218EF"/>
    <w:rsid w:val="00A24333"/>
    <w:rsid w:val="00A328B3"/>
    <w:rsid w:val="00A3717F"/>
    <w:rsid w:val="00A50FCF"/>
    <w:rsid w:val="00A528D1"/>
    <w:rsid w:val="00A610CD"/>
    <w:rsid w:val="00A65E58"/>
    <w:rsid w:val="00A74695"/>
    <w:rsid w:val="00A758AA"/>
    <w:rsid w:val="00AA09A2"/>
    <w:rsid w:val="00AA7996"/>
    <w:rsid w:val="00AC19CB"/>
    <w:rsid w:val="00AD74E8"/>
    <w:rsid w:val="00AE33F9"/>
    <w:rsid w:val="00AE5488"/>
    <w:rsid w:val="00AE6F91"/>
    <w:rsid w:val="00AE7900"/>
    <w:rsid w:val="00AF5571"/>
    <w:rsid w:val="00B00A4E"/>
    <w:rsid w:val="00B07341"/>
    <w:rsid w:val="00B10D88"/>
    <w:rsid w:val="00B165FF"/>
    <w:rsid w:val="00B254A3"/>
    <w:rsid w:val="00B259EF"/>
    <w:rsid w:val="00B30539"/>
    <w:rsid w:val="00B314DB"/>
    <w:rsid w:val="00B32E68"/>
    <w:rsid w:val="00B361F2"/>
    <w:rsid w:val="00B3718B"/>
    <w:rsid w:val="00B427A2"/>
    <w:rsid w:val="00B44E2A"/>
    <w:rsid w:val="00B4632A"/>
    <w:rsid w:val="00B46C68"/>
    <w:rsid w:val="00B530F1"/>
    <w:rsid w:val="00B532AA"/>
    <w:rsid w:val="00B60C16"/>
    <w:rsid w:val="00B643B4"/>
    <w:rsid w:val="00B73438"/>
    <w:rsid w:val="00B916D5"/>
    <w:rsid w:val="00BA276C"/>
    <w:rsid w:val="00BB306F"/>
    <w:rsid w:val="00BB72D6"/>
    <w:rsid w:val="00BC1EE3"/>
    <w:rsid w:val="00BC55FD"/>
    <w:rsid w:val="00BD4B89"/>
    <w:rsid w:val="00BD5460"/>
    <w:rsid w:val="00BD5922"/>
    <w:rsid w:val="00BF02CB"/>
    <w:rsid w:val="00BF561B"/>
    <w:rsid w:val="00BF6FD8"/>
    <w:rsid w:val="00C03680"/>
    <w:rsid w:val="00C05296"/>
    <w:rsid w:val="00C054DF"/>
    <w:rsid w:val="00C06152"/>
    <w:rsid w:val="00C21762"/>
    <w:rsid w:val="00C21FEF"/>
    <w:rsid w:val="00C225C4"/>
    <w:rsid w:val="00C24543"/>
    <w:rsid w:val="00C256A2"/>
    <w:rsid w:val="00C26D0A"/>
    <w:rsid w:val="00C33F32"/>
    <w:rsid w:val="00C450AE"/>
    <w:rsid w:val="00C51515"/>
    <w:rsid w:val="00C53201"/>
    <w:rsid w:val="00C5660B"/>
    <w:rsid w:val="00C66B72"/>
    <w:rsid w:val="00C725B5"/>
    <w:rsid w:val="00C74927"/>
    <w:rsid w:val="00C765B7"/>
    <w:rsid w:val="00C76649"/>
    <w:rsid w:val="00C85BEA"/>
    <w:rsid w:val="00C87AC4"/>
    <w:rsid w:val="00C9567A"/>
    <w:rsid w:val="00CA0C34"/>
    <w:rsid w:val="00CB212D"/>
    <w:rsid w:val="00CB2660"/>
    <w:rsid w:val="00CB2E5A"/>
    <w:rsid w:val="00CC09CB"/>
    <w:rsid w:val="00CC0AD2"/>
    <w:rsid w:val="00CC5E90"/>
    <w:rsid w:val="00CD046C"/>
    <w:rsid w:val="00CE076C"/>
    <w:rsid w:val="00CE2A41"/>
    <w:rsid w:val="00CE5199"/>
    <w:rsid w:val="00CE66D5"/>
    <w:rsid w:val="00CF637A"/>
    <w:rsid w:val="00D059DE"/>
    <w:rsid w:val="00D05ABD"/>
    <w:rsid w:val="00D07470"/>
    <w:rsid w:val="00D137E2"/>
    <w:rsid w:val="00D13FCE"/>
    <w:rsid w:val="00D14F60"/>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76F9"/>
    <w:rsid w:val="00DA2715"/>
    <w:rsid w:val="00DA671F"/>
    <w:rsid w:val="00DA7B5F"/>
    <w:rsid w:val="00DB09CD"/>
    <w:rsid w:val="00DB42D0"/>
    <w:rsid w:val="00DC11E7"/>
    <w:rsid w:val="00DC7023"/>
    <w:rsid w:val="00DC769A"/>
    <w:rsid w:val="00DD0231"/>
    <w:rsid w:val="00DD26CE"/>
    <w:rsid w:val="00DD3D86"/>
    <w:rsid w:val="00DE02AB"/>
    <w:rsid w:val="00DF05F0"/>
    <w:rsid w:val="00DF1EC4"/>
    <w:rsid w:val="00E0340B"/>
    <w:rsid w:val="00E04A90"/>
    <w:rsid w:val="00E0551F"/>
    <w:rsid w:val="00E069A1"/>
    <w:rsid w:val="00E14D44"/>
    <w:rsid w:val="00E16A73"/>
    <w:rsid w:val="00E219C7"/>
    <w:rsid w:val="00E25F59"/>
    <w:rsid w:val="00E2743A"/>
    <w:rsid w:val="00E4118C"/>
    <w:rsid w:val="00E43157"/>
    <w:rsid w:val="00E44035"/>
    <w:rsid w:val="00E461CE"/>
    <w:rsid w:val="00E47256"/>
    <w:rsid w:val="00E50BE8"/>
    <w:rsid w:val="00E6386B"/>
    <w:rsid w:val="00E720CA"/>
    <w:rsid w:val="00E75E2E"/>
    <w:rsid w:val="00E84EB5"/>
    <w:rsid w:val="00E85662"/>
    <w:rsid w:val="00E8734F"/>
    <w:rsid w:val="00E8789F"/>
    <w:rsid w:val="00E91F8C"/>
    <w:rsid w:val="00E95AA7"/>
    <w:rsid w:val="00E97B71"/>
    <w:rsid w:val="00EA3D34"/>
    <w:rsid w:val="00EB454D"/>
    <w:rsid w:val="00EC33A0"/>
    <w:rsid w:val="00EC3C2F"/>
    <w:rsid w:val="00EC7D62"/>
    <w:rsid w:val="00ED0C98"/>
    <w:rsid w:val="00ED549D"/>
    <w:rsid w:val="00ED76BE"/>
    <w:rsid w:val="00EE00E9"/>
    <w:rsid w:val="00EE28EE"/>
    <w:rsid w:val="00EF3EE2"/>
    <w:rsid w:val="00EF619B"/>
    <w:rsid w:val="00F00B55"/>
    <w:rsid w:val="00F02AD1"/>
    <w:rsid w:val="00F02C97"/>
    <w:rsid w:val="00F066B6"/>
    <w:rsid w:val="00F253CC"/>
    <w:rsid w:val="00F263F4"/>
    <w:rsid w:val="00F34AFF"/>
    <w:rsid w:val="00F37106"/>
    <w:rsid w:val="00F519CF"/>
    <w:rsid w:val="00F55B4E"/>
    <w:rsid w:val="00F56253"/>
    <w:rsid w:val="00F56BA5"/>
    <w:rsid w:val="00F60E22"/>
    <w:rsid w:val="00F717C2"/>
    <w:rsid w:val="00F730D3"/>
    <w:rsid w:val="00F81395"/>
    <w:rsid w:val="00F81BB8"/>
    <w:rsid w:val="00F8327E"/>
    <w:rsid w:val="00F917D1"/>
    <w:rsid w:val="00F9653B"/>
    <w:rsid w:val="00FB62CF"/>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4E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96"/>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5A34EF"/>
    <w:rPr>
      <w:rFonts w:cs="Times New Roman"/>
      <w:u w:val="single"/>
    </w:rPr>
  </w:style>
  <w:style w:type="paragraph" w:customStyle="1" w:styleId="Cabeceraypie">
    <w:name w:val="Cabecera y pie"/>
    <w:uiPriority w:val="99"/>
    <w:rsid w:val="005A34E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5A34EF"/>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5A34E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5A34EF"/>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C330B9"/>
    <w:rPr>
      <w:sz w:val="24"/>
      <w:szCs w:val="24"/>
      <w:lang w:val="en-US" w:eastAsia="en-US"/>
    </w:rPr>
  </w:style>
  <w:style w:type="paragraph" w:styleId="ListParagraph">
    <w:name w:val="List Paragraph"/>
    <w:basedOn w:val="Normal"/>
    <w:uiPriority w:val="99"/>
    <w:qFormat/>
    <w:rsid w:val="005A34EF"/>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basedOn w:val="Normal"/>
    <w:link w:val="FootnoteTextChar"/>
    <w:uiPriority w:val="99"/>
    <w:rsid w:val="005A34EF"/>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locked/>
    <w:rsid w:val="0031535D"/>
    <w:rPr>
      <w:rFonts w:ascii="Calibri" w:eastAsia="Times New Roman" w:hAnsi="Calibri"/>
      <w:color w:val="000000"/>
      <w:u w:color="000000"/>
      <w:lang w:val="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paragraph" w:customStyle="1" w:styleId="Default">
    <w:name w:val="Default"/>
    <w:link w:val="DefaultChar"/>
    <w:uiPriority w:val="99"/>
    <w:rsid w:val="00DF1EC4"/>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96709F"/>
    <w:rPr>
      <w:rFonts w:cs="Times New Roman"/>
      <w:sz w:val="16"/>
      <w:szCs w:val="16"/>
    </w:rPr>
  </w:style>
  <w:style w:type="paragraph" w:styleId="CommentText">
    <w:name w:val="annotation text"/>
    <w:basedOn w:val="Normal"/>
    <w:link w:val="CommentTextChar"/>
    <w:uiPriority w:val="99"/>
    <w:rsid w:val="0096709F"/>
    <w:rPr>
      <w:sz w:val="20"/>
      <w:szCs w:val="20"/>
    </w:rPr>
  </w:style>
  <w:style w:type="character" w:customStyle="1" w:styleId="CommentTextChar">
    <w:name w:val="Comment Text Char"/>
    <w:basedOn w:val="DefaultParagraphFont"/>
    <w:link w:val="CommentText"/>
    <w:uiPriority w:val="99"/>
    <w:locked/>
    <w:rsid w:val="0096709F"/>
    <w:rPr>
      <w:rFonts w:cs="Times New Roman"/>
      <w:lang w:val="en-US" w:eastAsia="en-US"/>
    </w:rPr>
  </w:style>
  <w:style w:type="paragraph" w:styleId="CommentSubject">
    <w:name w:val="annotation subject"/>
    <w:basedOn w:val="CommentText"/>
    <w:next w:val="CommentText"/>
    <w:link w:val="CommentSubjectChar"/>
    <w:uiPriority w:val="99"/>
    <w:semiHidden/>
    <w:rsid w:val="0096709F"/>
    <w:rPr>
      <w:b/>
      <w:bCs/>
    </w:rPr>
  </w:style>
  <w:style w:type="character" w:customStyle="1" w:styleId="CommentSubjectChar">
    <w:name w:val="Comment Subject Char"/>
    <w:basedOn w:val="CommentTextChar"/>
    <w:link w:val="CommentSubject"/>
    <w:uiPriority w:val="99"/>
    <w:semiHidden/>
    <w:locked/>
    <w:rsid w:val="0096709F"/>
    <w:rPr>
      <w:rFonts w:cs="Times New Roman"/>
      <w:b/>
      <w:bCs/>
      <w:lang w:val="en-US" w:eastAsia="en-US"/>
    </w:rPr>
  </w:style>
  <w:style w:type="numbering" w:customStyle="1" w:styleId="List16">
    <w:name w:val="List 16"/>
    <w:rsid w:val="00C330B9"/>
    <w:pPr>
      <w:numPr>
        <w:numId w:val="53"/>
      </w:numPr>
    </w:pPr>
  </w:style>
  <w:style w:type="numbering" w:customStyle="1" w:styleId="List36">
    <w:name w:val="List 36"/>
    <w:rsid w:val="00C330B9"/>
    <w:pPr>
      <w:numPr>
        <w:numId w:val="57"/>
      </w:numPr>
    </w:pPr>
  </w:style>
  <w:style w:type="numbering" w:customStyle="1" w:styleId="List25">
    <w:name w:val="List 25"/>
    <w:rsid w:val="00C330B9"/>
    <w:pPr>
      <w:numPr>
        <w:numId w:val="58"/>
      </w:numPr>
    </w:pPr>
  </w:style>
  <w:style w:type="numbering" w:customStyle="1" w:styleId="List1">
    <w:name w:val="List 1"/>
    <w:rsid w:val="00C330B9"/>
    <w:pPr>
      <w:numPr>
        <w:numId w:val="2"/>
      </w:numPr>
    </w:pPr>
  </w:style>
  <w:style w:type="numbering" w:customStyle="1" w:styleId="List11">
    <w:name w:val="List 11"/>
    <w:rsid w:val="00C330B9"/>
    <w:pPr>
      <w:numPr>
        <w:numId w:val="20"/>
      </w:numPr>
    </w:pPr>
  </w:style>
  <w:style w:type="numbering" w:customStyle="1" w:styleId="List15">
    <w:name w:val="List 15"/>
    <w:rsid w:val="00C330B9"/>
    <w:pPr>
      <w:numPr>
        <w:numId w:val="59"/>
      </w:numPr>
    </w:pPr>
  </w:style>
  <w:style w:type="numbering" w:customStyle="1" w:styleId="List14">
    <w:name w:val="List 14"/>
    <w:rsid w:val="00C330B9"/>
    <w:pPr>
      <w:numPr>
        <w:numId w:val="60"/>
      </w:numPr>
    </w:pPr>
  </w:style>
  <w:style w:type="numbering" w:customStyle="1" w:styleId="List23">
    <w:name w:val="List 23"/>
    <w:rsid w:val="00C330B9"/>
    <w:pPr>
      <w:numPr>
        <w:numId w:val="61"/>
      </w:numPr>
    </w:pPr>
  </w:style>
  <w:style w:type="numbering" w:customStyle="1" w:styleId="List19">
    <w:name w:val="List 19"/>
    <w:rsid w:val="00C330B9"/>
    <w:pPr>
      <w:numPr>
        <w:numId w:val="62"/>
      </w:numPr>
    </w:pPr>
  </w:style>
  <w:style w:type="numbering" w:customStyle="1" w:styleId="List45">
    <w:name w:val="List 45"/>
    <w:rsid w:val="00C330B9"/>
    <w:pPr>
      <w:numPr>
        <w:numId w:val="63"/>
      </w:numPr>
    </w:pPr>
  </w:style>
  <w:style w:type="numbering" w:customStyle="1" w:styleId="List40">
    <w:name w:val="List 40"/>
    <w:rsid w:val="00C330B9"/>
    <w:pPr>
      <w:numPr>
        <w:numId w:val="64"/>
      </w:numPr>
    </w:pPr>
  </w:style>
  <w:style w:type="numbering" w:customStyle="1" w:styleId="List9">
    <w:name w:val="List 9"/>
    <w:rsid w:val="00C330B9"/>
    <w:pPr>
      <w:numPr>
        <w:numId w:val="65"/>
      </w:numPr>
    </w:pPr>
  </w:style>
  <w:style w:type="numbering" w:customStyle="1" w:styleId="List43">
    <w:name w:val="List 43"/>
    <w:rsid w:val="00C330B9"/>
    <w:pPr>
      <w:numPr>
        <w:numId w:val="66"/>
      </w:numPr>
    </w:pPr>
  </w:style>
  <w:style w:type="numbering" w:customStyle="1" w:styleId="List46">
    <w:name w:val="List 46"/>
    <w:rsid w:val="00C330B9"/>
    <w:pPr>
      <w:numPr>
        <w:numId w:val="67"/>
      </w:numPr>
    </w:pPr>
  </w:style>
  <w:style w:type="numbering" w:customStyle="1" w:styleId="List35">
    <w:name w:val="List 35"/>
    <w:rsid w:val="00C330B9"/>
    <w:pPr>
      <w:numPr>
        <w:numId w:val="35"/>
      </w:numPr>
    </w:pPr>
  </w:style>
  <w:style w:type="numbering" w:customStyle="1" w:styleId="List17">
    <w:name w:val="List 17"/>
    <w:rsid w:val="00C330B9"/>
    <w:pPr>
      <w:numPr>
        <w:numId w:val="68"/>
      </w:numPr>
    </w:pPr>
  </w:style>
  <w:style w:type="numbering" w:customStyle="1" w:styleId="List33">
    <w:name w:val="List 33"/>
    <w:rsid w:val="00C330B9"/>
    <w:pPr>
      <w:numPr>
        <w:numId w:val="69"/>
      </w:numPr>
    </w:pPr>
  </w:style>
  <w:style w:type="numbering" w:customStyle="1" w:styleId="List7">
    <w:name w:val="List 7"/>
    <w:rsid w:val="00C330B9"/>
    <w:pPr>
      <w:numPr>
        <w:numId w:val="8"/>
      </w:numPr>
    </w:pPr>
  </w:style>
  <w:style w:type="numbering" w:customStyle="1" w:styleId="List18">
    <w:name w:val="List 18"/>
    <w:rsid w:val="00C330B9"/>
    <w:pPr>
      <w:numPr>
        <w:numId w:val="70"/>
      </w:numPr>
    </w:pPr>
  </w:style>
  <w:style w:type="numbering" w:customStyle="1" w:styleId="List22">
    <w:name w:val="List 22"/>
    <w:rsid w:val="00C330B9"/>
    <w:pPr>
      <w:numPr>
        <w:numId w:val="71"/>
      </w:numPr>
    </w:pPr>
  </w:style>
  <w:style w:type="numbering" w:customStyle="1" w:styleId="List47">
    <w:name w:val="List 47"/>
    <w:rsid w:val="00C330B9"/>
    <w:pPr>
      <w:numPr>
        <w:numId w:val="72"/>
      </w:numPr>
    </w:pPr>
  </w:style>
  <w:style w:type="numbering" w:customStyle="1" w:styleId="List28">
    <w:name w:val="List 28"/>
    <w:rsid w:val="00C330B9"/>
    <w:pPr>
      <w:numPr>
        <w:numId w:val="73"/>
      </w:numPr>
    </w:pPr>
  </w:style>
  <w:style w:type="numbering" w:customStyle="1" w:styleId="List10">
    <w:name w:val="List 10"/>
    <w:rsid w:val="00C330B9"/>
    <w:pPr>
      <w:numPr>
        <w:numId w:val="11"/>
      </w:numPr>
    </w:pPr>
  </w:style>
  <w:style w:type="numbering" w:customStyle="1" w:styleId="List0">
    <w:name w:val="List 0"/>
    <w:rsid w:val="00C330B9"/>
    <w:pPr>
      <w:numPr>
        <w:numId w:val="74"/>
      </w:numPr>
    </w:pPr>
  </w:style>
  <w:style w:type="numbering" w:customStyle="1" w:styleId="List30">
    <w:name w:val="List 30"/>
    <w:rsid w:val="00C330B9"/>
    <w:pPr>
      <w:numPr>
        <w:numId w:val="75"/>
      </w:numPr>
    </w:pPr>
  </w:style>
  <w:style w:type="numbering" w:customStyle="1" w:styleId="List29">
    <w:name w:val="List 29"/>
    <w:rsid w:val="00C330B9"/>
    <w:pPr>
      <w:numPr>
        <w:numId w:val="77"/>
      </w:numPr>
    </w:pPr>
  </w:style>
  <w:style w:type="numbering" w:customStyle="1" w:styleId="List38">
    <w:name w:val="List 38"/>
    <w:rsid w:val="00C330B9"/>
    <w:pPr>
      <w:numPr>
        <w:numId w:val="78"/>
      </w:numPr>
    </w:pPr>
  </w:style>
  <w:style w:type="numbering" w:customStyle="1" w:styleId="List12">
    <w:name w:val="List 12"/>
    <w:rsid w:val="00C330B9"/>
    <w:pPr>
      <w:numPr>
        <w:numId w:val="79"/>
      </w:numPr>
    </w:pPr>
  </w:style>
  <w:style w:type="numbering" w:customStyle="1" w:styleId="List50">
    <w:name w:val="List 50"/>
    <w:rsid w:val="00C330B9"/>
    <w:pPr>
      <w:numPr>
        <w:numId w:val="80"/>
      </w:numPr>
    </w:pPr>
  </w:style>
  <w:style w:type="numbering" w:customStyle="1" w:styleId="List34">
    <w:name w:val="List 34"/>
    <w:rsid w:val="00C330B9"/>
    <w:pPr>
      <w:numPr>
        <w:numId w:val="54"/>
      </w:numPr>
    </w:pPr>
  </w:style>
  <w:style w:type="numbering" w:customStyle="1" w:styleId="List42">
    <w:name w:val="List 42"/>
    <w:rsid w:val="00C330B9"/>
    <w:pPr>
      <w:numPr>
        <w:numId w:val="55"/>
      </w:numPr>
    </w:pPr>
  </w:style>
  <w:style w:type="numbering" w:customStyle="1" w:styleId="List49">
    <w:name w:val="List 49"/>
    <w:rsid w:val="00C330B9"/>
    <w:pPr>
      <w:numPr>
        <w:numId w:val="82"/>
      </w:numPr>
    </w:pPr>
  </w:style>
  <w:style w:type="numbering" w:customStyle="1" w:styleId="List44">
    <w:name w:val="List 44"/>
    <w:rsid w:val="00C330B9"/>
    <w:pPr>
      <w:numPr>
        <w:numId w:val="83"/>
      </w:numPr>
    </w:pPr>
  </w:style>
  <w:style w:type="numbering" w:customStyle="1" w:styleId="List21">
    <w:name w:val="List 21"/>
    <w:rsid w:val="00C330B9"/>
    <w:pPr>
      <w:numPr>
        <w:numId w:val="95"/>
      </w:numPr>
    </w:pPr>
  </w:style>
  <w:style w:type="numbering" w:customStyle="1" w:styleId="List52">
    <w:name w:val="List 52"/>
    <w:rsid w:val="00C330B9"/>
    <w:pPr>
      <w:numPr>
        <w:numId w:val="52"/>
      </w:numPr>
    </w:pPr>
  </w:style>
  <w:style w:type="numbering" w:customStyle="1" w:styleId="List24">
    <w:name w:val="List 24"/>
    <w:rsid w:val="00C330B9"/>
    <w:pPr>
      <w:numPr>
        <w:numId w:val="56"/>
      </w:numPr>
    </w:pPr>
  </w:style>
  <w:style w:type="numbering" w:customStyle="1" w:styleId="List51">
    <w:name w:val="List 51"/>
    <w:rsid w:val="00C330B9"/>
    <w:pPr>
      <w:numPr>
        <w:numId w:val="98"/>
      </w:numPr>
    </w:pPr>
  </w:style>
  <w:style w:type="numbering" w:customStyle="1" w:styleId="List27">
    <w:name w:val="List 27"/>
    <w:rsid w:val="00C330B9"/>
    <w:pPr>
      <w:numPr>
        <w:numId w:val="84"/>
      </w:numPr>
    </w:pPr>
  </w:style>
  <w:style w:type="numbering" w:customStyle="1" w:styleId="List8">
    <w:name w:val="List 8"/>
    <w:rsid w:val="00C330B9"/>
    <w:pPr>
      <w:numPr>
        <w:numId w:val="9"/>
      </w:numPr>
    </w:pPr>
  </w:style>
  <w:style w:type="numbering" w:customStyle="1" w:styleId="List13">
    <w:name w:val="List 13"/>
    <w:rsid w:val="00C330B9"/>
    <w:pPr>
      <w:numPr>
        <w:numId w:val="85"/>
      </w:numPr>
    </w:pPr>
  </w:style>
  <w:style w:type="numbering" w:customStyle="1" w:styleId="List20">
    <w:name w:val="List 20"/>
    <w:rsid w:val="00C330B9"/>
    <w:pPr>
      <w:numPr>
        <w:numId w:val="86"/>
      </w:numPr>
    </w:pPr>
  </w:style>
  <w:style w:type="numbering" w:customStyle="1" w:styleId="List41">
    <w:name w:val="List 41"/>
    <w:rsid w:val="00C330B9"/>
    <w:pPr>
      <w:numPr>
        <w:numId w:val="87"/>
      </w:numPr>
    </w:pPr>
  </w:style>
  <w:style w:type="numbering" w:customStyle="1" w:styleId="List31">
    <w:name w:val="List 31"/>
    <w:rsid w:val="00C330B9"/>
    <w:pPr>
      <w:numPr>
        <w:numId w:val="88"/>
      </w:numPr>
    </w:pPr>
  </w:style>
  <w:style w:type="numbering" w:customStyle="1" w:styleId="List6">
    <w:name w:val="List 6"/>
    <w:rsid w:val="00C330B9"/>
    <w:pPr>
      <w:numPr>
        <w:numId w:val="7"/>
      </w:numPr>
    </w:pPr>
  </w:style>
  <w:style w:type="numbering" w:customStyle="1" w:styleId="List39">
    <w:name w:val="List 39"/>
    <w:rsid w:val="00C330B9"/>
    <w:pPr>
      <w:numPr>
        <w:numId w:val="89"/>
      </w:numPr>
    </w:pPr>
  </w:style>
  <w:style w:type="numbering" w:customStyle="1" w:styleId="List37">
    <w:name w:val="List 37"/>
    <w:rsid w:val="00C330B9"/>
    <w:pPr>
      <w:numPr>
        <w:numId w:val="90"/>
      </w:numPr>
    </w:pPr>
  </w:style>
  <w:style w:type="numbering" w:customStyle="1" w:styleId="List32">
    <w:name w:val="List 32"/>
    <w:rsid w:val="00C330B9"/>
    <w:pPr>
      <w:numPr>
        <w:numId w:val="91"/>
      </w:numPr>
    </w:pPr>
  </w:style>
  <w:style w:type="numbering" w:customStyle="1" w:styleId="List26">
    <w:name w:val="List 26"/>
    <w:rsid w:val="00C330B9"/>
    <w:pPr>
      <w:numPr>
        <w:numId w:val="92"/>
      </w:numPr>
    </w:pPr>
  </w:style>
  <w:style w:type="numbering" w:customStyle="1" w:styleId="List48">
    <w:name w:val="List 48"/>
    <w:rsid w:val="00C330B9"/>
    <w:pPr>
      <w:numPr>
        <w:numId w:val="93"/>
      </w:numPr>
    </w:pPr>
  </w:style>
  <w:style w:type="paragraph" w:customStyle="1" w:styleId="Body">
    <w:name w:val="Body"/>
    <w:rsid w:val="00901C6D"/>
    <w:pPr>
      <w:pBdr>
        <w:top w:val="nil"/>
        <w:left w:val="nil"/>
        <w:bottom w:val="nil"/>
        <w:right w:val="nil"/>
        <w:between w:val="nil"/>
        <w:bar w:val="nil"/>
      </w:pBdr>
    </w:pPr>
    <w:rPr>
      <w:rFonts w:cs="Arial Unicode MS"/>
      <w:color w:val="000000"/>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241552">
      <w:marLeft w:val="0"/>
      <w:marRight w:val="0"/>
      <w:marTop w:val="0"/>
      <w:marBottom w:val="0"/>
      <w:divBdr>
        <w:top w:val="none" w:sz="0" w:space="0" w:color="auto"/>
        <w:left w:val="none" w:sz="0" w:space="0" w:color="auto"/>
        <w:bottom w:val="none" w:sz="0" w:space="0" w:color="auto"/>
        <w:right w:val="none" w:sz="0" w:space="0" w:color="auto"/>
      </w:divBdr>
    </w:div>
    <w:div w:id="1881241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5552</Words>
  <Characters>31650</Characters>
  <Application>Microsoft Office Word</Application>
  <DocSecurity>0</DocSecurity>
  <Lines>263</Lines>
  <Paragraphs>74</Paragraphs>
  <ScaleCrop>false</ScaleCrop>
  <Company/>
  <LinksUpToDate>false</LinksUpToDate>
  <CharactersWithSpaces>37128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92/20</dc:title>
  <dc:subject/>
  <dc:creator/>
  <cp:keywords/>
  <dc:description/>
  <cp:lastModifiedBy/>
  <cp:revision>1</cp:revision>
  <dcterms:created xsi:type="dcterms:W3CDTF">2020-06-24T17:33:00Z</dcterms:created>
  <dcterms:modified xsi:type="dcterms:W3CDTF">2020-06-24T17:33:00Z</dcterms:modified>
</cp:coreProperties>
</file>