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5C178650"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276BE0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E07A97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245FC" w:rsidRDefault="004245F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245FC" w:rsidRDefault="004245F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C704FE">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83AEB4" w:rsidR="004245FC" w:rsidRPr="004E2649" w:rsidRDefault="004245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75518">
                              <w:rPr>
                                <w:rFonts w:asciiTheme="majorHAnsi" w:hAnsiTheme="majorHAnsi" w:cs="Arial"/>
                                <w:b/>
                                <w:bCs/>
                                <w:color w:val="0D0D0D" w:themeColor="text1" w:themeTint="F2"/>
                                <w:sz w:val="36"/>
                                <w:szCs w:val="22"/>
                                <w:lang w:val="es-ES_tradnl"/>
                              </w:rPr>
                              <w:t xml:space="preserve"> 71</w:t>
                            </w:r>
                            <w:r w:rsidR="000D3E9A">
                              <w:rPr>
                                <w:rFonts w:asciiTheme="majorHAnsi" w:hAnsiTheme="majorHAnsi" w:cs="Arial"/>
                                <w:b/>
                                <w:bCs/>
                                <w:color w:val="0D0D0D" w:themeColor="text1" w:themeTint="F2"/>
                                <w:sz w:val="36"/>
                                <w:szCs w:val="22"/>
                                <w:lang w:val="es-ES_tradnl"/>
                              </w:rPr>
                              <w:t>/20</w:t>
                            </w:r>
                          </w:p>
                          <w:p w14:paraId="09C54AB3" w14:textId="2D98C1A7" w:rsidR="004245FC" w:rsidRDefault="004245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1189-09</w:t>
                            </w:r>
                            <w:r w:rsidRPr="004E2649">
                              <w:rPr>
                                <w:rFonts w:asciiTheme="majorHAnsi" w:hAnsiTheme="majorHAnsi" w:cs="Arial"/>
                                <w:b/>
                                <w:color w:val="0D0D0D" w:themeColor="text1" w:themeTint="F2"/>
                                <w:sz w:val="36"/>
                                <w:szCs w:val="22"/>
                                <w:lang w:val="es-ES_tradnl"/>
                              </w:rPr>
                              <w:t xml:space="preserve"> </w:t>
                            </w:r>
                          </w:p>
                          <w:p w14:paraId="70CF6833" w14:textId="570E37A7" w:rsidR="004245FC" w:rsidRPr="0010736F" w:rsidRDefault="004245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A4CCF" w:rsidRPr="004049A1">
                              <w:rPr>
                                <w:rFonts w:asciiTheme="majorHAnsi" w:hAnsiTheme="majorHAnsi" w:cs="Arial"/>
                                <w:szCs w:val="22"/>
                                <w:lang w:val="es-ES_tradnl"/>
                              </w:rPr>
                              <w:t>INADMISIBILIDAD</w:t>
                            </w:r>
                          </w:p>
                          <w:p w14:paraId="1072E543" w14:textId="77777777" w:rsidR="004245FC" w:rsidRDefault="004245FC" w:rsidP="00997BC5">
                            <w:pPr>
                              <w:spacing w:line="276" w:lineRule="auto"/>
                              <w:rPr>
                                <w:rFonts w:asciiTheme="majorHAnsi" w:hAnsiTheme="majorHAnsi" w:cs="Arial"/>
                                <w:bCs/>
                                <w:color w:val="0D0D0D" w:themeColor="text1" w:themeTint="F2"/>
                                <w:szCs w:val="22"/>
                                <w:lang w:val="es-AR"/>
                              </w:rPr>
                            </w:pPr>
                            <w:bookmarkStart w:id="0" w:name="_ftnref1"/>
                          </w:p>
                          <w:p w14:paraId="5FDD6F0D" w14:textId="35671123" w:rsidR="004245FC" w:rsidRPr="0010736F" w:rsidRDefault="009A4C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AR"/>
                              </w:rPr>
                              <w:t>JOSÉ</w:t>
                            </w:r>
                            <w:r w:rsidR="004245FC">
                              <w:rPr>
                                <w:rFonts w:asciiTheme="majorHAnsi" w:hAnsiTheme="majorHAnsi" w:cs="Arial"/>
                                <w:bCs/>
                                <w:color w:val="0D0D0D" w:themeColor="text1" w:themeTint="F2"/>
                                <w:szCs w:val="22"/>
                                <w:lang w:val="es-AR"/>
                              </w:rPr>
                              <w:t xml:space="preserve"> WILSON ALOMÍA RIASCOS Y OTROS </w:t>
                            </w:r>
                          </w:p>
                          <w:bookmarkEnd w:id="0"/>
                          <w:p w14:paraId="35068D0D" w14:textId="17A08C13" w:rsidR="004245FC" w:rsidRPr="0010736F" w:rsidRDefault="004245F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4245FC" w:rsidRPr="00AE5488" w:rsidRDefault="004245F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283AEB4" w:rsidR="004245FC" w:rsidRPr="004E2649" w:rsidRDefault="004245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75518">
                        <w:rPr>
                          <w:rFonts w:asciiTheme="majorHAnsi" w:hAnsiTheme="majorHAnsi" w:cs="Arial"/>
                          <w:b/>
                          <w:bCs/>
                          <w:color w:val="0D0D0D" w:themeColor="text1" w:themeTint="F2"/>
                          <w:sz w:val="36"/>
                          <w:szCs w:val="22"/>
                          <w:lang w:val="es-ES_tradnl"/>
                        </w:rPr>
                        <w:t xml:space="preserve"> 71</w:t>
                      </w:r>
                      <w:r w:rsidR="000D3E9A">
                        <w:rPr>
                          <w:rFonts w:asciiTheme="majorHAnsi" w:hAnsiTheme="majorHAnsi" w:cs="Arial"/>
                          <w:b/>
                          <w:bCs/>
                          <w:color w:val="0D0D0D" w:themeColor="text1" w:themeTint="F2"/>
                          <w:sz w:val="36"/>
                          <w:szCs w:val="22"/>
                          <w:lang w:val="es-ES_tradnl"/>
                        </w:rPr>
                        <w:t>/20</w:t>
                      </w:r>
                    </w:p>
                    <w:p w14:paraId="09C54AB3" w14:textId="2D98C1A7" w:rsidR="004245FC" w:rsidRDefault="004245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1189-09</w:t>
                      </w:r>
                      <w:r w:rsidRPr="004E2649">
                        <w:rPr>
                          <w:rFonts w:asciiTheme="majorHAnsi" w:hAnsiTheme="majorHAnsi" w:cs="Arial"/>
                          <w:b/>
                          <w:color w:val="0D0D0D" w:themeColor="text1" w:themeTint="F2"/>
                          <w:sz w:val="36"/>
                          <w:szCs w:val="22"/>
                          <w:lang w:val="es-ES_tradnl"/>
                        </w:rPr>
                        <w:t xml:space="preserve"> </w:t>
                      </w:r>
                    </w:p>
                    <w:p w14:paraId="70CF6833" w14:textId="570E37A7" w:rsidR="004245FC" w:rsidRPr="0010736F" w:rsidRDefault="004245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A4CCF" w:rsidRPr="004049A1">
                        <w:rPr>
                          <w:rFonts w:asciiTheme="majorHAnsi" w:hAnsiTheme="majorHAnsi" w:cs="Arial"/>
                          <w:szCs w:val="22"/>
                          <w:lang w:val="es-ES_tradnl"/>
                        </w:rPr>
                        <w:t>INADMISIBILIDAD</w:t>
                      </w:r>
                    </w:p>
                    <w:p w14:paraId="1072E543" w14:textId="77777777" w:rsidR="004245FC" w:rsidRDefault="004245FC" w:rsidP="00997BC5">
                      <w:pPr>
                        <w:spacing w:line="276" w:lineRule="auto"/>
                        <w:rPr>
                          <w:rFonts w:asciiTheme="majorHAnsi" w:hAnsiTheme="majorHAnsi" w:cs="Arial"/>
                          <w:bCs/>
                          <w:color w:val="0D0D0D" w:themeColor="text1" w:themeTint="F2"/>
                          <w:szCs w:val="22"/>
                          <w:lang w:val="es-AR"/>
                        </w:rPr>
                      </w:pPr>
                      <w:bookmarkStart w:id="1" w:name="_ftnref1"/>
                    </w:p>
                    <w:p w14:paraId="5FDD6F0D" w14:textId="35671123" w:rsidR="004245FC" w:rsidRPr="0010736F" w:rsidRDefault="009A4C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AR"/>
                        </w:rPr>
                        <w:t>JOSÉ</w:t>
                      </w:r>
                      <w:r w:rsidR="004245FC">
                        <w:rPr>
                          <w:rFonts w:asciiTheme="majorHAnsi" w:hAnsiTheme="majorHAnsi" w:cs="Arial"/>
                          <w:bCs/>
                          <w:color w:val="0D0D0D" w:themeColor="text1" w:themeTint="F2"/>
                          <w:szCs w:val="22"/>
                          <w:lang w:val="es-AR"/>
                        </w:rPr>
                        <w:t xml:space="preserve"> WILSON ALOMÍA RIASCOS Y OTROS </w:t>
                      </w:r>
                    </w:p>
                    <w:bookmarkEnd w:id="1"/>
                    <w:p w14:paraId="35068D0D" w14:textId="17A08C13" w:rsidR="004245FC" w:rsidRPr="0010736F" w:rsidRDefault="004245F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4245FC" w:rsidRPr="00AE5488" w:rsidRDefault="004245F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57FA6D2" w:rsidR="004245FC" w:rsidRPr="00875518" w:rsidRDefault="00875518" w:rsidP="007A5817">
                            <w:pPr>
                              <w:spacing w:line="276" w:lineRule="auto"/>
                              <w:jc w:val="right"/>
                              <w:rPr>
                                <w:rFonts w:asciiTheme="minorHAnsi" w:hAnsiTheme="minorHAnsi"/>
                                <w:color w:val="FFFFFF" w:themeColor="background1"/>
                                <w:sz w:val="22"/>
                                <w:lang w:val="es-419"/>
                              </w:rPr>
                            </w:pPr>
                            <w:r w:rsidRPr="00875518">
                              <w:rPr>
                                <w:rFonts w:asciiTheme="minorHAnsi" w:hAnsiTheme="minorHAnsi"/>
                                <w:color w:val="FFFFFF" w:themeColor="background1"/>
                                <w:sz w:val="22"/>
                                <w:lang w:val="es-419"/>
                              </w:rPr>
                              <w:t>OEA/</w:t>
                            </w:r>
                            <w:proofErr w:type="spellStart"/>
                            <w:r w:rsidRPr="00875518">
                              <w:rPr>
                                <w:rFonts w:asciiTheme="minorHAnsi" w:hAnsiTheme="minorHAnsi"/>
                                <w:color w:val="FFFFFF" w:themeColor="background1"/>
                                <w:sz w:val="22"/>
                                <w:lang w:val="es-419"/>
                              </w:rPr>
                              <w:t>Ser.L</w:t>
                            </w:r>
                            <w:proofErr w:type="spellEnd"/>
                            <w:r w:rsidRPr="00875518">
                              <w:rPr>
                                <w:rFonts w:asciiTheme="minorHAnsi" w:hAnsiTheme="minorHAnsi"/>
                                <w:color w:val="FFFFFF" w:themeColor="background1"/>
                                <w:sz w:val="22"/>
                                <w:lang w:val="es-419"/>
                              </w:rPr>
                              <w:t>/V/II.</w:t>
                            </w:r>
                          </w:p>
                          <w:p w14:paraId="6A41611B" w14:textId="0773A7D1" w:rsidR="004245FC" w:rsidRPr="00875518" w:rsidRDefault="00875518" w:rsidP="007A5817">
                            <w:pPr>
                              <w:spacing w:line="276" w:lineRule="auto"/>
                              <w:jc w:val="right"/>
                              <w:rPr>
                                <w:rFonts w:asciiTheme="minorHAnsi" w:hAnsiTheme="minorHAnsi"/>
                                <w:color w:val="FFFFFF" w:themeColor="background1"/>
                                <w:sz w:val="22"/>
                                <w:lang w:val="es-419"/>
                              </w:rPr>
                            </w:pPr>
                            <w:r w:rsidRPr="00875518">
                              <w:rPr>
                                <w:rFonts w:asciiTheme="minorHAnsi" w:hAnsiTheme="minorHAnsi"/>
                                <w:color w:val="FFFFFF" w:themeColor="background1"/>
                                <w:sz w:val="22"/>
                                <w:lang w:val="es-419"/>
                              </w:rPr>
                              <w:t>Doc. 8</w:t>
                            </w:r>
                            <w:r>
                              <w:rPr>
                                <w:rFonts w:asciiTheme="minorHAnsi" w:hAnsiTheme="minorHAnsi"/>
                                <w:color w:val="FFFFFF" w:themeColor="background1"/>
                                <w:sz w:val="22"/>
                                <w:lang w:val="es-419"/>
                              </w:rPr>
                              <w:t>1</w:t>
                            </w:r>
                          </w:p>
                          <w:p w14:paraId="69373ED2" w14:textId="3CD37EC9" w:rsidR="004245FC" w:rsidRPr="000D3E9A" w:rsidRDefault="008755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9A4CCF">
                              <w:rPr>
                                <w:rFonts w:asciiTheme="minorHAnsi" w:hAnsiTheme="minorHAnsi"/>
                                <w:color w:val="FFFFFF" w:themeColor="background1"/>
                                <w:sz w:val="22"/>
                                <w:lang w:val="es-PA"/>
                              </w:rPr>
                              <w:t xml:space="preserve"> 2020</w:t>
                            </w:r>
                          </w:p>
                          <w:p w14:paraId="0771DB5B" w14:textId="77777777" w:rsidR="004245FC" w:rsidRPr="000D3E9A" w:rsidRDefault="004245FC" w:rsidP="007A5817">
                            <w:pPr>
                              <w:spacing w:line="276" w:lineRule="auto"/>
                              <w:jc w:val="right"/>
                              <w:rPr>
                                <w:rFonts w:asciiTheme="minorHAnsi" w:hAnsiTheme="minorHAnsi"/>
                                <w:color w:val="FFFFFF" w:themeColor="background1"/>
                                <w:sz w:val="22"/>
                                <w:lang w:val="es-PA"/>
                              </w:rPr>
                            </w:pPr>
                            <w:r w:rsidRPr="000D3E9A">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57FA6D2" w:rsidR="004245FC" w:rsidRPr="00875518" w:rsidRDefault="00875518" w:rsidP="007A5817">
                      <w:pPr>
                        <w:spacing w:line="276" w:lineRule="auto"/>
                        <w:jc w:val="right"/>
                        <w:rPr>
                          <w:rFonts w:asciiTheme="minorHAnsi" w:hAnsiTheme="minorHAnsi"/>
                          <w:color w:val="FFFFFF" w:themeColor="background1"/>
                          <w:sz w:val="22"/>
                          <w:lang w:val="es-419"/>
                        </w:rPr>
                      </w:pPr>
                      <w:r w:rsidRPr="00875518">
                        <w:rPr>
                          <w:rFonts w:asciiTheme="minorHAnsi" w:hAnsiTheme="minorHAnsi"/>
                          <w:color w:val="FFFFFF" w:themeColor="background1"/>
                          <w:sz w:val="22"/>
                          <w:lang w:val="es-419"/>
                        </w:rPr>
                        <w:t>OEA/Ser.L/V/II.</w:t>
                      </w:r>
                    </w:p>
                    <w:p w14:paraId="6A41611B" w14:textId="0773A7D1" w:rsidR="004245FC" w:rsidRPr="00875518" w:rsidRDefault="00875518" w:rsidP="007A5817">
                      <w:pPr>
                        <w:spacing w:line="276" w:lineRule="auto"/>
                        <w:jc w:val="right"/>
                        <w:rPr>
                          <w:rFonts w:asciiTheme="minorHAnsi" w:hAnsiTheme="minorHAnsi"/>
                          <w:color w:val="FFFFFF" w:themeColor="background1"/>
                          <w:sz w:val="22"/>
                          <w:lang w:val="es-419"/>
                        </w:rPr>
                      </w:pPr>
                      <w:r w:rsidRPr="00875518">
                        <w:rPr>
                          <w:rFonts w:asciiTheme="minorHAnsi" w:hAnsiTheme="minorHAnsi"/>
                          <w:color w:val="FFFFFF" w:themeColor="background1"/>
                          <w:sz w:val="22"/>
                          <w:lang w:val="es-419"/>
                        </w:rPr>
                        <w:t>Doc. 8</w:t>
                      </w:r>
                      <w:r>
                        <w:rPr>
                          <w:rFonts w:asciiTheme="minorHAnsi" w:hAnsiTheme="minorHAnsi"/>
                          <w:color w:val="FFFFFF" w:themeColor="background1"/>
                          <w:sz w:val="22"/>
                          <w:lang w:val="es-419"/>
                        </w:rPr>
                        <w:t>1</w:t>
                      </w:r>
                    </w:p>
                    <w:p w14:paraId="69373ED2" w14:textId="3CD37EC9" w:rsidR="004245FC" w:rsidRPr="000D3E9A" w:rsidRDefault="008755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9A4CCF">
                        <w:rPr>
                          <w:rFonts w:asciiTheme="minorHAnsi" w:hAnsiTheme="minorHAnsi"/>
                          <w:color w:val="FFFFFF" w:themeColor="background1"/>
                          <w:sz w:val="22"/>
                          <w:lang w:val="es-PA"/>
                        </w:rPr>
                        <w:t xml:space="preserve"> 2020</w:t>
                      </w:r>
                    </w:p>
                    <w:p w14:paraId="0771DB5B" w14:textId="77777777" w:rsidR="004245FC" w:rsidRPr="000D3E9A" w:rsidRDefault="004245FC" w:rsidP="007A5817">
                      <w:pPr>
                        <w:spacing w:line="276" w:lineRule="auto"/>
                        <w:jc w:val="right"/>
                        <w:rPr>
                          <w:rFonts w:asciiTheme="minorHAnsi" w:hAnsiTheme="minorHAnsi"/>
                          <w:color w:val="FFFFFF" w:themeColor="background1"/>
                          <w:sz w:val="22"/>
                          <w:lang w:val="es-PA"/>
                        </w:rPr>
                      </w:pPr>
                      <w:r w:rsidRPr="000D3E9A">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90B53CC" w:rsidR="004245FC" w:rsidRPr="00890650" w:rsidRDefault="004245F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7551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875518">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000D3E9A">
                              <w:rPr>
                                <w:rFonts w:asciiTheme="majorHAnsi" w:hAnsiTheme="majorHAnsi"/>
                                <w:color w:val="0D0D0D" w:themeColor="text1" w:themeTint="F2"/>
                                <w:sz w:val="18"/>
                                <w:szCs w:val="22"/>
                                <w:lang w:val="es-ES"/>
                              </w:rPr>
                              <w:t xml:space="preserve">de </w:t>
                            </w:r>
                            <w:r w:rsidR="00875518">
                              <w:rPr>
                                <w:rFonts w:asciiTheme="majorHAnsi" w:hAnsiTheme="majorHAnsi"/>
                                <w:color w:val="0D0D0D" w:themeColor="text1" w:themeTint="F2"/>
                                <w:sz w:val="18"/>
                                <w:szCs w:val="22"/>
                                <w:lang w:val="es-ES"/>
                              </w:rPr>
                              <w:t>20</w:t>
                            </w:r>
                            <w:r w:rsidR="000D3E9A">
                              <w:rPr>
                                <w:rFonts w:asciiTheme="majorHAnsi" w:hAnsiTheme="majorHAnsi"/>
                                <w:color w:val="0D0D0D" w:themeColor="text1" w:themeTint="F2"/>
                                <w:sz w:val="18"/>
                                <w:szCs w:val="22"/>
                                <w:lang w:val="es-ES"/>
                              </w:rPr>
                              <w:t>20</w:t>
                            </w:r>
                            <w:r w:rsidR="00DD327A">
                              <w:rPr>
                                <w:rFonts w:asciiTheme="majorHAnsi" w:hAnsiTheme="majorHAnsi"/>
                                <w:color w:val="0D0D0D" w:themeColor="text1" w:themeTint="F2"/>
                                <w:sz w:val="18"/>
                                <w:szCs w:val="22"/>
                                <w:lang w:val="es-ES"/>
                              </w:rPr>
                              <w:t>.</w:t>
                            </w:r>
                          </w:p>
                          <w:p w14:paraId="4BDF3581" w14:textId="77777777" w:rsidR="004245FC" w:rsidRPr="007A5817" w:rsidRDefault="004245F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245FC" w:rsidRPr="00167A34" w:rsidRDefault="004245F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90B53CC" w:rsidR="004245FC" w:rsidRPr="00890650" w:rsidRDefault="004245F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7551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875518">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000D3E9A">
                        <w:rPr>
                          <w:rFonts w:asciiTheme="majorHAnsi" w:hAnsiTheme="majorHAnsi"/>
                          <w:color w:val="0D0D0D" w:themeColor="text1" w:themeTint="F2"/>
                          <w:sz w:val="18"/>
                          <w:szCs w:val="22"/>
                          <w:lang w:val="es-ES"/>
                        </w:rPr>
                        <w:t xml:space="preserve">de </w:t>
                      </w:r>
                      <w:r w:rsidR="00875518">
                        <w:rPr>
                          <w:rFonts w:asciiTheme="majorHAnsi" w:hAnsiTheme="majorHAnsi"/>
                          <w:color w:val="0D0D0D" w:themeColor="text1" w:themeTint="F2"/>
                          <w:sz w:val="18"/>
                          <w:szCs w:val="22"/>
                          <w:lang w:val="es-ES"/>
                        </w:rPr>
                        <w:t>20</w:t>
                      </w:r>
                      <w:r w:rsidR="000D3E9A">
                        <w:rPr>
                          <w:rFonts w:asciiTheme="majorHAnsi" w:hAnsiTheme="majorHAnsi"/>
                          <w:color w:val="0D0D0D" w:themeColor="text1" w:themeTint="F2"/>
                          <w:sz w:val="18"/>
                          <w:szCs w:val="22"/>
                          <w:lang w:val="es-ES"/>
                        </w:rPr>
                        <w:t>20</w:t>
                      </w:r>
                      <w:r w:rsidR="00DD327A">
                        <w:rPr>
                          <w:rFonts w:asciiTheme="majorHAnsi" w:hAnsiTheme="majorHAnsi"/>
                          <w:color w:val="0D0D0D" w:themeColor="text1" w:themeTint="F2"/>
                          <w:sz w:val="18"/>
                          <w:szCs w:val="22"/>
                          <w:lang w:val="es-ES"/>
                        </w:rPr>
                        <w:t>.</w:t>
                      </w:r>
                    </w:p>
                    <w:p w14:paraId="4BDF3581" w14:textId="77777777" w:rsidR="004245FC" w:rsidRPr="007A5817" w:rsidRDefault="004245F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245FC" w:rsidRPr="00167A34" w:rsidRDefault="004245F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E254D6F" w:rsidR="004245FC" w:rsidRPr="007B05C4" w:rsidRDefault="004245F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5518" w:rsidRPr="00875518">
                              <w:rPr>
                                <w:rFonts w:asciiTheme="majorHAnsi" w:hAnsiTheme="majorHAnsi"/>
                                <w:color w:val="595959" w:themeColor="text1" w:themeTint="A6"/>
                                <w:sz w:val="18"/>
                                <w:szCs w:val="18"/>
                                <w:lang w:val="pt-BR"/>
                              </w:rPr>
                              <w:t>71</w:t>
                            </w:r>
                            <w:r w:rsidR="009A4CCF" w:rsidRPr="00875518">
                              <w:rPr>
                                <w:rFonts w:asciiTheme="majorHAnsi" w:hAnsiTheme="majorHAnsi"/>
                                <w:color w:val="595959" w:themeColor="text1" w:themeTint="A6"/>
                                <w:sz w:val="18"/>
                                <w:szCs w:val="18"/>
                                <w:lang w:val="pt-BR"/>
                              </w:rPr>
                              <w:t>/2</w:t>
                            </w:r>
                            <w:r w:rsidR="000D3E9A" w:rsidRPr="00875518">
                              <w:rPr>
                                <w:rFonts w:asciiTheme="majorHAnsi" w:hAnsiTheme="majorHAnsi"/>
                                <w:color w:val="595959" w:themeColor="text1" w:themeTint="A6"/>
                                <w:sz w:val="18"/>
                                <w:szCs w:val="18"/>
                                <w:lang w:val="pt-BR"/>
                              </w:rPr>
                              <w:t>0</w:t>
                            </w:r>
                            <w:r w:rsidRPr="0087551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1189-09. </w:t>
                            </w:r>
                            <w:r>
                              <w:rPr>
                                <w:rFonts w:asciiTheme="majorHAnsi" w:hAnsiTheme="majorHAnsi"/>
                                <w:color w:val="595959" w:themeColor="text1" w:themeTint="A6"/>
                                <w:sz w:val="18"/>
                                <w:szCs w:val="18"/>
                                <w:lang w:val="es-ES_tradnl"/>
                              </w:rPr>
                              <w:t xml:space="preserve">Admisibilidad. </w:t>
                            </w:r>
                            <w:r w:rsidRPr="001841B7">
                              <w:rPr>
                                <w:rFonts w:asciiTheme="majorHAnsi" w:hAnsiTheme="majorHAnsi"/>
                                <w:bCs/>
                                <w:color w:val="595959" w:themeColor="text1" w:themeTint="A6"/>
                                <w:sz w:val="18"/>
                                <w:szCs w:val="18"/>
                                <w:lang w:val="es-AR"/>
                              </w:rPr>
                              <w:t xml:space="preserve">Jose Wilson </w:t>
                            </w:r>
                            <w:proofErr w:type="spellStart"/>
                            <w:r w:rsidRPr="001841B7">
                              <w:rPr>
                                <w:rFonts w:asciiTheme="majorHAnsi" w:hAnsiTheme="majorHAnsi"/>
                                <w:bCs/>
                                <w:color w:val="595959" w:themeColor="text1" w:themeTint="A6"/>
                                <w:sz w:val="18"/>
                                <w:szCs w:val="18"/>
                                <w:lang w:val="es-AR"/>
                              </w:rPr>
                              <w:t>Alomía</w:t>
                            </w:r>
                            <w:proofErr w:type="spellEnd"/>
                            <w:r w:rsidRPr="001841B7">
                              <w:rPr>
                                <w:rFonts w:asciiTheme="majorHAnsi" w:hAnsiTheme="majorHAnsi"/>
                                <w:bCs/>
                                <w:color w:val="595959" w:themeColor="text1" w:themeTint="A6"/>
                                <w:sz w:val="18"/>
                                <w:szCs w:val="18"/>
                                <w:lang w:val="es-AR"/>
                              </w:rPr>
                              <w:t xml:space="preserve"> </w:t>
                            </w:r>
                            <w:proofErr w:type="spellStart"/>
                            <w:r w:rsidRPr="001841B7">
                              <w:rPr>
                                <w:rFonts w:asciiTheme="majorHAnsi" w:hAnsiTheme="majorHAnsi"/>
                                <w:bCs/>
                                <w:color w:val="595959" w:themeColor="text1" w:themeTint="A6"/>
                                <w:sz w:val="18"/>
                                <w:szCs w:val="18"/>
                                <w:lang w:val="es-AR"/>
                              </w:rPr>
                              <w:t>Riascos</w:t>
                            </w:r>
                            <w:proofErr w:type="spellEnd"/>
                            <w:r>
                              <w:rPr>
                                <w:rFonts w:asciiTheme="majorHAnsi" w:hAnsiTheme="majorHAnsi"/>
                                <w:bCs/>
                                <w:color w:val="595959" w:themeColor="text1" w:themeTint="A6"/>
                                <w:sz w:val="18"/>
                                <w:szCs w:val="18"/>
                                <w:lang w:val="es-AR"/>
                              </w:rPr>
                              <w:t xml:space="preserve"> y </w:t>
                            </w:r>
                            <w:r w:rsidRPr="001841B7">
                              <w:rPr>
                                <w:rFonts w:asciiTheme="majorHAnsi" w:hAnsiTheme="majorHAnsi"/>
                                <w:bCs/>
                                <w:color w:val="595959" w:themeColor="text1" w:themeTint="A6"/>
                                <w:sz w:val="18"/>
                                <w:szCs w:val="18"/>
                                <w:lang w:val="es-AR"/>
                              </w:rPr>
                              <w:t>otros</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875518">
                              <w:rPr>
                                <w:rFonts w:asciiTheme="majorHAnsi" w:hAnsiTheme="majorHAnsi"/>
                                <w:color w:val="595959" w:themeColor="text1" w:themeTint="A6"/>
                                <w:sz w:val="18"/>
                                <w:szCs w:val="18"/>
                                <w:lang w:val="es-ES"/>
                              </w:rPr>
                              <w:t>16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E254D6F" w:rsidR="004245FC" w:rsidRPr="007B05C4" w:rsidRDefault="004245F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5518" w:rsidRPr="00875518">
                        <w:rPr>
                          <w:rFonts w:asciiTheme="majorHAnsi" w:hAnsiTheme="majorHAnsi"/>
                          <w:color w:val="595959" w:themeColor="text1" w:themeTint="A6"/>
                          <w:sz w:val="18"/>
                          <w:szCs w:val="18"/>
                          <w:lang w:val="pt-BR"/>
                        </w:rPr>
                        <w:t>71</w:t>
                      </w:r>
                      <w:r w:rsidR="009A4CCF" w:rsidRPr="00875518">
                        <w:rPr>
                          <w:rFonts w:asciiTheme="majorHAnsi" w:hAnsiTheme="majorHAnsi"/>
                          <w:color w:val="595959" w:themeColor="text1" w:themeTint="A6"/>
                          <w:sz w:val="18"/>
                          <w:szCs w:val="18"/>
                          <w:lang w:val="pt-BR"/>
                        </w:rPr>
                        <w:t>/2</w:t>
                      </w:r>
                      <w:r w:rsidR="000D3E9A" w:rsidRPr="00875518">
                        <w:rPr>
                          <w:rFonts w:asciiTheme="majorHAnsi" w:hAnsiTheme="majorHAnsi"/>
                          <w:color w:val="595959" w:themeColor="text1" w:themeTint="A6"/>
                          <w:sz w:val="18"/>
                          <w:szCs w:val="18"/>
                          <w:lang w:val="pt-BR"/>
                        </w:rPr>
                        <w:t>0</w:t>
                      </w:r>
                      <w:r w:rsidRPr="0087551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1189-09. </w:t>
                      </w:r>
                      <w:r>
                        <w:rPr>
                          <w:rFonts w:asciiTheme="majorHAnsi" w:hAnsiTheme="majorHAnsi"/>
                          <w:color w:val="595959" w:themeColor="text1" w:themeTint="A6"/>
                          <w:sz w:val="18"/>
                          <w:szCs w:val="18"/>
                          <w:lang w:val="es-ES_tradnl"/>
                        </w:rPr>
                        <w:t xml:space="preserve">Admisibilidad. </w:t>
                      </w:r>
                      <w:r w:rsidRPr="001841B7">
                        <w:rPr>
                          <w:rFonts w:asciiTheme="majorHAnsi" w:hAnsiTheme="majorHAnsi"/>
                          <w:bCs/>
                          <w:color w:val="595959" w:themeColor="text1" w:themeTint="A6"/>
                          <w:sz w:val="18"/>
                          <w:szCs w:val="18"/>
                          <w:lang w:val="es-AR"/>
                        </w:rPr>
                        <w:t>Jose Wilson Alomía Riascos</w:t>
                      </w:r>
                      <w:r>
                        <w:rPr>
                          <w:rFonts w:asciiTheme="majorHAnsi" w:hAnsiTheme="majorHAnsi"/>
                          <w:bCs/>
                          <w:color w:val="595959" w:themeColor="text1" w:themeTint="A6"/>
                          <w:sz w:val="18"/>
                          <w:szCs w:val="18"/>
                          <w:lang w:val="es-AR"/>
                        </w:rPr>
                        <w:t xml:space="preserve"> y </w:t>
                      </w:r>
                      <w:r w:rsidRPr="001841B7">
                        <w:rPr>
                          <w:rFonts w:asciiTheme="majorHAnsi" w:hAnsiTheme="majorHAnsi"/>
                          <w:bCs/>
                          <w:color w:val="595959" w:themeColor="text1" w:themeTint="A6"/>
                          <w:sz w:val="18"/>
                          <w:szCs w:val="18"/>
                          <w:lang w:val="es-AR"/>
                        </w:rPr>
                        <w:t>otros</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875518">
                        <w:rPr>
                          <w:rFonts w:asciiTheme="majorHAnsi" w:hAnsiTheme="majorHAnsi"/>
                          <w:color w:val="595959" w:themeColor="text1" w:themeTint="A6"/>
                          <w:sz w:val="18"/>
                          <w:szCs w:val="18"/>
                          <w:lang w:val="es-ES"/>
                        </w:rPr>
                        <w:t>16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5EE8BDD" w:rsidR="004245FC" w:rsidRPr="00D72DC6" w:rsidRDefault="00DD327A" w:rsidP="00F02AD1">
                            <w:pPr>
                              <w:rPr>
                                <w:color w:val="FFFFFF" w:themeColor="background1"/>
                                <w14:textFill>
                                  <w14:noFill/>
                                </w14:textFill>
                              </w:rPr>
                            </w:pPr>
                            <w:r>
                              <w:rPr>
                                <w:noProof/>
                                <w:color w:val="FFFFFF" w:themeColor="background1"/>
                              </w:rPr>
                              <w:drawing>
                                <wp:inline distT="0" distB="0" distL="0" distR="0" wp14:anchorId="3B7893BF" wp14:editId="1BC8E6E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5EE8BDD" w:rsidR="004245FC" w:rsidRPr="00D72DC6" w:rsidRDefault="00DD327A" w:rsidP="00F02AD1">
                      <w:pPr>
                        <w:rPr>
                          <w:color w:val="FFFFFF" w:themeColor="background1"/>
                          <w14:textFill>
                            <w14:noFill/>
                          </w14:textFill>
                        </w:rPr>
                      </w:pPr>
                      <w:r>
                        <w:rPr>
                          <w:noProof/>
                          <w:color w:val="FFFFFF" w:themeColor="background1"/>
                        </w:rPr>
                        <w:drawing>
                          <wp:inline distT="0" distB="0" distL="0" distR="0" wp14:anchorId="3B7893BF" wp14:editId="1BC8E6E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245FC" w:rsidRPr="004B7EB6" w:rsidRDefault="004245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4245FC" w:rsidRPr="004B7EB6" w:rsidRDefault="004245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D327A" w14:paraId="5A79D1F7" w14:textId="77777777" w:rsidTr="00875518">
        <w:tc>
          <w:tcPr>
            <w:tcW w:w="3600" w:type="dxa"/>
            <w:tcBorders>
              <w:top w:val="single" w:sz="4" w:space="0" w:color="auto"/>
              <w:bottom w:val="single" w:sz="6" w:space="0" w:color="auto"/>
            </w:tcBorders>
            <w:shd w:val="clear" w:color="auto" w:fill="4A7194"/>
            <w:vAlign w:val="center"/>
          </w:tcPr>
          <w:p w14:paraId="0CB2A43B" w14:textId="77777777" w:rsidR="003239B8" w:rsidRPr="000D05CB" w:rsidRDefault="003239B8" w:rsidP="004245F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6648190" w:rsidR="003239B8" w:rsidRPr="000624F4" w:rsidRDefault="0005305F" w:rsidP="002B127C">
            <w:pPr>
              <w:jc w:val="both"/>
              <w:rPr>
                <w:rFonts w:ascii="Cambria" w:hAnsi="Cambria"/>
                <w:bCs/>
                <w:sz w:val="20"/>
                <w:szCs w:val="20"/>
                <w:lang w:val="es-AR"/>
              </w:rPr>
            </w:pPr>
            <w:r w:rsidRPr="000624F4">
              <w:rPr>
                <w:rFonts w:ascii="Cambria" w:hAnsi="Cambria"/>
                <w:bCs/>
                <w:sz w:val="20"/>
                <w:szCs w:val="20"/>
                <w:lang w:val="es-AR"/>
              </w:rPr>
              <w:t>Edison Tobar Vallejo</w:t>
            </w:r>
            <w:r w:rsidR="002B127C">
              <w:rPr>
                <w:rFonts w:ascii="Cambria" w:hAnsi="Cambria"/>
                <w:bCs/>
                <w:sz w:val="20"/>
                <w:szCs w:val="20"/>
                <w:lang w:val="es-AR"/>
              </w:rPr>
              <w:t xml:space="preserve"> y </w:t>
            </w:r>
            <w:r w:rsidR="002B127C" w:rsidRPr="002B127C">
              <w:rPr>
                <w:rFonts w:ascii="Cambria" w:hAnsi="Cambria"/>
                <w:bCs/>
                <w:sz w:val="20"/>
                <w:szCs w:val="20"/>
                <w:lang w:val="es-AR"/>
              </w:rPr>
              <w:t>Harold Andrés Idrobo Vidal</w:t>
            </w:r>
            <w:r w:rsidR="002B127C" w:rsidRPr="002B127C">
              <w:rPr>
                <w:rStyle w:val="FootnoteReference"/>
                <w:rFonts w:ascii="Cambria" w:hAnsi="Cambria"/>
                <w:bCs/>
                <w:sz w:val="20"/>
                <w:szCs w:val="20"/>
                <w:vertAlign w:val="baseline"/>
                <w:lang w:val="es-AR"/>
              </w:rPr>
              <w:t xml:space="preserve"> </w:t>
            </w:r>
          </w:p>
        </w:tc>
      </w:tr>
      <w:tr w:rsidR="003239B8" w:rsidRPr="00DD327A" w14:paraId="593A7E45" w14:textId="77777777" w:rsidTr="00875518">
        <w:tc>
          <w:tcPr>
            <w:tcW w:w="3600" w:type="dxa"/>
            <w:tcBorders>
              <w:top w:val="single" w:sz="6" w:space="0" w:color="auto"/>
              <w:bottom w:val="single" w:sz="6" w:space="0" w:color="auto"/>
            </w:tcBorders>
            <w:shd w:val="clear" w:color="auto" w:fill="4A7194"/>
            <w:vAlign w:val="center"/>
          </w:tcPr>
          <w:p w14:paraId="0E78CA0C" w14:textId="77777777" w:rsidR="003239B8" w:rsidRPr="000D05CB" w:rsidRDefault="006C0B14" w:rsidP="004245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ECB1241" w:rsidR="003239B8" w:rsidRPr="00561807" w:rsidRDefault="009A4CCF" w:rsidP="004245FC">
            <w:pPr>
              <w:jc w:val="both"/>
              <w:rPr>
                <w:rFonts w:ascii="Cambria" w:hAnsi="Cambria"/>
                <w:bCs/>
                <w:sz w:val="20"/>
                <w:szCs w:val="20"/>
                <w:lang w:val="es-AR"/>
              </w:rPr>
            </w:pPr>
            <w:r>
              <w:rPr>
                <w:rFonts w:ascii="Cambria" w:hAnsi="Cambria"/>
                <w:bCs/>
                <w:sz w:val="20"/>
                <w:szCs w:val="20"/>
                <w:lang w:val="es-AR"/>
              </w:rPr>
              <w:t>José</w:t>
            </w:r>
            <w:r w:rsidR="00321A8F" w:rsidRPr="00561807">
              <w:rPr>
                <w:rFonts w:ascii="Cambria" w:hAnsi="Cambria"/>
                <w:bCs/>
                <w:sz w:val="20"/>
                <w:szCs w:val="20"/>
                <w:lang w:val="es-AR"/>
              </w:rPr>
              <w:t xml:space="preserve"> Wilson Alomía Riascos</w:t>
            </w:r>
            <w:r w:rsidR="001841B7">
              <w:rPr>
                <w:rFonts w:ascii="Cambria" w:hAnsi="Cambria"/>
                <w:bCs/>
                <w:sz w:val="20"/>
                <w:szCs w:val="20"/>
                <w:lang w:val="es-AR"/>
              </w:rPr>
              <w:t xml:space="preserve"> y </w:t>
            </w:r>
            <w:r w:rsidR="00561807" w:rsidRPr="00561807">
              <w:rPr>
                <w:rFonts w:ascii="Cambria" w:hAnsi="Cambria"/>
                <w:bCs/>
                <w:sz w:val="20"/>
                <w:szCs w:val="20"/>
                <w:lang w:val="es-AR"/>
              </w:rPr>
              <w:t>otros</w:t>
            </w:r>
            <w:r w:rsidR="00561807">
              <w:rPr>
                <w:rStyle w:val="FootnoteReference"/>
                <w:rFonts w:ascii="Cambria" w:hAnsi="Cambria"/>
                <w:bCs/>
                <w:sz w:val="20"/>
                <w:szCs w:val="20"/>
                <w:lang w:val="es-AR"/>
              </w:rPr>
              <w:footnoteReference w:id="2"/>
            </w:r>
          </w:p>
        </w:tc>
      </w:tr>
      <w:tr w:rsidR="003239B8" w14:paraId="3E62E1D3" w14:textId="77777777" w:rsidTr="00875518">
        <w:tc>
          <w:tcPr>
            <w:tcW w:w="3600" w:type="dxa"/>
            <w:tcBorders>
              <w:top w:val="single" w:sz="6" w:space="0" w:color="auto"/>
              <w:bottom w:val="single" w:sz="6" w:space="0" w:color="auto"/>
            </w:tcBorders>
            <w:shd w:val="clear" w:color="auto" w:fill="4A7194"/>
            <w:vAlign w:val="center"/>
          </w:tcPr>
          <w:p w14:paraId="340B0F09" w14:textId="77777777" w:rsidR="003239B8" w:rsidRPr="000D05CB" w:rsidRDefault="003239B8" w:rsidP="004245F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3790C7FC" w:rsidR="003239B8" w:rsidRPr="000D05CB" w:rsidRDefault="00ED2EAF" w:rsidP="00C91070">
            <w:pPr>
              <w:jc w:val="both"/>
              <w:rPr>
                <w:rFonts w:ascii="Cambria" w:hAnsi="Cambria"/>
                <w:bCs/>
                <w:sz w:val="20"/>
                <w:szCs w:val="20"/>
              </w:rPr>
            </w:pPr>
            <w:r>
              <w:rPr>
                <w:rFonts w:ascii="Cambria" w:hAnsi="Cambria"/>
                <w:bCs/>
                <w:sz w:val="20"/>
                <w:szCs w:val="20"/>
              </w:rPr>
              <w:t>Colombia</w:t>
            </w:r>
          </w:p>
        </w:tc>
      </w:tr>
      <w:tr w:rsidR="00223A29" w:rsidRPr="00DD327A" w14:paraId="632511BC" w14:textId="77777777" w:rsidTr="00875518">
        <w:tc>
          <w:tcPr>
            <w:tcW w:w="3600" w:type="dxa"/>
            <w:tcBorders>
              <w:top w:val="single" w:sz="6" w:space="0" w:color="auto"/>
              <w:bottom w:val="single" w:sz="6" w:space="0" w:color="auto"/>
            </w:tcBorders>
            <w:shd w:val="clear" w:color="auto" w:fill="4A71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5DF41BE" w:rsidR="00223A29" w:rsidRPr="00FB563F" w:rsidRDefault="00FB563F" w:rsidP="009A4CCF">
            <w:pPr>
              <w:jc w:val="both"/>
              <w:rPr>
                <w:rFonts w:ascii="Cambria" w:hAnsi="Cambria"/>
                <w:bCs/>
                <w:sz w:val="20"/>
                <w:szCs w:val="20"/>
                <w:lang w:val="es-AR"/>
              </w:rPr>
            </w:pPr>
            <w:r w:rsidRPr="00FB563F">
              <w:rPr>
                <w:rFonts w:ascii="Cambria" w:hAnsi="Cambria"/>
                <w:bCs/>
                <w:sz w:val="20"/>
                <w:szCs w:val="20"/>
                <w:lang w:val="es-AR"/>
              </w:rPr>
              <w:t>Artículos 4 (</w:t>
            </w:r>
            <w:r>
              <w:rPr>
                <w:rFonts w:ascii="Cambria" w:hAnsi="Cambria"/>
                <w:bCs/>
                <w:sz w:val="20"/>
                <w:szCs w:val="20"/>
                <w:lang w:val="es-AR"/>
              </w:rPr>
              <w:t>d</w:t>
            </w:r>
            <w:r w:rsidRPr="00FB563F">
              <w:rPr>
                <w:rFonts w:ascii="Cambria" w:hAnsi="Cambria"/>
                <w:bCs/>
                <w:sz w:val="20"/>
                <w:szCs w:val="20"/>
                <w:lang w:val="es-AR"/>
              </w:rPr>
              <w:t xml:space="preserve">erecho a la vida), </w:t>
            </w:r>
            <w:r>
              <w:rPr>
                <w:rFonts w:ascii="Cambria" w:hAnsi="Cambria"/>
                <w:bCs/>
                <w:sz w:val="20"/>
                <w:szCs w:val="20"/>
                <w:lang w:val="es-AR"/>
              </w:rPr>
              <w:t>5 (derecho a la integridad personal), 7 (derecho a la libertad personal), 8</w:t>
            </w:r>
            <w:r w:rsidR="00A323BF">
              <w:rPr>
                <w:rFonts w:ascii="Cambria" w:hAnsi="Cambria"/>
                <w:bCs/>
                <w:sz w:val="20"/>
                <w:szCs w:val="20"/>
                <w:lang w:val="es-AR"/>
              </w:rPr>
              <w:t xml:space="preserve"> </w:t>
            </w:r>
            <w:r>
              <w:rPr>
                <w:rFonts w:ascii="Cambria" w:hAnsi="Cambria"/>
                <w:bCs/>
                <w:sz w:val="20"/>
                <w:szCs w:val="20"/>
                <w:lang w:val="es-AR"/>
              </w:rPr>
              <w:t>(garantías judiciales), 10 (derecho a indemnización), 11 (protección de la honra y dignidad), 24 (igualdad ante la ley) y 25 (protección judicial)</w:t>
            </w:r>
            <w:r w:rsidR="009A4CCF">
              <w:rPr>
                <w:rFonts w:ascii="Cambria" w:hAnsi="Cambria"/>
                <w:bCs/>
                <w:sz w:val="20"/>
                <w:szCs w:val="20"/>
                <w:lang w:val="es-AR"/>
              </w:rPr>
              <w:t xml:space="preserve"> de la Convención Americana Sobre Derechos Humanos</w:t>
            </w:r>
            <w:r w:rsidR="009A4CCF">
              <w:rPr>
                <w:rStyle w:val="FootnoteReference"/>
                <w:rFonts w:ascii="Cambria" w:hAnsi="Cambria"/>
                <w:bCs/>
                <w:sz w:val="20"/>
                <w:szCs w:val="20"/>
                <w:lang w:val="es-AR"/>
              </w:rPr>
              <w:footnoteReference w:id="3"/>
            </w:r>
            <w:r>
              <w:rPr>
                <w:rFonts w:ascii="Cambria" w:hAnsi="Cambria"/>
                <w:bCs/>
                <w:sz w:val="20"/>
                <w:szCs w:val="20"/>
                <w:lang w:val="es-AR"/>
              </w:rPr>
              <w:t xml:space="preserve"> </w:t>
            </w:r>
            <w:r w:rsidR="00006AD7">
              <w:rPr>
                <w:rFonts w:ascii="Cambria" w:hAnsi="Cambria"/>
                <w:bCs/>
                <w:sz w:val="20"/>
                <w:szCs w:val="20"/>
                <w:lang w:val="es-AR"/>
              </w:rPr>
              <w:t xml:space="preserve">en relación con </w:t>
            </w:r>
            <w:r w:rsidR="009A4CCF">
              <w:rPr>
                <w:rFonts w:ascii="Cambria" w:hAnsi="Cambria"/>
                <w:bCs/>
                <w:sz w:val="20"/>
                <w:szCs w:val="20"/>
                <w:lang w:val="es-AR"/>
              </w:rPr>
              <w:t>su</w:t>
            </w:r>
            <w:r w:rsidR="00006AD7">
              <w:rPr>
                <w:rFonts w:ascii="Cambria" w:hAnsi="Cambria"/>
                <w:bCs/>
                <w:sz w:val="20"/>
                <w:szCs w:val="20"/>
                <w:lang w:val="es-AR"/>
              </w:rPr>
              <w:t xml:space="preserve"> artículo 1 (obligación de respetar los derechos) </w:t>
            </w:r>
          </w:p>
        </w:tc>
      </w:tr>
    </w:tbl>
    <w:p w14:paraId="20263696" w14:textId="3C999B08"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323BF" w14:paraId="306EFCB0" w14:textId="77777777" w:rsidTr="00875518">
        <w:tc>
          <w:tcPr>
            <w:tcW w:w="3600" w:type="dxa"/>
            <w:tcBorders>
              <w:top w:val="single" w:sz="6" w:space="0" w:color="auto"/>
              <w:bottom w:val="single" w:sz="6" w:space="0" w:color="auto"/>
            </w:tcBorders>
            <w:shd w:val="clear" w:color="auto" w:fill="4A71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1A9E183" w:rsidR="004C2312" w:rsidRPr="003239B8" w:rsidRDefault="00ED2EAF" w:rsidP="004245FC">
            <w:pPr>
              <w:jc w:val="both"/>
              <w:rPr>
                <w:rFonts w:ascii="Cambria" w:hAnsi="Cambria"/>
                <w:bCs/>
                <w:sz w:val="20"/>
                <w:szCs w:val="20"/>
                <w:lang w:val="es-ES"/>
              </w:rPr>
            </w:pPr>
            <w:r>
              <w:rPr>
                <w:rFonts w:ascii="Cambria" w:hAnsi="Cambria"/>
                <w:bCs/>
                <w:sz w:val="20"/>
                <w:szCs w:val="20"/>
                <w:lang w:val="es-ES"/>
              </w:rPr>
              <w:t>24 de septiembre de 2009</w:t>
            </w:r>
          </w:p>
        </w:tc>
      </w:tr>
      <w:tr w:rsidR="001E49E7" w:rsidRPr="00DD327A" w14:paraId="5D96B7DC" w14:textId="77777777" w:rsidTr="00875518">
        <w:tc>
          <w:tcPr>
            <w:tcW w:w="3600" w:type="dxa"/>
            <w:tcBorders>
              <w:top w:val="single" w:sz="6" w:space="0" w:color="auto"/>
              <w:bottom w:val="single" w:sz="6" w:space="0" w:color="auto"/>
            </w:tcBorders>
            <w:shd w:val="clear" w:color="auto" w:fill="4A71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6E7387B9" w:rsidR="001E49E7" w:rsidRPr="006B2AC8" w:rsidRDefault="00343605" w:rsidP="00DD63BA">
            <w:pPr>
              <w:jc w:val="both"/>
              <w:rPr>
                <w:rFonts w:ascii="Cambria" w:hAnsi="Cambria"/>
                <w:bCs/>
                <w:color w:val="FFFFFF" w:themeColor="background1"/>
                <w:sz w:val="20"/>
                <w:szCs w:val="20"/>
                <w:lang w:val="es-AR"/>
              </w:rPr>
            </w:pPr>
            <w:r>
              <w:rPr>
                <w:rFonts w:ascii="Cambria" w:hAnsi="Cambria"/>
                <w:bCs/>
                <w:sz w:val="20"/>
                <w:szCs w:val="20"/>
                <w:lang w:val="es-AR"/>
              </w:rPr>
              <w:t xml:space="preserve">16 de marzo </w:t>
            </w:r>
            <w:r w:rsidR="00DD63BA">
              <w:rPr>
                <w:rFonts w:ascii="Cambria" w:hAnsi="Cambria"/>
                <w:bCs/>
                <w:sz w:val="20"/>
                <w:szCs w:val="20"/>
                <w:lang w:val="es-AR"/>
              </w:rPr>
              <w:t xml:space="preserve">y </w:t>
            </w:r>
            <w:r w:rsidR="00500428">
              <w:rPr>
                <w:rFonts w:ascii="Cambria" w:hAnsi="Cambria"/>
                <w:bCs/>
                <w:sz w:val="20"/>
                <w:szCs w:val="20"/>
                <w:lang w:val="es-AR"/>
              </w:rPr>
              <w:t xml:space="preserve">2 de octubre de 2010, </w:t>
            </w:r>
            <w:r w:rsidR="00240650">
              <w:rPr>
                <w:rFonts w:ascii="Cambria" w:hAnsi="Cambria"/>
                <w:bCs/>
                <w:sz w:val="20"/>
                <w:szCs w:val="20"/>
                <w:lang w:val="es-AR"/>
              </w:rPr>
              <w:t>17 de mayo de 2011</w:t>
            </w:r>
            <w:r w:rsidR="00623AE0">
              <w:rPr>
                <w:rFonts w:ascii="Cambria" w:hAnsi="Cambria"/>
                <w:bCs/>
                <w:sz w:val="20"/>
                <w:szCs w:val="20"/>
                <w:lang w:val="es-AR"/>
              </w:rPr>
              <w:t>, 7 de mayo de 2012</w:t>
            </w:r>
          </w:p>
        </w:tc>
      </w:tr>
      <w:tr w:rsidR="004C2312" w:rsidRPr="00ED2EAF" w14:paraId="1BDCD5C6" w14:textId="77777777" w:rsidTr="00875518">
        <w:tc>
          <w:tcPr>
            <w:tcW w:w="3600" w:type="dxa"/>
            <w:tcBorders>
              <w:top w:val="single" w:sz="6" w:space="0" w:color="auto"/>
              <w:bottom w:val="single" w:sz="6" w:space="0" w:color="auto"/>
            </w:tcBorders>
            <w:shd w:val="clear" w:color="auto" w:fill="4A71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0A11597" w:rsidR="004C2312" w:rsidRPr="003239B8" w:rsidRDefault="003B5CF1" w:rsidP="004245FC">
            <w:pPr>
              <w:jc w:val="both"/>
              <w:rPr>
                <w:rFonts w:ascii="Cambria" w:hAnsi="Cambria"/>
                <w:bCs/>
                <w:sz w:val="20"/>
                <w:szCs w:val="20"/>
                <w:lang w:val="es-ES"/>
              </w:rPr>
            </w:pPr>
            <w:r>
              <w:rPr>
                <w:rFonts w:ascii="Cambria" w:hAnsi="Cambria"/>
                <w:bCs/>
                <w:sz w:val="20"/>
                <w:szCs w:val="20"/>
                <w:lang w:val="es-ES"/>
              </w:rPr>
              <w:t>6 de abril de 2015</w:t>
            </w:r>
          </w:p>
        </w:tc>
      </w:tr>
      <w:tr w:rsidR="004C2312" w:rsidRPr="004A6A54" w14:paraId="6147A8D5" w14:textId="77777777" w:rsidTr="00875518">
        <w:tc>
          <w:tcPr>
            <w:tcW w:w="3600" w:type="dxa"/>
            <w:tcBorders>
              <w:top w:val="single" w:sz="6" w:space="0" w:color="auto"/>
              <w:bottom w:val="single" w:sz="6" w:space="0" w:color="auto"/>
            </w:tcBorders>
            <w:shd w:val="clear" w:color="auto" w:fill="4A71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8A60650" w:rsidR="004C2312" w:rsidRPr="003239B8" w:rsidRDefault="00F179BA" w:rsidP="004245FC">
            <w:pPr>
              <w:jc w:val="both"/>
              <w:rPr>
                <w:rFonts w:ascii="Cambria" w:hAnsi="Cambria"/>
                <w:bCs/>
                <w:sz w:val="20"/>
                <w:szCs w:val="20"/>
                <w:lang w:val="es-ES"/>
              </w:rPr>
            </w:pPr>
            <w:r>
              <w:rPr>
                <w:rFonts w:ascii="Cambria" w:hAnsi="Cambria"/>
                <w:bCs/>
                <w:sz w:val="20"/>
                <w:szCs w:val="20"/>
                <w:lang w:val="es-ES"/>
              </w:rPr>
              <w:t>5 de agosto de 2015</w:t>
            </w:r>
          </w:p>
        </w:tc>
      </w:tr>
      <w:tr w:rsidR="004C2312" w:rsidRPr="00ED2EAF" w14:paraId="322668B6" w14:textId="77777777" w:rsidTr="00875518">
        <w:tc>
          <w:tcPr>
            <w:tcW w:w="3600" w:type="dxa"/>
            <w:tcBorders>
              <w:top w:val="single" w:sz="6" w:space="0" w:color="auto"/>
              <w:bottom w:val="single" w:sz="6" w:space="0" w:color="auto"/>
            </w:tcBorders>
            <w:shd w:val="clear" w:color="auto" w:fill="4A71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AAA3D4A" w:rsidR="004C2312" w:rsidRPr="003239B8" w:rsidRDefault="006555B5" w:rsidP="004245FC">
            <w:pPr>
              <w:jc w:val="both"/>
              <w:rPr>
                <w:rFonts w:ascii="Cambria" w:hAnsi="Cambria"/>
                <w:bCs/>
                <w:sz w:val="20"/>
                <w:szCs w:val="20"/>
                <w:lang w:val="es-ES"/>
              </w:rPr>
            </w:pPr>
            <w:r>
              <w:rPr>
                <w:rFonts w:ascii="Cambria" w:hAnsi="Cambria"/>
                <w:bCs/>
                <w:sz w:val="20"/>
                <w:szCs w:val="20"/>
                <w:lang w:val="es-ES"/>
              </w:rPr>
              <w:t>25 de mayo de 2016</w:t>
            </w:r>
          </w:p>
        </w:tc>
      </w:tr>
      <w:tr w:rsidR="004C2312" w:rsidRPr="009111EC" w14:paraId="291ACE7A" w14:textId="77777777" w:rsidTr="00875518">
        <w:tc>
          <w:tcPr>
            <w:tcW w:w="3600" w:type="dxa"/>
            <w:tcBorders>
              <w:top w:val="single" w:sz="6" w:space="0" w:color="auto"/>
              <w:bottom w:val="single" w:sz="6" w:space="0" w:color="auto"/>
            </w:tcBorders>
            <w:shd w:val="clear" w:color="auto" w:fill="4A71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2FFE1634" w:rsidR="004C2312" w:rsidRPr="009111EC" w:rsidRDefault="006555B5" w:rsidP="004245FC">
            <w:pPr>
              <w:jc w:val="both"/>
              <w:rPr>
                <w:rFonts w:ascii="Cambria" w:hAnsi="Cambria"/>
                <w:bCs/>
                <w:sz w:val="20"/>
                <w:szCs w:val="20"/>
              </w:rPr>
            </w:pPr>
            <w:r>
              <w:rPr>
                <w:rFonts w:ascii="Cambria" w:hAnsi="Cambria"/>
                <w:bCs/>
                <w:sz w:val="20"/>
                <w:szCs w:val="20"/>
              </w:rPr>
              <w:t>29 de noviembre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875518">
        <w:trPr>
          <w:cantSplit/>
        </w:trPr>
        <w:tc>
          <w:tcPr>
            <w:tcW w:w="3600" w:type="dxa"/>
            <w:tcBorders>
              <w:top w:val="single" w:sz="4" w:space="0" w:color="auto"/>
              <w:bottom w:val="single" w:sz="6" w:space="0" w:color="auto"/>
            </w:tcBorders>
            <w:shd w:val="clear" w:color="auto" w:fill="4A7194"/>
            <w:vAlign w:val="center"/>
          </w:tcPr>
          <w:p w14:paraId="5C2E4B34" w14:textId="77777777" w:rsidR="003239B8" w:rsidRPr="00B3745F" w:rsidRDefault="003239B8" w:rsidP="004245FC">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421CC40" w:rsidR="003239B8" w:rsidRPr="00B3745F" w:rsidRDefault="00310BE2" w:rsidP="004245FC">
            <w:pPr>
              <w:rPr>
                <w:rFonts w:ascii="Cambria" w:hAnsi="Cambria"/>
                <w:bCs/>
                <w:sz w:val="20"/>
                <w:szCs w:val="20"/>
              </w:rPr>
            </w:pPr>
            <w:r>
              <w:rPr>
                <w:rFonts w:ascii="Cambria" w:hAnsi="Cambria"/>
                <w:bCs/>
                <w:sz w:val="20"/>
                <w:szCs w:val="20"/>
              </w:rPr>
              <w:t>Sí</w:t>
            </w:r>
          </w:p>
        </w:tc>
      </w:tr>
      <w:tr w:rsidR="003239B8" w:rsidRPr="00540F17" w14:paraId="4B8802DA" w14:textId="77777777" w:rsidTr="00875518">
        <w:trPr>
          <w:cantSplit/>
        </w:trPr>
        <w:tc>
          <w:tcPr>
            <w:tcW w:w="3600" w:type="dxa"/>
            <w:tcBorders>
              <w:top w:val="single" w:sz="6" w:space="0" w:color="auto"/>
              <w:bottom w:val="single" w:sz="6" w:space="0" w:color="auto"/>
            </w:tcBorders>
            <w:shd w:val="clear" w:color="auto" w:fill="4A7194"/>
            <w:vAlign w:val="center"/>
          </w:tcPr>
          <w:p w14:paraId="3915C23B" w14:textId="77777777" w:rsidR="003239B8" w:rsidRPr="00B3745F" w:rsidRDefault="003239B8" w:rsidP="004245F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AD93CB5" w:rsidR="003239B8" w:rsidRPr="00B3745F" w:rsidRDefault="00310BE2" w:rsidP="004245FC">
            <w:pPr>
              <w:rPr>
                <w:rFonts w:ascii="Cambria" w:hAnsi="Cambria"/>
                <w:bCs/>
                <w:sz w:val="20"/>
                <w:szCs w:val="20"/>
              </w:rPr>
            </w:pPr>
            <w:r>
              <w:rPr>
                <w:rFonts w:ascii="Cambria" w:hAnsi="Cambria"/>
                <w:bCs/>
                <w:sz w:val="20"/>
                <w:szCs w:val="20"/>
              </w:rPr>
              <w:t>Sí</w:t>
            </w:r>
          </w:p>
        </w:tc>
      </w:tr>
      <w:tr w:rsidR="003239B8" w:rsidRPr="00540F17" w14:paraId="4362FDF3" w14:textId="77777777" w:rsidTr="00875518">
        <w:trPr>
          <w:cantSplit/>
        </w:trPr>
        <w:tc>
          <w:tcPr>
            <w:tcW w:w="3600" w:type="dxa"/>
            <w:tcBorders>
              <w:top w:val="single" w:sz="6" w:space="0" w:color="auto"/>
              <w:bottom w:val="single" w:sz="6" w:space="0" w:color="auto"/>
            </w:tcBorders>
            <w:shd w:val="clear" w:color="auto" w:fill="4A7194"/>
            <w:vAlign w:val="center"/>
          </w:tcPr>
          <w:p w14:paraId="3BE23153" w14:textId="77777777" w:rsidR="003239B8" w:rsidRPr="00B3745F" w:rsidRDefault="003239B8" w:rsidP="004245F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6EAF2B2E" w:rsidR="003239B8" w:rsidRPr="00B3745F" w:rsidRDefault="00310BE2" w:rsidP="004245FC">
            <w:pPr>
              <w:rPr>
                <w:rFonts w:ascii="Cambria" w:hAnsi="Cambria"/>
                <w:bCs/>
                <w:sz w:val="20"/>
                <w:szCs w:val="20"/>
              </w:rPr>
            </w:pPr>
            <w:r>
              <w:rPr>
                <w:rFonts w:ascii="Cambria" w:hAnsi="Cambria"/>
                <w:bCs/>
                <w:sz w:val="20"/>
                <w:szCs w:val="20"/>
              </w:rPr>
              <w:t>Sí</w:t>
            </w:r>
          </w:p>
        </w:tc>
      </w:tr>
      <w:tr w:rsidR="003239B8" w:rsidRPr="001E49E7" w14:paraId="30ABEC3E" w14:textId="77777777" w:rsidTr="00875518">
        <w:trPr>
          <w:cantSplit/>
        </w:trPr>
        <w:tc>
          <w:tcPr>
            <w:tcW w:w="3600" w:type="dxa"/>
            <w:tcBorders>
              <w:top w:val="single" w:sz="6" w:space="0" w:color="auto"/>
              <w:bottom w:val="single" w:sz="6" w:space="0" w:color="auto"/>
            </w:tcBorders>
            <w:shd w:val="clear" w:color="auto" w:fill="4A7194"/>
            <w:vAlign w:val="center"/>
          </w:tcPr>
          <w:p w14:paraId="47B529D2" w14:textId="77777777" w:rsidR="003239B8" w:rsidRPr="00B3745F" w:rsidRDefault="003239B8" w:rsidP="004245F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57087DB7" w14:textId="77777777" w:rsidR="007A718E" w:rsidRPr="007A718E" w:rsidRDefault="007A718E" w:rsidP="007A718E">
            <w:pPr>
              <w:jc w:val="both"/>
              <w:rPr>
                <w:rFonts w:ascii="Cambria" w:hAnsi="Cambria"/>
                <w:bCs/>
                <w:sz w:val="20"/>
                <w:szCs w:val="20"/>
                <w:lang w:val="es-ES"/>
              </w:rPr>
            </w:pPr>
            <w:r>
              <w:rPr>
                <w:rFonts w:ascii="Cambria" w:hAnsi="Cambria"/>
                <w:bCs/>
                <w:sz w:val="20"/>
                <w:szCs w:val="20"/>
                <w:lang w:val="es-ES"/>
              </w:rPr>
              <w:t>Sí</w:t>
            </w:r>
            <w:r w:rsidRPr="007A718E">
              <w:rPr>
                <w:rFonts w:ascii="Cambria" w:hAnsi="Cambria"/>
                <w:bCs/>
                <w:sz w:val="20"/>
                <w:szCs w:val="20"/>
                <w:lang w:val="es-ES"/>
              </w:rPr>
              <w:t>, Convención Americana (depósito del instrumento realizado el</w:t>
            </w:r>
          </w:p>
          <w:p w14:paraId="0C122F44" w14:textId="7BCBA9FF" w:rsidR="003239B8" w:rsidRPr="00B3745F" w:rsidRDefault="007A718E" w:rsidP="007A718E">
            <w:pPr>
              <w:jc w:val="both"/>
              <w:rPr>
                <w:rFonts w:ascii="Cambria" w:hAnsi="Cambria"/>
                <w:bCs/>
                <w:sz w:val="20"/>
                <w:szCs w:val="20"/>
                <w:lang w:val="es-ES"/>
              </w:rPr>
            </w:pPr>
            <w:r w:rsidRPr="007A718E">
              <w:rPr>
                <w:rFonts w:ascii="Cambria" w:hAnsi="Cambria"/>
                <w:bCs/>
                <w:sz w:val="20"/>
                <w:szCs w:val="20"/>
                <w:lang w:val="es-ES"/>
              </w:rPr>
              <w:t>31 de julio de 1973)</w:t>
            </w:r>
          </w:p>
        </w:tc>
      </w:tr>
    </w:tbl>
    <w:p w14:paraId="4E92C444" w14:textId="21EE024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9A4CCF">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704FE" w14:paraId="1231C988" w14:textId="77777777" w:rsidTr="00875518">
        <w:trPr>
          <w:cantSplit/>
        </w:trPr>
        <w:tc>
          <w:tcPr>
            <w:tcW w:w="3600" w:type="dxa"/>
            <w:tcBorders>
              <w:top w:val="single" w:sz="4" w:space="0" w:color="auto"/>
              <w:bottom w:val="single" w:sz="6" w:space="0" w:color="auto"/>
            </w:tcBorders>
            <w:shd w:val="clear" w:color="auto" w:fill="4A7194"/>
            <w:vAlign w:val="center"/>
          </w:tcPr>
          <w:p w14:paraId="6F8031F4" w14:textId="77777777" w:rsidR="00EE00E9" w:rsidRPr="00DC24E3" w:rsidRDefault="00EE00E9" w:rsidP="004245F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98FEAD2" w:rsidR="00EE00E9" w:rsidRPr="00DC24E3" w:rsidRDefault="00B1469C" w:rsidP="004245FC">
            <w:pPr>
              <w:jc w:val="both"/>
              <w:rPr>
                <w:rFonts w:ascii="Cambria" w:hAnsi="Cambria"/>
                <w:bCs/>
                <w:sz w:val="20"/>
                <w:szCs w:val="20"/>
                <w:lang w:val="es-ES"/>
              </w:rPr>
            </w:pPr>
            <w:r>
              <w:rPr>
                <w:rFonts w:ascii="Cambria" w:hAnsi="Cambria"/>
                <w:bCs/>
                <w:sz w:val="20"/>
                <w:szCs w:val="20"/>
                <w:lang w:val="es-ES"/>
              </w:rPr>
              <w:t>No</w:t>
            </w:r>
          </w:p>
        </w:tc>
      </w:tr>
      <w:tr w:rsidR="003239B8" w:rsidRPr="009A4CCF" w14:paraId="15FAA7D1" w14:textId="77777777" w:rsidTr="00875518">
        <w:trPr>
          <w:cantSplit/>
        </w:trPr>
        <w:tc>
          <w:tcPr>
            <w:tcW w:w="3600" w:type="dxa"/>
            <w:tcBorders>
              <w:top w:val="single" w:sz="4" w:space="0" w:color="auto"/>
              <w:bottom w:val="single" w:sz="6" w:space="0" w:color="auto"/>
            </w:tcBorders>
            <w:shd w:val="clear" w:color="auto" w:fill="4A7194"/>
            <w:vAlign w:val="center"/>
          </w:tcPr>
          <w:p w14:paraId="1B0D29FF" w14:textId="77777777" w:rsidR="003239B8" w:rsidRPr="00DC24E3" w:rsidRDefault="003239B8" w:rsidP="004245FC">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9FEC01B" w:rsidR="003239B8" w:rsidRPr="006B7154" w:rsidRDefault="009A4CCF" w:rsidP="008118B5">
            <w:pPr>
              <w:jc w:val="both"/>
              <w:rPr>
                <w:rFonts w:ascii="Cambria" w:hAnsi="Cambria"/>
                <w:bCs/>
                <w:sz w:val="20"/>
                <w:szCs w:val="20"/>
                <w:lang w:val="es-AR"/>
              </w:rPr>
            </w:pPr>
            <w:r>
              <w:rPr>
                <w:rFonts w:ascii="Cambria" w:hAnsi="Cambria"/>
                <w:bCs/>
                <w:sz w:val="20"/>
                <w:szCs w:val="20"/>
                <w:lang w:val="es-AR"/>
              </w:rPr>
              <w:t>Ninguno</w:t>
            </w:r>
          </w:p>
        </w:tc>
      </w:tr>
      <w:tr w:rsidR="003239B8" w:rsidRPr="00C704FE" w14:paraId="4EFD141E" w14:textId="77777777" w:rsidTr="00875518">
        <w:trPr>
          <w:cantSplit/>
        </w:trPr>
        <w:tc>
          <w:tcPr>
            <w:tcW w:w="3600" w:type="dxa"/>
            <w:tcBorders>
              <w:top w:val="single" w:sz="6" w:space="0" w:color="auto"/>
              <w:bottom w:val="single" w:sz="6" w:space="0" w:color="auto"/>
            </w:tcBorders>
            <w:shd w:val="clear" w:color="auto" w:fill="4A7194"/>
            <w:vAlign w:val="center"/>
          </w:tcPr>
          <w:p w14:paraId="4C04A89C" w14:textId="77777777" w:rsidR="003239B8" w:rsidRPr="00DC24E3" w:rsidRDefault="003239B8" w:rsidP="004245F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6826EEF" w:rsidR="003239B8" w:rsidRPr="009A4CCF" w:rsidRDefault="000D3E9A" w:rsidP="009A4CCF">
            <w:pPr>
              <w:rPr>
                <w:rFonts w:asciiTheme="majorHAnsi" w:hAnsiTheme="majorHAnsi"/>
                <w:bCs/>
                <w:sz w:val="20"/>
                <w:szCs w:val="20"/>
                <w:lang w:val="es-ES"/>
              </w:rPr>
            </w:pPr>
            <w:r w:rsidRPr="009A4CCF">
              <w:rPr>
                <w:rFonts w:asciiTheme="majorHAnsi" w:hAnsiTheme="majorHAnsi"/>
                <w:bCs/>
                <w:sz w:val="20"/>
                <w:szCs w:val="20"/>
                <w:lang w:val="es-ES"/>
              </w:rPr>
              <w:t xml:space="preserve">Sí, </w:t>
            </w:r>
            <w:r w:rsidR="009A4CCF" w:rsidRPr="009A4CCF">
              <w:rPr>
                <w:rFonts w:asciiTheme="majorHAnsi" w:hAnsiTheme="majorHAnsi"/>
                <w:sz w:val="20"/>
                <w:szCs w:val="20"/>
                <w:lang w:val="es-AR"/>
              </w:rPr>
              <w:t>22 de noviembre de 2005</w:t>
            </w:r>
          </w:p>
        </w:tc>
      </w:tr>
      <w:tr w:rsidR="003239B8" w:rsidRPr="00B2155F" w14:paraId="52B5BA17" w14:textId="77777777" w:rsidTr="00875518">
        <w:trPr>
          <w:cantSplit/>
        </w:trPr>
        <w:tc>
          <w:tcPr>
            <w:tcW w:w="3600" w:type="dxa"/>
            <w:tcBorders>
              <w:top w:val="single" w:sz="6" w:space="0" w:color="auto"/>
              <w:bottom w:val="single" w:sz="6" w:space="0" w:color="auto"/>
            </w:tcBorders>
            <w:shd w:val="clear" w:color="auto" w:fill="4A7194"/>
            <w:vAlign w:val="center"/>
          </w:tcPr>
          <w:p w14:paraId="5DF99086" w14:textId="77777777" w:rsidR="003239B8" w:rsidRPr="00DC24E3" w:rsidRDefault="003239B8" w:rsidP="004245FC">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6DC43E3" w:rsidR="003239B8" w:rsidRPr="00DC24E3" w:rsidRDefault="009A4CCF" w:rsidP="004245FC">
            <w:pPr>
              <w:rPr>
                <w:rFonts w:ascii="Cambria" w:hAnsi="Cambria"/>
                <w:bCs/>
                <w:sz w:val="20"/>
                <w:szCs w:val="20"/>
              </w:rPr>
            </w:pPr>
            <w:r>
              <w:rPr>
                <w:rFonts w:ascii="Cambria" w:hAnsi="Cambria"/>
                <w:bCs/>
                <w:sz w:val="20"/>
                <w:szCs w:val="20"/>
              </w:rPr>
              <w:t>No</w:t>
            </w:r>
            <w:r w:rsidR="000D3E9A">
              <w:rPr>
                <w:rFonts w:ascii="Cambria" w:hAnsi="Cambria"/>
                <w:bCs/>
                <w:sz w:val="20"/>
                <w:szCs w:val="20"/>
              </w:rPr>
              <w:t xml:space="preserve">, </w:t>
            </w:r>
            <w:r w:rsidR="000D3E9A">
              <w:rPr>
                <w:rFonts w:ascii="Cambria" w:hAnsi="Cambria"/>
                <w:bCs/>
                <w:sz w:val="20"/>
                <w:szCs w:val="20"/>
                <w:lang w:val="es-ES"/>
              </w:rPr>
              <w:t>24 de septiembre de 2009</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1D116F4" w14:textId="37F06A1C" w:rsidR="000A7A5F" w:rsidRPr="0064018C" w:rsidRDefault="000A7A5F" w:rsidP="000A7A5F">
      <w:pPr>
        <w:pStyle w:val="ListParagraph"/>
        <w:numPr>
          <w:ilvl w:val="0"/>
          <w:numId w:val="103"/>
        </w:numPr>
        <w:jc w:val="both"/>
        <w:rPr>
          <w:lang w:val="es-AR"/>
        </w:rPr>
      </w:pPr>
      <w:r w:rsidRPr="00012D64">
        <w:rPr>
          <w:rFonts w:eastAsia="Arial Unicode MS" w:cs="Times New Roman"/>
          <w:color w:val="auto"/>
          <w:sz w:val="20"/>
          <w:szCs w:val="20"/>
          <w:lang w:val="es-AR" w:eastAsia="en-US"/>
        </w:rPr>
        <w:t>La parte peticionaria denuncia presuntas violaciones a los derechos humanos de</w:t>
      </w:r>
      <w:r w:rsidRPr="00012D64">
        <w:rPr>
          <w:rFonts w:eastAsia="Arial Unicode MS" w:cs="Times New Roman"/>
          <w:bCs/>
          <w:color w:val="auto"/>
          <w:sz w:val="20"/>
          <w:szCs w:val="20"/>
          <w:lang w:val="es-AR" w:eastAsia="en-US"/>
        </w:rPr>
        <w:t xml:space="preserve"> Jose Wilson Alomía Riascos</w:t>
      </w:r>
      <w:r w:rsidR="00735AC5">
        <w:rPr>
          <w:rFonts w:eastAsia="Arial Unicode MS" w:cs="Times New Roman"/>
          <w:bCs/>
          <w:color w:val="auto"/>
          <w:sz w:val="20"/>
          <w:szCs w:val="20"/>
          <w:lang w:val="es-AR" w:eastAsia="en-US"/>
        </w:rPr>
        <w:t xml:space="preserve"> (en </w:t>
      </w:r>
      <w:r w:rsidR="00F01469">
        <w:rPr>
          <w:rFonts w:eastAsia="Arial Unicode MS" w:cs="Times New Roman"/>
          <w:bCs/>
          <w:color w:val="auto"/>
          <w:sz w:val="20"/>
          <w:szCs w:val="20"/>
          <w:lang w:val="es-AR" w:eastAsia="en-US"/>
        </w:rPr>
        <w:t>adelante</w:t>
      </w:r>
      <w:r w:rsidR="00735AC5">
        <w:rPr>
          <w:rFonts w:eastAsia="Arial Unicode MS" w:cs="Times New Roman"/>
          <w:bCs/>
          <w:color w:val="auto"/>
          <w:sz w:val="20"/>
          <w:szCs w:val="20"/>
          <w:lang w:val="es-AR" w:eastAsia="en-US"/>
        </w:rPr>
        <w:t xml:space="preserve"> “la </w:t>
      </w:r>
      <w:r w:rsidR="00F01469">
        <w:rPr>
          <w:rFonts w:eastAsia="Arial Unicode MS" w:cs="Times New Roman"/>
          <w:bCs/>
          <w:color w:val="auto"/>
          <w:sz w:val="20"/>
          <w:szCs w:val="20"/>
          <w:lang w:val="es-AR" w:eastAsia="en-US"/>
        </w:rPr>
        <w:t>presunta</w:t>
      </w:r>
      <w:r w:rsidR="00735AC5">
        <w:rPr>
          <w:rFonts w:eastAsia="Arial Unicode MS" w:cs="Times New Roman"/>
          <w:bCs/>
          <w:color w:val="auto"/>
          <w:sz w:val="20"/>
          <w:szCs w:val="20"/>
          <w:lang w:val="es-AR" w:eastAsia="en-US"/>
        </w:rPr>
        <w:t xml:space="preserve"> v</w:t>
      </w:r>
      <w:r w:rsidR="00F01469">
        <w:rPr>
          <w:rFonts w:eastAsia="Arial Unicode MS" w:cs="Times New Roman"/>
          <w:bCs/>
          <w:color w:val="auto"/>
          <w:sz w:val="20"/>
          <w:szCs w:val="20"/>
          <w:lang w:val="es-AR" w:eastAsia="en-US"/>
        </w:rPr>
        <w:t>í</w:t>
      </w:r>
      <w:r w:rsidR="00735AC5">
        <w:rPr>
          <w:rFonts w:eastAsia="Arial Unicode MS" w:cs="Times New Roman"/>
          <w:bCs/>
          <w:color w:val="auto"/>
          <w:sz w:val="20"/>
          <w:szCs w:val="20"/>
          <w:lang w:val="es-AR" w:eastAsia="en-US"/>
        </w:rPr>
        <w:t>ctima” o “el</w:t>
      </w:r>
      <w:r w:rsidR="00735AC5" w:rsidRPr="00735AC5">
        <w:rPr>
          <w:sz w:val="20"/>
          <w:szCs w:val="20"/>
          <w:lang w:val="es-AR"/>
        </w:rPr>
        <w:t xml:space="preserve"> </w:t>
      </w:r>
      <w:r w:rsidR="00735AC5">
        <w:rPr>
          <w:sz w:val="20"/>
          <w:szCs w:val="20"/>
          <w:lang w:val="es-AR"/>
        </w:rPr>
        <w:t>señor Alomía Riascos”)</w:t>
      </w:r>
      <w:r w:rsidRPr="00012D64">
        <w:rPr>
          <w:rFonts w:eastAsia="Arial Unicode MS" w:cs="Times New Roman"/>
          <w:bCs/>
          <w:color w:val="auto"/>
          <w:sz w:val="20"/>
          <w:szCs w:val="20"/>
          <w:lang w:val="es-AR" w:eastAsia="en-US"/>
        </w:rPr>
        <w:t>,</w:t>
      </w:r>
      <w:r>
        <w:rPr>
          <w:rFonts w:eastAsia="Arial Unicode MS" w:cs="Times New Roman"/>
          <w:bCs/>
          <w:color w:val="auto"/>
          <w:sz w:val="20"/>
          <w:szCs w:val="20"/>
          <w:lang w:val="es-AR" w:eastAsia="en-US"/>
        </w:rPr>
        <w:t xml:space="preserve"> persona</w:t>
      </w:r>
      <w:r w:rsidRPr="00012D64">
        <w:rPr>
          <w:rFonts w:eastAsia="Arial Unicode MS" w:cs="Times New Roman"/>
          <w:bCs/>
          <w:color w:val="auto"/>
          <w:sz w:val="20"/>
          <w:szCs w:val="20"/>
          <w:lang w:val="es-AR" w:eastAsia="en-US"/>
        </w:rPr>
        <w:t xml:space="preserve"> afrodescendiente</w:t>
      </w:r>
      <w:r>
        <w:rPr>
          <w:rFonts w:eastAsia="Arial Unicode MS" w:cs="Times New Roman"/>
          <w:bCs/>
          <w:color w:val="auto"/>
          <w:sz w:val="20"/>
          <w:szCs w:val="20"/>
          <w:lang w:val="es-AR" w:eastAsia="en-US"/>
        </w:rPr>
        <w:t xml:space="preserve">, </w:t>
      </w:r>
      <w:r w:rsidR="00C936D1">
        <w:rPr>
          <w:rFonts w:eastAsia="Arial Unicode MS" w:cs="Times New Roman"/>
          <w:bCs/>
          <w:color w:val="auto"/>
          <w:sz w:val="20"/>
          <w:szCs w:val="20"/>
          <w:lang w:val="es-AR" w:eastAsia="en-US"/>
        </w:rPr>
        <w:t>quien habr</w:t>
      </w:r>
      <w:r w:rsidR="00C936D1">
        <w:rPr>
          <w:rFonts w:eastAsia="Arial Unicode MS" w:cs="Times New Roman"/>
          <w:bCs/>
          <w:color w:val="auto"/>
          <w:sz w:val="20"/>
          <w:szCs w:val="20"/>
          <w:lang w:val="es-ES" w:eastAsia="en-US"/>
        </w:rPr>
        <w:t>ía sido</w:t>
      </w:r>
      <w:r>
        <w:rPr>
          <w:rFonts w:eastAsia="Arial Unicode MS" w:cs="Times New Roman"/>
          <w:bCs/>
          <w:color w:val="auto"/>
          <w:sz w:val="20"/>
          <w:szCs w:val="20"/>
          <w:lang w:val="es-AR" w:eastAsia="en-US"/>
        </w:rPr>
        <w:t xml:space="preserve"> sujeto a una privación de libertad que se demostró injusta</w:t>
      </w:r>
      <w:r w:rsidR="00CF0D7E">
        <w:rPr>
          <w:rFonts w:eastAsia="Arial Unicode MS" w:cs="Times New Roman"/>
          <w:bCs/>
          <w:color w:val="auto"/>
          <w:sz w:val="20"/>
          <w:szCs w:val="20"/>
          <w:lang w:val="es-AR" w:eastAsia="en-US"/>
        </w:rPr>
        <w:t>,</w:t>
      </w:r>
      <w:r w:rsidRPr="00012D64">
        <w:rPr>
          <w:rFonts w:eastAsia="Arial Unicode MS" w:cs="Times New Roman"/>
          <w:color w:val="auto"/>
          <w:sz w:val="20"/>
          <w:szCs w:val="20"/>
          <w:lang w:val="es-AR" w:eastAsia="en-US"/>
        </w:rPr>
        <w:t xml:space="preserve"> y</w:t>
      </w:r>
      <w:r>
        <w:rPr>
          <w:rFonts w:eastAsia="Arial Unicode MS" w:cs="Times New Roman"/>
          <w:color w:val="auto"/>
          <w:sz w:val="20"/>
          <w:szCs w:val="20"/>
          <w:lang w:val="es-AR" w:eastAsia="en-US"/>
        </w:rPr>
        <w:t xml:space="preserve"> que luego fue</w:t>
      </w:r>
      <w:r w:rsidRPr="00012D64">
        <w:rPr>
          <w:rFonts w:eastAsia="Arial Unicode MS" w:cs="Times New Roman"/>
          <w:color w:val="auto"/>
          <w:sz w:val="20"/>
          <w:szCs w:val="20"/>
          <w:lang w:val="es-AR" w:eastAsia="en-US"/>
        </w:rPr>
        <w:t xml:space="preserve"> impedido de obtener reparación por el daño sufrido por medio de los recursos domésticos</w:t>
      </w:r>
      <w:r>
        <w:rPr>
          <w:rFonts w:eastAsia="Arial Unicode MS" w:cs="Times New Roman"/>
          <w:color w:val="auto"/>
          <w:sz w:val="20"/>
          <w:szCs w:val="20"/>
          <w:lang w:val="es-AR" w:eastAsia="en-US"/>
        </w:rPr>
        <w:t>.</w:t>
      </w:r>
    </w:p>
    <w:p w14:paraId="7D6A9582" w14:textId="77777777" w:rsidR="000A7A5F" w:rsidRPr="0064018C" w:rsidRDefault="000A7A5F" w:rsidP="000A7A5F">
      <w:pPr>
        <w:pStyle w:val="ListParagraph"/>
        <w:jc w:val="both"/>
        <w:rPr>
          <w:lang w:val="es-AR"/>
        </w:rPr>
      </w:pPr>
    </w:p>
    <w:p w14:paraId="7CF69AA1" w14:textId="21F9E7DE" w:rsidR="000A7A5F"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Relata que el señor Alomía Riascos laboraba como portero de un establecimiento de comercio llamado “Discoteca Baco Norte”</w:t>
      </w:r>
      <w:r w:rsidR="00CF0D7E">
        <w:rPr>
          <w:rFonts w:ascii="Cambria" w:hAnsi="Cambria"/>
          <w:sz w:val="20"/>
          <w:szCs w:val="20"/>
          <w:lang w:val="es-AR"/>
        </w:rPr>
        <w:t xml:space="preserve"> </w:t>
      </w:r>
      <w:r w:rsidR="00CF0D7E" w:rsidRPr="00CF0D7E">
        <w:rPr>
          <w:rFonts w:ascii="Cambria" w:hAnsi="Cambria"/>
          <w:sz w:val="20"/>
          <w:szCs w:val="20"/>
          <w:lang w:val="es-PA"/>
        </w:rPr>
        <w:t xml:space="preserve">Ubicado </w:t>
      </w:r>
      <w:r w:rsidR="00CF0D7E" w:rsidRPr="00CF0D7E">
        <w:rPr>
          <w:rFonts w:ascii="Cambria" w:hAnsi="Cambria"/>
          <w:sz w:val="20"/>
          <w:szCs w:val="20"/>
          <w:lang w:val="es-AR"/>
        </w:rPr>
        <w:t>en la ciudad de Popayán, Departamento del Cauca</w:t>
      </w:r>
      <w:r>
        <w:rPr>
          <w:rFonts w:ascii="Cambria" w:hAnsi="Cambria"/>
          <w:sz w:val="20"/>
          <w:szCs w:val="20"/>
          <w:lang w:val="es-AR"/>
        </w:rPr>
        <w:t xml:space="preserve"> cuando el 19 de agosto de 1995 se suscitó un incidente en el local en el que </w:t>
      </w:r>
      <w:r w:rsidR="00CF0D7E">
        <w:rPr>
          <w:rFonts w:ascii="Cambria" w:hAnsi="Cambria"/>
          <w:sz w:val="20"/>
          <w:szCs w:val="20"/>
          <w:lang w:val="es-AR"/>
        </w:rPr>
        <w:t>una persona fue asesinada</w:t>
      </w:r>
      <w:r>
        <w:rPr>
          <w:rFonts w:ascii="Cambria" w:hAnsi="Cambria"/>
          <w:sz w:val="20"/>
          <w:szCs w:val="20"/>
          <w:lang w:val="es-AR"/>
        </w:rPr>
        <w:t xml:space="preserve">. Señala que el autor confesó el homicidio cuarenta y ocho horas después de su ocurrencia y que, pese a esto, </w:t>
      </w:r>
      <w:r w:rsidR="0075716C">
        <w:rPr>
          <w:rFonts w:ascii="Cambria" w:hAnsi="Cambria"/>
          <w:sz w:val="20"/>
          <w:szCs w:val="20"/>
          <w:lang w:val="es-AR"/>
        </w:rPr>
        <w:t>e</w:t>
      </w:r>
      <w:r>
        <w:rPr>
          <w:rFonts w:ascii="Cambria" w:hAnsi="Cambria"/>
          <w:sz w:val="20"/>
          <w:szCs w:val="20"/>
          <w:lang w:val="es-AR"/>
        </w:rPr>
        <w:t xml:space="preserve">l 7 de septiembre de 1995 el Fiscal Quinto Seccional de Popayán ordenó la detención de la presunta víctima, al igual que otras cinco personas relacionadas con el establecimiento y dos testigos presenciales. Indica que estas personas fueron privadas de libertad de manera preventiva durante seis meses en la penitenciaria de San Isidro, </w:t>
      </w:r>
      <w:r w:rsidRPr="004245FC">
        <w:rPr>
          <w:rFonts w:ascii="Cambria" w:hAnsi="Cambria"/>
          <w:sz w:val="20"/>
          <w:szCs w:val="20"/>
          <w:lang w:val="es-AR"/>
        </w:rPr>
        <w:t>Departamento del Cauca</w:t>
      </w:r>
      <w:r>
        <w:rPr>
          <w:rFonts w:ascii="Cambria" w:hAnsi="Cambria"/>
          <w:sz w:val="20"/>
          <w:szCs w:val="20"/>
          <w:lang w:val="es-AR"/>
        </w:rPr>
        <w:t>, una de las más peligrosas del país.</w:t>
      </w:r>
    </w:p>
    <w:p w14:paraId="1B96FCD0" w14:textId="0CD6F305" w:rsidR="000A7A5F" w:rsidRDefault="00C936D1"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señor Alomía agrega </w:t>
      </w:r>
      <w:r w:rsidR="000A7A5F">
        <w:rPr>
          <w:rFonts w:ascii="Cambria" w:hAnsi="Cambria"/>
          <w:sz w:val="20"/>
          <w:szCs w:val="20"/>
          <w:lang w:val="es-AR"/>
        </w:rPr>
        <w:t>que la Fiscalía investigadora</w:t>
      </w:r>
      <w:r w:rsidR="000607D3">
        <w:rPr>
          <w:rFonts w:ascii="Cambria" w:hAnsi="Cambria"/>
          <w:sz w:val="20"/>
          <w:szCs w:val="20"/>
          <w:lang w:val="es-AR"/>
        </w:rPr>
        <w:t xml:space="preserve"> le</w:t>
      </w:r>
      <w:r w:rsidR="000A7A5F">
        <w:rPr>
          <w:rFonts w:ascii="Cambria" w:hAnsi="Cambria"/>
          <w:sz w:val="20"/>
          <w:szCs w:val="20"/>
          <w:lang w:val="es-AR"/>
        </w:rPr>
        <w:t xml:space="preserve"> adj</w:t>
      </w:r>
      <w:r w:rsidR="000607D3">
        <w:rPr>
          <w:rFonts w:ascii="Cambria" w:hAnsi="Cambria"/>
          <w:sz w:val="20"/>
          <w:szCs w:val="20"/>
          <w:lang w:val="es-AR"/>
        </w:rPr>
        <w:t xml:space="preserve">udicó una serie de delitos </w:t>
      </w:r>
      <w:r w:rsidR="000A7A5F">
        <w:rPr>
          <w:rFonts w:ascii="Cambria" w:hAnsi="Cambria"/>
          <w:sz w:val="20"/>
          <w:szCs w:val="20"/>
          <w:lang w:val="es-AR"/>
        </w:rPr>
        <w:t xml:space="preserve">tales como homicidio de comisión por omisión, homicidio agravado por razón del cargo y complicidad concomitante, </w:t>
      </w:r>
      <w:r>
        <w:rPr>
          <w:rFonts w:ascii="Cambria" w:hAnsi="Cambria"/>
          <w:sz w:val="20"/>
          <w:szCs w:val="20"/>
          <w:lang w:val="es-AR"/>
        </w:rPr>
        <w:t xml:space="preserve">que </w:t>
      </w:r>
      <w:r w:rsidR="000A7A5F">
        <w:rPr>
          <w:rFonts w:ascii="Cambria" w:hAnsi="Cambria"/>
          <w:sz w:val="20"/>
          <w:szCs w:val="20"/>
          <w:lang w:val="es-AR"/>
        </w:rPr>
        <w:t>finalmente concluy</w:t>
      </w:r>
      <w:r>
        <w:rPr>
          <w:rFonts w:ascii="Cambria" w:hAnsi="Cambria"/>
          <w:sz w:val="20"/>
          <w:szCs w:val="20"/>
          <w:lang w:val="es-AR"/>
        </w:rPr>
        <w:t>ó</w:t>
      </w:r>
      <w:r w:rsidR="000A7A5F">
        <w:rPr>
          <w:rFonts w:ascii="Cambria" w:hAnsi="Cambria"/>
          <w:sz w:val="20"/>
          <w:szCs w:val="20"/>
          <w:lang w:val="es-AR"/>
        </w:rPr>
        <w:t xml:space="preserve"> en una resolución de acusación por el presunto delito de encubrimiento por favorec</w:t>
      </w:r>
      <w:r w:rsidR="00CF0D7E">
        <w:rPr>
          <w:rFonts w:ascii="Cambria" w:hAnsi="Cambria"/>
          <w:sz w:val="20"/>
          <w:szCs w:val="20"/>
          <w:lang w:val="es-AR"/>
        </w:rPr>
        <w:t>imiento. El 25 de junio de 1997</w:t>
      </w:r>
      <w:r w:rsidR="000A7A5F">
        <w:rPr>
          <w:rFonts w:ascii="Cambria" w:hAnsi="Cambria"/>
          <w:sz w:val="20"/>
          <w:szCs w:val="20"/>
          <w:lang w:val="es-AR"/>
        </w:rPr>
        <w:t xml:space="preserve"> la presunta víctima fue exonerada por el Juez Octavo Penal del </w:t>
      </w:r>
      <w:r>
        <w:rPr>
          <w:rFonts w:ascii="Cambria" w:hAnsi="Cambria"/>
          <w:sz w:val="20"/>
          <w:szCs w:val="20"/>
          <w:lang w:val="es-AR"/>
        </w:rPr>
        <w:t>C</w:t>
      </w:r>
      <w:r w:rsidR="000A7A5F">
        <w:rPr>
          <w:rFonts w:ascii="Cambria" w:hAnsi="Cambria"/>
          <w:sz w:val="20"/>
          <w:szCs w:val="20"/>
          <w:lang w:val="es-AR"/>
        </w:rPr>
        <w:t xml:space="preserve">ircuito </w:t>
      </w:r>
      <w:r>
        <w:rPr>
          <w:rFonts w:ascii="Cambria" w:hAnsi="Cambria"/>
          <w:sz w:val="20"/>
          <w:szCs w:val="20"/>
          <w:lang w:val="es-AR"/>
        </w:rPr>
        <w:t>E</w:t>
      </w:r>
      <w:r w:rsidR="000A7A5F">
        <w:rPr>
          <w:rFonts w:ascii="Cambria" w:hAnsi="Cambria"/>
          <w:sz w:val="20"/>
          <w:szCs w:val="20"/>
          <w:lang w:val="es-AR"/>
        </w:rPr>
        <w:t>specializado de Cali, quien concluyó que el Fiscal investigador abusó de sus funciones y privó de libertad en forma injusta a nueve personas.</w:t>
      </w:r>
    </w:p>
    <w:p w14:paraId="0A6D87D0" w14:textId="7B2350A8" w:rsidR="000A7A5F"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sostiene que la medida cautelar de prisión preventiva fue injustificada, dado que el único autor material de los hechos confesó el asesinato. Alega que la presunta víctima y sus familiares padecieron angustia, zozob</w:t>
      </w:r>
      <w:r w:rsidR="00343664">
        <w:rPr>
          <w:rFonts w:ascii="Cambria" w:hAnsi="Cambria"/>
          <w:sz w:val="20"/>
          <w:szCs w:val="20"/>
          <w:lang w:val="es-AR"/>
        </w:rPr>
        <w:t>ra</w:t>
      </w:r>
      <w:r>
        <w:rPr>
          <w:rFonts w:ascii="Cambria" w:hAnsi="Cambria"/>
          <w:sz w:val="20"/>
          <w:szCs w:val="20"/>
          <w:lang w:val="es-AR"/>
        </w:rPr>
        <w:t xml:space="preserve"> e incertidumbre producto de su reclusión en una prisión reputada </w:t>
      </w:r>
      <w:r w:rsidR="00735AC5">
        <w:rPr>
          <w:rFonts w:ascii="Cambria" w:hAnsi="Cambria"/>
          <w:sz w:val="20"/>
          <w:szCs w:val="20"/>
          <w:lang w:val="es-AR"/>
        </w:rPr>
        <w:t xml:space="preserve">como </w:t>
      </w:r>
      <w:r>
        <w:rPr>
          <w:rFonts w:ascii="Cambria" w:hAnsi="Cambria"/>
          <w:sz w:val="20"/>
          <w:szCs w:val="20"/>
          <w:lang w:val="es-AR"/>
        </w:rPr>
        <w:t>muy peligrosa. Agrega que después de su absolución y ante la negativa de las autoridades de aclarar públicamente los hechos, el señor Alomía Riascos y sus familiares fueron obligados a desplazarse hacia otro municipio dado los constantes señalamientos de la ciudadanía por su supuesta participación en el asesinato. Aduce que esta situación menoscabó su derecho una vida digna</w:t>
      </w:r>
      <w:r w:rsidR="00444A2B">
        <w:rPr>
          <w:rFonts w:ascii="Cambria" w:hAnsi="Cambria"/>
          <w:sz w:val="20"/>
          <w:szCs w:val="20"/>
          <w:lang w:val="es-AR"/>
        </w:rPr>
        <w:t xml:space="preserve"> y le</w:t>
      </w:r>
      <w:r>
        <w:rPr>
          <w:rFonts w:ascii="Cambria" w:hAnsi="Cambria"/>
          <w:sz w:val="20"/>
          <w:szCs w:val="20"/>
          <w:lang w:val="es-AR"/>
        </w:rPr>
        <w:t xml:space="preserve"> imposibilit</w:t>
      </w:r>
      <w:r w:rsidR="00444A2B">
        <w:rPr>
          <w:rFonts w:ascii="Cambria" w:hAnsi="Cambria"/>
          <w:sz w:val="20"/>
          <w:szCs w:val="20"/>
          <w:lang w:val="es-AR"/>
        </w:rPr>
        <w:t>ó</w:t>
      </w:r>
      <w:r>
        <w:rPr>
          <w:rFonts w:ascii="Cambria" w:hAnsi="Cambria"/>
          <w:sz w:val="20"/>
          <w:szCs w:val="20"/>
          <w:lang w:val="es-AR"/>
        </w:rPr>
        <w:t xml:space="preserve"> conseguir un trabajo estable. De igual manera, que sus condiciones de vida se vieron desmejoradas </w:t>
      </w:r>
      <w:r w:rsidR="00444A2B">
        <w:rPr>
          <w:rFonts w:ascii="Cambria" w:hAnsi="Cambria"/>
          <w:sz w:val="20"/>
          <w:szCs w:val="20"/>
          <w:lang w:val="es-AR"/>
        </w:rPr>
        <w:t xml:space="preserve">como </w:t>
      </w:r>
      <w:r>
        <w:rPr>
          <w:rFonts w:ascii="Cambria" w:hAnsi="Cambria"/>
          <w:sz w:val="20"/>
          <w:szCs w:val="20"/>
          <w:lang w:val="es-AR"/>
        </w:rPr>
        <w:t xml:space="preserve">producto de los altos gastos en que incurrieron con el fin de obtener la libertad de la presunta víctima.  </w:t>
      </w:r>
    </w:p>
    <w:p w14:paraId="26FFFEA5" w14:textId="3E34D786" w:rsidR="000A7A5F" w:rsidRPr="00D45241" w:rsidRDefault="000A7A5F" w:rsidP="00D452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45241">
        <w:rPr>
          <w:rFonts w:ascii="Cambria" w:hAnsi="Cambria"/>
          <w:sz w:val="20"/>
          <w:szCs w:val="20"/>
          <w:lang w:val="es-AR"/>
        </w:rPr>
        <w:t xml:space="preserve">La presunta víctima interpuso </w:t>
      </w:r>
      <w:r w:rsidR="00444A2B" w:rsidRPr="00D45241">
        <w:rPr>
          <w:rFonts w:ascii="Cambria" w:hAnsi="Cambria"/>
          <w:sz w:val="20"/>
          <w:szCs w:val="20"/>
          <w:lang w:val="es-AR"/>
        </w:rPr>
        <w:t xml:space="preserve">una </w:t>
      </w:r>
      <w:r w:rsidRPr="00D45241">
        <w:rPr>
          <w:rFonts w:ascii="Cambria" w:hAnsi="Cambria"/>
          <w:sz w:val="20"/>
          <w:szCs w:val="20"/>
          <w:lang w:val="es-AR"/>
        </w:rPr>
        <w:t>acción de reparación directa ante el Tribunal Contencioso Administrativo del Departamento del Cauca solicitando reparación por los perjuicios materiales y morales sufridos. Esta demanda, así como las demandas idénticas interpuestas por tres de las otras personas que fueron privadas de lib</w:t>
      </w:r>
      <w:r w:rsidR="00CF0D7E" w:rsidRPr="00D45241">
        <w:rPr>
          <w:rFonts w:ascii="Cambria" w:hAnsi="Cambria"/>
          <w:sz w:val="20"/>
          <w:szCs w:val="20"/>
          <w:lang w:val="es-AR"/>
        </w:rPr>
        <w:t xml:space="preserve">ertad </w:t>
      </w:r>
      <w:r w:rsidRPr="00D45241">
        <w:rPr>
          <w:rFonts w:ascii="Cambria" w:hAnsi="Cambria"/>
          <w:sz w:val="20"/>
          <w:szCs w:val="20"/>
          <w:lang w:val="es-AR"/>
        </w:rPr>
        <w:t xml:space="preserve">la presunta víctima, fueron remitidas al Tribunal de Descongestión de Cali. A pesar del carácter idéntico de las cuatro demandas, </w:t>
      </w:r>
      <w:r w:rsidR="00444A2B" w:rsidRPr="00D45241">
        <w:rPr>
          <w:rFonts w:ascii="Cambria" w:hAnsi="Cambria"/>
          <w:sz w:val="20"/>
          <w:szCs w:val="20"/>
          <w:lang w:val="es-AR"/>
        </w:rPr>
        <w:t>e</w:t>
      </w:r>
      <w:r w:rsidRPr="00D45241">
        <w:rPr>
          <w:rFonts w:ascii="Cambria" w:hAnsi="Cambria"/>
          <w:sz w:val="20"/>
          <w:szCs w:val="20"/>
          <w:lang w:val="es-AR"/>
        </w:rPr>
        <w:t>l 27 de abril y</w:t>
      </w:r>
      <w:r w:rsidR="00343664" w:rsidRPr="00D45241">
        <w:rPr>
          <w:rFonts w:ascii="Cambria" w:hAnsi="Cambria"/>
          <w:sz w:val="20"/>
          <w:szCs w:val="20"/>
          <w:lang w:val="es-AR"/>
        </w:rPr>
        <w:t xml:space="preserve"> el</w:t>
      </w:r>
      <w:r w:rsidRPr="00D45241">
        <w:rPr>
          <w:rFonts w:ascii="Cambria" w:hAnsi="Cambria"/>
          <w:sz w:val="20"/>
          <w:szCs w:val="20"/>
          <w:lang w:val="es-AR"/>
        </w:rPr>
        <w:t xml:space="preserve"> 11 de mayo de 2001, </w:t>
      </w:r>
      <w:r w:rsidR="00444A2B" w:rsidRPr="00D45241">
        <w:rPr>
          <w:rFonts w:ascii="Cambria" w:hAnsi="Cambria"/>
          <w:sz w:val="20"/>
          <w:szCs w:val="20"/>
          <w:lang w:val="es-AR"/>
        </w:rPr>
        <w:t xml:space="preserve">respectivamente, </w:t>
      </w:r>
      <w:r w:rsidRPr="00D45241">
        <w:rPr>
          <w:rFonts w:ascii="Cambria" w:hAnsi="Cambria"/>
          <w:sz w:val="20"/>
          <w:szCs w:val="20"/>
          <w:lang w:val="es-AR"/>
        </w:rPr>
        <w:t>el Tribunal de Descongestión profirió decisiones distintas. Respecto a las otras tres demandas emitió dos sentencias favorables y una desfavorable. Sin embargo, con respecto a la demanda de la presunta víctima emitió una sentencia inhibitoria con fundamento en errores formales en la presentación</w:t>
      </w:r>
      <w:r w:rsidR="00343664" w:rsidRPr="00D45241">
        <w:rPr>
          <w:rFonts w:ascii="Cambria" w:hAnsi="Cambria"/>
          <w:sz w:val="20"/>
          <w:szCs w:val="20"/>
          <w:lang w:val="es-AR"/>
        </w:rPr>
        <w:t xml:space="preserve"> consistentes en: Una supuesta ausencia de claridad en el objeto de la reparación directa y de su identificación en los poderes, un poder otorgado por los familiares de la presunta víctima que no cumplía con las formalidades de autenticación, y un error en la redacción de la demanda que identificó el abogado como víctima</w:t>
      </w:r>
      <w:r w:rsidRPr="00D45241">
        <w:rPr>
          <w:rFonts w:ascii="Cambria" w:hAnsi="Cambria"/>
          <w:sz w:val="20"/>
          <w:szCs w:val="20"/>
          <w:lang w:val="es-AR"/>
        </w:rPr>
        <w:t>. La parte peticionaria afirma que las cuatro demandas contenían los mismos hechos, las mismas pretensiones y los mismos demandados y que sólo en el caso de la presunta víctima no se emitió un pronunciamiento de fondo</w:t>
      </w:r>
      <w:r w:rsidR="00D45241" w:rsidRPr="00D45241">
        <w:rPr>
          <w:rFonts w:ascii="Cambria" w:hAnsi="Cambria"/>
          <w:sz w:val="20"/>
          <w:szCs w:val="20"/>
          <w:lang w:val="es-AR"/>
        </w:rPr>
        <w:t>, en contravención a una prohibición expresa que había sido emitida por parte de la Corte Constitucional con respecto a la emisión de fallos inhibitorios</w:t>
      </w:r>
      <w:r w:rsidR="00D45241">
        <w:rPr>
          <w:rFonts w:ascii="Cambria" w:hAnsi="Cambria"/>
          <w:sz w:val="20"/>
          <w:szCs w:val="20"/>
          <w:lang w:val="es-AR"/>
        </w:rPr>
        <w:t xml:space="preserve">. </w:t>
      </w:r>
      <w:r w:rsidRPr="00D45241">
        <w:rPr>
          <w:rFonts w:ascii="Cambria" w:hAnsi="Cambria"/>
          <w:sz w:val="20"/>
          <w:szCs w:val="20"/>
          <w:lang w:val="es-AR"/>
        </w:rPr>
        <w:t xml:space="preserve">Considera que lo ocurrido es un caso de discriminación racial contra la presunta víctima, en su condición de persona afrodescendiente. </w:t>
      </w:r>
    </w:p>
    <w:p w14:paraId="45D8CFBD" w14:textId="3EFA75D9" w:rsidR="000A7A5F"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presunta víctima presentó un </w:t>
      </w:r>
      <w:r w:rsidR="00444A2B">
        <w:rPr>
          <w:rFonts w:ascii="Cambria" w:hAnsi="Cambria"/>
          <w:sz w:val="20"/>
          <w:szCs w:val="20"/>
          <w:lang w:val="es-AR"/>
        </w:rPr>
        <w:t>r</w:t>
      </w:r>
      <w:r>
        <w:rPr>
          <w:rFonts w:ascii="Cambria" w:hAnsi="Cambria"/>
          <w:sz w:val="20"/>
          <w:szCs w:val="20"/>
          <w:lang w:val="es-AR"/>
        </w:rPr>
        <w:t xml:space="preserve">ecurso de </w:t>
      </w:r>
      <w:r w:rsidR="00444A2B">
        <w:rPr>
          <w:rFonts w:ascii="Cambria" w:hAnsi="Cambria"/>
          <w:sz w:val="20"/>
          <w:szCs w:val="20"/>
          <w:lang w:val="es-AR"/>
        </w:rPr>
        <w:t>a</w:t>
      </w:r>
      <w:r>
        <w:rPr>
          <w:rFonts w:ascii="Cambria" w:hAnsi="Cambria"/>
          <w:sz w:val="20"/>
          <w:szCs w:val="20"/>
          <w:lang w:val="es-AR"/>
        </w:rPr>
        <w:t xml:space="preserve">pelación ante el Tribunal Contencioso Administrativo del Cauca, </w:t>
      </w:r>
      <w:r w:rsidR="00444A2B">
        <w:rPr>
          <w:rFonts w:ascii="Cambria" w:hAnsi="Cambria"/>
          <w:sz w:val="20"/>
          <w:szCs w:val="20"/>
          <w:lang w:val="es-AR"/>
        </w:rPr>
        <w:t>que</w:t>
      </w:r>
      <w:r>
        <w:rPr>
          <w:rFonts w:ascii="Cambria" w:hAnsi="Cambria"/>
          <w:sz w:val="20"/>
          <w:szCs w:val="20"/>
          <w:lang w:val="es-AR"/>
        </w:rPr>
        <w:t xml:space="preserve"> fue rechazado</w:t>
      </w:r>
      <w:r w:rsidRPr="00D22850">
        <w:rPr>
          <w:rFonts w:ascii="Cambria" w:hAnsi="Cambria"/>
          <w:sz w:val="20"/>
          <w:szCs w:val="20"/>
          <w:lang w:val="es-AR"/>
        </w:rPr>
        <w:t xml:space="preserve"> </w:t>
      </w:r>
      <w:r>
        <w:rPr>
          <w:rFonts w:ascii="Cambria" w:hAnsi="Cambria"/>
          <w:sz w:val="20"/>
          <w:szCs w:val="20"/>
          <w:lang w:val="es-AR"/>
        </w:rPr>
        <w:t xml:space="preserve">el 8 de agosto de 2001 con base </w:t>
      </w:r>
      <w:r w:rsidR="00444A2B">
        <w:rPr>
          <w:rFonts w:ascii="Cambria" w:hAnsi="Cambria"/>
          <w:sz w:val="20"/>
          <w:szCs w:val="20"/>
          <w:lang w:val="es-AR"/>
        </w:rPr>
        <w:t>en</w:t>
      </w:r>
      <w:r>
        <w:rPr>
          <w:rFonts w:ascii="Cambria" w:hAnsi="Cambria"/>
          <w:sz w:val="20"/>
          <w:szCs w:val="20"/>
          <w:lang w:val="es-AR"/>
        </w:rPr>
        <w:t xml:space="preserve"> que el asunto era de ú</w:t>
      </w:r>
      <w:r w:rsidRPr="00D22850">
        <w:rPr>
          <w:rFonts w:ascii="Cambria" w:hAnsi="Cambria"/>
          <w:sz w:val="20"/>
          <w:szCs w:val="20"/>
          <w:lang w:val="es-AR"/>
        </w:rPr>
        <w:t>nica</w:t>
      </w:r>
      <w:r>
        <w:rPr>
          <w:rFonts w:ascii="Cambria" w:hAnsi="Cambria"/>
          <w:sz w:val="20"/>
          <w:szCs w:val="20"/>
          <w:lang w:val="es-AR"/>
        </w:rPr>
        <w:t xml:space="preserve"> i</w:t>
      </w:r>
      <w:r w:rsidRPr="00D22850">
        <w:rPr>
          <w:rFonts w:ascii="Cambria" w:hAnsi="Cambria"/>
          <w:sz w:val="20"/>
          <w:szCs w:val="20"/>
          <w:lang w:val="es-AR"/>
        </w:rPr>
        <w:t>nstancia</w:t>
      </w:r>
      <w:r>
        <w:rPr>
          <w:rFonts w:ascii="Cambria" w:hAnsi="Cambria"/>
          <w:sz w:val="20"/>
          <w:szCs w:val="20"/>
          <w:lang w:val="es-AR"/>
        </w:rPr>
        <w:t xml:space="preserve"> por razón de su cuantía. Ante e</w:t>
      </w:r>
      <w:r w:rsidRPr="00D22850">
        <w:rPr>
          <w:rFonts w:ascii="Cambria" w:hAnsi="Cambria"/>
          <w:sz w:val="20"/>
          <w:szCs w:val="20"/>
          <w:lang w:val="es-AR"/>
        </w:rPr>
        <w:t xml:space="preserve">sta negativa, interpuso </w:t>
      </w:r>
      <w:r w:rsidR="00444A2B">
        <w:rPr>
          <w:rFonts w:ascii="Cambria" w:hAnsi="Cambria"/>
          <w:sz w:val="20"/>
          <w:szCs w:val="20"/>
          <w:lang w:val="es-AR"/>
        </w:rPr>
        <w:t>un r</w:t>
      </w:r>
      <w:r w:rsidRPr="00D22850">
        <w:rPr>
          <w:rFonts w:ascii="Cambria" w:hAnsi="Cambria"/>
          <w:sz w:val="20"/>
          <w:szCs w:val="20"/>
          <w:lang w:val="es-AR"/>
        </w:rPr>
        <w:t xml:space="preserve">ecurso de </w:t>
      </w:r>
      <w:r w:rsidR="00444A2B">
        <w:rPr>
          <w:rFonts w:ascii="Cambria" w:hAnsi="Cambria"/>
          <w:sz w:val="20"/>
          <w:szCs w:val="20"/>
          <w:lang w:val="es-AR"/>
        </w:rPr>
        <w:t>r</w:t>
      </w:r>
      <w:r w:rsidRPr="00D22850">
        <w:rPr>
          <w:rFonts w:ascii="Cambria" w:hAnsi="Cambria"/>
          <w:sz w:val="20"/>
          <w:szCs w:val="20"/>
          <w:lang w:val="es-AR"/>
        </w:rPr>
        <w:t>eposición</w:t>
      </w:r>
      <w:r>
        <w:rPr>
          <w:rFonts w:ascii="Cambria" w:hAnsi="Cambria"/>
          <w:sz w:val="20"/>
          <w:szCs w:val="20"/>
          <w:lang w:val="es-AR"/>
        </w:rPr>
        <w:t xml:space="preserve"> que fue</w:t>
      </w:r>
      <w:r w:rsidRPr="00D22850">
        <w:rPr>
          <w:rFonts w:ascii="Cambria" w:hAnsi="Cambria"/>
          <w:sz w:val="20"/>
          <w:szCs w:val="20"/>
          <w:lang w:val="es-AR"/>
        </w:rPr>
        <w:t xml:space="preserve"> </w:t>
      </w:r>
      <w:r>
        <w:rPr>
          <w:rFonts w:ascii="Cambria" w:hAnsi="Cambria"/>
          <w:sz w:val="20"/>
          <w:szCs w:val="20"/>
          <w:lang w:val="es-AR"/>
        </w:rPr>
        <w:t xml:space="preserve">rechazado por el Tribunal Contencioso el 24 de septiembre de 2001, dado que los argumentos planteados coincidieron con los del recurso en apelación. La presunta víctima luego interpuso un </w:t>
      </w:r>
      <w:r w:rsidR="00C943D4">
        <w:rPr>
          <w:rFonts w:ascii="Cambria" w:hAnsi="Cambria"/>
          <w:sz w:val="20"/>
          <w:szCs w:val="20"/>
          <w:lang w:val="es-AR"/>
        </w:rPr>
        <w:t>r</w:t>
      </w:r>
      <w:r>
        <w:rPr>
          <w:rFonts w:ascii="Cambria" w:hAnsi="Cambria"/>
          <w:sz w:val="20"/>
          <w:szCs w:val="20"/>
          <w:lang w:val="es-AR"/>
        </w:rPr>
        <w:t xml:space="preserve">ecurso de </w:t>
      </w:r>
      <w:r w:rsidR="00C943D4">
        <w:rPr>
          <w:rFonts w:ascii="Cambria" w:hAnsi="Cambria"/>
          <w:sz w:val="20"/>
          <w:szCs w:val="20"/>
          <w:lang w:val="es-AR"/>
        </w:rPr>
        <w:t>q</w:t>
      </w:r>
      <w:r>
        <w:rPr>
          <w:rFonts w:ascii="Cambria" w:hAnsi="Cambria"/>
          <w:sz w:val="20"/>
          <w:szCs w:val="20"/>
          <w:lang w:val="es-AR"/>
        </w:rPr>
        <w:t xml:space="preserve">ueja, </w:t>
      </w:r>
      <w:r w:rsidR="00C943D4">
        <w:rPr>
          <w:rFonts w:ascii="Cambria" w:hAnsi="Cambria"/>
          <w:sz w:val="20"/>
          <w:szCs w:val="20"/>
          <w:lang w:val="es-AR"/>
        </w:rPr>
        <w:t xml:space="preserve">y </w:t>
      </w:r>
      <w:r w:rsidRPr="00D22850">
        <w:rPr>
          <w:rFonts w:ascii="Cambria" w:hAnsi="Cambria"/>
          <w:sz w:val="20"/>
          <w:szCs w:val="20"/>
          <w:lang w:val="es-AR"/>
        </w:rPr>
        <w:t xml:space="preserve">la </w:t>
      </w:r>
      <w:r>
        <w:rPr>
          <w:rFonts w:ascii="Cambria" w:hAnsi="Cambria"/>
          <w:sz w:val="20"/>
          <w:szCs w:val="20"/>
          <w:lang w:val="es-AR"/>
        </w:rPr>
        <w:t xml:space="preserve">providencia de reposición </w:t>
      </w:r>
      <w:r w:rsidR="00C943D4">
        <w:rPr>
          <w:rFonts w:ascii="Cambria" w:hAnsi="Cambria"/>
          <w:sz w:val="20"/>
          <w:szCs w:val="20"/>
          <w:lang w:val="es-AR"/>
        </w:rPr>
        <w:t xml:space="preserve">fue confirmada </w:t>
      </w:r>
      <w:r>
        <w:rPr>
          <w:rFonts w:ascii="Cambria" w:hAnsi="Cambria"/>
          <w:sz w:val="20"/>
          <w:szCs w:val="20"/>
          <w:lang w:val="es-AR"/>
        </w:rPr>
        <w:t>el 30 de mayo de 2002</w:t>
      </w:r>
      <w:r w:rsidRPr="00D22850">
        <w:rPr>
          <w:rFonts w:ascii="Cambria" w:hAnsi="Cambria"/>
          <w:sz w:val="20"/>
          <w:szCs w:val="20"/>
          <w:lang w:val="es-AR"/>
        </w:rPr>
        <w:t>.</w:t>
      </w:r>
      <w:r>
        <w:rPr>
          <w:rFonts w:ascii="Cambria" w:hAnsi="Cambria"/>
          <w:sz w:val="20"/>
          <w:szCs w:val="20"/>
          <w:lang w:val="es-AR"/>
        </w:rPr>
        <w:t xml:space="preserve"> </w:t>
      </w:r>
    </w:p>
    <w:p w14:paraId="29A670A9" w14:textId="0AC4210A" w:rsidR="000A7A5F" w:rsidRPr="00D45241" w:rsidRDefault="000A7A5F" w:rsidP="00D452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45241">
        <w:rPr>
          <w:rFonts w:ascii="Cambria" w:hAnsi="Cambria"/>
          <w:sz w:val="20"/>
          <w:szCs w:val="20"/>
          <w:lang w:val="es-AR"/>
        </w:rPr>
        <w:t xml:space="preserve">Al no poder iniciar una nueva acción de reparación directa, el señor Alomía Riascos presentó </w:t>
      </w:r>
      <w:r w:rsidR="00C943D4" w:rsidRPr="00D45241">
        <w:rPr>
          <w:rFonts w:ascii="Cambria" w:hAnsi="Cambria"/>
          <w:sz w:val="20"/>
          <w:szCs w:val="20"/>
          <w:lang w:val="es-AR"/>
        </w:rPr>
        <w:t xml:space="preserve">el 16 de diciembre de 2002 </w:t>
      </w:r>
      <w:r w:rsidRPr="00D45241">
        <w:rPr>
          <w:rFonts w:ascii="Cambria" w:hAnsi="Cambria"/>
          <w:sz w:val="20"/>
          <w:szCs w:val="20"/>
          <w:lang w:val="es-AR"/>
        </w:rPr>
        <w:t xml:space="preserve">una acción de tutela ante el Consejo de Estado a efectos de amparar sus derechos fundamentales al debido proceso, a la igualdad y al acceso a la administración de justicia. Esta demanda fue rechazada por la Sala de lo Contencioso Administrativo el 21 de enero de 2003. De acuerdo a la parte peticionaria, la Sala modificó en esta decisión la que era su postura hasta el momento para determinar que la </w:t>
      </w:r>
      <w:r w:rsidRPr="00D45241">
        <w:rPr>
          <w:rFonts w:ascii="Cambria" w:hAnsi="Cambria"/>
          <w:sz w:val="20"/>
          <w:szCs w:val="20"/>
          <w:lang w:val="es-AR"/>
        </w:rPr>
        <w:lastRenderedPageBreak/>
        <w:t>acción de tutela ya no sería procedente contra providencias judiciales. Sostiene que este cambio repentino de criterio para inadmitir una acción que hasta la fecha había sido considerada p</w:t>
      </w:r>
      <w:r w:rsidR="009F031D">
        <w:rPr>
          <w:rFonts w:ascii="Cambria" w:hAnsi="Cambria"/>
          <w:sz w:val="20"/>
          <w:szCs w:val="20"/>
          <w:lang w:val="es-AR"/>
        </w:rPr>
        <w:t xml:space="preserve">rocedente evidencia nuevamente </w:t>
      </w:r>
      <w:r w:rsidR="00915F4A" w:rsidRPr="00D45241">
        <w:rPr>
          <w:rFonts w:ascii="Cambria" w:hAnsi="Cambria"/>
          <w:sz w:val="20"/>
          <w:szCs w:val="20"/>
          <w:lang w:val="es-AR"/>
        </w:rPr>
        <w:t xml:space="preserve">la </w:t>
      </w:r>
      <w:r w:rsidRPr="00D45241">
        <w:rPr>
          <w:rFonts w:ascii="Cambria" w:hAnsi="Cambria"/>
          <w:sz w:val="20"/>
          <w:szCs w:val="20"/>
          <w:lang w:val="es-AR"/>
        </w:rPr>
        <w:t xml:space="preserve">discriminación contra la presunta víctima. </w:t>
      </w:r>
    </w:p>
    <w:p w14:paraId="713CC58E" w14:textId="1D9AFAD1" w:rsidR="000A7A5F" w:rsidRPr="0013686A"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Indica que en febrero de 2003 le fue notificada a la presunta víctima solo la parte resolutiva de la acción de tutela sin copia del fallo. Alega que esto le impidió impugnar la decisión, puesto que se establecía </w:t>
      </w:r>
      <w:r w:rsidR="00915F4A">
        <w:rPr>
          <w:rFonts w:ascii="Cambria" w:hAnsi="Cambria"/>
          <w:sz w:val="20"/>
          <w:szCs w:val="20"/>
          <w:lang w:val="es-AR"/>
        </w:rPr>
        <w:t xml:space="preserve">al efecto </w:t>
      </w:r>
      <w:r>
        <w:rPr>
          <w:rFonts w:ascii="Cambria" w:hAnsi="Cambria"/>
          <w:sz w:val="20"/>
          <w:szCs w:val="20"/>
          <w:lang w:val="es-AR"/>
        </w:rPr>
        <w:t>un plazo de tres días a partir de la notificación. Denuncia además que este es un plazo rígido que no toma en consideración circunstancias que dificultaron a la presunta víctima la presentación de la impugnación tales como la distancia (</w:t>
      </w:r>
      <w:r w:rsidR="00915F4A">
        <w:rPr>
          <w:rFonts w:ascii="Cambria" w:hAnsi="Cambria"/>
          <w:sz w:val="20"/>
          <w:szCs w:val="20"/>
          <w:lang w:val="es-AR"/>
        </w:rPr>
        <w:t xml:space="preserve">se </w:t>
      </w:r>
      <w:r>
        <w:rPr>
          <w:rFonts w:ascii="Cambria" w:hAnsi="Cambria"/>
          <w:sz w:val="20"/>
          <w:szCs w:val="20"/>
          <w:lang w:val="es-AR"/>
        </w:rPr>
        <w:t>había trasladado a Popayán) o su situación económica para afrontar los gastos de desplazamiento y honorarios de abogado. L</w:t>
      </w:r>
      <w:r w:rsidRPr="002233DA">
        <w:rPr>
          <w:rFonts w:ascii="Cambria" w:hAnsi="Cambria"/>
          <w:sz w:val="20"/>
          <w:szCs w:val="20"/>
          <w:lang w:val="es-AR"/>
        </w:rPr>
        <w:t xml:space="preserve">a presunta víctima </w:t>
      </w:r>
      <w:r>
        <w:rPr>
          <w:rFonts w:ascii="Cambria" w:hAnsi="Cambria"/>
          <w:sz w:val="20"/>
          <w:szCs w:val="20"/>
          <w:lang w:val="es-AR"/>
        </w:rPr>
        <w:t>solicitó</w:t>
      </w:r>
      <w:r w:rsidRPr="002233DA">
        <w:rPr>
          <w:rFonts w:ascii="Cambria" w:hAnsi="Cambria"/>
          <w:sz w:val="20"/>
          <w:szCs w:val="20"/>
          <w:lang w:val="es-AR"/>
        </w:rPr>
        <w:t xml:space="preserve"> copias del fallo, </w:t>
      </w:r>
      <w:r w:rsidR="00915F4A">
        <w:rPr>
          <w:rFonts w:ascii="Cambria" w:hAnsi="Cambria"/>
          <w:sz w:val="20"/>
          <w:szCs w:val="20"/>
          <w:lang w:val="es-AR"/>
        </w:rPr>
        <w:t>que obtuvo</w:t>
      </w:r>
      <w:r w:rsidRPr="002233DA">
        <w:rPr>
          <w:rFonts w:ascii="Cambria" w:hAnsi="Cambria"/>
          <w:sz w:val="20"/>
          <w:szCs w:val="20"/>
          <w:lang w:val="es-AR"/>
        </w:rPr>
        <w:t xml:space="preserve"> en junio de 2003.</w:t>
      </w:r>
      <w:r>
        <w:rPr>
          <w:rFonts w:ascii="Cambria" w:hAnsi="Cambria"/>
          <w:sz w:val="20"/>
          <w:szCs w:val="20"/>
          <w:lang w:val="es-AR"/>
        </w:rPr>
        <w:t xml:space="preserve"> Con dichos documentos presentó solicitud verbal al Defensor del Pueblo de la ciudad de Popayán el 9 de julio de 2003 para que éste insistiera en la revisión por parte de la Corte Constitucional. En agosto de 2003 el Defensor del Pueblo notificó a la presunta víctima que no había enviado la documentación porque los términos</w:t>
      </w:r>
      <w:r w:rsidR="00421CD4">
        <w:rPr>
          <w:rFonts w:ascii="Cambria" w:hAnsi="Cambria"/>
          <w:sz w:val="20"/>
          <w:szCs w:val="20"/>
          <w:lang w:val="es-AR"/>
        </w:rPr>
        <w:t xml:space="preserve"> para presentar una demanda de revisión ante la Corte Constitucional </w:t>
      </w:r>
      <w:r>
        <w:rPr>
          <w:rFonts w:ascii="Cambria" w:hAnsi="Cambria"/>
          <w:sz w:val="20"/>
          <w:szCs w:val="20"/>
          <w:lang w:val="es-AR"/>
        </w:rPr>
        <w:t>estaban vencidos</w:t>
      </w:r>
      <w:r w:rsidR="00421CD4">
        <w:rPr>
          <w:rFonts w:ascii="Cambria" w:hAnsi="Cambria"/>
          <w:sz w:val="20"/>
          <w:szCs w:val="20"/>
          <w:lang w:val="es-AR"/>
        </w:rPr>
        <w:t>.</w:t>
      </w:r>
      <w:r w:rsidR="009D79C6">
        <w:rPr>
          <w:rFonts w:ascii="Cambria" w:hAnsi="Cambria"/>
          <w:sz w:val="20"/>
          <w:szCs w:val="20"/>
          <w:lang w:val="es-AR"/>
        </w:rPr>
        <w:t xml:space="preserve"> </w:t>
      </w:r>
    </w:p>
    <w:p w14:paraId="4373C156" w14:textId="3C4899B4" w:rsidR="000A7A5F" w:rsidRPr="00D62AAB"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62AAB">
        <w:rPr>
          <w:rFonts w:ascii="Cambria" w:hAnsi="Cambria"/>
          <w:sz w:val="20"/>
          <w:szCs w:val="20"/>
          <w:lang w:val="es-AR"/>
        </w:rPr>
        <w:t xml:space="preserve"> Entre los meses de junio y septiembre de 2005, el señor Alomía Riascos regresó a Popayán e interpuso una segunda acción de tutela en su propio nombre, sin el apoyo de representante dada su situación económica, contra el Tribunal </w:t>
      </w:r>
      <w:r w:rsidR="007601A9">
        <w:rPr>
          <w:rFonts w:ascii="Cambria" w:hAnsi="Cambria"/>
          <w:sz w:val="20"/>
          <w:szCs w:val="20"/>
          <w:lang w:val="es-AR"/>
        </w:rPr>
        <w:t>A</w:t>
      </w:r>
      <w:r w:rsidRPr="00D62AAB">
        <w:rPr>
          <w:rFonts w:ascii="Cambria" w:hAnsi="Cambria"/>
          <w:sz w:val="20"/>
          <w:szCs w:val="20"/>
          <w:lang w:val="es-AR"/>
        </w:rPr>
        <w:t xml:space="preserve">dministrativo de Descongestión del Cauca. Esta fue negada por el Consejo de Estado el 22 de noviembre de 2005, quien consideró que ya había sentencia en grado de cosa juzgada. Por último, la presunta víctima ejerció su derecho de petición el 5 de octubre de 2009 para solicitar a la Corte Constitucional la revisión de la denegatoria de sus dos acciones de tutela. </w:t>
      </w:r>
      <w:r>
        <w:rPr>
          <w:rFonts w:ascii="Cambria" w:hAnsi="Cambria"/>
          <w:sz w:val="20"/>
          <w:szCs w:val="20"/>
          <w:lang w:val="es-AR"/>
        </w:rPr>
        <w:t>Sin embargo,</w:t>
      </w:r>
      <w:r w:rsidRPr="00D62AAB">
        <w:rPr>
          <w:rFonts w:ascii="Cambria" w:hAnsi="Cambria"/>
          <w:sz w:val="20"/>
          <w:szCs w:val="20"/>
          <w:lang w:val="es-AR"/>
        </w:rPr>
        <w:t xml:space="preserve"> </w:t>
      </w:r>
      <w:r w:rsidR="007601A9" w:rsidRPr="00D62AAB">
        <w:rPr>
          <w:rFonts w:ascii="Cambria" w:hAnsi="Cambria"/>
          <w:sz w:val="20"/>
          <w:szCs w:val="20"/>
          <w:lang w:val="es-AR"/>
        </w:rPr>
        <w:t>el 27 de julio de 2010</w:t>
      </w:r>
      <w:r w:rsidR="007601A9">
        <w:rPr>
          <w:rFonts w:ascii="Cambria" w:hAnsi="Cambria"/>
          <w:sz w:val="20"/>
          <w:szCs w:val="20"/>
          <w:lang w:val="es-AR"/>
        </w:rPr>
        <w:t xml:space="preserve"> </w:t>
      </w:r>
      <w:r w:rsidRPr="00D62AAB">
        <w:rPr>
          <w:rFonts w:ascii="Cambria" w:hAnsi="Cambria"/>
          <w:sz w:val="20"/>
          <w:szCs w:val="20"/>
          <w:lang w:val="es-AR"/>
        </w:rPr>
        <w:t>la Corte resolvió no considerarla</w:t>
      </w:r>
      <w:r>
        <w:rPr>
          <w:rFonts w:ascii="Cambria" w:hAnsi="Cambria"/>
          <w:sz w:val="20"/>
          <w:szCs w:val="20"/>
          <w:lang w:val="es-AR"/>
        </w:rPr>
        <w:t>s</w:t>
      </w:r>
      <w:r w:rsidRPr="00D62AAB">
        <w:rPr>
          <w:rFonts w:ascii="Cambria" w:hAnsi="Cambria"/>
          <w:sz w:val="20"/>
          <w:szCs w:val="20"/>
          <w:lang w:val="es-AR"/>
        </w:rPr>
        <w:t xml:space="preserve"> para revisión</w:t>
      </w:r>
      <w:r>
        <w:rPr>
          <w:rFonts w:ascii="Cambria" w:hAnsi="Cambria"/>
          <w:sz w:val="20"/>
          <w:szCs w:val="20"/>
          <w:lang w:val="es-AR"/>
        </w:rPr>
        <w:t>.</w:t>
      </w:r>
      <w:r w:rsidRPr="00D62AAB">
        <w:rPr>
          <w:rFonts w:ascii="Cambria" w:hAnsi="Cambria"/>
          <w:sz w:val="20"/>
          <w:szCs w:val="20"/>
          <w:lang w:val="es-AR"/>
        </w:rPr>
        <w:t xml:space="preserve"> </w:t>
      </w:r>
    </w:p>
    <w:p w14:paraId="4ACCD789" w14:textId="48009D2A" w:rsidR="000A7A5F" w:rsidRPr="00D45241"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45241">
        <w:rPr>
          <w:rFonts w:ascii="Cambria" w:hAnsi="Cambria"/>
          <w:sz w:val="20"/>
          <w:szCs w:val="20"/>
          <w:lang w:val="es-AR"/>
        </w:rPr>
        <w:t xml:space="preserve">La parte peticionaria sostiene que se vulneró el derecho de acceso a la justicia </w:t>
      </w:r>
      <w:r w:rsidR="00EF39E0" w:rsidRPr="00D45241">
        <w:rPr>
          <w:rFonts w:ascii="Cambria" w:hAnsi="Cambria"/>
          <w:sz w:val="20"/>
          <w:szCs w:val="20"/>
          <w:lang w:val="es-AR"/>
        </w:rPr>
        <w:t>de</w:t>
      </w:r>
      <w:r w:rsidRPr="00D45241">
        <w:rPr>
          <w:rFonts w:ascii="Cambria" w:hAnsi="Cambria"/>
          <w:sz w:val="20"/>
          <w:szCs w:val="20"/>
          <w:lang w:val="es-AR"/>
        </w:rPr>
        <w:t xml:space="preserve"> la presunta víctima</w:t>
      </w:r>
      <w:r w:rsidR="00EF39E0" w:rsidRPr="00D45241">
        <w:rPr>
          <w:rFonts w:ascii="Cambria" w:hAnsi="Cambria"/>
          <w:sz w:val="20"/>
          <w:szCs w:val="20"/>
          <w:lang w:val="es-AR"/>
        </w:rPr>
        <w:t>,</w:t>
      </w:r>
      <w:r w:rsidRPr="00D45241">
        <w:rPr>
          <w:rFonts w:ascii="Cambria" w:hAnsi="Cambria"/>
          <w:sz w:val="20"/>
          <w:szCs w:val="20"/>
          <w:lang w:val="es-AR"/>
        </w:rPr>
        <w:t xml:space="preserve"> pues nunca se realizó un pronunciamiento </w:t>
      </w:r>
      <w:r w:rsidR="00EF39E0" w:rsidRPr="00D45241">
        <w:rPr>
          <w:rFonts w:ascii="Cambria" w:hAnsi="Cambria"/>
          <w:sz w:val="20"/>
          <w:szCs w:val="20"/>
          <w:lang w:val="es-AR"/>
        </w:rPr>
        <w:t xml:space="preserve">sobre el </w:t>
      </w:r>
      <w:r w:rsidRPr="00D45241">
        <w:rPr>
          <w:rFonts w:ascii="Cambria" w:hAnsi="Cambria"/>
          <w:sz w:val="20"/>
          <w:szCs w:val="20"/>
          <w:lang w:val="es-AR"/>
        </w:rPr>
        <w:t xml:space="preserve">fondo respecto a su caso, pese a que los fallos inhibitorios no hacen tránsito a cosa juzgada. También alega que para la fecha de los hechos no </w:t>
      </w:r>
      <w:r w:rsidR="00EF39E0" w:rsidRPr="00D45241">
        <w:rPr>
          <w:rFonts w:ascii="Cambria" w:hAnsi="Cambria"/>
          <w:sz w:val="20"/>
          <w:szCs w:val="20"/>
          <w:lang w:val="es-AR"/>
        </w:rPr>
        <w:t>hab</w:t>
      </w:r>
      <w:r w:rsidRPr="00D45241">
        <w:rPr>
          <w:rFonts w:ascii="Cambria" w:hAnsi="Cambria"/>
          <w:sz w:val="20"/>
          <w:szCs w:val="20"/>
          <w:lang w:val="es-AR"/>
        </w:rPr>
        <w:t xml:space="preserve">ía un mecanismo adecuado </w:t>
      </w:r>
      <w:r w:rsidR="00EF39E0" w:rsidRPr="00D45241">
        <w:rPr>
          <w:rFonts w:ascii="Cambria" w:hAnsi="Cambria"/>
          <w:sz w:val="20"/>
          <w:szCs w:val="20"/>
          <w:lang w:val="es-AR"/>
        </w:rPr>
        <w:t>ni</w:t>
      </w:r>
      <w:r w:rsidRPr="00D45241">
        <w:rPr>
          <w:rFonts w:ascii="Cambria" w:hAnsi="Cambria"/>
          <w:sz w:val="20"/>
          <w:szCs w:val="20"/>
          <w:lang w:val="es-AR"/>
        </w:rPr>
        <w:t xml:space="preserve"> efectivo en el ordenamiento jurídico interno para reparar a la presunta víctima y sus familiares</w:t>
      </w:r>
      <w:r w:rsidR="00EF39E0" w:rsidRPr="00D45241">
        <w:rPr>
          <w:rFonts w:ascii="Cambria" w:hAnsi="Cambria"/>
          <w:sz w:val="20"/>
          <w:szCs w:val="20"/>
          <w:lang w:val="es-AR"/>
        </w:rPr>
        <w:t>,</w:t>
      </w:r>
      <w:r w:rsidRPr="00D45241">
        <w:rPr>
          <w:rFonts w:ascii="Cambria" w:hAnsi="Cambria"/>
          <w:sz w:val="20"/>
          <w:szCs w:val="20"/>
          <w:lang w:val="es-AR"/>
        </w:rPr>
        <w:t xml:space="preserve"> pues fue sólo desde el 2009 que la jurisprudencia de lo contencioso administrativo empez</w:t>
      </w:r>
      <w:r w:rsidR="00D45241" w:rsidRPr="00D45241">
        <w:rPr>
          <w:rFonts w:ascii="Cambria" w:hAnsi="Cambria"/>
          <w:sz w:val="20"/>
          <w:szCs w:val="20"/>
          <w:lang w:val="es-AR"/>
        </w:rPr>
        <w:t xml:space="preserve">ó a desarrollar la posibilidad </w:t>
      </w:r>
      <w:r w:rsidRPr="00D45241">
        <w:rPr>
          <w:rFonts w:ascii="Cambria" w:hAnsi="Cambria"/>
          <w:sz w:val="20"/>
          <w:szCs w:val="20"/>
          <w:lang w:val="es-AR"/>
        </w:rPr>
        <w:t>de establecer medidas de satisfacción y garantías de no repetición en el contexto de una acción de reparación directa. Resalta que no hubo falencia en el agotamiento de los recursos internos por parte de la presunta víctima pues</w:t>
      </w:r>
      <w:r w:rsidR="00EF39E0" w:rsidRPr="00D45241">
        <w:rPr>
          <w:rFonts w:ascii="Cambria" w:hAnsi="Cambria"/>
          <w:sz w:val="20"/>
          <w:szCs w:val="20"/>
          <w:lang w:val="es-AR"/>
        </w:rPr>
        <w:t>,</w:t>
      </w:r>
      <w:r w:rsidRPr="00D45241">
        <w:rPr>
          <w:rFonts w:ascii="Cambria" w:hAnsi="Cambria"/>
          <w:sz w:val="20"/>
          <w:szCs w:val="20"/>
          <w:lang w:val="es-AR"/>
        </w:rPr>
        <w:t xml:space="preserve"> se aplicó un formalismo excesivo y una errónea interpretación de los requisitos para rechazar su acción de reparación directa.</w:t>
      </w:r>
      <w:r w:rsidR="00D45241" w:rsidRPr="00D45241">
        <w:rPr>
          <w:rFonts w:ascii="Cambria" w:hAnsi="Cambria"/>
          <w:sz w:val="20"/>
          <w:szCs w:val="20"/>
          <w:lang w:val="es-AR"/>
        </w:rPr>
        <w:t xml:space="preserve"> </w:t>
      </w:r>
      <w:r w:rsidR="00D45241" w:rsidRPr="00D45241">
        <w:rPr>
          <w:rFonts w:asciiTheme="majorHAnsi" w:hAnsiTheme="majorHAnsi"/>
          <w:sz w:val="20"/>
          <w:szCs w:val="20"/>
          <w:lang w:val="es-PA"/>
        </w:rPr>
        <w:t xml:space="preserve">Alega que el Tribunal incurrió en un abuso de poder al exigir que los hechos motivo de la demanda se incluyeran en el poder cuando esto no era requisito según la ley, y que además el poder estaba acompañado de la demanda, en la que si se detallaban los hechos. También alega que, contrario a lo aducido por el Tribunal, el poder otorgado por los familiares de la presunta víctima si cumplía con las formalidades de autenticación. </w:t>
      </w:r>
      <w:r w:rsidRPr="00D45241">
        <w:rPr>
          <w:rFonts w:ascii="Cambria" w:hAnsi="Cambria"/>
          <w:sz w:val="20"/>
          <w:szCs w:val="20"/>
          <w:lang w:val="es-AR"/>
        </w:rPr>
        <w:t xml:space="preserve"> </w:t>
      </w:r>
    </w:p>
    <w:p w14:paraId="2F756DB3" w14:textId="7E6CE587" w:rsidR="000A7A5F" w:rsidRPr="00F749CE"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45241">
        <w:rPr>
          <w:rFonts w:ascii="Cambria" w:hAnsi="Cambria"/>
          <w:sz w:val="20"/>
          <w:szCs w:val="20"/>
          <w:lang w:val="es-AR"/>
        </w:rPr>
        <w:t xml:space="preserve">El Estado, por su parte, solicita que la petición sea inadmitida con fundamento en el artículo 47 de la Convención Americana, </w:t>
      </w:r>
      <w:r w:rsidR="00EF39E0" w:rsidRPr="00D45241">
        <w:rPr>
          <w:rFonts w:ascii="Cambria" w:hAnsi="Cambria"/>
          <w:sz w:val="20"/>
          <w:szCs w:val="20"/>
          <w:lang w:val="es-AR"/>
        </w:rPr>
        <w:t xml:space="preserve">pues </w:t>
      </w:r>
      <w:r w:rsidRPr="00D45241">
        <w:rPr>
          <w:rFonts w:ascii="Cambria" w:hAnsi="Cambria"/>
          <w:sz w:val="20"/>
          <w:szCs w:val="20"/>
          <w:lang w:val="es-AR"/>
        </w:rPr>
        <w:t xml:space="preserve">alega que el peticionario pretende improcedentemente que la Comisión actúe como un tribunal de alzada. Afirma que dentro de su jurisdicción interna </w:t>
      </w:r>
      <w:r w:rsidR="00EF39E0" w:rsidRPr="00D45241">
        <w:rPr>
          <w:rFonts w:ascii="Cambria" w:hAnsi="Cambria"/>
          <w:sz w:val="20"/>
          <w:szCs w:val="20"/>
          <w:lang w:val="es-AR"/>
        </w:rPr>
        <w:t>hay</w:t>
      </w:r>
      <w:r w:rsidRPr="00D45241">
        <w:rPr>
          <w:rFonts w:ascii="Cambria" w:hAnsi="Cambria"/>
          <w:sz w:val="20"/>
          <w:szCs w:val="20"/>
          <w:lang w:val="es-AR"/>
        </w:rPr>
        <w:t xml:space="preserve"> recursos adecuados y efectivos como la acción de reparación directa para determinar la responsabilidad de la administración por la violación de la Convención </w:t>
      </w:r>
      <w:r w:rsidR="00EF39E0" w:rsidRPr="00D45241">
        <w:rPr>
          <w:rFonts w:ascii="Cambria" w:hAnsi="Cambria"/>
          <w:sz w:val="20"/>
          <w:szCs w:val="20"/>
          <w:lang w:val="es-AR"/>
        </w:rPr>
        <w:t xml:space="preserve">Americana </w:t>
      </w:r>
      <w:r w:rsidRPr="00D45241">
        <w:rPr>
          <w:rFonts w:ascii="Cambria" w:hAnsi="Cambria"/>
          <w:sz w:val="20"/>
          <w:szCs w:val="20"/>
          <w:lang w:val="es-AR"/>
        </w:rPr>
        <w:t xml:space="preserve">y garantizar la reparación integral frente a los perjuicios derivados de tal situación. Reconoce que la presunta víctima acudió a </w:t>
      </w:r>
      <w:r w:rsidR="00055F40" w:rsidRPr="00D45241">
        <w:rPr>
          <w:rFonts w:ascii="Cambria" w:hAnsi="Cambria"/>
          <w:sz w:val="20"/>
          <w:szCs w:val="20"/>
          <w:lang w:val="es-AR"/>
        </w:rPr>
        <w:t>la acción de reparación directa,</w:t>
      </w:r>
      <w:r w:rsidRPr="00D45241">
        <w:rPr>
          <w:rFonts w:ascii="Cambria" w:hAnsi="Cambria"/>
          <w:sz w:val="20"/>
          <w:szCs w:val="20"/>
          <w:lang w:val="es-AR"/>
        </w:rPr>
        <w:t xml:space="preserve"> el recurso adecu</w:t>
      </w:r>
      <w:r w:rsidR="00055F40" w:rsidRPr="00D45241">
        <w:rPr>
          <w:rFonts w:ascii="Cambria" w:hAnsi="Cambria"/>
          <w:sz w:val="20"/>
          <w:szCs w:val="20"/>
          <w:lang w:val="es-AR"/>
        </w:rPr>
        <w:t>ado y efectivo para su reclamo,</w:t>
      </w:r>
      <w:r w:rsidRPr="00D45241">
        <w:rPr>
          <w:rFonts w:ascii="Cambria" w:hAnsi="Cambria"/>
          <w:sz w:val="20"/>
          <w:szCs w:val="20"/>
          <w:lang w:val="es-AR"/>
        </w:rPr>
        <w:t xml:space="preserve"> pero señala que incurrió “errores procesales graves e insorteables (…) que conllevaron a la imposibilidad de tener una decisión de fondo en el caso”</w:t>
      </w:r>
      <w:r w:rsidR="00D45241" w:rsidRPr="00D45241">
        <w:rPr>
          <w:rFonts w:ascii="Cambria" w:hAnsi="Cambria"/>
          <w:sz w:val="20"/>
          <w:szCs w:val="20"/>
          <w:lang w:val="es-AR"/>
        </w:rPr>
        <w:t xml:space="preserve"> y </w:t>
      </w:r>
      <w:r w:rsidR="00D45241" w:rsidRPr="00D45241">
        <w:rPr>
          <w:rFonts w:asciiTheme="majorHAnsi" w:hAnsiTheme="majorHAnsi"/>
          <w:sz w:val="20"/>
          <w:szCs w:val="20"/>
          <w:lang w:val="es-PA"/>
        </w:rPr>
        <w:t>resalta que la presunta víctima no hizo uso del término que le concedía la ley para la correc</w:t>
      </w:r>
      <w:r w:rsidR="00D45241">
        <w:rPr>
          <w:rFonts w:asciiTheme="majorHAnsi" w:hAnsiTheme="majorHAnsi"/>
          <w:sz w:val="20"/>
          <w:szCs w:val="20"/>
          <w:lang w:val="es-PA"/>
        </w:rPr>
        <w:t>ción o aclaración de la demanda</w:t>
      </w:r>
      <w:r w:rsidRPr="00D45241">
        <w:rPr>
          <w:rFonts w:ascii="Cambria" w:hAnsi="Cambria"/>
          <w:sz w:val="20"/>
          <w:szCs w:val="20"/>
          <w:lang w:val="es-AR"/>
        </w:rPr>
        <w:t>.</w:t>
      </w:r>
      <w:r w:rsidRPr="0047490D">
        <w:rPr>
          <w:rFonts w:ascii="Cambria" w:hAnsi="Cambria"/>
          <w:sz w:val="20"/>
          <w:szCs w:val="20"/>
          <w:lang w:val="es-AR"/>
        </w:rPr>
        <w:t xml:space="preserve"> El Tribunal </w:t>
      </w:r>
      <w:r w:rsidR="00EF39E0">
        <w:rPr>
          <w:rFonts w:ascii="Cambria" w:hAnsi="Cambria"/>
          <w:sz w:val="20"/>
          <w:szCs w:val="20"/>
          <w:lang w:val="es-AR"/>
        </w:rPr>
        <w:t>A</w:t>
      </w:r>
      <w:r w:rsidRPr="0047490D">
        <w:rPr>
          <w:rFonts w:ascii="Cambria" w:hAnsi="Cambria"/>
          <w:sz w:val="20"/>
          <w:szCs w:val="20"/>
          <w:lang w:val="es-AR"/>
        </w:rPr>
        <w:t xml:space="preserve">dministrativo estableció que la demanda no fue conforme con dos requisitos </w:t>
      </w:r>
      <w:r w:rsidR="00EF39E0">
        <w:rPr>
          <w:rFonts w:ascii="Cambria" w:hAnsi="Cambria"/>
          <w:sz w:val="20"/>
          <w:szCs w:val="20"/>
          <w:lang w:val="es-AR"/>
        </w:rPr>
        <w:t>oblig</w:t>
      </w:r>
      <w:r w:rsidRPr="0047490D">
        <w:rPr>
          <w:rFonts w:ascii="Cambria" w:hAnsi="Cambria"/>
          <w:sz w:val="20"/>
          <w:szCs w:val="20"/>
          <w:lang w:val="es-AR"/>
        </w:rPr>
        <w:t>atorios</w:t>
      </w:r>
      <w:r w:rsidR="00EF39E0">
        <w:rPr>
          <w:rFonts w:ascii="Cambria" w:hAnsi="Cambria"/>
          <w:sz w:val="20"/>
          <w:szCs w:val="20"/>
          <w:lang w:val="es-AR"/>
        </w:rPr>
        <w:t>,</w:t>
      </w:r>
      <w:r w:rsidRPr="0047490D">
        <w:rPr>
          <w:rFonts w:ascii="Cambria" w:hAnsi="Cambria"/>
          <w:sz w:val="20"/>
          <w:szCs w:val="20"/>
          <w:lang w:val="es-AR"/>
        </w:rPr>
        <w:t xml:space="preserve"> que son la identificación unívoca del poderdante y del apoderado</w:t>
      </w:r>
      <w:r w:rsidR="00EF39E0">
        <w:rPr>
          <w:rFonts w:ascii="Cambria" w:hAnsi="Cambria"/>
          <w:sz w:val="20"/>
          <w:szCs w:val="20"/>
          <w:lang w:val="es-AR"/>
        </w:rPr>
        <w:t>,</w:t>
      </w:r>
      <w:r w:rsidRPr="0047490D">
        <w:rPr>
          <w:rFonts w:ascii="Cambria" w:hAnsi="Cambria"/>
          <w:sz w:val="20"/>
          <w:szCs w:val="20"/>
          <w:lang w:val="es-AR"/>
        </w:rPr>
        <w:t xml:space="preserve"> así </w:t>
      </w:r>
      <w:r w:rsidR="00EF39E0">
        <w:rPr>
          <w:rFonts w:ascii="Cambria" w:hAnsi="Cambria"/>
          <w:sz w:val="20"/>
          <w:szCs w:val="20"/>
          <w:lang w:val="es-AR"/>
        </w:rPr>
        <w:t>como</w:t>
      </w:r>
      <w:r w:rsidRPr="0047490D">
        <w:rPr>
          <w:rFonts w:ascii="Cambria" w:hAnsi="Cambria"/>
          <w:sz w:val="20"/>
          <w:szCs w:val="20"/>
          <w:lang w:val="es-AR"/>
        </w:rPr>
        <w:t xml:space="preserve"> la determinación clara de los asuntos sobre lo</w:t>
      </w:r>
      <w:r>
        <w:rPr>
          <w:rFonts w:ascii="Cambria" w:hAnsi="Cambria"/>
          <w:sz w:val="20"/>
          <w:szCs w:val="20"/>
          <w:lang w:val="es-AR"/>
        </w:rPr>
        <w:t>s</w:t>
      </w:r>
      <w:r w:rsidRPr="0047490D">
        <w:rPr>
          <w:rFonts w:ascii="Cambria" w:hAnsi="Cambria"/>
          <w:sz w:val="20"/>
          <w:szCs w:val="20"/>
          <w:lang w:val="es-AR"/>
        </w:rPr>
        <w:t xml:space="preserve"> que recae el mandato.  Según el Estado estos requisitos son razonables y no atentan contra los derechos consagrados en la Convención</w:t>
      </w:r>
      <w:r w:rsidR="00EF39E0">
        <w:rPr>
          <w:rFonts w:ascii="Cambria" w:hAnsi="Cambria"/>
          <w:sz w:val="20"/>
          <w:szCs w:val="20"/>
          <w:lang w:val="es-AR"/>
        </w:rPr>
        <w:t xml:space="preserve"> Americana</w:t>
      </w:r>
      <w:r w:rsidRPr="0047490D">
        <w:rPr>
          <w:rFonts w:ascii="Cambria" w:hAnsi="Cambria"/>
          <w:sz w:val="20"/>
          <w:szCs w:val="20"/>
          <w:lang w:val="es-AR"/>
        </w:rPr>
        <w:t xml:space="preserve">. </w:t>
      </w:r>
      <w:r>
        <w:rPr>
          <w:rFonts w:ascii="Cambria" w:hAnsi="Cambria"/>
          <w:sz w:val="20"/>
          <w:szCs w:val="20"/>
          <w:lang w:val="es-AR"/>
        </w:rPr>
        <w:t>Por lo tanto,</w:t>
      </w:r>
      <w:r w:rsidRPr="0047490D">
        <w:rPr>
          <w:rFonts w:ascii="Cambria" w:hAnsi="Cambria"/>
          <w:sz w:val="20"/>
          <w:szCs w:val="20"/>
          <w:lang w:val="es-AR"/>
        </w:rPr>
        <w:t xml:space="preserve"> </w:t>
      </w:r>
      <w:r w:rsidR="00EF39E0">
        <w:rPr>
          <w:rFonts w:ascii="Cambria" w:hAnsi="Cambria"/>
          <w:sz w:val="20"/>
          <w:szCs w:val="20"/>
          <w:lang w:val="es-AR"/>
        </w:rPr>
        <w:t xml:space="preserve">sostiene que </w:t>
      </w:r>
      <w:r w:rsidRPr="0047490D">
        <w:rPr>
          <w:rFonts w:ascii="Cambria" w:hAnsi="Cambria"/>
          <w:sz w:val="20"/>
          <w:szCs w:val="20"/>
          <w:lang w:val="es-AR"/>
        </w:rPr>
        <w:t xml:space="preserve">la falta de reparación </w:t>
      </w:r>
      <w:r>
        <w:rPr>
          <w:rFonts w:ascii="Cambria" w:hAnsi="Cambria"/>
          <w:sz w:val="20"/>
          <w:szCs w:val="20"/>
          <w:lang w:val="es-AR"/>
        </w:rPr>
        <w:t>por los supuestos perjuicios causados</w:t>
      </w:r>
      <w:r w:rsidRPr="0047490D">
        <w:rPr>
          <w:rFonts w:ascii="Cambria" w:hAnsi="Cambria"/>
          <w:sz w:val="20"/>
          <w:szCs w:val="20"/>
          <w:lang w:val="es-AR"/>
        </w:rPr>
        <w:t xml:space="preserve"> </w:t>
      </w:r>
      <w:r>
        <w:rPr>
          <w:rFonts w:ascii="Cambria" w:hAnsi="Cambria"/>
          <w:sz w:val="20"/>
          <w:szCs w:val="20"/>
          <w:lang w:val="es-AR"/>
        </w:rPr>
        <w:t xml:space="preserve">a </w:t>
      </w:r>
      <w:r w:rsidRPr="0047490D">
        <w:rPr>
          <w:rFonts w:ascii="Cambria" w:hAnsi="Cambria"/>
          <w:sz w:val="20"/>
          <w:szCs w:val="20"/>
          <w:lang w:val="es-AR"/>
        </w:rPr>
        <w:t xml:space="preserve">la presunta víctima </w:t>
      </w:r>
      <w:r>
        <w:rPr>
          <w:rFonts w:ascii="Cambria" w:hAnsi="Cambria"/>
          <w:sz w:val="20"/>
          <w:szCs w:val="20"/>
          <w:lang w:val="es-AR"/>
        </w:rPr>
        <w:t>se debió</w:t>
      </w:r>
      <w:r w:rsidRPr="0047490D">
        <w:rPr>
          <w:rFonts w:ascii="Cambria" w:hAnsi="Cambria"/>
          <w:sz w:val="20"/>
          <w:szCs w:val="20"/>
          <w:lang w:val="es-AR"/>
        </w:rPr>
        <w:t xml:space="preserve"> a la neg</w:t>
      </w:r>
      <w:r>
        <w:rPr>
          <w:rFonts w:ascii="Cambria" w:hAnsi="Cambria"/>
          <w:sz w:val="20"/>
          <w:szCs w:val="20"/>
          <w:lang w:val="es-AR"/>
        </w:rPr>
        <w:t>ligencia de su abogado y no es imputable</w:t>
      </w:r>
      <w:r w:rsidRPr="0047490D">
        <w:rPr>
          <w:rFonts w:ascii="Cambria" w:hAnsi="Cambria"/>
          <w:sz w:val="20"/>
          <w:szCs w:val="20"/>
          <w:lang w:val="es-AR"/>
        </w:rPr>
        <w:t xml:space="preserve"> </w:t>
      </w:r>
      <w:r>
        <w:rPr>
          <w:rFonts w:ascii="Cambria" w:hAnsi="Cambria"/>
          <w:sz w:val="20"/>
          <w:szCs w:val="20"/>
          <w:lang w:val="es-AR"/>
        </w:rPr>
        <w:t>al</w:t>
      </w:r>
      <w:r w:rsidRPr="0047490D">
        <w:rPr>
          <w:rFonts w:ascii="Cambria" w:hAnsi="Cambria"/>
          <w:sz w:val="20"/>
          <w:szCs w:val="20"/>
          <w:lang w:val="es-AR"/>
        </w:rPr>
        <w:t xml:space="preserve"> Estado. </w:t>
      </w:r>
    </w:p>
    <w:p w14:paraId="46FE3814" w14:textId="0E5FFF0A" w:rsidR="000A7A5F" w:rsidRPr="00F749CE" w:rsidRDefault="000A7A5F" w:rsidP="000A7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De igual manera, añade que </w:t>
      </w:r>
      <w:r w:rsidR="005C79C1">
        <w:rPr>
          <w:rFonts w:ascii="Cambria" w:hAnsi="Cambria"/>
          <w:sz w:val="20"/>
          <w:szCs w:val="20"/>
          <w:lang w:val="es-AR"/>
        </w:rPr>
        <w:t>conforme a</w:t>
      </w:r>
      <w:r>
        <w:rPr>
          <w:rFonts w:ascii="Cambria" w:hAnsi="Cambria"/>
          <w:sz w:val="20"/>
          <w:szCs w:val="20"/>
          <w:lang w:val="es-AR"/>
        </w:rPr>
        <w:t xml:space="preserve"> la legislación vigente al momento de la presentación de la acción de reparación directa</w:t>
      </w:r>
      <w:r w:rsidR="005C79C1">
        <w:rPr>
          <w:rFonts w:ascii="Cambria" w:hAnsi="Cambria"/>
          <w:sz w:val="20"/>
          <w:szCs w:val="20"/>
          <w:lang w:val="es-AR"/>
        </w:rPr>
        <w:t>,</w:t>
      </w:r>
      <w:r>
        <w:rPr>
          <w:rFonts w:ascii="Cambria" w:hAnsi="Cambria"/>
          <w:sz w:val="20"/>
          <w:szCs w:val="20"/>
          <w:lang w:val="es-AR"/>
        </w:rPr>
        <w:t xml:space="preserve"> el proceso era de única instancia por razón de su cuantía</w:t>
      </w:r>
      <w:r>
        <w:rPr>
          <w:rStyle w:val="FootnoteReference"/>
          <w:rFonts w:ascii="Cambria" w:hAnsi="Cambria"/>
          <w:sz w:val="20"/>
          <w:szCs w:val="20"/>
          <w:lang w:val="es-AR"/>
        </w:rPr>
        <w:footnoteReference w:id="5"/>
      </w:r>
      <w:r>
        <w:rPr>
          <w:rFonts w:ascii="Cambria" w:hAnsi="Cambria"/>
          <w:sz w:val="20"/>
          <w:szCs w:val="20"/>
          <w:lang w:val="es-AR"/>
        </w:rPr>
        <w:t xml:space="preserve">, </w:t>
      </w:r>
      <w:r w:rsidR="005C79C1">
        <w:rPr>
          <w:rFonts w:ascii="Cambria" w:hAnsi="Cambria"/>
          <w:sz w:val="20"/>
          <w:szCs w:val="20"/>
          <w:lang w:val="es-AR"/>
        </w:rPr>
        <w:t>con excepción de</w:t>
      </w:r>
      <w:r>
        <w:rPr>
          <w:rFonts w:ascii="Cambria" w:hAnsi="Cambria"/>
          <w:sz w:val="20"/>
          <w:szCs w:val="20"/>
          <w:lang w:val="es-AR"/>
        </w:rPr>
        <w:t xml:space="preserve"> los recursos extraordinarios. Indica que, de acuerdo a los estándares internacionales y la Constitución Política </w:t>
      </w:r>
      <w:r w:rsidR="005C79C1">
        <w:rPr>
          <w:rFonts w:ascii="Cambria" w:hAnsi="Cambria"/>
          <w:sz w:val="20"/>
          <w:szCs w:val="20"/>
          <w:lang w:val="es-AR"/>
        </w:rPr>
        <w:t>--</w:t>
      </w:r>
      <w:r>
        <w:rPr>
          <w:rFonts w:ascii="Cambria" w:hAnsi="Cambria"/>
          <w:sz w:val="20"/>
          <w:szCs w:val="20"/>
          <w:lang w:val="es-AR"/>
        </w:rPr>
        <w:t>y aunque su exclusión debe ser excepcional</w:t>
      </w:r>
      <w:r w:rsidR="005C79C1">
        <w:rPr>
          <w:rFonts w:ascii="Cambria" w:hAnsi="Cambria"/>
          <w:sz w:val="20"/>
          <w:szCs w:val="20"/>
          <w:lang w:val="es-AR"/>
        </w:rPr>
        <w:t>--</w:t>
      </w:r>
      <w:r>
        <w:rPr>
          <w:rFonts w:ascii="Cambria" w:hAnsi="Cambria"/>
          <w:sz w:val="20"/>
          <w:szCs w:val="20"/>
          <w:lang w:val="es-AR"/>
        </w:rPr>
        <w:t xml:space="preserve"> la doble instancia “no forma parte del núcleo esencial del debido proceso en el marco de la acción de reparación directa”. También alega las acciones de tutelas presentadas por la presunta víctima fueron rechazadas en razón de la ausencia de vulneración o ame</w:t>
      </w:r>
      <w:r w:rsidR="00055F40">
        <w:rPr>
          <w:rFonts w:ascii="Cambria" w:hAnsi="Cambria"/>
          <w:sz w:val="20"/>
          <w:szCs w:val="20"/>
          <w:lang w:val="es-AR"/>
        </w:rPr>
        <w:t>naza de un derecho fundamental.</w:t>
      </w:r>
      <w:r>
        <w:rPr>
          <w:rFonts w:ascii="Cambria" w:hAnsi="Cambria"/>
          <w:sz w:val="20"/>
          <w:szCs w:val="20"/>
          <w:lang w:val="es-AR"/>
        </w:rPr>
        <w:t xml:space="preserve"> </w:t>
      </w:r>
      <w:r w:rsidR="00055F40">
        <w:rPr>
          <w:rFonts w:ascii="Cambria" w:hAnsi="Cambria"/>
          <w:sz w:val="20"/>
          <w:szCs w:val="20"/>
          <w:lang w:val="es-AR"/>
        </w:rPr>
        <w:t>E</w:t>
      </w:r>
      <w:r>
        <w:rPr>
          <w:rFonts w:ascii="Cambria" w:hAnsi="Cambria"/>
          <w:sz w:val="20"/>
          <w:szCs w:val="20"/>
          <w:lang w:val="es-AR"/>
        </w:rPr>
        <w:t>n cuanto a la denuncia de discriminación racial, el Estado afirma que el peticionario no desarrolló los elementos fácticos o jurídicos necesarios para cumplir con la carga mínima de sustanciación de la presunta vulneración del derecho a la igualdad. También señala que la presunta víctima no agotó los recursos internos con respecto a esta reclamación pues no invocó la supuesta violación de su derecho a la igual</w:t>
      </w:r>
      <w:r w:rsidR="00D45241">
        <w:rPr>
          <w:rFonts w:ascii="Cambria" w:hAnsi="Cambria"/>
          <w:sz w:val="20"/>
          <w:szCs w:val="20"/>
          <w:lang w:val="es-AR"/>
        </w:rPr>
        <w:t xml:space="preserve">dad en ninguna de sus acciones </w:t>
      </w:r>
      <w:r w:rsidR="0093465D">
        <w:rPr>
          <w:rFonts w:ascii="Cambria" w:hAnsi="Cambria"/>
          <w:sz w:val="20"/>
          <w:szCs w:val="20"/>
          <w:lang w:val="es-AR"/>
        </w:rPr>
        <w:t xml:space="preserve">en el ámbito </w:t>
      </w:r>
      <w:r>
        <w:rPr>
          <w:rFonts w:ascii="Cambria" w:hAnsi="Cambria"/>
          <w:sz w:val="20"/>
          <w:szCs w:val="20"/>
          <w:lang w:val="es-AR"/>
        </w:rPr>
        <w:t>doméstico.</w:t>
      </w:r>
    </w:p>
    <w:p w14:paraId="5DF1DF22" w14:textId="2724048C" w:rsidR="00B24A00" w:rsidRPr="000A7A5F" w:rsidRDefault="000A7A5F" w:rsidP="009064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Pr>
          <w:rFonts w:ascii="Cambria" w:hAnsi="Cambria"/>
          <w:sz w:val="20"/>
          <w:szCs w:val="20"/>
          <w:lang w:val="es-AR"/>
        </w:rPr>
        <w:t>Recuerda que la Comisión solo puede revisar una decisión interna cuando el procedimiento se haya adelantado en contravención de alguno de los derechos consagrados en la Convención</w:t>
      </w:r>
      <w:r w:rsidR="0093465D">
        <w:rPr>
          <w:rFonts w:ascii="Cambria" w:hAnsi="Cambria"/>
          <w:sz w:val="20"/>
          <w:szCs w:val="20"/>
          <w:lang w:val="es-AR"/>
        </w:rPr>
        <w:t xml:space="preserve"> Americana</w:t>
      </w:r>
      <w:r>
        <w:rPr>
          <w:rFonts w:ascii="Cambria" w:hAnsi="Cambria"/>
          <w:sz w:val="20"/>
          <w:szCs w:val="20"/>
          <w:lang w:val="es-AR"/>
        </w:rPr>
        <w:t>, y que el hecho de que un recurso interno no produzca un resultado favorable al demandante no demuestra, por sí solo, la existencia de la vulneración de sus derechos. Concluye que esta petición concierne tres asuntos ya resueltos en debida forma por las autoridades domésticas: la cuantía de los procesos en la Jurisdicción Contencioso Administrativa, los requisitos de procedencia de la acción de tutela, y la cosa juzgada. Considera que la petición se limita al mero descontento del peticionario con las decisiones alcanzadas por las autoridades competentes con res</w:t>
      </w:r>
      <w:r w:rsidR="00055F40">
        <w:rPr>
          <w:rFonts w:ascii="Cambria" w:hAnsi="Cambria"/>
          <w:sz w:val="20"/>
          <w:szCs w:val="20"/>
          <w:lang w:val="es-AR"/>
        </w:rPr>
        <w:t>pecto a estos puntos, y que la C</w:t>
      </w:r>
      <w:r>
        <w:rPr>
          <w:rFonts w:ascii="Cambria" w:hAnsi="Cambria"/>
          <w:sz w:val="20"/>
          <w:szCs w:val="20"/>
          <w:lang w:val="es-AR"/>
        </w:rPr>
        <w:t>omisión no es el foro adecuado para controvertir el análisis realizado por los tribunales internos en el ejercicio de sus funciones constitucionales y legales.</w:t>
      </w:r>
      <w:r w:rsidR="00B24A00" w:rsidRPr="000A7A5F">
        <w:rPr>
          <w:rFonts w:ascii="Cambria" w:hAnsi="Cambria"/>
          <w:sz w:val="20"/>
          <w:szCs w:val="20"/>
          <w:lang w:val="es-AR"/>
        </w:rPr>
        <w:t xml:space="preserve">  </w:t>
      </w:r>
    </w:p>
    <w:p w14:paraId="6F4D4171" w14:textId="1B50EC16" w:rsidR="003239B8" w:rsidRPr="00354070" w:rsidRDefault="003239B8" w:rsidP="009064ED">
      <w:pPr>
        <w:spacing w:before="240" w:after="240"/>
        <w:ind w:left="1440" w:hanging="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6EDDAF6D" w14:textId="471E5586" w:rsidR="000A7A5F" w:rsidRPr="00712EF4" w:rsidRDefault="000A7A5F" w:rsidP="009064ED">
      <w:pPr>
        <w:pStyle w:val="ListParagraph"/>
        <w:numPr>
          <w:ilvl w:val="0"/>
          <w:numId w:val="103"/>
        </w:numPr>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L</w:t>
      </w:r>
      <w:r w:rsidRPr="00537DD7">
        <w:rPr>
          <w:rFonts w:eastAsia="Arial Unicode MS" w:cs="Times New Roman"/>
          <w:color w:val="auto"/>
          <w:sz w:val="20"/>
          <w:szCs w:val="20"/>
          <w:lang w:val="es-AR" w:eastAsia="en-US"/>
        </w:rPr>
        <w:t xml:space="preserve">a </w:t>
      </w:r>
      <w:r w:rsidR="00FB09ED">
        <w:rPr>
          <w:rFonts w:eastAsia="Arial Unicode MS" w:cs="Times New Roman"/>
          <w:color w:val="auto"/>
          <w:sz w:val="20"/>
          <w:szCs w:val="20"/>
          <w:lang w:val="es-AR" w:eastAsia="en-US"/>
        </w:rPr>
        <w:t>Comisión observa que la parte peticionaria sostiene que la presunta víctima agoto los recursos internos adecuadamente pues sus acciones fueron rechazadas en base a formalismos irrazonables.</w:t>
      </w:r>
      <w:r w:rsidRPr="00537DD7">
        <w:rPr>
          <w:rFonts w:eastAsia="Arial Unicode MS" w:cs="Times New Roman"/>
          <w:color w:val="auto"/>
          <w:sz w:val="20"/>
          <w:szCs w:val="20"/>
          <w:lang w:val="es-AR" w:eastAsia="en-US"/>
        </w:rPr>
        <w:t xml:space="preserve"> </w:t>
      </w:r>
      <w:r w:rsidR="009F031D">
        <w:rPr>
          <w:rFonts w:eastAsia="Arial Unicode MS" w:cs="Times New Roman"/>
          <w:color w:val="auto"/>
          <w:sz w:val="20"/>
          <w:szCs w:val="20"/>
          <w:lang w:val="es-AR" w:eastAsia="en-US"/>
        </w:rPr>
        <w:t>El Estado por su parte, argumenta que la presunta víctima acudió al recurso adecuado que era la acción de reparación directa pero</w:t>
      </w:r>
      <w:r w:rsidR="00B178B7">
        <w:rPr>
          <w:rFonts w:eastAsia="Arial Unicode MS" w:cs="Times New Roman"/>
          <w:color w:val="auto"/>
          <w:sz w:val="20"/>
          <w:szCs w:val="20"/>
          <w:lang w:val="es-AR" w:eastAsia="en-US"/>
        </w:rPr>
        <w:t xml:space="preserve"> alega que ésta</w:t>
      </w:r>
      <w:r w:rsidR="009F031D">
        <w:rPr>
          <w:rFonts w:eastAsia="Arial Unicode MS" w:cs="Times New Roman"/>
          <w:color w:val="auto"/>
          <w:sz w:val="20"/>
          <w:szCs w:val="20"/>
          <w:lang w:val="es-AR" w:eastAsia="en-US"/>
        </w:rPr>
        <w:t xml:space="preserve"> incurrió en errores graves de forma</w:t>
      </w:r>
      <w:r w:rsidR="009A1F84">
        <w:rPr>
          <w:rFonts w:eastAsia="Arial Unicode MS" w:cs="Times New Roman"/>
          <w:color w:val="auto"/>
          <w:sz w:val="20"/>
          <w:szCs w:val="20"/>
          <w:lang w:val="es-AR" w:eastAsia="en-US"/>
        </w:rPr>
        <w:t xml:space="preserve"> que no corrigió oportunamente y </w:t>
      </w:r>
      <w:r w:rsidR="009F031D">
        <w:rPr>
          <w:rFonts w:eastAsia="Arial Unicode MS" w:cs="Times New Roman"/>
          <w:color w:val="auto"/>
          <w:sz w:val="20"/>
          <w:szCs w:val="20"/>
          <w:lang w:val="es-AR" w:eastAsia="en-US"/>
        </w:rPr>
        <w:t>que impidieron que se produjera una decisión de fondo</w:t>
      </w:r>
      <w:r w:rsidR="009A1F84">
        <w:rPr>
          <w:rFonts w:eastAsia="Arial Unicode MS" w:cs="Times New Roman"/>
          <w:color w:val="auto"/>
          <w:sz w:val="20"/>
          <w:szCs w:val="20"/>
          <w:lang w:val="es-AR" w:eastAsia="en-US"/>
        </w:rPr>
        <w:t>.</w:t>
      </w:r>
    </w:p>
    <w:p w14:paraId="4E8F04F4" w14:textId="7A2F3098" w:rsidR="00AA437A" w:rsidRPr="004049A1" w:rsidRDefault="0093465D" w:rsidP="004B7C3B">
      <w:pPr>
        <w:pStyle w:val="ListParagraph"/>
        <w:numPr>
          <w:ilvl w:val="0"/>
          <w:numId w:val="103"/>
        </w:numPr>
        <w:spacing w:before="240" w:after="240"/>
        <w:jc w:val="both"/>
        <w:rPr>
          <w:rFonts w:asciiTheme="majorHAnsi" w:hAnsiTheme="majorHAnsi"/>
          <w:b/>
          <w:color w:val="auto"/>
          <w:sz w:val="20"/>
          <w:szCs w:val="20"/>
          <w:lang w:val="es-ES"/>
        </w:rPr>
      </w:pPr>
      <w:r w:rsidRPr="004049A1">
        <w:rPr>
          <w:color w:val="auto"/>
          <w:sz w:val="20"/>
          <w:szCs w:val="20"/>
          <w:lang w:val="es-AR"/>
        </w:rPr>
        <w:t>La</w:t>
      </w:r>
      <w:r w:rsidR="009A1F84" w:rsidRPr="004049A1">
        <w:rPr>
          <w:color w:val="auto"/>
          <w:sz w:val="20"/>
          <w:szCs w:val="20"/>
          <w:lang w:val="es-AR"/>
        </w:rPr>
        <w:t xml:space="preserve"> Comisión considera que</w:t>
      </w:r>
      <w:r w:rsidRPr="004049A1">
        <w:rPr>
          <w:color w:val="auto"/>
          <w:sz w:val="20"/>
          <w:szCs w:val="20"/>
          <w:lang w:val="es-AR"/>
        </w:rPr>
        <w:t xml:space="preserve"> </w:t>
      </w:r>
      <w:r w:rsidR="009A1F84" w:rsidRPr="004049A1">
        <w:rPr>
          <w:color w:val="auto"/>
          <w:sz w:val="20"/>
          <w:szCs w:val="20"/>
          <w:lang w:val="es-AR"/>
        </w:rPr>
        <w:t>la acción de reparación directa interpuesta por la presunta víctima</w:t>
      </w:r>
      <w:r w:rsidR="000A7A5F" w:rsidRPr="004049A1">
        <w:rPr>
          <w:color w:val="auto"/>
          <w:sz w:val="20"/>
          <w:szCs w:val="20"/>
          <w:lang w:val="es-AR"/>
        </w:rPr>
        <w:t xml:space="preserve"> constituía el recurso idóneo para que su reclamación fuera atendida </w:t>
      </w:r>
      <w:r w:rsidRPr="004049A1">
        <w:rPr>
          <w:color w:val="auto"/>
          <w:sz w:val="20"/>
          <w:szCs w:val="20"/>
          <w:lang w:val="es-AR"/>
        </w:rPr>
        <w:t xml:space="preserve">en el </w:t>
      </w:r>
      <w:r w:rsidR="00735AC5" w:rsidRPr="004049A1">
        <w:rPr>
          <w:color w:val="auto"/>
          <w:sz w:val="20"/>
          <w:szCs w:val="20"/>
          <w:lang w:val="es-AR"/>
        </w:rPr>
        <w:t>ámbito</w:t>
      </w:r>
      <w:r w:rsidR="009A1F84" w:rsidRPr="004049A1">
        <w:rPr>
          <w:color w:val="auto"/>
          <w:sz w:val="20"/>
          <w:szCs w:val="20"/>
          <w:lang w:val="es-AR"/>
        </w:rPr>
        <w:t xml:space="preserve"> interno. U</w:t>
      </w:r>
      <w:r w:rsidR="000A7A5F" w:rsidRPr="004049A1">
        <w:rPr>
          <w:color w:val="auto"/>
          <w:sz w:val="20"/>
          <w:szCs w:val="20"/>
          <w:lang w:val="es-AR"/>
        </w:rPr>
        <w:t xml:space="preserve">na vez </w:t>
      </w:r>
      <w:r w:rsidRPr="004049A1">
        <w:rPr>
          <w:color w:val="auto"/>
          <w:sz w:val="20"/>
          <w:szCs w:val="20"/>
          <w:lang w:val="es-AR"/>
        </w:rPr>
        <w:t>que ésta</w:t>
      </w:r>
      <w:r w:rsidR="009A1F84" w:rsidRPr="004049A1">
        <w:rPr>
          <w:color w:val="auto"/>
          <w:sz w:val="20"/>
          <w:szCs w:val="20"/>
          <w:lang w:val="es-AR"/>
        </w:rPr>
        <w:t xml:space="preserve"> acción</w:t>
      </w:r>
      <w:r w:rsidRPr="004049A1">
        <w:rPr>
          <w:color w:val="auto"/>
          <w:sz w:val="20"/>
          <w:szCs w:val="20"/>
          <w:lang w:val="es-AR"/>
        </w:rPr>
        <w:t xml:space="preserve"> fue </w:t>
      </w:r>
      <w:r w:rsidR="009A1F84" w:rsidRPr="004049A1">
        <w:rPr>
          <w:color w:val="auto"/>
          <w:sz w:val="20"/>
          <w:szCs w:val="20"/>
          <w:lang w:val="es-AR"/>
        </w:rPr>
        <w:t>rechazada la presunta víctima</w:t>
      </w:r>
      <w:r w:rsidR="000A7A5F" w:rsidRPr="004049A1">
        <w:rPr>
          <w:color w:val="auto"/>
          <w:sz w:val="20"/>
          <w:szCs w:val="20"/>
          <w:lang w:val="es-AR"/>
        </w:rPr>
        <w:t xml:space="preserve"> acudió a la justicia constitucional</w:t>
      </w:r>
      <w:r w:rsidR="009A1F84" w:rsidRPr="004049A1">
        <w:rPr>
          <w:color w:val="auto"/>
          <w:sz w:val="20"/>
          <w:szCs w:val="20"/>
          <w:lang w:val="es-AR"/>
        </w:rPr>
        <w:t xml:space="preserve"> mediante dos acciones de tutela, la segunda de éstas resultando en que el 22 de noviembre de 2005 el Consejo de Estado emitiera resolución concluyendo que ya existía cosa juzgada co</w:t>
      </w:r>
      <w:r w:rsidR="00B178B7" w:rsidRPr="004049A1">
        <w:rPr>
          <w:color w:val="auto"/>
          <w:sz w:val="20"/>
          <w:szCs w:val="20"/>
          <w:lang w:val="es-AR"/>
        </w:rPr>
        <w:t xml:space="preserve">n respecto al asunto planteado. A juicio de la Comisión ésta decisión del Consejo de Estado constituye la decisión definitiva con la que se cumplió el requisito de agotamiento de los recursos internos previsto en el artículo 46.1(a) de la Convención Americana. Si bien con posterioridad a la decisión del Consejo de Estado la presunta víctima ejerció su derecho de petición para </w:t>
      </w:r>
      <w:r w:rsidR="00AA437A" w:rsidRPr="004049A1">
        <w:rPr>
          <w:color w:val="auto"/>
          <w:sz w:val="20"/>
          <w:szCs w:val="20"/>
          <w:lang w:val="es-AR"/>
        </w:rPr>
        <w:t xml:space="preserve">solicitar a la Corte Constitucional que las decisiones que denegaron sus acciones de tutela fueran revisadas, la Comisión estima que dicha petición no puede considerarse un recurso formal idóneo para efectos del análisis de los requisitos del artículo 46 de la Convención Americana. Por tales razones y dado que la decisión definitiva se emitió el 22 de noviembre de 2005 y la petición fue presentada ante esta Comisión el </w:t>
      </w:r>
      <w:r w:rsidR="00AA437A" w:rsidRPr="004049A1">
        <w:rPr>
          <w:bCs/>
          <w:color w:val="auto"/>
          <w:sz w:val="20"/>
          <w:szCs w:val="20"/>
          <w:lang w:val="es-ES"/>
        </w:rPr>
        <w:t xml:space="preserve">24 de septiembre de 2009, la Comisión concluye que </w:t>
      </w:r>
      <w:r w:rsidR="00712EF4" w:rsidRPr="004049A1">
        <w:rPr>
          <w:bCs/>
          <w:color w:val="auto"/>
          <w:sz w:val="20"/>
          <w:szCs w:val="20"/>
          <w:lang w:val="es-ES"/>
        </w:rPr>
        <w:t>la presente petición resulta inadmisible toda vez que la misma</w:t>
      </w:r>
      <w:r w:rsidR="00AA437A" w:rsidRPr="004049A1">
        <w:rPr>
          <w:bCs/>
          <w:color w:val="auto"/>
          <w:sz w:val="20"/>
          <w:szCs w:val="20"/>
          <w:lang w:val="es-ES"/>
        </w:rPr>
        <w:t xml:space="preserve"> fue presentada de forma extemporánea </w:t>
      </w:r>
      <w:r w:rsidR="00712EF4" w:rsidRPr="004049A1">
        <w:rPr>
          <w:bCs/>
          <w:color w:val="auto"/>
          <w:sz w:val="20"/>
          <w:szCs w:val="20"/>
          <w:lang w:val="es-ES"/>
        </w:rPr>
        <w:t xml:space="preserve">en incumplimiento de los requisitos </w:t>
      </w:r>
      <w:r w:rsidR="00AA437A" w:rsidRPr="004049A1">
        <w:rPr>
          <w:bCs/>
          <w:color w:val="auto"/>
          <w:sz w:val="20"/>
          <w:szCs w:val="20"/>
          <w:lang w:val="es-ES"/>
        </w:rPr>
        <w:t>del artículo 46.1(b) de la Convención Americana</w:t>
      </w:r>
      <w:r w:rsidR="00712EF4" w:rsidRPr="004049A1">
        <w:rPr>
          <w:bCs/>
          <w:color w:val="auto"/>
          <w:sz w:val="20"/>
          <w:szCs w:val="20"/>
          <w:lang w:val="es-ES"/>
        </w:rPr>
        <w:t>.</w:t>
      </w:r>
      <w:r w:rsidR="00AA437A" w:rsidRPr="004049A1">
        <w:rPr>
          <w:bCs/>
          <w:color w:val="auto"/>
          <w:sz w:val="20"/>
          <w:szCs w:val="20"/>
          <w:lang w:val="es-ES"/>
        </w:rPr>
        <w:t xml:space="preserve"> </w:t>
      </w:r>
    </w:p>
    <w:p w14:paraId="4FFBE378" w14:textId="731D8548" w:rsidR="003239B8" w:rsidRPr="00AA437A" w:rsidRDefault="003239B8" w:rsidP="00AA437A">
      <w:pPr>
        <w:pStyle w:val="ListParagraph"/>
        <w:spacing w:before="240" w:after="240"/>
        <w:jc w:val="both"/>
        <w:rPr>
          <w:rFonts w:asciiTheme="majorHAnsi" w:hAnsiTheme="majorHAnsi"/>
          <w:b/>
          <w:sz w:val="20"/>
          <w:szCs w:val="20"/>
          <w:lang w:val="es-ES"/>
        </w:rPr>
      </w:pPr>
      <w:bookmarkStart w:id="1" w:name="_GoBack"/>
      <w:bookmarkEnd w:id="1"/>
      <w:r w:rsidRPr="00AA437A">
        <w:rPr>
          <w:rFonts w:asciiTheme="majorHAnsi" w:hAnsiTheme="majorHAnsi"/>
          <w:b/>
          <w:bCs/>
          <w:sz w:val="20"/>
          <w:szCs w:val="20"/>
          <w:lang w:val="es-ES"/>
        </w:rPr>
        <w:t>VII.</w:t>
      </w:r>
      <w:r w:rsidRPr="00AA437A">
        <w:rPr>
          <w:rFonts w:asciiTheme="majorHAnsi" w:hAnsiTheme="majorHAnsi"/>
          <w:b/>
          <w:bCs/>
          <w:sz w:val="20"/>
          <w:szCs w:val="20"/>
          <w:lang w:val="es-ES"/>
        </w:rPr>
        <w:tab/>
      </w:r>
      <w:r w:rsidR="004A6A54" w:rsidRPr="00AA437A">
        <w:rPr>
          <w:rFonts w:asciiTheme="majorHAnsi" w:hAnsiTheme="majorHAnsi"/>
          <w:b/>
          <w:bCs/>
          <w:sz w:val="20"/>
          <w:szCs w:val="20"/>
          <w:lang w:val="es-ES_tradnl"/>
        </w:rPr>
        <w:t xml:space="preserve">ANÁLISIS DE </w:t>
      </w:r>
      <w:r w:rsidR="00C21FEF" w:rsidRPr="00AA437A">
        <w:rPr>
          <w:rFonts w:asciiTheme="majorHAnsi" w:hAnsiTheme="majorHAnsi"/>
          <w:b/>
          <w:bCs/>
          <w:sz w:val="20"/>
          <w:szCs w:val="20"/>
          <w:lang w:val="es-ES"/>
        </w:rPr>
        <w:t xml:space="preserve">CARACTERIZACIÓN </w:t>
      </w:r>
      <w:r w:rsidR="00C21FEF" w:rsidRPr="00AA437A">
        <w:rPr>
          <w:rFonts w:asciiTheme="majorHAnsi" w:hAnsiTheme="majorHAnsi"/>
          <w:b/>
          <w:bCs/>
          <w:sz w:val="20"/>
          <w:szCs w:val="20"/>
          <w:lang w:val="es-UY"/>
        </w:rPr>
        <w:t>DE LOS HECHOS ALEGADOS</w:t>
      </w:r>
    </w:p>
    <w:p w14:paraId="0FCF5803" w14:textId="1F11B2E1" w:rsidR="000A7A5F" w:rsidRPr="004049A1" w:rsidRDefault="00712EF4" w:rsidP="000A7A5F">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4049A1">
        <w:rPr>
          <w:rFonts w:asciiTheme="majorHAnsi" w:eastAsia="Arial Unicode MS" w:hAnsiTheme="majorHAnsi" w:cs="Times New Roman"/>
          <w:color w:val="auto"/>
          <w:sz w:val="20"/>
          <w:szCs w:val="20"/>
          <w:lang w:val="es-AR" w:eastAsia="en-US"/>
        </w:rPr>
        <w:t xml:space="preserve">En atención a sus conclusiones detalladas en la Sección VI del presente informe la Comisión no realizará un análisis </w:t>
      </w:r>
      <w:r w:rsidR="004013E3" w:rsidRPr="004049A1">
        <w:rPr>
          <w:rFonts w:asciiTheme="majorHAnsi" w:eastAsia="Arial Unicode MS" w:hAnsiTheme="majorHAnsi" w:cs="Times New Roman"/>
          <w:color w:val="auto"/>
          <w:sz w:val="20"/>
          <w:szCs w:val="20"/>
          <w:lang w:val="es-AR" w:eastAsia="en-US"/>
        </w:rPr>
        <w:t xml:space="preserve">con respecto a si los hechos alegados pudieran caracterizar violaciones a la Convención Americana. </w:t>
      </w:r>
    </w:p>
    <w:p w14:paraId="29BB41F5" w14:textId="77777777" w:rsidR="003239B8" w:rsidRPr="00175F5C" w:rsidRDefault="003239B8" w:rsidP="00175F5C">
      <w:pPr>
        <w:pStyle w:val="ListParagraph"/>
        <w:spacing w:before="240" w:after="240"/>
        <w:jc w:val="both"/>
        <w:rPr>
          <w:rFonts w:asciiTheme="majorHAnsi" w:hAnsiTheme="majorHAnsi"/>
          <w:b/>
          <w:bCs/>
          <w:sz w:val="20"/>
          <w:szCs w:val="20"/>
          <w:lang w:val="es-ES"/>
        </w:rPr>
      </w:pPr>
      <w:r w:rsidRPr="00175F5C">
        <w:rPr>
          <w:rFonts w:asciiTheme="majorHAnsi" w:hAnsiTheme="majorHAnsi"/>
          <w:b/>
          <w:bCs/>
          <w:sz w:val="20"/>
          <w:szCs w:val="20"/>
          <w:lang w:val="es-ES"/>
        </w:rPr>
        <w:lastRenderedPageBreak/>
        <w:t xml:space="preserve">VIII. </w:t>
      </w:r>
      <w:r w:rsidRPr="00175F5C">
        <w:rPr>
          <w:rFonts w:asciiTheme="majorHAnsi" w:hAnsiTheme="majorHAnsi"/>
          <w:b/>
          <w:bCs/>
          <w:sz w:val="20"/>
          <w:szCs w:val="20"/>
          <w:lang w:val="es-ES"/>
        </w:rPr>
        <w:tab/>
        <w:t>DECISIÓN</w:t>
      </w:r>
    </w:p>
    <w:p w14:paraId="3EBF684D" w14:textId="5B1706B9" w:rsidR="000D3E9A" w:rsidRPr="004049A1" w:rsidRDefault="003239B8" w:rsidP="000D3E9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049A1">
        <w:rPr>
          <w:rFonts w:asciiTheme="majorHAnsi" w:hAnsiTheme="majorHAnsi"/>
          <w:sz w:val="20"/>
          <w:szCs w:val="20"/>
          <w:lang w:val="es-ES"/>
        </w:rPr>
        <w:t xml:space="preserve">Declarar </w:t>
      </w:r>
      <w:r w:rsidR="004013E3" w:rsidRPr="004049A1">
        <w:rPr>
          <w:rFonts w:asciiTheme="majorHAnsi" w:hAnsiTheme="majorHAnsi"/>
          <w:sz w:val="20"/>
          <w:szCs w:val="20"/>
          <w:lang w:val="es-ES"/>
        </w:rPr>
        <w:t>inadmisible la presente petición con fundamento en el artículo 46.1(b) de la Convención Americana.</w:t>
      </w:r>
      <w:r w:rsidR="00687158" w:rsidRPr="004049A1">
        <w:rPr>
          <w:rFonts w:asciiTheme="majorHAnsi" w:hAnsiTheme="majorHAnsi"/>
          <w:sz w:val="20"/>
          <w:szCs w:val="20"/>
          <w:lang w:val="es-ES"/>
        </w:rPr>
        <w:t xml:space="preserve"> </w:t>
      </w:r>
    </w:p>
    <w:p w14:paraId="6AC80CA6" w14:textId="09188035" w:rsidR="00722C9F" w:rsidRPr="00875518" w:rsidRDefault="004A6A54" w:rsidP="00974491">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0D3E9A">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BFB1632" w14:textId="77777777" w:rsidR="00875518" w:rsidRPr="00875518" w:rsidRDefault="00875518" w:rsidP="00875518">
      <w:pPr>
        <w:pStyle w:val="ListParagraph"/>
        <w:jc w:val="both"/>
        <w:rPr>
          <w:rFonts w:asciiTheme="majorHAnsi" w:eastAsia="Arial Unicode MS" w:hAnsiTheme="majorHAnsi" w:cs="Times New Roman"/>
          <w:color w:val="auto"/>
          <w:sz w:val="20"/>
          <w:szCs w:val="20"/>
          <w:lang w:val="es-ES" w:eastAsia="en-US"/>
        </w:rPr>
      </w:pPr>
    </w:p>
    <w:p w14:paraId="2DC0A623" w14:textId="74DB64F1" w:rsidR="00875518" w:rsidRPr="00A37B82" w:rsidRDefault="00875518" w:rsidP="0087551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2B2625B" w14:textId="77777777" w:rsidR="00875518" w:rsidRPr="00A37B82" w:rsidRDefault="00875518" w:rsidP="00875518">
      <w:pPr>
        <w:suppressAutoHyphens/>
        <w:ind w:firstLine="720"/>
        <w:jc w:val="both"/>
        <w:rPr>
          <w:rFonts w:asciiTheme="majorHAnsi" w:hAnsiTheme="majorHAnsi" w:cs="Arial"/>
          <w:noProof/>
          <w:spacing w:val="-2"/>
          <w:sz w:val="20"/>
          <w:szCs w:val="20"/>
          <w:lang w:val="es-CL"/>
        </w:rPr>
      </w:pPr>
    </w:p>
    <w:sectPr w:rsidR="0087551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008F" w14:textId="77777777" w:rsidR="006C0B14" w:rsidRDefault="006C0B14">
      <w:r>
        <w:separator/>
      </w:r>
    </w:p>
  </w:endnote>
  <w:endnote w:type="continuationSeparator" w:id="0">
    <w:p w14:paraId="0944B584" w14:textId="77777777" w:rsidR="006C0B14" w:rsidRDefault="006C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79B81" w14:textId="77777777" w:rsidR="003F14D9" w:rsidRDefault="003F1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F0717EA" w:rsidR="004245FC" w:rsidRPr="00934A2C" w:rsidRDefault="004245F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0A65">
          <w:rPr>
            <w:noProof/>
            <w:sz w:val="16"/>
            <w:szCs w:val="22"/>
          </w:rPr>
          <w:t>5</w:t>
        </w:r>
        <w:r w:rsidRPr="00934A2C">
          <w:rPr>
            <w:noProof/>
            <w:sz w:val="16"/>
            <w:szCs w:val="22"/>
          </w:rPr>
          <w:fldChar w:fldCharType="end"/>
        </w:r>
      </w:p>
    </w:sdtContent>
  </w:sdt>
  <w:p w14:paraId="68530E6A" w14:textId="77777777" w:rsidR="004245FC" w:rsidRDefault="00424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245FC" w:rsidRPr="00934A2C" w:rsidRDefault="004245FC">
    <w:pPr>
      <w:pStyle w:val="Footer"/>
      <w:jc w:val="center"/>
      <w:rPr>
        <w:sz w:val="16"/>
        <w:szCs w:val="22"/>
      </w:rPr>
    </w:pPr>
  </w:p>
  <w:p w14:paraId="49059CE3" w14:textId="77777777" w:rsidR="004245FC" w:rsidRDefault="0042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A6A02" w14:textId="77777777" w:rsidR="006C0B14" w:rsidRPr="000F35ED" w:rsidRDefault="006C0B1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B3D588" w14:textId="77777777" w:rsidR="006C0B14" w:rsidRPr="000F35ED" w:rsidRDefault="006C0B14" w:rsidP="000F35ED">
      <w:pPr>
        <w:rPr>
          <w:rFonts w:asciiTheme="majorHAnsi" w:hAnsiTheme="majorHAnsi"/>
          <w:sz w:val="16"/>
          <w:szCs w:val="16"/>
        </w:rPr>
      </w:pPr>
      <w:r w:rsidRPr="000F35ED">
        <w:rPr>
          <w:rFonts w:asciiTheme="majorHAnsi" w:hAnsiTheme="majorHAnsi"/>
          <w:sz w:val="16"/>
          <w:szCs w:val="16"/>
        </w:rPr>
        <w:separator/>
      </w:r>
    </w:p>
    <w:p w14:paraId="0A137AD5" w14:textId="77777777" w:rsidR="006C0B14" w:rsidRPr="000F35ED" w:rsidRDefault="006C0B1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8E9421A" w14:textId="77777777" w:rsidR="006C0B14" w:rsidRPr="000F35ED" w:rsidRDefault="006C0B1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7878161" w14:textId="42E86B6E" w:rsidR="004245FC" w:rsidRPr="00E12917" w:rsidRDefault="004245FC" w:rsidP="00C038D9">
      <w:pPr>
        <w:pStyle w:val="FootnoteText"/>
        <w:ind w:left="720"/>
        <w:jc w:val="both"/>
        <w:rPr>
          <w:rFonts w:asciiTheme="majorHAnsi" w:hAnsiTheme="majorHAnsi"/>
          <w:sz w:val="16"/>
          <w:szCs w:val="16"/>
          <w:lang w:val="es-AR"/>
        </w:rPr>
      </w:pPr>
      <w:r w:rsidRPr="00E12917">
        <w:rPr>
          <w:rStyle w:val="FootnoteReference"/>
          <w:rFonts w:asciiTheme="majorHAnsi" w:hAnsiTheme="majorHAnsi"/>
          <w:sz w:val="16"/>
          <w:szCs w:val="16"/>
        </w:rPr>
        <w:footnoteRef/>
      </w:r>
      <w:r w:rsidRPr="00E12917">
        <w:rPr>
          <w:rFonts w:asciiTheme="majorHAnsi" w:hAnsiTheme="majorHAnsi"/>
          <w:sz w:val="16"/>
          <w:szCs w:val="16"/>
          <w:lang w:val="es-AR"/>
        </w:rPr>
        <w:t xml:space="preserve"> Carmen Amada, Luciano, Margarita, Luis Carlos, Fabiola, Miriam </w:t>
      </w:r>
      <w:proofErr w:type="spellStart"/>
      <w:r w:rsidRPr="00E12917">
        <w:rPr>
          <w:rFonts w:asciiTheme="majorHAnsi" w:hAnsiTheme="majorHAnsi"/>
          <w:sz w:val="16"/>
          <w:szCs w:val="16"/>
          <w:lang w:val="es-AR"/>
        </w:rPr>
        <w:t>Alomia</w:t>
      </w:r>
      <w:proofErr w:type="spellEnd"/>
      <w:r w:rsidRPr="00E12917">
        <w:rPr>
          <w:rFonts w:asciiTheme="majorHAnsi" w:hAnsiTheme="majorHAnsi"/>
          <w:sz w:val="16"/>
          <w:szCs w:val="16"/>
          <w:lang w:val="es-AR"/>
        </w:rPr>
        <w:t xml:space="preserve"> </w:t>
      </w:r>
      <w:proofErr w:type="spellStart"/>
      <w:r w:rsidRPr="00E12917">
        <w:rPr>
          <w:rFonts w:asciiTheme="majorHAnsi" w:hAnsiTheme="majorHAnsi"/>
          <w:sz w:val="16"/>
          <w:szCs w:val="16"/>
          <w:lang w:val="es-AR"/>
        </w:rPr>
        <w:t>Riascos</w:t>
      </w:r>
      <w:proofErr w:type="spellEnd"/>
      <w:r w:rsidRPr="00E12917">
        <w:rPr>
          <w:rFonts w:asciiTheme="majorHAnsi" w:hAnsiTheme="majorHAnsi"/>
          <w:sz w:val="16"/>
          <w:szCs w:val="16"/>
          <w:lang w:val="es-AR"/>
        </w:rPr>
        <w:t xml:space="preserve">, Martha </w:t>
      </w:r>
      <w:proofErr w:type="spellStart"/>
      <w:r w:rsidRPr="00E12917">
        <w:rPr>
          <w:rFonts w:asciiTheme="majorHAnsi" w:hAnsiTheme="majorHAnsi"/>
          <w:sz w:val="16"/>
          <w:szCs w:val="16"/>
          <w:lang w:val="es-AR"/>
        </w:rPr>
        <w:t>Dely</w:t>
      </w:r>
      <w:proofErr w:type="spellEnd"/>
      <w:r w:rsidRPr="00E12917">
        <w:rPr>
          <w:rFonts w:asciiTheme="majorHAnsi" w:hAnsiTheme="majorHAnsi"/>
          <w:sz w:val="16"/>
          <w:szCs w:val="16"/>
          <w:lang w:val="es-AR"/>
        </w:rPr>
        <w:t xml:space="preserve"> y </w:t>
      </w:r>
      <w:proofErr w:type="spellStart"/>
      <w:r w:rsidRPr="00E12917">
        <w:rPr>
          <w:rFonts w:asciiTheme="majorHAnsi" w:hAnsiTheme="majorHAnsi"/>
          <w:sz w:val="16"/>
          <w:szCs w:val="16"/>
          <w:lang w:val="es-AR"/>
        </w:rPr>
        <w:t>Teodulo</w:t>
      </w:r>
      <w:proofErr w:type="spellEnd"/>
      <w:r w:rsidRPr="00E12917">
        <w:rPr>
          <w:rFonts w:asciiTheme="majorHAnsi" w:hAnsiTheme="majorHAnsi"/>
          <w:sz w:val="16"/>
          <w:szCs w:val="16"/>
          <w:lang w:val="es-AR"/>
        </w:rPr>
        <w:t xml:space="preserve"> </w:t>
      </w:r>
      <w:proofErr w:type="spellStart"/>
      <w:r w:rsidRPr="00E12917">
        <w:rPr>
          <w:rFonts w:asciiTheme="majorHAnsi" w:hAnsiTheme="majorHAnsi"/>
          <w:sz w:val="16"/>
          <w:szCs w:val="16"/>
          <w:lang w:val="es-AR"/>
        </w:rPr>
        <w:t>Alomia</w:t>
      </w:r>
      <w:proofErr w:type="spellEnd"/>
      <w:r w:rsidRPr="00E12917">
        <w:rPr>
          <w:rFonts w:asciiTheme="majorHAnsi" w:hAnsiTheme="majorHAnsi"/>
          <w:sz w:val="16"/>
          <w:szCs w:val="16"/>
          <w:lang w:val="es-AR"/>
        </w:rPr>
        <w:t xml:space="preserve"> y Felipa </w:t>
      </w:r>
      <w:proofErr w:type="spellStart"/>
      <w:r w:rsidRPr="00E12917">
        <w:rPr>
          <w:rFonts w:asciiTheme="majorHAnsi" w:hAnsiTheme="majorHAnsi"/>
          <w:sz w:val="16"/>
          <w:szCs w:val="16"/>
          <w:lang w:val="es-AR"/>
        </w:rPr>
        <w:t>Riascos</w:t>
      </w:r>
      <w:proofErr w:type="spellEnd"/>
      <w:r w:rsidRPr="00E12917">
        <w:rPr>
          <w:rFonts w:asciiTheme="majorHAnsi" w:hAnsiTheme="majorHAnsi"/>
          <w:sz w:val="16"/>
          <w:szCs w:val="16"/>
          <w:lang w:val="es-AR"/>
        </w:rPr>
        <w:t>.</w:t>
      </w:r>
    </w:p>
  </w:footnote>
  <w:footnote w:id="3">
    <w:p w14:paraId="5815DFD9" w14:textId="34487AA3" w:rsidR="009A4CCF" w:rsidRPr="009A4CCF" w:rsidRDefault="009A4CCF" w:rsidP="009A4CCF">
      <w:pPr>
        <w:pStyle w:val="FootnoteText"/>
        <w:ind w:firstLine="720"/>
        <w:jc w:val="both"/>
        <w:rPr>
          <w:rFonts w:asciiTheme="majorHAnsi" w:hAnsiTheme="majorHAnsi"/>
          <w:sz w:val="16"/>
          <w:szCs w:val="16"/>
          <w:lang w:val="es-PA"/>
        </w:rPr>
      </w:pPr>
      <w:r w:rsidRPr="009A4CCF">
        <w:rPr>
          <w:rStyle w:val="FootnoteReference"/>
          <w:rFonts w:asciiTheme="majorHAnsi" w:hAnsiTheme="majorHAnsi"/>
          <w:sz w:val="16"/>
          <w:szCs w:val="16"/>
        </w:rPr>
        <w:footnoteRef/>
      </w:r>
      <w:r w:rsidRPr="009A4CCF">
        <w:rPr>
          <w:rFonts w:asciiTheme="majorHAnsi" w:hAnsiTheme="majorHAnsi"/>
          <w:sz w:val="16"/>
          <w:szCs w:val="16"/>
          <w:lang w:val="es-PA"/>
        </w:rPr>
        <w:t xml:space="preserve"> En adelante “la Convención</w:t>
      </w:r>
      <w:r>
        <w:rPr>
          <w:rFonts w:asciiTheme="majorHAnsi" w:hAnsiTheme="majorHAnsi"/>
          <w:sz w:val="16"/>
          <w:szCs w:val="16"/>
          <w:lang w:val="es-PA"/>
        </w:rPr>
        <w:t xml:space="preserve"> Americana</w:t>
      </w:r>
      <w:r w:rsidRPr="009A4CCF">
        <w:rPr>
          <w:rFonts w:asciiTheme="majorHAnsi" w:hAnsiTheme="majorHAnsi"/>
          <w:sz w:val="16"/>
          <w:szCs w:val="16"/>
          <w:lang w:val="es-PA"/>
        </w:rPr>
        <w:t>”</w:t>
      </w:r>
    </w:p>
  </w:footnote>
  <w:footnote w:id="4">
    <w:p w14:paraId="79F07139" w14:textId="77777777" w:rsidR="004245FC" w:rsidRPr="00E12917" w:rsidRDefault="004245FC" w:rsidP="00C038D9">
      <w:pPr>
        <w:pStyle w:val="FootnoteText"/>
        <w:spacing w:after="120"/>
        <w:ind w:firstLine="720"/>
        <w:jc w:val="both"/>
        <w:rPr>
          <w:rFonts w:asciiTheme="majorHAnsi" w:hAnsiTheme="majorHAnsi"/>
          <w:sz w:val="16"/>
          <w:szCs w:val="16"/>
          <w:lang w:val="es-ES"/>
        </w:rPr>
      </w:pPr>
      <w:r w:rsidRPr="00E12917">
        <w:rPr>
          <w:rStyle w:val="FootnoteReference"/>
          <w:rFonts w:asciiTheme="majorHAnsi" w:hAnsiTheme="majorHAnsi"/>
          <w:sz w:val="16"/>
          <w:szCs w:val="16"/>
        </w:rPr>
        <w:footnoteRef/>
      </w:r>
      <w:r w:rsidRPr="00E12917">
        <w:rPr>
          <w:rFonts w:asciiTheme="majorHAnsi" w:hAnsiTheme="majorHAnsi"/>
          <w:sz w:val="16"/>
          <w:szCs w:val="16"/>
          <w:lang w:val="es-ES"/>
        </w:rPr>
        <w:t xml:space="preserve"> Las observaciones de cada parte fueron debidamente trasladadas a la parte contraria.</w:t>
      </w:r>
    </w:p>
  </w:footnote>
  <w:footnote w:id="5">
    <w:p w14:paraId="56F4E1ED" w14:textId="77777777" w:rsidR="000A7A5F" w:rsidRPr="00085B2A" w:rsidRDefault="000A7A5F" w:rsidP="000A7A5F">
      <w:pPr>
        <w:pStyle w:val="FootnoteText"/>
        <w:ind w:firstLine="720"/>
        <w:jc w:val="both"/>
        <w:rPr>
          <w:rFonts w:asciiTheme="majorHAnsi" w:hAnsiTheme="majorHAnsi"/>
          <w:sz w:val="16"/>
          <w:szCs w:val="16"/>
          <w:lang w:val="es-PA"/>
        </w:rPr>
      </w:pPr>
      <w:r w:rsidRPr="00D87041">
        <w:rPr>
          <w:rStyle w:val="FootnoteReference"/>
          <w:rFonts w:asciiTheme="majorHAnsi" w:hAnsiTheme="majorHAnsi"/>
          <w:sz w:val="16"/>
          <w:szCs w:val="16"/>
        </w:rPr>
        <w:footnoteRef/>
      </w:r>
      <w:r w:rsidRPr="00D87041">
        <w:rPr>
          <w:rFonts w:asciiTheme="majorHAnsi" w:hAnsiTheme="majorHAnsi"/>
          <w:sz w:val="16"/>
          <w:szCs w:val="16"/>
          <w:lang w:val="es-PA"/>
        </w:rPr>
        <w:t xml:space="preserve"> Considera que el uso de la cuantía para delimitar la procedencia o no de una segunda instancia es un criterio objetivo, no discriminatorio, que se ajusta a los estándares de razonabilidad y proporcionalidad</w:t>
      </w:r>
      <w:r>
        <w:rPr>
          <w:rFonts w:asciiTheme="majorHAnsi" w:hAnsiTheme="majorHAnsi"/>
          <w:sz w:val="16"/>
          <w:szCs w:val="16"/>
          <w:lang w:val="es-P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245FC" w:rsidRDefault="004245FC" w:rsidP="004245F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245FC" w:rsidRDefault="0042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245FC" w:rsidRDefault="004245F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245FC" w:rsidRPr="00EC7D62" w:rsidRDefault="006C0B1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2FED" w14:textId="77777777" w:rsidR="003F14D9" w:rsidRDefault="003F1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04C2C58"/>
    <w:lvl w:ilvl="0" w:tplc="A2121B8E">
      <w:start w:val="1"/>
      <w:numFmt w:val="decimal"/>
      <w:lvlText w:val="%1."/>
      <w:lvlJc w:val="left"/>
      <w:pPr>
        <w:tabs>
          <w:tab w:val="num" w:pos="720"/>
        </w:tabs>
        <w:ind w:left="0" w:firstLine="720"/>
      </w:pPr>
      <w:rPr>
        <w:rFonts w:hint="default"/>
        <w:b w:val="0"/>
        <w:color w:val="auto"/>
        <w:sz w:val="20"/>
        <w:szCs w:val="20"/>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6F1"/>
    <w:rsid w:val="00005546"/>
    <w:rsid w:val="00005859"/>
    <w:rsid w:val="00006AD7"/>
    <w:rsid w:val="00006E1F"/>
    <w:rsid w:val="000070D7"/>
    <w:rsid w:val="00011CAF"/>
    <w:rsid w:val="00012ECE"/>
    <w:rsid w:val="00015B7A"/>
    <w:rsid w:val="0001788C"/>
    <w:rsid w:val="000316E0"/>
    <w:rsid w:val="00033506"/>
    <w:rsid w:val="000337EF"/>
    <w:rsid w:val="00034599"/>
    <w:rsid w:val="00040C3A"/>
    <w:rsid w:val="000419AD"/>
    <w:rsid w:val="000433C9"/>
    <w:rsid w:val="0004440B"/>
    <w:rsid w:val="00045889"/>
    <w:rsid w:val="000468D7"/>
    <w:rsid w:val="0005305F"/>
    <w:rsid w:val="00055F40"/>
    <w:rsid w:val="00057501"/>
    <w:rsid w:val="000607D3"/>
    <w:rsid w:val="000624F4"/>
    <w:rsid w:val="000716C5"/>
    <w:rsid w:val="00075E23"/>
    <w:rsid w:val="000854C3"/>
    <w:rsid w:val="00085BE6"/>
    <w:rsid w:val="0009344A"/>
    <w:rsid w:val="000A392E"/>
    <w:rsid w:val="000A575F"/>
    <w:rsid w:val="000A7A5F"/>
    <w:rsid w:val="000B56A8"/>
    <w:rsid w:val="000C4FF1"/>
    <w:rsid w:val="000D05CB"/>
    <w:rsid w:val="000D08A9"/>
    <w:rsid w:val="000D10DB"/>
    <w:rsid w:val="000D34BC"/>
    <w:rsid w:val="000D3E9A"/>
    <w:rsid w:val="000E26CA"/>
    <w:rsid w:val="000E5EB5"/>
    <w:rsid w:val="000F35ED"/>
    <w:rsid w:val="000F3BA6"/>
    <w:rsid w:val="00104244"/>
    <w:rsid w:val="001057A3"/>
    <w:rsid w:val="00106309"/>
    <w:rsid w:val="00107131"/>
    <w:rsid w:val="0010736F"/>
    <w:rsid w:val="0011254F"/>
    <w:rsid w:val="00113F73"/>
    <w:rsid w:val="00116552"/>
    <w:rsid w:val="00121CC2"/>
    <w:rsid w:val="00132C65"/>
    <w:rsid w:val="00133EE5"/>
    <w:rsid w:val="0013686A"/>
    <w:rsid w:val="0014104F"/>
    <w:rsid w:val="00151650"/>
    <w:rsid w:val="001623E0"/>
    <w:rsid w:val="00167A34"/>
    <w:rsid w:val="00175F5C"/>
    <w:rsid w:val="001841B7"/>
    <w:rsid w:val="001A7870"/>
    <w:rsid w:val="001B3A00"/>
    <w:rsid w:val="001C1B41"/>
    <w:rsid w:val="001C33D2"/>
    <w:rsid w:val="001C5282"/>
    <w:rsid w:val="001D1219"/>
    <w:rsid w:val="001D1CD4"/>
    <w:rsid w:val="001D65EF"/>
    <w:rsid w:val="001E49E7"/>
    <w:rsid w:val="001F7201"/>
    <w:rsid w:val="002040C1"/>
    <w:rsid w:val="00222850"/>
    <w:rsid w:val="002233DA"/>
    <w:rsid w:val="00223A29"/>
    <w:rsid w:val="002250A3"/>
    <w:rsid w:val="00230481"/>
    <w:rsid w:val="00230C57"/>
    <w:rsid w:val="00235217"/>
    <w:rsid w:val="00240650"/>
    <w:rsid w:val="00246D1F"/>
    <w:rsid w:val="00247403"/>
    <w:rsid w:val="00247542"/>
    <w:rsid w:val="00254C84"/>
    <w:rsid w:val="002622D7"/>
    <w:rsid w:val="00266B61"/>
    <w:rsid w:val="0026712A"/>
    <w:rsid w:val="002704DB"/>
    <w:rsid w:val="00271755"/>
    <w:rsid w:val="00280E5E"/>
    <w:rsid w:val="00284E67"/>
    <w:rsid w:val="00285799"/>
    <w:rsid w:val="0028725C"/>
    <w:rsid w:val="00291378"/>
    <w:rsid w:val="00295AF1"/>
    <w:rsid w:val="002A0AAE"/>
    <w:rsid w:val="002A340F"/>
    <w:rsid w:val="002A5820"/>
    <w:rsid w:val="002B127C"/>
    <w:rsid w:val="002B590F"/>
    <w:rsid w:val="002C7DB2"/>
    <w:rsid w:val="002D2B26"/>
    <w:rsid w:val="002D668C"/>
    <w:rsid w:val="002D7EA2"/>
    <w:rsid w:val="002E187C"/>
    <w:rsid w:val="002E6F86"/>
    <w:rsid w:val="003001D9"/>
    <w:rsid w:val="00302733"/>
    <w:rsid w:val="0030793F"/>
    <w:rsid w:val="00310BE2"/>
    <w:rsid w:val="00310DA3"/>
    <w:rsid w:val="00314078"/>
    <w:rsid w:val="0031535D"/>
    <w:rsid w:val="00321A8F"/>
    <w:rsid w:val="003239B8"/>
    <w:rsid w:val="00327BC2"/>
    <w:rsid w:val="00330A65"/>
    <w:rsid w:val="0033169F"/>
    <w:rsid w:val="00332901"/>
    <w:rsid w:val="00343605"/>
    <w:rsid w:val="00343618"/>
    <w:rsid w:val="00343664"/>
    <w:rsid w:val="00344977"/>
    <w:rsid w:val="0034641D"/>
    <w:rsid w:val="00346C95"/>
    <w:rsid w:val="00356185"/>
    <w:rsid w:val="00360380"/>
    <w:rsid w:val="0037519E"/>
    <w:rsid w:val="0038022C"/>
    <w:rsid w:val="00386CF0"/>
    <w:rsid w:val="00390957"/>
    <w:rsid w:val="003928F0"/>
    <w:rsid w:val="0039409B"/>
    <w:rsid w:val="003A2AC5"/>
    <w:rsid w:val="003A4036"/>
    <w:rsid w:val="003A6EA8"/>
    <w:rsid w:val="003B5CF1"/>
    <w:rsid w:val="003B6D92"/>
    <w:rsid w:val="003B70FB"/>
    <w:rsid w:val="003C676B"/>
    <w:rsid w:val="003C7784"/>
    <w:rsid w:val="003D113C"/>
    <w:rsid w:val="003D3BC2"/>
    <w:rsid w:val="003D5EC9"/>
    <w:rsid w:val="003E6913"/>
    <w:rsid w:val="003E6CA1"/>
    <w:rsid w:val="003F14D9"/>
    <w:rsid w:val="003F2F41"/>
    <w:rsid w:val="004013E3"/>
    <w:rsid w:val="004049A1"/>
    <w:rsid w:val="004065A8"/>
    <w:rsid w:val="004165C2"/>
    <w:rsid w:val="00421CD4"/>
    <w:rsid w:val="004245FC"/>
    <w:rsid w:val="004311EB"/>
    <w:rsid w:val="00441ECB"/>
    <w:rsid w:val="00444A2B"/>
    <w:rsid w:val="00445193"/>
    <w:rsid w:val="00462C1B"/>
    <w:rsid w:val="00467B7E"/>
    <w:rsid w:val="00473BB4"/>
    <w:rsid w:val="00477592"/>
    <w:rsid w:val="00480656"/>
    <w:rsid w:val="00486F1C"/>
    <w:rsid w:val="00491465"/>
    <w:rsid w:val="0049419D"/>
    <w:rsid w:val="00494A58"/>
    <w:rsid w:val="004A0C2B"/>
    <w:rsid w:val="004A4368"/>
    <w:rsid w:val="004A6A54"/>
    <w:rsid w:val="004C01E4"/>
    <w:rsid w:val="004C20D2"/>
    <w:rsid w:val="004C2312"/>
    <w:rsid w:val="004C372C"/>
    <w:rsid w:val="004C4B62"/>
    <w:rsid w:val="004C54C9"/>
    <w:rsid w:val="004D4ABA"/>
    <w:rsid w:val="004D5C97"/>
    <w:rsid w:val="004D6025"/>
    <w:rsid w:val="004E2649"/>
    <w:rsid w:val="00500428"/>
    <w:rsid w:val="00501103"/>
    <w:rsid w:val="00501399"/>
    <w:rsid w:val="0050633D"/>
    <w:rsid w:val="00507BC4"/>
    <w:rsid w:val="005128E4"/>
    <w:rsid w:val="005133DB"/>
    <w:rsid w:val="00517F5C"/>
    <w:rsid w:val="00525560"/>
    <w:rsid w:val="00526ACA"/>
    <w:rsid w:val="00534213"/>
    <w:rsid w:val="00544C49"/>
    <w:rsid w:val="005516A1"/>
    <w:rsid w:val="00556B9F"/>
    <w:rsid w:val="005579CE"/>
    <w:rsid w:val="00561807"/>
    <w:rsid w:val="00563422"/>
    <w:rsid w:val="00563557"/>
    <w:rsid w:val="0057350E"/>
    <w:rsid w:val="0057402A"/>
    <w:rsid w:val="005771D0"/>
    <w:rsid w:val="00581EC3"/>
    <w:rsid w:val="00582D48"/>
    <w:rsid w:val="00584489"/>
    <w:rsid w:val="0059191A"/>
    <w:rsid w:val="005921FF"/>
    <w:rsid w:val="005A24ED"/>
    <w:rsid w:val="005A6D0E"/>
    <w:rsid w:val="005B52B0"/>
    <w:rsid w:val="005B6730"/>
    <w:rsid w:val="005B6806"/>
    <w:rsid w:val="005C4225"/>
    <w:rsid w:val="005C79C1"/>
    <w:rsid w:val="005D2C61"/>
    <w:rsid w:val="005E3A1B"/>
    <w:rsid w:val="005F0DAD"/>
    <w:rsid w:val="005F0F33"/>
    <w:rsid w:val="00600DEB"/>
    <w:rsid w:val="00606801"/>
    <w:rsid w:val="00607741"/>
    <w:rsid w:val="0061459C"/>
    <w:rsid w:val="00617192"/>
    <w:rsid w:val="00623AE0"/>
    <w:rsid w:val="0062777B"/>
    <w:rsid w:val="00627C9F"/>
    <w:rsid w:val="006311E9"/>
    <w:rsid w:val="00632354"/>
    <w:rsid w:val="006353D3"/>
    <w:rsid w:val="00642810"/>
    <w:rsid w:val="00643B7B"/>
    <w:rsid w:val="00646CFA"/>
    <w:rsid w:val="00650D7A"/>
    <w:rsid w:val="00652333"/>
    <w:rsid w:val="006535A1"/>
    <w:rsid w:val="006555B5"/>
    <w:rsid w:val="00661B99"/>
    <w:rsid w:val="0068009E"/>
    <w:rsid w:val="0068671E"/>
    <w:rsid w:val="00686C74"/>
    <w:rsid w:val="00687158"/>
    <w:rsid w:val="00692219"/>
    <w:rsid w:val="00696241"/>
    <w:rsid w:val="00696872"/>
    <w:rsid w:val="00697E95"/>
    <w:rsid w:val="006A17D2"/>
    <w:rsid w:val="006A73E6"/>
    <w:rsid w:val="006B0354"/>
    <w:rsid w:val="006B2AC8"/>
    <w:rsid w:val="006B2D5C"/>
    <w:rsid w:val="006B7154"/>
    <w:rsid w:val="006B7C93"/>
    <w:rsid w:val="006C0B14"/>
    <w:rsid w:val="006C47B6"/>
    <w:rsid w:val="006C4EB1"/>
    <w:rsid w:val="006C562D"/>
    <w:rsid w:val="006C71B2"/>
    <w:rsid w:val="006D6329"/>
    <w:rsid w:val="006E0166"/>
    <w:rsid w:val="006E0233"/>
    <w:rsid w:val="006E2FFB"/>
    <w:rsid w:val="006E7B34"/>
    <w:rsid w:val="006F455C"/>
    <w:rsid w:val="0070697F"/>
    <w:rsid w:val="007113F7"/>
    <w:rsid w:val="00712EF4"/>
    <w:rsid w:val="0072199C"/>
    <w:rsid w:val="00722C9F"/>
    <w:rsid w:val="007253B8"/>
    <w:rsid w:val="00732896"/>
    <w:rsid w:val="00734175"/>
    <w:rsid w:val="007356A9"/>
    <w:rsid w:val="00735AC5"/>
    <w:rsid w:val="0073741F"/>
    <w:rsid w:val="00741774"/>
    <w:rsid w:val="0075349E"/>
    <w:rsid w:val="0075716C"/>
    <w:rsid w:val="007601A9"/>
    <w:rsid w:val="00761E4F"/>
    <w:rsid w:val="0076604F"/>
    <w:rsid w:val="0076643F"/>
    <w:rsid w:val="00770AF2"/>
    <w:rsid w:val="007738B9"/>
    <w:rsid w:val="00777F63"/>
    <w:rsid w:val="007867CC"/>
    <w:rsid w:val="00795AB7"/>
    <w:rsid w:val="00795FF0"/>
    <w:rsid w:val="00796A2A"/>
    <w:rsid w:val="007A5817"/>
    <w:rsid w:val="007A718E"/>
    <w:rsid w:val="007B05C4"/>
    <w:rsid w:val="007B60E9"/>
    <w:rsid w:val="007B67BE"/>
    <w:rsid w:val="007B6CC3"/>
    <w:rsid w:val="007B76D3"/>
    <w:rsid w:val="007B7BFD"/>
    <w:rsid w:val="007C3334"/>
    <w:rsid w:val="007C635F"/>
    <w:rsid w:val="007D2B98"/>
    <w:rsid w:val="007D5472"/>
    <w:rsid w:val="007E21BC"/>
    <w:rsid w:val="007E7C82"/>
    <w:rsid w:val="007F588D"/>
    <w:rsid w:val="00803F1C"/>
    <w:rsid w:val="0080600E"/>
    <w:rsid w:val="0080635E"/>
    <w:rsid w:val="008118B5"/>
    <w:rsid w:val="00812466"/>
    <w:rsid w:val="00817612"/>
    <w:rsid w:val="008223D1"/>
    <w:rsid w:val="008338A4"/>
    <w:rsid w:val="00834D49"/>
    <w:rsid w:val="00837C45"/>
    <w:rsid w:val="008418EA"/>
    <w:rsid w:val="00844730"/>
    <w:rsid w:val="00844844"/>
    <w:rsid w:val="008457C2"/>
    <w:rsid w:val="00857A82"/>
    <w:rsid w:val="00863BF4"/>
    <w:rsid w:val="00873836"/>
    <w:rsid w:val="00875518"/>
    <w:rsid w:val="00876477"/>
    <w:rsid w:val="00877116"/>
    <w:rsid w:val="00885737"/>
    <w:rsid w:val="00890650"/>
    <w:rsid w:val="00897E12"/>
    <w:rsid w:val="008A7289"/>
    <w:rsid w:val="008A7E0F"/>
    <w:rsid w:val="008B12F5"/>
    <w:rsid w:val="008B6F90"/>
    <w:rsid w:val="008C0A3D"/>
    <w:rsid w:val="008C4B5A"/>
    <w:rsid w:val="008D3AA0"/>
    <w:rsid w:val="008D50C7"/>
    <w:rsid w:val="008D5117"/>
    <w:rsid w:val="008D768D"/>
    <w:rsid w:val="008E3759"/>
    <w:rsid w:val="008E3BFE"/>
    <w:rsid w:val="008F1912"/>
    <w:rsid w:val="008F5FDB"/>
    <w:rsid w:val="0090270B"/>
    <w:rsid w:val="00903C9A"/>
    <w:rsid w:val="009041DC"/>
    <w:rsid w:val="0090581F"/>
    <w:rsid w:val="009064ED"/>
    <w:rsid w:val="00915F4A"/>
    <w:rsid w:val="00917B5A"/>
    <w:rsid w:val="00920A58"/>
    <w:rsid w:val="00920A8C"/>
    <w:rsid w:val="00924ACA"/>
    <w:rsid w:val="00926572"/>
    <w:rsid w:val="00927102"/>
    <w:rsid w:val="0093465D"/>
    <w:rsid w:val="00934A2C"/>
    <w:rsid w:val="00935DAC"/>
    <w:rsid w:val="00961086"/>
    <w:rsid w:val="0096689B"/>
    <w:rsid w:val="0096706E"/>
    <w:rsid w:val="00974491"/>
    <w:rsid w:val="00974F71"/>
    <w:rsid w:val="00975C4E"/>
    <w:rsid w:val="00981FBA"/>
    <w:rsid w:val="00986B6C"/>
    <w:rsid w:val="00993ABD"/>
    <w:rsid w:val="009946EE"/>
    <w:rsid w:val="0099724A"/>
    <w:rsid w:val="00997BC5"/>
    <w:rsid w:val="009A1F84"/>
    <w:rsid w:val="009A4CCF"/>
    <w:rsid w:val="009A4F41"/>
    <w:rsid w:val="009A6FD0"/>
    <w:rsid w:val="009B140C"/>
    <w:rsid w:val="009B381B"/>
    <w:rsid w:val="009D1753"/>
    <w:rsid w:val="009D4F24"/>
    <w:rsid w:val="009D500E"/>
    <w:rsid w:val="009D6188"/>
    <w:rsid w:val="009D7611"/>
    <w:rsid w:val="009D79C6"/>
    <w:rsid w:val="009E0B61"/>
    <w:rsid w:val="009E53DE"/>
    <w:rsid w:val="009E6843"/>
    <w:rsid w:val="009E6B50"/>
    <w:rsid w:val="009F031D"/>
    <w:rsid w:val="009F5078"/>
    <w:rsid w:val="00A11212"/>
    <w:rsid w:val="00A11E44"/>
    <w:rsid w:val="00A323BF"/>
    <w:rsid w:val="00A328B3"/>
    <w:rsid w:val="00A34670"/>
    <w:rsid w:val="00A41C11"/>
    <w:rsid w:val="00A50FCF"/>
    <w:rsid w:val="00A528D1"/>
    <w:rsid w:val="00A610CD"/>
    <w:rsid w:val="00A63A9D"/>
    <w:rsid w:val="00A6458C"/>
    <w:rsid w:val="00A71CFB"/>
    <w:rsid w:val="00A758AA"/>
    <w:rsid w:val="00A75D6F"/>
    <w:rsid w:val="00A90EB6"/>
    <w:rsid w:val="00AA09A2"/>
    <w:rsid w:val="00AA0DA1"/>
    <w:rsid w:val="00AA437A"/>
    <w:rsid w:val="00AA7996"/>
    <w:rsid w:val="00AB0C12"/>
    <w:rsid w:val="00AB4FC8"/>
    <w:rsid w:val="00AC1478"/>
    <w:rsid w:val="00AC19CB"/>
    <w:rsid w:val="00AE2F9A"/>
    <w:rsid w:val="00AE5488"/>
    <w:rsid w:val="00AE6F91"/>
    <w:rsid w:val="00AF27F3"/>
    <w:rsid w:val="00AF5571"/>
    <w:rsid w:val="00B07341"/>
    <w:rsid w:val="00B10652"/>
    <w:rsid w:val="00B1389A"/>
    <w:rsid w:val="00B1469C"/>
    <w:rsid w:val="00B15473"/>
    <w:rsid w:val="00B178B7"/>
    <w:rsid w:val="00B20140"/>
    <w:rsid w:val="00B24A00"/>
    <w:rsid w:val="00B30539"/>
    <w:rsid w:val="00B314DB"/>
    <w:rsid w:val="00B32974"/>
    <w:rsid w:val="00B361F2"/>
    <w:rsid w:val="00B3718B"/>
    <w:rsid w:val="00B3745F"/>
    <w:rsid w:val="00B37989"/>
    <w:rsid w:val="00B4421F"/>
    <w:rsid w:val="00B4632A"/>
    <w:rsid w:val="00B530F1"/>
    <w:rsid w:val="00B6423B"/>
    <w:rsid w:val="00B862B3"/>
    <w:rsid w:val="00BA157B"/>
    <w:rsid w:val="00BA276C"/>
    <w:rsid w:val="00BB306F"/>
    <w:rsid w:val="00BC37A3"/>
    <w:rsid w:val="00BD02A8"/>
    <w:rsid w:val="00BD2627"/>
    <w:rsid w:val="00BD4B89"/>
    <w:rsid w:val="00BD5922"/>
    <w:rsid w:val="00BE4600"/>
    <w:rsid w:val="00BF02CB"/>
    <w:rsid w:val="00BF1590"/>
    <w:rsid w:val="00BF6FD8"/>
    <w:rsid w:val="00C03680"/>
    <w:rsid w:val="00C038D9"/>
    <w:rsid w:val="00C054DF"/>
    <w:rsid w:val="00C07BCD"/>
    <w:rsid w:val="00C156F3"/>
    <w:rsid w:val="00C160E4"/>
    <w:rsid w:val="00C17886"/>
    <w:rsid w:val="00C21762"/>
    <w:rsid w:val="00C21FEF"/>
    <w:rsid w:val="00C24543"/>
    <w:rsid w:val="00C256A2"/>
    <w:rsid w:val="00C263F7"/>
    <w:rsid w:val="00C332B0"/>
    <w:rsid w:val="00C42D6E"/>
    <w:rsid w:val="00C51515"/>
    <w:rsid w:val="00C51766"/>
    <w:rsid w:val="00C51E9E"/>
    <w:rsid w:val="00C5660B"/>
    <w:rsid w:val="00C57368"/>
    <w:rsid w:val="00C61AA1"/>
    <w:rsid w:val="00C6651B"/>
    <w:rsid w:val="00C66B72"/>
    <w:rsid w:val="00C704FE"/>
    <w:rsid w:val="00C7377F"/>
    <w:rsid w:val="00C82573"/>
    <w:rsid w:val="00C87AC4"/>
    <w:rsid w:val="00C91070"/>
    <w:rsid w:val="00C921C0"/>
    <w:rsid w:val="00C936D1"/>
    <w:rsid w:val="00C942D0"/>
    <w:rsid w:val="00C943D4"/>
    <w:rsid w:val="00C9567A"/>
    <w:rsid w:val="00C97E11"/>
    <w:rsid w:val="00CA7BA0"/>
    <w:rsid w:val="00CB212D"/>
    <w:rsid w:val="00CB2660"/>
    <w:rsid w:val="00CB3069"/>
    <w:rsid w:val="00CC4E39"/>
    <w:rsid w:val="00CC5E90"/>
    <w:rsid w:val="00CD046C"/>
    <w:rsid w:val="00CD55F3"/>
    <w:rsid w:val="00CE076C"/>
    <w:rsid w:val="00CE5199"/>
    <w:rsid w:val="00CE66D5"/>
    <w:rsid w:val="00CF0D7E"/>
    <w:rsid w:val="00CF1938"/>
    <w:rsid w:val="00CF3284"/>
    <w:rsid w:val="00CF48C6"/>
    <w:rsid w:val="00CF637A"/>
    <w:rsid w:val="00D036EC"/>
    <w:rsid w:val="00D059DE"/>
    <w:rsid w:val="00D05ABD"/>
    <w:rsid w:val="00D070AE"/>
    <w:rsid w:val="00D13528"/>
    <w:rsid w:val="00D13FCE"/>
    <w:rsid w:val="00D22850"/>
    <w:rsid w:val="00D306D1"/>
    <w:rsid w:val="00D30800"/>
    <w:rsid w:val="00D31EDE"/>
    <w:rsid w:val="00D34786"/>
    <w:rsid w:val="00D37BFC"/>
    <w:rsid w:val="00D45241"/>
    <w:rsid w:val="00D47A8E"/>
    <w:rsid w:val="00D52D14"/>
    <w:rsid w:val="00D559FB"/>
    <w:rsid w:val="00D56315"/>
    <w:rsid w:val="00D5735E"/>
    <w:rsid w:val="00D712D3"/>
    <w:rsid w:val="00D71422"/>
    <w:rsid w:val="00D72DC6"/>
    <w:rsid w:val="00D7558D"/>
    <w:rsid w:val="00D81D92"/>
    <w:rsid w:val="00D82926"/>
    <w:rsid w:val="00D876F9"/>
    <w:rsid w:val="00D87799"/>
    <w:rsid w:val="00D94DE4"/>
    <w:rsid w:val="00DA24A6"/>
    <w:rsid w:val="00DA4067"/>
    <w:rsid w:val="00DA7B5F"/>
    <w:rsid w:val="00DB7CBF"/>
    <w:rsid w:val="00DC11E7"/>
    <w:rsid w:val="00DC15D5"/>
    <w:rsid w:val="00DC24E3"/>
    <w:rsid w:val="00DC7023"/>
    <w:rsid w:val="00DC769A"/>
    <w:rsid w:val="00DD1ED9"/>
    <w:rsid w:val="00DD327A"/>
    <w:rsid w:val="00DD3D86"/>
    <w:rsid w:val="00DD4AD2"/>
    <w:rsid w:val="00DD63BA"/>
    <w:rsid w:val="00DE3E25"/>
    <w:rsid w:val="00DF1EC4"/>
    <w:rsid w:val="00E030A9"/>
    <w:rsid w:val="00E0340B"/>
    <w:rsid w:val="00E04A90"/>
    <w:rsid w:val="00E0551F"/>
    <w:rsid w:val="00E12917"/>
    <w:rsid w:val="00E12F8C"/>
    <w:rsid w:val="00E20736"/>
    <w:rsid w:val="00E219C7"/>
    <w:rsid w:val="00E23EF3"/>
    <w:rsid w:val="00E32FF6"/>
    <w:rsid w:val="00E344C8"/>
    <w:rsid w:val="00E4118C"/>
    <w:rsid w:val="00E43157"/>
    <w:rsid w:val="00E461CE"/>
    <w:rsid w:val="00E46913"/>
    <w:rsid w:val="00E633B5"/>
    <w:rsid w:val="00E639AA"/>
    <w:rsid w:val="00E647CD"/>
    <w:rsid w:val="00E66131"/>
    <w:rsid w:val="00E720CA"/>
    <w:rsid w:val="00E84EB5"/>
    <w:rsid w:val="00E85662"/>
    <w:rsid w:val="00E8789F"/>
    <w:rsid w:val="00E97B71"/>
    <w:rsid w:val="00EA3D34"/>
    <w:rsid w:val="00EB082E"/>
    <w:rsid w:val="00EB2777"/>
    <w:rsid w:val="00EB3356"/>
    <w:rsid w:val="00EB454D"/>
    <w:rsid w:val="00EC4FC4"/>
    <w:rsid w:val="00ED2EAF"/>
    <w:rsid w:val="00ED549D"/>
    <w:rsid w:val="00ED76BE"/>
    <w:rsid w:val="00EE00E9"/>
    <w:rsid w:val="00EF0DFB"/>
    <w:rsid w:val="00EF39E0"/>
    <w:rsid w:val="00EF619B"/>
    <w:rsid w:val="00F00B55"/>
    <w:rsid w:val="00F01218"/>
    <w:rsid w:val="00F01469"/>
    <w:rsid w:val="00F02AD1"/>
    <w:rsid w:val="00F12DD8"/>
    <w:rsid w:val="00F179BA"/>
    <w:rsid w:val="00F20A28"/>
    <w:rsid w:val="00F217E3"/>
    <w:rsid w:val="00F253CC"/>
    <w:rsid w:val="00F32390"/>
    <w:rsid w:val="00F343E5"/>
    <w:rsid w:val="00F37106"/>
    <w:rsid w:val="00F4385F"/>
    <w:rsid w:val="00F519CF"/>
    <w:rsid w:val="00F56BA5"/>
    <w:rsid w:val="00F60E22"/>
    <w:rsid w:val="00F7665E"/>
    <w:rsid w:val="00F81395"/>
    <w:rsid w:val="00F81BB8"/>
    <w:rsid w:val="00F84B35"/>
    <w:rsid w:val="00F85517"/>
    <w:rsid w:val="00F917D1"/>
    <w:rsid w:val="00F9653B"/>
    <w:rsid w:val="00FA100B"/>
    <w:rsid w:val="00FB09ED"/>
    <w:rsid w:val="00FB3C39"/>
    <w:rsid w:val="00FB563F"/>
    <w:rsid w:val="00FB62CF"/>
    <w:rsid w:val="00FC071E"/>
    <w:rsid w:val="00FD3C3B"/>
    <w:rsid w:val="00FD4F82"/>
    <w:rsid w:val="00FE07DD"/>
    <w:rsid w:val="00FE6B45"/>
    <w:rsid w:val="00FF28E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036"/>
    <w:rPr>
      <w:sz w:val="16"/>
      <w:szCs w:val="16"/>
    </w:rPr>
  </w:style>
  <w:style w:type="paragraph" w:styleId="CommentText">
    <w:name w:val="annotation text"/>
    <w:basedOn w:val="Normal"/>
    <w:link w:val="CommentTextChar"/>
    <w:uiPriority w:val="99"/>
    <w:semiHidden/>
    <w:unhideWhenUsed/>
    <w:rsid w:val="003A4036"/>
    <w:rPr>
      <w:sz w:val="20"/>
      <w:szCs w:val="20"/>
    </w:rPr>
  </w:style>
  <w:style w:type="character" w:customStyle="1" w:styleId="CommentTextChar">
    <w:name w:val="Comment Text Char"/>
    <w:basedOn w:val="DefaultParagraphFont"/>
    <w:link w:val="CommentText"/>
    <w:uiPriority w:val="99"/>
    <w:semiHidden/>
    <w:rsid w:val="003A4036"/>
    <w:rPr>
      <w:lang w:val="en-US" w:eastAsia="en-US"/>
    </w:rPr>
  </w:style>
  <w:style w:type="paragraph" w:styleId="CommentSubject">
    <w:name w:val="annotation subject"/>
    <w:basedOn w:val="CommentText"/>
    <w:next w:val="CommentText"/>
    <w:link w:val="CommentSubjectChar"/>
    <w:uiPriority w:val="99"/>
    <w:semiHidden/>
    <w:unhideWhenUsed/>
    <w:rsid w:val="003A4036"/>
    <w:rPr>
      <w:b/>
      <w:bCs/>
    </w:rPr>
  </w:style>
  <w:style w:type="character" w:customStyle="1" w:styleId="CommentSubjectChar">
    <w:name w:val="Comment Subject Char"/>
    <w:basedOn w:val="CommentTextChar"/>
    <w:link w:val="CommentSubject"/>
    <w:uiPriority w:val="99"/>
    <w:semiHidden/>
    <w:rsid w:val="003A403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95202">
      <w:bodyDiv w:val="1"/>
      <w:marLeft w:val="0"/>
      <w:marRight w:val="0"/>
      <w:marTop w:val="0"/>
      <w:marBottom w:val="0"/>
      <w:divBdr>
        <w:top w:val="none" w:sz="0" w:space="0" w:color="auto"/>
        <w:left w:val="none" w:sz="0" w:space="0" w:color="auto"/>
        <w:bottom w:val="none" w:sz="0" w:space="0" w:color="auto"/>
        <w:right w:val="none" w:sz="0" w:space="0" w:color="auto"/>
      </w:divBdr>
    </w:div>
    <w:div w:id="6334075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4AD8"/>
    <w:rsid w:val="00103DEF"/>
    <w:rsid w:val="0012574F"/>
    <w:rsid w:val="00175E8B"/>
    <w:rsid w:val="001A0420"/>
    <w:rsid w:val="00200821"/>
    <w:rsid w:val="003540AC"/>
    <w:rsid w:val="00394049"/>
    <w:rsid w:val="0039737E"/>
    <w:rsid w:val="004F2DF8"/>
    <w:rsid w:val="005368E3"/>
    <w:rsid w:val="00554DCE"/>
    <w:rsid w:val="00694613"/>
    <w:rsid w:val="0078252F"/>
    <w:rsid w:val="007D08DB"/>
    <w:rsid w:val="007D1EF0"/>
    <w:rsid w:val="008029A1"/>
    <w:rsid w:val="009379C9"/>
    <w:rsid w:val="00956695"/>
    <w:rsid w:val="009A261B"/>
    <w:rsid w:val="00A13AE3"/>
    <w:rsid w:val="00AC15A4"/>
    <w:rsid w:val="00AE6C75"/>
    <w:rsid w:val="00B0096C"/>
    <w:rsid w:val="00B0336C"/>
    <w:rsid w:val="00B36F01"/>
    <w:rsid w:val="00C46DFF"/>
    <w:rsid w:val="00C972F3"/>
    <w:rsid w:val="00CA2419"/>
    <w:rsid w:val="00CB3A75"/>
    <w:rsid w:val="00E0466E"/>
    <w:rsid w:val="00E16E0C"/>
    <w:rsid w:val="00F00D2F"/>
    <w:rsid w:val="00F128DF"/>
    <w:rsid w:val="00FA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644B-38E7-4C49-B937-37CEEC20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14263</Characters>
  <Application>Microsoft Office Word</Application>
  <DocSecurity>0</DocSecurity>
  <Lines>264</Lines>
  <Paragraphs>76</Paragraphs>
  <ScaleCrop>false</ScaleCrop>
  <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71/20</dc:title>
  <dc:creator/>
  <cp:lastModifiedBy/>
  <cp:revision>1</cp:revision>
  <dcterms:created xsi:type="dcterms:W3CDTF">2020-06-17T14:15:00Z</dcterms:created>
  <dcterms:modified xsi:type="dcterms:W3CDTF">2020-06-17T14:17:00Z</dcterms:modified>
</cp:coreProperties>
</file>