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8A5A3C" w:rsidRDefault="00D306D1" w:rsidP="00061601">
      <w:pPr>
        <w:jc w:val="both"/>
        <w:rPr>
          <w:rFonts w:asciiTheme="majorHAnsi" w:hAnsiTheme="majorHAnsi" w:cs="Univers"/>
          <w:b/>
          <w:bCs/>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8B5274F" wp14:editId="28B1C16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AA5011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A5A3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654DBF0" wp14:editId="4086726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Default="00E516F9" w:rsidP="00AE5488">
                            <w:r>
                              <w:rPr>
                                <w:noProof/>
                              </w:rPr>
                              <w:drawing>
                                <wp:inline distT="0" distB="0" distL="0" distR="0" wp14:anchorId="5FEE9D0C" wp14:editId="600BB3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54DBF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516F9" w:rsidRDefault="00E516F9" w:rsidP="00AE5488">
                      <w:r>
                        <w:rPr>
                          <w:noProof/>
                        </w:rPr>
                        <w:drawing>
                          <wp:inline distT="0" distB="0" distL="0" distR="0" wp14:anchorId="5FEE9D0C" wp14:editId="600BB32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A5A3C" w:rsidRDefault="00040C3A" w:rsidP="00061601">
      <w:pPr>
        <w:tabs>
          <w:tab w:val="center" w:pos="5400"/>
        </w:tabs>
        <w:suppressAutoHyphens/>
        <w:jc w:val="both"/>
        <w:rPr>
          <w:rFonts w:asciiTheme="majorHAnsi" w:hAnsiTheme="majorHAnsi"/>
          <w:sz w:val="20"/>
          <w:szCs w:val="20"/>
          <w:lang w:val="es-ES"/>
        </w:rPr>
      </w:pPr>
    </w:p>
    <w:p w:rsidR="00040C3A" w:rsidRPr="008A5A3C" w:rsidRDefault="00040C3A" w:rsidP="00061601">
      <w:pPr>
        <w:tabs>
          <w:tab w:val="center" w:pos="5400"/>
        </w:tabs>
        <w:suppressAutoHyphens/>
        <w:jc w:val="both"/>
        <w:rPr>
          <w:rFonts w:asciiTheme="majorHAnsi" w:hAnsiTheme="majorHAnsi"/>
          <w:sz w:val="20"/>
          <w:szCs w:val="20"/>
          <w:lang w:val="es-ES"/>
        </w:rPr>
      </w:pPr>
    </w:p>
    <w:p w:rsidR="005128E4" w:rsidRPr="008A5A3C" w:rsidRDefault="005128E4" w:rsidP="00061601">
      <w:pPr>
        <w:tabs>
          <w:tab w:val="center" w:pos="5400"/>
        </w:tabs>
        <w:suppressAutoHyphens/>
        <w:rPr>
          <w:rFonts w:asciiTheme="majorHAnsi" w:hAnsiTheme="majorHAnsi"/>
          <w:sz w:val="20"/>
          <w:szCs w:val="20"/>
          <w:lang w:val="es-ES_tradnl"/>
        </w:rPr>
      </w:pPr>
    </w:p>
    <w:p w:rsidR="005128E4" w:rsidRPr="008A5A3C" w:rsidRDefault="005128E4" w:rsidP="00061601">
      <w:pPr>
        <w:tabs>
          <w:tab w:val="center" w:pos="5400"/>
        </w:tabs>
        <w:suppressAutoHyphens/>
        <w:rPr>
          <w:rFonts w:asciiTheme="majorHAnsi" w:hAnsiTheme="majorHAnsi"/>
          <w:sz w:val="20"/>
          <w:szCs w:val="20"/>
          <w:lang w:val="es-ES_tradnl"/>
        </w:rPr>
      </w:pPr>
    </w:p>
    <w:p w:rsidR="005128E4" w:rsidRPr="008A5A3C" w:rsidRDefault="005128E4" w:rsidP="00061601">
      <w:pPr>
        <w:tabs>
          <w:tab w:val="center" w:pos="5400"/>
        </w:tabs>
        <w:suppressAutoHyphens/>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5B52B0" w:rsidRPr="008A5A3C" w:rsidRDefault="005B52B0"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3D3BC2" w:rsidP="00061601">
      <w:pPr>
        <w:tabs>
          <w:tab w:val="center" w:pos="5400"/>
        </w:tabs>
        <w:suppressAutoHyphens/>
        <w:jc w:val="center"/>
        <w:rPr>
          <w:rFonts w:asciiTheme="majorHAnsi" w:hAnsiTheme="majorHAnsi"/>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0DEFE89" wp14:editId="05D7749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4E2649" w:rsidRDefault="00E516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723D21">
                              <w:rPr>
                                <w:rFonts w:asciiTheme="majorHAnsi" w:hAnsiTheme="majorHAnsi" w:cs="Arial"/>
                                <w:b/>
                                <w:bCs/>
                                <w:color w:val="0D0D0D" w:themeColor="text1" w:themeTint="F2"/>
                                <w:sz w:val="36"/>
                                <w:szCs w:val="40"/>
                                <w:lang w:val="es-ES_tradnl"/>
                              </w:rPr>
                              <w:t>.</w:t>
                            </w:r>
                            <w:r w:rsidRPr="00723D21">
                              <w:rPr>
                                <w:rFonts w:asciiTheme="majorHAnsi" w:hAnsiTheme="majorHAnsi" w:cs="Arial"/>
                                <w:b/>
                                <w:bCs/>
                                <w:color w:val="0D0D0D" w:themeColor="text1" w:themeTint="F2"/>
                                <w:sz w:val="36"/>
                                <w:szCs w:val="22"/>
                                <w:lang w:val="es-ES_tradnl"/>
                              </w:rPr>
                              <w:t xml:space="preserve"> </w:t>
                            </w:r>
                            <w:r w:rsidR="00FA4672">
                              <w:rPr>
                                <w:rFonts w:asciiTheme="majorHAnsi" w:hAnsiTheme="majorHAnsi" w:cs="Arial"/>
                                <w:b/>
                                <w:bCs/>
                                <w:color w:val="0D0D0D" w:themeColor="text1" w:themeTint="F2"/>
                                <w:sz w:val="36"/>
                                <w:szCs w:val="22"/>
                                <w:lang w:val="es-ES_tradnl"/>
                              </w:rPr>
                              <w:t>83</w:t>
                            </w:r>
                            <w:r w:rsidRPr="00723D21">
                              <w:rPr>
                                <w:rFonts w:asciiTheme="majorHAnsi" w:hAnsiTheme="majorHAnsi" w:cs="Arial"/>
                                <w:b/>
                                <w:bCs/>
                                <w:color w:val="0D0D0D" w:themeColor="text1" w:themeTint="F2"/>
                                <w:sz w:val="36"/>
                                <w:szCs w:val="22"/>
                                <w:lang w:val="es-ES_tradnl"/>
                              </w:rPr>
                              <w:t>/20</w:t>
                            </w:r>
                          </w:p>
                          <w:p w:rsidR="00E516F9" w:rsidRPr="004E2649" w:rsidRDefault="00E516F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11.626</w:t>
                            </w:r>
                            <w:r w:rsidR="00F12392">
                              <w:rPr>
                                <w:rFonts w:asciiTheme="majorHAnsi" w:hAnsiTheme="majorHAnsi" w:cs="Arial"/>
                                <w:b/>
                                <w:color w:val="0D0D0D" w:themeColor="text1" w:themeTint="F2"/>
                                <w:sz w:val="36"/>
                                <w:szCs w:val="22"/>
                                <w:lang w:val="es-ES_tradnl"/>
                              </w:rPr>
                              <w:t xml:space="preserve"> </w:t>
                            </w:r>
                            <w:r w:rsidR="003257D4">
                              <w:rPr>
                                <w:rFonts w:asciiTheme="majorHAnsi" w:hAnsiTheme="majorHAnsi" w:cs="Arial"/>
                                <w:b/>
                                <w:color w:val="0D0D0D" w:themeColor="text1" w:themeTint="F2"/>
                                <w:sz w:val="36"/>
                                <w:szCs w:val="22"/>
                                <w:lang w:val="es-ES_tradnl"/>
                              </w:rPr>
                              <w:t>C</w:t>
                            </w:r>
                          </w:p>
                          <w:p w:rsidR="00E516F9" w:rsidRPr="0010736F" w:rsidRDefault="00E516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E516F9" w:rsidRDefault="00E516F9" w:rsidP="00997BC5">
                            <w:pPr>
                              <w:spacing w:line="276" w:lineRule="auto"/>
                              <w:rPr>
                                <w:rFonts w:asciiTheme="majorHAnsi" w:hAnsiTheme="majorHAnsi" w:cs="Arial"/>
                                <w:color w:val="0D0D0D" w:themeColor="text1" w:themeTint="F2"/>
                                <w:szCs w:val="22"/>
                                <w:lang w:val="es-ES_tradnl"/>
                              </w:rPr>
                            </w:pPr>
                            <w:bookmarkStart w:id="1" w:name="_ftnref1"/>
                          </w:p>
                          <w:bookmarkEnd w:id="1"/>
                          <w:p w:rsidR="00F12392" w:rsidRPr="00607EB9" w:rsidRDefault="00607EB9" w:rsidP="00997BC5">
                            <w:pPr>
                              <w:spacing w:line="276" w:lineRule="auto"/>
                              <w:rPr>
                                <w:rFonts w:asciiTheme="majorHAnsi" w:hAnsiTheme="majorHAnsi" w:cs="Arial"/>
                                <w:color w:val="0D0D0D" w:themeColor="text1" w:themeTint="F2"/>
                                <w:szCs w:val="22"/>
                                <w:lang w:val="es-VE"/>
                              </w:rPr>
                            </w:pPr>
                            <w:r w:rsidRPr="00607EB9">
                              <w:rPr>
                                <w:rFonts w:asciiTheme="majorHAnsi" w:hAnsiTheme="majorHAnsi" w:cs="Arial"/>
                                <w:color w:val="0D0D0D" w:themeColor="text1" w:themeTint="F2"/>
                                <w:szCs w:val="22"/>
                                <w:lang w:val="es-VE"/>
                              </w:rPr>
                              <w:t>SANTO ENRIQUE CAÑOLA GONZÁLES</w:t>
                            </w:r>
                          </w:p>
                          <w:p w:rsidR="00E516F9" w:rsidRPr="0010736F" w:rsidRDefault="00E516F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E516F9" w:rsidRPr="004451D6" w:rsidRDefault="00E516F9"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DEFE8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516F9" w:rsidRPr="004E2649" w:rsidRDefault="00E516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723D21">
                        <w:rPr>
                          <w:rFonts w:asciiTheme="majorHAnsi" w:hAnsiTheme="majorHAnsi" w:cs="Arial"/>
                          <w:b/>
                          <w:bCs/>
                          <w:color w:val="0D0D0D" w:themeColor="text1" w:themeTint="F2"/>
                          <w:sz w:val="36"/>
                          <w:szCs w:val="40"/>
                          <w:lang w:val="es-ES_tradnl"/>
                        </w:rPr>
                        <w:t>.</w:t>
                      </w:r>
                      <w:r w:rsidRPr="00723D21">
                        <w:rPr>
                          <w:rFonts w:asciiTheme="majorHAnsi" w:hAnsiTheme="majorHAnsi" w:cs="Arial"/>
                          <w:b/>
                          <w:bCs/>
                          <w:color w:val="0D0D0D" w:themeColor="text1" w:themeTint="F2"/>
                          <w:sz w:val="36"/>
                          <w:szCs w:val="22"/>
                          <w:lang w:val="es-ES_tradnl"/>
                        </w:rPr>
                        <w:t xml:space="preserve"> </w:t>
                      </w:r>
                      <w:r w:rsidR="00FA4672">
                        <w:rPr>
                          <w:rFonts w:asciiTheme="majorHAnsi" w:hAnsiTheme="majorHAnsi" w:cs="Arial"/>
                          <w:b/>
                          <w:bCs/>
                          <w:color w:val="0D0D0D" w:themeColor="text1" w:themeTint="F2"/>
                          <w:sz w:val="36"/>
                          <w:szCs w:val="22"/>
                          <w:lang w:val="es-ES_tradnl"/>
                        </w:rPr>
                        <w:t>83</w:t>
                      </w:r>
                      <w:r w:rsidRPr="00723D21">
                        <w:rPr>
                          <w:rFonts w:asciiTheme="majorHAnsi" w:hAnsiTheme="majorHAnsi" w:cs="Arial"/>
                          <w:b/>
                          <w:bCs/>
                          <w:color w:val="0D0D0D" w:themeColor="text1" w:themeTint="F2"/>
                          <w:sz w:val="36"/>
                          <w:szCs w:val="22"/>
                          <w:lang w:val="es-ES_tradnl"/>
                        </w:rPr>
                        <w:t>/20</w:t>
                      </w:r>
                    </w:p>
                    <w:p w:rsidR="00E516F9" w:rsidRPr="004E2649" w:rsidRDefault="00E516F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11.626</w:t>
                      </w:r>
                      <w:r w:rsidR="00F12392">
                        <w:rPr>
                          <w:rFonts w:asciiTheme="majorHAnsi" w:hAnsiTheme="majorHAnsi" w:cs="Arial"/>
                          <w:b/>
                          <w:color w:val="0D0D0D" w:themeColor="text1" w:themeTint="F2"/>
                          <w:sz w:val="36"/>
                          <w:szCs w:val="22"/>
                          <w:lang w:val="es-ES_tradnl"/>
                        </w:rPr>
                        <w:t xml:space="preserve"> </w:t>
                      </w:r>
                      <w:r w:rsidR="003257D4">
                        <w:rPr>
                          <w:rFonts w:asciiTheme="majorHAnsi" w:hAnsiTheme="majorHAnsi" w:cs="Arial"/>
                          <w:b/>
                          <w:color w:val="0D0D0D" w:themeColor="text1" w:themeTint="F2"/>
                          <w:sz w:val="36"/>
                          <w:szCs w:val="22"/>
                          <w:lang w:val="es-ES_tradnl"/>
                        </w:rPr>
                        <w:t>C</w:t>
                      </w:r>
                    </w:p>
                    <w:p w:rsidR="00E516F9" w:rsidRPr="0010736F" w:rsidRDefault="00E516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E516F9" w:rsidRDefault="00E516F9" w:rsidP="00997BC5">
                      <w:pPr>
                        <w:spacing w:line="276" w:lineRule="auto"/>
                        <w:rPr>
                          <w:rFonts w:asciiTheme="majorHAnsi" w:hAnsiTheme="majorHAnsi" w:cs="Arial"/>
                          <w:color w:val="0D0D0D" w:themeColor="text1" w:themeTint="F2"/>
                          <w:szCs w:val="22"/>
                          <w:lang w:val="es-ES_tradnl"/>
                        </w:rPr>
                      </w:pPr>
                      <w:bookmarkStart w:id="1" w:name="_ftnref1"/>
                    </w:p>
                    <w:bookmarkEnd w:id="1"/>
                    <w:p w:rsidR="00F12392" w:rsidRPr="00607EB9" w:rsidRDefault="00607EB9" w:rsidP="00997BC5">
                      <w:pPr>
                        <w:spacing w:line="276" w:lineRule="auto"/>
                        <w:rPr>
                          <w:rFonts w:asciiTheme="majorHAnsi" w:hAnsiTheme="majorHAnsi" w:cs="Arial"/>
                          <w:color w:val="0D0D0D" w:themeColor="text1" w:themeTint="F2"/>
                          <w:szCs w:val="22"/>
                          <w:lang w:val="es-VE"/>
                        </w:rPr>
                      </w:pPr>
                      <w:r w:rsidRPr="00607EB9">
                        <w:rPr>
                          <w:rFonts w:asciiTheme="majorHAnsi" w:hAnsiTheme="majorHAnsi" w:cs="Arial"/>
                          <w:color w:val="0D0D0D" w:themeColor="text1" w:themeTint="F2"/>
                          <w:szCs w:val="22"/>
                          <w:lang w:val="es-VE"/>
                        </w:rPr>
                        <w:t>SANTO ENRIQUE CAÑOLA GONZÁLES</w:t>
                      </w:r>
                    </w:p>
                    <w:p w:rsidR="00E516F9" w:rsidRPr="0010736F" w:rsidRDefault="00E516F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E516F9" w:rsidRPr="004451D6" w:rsidRDefault="00E516F9" w:rsidP="007A5817">
                      <w:pPr>
                        <w:rPr>
                          <w:color w:val="0D0D0D" w:themeColor="text1" w:themeTint="F2"/>
                          <w:lang w:val="es-ES"/>
                        </w:rPr>
                      </w:pPr>
                    </w:p>
                  </w:txbxContent>
                </v:textbox>
              </v:shape>
            </w:pict>
          </mc:Fallback>
        </mc:AlternateContent>
      </w:r>
      <w:r w:rsidR="004E2649" w:rsidRPr="008A5A3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5A0556B" wp14:editId="62F9AE5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3C063C" w:rsidRDefault="00E516F9" w:rsidP="00FA4672">
                            <w:pPr>
                              <w:spacing w:line="276" w:lineRule="auto"/>
                              <w:jc w:val="right"/>
                              <w:rPr>
                                <w:rFonts w:asciiTheme="minorHAnsi" w:hAnsiTheme="minorHAnsi"/>
                                <w:color w:val="FFFFFF" w:themeColor="background1"/>
                                <w:sz w:val="22"/>
                                <w:lang w:val="pt-PT"/>
                              </w:rPr>
                            </w:pPr>
                            <w:r w:rsidRPr="003C063C">
                              <w:rPr>
                                <w:rFonts w:asciiTheme="minorHAnsi" w:hAnsiTheme="minorHAnsi"/>
                                <w:color w:val="FFFFFF" w:themeColor="background1"/>
                                <w:sz w:val="22"/>
                                <w:lang w:val="pt-PT"/>
                              </w:rPr>
                              <w:t>OEA/Ser.L/V/II.</w:t>
                            </w:r>
                          </w:p>
                          <w:p w:rsidR="00E516F9" w:rsidRPr="003C063C" w:rsidRDefault="00E516F9" w:rsidP="00FA4672">
                            <w:pPr>
                              <w:spacing w:line="276" w:lineRule="auto"/>
                              <w:jc w:val="right"/>
                              <w:rPr>
                                <w:rFonts w:asciiTheme="minorHAnsi" w:hAnsiTheme="minorHAnsi"/>
                                <w:color w:val="FFFFFF" w:themeColor="background1"/>
                                <w:sz w:val="22"/>
                                <w:lang w:val="pt-PT"/>
                              </w:rPr>
                            </w:pPr>
                            <w:r w:rsidRPr="003C063C">
                              <w:rPr>
                                <w:rFonts w:asciiTheme="minorHAnsi" w:hAnsiTheme="minorHAnsi"/>
                                <w:color w:val="FFFFFF" w:themeColor="background1"/>
                                <w:sz w:val="22"/>
                                <w:lang w:val="pt-PT"/>
                              </w:rPr>
                              <w:t xml:space="preserve">Doc. </w:t>
                            </w:r>
                            <w:r w:rsidR="00FA4672" w:rsidRPr="003C063C">
                              <w:rPr>
                                <w:rFonts w:asciiTheme="minorHAnsi" w:hAnsiTheme="minorHAnsi"/>
                                <w:color w:val="FFFFFF" w:themeColor="background1"/>
                                <w:sz w:val="22"/>
                                <w:lang w:val="pt-PT"/>
                              </w:rPr>
                              <w:t>93</w:t>
                            </w:r>
                          </w:p>
                          <w:p w:rsidR="00E516F9" w:rsidRPr="001A46A9" w:rsidRDefault="00237019" w:rsidP="00FA4672">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 junio</w:t>
                            </w:r>
                            <w:r w:rsidR="00E516F9" w:rsidRPr="00FA4672">
                              <w:rPr>
                                <w:rFonts w:asciiTheme="minorHAnsi" w:hAnsiTheme="minorHAnsi"/>
                                <w:color w:val="FFFFFF" w:themeColor="background1"/>
                                <w:sz w:val="22"/>
                                <w:lang w:val="es-US"/>
                              </w:rPr>
                              <w:t xml:space="preserve"> 2020</w:t>
                            </w:r>
                          </w:p>
                          <w:p w:rsidR="00E516F9" w:rsidRPr="001A46A9" w:rsidRDefault="00E516F9" w:rsidP="00FA4672">
                            <w:pPr>
                              <w:spacing w:line="276" w:lineRule="auto"/>
                              <w:jc w:val="right"/>
                              <w:rPr>
                                <w:rFonts w:asciiTheme="minorHAnsi" w:hAnsiTheme="minorHAnsi"/>
                                <w:color w:val="FFFFFF" w:themeColor="background1"/>
                                <w:sz w:val="22"/>
                                <w:lang w:val="es-US"/>
                              </w:rPr>
                            </w:pPr>
                            <w:r w:rsidRPr="001A46A9">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A0556B"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516F9" w:rsidRPr="003C063C" w:rsidRDefault="00E516F9" w:rsidP="00FA4672">
                      <w:pPr>
                        <w:spacing w:line="276" w:lineRule="auto"/>
                        <w:jc w:val="right"/>
                        <w:rPr>
                          <w:rFonts w:asciiTheme="minorHAnsi" w:hAnsiTheme="minorHAnsi"/>
                          <w:color w:val="FFFFFF" w:themeColor="background1"/>
                          <w:sz w:val="22"/>
                          <w:lang w:val="pt-PT"/>
                        </w:rPr>
                      </w:pPr>
                      <w:r w:rsidRPr="003C063C">
                        <w:rPr>
                          <w:rFonts w:asciiTheme="minorHAnsi" w:hAnsiTheme="minorHAnsi"/>
                          <w:color w:val="FFFFFF" w:themeColor="background1"/>
                          <w:sz w:val="22"/>
                          <w:lang w:val="pt-PT"/>
                        </w:rPr>
                        <w:t>OEA/Ser.L/V/II.</w:t>
                      </w:r>
                    </w:p>
                    <w:p w:rsidR="00E516F9" w:rsidRPr="003C063C" w:rsidRDefault="00E516F9" w:rsidP="00FA4672">
                      <w:pPr>
                        <w:spacing w:line="276" w:lineRule="auto"/>
                        <w:jc w:val="right"/>
                        <w:rPr>
                          <w:rFonts w:asciiTheme="minorHAnsi" w:hAnsiTheme="minorHAnsi"/>
                          <w:color w:val="FFFFFF" w:themeColor="background1"/>
                          <w:sz w:val="22"/>
                          <w:lang w:val="pt-PT"/>
                        </w:rPr>
                      </w:pPr>
                      <w:r w:rsidRPr="003C063C">
                        <w:rPr>
                          <w:rFonts w:asciiTheme="minorHAnsi" w:hAnsiTheme="minorHAnsi"/>
                          <w:color w:val="FFFFFF" w:themeColor="background1"/>
                          <w:sz w:val="22"/>
                          <w:lang w:val="pt-PT"/>
                        </w:rPr>
                        <w:t xml:space="preserve">Doc. </w:t>
                      </w:r>
                      <w:r w:rsidR="00FA4672" w:rsidRPr="003C063C">
                        <w:rPr>
                          <w:rFonts w:asciiTheme="minorHAnsi" w:hAnsiTheme="minorHAnsi"/>
                          <w:color w:val="FFFFFF" w:themeColor="background1"/>
                          <w:sz w:val="22"/>
                          <w:lang w:val="pt-PT"/>
                        </w:rPr>
                        <w:t>93</w:t>
                      </w:r>
                    </w:p>
                    <w:p w:rsidR="00E516F9" w:rsidRPr="001A46A9" w:rsidRDefault="00237019" w:rsidP="00FA4672">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 junio</w:t>
                      </w:r>
                      <w:r w:rsidR="00E516F9" w:rsidRPr="00FA4672">
                        <w:rPr>
                          <w:rFonts w:asciiTheme="minorHAnsi" w:hAnsiTheme="minorHAnsi"/>
                          <w:color w:val="FFFFFF" w:themeColor="background1"/>
                          <w:sz w:val="22"/>
                          <w:lang w:val="es-US"/>
                        </w:rPr>
                        <w:t xml:space="preserve"> 2020</w:t>
                      </w:r>
                    </w:p>
                    <w:p w:rsidR="00E516F9" w:rsidRPr="001A46A9" w:rsidRDefault="00E516F9" w:rsidP="00FA4672">
                      <w:pPr>
                        <w:spacing w:line="276" w:lineRule="auto"/>
                        <w:jc w:val="right"/>
                        <w:rPr>
                          <w:rFonts w:asciiTheme="minorHAnsi" w:hAnsiTheme="minorHAnsi"/>
                          <w:color w:val="FFFFFF" w:themeColor="background1"/>
                          <w:sz w:val="22"/>
                          <w:lang w:val="es-US"/>
                        </w:rPr>
                      </w:pPr>
                      <w:r w:rsidRPr="001A46A9">
                        <w:rPr>
                          <w:rFonts w:asciiTheme="minorHAnsi" w:hAnsiTheme="minorHAnsi"/>
                          <w:color w:val="FFFFFF" w:themeColor="background1"/>
                          <w:sz w:val="22"/>
                          <w:lang w:val="es-US"/>
                        </w:rPr>
                        <w:t>Original: español</w:t>
                      </w:r>
                    </w:p>
                  </w:txbxContent>
                </v:textbox>
              </v:shape>
            </w:pict>
          </mc:Fallback>
        </mc:AlternateContent>
      </w: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cs="Arial"/>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5128E4" w:rsidRPr="008A5A3C" w:rsidRDefault="005128E4"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040C3A" w:rsidRPr="008A5A3C" w:rsidRDefault="00040C3A"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684B8A">
      <w:pPr>
        <w:tabs>
          <w:tab w:val="center" w:pos="5400"/>
        </w:tabs>
        <w:suppressAutoHyphens/>
        <w:rPr>
          <w:rFonts w:asciiTheme="majorHAnsi" w:hAnsiTheme="majorHAnsi"/>
          <w:sz w:val="20"/>
          <w:szCs w:val="20"/>
          <w:lang w:val="es-ES_tradnl"/>
        </w:rPr>
      </w:pPr>
    </w:p>
    <w:p w:rsidR="00684B8A" w:rsidRPr="008A5A3C" w:rsidRDefault="00684B8A" w:rsidP="00684B8A">
      <w:pPr>
        <w:tabs>
          <w:tab w:val="center" w:pos="5400"/>
        </w:tabs>
        <w:suppressAutoHyphens/>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A50FCF" w:rsidRPr="008A5A3C" w:rsidRDefault="00926956" w:rsidP="00061601">
      <w:pPr>
        <w:tabs>
          <w:tab w:val="center" w:pos="5400"/>
        </w:tabs>
        <w:suppressAutoHyphens/>
        <w:jc w:val="center"/>
        <w:rPr>
          <w:rFonts w:asciiTheme="majorHAnsi" w:hAnsiTheme="majorHAnsi"/>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FA143C0" wp14:editId="08B0ECED">
                <wp:simplePos x="0" y="0"/>
                <wp:positionH relativeFrom="column">
                  <wp:posOffset>1375266</wp:posOffset>
                </wp:positionH>
                <wp:positionV relativeFrom="paragraph">
                  <wp:posOffset>123417</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890650" w:rsidRDefault="00E516F9" w:rsidP="00DD3D86">
                            <w:pPr>
                              <w:tabs>
                                <w:tab w:val="center" w:pos="5400"/>
                              </w:tabs>
                              <w:suppressAutoHyphens/>
                              <w:spacing w:before="60"/>
                              <w:rPr>
                                <w:rFonts w:asciiTheme="majorHAnsi" w:hAnsiTheme="majorHAnsi"/>
                                <w:color w:val="0D0D0D" w:themeColor="text1" w:themeTint="F2"/>
                                <w:sz w:val="18"/>
                                <w:szCs w:val="22"/>
                                <w:lang w:val="es-ES"/>
                              </w:rPr>
                            </w:pPr>
                            <w:r w:rsidRPr="00B30649">
                              <w:rPr>
                                <w:rFonts w:asciiTheme="majorHAnsi" w:hAnsiTheme="majorHAnsi"/>
                                <w:color w:val="0D0D0D" w:themeColor="text1" w:themeTint="F2"/>
                                <w:sz w:val="18"/>
                                <w:szCs w:val="22"/>
                                <w:lang w:val="es-ES"/>
                              </w:rPr>
                              <w:t xml:space="preserve">Aprobado </w:t>
                            </w:r>
                            <w:proofErr w:type="spellStart"/>
                            <w:r w:rsidRPr="00B30649">
                              <w:rPr>
                                <w:rFonts w:asciiTheme="majorHAnsi" w:hAnsiTheme="majorHAnsi"/>
                                <w:color w:val="0D0D0D" w:themeColor="text1" w:themeTint="F2"/>
                                <w:sz w:val="18"/>
                                <w:szCs w:val="22"/>
                                <w:lang w:val="es-ES"/>
                              </w:rPr>
                              <w:t>electr</w:t>
                            </w:r>
                            <w:r w:rsidRPr="00B30649">
                              <w:rPr>
                                <w:rFonts w:asciiTheme="majorHAnsi" w:hAnsiTheme="majorHAnsi"/>
                                <w:color w:val="0D0D0D" w:themeColor="text1" w:themeTint="F2"/>
                                <w:sz w:val="18"/>
                                <w:szCs w:val="22"/>
                                <w:lang w:val="es-ES_tradnl"/>
                              </w:rPr>
                              <w:t>ónicamente</w:t>
                            </w:r>
                            <w:proofErr w:type="spellEnd"/>
                            <w:r w:rsidRPr="00B30649">
                              <w:rPr>
                                <w:rFonts w:asciiTheme="majorHAnsi" w:hAnsiTheme="majorHAnsi"/>
                                <w:color w:val="0D0D0D" w:themeColor="text1" w:themeTint="F2"/>
                                <w:sz w:val="18"/>
                                <w:szCs w:val="22"/>
                                <w:lang w:val="es-ES"/>
                              </w:rPr>
                              <w:t xml:space="preserve"> por la Comisión el </w:t>
                            </w:r>
                            <w:r w:rsidR="00FA4672">
                              <w:rPr>
                                <w:rFonts w:asciiTheme="majorHAnsi" w:hAnsiTheme="majorHAnsi"/>
                                <w:color w:val="0D0D0D" w:themeColor="text1" w:themeTint="F2"/>
                                <w:sz w:val="18"/>
                                <w:szCs w:val="22"/>
                                <w:lang w:val="es-ES"/>
                              </w:rPr>
                              <w:t>1</w:t>
                            </w:r>
                            <w:r w:rsidR="00926956">
                              <w:rPr>
                                <w:rFonts w:asciiTheme="majorHAnsi" w:hAnsiTheme="majorHAnsi"/>
                                <w:color w:val="0D0D0D" w:themeColor="text1" w:themeTint="F2"/>
                                <w:sz w:val="18"/>
                                <w:szCs w:val="22"/>
                                <w:lang w:val="es-ES"/>
                              </w:rPr>
                              <w:t>º</w:t>
                            </w:r>
                            <w:r w:rsidR="00FA4672">
                              <w:rPr>
                                <w:rFonts w:asciiTheme="majorHAnsi" w:hAnsiTheme="majorHAnsi"/>
                                <w:color w:val="0D0D0D" w:themeColor="text1" w:themeTint="F2"/>
                                <w:sz w:val="18"/>
                                <w:szCs w:val="22"/>
                                <w:lang w:val="es-ES"/>
                              </w:rPr>
                              <w:t xml:space="preserve"> de junio</w:t>
                            </w:r>
                            <w:r w:rsidRPr="00B30649">
                              <w:rPr>
                                <w:rFonts w:asciiTheme="majorHAnsi" w:hAnsiTheme="majorHAnsi"/>
                                <w:color w:val="0D0D0D" w:themeColor="text1" w:themeTint="F2"/>
                                <w:sz w:val="18"/>
                                <w:szCs w:val="22"/>
                                <w:lang w:val="es-ES"/>
                              </w:rPr>
                              <w:t xml:space="preserve"> de 2020</w:t>
                            </w:r>
                            <w:r w:rsidR="00926956">
                              <w:rPr>
                                <w:rFonts w:asciiTheme="majorHAnsi" w:hAnsiTheme="majorHAnsi"/>
                                <w:color w:val="0D0D0D" w:themeColor="text1" w:themeTint="F2"/>
                                <w:sz w:val="18"/>
                                <w:szCs w:val="22"/>
                                <w:lang w:val="es-ES"/>
                              </w:rPr>
                              <w:t>.</w:t>
                            </w:r>
                          </w:p>
                          <w:p w:rsidR="00E516F9" w:rsidRPr="007A5817" w:rsidRDefault="00E516F9" w:rsidP="00247403">
                            <w:pPr>
                              <w:tabs>
                                <w:tab w:val="center" w:pos="5400"/>
                              </w:tabs>
                              <w:suppressAutoHyphens/>
                              <w:spacing w:before="60"/>
                              <w:rPr>
                                <w:rFonts w:asciiTheme="minorHAnsi" w:hAnsiTheme="minorHAnsi" w:cs="Univers"/>
                                <w:color w:val="0D0D0D" w:themeColor="text1" w:themeTint="F2"/>
                                <w:sz w:val="20"/>
                                <w:szCs w:val="20"/>
                                <w:lang w:val="es-ES"/>
                              </w:rPr>
                            </w:pPr>
                          </w:p>
                          <w:p w:rsidR="00E516F9" w:rsidRPr="00167A34" w:rsidRDefault="00E516F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143C0" id="_x0000_t202" coordsize="21600,21600" o:spt="202" path="m,l,21600r21600,l21600,xe">
                <v:stroke joinstyle="miter"/>
                <v:path gradientshapeok="t" o:connecttype="rect"/>
              </v:shapetype>
              <v:shape id="Text Box 7" o:spid="_x0000_s1029" type="#_x0000_t202" style="position:absolute;left:0;text-align:left;margin-left:108.3pt;margin-top:9.7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" filled="f" stroked="f" strokeweight=".5pt">
                <v:textbox>
                  <w:txbxContent>
                    <w:p w:rsidR="00E516F9" w:rsidRPr="00890650" w:rsidRDefault="00E516F9" w:rsidP="00DD3D86">
                      <w:pPr>
                        <w:tabs>
                          <w:tab w:val="center" w:pos="5400"/>
                        </w:tabs>
                        <w:suppressAutoHyphens/>
                        <w:spacing w:before="60"/>
                        <w:rPr>
                          <w:rFonts w:asciiTheme="majorHAnsi" w:hAnsiTheme="majorHAnsi"/>
                          <w:color w:val="0D0D0D" w:themeColor="text1" w:themeTint="F2"/>
                          <w:sz w:val="18"/>
                          <w:szCs w:val="22"/>
                          <w:lang w:val="es-ES"/>
                        </w:rPr>
                      </w:pPr>
                      <w:r w:rsidRPr="00B30649">
                        <w:rPr>
                          <w:rFonts w:asciiTheme="majorHAnsi" w:hAnsiTheme="majorHAnsi"/>
                          <w:color w:val="0D0D0D" w:themeColor="text1" w:themeTint="F2"/>
                          <w:sz w:val="18"/>
                          <w:szCs w:val="22"/>
                          <w:lang w:val="es-ES"/>
                        </w:rPr>
                        <w:t xml:space="preserve">Aprobado </w:t>
                      </w:r>
                      <w:proofErr w:type="spellStart"/>
                      <w:r w:rsidRPr="00B30649">
                        <w:rPr>
                          <w:rFonts w:asciiTheme="majorHAnsi" w:hAnsiTheme="majorHAnsi"/>
                          <w:color w:val="0D0D0D" w:themeColor="text1" w:themeTint="F2"/>
                          <w:sz w:val="18"/>
                          <w:szCs w:val="22"/>
                          <w:lang w:val="es-ES"/>
                        </w:rPr>
                        <w:t>electr</w:t>
                      </w:r>
                      <w:r w:rsidRPr="00B30649">
                        <w:rPr>
                          <w:rFonts w:asciiTheme="majorHAnsi" w:hAnsiTheme="majorHAnsi"/>
                          <w:color w:val="0D0D0D" w:themeColor="text1" w:themeTint="F2"/>
                          <w:sz w:val="18"/>
                          <w:szCs w:val="22"/>
                          <w:lang w:val="es-ES_tradnl"/>
                        </w:rPr>
                        <w:t>ónicamente</w:t>
                      </w:r>
                      <w:proofErr w:type="spellEnd"/>
                      <w:r w:rsidRPr="00B30649">
                        <w:rPr>
                          <w:rFonts w:asciiTheme="majorHAnsi" w:hAnsiTheme="majorHAnsi"/>
                          <w:color w:val="0D0D0D" w:themeColor="text1" w:themeTint="F2"/>
                          <w:sz w:val="18"/>
                          <w:szCs w:val="22"/>
                          <w:lang w:val="es-ES"/>
                        </w:rPr>
                        <w:t xml:space="preserve"> por la Comisión el </w:t>
                      </w:r>
                      <w:r w:rsidR="00FA4672">
                        <w:rPr>
                          <w:rFonts w:asciiTheme="majorHAnsi" w:hAnsiTheme="majorHAnsi"/>
                          <w:color w:val="0D0D0D" w:themeColor="text1" w:themeTint="F2"/>
                          <w:sz w:val="18"/>
                          <w:szCs w:val="22"/>
                          <w:lang w:val="es-ES"/>
                        </w:rPr>
                        <w:t>1</w:t>
                      </w:r>
                      <w:r w:rsidR="00926956">
                        <w:rPr>
                          <w:rFonts w:asciiTheme="majorHAnsi" w:hAnsiTheme="majorHAnsi"/>
                          <w:color w:val="0D0D0D" w:themeColor="text1" w:themeTint="F2"/>
                          <w:sz w:val="18"/>
                          <w:szCs w:val="22"/>
                          <w:lang w:val="es-ES"/>
                        </w:rPr>
                        <w:t>º</w:t>
                      </w:r>
                      <w:r w:rsidR="00FA4672">
                        <w:rPr>
                          <w:rFonts w:asciiTheme="majorHAnsi" w:hAnsiTheme="majorHAnsi"/>
                          <w:color w:val="0D0D0D" w:themeColor="text1" w:themeTint="F2"/>
                          <w:sz w:val="18"/>
                          <w:szCs w:val="22"/>
                          <w:lang w:val="es-ES"/>
                        </w:rPr>
                        <w:t xml:space="preserve"> de junio</w:t>
                      </w:r>
                      <w:r w:rsidRPr="00B30649">
                        <w:rPr>
                          <w:rFonts w:asciiTheme="majorHAnsi" w:hAnsiTheme="majorHAnsi"/>
                          <w:color w:val="0D0D0D" w:themeColor="text1" w:themeTint="F2"/>
                          <w:sz w:val="18"/>
                          <w:szCs w:val="22"/>
                          <w:lang w:val="es-ES"/>
                        </w:rPr>
                        <w:t xml:space="preserve"> de 2020</w:t>
                      </w:r>
                      <w:r w:rsidR="00926956">
                        <w:rPr>
                          <w:rFonts w:asciiTheme="majorHAnsi" w:hAnsiTheme="majorHAnsi"/>
                          <w:color w:val="0D0D0D" w:themeColor="text1" w:themeTint="F2"/>
                          <w:sz w:val="18"/>
                          <w:szCs w:val="22"/>
                          <w:lang w:val="es-ES"/>
                        </w:rPr>
                        <w:t>.</w:t>
                      </w:r>
                    </w:p>
                    <w:p w:rsidR="00E516F9" w:rsidRPr="007A5817" w:rsidRDefault="00E516F9" w:rsidP="00247403">
                      <w:pPr>
                        <w:tabs>
                          <w:tab w:val="center" w:pos="5400"/>
                        </w:tabs>
                        <w:suppressAutoHyphens/>
                        <w:spacing w:before="60"/>
                        <w:rPr>
                          <w:rFonts w:asciiTheme="minorHAnsi" w:hAnsiTheme="minorHAnsi" w:cs="Univers"/>
                          <w:color w:val="0D0D0D" w:themeColor="text1" w:themeTint="F2"/>
                          <w:sz w:val="20"/>
                          <w:szCs w:val="20"/>
                          <w:lang w:val="es-ES"/>
                        </w:rPr>
                      </w:pPr>
                    </w:p>
                    <w:p w:rsidR="00E516F9" w:rsidRPr="00167A34" w:rsidRDefault="00E516F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A5A3C" w:rsidRDefault="00A50FCF" w:rsidP="00061601">
      <w:pPr>
        <w:tabs>
          <w:tab w:val="center" w:pos="5400"/>
        </w:tabs>
        <w:suppressAutoHyphens/>
        <w:jc w:val="center"/>
        <w:rPr>
          <w:rFonts w:asciiTheme="majorHAnsi" w:hAnsiTheme="majorHAnsi"/>
          <w:sz w:val="20"/>
          <w:szCs w:val="20"/>
          <w:lang w:val="es-ES_tradnl"/>
        </w:rPr>
      </w:pPr>
    </w:p>
    <w:p w:rsidR="00631156" w:rsidRDefault="00631156" w:rsidP="00061601">
      <w:pPr>
        <w:tabs>
          <w:tab w:val="center" w:pos="5400"/>
        </w:tabs>
        <w:suppressAutoHyphens/>
        <w:jc w:val="center"/>
        <w:rPr>
          <w:rFonts w:asciiTheme="majorHAnsi" w:hAnsiTheme="majorHAnsi"/>
          <w:b/>
          <w:sz w:val="20"/>
          <w:szCs w:val="20"/>
          <w:lang w:val="es-ES_tradnl"/>
        </w:rPr>
      </w:pPr>
    </w:p>
    <w:p w:rsidR="00631156" w:rsidRDefault="00631156" w:rsidP="00061601">
      <w:pPr>
        <w:tabs>
          <w:tab w:val="center" w:pos="5400"/>
        </w:tabs>
        <w:suppressAutoHyphens/>
        <w:jc w:val="center"/>
        <w:rPr>
          <w:rFonts w:asciiTheme="majorHAnsi" w:hAnsiTheme="majorHAnsi"/>
          <w:b/>
          <w:sz w:val="20"/>
          <w:szCs w:val="20"/>
          <w:lang w:val="es-ES_tradnl"/>
        </w:rPr>
      </w:pPr>
    </w:p>
    <w:p w:rsidR="00631156" w:rsidRDefault="00631156" w:rsidP="00061601">
      <w:pPr>
        <w:tabs>
          <w:tab w:val="center" w:pos="5400"/>
        </w:tabs>
        <w:suppressAutoHyphens/>
        <w:jc w:val="center"/>
        <w:rPr>
          <w:rFonts w:asciiTheme="majorHAnsi" w:hAnsiTheme="majorHAnsi"/>
          <w:b/>
          <w:sz w:val="20"/>
          <w:szCs w:val="20"/>
          <w:lang w:val="es-ES_tradnl"/>
        </w:rPr>
      </w:pPr>
    </w:p>
    <w:p w:rsidR="00631156" w:rsidRDefault="00926956" w:rsidP="00061601">
      <w:pPr>
        <w:tabs>
          <w:tab w:val="center" w:pos="5400"/>
        </w:tabs>
        <w:suppressAutoHyphens/>
        <w:jc w:val="center"/>
        <w:rPr>
          <w:rFonts w:asciiTheme="majorHAnsi" w:hAnsiTheme="majorHAnsi"/>
          <w:b/>
          <w:sz w:val="20"/>
          <w:szCs w:val="20"/>
          <w:lang w:val="es-ES_tradnl"/>
        </w:rPr>
      </w:pPr>
      <w:r w:rsidRPr="008A5A3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67E0137" wp14:editId="2B01488A">
                <wp:simplePos x="0" y="0"/>
                <wp:positionH relativeFrom="column">
                  <wp:posOffset>1350753</wp:posOffset>
                </wp:positionH>
                <wp:positionV relativeFrom="paragraph">
                  <wp:posOffset>45864</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F12392" w:rsidRDefault="00E516F9" w:rsidP="003C063C">
                            <w:pPr>
                              <w:spacing w:line="276" w:lineRule="auto"/>
                              <w:jc w:val="both"/>
                              <w:rPr>
                                <w:rFonts w:asciiTheme="majorHAnsi" w:hAnsiTheme="majorHAnsi"/>
                                <w:color w:val="595959" w:themeColor="text1" w:themeTint="A6"/>
                                <w:sz w:val="18"/>
                                <w:szCs w:val="18"/>
                                <w:lang w:val="es-VE"/>
                              </w:rPr>
                            </w:pPr>
                            <w:r w:rsidRPr="00FA4672">
                              <w:rPr>
                                <w:rFonts w:asciiTheme="majorHAnsi" w:hAnsiTheme="majorHAnsi"/>
                                <w:b/>
                                <w:color w:val="595959" w:themeColor="text1" w:themeTint="A6"/>
                                <w:sz w:val="18"/>
                                <w:szCs w:val="18"/>
                                <w:lang w:val="es-US"/>
                              </w:rPr>
                              <w:t>Citar como:</w:t>
                            </w:r>
                            <w:r w:rsidRPr="00FA4672">
                              <w:rPr>
                                <w:rFonts w:asciiTheme="majorHAnsi" w:hAnsiTheme="majorHAnsi"/>
                                <w:color w:val="595959" w:themeColor="text1" w:themeTint="A6"/>
                                <w:sz w:val="18"/>
                                <w:szCs w:val="18"/>
                                <w:lang w:val="es-US"/>
                              </w:rPr>
                              <w:t xml:space="preserve"> CIDH, Informe No. </w:t>
                            </w:r>
                            <w:r w:rsidR="00FA4672" w:rsidRPr="00FA4672">
                              <w:rPr>
                                <w:rFonts w:asciiTheme="majorHAnsi" w:hAnsiTheme="majorHAnsi"/>
                                <w:color w:val="595959" w:themeColor="text1" w:themeTint="A6"/>
                                <w:sz w:val="18"/>
                                <w:szCs w:val="18"/>
                                <w:lang w:val="es-US"/>
                              </w:rPr>
                              <w:t>83</w:t>
                            </w:r>
                            <w:r w:rsidRPr="00FA4672">
                              <w:rPr>
                                <w:rFonts w:asciiTheme="majorHAnsi" w:hAnsiTheme="majorHAnsi"/>
                                <w:color w:val="595959" w:themeColor="text1" w:themeTint="A6"/>
                                <w:sz w:val="18"/>
                                <w:szCs w:val="18"/>
                                <w:lang w:val="es-US"/>
                              </w:rPr>
                              <w:t>/20, Caso 11.626</w:t>
                            </w:r>
                            <w:r w:rsidR="003257D4" w:rsidRPr="00FA4672">
                              <w:rPr>
                                <w:rFonts w:asciiTheme="majorHAnsi" w:hAnsiTheme="majorHAnsi"/>
                                <w:color w:val="595959" w:themeColor="text1" w:themeTint="A6"/>
                                <w:sz w:val="18"/>
                                <w:szCs w:val="18"/>
                                <w:lang w:val="es-US"/>
                              </w:rPr>
                              <w:t xml:space="preserve"> C</w:t>
                            </w:r>
                            <w:r w:rsidRPr="00FA4672">
                              <w:rPr>
                                <w:rFonts w:asciiTheme="majorHAnsi" w:hAnsiTheme="majorHAnsi"/>
                                <w:color w:val="595959" w:themeColor="text1" w:themeTint="A6"/>
                                <w:sz w:val="18"/>
                                <w:szCs w:val="18"/>
                                <w:lang w:val="es-US"/>
                              </w:rPr>
                              <w:t xml:space="preserve">. </w:t>
                            </w:r>
                            <w:r w:rsidRPr="00B30649">
                              <w:rPr>
                                <w:rFonts w:asciiTheme="majorHAnsi" w:hAnsiTheme="majorHAnsi"/>
                                <w:color w:val="595959" w:themeColor="text1" w:themeTint="A6"/>
                                <w:sz w:val="18"/>
                                <w:szCs w:val="18"/>
                                <w:lang w:val="es-ES_tradnl"/>
                              </w:rPr>
                              <w:t xml:space="preserve">Solución </w:t>
                            </w:r>
                            <w:r w:rsidR="00F12392" w:rsidRPr="00B30649">
                              <w:rPr>
                                <w:rFonts w:asciiTheme="majorHAnsi" w:hAnsiTheme="majorHAnsi"/>
                                <w:color w:val="595959" w:themeColor="text1" w:themeTint="A6"/>
                                <w:sz w:val="18"/>
                                <w:szCs w:val="18"/>
                                <w:lang w:val="es-ES_tradnl"/>
                              </w:rPr>
                              <w:t>Amistosa</w:t>
                            </w:r>
                            <w:r w:rsidR="00607EB9">
                              <w:rPr>
                                <w:rFonts w:asciiTheme="majorHAnsi" w:hAnsiTheme="majorHAnsi"/>
                                <w:color w:val="595959" w:themeColor="text1" w:themeTint="A6"/>
                                <w:sz w:val="18"/>
                                <w:szCs w:val="18"/>
                                <w:lang w:val="es-ES_tradnl"/>
                              </w:rPr>
                              <w:t>.</w:t>
                            </w:r>
                            <w:r w:rsidR="00F12392" w:rsidRPr="00F12392">
                              <w:rPr>
                                <w:rFonts w:asciiTheme="majorHAnsi" w:hAnsiTheme="majorHAnsi" w:cs="Arial"/>
                                <w:color w:val="0D0D0D" w:themeColor="text1" w:themeTint="F2"/>
                                <w:szCs w:val="22"/>
                                <w:lang w:val="es-VE"/>
                              </w:rPr>
                              <w:t xml:space="preserve"> </w:t>
                            </w:r>
                            <w:r w:rsidR="00607EB9" w:rsidRPr="00607EB9">
                              <w:rPr>
                                <w:rFonts w:asciiTheme="majorHAnsi" w:hAnsiTheme="majorHAnsi"/>
                                <w:color w:val="595959" w:themeColor="text1" w:themeTint="A6"/>
                                <w:sz w:val="18"/>
                                <w:szCs w:val="18"/>
                                <w:lang w:val="es-VE"/>
                              </w:rPr>
                              <w:t xml:space="preserve">Santo Enrique </w:t>
                            </w:r>
                            <w:proofErr w:type="spellStart"/>
                            <w:r w:rsidR="00607EB9" w:rsidRPr="00607EB9">
                              <w:rPr>
                                <w:rFonts w:asciiTheme="majorHAnsi" w:hAnsiTheme="majorHAnsi"/>
                                <w:color w:val="595959" w:themeColor="text1" w:themeTint="A6"/>
                                <w:sz w:val="18"/>
                                <w:szCs w:val="18"/>
                                <w:lang w:val="es-VE"/>
                              </w:rPr>
                              <w:t>Cañola</w:t>
                            </w:r>
                            <w:proofErr w:type="spellEnd"/>
                            <w:r w:rsidR="00607EB9" w:rsidRPr="00607EB9">
                              <w:rPr>
                                <w:rFonts w:asciiTheme="majorHAnsi" w:hAnsiTheme="majorHAnsi"/>
                                <w:color w:val="595959" w:themeColor="text1" w:themeTint="A6"/>
                                <w:sz w:val="18"/>
                                <w:szCs w:val="18"/>
                                <w:lang w:val="es-VE"/>
                              </w:rPr>
                              <w:t xml:space="preserve"> Gonzáles</w:t>
                            </w:r>
                            <w:r w:rsidRPr="00B3064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B30649">
                              <w:rPr>
                                <w:rFonts w:asciiTheme="majorHAnsi" w:hAnsiTheme="majorHAnsi"/>
                                <w:color w:val="595959" w:themeColor="text1" w:themeTint="A6"/>
                                <w:sz w:val="18"/>
                                <w:szCs w:val="18"/>
                                <w:lang w:val="es-ES_tradnl"/>
                              </w:rPr>
                              <w:t xml:space="preserve">. </w:t>
                            </w:r>
                            <w:r w:rsidR="00FA4672">
                              <w:rPr>
                                <w:rFonts w:asciiTheme="majorHAnsi" w:hAnsiTheme="majorHAnsi"/>
                                <w:color w:val="595959" w:themeColor="text1" w:themeTint="A6"/>
                                <w:sz w:val="18"/>
                                <w:szCs w:val="18"/>
                                <w:lang w:val="es-ES"/>
                              </w:rPr>
                              <w:t>1 de junio</w:t>
                            </w:r>
                            <w:r>
                              <w:rPr>
                                <w:rFonts w:asciiTheme="majorHAnsi" w:hAnsiTheme="majorHAnsi"/>
                                <w:color w:val="595959" w:themeColor="text1" w:themeTint="A6"/>
                                <w:sz w:val="18"/>
                                <w:szCs w:val="18"/>
                                <w:lang w:val="es-ES"/>
                              </w:rPr>
                              <w:t xml:space="preserv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E0137" id="Text Box 10" o:spid="_x0000_s1030" type="#_x0000_t202" style="position:absolute;left:0;text-align:left;margin-left:106.35pt;margin-top:3.6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" filled="f" stroked="f" strokeweight=".5pt">
                <v:textbox>
                  <w:txbxContent>
                    <w:p w:rsidR="00E516F9" w:rsidRPr="00F12392" w:rsidRDefault="00E516F9" w:rsidP="003C063C">
                      <w:pPr>
                        <w:spacing w:line="276" w:lineRule="auto"/>
                        <w:jc w:val="both"/>
                        <w:rPr>
                          <w:rFonts w:asciiTheme="majorHAnsi" w:hAnsiTheme="majorHAnsi"/>
                          <w:color w:val="595959" w:themeColor="text1" w:themeTint="A6"/>
                          <w:sz w:val="18"/>
                          <w:szCs w:val="18"/>
                          <w:lang w:val="es-VE"/>
                        </w:rPr>
                      </w:pPr>
                      <w:r w:rsidRPr="00FA4672">
                        <w:rPr>
                          <w:rFonts w:asciiTheme="majorHAnsi" w:hAnsiTheme="majorHAnsi"/>
                          <w:b/>
                          <w:color w:val="595959" w:themeColor="text1" w:themeTint="A6"/>
                          <w:sz w:val="18"/>
                          <w:szCs w:val="18"/>
                          <w:lang w:val="es-US"/>
                        </w:rPr>
                        <w:t>Citar como:</w:t>
                      </w:r>
                      <w:r w:rsidRPr="00FA4672">
                        <w:rPr>
                          <w:rFonts w:asciiTheme="majorHAnsi" w:hAnsiTheme="majorHAnsi"/>
                          <w:color w:val="595959" w:themeColor="text1" w:themeTint="A6"/>
                          <w:sz w:val="18"/>
                          <w:szCs w:val="18"/>
                          <w:lang w:val="es-US"/>
                        </w:rPr>
                        <w:t xml:space="preserve"> CIDH, Informe No. </w:t>
                      </w:r>
                      <w:r w:rsidR="00FA4672" w:rsidRPr="00FA4672">
                        <w:rPr>
                          <w:rFonts w:asciiTheme="majorHAnsi" w:hAnsiTheme="majorHAnsi"/>
                          <w:color w:val="595959" w:themeColor="text1" w:themeTint="A6"/>
                          <w:sz w:val="18"/>
                          <w:szCs w:val="18"/>
                          <w:lang w:val="es-US"/>
                        </w:rPr>
                        <w:t>83</w:t>
                      </w:r>
                      <w:r w:rsidRPr="00FA4672">
                        <w:rPr>
                          <w:rFonts w:asciiTheme="majorHAnsi" w:hAnsiTheme="majorHAnsi"/>
                          <w:color w:val="595959" w:themeColor="text1" w:themeTint="A6"/>
                          <w:sz w:val="18"/>
                          <w:szCs w:val="18"/>
                          <w:lang w:val="es-US"/>
                        </w:rPr>
                        <w:t>/20, Caso 11.626</w:t>
                      </w:r>
                      <w:r w:rsidR="003257D4" w:rsidRPr="00FA4672">
                        <w:rPr>
                          <w:rFonts w:asciiTheme="majorHAnsi" w:hAnsiTheme="majorHAnsi"/>
                          <w:color w:val="595959" w:themeColor="text1" w:themeTint="A6"/>
                          <w:sz w:val="18"/>
                          <w:szCs w:val="18"/>
                          <w:lang w:val="es-US"/>
                        </w:rPr>
                        <w:t xml:space="preserve"> C</w:t>
                      </w:r>
                      <w:r w:rsidRPr="00FA4672">
                        <w:rPr>
                          <w:rFonts w:asciiTheme="majorHAnsi" w:hAnsiTheme="majorHAnsi"/>
                          <w:color w:val="595959" w:themeColor="text1" w:themeTint="A6"/>
                          <w:sz w:val="18"/>
                          <w:szCs w:val="18"/>
                          <w:lang w:val="es-US"/>
                        </w:rPr>
                        <w:t xml:space="preserve">. </w:t>
                      </w:r>
                      <w:r w:rsidRPr="00B30649">
                        <w:rPr>
                          <w:rFonts w:asciiTheme="majorHAnsi" w:hAnsiTheme="majorHAnsi"/>
                          <w:color w:val="595959" w:themeColor="text1" w:themeTint="A6"/>
                          <w:sz w:val="18"/>
                          <w:szCs w:val="18"/>
                          <w:lang w:val="es-ES_tradnl"/>
                        </w:rPr>
                        <w:t xml:space="preserve">Solución </w:t>
                      </w:r>
                      <w:r w:rsidR="00F12392" w:rsidRPr="00B30649">
                        <w:rPr>
                          <w:rFonts w:asciiTheme="majorHAnsi" w:hAnsiTheme="majorHAnsi"/>
                          <w:color w:val="595959" w:themeColor="text1" w:themeTint="A6"/>
                          <w:sz w:val="18"/>
                          <w:szCs w:val="18"/>
                          <w:lang w:val="es-ES_tradnl"/>
                        </w:rPr>
                        <w:t>Amistosa</w:t>
                      </w:r>
                      <w:r w:rsidR="00607EB9">
                        <w:rPr>
                          <w:rFonts w:asciiTheme="majorHAnsi" w:hAnsiTheme="majorHAnsi"/>
                          <w:color w:val="595959" w:themeColor="text1" w:themeTint="A6"/>
                          <w:sz w:val="18"/>
                          <w:szCs w:val="18"/>
                          <w:lang w:val="es-ES_tradnl"/>
                        </w:rPr>
                        <w:t>.</w:t>
                      </w:r>
                      <w:r w:rsidR="00F12392" w:rsidRPr="00F12392">
                        <w:rPr>
                          <w:rFonts w:asciiTheme="majorHAnsi" w:hAnsiTheme="majorHAnsi" w:cs="Arial"/>
                          <w:color w:val="0D0D0D" w:themeColor="text1" w:themeTint="F2"/>
                          <w:szCs w:val="22"/>
                          <w:lang w:val="es-VE"/>
                        </w:rPr>
                        <w:t xml:space="preserve"> </w:t>
                      </w:r>
                      <w:r w:rsidR="00607EB9" w:rsidRPr="00607EB9">
                        <w:rPr>
                          <w:rFonts w:asciiTheme="majorHAnsi" w:hAnsiTheme="majorHAnsi"/>
                          <w:color w:val="595959" w:themeColor="text1" w:themeTint="A6"/>
                          <w:sz w:val="18"/>
                          <w:szCs w:val="18"/>
                          <w:lang w:val="es-VE"/>
                        </w:rPr>
                        <w:t xml:space="preserve">Santo Enrique </w:t>
                      </w:r>
                      <w:proofErr w:type="spellStart"/>
                      <w:r w:rsidR="00607EB9" w:rsidRPr="00607EB9">
                        <w:rPr>
                          <w:rFonts w:asciiTheme="majorHAnsi" w:hAnsiTheme="majorHAnsi"/>
                          <w:color w:val="595959" w:themeColor="text1" w:themeTint="A6"/>
                          <w:sz w:val="18"/>
                          <w:szCs w:val="18"/>
                          <w:lang w:val="es-VE"/>
                        </w:rPr>
                        <w:t>Cañola</w:t>
                      </w:r>
                      <w:proofErr w:type="spellEnd"/>
                      <w:r w:rsidR="00607EB9" w:rsidRPr="00607EB9">
                        <w:rPr>
                          <w:rFonts w:asciiTheme="majorHAnsi" w:hAnsiTheme="majorHAnsi"/>
                          <w:color w:val="595959" w:themeColor="text1" w:themeTint="A6"/>
                          <w:sz w:val="18"/>
                          <w:szCs w:val="18"/>
                          <w:lang w:val="es-VE"/>
                        </w:rPr>
                        <w:t xml:space="preserve"> Gonzáles</w:t>
                      </w:r>
                      <w:r w:rsidRPr="00B3064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Pr="00B30649">
                        <w:rPr>
                          <w:rFonts w:asciiTheme="majorHAnsi" w:hAnsiTheme="majorHAnsi"/>
                          <w:color w:val="595959" w:themeColor="text1" w:themeTint="A6"/>
                          <w:sz w:val="18"/>
                          <w:szCs w:val="18"/>
                          <w:lang w:val="es-ES_tradnl"/>
                        </w:rPr>
                        <w:t xml:space="preserve">. </w:t>
                      </w:r>
                      <w:r w:rsidR="00FA4672">
                        <w:rPr>
                          <w:rFonts w:asciiTheme="majorHAnsi" w:hAnsiTheme="majorHAnsi"/>
                          <w:color w:val="595959" w:themeColor="text1" w:themeTint="A6"/>
                          <w:sz w:val="18"/>
                          <w:szCs w:val="18"/>
                          <w:lang w:val="es-ES"/>
                        </w:rPr>
                        <w:t>1 de junio</w:t>
                      </w:r>
                      <w:r>
                        <w:rPr>
                          <w:rFonts w:asciiTheme="majorHAnsi" w:hAnsiTheme="majorHAnsi"/>
                          <w:color w:val="595959" w:themeColor="text1" w:themeTint="A6"/>
                          <w:sz w:val="18"/>
                          <w:szCs w:val="18"/>
                          <w:lang w:val="es-ES"/>
                        </w:rPr>
                        <w:t xml:space="preserve"> de 2020</w:t>
                      </w:r>
                    </w:p>
                  </w:txbxContent>
                </v:textbox>
              </v:shape>
            </w:pict>
          </mc:Fallback>
        </mc:AlternateContent>
      </w:r>
    </w:p>
    <w:p w:rsidR="0070697F" w:rsidRPr="008A5A3C" w:rsidRDefault="00D306D1" w:rsidP="00061601">
      <w:pPr>
        <w:tabs>
          <w:tab w:val="center" w:pos="5400"/>
        </w:tabs>
        <w:suppressAutoHyphens/>
        <w:jc w:val="center"/>
        <w:rPr>
          <w:rFonts w:asciiTheme="majorHAnsi" w:hAnsiTheme="majorHAnsi"/>
          <w:b/>
          <w:sz w:val="20"/>
          <w:szCs w:val="20"/>
          <w:lang w:val="es-ES_tradnl"/>
        </w:rPr>
        <w:sectPr w:rsidR="0070697F" w:rsidRPr="008A5A3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A5A3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B489A64" wp14:editId="5B57DA6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D72DC6" w:rsidRDefault="00A215D1" w:rsidP="00F02AD1">
                            <w:pPr>
                              <w:rPr>
                                <w:color w:val="FFFFFF" w:themeColor="background1"/>
                                <w14:textFill>
                                  <w14:noFill/>
                                </w14:textFill>
                              </w:rPr>
                            </w:pPr>
                            <w:r>
                              <w:rPr>
                                <w:noProof/>
                                <w:color w:val="FFFFFF" w:themeColor="background1"/>
                                <w14:textFill>
                                  <w14:noFill/>
                                </w14:textFill>
                              </w:rPr>
                              <w:drawing>
                                <wp:inline distT="0" distB="0" distL="0" distR="0">
                                  <wp:extent cx="1619250" cy="411674"/>
                                  <wp:effectExtent l="0" t="0" r="0" b="7620"/>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AS_Seal_ESP_Principal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9800" cy="41435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489A64" id="Text Box 9" o:spid="_x0000_s1031" type="#_x0000_t202" style="position:absolute;left:0;text-align:left;margin-left:104.7pt;margin-top:50.3pt;width:322.55pt;height:44.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" fillcolor="white [3201]" stroked="f" strokeweight=".5pt">
                <v:textbox style="mso-fit-shape-to-text:t">
                  <w:txbxContent>
                    <w:p w:rsidR="00E516F9" w:rsidRPr="00D72DC6" w:rsidRDefault="00A215D1" w:rsidP="00F02AD1">
                      <w:pPr>
                        <w:rPr>
                          <w:color w:val="FFFFFF" w:themeColor="background1"/>
                          <w14:textFill>
                            <w14:noFill/>
                          </w14:textFill>
                        </w:rPr>
                      </w:pPr>
                      <w:r>
                        <w:rPr>
                          <w:noProof/>
                          <w:color w:val="FFFFFF" w:themeColor="background1"/>
                          <w14:textFill>
                            <w14:noFill/>
                          </w14:textFill>
                        </w:rPr>
                        <w:drawing>
                          <wp:inline distT="0" distB="0" distL="0" distR="0">
                            <wp:extent cx="1619250" cy="411674"/>
                            <wp:effectExtent l="0" t="0" r="0" b="7620"/>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AS_Seal_ESP_Principal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9800" cy="414356"/>
                                    </a:xfrm>
                                    <a:prstGeom prst="rect">
                                      <a:avLst/>
                                    </a:prstGeom>
                                    <a:noFill/>
                                    <a:ln>
                                      <a:noFill/>
                                    </a:ln>
                                  </pic:spPr>
                                </pic:pic>
                              </a:graphicData>
                            </a:graphic>
                          </wp:inline>
                        </w:drawing>
                      </w:r>
                    </w:p>
                  </w:txbxContent>
                </v:textbox>
              </v:shape>
            </w:pict>
          </mc:Fallback>
        </mc:AlternateContent>
      </w:r>
      <w:r w:rsidRPr="008A5A3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4616BDE" wp14:editId="3873F91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6F9" w:rsidRPr="004B7EB6" w:rsidRDefault="00E516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616BD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516F9" w:rsidRPr="004B7EB6" w:rsidRDefault="00E516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22C9F" w:rsidRPr="008A5A3C" w:rsidRDefault="00722C9F" w:rsidP="00061601">
      <w:pPr>
        <w:tabs>
          <w:tab w:val="center" w:pos="5400"/>
        </w:tabs>
        <w:suppressAutoHyphens/>
        <w:jc w:val="center"/>
        <w:rPr>
          <w:rFonts w:asciiTheme="majorHAnsi" w:hAnsiTheme="majorHAnsi"/>
          <w:b/>
          <w:sz w:val="18"/>
          <w:szCs w:val="18"/>
          <w:lang w:val="es-ES_tradnl"/>
        </w:rPr>
      </w:pPr>
      <w:r w:rsidRPr="008A5A3C">
        <w:rPr>
          <w:rFonts w:asciiTheme="majorHAnsi" w:hAnsiTheme="majorHAnsi"/>
          <w:b/>
          <w:sz w:val="18"/>
          <w:szCs w:val="18"/>
          <w:lang w:val="es-ES_tradnl"/>
        </w:rPr>
        <w:lastRenderedPageBreak/>
        <w:t xml:space="preserve">INFORME No. </w:t>
      </w:r>
      <w:r w:rsidR="00FA4672" w:rsidRPr="00FA4672">
        <w:rPr>
          <w:rFonts w:asciiTheme="majorHAnsi" w:hAnsiTheme="majorHAnsi"/>
          <w:b/>
          <w:sz w:val="18"/>
          <w:szCs w:val="18"/>
          <w:lang w:val="es-ES_tradnl"/>
        </w:rPr>
        <w:t>83</w:t>
      </w:r>
      <w:r w:rsidRPr="00FA4672">
        <w:rPr>
          <w:rFonts w:asciiTheme="majorHAnsi" w:hAnsiTheme="majorHAnsi"/>
          <w:b/>
          <w:sz w:val="18"/>
          <w:szCs w:val="18"/>
          <w:lang w:val="es-ES_tradnl"/>
        </w:rPr>
        <w:t>/</w:t>
      </w:r>
      <w:r w:rsidR="00B30649" w:rsidRPr="00FA4672">
        <w:rPr>
          <w:rFonts w:asciiTheme="majorHAnsi" w:hAnsiTheme="majorHAnsi"/>
          <w:b/>
          <w:sz w:val="18"/>
          <w:szCs w:val="18"/>
          <w:lang w:val="es-ES_tradnl"/>
        </w:rPr>
        <w:t>20</w:t>
      </w:r>
    </w:p>
    <w:p w:rsidR="00722C9F" w:rsidRPr="008A5A3C" w:rsidRDefault="00D961F7" w:rsidP="00061601">
      <w:pPr>
        <w:tabs>
          <w:tab w:val="center" w:pos="5400"/>
        </w:tabs>
        <w:suppressAutoHyphens/>
        <w:jc w:val="center"/>
        <w:rPr>
          <w:rFonts w:asciiTheme="majorHAnsi" w:hAnsiTheme="majorHAnsi"/>
          <w:b/>
          <w:sz w:val="18"/>
          <w:szCs w:val="18"/>
          <w:lang w:val="es-ES_tradnl"/>
        </w:rPr>
      </w:pPr>
      <w:r w:rsidRPr="008A5A3C">
        <w:rPr>
          <w:rFonts w:asciiTheme="majorHAnsi" w:hAnsiTheme="majorHAnsi"/>
          <w:b/>
          <w:sz w:val="18"/>
          <w:szCs w:val="18"/>
          <w:lang w:val="es-ES_tradnl"/>
        </w:rPr>
        <w:t xml:space="preserve">CASO </w:t>
      </w:r>
      <w:r w:rsidR="008368EC" w:rsidRPr="008368EC">
        <w:rPr>
          <w:rFonts w:asciiTheme="majorHAnsi" w:hAnsiTheme="majorHAnsi"/>
          <w:b/>
          <w:sz w:val="18"/>
          <w:szCs w:val="18"/>
          <w:lang w:val="es-ES_tradnl"/>
        </w:rPr>
        <w:t>11.626</w:t>
      </w:r>
      <w:r w:rsidR="0032714F">
        <w:rPr>
          <w:rFonts w:asciiTheme="majorHAnsi" w:hAnsiTheme="majorHAnsi"/>
          <w:b/>
          <w:sz w:val="18"/>
          <w:szCs w:val="18"/>
          <w:lang w:val="es-ES_tradnl"/>
        </w:rPr>
        <w:t xml:space="preserve"> C</w:t>
      </w:r>
    </w:p>
    <w:p w:rsidR="00722C9F" w:rsidRPr="008A5A3C" w:rsidRDefault="00284285" w:rsidP="00061601">
      <w:pPr>
        <w:tabs>
          <w:tab w:val="center" w:pos="5400"/>
        </w:tabs>
        <w:suppressAutoHyphens/>
        <w:jc w:val="center"/>
        <w:rPr>
          <w:rFonts w:asciiTheme="majorHAnsi" w:hAnsiTheme="majorHAnsi"/>
          <w:sz w:val="18"/>
          <w:szCs w:val="18"/>
          <w:lang w:val="es-ES_tradnl"/>
        </w:rPr>
      </w:pPr>
      <w:r w:rsidRPr="008A5A3C">
        <w:rPr>
          <w:rFonts w:asciiTheme="majorHAnsi" w:hAnsiTheme="majorHAnsi"/>
          <w:sz w:val="18"/>
          <w:szCs w:val="18"/>
          <w:lang w:val="es-ES_tradnl"/>
        </w:rPr>
        <w:t xml:space="preserve"> SOLUCIÓN AMISTOSA</w:t>
      </w:r>
    </w:p>
    <w:p w:rsidR="008D20DB" w:rsidRPr="008D20DB" w:rsidRDefault="008D20DB" w:rsidP="008D20DB">
      <w:pPr>
        <w:tabs>
          <w:tab w:val="center" w:pos="5400"/>
        </w:tabs>
        <w:suppressAutoHyphens/>
        <w:jc w:val="center"/>
        <w:rPr>
          <w:rFonts w:asciiTheme="majorHAnsi" w:hAnsiTheme="majorHAnsi"/>
          <w:sz w:val="18"/>
          <w:szCs w:val="18"/>
          <w:lang w:val="es-VE"/>
        </w:rPr>
      </w:pPr>
      <w:r w:rsidRPr="008D20DB">
        <w:rPr>
          <w:rFonts w:asciiTheme="majorHAnsi" w:hAnsiTheme="majorHAnsi"/>
          <w:sz w:val="18"/>
          <w:szCs w:val="18"/>
          <w:lang w:val="es-VE"/>
        </w:rPr>
        <w:t>SANTO ENRIQUE CAÑOLA GONZÁLES</w:t>
      </w:r>
    </w:p>
    <w:p w:rsidR="008368EC" w:rsidRPr="008368EC" w:rsidRDefault="008368EC" w:rsidP="008368EC">
      <w:pPr>
        <w:tabs>
          <w:tab w:val="center" w:pos="5400"/>
        </w:tabs>
        <w:suppressAutoHyphens/>
        <w:jc w:val="center"/>
        <w:rPr>
          <w:rFonts w:asciiTheme="majorHAnsi" w:hAnsiTheme="majorHAnsi"/>
          <w:sz w:val="18"/>
          <w:szCs w:val="18"/>
          <w:lang w:val="es-ES"/>
        </w:rPr>
      </w:pPr>
      <w:r w:rsidRPr="008368EC">
        <w:rPr>
          <w:rFonts w:asciiTheme="majorHAnsi" w:hAnsiTheme="majorHAnsi"/>
          <w:sz w:val="18"/>
          <w:szCs w:val="18"/>
          <w:lang w:val="es-ES_tradnl"/>
        </w:rPr>
        <w:t>ECUADOR</w:t>
      </w:r>
    </w:p>
    <w:p w:rsidR="00722C9F" w:rsidRPr="008A5A3C" w:rsidRDefault="00FA4672" w:rsidP="00061601">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1 DE JUNIO</w:t>
      </w:r>
      <w:r w:rsidR="0052512A" w:rsidRPr="008A5A3C">
        <w:rPr>
          <w:rFonts w:asciiTheme="majorHAnsi" w:hAnsiTheme="majorHAnsi"/>
          <w:sz w:val="18"/>
          <w:szCs w:val="18"/>
          <w:lang w:val="es-ES_tradnl"/>
        </w:rPr>
        <w:t xml:space="preserve"> </w:t>
      </w:r>
      <w:r w:rsidR="00A61255">
        <w:rPr>
          <w:rFonts w:asciiTheme="majorHAnsi" w:hAnsiTheme="majorHAnsi"/>
          <w:sz w:val="18"/>
          <w:szCs w:val="18"/>
          <w:lang w:val="es-ES_tradnl"/>
        </w:rPr>
        <w:t>DE</w:t>
      </w:r>
      <w:r w:rsidR="00CE1C0E" w:rsidRPr="008A5A3C">
        <w:rPr>
          <w:rFonts w:asciiTheme="majorHAnsi" w:hAnsiTheme="majorHAnsi"/>
          <w:sz w:val="18"/>
          <w:szCs w:val="18"/>
          <w:lang w:val="es-ES_tradnl"/>
        </w:rPr>
        <w:t xml:space="preserve"> 2020</w:t>
      </w:r>
      <w:r w:rsidR="00A836B1" w:rsidRPr="008A5A3C">
        <w:rPr>
          <w:rFonts w:asciiTheme="majorHAnsi" w:hAnsiTheme="majorHAnsi"/>
          <w:sz w:val="18"/>
          <w:szCs w:val="18"/>
          <w:lang w:val="es-ES_tradnl"/>
        </w:rPr>
        <w:t xml:space="preserve"> </w:t>
      </w:r>
    </w:p>
    <w:p w:rsidR="00DF1EC4" w:rsidRDefault="00DF1EC4" w:rsidP="00061601">
      <w:pPr>
        <w:tabs>
          <w:tab w:val="center" w:pos="4680"/>
          <w:tab w:val="left" w:pos="6511"/>
        </w:tabs>
        <w:jc w:val="center"/>
        <w:rPr>
          <w:rFonts w:asciiTheme="majorHAnsi" w:hAnsiTheme="majorHAnsi" w:cs="Calibri"/>
          <w:sz w:val="20"/>
          <w:szCs w:val="20"/>
          <w:lang w:val="es-ES_tradnl"/>
        </w:rPr>
      </w:pPr>
    </w:p>
    <w:p w:rsidR="003C063C" w:rsidRPr="008A5A3C" w:rsidRDefault="003C063C" w:rsidP="00061601">
      <w:pPr>
        <w:tabs>
          <w:tab w:val="center" w:pos="4680"/>
          <w:tab w:val="left" w:pos="6511"/>
        </w:tabs>
        <w:jc w:val="center"/>
        <w:rPr>
          <w:rFonts w:asciiTheme="majorHAnsi" w:hAnsiTheme="majorHAnsi" w:cs="Calibri"/>
          <w:sz w:val="20"/>
          <w:szCs w:val="20"/>
          <w:lang w:val="es-ES_tradnl"/>
        </w:rPr>
      </w:pPr>
    </w:p>
    <w:p w:rsidR="00A836B1" w:rsidRPr="00BB54EC" w:rsidRDefault="00A836B1" w:rsidP="00B306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lang w:val="es-BO"/>
        </w:rPr>
      </w:pPr>
      <w:r w:rsidRPr="00BB54EC">
        <w:rPr>
          <w:rFonts w:asciiTheme="majorHAnsi" w:hAnsiTheme="majorHAnsi"/>
          <w:b/>
          <w:sz w:val="20"/>
          <w:szCs w:val="20"/>
          <w:lang w:val="es-BO"/>
        </w:rPr>
        <w:t>RESUMEN Y ASPECTOS PROCESALES RELEVANTES DEL PROCESO DE SOLUCIÓN AMISTOSA</w:t>
      </w:r>
    </w:p>
    <w:p w:rsidR="00B4244B" w:rsidRPr="00BB54EC" w:rsidRDefault="00B4244B"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B4244B" w:rsidRPr="00F12392" w:rsidRDefault="004D21EB"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VE" w:eastAsia="es-ES"/>
        </w:rPr>
      </w:pPr>
      <w:r w:rsidRPr="00BB54EC">
        <w:rPr>
          <w:rFonts w:asciiTheme="majorHAnsi" w:eastAsia="Times New Roman" w:hAnsiTheme="majorHAnsi" w:cs="Cambria"/>
          <w:color w:val="000000"/>
          <w:sz w:val="20"/>
          <w:szCs w:val="20"/>
          <w:u w:color="000000"/>
          <w:bdr w:val="none" w:sz="0" w:space="0" w:color="auto" w:frame="1"/>
          <w:lang w:val="es-AR" w:eastAsia="es-ES"/>
        </w:rPr>
        <w:t xml:space="preserve">El </w:t>
      </w:r>
      <w:r w:rsidR="009F0DFC" w:rsidRPr="00BB54EC">
        <w:rPr>
          <w:rFonts w:asciiTheme="majorHAnsi" w:eastAsia="Times New Roman" w:hAnsiTheme="majorHAnsi" w:cs="Cambria"/>
          <w:color w:val="000000"/>
          <w:sz w:val="20"/>
          <w:szCs w:val="20"/>
          <w:u w:color="000000"/>
          <w:bdr w:val="none" w:sz="0" w:space="0" w:color="auto" w:frame="1"/>
          <w:lang w:val="es-AR" w:eastAsia="es-ES"/>
        </w:rPr>
        <w:t>7 de noviembre de 1994</w:t>
      </w:r>
      <w:r w:rsidR="00B4244B" w:rsidRPr="00BB54EC">
        <w:rPr>
          <w:rFonts w:asciiTheme="majorHAnsi" w:eastAsia="Times New Roman" w:hAnsiTheme="majorHAnsi" w:cs="Cambria"/>
          <w:color w:val="000000"/>
          <w:sz w:val="20"/>
          <w:szCs w:val="20"/>
          <w:u w:color="000000"/>
          <w:bdr w:val="none" w:sz="0" w:space="0" w:color="auto" w:frame="1"/>
          <w:lang w:val="es-AR" w:eastAsia="es-ES"/>
        </w:rPr>
        <w:t>, la Comisión Interamericana de Derechos Humanos (en adelante “la Comisión” o “CIDH”) recibió una petición presentada po</w:t>
      </w:r>
      <w:r w:rsidRPr="00BB54EC">
        <w:rPr>
          <w:rFonts w:asciiTheme="majorHAnsi" w:eastAsia="Times New Roman" w:hAnsiTheme="majorHAnsi" w:cs="Cambria"/>
          <w:color w:val="000000"/>
          <w:sz w:val="20"/>
          <w:szCs w:val="20"/>
          <w:u w:color="000000"/>
          <w:bdr w:val="none" w:sz="0" w:space="0" w:color="auto" w:frame="1"/>
          <w:lang w:val="es-AR" w:eastAsia="es-ES"/>
        </w:rPr>
        <w:t xml:space="preserve">r </w:t>
      </w:r>
      <w:r w:rsidR="00852AAB" w:rsidRPr="00BB54EC">
        <w:rPr>
          <w:rFonts w:asciiTheme="majorHAnsi" w:eastAsia="Times New Roman" w:hAnsiTheme="majorHAnsi" w:cs="Cambria"/>
          <w:color w:val="000000"/>
          <w:sz w:val="20"/>
          <w:szCs w:val="20"/>
          <w:u w:color="000000"/>
          <w:bdr w:val="none" w:sz="0" w:space="0" w:color="auto" w:frame="1"/>
          <w:lang w:val="es-AR" w:eastAsia="es-ES"/>
        </w:rPr>
        <w:t>la</w:t>
      </w:r>
      <w:r w:rsidR="009F0DFC" w:rsidRPr="00BB54EC">
        <w:rPr>
          <w:rFonts w:asciiTheme="majorHAnsi" w:eastAsia="Times New Roman" w:hAnsiTheme="majorHAnsi" w:cs="Cambria"/>
          <w:color w:val="000000"/>
          <w:sz w:val="20"/>
          <w:szCs w:val="20"/>
          <w:u w:color="000000"/>
          <w:bdr w:val="none" w:sz="0" w:space="0" w:color="auto" w:frame="1"/>
          <w:lang w:val="es-AR" w:eastAsia="es-ES"/>
        </w:rPr>
        <w:t xml:space="preserve"> Comisión Ecuménica de Derechos Humanos </w:t>
      </w:r>
      <w:r w:rsidR="00B4244B" w:rsidRPr="00BB54EC">
        <w:rPr>
          <w:rFonts w:asciiTheme="majorHAnsi" w:eastAsia="Times New Roman" w:hAnsiTheme="majorHAnsi" w:cs="Cambria"/>
          <w:color w:val="000000"/>
          <w:sz w:val="20"/>
          <w:szCs w:val="20"/>
          <w:u w:color="000000"/>
          <w:bdr w:val="none" w:sz="0" w:space="0" w:color="auto" w:frame="1"/>
          <w:lang w:val="es-AR" w:eastAsia="es-ES"/>
        </w:rPr>
        <w:t>(en adelante “</w:t>
      </w:r>
      <w:r w:rsidR="00A752DF" w:rsidRPr="00BB54EC">
        <w:rPr>
          <w:rFonts w:asciiTheme="majorHAnsi" w:eastAsia="Times New Roman" w:hAnsiTheme="majorHAnsi" w:cs="Cambria"/>
          <w:color w:val="000000"/>
          <w:sz w:val="20"/>
          <w:szCs w:val="20"/>
          <w:u w:color="000000"/>
          <w:bdr w:val="none" w:sz="0" w:space="0" w:color="auto" w:frame="1"/>
          <w:lang w:val="es-AR" w:eastAsia="es-ES"/>
        </w:rPr>
        <w:t xml:space="preserve">los </w:t>
      </w:r>
      <w:r w:rsidR="00B4244B" w:rsidRPr="00BB54EC">
        <w:rPr>
          <w:rFonts w:asciiTheme="majorHAnsi" w:eastAsia="Times New Roman" w:hAnsiTheme="majorHAnsi" w:cs="Cambria"/>
          <w:color w:val="000000"/>
          <w:sz w:val="20"/>
          <w:szCs w:val="20"/>
          <w:u w:color="000000"/>
          <w:bdr w:val="none" w:sz="0" w:space="0" w:color="auto" w:frame="1"/>
          <w:lang w:val="es-AR" w:eastAsia="es-ES"/>
        </w:rPr>
        <w:t>peticionario</w:t>
      </w:r>
      <w:r w:rsidR="00A752DF" w:rsidRPr="00BB54EC">
        <w:rPr>
          <w:rFonts w:asciiTheme="majorHAnsi" w:eastAsia="Times New Roman" w:hAnsiTheme="majorHAnsi" w:cs="Cambria"/>
          <w:color w:val="000000"/>
          <w:sz w:val="20"/>
          <w:szCs w:val="20"/>
          <w:u w:color="000000"/>
          <w:bdr w:val="none" w:sz="0" w:space="0" w:color="auto" w:frame="1"/>
          <w:lang w:val="es-AR" w:eastAsia="es-ES"/>
        </w:rPr>
        <w:t>s</w:t>
      </w:r>
      <w:r w:rsidR="00B4244B" w:rsidRPr="00BB54EC">
        <w:rPr>
          <w:rFonts w:asciiTheme="majorHAnsi" w:eastAsia="Times New Roman" w:hAnsiTheme="majorHAnsi" w:cs="Cambria"/>
          <w:color w:val="000000"/>
          <w:sz w:val="20"/>
          <w:szCs w:val="20"/>
          <w:u w:color="000000"/>
          <w:bdr w:val="none" w:sz="0" w:space="0" w:color="auto" w:frame="1"/>
          <w:lang w:val="es-AR" w:eastAsia="es-ES"/>
        </w:rPr>
        <w:t>”</w:t>
      </w:r>
      <w:r w:rsidR="009F0DFC" w:rsidRPr="00BB54EC">
        <w:rPr>
          <w:rFonts w:asciiTheme="majorHAnsi" w:eastAsia="Times New Roman" w:hAnsiTheme="majorHAnsi" w:cs="Cambria"/>
          <w:color w:val="000000"/>
          <w:sz w:val="20"/>
          <w:szCs w:val="20"/>
          <w:u w:color="000000"/>
          <w:bdr w:val="none" w:sz="0" w:space="0" w:color="auto" w:frame="1"/>
          <w:lang w:val="es-AR" w:eastAsia="es-ES"/>
        </w:rPr>
        <w:t xml:space="preserve">, </w:t>
      </w:r>
      <w:r w:rsidR="00A752DF" w:rsidRPr="00BB54EC">
        <w:rPr>
          <w:rFonts w:asciiTheme="majorHAnsi" w:eastAsia="Times New Roman" w:hAnsiTheme="majorHAnsi" w:cs="Cambria"/>
          <w:color w:val="000000"/>
          <w:sz w:val="20"/>
          <w:szCs w:val="20"/>
          <w:u w:color="000000"/>
          <w:bdr w:val="none" w:sz="0" w:space="0" w:color="auto" w:frame="1"/>
          <w:lang w:val="es-AR" w:eastAsia="es-ES"/>
        </w:rPr>
        <w:t>“la parte peticionaria”</w:t>
      </w:r>
      <w:r w:rsidR="009F0DFC" w:rsidRPr="00BB54EC">
        <w:rPr>
          <w:rFonts w:asciiTheme="majorHAnsi" w:eastAsia="Times New Roman" w:hAnsiTheme="majorHAnsi" w:cs="Cambria"/>
          <w:color w:val="000000"/>
          <w:sz w:val="20"/>
          <w:szCs w:val="20"/>
          <w:u w:color="000000"/>
          <w:bdr w:val="none" w:sz="0" w:space="0" w:color="auto" w:frame="1"/>
          <w:lang w:val="es-AR" w:eastAsia="es-ES"/>
        </w:rPr>
        <w:t xml:space="preserve"> o CEDHU</w:t>
      </w:r>
      <w:r w:rsidR="00B4244B" w:rsidRPr="00BB54EC">
        <w:rPr>
          <w:rFonts w:asciiTheme="majorHAnsi" w:eastAsia="Times New Roman" w:hAnsiTheme="majorHAnsi" w:cs="Cambria"/>
          <w:color w:val="000000"/>
          <w:sz w:val="20"/>
          <w:szCs w:val="20"/>
          <w:u w:color="000000"/>
          <w:bdr w:val="none" w:sz="0" w:space="0" w:color="auto" w:frame="1"/>
          <w:lang w:val="es-AR" w:eastAsia="es-ES"/>
        </w:rPr>
        <w:t>),</w:t>
      </w:r>
      <w:r w:rsidR="00B4244B" w:rsidRPr="00BB54EC">
        <w:rPr>
          <w:rFonts w:asciiTheme="majorHAnsi" w:eastAsia="Times New Roman" w:hAnsiTheme="majorHAnsi" w:cs="Cambria"/>
          <w:color w:val="000000"/>
          <w:sz w:val="20"/>
          <w:szCs w:val="20"/>
          <w:u w:color="000000"/>
          <w:bdr w:val="none" w:sz="0" w:space="0" w:color="auto" w:frame="1"/>
          <w:lang w:val="es-ES" w:eastAsia="es-ES"/>
        </w:rPr>
        <w:t xml:space="preserve"> en la </w:t>
      </w:r>
      <w:r w:rsidR="00705FC7">
        <w:rPr>
          <w:rFonts w:asciiTheme="majorHAnsi" w:eastAsia="Times New Roman" w:hAnsiTheme="majorHAnsi" w:cs="Cambria"/>
          <w:color w:val="000000"/>
          <w:sz w:val="20"/>
          <w:szCs w:val="20"/>
          <w:u w:color="000000"/>
          <w:bdr w:val="none" w:sz="0" w:space="0" w:color="auto" w:frame="1"/>
          <w:lang w:val="es-ES" w:eastAsia="es-ES"/>
        </w:rPr>
        <w:t>cual</w:t>
      </w:r>
      <w:r w:rsidR="00B4244B" w:rsidRPr="00BB54EC">
        <w:rPr>
          <w:rFonts w:asciiTheme="majorHAnsi" w:eastAsia="Times New Roman" w:hAnsiTheme="majorHAnsi" w:cs="Cambria"/>
          <w:color w:val="000000"/>
          <w:sz w:val="20"/>
          <w:szCs w:val="20"/>
          <w:u w:color="000000"/>
          <w:bdr w:val="none" w:sz="0" w:space="0" w:color="auto" w:frame="1"/>
          <w:lang w:val="es-ES" w:eastAsia="es-ES"/>
        </w:rPr>
        <w:t xml:space="preserve"> se alegaba la responsabilidad i</w:t>
      </w:r>
      <w:r w:rsidR="00B80685" w:rsidRPr="00BB54EC">
        <w:rPr>
          <w:rFonts w:asciiTheme="majorHAnsi" w:eastAsia="Times New Roman" w:hAnsiTheme="majorHAnsi" w:cs="Cambria"/>
          <w:color w:val="000000"/>
          <w:sz w:val="20"/>
          <w:szCs w:val="20"/>
          <w:u w:color="000000"/>
          <w:bdr w:val="none" w:sz="0" w:space="0" w:color="auto" w:frame="1"/>
          <w:lang w:val="es-ES" w:eastAsia="es-ES"/>
        </w:rPr>
        <w:t xml:space="preserve">nternacional del Estado </w:t>
      </w:r>
      <w:r w:rsidR="009F0DFC" w:rsidRPr="00BB54EC">
        <w:rPr>
          <w:rFonts w:asciiTheme="majorHAnsi" w:eastAsia="Times New Roman" w:hAnsiTheme="majorHAnsi" w:cs="Cambria"/>
          <w:color w:val="000000"/>
          <w:sz w:val="20"/>
          <w:szCs w:val="20"/>
          <w:u w:color="000000"/>
          <w:bdr w:val="none" w:sz="0" w:space="0" w:color="auto" w:frame="1"/>
          <w:lang w:val="es-ES" w:eastAsia="es-ES"/>
        </w:rPr>
        <w:t>ecuatoriano</w:t>
      </w:r>
      <w:r w:rsidR="00B4244B" w:rsidRPr="00BB54EC">
        <w:rPr>
          <w:rFonts w:asciiTheme="majorHAnsi" w:eastAsia="Times New Roman" w:hAnsiTheme="majorHAnsi" w:cs="Cambria"/>
          <w:color w:val="000000"/>
          <w:sz w:val="20"/>
          <w:szCs w:val="20"/>
          <w:u w:color="000000"/>
          <w:bdr w:val="none" w:sz="0" w:space="0" w:color="auto" w:frame="1"/>
          <w:lang w:val="es-ES" w:eastAsia="es-ES"/>
        </w:rPr>
        <w:t xml:space="preserve"> por </w:t>
      </w:r>
      <w:r w:rsidR="009F0DFC" w:rsidRPr="00BB54EC">
        <w:rPr>
          <w:rFonts w:asciiTheme="majorHAnsi" w:eastAsia="Times New Roman" w:hAnsiTheme="majorHAnsi" w:cs="Cambria"/>
          <w:color w:val="000000"/>
          <w:sz w:val="20"/>
          <w:szCs w:val="20"/>
          <w:u w:color="000000"/>
          <w:bdr w:val="none" w:sz="0" w:space="0" w:color="auto" w:frame="1"/>
          <w:lang w:val="es-ES" w:eastAsia="es-ES"/>
        </w:rPr>
        <w:t xml:space="preserve">la violación de los artículos </w:t>
      </w:r>
      <w:r w:rsidR="003F5DEB">
        <w:rPr>
          <w:rFonts w:asciiTheme="majorHAnsi" w:eastAsia="Times New Roman" w:hAnsiTheme="majorHAnsi" w:cs="Cambria"/>
          <w:color w:val="000000"/>
          <w:sz w:val="20"/>
          <w:szCs w:val="20"/>
          <w:u w:color="000000"/>
          <w:bdr w:val="none" w:sz="0" w:space="0" w:color="auto" w:frame="1"/>
          <w:lang w:val="es-VE" w:eastAsia="es-ES"/>
        </w:rPr>
        <w:t>4 (derecho a la vida), 7 (d</w:t>
      </w:r>
      <w:r w:rsidR="00350E9D" w:rsidRPr="00BB54EC">
        <w:rPr>
          <w:rFonts w:asciiTheme="majorHAnsi" w:eastAsia="Times New Roman" w:hAnsiTheme="majorHAnsi" w:cs="Cambria"/>
          <w:color w:val="000000"/>
          <w:sz w:val="20"/>
          <w:szCs w:val="20"/>
          <w:u w:color="000000"/>
          <w:bdr w:val="none" w:sz="0" w:space="0" w:color="auto" w:frame="1"/>
          <w:lang w:val="es-VE" w:eastAsia="es-ES"/>
        </w:rPr>
        <w:t xml:space="preserve">erecho a </w:t>
      </w:r>
      <w:r w:rsidR="003F5DEB">
        <w:rPr>
          <w:rFonts w:asciiTheme="majorHAnsi" w:eastAsia="Times New Roman" w:hAnsiTheme="majorHAnsi" w:cs="Cambria"/>
          <w:color w:val="000000"/>
          <w:sz w:val="20"/>
          <w:szCs w:val="20"/>
          <w:u w:color="000000"/>
          <w:bdr w:val="none" w:sz="0" w:space="0" w:color="auto" w:frame="1"/>
          <w:lang w:val="es-VE" w:eastAsia="es-ES"/>
        </w:rPr>
        <w:t>la libertad Personal), 8 (garantías j</w:t>
      </w:r>
      <w:r w:rsidR="00350E9D" w:rsidRPr="00BB54EC">
        <w:rPr>
          <w:rFonts w:asciiTheme="majorHAnsi" w:eastAsia="Times New Roman" w:hAnsiTheme="majorHAnsi" w:cs="Cambria"/>
          <w:color w:val="000000"/>
          <w:sz w:val="20"/>
          <w:szCs w:val="20"/>
          <w:u w:color="000000"/>
          <w:bdr w:val="none" w:sz="0" w:space="0" w:color="auto" w:frame="1"/>
          <w:lang w:val="es-VE" w:eastAsia="es-ES"/>
        </w:rPr>
        <w:t>udiciales) y 25 (</w:t>
      </w:r>
      <w:r w:rsidR="003F5DEB">
        <w:rPr>
          <w:rFonts w:asciiTheme="majorHAnsi" w:eastAsia="Times New Roman" w:hAnsiTheme="majorHAnsi" w:cs="Cambria"/>
          <w:color w:val="000000"/>
          <w:sz w:val="20"/>
          <w:szCs w:val="20"/>
          <w:u w:color="000000"/>
          <w:bdr w:val="none" w:sz="0" w:space="0" w:color="auto" w:frame="1"/>
          <w:lang w:val="es-VE" w:eastAsia="es-ES"/>
        </w:rPr>
        <w:t>p</w:t>
      </w:r>
      <w:r w:rsidR="00350E9D" w:rsidRPr="00BB54EC">
        <w:rPr>
          <w:rFonts w:asciiTheme="majorHAnsi" w:eastAsia="Times New Roman" w:hAnsiTheme="majorHAnsi" w:cs="Cambria"/>
          <w:color w:val="000000"/>
          <w:sz w:val="20"/>
          <w:szCs w:val="20"/>
          <w:u w:color="000000"/>
          <w:bdr w:val="none" w:sz="0" w:space="0" w:color="auto" w:frame="1"/>
          <w:lang w:val="es-VE" w:eastAsia="es-ES"/>
        </w:rPr>
        <w:t xml:space="preserve">rotección </w:t>
      </w:r>
      <w:r w:rsidR="003F5DEB">
        <w:rPr>
          <w:rFonts w:asciiTheme="majorHAnsi" w:eastAsia="Times New Roman" w:hAnsiTheme="majorHAnsi" w:cs="Cambria"/>
          <w:color w:val="000000"/>
          <w:sz w:val="20"/>
          <w:szCs w:val="20"/>
          <w:u w:color="000000"/>
          <w:bdr w:val="none" w:sz="0" w:space="0" w:color="auto" w:frame="1"/>
          <w:lang w:val="es-VE" w:eastAsia="es-ES"/>
        </w:rPr>
        <w:t>j</w:t>
      </w:r>
      <w:r w:rsidR="00350E9D" w:rsidRPr="00BB54EC">
        <w:rPr>
          <w:rFonts w:asciiTheme="majorHAnsi" w:eastAsia="Times New Roman" w:hAnsiTheme="majorHAnsi" w:cs="Cambria"/>
          <w:color w:val="000000"/>
          <w:sz w:val="20"/>
          <w:szCs w:val="20"/>
          <w:u w:color="000000"/>
          <w:bdr w:val="none" w:sz="0" w:space="0" w:color="auto" w:frame="1"/>
          <w:lang w:val="es-VE" w:eastAsia="es-ES"/>
        </w:rPr>
        <w:t>udicial)</w:t>
      </w:r>
      <w:r w:rsidR="00F276B7" w:rsidRPr="00BB54EC">
        <w:rPr>
          <w:rFonts w:asciiTheme="majorHAnsi" w:eastAsia="Times New Roman" w:hAnsiTheme="majorHAnsi" w:cs="Cambria"/>
          <w:color w:val="000000"/>
          <w:sz w:val="20"/>
          <w:szCs w:val="20"/>
          <w:u w:color="000000"/>
          <w:bdr w:val="none" w:sz="0" w:space="0" w:color="auto" w:frame="1"/>
          <w:lang w:val="es-ES" w:eastAsia="es-ES"/>
        </w:rPr>
        <w:t xml:space="preserve"> </w:t>
      </w:r>
      <w:r w:rsidR="00B4244B" w:rsidRPr="00BB54EC">
        <w:rPr>
          <w:rFonts w:asciiTheme="majorHAnsi" w:eastAsia="Times New Roman" w:hAnsiTheme="majorHAnsi" w:cs="Cambria"/>
          <w:color w:val="000000"/>
          <w:sz w:val="20"/>
          <w:szCs w:val="20"/>
          <w:u w:color="000000"/>
          <w:bdr w:val="none" w:sz="0" w:space="0" w:color="auto" w:frame="1"/>
          <w:lang w:val="es-ES" w:eastAsia="es-ES"/>
        </w:rPr>
        <w:t>de la Convención Americana, con relación al artículo 1.1 del mismo instrumento, en perjuicio de</w:t>
      </w:r>
      <w:r w:rsidR="00537DF9" w:rsidRPr="00BB54EC">
        <w:rPr>
          <w:rFonts w:asciiTheme="majorHAnsi" w:eastAsia="Times New Roman" w:hAnsiTheme="majorHAnsi" w:cs="Cambria"/>
          <w:color w:val="000000"/>
          <w:sz w:val="20"/>
          <w:szCs w:val="20"/>
          <w:u w:color="000000"/>
          <w:bdr w:val="none" w:sz="0" w:space="0" w:color="auto" w:frame="1"/>
          <w:lang w:val="es-ES" w:eastAsia="es-ES"/>
        </w:rPr>
        <w:t xml:space="preserve"> </w:t>
      </w:r>
      <w:r w:rsidR="0032714F" w:rsidRPr="0032714F">
        <w:rPr>
          <w:rFonts w:asciiTheme="majorHAnsi" w:eastAsia="Times New Roman" w:hAnsiTheme="majorHAnsi" w:cs="Cambria"/>
          <w:color w:val="000000"/>
          <w:sz w:val="20"/>
          <w:szCs w:val="20"/>
          <w:u w:color="000000"/>
          <w:bdr w:val="none" w:sz="0" w:space="0" w:color="auto" w:frame="1"/>
          <w:lang w:val="es-VE" w:eastAsia="es-ES"/>
        </w:rPr>
        <w:t>Fredy Oreste Cañola Valencia, Luis Enrique Cañola Valencia y Santo Cañola González.</w:t>
      </w:r>
    </w:p>
    <w:p w:rsidR="00C27E4F" w:rsidRPr="00BB54EC" w:rsidRDefault="00C27E4F" w:rsidP="004A69B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p>
    <w:p w:rsidR="00350E9D" w:rsidRPr="00BB54EC" w:rsidRDefault="00350E9D" w:rsidP="00E516F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BB54EC">
        <w:rPr>
          <w:rFonts w:asciiTheme="majorHAnsi" w:eastAsia="Times New Roman" w:hAnsiTheme="majorHAnsi" w:cs="Cambria"/>
          <w:color w:val="000000"/>
          <w:sz w:val="20"/>
          <w:szCs w:val="20"/>
          <w:u w:color="000000"/>
          <w:bdr w:val="none" w:sz="0" w:space="0" w:color="auto" w:frame="1"/>
          <w:lang w:val="es-ES" w:eastAsia="es-ES"/>
        </w:rPr>
        <w:t>La parte peticionaria alegó</w:t>
      </w:r>
      <w:r w:rsidR="00717603">
        <w:rPr>
          <w:rFonts w:asciiTheme="majorHAnsi" w:eastAsia="Times New Roman" w:hAnsiTheme="majorHAnsi" w:cs="Cambria"/>
          <w:color w:val="000000"/>
          <w:sz w:val="20"/>
          <w:szCs w:val="20"/>
          <w:u w:color="000000"/>
          <w:bdr w:val="none" w:sz="0" w:space="0" w:color="auto" w:frame="1"/>
          <w:lang w:val="es-VE" w:eastAsia="es-ES"/>
        </w:rPr>
        <w:t xml:space="preserve"> que el 12 de abril de 1993 la presunta víctima</w:t>
      </w:r>
      <w:r w:rsidR="00717603" w:rsidRPr="00BB54EC">
        <w:rPr>
          <w:rFonts w:asciiTheme="majorHAnsi" w:eastAsia="Times New Roman" w:hAnsiTheme="majorHAnsi" w:cs="Cambria"/>
          <w:color w:val="000000"/>
          <w:sz w:val="20"/>
          <w:szCs w:val="20"/>
          <w:u w:color="000000"/>
          <w:bdr w:val="none" w:sz="0" w:space="0" w:color="auto" w:frame="1"/>
          <w:lang w:val="es-VE" w:eastAsia="es-ES"/>
        </w:rPr>
        <w:t xml:space="preserve"> </w:t>
      </w:r>
      <w:r w:rsidR="00717603" w:rsidRPr="00BB54EC">
        <w:rPr>
          <w:rFonts w:asciiTheme="majorHAnsi" w:eastAsia="Times New Roman" w:hAnsiTheme="majorHAnsi" w:cs="Cambria"/>
          <w:color w:val="000000"/>
          <w:sz w:val="20"/>
          <w:szCs w:val="20"/>
          <w:u w:color="000000"/>
          <w:bdr w:val="none" w:sz="0" w:space="0" w:color="auto" w:frame="1"/>
          <w:lang w:val="es-CO" w:eastAsia="es-ES"/>
        </w:rPr>
        <w:t>habría</w:t>
      </w:r>
      <w:r w:rsidR="00AC0BE3" w:rsidRPr="00BB54EC">
        <w:rPr>
          <w:rFonts w:asciiTheme="majorHAnsi" w:eastAsia="Times New Roman" w:hAnsiTheme="majorHAnsi" w:cs="Cambria"/>
          <w:color w:val="000000"/>
          <w:sz w:val="20"/>
          <w:szCs w:val="20"/>
          <w:u w:color="000000"/>
          <w:bdr w:val="none" w:sz="0" w:space="0" w:color="auto" w:frame="1"/>
          <w:lang w:val="es-CO" w:eastAsia="es-ES"/>
        </w:rPr>
        <w:t xml:space="preserve"> sido </w:t>
      </w:r>
      <w:r w:rsidR="00717603" w:rsidRPr="00BB54EC">
        <w:rPr>
          <w:rFonts w:asciiTheme="majorHAnsi" w:eastAsia="Times New Roman" w:hAnsiTheme="majorHAnsi" w:cs="Cambria"/>
          <w:color w:val="000000"/>
          <w:sz w:val="20"/>
          <w:szCs w:val="20"/>
          <w:u w:color="000000"/>
          <w:bdr w:val="none" w:sz="0" w:space="0" w:color="auto" w:frame="1"/>
          <w:lang w:val="es-CO" w:eastAsia="es-ES"/>
        </w:rPr>
        <w:t>detenida</w:t>
      </w:r>
      <w:r w:rsidR="00AC0BE3" w:rsidRPr="00BB54EC">
        <w:rPr>
          <w:rFonts w:asciiTheme="majorHAnsi" w:eastAsia="Times New Roman" w:hAnsiTheme="majorHAnsi" w:cs="Cambria"/>
          <w:color w:val="000000"/>
          <w:sz w:val="20"/>
          <w:szCs w:val="20"/>
          <w:u w:color="000000"/>
          <w:bdr w:val="none" w:sz="0" w:space="0" w:color="auto" w:frame="1"/>
          <w:lang w:val="es-CO" w:eastAsia="es-ES"/>
        </w:rPr>
        <w:t xml:space="preserve"> por la policía</w:t>
      </w:r>
      <w:r w:rsidR="00582404" w:rsidRPr="00BB54EC">
        <w:rPr>
          <w:rFonts w:asciiTheme="majorHAnsi" w:eastAsia="Times New Roman" w:hAnsiTheme="majorHAnsi" w:cs="Cambria"/>
          <w:color w:val="000000"/>
          <w:sz w:val="20"/>
          <w:szCs w:val="20"/>
          <w:u w:color="000000"/>
          <w:bdr w:val="none" w:sz="0" w:space="0" w:color="auto" w:frame="1"/>
          <w:lang w:val="es-CO" w:eastAsia="es-ES"/>
        </w:rPr>
        <w:t xml:space="preserve"> por estar</w:t>
      </w:r>
      <w:r w:rsidR="003F5DEB">
        <w:rPr>
          <w:rFonts w:asciiTheme="majorHAnsi" w:eastAsia="Times New Roman" w:hAnsiTheme="majorHAnsi" w:cs="Cambria"/>
          <w:color w:val="000000"/>
          <w:sz w:val="20"/>
          <w:szCs w:val="20"/>
          <w:u w:color="000000"/>
          <w:bdr w:val="none" w:sz="0" w:space="0" w:color="auto" w:frame="1"/>
          <w:lang w:val="es-CO" w:eastAsia="es-ES"/>
        </w:rPr>
        <w:t xml:space="preserve"> presuntamente</w:t>
      </w:r>
      <w:r w:rsidR="00717603">
        <w:rPr>
          <w:rFonts w:asciiTheme="majorHAnsi" w:eastAsia="Times New Roman" w:hAnsiTheme="majorHAnsi" w:cs="Cambria"/>
          <w:color w:val="000000"/>
          <w:sz w:val="20"/>
          <w:szCs w:val="20"/>
          <w:u w:color="000000"/>
          <w:bdr w:val="none" w:sz="0" w:space="0" w:color="auto" w:frame="1"/>
          <w:lang w:val="es-CO" w:eastAsia="es-ES"/>
        </w:rPr>
        <w:t xml:space="preserve"> involucrado</w:t>
      </w:r>
      <w:r w:rsidR="00582404" w:rsidRPr="00BB54EC">
        <w:rPr>
          <w:rFonts w:asciiTheme="majorHAnsi" w:eastAsia="Times New Roman" w:hAnsiTheme="majorHAnsi" w:cs="Cambria"/>
          <w:color w:val="000000"/>
          <w:sz w:val="20"/>
          <w:szCs w:val="20"/>
          <w:u w:color="000000"/>
          <w:bdr w:val="none" w:sz="0" w:space="0" w:color="auto" w:frame="1"/>
          <w:lang w:val="es-CO" w:eastAsia="es-ES"/>
        </w:rPr>
        <w:t xml:space="preserve"> en la muerte de un policía. Luego de la detención habría sido</w:t>
      </w:r>
      <w:r w:rsidR="00AC0BE3" w:rsidRPr="00BB54EC">
        <w:rPr>
          <w:rFonts w:asciiTheme="majorHAnsi" w:eastAsia="Times New Roman" w:hAnsiTheme="majorHAnsi" w:cs="Cambria"/>
          <w:color w:val="000000"/>
          <w:sz w:val="20"/>
          <w:szCs w:val="20"/>
          <w:u w:color="000000"/>
          <w:bdr w:val="none" w:sz="0" w:space="0" w:color="auto" w:frame="1"/>
          <w:lang w:val="es-CO" w:eastAsia="es-ES"/>
        </w:rPr>
        <w:t xml:space="preserve"> </w:t>
      </w:r>
      <w:r w:rsidR="00537DF9" w:rsidRPr="00BB54EC">
        <w:rPr>
          <w:rFonts w:asciiTheme="majorHAnsi" w:eastAsia="Times New Roman" w:hAnsiTheme="majorHAnsi" w:cs="Cambria"/>
          <w:color w:val="000000"/>
          <w:sz w:val="20"/>
          <w:szCs w:val="20"/>
          <w:u w:color="000000"/>
          <w:bdr w:val="none" w:sz="0" w:space="0" w:color="auto" w:frame="1"/>
          <w:lang w:val="es-CO" w:eastAsia="es-ES"/>
        </w:rPr>
        <w:t>trasladado hacia Viche</w:t>
      </w:r>
      <w:r w:rsidR="00AC0BE3" w:rsidRPr="00BB54EC">
        <w:rPr>
          <w:rFonts w:asciiTheme="majorHAnsi" w:eastAsia="Times New Roman" w:hAnsiTheme="majorHAnsi" w:cs="Cambria"/>
          <w:color w:val="000000"/>
          <w:sz w:val="20"/>
          <w:szCs w:val="20"/>
          <w:u w:color="000000"/>
          <w:bdr w:val="none" w:sz="0" w:space="0" w:color="auto" w:frame="1"/>
          <w:lang w:val="es-CO" w:eastAsia="es-ES"/>
        </w:rPr>
        <w:t xml:space="preserve"> y </w:t>
      </w:r>
      <w:r w:rsidR="00F44C47" w:rsidRPr="00BB54EC">
        <w:rPr>
          <w:rFonts w:asciiTheme="majorHAnsi" w:eastAsia="Times New Roman" w:hAnsiTheme="majorHAnsi" w:cs="Cambria"/>
          <w:color w:val="000000"/>
          <w:sz w:val="20"/>
          <w:szCs w:val="20"/>
          <w:u w:color="000000"/>
          <w:bdr w:val="none" w:sz="0" w:space="0" w:color="auto" w:frame="1"/>
          <w:lang w:val="es-CO" w:eastAsia="es-ES"/>
        </w:rPr>
        <w:t>posteriormente trasladado hacia Esmeraldas,</w:t>
      </w:r>
      <w:r w:rsidR="00537DF9" w:rsidRPr="00BB54EC">
        <w:rPr>
          <w:rFonts w:asciiTheme="majorHAnsi" w:eastAsia="Times New Roman" w:hAnsiTheme="majorHAnsi" w:cs="Cambria"/>
          <w:color w:val="000000"/>
          <w:sz w:val="20"/>
          <w:szCs w:val="20"/>
          <w:u w:color="000000"/>
          <w:bdr w:val="none" w:sz="0" w:space="0" w:color="auto" w:frame="1"/>
          <w:lang w:val="es-CO" w:eastAsia="es-ES"/>
        </w:rPr>
        <w:t xml:space="preserve"> </w:t>
      </w:r>
      <w:r w:rsidR="00F44C47" w:rsidRPr="00BB54EC">
        <w:rPr>
          <w:rFonts w:asciiTheme="majorHAnsi" w:eastAsia="Times New Roman" w:hAnsiTheme="majorHAnsi" w:cs="Cambria"/>
          <w:color w:val="000000"/>
          <w:sz w:val="20"/>
          <w:szCs w:val="20"/>
          <w:u w:color="000000"/>
          <w:bdr w:val="none" w:sz="0" w:space="0" w:color="auto" w:frame="1"/>
          <w:lang w:val="es-CO" w:eastAsia="es-ES"/>
        </w:rPr>
        <w:t xml:space="preserve">donde </w:t>
      </w:r>
      <w:r w:rsidR="00537DF9" w:rsidRPr="00BB54EC">
        <w:rPr>
          <w:rFonts w:asciiTheme="majorHAnsi" w:eastAsia="Times New Roman" w:hAnsiTheme="majorHAnsi" w:cs="Cambria"/>
          <w:color w:val="000000"/>
          <w:sz w:val="20"/>
          <w:szCs w:val="20"/>
          <w:u w:color="000000"/>
          <w:bdr w:val="none" w:sz="0" w:space="0" w:color="auto" w:frame="1"/>
          <w:lang w:val="es-CO" w:eastAsia="es-ES"/>
        </w:rPr>
        <w:t xml:space="preserve">dos horas más tarde </w:t>
      </w:r>
      <w:r w:rsidR="0032714F">
        <w:rPr>
          <w:rFonts w:asciiTheme="majorHAnsi" w:eastAsia="Times New Roman" w:hAnsiTheme="majorHAnsi" w:cs="Cambria"/>
          <w:color w:val="000000"/>
          <w:sz w:val="20"/>
          <w:szCs w:val="20"/>
          <w:u w:color="000000"/>
          <w:bdr w:val="none" w:sz="0" w:space="0" w:color="auto" w:frame="1"/>
          <w:lang w:val="es-CO" w:eastAsia="es-ES"/>
        </w:rPr>
        <w:t>habría sido encontrado</w:t>
      </w:r>
      <w:r w:rsidR="00E516F9" w:rsidRPr="00BB54EC">
        <w:rPr>
          <w:rFonts w:asciiTheme="majorHAnsi" w:eastAsia="Times New Roman" w:hAnsiTheme="majorHAnsi" w:cs="Cambria"/>
          <w:color w:val="000000"/>
          <w:sz w:val="20"/>
          <w:szCs w:val="20"/>
          <w:u w:color="000000"/>
          <w:bdr w:val="none" w:sz="0" w:space="0" w:color="auto" w:frame="1"/>
          <w:lang w:val="es-CO" w:eastAsia="es-ES"/>
        </w:rPr>
        <w:t xml:space="preserve"> en el cementerio</w:t>
      </w:r>
      <w:r w:rsidR="003F5DEB">
        <w:rPr>
          <w:rFonts w:asciiTheme="majorHAnsi" w:eastAsia="Times New Roman" w:hAnsiTheme="majorHAnsi" w:cs="Cambria"/>
          <w:color w:val="000000"/>
          <w:sz w:val="20"/>
          <w:szCs w:val="20"/>
          <w:u w:color="000000"/>
          <w:bdr w:val="none" w:sz="0" w:space="0" w:color="auto" w:frame="1"/>
          <w:lang w:val="es-CO" w:eastAsia="es-ES"/>
        </w:rPr>
        <w:t xml:space="preserve"> de la ciudad</w:t>
      </w:r>
      <w:r w:rsidR="00F44C47" w:rsidRPr="00BB54EC">
        <w:rPr>
          <w:rFonts w:asciiTheme="majorHAnsi" w:eastAsia="Times New Roman" w:hAnsiTheme="majorHAnsi" w:cs="Cambria"/>
          <w:color w:val="000000"/>
          <w:sz w:val="20"/>
          <w:szCs w:val="20"/>
          <w:u w:color="000000"/>
          <w:bdr w:val="none" w:sz="0" w:space="0" w:color="auto" w:frame="1"/>
          <w:lang w:val="es-CO" w:eastAsia="es-ES"/>
        </w:rPr>
        <w:t xml:space="preserve"> </w:t>
      </w:r>
      <w:r w:rsidR="00717603">
        <w:rPr>
          <w:rFonts w:asciiTheme="majorHAnsi" w:eastAsia="Times New Roman" w:hAnsiTheme="majorHAnsi" w:cs="Cambria"/>
          <w:color w:val="000000"/>
          <w:sz w:val="20"/>
          <w:szCs w:val="20"/>
          <w:u w:color="000000"/>
          <w:bdr w:val="none" w:sz="0" w:space="0" w:color="auto" w:frame="1"/>
          <w:lang w:val="es-CO" w:eastAsia="es-ES"/>
        </w:rPr>
        <w:t>su cadáver</w:t>
      </w:r>
      <w:r w:rsidR="00537DF9" w:rsidRPr="00BB54EC">
        <w:rPr>
          <w:rFonts w:asciiTheme="majorHAnsi" w:eastAsia="Times New Roman" w:hAnsiTheme="majorHAnsi" w:cs="Cambria"/>
          <w:color w:val="000000"/>
          <w:sz w:val="20"/>
          <w:szCs w:val="20"/>
          <w:u w:color="000000"/>
          <w:bdr w:val="none" w:sz="0" w:space="0" w:color="auto" w:frame="1"/>
          <w:lang w:val="es-CO" w:eastAsia="es-ES"/>
        </w:rPr>
        <w:t xml:space="preserve"> sin vida</w:t>
      </w:r>
      <w:r w:rsidR="00E516F9" w:rsidRPr="00BB54EC">
        <w:rPr>
          <w:rFonts w:asciiTheme="majorHAnsi" w:eastAsia="Times New Roman" w:hAnsiTheme="majorHAnsi" w:cs="Cambria"/>
          <w:color w:val="000000"/>
          <w:sz w:val="20"/>
          <w:szCs w:val="20"/>
          <w:u w:color="000000"/>
          <w:bdr w:val="none" w:sz="0" w:space="0" w:color="auto" w:frame="1"/>
          <w:lang w:val="es-CO" w:eastAsia="es-ES"/>
        </w:rPr>
        <w:t xml:space="preserve"> y con señales de tortura</w:t>
      </w:r>
      <w:r w:rsidR="003F5DEB">
        <w:rPr>
          <w:rFonts w:asciiTheme="majorHAnsi" w:eastAsia="Times New Roman" w:hAnsiTheme="majorHAnsi" w:cs="Cambria"/>
          <w:color w:val="000000"/>
          <w:sz w:val="20"/>
          <w:szCs w:val="20"/>
          <w:u w:color="000000"/>
          <w:bdr w:val="none" w:sz="0" w:space="0" w:color="auto" w:frame="1"/>
          <w:lang w:val="es-CO" w:eastAsia="es-ES"/>
        </w:rPr>
        <w:t xml:space="preserve"> e impactos de balas</w:t>
      </w:r>
      <w:r w:rsidR="00537DF9" w:rsidRPr="00BB54EC">
        <w:rPr>
          <w:rFonts w:asciiTheme="majorHAnsi" w:eastAsia="Times New Roman" w:hAnsiTheme="majorHAnsi" w:cs="Cambria"/>
          <w:color w:val="000000"/>
          <w:sz w:val="20"/>
          <w:szCs w:val="20"/>
          <w:u w:color="000000"/>
          <w:bdr w:val="none" w:sz="0" w:space="0" w:color="auto" w:frame="1"/>
          <w:lang w:val="es-CO" w:eastAsia="es-ES"/>
        </w:rPr>
        <w:t xml:space="preserve">. </w:t>
      </w:r>
      <w:r w:rsidR="008D20DB">
        <w:rPr>
          <w:rFonts w:asciiTheme="majorHAnsi" w:eastAsia="Times New Roman" w:hAnsiTheme="majorHAnsi" w:cs="Cambria"/>
          <w:color w:val="000000"/>
          <w:sz w:val="20"/>
          <w:szCs w:val="20"/>
          <w:u w:color="000000"/>
          <w:bdr w:val="none" w:sz="0" w:space="0" w:color="auto" w:frame="1"/>
          <w:lang w:val="es-CO" w:eastAsia="es-ES"/>
        </w:rPr>
        <w:t xml:space="preserve"> </w:t>
      </w:r>
    </w:p>
    <w:p w:rsidR="00AC0BE3" w:rsidRPr="00BB54EC" w:rsidRDefault="00AC0BE3" w:rsidP="00AC0BE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cs="Cambria"/>
          <w:color w:val="000000"/>
          <w:sz w:val="20"/>
          <w:szCs w:val="20"/>
          <w:u w:color="000000"/>
          <w:bdr w:val="none" w:sz="0" w:space="0" w:color="auto" w:frame="1"/>
          <w:lang w:val="es-ES" w:eastAsia="es-ES"/>
        </w:rPr>
      </w:pPr>
    </w:p>
    <w:p w:rsidR="0032714F" w:rsidRDefault="00B2672E"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BB54EC">
        <w:rPr>
          <w:rFonts w:asciiTheme="majorHAnsi" w:eastAsia="Times New Roman" w:hAnsiTheme="majorHAnsi" w:cs="Cambria"/>
          <w:color w:val="000000"/>
          <w:sz w:val="20"/>
          <w:szCs w:val="20"/>
          <w:u w:color="000000"/>
          <w:bdr w:val="none" w:sz="0" w:space="0" w:color="auto" w:frame="1"/>
          <w:lang w:val="es-ES_tradnl" w:eastAsia="es-ES"/>
        </w:rPr>
        <w:t xml:space="preserve">El 11 de junio de 1999, </w:t>
      </w:r>
      <w:r w:rsidR="009B66B9" w:rsidRPr="00BB54EC">
        <w:rPr>
          <w:rFonts w:asciiTheme="majorHAnsi" w:eastAsia="Times New Roman" w:hAnsiTheme="majorHAnsi" w:cs="Cambria"/>
          <w:color w:val="000000"/>
          <w:sz w:val="20"/>
          <w:szCs w:val="20"/>
          <w:u w:color="000000"/>
          <w:bdr w:val="none" w:sz="0" w:space="0" w:color="auto" w:frame="1"/>
          <w:lang w:val="es-ES_tradnl" w:eastAsia="es-ES"/>
        </w:rPr>
        <w:t xml:space="preserve">durante la visita realizada por la CIDH a Ecuador, </w:t>
      </w:r>
      <w:r w:rsidRPr="00BB54EC">
        <w:rPr>
          <w:rFonts w:asciiTheme="majorHAnsi" w:eastAsia="Times New Roman" w:hAnsiTheme="majorHAnsi" w:cs="Cambria"/>
          <w:color w:val="000000"/>
          <w:sz w:val="20"/>
          <w:szCs w:val="20"/>
          <w:u w:color="000000"/>
          <w:bdr w:val="none" w:sz="0" w:space="0" w:color="auto" w:frame="1"/>
          <w:lang w:val="es-ES_tradnl" w:eastAsia="es-ES"/>
        </w:rPr>
        <w:t>las partes suscribieron un acuerdo de solución amistosa</w:t>
      </w:r>
      <w:r w:rsidR="00D5187F" w:rsidRPr="00BB54EC">
        <w:rPr>
          <w:rFonts w:asciiTheme="majorHAnsi" w:eastAsia="Times New Roman" w:hAnsiTheme="majorHAnsi" w:cs="Cambria"/>
          <w:color w:val="000000"/>
          <w:sz w:val="20"/>
          <w:szCs w:val="20"/>
          <w:u w:color="000000"/>
          <w:bdr w:val="none" w:sz="0" w:space="0" w:color="auto" w:frame="1"/>
          <w:lang w:val="es-ES" w:eastAsia="es-ES"/>
        </w:rPr>
        <w:t>.</w:t>
      </w:r>
      <w:r w:rsidR="008B3F3C" w:rsidRPr="00BB54EC">
        <w:rPr>
          <w:rFonts w:asciiTheme="majorHAnsi" w:eastAsia="Times New Roman" w:hAnsiTheme="majorHAnsi" w:cs="Cambria"/>
          <w:color w:val="000000"/>
          <w:sz w:val="20"/>
          <w:szCs w:val="20"/>
          <w:u w:color="000000"/>
          <w:bdr w:val="none" w:sz="0" w:space="0" w:color="auto" w:frame="1"/>
          <w:lang w:val="es-ES" w:eastAsia="es-ES"/>
        </w:rPr>
        <w:t xml:space="preserve"> </w:t>
      </w:r>
      <w:r w:rsidRPr="00BB54EC">
        <w:rPr>
          <w:rFonts w:asciiTheme="majorHAnsi" w:eastAsia="Times New Roman" w:hAnsiTheme="majorHAnsi" w:cs="Cambria"/>
          <w:color w:val="000000"/>
          <w:sz w:val="20"/>
          <w:szCs w:val="20"/>
          <w:u w:color="000000"/>
          <w:bdr w:val="none" w:sz="0" w:space="0" w:color="auto" w:frame="1"/>
          <w:lang w:val="es-ES" w:eastAsia="es-ES"/>
        </w:rPr>
        <w:t>E</w:t>
      </w:r>
      <w:r w:rsidR="00CE719B" w:rsidRPr="00BB54EC">
        <w:rPr>
          <w:rFonts w:asciiTheme="majorHAnsi" w:eastAsia="Times New Roman" w:hAnsiTheme="majorHAnsi" w:cs="Cambria"/>
          <w:color w:val="000000"/>
          <w:sz w:val="20"/>
          <w:szCs w:val="20"/>
          <w:u w:color="000000"/>
          <w:bdr w:val="none" w:sz="0" w:space="0" w:color="auto" w:frame="1"/>
          <w:lang w:val="es-ES" w:eastAsia="es-ES"/>
        </w:rPr>
        <w:t xml:space="preserve">l </w:t>
      </w:r>
      <w:r w:rsidRPr="00BB54EC">
        <w:rPr>
          <w:rFonts w:asciiTheme="majorHAnsi" w:eastAsia="Times New Roman" w:hAnsiTheme="majorHAnsi" w:cs="Cambria"/>
          <w:color w:val="000000"/>
          <w:sz w:val="20"/>
          <w:szCs w:val="20"/>
          <w:u w:color="000000"/>
          <w:bdr w:val="none" w:sz="0" w:space="0" w:color="auto" w:frame="1"/>
          <w:lang w:val="es-ES" w:eastAsia="es-ES"/>
        </w:rPr>
        <w:t>23 de enero de 2020</w:t>
      </w:r>
      <w:r w:rsidR="00CE719B" w:rsidRPr="00BB54EC">
        <w:rPr>
          <w:rFonts w:asciiTheme="majorHAnsi" w:eastAsia="Times New Roman" w:hAnsiTheme="majorHAnsi" w:cs="Cambria"/>
          <w:color w:val="000000"/>
          <w:sz w:val="20"/>
          <w:szCs w:val="20"/>
          <w:u w:color="000000"/>
          <w:bdr w:val="none" w:sz="0" w:space="0" w:color="auto" w:frame="1"/>
          <w:lang w:val="es-ES" w:eastAsia="es-ES"/>
        </w:rPr>
        <w:t xml:space="preserve">, </w:t>
      </w:r>
      <w:r w:rsidRPr="00BB54EC">
        <w:rPr>
          <w:rFonts w:asciiTheme="majorHAnsi" w:eastAsia="Times New Roman" w:hAnsiTheme="majorHAnsi" w:cs="Cambria"/>
          <w:color w:val="000000"/>
          <w:sz w:val="20"/>
          <w:szCs w:val="20"/>
          <w:u w:color="000000"/>
          <w:bdr w:val="none" w:sz="0" w:space="0" w:color="auto" w:frame="1"/>
          <w:lang w:val="es-ES" w:eastAsia="es-ES"/>
        </w:rPr>
        <w:t>la parte peticionaria</w:t>
      </w:r>
      <w:r w:rsidR="00CE719B" w:rsidRPr="00BB54EC">
        <w:rPr>
          <w:rFonts w:asciiTheme="majorHAnsi" w:eastAsia="Times New Roman" w:hAnsiTheme="majorHAnsi" w:cs="Cambria"/>
          <w:color w:val="000000"/>
          <w:sz w:val="20"/>
          <w:szCs w:val="20"/>
          <w:u w:color="000000"/>
          <w:bdr w:val="none" w:sz="0" w:space="0" w:color="auto" w:frame="1"/>
          <w:lang w:val="es-ES" w:eastAsia="es-ES"/>
        </w:rPr>
        <w:t xml:space="preserve"> </w:t>
      </w:r>
      <w:r w:rsidRPr="00BB54EC">
        <w:rPr>
          <w:rFonts w:asciiTheme="majorHAnsi" w:eastAsia="Times New Roman" w:hAnsiTheme="majorHAnsi" w:cs="Cambria"/>
          <w:color w:val="000000"/>
          <w:sz w:val="20"/>
          <w:szCs w:val="20"/>
          <w:u w:color="000000"/>
          <w:bdr w:val="none" w:sz="0" w:space="0" w:color="auto" w:frame="1"/>
          <w:lang w:val="es-ES" w:eastAsia="es-ES"/>
        </w:rPr>
        <w:t xml:space="preserve">remitió </w:t>
      </w:r>
      <w:r w:rsidR="00CE719B" w:rsidRPr="00BB54EC">
        <w:rPr>
          <w:rFonts w:asciiTheme="majorHAnsi" w:eastAsia="Times New Roman" w:hAnsiTheme="majorHAnsi" w:cs="Cambria"/>
          <w:color w:val="000000"/>
          <w:sz w:val="20"/>
          <w:szCs w:val="20"/>
          <w:u w:color="000000"/>
          <w:bdr w:val="none" w:sz="0" w:space="0" w:color="auto" w:frame="1"/>
          <w:lang w:val="es-ES" w:eastAsia="es-ES"/>
        </w:rPr>
        <w:t xml:space="preserve">a la Comisión un escrito </w:t>
      </w:r>
      <w:r w:rsidRPr="00BB54EC">
        <w:rPr>
          <w:rFonts w:asciiTheme="majorHAnsi" w:eastAsia="Times New Roman" w:hAnsiTheme="majorHAnsi" w:cs="Cambria"/>
          <w:color w:val="000000"/>
          <w:sz w:val="20"/>
          <w:szCs w:val="20"/>
          <w:u w:color="000000"/>
          <w:bdr w:val="none" w:sz="0" w:space="0" w:color="auto" w:frame="1"/>
          <w:lang w:val="es-ES" w:eastAsia="es-ES"/>
        </w:rPr>
        <w:t>mediante el cual</w:t>
      </w:r>
      <w:r w:rsidR="00E516F9" w:rsidRPr="00BB54EC">
        <w:rPr>
          <w:rFonts w:asciiTheme="majorHAnsi" w:eastAsia="Times New Roman" w:hAnsiTheme="majorHAnsi" w:cs="Cambria"/>
          <w:color w:val="000000"/>
          <w:sz w:val="20"/>
          <w:szCs w:val="20"/>
          <w:u w:color="000000"/>
          <w:bdr w:val="none" w:sz="0" w:space="0" w:color="auto" w:frame="1"/>
          <w:lang w:val="es-ES" w:eastAsia="es-ES"/>
        </w:rPr>
        <w:t xml:space="preserve"> solicitó la homologación del acuerdo de solución amistosa</w:t>
      </w:r>
      <w:r w:rsidR="001107E9">
        <w:rPr>
          <w:rFonts w:asciiTheme="majorHAnsi" w:eastAsia="Times New Roman" w:hAnsiTheme="majorHAnsi" w:cs="Cambria"/>
          <w:color w:val="000000"/>
          <w:sz w:val="20"/>
          <w:szCs w:val="20"/>
          <w:u w:color="000000"/>
          <w:bdr w:val="none" w:sz="0" w:space="0" w:color="auto" w:frame="1"/>
          <w:lang w:val="es-ES" w:eastAsia="es-ES"/>
        </w:rPr>
        <w:t xml:space="preserve"> y</w:t>
      </w:r>
      <w:r w:rsidR="005D2911" w:rsidRPr="00BB54EC">
        <w:rPr>
          <w:rFonts w:asciiTheme="majorHAnsi" w:eastAsia="Times New Roman" w:hAnsiTheme="majorHAnsi" w:cs="Cambria"/>
          <w:color w:val="000000"/>
          <w:sz w:val="20"/>
          <w:szCs w:val="20"/>
          <w:u w:color="000000"/>
          <w:bdr w:val="none" w:sz="0" w:space="0" w:color="auto" w:frame="1"/>
          <w:lang w:val="es-ES" w:eastAsia="es-ES"/>
        </w:rPr>
        <w:t xml:space="preserve"> solicitó el cese del seguimiento y archivo de </w:t>
      </w:r>
      <w:r w:rsidR="00E516F9" w:rsidRPr="00BB54EC">
        <w:rPr>
          <w:rFonts w:asciiTheme="majorHAnsi" w:eastAsia="Times New Roman" w:hAnsiTheme="majorHAnsi" w:cs="Cambria"/>
          <w:color w:val="000000"/>
          <w:sz w:val="20"/>
          <w:szCs w:val="20"/>
          <w:u w:color="000000"/>
          <w:bdr w:val="none" w:sz="0" w:space="0" w:color="auto" w:frame="1"/>
          <w:lang w:val="es-ES" w:eastAsia="es-ES"/>
        </w:rPr>
        <w:t>del caso</w:t>
      </w:r>
      <w:r w:rsidR="00CE719B" w:rsidRPr="00BB54EC">
        <w:rPr>
          <w:rFonts w:asciiTheme="majorHAnsi" w:eastAsia="Times New Roman" w:hAnsiTheme="majorHAnsi" w:cs="Cambria"/>
          <w:color w:val="000000"/>
          <w:sz w:val="20"/>
          <w:szCs w:val="20"/>
          <w:u w:color="000000"/>
          <w:bdr w:val="none" w:sz="0" w:space="0" w:color="auto" w:frame="1"/>
          <w:lang w:val="es-ES" w:eastAsia="es-ES"/>
        </w:rPr>
        <w:t>.</w:t>
      </w:r>
      <w:r w:rsidR="00E958AE" w:rsidRPr="00BB54EC">
        <w:rPr>
          <w:rFonts w:asciiTheme="majorHAnsi" w:eastAsia="Times New Roman" w:hAnsiTheme="majorHAnsi" w:cs="Cambria"/>
          <w:color w:val="FF0000"/>
          <w:sz w:val="20"/>
          <w:szCs w:val="20"/>
          <w:u w:color="000000"/>
          <w:bdr w:val="none" w:sz="0" w:space="0" w:color="auto" w:frame="1"/>
          <w:lang w:val="es-ES" w:eastAsia="es-ES"/>
        </w:rPr>
        <w:t xml:space="preserve"> </w:t>
      </w:r>
    </w:p>
    <w:p w:rsidR="0032714F" w:rsidRDefault="0032714F" w:rsidP="0032714F">
      <w:pPr>
        <w:pStyle w:val="ListParagraph"/>
        <w:rPr>
          <w:rFonts w:asciiTheme="majorHAnsi" w:eastAsia="Times New Roman" w:hAnsiTheme="majorHAnsi"/>
          <w:sz w:val="20"/>
          <w:szCs w:val="20"/>
          <w:bdr w:val="none" w:sz="0" w:space="0" w:color="auto" w:frame="1"/>
          <w:lang w:val="es-ES"/>
        </w:rPr>
      </w:pPr>
    </w:p>
    <w:p w:rsidR="0032714F" w:rsidRPr="0032714F" w:rsidRDefault="0032714F"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32714F">
        <w:rPr>
          <w:rFonts w:asciiTheme="majorHAnsi" w:eastAsia="Times New Roman" w:hAnsiTheme="majorHAnsi" w:cs="Cambria"/>
          <w:color w:val="000000"/>
          <w:sz w:val="20"/>
          <w:szCs w:val="20"/>
          <w:u w:color="000000"/>
          <w:bdr w:val="none" w:sz="0" w:space="0" w:color="auto" w:frame="1"/>
          <w:lang w:val="es-ES" w:eastAsia="es-ES"/>
        </w:rPr>
        <w:t>El 9 de abril de 2020, la Comisión decidió desglosar la petición en virtud de la suscripción de tres acuerdos de solución amistosa en relación con cada una de las víctimas.</w:t>
      </w:r>
    </w:p>
    <w:p w:rsidR="00CB105D" w:rsidRPr="00BB54EC" w:rsidRDefault="00CB105D" w:rsidP="004A69B1">
      <w:pPr>
        <w:tabs>
          <w:tab w:val="left" w:pos="1440"/>
        </w:tabs>
        <w:ind w:firstLine="720"/>
        <w:jc w:val="both"/>
        <w:rPr>
          <w:rFonts w:asciiTheme="majorHAnsi" w:eastAsia="Times New Roman" w:hAnsiTheme="majorHAnsi" w:cs="Cambria"/>
          <w:color w:val="000000"/>
          <w:sz w:val="20"/>
          <w:szCs w:val="20"/>
          <w:u w:color="000000"/>
          <w:bdr w:val="none" w:sz="0" w:space="0" w:color="auto" w:frame="1"/>
          <w:lang w:val="es-ES" w:eastAsia="es-ES"/>
        </w:rPr>
      </w:pPr>
    </w:p>
    <w:p w:rsidR="00B4244B" w:rsidRPr="00BB54EC" w:rsidRDefault="00B4244B" w:rsidP="004A69B1">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ES" w:eastAsia="es-ES"/>
        </w:rPr>
      </w:pPr>
      <w:r w:rsidRPr="00BB54EC">
        <w:rPr>
          <w:rFonts w:asciiTheme="majorHAnsi" w:eastAsia="Times New Roman" w:hAnsiTheme="majorHAnsi"/>
          <w:sz w:val="20"/>
          <w:szCs w:val="20"/>
          <w:lang w:val="es-AR"/>
        </w:rPr>
        <w:t>En</w:t>
      </w:r>
      <w:r w:rsidRPr="00BB54EC">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A752DF" w:rsidRPr="00BB54EC">
        <w:rPr>
          <w:rFonts w:asciiTheme="majorHAnsi" w:eastAsia="Times New Roman" w:hAnsiTheme="majorHAnsi"/>
          <w:sz w:val="20"/>
          <w:szCs w:val="20"/>
          <w:lang w:val="es-ES"/>
        </w:rPr>
        <w:t xml:space="preserve">los peticionarios </w:t>
      </w:r>
      <w:r w:rsidRPr="00BB54EC">
        <w:rPr>
          <w:rFonts w:asciiTheme="majorHAnsi" w:eastAsia="Times New Roman" w:hAnsiTheme="majorHAnsi"/>
          <w:sz w:val="20"/>
          <w:szCs w:val="20"/>
          <w:lang w:val="es-ES_tradnl"/>
        </w:rPr>
        <w:t xml:space="preserve">y se transcribe el acuerdo de solución </w:t>
      </w:r>
      <w:r w:rsidR="008B3F3C" w:rsidRPr="00BB54EC">
        <w:rPr>
          <w:rFonts w:asciiTheme="majorHAnsi" w:eastAsia="Times New Roman" w:hAnsiTheme="majorHAnsi"/>
          <w:sz w:val="20"/>
          <w:szCs w:val="20"/>
          <w:lang w:val="es-ES_tradnl"/>
        </w:rPr>
        <w:t xml:space="preserve">amistosa, suscrito el </w:t>
      </w:r>
      <w:r w:rsidR="005D2911" w:rsidRPr="00BB54EC">
        <w:rPr>
          <w:rFonts w:asciiTheme="majorHAnsi" w:eastAsia="Times New Roman" w:hAnsiTheme="majorHAnsi"/>
          <w:sz w:val="20"/>
          <w:szCs w:val="20"/>
          <w:lang w:val="es-ES_tradnl"/>
        </w:rPr>
        <w:t>11 de junio de 1999</w:t>
      </w:r>
      <w:r w:rsidR="004A69B1" w:rsidRPr="00BB54EC">
        <w:rPr>
          <w:rFonts w:asciiTheme="majorHAnsi" w:eastAsia="Times New Roman" w:hAnsiTheme="majorHAnsi"/>
          <w:sz w:val="20"/>
          <w:szCs w:val="20"/>
          <w:lang w:val="es-ES_tradnl"/>
        </w:rPr>
        <w:t>,</w:t>
      </w:r>
      <w:r w:rsidRPr="00BB54EC">
        <w:rPr>
          <w:rFonts w:asciiTheme="majorHAnsi" w:eastAsia="Times New Roman" w:hAnsiTheme="majorHAnsi"/>
          <w:sz w:val="20"/>
          <w:szCs w:val="20"/>
          <w:lang w:val="es-ES_tradnl"/>
        </w:rPr>
        <w:t xml:space="preserve"> </w:t>
      </w:r>
      <w:r w:rsidR="00A752DF" w:rsidRPr="00BB54EC">
        <w:rPr>
          <w:rFonts w:asciiTheme="majorHAnsi" w:eastAsia="Times New Roman" w:hAnsiTheme="majorHAnsi"/>
          <w:sz w:val="20"/>
          <w:szCs w:val="20"/>
          <w:lang w:val="es-ES_tradnl"/>
        </w:rPr>
        <w:t xml:space="preserve">por la parte peticionaria </w:t>
      </w:r>
      <w:r w:rsidRPr="00BB54EC">
        <w:rPr>
          <w:rFonts w:asciiTheme="majorHAnsi" w:eastAsia="Times New Roman" w:hAnsiTheme="majorHAnsi"/>
          <w:sz w:val="20"/>
          <w:szCs w:val="20"/>
          <w:lang w:val="es-ES_tradnl"/>
        </w:rPr>
        <w:t xml:space="preserve">y </w:t>
      </w:r>
      <w:r w:rsidR="00A752DF" w:rsidRPr="00BB54EC">
        <w:rPr>
          <w:rFonts w:asciiTheme="majorHAnsi" w:eastAsia="Times New Roman" w:hAnsiTheme="majorHAnsi"/>
          <w:sz w:val="20"/>
          <w:szCs w:val="20"/>
          <w:lang w:val="es-ES_tradnl"/>
        </w:rPr>
        <w:t>la representación</w:t>
      </w:r>
      <w:r w:rsidR="00594EAA" w:rsidRPr="00BB54EC">
        <w:rPr>
          <w:rFonts w:asciiTheme="majorHAnsi" w:eastAsia="Times New Roman" w:hAnsiTheme="majorHAnsi"/>
          <w:sz w:val="20"/>
          <w:szCs w:val="20"/>
          <w:lang w:val="es-ES_tradnl"/>
        </w:rPr>
        <w:t xml:space="preserve"> del Estado </w:t>
      </w:r>
      <w:r w:rsidR="008368EC" w:rsidRPr="00BB54EC">
        <w:rPr>
          <w:rFonts w:asciiTheme="majorHAnsi" w:eastAsia="Times New Roman" w:hAnsiTheme="majorHAnsi"/>
          <w:sz w:val="20"/>
          <w:szCs w:val="20"/>
          <w:lang w:val="es-ES_tradnl"/>
        </w:rPr>
        <w:t>ecuatorian</w:t>
      </w:r>
      <w:r w:rsidR="00594EAA" w:rsidRPr="00BB54EC">
        <w:rPr>
          <w:rFonts w:asciiTheme="majorHAnsi" w:eastAsia="Times New Roman" w:hAnsiTheme="majorHAnsi"/>
          <w:sz w:val="20"/>
          <w:szCs w:val="20"/>
          <w:lang w:val="es-ES_tradnl"/>
        </w:rPr>
        <w:t>o</w:t>
      </w:r>
      <w:r w:rsidRPr="00BB54EC">
        <w:rPr>
          <w:rFonts w:asciiTheme="majorHAnsi" w:eastAsia="Times New Roman" w:hAnsiTheme="majorHAnsi"/>
          <w:sz w:val="20"/>
          <w:szCs w:val="20"/>
          <w:lang w:val="es-ES_tradnl"/>
        </w:rPr>
        <w:t>. Asimismo, se aprueba el acuerdo suscrito entre las partes y se acuerda la publicación del presente informe</w:t>
      </w:r>
      <w:r w:rsidRPr="00BB54EC">
        <w:rPr>
          <w:rFonts w:asciiTheme="majorHAnsi" w:eastAsia="Times New Roman" w:hAnsiTheme="majorHAnsi"/>
          <w:sz w:val="20"/>
          <w:szCs w:val="20"/>
          <w:lang w:val="es-PE"/>
        </w:rPr>
        <w:t xml:space="preserve"> en el Informe Anual de la CIDH a la Asamblea General de la Organización de los Estados Americanos. </w:t>
      </w:r>
    </w:p>
    <w:p w:rsidR="00B4244B" w:rsidRPr="00BB54EC" w:rsidRDefault="00B4244B"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D6751F" w:rsidRPr="00BB54EC" w:rsidRDefault="003A6580" w:rsidP="0015163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t>LOS HECHOS ALEGADOS</w:t>
      </w:r>
      <w:r w:rsidR="008D20DB">
        <w:rPr>
          <w:rFonts w:asciiTheme="majorHAnsi" w:hAnsiTheme="majorHAnsi"/>
          <w:b/>
          <w:sz w:val="20"/>
          <w:szCs w:val="20"/>
          <w:lang w:val="es-BO"/>
        </w:rPr>
        <w:t xml:space="preserve"> </w:t>
      </w:r>
    </w:p>
    <w:p w:rsidR="00D6751F" w:rsidRPr="00BB54EC" w:rsidRDefault="00D6751F" w:rsidP="0015163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E516F9" w:rsidRPr="00FA4672" w:rsidRDefault="00C00144"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FA4672">
        <w:rPr>
          <w:rFonts w:asciiTheme="majorHAnsi" w:hAnsiTheme="majorHAnsi"/>
          <w:sz w:val="20"/>
          <w:szCs w:val="20"/>
          <w:lang w:val="es-ES"/>
        </w:rPr>
        <w:t>La parte peticionaria aleg</w:t>
      </w:r>
      <w:r w:rsidR="00A752DF" w:rsidRPr="00FA4672">
        <w:rPr>
          <w:rFonts w:asciiTheme="majorHAnsi" w:hAnsiTheme="majorHAnsi"/>
          <w:sz w:val="20"/>
          <w:szCs w:val="20"/>
          <w:lang w:val="es-ES"/>
        </w:rPr>
        <w:t>ó</w:t>
      </w:r>
      <w:r w:rsidRPr="00FA4672">
        <w:rPr>
          <w:rFonts w:asciiTheme="majorHAnsi" w:hAnsiTheme="majorHAnsi"/>
          <w:sz w:val="20"/>
          <w:szCs w:val="20"/>
          <w:lang w:val="es-ES"/>
        </w:rPr>
        <w:t xml:space="preserve"> que el </w:t>
      </w:r>
      <w:r w:rsidR="00E516F9" w:rsidRPr="00FA4672">
        <w:rPr>
          <w:rFonts w:asciiTheme="majorHAnsi" w:hAnsiTheme="majorHAnsi"/>
          <w:sz w:val="20"/>
          <w:szCs w:val="20"/>
          <w:lang w:val="es-ES"/>
        </w:rPr>
        <w:t>12 de abril de 1993</w:t>
      </w:r>
      <w:r w:rsidR="00A752DF" w:rsidRPr="00FA4672">
        <w:rPr>
          <w:rFonts w:asciiTheme="majorHAnsi" w:hAnsiTheme="majorHAnsi"/>
          <w:sz w:val="20"/>
          <w:szCs w:val="20"/>
          <w:lang w:val="es-ES"/>
        </w:rPr>
        <w:t>,</w:t>
      </w:r>
      <w:r w:rsidRPr="00FA4672">
        <w:rPr>
          <w:rFonts w:asciiTheme="majorHAnsi" w:hAnsiTheme="majorHAnsi"/>
          <w:sz w:val="20"/>
          <w:szCs w:val="20"/>
          <w:lang w:val="es-ES"/>
        </w:rPr>
        <w:t xml:space="preserve"> </w:t>
      </w:r>
      <w:r w:rsidR="008D20DB" w:rsidRPr="00FA4672">
        <w:rPr>
          <w:rFonts w:asciiTheme="majorHAnsi" w:eastAsia="Times New Roman" w:hAnsiTheme="majorHAnsi" w:cs="Cambria"/>
          <w:color w:val="000000"/>
          <w:sz w:val="20"/>
          <w:szCs w:val="20"/>
          <w:u w:color="000000"/>
          <w:bdr w:val="none" w:sz="0" w:space="0" w:color="auto" w:frame="1"/>
          <w:lang w:val="es-VE" w:eastAsia="es-ES"/>
        </w:rPr>
        <w:t>Santo Enrique Cañola Gonzáles</w:t>
      </w:r>
      <w:r w:rsidR="008D20DB" w:rsidRPr="00FA4672">
        <w:rPr>
          <w:rFonts w:asciiTheme="majorHAnsi" w:hAnsiTheme="majorHAnsi"/>
          <w:sz w:val="20"/>
          <w:szCs w:val="20"/>
          <w:lang w:val="es-ES"/>
        </w:rPr>
        <w:t xml:space="preserve"> </w:t>
      </w:r>
      <w:r w:rsidR="0032714F" w:rsidRPr="00FA4672">
        <w:rPr>
          <w:rFonts w:asciiTheme="majorHAnsi" w:hAnsiTheme="majorHAnsi"/>
          <w:sz w:val="20"/>
          <w:szCs w:val="20"/>
          <w:lang w:val="es-ES"/>
        </w:rPr>
        <w:t>habría sido</w:t>
      </w:r>
      <w:r w:rsidR="00E516F9" w:rsidRPr="00FA4672">
        <w:rPr>
          <w:rFonts w:asciiTheme="majorHAnsi" w:hAnsiTheme="majorHAnsi"/>
          <w:sz w:val="20"/>
          <w:szCs w:val="20"/>
          <w:lang w:val="es-ES"/>
        </w:rPr>
        <w:t xml:space="preserve"> detenido por agentes policiales en el sector Chancana de la Parroquia Chura en el cantón Quinindé de la Provincia de Esmeraldas</w:t>
      </w:r>
      <w:r w:rsidR="00F12392" w:rsidRPr="00FA4672">
        <w:rPr>
          <w:rFonts w:asciiTheme="majorHAnsi" w:hAnsiTheme="majorHAnsi"/>
          <w:sz w:val="20"/>
          <w:szCs w:val="20"/>
          <w:lang w:val="es-ES"/>
        </w:rPr>
        <w:t xml:space="preserve"> en compañía de </w:t>
      </w:r>
      <w:r w:rsidR="008D20DB" w:rsidRPr="00FA4672">
        <w:rPr>
          <w:rFonts w:asciiTheme="majorHAnsi" w:hAnsiTheme="majorHAnsi"/>
          <w:sz w:val="20"/>
          <w:szCs w:val="20"/>
          <w:lang w:val="es-ES"/>
        </w:rPr>
        <w:t>Luis Enrique Cañola Valencia</w:t>
      </w:r>
      <w:r w:rsidR="00E516F9" w:rsidRPr="00FA4672">
        <w:rPr>
          <w:rFonts w:asciiTheme="majorHAnsi" w:hAnsiTheme="majorHAnsi"/>
          <w:sz w:val="20"/>
          <w:szCs w:val="20"/>
          <w:lang w:val="es-ES"/>
        </w:rPr>
        <w:t>, aproximadamente a las 9:00 am. Asimismo, la parte peticionaria indicó que, con posterioridad a las detenciones, las presuntas víctimas habrían sido trasladadas a Viche, donde habrían sido puestas a</w:t>
      </w:r>
      <w:r w:rsidR="0084313A" w:rsidRPr="00FA4672">
        <w:rPr>
          <w:rFonts w:asciiTheme="majorHAnsi" w:hAnsiTheme="majorHAnsi"/>
          <w:sz w:val="20"/>
          <w:szCs w:val="20"/>
          <w:lang w:val="es-ES"/>
        </w:rPr>
        <w:t xml:space="preserve"> órdenes </w:t>
      </w:r>
      <w:r w:rsidR="0032714F" w:rsidRPr="00FA4672">
        <w:rPr>
          <w:rFonts w:asciiTheme="majorHAnsi" w:hAnsiTheme="majorHAnsi"/>
          <w:sz w:val="20"/>
          <w:szCs w:val="20"/>
          <w:lang w:val="es-ES"/>
        </w:rPr>
        <w:t>de una Teniente de la Policía de Ecuador</w:t>
      </w:r>
      <w:r w:rsidR="0084313A" w:rsidRPr="00FA4672">
        <w:rPr>
          <w:rFonts w:asciiTheme="majorHAnsi" w:hAnsiTheme="majorHAnsi"/>
          <w:sz w:val="20"/>
          <w:szCs w:val="20"/>
          <w:lang w:val="es-ES"/>
        </w:rPr>
        <w:t xml:space="preserve">. </w:t>
      </w:r>
      <w:r w:rsidR="00E364FF" w:rsidRPr="00FA4672">
        <w:rPr>
          <w:rFonts w:asciiTheme="majorHAnsi" w:hAnsiTheme="majorHAnsi"/>
          <w:sz w:val="20"/>
          <w:szCs w:val="20"/>
          <w:lang w:val="es-ES"/>
        </w:rPr>
        <w:t>Adicionalmente</w:t>
      </w:r>
      <w:r w:rsidR="0084313A" w:rsidRPr="00FA4672">
        <w:rPr>
          <w:rFonts w:asciiTheme="majorHAnsi" w:hAnsiTheme="majorHAnsi"/>
          <w:sz w:val="20"/>
          <w:szCs w:val="20"/>
          <w:lang w:val="es-ES"/>
        </w:rPr>
        <w:t xml:space="preserve">, la parte peticionaria alegó que las presuntas víctimas habrían sido trasladadas por agentes policiales hacia Esmeraldas, donde dos horas más tarde habrían sido encontrados </w:t>
      </w:r>
      <w:r w:rsidR="00582404" w:rsidRPr="00FA4672">
        <w:rPr>
          <w:rFonts w:asciiTheme="majorHAnsi" w:hAnsiTheme="majorHAnsi"/>
          <w:sz w:val="20"/>
          <w:szCs w:val="20"/>
          <w:lang w:val="es-ES"/>
        </w:rPr>
        <w:t>los cuerpos</w:t>
      </w:r>
      <w:r w:rsidR="0084313A" w:rsidRPr="00FA4672">
        <w:rPr>
          <w:rFonts w:asciiTheme="majorHAnsi" w:hAnsiTheme="majorHAnsi"/>
          <w:sz w:val="20"/>
          <w:szCs w:val="20"/>
          <w:lang w:val="es-ES"/>
        </w:rPr>
        <w:t xml:space="preserve"> sin vida</w:t>
      </w:r>
      <w:r w:rsidR="00851254" w:rsidRPr="00FA4672">
        <w:rPr>
          <w:rFonts w:asciiTheme="majorHAnsi" w:hAnsiTheme="majorHAnsi"/>
          <w:sz w:val="20"/>
          <w:szCs w:val="20"/>
          <w:lang w:val="es-ES"/>
        </w:rPr>
        <w:t>,</w:t>
      </w:r>
      <w:r w:rsidR="0084313A" w:rsidRPr="00FA4672">
        <w:rPr>
          <w:rFonts w:asciiTheme="majorHAnsi" w:hAnsiTheme="majorHAnsi"/>
          <w:sz w:val="20"/>
          <w:szCs w:val="20"/>
          <w:lang w:val="es-ES"/>
        </w:rPr>
        <w:t xml:space="preserve"> en el cementerio de la ciudad</w:t>
      </w:r>
      <w:r w:rsidR="00851254" w:rsidRPr="00FA4672">
        <w:rPr>
          <w:rFonts w:asciiTheme="majorHAnsi" w:hAnsiTheme="majorHAnsi"/>
          <w:sz w:val="20"/>
          <w:szCs w:val="20"/>
          <w:lang w:val="es-ES"/>
        </w:rPr>
        <w:t>,</w:t>
      </w:r>
      <w:r w:rsidR="0084313A" w:rsidRPr="00FA4672">
        <w:rPr>
          <w:rFonts w:asciiTheme="majorHAnsi" w:hAnsiTheme="majorHAnsi"/>
          <w:sz w:val="20"/>
          <w:szCs w:val="20"/>
          <w:lang w:val="es-ES"/>
        </w:rPr>
        <w:t xml:space="preserve"> </w:t>
      </w:r>
      <w:r w:rsidR="0032714F" w:rsidRPr="00FA4672">
        <w:rPr>
          <w:rFonts w:asciiTheme="majorHAnsi" w:hAnsiTheme="majorHAnsi"/>
          <w:sz w:val="20"/>
          <w:szCs w:val="20"/>
          <w:lang w:val="es-ES"/>
        </w:rPr>
        <w:t xml:space="preserve">junto con el cadáver de Fredy Oreste Cañola Valencia, </w:t>
      </w:r>
      <w:r w:rsidR="0084313A" w:rsidRPr="00FA4672">
        <w:rPr>
          <w:rFonts w:asciiTheme="majorHAnsi" w:hAnsiTheme="majorHAnsi"/>
          <w:sz w:val="20"/>
          <w:szCs w:val="20"/>
          <w:lang w:val="es-ES"/>
        </w:rPr>
        <w:t xml:space="preserve">con señales de tortura e impactos de balas. </w:t>
      </w:r>
      <w:r w:rsidR="00582404" w:rsidRPr="00FA4672">
        <w:rPr>
          <w:rFonts w:asciiTheme="majorHAnsi" w:hAnsiTheme="majorHAnsi"/>
          <w:sz w:val="20"/>
          <w:szCs w:val="20"/>
          <w:lang w:val="es-ES"/>
        </w:rPr>
        <w:t>Según la parte peticionaria, las presuntas víctimas habrían sido detenidas</w:t>
      </w:r>
      <w:r w:rsidR="001107E9" w:rsidRPr="00FA4672">
        <w:rPr>
          <w:rFonts w:asciiTheme="majorHAnsi" w:hAnsiTheme="majorHAnsi"/>
          <w:sz w:val="20"/>
          <w:szCs w:val="20"/>
          <w:lang w:val="es-ES"/>
        </w:rPr>
        <w:t xml:space="preserve"> a manera de retaliación,</w:t>
      </w:r>
      <w:r w:rsidR="00582404" w:rsidRPr="00FA4672">
        <w:rPr>
          <w:rFonts w:asciiTheme="majorHAnsi" w:hAnsiTheme="majorHAnsi"/>
          <w:sz w:val="20"/>
          <w:szCs w:val="20"/>
          <w:lang w:val="es-ES"/>
        </w:rPr>
        <w:t xml:space="preserve"> por estar presuntamente involucrados en la muerte d</w:t>
      </w:r>
      <w:r w:rsidR="00FA4672" w:rsidRPr="00FA4672">
        <w:rPr>
          <w:rFonts w:asciiTheme="majorHAnsi" w:hAnsiTheme="majorHAnsi"/>
          <w:sz w:val="20"/>
          <w:szCs w:val="20"/>
          <w:lang w:val="es-ES"/>
        </w:rPr>
        <w:t>e un funcionario de la policía.</w:t>
      </w:r>
    </w:p>
    <w:p w:rsidR="00E516F9" w:rsidRPr="00BB54EC" w:rsidRDefault="00E516F9" w:rsidP="00E516F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lang w:val="es-ES"/>
        </w:rPr>
      </w:pPr>
    </w:p>
    <w:p w:rsidR="00D6751F" w:rsidRPr="00BB54EC" w:rsidRDefault="00582404" w:rsidP="003919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90"/>
          <w:tab w:val="num" w:pos="720"/>
          <w:tab w:val="left" w:pos="1440"/>
        </w:tabs>
        <w:ind w:left="0" w:firstLine="720"/>
        <w:jc w:val="both"/>
        <w:outlineLvl w:val="1"/>
        <w:rPr>
          <w:rFonts w:asciiTheme="majorHAnsi" w:hAnsiTheme="majorHAnsi"/>
          <w:sz w:val="20"/>
          <w:szCs w:val="20"/>
          <w:lang w:val="es-BO"/>
        </w:rPr>
      </w:pPr>
      <w:r w:rsidRPr="00BB54EC">
        <w:rPr>
          <w:rFonts w:asciiTheme="majorHAnsi" w:hAnsiTheme="majorHAnsi"/>
          <w:sz w:val="20"/>
          <w:szCs w:val="20"/>
          <w:lang w:val="es-VE"/>
        </w:rPr>
        <w:t>Adicionalmente, la parte peticionaria info</w:t>
      </w:r>
      <w:r w:rsidR="007E1964" w:rsidRPr="00BB54EC">
        <w:rPr>
          <w:rFonts w:asciiTheme="majorHAnsi" w:hAnsiTheme="majorHAnsi"/>
          <w:sz w:val="20"/>
          <w:szCs w:val="20"/>
          <w:lang w:val="es-VE"/>
        </w:rPr>
        <w:t>rmó que en mayo de 1994</w:t>
      </w:r>
      <w:r w:rsidRPr="00BB54EC">
        <w:rPr>
          <w:rFonts w:asciiTheme="majorHAnsi" w:hAnsiTheme="majorHAnsi"/>
          <w:sz w:val="20"/>
          <w:szCs w:val="20"/>
          <w:lang w:val="es-VE"/>
        </w:rPr>
        <w:t xml:space="preserve"> presentó una acusación particular y que con posterioridad se llev</w:t>
      </w:r>
      <w:r w:rsidR="007E1964" w:rsidRPr="00BB54EC">
        <w:rPr>
          <w:rFonts w:asciiTheme="majorHAnsi" w:hAnsiTheme="majorHAnsi"/>
          <w:sz w:val="20"/>
          <w:szCs w:val="20"/>
          <w:lang w:val="es-VE"/>
        </w:rPr>
        <w:t>ó a cabo un juicio penal</w:t>
      </w:r>
      <w:r w:rsidRPr="00BB54EC">
        <w:rPr>
          <w:rFonts w:asciiTheme="majorHAnsi" w:hAnsiTheme="majorHAnsi"/>
          <w:sz w:val="20"/>
          <w:szCs w:val="20"/>
          <w:lang w:val="es-VE"/>
        </w:rPr>
        <w:t xml:space="preserve"> ante el Juzgado Cuarto de lo Penal </w:t>
      </w:r>
      <w:r w:rsidR="007E1964" w:rsidRPr="00BB54EC">
        <w:rPr>
          <w:rFonts w:asciiTheme="majorHAnsi" w:hAnsiTheme="majorHAnsi"/>
          <w:sz w:val="20"/>
          <w:szCs w:val="20"/>
          <w:lang w:val="es-VE"/>
        </w:rPr>
        <w:t xml:space="preserve">de Quinindé </w:t>
      </w:r>
      <w:r w:rsidRPr="00BB54EC">
        <w:rPr>
          <w:rFonts w:asciiTheme="majorHAnsi" w:hAnsiTheme="majorHAnsi"/>
          <w:sz w:val="20"/>
          <w:szCs w:val="20"/>
          <w:lang w:val="es-VE"/>
        </w:rPr>
        <w:t>y que el J</w:t>
      </w:r>
      <w:r w:rsidR="007E1964" w:rsidRPr="00BB54EC">
        <w:rPr>
          <w:rFonts w:asciiTheme="majorHAnsi" w:hAnsiTheme="majorHAnsi"/>
          <w:sz w:val="20"/>
          <w:szCs w:val="20"/>
          <w:lang w:val="es-VE"/>
        </w:rPr>
        <w:t>uez</w:t>
      </w:r>
      <w:r w:rsidRPr="00BB54EC">
        <w:rPr>
          <w:rFonts w:asciiTheme="majorHAnsi" w:hAnsiTheme="majorHAnsi"/>
          <w:sz w:val="20"/>
          <w:szCs w:val="20"/>
          <w:lang w:val="es-VE"/>
        </w:rPr>
        <w:t xml:space="preserve"> habría “abandonado la causa penal”. </w:t>
      </w:r>
      <w:r w:rsidR="007E1964" w:rsidRPr="00BB54EC">
        <w:rPr>
          <w:rFonts w:asciiTheme="majorHAnsi" w:hAnsiTheme="majorHAnsi"/>
          <w:sz w:val="20"/>
          <w:szCs w:val="20"/>
          <w:lang w:val="es-VE"/>
        </w:rPr>
        <w:t xml:space="preserve">Asimismo, informó que habría denunciado el abandono de la </w:t>
      </w:r>
      <w:r w:rsidR="007E1964" w:rsidRPr="00BB54EC">
        <w:rPr>
          <w:rFonts w:asciiTheme="majorHAnsi" w:hAnsiTheme="majorHAnsi"/>
          <w:sz w:val="20"/>
          <w:szCs w:val="20"/>
          <w:lang w:val="es-VE"/>
        </w:rPr>
        <w:lastRenderedPageBreak/>
        <w:t xml:space="preserve">causa penal ante el Comité de Derechos Humanos de Esmeraldas y que, al momento de la petición, la causa se encontraba pendiente ante la Corte Superior de Esmeraldas. </w:t>
      </w:r>
    </w:p>
    <w:p w:rsidR="00582404" w:rsidRPr="00BB54EC" w:rsidRDefault="00582404" w:rsidP="0058240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hAnsiTheme="majorHAnsi"/>
          <w:sz w:val="20"/>
          <w:szCs w:val="20"/>
          <w:lang w:val="es-BO"/>
        </w:rPr>
      </w:pPr>
    </w:p>
    <w:p w:rsidR="007D6572" w:rsidRPr="00BB54EC" w:rsidRDefault="00D6751F" w:rsidP="004A69B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t xml:space="preserve">SOLUCION AMISTOSA </w:t>
      </w:r>
    </w:p>
    <w:p w:rsidR="00D6751F" w:rsidRPr="00BB54EC" w:rsidRDefault="00D6751F" w:rsidP="004A69B1">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3622E3" w:rsidRPr="00BB54EC" w:rsidRDefault="00B2672E" w:rsidP="004A69B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_tradnl"/>
        </w:rPr>
      </w:pPr>
      <w:r w:rsidRPr="00BB54EC">
        <w:rPr>
          <w:rFonts w:asciiTheme="majorHAnsi" w:eastAsia="Times New Roman" w:hAnsiTheme="majorHAnsi"/>
          <w:sz w:val="20"/>
          <w:szCs w:val="20"/>
          <w:lang w:val="es-ES_tradnl"/>
        </w:rPr>
        <w:t>El</w:t>
      </w:r>
      <w:r w:rsidR="00B0175A" w:rsidRPr="00BB54EC">
        <w:rPr>
          <w:rFonts w:asciiTheme="majorHAnsi" w:eastAsia="Times New Roman" w:hAnsiTheme="majorHAnsi"/>
          <w:sz w:val="20"/>
          <w:szCs w:val="20"/>
          <w:lang w:val="es-ES_tradnl"/>
        </w:rPr>
        <w:t xml:space="preserve"> </w:t>
      </w:r>
      <w:r w:rsidR="00192BED" w:rsidRPr="00BB54EC">
        <w:rPr>
          <w:rFonts w:asciiTheme="majorHAnsi" w:eastAsia="Times New Roman" w:hAnsiTheme="majorHAnsi"/>
          <w:sz w:val="20"/>
          <w:szCs w:val="20"/>
          <w:lang w:val="es-ES_tradnl"/>
        </w:rPr>
        <w:t xml:space="preserve">11 </w:t>
      </w:r>
      <w:r w:rsidR="00B0175A" w:rsidRPr="00BB54EC">
        <w:rPr>
          <w:rFonts w:asciiTheme="majorHAnsi" w:eastAsia="Times New Roman" w:hAnsiTheme="majorHAnsi"/>
          <w:sz w:val="20"/>
          <w:szCs w:val="20"/>
          <w:lang w:val="es-ES_tradnl"/>
        </w:rPr>
        <w:t xml:space="preserve">de </w:t>
      </w:r>
      <w:r w:rsidR="00192BED" w:rsidRPr="00BB54EC">
        <w:rPr>
          <w:rFonts w:asciiTheme="majorHAnsi" w:eastAsia="Times New Roman" w:hAnsiTheme="majorHAnsi"/>
          <w:sz w:val="20"/>
          <w:szCs w:val="20"/>
          <w:lang w:val="es-ES_tradnl"/>
        </w:rPr>
        <w:t>junio</w:t>
      </w:r>
      <w:r w:rsidR="00B0175A" w:rsidRPr="00BB54EC">
        <w:rPr>
          <w:rFonts w:asciiTheme="majorHAnsi" w:eastAsia="Times New Roman" w:hAnsiTheme="majorHAnsi"/>
          <w:sz w:val="20"/>
          <w:szCs w:val="20"/>
          <w:lang w:val="es-ES_tradnl"/>
        </w:rPr>
        <w:t xml:space="preserve"> de </w:t>
      </w:r>
      <w:r w:rsidR="00192BED" w:rsidRPr="00BB54EC">
        <w:rPr>
          <w:rFonts w:asciiTheme="majorHAnsi" w:eastAsia="Times New Roman" w:hAnsiTheme="majorHAnsi"/>
          <w:sz w:val="20"/>
          <w:szCs w:val="20"/>
          <w:lang w:val="es-ES_tradnl"/>
        </w:rPr>
        <w:t>1999</w:t>
      </w:r>
      <w:r w:rsidR="00D6751F" w:rsidRPr="00BB54EC">
        <w:rPr>
          <w:rFonts w:asciiTheme="majorHAnsi" w:eastAsia="Times New Roman" w:hAnsiTheme="majorHAnsi"/>
          <w:sz w:val="20"/>
          <w:szCs w:val="20"/>
          <w:lang w:val="es-ES_tradnl"/>
        </w:rPr>
        <w:t xml:space="preserve">, las partes </w:t>
      </w:r>
      <w:r w:rsidR="00192BED" w:rsidRPr="00BB54EC">
        <w:rPr>
          <w:rFonts w:asciiTheme="majorHAnsi" w:eastAsia="Times New Roman" w:hAnsiTheme="majorHAnsi"/>
          <w:sz w:val="20"/>
          <w:szCs w:val="20"/>
          <w:lang w:val="es-ES_tradnl"/>
        </w:rPr>
        <w:t xml:space="preserve">suscribieron </w:t>
      </w:r>
      <w:r w:rsidR="00B0175A" w:rsidRPr="00BB54EC">
        <w:rPr>
          <w:rFonts w:asciiTheme="majorHAnsi" w:eastAsia="Times New Roman" w:hAnsiTheme="majorHAnsi"/>
          <w:sz w:val="20"/>
          <w:szCs w:val="20"/>
          <w:lang w:val="es-ES_tradnl"/>
        </w:rPr>
        <w:t>u</w:t>
      </w:r>
      <w:r w:rsidR="00151638" w:rsidRPr="00BB54EC">
        <w:rPr>
          <w:rFonts w:asciiTheme="majorHAnsi" w:eastAsia="Times New Roman" w:hAnsiTheme="majorHAnsi"/>
          <w:sz w:val="20"/>
          <w:szCs w:val="20"/>
          <w:lang w:val="es-ES_tradnl"/>
        </w:rPr>
        <w:t>n acuerdo de solución amistosa, que establece lo siguiente</w:t>
      </w:r>
      <w:r w:rsidR="00D6751F" w:rsidRPr="00BB54EC">
        <w:rPr>
          <w:rFonts w:asciiTheme="majorHAnsi" w:eastAsia="Times New Roman" w:hAnsiTheme="majorHAnsi"/>
          <w:sz w:val="20"/>
          <w:szCs w:val="20"/>
          <w:lang w:val="es-ES"/>
        </w:rPr>
        <w:t>:</w:t>
      </w:r>
    </w:p>
    <w:p w:rsidR="00E03A23" w:rsidRPr="00BB54EC" w:rsidRDefault="00E03A23" w:rsidP="0006160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lang w:val="es-ES"/>
        </w:rPr>
      </w:pPr>
    </w:p>
    <w:p w:rsidR="008D20DB" w:rsidRPr="003F6EAA" w:rsidRDefault="008D20DB" w:rsidP="008D20DB">
      <w:pPr>
        <w:ind w:left="720" w:right="720"/>
        <w:jc w:val="center"/>
        <w:rPr>
          <w:rFonts w:ascii="Cambria" w:hAnsi="Cambria"/>
          <w:b/>
          <w:sz w:val="20"/>
          <w:szCs w:val="20"/>
          <w:lang w:val="es-VE"/>
        </w:rPr>
      </w:pPr>
      <w:r w:rsidRPr="003F6EAA">
        <w:rPr>
          <w:rFonts w:ascii="Cambria" w:hAnsi="Cambria"/>
          <w:b/>
          <w:sz w:val="20"/>
          <w:szCs w:val="20"/>
          <w:lang w:val="es-VE"/>
        </w:rPr>
        <w:t>ACUERDO DE SOLUCION AMISTOSA</w:t>
      </w:r>
    </w:p>
    <w:p w:rsidR="008D20DB" w:rsidRPr="003F6EAA" w:rsidRDefault="008D20DB" w:rsidP="008D20DB">
      <w:pPr>
        <w:ind w:left="720" w:right="720"/>
        <w:jc w:val="center"/>
        <w:rPr>
          <w:rFonts w:ascii="Cambria" w:hAnsi="Cambria"/>
          <w:b/>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t>ANTECEDENTES</w:t>
      </w:r>
    </w:p>
    <w:p w:rsidR="008D20DB" w:rsidRPr="003F6EAA" w:rsidRDefault="008D20DB" w:rsidP="008D20DB">
      <w:pPr>
        <w:ind w:left="720" w:right="720"/>
        <w:jc w:val="center"/>
        <w:rPr>
          <w:rFonts w:ascii="Cambria" w:hAnsi="Cambria"/>
          <w:b/>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El Estado Ecuatoriano, a través de la Procuraduría General del Estado, en su afán de promoción y protección de los derechos humanos y en vista de la gran impotencia que reviste en la actualidad para la imagen internacional de nuestro país, el respeto irrestricto a los derechos humanos, como base de una sociedad justa, digna, democrática y representativa, ha resuelto comenzar un nuevo proceso dentro de la evolución de los derechos humanos en el Ecuador.</w:t>
      </w:r>
    </w:p>
    <w:p w:rsidR="008D20DB" w:rsidRPr="003F6EAA" w:rsidRDefault="008D20DB" w:rsidP="008D20DB">
      <w:pPr>
        <w:ind w:left="720" w:right="720"/>
        <w:jc w:val="both"/>
        <w:rPr>
          <w:rFonts w:ascii="Cambria" w:hAnsi="Cambria"/>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La Procuraduría General del Estado, ha iniciado con todas las personas que han sido víctimas de violaciones a los derechos humanos, conversaciones tendientes a llegar a soluciones amistosas que busquen la reparación de los daños causados.</w:t>
      </w:r>
    </w:p>
    <w:p w:rsidR="008D20DB" w:rsidRPr="003F6EAA" w:rsidRDefault="008D20DB" w:rsidP="008D20DB">
      <w:pPr>
        <w:ind w:left="720" w:right="720"/>
        <w:jc w:val="both"/>
        <w:rPr>
          <w:rFonts w:ascii="Cambria" w:hAnsi="Cambria"/>
          <w:sz w:val="20"/>
          <w:szCs w:val="20"/>
          <w:lang w:val="es-VE"/>
        </w:rPr>
      </w:pPr>
    </w:p>
    <w:p w:rsidR="008D20DB" w:rsidRDefault="008D20DB" w:rsidP="008D20DB">
      <w:pPr>
        <w:ind w:left="720" w:right="720"/>
        <w:jc w:val="both"/>
        <w:rPr>
          <w:rFonts w:ascii="Cambria" w:hAnsi="Cambria"/>
          <w:sz w:val="20"/>
          <w:szCs w:val="20"/>
          <w:lang w:val="es-VE"/>
        </w:rPr>
      </w:pPr>
      <w:r w:rsidRPr="003F6EAA">
        <w:rPr>
          <w:rFonts w:ascii="Cambria" w:hAnsi="Cambria"/>
          <w:sz w:val="20"/>
          <w:szCs w:val="20"/>
          <w:lang w:val="es-VE"/>
        </w:rPr>
        <w:t xml:space="preserve">El Estado  Ecuatoriano en estricto cumplimiento de sus obligaciones adquiridas con la firma de la Convención Americana sobre Derechos Humanos, y de otros instrumentos de derecho internacional de los derechos humanos, y consiente de que toda violación a una obligación intencional que haya producido un daño contra el deber de repararlo adecuadamente, constituyendo la indemnización pecuniaria y la sanción penal de los responsables la forma más justa y </w:t>
      </w:r>
      <w:r w:rsidRPr="00FA4672">
        <w:rPr>
          <w:rFonts w:ascii="Cambria" w:hAnsi="Cambria"/>
          <w:sz w:val="20"/>
          <w:szCs w:val="20"/>
          <w:lang w:val="es-VE"/>
        </w:rPr>
        <w:t>equitativa de hacerlo, en tal virtud la Procuraduría General del Estado conjuntamente el señor Jorge Iván Bolaño Pazmiño, a nombre y en representación de Alberta Esquilia González Palta, madre y representante de Santo Enrique Cañola González, fallecido</w:t>
      </w:r>
      <w:r w:rsidRPr="003F6EAA">
        <w:rPr>
          <w:rFonts w:ascii="Cambria" w:hAnsi="Cambria"/>
          <w:sz w:val="20"/>
          <w:szCs w:val="20"/>
          <w:lang w:val="es-VE"/>
        </w:rPr>
        <w:t>, como se desprende del poder que se adjunta, han resuelto llegar a una solución amistosa de conformidad con lo establecido en los artículos 48.l lit (f), 49, de la Convención Americana sobre Derechos Humanos y 45 del Reglamento de la Comisión Interamericana de Derechos Humanos.</w:t>
      </w:r>
    </w:p>
    <w:p w:rsidR="008D20DB" w:rsidRPr="003F6EAA" w:rsidRDefault="008D20DB" w:rsidP="008D20DB">
      <w:pPr>
        <w:ind w:left="720" w:right="720"/>
        <w:jc w:val="both"/>
        <w:rPr>
          <w:rFonts w:ascii="Cambria" w:hAnsi="Cambria"/>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t>COMPARECIENTES</w:t>
      </w:r>
    </w:p>
    <w:p w:rsidR="008D20DB" w:rsidRPr="003F6EAA" w:rsidRDefault="008D20DB" w:rsidP="008D20DB">
      <w:pPr>
        <w:ind w:left="720" w:right="720"/>
        <w:jc w:val="center"/>
        <w:rPr>
          <w:rFonts w:ascii="Cambria" w:hAnsi="Cambria"/>
          <w:b/>
          <w:sz w:val="20"/>
          <w:szCs w:val="20"/>
          <w:lang w:val="es-VE"/>
        </w:rPr>
      </w:pPr>
    </w:p>
    <w:p w:rsidR="008D20DB" w:rsidRPr="003F6EAA" w:rsidRDefault="008D20DB" w:rsidP="008D20DB">
      <w:pPr>
        <w:ind w:left="720" w:right="720"/>
        <w:rPr>
          <w:rFonts w:ascii="Cambria" w:hAnsi="Cambria"/>
          <w:sz w:val="20"/>
          <w:szCs w:val="20"/>
          <w:lang w:val="es-VE"/>
        </w:rPr>
      </w:pPr>
      <w:r w:rsidRPr="003F6EAA">
        <w:rPr>
          <w:rFonts w:ascii="Cambria" w:hAnsi="Cambria"/>
          <w:sz w:val="20"/>
          <w:szCs w:val="20"/>
          <w:lang w:val="es-VE"/>
        </w:rPr>
        <w:t>Comparecen a la celebración del presente acuerdo amistoso:</w:t>
      </w:r>
    </w:p>
    <w:p w:rsidR="008D20DB" w:rsidRPr="003F6EAA" w:rsidRDefault="008D20DB" w:rsidP="008D20DB">
      <w:pPr>
        <w:ind w:left="720" w:right="720"/>
        <w:rPr>
          <w:rFonts w:ascii="Cambria" w:hAnsi="Cambria"/>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a)</w:t>
      </w:r>
      <w:r w:rsidRPr="003F6EAA">
        <w:rPr>
          <w:rFonts w:ascii="Cambria" w:hAnsi="Cambria"/>
          <w:sz w:val="20"/>
          <w:szCs w:val="20"/>
          <w:lang w:val="es-VE"/>
        </w:rPr>
        <w:tab/>
        <w:t>Por una parte el Dr. Ramón Jiménez Carbo, Procurador General del Estado, según se desprende del nombramiento y acta de posesión, que se adjuntan a la presente como documentos habilitantes.</w:t>
      </w: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b)</w:t>
      </w:r>
      <w:r w:rsidRPr="003F6EAA">
        <w:rPr>
          <w:rFonts w:ascii="Cambria" w:hAnsi="Cambria"/>
          <w:sz w:val="20"/>
          <w:szCs w:val="20"/>
          <w:lang w:val="es-VE"/>
        </w:rPr>
        <w:tab/>
      </w:r>
      <w:r w:rsidRPr="00FA4672">
        <w:rPr>
          <w:rFonts w:ascii="Cambria" w:hAnsi="Cambria"/>
          <w:sz w:val="20"/>
          <w:szCs w:val="20"/>
          <w:lang w:val="es-VE"/>
        </w:rPr>
        <w:t>Por otra parte, comparece señor Jorge Iván Bolaño Pazmiño, a nombre y en representación de Alberta Esquilia González Palta, madre y representante del señor Santo Enrique Cañola González, fallecido, de acuerdo al poder especial otorgado por la Sra. Alberta Esquilia González Palta, a favor de Jorge Iván Bolaño Pazmiño, ante la Notaría Sexta del Cantón Babahoyo, del Abogado César Troya Mayorga, que se adjunta a la presente como documento habilitante.</w:t>
      </w:r>
      <w:r>
        <w:rPr>
          <w:rFonts w:ascii="Cambria" w:hAnsi="Cambria"/>
          <w:sz w:val="20"/>
          <w:szCs w:val="20"/>
          <w:lang w:val="es-VE"/>
        </w:rPr>
        <w:t xml:space="preserve"> </w:t>
      </w:r>
    </w:p>
    <w:p w:rsidR="008D20DB" w:rsidRPr="003F6EAA" w:rsidRDefault="008D20DB" w:rsidP="008D20DB">
      <w:pPr>
        <w:ind w:left="720" w:right="720" w:hanging="720"/>
        <w:jc w:val="both"/>
        <w:rPr>
          <w:rFonts w:ascii="Cambria" w:hAnsi="Cambria"/>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t>RESPONSABILIDAD DEL ESTADO Y ALLANAMIENTO</w:t>
      </w:r>
    </w:p>
    <w:p w:rsidR="008D20DB" w:rsidRPr="003F6EAA" w:rsidRDefault="008D20DB" w:rsidP="008D20DB">
      <w:pPr>
        <w:ind w:left="720" w:right="720"/>
        <w:jc w:val="center"/>
        <w:rPr>
          <w:rFonts w:ascii="Cambria" w:hAnsi="Cambria"/>
          <w:b/>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 xml:space="preserve">El Estado Ecuatoriano reconoce su responsabilidad internacional por haber transgredido los derechos humanos del </w:t>
      </w:r>
      <w:r w:rsidRPr="00FA4672">
        <w:rPr>
          <w:rFonts w:ascii="Cambria" w:hAnsi="Cambria"/>
          <w:sz w:val="20"/>
          <w:szCs w:val="20"/>
          <w:lang w:val="es-VE"/>
        </w:rPr>
        <w:t>señor Santo Enrique Cañola González, reconocidos</w:t>
      </w:r>
      <w:r>
        <w:rPr>
          <w:rFonts w:ascii="Cambria" w:hAnsi="Cambria"/>
          <w:sz w:val="20"/>
          <w:szCs w:val="20"/>
          <w:lang w:val="es-VE"/>
        </w:rPr>
        <w:t xml:space="preserve"> en lo</w:t>
      </w:r>
      <w:r w:rsidRPr="003F6EAA">
        <w:rPr>
          <w:rFonts w:ascii="Cambria" w:hAnsi="Cambria"/>
          <w:sz w:val="20"/>
          <w:szCs w:val="20"/>
          <w:lang w:val="es-VE"/>
        </w:rPr>
        <w:t xml:space="preserve">s Artículos 4 (Derecho a la Vida), Artículo 7 (Derecho a la libertad Personal), Articulo 8 (Garantías </w:t>
      </w:r>
      <w:r w:rsidRPr="003F6EAA">
        <w:rPr>
          <w:rFonts w:ascii="Cambria" w:hAnsi="Cambria"/>
          <w:sz w:val="20"/>
          <w:szCs w:val="20"/>
          <w:lang w:val="es-VE"/>
        </w:rPr>
        <w:lastRenderedPageBreak/>
        <w:t>Judiciales), Artículo 25 (Protección Judicial) y a su vez la obligación general contenida en el Art. 1.1. de la Convención Americana sobre Derechos Humanos y otros instrumentos internacionales, siendo dichas violaciones cometidas por agentes del Estado, hechos que no ha</w:t>
      </w:r>
      <w:r>
        <w:rPr>
          <w:rFonts w:ascii="Cambria" w:hAnsi="Cambria"/>
          <w:sz w:val="20"/>
          <w:szCs w:val="20"/>
          <w:lang w:val="es-VE"/>
        </w:rPr>
        <w:t>n</w:t>
      </w:r>
      <w:r w:rsidRPr="003F6EAA">
        <w:rPr>
          <w:rFonts w:ascii="Cambria" w:hAnsi="Cambria"/>
          <w:sz w:val="20"/>
          <w:szCs w:val="20"/>
          <w:lang w:val="es-VE"/>
        </w:rPr>
        <w:t xml:space="preserve"> podido ser desvirtuados por el Estado y ha generado la responsabilidad de este frente a la sociedad.</w:t>
      </w:r>
    </w:p>
    <w:p w:rsidR="008D20DB" w:rsidRPr="003F6EAA" w:rsidRDefault="008D20DB" w:rsidP="008D20DB">
      <w:pPr>
        <w:ind w:left="720" w:right="720"/>
        <w:jc w:val="both"/>
        <w:rPr>
          <w:rFonts w:ascii="Cambria" w:hAnsi="Cambria"/>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Con estos antecedentes el Estado Ecuatoriano se allana a los hechos constitutivos del Caso No.11.626, que se encuentra en trámite ante la Comisión Interamericana de Derechos Humanos y se obliga a asumir las medidas reparadoras necesarias a fin de resarcir los perjuicios ocasionados a la víctima de tales violaciones o en su defecto a sus causahabientes.</w:t>
      </w:r>
    </w:p>
    <w:p w:rsidR="008D20DB" w:rsidRPr="003F6EAA" w:rsidRDefault="008D20DB" w:rsidP="008D20DB">
      <w:pPr>
        <w:ind w:left="720" w:right="720"/>
        <w:jc w:val="center"/>
        <w:rPr>
          <w:rFonts w:ascii="Cambria" w:hAnsi="Cambria"/>
          <w:b/>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t>INDEMNIZACION</w:t>
      </w:r>
    </w:p>
    <w:p w:rsidR="008D20DB" w:rsidRPr="003F6EAA" w:rsidRDefault="008D20DB" w:rsidP="008D20DB">
      <w:pPr>
        <w:ind w:left="720" w:right="720"/>
        <w:jc w:val="center"/>
        <w:rPr>
          <w:rFonts w:ascii="Cambria" w:hAnsi="Cambria"/>
          <w:b/>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Con estos antecedentes, el Estado Ecuatoriano, por intermedio del Procurador General del Estado, éste com</w:t>
      </w:r>
      <w:r w:rsidR="00FA4672">
        <w:rPr>
          <w:rFonts w:ascii="Cambria" w:hAnsi="Cambria"/>
          <w:sz w:val="20"/>
          <w:szCs w:val="20"/>
          <w:lang w:val="es-VE"/>
        </w:rPr>
        <w:t xml:space="preserve">o único representante judicial </w:t>
      </w:r>
      <w:r w:rsidRPr="003F6EAA">
        <w:rPr>
          <w:rFonts w:ascii="Cambria" w:hAnsi="Cambria"/>
          <w:sz w:val="20"/>
          <w:szCs w:val="20"/>
          <w:lang w:val="es-VE"/>
        </w:rPr>
        <w:t xml:space="preserve">del </w:t>
      </w:r>
      <w:r w:rsidR="00FA4672">
        <w:rPr>
          <w:rFonts w:ascii="Cambria" w:hAnsi="Cambria"/>
          <w:sz w:val="20"/>
          <w:szCs w:val="20"/>
          <w:lang w:val="es-VE"/>
        </w:rPr>
        <w:t xml:space="preserve">Estado </w:t>
      </w:r>
      <w:r w:rsidRPr="003F6EAA">
        <w:rPr>
          <w:rFonts w:ascii="Cambria" w:hAnsi="Cambria"/>
          <w:sz w:val="20"/>
          <w:szCs w:val="20"/>
          <w:lang w:val="es-VE"/>
        </w:rPr>
        <w:t xml:space="preserve">Ecuatoriano </w:t>
      </w:r>
      <w:r w:rsidR="00FA4672">
        <w:rPr>
          <w:rFonts w:ascii="Cambria" w:hAnsi="Cambria"/>
          <w:sz w:val="20"/>
          <w:szCs w:val="20"/>
          <w:lang w:val="es-VE"/>
        </w:rPr>
        <w:t xml:space="preserve">de acuerdo con </w:t>
      </w:r>
      <w:r w:rsidRPr="003F6EAA">
        <w:rPr>
          <w:rFonts w:ascii="Cambria" w:hAnsi="Cambria"/>
          <w:sz w:val="20"/>
          <w:szCs w:val="20"/>
          <w:lang w:val="es-VE"/>
        </w:rPr>
        <w:t>el Art. 21</w:t>
      </w:r>
      <w:r w:rsidR="00FA4672">
        <w:rPr>
          <w:rFonts w:ascii="Cambria" w:hAnsi="Cambria"/>
          <w:sz w:val="20"/>
          <w:szCs w:val="20"/>
          <w:lang w:val="es-VE"/>
        </w:rPr>
        <w:t xml:space="preserve">5, de la Constitución Política de la República del Ecuador, promulgada </w:t>
      </w:r>
      <w:r w:rsidRPr="003F6EAA">
        <w:rPr>
          <w:rFonts w:ascii="Cambria" w:hAnsi="Cambria"/>
          <w:sz w:val="20"/>
          <w:szCs w:val="20"/>
          <w:lang w:val="es-VE"/>
        </w:rPr>
        <w:t xml:space="preserve">en el Registro Oficial No. 1, vigente desde el 11 de Agosto de 1998, </w:t>
      </w:r>
      <w:r w:rsidRPr="00FA4672">
        <w:rPr>
          <w:rFonts w:ascii="Cambria" w:hAnsi="Cambria"/>
          <w:sz w:val="20"/>
          <w:szCs w:val="20"/>
          <w:lang w:val="es-VE"/>
        </w:rPr>
        <w:t xml:space="preserve">entrega </w:t>
      </w:r>
      <w:r w:rsidR="00FA4672" w:rsidRPr="00FA4672">
        <w:rPr>
          <w:rFonts w:ascii="Cambria" w:hAnsi="Cambria"/>
          <w:sz w:val="20"/>
          <w:szCs w:val="20"/>
          <w:lang w:val="es-VE"/>
        </w:rPr>
        <w:t xml:space="preserve">al </w:t>
      </w:r>
      <w:r w:rsidRPr="00FA4672">
        <w:rPr>
          <w:rFonts w:ascii="Cambria" w:hAnsi="Cambria"/>
          <w:sz w:val="20"/>
          <w:szCs w:val="20"/>
          <w:lang w:val="es-VE"/>
        </w:rPr>
        <w:t>señor Jorge Iván Bolaño Pazmiño,</w:t>
      </w:r>
      <w:r w:rsidRPr="003F6EAA">
        <w:rPr>
          <w:rFonts w:ascii="Cambria" w:hAnsi="Cambria"/>
          <w:sz w:val="20"/>
          <w:szCs w:val="20"/>
          <w:lang w:val="es-VE"/>
        </w:rPr>
        <w:t xml:space="preserve"> </w:t>
      </w:r>
      <w:r w:rsidRPr="00B73FEA">
        <w:rPr>
          <w:rFonts w:ascii="Cambria" w:hAnsi="Cambria"/>
          <w:sz w:val="20"/>
          <w:szCs w:val="20"/>
          <w:lang w:val="es-VE"/>
        </w:rPr>
        <w:t>de acuerdo a lo establecido en el poder especial</w:t>
      </w:r>
      <w:r w:rsidRPr="003F6EAA">
        <w:rPr>
          <w:rFonts w:ascii="Cambria" w:hAnsi="Cambria"/>
          <w:sz w:val="20"/>
          <w:szCs w:val="20"/>
          <w:lang w:val="es-VE"/>
        </w:rPr>
        <w:t>, al tenor de</w:t>
      </w:r>
      <w:r w:rsidR="00FA4672">
        <w:rPr>
          <w:rFonts w:ascii="Cambria" w:hAnsi="Cambria"/>
          <w:sz w:val="20"/>
          <w:szCs w:val="20"/>
          <w:lang w:val="es-VE"/>
        </w:rPr>
        <w:t xml:space="preserve"> lo previsto en los  artículos </w:t>
      </w:r>
      <w:r w:rsidRPr="003F6EAA">
        <w:rPr>
          <w:rFonts w:ascii="Cambria" w:hAnsi="Cambria"/>
          <w:sz w:val="20"/>
          <w:szCs w:val="20"/>
          <w:lang w:val="es-VE"/>
        </w:rPr>
        <w:t xml:space="preserve">l045 </w:t>
      </w:r>
      <w:r w:rsidR="00FA4672">
        <w:rPr>
          <w:rFonts w:ascii="Cambria" w:hAnsi="Cambria"/>
          <w:sz w:val="20"/>
          <w:szCs w:val="20"/>
          <w:lang w:val="es-VE"/>
        </w:rPr>
        <w:t xml:space="preserve">y 1052 </w:t>
      </w:r>
      <w:r w:rsidRPr="003F6EAA">
        <w:rPr>
          <w:rFonts w:ascii="Cambria" w:hAnsi="Cambria"/>
          <w:sz w:val="20"/>
          <w:szCs w:val="20"/>
          <w:lang w:val="es-VE"/>
        </w:rPr>
        <w:t>del Código Civil, una indemnización compensatoria por una sola vez, de quince mil dólares de los Estados Unidos de Norteamérica (US 15.000) o su equivalente en moneda nacional, calculado al tipo de cambio vigente al momento del pago, con carg</w:t>
      </w:r>
      <w:r w:rsidR="00FA4672">
        <w:rPr>
          <w:rFonts w:ascii="Cambria" w:hAnsi="Cambria"/>
          <w:sz w:val="20"/>
          <w:szCs w:val="20"/>
          <w:lang w:val="es-VE"/>
        </w:rPr>
        <w:t xml:space="preserve">o al Presupuesto General del </w:t>
      </w:r>
      <w:r w:rsidRPr="003F6EAA">
        <w:rPr>
          <w:rFonts w:ascii="Cambria" w:hAnsi="Cambria"/>
          <w:sz w:val="20"/>
          <w:szCs w:val="20"/>
          <w:lang w:val="es-VE"/>
        </w:rPr>
        <w:t>Estado.</w:t>
      </w:r>
    </w:p>
    <w:p w:rsidR="008D20DB" w:rsidRPr="003F6EAA" w:rsidRDefault="008D20DB" w:rsidP="008D20DB">
      <w:pPr>
        <w:ind w:left="720" w:right="720"/>
        <w:jc w:val="both"/>
        <w:rPr>
          <w:rFonts w:ascii="Cambria" w:hAnsi="Cambria"/>
          <w:sz w:val="20"/>
          <w:szCs w:val="20"/>
          <w:lang w:val="es-VE"/>
        </w:rPr>
      </w:pPr>
    </w:p>
    <w:p w:rsidR="008D20DB" w:rsidRPr="003F6EAA" w:rsidRDefault="008D20DB" w:rsidP="008D20DB">
      <w:pPr>
        <w:ind w:left="720" w:right="720"/>
        <w:jc w:val="both"/>
        <w:rPr>
          <w:rFonts w:ascii="Cambria" w:hAnsi="Cambria"/>
          <w:sz w:val="20"/>
          <w:szCs w:val="20"/>
          <w:lang w:val="es-VE"/>
        </w:rPr>
      </w:pPr>
      <w:r w:rsidRPr="00FA4672">
        <w:rPr>
          <w:rFonts w:ascii="Cambria" w:hAnsi="Cambria"/>
          <w:sz w:val="20"/>
          <w:szCs w:val="20"/>
          <w:lang w:val="es-VE"/>
        </w:rPr>
        <w:t>Esta indemnización involucra el daño emergente, el lucro cesante y el daño moral irrogados, sufridos por el señor Santo Enrique Cañola González, y sus familiares, así como cualquier otro reclamo que pudieren tener los familiares del señor Santo Enrique Cañola González, por el concepto mencionado en este acuerdo, observando la normativa legal interna e internacional, con cargo al Presupuesto General del Estado, a cuyo efecto la Procuraduría General del Estado notificará al Ministerio de Finanzas y Crédito Público, para que en un plazo de 90 días, contados a partir de la suscripción de este documento , cumpla con esta obligación.</w:t>
      </w:r>
      <w:r>
        <w:rPr>
          <w:rFonts w:ascii="Cambria" w:hAnsi="Cambria"/>
          <w:sz w:val="20"/>
          <w:szCs w:val="20"/>
          <w:lang w:val="es-VE"/>
        </w:rPr>
        <w:t xml:space="preserve"> </w:t>
      </w:r>
    </w:p>
    <w:p w:rsidR="008D20DB" w:rsidRPr="003F6EAA" w:rsidRDefault="008D20DB" w:rsidP="008D20DB">
      <w:pPr>
        <w:ind w:left="720" w:right="720"/>
        <w:jc w:val="center"/>
        <w:rPr>
          <w:rFonts w:ascii="Cambria" w:hAnsi="Cambria"/>
          <w:b/>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t>SANCION DE LOS RESPONSABLES</w:t>
      </w:r>
    </w:p>
    <w:p w:rsidR="008D20DB" w:rsidRPr="003F6EAA" w:rsidRDefault="008D20DB" w:rsidP="008D20DB">
      <w:pPr>
        <w:ind w:left="720" w:right="720"/>
        <w:jc w:val="center"/>
        <w:rPr>
          <w:rFonts w:ascii="Cambria" w:hAnsi="Cambria"/>
          <w:b/>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El Estado Ecuatoriano, se compromete al enjuiciamiento tanto civil como penal y a la búsqueda de las sanciones administrativas de las personas que, en cumplimiento de funciones estatales o prevalidos del poder público, se presume que tuvieron participación en la violación alegada.</w:t>
      </w:r>
    </w:p>
    <w:p w:rsidR="008D20DB" w:rsidRPr="003F6EAA" w:rsidRDefault="008D20DB" w:rsidP="008D20DB">
      <w:pPr>
        <w:ind w:left="720" w:right="720"/>
        <w:jc w:val="both"/>
        <w:rPr>
          <w:rFonts w:ascii="Cambria" w:hAnsi="Cambria"/>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La Procuraduría General del Estado se compromete a excitar tanto a la Ministra Fiscal General del Estado, organismos competentes de la Función Judicial, coma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p w:rsidR="008D20DB" w:rsidRPr="003F6EAA" w:rsidRDefault="008D20DB" w:rsidP="008D20DB">
      <w:pPr>
        <w:ind w:left="720" w:right="720"/>
        <w:jc w:val="center"/>
        <w:rPr>
          <w:rFonts w:ascii="Cambria" w:hAnsi="Cambria"/>
          <w:b/>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t>DERECHO DE REPETICION</w:t>
      </w:r>
    </w:p>
    <w:p w:rsidR="008D20DB" w:rsidRPr="003F6EAA" w:rsidRDefault="008D20DB" w:rsidP="008D20DB">
      <w:pPr>
        <w:ind w:left="720" w:right="720"/>
        <w:jc w:val="center"/>
        <w:rPr>
          <w:rFonts w:ascii="Cambria" w:hAnsi="Cambria"/>
          <w:b/>
          <w:sz w:val="20"/>
          <w:szCs w:val="20"/>
          <w:lang w:val="es-VE"/>
        </w:rPr>
      </w:pPr>
    </w:p>
    <w:p w:rsidR="008D20DB" w:rsidRDefault="008D20DB" w:rsidP="008D20DB">
      <w:pPr>
        <w:ind w:left="720" w:right="720"/>
        <w:jc w:val="both"/>
        <w:rPr>
          <w:rFonts w:ascii="Cambria" w:hAnsi="Cambria"/>
          <w:sz w:val="20"/>
          <w:szCs w:val="20"/>
          <w:lang w:val="es-VE"/>
        </w:rPr>
      </w:pPr>
      <w:r w:rsidRPr="003F6EAA">
        <w:rPr>
          <w:rFonts w:ascii="Cambria" w:hAnsi="Cambria"/>
          <w:sz w:val="20"/>
          <w:szCs w:val="20"/>
          <w:lang w:val="es-VE"/>
        </w:rPr>
        <w:t>El Estado Ecuatoriano se reserva el Derecho de Repetición conforme al Art. 22 de la Constitución Política de la República del Ecuador, contra aquellas personas que resulten responsables de la violación a los derechos humanos mediante sentencia definitiva, firme, dictada por los tribunales del país o cuando se hubieren determinado responsabilidades administrativas, de conformidad con el artículo 8 de la Convención Americana sobre Derechos Humanos.</w:t>
      </w:r>
    </w:p>
    <w:p w:rsidR="00671A97" w:rsidRDefault="00671A97" w:rsidP="008D20DB">
      <w:pPr>
        <w:ind w:left="720" w:right="720"/>
        <w:jc w:val="both"/>
        <w:rPr>
          <w:rFonts w:ascii="Cambria" w:hAnsi="Cambria"/>
          <w:sz w:val="20"/>
          <w:szCs w:val="20"/>
          <w:lang w:val="es-VE"/>
        </w:rPr>
      </w:pPr>
    </w:p>
    <w:p w:rsidR="00671A97" w:rsidRPr="003F6EAA" w:rsidRDefault="00671A97" w:rsidP="008D20DB">
      <w:pPr>
        <w:ind w:left="720" w:right="720"/>
        <w:jc w:val="both"/>
        <w:rPr>
          <w:rFonts w:ascii="Cambria" w:hAnsi="Cambria"/>
          <w:sz w:val="20"/>
          <w:szCs w:val="20"/>
          <w:lang w:val="es-VE"/>
        </w:rPr>
      </w:pPr>
    </w:p>
    <w:p w:rsidR="008D20DB" w:rsidRPr="003F6EAA" w:rsidRDefault="008D20DB" w:rsidP="008D20DB">
      <w:pPr>
        <w:ind w:left="720" w:right="720"/>
        <w:jc w:val="center"/>
        <w:rPr>
          <w:rFonts w:ascii="Cambria" w:hAnsi="Cambria"/>
          <w:b/>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lastRenderedPageBreak/>
        <w:t>PAGOS EXENTOS DE IMPUESTOS Y MORA EN EL CUMPLIMIENTO</w:t>
      </w:r>
    </w:p>
    <w:p w:rsidR="008D20DB" w:rsidRPr="003F6EAA" w:rsidRDefault="008D20DB" w:rsidP="008D20DB">
      <w:pPr>
        <w:ind w:left="720" w:right="720"/>
        <w:jc w:val="center"/>
        <w:rPr>
          <w:rFonts w:ascii="Cambria" w:hAnsi="Cambria"/>
          <w:b/>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El pago que el Estado Ecuatoriano realizará a la persona objeto de este acuerdo amistoso, no está sujeto a impuestos actualmente existentes o que pueda decretarse en el futuro con excepción del impuesto a la circulación de capitales "impuesto del 1%".</w:t>
      </w:r>
    </w:p>
    <w:p w:rsidR="008D20DB" w:rsidRPr="003F6EAA" w:rsidRDefault="008D20DB" w:rsidP="008D20DB">
      <w:pPr>
        <w:ind w:left="720" w:right="720"/>
        <w:jc w:val="both"/>
        <w:rPr>
          <w:rFonts w:ascii="Cambria" w:hAnsi="Cambria"/>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En el caso que el Estado incurriese en mora por más de tres meses, desde la firma del acuerdo, deberá pagar sobre la cantidad adeudada un interés que corresponderá al interés bancario corriente de los tres bancos de mayor captación en el Ecuador, durante todo el periodo de la mora.</w:t>
      </w:r>
    </w:p>
    <w:p w:rsidR="008D20DB" w:rsidRPr="003F6EAA" w:rsidRDefault="008D20DB" w:rsidP="008D20DB">
      <w:pPr>
        <w:ind w:left="720" w:right="720"/>
        <w:jc w:val="center"/>
        <w:rPr>
          <w:rFonts w:ascii="Cambria" w:hAnsi="Cambria"/>
          <w:b/>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t>INFORMACION</w:t>
      </w:r>
    </w:p>
    <w:p w:rsidR="008D20DB" w:rsidRPr="003F6EAA" w:rsidRDefault="008D20DB" w:rsidP="008D20DB">
      <w:pPr>
        <w:ind w:left="720" w:right="720"/>
        <w:rPr>
          <w:rFonts w:ascii="Cambria" w:hAnsi="Cambria"/>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El Estado Ecuatoriano, a través de la Procuraduría General del Estado, se compromete a informar cada tres meses, a la Comisión Interamericana de Derechos Humanos, del cumplimiento de las obligaciones asumidas por el Estado en virtud de este arreglo amistoso.</w:t>
      </w:r>
    </w:p>
    <w:p w:rsidR="008D20DB" w:rsidRPr="003F6EAA" w:rsidRDefault="008D20DB" w:rsidP="008D20DB">
      <w:pPr>
        <w:ind w:left="720" w:right="720"/>
        <w:jc w:val="both"/>
        <w:rPr>
          <w:rFonts w:ascii="Cambria" w:hAnsi="Cambria"/>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En concordancia con su práctica constante y las obligaciones que le impone la Convención Americana, la Comisión Interamericana de Derechos Humanos supervisará el cumplimiento de este acuerdo.</w:t>
      </w:r>
    </w:p>
    <w:p w:rsidR="008D20DB" w:rsidRPr="003F6EAA" w:rsidRDefault="008D20DB" w:rsidP="008D20DB">
      <w:pPr>
        <w:ind w:left="720" w:right="720"/>
        <w:jc w:val="center"/>
        <w:rPr>
          <w:rFonts w:ascii="Cambria" w:hAnsi="Cambria"/>
          <w:b/>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t>BASE JURIDICA</w:t>
      </w:r>
    </w:p>
    <w:p w:rsidR="008D20DB" w:rsidRPr="003F6EAA" w:rsidRDefault="008D20DB" w:rsidP="008D20DB">
      <w:pPr>
        <w:ind w:left="720" w:right="720"/>
        <w:jc w:val="center"/>
        <w:rPr>
          <w:rFonts w:ascii="Cambria" w:hAnsi="Cambria"/>
          <w:b/>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 xml:space="preserve">La indemnización compensatoria que concede el Estado Ecuatoriano </w:t>
      </w:r>
      <w:r w:rsidRPr="00FA4672">
        <w:rPr>
          <w:rFonts w:ascii="Cambria" w:hAnsi="Cambria"/>
          <w:sz w:val="20"/>
          <w:szCs w:val="20"/>
          <w:lang w:val="es-VE"/>
        </w:rPr>
        <w:t>a la señora Alberta Esquilia González Palta, se encuentra prevista en los artículos 22 y 24 de</w:t>
      </w:r>
      <w:r w:rsidRPr="003F6EAA">
        <w:rPr>
          <w:rFonts w:ascii="Cambria" w:hAnsi="Cambria"/>
          <w:sz w:val="20"/>
          <w:szCs w:val="20"/>
          <w:lang w:val="es-VE"/>
        </w:rPr>
        <w:t xml:space="preserve"> la Constitución Política de la República del Ecuador, por violaciones a normas constitucionales, y demás normas del ordenamiento jurídico nacional, así como las normas de  la Convención Americana sobre Derechos Humanos y otros instrumentos internacionales de derechos humanos.</w:t>
      </w:r>
    </w:p>
    <w:p w:rsidR="008D20DB" w:rsidRPr="003F6EAA" w:rsidRDefault="008D20DB" w:rsidP="008D20DB">
      <w:pPr>
        <w:ind w:left="720" w:right="720"/>
        <w:jc w:val="both"/>
        <w:rPr>
          <w:rFonts w:ascii="Cambria" w:hAnsi="Cambria"/>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Este arreglo amistoso se suscribe fundado en el respeto a los derechos humanos reconocidos en la Convención Americana sobre Derechos Humanos y otros instrumentos internacionales de derechos humanos y en la política del Gobierno Nacional de la República del Ecuador, de respeto y protección a los derechos humanos.</w:t>
      </w:r>
    </w:p>
    <w:p w:rsidR="008D20DB" w:rsidRPr="003F6EAA" w:rsidRDefault="008D20DB" w:rsidP="008D20DB">
      <w:pPr>
        <w:ind w:left="720" w:right="720"/>
        <w:jc w:val="center"/>
        <w:rPr>
          <w:rFonts w:ascii="Cambria" w:hAnsi="Cambria"/>
          <w:b/>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t>NOTIFICACION Y HOMOLOGACION</w:t>
      </w:r>
    </w:p>
    <w:p w:rsidR="008D20DB" w:rsidRPr="003F6EAA" w:rsidRDefault="008D20DB" w:rsidP="008D20DB">
      <w:pPr>
        <w:ind w:left="720" w:right="720"/>
        <w:jc w:val="center"/>
        <w:rPr>
          <w:rFonts w:ascii="Cambria" w:hAnsi="Cambria"/>
          <w:b/>
          <w:sz w:val="20"/>
          <w:szCs w:val="20"/>
          <w:lang w:val="es-VE"/>
        </w:rPr>
      </w:pPr>
    </w:p>
    <w:p w:rsidR="008D20DB" w:rsidRPr="003F6EAA" w:rsidRDefault="008D20DB" w:rsidP="008D20DB">
      <w:pPr>
        <w:ind w:left="720" w:right="720"/>
        <w:jc w:val="both"/>
        <w:rPr>
          <w:rFonts w:ascii="Cambria" w:hAnsi="Cambria"/>
          <w:sz w:val="20"/>
          <w:szCs w:val="20"/>
          <w:lang w:val="es-VE"/>
        </w:rPr>
      </w:pPr>
      <w:r w:rsidRPr="00FA4672">
        <w:rPr>
          <w:rFonts w:ascii="Cambria" w:hAnsi="Cambria"/>
          <w:sz w:val="20"/>
          <w:szCs w:val="20"/>
          <w:lang w:val="es-VE"/>
        </w:rPr>
        <w:t>La señora Alberta Esquilia González Palta, madre y representante del señor Santo Enrique Cañola González, fallecido</w:t>
      </w:r>
      <w:r w:rsidRPr="002A51DB">
        <w:rPr>
          <w:rFonts w:ascii="Cambria" w:hAnsi="Cambria"/>
          <w:sz w:val="20"/>
          <w:szCs w:val="20"/>
          <w:lang w:val="es-VE"/>
        </w:rPr>
        <w:t xml:space="preserve">, </w:t>
      </w:r>
      <w:r w:rsidRPr="003F6EAA">
        <w:rPr>
          <w:rFonts w:ascii="Cambria" w:hAnsi="Cambria"/>
          <w:sz w:val="20"/>
          <w:szCs w:val="20"/>
          <w:lang w:val="es-VE"/>
        </w:rPr>
        <w:t>autoriza</w:t>
      </w:r>
      <w:r>
        <w:rPr>
          <w:rFonts w:ascii="Cambria" w:hAnsi="Cambria"/>
          <w:sz w:val="20"/>
          <w:szCs w:val="20"/>
          <w:lang w:val="es-VE"/>
        </w:rPr>
        <w:t>n</w:t>
      </w:r>
      <w:r w:rsidRPr="003F6EAA">
        <w:rPr>
          <w:rFonts w:ascii="Cambria" w:hAnsi="Cambria"/>
          <w:sz w:val="20"/>
          <w:szCs w:val="20"/>
          <w:lang w:val="es-VE"/>
        </w:rPr>
        <w:t xml:space="preserve"> expresamente al Procurador General del Estado, para que este ponga en conocimiento de la Comisión Interamericana de Derechos Humanos, el presente Acuerdo de Solución Amistosa, con el objeto de que este organismo lo homologue y ratifique en todas sus partes.</w:t>
      </w:r>
    </w:p>
    <w:p w:rsidR="008D20DB" w:rsidRPr="003F6EAA" w:rsidRDefault="008D20DB" w:rsidP="008D20DB">
      <w:pPr>
        <w:ind w:left="720" w:right="720"/>
        <w:jc w:val="center"/>
        <w:rPr>
          <w:rFonts w:ascii="Cambria" w:hAnsi="Cambria"/>
          <w:b/>
          <w:sz w:val="20"/>
          <w:szCs w:val="20"/>
          <w:lang w:val="es-VE"/>
        </w:rPr>
      </w:pPr>
    </w:p>
    <w:p w:rsidR="008D20DB" w:rsidRDefault="008D20DB" w:rsidP="0032714F">
      <w:pPr>
        <w:pStyle w:val="ListParagraph"/>
        <w:numPr>
          <w:ilvl w:val="0"/>
          <w:numId w:val="58"/>
        </w:numPr>
        <w:ind w:right="720"/>
        <w:jc w:val="center"/>
        <w:rPr>
          <w:b/>
          <w:sz w:val="20"/>
          <w:szCs w:val="20"/>
          <w:lang w:val="es-VE"/>
        </w:rPr>
      </w:pPr>
      <w:r w:rsidRPr="0032714F">
        <w:rPr>
          <w:b/>
          <w:sz w:val="20"/>
          <w:szCs w:val="20"/>
          <w:lang w:val="es-VE"/>
        </w:rPr>
        <w:t>ACEPTACION</w:t>
      </w:r>
    </w:p>
    <w:p w:rsidR="0032714F" w:rsidRPr="0032714F" w:rsidRDefault="0032714F" w:rsidP="0032714F">
      <w:pPr>
        <w:pStyle w:val="ListParagraph"/>
        <w:ind w:left="1440" w:right="720"/>
        <w:rPr>
          <w:b/>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 xml:space="preserve">Las partes, que intervienen en la suscripción de este acuerdo, expresan libre y voluntariamente su conformidad y aceptación con el contenido de las cláusulas precedentes, dejando constancia que de esta manera ponen término a la controversia sobre la responsabilidad internacional del Estado Ecuatoriano, sobre los derechos que afectaron al </w:t>
      </w:r>
      <w:r w:rsidRPr="00FA4672">
        <w:rPr>
          <w:rFonts w:ascii="Cambria" w:hAnsi="Cambria"/>
          <w:sz w:val="20"/>
          <w:szCs w:val="20"/>
          <w:lang w:val="es-VE"/>
        </w:rPr>
        <w:t>señor Santo Enrique Cañola González,</w:t>
      </w:r>
      <w:r w:rsidRPr="003F6EAA">
        <w:rPr>
          <w:rFonts w:ascii="Cambria" w:hAnsi="Cambria"/>
          <w:sz w:val="20"/>
          <w:szCs w:val="20"/>
          <w:lang w:val="es-VE"/>
        </w:rPr>
        <w:t xml:space="preserve"> que se sigue ante la Comisión Interamericana de Derechos Humanos.</w:t>
      </w:r>
    </w:p>
    <w:p w:rsidR="008D20DB" w:rsidRPr="003F6EAA" w:rsidRDefault="008D20DB" w:rsidP="008D20DB">
      <w:pPr>
        <w:ind w:left="720" w:right="720"/>
        <w:jc w:val="both"/>
        <w:rPr>
          <w:rFonts w:ascii="Cambria" w:hAnsi="Cambria"/>
          <w:sz w:val="20"/>
          <w:szCs w:val="20"/>
          <w:lang w:val="es-VE"/>
        </w:rPr>
      </w:pPr>
    </w:p>
    <w:p w:rsidR="008D20DB" w:rsidRPr="0032714F" w:rsidRDefault="008D20DB" w:rsidP="0032714F">
      <w:pPr>
        <w:pStyle w:val="ListParagraph"/>
        <w:numPr>
          <w:ilvl w:val="0"/>
          <w:numId w:val="58"/>
        </w:numPr>
        <w:ind w:right="720"/>
        <w:jc w:val="center"/>
        <w:rPr>
          <w:b/>
          <w:sz w:val="20"/>
          <w:szCs w:val="20"/>
          <w:lang w:val="es-VE"/>
        </w:rPr>
      </w:pPr>
      <w:r w:rsidRPr="0032714F">
        <w:rPr>
          <w:b/>
          <w:sz w:val="20"/>
          <w:szCs w:val="20"/>
          <w:lang w:val="es-VE"/>
        </w:rPr>
        <w:t>DOCUMENTOS HABILITANTES</w:t>
      </w:r>
    </w:p>
    <w:p w:rsidR="008D20DB" w:rsidRPr="003F6EAA" w:rsidRDefault="008D20DB" w:rsidP="008D20DB">
      <w:pPr>
        <w:ind w:left="720" w:right="720"/>
        <w:jc w:val="center"/>
        <w:rPr>
          <w:rFonts w:ascii="Cambria" w:hAnsi="Cambria"/>
          <w:b/>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t>Se incorporan al presente arreglo amistoso, corno documentos habilitantes, los siguientes:</w:t>
      </w:r>
    </w:p>
    <w:p w:rsidR="008D20DB" w:rsidRPr="003F6EAA" w:rsidRDefault="008D20DB" w:rsidP="008D20DB">
      <w:pPr>
        <w:ind w:left="720" w:right="720"/>
        <w:jc w:val="both"/>
        <w:rPr>
          <w:rFonts w:ascii="Cambria" w:hAnsi="Cambria"/>
          <w:sz w:val="20"/>
          <w:szCs w:val="20"/>
          <w:lang w:val="es-VE"/>
        </w:rPr>
      </w:pPr>
    </w:p>
    <w:p w:rsidR="008D20DB" w:rsidRPr="003F6EAA" w:rsidRDefault="008D20DB" w:rsidP="008D20DB">
      <w:pPr>
        <w:ind w:left="720" w:right="720"/>
        <w:jc w:val="both"/>
        <w:rPr>
          <w:rFonts w:ascii="Cambria" w:hAnsi="Cambria"/>
          <w:sz w:val="20"/>
          <w:szCs w:val="20"/>
          <w:lang w:val="es-VE"/>
        </w:rPr>
      </w:pPr>
      <w:r w:rsidRPr="003F6EAA">
        <w:rPr>
          <w:rFonts w:ascii="Cambria" w:hAnsi="Cambria"/>
          <w:sz w:val="20"/>
          <w:szCs w:val="20"/>
          <w:lang w:val="es-VE"/>
        </w:rPr>
        <w:lastRenderedPageBreak/>
        <w:t>a)</w:t>
      </w:r>
      <w:r w:rsidRPr="003F6EAA">
        <w:rPr>
          <w:rFonts w:ascii="Cambria" w:hAnsi="Cambria"/>
          <w:sz w:val="20"/>
          <w:szCs w:val="20"/>
          <w:lang w:val="es-VE"/>
        </w:rPr>
        <w:tab/>
        <w:t>Copia de la cédula de ciudadanía del Dr. Ramón Jiménez Carbo, Procurador General del Estado.</w:t>
      </w:r>
    </w:p>
    <w:p w:rsidR="008D20DB" w:rsidRDefault="008D20DB" w:rsidP="008D20DB">
      <w:pPr>
        <w:ind w:left="720" w:right="720"/>
        <w:jc w:val="both"/>
        <w:rPr>
          <w:rFonts w:ascii="Cambria" w:hAnsi="Cambria"/>
          <w:sz w:val="20"/>
          <w:szCs w:val="20"/>
          <w:lang w:val="es-VE"/>
        </w:rPr>
      </w:pPr>
      <w:r w:rsidRPr="003F6EAA">
        <w:rPr>
          <w:rFonts w:ascii="Cambria" w:hAnsi="Cambria"/>
          <w:sz w:val="20"/>
          <w:szCs w:val="20"/>
          <w:lang w:val="es-VE"/>
        </w:rPr>
        <w:t>b)</w:t>
      </w:r>
      <w:r w:rsidRPr="003F6EAA">
        <w:rPr>
          <w:rFonts w:ascii="Cambria" w:hAnsi="Cambria"/>
          <w:sz w:val="20"/>
          <w:szCs w:val="20"/>
          <w:lang w:val="es-VE"/>
        </w:rPr>
        <w:tab/>
        <w:t>Copias certificadas del Nombramiento y Acta de Posesión del señor Procurador General del Estado.</w:t>
      </w:r>
    </w:p>
    <w:p w:rsidR="008D20DB" w:rsidRPr="003F6EAA" w:rsidRDefault="008D20DB" w:rsidP="008D20DB">
      <w:pPr>
        <w:ind w:left="720" w:right="720"/>
        <w:jc w:val="both"/>
        <w:rPr>
          <w:rFonts w:ascii="Cambria" w:hAnsi="Cambria"/>
          <w:sz w:val="20"/>
          <w:szCs w:val="20"/>
          <w:lang w:val="es-VE"/>
        </w:rPr>
      </w:pPr>
      <w:r>
        <w:rPr>
          <w:rFonts w:ascii="Cambria" w:hAnsi="Cambria"/>
          <w:sz w:val="20"/>
          <w:szCs w:val="20"/>
          <w:lang w:val="es-VE"/>
        </w:rPr>
        <w:t xml:space="preserve">c) </w:t>
      </w:r>
      <w:r>
        <w:rPr>
          <w:rFonts w:ascii="Cambria" w:hAnsi="Cambria"/>
          <w:sz w:val="20"/>
          <w:szCs w:val="20"/>
          <w:lang w:val="es-VE"/>
        </w:rPr>
        <w:tab/>
      </w:r>
      <w:r w:rsidRPr="00FA4672">
        <w:rPr>
          <w:rFonts w:ascii="Cambria" w:hAnsi="Cambria"/>
          <w:sz w:val="20"/>
          <w:szCs w:val="20"/>
          <w:lang w:val="es-VE"/>
        </w:rPr>
        <w:t>Poder especial otorgado por la señora Alberta Esquilia González Palta, madre y representante del señor Santo Enrique Cañola González, fallecido, ante la Notaría Sexta del Cantón Babahoyo, del Abogado César Troya Mayorga, que se adjunta a la presente como documento habilitante.</w:t>
      </w:r>
    </w:p>
    <w:p w:rsidR="008D20DB" w:rsidRPr="003F6EAA" w:rsidRDefault="008D20DB" w:rsidP="008D20DB">
      <w:pPr>
        <w:rPr>
          <w:lang w:val="es-VE"/>
        </w:rPr>
      </w:pPr>
    </w:p>
    <w:p w:rsidR="006B7EFD" w:rsidRPr="00BB54EC" w:rsidRDefault="00A948B8" w:rsidP="003C063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contextualSpacing/>
        <w:jc w:val="both"/>
        <w:rPr>
          <w:rFonts w:asciiTheme="majorHAnsi" w:hAnsiTheme="majorHAnsi"/>
          <w:b/>
          <w:sz w:val="20"/>
          <w:szCs w:val="20"/>
          <w:lang w:val="es-BO"/>
        </w:rPr>
      </w:pPr>
      <w:r w:rsidRPr="00BB54EC">
        <w:rPr>
          <w:rFonts w:asciiTheme="majorHAnsi" w:eastAsia="MS Mincho" w:hAnsiTheme="majorHAnsi"/>
          <w:b/>
          <w:sz w:val="20"/>
          <w:szCs w:val="20"/>
          <w:lang w:val="es-ES"/>
        </w:rPr>
        <w:t>DETERMINACION DE COMPATIBILIDAD Y CUMPLIMIENTO</w:t>
      </w:r>
    </w:p>
    <w:p w:rsidR="006B7EFD" w:rsidRPr="00BB54EC" w:rsidRDefault="006B7EFD" w:rsidP="0011349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p>
    <w:p w:rsidR="00442537" w:rsidRPr="00BB54EC" w:rsidRDefault="00442537" w:rsidP="0011349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BB54EC">
        <w:rPr>
          <w:rFonts w:asciiTheme="majorHAnsi" w:eastAsia="MS Mincho" w:hAnsiTheme="majorHAnsi"/>
          <w:i/>
          <w:sz w:val="20"/>
          <w:szCs w:val="20"/>
          <w:bdr w:val="none" w:sz="0" w:space="0" w:color="auto" w:frame="1"/>
          <w:lang w:val="es-AR"/>
        </w:rPr>
        <w:t>pacta sunt servanda</w:t>
      </w:r>
      <w:r w:rsidRPr="00BB54EC">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BB54EC">
        <w:rPr>
          <w:rFonts w:asciiTheme="majorHAnsi" w:hAnsiTheme="majorHAnsi"/>
          <w:sz w:val="20"/>
          <w:szCs w:val="20"/>
          <w:bdr w:val="none" w:sz="0" w:space="0" w:color="auto" w:frame="1"/>
          <w:vertAlign w:val="superscript"/>
          <w:lang w:val="es-AR"/>
        </w:rPr>
        <w:footnoteReference w:id="2"/>
      </w:r>
      <w:r w:rsidRPr="00BB54EC">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w:t>
      </w:r>
      <w:r w:rsidR="00151638" w:rsidRPr="00BB54EC">
        <w:rPr>
          <w:rFonts w:asciiTheme="majorHAnsi" w:eastAsia="MS Mincho" w:hAnsiTheme="majorHAnsi"/>
          <w:sz w:val="20"/>
          <w:szCs w:val="20"/>
          <w:bdr w:val="none" w:sz="0" w:space="0" w:color="auto" w:frame="1"/>
          <w:lang w:val="es-AR"/>
        </w:rPr>
        <w:t xml:space="preserve">os relativos a diversos países, </w:t>
      </w:r>
      <w:r w:rsidRPr="00BB54EC">
        <w:rPr>
          <w:rFonts w:asciiTheme="majorHAnsi" w:eastAsia="MS Mincho" w:hAnsiTheme="majorHAnsi"/>
          <w:sz w:val="20"/>
          <w:szCs w:val="20"/>
          <w:bdr w:val="none" w:sz="0" w:space="0" w:color="auto" w:frame="1"/>
          <w:lang w:val="es-AR"/>
        </w:rPr>
        <w:t>ofrecer un vehículo importante de solución, que puede ser utilizado por ambas partes.</w:t>
      </w:r>
    </w:p>
    <w:p w:rsidR="00442537" w:rsidRPr="00BB54EC" w:rsidRDefault="00442537"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rsidR="00442537" w:rsidRPr="00BB54EC" w:rsidRDefault="00442537"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eastAsia="MS Mincho" w:hAnsiTheme="majorHAnsi"/>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w:t>
      </w:r>
      <w:r w:rsidR="004F6A42" w:rsidRPr="00BB54EC">
        <w:rPr>
          <w:rFonts w:asciiTheme="majorHAnsi" w:eastAsia="MS Mincho" w:hAnsiTheme="majorHAnsi"/>
          <w:sz w:val="20"/>
          <w:szCs w:val="20"/>
          <w:lang w:val="es-ES"/>
        </w:rPr>
        <w:t xml:space="preserve">l objeto y fin de la Convención Americana. </w:t>
      </w:r>
    </w:p>
    <w:p w:rsidR="004B5CE5" w:rsidRPr="00BB54EC" w:rsidRDefault="004B5CE5" w:rsidP="00113492">
      <w:pPr>
        <w:pStyle w:val="ListParagraph"/>
        <w:ind w:left="0" w:firstLine="720"/>
        <w:rPr>
          <w:rFonts w:asciiTheme="majorHAnsi" w:eastAsia="MS Mincho" w:hAnsiTheme="majorHAnsi"/>
          <w:sz w:val="20"/>
          <w:szCs w:val="20"/>
          <w:lang w:val="es-ES"/>
        </w:rPr>
      </w:pPr>
    </w:p>
    <w:p w:rsidR="004B5CE5" w:rsidRPr="00BB54EC" w:rsidRDefault="00236ED5" w:rsidP="001134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eastAsia="MS Mincho" w:hAnsiTheme="majorHAnsi"/>
          <w:color w:val="000000"/>
          <w:sz w:val="20"/>
          <w:szCs w:val="20"/>
          <w:lang w:val="es-ES"/>
        </w:rPr>
        <w:t xml:space="preserve">La Comisión observa que dada la información suministrada por las partes hasta este momento, corresponde valorar el cumplimiento de los compromisos establecidos en el Acuerdo de Solución Amistosa. </w:t>
      </w:r>
    </w:p>
    <w:p w:rsidR="004F6A42" w:rsidRPr="00BB54EC" w:rsidRDefault="004F6A42" w:rsidP="001134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lang w:val="es-ES"/>
        </w:rPr>
      </w:pPr>
    </w:p>
    <w:p w:rsidR="00C84EFC" w:rsidRPr="00BB54EC" w:rsidRDefault="00442537"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hAnsiTheme="majorHAnsi" w:cs="Calibri"/>
          <w:sz w:val="20"/>
          <w:szCs w:val="20"/>
          <w:lang w:val="es-VE"/>
        </w:rPr>
        <w:t>La Comisión Interamericana valora</w:t>
      </w:r>
      <w:r w:rsidR="00035563" w:rsidRPr="00BB54EC">
        <w:rPr>
          <w:rFonts w:asciiTheme="majorHAnsi" w:hAnsiTheme="majorHAnsi" w:cs="Calibri"/>
          <w:sz w:val="20"/>
          <w:szCs w:val="20"/>
          <w:lang w:val="es-VE"/>
        </w:rPr>
        <w:t xml:space="preserve"> </w:t>
      </w:r>
      <w:r w:rsidR="006B23A1" w:rsidRPr="00BB54EC">
        <w:rPr>
          <w:rFonts w:asciiTheme="majorHAnsi" w:hAnsiTheme="majorHAnsi" w:cs="Calibri"/>
          <w:sz w:val="20"/>
          <w:szCs w:val="20"/>
          <w:lang w:val="es-VE"/>
        </w:rPr>
        <w:t xml:space="preserve">la información presentada por la parte peticionaria el día 23 de enero de 2020, mediante la cual </w:t>
      </w:r>
      <w:r w:rsidR="006B23A1" w:rsidRPr="00BB54EC">
        <w:rPr>
          <w:rFonts w:asciiTheme="majorHAnsi" w:eastAsia="Times New Roman" w:hAnsiTheme="majorHAnsi" w:cs="Cambria"/>
          <w:color w:val="000000"/>
          <w:sz w:val="20"/>
          <w:szCs w:val="20"/>
          <w:u w:color="000000"/>
          <w:bdr w:val="none" w:sz="0" w:space="0" w:color="auto" w:frame="1"/>
          <w:lang w:val="es-ES" w:eastAsia="es-ES"/>
        </w:rPr>
        <w:t xml:space="preserve">solicitó la </w:t>
      </w:r>
      <w:r w:rsidR="0032714F" w:rsidRPr="00BB54EC">
        <w:rPr>
          <w:rFonts w:asciiTheme="majorHAnsi" w:eastAsia="Times New Roman" w:hAnsiTheme="majorHAnsi" w:cs="Cambria"/>
          <w:color w:val="000000"/>
          <w:sz w:val="20"/>
          <w:szCs w:val="20"/>
          <w:u w:color="000000"/>
          <w:bdr w:val="none" w:sz="0" w:space="0" w:color="auto" w:frame="1"/>
          <w:lang w:val="es-ES" w:eastAsia="es-ES"/>
        </w:rPr>
        <w:t>homologación,</w:t>
      </w:r>
      <w:r w:rsidR="006B23A1" w:rsidRPr="00BB54EC">
        <w:rPr>
          <w:rFonts w:asciiTheme="majorHAnsi" w:eastAsia="Times New Roman" w:hAnsiTheme="majorHAnsi" w:cs="Cambria"/>
          <w:color w:val="000000"/>
          <w:sz w:val="20"/>
          <w:szCs w:val="20"/>
          <w:u w:color="000000"/>
          <w:bdr w:val="none" w:sz="0" w:space="0" w:color="auto" w:frame="1"/>
          <w:lang w:val="es-ES" w:eastAsia="es-ES"/>
        </w:rPr>
        <w:t xml:space="preserve"> </w:t>
      </w:r>
      <w:r w:rsidR="0032714F">
        <w:rPr>
          <w:rFonts w:asciiTheme="majorHAnsi" w:eastAsia="Times New Roman" w:hAnsiTheme="majorHAnsi" w:cs="Cambria"/>
          <w:color w:val="000000"/>
          <w:sz w:val="20"/>
          <w:szCs w:val="20"/>
          <w:u w:color="000000"/>
          <w:bdr w:val="none" w:sz="0" w:space="0" w:color="auto" w:frame="1"/>
          <w:lang w:val="es-ES" w:eastAsia="es-ES"/>
        </w:rPr>
        <w:t>así como</w:t>
      </w:r>
      <w:r w:rsidR="006B23A1" w:rsidRPr="00BB54EC">
        <w:rPr>
          <w:rFonts w:asciiTheme="majorHAnsi" w:eastAsia="Times New Roman" w:hAnsiTheme="majorHAnsi" w:cs="Cambria"/>
          <w:color w:val="000000"/>
          <w:sz w:val="20"/>
          <w:szCs w:val="20"/>
          <w:u w:color="000000"/>
          <w:bdr w:val="none" w:sz="0" w:space="0" w:color="auto" w:frame="1"/>
          <w:lang w:val="es-ES" w:eastAsia="es-ES"/>
        </w:rPr>
        <w:t xml:space="preserve"> el cese del seguimiento y archivo de del caso</w:t>
      </w:r>
      <w:r w:rsidR="0002524E">
        <w:rPr>
          <w:rFonts w:asciiTheme="majorHAnsi" w:eastAsia="Times New Roman" w:hAnsiTheme="majorHAnsi" w:cs="Cambria"/>
          <w:color w:val="000000"/>
          <w:sz w:val="20"/>
          <w:szCs w:val="20"/>
          <w:u w:color="000000"/>
          <w:bdr w:val="none" w:sz="0" w:space="0" w:color="auto" w:frame="1"/>
          <w:lang w:val="es-ES" w:eastAsia="es-ES"/>
        </w:rPr>
        <w:t>.</w:t>
      </w:r>
    </w:p>
    <w:p w:rsidR="00C84EFC" w:rsidRPr="00BB54EC" w:rsidRDefault="00C84EFC" w:rsidP="00C84EFC">
      <w:pPr>
        <w:pStyle w:val="ListParagraph"/>
        <w:rPr>
          <w:rFonts w:asciiTheme="majorHAnsi" w:hAnsiTheme="majorHAnsi" w:cs="Calibri"/>
          <w:sz w:val="20"/>
          <w:szCs w:val="20"/>
          <w:lang w:val="es-ES_tradnl"/>
        </w:rPr>
      </w:pPr>
    </w:p>
    <w:p w:rsidR="00C84EFC" w:rsidRPr="00BB54EC" w:rsidRDefault="00C84EFC"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BB54EC">
        <w:rPr>
          <w:rFonts w:asciiTheme="majorHAnsi" w:hAnsiTheme="majorHAnsi" w:cs="Calibri"/>
          <w:sz w:val="20"/>
          <w:szCs w:val="20"/>
          <w:lang w:val="es-ES_tradnl"/>
        </w:rPr>
        <w:t xml:space="preserve">La Comisión Interamericana valora el reconocimiento de la responsabilidad internacional del Estado ecuatoriano, consagrado que la cláusula </w:t>
      </w:r>
      <w:r w:rsidR="006D0F94" w:rsidRPr="00BB54EC">
        <w:rPr>
          <w:rFonts w:asciiTheme="majorHAnsi" w:hAnsiTheme="majorHAnsi" w:cs="Calibri"/>
          <w:sz w:val="20"/>
          <w:szCs w:val="20"/>
          <w:lang w:val="es-ES_tradnl"/>
        </w:rPr>
        <w:t>III</w:t>
      </w:r>
      <w:r w:rsidRPr="00BB54EC">
        <w:rPr>
          <w:rFonts w:asciiTheme="majorHAnsi" w:hAnsiTheme="majorHAnsi" w:cs="Calibri"/>
          <w:sz w:val="20"/>
          <w:szCs w:val="20"/>
          <w:lang w:val="es-ES_tradnl"/>
        </w:rPr>
        <w:t xml:space="preserve"> del acuerdo. Asimismo, la CIDH considera que dicha cláusula es de carácter declarativo, por lo que no corresponde supervisar su ejecución. </w:t>
      </w:r>
    </w:p>
    <w:p w:rsidR="00442537" w:rsidRPr="00BB54EC" w:rsidRDefault="00442537" w:rsidP="00113492">
      <w:pPr>
        <w:pStyle w:val="ListParagraph"/>
        <w:tabs>
          <w:tab w:val="left" w:pos="1440"/>
        </w:tabs>
        <w:ind w:left="0" w:firstLine="720"/>
        <w:jc w:val="both"/>
        <w:rPr>
          <w:rFonts w:asciiTheme="majorHAnsi" w:eastAsia="MS Mincho" w:hAnsiTheme="majorHAnsi"/>
          <w:sz w:val="20"/>
          <w:szCs w:val="20"/>
          <w:lang w:val="es-ES_tradnl"/>
        </w:rPr>
      </w:pPr>
    </w:p>
    <w:p w:rsidR="00C84EFC" w:rsidRPr="00BB54EC" w:rsidRDefault="00C84EFC" w:rsidP="00C84E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 xml:space="preserve">En relación con la cláusula </w:t>
      </w:r>
      <w:r w:rsidR="006D0F94" w:rsidRPr="00BB54EC">
        <w:rPr>
          <w:rFonts w:asciiTheme="majorHAnsi" w:eastAsia="MS Mincho" w:hAnsiTheme="majorHAnsi"/>
          <w:sz w:val="20"/>
          <w:szCs w:val="20"/>
          <w:lang w:val="es-ES"/>
        </w:rPr>
        <w:t>IV</w:t>
      </w:r>
      <w:r w:rsidRPr="00BB54EC">
        <w:rPr>
          <w:rFonts w:asciiTheme="majorHAnsi" w:eastAsia="MS Mincho" w:hAnsiTheme="majorHAnsi"/>
          <w:sz w:val="20"/>
          <w:szCs w:val="20"/>
          <w:lang w:val="es-ES"/>
        </w:rPr>
        <w:t xml:space="preserve">, referida a la indemnización </w:t>
      </w:r>
      <w:r w:rsidR="006E318B" w:rsidRPr="00BB54EC">
        <w:rPr>
          <w:rFonts w:asciiTheme="majorHAnsi" w:eastAsia="MS Mincho" w:hAnsiTheme="majorHAnsi"/>
          <w:sz w:val="20"/>
          <w:szCs w:val="20"/>
          <w:lang w:val="es-ES"/>
        </w:rPr>
        <w:t>pecuniaria.</w:t>
      </w:r>
      <w:r w:rsidRPr="00BB54EC">
        <w:rPr>
          <w:rFonts w:asciiTheme="majorHAnsi" w:eastAsia="MS Mincho" w:hAnsiTheme="majorHAnsi"/>
          <w:sz w:val="20"/>
          <w:szCs w:val="20"/>
          <w:lang w:val="es-ES"/>
        </w:rPr>
        <w:t xml:space="preserve"> </w:t>
      </w:r>
      <w:r w:rsidR="006E318B" w:rsidRPr="00BB54EC">
        <w:rPr>
          <w:rFonts w:asciiTheme="majorHAnsi" w:eastAsia="MS Mincho" w:hAnsiTheme="majorHAnsi"/>
          <w:sz w:val="20"/>
          <w:szCs w:val="20"/>
          <w:lang w:val="es-ES"/>
        </w:rPr>
        <w:t>E</w:t>
      </w:r>
      <w:r w:rsidR="006D0F94" w:rsidRPr="00BB54EC">
        <w:rPr>
          <w:rFonts w:asciiTheme="majorHAnsi" w:eastAsia="MS Mincho" w:hAnsiTheme="majorHAnsi"/>
          <w:sz w:val="20"/>
          <w:szCs w:val="20"/>
          <w:lang w:val="es-ES"/>
        </w:rPr>
        <w:t xml:space="preserve">l 13 de diciembre de 2000, la parte peticionaria informó que el Estado </w:t>
      </w:r>
      <w:r w:rsidR="006E318B" w:rsidRPr="00BB54EC">
        <w:rPr>
          <w:rFonts w:asciiTheme="majorHAnsi" w:eastAsia="MS Mincho" w:hAnsiTheme="majorHAnsi"/>
          <w:sz w:val="20"/>
          <w:szCs w:val="20"/>
          <w:lang w:val="es-ES"/>
        </w:rPr>
        <w:t>realizó</w:t>
      </w:r>
      <w:r w:rsidR="006D0F94" w:rsidRPr="00BB54EC">
        <w:rPr>
          <w:rFonts w:asciiTheme="majorHAnsi" w:eastAsia="MS Mincho" w:hAnsiTheme="majorHAnsi"/>
          <w:sz w:val="20"/>
          <w:szCs w:val="20"/>
          <w:lang w:val="es-ES"/>
        </w:rPr>
        <w:t xml:space="preserve"> el pago</w:t>
      </w:r>
      <w:r w:rsidR="006E318B" w:rsidRPr="00BB54EC">
        <w:rPr>
          <w:rFonts w:asciiTheme="majorHAnsi" w:eastAsia="MS Mincho" w:hAnsiTheme="majorHAnsi"/>
          <w:sz w:val="20"/>
          <w:szCs w:val="20"/>
          <w:lang w:val="es-ES"/>
        </w:rPr>
        <w:t xml:space="preserve"> acordado,</w:t>
      </w:r>
      <w:r w:rsidR="006D0F94" w:rsidRPr="00BB54EC">
        <w:rPr>
          <w:rFonts w:asciiTheme="majorHAnsi" w:eastAsia="MS Mincho" w:hAnsiTheme="majorHAnsi"/>
          <w:sz w:val="20"/>
          <w:szCs w:val="20"/>
          <w:lang w:val="es-ES"/>
        </w:rPr>
        <w:t xml:space="preserve"> en beneficio de los familiares de </w:t>
      </w:r>
      <w:r w:rsidR="006E318B" w:rsidRPr="00BB54EC">
        <w:rPr>
          <w:rFonts w:asciiTheme="majorHAnsi" w:eastAsia="MS Mincho" w:hAnsiTheme="majorHAnsi"/>
          <w:sz w:val="20"/>
          <w:szCs w:val="20"/>
          <w:lang w:val="es-ES"/>
        </w:rPr>
        <w:t>la víctima. Tomando en consideración los elementos de información aportado por la parte peticionaria la Comisión considera que este extremo del acuerdo se encuentra totalmente cumplido y así lo declara.</w:t>
      </w:r>
    </w:p>
    <w:p w:rsidR="006E318B" w:rsidRPr="00BB54EC" w:rsidRDefault="006E318B" w:rsidP="006E318B">
      <w:pPr>
        <w:pStyle w:val="ListParagraph"/>
        <w:rPr>
          <w:rFonts w:asciiTheme="majorHAnsi" w:eastAsia="MS Mincho" w:hAnsiTheme="majorHAnsi"/>
          <w:sz w:val="20"/>
          <w:szCs w:val="20"/>
          <w:lang w:val="es-ES"/>
        </w:rPr>
      </w:pPr>
    </w:p>
    <w:p w:rsidR="0032714F" w:rsidRPr="003753FC" w:rsidRDefault="0032714F"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 xml:space="preserve">Con </w:t>
      </w:r>
      <w:r w:rsidRPr="003753FC">
        <w:rPr>
          <w:rFonts w:asciiTheme="majorHAnsi" w:eastAsia="MS Mincho" w:hAnsiTheme="majorHAnsi"/>
          <w:sz w:val="20"/>
          <w:szCs w:val="20"/>
          <w:lang w:val="es-ES"/>
        </w:rPr>
        <w:t>respecto a la cláusula V, relacionada con la sanci</w:t>
      </w:r>
      <w:r>
        <w:rPr>
          <w:rFonts w:asciiTheme="majorHAnsi" w:eastAsia="MS Mincho" w:hAnsiTheme="majorHAnsi"/>
          <w:sz w:val="20"/>
          <w:szCs w:val="20"/>
          <w:lang w:val="es-ES"/>
        </w:rPr>
        <w:t>ón de los responsables, l</w:t>
      </w:r>
      <w:r w:rsidRPr="003753FC">
        <w:rPr>
          <w:rFonts w:asciiTheme="majorHAnsi" w:eastAsia="MS Mincho" w:hAnsiTheme="majorHAnsi"/>
          <w:sz w:val="20"/>
          <w:szCs w:val="20"/>
          <w:lang w:val="es-ES"/>
        </w:rPr>
        <w:t xml:space="preserve">a parte peticionaria a lo largo del seguimiento del acuerdo de solución amistosa, ha informado que el proceso penal inició en la Corte Superior de Justicia de Esmeraldas, en el año 1993. Asimismo, indicó que el 22 de noviembre de 1996 la Corte dictó auto de sobreseimiento definitivo, lo que posteriormente </w:t>
      </w:r>
      <w:r>
        <w:rPr>
          <w:rFonts w:asciiTheme="majorHAnsi" w:eastAsia="MS Mincho" w:hAnsiTheme="majorHAnsi"/>
          <w:sz w:val="20"/>
          <w:szCs w:val="20"/>
          <w:lang w:val="es-ES"/>
        </w:rPr>
        <w:t xml:space="preserve">habría sido elevado en consulta a </w:t>
      </w:r>
      <w:r w:rsidRPr="003753FC">
        <w:rPr>
          <w:rFonts w:asciiTheme="majorHAnsi" w:eastAsia="MS Mincho" w:hAnsiTheme="majorHAnsi"/>
          <w:sz w:val="20"/>
          <w:szCs w:val="20"/>
          <w:lang w:val="es-ES"/>
        </w:rPr>
        <w:t>la Sala Única de la Corte Superior de Esmeraldas y tras varios incidentes procesales, el 12 de marzo de 2001, revocó el sobreseimiento y procedió a dictar el auto de apertura.</w:t>
      </w:r>
    </w:p>
    <w:p w:rsidR="0032714F" w:rsidRPr="003753FC" w:rsidRDefault="0032714F" w:rsidP="0032714F">
      <w:pPr>
        <w:pStyle w:val="ListParagraph"/>
        <w:rPr>
          <w:rFonts w:asciiTheme="majorHAnsi" w:eastAsia="MS Mincho" w:hAnsiTheme="majorHAnsi"/>
          <w:sz w:val="20"/>
          <w:szCs w:val="20"/>
          <w:lang w:val="es-ES"/>
        </w:rPr>
      </w:pPr>
    </w:p>
    <w:p w:rsidR="0032714F" w:rsidRPr="00BB54EC" w:rsidRDefault="0032714F"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3753FC">
        <w:rPr>
          <w:rFonts w:asciiTheme="majorHAnsi" w:eastAsia="MS Mincho" w:hAnsiTheme="majorHAnsi"/>
          <w:sz w:val="20"/>
          <w:szCs w:val="20"/>
          <w:lang w:val="es-ES"/>
        </w:rPr>
        <w:t>A</w:t>
      </w:r>
      <w:r>
        <w:rPr>
          <w:rFonts w:asciiTheme="majorHAnsi" w:eastAsia="MS Mincho" w:hAnsiTheme="majorHAnsi"/>
          <w:sz w:val="20"/>
          <w:szCs w:val="20"/>
          <w:lang w:val="es-ES"/>
        </w:rPr>
        <w:t>dicionalmente</w:t>
      </w:r>
      <w:r w:rsidRPr="003753FC">
        <w:rPr>
          <w:rFonts w:asciiTheme="majorHAnsi" w:eastAsia="MS Mincho" w:hAnsiTheme="majorHAnsi"/>
          <w:sz w:val="20"/>
          <w:szCs w:val="20"/>
          <w:lang w:val="es-ES"/>
        </w:rPr>
        <w:t>, indicó que el 6 mayo de 2002, la Corte Superior de Justicia de Esmeraldas dictó sentencia condenatoria de 8 años de prisión contra siete de los doce policías implicados en la triple ejecución, los cuales se encontraban detenidos al momento de la sentencia. Igualmente, informó</w:t>
      </w:r>
      <w:r w:rsidRPr="003753FC">
        <w:rPr>
          <w:rFonts w:asciiTheme="majorHAnsi" w:eastAsia="MS Mincho" w:hAnsiTheme="majorHAnsi"/>
          <w:sz w:val="20"/>
          <w:szCs w:val="20"/>
          <w:lang w:val="es-VE"/>
        </w:rPr>
        <w:t xml:space="preserve"> que</w:t>
      </w:r>
      <w:r w:rsidRPr="003753FC">
        <w:rPr>
          <w:rFonts w:asciiTheme="majorHAnsi" w:eastAsia="MS Mincho" w:hAnsiTheme="majorHAnsi"/>
          <w:sz w:val="20"/>
          <w:szCs w:val="20"/>
          <w:lang w:val="es-ES"/>
        </w:rPr>
        <w:t xml:space="preserve"> los siete policías condenados se </w:t>
      </w:r>
      <w:r>
        <w:rPr>
          <w:rFonts w:asciiTheme="majorHAnsi" w:eastAsia="MS Mincho" w:hAnsiTheme="majorHAnsi"/>
          <w:sz w:val="20"/>
          <w:szCs w:val="20"/>
          <w:lang w:val="es-ES"/>
        </w:rPr>
        <w:t>habrían fugado</w:t>
      </w:r>
      <w:r w:rsidRPr="003753FC">
        <w:rPr>
          <w:rFonts w:asciiTheme="majorHAnsi" w:eastAsia="MS Mincho" w:hAnsiTheme="majorHAnsi"/>
          <w:sz w:val="20"/>
          <w:szCs w:val="20"/>
          <w:lang w:val="es-ES"/>
        </w:rPr>
        <w:t xml:space="preserve"> del cuartel donde estaban detenidos y que, en el año 2002, los siete </w:t>
      </w:r>
      <w:r w:rsidRPr="003753FC">
        <w:rPr>
          <w:rFonts w:asciiTheme="majorHAnsi" w:eastAsia="MS Mincho" w:hAnsiTheme="majorHAnsi"/>
          <w:sz w:val="20"/>
          <w:szCs w:val="20"/>
          <w:lang w:val="es-ES"/>
        </w:rPr>
        <w:lastRenderedPageBreak/>
        <w:t xml:space="preserve">prófugos habían sido recapturados y trasladados a una cárcel común. Adicionalmente, la parte peticionaria manifestó que los </w:t>
      </w:r>
      <w:r>
        <w:rPr>
          <w:rFonts w:asciiTheme="majorHAnsi" w:eastAsia="MS Mincho" w:hAnsiTheme="majorHAnsi"/>
          <w:sz w:val="20"/>
          <w:szCs w:val="20"/>
          <w:lang w:val="es-ES"/>
        </w:rPr>
        <w:t>procesados</w:t>
      </w:r>
      <w:r w:rsidRPr="003753FC">
        <w:rPr>
          <w:rFonts w:asciiTheme="majorHAnsi" w:eastAsia="MS Mincho" w:hAnsiTheme="majorHAnsi"/>
          <w:sz w:val="20"/>
          <w:szCs w:val="20"/>
          <w:lang w:val="es-ES"/>
        </w:rPr>
        <w:t xml:space="preserve"> interpusieron un recurso de apelación ante la Sala</w:t>
      </w:r>
      <w:r>
        <w:rPr>
          <w:rFonts w:asciiTheme="majorHAnsi" w:eastAsia="MS Mincho" w:hAnsiTheme="majorHAnsi"/>
          <w:sz w:val="20"/>
          <w:szCs w:val="20"/>
          <w:lang w:val="es-ES"/>
        </w:rPr>
        <w:t xml:space="preserve"> Única de la Corte </w:t>
      </w:r>
      <w:r w:rsidRPr="003753FC">
        <w:rPr>
          <w:rFonts w:asciiTheme="majorHAnsi" w:eastAsia="MS Mincho" w:hAnsiTheme="majorHAnsi"/>
          <w:sz w:val="20"/>
          <w:szCs w:val="20"/>
          <w:lang w:val="es-ES"/>
        </w:rPr>
        <w:t>Superior de Esmeraldas</w:t>
      </w:r>
      <w:r>
        <w:rPr>
          <w:rFonts w:asciiTheme="majorHAnsi" w:eastAsia="MS Mincho" w:hAnsiTheme="majorHAnsi"/>
          <w:sz w:val="20"/>
          <w:szCs w:val="20"/>
          <w:lang w:val="es-ES"/>
        </w:rPr>
        <w:t xml:space="preserve">, la cual el 5 de noviembre de 2002, confirmó la sentencia de </w:t>
      </w:r>
      <w:r w:rsidRPr="003753FC">
        <w:rPr>
          <w:rFonts w:asciiTheme="majorHAnsi" w:eastAsia="MS Mincho" w:hAnsiTheme="majorHAnsi"/>
          <w:sz w:val="20"/>
          <w:szCs w:val="20"/>
          <w:lang w:val="es-ES"/>
        </w:rPr>
        <w:t>la Corte Superior de Justicia de Esmeraldas</w:t>
      </w:r>
      <w:r>
        <w:rPr>
          <w:rFonts w:asciiTheme="majorHAnsi" w:eastAsia="MS Mincho" w:hAnsiTheme="majorHAnsi"/>
          <w:sz w:val="20"/>
          <w:szCs w:val="20"/>
          <w:lang w:val="es-ES"/>
        </w:rPr>
        <w:t xml:space="preserve">. </w:t>
      </w:r>
    </w:p>
    <w:p w:rsidR="0032714F" w:rsidRPr="00BB54EC" w:rsidRDefault="0032714F" w:rsidP="0032714F">
      <w:pPr>
        <w:pStyle w:val="ListParagraph"/>
        <w:rPr>
          <w:rFonts w:asciiTheme="majorHAnsi" w:eastAsia="MS Mincho" w:hAnsiTheme="majorHAnsi"/>
          <w:sz w:val="20"/>
          <w:szCs w:val="20"/>
          <w:lang w:val="es-ES"/>
        </w:rPr>
      </w:pPr>
    </w:p>
    <w:p w:rsidR="0032714F" w:rsidRDefault="0032714F"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En cuanto a los cinco prófugos que contaban con auto de llamamiento, la parte peticionaria informó que el Estado no habría realizado las acciones pertinentes para que comparecieran ante la justicia y fueran juzgado</w:t>
      </w:r>
      <w:r>
        <w:rPr>
          <w:rFonts w:asciiTheme="majorHAnsi" w:eastAsia="MS Mincho" w:hAnsiTheme="majorHAnsi"/>
          <w:sz w:val="20"/>
          <w:szCs w:val="20"/>
          <w:lang w:val="es-ES"/>
        </w:rPr>
        <w:t>s</w:t>
      </w:r>
      <w:r w:rsidR="00F11095">
        <w:rPr>
          <w:rFonts w:asciiTheme="majorHAnsi" w:eastAsia="MS Mincho" w:hAnsiTheme="majorHAnsi"/>
          <w:sz w:val="20"/>
          <w:szCs w:val="20"/>
          <w:lang w:val="es-ES"/>
        </w:rPr>
        <w:t xml:space="preserve">. Finalmente, </w:t>
      </w:r>
      <w:r w:rsidRPr="00BB54EC">
        <w:rPr>
          <w:rFonts w:asciiTheme="majorHAnsi" w:eastAsia="MS Mincho" w:hAnsiTheme="majorHAnsi"/>
          <w:sz w:val="20"/>
          <w:szCs w:val="20"/>
          <w:lang w:val="es-ES"/>
        </w:rPr>
        <w:t>indicó que el 27 de octubre de 2003, la Segunda Sala Penal de la Corte Suprema de Justicia declaró prescrita la acción penal</w:t>
      </w:r>
      <w:r>
        <w:rPr>
          <w:rFonts w:asciiTheme="majorHAnsi" w:eastAsia="MS Mincho" w:hAnsiTheme="majorHAnsi"/>
          <w:sz w:val="20"/>
          <w:szCs w:val="20"/>
          <w:lang w:val="es-ES"/>
        </w:rPr>
        <w:t xml:space="preserve"> en relación a los 12 procesados</w:t>
      </w:r>
      <w:r w:rsidRPr="00BB54EC">
        <w:rPr>
          <w:rFonts w:asciiTheme="majorHAnsi" w:eastAsia="MS Mincho" w:hAnsiTheme="majorHAnsi"/>
          <w:sz w:val="20"/>
          <w:szCs w:val="20"/>
          <w:lang w:val="es-ES"/>
        </w:rPr>
        <w:t>, debido a que consideró que habían transcurrido más de 10 años desde e</w:t>
      </w:r>
      <w:r w:rsidR="00FA4672">
        <w:rPr>
          <w:rFonts w:asciiTheme="majorHAnsi" w:eastAsia="MS Mincho" w:hAnsiTheme="majorHAnsi"/>
          <w:sz w:val="20"/>
          <w:szCs w:val="20"/>
          <w:lang w:val="es-ES"/>
        </w:rPr>
        <w:t>l inicio del proceso penal.</w:t>
      </w:r>
    </w:p>
    <w:p w:rsidR="0032714F" w:rsidRDefault="0032714F" w:rsidP="0032714F">
      <w:pPr>
        <w:pStyle w:val="ListParagraph"/>
        <w:rPr>
          <w:rFonts w:asciiTheme="majorHAnsi" w:eastAsia="MS Mincho" w:hAnsiTheme="majorHAnsi"/>
          <w:sz w:val="20"/>
          <w:szCs w:val="20"/>
          <w:highlight w:val="yellow"/>
          <w:lang w:val="es-ES"/>
        </w:rPr>
      </w:pPr>
    </w:p>
    <w:p w:rsidR="0032714F" w:rsidRPr="00CC030E" w:rsidRDefault="0032714F"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CC030E">
        <w:rPr>
          <w:rFonts w:asciiTheme="majorHAnsi" w:eastAsia="MS Mincho" w:hAnsiTheme="majorHAnsi"/>
          <w:sz w:val="20"/>
          <w:szCs w:val="20"/>
          <w:lang w:val="es-ES"/>
        </w:rPr>
        <w:t xml:space="preserve">Al respecto, la CIDH recuerda </w:t>
      </w:r>
      <w:r>
        <w:rPr>
          <w:rFonts w:asciiTheme="majorHAnsi" w:eastAsia="MS Mincho" w:hAnsiTheme="majorHAnsi"/>
          <w:sz w:val="20"/>
          <w:szCs w:val="20"/>
          <w:lang w:val="es-ES"/>
        </w:rPr>
        <w:t>al Estado</w:t>
      </w:r>
      <w:r w:rsidRPr="00CC030E">
        <w:rPr>
          <w:rFonts w:asciiTheme="majorHAnsi" w:eastAsia="MS Mincho" w:hAnsiTheme="majorHAnsi"/>
          <w:sz w:val="20"/>
          <w:szCs w:val="20"/>
          <w:lang w:val="es-ES"/>
        </w:rPr>
        <w:t xml:space="preserve">, que es </w:t>
      </w:r>
      <w:r w:rsidRPr="00CC030E">
        <w:rPr>
          <w:rFonts w:ascii="Cambria" w:eastAsia="Times New Roman" w:hAnsi="Cambria"/>
          <w:sz w:val="20"/>
          <w:szCs w:val="20"/>
          <w:lang w:val="es-VE" w:eastAsia="es-CO"/>
        </w:rPr>
        <w:t>un estándar retirado en la jurisprudencia del sistema interamericano de derechos humanos considerar “que son inadmisibles las disposiciones de amnistía, las disposiciones de prescripción y el establecimiento de excluyentes de responsabilidad 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w:t>
      </w:r>
      <w:r w:rsidRPr="00CC030E">
        <w:rPr>
          <w:rStyle w:val="FootnoteReference"/>
          <w:rFonts w:ascii="Cambria" w:eastAsia="MS Mincho" w:hAnsi="Cambria"/>
          <w:sz w:val="20"/>
          <w:szCs w:val="20"/>
        </w:rPr>
        <w:footnoteReference w:id="3"/>
      </w:r>
      <w:r w:rsidRPr="00CC030E">
        <w:rPr>
          <w:rFonts w:ascii="Cambria" w:eastAsia="MS Mincho" w:hAnsi="Cambria"/>
          <w:sz w:val="20"/>
          <w:szCs w:val="20"/>
          <w:lang w:val="es-VE"/>
        </w:rPr>
        <w:t>.</w:t>
      </w:r>
      <w:r>
        <w:rPr>
          <w:rFonts w:ascii="Cambria" w:eastAsia="MS Mincho" w:hAnsi="Cambria"/>
          <w:sz w:val="20"/>
          <w:szCs w:val="20"/>
          <w:lang w:val="es-VE"/>
        </w:rPr>
        <w:t xml:space="preserve"> Por lo anterior, la Comisión considera que, si bien el acuerdo de solución amistosa es compatible con los estándares en materia de derechos humanos, la operación de la prescripción de la acción penal en este caso relacionado con la ejecución extrajudicial de </w:t>
      </w:r>
      <w:r w:rsidRPr="00FA4672">
        <w:rPr>
          <w:rFonts w:ascii="Cambria" w:hAnsi="Cambria"/>
          <w:sz w:val="20"/>
          <w:szCs w:val="20"/>
          <w:lang w:val="es-VE"/>
        </w:rPr>
        <w:t>Santo Enrique Cañola González</w:t>
      </w:r>
      <w:r w:rsidRPr="00FA4672">
        <w:rPr>
          <w:rFonts w:asciiTheme="majorHAnsi" w:eastAsia="Times New Roman" w:hAnsiTheme="majorHAnsi" w:cs="Cambria"/>
          <w:color w:val="000000"/>
          <w:sz w:val="20"/>
          <w:szCs w:val="20"/>
          <w:u w:color="000000"/>
          <w:bdr w:val="none" w:sz="0" w:space="0" w:color="auto" w:frame="1"/>
          <w:lang w:val="es-ES_tradnl" w:eastAsia="es-ES"/>
        </w:rPr>
        <w:t>,</w:t>
      </w:r>
      <w:r>
        <w:rPr>
          <w:rFonts w:asciiTheme="majorHAnsi" w:eastAsia="Times New Roman" w:hAnsiTheme="majorHAnsi" w:cs="Cambria"/>
          <w:color w:val="000000"/>
          <w:sz w:val="20"/>
          <w:szCs w:val="20"/>
          <w:u w:color="000000"/>
          <w:bdr w:val="none" w:sz="0" w:space="0" w:color="auto" w:frame="1"/>
          <w:lang w:val="es-ES_tradnl" w:eastAsia="es-ES"/>
        </w:rPr>
        <w:t xml:space="preserve"> resulta incompatible con los estándares en enunciados. Por lo anterior, la Comisión considera que la </w:t>
      </w:r>
      <w:r w:rsidRPr="003753FC">
        <w:rPr>
          <w:rFonts w:asciiTheme="majorHAnsi" w:eastAsia="MS Mincho" w:hAnsiTheme="majorHAnsi"/>
          <w:sz w:val="20"/>
          <w:szCs w:val="20"/>
          <w:lang w:val="es-ES"/>
        </w:rPr>
        <w:t>cláusula V, relacionada con la sanción de los responsables</w:t>
      </w:r>
      <w:r>
        <w:rPr>
          <w:rFonts w:asciiTheme="majorHAnsi" w:eastAsia="MS Mincho" w:hAnsiTheme="majorHAnsi"/>
          <w:sz w:val="20"/>
          <w:szCs w:val="20"/>
          <w:lang w:val="es-ES"/>
        </w:rPr>
        <w:t xml:space="preserve"> fue incumplida por el Estado ecuatoriano. Situación además que resulta reiterada y sistemática en el historial de los acuerdos de solución amistosa del Estado, por lo que evidencia una deficiencia estructural en la administración de justicia que perpetua la impunidad en casos de graves violaciones a los derechos humanos. </w:t>
      </w:r>
    </w:p>
    <w:p w:rsidR="0032714F" w:rsidRPr="00CC030E" w:rsidRDefault="0032714F" w:rsidP="0032714F">
      <w:pPr>
        <w:pStyle w:val="ListParagraph"/>
        <w:rPr>
          <w:rFonts w:asciiTheme="majorHAnsi" w:eastAsia="MS Mincho" w:hAnsiTheme="majorHAnsi"/>
          <w:sz w:val="20"/>
          <w:szCs w:val="20"/>
          <w:lang w:val="es-ES"/>
        </w:rPr>
      </w:pPr>
    </w:p>
    <w:p w:rsidR="0032714F" w:rsidRDefault="0032714F"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CC030E">
        <w:rPr>
          <w:rFonts w:asciiTheme="majorHAnsi" w:eastAsia="MS Mincho" w:hAnsiTheme="majorHAnsi"/>
          <w:sz w:val="20"/>
          <w:szCs w:val="20"/>
          <w:lang w:val="es-ES"/>
        </w:rPr>
        <w:t xml:space="preserve">Al mismo tiempo, la Comisión toma en especial consideración la solicitud de homologación del acuerdo de solución amistosa de la parte peticionaria, así como la solicitud de cese de supervisión </w:t>
      </w:r>
      <w:r>
        <w:rPr>
          <w:rFonts w:asciiTheme="majorHAnsi" w:eastAsia="MS Mincho" w:hAnsiTheme="majorHAnsi"/>
          <w:sz w:val="20"/>
          <w:szCs w:val="20"/>
          <w:lang w:val="es-ES"/>
        </w:rPr>
        <w:t xml:space="preserve">del mismo y su archivo, por lo que considera que no corresponde continuar con la supervisión de la implementación del acuerdo. </w:t>
      </w:r>
    </w:p>
    <w:p w:rsidR="0032714F" w:rsidRDefault="0032714F" w:rsidP="0032714F">
      <w:pPr>
        <w:pStyle w:val="ListParagraph"/>
        <w:rPr>
          <w:rFonts w:asciiTheme="majorHAnsi" w:eastAsia="MS Mincho" w:hAnsiTheme="majorHAnsi"/>
          <w:sz w:val="20"/>
          <w:szCs w:val="20"/>
          <w:lang w:val="es-ES"/>
        </w:rPr>
      </w:pPr>
    </w:p>
    <w:p w:rsidR="0032714F" w:rsidRPr="00CC030E" w:rsidRDefault="0032714F"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Pr>
          <w:rFonts w:asciiTheme="majorHAnsi" w:eastAsia="MS Mincho" w:hAnsiTheme="majorHAnsi"/>
          <w:sz w:val="20"/>
          <w:szCs w:val="20"/>
          <w:lang w:val="es-ES"/>
        </w:rPr>
        <w:t>En relación con la solicitud de archivo del peticionario, la Comisión ya ha aplicado reiteradamente las figuras de desistimiento y archivo establecidas en los artículos 41 y 42 del Reglamento de la Comisión Interamericana de Derechos Humanos en diversos asuntos en fase de seguimiento de solución amistosa, tomando en consideración la voluntad de la parte peticionaria o de las víctimas</w:t>
      </w:r>
      <w:r>
        <w:rPr>
          <w:rStyle w:val="FootnoteReference"/>
          <w:rFonts w:asciiTheme="majorHAnsi" w:eastAsia="MS Mincho" w:hAnsiTheme="majorHAnsi"/>
          <w:sz w:val="20"/>
          <w:szCs w:val="20"/>
          <w:lang w:val="es-ES"/>
        </w:rPr>
        <w:footnoteReference w:id="4"/>
      </w:r>
      <w:r>
        <w:rPr>
          <w:rFonts w:asciiTheme="majorHAnsi" w:eastAsia="MS Mincho" w:hAnsiTheme="majorHAnsi"/>
          <w:sz w:val="20"/>
          <w:szCs w:val="20"/>
          <w:lang w:val="es-ES"/>
        </w:rPr>
        <w:t xml:space="preserve"> y el hecho de que la el mecanismo de seguimiento de los acuerdos de solución amistosa requiere la participación activa de ambas partes. Por lo anterior, la Comisión considera que, habiéndose decidido la homologación del acuerdo, y frente a la solicitud de la parte peticionaria del cese de supervisión del mismo corresponde archivar el asunto.</w:t>
      </w: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rsidR="0032714F" w:rsidRDefault="0032714F" w:rsidP="003271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BB54EC">
        <w:rPr>
          <w:rFonts w:asciiTheme="majorHAnsi" w:eastAsia="MS Mincho" w:hAnsiTheme="majorHAnsi"/>
          <w:sz w:val="20"/>
          <w:szCs w:val="20"/>
          <w:lang w:val="es-ES"/>
        </w:rPr>
        <w:t xml:space="preserve">Por lo anterior, la Comisión </w:t>
      </w:r>
      <w:r>
        <w:rPr>
          <w:rFonts w:asciiTheme="majorHAnsi" w:eastAsia="MS Mincho" w:hAnsiTheme="majorHAnsi"/>
          <w:sz w:val="20"/>
          <w:szCs w:val="20"/>
          <w:lang w:val="es-ES"/>
        </w:rPr>
        <w:t>concluye que la Cláusula IV (compensación económica) del acuerdo se encuentra cumplida totalmente. Al mismo tiempo, la Comisión concluye que la Cláusula V (investigación y sanción) fue incumplida por el Estado. Finalmente, la Comisión considera que el resto del contenido del acuerdo es de carácter declarativo por lo que no corresponde supervisar su implementación. Por lo anterior, se considera</w:t>
      </w:r>
      <w:r w:rsidRPr="00BB54EC">
        <w:rPr>
          <w:rFonts w:asciiTheme="majorHAnsi" w:eastAsia="MS Mincho" w:hAnsiTheme="majorHAnsi"/>
          <w:sz w:val="20"/>
          <w:szCs w:val="20"/>
          <w:lang w:val="es-ES"/>
        </w:rPr>
        <w:t xml:space="preserve"> que el acuerdo de solución amistosa tiene un nivel de ejecución parcial. </w:t>
      </w:r>
    </w:p>
    <w:p w:rsidR="005F7C0C" w:rsidRDefault="005F7C0C" w:rsidP="005F7C0C">
      <w:pPr>
        <w:pStyle w:val="ListParagraph"/>
        <w:rPr>
          <w:rFonts w:asciiTheme="majorHAnsi" w:eastAsia="MS Mincho" w:hAnsiTheme="majorHAnsi"/>
          <w:sz w:val="20"/>
          <w:szCs w:val="20"/>
          <w:lang w:val="es-ES"/>
        </w:rPr>
      </w:pPr>
    </w:p>
    <w:p w:rsidR="005F7C0C" w:rsidRDefault="005F7C0C" w:rsidP="005F7C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rsidR="005F7C0C" w:rsidRPr="00BB54EC" w:rsidRDefault="005F7C0C" w:rsidP="005F7C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rsidR="0032714F" w:rsidRPr="00CC030E"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ES"/>
        </w:rPr>
      </w:pPr>
    </w:p>
    <w:p w:rsidR="0032714F" w:rsidRPr="00BB54EC" w:rsidRDefault="0032714F" w:rsidP="003271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lastRenderedPageBreak/>
        <w:t>CONCLUSIONES</w:t>
      </w: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1.</w:t>
      </w:r>
      <w:r w:rsidRPr="00BB54EC">
        <w:rPr>
          <w:rFonts w:asciiTheme="majorHAnsi" w:hAnsiTheme="majorHAnsi"/>
          <w:sz w:val="20"/>
          <w:szCs w:val="20"/>
          <w:lang w:val="es-BO"/>
        </w:rPr>
        <w:tab/>
        <w:t xml:space="preserve">Con base en las consideraciones que anteceden y en virtud del procedimiento previsto en los artículos 48.1.f y 49 de la Convención Americana, la Comisión desea reiterar su </w:t>
      </w:r>
      <w:r w:rsidR="008D56D2">
        <w:rPr>
          <w:rFonts w:asciiTheme="majorHAnsi" w:hAnsiTheme="majorHAnsi"/>
          <w:sz w:val="20"/>
          <w:szCs w:val="20"/>
          <w:lang w:val="es-BO"/>
        </w:rPr>
        <w:t>valoración</w:t>
      </w:r>
      <w:r w:rsidRPr="00BB54EC">
        <w:rPr>
          <w:rFonts w:asciiTheme="majorHAnsi" w:hAnsiTheme="majorHAnsi"/>
          <w:sz w:val="20"/>
          <w:szCs w:val="20"/>
          <w:lang w:val="es-BO"/>
        </w:rPr>
        <w:t xml:space="preserve"> por los esfuerzos realizados por las partes y su satisfacción por el logro de una solución amistosa en el presente caso, fundada en el respeto a los derechos humanos, y compatible con el objeto y fin de la Convención Americana.  </w:t>
      </w: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 xml:space="preserve">2. </w:t>
      </w:r>
      <w:r w:rsidRPr="00BB54EC">
        <w:rPr>
          <w:rFonts w:asciiTheme="majorHAnsi" w:hAnsiTheme="majorHAnsi"/>
          <w:sz w:val="20"/>
          <w:szCs w:val="20"/>
          <w:lang w:val="es-BO"/>
        </w:rPr>
        <w:tab/>
        <w:t xml:space="preserve">En virtud de las consideraciones y conclusiones expuestas en este informe, </w:t>
      </w:r>
    </w:p>
    <w:p w:rsidR="0032714F"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BO"/>
        </w:rPr>
      </w:pP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BO"/>
        </w:rPr>
      </w:pP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rPr>
          <w:rFonts w:asciiTheme="majorHAnsi" w:hAnsiTheme="majorHAnsi"/>
          <w:b/>
          <w:sz w:val="20"/>
          <w:szCs w:val="20"/>
          <w:lang w:val="es-BO"/>
        </w:rPr>
      </w:pPr>
      <w:r w:rsidRPr="00BB54EC">
        <w:rPr>
          <w:rFonts w:asciiTheme="majorHAnsi" w:hAnsiTheme="majorHAnsi"/>
          <w:b/>
          <w:sz w:val="20"/>
          <w:szCs w:val="20"/>
          <w:lang w:val="es-BO"/>
        </w:rPr>
        <w:t>LA COMISIÓN INTERAMERICANA DE DERECHOS HUMANOS</w:t>
      </w:r>
    </w:p>
    <w:p w:rsidR="0032714F" w:rsidRPr="00664EA3"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VE"/>
        </w:rPr>
      </w:pP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r w:rsidRPr="00BB54EC">
        <w:rPr>
          <w:rFonts w:asciiTheme="majorHAnsi" w:hAnsiTheme="majorHAnsi"/>
          <w:b/>
          <w:sz w:val="20"/>
          <w:szCs w:val="20"/>
          <w:lang w:val="es-BO"/>
        </w:rPr>
        <w:t>DECIDE:</w:t>
      </w: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BO"/>
        </w:rPr>
      </w:pP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1.</w:t>
      </w:r>
      <w:r w:rsidRPr="00BB54EC">
        <w:rPr>
          <w:rFonts w:asciiTheme="majorHAnsi" w:hAnsiTheme="majorHAnsi"/>
          <w:sz w:val="20"/>
          <w:szCs w:val="20"/>
          <w:lang w:val="es-BO"/>
        </w:rPr>
        <w:tab/>
        <w:t xml:space="preserve">Aprobar los términos del acuerdo suscrito por las partes el </w:t>
      </w:r>
      <w:r w:rsidRPr="00BB54EC">
        <w:rPr>
          <w:rFonts w:asciiTheme="majorHAnsi" w:hAnsiTheme="majorHAnsi"/>
          <w:sz w:val="20"/>
          <w:szCs w:val="20"/>
          <w:lang w:val="es-ES_tradnl"/>
        </w:rPr>
        <w:t>11 de junio de 1999</w:t>
      </w:r>
      <w:r w:rsidRPr="00BB54EC">
        <w:rPr>
          <w:rFonts w:asciiTheme="majorHAnsi" w:hAnsiTheme="majorHAnsi"/>
          <w:sz w:val="20"/>
          <w:szCs w:val="20"/>
          <w:lang w:val="es-BO"/>
        </w:rPr>
        <w:t xml:space="preserve">. </w:t>
      </w: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2.</w:t>
      </w:r>
      <w:r w:rsidRPr="00BB54EC">
        <w:rPr>
          <w:rFonts w:asciiTheme="majorHAnsi" w:hAnsiTheme="majorHAnsi"/>
          <w:sz w:val="20"/>
          <w:szCs w:val="20"/>
          <w:lang w:val="es-BO"/>
        </w:rPr>
        <w:tab/>
        <w:t>Declarar el cumplimiento total de la cláusula</w:t>
      </w:r>
      <w:r w:rsidRPr="00BB54EC">
        <w:rPr>
          <w:rFonts w:asciiTheme="majorHAnsi" w:eastAsia="MS Mincho" w:hAnsiTheme="majorHAnsi"/>
          <w:sz w:val="20"/>
          <w:szCs w:val="20"/>
          <w:lang w:val="es-ES"/>
        </w:rPr>
        <w:t xml:space="preserve"> IV (indemnización)</w:t>
      </w:r>
      <w:r>
        <w:rPr>
          <w:rFonts w:asciiTheme="majorHAnsi" w:eastAsia="MS Mincho" w:hAnsiTheme="majorHAnsi"/>
          <w:sz w:val="20"/>
          <w:szCs w:val="20"/>
          <w:lang w:val="es-ES"/>
        </w:rPr>
        <w:t xml:space="preserve">, según el análisis contenido en este informe. </w:t>
      </w: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3.</w:t>
      </w:r>
      <w:r w:rsidRPr="00BB54EC">
        <w:rPr>
          <w:rFonts w:asciiTheme="majorHAnsi" w:hAnsiTheme="majorHAnsi"/>
          <w:sz w:val="20"/>
          <w:szCs w:val="20"/>
          <w:lang w:val="es-BO"/>
        </w:rPr>
        <w:tab/>
        <w:t>Declarar el incumplimiento de la cláusula V (sanción de los responsables)</w:t>
      </w:r>
      <w:r>
        <w:rPr>
          <w:rFonts w:asciiTheme="majorHAnsi" w:hAnsiTheme="majorHAnsi"/>
          <w:sz w:val="20"/>
          <w:szCs w:val="20"/>
          <w:lang w:val="es-BO"/>
        </w:rPr>
        <w:t xml:space="preserve">, </w:t>
      </w:r>
      <w:r>
        <w:rPr>
          <w:rFonts w:asciiTheme="majorHAnsi" w:eastAsia="MS Mincho" w:hAnsiTheme="majorHAnsi"/>
          <w:sz w:val="20"/>
          <w:szCs w:val="20"/>
          <w:lang w:val="es-ES"/>
        </w:rPr>
        <w:t xml:space="preserve">según el análisis contenido en este informe. </w:t>
      </w: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32714F"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lang w:val="es-BO"/>
        </w:rPr>
      </w:pPr>
      <w:r w:rsidRPr="00BB54EC">
        <w:rPr>
          <w:rFonts w:asciiTheme="majorHAnsi" w:hAnsiTheme="majorHAnsi"/>
          <w:sz w:val="20"/>
          <w:szCs w:val="20"/>
          <w:lang w:val="es-BO"/>
        </w:rPr>
        <w:t xml:space="preserve">4. </w:t>
      </w:r>
      <w:r w:rsidRPr="00BB54EC">
        <w:rPr>
          <w:rFonts w:asciiTheme="majorHAnsi" w:hAnsiTheme="majorHAnsi"/>
          <w:sz w:val="20"/>
          <w:szCs w:val="20"/>
          <w:lang w:val="es-BO"/>
        </w:rPr>
        <w:tab/>
      </w:r>
      <w:r w:rsidRPr="004E33F1">
        <w:rPr>
          <w:rFonts w:asciiTheme="majorHAnsi" w:hAnsiTheme="majorHAnsi"/>
          <w:sz w:val="20"/>
          <w:szCs w:val="20"/>
          <w:lang w:val="es-BO"/>
        </w:rPr>
        <w:t xml:space="preserve">Declarar el cese del </w:t>
      </w:r>
      <w:r>
        <w:rPr>
          <w:rFonts w:asciiTheme="majorHAnsi" w:eastAsia="MS Mincho" w:hAnsiTheme="majorHAnsi"/>
          <w:sz w:val="20"/>
          <w:szCs w:val="20"/>
          <w:lang w:val="es-ES"/>
        </w:rPr>
        <w:t>seguimiento</w:t>
      </w:r>
      <w:r w:rsidRPr="004E33F1">
        <w:rPr>
          <w:rFonts w:asciiTheme="majorHAnsi" w:eastAsia="MS Mincho" w:hAnsiTheme="majorHAnsi"/>
          <w:sz w:val="20"/>
          <w:szCs w:val="20"/>
          <w:lang w:val="es-ES"/>
        </w:rPr>
        <w:t xml:space="preserve"> del caso y archivo del asunto,</w:t>
      </w:r>
      <w:r w:rsidRPr="004E33F1">
        <w:rPr>
          <w:rFonts w:asciiTheme="majorHAnsi" w:hAnsiTheme="majorHAnsi"/>
          <w:sz w:val="20"/>
          <w:szCs w:val="20"/>
          <w:lang w:val="es-BO"/>
        </w:rPr>
        <w:t xml:space="preserve"> </w:t>
      </w:r>
      <w:r w:rsidR="008D56D2">
        <w:rPr>
          <w:rFonts w:asciiTheme="majorHAnsi" w:hAnsiTheme="majorHAnsi"/>
          <w:sz w:val="20"/>
          <w:szCs w:val="20"/>
          <w:lang w:val="es-BO"/>
        </w:rPr>
        <w:t xml:space="preserve">a solicitud de la parte peticionaria, </w:t>
      </w:r>
      <w:r w:rsidRPr="004E33F1">
        <w:rPr>
          <w:rFonts w:asciiTheme="majorHAnsi" w:hAnsiTheme="majorHAnsi"/>
          <w:sz w:val="20"/>
          <w:szCs w:val="20"/>
          <w:lang w:val="es-BO"/>
        </w:rPr>
        <w:t xml:space="preserve">dejando constancia en el </w:t>
      </w:r>
      <w:r w:rsidRPr="004E33F1">
        <w:rPr>
          <w:rFonts w:ascii="Cambria" w:hAnsi="Cambria"/>
          <w:color w:val="000000"/>
          <w:sz w:val="20"/>
          <w:szCs w:val="20"/>
          <w:lang w:val="es-ES"/>
        </w:rPr>
        <w:t>Informe Anual a la Asamblea General de la Organi</w:t>
      </w:r>
      <w:r w:rsidR="008D56D2">
        <w:rPr>
          <w:rFonts w:ascii="Cambria" w:hAnsi="Cambria"/>
          <w:color w:val="000000"/>
          <w:sz w:val="20"/>
          <w:szCs w:val="20"/>
          <w:lang w:val="es-ES"/>
        </w:rPr>
        <w:t xml:space="preserve">zación de Estados Americanos, </w:t>
      </w:r>
      <w:r w:rsidRPr="004E33F1">
        <w:rPr>
          <w:rFonts w:ascii="Cambria" w:hAnsi="Cambria"/>
          <w:color w:val="000000"/>
          <w:sz w:val="20"/>
          <w:szCs w:val="20"/>
          <w:lang w:val="es-ES"/>
        </w:rPr>
        <w:t>que la cláusula V</w:t>
      </w:r>
      <w:r w:rsidRPr="004E33F1">
        <w:rPr>
          <w:rFonts w:asciiTheme="majorHAnsi" w:hAnsiTheme="majorHAnsi"/>
          <w:sz w:val="20"/>
          <w:szCs w:val="20"/>
          <w:lang w:val="es-BO"/>
        </w:rPr>
        <w:t xml:space="preserve"> </w:t>
      </w:r>
      <w:r>
        <w:rPr>
          <w:rFonts w:asciiTheme="majorHAnsi" w:hAnsiTheme="majorHAnsi"/>
          <w:sz w:val="20"/>
          <w:szCs w:val="20"/>
          <w:lang w:val="es-BO"/>
        </w:rPr>
        <w:t>(</w:t>
      </w:r>
      <w:r w:rsidRPr="00BB54EC">
        <w:rPr>
          <w:rFonts w:asciiTheme="majorHAnsi" w:hAnsiTheme="majorHAnsi"/>
          <w:sz w:val="20"/>
          <w:szCs w:val="20"/>
          <w:lang w:val="es-BO"/>
        </w:rPr>
        <w:t>sanción de los responsables</w:t>
      </w:r>
      <w:r>
        <w:rPr>
          <w:rFonts w:asciiTheme="majorHAnsi" w:hAnsiTheme="majorHAnsi"/>
          <w:sz w:val="20"/>
          <w:szCs w:val="20"/>
          <w:lang w:val="es-BO"/>
        </w:rPr>
        <w:t>)</w:t>
      </w:r>
      <w:r w:rsidRPr="004E33F1">
        <w:rPr>
          <w:rFonts w:ascii="Cambria" w:hAnsi="Cambria"/>
          <w:color w:val="000000"/>
          <w:sz w:val="20"/>
          <w:szCs w:val="20"/>
          <w:lang w:val="es-ES"/>
        </w:rPr>
        <w:t xml:space="preserve"> se encuentra incumplida y </w:t>
      </w:r>
      <w:r>
        <w:rPr>
          <w:rFonts w:ascii="Cambria" w:hAnsi="Cambria"/>
          <w:color w:val="000000"/>
          <w:sz w:val="20"/>
          <w:szCs w:val="20"/>
          <w:lang w:val="es-ES"/>
        </w:rPr>
        <w:t xml:space="preserve">que </w:t>
      </w:r>
      <w:r w:rsidRPr="004E33F1">
        <w:rPr>
          <w:rFonts w:ascii="Cambria" w:hAnsi="Cambria"/>
          <w:color w:val="000000"/>
          <w:sz w:val="20"/>
          <w:szCs w:val="20"/>
          <w:lang w:val="es-ES"/>
        </w:rPr>
        <w:t xml:space="preserve">el nivel de cumplimiento del acuerdo de solución </w:t>
      </w:r>
      <w:r w:rsidR="008D56D2">
        <w:rPr>
          <w:rFonts w:ascii="Cambria" w:hAnsi="Cambria"/>
          <w:color w:val="000000"/>
          <w:sz w:val="20"/>
          <w:szCs w:val="20"/>
          <w:lang w:val="es-ES"/>
        </w:rPr>
        <w:t xml:space="preserve">amistosa </w:t>
      </w:r>
      <w:r w:rsidRPr="004E33F1">
        <w:rPr>
          <w:rFonts w:ascii="Cambria" w:hAnsi="Cambria"/>
          <w:color w:val="000000"/>
          <w:sz w:val="20"/>
          <w:szCs w:val="20"/>
          <w:lang w:val="es-ES"/>
        </w:rPr>
        <w:t>es parcial.</w:t>
      </w:r>
    </w:p>
    <w:p w:rsidR="0032714F"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lang w:val="es-BO"/>
        </w:rPr>
      </w:pPr>
    </w:p>
    <w:p w:rsidR="0032714F" w:rsidRPr="00BB54E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highlight w:val="yellow"/>
          <w:lang w:val="es-BO"/>
        </w:rPr>
      </w:pPr>
      <w:r>
        <w:rPr>
          <w:rFonts w:asciiTheme="majorHAnsi" w:hAnsiTheme="majorHAnsi"/>
          <w:sz w:val="20"/>
          <w:szCs w:val="20"/>
          <w:lang w:val="es-BO"/>
        </w:rPr>
        <w:t xml:space="preserve">5. </w:t>
      </w:r>
      <w:r>
        <w:rPr>
          <w:rFonts w:asciiTheme="majorHAnsi" w:hAnsiTheme="majorHAnsi"/>
          <w:sz w:val="20"/>
          <w:szCs w:val="20"/>
          <w:lang w:val="es-BO"/>
        </w:rPr>
        <w:tab/>
      </w:r>
      <w:r w:rsidRPr="008A5A3C">
        <w:rPr>
          <w:rFonts w:asciiTheme="majorHAnsi" w:hAnsiTheme="majorHAnsi"/>
          <w:sz w:val="20"/>
          <w:szCs w:val="20"/>
          <w:lang w:val="es-BO"/>
        </w:rPr>
        <w:t>Hacer público el presente informe e incluirlo en su Informe Anual a la Asamblea General de la OEA.</w:t>
      </w:r>
    </w:p>
    <w:p w:rsidR="0032714F" w:rsidRPr="008A5A3C" w:rsidRDefault="0032714F" w:rsidP="0032714F">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sz w:val="20"/>
          <w:szCs w:val="20"/>
          <w:lang w:val="es-BO"/>
        </w:rPr>
      </w:pPr>
    </w:p>
    <w:p w:rsidR="00FA4672" w:rsidRPr="00EB639C" w:rsidRDefault="00FA4672" w:rsidP="00926956">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ES"/>
        </w:rPr>
      </w:pPr>
      <w:r w:rsidRPr="00EB639C">
        <w:rPr>
          <w:rFonts w:asciiTheme="majorHAnsi" w:hAnsiTheme="majorHAnsi"/>
          <w:sz w:val="20"/>
          <w:szCs w:val="20"/>
          <w:lang w:val="es-ES"/>
        </w:rPr>
        <w:t xml:space="preserve">Aprobado por la Comisión Interamericana de Derechos Humanos al 1er día del mes de </w:t>
      </w:r>
      <w:r w:rsidRPr="00EB639C">
        <w:rPr>
          <w:rFonts w:asciiTheme="majorHAnsi" w:hAnsiTheme="majorHAnsi"/>
          <w:sz w:val="20"/>
          <w:szCs w:val="20"/>
          <w:lang w:val="es-CL"/>
        </w:rPr>
        <w:t>junio</w:t>
      </w:r>
      <w:r w:rsidRPr="00EB639C">
        <w:rPr>
          <w:rFonts w:asciiTheme="majorHAnsi" w:hAnsiTheme="majorHAnsi"/>
          <w:sz w:val="20"/>
          <w:szCs w:val="20"/>
          <w:lang w:val="es-ES"/>
        </w:rPr>
        <w:t xml:space="preserve"> de 2020. </w:t>
      </w:r>
      <w:r w:rsidRPr="00EB639C">
        <w:rPr>
          <w:rFonts w:asciiTheme="majorHAnsi" w:hAnsiTheme="majorHAnsi"/>
          <w:sz w:val="20"/>
          <w:szCs w:val="20"/>
          <w:lang w:val="es-VE"/>
        </w:rPr>
        <w:t xml:space="preserve">(Firmado): </w:t>
      </w:r>
      <w:r w:rsidRPr="00EB639C">
        <w:rPr>
          <w:rFonts w:asciiTheme="majorHAnsi" w:hAnsiTheme="majorHAnsi"/>
          <w:sz w:val="20"/>
          <w:szCs w:val="20"/>
          <w:lang w:val="es-ES"/>
        </w:rPr>
        <w:t>Joel Hernández García</w:t>
      </w:r>
      <w:r w:rsidR="003C063C">
        <w:rPr>
          <w:rFonts w:asciiTheme="majorHAnsi" w:hAnsiTheme="majorHAnsi"/>
          <w:sz w:val="20"/>
          <w:szCs w:val="20"/>
          <w:lang w:val="es-ES"/>
        </w:rPr>
        <w:t>,</w:t>
      </w:r>
      <w:r w:rsidRPr="00EB639C">
        <w:rPr>
          <w:rFonts w:asciiTheme="majorHAnsi" w:hAnsiTheme="majorHAnsi"/>
          <w:sz w:val="20"/>
          <w:szCs w:val="20"/>
          <w:lang w:val="es-ES"/>
        </w:rPr>
        <w:t xml:space="preserve"> Presidente; Antonia Urrejola, Primera V</w:t>
      </w:r>
      <w:r w:rsidR="003C063C">
        <w:rPr>
          <w:rFonts w:asciiTheme="majorHAnsi" w:hAnsiTheme="majorHAnsi"/>
          <w:sz w:val="20"/>
          <w:szCs w:val="20"/>
          <w:lang w:val="es-ES"/>
        </w:rPr>
        <w:t xml:space="preserve">ice Presidenta; </w:t>
      </w:r>
      <w:proofErr w:type="spellStart"/>
      <w:r w:rsidR="003C063C">
        <w:rPr>
          <w:rFonts w:asciiTheme="majorHAnsi" w:hAnsiTheme="majorHAnsi"/>
          <w:sz w:val="20"/>
          <w:szCs w:val="20"/>
          <w:lang w:val="es-ES"/>
        </w:rPr>
        <w:t>Flávia</w:t>
      </w:r>
      <w:proofErr w:type="spellEnd"/>
      <w:r w:rsidR="003C063C">
        <w:rPr>
          <w:rFonts w:asciiTheme="majorHAnsi" w:hAnsiTheme="majorHAnsi"/>
          <w:sz w:val="20"/>
          <w:szCs w:val="20"/>
          <w:lang w:val="es-ES"/>
        </w:rPr>
        <w:t xml:space="preserve"> </w:t>
      </w:r>
      <w:proofErr w:type="spellStart"/>
      <w:r w:rsidR="003C063C">
        <w:rPr>
          <w:rFonts w:asciiTheme="majorHAnsi" w:hAnsiTheme="majorHAnsi"/>
          <w:sz w:val="20"/>
          <w:szCs w:val="20"/>
          <w:lang w:val="es-ES"/>
        </w:rPr>
        <w:t>Piovesan</w:t>
      </w:r>
      <w:proofErr w:type="spellEnd"/>
      <w:r w:rsidR="003C063C">
        <w:rPr>
          <w:rFonts w:asciiTheme="majorHAnsi" w:hAnsiTheme="majorHAnsi"/>
          <w:sz w:val="20"/>
          <w:szCs w:val="20"/>
          <w:lang w:val="es-ES"/>
        </w:rPr>
        <w:t>,</w:t>
      </w:r>
      <w:r w:rsidRPr="00EB639C">
        <w:rPr>
          <w:rFonts w:asciiTheme="majorHAnsi" w:hAnsiTheme="majorHAnsi"/>
          <w:sz w:val="20"/>
          <w:szCs w:val="20"/>
          <w:lang w:val="es-ES"/>
        </w:rPr>
        <w:t xml:space="preserve"> Segunda Vice Presidenta</w:t>
      </w:r>
      <w:r w:rsidR="003C063C">
        <w:rPr>
          <w:rFonts w:asciiTheme="majorHAnsi" w:hAnsiTheme="majorHAnsi"/>
          <w:sz w:val="20"/>
          <w:szCs w:val="20"/>
          <w:lang w:val="es-ES"/>
        </w:rPr>
        <w:t xml:space="preserve">; Margarette May Macaulay </w:t>
      </w:r>
      <w:r w:rsidRPr="00EB639C">
        <w:rPr>
          <w:rFonts w:asciiTheme="majorHAnsi" w:hAnsiTheme="majorHAnsi"/>
          <w:sz w:val="20"/>
          <w:szCs w:val="20"/>
          <w:lang w:val="es-ES"/>
        </w:rPr>
        <w:t xml:space="preserve">y Esmeralda </w:t>
      </w:r>
      <w:r w:rsidR="00926956">
        <w:rPr>
          <w:rFonts w:asciiTheme="majorHAnsi" w:hAnsiTheme="majorHAnsi"/>
          <w:sz w:val="20"/>
          <w:szCs w:val="20"/>
          <w:lang w:val="es-ES"/>
        </w:rPr>
        <w:t xml:space="preserve">E. Arosemena Bernal de </w:t>
      </w:r>
      <w:proofErr w:type="spellStart"/>
      <w:r w:rsidR="00926956">
        <w:rPr>
          <w:rFonts w:asciiTheme="majorHAnsi" w:hAnsiTheme="majorHAnsi"/>
          <w:sz w:val="20"/>
          <w:szCs w:val="20"/>
          <w:lang w:val="es-ES"/>
        </w:rPr>
        <w:t>Troitiño</w:t>
      </w:r>
      <w:proofErr w:type="spellEnd"/>
      <w:r w:rsidR="00926956">
        <w:rPr>
          <w:rFonts w:asciiTheme="majorHAnsi" w:hAnsiTheme="majorHAnsi"/>
          <w:sz w:val="20"/>
          <w:szCs w:val="20"/>
          <w:lang w:val="es-ES"/>
        </w:rPr>
        <w:t>,</w:t>
      </w:r>
      <w:r w:rsidRPr="00EB639C">
        <w:rPr>
          <w:rFonts w:asciiTheme="majorHAnsi" w:hAnsiTheme="majorHAnsi"/>
          <w:sz w:val="20"/>
          <w:szCs w:val="20"/>
          <w:lang w:val="es-ES"/>
        </w:rPr>
        <w:t xml:space="preserve"> Miembros de la Comisión.</w:t>
      </w:r>
    </w:p>
    <w:p w:rsidR="00FA4672" w:rsidRPr="00EB639C" w:rsidRDefault="00FA4672" w:rsidP="00FA467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
        </w:rPr>
      </w:pPr>
    </w:p>
    <w:p w:rsidR="007629E8" w:rsidRPr="00926956" w:rsidRDefault="007629E8" w:rsidP="003271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sectPr w:rsidR="007629E8" w:rsidRPr="0092695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3D1" w:rsidRDefault="00CE23D1">
      <w:r>
        <w:separator/>
      </w:r>
    </w:p>
  </w:endnote>
  <w:endnote w:type="continuationSeparator" w:id="0">
    <w:p w:rsidR="00CE23D1" w:rsidRDefault="00CE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0E" w:rsidRDefault="00A53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E516F9" w:rsidRPr="00934A2C" w:rsidRDefault="00E516F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5360E">
          <w:rPr>
            <w:noProof/>
            <w:sz w:val="16"/>
            <w:szCs w:val="22"/>
          </w:rPr>
          <w:t>3</w:t>
        </w:r>
        <w:r w:rsidRPr="00934A2C">
          <w:rPr>
            <w:noProof/>
            <w:sz w:val="16"/>
            <w:szCs w:val="22"/>
          </w:rPr>
          <w:fldChar w:fldCharType="end"/>
        </w:r>
      </w:p>
    </w:sdtContent>
  </w:sdt>
  <w:p w:rsidR="00E516F9" w:rsidRDefault="00E51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F9" w:rsidRPr="00934A2C" w:rsidRDefault="00E516F9">
    <w:pPr>
      <w:pStyle w:val="Footer"/>
      <w:jc w:val="center"/>
      <w:rPr>
        <w:sz w:val="16"/>
        <w:szCs w:val="22"/>
      </w:rPr>
    </w:pPr>
  </w:p>
  <w:p w:rsidR="00E516F9" w:rsidRDefault="00E51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3D1" w:rsidRPr="000F35ED" w:rsidRDefault="00CE23D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E23D1" w:rsidRPr="000F35ED" w:rsidRDefault="00CE23D1" w:rsidP="000F35ED">
      <w:pPr>
        <w:rPr>
          <w:rFonts w:asciiTheme="majorHAnsi" w:hAnsiTheme="majorHAnsi"/>
          <w:sz w:val="16"/>
          <w:szCs w:val="16"/>
        </w:rPr>
      </w:pPr>
      <w:r w:rsidRPr="000F35ED">
        <w:rPr>
          <w:rFonts w:asciiTheme="majorHAnsi" w:hAnsiTheme="majorHAnsi"/>
          <w:sz w:val="16"/>
          <w:szCs w:val="16"/>
        </w:rPr>
        <w:separator/>
      </w:r>
    </w:p>
    <w:p w:rsidR="00CE23D1" w:rsidRPr="000F35ED" w:rsidRDefault="00CE23D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E23D1" w:rsidRPr="000F35ED" w:rsidRDefault="00CE23D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516F9" w:rsidRPr="00FC499C" w:rsidRDefault="00E516F9" w:rsidP="00442537">
      <w:pPr>
        <w:pStyle w:val="FootnoteText"/>
        <w:jc w:val="both"/>
        <w:rPr>
          <w:rFonts w:asciiTheme="majorHAnsi" w:hAnsiTheme="majorHAnsi"/>
          <w:sz w:val="16"/>
          <w:szCs w:val="16"/>
          <w:bdr w:val="none" w:sz="0" w:space="0" w:color="auto" w:frame="1"/>
          <w:lang w:val="es-CO"/>
        </w:rPr>
      </w:pPr>
      <w:r w:rsidRPr="004F6A42">
        <w:rPr>
          <w:rStyle w:val="FootnoteReference"/>
          <w:rFonts w:asciiTheme="majorHAnsi" w:hAnsiTheme="majorHAnsi"/>
          <w:sz w:val="18"/>
          <w:szCs w:val="16"/>
        </w:rPr>
        <w:footnoteRef/>
      </w:r>
      <w:r w:rsidRPr="004F6A42">
        <w:rPr>
          <w:rFonts w:asciiTheme="majorHAnsi" w:hAnsiTheme="majorHAnsi"/>
          <w:sz w:val="18"/>
          <w:szCs w:val="16"/>
          <w:lang w:val="es-CO"/>
        </w:rPr>
        <w:t xml:space="preserve"> Convención de Viena sobre el Derecho de los Tratados, U.N. </w:t>
      </w:r>
      <w:proofErr w:type="spellStart"/>
      <w:r w:rsidRPr="004F6A42">
        <w:rPr>
          <w:rFonts w:asciiTheme="majorHAnsi" w:hAnsiTheme="majorHAnsi"/>
          <w:sz w:val="18"/>
          <w:szCs w:val="16"/>
          <w:lang w:val="es-CO"/>
        </w:rPr>
        <w:t>Doc</w:t>
      </w:r>
      <w:proofErr w:type="spellEnd"/>
      <w:r w:rsidRPr="004F6A42">
        <w:rPr>
          <w:rFonts w:asciiTheme="majorHAnsi" w:hAnsiTheme="majorHAnsi"/>
          <w:sz w:val="18"/>
          <w:szCs w:val="16"/>
          <w:lang w:val="es-CO"/>
        </w:rPr>
        <w:t xml:space="preserve"> A/CONF.39/27 (1969), Artículo 26: </w:t>
      </w:r>
      <w:r w:rsidRPr="004F6A42">
        <w:rPr>
          <w:rFonts w:asciiTheme="majorHAnsi" w:hAnsiTheme="majorHAnsi"/>
          <w:b/>
          <w:bCs/>
          <w:sz w:val="18"/>
          <w:szCs w:val="16"/>
          <w:lang w:val="es-CO"/>
        </w:rPr>
        <w:t xml:space="preserve">"Pacta </w:t>
      </w:r>
      <w:proofErr w:type="spellStart"/>
      <w:r w:rsidRPr="004F6A42">
        <w:rPr>
          <w:rFonts w:asciiTheme="majorHAnsi" w:hAnsiTheme="majorHAnsi"/>
          <w:b/>
          <w:bCs/>
          <w:sz w:val="18"/>
          <w:szCs w:val="16"/>
          <w:lang w:val="es-CO"/>
        </w:rPr>
        <w:t>sunt</w:t>
      </w:r>
      <w:proofErr w:type="spellEnd"/>
      <w:r w:rsidRPr="004F6A42">
        <w:rPr>
          <w:rFonts w:asciiTheme="majorHAnsi" w:hAnsiTheme="majorHAnsi"/>
          <w:b/>
          <w:bCs/>
          <w:sz w:val="18"/>
          <w:szCs w:val="16"/>
          <w:lang w:val="es-CO"/>
        </w:rPr>
        <w:t xml:space="preserve"> </w:t>
      </w:r>
      <w:proofErr w:type="spellStart"/>
      <w:r w:rsidRPr="004F6A42">
        <w:rPr>
          <w:rFonts w:asciiTheme="majorHAnsi" w:hAnsiTheme="majorHAnsi"/>
          <w:b/>
          <w:bCs/>
          <w:sz w:val="18"/>
          <w:szCs w:val="16"/>
          <w:lang w:val="es-CO"/>
        </w:rPr>
        <w:t>servanda</w:t>
      </w:r>
      <w:proofErr w:type="spellEnd"/>
      <w:r w:rsidRPr="004F6A42">
        <w:rPr>
          <w:rFonts w:asciiTheme="majorHAnsi" w:hAnsiTheme="majorHAnsi"/>
          <w:b/>
          <w:bCs/>
          <w:sz w:val="18"/>
          <w:szCs w:val="16"/>
          <w:lang w:val="es-CO"/>
        </w:rPr>
        <w:t>".</w:t>
      </w:r>
      <w:r w:rsidRPr="004F6A42">
        <w:rPr>
          <w:rFonts w:asciiTheme="majorHAnsi" w:hAnsiTheme="majorHAnsi"/>
          <w:sz w:val="18"/>
          <w:szCs w:val="16"/>
          <w:lang w:val="es-CO"/>
        </w:rPr>
        <w:t xml:space="preserve"> </w:t>
      </w:r>
      <w:r w:rsidRPr="004F6A42">
        <w:rPr>
          <w:rFonts w:asciiTheme="majorHAnsi" w:hAnsiTheme="majorHAnsi"/>
          <w:i/>
          <w:sz w:val="18"/>
          <w:szCs w:val="16"/>
          <w:lang w:val="es-CO"/>
        </w:rPr>
        <w:t>Todo tratado en vigor obliga a las partes y debe ser cumplido por ellas de buena fe</w:t>
      </w:r>
      <w:r w:rsidRPr="004F6A42">
        <w:rPr>
          <w:rFonts w:asciiTheme="majorHAnsi" w:hAnsiTheme="majorHAnsi"/>
          <w:sz w:val="18"/>
          <w:szCs w:val="16"/>
          <w:lang w:val="es-CO"/>
        </w:rPr>
        <w:t>.</w:t>
      </w:r>
    </w:p>
  </w:footnote>
  <w:footnote w:id="3">
    <w:p w:rsidR="0032714F" w:rsidRPr="00D42CB4" w:rsidRDefault="0032714F" w:rsidP="0032714F">
      <w:pPr>
        <w:pStyle w:val="FootnoteText"/>
        <w:tabs>
          <w:tab w:val="left" w:pos="10080"/>
        </w:tabs>
        <w:ind w:firstLine="720"/>
        <w:jc w:val="both"/>
        <w:rPr>
          <w:rFonts w:asciiTheme="majorHAnsi" w:hAnsiTheme="majorHAnsi"/>
          <w:sz w:val="16"/>
          <w:szCs w:val="16"/>
          <w:lang w:val="es-VE"/>
        </w:rPr>
      </w:pPr>
      <w:r w:rsidRPr="00D42CB4">
        <w:rPr>
          <w:rStyle w:val="FootnoteReference"/>
          <w:rFonts w:asciiTheme="majorHAnsi" w:hAnsiTheme="majorHAnsi"/>
          <w:sz w:val="16"/>
          <w:szCs w:val="16"/>
        </w:rPr>
        <w:footnoteRef/>
      </w:r>
      <w:r w:rsidRPr="00D42CB4">
        <w:rPr>
          <w:rFonts w:asciiTheme="majorHAnsi" w:hAnsiTheme="majorHAnsi"/>
          <w:sz w:val="16"/>
          <w:szCs w:val="16"/>
          <w:lang w:val="es-CO"/>
        </w:rPr>
        <w:t xml:space="preserve"> </w:t>
      </w:r>
      <w:r w:rsidRPr="00D42CB4">
        <w:rPr>
          <w:rFonts w:asciiTheme="majorHAnsi" w:hAnsiTheme="majorHAnsi"/>
          <w:color w:val="auto"/>
          <w:sz w:val="16"/>
          <w:szCs w:val="16"/>
          <w:bdr w:val="none" w:sz="0" w:space="0" w:color="auto"/>
          <w:lang w:val="es-AR" w:eastAsia="en-US"/>
        </w:rPr>
        <w:t>Corte IDH, Caso Barrios Altos vs. Perú, Sentencia de 14 de marzo de 2001, Fondo.</w:t>
      </w:r>
      <w:r w:rsidRPr="00D42CB4">
        <w:rPr>
          <w:rFonts w:asciiTheme="majorHAnsi" w:hAnsiTheme="majorHAnsi"/>
          <w:sz w:val="16"/>
          <w:szCs w:val="16"/>
          <w:lang w:val="es-CO"/>
        </w:rPr>
        <w:t xml:space="preserve">  </w:t>
      </w:r>
      <w:proofErr w:type="spellStart"/>
      <w:r w:rsidRPr="00D42CB4">
        <w:rPr>
          <w:rFonts w:asciiTheme="majorHAnsi" w:hAnsiTheme="majorHAnsi"/>
          <w:sz w:val="16"/>
          <w:szCs w:val="16"/>
          <w:lang w:val="es-CO"/>
        </w:rPr>
        <w:t>Párr</w:t>
      </w:r>
      <w:proofErr w:type="spellEnd"/>
      <w:r w:rsidRPr="00D42CB4">
        <w:rPr>
          <w:rFonts w:asciiTheme="majorHAnsi" w:hAnsiTheme="majorHAnsi"/>
          <w:sz w:val="16"/>
          <w:szCs w:val="16"/>
          <w:lang w:val="es-VE"/>
        </w:rPr>
        <w:t>. 41.</w:t>
      </w:r>
    </w:p>
  </w:footnote>
  <w:footnote w:id="4">
    <w:p w:rsidR="0032714F" w:rsidRPr="00D42CB4" w:rsidRDefault="0032714F" w:rsidP="0032714F">
      <w:pPr>
        <w:pStyle w:val="FootnoteText"/>
        <w:ind w:firstLine="720"/>
        <w:jc w:val="both"/>
        <w:rPr>
          <w:rFonts w:asciiTheme="majorHAnsi" w:hAnsiTheme="majorHAnsi"/>
          <w:sz w:val="16"/>
          <w:szCs w:val="16"/>
          <w:lang w:val="es-CO"/>
        </w:rPr>
      </w:pPr>
      <w:r w:rsidRPr="00D42CB4">
        <w:rPr>
          <w:rStyle w:val="FootnoteReference"/>
          <w:rFonts w:asciiTheme="majorHAnsi" w:hAnsiTheme="majorHAnsi"/>
          <w:sz w:val="16"/>
          <w:szCs w:val="16"/>
        </w:rPr>
        <w:footnoteRef/>
      </w:r>
      <w:r w:rsidRPr="00D42CB4">
        <w:rPr>
          <w:rFonts w:asciiTheme="majorHAnsi" w:hAnsiTheme="majorHAnsi"/>
          <w:sz w:val="16"/>
          <w:szCs w:val="16"/>
          <w:lang w:val="es-CO"/>
        </w:rPr>
        <w:t xml:space="preserve"> CIDH, Informe No. 20/01. Caso 11.512. Solución amistosa. Lida Ángela Riera Rodríguez, Ecuador; CIDH, Informe No. 22/01, Caso 11.779. Solución amistosa. José Patricio </w:t>
      </w:r>
      <w:proofErr w:type="spellStart"/>
      <w:r w:rsidRPr="00D42CB4">
        <w:rPr>
          <w:rFonts w:asciiTheme="majorHAnsi" w:hAnsiTheme="majorHAnsi"/>
          <w:sz w:val="16"/>
          <w:szCs w:val="16"/>
          <w:lang w:val="es-CO"/>
        </w:rPr>
        <w:t>Reascos</w:t>
      </w:r>
      <w:proofErr w:type="spellEnd"/>
      <w:r w:rsidRPr="00D42CB4">
        <w:rPr>
          <w:rFonts w:asciiTheme="majorHAnsi" w:hAnsiTheme="majorHAnsi"/>
          <w:sz w:val="16"/>
          <w:szCs w:val="16"/>
          <w:lang w:val="es-CO"/>
        </w:rPr>
        <w:t xml:space="preserve">, Ecuador; CIDH, Informe No. 63/03. Solución amistosa. Caso 11.515. Bolívar Franco Camacho Arboleda, Ecuador; CIDH, Informe No. 64/03, Caso 12.188. Solución amistosa.  Joffre José Valencia Mero, Priscila </w:t>
      </w:r>
      <w:proofErr w:type="spellStart"/>
      <w:r w:rsidRPr="00D42CB4">
        <w:rPr>
          <w:rFonts w:asciiTheme="majorHAnsi" w:hAnsiTheme="majorHAnsi"/>
          <w:sz w:val="16"/>
          <w:szCs w:val="16"/>
          <w:lang w:val="es-CO"/>
        </w:rPr>
        <w:t>Zoreida</w:t>
      </w:r>
      <w:proofErr w:type="spellEnd"/>
      <w:r w:rsidRPr="00D42CB4">
        <w:rPr>
          <w:rFonts w:asciiTheme="majorHAnsi" w:hAnsiTheme="majorHAnsi"/>
          <w:sz w:val="16"/>
          <w:szCs w:val="16"/>
          <w:lang w:val="es-CO"/>
        </w:rPr>
        <w:t xml:space="preserve"> Valencia Sánchez, Rocío Valencia Sánchez, Ecuador; CIDH, Informe No. 45/06. Caso 12.207. Solución amistosa.  </w:t>
      </w:r>
      <w:proofErr w:type="spellStart"/>
      <w:r w:rsidRPr="00D42CB4">
        <w:rPr>
          <w:rFonts w:asciiTheme="majorHAnsi" w:hAnsiTheme="majorHAnsi"/>
          <w:sz w:val="16"/>
          <w:szCs w:val="16"/>
          <w:lang w:val="es-CO"/>
        </w:rPr>
        <w:t>Lizandro</w:t>
      </w:r>
      <w:proofErr w:type="spellEnd"/>
      <w:r w:rsidRPr="00D42CB4">
        <w:rPr>
          <w:rFonts w:asciiTheme="majorHAnsi" w:hAnsiTheme="majorHAnsi"/>
          <w:sz w:val="16"/>
          <w:szCs w:val="16"/>
          <w:lang w:val="es-CO"/>
        </w:rPr>
        <w:t xml:space="preserve"> Ramiro Montero </w:t>
      </w:r>
      <w:proofErr w:type="spellStart"/>
      <w:r w:rsidRPr="00D42CB4">
        <w:rPr>
          <w:rFonts w:asciiTheme="majorHAnsi" w:hAnsiTheme="majorHAnsi"/>
          <w:sz w:val="16"/>
          <w:szCs w:val="16"/>
          <w:lang w:val="es-CO"/>
        </w:rPr>
        <w:t>Masache</w:t>
      </w:r>
      <w:proofErr w:type="spellEnd"/>
      <w:r w:rsidRPr="00D42CB4">
        <w:rPr>
          <w:rFonts w:asciiTheme="majorHAnsi" w:hAnsiTheme="majorHAnsi"/>
          <w:sz w:val="16"/>
          <w:szCs w:val="16"/>
          <w:lang w:val="es-CO"/>
        </w:rPr>
        <w:t xml:space="preserve">, Ecuador y CIDH, Informe No.110/06. Caso 12.555. Solución amistosa. Sebastián Echaniz Alcorta y otros, Venezuela; CIDH, Informe No. 81/08, Caso 12.298. Solución amistosa. Fernando </w:t>
      </w:r>
      <w:proofErr w:type="spellStart"/>
      <w:r w:rsidRPr="00D42CB4">
        <w:rPr>
          <w:rFonts w:asciiTheme="majorHAnsi" w:hAnsiTheme="majorHAnsi"/>
          <w:sz w:val="16"/>
          <w:szCs w:val="16"/>
          <w:lang w:val="es-CO"/>
        </w:rPr>
        <w:t>Giovanelli</w:t>
      </w:r>
      <w:proofErr w:type="spellEnd"/>
      <w:r w:rsidRPr="00D42CB4">
        <w:rPr>
          <w:rFonts w:asciiTheme="majorHAnsi" w:hAnsiTheme="majorHAnsi"/>
          <w:sz w:val="16"/>
          <w:szCs w:val="16"/>
          <w:lang w:val="es-CO"/>
        </w:rPr>
        <w:t xml:space="preserve">, Argentina; CIDH, Informe No. 98/00, Caso 11.783. Solución amistosa. Marcia Irene Clavijo Tapia, Ecuador y CIDH, Informe No. 104/01. Caso 11.441. Solución amistosa. Rodrigo </w:t>
      </w:r>
      <w:proofErr w:type="spellStart"/>
      <w:r w:rsidRPr="00D42CB4">
        <w:rPr>
          <w:rFonts w:asciiTheme="majorHAnsi" w:hAnsiTheme="majorHAnsi"/>
          <w:sz w:val="16"/>
          <w:szCs w:val="16"/>
          <w:lang w:val="es-CO"/>
        </w:rPr>
        <w:t>Elicio</w:t>
      </w:r>
      <w:proofErr w:type="spellEnd"/>
      <w:r w:rsidRPr="00D42CB4">
        <w:rPr>
          <w:rFonts w:asciiTheme="majorHAnsi" w:hAnsiTheme="majorHAnsi"/>
          <w:sz w:val="16"/>
          <w:szCs w:val="16"/>
          <w:lang w:val="es-CO"/>
        </w:rPr>
        <w:t xml:space="preserve"> Muñoz Arcos y otros, Ecuador.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F9" w:rsidRDefault="00E516F9" w:rsidP="003622E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516F9" w:rsidRDefault="00E51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F9" w:rsidRDefault="00E516F9" w:rsidP="00A50FCF">
    <w:pPr>
      <w:pStyle w:val="Header"/>
      <w:tabs>
        <w:tab w:val="clear" w:pos="4320"/>
        <w:tab w:val="clear" w:pos="8640"/>
      </w:tabs>
      <w:jc w:val="center"/>
      <w:rPr>
        <w:sz w:val="22"/>
        <w:szCs w:val="22"/>
      </w:rPr>
    </w:pPr>
    <w:r>
      <w:rPr>
        <w:noProof/>
        <w:sz w:val="22"/>
        <w:szCs w:val="22"/>
      </w:rPr>
      <w:drawing>
        <wp:inline distT="0" distB="0" distL="0" distR="0" wp14:anchorId="0E81F3B8" wp14:editId="2A6F91F7">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516F9" w:rsidRPr="00EC7D62" w:rsidRDefault="00CE23D1"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0E" w:rsidRDefault="00A53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EF331DD"/>
    <w:multiLevelType w:val="hybridMultilevel"/>
    <w:tmpl w:val="8D34689A"/>
    <w:lvl w:ilvl="0" w:tplc="7FC884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71D5CC1"/>
    <w:multiLevelType w:val="hybridMultilevel"/>
    <w:tmpl w:val="693C8C8A"/>
    <w:lvl w:ilvl="0" w:tplc="066CA83C">
      <w:start w:val="1"/>
      <w:numFmt w:val="upperRoman"/>
      <w:lvlText w:val="%1."/>
      <w:lvlJc w:val="left"/>
      <w:pPr>
        <w:ind w:left="216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406F7E"/>
    <w:multiLevelType w:val="hybridMultilevel"/>
    <w:tmpl w:val="194850B0"/>
    <w:lvl w:ilvl="0" w:tplc="038423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1"/>
  </w:num>
  <w:num w:numId="4">
    <w:abstractNumId w:val="19"/>
  </w:num>
  <w:num w:numId="5">
    <w:abstractNumId w:val="43"/>
  </w:num>
  <w:num w:numId="6">
    <w:abstractNumId w:val="24"/>
  </w:num>
  <w:num w:numId="7">
    <w:abstractNumId w:val="5"/>
  </w:num>
  <w:num w:numId="8">
    <w:abstractNumId w:val="15"/>
  </w:num>
  <w:num w:numId="9">
    <w:abstractNumId w:val="39"/>
  </w:num>
  <w:num w:numId="10">
    <w:abstractNumId w:val="0"/>
  </w:num>
  <w:num w:numId="11">
    <w:abstractNumId w:val="34"/>
  </w:num>
  <w:num w:numId="12">
    <w:abstractNumId w:val="35"/>
  </w:num>
  <w:num w:numId="13">
    <w:abstractNumId w:val="40"/>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2"/>
  </w:num>
  <w:num w:numId="42">
    <w:abstractNumId w:val="44"/>
  </w:num>
  <w:num w:numId="43">
    <w:abstractNumId w:val="45"/>
  </w:num>
  <w:num w:numId="44">
    <w:abstractNumId w:val="48"/>
  </w:num>
  <w:num w:numId="45">
    <w:abstractNumId w:val="50"/>
  </w:num>
  <w:num w:numId="46">
    <w:abstractNumId w:val="52"/>
  </w:num>
  <w:num w:numId="47">
    <w:abstractNumId w:val="53"/>
  </w:num>
  <w:num w:numId="48">
    <w:abstractNumId w:val="55"/>
  </w:num>
  <w:num w:numId="49">
    <w:abstractNumId w:val="56"/>
  </w:num>
  <w:num w:numId="50">
    <w:abstractNumId w:val="57"/>
  </w:num>
  <w:num w:numId="51">
    <w:abstractNumId w:val="18"/>
  </w:num>
  <w:num w:numId="52">
    <w:abstractNumId w:val="38"/>
  </w:num>
  <w:num w:numId="53">
    <w:abstractNumId w:val="46"/>
  </w:num>
  <w:num w:numId="54">
    <w:abstractNumId w:val="41"/>
  </w:num>
  <w:num w:numId="55">
    <w:abstractNumId w:val="49"/>
  </w:num>
  <w:num w:numId="56">
    <w:abstractNumId w:val="47"/>
  </w:num>
  <w:num w:numId="57">
    <w:abstractNumId w:val="54"/>
  </w:num>
  <w:num w:numId="58">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9C7"/>
    <w:rsid w:val="00006E1F"/>
    <w:rsid w:val="000070D7"/>
    <w:rsid w:val="0001788C"/>
    <w:rsid w:val="00023E1F"/>
    <w:rsid w:val="000250E4"/>
    <w:rsid w:val="0002524E"/>
    <w:rsid w:val="000311D0"/>
    <w:rsid w:val="00035563"/>
    <w:rsid w:val="00040C3A"/>
    <w:rsid w:val="000437B0"/>
    <w:rsid w:val="00046E30"/>
    <w:rsid w:val="0005457E"/>
    <w:rsid w:val="00061601"/>
    <w:rsid w:val="00063DAE"/>
    <w:rsid w:val="000645AC"/>
    <w:rsid w:val="000716C5"/>
    <w:rsid w:val="00075E23"/>
    <w:rsid w:val="00082419"/>
    <w:rsid w:val="00090353"/>
    <w:rsid w:val="0009344A"/>
    <w:rsid w:val="00093882"/>
    <w:rsid w:val="000A392E"/>
    <w:rsid w:val="000A575F"/>
    <w:rsid w:val="000A7263"/>
    <w:rsid w:val="000A7F42"/>
    <w:rsid w:val="000C6194"/>
    <w:rsid w:val="000C706E"/>
    <w:rsid w:val="000D0C68"/>
    <w:rsid w:val="000D10DB"/>
    <w:rsid w:val="000E02EC"/>
    <w:rsid w:val="000E5EB5"/>
    <w:rsid w:val="000E6BD8"/>
    <w:rsid w:val="000F35ED"/>
    <w:rsid w:val="000F4BA0"/>
    <w:rsid w:val="00107131"/>
    <w:rsid w:val="0010736F"/>
    <w:rsid w:val="001107E9"/>
    <w:rsid w:val="0011217C"/>
    <w:rsid w:val="00113492"/>
    <w:rsid w:val="00113F73"/>
    <w:rsid w:val="00117D16"/>
    <w:rsid w:val="00121CC2"/>
    <w:rsid w:val="0013088F"/>
    <w:rsid w:val="00133EE5"/>
    <w:rsid w:val="00136204"/>
    <w:rsid w:val="001421E5"/>
    <w:rsid w:val="00151638"/>
    <w:rsid w:val="00155CBE"/>
    <w:rsid w:val="00167A34"/>
    <w:rsid w:val="00177B94"/>
    <w:rsid w:val="0019270F"/>
    <w:rsid w:val="00192BED"/>
    <w:rsid w:val="001A25D6"/>
    <w:rsid w:val="001A46A9"/>
    <w:rsid w:val="001A6565"/>
    <w:rsid w:val="001A7870"/>
    <w:rsid w:val="001C1B41"/>
    <w:rsid w:val="001C5CCE"/>
    <w:rsid w:val="001D65EF"/>
    <w:rsid w:val="001E4239"/>
    <w:rsid w:val="001F1B4A"/>
    <w:rsid w:val="00212E2B"/>
    <w:rsid w:val="00215211"/>
    <w:rsid w:val="00222F4C"/>
    <w:rsid w:val="002250A3"/>
    <w:rsid w:val="00235217"/>
    <w:rsid w:val="00236ED5"/>
    <w:rsid w:val="00237019"/>
    <w:rsid w:val="00246D1F"/>
    <w:rsid w:val="00247403"/>
    <w:rsid w:val="00247542"/>
    <w:rsid w:val="002477E0"/>
    <w:rsid w:val="00250B52"/>
    <w:rsid w:val="00254599"/>
    <w:rsid w:val="002646FB"/>
    <w:rsid w:val="00265364"/>
    <w:rsid w:val="00266B61"/>
    <w:rsid w:val="0026712A"/>
    <w:rsid w:val="002704DB"/>
    <w:rsid w:val="00272156"/>
    <w:rsid w:val="00284285"/>
    <w:rsid w:val="0029737E"/>
    <w:rsid w:val="002A0AAE"/>
    <w:rsid w:val="002A5200"/>
    <w:rsid w:val="002A5820"/>
    <w:rsid w:val="002B2055"/>
    <w:rsid w:val="002C2435"/>
    <w:rsid w:val="002D2B26"/>
    <w:rsid w:val="002D62C2"/>
    <w:rsid w:val="002D7EA2"/>
    <w:rsid w:val="002E187C"/>
    <w:rsid w:val="002E1E98"/>
    <w:rsid w:val="002E6564"/>
    <w:rsid w:val="002F4063"/>
    <w:rsid w:val="00301F10"/>
    <w:rsid w:val="00302733"/>
    <w:rsid w:val="00305010"/>
    <w:rsid w:val="00305F8A"/>
    <w:rsid w:val="00314078"/>
    <w:rsid w:val="00314336"/>
    <w:rsid w:val="0031535D"/>
    <w:rsid w:val="003257D4"/>
    <w:rsid w:val="0032714F"/>
    <w:rsid w:val="0033169F"/>
    <w:rsid w:val="00333423"/>
    <w:rsid w:val="003366E5"/>
    <w:rsid w:val="00346BEE"/>
    <w:rsid w:val="00346C95"/>
    <w:rsid w:val="00347BAF"/>
    <w:rsid w:val="00350E9D"/>
    <w:rsid w:val="00356185"/>
    <w:rsid w:val="00360380"/>
    <w:rsid w:val="003622E3"/>
    <w:rsid w:val="00366172"/>
    <w:rsid w:val="003719FD"/>
    <w:rsid w:val="0037519E"/>
    <w:rsid w:val="003753FC"/>
    <w:rsid w:val="00376CB4"/>
    <w:rsid w:val="00386CF0"/>
    <w:rsid w:val="0039177E"/>
    <w:rsid w:val="003A17F7"/>
    <w:rsid w:val="003A6580"/>
    <w:rsid w:val="003C063C"/>
    <w:rsid w:val="003C676B"/>
    <w:rsid w:val="003D2D6E"/>
    <w:rsid w:val="003D3BC2"/>
    <w:rsid w:val="003E0BCD"/>
    <w:rsid w:val="003E6CA1"/>
    <w:rsid w:val="003F3438"/>
    <w:rsid w:val="003F5DEB"/>
    <w:rsid w:val="004165C2"/>
    <w:rsid w:val="00420888"/>
    <w:rsid w:val="00432BAE"/>
    <w:rsid w:val="00436232"/>
    <w:rsid w:val="00440131"/>
    <w:rsid w:val="00441ECB"/>
    <w:rsid w:val="00442537"/>
    <w:rsid w:val="00443ADD"/>
    <w:rsid w:val="00444C6B"/>
    <w:rsid w:val="004451D6"/>
    <w:rsid w:val="00455278"/>
    <w:rsid w:val="00467B7E"/>
    <w:rsid w:val="00467D06"/>
    <w:rsid w:val="00477592"/>
    <w:rsid w:val="004806C2"/>
    <w:rsid w:val="004814FF"/>
    <w:rsid w:val="00486F1C"/>
    <w:rsid w:val="0049419D"/>
    <w:rsid w:val="00495D96"/>
    <w:rsid w:val="004960A8"/>
    <w:rsid w:val="004A69B1"/>
    <w:rsid w:val="004B1A56"/>
    <w:rsid w:val="004B5CE5"/>
    <w:rsid w:val="004C01AE"/>
    <w:rsid w:val="004C1799"/>
    <w:rsid w:val="004C20D2"/>
    <w:rsid w:val="004C26AA"/>
    <w:rsid w:val="004C3C63"/>
    <w:rsid w:val="004C4642"/>
    <w:rsid w:val="004C4B62"/>
    <w:rsid w:val="004C54C9"/>
    <w:rsid w:val="004D21EB"/>
    <w:rsid w:val="004D6025"/>
    <w:rsid w:val="004E2649"/>
    <w:rsid w:val="004E33F1"/>
    <w:rsid w:val="004F3E65"/>
    <w:rsid w:val="004F6A42"/>
    <w:rsid w:val="00501399"/>
    <w:rsid w:val="0050633D"/>
    <w:rsid w:val="00507BC4"/>
    <w:rsid w:val="005128E4"/>
    <w:rsid w:val="005133DB"/>
    <w:rsid w:val="00514B1D"/>
    <w:rsid w:val="00523C74"/>
    <w:rsid w:val="0052512A"/>
    <w:rsid w:val="00525560"/>
    <w:rsid w:val="005257AF"/>
    <w:rsid w:val="00525B90"/>
    <w:rsid w:val="005353B9"/>
    <w:rsid w:val="00537DF9"/>
    <w:rsid w:val="00541F6F"/>
    <w:rsid w:val="00544C49"/>
    <w:rsid w:val="005516A1"/>
    <w:rsid w:val="00552C66"/>
    <w:rsid w:val="0057402A"/>
    <w:rsid w:val="005771D0"/>
    <w:rsid w:val="00582404"/>
    <w:rsid w:val="0059089D"/>
    <w:rsid w:val="0059191A"/>
    <w:rsid w:val="005921FF"/>
    <w:rsid w:val="00594EAA"/>
    <w:rsid w:val="0059777A"/>
    <w:rsid w:val="005A6D0E"/>
    <w:rsid w:val="005B2D61"/>
    <w:rsid w:val="005B38E8"/>
    <w:rsid w:val="005B52B0"/>
    <w:rsid w:val="005B63EE"/>
    <w:rsid w:val="005B6806"/>
    <w:rsid w:val="005C4225"/>
    <w:rsid w:val="005C7B6D"/>
    <w:rsid w:val="005D2911"/>
    <w:rsid w:val="005D418D"/>
    <w:rsid w:val="005E2911"/>
    <w:rsid w:val="005E4062"/>
    <w:rsid w:val="005E50BB"/>
    <w:rsid w:val="005E633F"/>
    <w:rsid w:val="005F0DAD"/>
    <w:rsid w:val="005F0F33"/>
    <w:rsid w:val="005F7C0C"/>
    <w:rsid w:val="00600DEB"/>
    <w:rsid w:val="00607EB9"/>
    <w:rsid w:val="00627C9F"/>
    <w:rsid w:val="00630B85"/>
    <w:rsid w:val="00631156"/>
    <w:rsid w:val="006311E9"/>
    <w:rsid w:val="00632354"/>
    <w:rsid w:val="00642346"/>
    <w:rsid w:val="00642810"/>
    <w:rsid w:val="00652333"/>
    <w:rsid w:val="00664EA3"/>
    <w:rsid w:val="00671A97"/>
    <w:rsid w:val="00673678"/>
    <w:rsid w:val="0068009E"/>
    <w:rsid w:val="00684B8A"/>
    <w:rsid w:val="00685F0A"/>
    <w:rsid w:val="00692219"/>
    <w:rsid w:val="00694E1D"/>
    <w:rsid w:val="006A17D2"/>
    <w:rsid w:val="006A73E6"/>
    <w:rsid w:val="006B23A1"/>
    <w:rsid w:val="006B2D5C"/>
    <w:rsid w:val="006B5B5B"/>
    <w:rsid w:val="006B7EFD"/>
    <w:rsid w:val="006C1660"/>
    <w:rsid w:val="006C4A3A"/>
    <w:rsid w:val="006C4EB1"/>
    <w:rsid w:val="006D0F94"/>
    <w:rsid w:val="006D7842"/>
    <w:rsid w:val="006E0166"/>
    <w:rsid w:val="006E20F5"/>
    <w:rsid w:val="006E318B"/>
    <w:rsid w:val="006E6CBD"/>
    <w:rsid w:val="006E7B34"/>
    <w:rsid w:val="006F38EC"/>
    <w:rsid w:val="006F65CE"/>
    <w:rsid w:val="0070104C"/>
    <w:rsid w:val="007036BB"/>
    <w:rsid w:val="00705FC7"/>
    <w:rsid w:val="0070697F"/>
    <w:rsid w:val="00716310"/>
    <w:rsid w:val="00717603"/>
    <w:rsid w:val="0072199C"/>
    <w:rsid w:val="00722C9F"/>
    <w:rsid w:val="00723D21"/>
    <w:rsid w:val="007253B8"/>
    <w:rsid w:val="00732DFD"/>
    <w:rsid w:val="007330A8"/>
    <w:rsid w:val="0073741F"/>
    <w:rsid w:val="00742A81"/>
    <w:rsid w:val="00747B60"/>
    <w:rsid w:val="00755694"/>
    <w:rsid w:val="007560AF"/>
    <w:rsid w:val="007629E8"/>
    <w:rsid w:val="0076643F"/>
    <w:rsid w:val="00767219"/>
    <w:rsid w:val="00773892"/>
    <w:rsid w:val="0077438A"/>
    <w:rsid w:val="00775067"/>
    <w:rsid w:val="00777F63"/>
    <w:rsid w:val="007A5817"/>
    <w:rsid w:val="007B18A5"/>
    <w:rsid w:val="007B21B0"/>
    <w:rsid w:val="007B60E9"/>
    <w:rsid w:val="007B6CC3"/>
    <w:rsid w:val="007C3334"/>
    <w:rsid w:val="007C535E"/>
    <w:rsid w:val="007D2B98"/>
    <w:rsid w:val="007D6572"/>
    <w:rsid w:val="007E1964"/>
    <w:rsid w:val="007E21BC"/>
    <w:rsid w:val="007E3B48"/>
    <w:rsid w:val="007E4F58"/>
    <w:rsid w:val="00803F1C"/>
    <w:rsid w:val="0080600E"/>
    <w:rsid w:val="00807413"/>
    <w:rsid w:val="00817612"/>
    <w:rsid w:val="00822667"/>
    <w:rsid w:val="00830A60"/>
    <w:rsid w:val="008338A4"/>
    <w:rsid w:val="008368EC"/>
    <w:rsid w:val="00837C45"/>
    <w:rsid w:val="0084313A"/>
    <w:rsid w:val="00844730"/>
    <w:rsid w:val="008457C2"/>
    <w:rsid w:val="00851254"/>
    <w:rsid w:val="00852AAB"/>
    <w:rsid w:val="00857A82"/>
    <w:rsid w:val="00873836"/>
    <w:rsid w:val="00885737"/>
    <w:rsid w:val="00890650"/>
    <w:rsid w:val="00897E12"/>
    <w:rsid w:val="008A5A3C"/>
    <w:rsid w:val="008A7279"/>
    <w:rsid w:val="008A7E0F"/>
    <w:rsid w:val="008B12F5"/>
    <w:rsid w:val="008B3F3C"/>
    <w:rsid w:val="008B601C"/>
    <w:rsid w:val="008C7134"/>
    <w:rsid w:val="008D20DB"/>
    <w:rsid w:val="008D4A6D"/>
    <w:rsid w:val="008D56D2"/>
    <w:rsid w:val="008D768D"/>
    <w:rsid w:val="008E3759"/>
    <w:rsid w:val="008F1912"/>
    <w:rsid w:val="008F364F"/>
    <w:rsid w:val="00900D08"/>
    <w:rsid w:val="0090270B"/>
    <w:rsid w:val="00903005"/>
    <w:rsid w:val="009041DC"/>
    <w:rsid w:val="00913AB1"/>
    <w:rsid w:val="00917B5A"/>
    <w:rsid w:val="00920A58"/>
    <w:rsid w:val="00920A8C"/>
    <w:rsid w:val="00926956"/>
    <w:rsid w:val="009347E8"/>
    <w:rsid w:val="00934A2C"/>
    <w:rsid w:val="00935DC8"/>
    <w:rsid w:val="00943FCC"/>
    <w:rsid w:val="00963474"/>
    <w:rsid w:val="0096706E"/>
    <w:rsid w:val="00975C4E"/>
    <w:rsid w:val="00981FBA"/>
    <w:rsid w:val="009972CA"/>
    <w:rsid w:val="00997BC5"/>
    <w:rsid w:val="009A4F41"/>
    <w:rsid w:val="009A735B"/>
    <w:rsid w:val="009B381B"/>
    <w:rsid w:val="009B66B9"/>
    <w:rsid w:val="009D1753"/>
    <w:rsid w:val="009D7611"/>
    <w:rsid w:val="009E0B61"/>
    <w:rsid w:val="009E53DE"/>
    <w:rsid w:val="009F0DFC"/>
    <w:rsid w:val="00A02D74"/>
    <w:rsid w:val="00A033BC"/>
    <w:rsid w:val="00A121F0"/>
    <w:rsid w:val="00A1287B"/>
    <w:rsid w:val="00A14800"/>
    <w:rsid w:val="00A215D1"/>
    <w:rsid w:val="00A2323A"/>
    <w:rsid w:val="00A249C1"/>
    <w:rsid w:val="00A328B3"/>
    <w:rsid w:val="00A33A0C"/>
    <w:rsid w:val="00A46278"/>
    <w:rsid w:val="00A500C3"/>
    <w:rsid w:val="00A50FCF"/>
    <w:rsid w:val="00A528D1"/>
    <w:rsid w:val="00A5360E"/>
    <w:rsid w:val="00A610CD"/>
    <w:rsid w:val="00A61255"/>
    <w:rsid w:val="00A64B12"/>
    <w:rsid w:val="00A728E4"/>
    <w:rsid w:val="00A752DF"/>
    <w:rsid w:val="00A836B1"/>
    <w:rsid w:val="00A9138B"/>
    <w:rsid w:val="00A91E42"/>
    <w:rsid w:val="00A928F0"/>
    <w:rsid w:val="00A948B8"/>
    <w:rsid w:val="00AA09A2"/>
    <w:rsid w:val="00AA3EA6"/>
    <w:rsid w:val="00AA7996"/>
    <w:rsid w:val="00AC0BE3"/>
    <w:rsid w:val="00AC19CB"/>
    <w:rsid w:val="00AD5CF2"/>
    <w:rsid w:val="00AE5488"/>
    <w:rsid w:val="00AE6F91"/>
    <w:rsid w:val="00AF5571"/>
    <w:rsid w:val="00B0175A"/>
    <w:rsid w:val="00B07341"/>
    <w:rsid w:val="00B108CF"/>
    <w:rsid w:val="00B20777"/>
    <w:rsid w:val="00B21B16"/>
    <w:rsid w:val="00B2672E"/>
    <w:rsid w:val="00B30539"/>
    <w:rsid w:val="00B30649"/>
    <w:rsid w:val="00B30A0B"/>
    <w:rsid w:val="00B314DB"/>
    <w:rsid w:val="00B361F2"/>
    <w:rsid w:val="00B3718B"/>
    <w:rsid w:val="00B4114C"/>
    <w:rsid w:val="00B4244B"/>
    <w:rsid w:val="00B44173"/>
    <w:rsid w:val="00B45D67"/>
    <w:rsid w:val="00B4632A"/>
    <w:rsid w:val="00B47A32"/>
    <w:rsid w:val="00B51073"/>
    <w:rsid w:val="00B530F1"/>
    <w:rsid w:val="00B57D76"/>
    <w:rsid w:val="00B6442F"/>
    <w:rsid w:val="00B74956"/>
    <w:rsid w:val="00B80685"/>
    <w:rsid w:val="00B81754"/>
    <w:rsid w:val="00B87CF9"/>
    <w:rsid w:val="00B9195B"/>
    <w:rsid w:val="00B96B96"/>
    <w:rsid w:val="00BA276C"/>
    <w:rsid w:val="00BA49BC"/>
    <w:rsid w:val="00BB306F"/>
    <w:rsid w:val="00BB54EC"/>
    <w:rsid w:val="00BC0581"/>
    <w:rsid w:val="00BD0241"/>
    <w:rsid w:val="00BD4B89"/>
    <w:rsid w:val="00BE10C4"/>
    <w:rsid w:val="00BF29EA"/>
    <w:rsid w:val="00BF41CC"/>
    <w:rsid w:val="00BF6FD8"/>
    <w:rsid w:val="00C00144"/>
    <w:rsid w:val="00C03680"/>
    <w:rsid w:val="00C054DF"/>
    <w:rsid w:val="00C12FB9"/>
    <w:rsid w:val="00C14037"/>
    <w:rsid w:val="00C21762"/>
    <w:rsid w:val="00C24543"/>
    <w:rsid w:val="00C256A2"/>
    <w:rsid w:val="00C27E4F"/>
    <w:rsid w:val="00C35C6B"/>
    <w:rsid w:val="00C41F7E"/>
    <w:rsid w:val="00C51515"/>
    <w:rsid w:val="00C5660B"/>
    <w:rsid w:val="00C62B6A"/>
    <w:rsid w:val="00C66B72"/>
    <w:rsid w:val="00C81031"/>
    <w:rsid w:val="00C84EFC"/>
    <w:rsid w:val="00C9567A"/>
    <w:rsid w:val="00CA43CF"/>
    <w:rsid w:val="00CA4463"/>
    <w:rsid w:val="00CB105D"/>
    <w:rsid w:val="00CB212D"/>
    <w:rsid w:val="00CB2660"/>
    <w:rsid w:val="00CC5E90"/>
    <w:rsid w:val="00CD046C"/>
    <w:rsid w:val="00CD1D98"/>
    <w:rsid w:val="00CD4A4A"/>
    <w:rsid w:val="00CE076C"/>
    <w:rsid w:val="00CE1A80"/>
    <w:rsid w:val="00CE1C0E"/>
    <w:rsid w:val="00CE23D1"/>
    <w:rsid w:val="00CE5199"/>
    <w:rsid w:val="00CE66D5"/>
    <w:rsid w:val="00CE719B"/>
    <w:rsid w:val="00CF0B64"/>
    <w:rsid w:val="00CF5D6F"/>
    <w:rsid w:val="00CF637A"/>
    <w:rsid w:val="00D059DE"/>
    <w:rsid w:val="00D0795C"/>
    <w:rsid w:val="00D13FCE"/>
    <w:rsid w:val="00D306D1"/>
    <w:rsid w:val="00D34786"/>
    <w:rsid w:val="00D3766A"/>
    <w:rsid w:val="00D37BFC"/>
    <w:rsid w:val="00D47A8E"/>
    <w:rsid w:val="00D5187F"/>
    <w:rsid w:val="00D52D14"/>
    <w:rsid w:val="00D6751F"/>
    <w:rsid w:val="00D712D3"/>
    <w:rsid w:val="00D71422"/>
    <w:rsid w:val="00D72DC6"/>
    <w:rsid w:val="00D7558D"/>
    <w:rsid w:val="00D81D92"/>
    <w:rsid w:val="00D93648"/>
    <w:rsid w:val="00D961F7"/>
    <w:rsid w:val="00DA6D0A"/>
    <w:rsid w:val="00DA7B5F"/>
    <w:rsid w:val="00DB1499"/>
    <w:rsid w:val="00DC11E7"/>
    <w:rsid w:val="00DC7023"/>
    <w:rsid w:val="00DC769A"/>
    <w:rsid w:val="00DD3D86"/>
    <w:rsid w:val="00DF1EC4"/>
    <w:rsid w:val="00E0340B"/>
    <w:rsid w:val="00E03A23"/>
    <w:rsid w:val="00E04A90"/>
    <w:rsid w:val="00E219C7"/>
    <w:rsid w:val="00E30D14"/>
    <w:rsid w:val="00E32C5B"/>
    <w:rsid w:val="00E364FF"/>
    <w:rsid w:val="00E43157"/>
    <w:rsid w:val="00E461CE"/>
    <w:rsid w:val="00E516F9"/>
    <w:rsid w:val="00E5697C"/>
    <w:rsid w:val="00E66BCD"/>
    <w:rsid w:val="00E720CA"/>
    <w:rsid w:val="00E84EB5"/>
    <w:rsid w:val="00E85662"/>
    <w:rsid w:val="00E8789F"/>
    <w:rsid w:val="00E958AE"/>
    <w:rsid w:val="00E97B71"/>
    <w:rsid w:val="00EA125B"/>
    <w:rsid w:val="00EA3D34"/>
    <w:rsid w:val="00EB0307"/>
    <w:rsid w:val="00EB3233"/>
    <w:rsid w:val="00EB454D"/>
    <w:rsid w:val="00EC4FE0"/>
    <w:rsid w:val="00ED4496"/>
    <w:rsid w:val="00ED6661"/>
    <w:rsid w:val="00ED76BE"/>
    <w:rsid w:val="00ED7D44"/>
    <w:rsid w:val="00EF4488"/>
    <w:rsid w:val="00EF619B"/>
    <w:rsid w:val="00F003B9"/>
    <w:rsid w:val="00F0077F"/>
    <w:rsid w:val="00F00B55"/>
    <w:rsid w:val="00F02AD1"/>
    <w:rsid w:val="00F03773"/>
    <w:rsid w:val="00F11095"/>
    <w:rsid w:val="00F12392"/>
    <w:rsid w:val="00F1329B"/>
    <w:rsid w:val="00F16809"/>
    <w:rsid w:val="00F253CC"/>
    <w:rsid w:val="00F276B7"/>
    <w:rsid w:val="00F37106"/>
    <w:rsid w:val="00F44C47"/>
    <w:rsid w:val="00F46474"/>
    <w:rsid w:val="00F519CF"/>
    <w:rsid w:val="00F56BA5"/>
    <w:rsid w:val="00F60E22"/>
    <w:rsid w:val="00F6675A"/>
    <w:rsid w:val="00F66EB9"/>
    <w:rsid w:val="00F7733A"/>
    <w:rsid w:val="00F8101B"/>
    <w:rsid w:val="00F81395"/>
    <w:rsid w:val="00F917D1"/>
    <w:rsid w:val="00F93B6A"/>
    <w:rsid w:val="00F94B86"/>
    <w:rsid w:val="00F959A4"/>
    <w:rsid w:val="00F9653B"/>
    <w:rsid w:val="00FA0A9A"/>
    <w:rsid w:val="00FA4672"/>
    <w:rsid w:val="00FB18C8"/>
    <w:rsid w:val="00FB5196"/>
    <w:rsid w:val="00FB5E8B"/>
    <w:rsid w:val="00FB5ECC"/>
    <w:rsid w:val="00FB62CF"/>
    <w:rsid w:val="00FC381E"/>
    <w:rsid w:val="00FD14CB"/>
    <w:rsid w:val="00FD3C3B"/>
    <w:rsid w:val="00FD4712"/>
    <w:rsid w:val="00FD7B24"/>
    <w:rsid w:val="00FE2FE2"/>
    <w:rsid w:val="00FE6B45"/>
    <w:rsid w:val="00FF3B6D"/>
    <w:rsid w:val="00FF3F0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2392"/>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f1"/>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numbering" w:customStyle="1" w:styleId="NoList1">
    <w:name w:val="No List1"/>
    <w:next w:val="NoList"/>
    <w:uiPriority w:val="99"/>
    <w:semiHidden/>
    <w:unhideWhenUsed/>
    <w:rsid w:val="003622E3"/>
  </w:style>
  <w:style w:type="paragraph" w:customStyle="1" w:styleId="Style1">
    <w:name w:val="Style 1"/>
    <w:basedOn w:val="Normal"/>
    <w:uiPriority w:val="99"/>
    <w:rsid w:val="003622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character" w:customStyle="1" w:styleId="CharacterStyle1">
    <w:name w:val="Character Style 1"/>
    <w:uiPriority w:val="99"/>
    <w:rsid w:val="003622E3"/>
    <w:rPr>
      <w:sz w:val="20"/>
    </w:rPr>
  </w:style>
  <w:style w:type="table" w:styleId="TableGrid">
    <w:name w:val="Table Grid"/>
    <w:basedOn w:val="TableNormal"/>
    <w:uiPriority w:val="59"/>
    <w:rsid w:val="003622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CE5"/>
    <w:rPr>
      <w:sz w:val="16"/>
      <w:szCs w:val="16"/>
    </w:rPr>
  </w:style>
  <w:style w:type="paragraph" w:styleId="CommentText">
    <w:name w:val="annotation text"/>
    <w:basedOn w:val="Normal"/>
    <w:link w:val="CommentTextChar"/>
    <w:uiPriority w:val="99"/>
    <w:semiHidden/>
    <w:unhideWhenUsed/>
    <w:rsid w:val="004B5CE5"/>
    <w:rPr>
      <w:sz w:val="20"/>
      <w:szCs w:val="20"/>
    </w:rPr>
  </w:style>
  <w:style w:type="character" w:customStyle="1" w:styleId="CommentTextChar">
    <w:name w:val="Comment Text Char"/>
    <w:basedOn w:val="DefaultParagraphFont"/>
    <w:link w:val="CommentText"/>
    <w:uiPriority w:val="99"/>
    <w:semiHidden/>
    <w:rsid w:val="004B5CE5"/>
    <w:rPr>
      <w:lang w:val="en-US" w:eastAsia="en-US"/>
    </w:rPr>
  </w:style>
  <w:style w:type="paragraph" w:styleId="CommentSubject">
    <w:name w:val="annotation subject"/>
    <w:basedOn w:val="CommentText"/>
    <w:next w:val="CommentText"/>
    <w:link w:val="CommentSubjectChar"/>
    <w:uiPriority w:val="99"/>
    <w:semiHidden/>
    <w:unhideWhenUsed/>
    <w:rsid w:val="004B5CE5"/>
    <w:rPr>
      <w:b/>
      <w:bCs/>
    </w:rPr>
  </w:style>
  <w:style w:type="character" w:customStyle="1" w:styleId="CommentSubjectChar">
    <w:name w:val="Comment Subject Char"/>
    <w:basedOn w:val="CommentTextChar"/>
    <w:link w:val="CommentSubject"/>
    <w:uiPriority w:val="99"/>
    <w:semiHidden/>
    <w:rsid w:val="004B5CE5"/>
    <w:rPr>
      <w:b/>
      <w:bCs/>
      <w:lang w:val="en-US" w:eastAsia="en-US"/>
    </w:rPr>
  </w:style>
  <w:style w:type="paragraph" w:customStyle="1" w:styleId="Char2">
    <w:name w:val="Char2"/>
    <w:basedOn w:val="Normal"/>
    <w:link w:val="FootnoteReference"/>
    <w:uiPriority w:val="99"/>
    <w:rsid w:val="00F4647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3141">
      <w:bodyDiv w:val="1"/>
      <w:marLeft w:val="0"/>
      <w:marRight w:val="0"/>
      <w:marTop w:val="0"/>
      <w:marBottom w:val="0"/>
      <w:divBdr>
        <w:top w:val="none" w:sz="0" w:space="0" w:color="auto"/>
        <w:left w:val="none" w:sz="0" w:space="0" w:color="auto"/>
        <w:bottom w:val="none" w:sz="0" w:space="0" w:color="auto"/>
        <w:right w:val="none" w:sz="0" w:space="0" w:color="auto"/>
      </w:divBdr>
    </w:div>
    <w:div w:id="629743649">
      <w:bodyDiv w:val="1"/>
      <w:marLeft w:val="0"/>
      <w:marRight w:val="0"/>
      <w:marTop w:val="0"/>
      <w:marBottom w:val="0"/>
      <w:divBdr>
        <w:top w:val="none" w:sz="0" w:space="0" w:color="auto"/>
        <w:left w:val="none" w:sz="0" w:space="0" w:color="auto"/>
        <w:bottom w:val="none" w:sz="0" w:space="0" w:color="auto"/>
        <w:right w:val="none" w:sz="0" w:space="0" w:color="auto"/>
      </w:divBdr>
    </w:div>
    <w:div w:id="736055381">
      <w:bodyDiv w:val="1"/>
      <w:marLeft w:val="0"/>
      <w:marRight w:val="0"/>
      <w:marTop w:val="0"/>
      <w:marBottom w:val="0"/>
      <w:divBdr>
        <w:top w:val="none" w:sz="0" w:space="0" w:color="auto"/>
        <w:left w:val="none" w:sz="0" w:space="0" w:color="auto"/>
        <w:bottom w:val="none" w:sz="0" w:space="0" w:color="auto"/>
        <w:right w:val="none" w:sz="0" w:space="0" w:color="auto"/>
      </w:divBdr>
    </w:div>
    <w:div w:id="1098259390">
      <w:bodyDiv w:val="1"/>
      <w:marLeft w:val="0"/>
      <w:marRight w:val="0"/>
      <w:marTop w:val="0"/>
      <w:marBottom w:val="0"/>
      <w:divBdr>
        <w:top w:val="none" w:sz="0" w:space="0" w:color="auto"/>
        <w:left w:val="none" w:sz="0" w:space="0" w:color="auto"/>
        <w:bottom w:val="none" w:sz="0" w:space="0" w:color="auto"/>
        <w:right w:val="none" w:sz="0" w:space="0" w:color="auto"/>
      </w:divBdr>
    </w:div>
    <w:div w:id="17678432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C209-8935-40EE-BA14-6C97B80F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3484</Words>
  <Characters>18815</Characters>
  <Application>Microsoft Office Word</Application>
  <DocSecurity>0</DocSecurity>
  <Lines>409</Lines>
  <Paragraphs>93</Paragraphs>
  <ScaleCrop>false</ScaleCrop>
  <Company/>
  <LinksUpToDate>false</LinksUpToDate>
  <CharactersWithSpaces>22206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83/20</dc:title>
  <dc:creator/>
  <cp:lastModifiedBy/>
  <cp:revision>1</cp:revision>
  <dcterms:created xsi:type="dcterms:W3CDTF">2020-06-11T16:58:00Z</dcterms:created>
  <dcterms:modified xsi:type="dcterms:W3CDTF">2020-06-11T16:58:00Z</dcterms:modified>
</cp:coreProperties>
</file>