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76A85" w14:textId="77777777" w:rsidR="00040C3A" w:rsidRPr="00D3430C" w:rsidRDefault="00D306D1" w:rsidP="00627C9F">
      <w:pPr>
        <w:jc w:val="both"/>
        <w:rPr>
          <w:rFonts w:asciiTheme="majorHAnsi" w:hAnsiTheme="majorHAnsi" w:cs="Univers"/>
          <w:b/>
          <w:bCs/>
          <w:sz w:val="22"/>
          <w:szCs w:val="22"/>
          <w:lang w:val="es-ES_tradnl"/>
        </w:rPr>
      </w:pPr>
      <w:r w:rsidRPr="00D3430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D95A07A" wp14:editId="003A495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F3A672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3430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71CE426" wp14:editId="0A69799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508FCA" w14:textId="77777777" w:rsidR="00E0255C" w:rsidRDefault="00E0255C" w:rsidP="00AE5488">
                            <w:r>
                              <w:rPr>
                                <w:noProof/>
                              </w:rPr>
                              <w:drawing>
                                <wp:inline distT="0" distB="0" distL="0" distR="0" wp14:anchorId="6B9D56D9" wp14:editId="0E19B69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71CE42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6508FCA" w14:textId="77777777" w:rsidR="00E0255C" w:rsidRDefault="00E0255C" w:rsidP="00AE5488">
                      <w:r>
                        <w:rPr>
                          <w:noProof/>
                        </w:rPr>
                        <w:drawing>
                          <wp:inline distT="0" distB="0" distL="0" distR="0" wp14:anchorId="6B9D56D9" wp14:editId="0E19B69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D3430C">
        <w:rPr>
          <w:rFonts w:asciiTheme="majorHAnsi" w:hAnsiTheme="majorHAnsi" w:cs="Univers"/>
          <w:b/>
          <w:bCs/>
          <w:sz w:val="22"/>
          <w:szCs w:val="22"/>
          <w:lang w:val="es-ES_tradnl"/>
        </w:rPr>
        <w:t xml:space="preserve"> </w:t>
      </w:r>
    </w:p>
    <w:p w14:paraId="3FFE3AB8" w14:textId="77777777" w:rsidR="00040C3A" w:rsidRPr="00D3430C" w:rsidRDefault="00040C3A" w:rsidP="00040C3A">
      <w:pPr>
        <w:tabs>
          <w:tab w:val="center" w:pos="5400"/>
        </w:tabs>
        <w:suppressAutoHyphens/>
        <w:jc w:val="both"/>
        <w:rPr>
          <w:rFonts w:asciiTheme="majorHAnsi" w:hAnsiTheme="majorHAnsi"/>
          <w:sz w:val="22"/>
          <w:szCs w:val="22"/>
          <w:lang w:val="es-ES"/>
        </w:rPr>
      </w:pPr>
    </w:p>
    <w:p w14:paraId="171F8CD9" w14:textId="77777777" w:rsidR="00040C3A" w:rsidRPr="00D3430C" w:rsidRDefault="00040C3A" w:rsidP="00040C3A">
      <w:pPr>
        <w:tabs>
          <w:tab w:val="center" w:pos="5400"/>
        </w:tabs>
        <w:suppressAutoHyphens/>
        <w:jc w:val="both"/>
        <w:rPr>
          <w:rFonts w:asciiTheme="majorHAnsi" w:hAnsiTheme="majorHAnsi"/>
          <w:sz w:val="22"/>
          <w:szCs w:val="22"/>
          <w:lang w:val="es-ES"/>
        </w:rPr>
      </w:pPr>
    </w:p>
    <w:p w14:paraId="306B18CE" w14:textId="77777777" w:rsidR="005128E4" w:rsidRPr="00D3430C" w:rsidRDefault="005128E4" w:rsidP="00040C3A">
      <w:pPr>
        <w:tabs>
          <w:tab w:val="center" w:pos="5400"/>
        </w:tabs>
        <w:suppressAutoHyphens/>
        <w:rPr>
          <w:rFonts w:asciiTheme="majorHAnsi" w:hAnsiTheme="majorHAnsi"/>
          <w:sz w:val="22"/>
          <w:szCs w:val="22"/>
          <w:lang w:val="es-ES_tradnl"/>
        </w:rPr>
      </w:pPr>
    </w:p>
    <w:p w14:paraId="17A3649D" w14:textId="77777777" w:rsidR="005128E4" w:rsidRPr="00D3430C" w:rsidRDefault="005128E4" w:rsidP="00040C3A">
      <w:pPr>
        <w:tabs>
          <w:tab w:val="center" w:pos="5400"/>
        </w:tabs>
        <w:suppressAutoHyphens/>
        <w:rPr>
          <w:rFonts w:asciiTheme="majorHAnsi" w:hAnsiTheme="majorHAnsi"/>
          <w:sz w:val="22"/>
          <w:szCs w:val="22"/>
          <w:lang w:val="es-ES_tradnl"/>
        </w:rPr>
      </w:pPr>
    </w:p>
    <w:p w14:paraId="7257A357" w14:textId="77777777" w:rsidR="005128E4" w:rsidRPr="00D3430C" w:rsidRDefault="005128E4" w:rsidP="00040C3A">
      <w:pPr>
        <w:tabs>
          <w:tab w:val="center" w:pos="5400"/>
        </w:tabs>
        <w:suppressAutoHyphens/>
        <w:rPr>
          <w:rFonts w:asciiTheme="majorHAnsi" w:hAnsiTheme="majorHAnsi"/>
          <w:sz w:val="22"/>
          <w:szCs w:val="22"/>
          <w:lang w:val="es-ES_tradnl"/>
        </w:rPr>
      </w:pPr>
    </w:p>
    <w:p w14:paraId="27222550" w14:textId="77777777" w:rsidR="00040C3A" w:rsidRPr="00D3430C" w:rsidRDefault="00040C3A" w:rsidP="005128E4">
      <w:pPr>
        <w:tabs>
          <w:tab w:val="center" w:pos="5400"/>
        </w:tabs>
        <w:suppressAutoHyphens/>
        <w:jc w:val="center"/>
        <w:rPr>
          <w:rFonts w:asciiTheme="majorHAnsi" w:hAnsiTheme="majorHAnsi"/>
          <w:sz w:val="22"/>
          <w:szCs w:val="22"/>
          <w:lang w:val="es-ES_tradnl"/>
        </w:rPr>
      </w:pPr>
    </w:p>
    <w:p w14:paraId="63FE2655" w14:textId="77777777" w:rsidR="00040C3A" w:rsidRPr="00D3430C" w:rsidRDefault="00040C3A" w:rsidP="005128E4">
      <w:pPr>
        <w:tabs>
          <w:tab w:val="center" w:pos="5400"/>
        </w:tabs>
        <w:suppressAutoHyphens/>
        <w:jc w:val="center"/>
        <w:rPr>
          <w:rFonts w:asciiTheme="majorHAnsi" w:hAnsiTheme="majorHAnsi"/>
          <w:sz w:val="22"/>
          <w:szCs w:val="22"/>
          <w:lang w:val="es-ES_tradnl"/>
        </w:rPr>
      </w:pPr>
    </w:p>
    <w:p w14:paraId="28117488" w14:textId="77777777" w:rsidR="005B52B0" w:rsidRPr="00D3430C" w:rsidRDefault="005B52B0" w:rsidP="005128E4">
      <w:pPr>
        <w:tabs>
          <w:tab w:val="center" w:pos="5400"/>
        </w:tabs>
        <w:suppressAutoHyphens/>
        <w:jc w:val="center"/>
        <w:rPr>
          <w:rFonts w:asciiTheme="majorHAnsi" w:hAnsiTheme="majorHAnsi"/>
          <w:sz w:val="22"/>
          <w:szCs w:val="22"/>
          <w:lang w:val="es-ES_tradnl"/>
        </w:rPr>
      </w:pPr>
    </w:p>
    <w:p w14:paraId="40B03D3A" w14:textId="77777777" w:rsidR="005B52B0" w:rsidRPr="00D3430C" w:rsidRDefault="005B52B0" w:rsidP="005128E4">
      <w:pPr>
        <w:tabs>
          <w:tab w:val="center" w:pos="5400"/>
        </w:tabs>
        <w:suppressAutoHyphens/>
        <w:jc w:val="center"/>
        <w:rPr>
          <w:rFonts w:asciiTheme="majorHAnsi" w:hAnsiTheme="majorHAnsi"/>
          <w:sz w:val="22"/>
          <w:szCs w:val="22"/>
          <w:lang w:val="es-ES_tradnl"/>
        </w:rPr>
      </w:pPr>
    </w:p>
    <w:p w14:paraId="4429C046" w14:textId="77777777" w:rsidR="005B52B0" w:rsidRPr="00D3430C" w:rsidRDefault="005B52B0" w:rsidP="005128E4">
      <w:pPr>
        <w:tabs>
          <w:tab w:val="center" w:pos="5400"/>
        </w:tabs>
        <w:suppressAutoHyphens/>
        <w:jc w:val="center"/>
        <w:rPr>
          <w:rFonts w:asciiTheme="majorHAnsi" w:hAnsiTheme="majorHAnsi"/>
          <w:sz w:val="22"/>
          <w:szCs w:val="22"/>
          <w:lang w:val="es-ES_tradnl"/>
        </w:rPr>
      </w:pPr>
    </w:p>
    <w:p w14:paraId="10C20DFB" w14:textId="77777777" w:rsidR="00040C3A" w:rsidRPr="00D3430C" w:rsidRDefault="00040C3A" w:rsidP="00040C3A">
      <w:pPr>
        <w:tabs>
          <w:tab w:val="center" w:pos="5400"/>
        </w:tabs>
        <w:suppressAutoHyphens/>
        <w:jc w:val="center"/>
        <w:rPr>
          <w:rFonts w:asciiTheme="majorHAnsi" w:hAnsiTheme="majorHAnsi"/>
          <w:sz w:val="22"/>
          <w:szCs w:val="22"/>
          <w:lang w:val="es-ES_tradnl"/>
        </w:rPr>
      </w:pPr>
    </w:p>
    <w:p w14:paraId="7F9F13C5" w14:textId="77777777" w:rsidR="00040C3A" w:rsidRPr="00D3430C" w:rsidRDefault="00040C3A" w:rsidP="00040C3A">
      <w:pPr>
        <w:tabs>
          <w:tab w:val="center" w:pos="5400"/>
        </w:tabs>
        <w:suppressAutoHyphens/>
        <w:jc w:val="center"/>
        <w:rPr>
          <w:rFonts w:asciiTheme="majorHAnsi" w:hAnsiTheme="majorHAnsi"/>
          <w:sz w:val="22"/>
          <w:szCs w:val="22"/>
          <w:lang w:val="es-ES_tradnl"/>
        </w:rPr>
      </w:pPr>
    </w:p>
    <w:p w14:paraId="14C6789C" w14:textId="77777777" w:rsidR="00040C3A" w:rsidRPr="00D3430C" w:rsidRDefault="003D3BC2" w:rsidP="00040C3A">
      <w:pPr>
        <w:tabs>
          <w:tab w:val="center" w:pos="5400"/>
        </w:tabs>
        <w:suppressAutoHyphens/>
        <w:jc w:val="center"/>
        <w:rPr>
          <w:rFonts w:asciiTheme="majorHAnsi" w:hAnsiTheme="majorHAnsi"/>
          <w:sz w:val="22"/>
          <w:szCs w:val="22"/>
          <w:lang w:val="es-ES_tradnl"/>
        </w:rPr>
      </w:pPr>
      <w:r w:rsidRPr="00D3430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B69B042" wp14:editId="709B7BC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11C2D" w14:textId="419463D7" w:rsidR="00E0255C" w:rsidRPr="004E2649" w:rsidRDefault="00E0255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8D7E20">
                              <w:rPr>
                                <w:rFonts w:asciiTheme="majorHAnsi" w:hAnsiTheme="majorHAnsi" w:cs="Arial"/>
                                <w:b/>
                                <w:bCs/>
                                <w:color w:val="0D0D0D" w:themeColor="text1" w:themeTint="F2"/>
                                <w:sz w:val="36"/>
                                <w:szCs w:val="22"/>
                                <w:lang w:val="es-ES_tradnl"/>
                              </w:rPr>
                              <w:t xml:space="preserve"> </w:t>
                            </w:r>
                            <w:r w:rsidR="007F5A9D">
                              <w:rPr>
                                <w:rFonts w:asciiTheme="majorHAnsi" w:hAnsiTheme="majorHAnsi" w:cs="Arial"/>
                                <w:b/>
                                <w:bCs/>
                                <w:color w:val="0D0D0D" w:themeColor="text1" w:themeTint="F2"/>
                                <w:sz w:val="36"/>
                                <w:szCs w:val="22"/>
                                <w:lang w:val="es-ES_tradnl"/>
                              </w:rPr>
                              <w:t>389</w:t>
                            </w:r>
                            <w:r>
                              <w:rPr>
                                <w:rFonts w:asciiTheme="majorHAnsi" w:hAnsiTheme="majorHAnsi" w:cs="Arial"/>
                                <w:b/>
                                <w:bCs/>
                                <w:color w:val="0D0D0D" w:themeColor="text1" w:themeTint="F2"/>
                                <w:sz w:val="36"/>
                                <w:szCs w:val="22"/>
                                <w:lang w:val="es-ES_tradnl"/>
                              </w:rPr>
                              <w:t>/20</w:t>
                            </w:r>
                          </w:p>
                          <w:p w14:paraId="2322DE1D" w14:textId="24FA0F22" w:rsidR="00E0255C" w:rsidRDefault="00E0255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594-08</w:t>
                            </w:r>
                          </w:p>
                          <w:p w14:paraId="0BAFCA71" w14:textId="0C67152E" w:rsidR="00E0255C" w:rsidRPr="0010736F" w:rsidRDefault="00E0255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Pr>
                                <w:rFonts w:asciiTheme="majorHAnsi" w:hAnsiTheme="majorHAnsi" w:cs="Arial"/>
                                <w:color w:val="0D0D0D" w:themeColor="text1" w:themeTint="F2"/>
                                <w:szCs w:val="22"/>
                                <w:lang w:val="es-ES_tradnl"/>
                              </w:rPr>
                              <w:t xml:space="preserve">DE </w:t>
                            </w:r>
                            <w:r w:rsidRPr="0010736F">
                              <w:rPr>
                                <w:rFonts w:asciiTheme="majorHAnsi" w:hAnsiTheme="majorHAnsi" w:cs="Arial"/>
                                <w:color w:val="0D0D0D" w:themeColor="text1" w:themeTint="F2"/>
                                <w:szCs w:val="22"/>
                                <w:lang w:val="es-ES_tradnl"/>
                              </w:rPr>
                              <w:t xml:space="preserve">ADMISIBILIDAD </w:t>
                            </w:r>
                          </w:p>
                          <w:p w14:paraId="71F60499" w14:textId="77777777" w:rsidR="00E0255C" w:rsidRPr="0010736F" w:rsidRDefault="00E0255C" w:rsidP="00997BC5">
                            <w:pPr>
                              <w:spacing w:line="276" w:lineRule="auto"/>
                              <w:rPr>
                                <w:rFonts w:asciiTheme="majorHAnsi" w:hAnsiTheme="majorHAnsi" w:cs="Arial"/>
                                <w:color w:val="0D0D0D" w:themeColor="text1" w:themeTint="F2"/>
                                <w:szCs w:val="22"/>
                                <w:lang w:val="es-ES_tradnl"/>
                              </w:rPr>
                            </w:pPr>
                            <w:bookmarkStart w:id="0" w:name="_ftnref1"/>
                          </w:p>
                          <w:p w14:paraId="061B6097" w14:textId="2448FE31" w:rsidR="00E0255C" w:rsidRPr="0010736F" w:rsidRDefault="00E0255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GAMALIEL SÁNCHEZ CHI</w:t>
                            </w:r>
                          </w:p>
                          <w:bookmarkEnd w:id="0"/>
                          <w:p w14:paraId="5618FA4F" w14:textId="5163D067" w:rsidR="00E0255C" w:rsidRPr="007B639A" w:rsidRDefault="00E0255C" w:rsidP="007B639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GUATEMALA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9B042"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B811C2D" w14:textId="419463D7" w:rsidR="00E0255C" w:rsidRPr="004E2649" w:rsidRDefault="00E0255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8D7E20">
                        <w:rPr>
                          <w:rFonts w:asciiTheme="majorHAnsi" w:hAnsiTheme="majorHAnsi" w:cs="Arial"/>
                          <w:b/>
                          <w:bCs/>
                          <w:color w:val="0D0D0D" w:themeColor="text1" w:themeTint="F2"/>
                          <w:sz w:val="36"/>
                          <w:szCs w:val="22"/>
                          <w:lang w:val="es-ES_tradnl"/>
                        </w:rPr>
                        <w:t xml:space="preserve"> </w:t>
                      </w:r>
                      <w:r w:rsidR="007F5A9D">
                        <w:rPr>
                          <w:rFonts w:asciiTheme="majorHAnsi" w:hAnsiTheme="majorHAnsi" w:cs="Arial"/>
                          <w:b/>
                          <w:bCs/>
                          <w:color w:val="0D0D0D" w:themeColor="text1" w:themeTint="F2"/>
                          <w:sz w:val="36"/>
                          <w:szCs w:val="22"/>
                          <w:lang w:val="es-ES_tradnl"/>
                        </w:rPr>
                        <w:t>389</w:t>
                      </w:r>
                      <w:r>
                        <w:rPr>
                          <w:rFonts w:asciiTheme="majorHAnsi" w:hAnsiTheme="majorHAnsi" w:cs="Arial"/>
                          <w:b/>
                          <w:bCs/>
                          <w:color w:val="0D0D0D" w:themeColor="text1" w:themeTint="F2"/>
                          <w:sz w:val="36"/>
                          <w:szCs w:val="22"/>
                          <w:lang w:val="es-ES_tradnl"/>
                        </w:rPr>
                        <w:t>/20</w:t>
                      </w:r>
                    </w:p>
                    <w:p w14:paraId="2322DE1D" w14:textId="24FA0F22" w:rsidR="00E0255C" w:rsidRDefault="00E0255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594-08</w:t>
                      </w:r>
                    </w:p>
                    <w:p w14:paraId="0BAFCA71" w14:textId="0C67152E" w:rsidR="00E0255C" w:rsidRPr="0010736F" w:rsidRDefault="00E0255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Pr>
                          <w:rFonts w:asciiTheme="majorHAnsi" w:hAnsiTheme="majorHAnsi" w:cs="Arial"/>
                          <w:color w:val="0D0D0D" w:themeColor="text1" w:themeTint="F2"/>
                          <w:szCs w:val="22"/>
                          <w:lang w:val="es-ES_tradnl"/>
                        </w:rPr>
                        <w:t xml:space="preserve">DE </w:t>
                      </w:r>
                      <w:r w:rsidRPr="0010736F">
                        <w:rPr>
                          <w:rFonts w:asciiTheme="majorHAnsi" w:hAnsiTheme="majorHAnsi" w:cs="Arial"/>
                          <w:color w:val="0D0D0D" w:themeColor="text1" w:themeTint="F2"/>
                          <w:szCs w:val="22"/>
                          <w:lang w:val="es-ES_tradnl"/>
                        </w:rPr>
                        <w:t xml:space="preserve">ADMISIBILIDAD </w:t>
                      </w:r>
                    </w:p>
                    <w:p w14:paraId="71F60499" w14:textId="77777777" w:rsidR="00E0255C" w:rsidRPr="0010736F" w:rsidRDefault="00E0255C" w:rsidP="00997BC5">
                      <w:pPr>
                        <w:spacing w:line="276" w:lineRule="auto"/>
                        <w:rPr>
                          <w:rFonts w:asciiTheme="majorHAnsi" w:hAnsiTheme="majorHAnsi" w:cs="Arial"/>
                          <w:color w:val="0D0D0D" w:themeColor="text1" w:themeTint="F2"/>
                          <w:szCs w:val="22"/>
                          <w:lang w:val="es-ES_tradnl"/>
                        </w:rPr>
                      </w:pPr>
                      <w:bookmarkStart w:id="1" w:name="_ftnref1"/>
                    </w:p>
                    <w:p w14:paraId="061B6097" w14:textId="2448FE31" w:rsidR="00E0255C" w:rsidRPr="0010736F" w:rsidRDefault="00E0255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GAMALIEL SÁNCHEZ CHI</w:t>
                      </w:r>
                    </w:p>
                    <w:bookmarkEnd w:id="1"/>
                    <w:p w14:paraId="5618FA4F" w14:textId="5163D067" w:rsidR="00E0255C" w:rsidRPr="007B639A" w:rsidRDefault="00E0255C" w:rsidP="007B639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GUATEMALA </w:t>
                      </w:r>
                    </w:p>
                  </w:txbxContent>
                </v:textbox>
              </v:shape>
            </w:pict>
          </mc:Fallback>
        </mc:AlternateContent>
      </w:r>
      <w:r w:rsidR="004E2649" w:rsidRPr="00D3430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7E7D2FD" wp14:editId="3396042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5DD18" w14:textId="65AB4920" w:rsidR="00E0255C" w:rsidRPr="008D7E20" w:rsidRDefault="008D7E20" w:rsidP="007A5817">
                            <w:pPr>
                              <w:spacing w:line="276" w:lineRule="auto"/>
                              <w:jc w:val="right"/>
                              <w:rPr>
                                <w:rFonts w:asciiTheme="minorHAnsi" w:hAnsiTheme="minorHAnsi"/>
                                <w:color w:val="FFFFFF" w:themeColor="background1"/>
                                <w:sz w:val="22"/>
                                <w:lang w:val="es-419"/>
                              </w:rPr>
                            </w:pPr>
                            <w:r w:rsidRPr="008D7E20">
                              <w:rPr>
                                <w:rFonts w:asciiTheme="minorHAnsi" w:hAnsiTheme="minorHAnsi"/>
                                <w:color w:val="FFFFFF" w:themeColor="background1"/>
                                <w:sz w:val="22"/>
                                <w:lang w:val="es-419"/>
                              </w:rPr>
                              <w:t>OEA/</w:t>
                            </w:r>
                            <w:proofErr w:type="spellStart"/>
                            <w:r w:rsidRPr="008D7E20">
                              <w:rPr>
                                <w:rFonts w:asciiTheme="minorHAnsi" w:hAnsiTheme="minorHAnsi"/>
                                <w:color w:val="FFFFFF" w:themeColor="background1"/>
                                <w:sz w:val="22"/>
                                <w:lang w:val="es-419"/>
                              </w:rPr>
                              <w:t>Ser.L</w:t>
                            </w:r>
                            <w:proofErr w:type="spellEnd"/>
                            <w:r w:rsidRPr="008D7E20">
                              <w:rPr>
                                <w:rFonts w:asciiTheme="minorHAnsi" w:hAnsiTheme="minorHAnsi"/>
                                <w:color w:val="FFFFFF" w:themeColor="background1"/>
                                <w:sz w:val="22"/>
                                <w:lang w:val="es-419"/>
                              </w:rPr>
                              <w:t>/V/II</w:t>
                            </w:r>
                          </w:p>
                          <w:p w14:paraId="205FC0F4" w14:textId="3E9F6508" w:rsidR="00E0255C" w:rsidRPr="008D7E20" w:rsidRDefault="008D7E20" w:rsidP="007A5817">
                            <w:pPr>
                              <w:spacing w:line="276" w:lineRule="auto"/>
                              <w:jc w:val="right"/>
                              <w:rPr>
                                <w:rFonts w:asciiTheme="minorHAnsi" w:hAnsiTheme="minorHAnsi"/>
                                <w:color w:val="FFFFFF" w:themeColor="background1"/>
                                <w:sz w:val="22"/>
                                <w:lang w:val="es-419"/>
                              </w:rPr>
                            </w:pPr>
                            <w:r w:rsidRPr="008D7E20">
                              <w:rPr>
                                <w:rFonts w:asciiTheme="minorHAnsi" w:hAnsiTheme="minorHAnsi"/>
                                <w:color w:val="FFFFFF" w:themeColor="background1"/>
                                <w:sz w:val="22"/>
                                <w:lang w:val="es-419"/>
                              </w:rPr>
                              <w:t>Doc. 406</w:t>
                            </w:r>
                          </w:p>
                          <w:p w14:paraId="147A2550" w14:textId="79694D15" w:rsidR="00E0255C" w:rsidRPr="00C25ADB" w:rsidRDefault="008D7E2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noviembre</w:t>
                            </w:r>
                            <w:r w:rsidR="00E0255C" w:rsidRPr="00C25ADB">
                              <w:rPr>
                                <w:rFonts w:asciiTheme="minorHAnsi" w:hAnsiTheme="minorHAnsi"/>
                                <w:color w:val="FFFFFF" w:themeColor="background1"/>
                                <w:sz w:val="22"/>
                                <w:lang w:val="es-PA"/>
                              </w:rPr>
                              <w:t xml:space="preserve"> 2020</w:t>
                            </w:r>
                          </w:p>
                          <w:p w14:paraId="2CF62B48" w14:textId="77777777" w:rsidR="00E0255C" w:rsidRPr="00C25ADB" w:rsidRDefault="00E0255C"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7E7D2FD"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FE5DD18" w14:textId="65AB4920" w:rsidR="00E0255C" w:rsidRPr="008D7E20" w:rsidRDefault="008D7E20" w:rsidP="007A5817">
                      <w:pPr>
                        <w:spacing w:line="276" w:lineRule="auto"/>
                        <w:jc w:val="right"/>
                        <w:rPr>
                          <w:rFonts w:asciiTheme="minorHAnsi" w:hAnsiTheme="minorHAnsi"/>
                          <w:color w:val="FFFFFF" w:themeColor="background1"/>
                          <w:sz w:val="22"/>
                          <w:lang w:val="es-419"/>
                        </w:rPr>
                      </w:pPr>
                      <w:r w:rsidRPr="008D7E20">
                        <w:rPr>
                          <w:rFonts w:asciiTheme="minorHAnsi" w:hAnsiTheme="minorHAnsi"/>
                          <w:color w:val="FFFFFF" w:themeColor="background1"/>
                          <w:sz w:val="22"/>
                          <w:lang w:val="es-419"/>
                        </w:rPr>
                        <w:t>OEA/</w:t>
                      </w:r>
                      <w:proofErr w:type="spellStart"/>
                      <w:r w:rsidRPr="008D7E20">
                        <w:rPr>
                          <w:rFonts w:asciiTheme="minorHAnsi" w:hAnsiTheme="minorHAnsi"/>
                          <w:color w:val="FFFFFF" w:themeColor="background1"/>
                          <w:sz w:val="22"/>
                          <w:lang w:val="es-419"/>
                        </w:rPr>
                        <w:t>Ser.L</w:t>
                      </w:r>
                      <w:proofErr w:type="spellEnd"/>
                      <w:r w:rsidRPr="008D7E20">
                        <w:rPr>
                          <w:rFonts w:asciiTheme="minorHAnsi" w:hAnsiTheme="minorHAnsi"/>
                          <w:color w:val="FFFFFF" w:themeColor="background1"/>
                          <w:sz w:val="22"/>
                          <w:lang w:val="es-419"/>
                        </w:rPr>
                        <w:t>/V/II</w:t>
                      </w:r>
                    </w:p>
                    <w:p w14:paraId="205FC0F4" w14:textId="3E9F6508" w:rsidR="00E0255C" w:rsidRPr="008D7E20" w:rsidRDefault="008D7E20" w:rsidP="007A5817">
                      <w:pPr>
                        <w:spacing w:line="276" w:lineRule="auto"/>
                        <w:jc w:val="right"/>
                        <w:rPr>
                          <w:rFonts w:asciiTheme="minorHAnsi" w:hAnsiTheme="minorHAnsi"/>
                          <w:color w:val="FFFFFF" w:themeColor="background1"/>
                          <w:sz w:val="22"/>
                          <w:lang w:val="es-419"/>
                        </w:rPr>
                      </w:pPr>
                      <w:r w:rsidRPr="008D7E20">
                        <w:rPr>
                          <w:rFonts w:asciiTheme="minorHAnsi" w:hAnsiTheme="minorHAnsi"/>
                          <w:color w:val="FFFFFF" w:themeColor="background1"/>
                          <w:sz w:val="22"/>
                          <w:lang w:val="es-419"/>
                        </w:rPr>
                        <w:t>Doc. 406</w:t>
                      </w:r>
                    </w:p>
                    <w:p w14:paraId="147A2550" w14:textId="79694D15" w:rsidR="00E0255C" w:rsidRPr="00C25ADB" w:rsidRDefault="008D7E2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noviembre</w:t>
                      </w:r>
                      <w:r w:rsidR="00E0255C" w:rsidRPr="00C25ADB">
                        <w:rPr>
                          <w:rFonts w:asciiTheme="minorHAnsi" w:hAnsiTheme="minorHAnsi"/>
                          <w:color w:val="FFFFFF" w:themeColor="background1"/>
                          <w:sz w:val="22"/>
                          <w:lang w:val="es-PA"/>
                        </w:rPr>
                        <w:t xml:space="preserve"> 2020</w:t>
                      </w:r>
                    </w:p>
                    <w:p w14:paraId="2CF62B48" w14:textId="77777777" w:rsidR="00E0255C" w:rsidRPr="00C25ADB" w:rsidRDefault="00E0255C"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D0DBEE2" w14:textId="77777777" w:rsidR="00040C3A" w:rsidRPr="00D3430C" w:rsidRDefault="00040C3A" w:rsidP="00040C3A">
      <w:pPr>
        <w:tabs>
          <w:tab w:val="center" w:pos="5400"/>
        </w:tabs>
        <w:suppressAutoHyphens/>
        <w:jc w:val="center"/>
        <w:rPr>
          <w:rFonts w:asciiTheme="majorHAnsi" w:hAnsiTheme="majorHAnsi"/>
          <w:sz w:val="22"/>
          <w:szCs w:val="22"/>
          <w:lang w:val="es-ES_tradnl"/>
        </w:rPr>
      </w:pPr>
    </w:p>
    <w:p w14:paraId="33609F25" w14:textId="77777777" w:rsidR="00040C3A" w:rsidRPr="00D3430C" w:rsidRDefault="00040C3A" w:rsidP="00040C3A">
      <w:pPr>
        <w:tabs>
          <w:tab w:val="center" w:pos="5400"/>
        </w:tabs>
        <w:suppressAutoHyphens/>
        <w:jc w:val="center"/>
        <w:rPr>
          <w:rFonts w:asciiTheme="majorHAnsi" w:hAnsiTheme="majorHAnsi"/>
          <w:sz w:val="22"/>
          <w:szCs w:val="22"/>
          <w:lang w:val="es-ES_tradnl"/>
        </w:rPr>
      </w:pPr>
    </w:p>
    <w:p w14:paraId="1CC62D61" w14:textId="77777777" w:rsidR="00040C3A" w:rsidRPr="00D3430C" w:rsidRDefault="00040C3A" w:rsidP="00040C3A">
      <w:pPr>
        <w:tabs>
          <w:tab w:val="center" w:pos="5400"/>
        </w:tabs>
        <w:suppressAutoHyphens/>
        <w:jc w:val="center"/>
        <w:rPr>
          <w:rFonts w:asciiTheme="majorHAnsi" w:hAnsiTheme="majorHAnsi" w:cs="Arial"/>
          <w:sz w:val="22"/>
          <w:szCs w:val="22"/>
          <w:lang w:val="es-ES_tradnl"/>
        </w:rPr>
      </w:pPr>
    </w:p>
    <w:p w14:paraId="79C79B08" w14:textId="77777777" w:rsidR="00040C3A" w:rsidRPr="00D3430C" w:rsidRDefault="00040C3A" w:rsidP="00040C3A">
      <w:pPr>
        <w:tabs>
          <w:tab w:val="center" w:pos="5400"/>
        </w:tabs>
        <w:suppressAutoHyphens/>
        <w:jc w:val="center"/>
        <w:rPr>
          <w:rFonts w:asciiTheme="majorHAnsi" w:hAnsiTheme="majorHAnsi"/>
          <w:sz w:val="22"/>
          <w:szCs w:val="22"/>
          <w:lang w:val="es-ES_tradnl"/>
        </w:rPr>
      </w:pPr>
    </w:p>
    <w:p w14:paraId="799375F8" w14:textId="77777777" w:rsidR="00040C3A" w:rsidRPr="00D3430C" w:rsidRDefault="00040C3A" w:rsidP="00040C3A">
      <w:pPr>
        <w:tabs>
          <w:tab w:val="center" w:pos="5400"/>
        </w:tabs>
        <w:suppressAutoHyphens/>
        <w:jc w:val="center"/>
        <w:rPr>
          <w:rFonts w:asciiTheme="majorHAnsi" w:hAnsiTheme="majorHAnsi"/>
          <w:sz w:val="22"/>
          <w:szCs w:val="22"/>
          <w:lang w:val="es-ES_tradnl"/>
        </w:rPr>
      </w:pPr>
    </w:p>
    <w:p w14:paraId="292192DF" w14:textId="77777777" w:rsidR="00040C3A" w:rsidRPr="00D3430C" w:rsidRDefault="00040C3A" w:rsidP="00040C3A">
      <w:pPr>
        <w:tabs>
          <w:tab w:val="center" w:pos="5400"/>
        </w:tabs>
        <w:suppressAutoHyphens/>
        <w:jc w:val="center"/>
        <w:rPr>
          <w:rFonts w:asciiTheme="majorHAnsi" w:hAnsiTheme="majorHAnsi"/>
          <w:sz w:val="22"/>
          <w:szCs w:val="22"/>
          <w:lang w:val="es-ES_tradnl"/>
        </w:rPr>
      </w:pPr>
    </w:p>
    <w:p w14:paraId="080C3E85" w14:textId="77777777" w:rsidR="00040C3A" w:rsidRPr="00D3430C" w:rsidRDefault="00040C3A" w:rsidP="00040C3A">
      <w:pPr>
        <w:tabs>
          <w:tab w:val="center" w:pos="5400"/>
        </w:tabs>
        <w:suppressAutoHyphens/>
        <w:jc w:val="center"/>
        <w:rPr>
          <w:rFonts w:asciiTheme="majorHAnsi" w:hAnsiTheme="majorHAnsi"/>
          <w:sz w:val="22"/>
          <w:szCs w:val="22"/>
          <w:lang w:val="es-ES_tradnl"/>
        </w:rPr>
      </w:pPr>
    </w:p>
    <w:p w14:paraId="58C72F0F" w14:textId="77777777" w:rsidR="005128E4" w:rsidRPr="00D3430C" w:rsidRDefault="005128E4" w:rsidP="00040C3A">
      <w:pPr>
        <w:tabs>
          <w:tab w:val="center" w:pos="5400"/>
        </w:tabs>
        <w:suppressAutoHyphens/>
        <w:jc w:val="center"/>
        <w:rPr>
          <w:rFonts w:asciiTheme="majorHAnsi" w:hAnsiTheme="majorHAnsi"/>
          <w:sz w:val="22"/>
          <w:szCs w:val="22"/>
          <w:lang w:val="es-ES_tradnl"/>
        </w:rPr>
      </w:pPr>
    </w:p>
    <w:p w14:paraId="6C653BDF" w14:textId="77777777" w:rsidR="00040C3A" w:rsidRPr="00D3430C" w:rsidRDefault="00040C3A" w:rsidP="00040C3A">
      <w:pPr>
        <w:tabs>
          <w:tab w:val="center" w:pos="5400"/>
        </w:tabs>
        <w:suppressAutoHyphens/>
        <w:jc w:val="center"/>
        <w:rPr>
          <w:rFonts w:asciiTheme="majorHAnsi" w:hAnsiTheme="majorHAnsi"/>
          <w:sz w:val="22"/>
          <w:szCs w:val="22"/>
          <w:lang w:val="es-ES_tradnl"/>
        </w:rPr>
      </w:pPr>
    </w:p>
    <w:p w14:paraId="02B6C9A9" w14:textId="77777777" w:rsidR="005128E4" w:rsidRPr="00D3430C" w:rsidRDefault="005128E4" w:rsidP="00040C3A">
      <w:pPr>
        <w:tabs>
          <w:tab w:val="center" w:pos="5400"/>
        </w:tabs>
        <w:suppressAutoHyphens/>
        <w:jc w:val="center"/>
        <w:rPr>
          <w:rFonts w:asciiTheme="majorHAnsi" w:hAnsiTheme="majorHAnsi"/>
          <w:sz w:val="22"/>
          <w:szCs w:val="22"/>
          <w:lang w:val="es-ES_tradnl"/>
        </w:rPr>
      </w:pPr>
    </w:p>
    <w:p w14:paraId="3962FE62" w14:textId="77777777" w:rsidR="005128E4" w:rsidRPr="00D3430C" w:rsidRDefault="005128E4" w:rsidP="00040C3A">
      <w:pPr>
        <w:tabs>
          <w:tab w:val="center" w:pos="5400"/>
        </w:tabs>
        <w:suppressAutoHyphens/>
        <w:jc w:val="center"/>
        <w:rPr>
          <w:rFonts w:asciiTheme="majorHAnsi" w:hAnsiTheme="majorHAnsi"/>
          <w:sz w:val="22"/>
          <w:szCs w:val="22"/>
          <w:lang w:val="es-ES_tradnl"/>
        </w:rPr>
      </w:pPr>
    </w:p>
    <w:p w14:paraId="25C5D2F7" w14:textId="77777777" w:rsidR="005128E4" w:rsidRPr="00D3430C" w:rsidRDefault="005128E4" w:rsidP="00040C3A">
      <w:pPr>
        <w:tabs>
          <w:tab w:val="center" w:pos="5400"/>
        </w:tabs>
        <w:suppressAutoHyphens/>
        <w:jc w:val="center"/>
        <w:rPr>
          <w:rFonts w:asciiTheme="majorHAnsi" w:hAnsiTheme="majorHAnsi"/>
          <w:sz w:val="22"/>
          <w:szCs w:val="22"/>
          <w:lang w:val="es-ES_tradnl"/>
        </w:rPr>
      </w:pPr>
    </w:p>
    <w:p w14:paraId="313B24A6" w14:textId="77777777" w:rsidR="00040C3A" w:rsidRPr="00D3430C" w:rsidRDefault="00040C3A" w:rsidP="00040C3A">
      <w:pPr>
        <w:tabs>
          <w:tab w:val="center" w:pos="5400"/>
        </w:tabs>
        <w:suppressAutoHyphens/>
        <w:jc w:val="center"/>
        <w:rPr>
          <w:rFonts w:asciiTheme="majorHAnsi" w:hAnsiTheme="majorHAnsi"/>
          <w:sz w:val="22"/>
          <w:szCs w:val="22"/>
          <w:lang w:val="es-ES_tradnl"/>
        </w:rPr>
      </w:pPr>
    </w:p>
    <w:p w14:paraId="44F9C2C1" w14:textId="77777777" w:rsidR="00040C3A" w:rsidRPr="00D3430C" w:rsidRDefault="00040C3A" w:rsidP="00040C3A">
      <w:pPr>
        <w:tabs>
          <w:tab w:val="center" w:pos="5400"/>
        </w:tabs>
        <w:suppressAutoHyphens/>
        <w:jc w:val="center"/>
        <w:rPr>
          <w:rFonts w:asciiTheme="majorHAnsi" w:hAnsiTheme="majorHAnsi"/>
          <w:sz w:val="22"/>
          <w:szCs w:val="22"/>
          <w:lang w:val="es-ES_tradnl"/>
        </w:rPr>
      </w:pPr>
    </w:p>
    <w:p w14:paraId="3CB146C5" w14:textId="77777777" w:rsidR="00A50FCF" w:rsidRPr="00D3430C" w:rsidRDefault="00A50FCF" w:rsidP="00040C3A">
      <w:pPr>
        <w:tabs>
          <w:tab w:val="center" w:pos="5400"/>
        </w:tabs>
        <w:suppressAutoHyphens/>
        <w:jc w:val="center"/>
        <w:rPr>
          <w:rFonts w:asciiTheme="majorHAnsi" w:hAnsiTheme="majorHAnsi"/>
          <w:sz w:val="18"/>
          <w:szCs w:val="22"/>
          <w:lang w:val="es-ES_tradnl"/>
        </w:rPr>
      </w:pPr>
      <w:bookmarkStart w:id="1" w:name="_GoBack"/>
      <w:bookmarkEnd w:id="1"/>
    </w:p>
    <w:p w14:paraId="77F4D98A" w14:textId="77777777" w:rsidR="00A50FCF" w:rsidRPr="00D3430C" w:rsidRDefault="00A50FCF" w:rsidP="00040C3A">
      <w:pPr>
        <w:tabs>
          <w:tab w:val="center" w:pos="5400"/>
        </w:tabs>
        <w:suppressAutoHyphens/>
        <w:jc w:val="center"/>
        <w:rPr>
          <w:rFonts w:asciiTheme="majorHAnsi" w:hAnsiTheme="majorHAnsi"/>
          <w:sz w:val="18"/>
          <w:szCs w:val="22"/>
          <w:lang w:val="es-ES_tradnl"/>
        </w:rPr>
      </w:pPr>
    </w:p>
    <w:p w14:paraId="074A8B82" w14:textId="77777777" w:rsidR="00A50FCF" w:rsidRPr="00D3430C" w:rsidRDefault="00A50FCF" w:rsidP="00040C3A">
      <w:pPr>
        <w:tabs>
          <w:tab w:val="center" w:pos="5400"/>
        </w:tabs>
        <w:suppressAutoHyphens/>
        <w:jc w:val="center"/>
        <w:rPr>
          <w:rFonts w:asciiTheme="majorHAnsi" w:hAnsiTheme="majorHAnsi"/>
          <w:sz w:val="18"/>
          <w:szCs w:val="22"/>
          <w:lang w:val="es-ES_tradnl"/>
        </w:rPr>
      </w:pPr>
    </w:p>
    <w:p w14:paraId="51D69DD1" w14:textId="77777777" w:rsidR="00A50FCF" w:rsidRPr="00D3430C" w:rsidRDefault="00A50FCF" w:rsidP="00040C3A">
      <w:pPr>
        <w:tabs>
          <w:tab w:val="center" w:pos="5400"/>
        </w:tabs>
        <w:suppressAutoHyphens/>
        <w:jc w:val="center"/>
        <w:rPr>
          <w:rFonts w:asciiTheme="majorHAnsi" w:hAnsiTheme="majorHAnsi"/>
          <w:sz w:val="18"/>
          <w:szCs w:val="22"/>
          <w:lang w:val="es-ES_tradnl"/>
        </w:rPr>
      </w:pPr>
    </w:p>
    <w:p w14:paraId="31713F7B" w14:textId="77777777" w:rsidR="00A50FCF" w:rsidRPr="00D3430C" w:rsidRDefault="00A50FCF" w:rsidP="00040C3A">
      <w:pPr>
        <w:tabs>
          <w:tab w:val="center" w:pos="5400"/>
        </w:tabs>
        <w:suppressAutoHyphens/>
        <w:jc w:val="center"/>
        <w:rPr>
          <w:rFonts w:asciiTheme="majorHAnsi" w:hAnsiTheme="majorHAnsi"/>
          <w:sz w:val="18"/>
          <w:szCs w:val="22"/>
          <w:lang w:val="es-ES_tradnl"/>
        </w:rPr>
      </w:pPr>
    </w:p>
    <w:p w14:paraId="609D2261" w14:textId="77777777" w:rsidR="00A50FCF" w:rsidRPr="00D3430C" w:rsidRDefault="00A50FCF" w:rsidP="00040C3A">
      <w:pPr>
        <w:tabs>
          <w:tab w:val="center" w:pos="5400"/>
        </w:tabs>
        <w:suppressAutoHyphens/>
        <w:jc w:val="center"/>
        <w:rPr>
          <w:rFonts w:asciiTheme="majorHAnsi" w:hAnsiTheme="majorHAnsi"/>
          <w:sz w:val="18"/>
          <w:szCs w:val="22"/>
          <w:lang w:val="es-ES_tradnl"/>
        </w:rPr>
      </w:pPr>
    </w:p>
    <w:p w14:paraId="073CD522" w14:textId="77777777" w:rsidR="00A50FCF" w:rsidRPr="00D3430C" w:rsidRDefault="00A50FCF" w:rsidP="00040C3A">
      <w:pPr>
        <w:tabs>
          <w:tab w:val="center" w:pos="5400"/>
        </w:tabs>
        <w:suppressAutoHyphens/>
        <w:jc w:val="center"/>
        <w:rPr>
          <w:rFonts w:asciiTheme="majorHAnsi" w:hAnsiTheme="majorHAnsi"/>
          <w:sz w:val="18"/>
          <w:szCs w:val="22"/>
          <w:lang w:val="es-ES_tradnl"/>
        </w:rPr>
      </w:pPr>
    </w:p>
    <w:p w14:paraId="43C9306D" w14:textId="77777777" w:rsidR="00A50FCF" w:rsidRPr="00D3430C" w:rsidRDefault="00A50FCF" w:rsidP="00040C3A">
      <w:pPr>
        <w:tabs>
          <w:tab w:val="center" w:pos="5400"/>
        </w:tabs>
        <w:suppressAutoHyphens/>
        <w:jc w:val="center"/>
        <w:rPr>
          <w:rFonts w:asciiTheme="majorHAnsi" w:hAnsiTheme="majorHAnsi"/>
          <w:sz w:val="18"/>
          <w:szCs w:val="22"/>
          <w:lang w:val="es-ES_tradnl"/>
        </w:rPr>
      </w:pPr>
    </w:p>
    <w:p w14:paraId="18538C7C" w14:textId="77777777" w:rsidR="00A50FCF" w:rsidRPr="00D3430C" w:rsidRDefault="00A50FCF" w:rsidP="00040C3A">
      <w:pPr>
        <w:tabs>
          <w:tab w:val="center" w:pos="5400"/>
        </w:tabs>
        <w:suppressAutoHyphens/>
        <w:jc w:val="center"/>
        <w:rPr>
          <w:rFonts w:asciiTheme="majorHAnsi" w:hAnsiTheme="majorHAnsi"/>
          <w:sz w:val="18"/>
          <w:szCs w:val="22"/>
          <w:lang w:val="es-ES_tradnl"/>
        </w:rPr>
      </w:pPr>
    </w:p>
    <w:p w14:paraId="58411E14" w14:textId="77777777" w:rsidR="00A50FCF" w:rsidRPr="00D3430C" w:rsidRDefault="00A50FCF" w:rsidP="00040C3A">
      <w:pPr>
        <w:tabs>
          <w:tab w:val="center" w:pos="5400"/>
        </w:tabs>
        <w:suppressAutoHyphens/>
        <w:jc w:val="center"/>
        <w:rPr>
          <w:rFonts w:asciiTheme="majorHAnsi" w:hAnsiTheme="majorHAnsi"/>
          <w:sz w:val="18"/>
          <w:szCs w:val="22"/>
          <w:lang w:val="es-ES_tradnl"/>
        </w:rPr>
      </w:pPr>
    </w:p>
    <w:p w14:paraId="552BC579" w14:textId="77777777" w:rsidR="00A50FCF" w:rsidRPr="00D3430C" w:rsidRDefault="00A50FCF" w:rsidP="00040C3A">
      <w:pPr>
        <w:tabs>
          <w:tab w:val="center" w:pos="5400"/>
        </w:tabs>
        <w:suppressAutoHyphens/>
        <w:jc w:val="center"/>
        <w:rPr>
          <w:rFonts w:asciiTheme="majorHAnsi" w:hAnsiTheme="majorHAnsi"/>
          <w:sz w:val="18"/>
          <w:szCs w:val="22"/>
          <w:lang w:val="es-ES_tradnl"/>
        </w:rPr>
      </w:pPr>
    </w:p>
    <w:p w14:paraId="0B43957E" w14:textId="77777777" w:rsidR="00A50FCF" w:rsidRPr="00D3430C" w:rsidRDefault="00A50FCF" w:rsidP="00040C3A">
      <w:pPr>
        <w:tabs>
          <w:tab w:val="center" w:pos="5400"/>
        </w:tabs>
        <w:suppressAutoHyphens/>
        <w:jc w:val="center"/>
        <w:rPr>
          <w:rFonts w:asciiTheme="majorHAnsi" w:hAnsiTheme="majorHAnsi"/>
          <w:sz w:val="18"/>
          <w:szCs w:val="22"/>
          <w:lang w:val="es-ES_tradnl"/>
        </w:rPr>
      </w:pPr>
    </w:p>
    <w:p w14:paraId="3ACAB0C8" w14:textId="77777777" w:rsidR="00A50FCF" w:rsidRPr="00D3430C" w:rsidRDefault="00A50FCF" w:rsidP="00040C3A">
      <w:pPr>
        <w:tabs>
          <w:tab w:val="center" w:pos="5400"/>
        </w:tabs>
        <w:suppressAutoHyphens/>
        <w:jc w:val="center"/>
        <w:rPr>
          <w:rFonts w:asciiTheme="majorHAnsi" w:hAnsiTheme="majorHAnsi"/>
          <w:sz w:val="18"/>
          <w:szCs w:val="22"/>
          <w:lang w:val="es-ES_tradnl"/>
        </w:rPr>
      </w:pPr>
    </w:p>
    <w:p w14:paraId="0CECB05E" w14:textId="77777777" w:rsidR="00A50FCF" w:rsidRPr="00D3430C" w:rsidRDefault="00A50FCF" w:rsidP="00040C3A">
      <w:pPr>
        <w:tabs>
          <w:tab w:val="center" w:pos="5400"/>
        </w:tabs>
        <w:suppressAutoHyphens/>
        <w:jc w:val="center"/>
        <w:rPr>
          <w:rFonts w:asciiTheme="majorHAnsi" w:hAnsiTheme="majorHAnsi"/>
          <w:sz w:val="18"/>
          <w:szCs w:val="22"/>
          <w:lang w:val="es-ES_tradnl"/>
        </w:rPr>
      </w:pPr>
    </w:p>
    <w:p w14:paraId="6F36B31A" w14:textId="77777777" w:rsidR="00A50FCF" w:rsidRPr="00D3430C" w:rsidRDefault="0090270B" w:rsidP="00040C3A">
      <w:pPr>
        <w:tabs>
          <w:tab w:val="center" w:pos="5400"/>
        </w:tabs>
        <w:suppressAutoHyphens/>
        <w:jc w:val="center"/>
        <w:rPr>
          <w:rFonts w:asciiTheme="majorHAnsi" w:hAnsiTheme="majorHAnsi"/>
          <w:sz w:val="18"/>
          <w:szCs w:val="22"/>
          <w:lang w:val="es-ES_tradnl"/>
        </w:rPr>
      </w:pPr>
      <w:r w:rsidRPr="00D3430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D2A60FA" wp14:editId="7DD7269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E6DBB" w14:textId="74C7068B" w:rsidR="00E0255C" w:rsidRPr="00890650" w:rsidRDefault="00E0255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D7E20">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8D7E20">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7F5A9D">
                              <w:rPr>
                                <w:rFonts w:asciiTheme="majorHAnsi" w:hAnsiTheme="majorHAnsi"/>
                                <w:color w:val="0D0D0D" w:themeColor="text1" w:themeTint="F2"/>
                                <w:sz w:val="18"/>
                                <w:szCs w:val="22"/>
                                <w:lang w:val="es-ES"/>
                              </w:rPr>
                              <w:t>.</w:t>
                            </w:r>
                          </w:p>
                          <w:p w14:paraId="20B47434" w14:textId="77777777" w:rsidR="00E0255C" w:rsidRPr="007A5817" w:rsidRDefault="00E0255C" w:rsidP="00247403">
                            <w:pPr>
                              <w:tabs>
                                <w:tab w:val="center" w:pos="5400"/>
                              </w:tabs>
                              <w:suppressAutoHyphens/>
                              <w:spacing w:before="60"/>
                              <w:rPr>
                                <w:rFonts w:asciiTheme="minorHAnsi" w:hAnsiTheme="minorHAnsi" w:cs="Univers"/>
                                <w:color w:val="0D0D0D" w:themeColor="text1" w:themeTint="F2"/>
                                <w:sz w:val="20"/>
                                <w:szCs w:val="20"/>
                                <w:lang w:val="es-ES"/>
                              </w:rPr>
                            </w:pPr>
                          </w:p>
                          <w:p w14:paraId="45DABD7E" w14:textId="77777777" w:rsidR="00E0255C" w:rsidRPr="00167A34" w:rsidRDefault="00E0255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A60FA"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AAE6DBB" w14:textId="74C7068B" w:rsidR="00E0255C" w:rsidRPr="00890650" w:rsidRDefault="00E0255C"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D7E20">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8D7E20">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7F5A9D">
                        <w:rPr>
                          <w:rFonts w:asciiTheme="majorHAnsi" w:hAnsiTheme="majorHAnsi"/>
                          <w:color w:val="0D0D0D" w:themeColor="text1" w:themeTint="F2"/>
                          <w:sz w:val="18"/>
                          <w:szCs w:val="22"/>
                          <w:lang w:val="es-ES"/>
                        </w:rPr>
                        <w:t>.</w:t>
                      </w:r>
                    </w:p>
                    <w:p w14:paraId="20B47434" w14:textId="77777777" w:rsidR="00E0255C" w:rsidRPr="007A5817" w:rsidRDefault="00E0255C" w:rsidP="00247403">
                      <w:pPr>
                        <w:tabs>
                          <w:tab w:val="center" w:pos="5400"/>
                        </w:tabs>
                        <w:suppressAutoHyphens/>
                        <w:spacing w:before="60"/>
                        <w:rPr>
                          <w:rFonts w:asciiTheme="minorHAnsi" w:hAnsiTheme="minorHAnsi" w:cs="Univers"/>
                          <w:color w:val="0D0D0D" w:themeColor="text1" w:themeTint="F2"/>
                          <w:sz w:val="20"/>
                          <w:szCs w:val="20"/>
                          <w:lang w:val="es-ES"/>
                        </w:rPr>
                      </w:pPr>
                    </w:p>
                    <w:p w14:paraId="45DABD7E" w14:textId="77777777" w:rsidR="00E0255C" w:rsidRPr="00167A34" w:rsidRDefault="00E0255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081EC0D" w14:textId="77777777" w:rsidR="00A50FCF" w:rsidRPr="00D3430C" w:rsidRDefault="00A50FCF" w:rsidP="00040C3A">
      <w:pPr>
        <w:tabs>
          <w:tab w:val="center" w:pos="5400"/>
        </w:tabs>
        <w:suppressAutoHyphens/>
        <w:jc w:val="center"/>
        <w:rPr>
          <w:rFonts w:asciiTheme="majorHAnsi" w:hAnsiTheme="majorHAnsi"/>
          <w:sz w:val="18"/>
          <w:szCs w:val="22"/>
          <w:lang w:val="es-ES_tradnl"/>
        </w:rPr>
      </w:pPr>
    </w:p>
    <w:p w14:paraId="33496F16" w14:textId="77777777" w:rsidR="00A50FCF" w:rsidRPr="00D3430C" w:rsidRDefault="00A50FCF" w:rsidP="00040C3A">
      <w:pPr>
        <w:tabs>
          <w:tab w:val="center" w:pos="5400"/>
        </w:tabs>
        <w:suppressAutoHyphens/>
        <w:jc w:val="center"/>
        <w:rPr>
          <w:rFonts w:asciiTheme="majorHAnsi" w:hAnsiTheme="majorHAnsi"/>
          <w:sz w:val="18"/>
          <w:szCs w:val="22"/>
          <w:lang w:val="es-ES_tradnl"/>
        </w:rPr>
      </w:pPr>
    </w:p>
    <w:p w14:paraId="233779F5" w14:textId="77777777" w:rsidR="00A50FCF" w:rsidRPr="00D3430C" w:rsidRDefault="00A50FCF" w:rsidP="00040C3A">
      <w:pPr>
        <w:tabs>
          <w:tab w:val="center" w:pos="5400"/>
        </w:tabs>
        <w:suppressAutoHyphens/>
        <w:jc w:val="center"/>
        <w:rPr>
          <w:rFonts w:asciiTheme="majorHAnsi" w:hAnsiTheme="majorHAnsi"/>
          <w:sz w:val="18"/>
          <w:szCs w:val="22"/>
          <w:lang w:val="es-ES_tradnl"/>
        </w:rPr>
      </w:pPr>
    </w:p>
    <w:p w14:paraId="224E731D" w14:textId="77777777" w:rsidR="00A50FCF" w:rsidRPr="00D3430C" w:rsidRDefault="00A50FCF" w:rsidP="00040C3A">
      <w:pPr>
        <w:tabs>
          <w:tab w:val="center" w:pos="5400"/>
        </w:tabs>
        <w:suppressAutoHyphens/>
        <w:jc w:val="center"/>
        <w:rPr>
          <w:rFonts w:asciiTheme="majorHAnsi" w:hAnsiTheme="majorHAnsi"/>
          <w:sz w:val="18"/>
          <w:szCs w:val="22"/>
          <w:lang w:val="es-ES_tradnl"/>
        </w:rPr>
      </w:pPr>
    </w:p>
    <w:p w14:paraId="36A2E179" w14:textId="77777777" w:rsidR="00A50FCF" w:rsidRPr="00D3430C" w:rsidRDefault="0090270B" w:rsidP="00040C3A">
      <w:pPr>
        <w:tabs>
          <w:tab w:val="center" w:pos="5400"/>
        </w:tabs>
        <w:suppressAutoHyphens/>
        <w:jc w:val="center"/>
        <w:rPr>
          <w:rFonts w:asciiTheme="majorHAnsi" w:hAnsiTheme="majorHAnsi"/>
          <w:sz w:val="18"/>
          <w:szCs w:val="22"/>
          <w:lang w:val="es-ES_tradnl"/>
        </w:rPr>
      </w:pPr>
      <w:r w:rsidRPr="00D3430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1F16665" wp14:editId="64F2193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112B1A" w14:textId="1264188F" w:rsidR="00E0255C" w:rsidRPr="007B05C4" w:rsidRDefault="00E0255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850CB">
                              <w:rPr>
                                <w:rFonts w:asciiTheme="majorHAnsi" w:hAnsiTheme="majorHAnsi"/>
                                <w:color w:val="595959" w:themeColor="text1" w:themeTint="A6"/>
                                <w:sz w:val="18"/>
                                <w:szCs w:val="18"/>
                                <w:lang w:val="pt-BR"/>
                              </w:rPr>
                              <w:t>389</w:t>
                            </w:r>
                            <w:r w:rsidRPr="008D7E20">
                              <w:rPr>
                                <w:rFonts w:asciiTheme="majorHAnsi" w:hAnsiTheme="majorHAnsi"/>
                                <w:color w:val="595959" w:themeColor="text1" w:themeTint="A6"/>
                                <w:sz w:val="18"/>
                                <w:szCs w:val="18"/>
                                <w:lang w:val="pt-BR"/>
                              </w:rPr>
                              <w:t>/</w:t>
                            </w:r>
                            <w:r w:rsidR="008D7E20" w:rsidRPr="008D7E20">
                              <w:rPr>
                                <w:rFonts w:asciiTheme="majorHAnsi" w:hAnsiTheme="majorHAnsi"/>
                                <w:color w:val="595959" w:themeColor="text1" w:themeTint="A6"/>
                                <w:sz w:val="18"/>
                                <w:szCs w:val="18"/>
                                <w:lang w:val="pt-BR"/>
                              </w:rPr>
                              <w:t>20</w:t>
                            </w:r>
                            <w:r w:rsidRPr="008D7E20">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3D78BD">
                              <w:rPr>
                                <w:rFonts w:asciiTheme="majorHAnsi" w:hAnsiTheme="majorHAnsi"/>
                                <w:color w:val="595959" w:themeColor="text1" w:themeTint="A6"/>
                                <w:sz w:val="18"/>
                                <w:szCs w:val="18"/>
                                <w:lang w:val="es-ES"/>
                              </w:rPr>
                              <w:t>594</w:t>
                            </w:r>
                            <w:r>
                              <w:rPr>
                                <w:rFonts w:asciiTheme="majorHAnsi" w:hAnsiTheme="majorHAnsi"/>
                                <w:color w:val="595959" w:themeColor="text1" w:themeTint="A6"/>
                                <w:sz w:val="18"/>
                                <w:szCs w:val="18"/>
                                <w:lang w:val="es-ES"/>
                              </w:rPr>
                              <w:t>-</w:t>
                            </w:r>
                            <w:r w:rsidR="003D78BD">
                              <w:rPr>
                                <w:rFonts w:asciiTheme="majorHAnsi" w:hAnsiTheme="majorHAnsi"/>
                                <w:color w:val="595959" w:themeColor="text1" w:themeTint="A6"/>
                                <w:sz w:val="18"/>
                                <w:szCs w:val="18"/>
                                <w:lang w:val="es-ES"/>
                              </w:rPr>
                              <w:t>08</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3D78BD">
                              <w:rPr>
                                <w:rFonts w:asciiTheme="majorHAnsi" w:hAnsiTheme="majorHAnsi"/>
                                <w:color w:val="595959" w:themeColor="text1" w:themeTint="A6"/>
                                <w:sz w:val="18"/>
                                <w:szCs w:val="18"/>
                                <w:lang w:val="es-ES_tradnl"/>
                              </w:rPr>
                              <w:t>Gamaliel Sánchez Chi</w:t>
                            </w:r>
                            <w:r w:rsidRPr="00890650">
                              <w:rPr>
                                <w:rFonts w:asciiTheme="majorHAnsi" w:hAnsiTheme="majorHAnsi"/>
                                <w:color w:val="595959" w:themeColor="text1" w:themeTint="A6"/>
                                <w:sz w:val="18"/>
                                <w:szCs w:val="18"/>
                                <w:lang w:val="es-ES_tradnl"/>
                              </w:rPr>
                              <w:t xml:space="preserve">. </w:t>
                            </w:r>
                            <w:r w:rsidR="003D78BD">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8D7E20">
                              <w:rPr>
                                <w:rFonts w:asciiTheme="majorHAnsi" w:hAnsiTheme="majorHAnsi"/>
                                <w:color w:val="595959" w:themeColor="text1" w:themeTint="A6"/>
                                <w:sz w:val="18"/>
                                <w:szCs w:val="18"/>
                                <w:lang w:val="es-ES"/>
                              </w:rPr>
                              <w:t>18 de noviembre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16665"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2112B1A" w14:textId="1264188F" w:rsidR="00E0255C" w:rsidRPr="007B05C4" w:rsidRDefault="00E0255C"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850CB">
                        <w:rPr>
                          <w:rFonts w:asciiTheme="majorHAnsi" w:hAnsiTheme="majorHAnsi"/>
                          <w:color w:val="595959" w:themeColor="text1" w:themeTint="A6"/>
                          <w:sz w:val="18"/>
                          <w:szCs w:val="18"/>
                          <w:lang w:val="pt-BR"/>
                        </w:rPr>
                        <w:t>389</w:t>
                      </w:r>
                      <w:r w:rsidRPr="008D7E20">
                        <w:rPr>
                          <w:rFonts w:asciiTheme="majorHAnsi" w:hAnsiTheme="majorHAnsi"/>
                          <w:color w:val="595959" w:themeColor="text1" w:themeTint="A6"/>
                          <w:sz w:val="18"/>
                          <w:szCs w:val="18"/>
                          <w:lang w:val="pt-BR"/>
                        </w:rPr>
                        <w:t>/</w:t>
                      </w:r>
                      <w:r w:rsidR="008D7E20" w:rsidRPr="008D7E20">
                        <w:rPr>
                          <w:rFonts w:asciiTheme="majorHAnsi" w:hAnsiTheme="majorHAnsi"/>
                          <w:color w:val="595959" w:themeColor="text1" w:themeTint="A6"/>
                          <w:sz w:val="18"/>
                          <w:szCs w:val="18"/>
                          <w:lang w:val="pt-BR"/>
                        </w:rPr>
                        <w:t>20</w:t>
                      </w:r>
                      <w:r w:rsidRPr="008D7E20">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3D78BD">
                        <w:rPr>
                          <w:rFonts w:asciiTheme="majorHAnsi" w:hAnsiTheme="majorHAnsi"/>
                          <w:color w:val="595959" w:themeColor="text1" w:themeTint="A6"/>
                          <w:sz w:val="18"/>
                          <w:szCs w:val="18"/>
                          <w:lang w:val="es-ES"/>
                        </w:rPr>
                        <w:t>594</w:t>
                      </w:r>
                      <w:r>
                        <w:rPr>
                          <w:rFonts w:asciiTheme="majorHAnsi" w:hAnsiTheme="majorHAnsi"/>
                          <w:color w:val="595959" w:themeColor="text1" w:themeTint="A6"/>
                          <w:sz w:val="18"/>
                          <w:szCs w:val="18"/>
                          <w:lang w:val="es-ES"/>
                        </w:rPr>
                        <w:t>-</w:t>
                      </w:r>
                      <w:r w:rsidR="003D78BD">
                        <w:rPr>
                          <w:rFonts w:asciiTheme="majorHAnsi" w:hAnsiTheme="majorHAnsi"/>
                          <w:color w:val="595959" w:themeColor="text1" w:themeTint="A6"/>
                          <w:sz w:val="18"/>
                          <w:szCs w:val="18"/>
                          <w:lang w:val="es-ES"/>
                        </w:rPr>
                        <w:t>08</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3D78BD">
                        <w:rPr>
                          <w:rFonts w:asciiTheme="majorHAnsi" w:hAnsiTheme="majorHAnsi"/>
                          <w:color w:val="595959" w:themeColor="text1" w:themeTint="A6"/>
                          <w:sz w:val="18"/>
                          <w:szCs w:val="18"/>
                          <w:lang w:val="es-ES_tradnl"/>
                        </w:rPr>
                        <w:t>Gamaliel Sánchez Chi</w:t>
                      </w:r>
                      <w:r w:rsidRPr="00890650">
                        <w:rPr>
                          <w:rFonts w:asciiTheme="majorHAnsi" w:hAnsiTheme="majorHAnsi"/>
                          <w:color w:val="595959" w:themeColor="text1" w:themeTint="A6"/>
                          <w:sz w:val="18"/>
                          <w:szCs w:val="18"/>
                          <w:lang w:val="es-ES_tradnl"/>
                        </w:rPr>
                        <w:t xml:space="preserve">. </w:t>
                      </w:r>
                      <w:r w:rsidR="003D78BD">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8D7E20">
                        <w:rPr>
                          <w:rFonts w:asciiTheme="majorHAnsi" w:hAnsiTheme="majorHAnsi"/>
                          <w:color w:val="595959" w:themeColor="text1" w:themeTint="A6"/>
                          <w:sz w:val="18"/>
                          <w:szCs w:val="18"/>
                          <w:lang w:val="es-ES"/>
                        </w:rPr>
                        <w:t>18 de noviembre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21B0B2CE" w14:textId="77777777" w:rsidR="00A50FCF" w:rsidRPr="00D3430C" w:rsidRDefault="00A50FCF" w:rsidP="00040C3A">
      <w:pPr>
        <w:tabs>
          <w:tab w:val="center" w:pos="5400"/>
        </w:tabs>
        <w:suppressAutoHyphens/>
        <w:jc w:val="center"/>
        <w:rPr>
          <w:rFonts w:asciiTheme="majorHAnsi" w:hAnsiTheme="majorHAnsi"/>
          <w:sz w:val="18"/>
          <w:szCs w:val="22"/>
          <w:lang w:val="es-ES_tradnl"/>
        </w:rPr>
      </w:pPr>
    </w:p>
    <w:p w14:paraId="12C84621" w14:textId="77777777" w:rsidR="0090270B" w:rsidRPr="00D3430C" w:rsidRDefault="00D306D1" w:rsidP="005516A1">
      <w:pPr>
        <w:tabs>
          <w:tab w:val="center" w:pos="5400"/>
        </w:tabs>
        <w:suppressAutoHyphens/>
        <w:jc w:val="center"/>
        <w:rPr>
          <w:rFonts w:asciiTheme="majorHAnsi" w:hAnsiTheme="majorHAnsi"/>
          <w:b/>
          <w:sz w:val="20"/>
          <w:lang w:val="es-ES_tradnl"/>
        </w:rPr>
      </w:pPr>
      <w:r w:rsidRPr="00D3430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6BE3BBB" wp14:editId="54BD7B7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A1AE4" w14:textId="60333458" w:rsidR="00E0255C" w:rsidRPr="00D72DC6" w:rsidRDefault="00765A7E" w:rsidP="00F02AD1">
                            <w:pPr>
                              <w:rPr>
                                <w:color w:val="FFFFFF" w:themeColor="background1"/>
                                <w14:textFill>
                                  <w14:noFill/>
                                </w14:textFill>
                              </w:rPr>
                            </w:pPr>
                            <w:r>
                              <w:rPr>
                                <w:noProof/>
                                <w:color w:val="FFFFFF" w:themeColor="background1"/>
                              </w:rPr>
                              <w:drawing>
                                <wp:inline distT="0" distB="0" distL="0" distR="0" wp14:anchorId="276BF8C0" wp14:editId="0935B3E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3BBB"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95A1AE4" w14:textId="60333458" w:rsidR="00E0255C" w:rsidRPr="00D72DC6" w:rsidRDefault="00765A7E" w:rsidP="00F02AD1">
                      <w:pPr>
                        <w:rPr>
                          <w:color w:val="FFFFFF" w:themeColor="background1"/>
                          <w14:textFill>
                            <w14:noFill/>
                          </w14:textFill>
                        </w:rPr>
                      </w:pPr>
                      <w:r>
                        <w:rPr>
                          <w:noProof/>
                          <w:color w:val="FFFFFF" w:themeColor="background1"/>
                        </w:rPr>
                        <w:drawing>
                          <wp:inline distT="0" distB="0" distL="0" distR="0" wp14:anchorId="276BF8C0" wp14:editId="0935B3E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D3430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BA717FF" wp14:editId="5450840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5C3D6" w14:textId="77777777" w:rsidR="00E0255C" w:rsidRPr="004B7EB6" w:rsidRDefault="00E0255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BA717F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705C3D6" w14:textId="77777777" w:rsidR="00E0255C" w:rsidRPr="004B7EB6" w:rsidRDefault="00E0255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83729CB" w14:textId="77777777" w:rsidR="0070697F" w:rsidRPr="00D3430C" w:rsidRDefault="004A6A54" w:rsidP="005516A1">
      <w:pPr>
        <w:tabs>
          <w:tab w:val="center" w:pos="5400"/>
        </w:tabs>
        <w:suppressAutoHyphens/>
        <w:jc w:val="center"/>
        <w:rPr>
          <w:rFonts w:asciiTheme="majorHAnsi" w:hAnsiTheme="majorHAnsi"/>
          <w:b/>
          <w:sz w:val="20"/>
          <w:lang w:val="es-ES_tradnl"/>
        </w:rPr>
        <w:sectPr w:rsidR="0070697F" w:rsidRPr="00D3430C"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D3430C">
        <w:rPr>
          <w:rFonts w:asciiTheme="majorHAnsi" w:hAnsiTheme="majorHAnsi"/>
          <w:b/>
          <w:sz w:val="20"/>
          <w:lang w:val="es-ES_tradnl"/>
        </w:rPr>
        <w:tab/>
      </w:r>
    </w:p>
    <w:p w14:paraId="674B275C" w14:textId="77777777" w:rsidR="003239B8" w:rsidRPr="00D3430C" w:rsidRDefault="003239B8" w:rsidP="004A6A54">
      <w:pPr>
        <w:spacing w:after="240"/>
        <w:ind w:firstLine="720"/>
        <w:jc w:val="both"/>
        <w:rPr>
          <w:rFonts w:asciiTheme="majorHAnsi" w:hAnsiTheme="majorHAnsi"/>
          <w:b/>
          <w:bCs/>
          <w:sz w:val="20"/>
          <w:szCs w:val="20"/>
          <w:lang w:val="es-ES"/>
        </w:rPr>
      </w:pPr>
      <w:r w:rsidRPr="00D3430C">
        <w:rPr>
          <w:rFonts w:asciiTheme="majorHAnsi" w:hAnsiTheme="majorHAnsi"/>
          <w:b/>
          <w:bCs/>
          <w:sz w:val="20"/>
          <w:szCs w:val="20"/>
          <w:lang w:val="es-ES"/>
        </w:rPr>
        <w:lastRenderedPageBreak/>
        <w:t>I.</w:t>
      </w:r>
      <w:r w:rsidRPr="00D3430C">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65A7E" w14:paraId="27BAC7D0" w14:textId="77777777" w:rsidTr="004A6A54">
        <w:tc>
          <w:tcPr>
            <w:tcW w:w="3600" w:type="dxa"/>
            <w:tcBorders>
              <w:top w:val="single" w:sz="4" w:space="0" w:color="auto"/>
              <w:bottom w:val="single" w:sz="6" w:space="0" w:color="auto"/>
            </w:tcBorders>
            <w:shd w:val="clear" w:color="auto" w:fill="386294"/>
            <w:vAlign w:val="center"/>
          </w:tcPr>
          <w:p w14:paraId="4931F3BA" w14:textId="77777777" w:rsidR="003239B8" w:rsidRPr="00D3430C" w:rsidRDefault="003239B8" w:rsidP="00E0255C">
            <w:pPr>
              <w:jc w:val="center"/>
              <w:rPr>
                <w:rFonts w:ascii="Cambria" w:hAnsi="Cambria"/>
                <w:b/>
                <w:bCs/>
                <w:color w:val="FFFFFF" w:themeColor="background1"/>
                <w:sz w:val="20"/>
                <w:szCs w:val="20"/>
              </w:rPr>
            </w:pPr>
            <w:r w:rsidRPr="00D3430C">
              <w:rPr>
                <w:rFonts w:ascii="Cambria" w:hAnsi="Cambria"/>
                <w:b/>
                <w:bCs/>
                <w:color w:val="FFFFFF" w:themeColor="background1"/>
                <w:sz w:val="20"/>
                <w:szCs w:val="20"/>
              </w:rPr>
              <w:t xml:space="preserve">Parte </w:t>
            </w:r>
            <w:proofErr w:type="spellStart"/>
            <w:r w:rsidRPr="00D3430C">
              <w:rPr>
                <w:rFonts w:ascii="Cambria" w:hAnsi="Cambria"/>
                <w:b/>
                <w:bCs/>
                <w:color w:val="FFFFFF" w:themeColor="background1"/>
                <w:sz w:val="20"/>
                <w:szCs w:val="20"/>
              </w:rPr>
              <w:t>peticionaria</w:t>
            </w:r>
            <w:proofErr w:type="spellEnd"/>
            <w:r w:rsidRPr="00D3430C">
              <w:rPr>
                <w:rFonts w:ascii="Cambria" w:hAnsi="Cambria"/>
                <w:b/>
                <w:bCs/>
                <w:color w:val="FFFFFF" w:themeColor="background1"/>
                <w:sz w:val="20"/>
                <w:szCs w:val="20"/>
              </w:rPr>
              <w:t>:</w:t>
            </w:r>
          </w:p>
        </w:tc>
        <w:tc>
          <w:tcPr>
            <w:tcW w:w="5760" w:type="dxa"/>
            <w:vAlign w:val="center"/>
          </w:tcPr>
          <w:p w14:paraId="1C5FF15A" w14:textId="5D478DCF" w:rsidR="003239B8" w:rsidRPr="00D3430C" w:rsidRDefault="007B639A" w:rsidP="00E0255C">
            <w:pPr>
              <w:jc w:val="both"/>
              <w:rPr>
                <w:rFonts w:ascii="Cambria" w:hAnsi="Cambria"/>
                <w:bCs/>
                <w:sz w:val="20"/>
                <w:szCs w:val="20"/>
                <w:lang w:val="es-PA"/>
              </w:rPr>
            </w:pPr>
            <w:r w:rsidRPr="00D3430C">
              <w:rPr>
                <w:rFonts w:ascii="Cambria" w:hAnsi="Cambria"/>
                <w:bCs/>
                <w:sz w:val="20"/>
                <w:szCs w:val="20"/>
                <w:lang w:val="es-PA"/>
              </w:rPr>
              <w:t>Gamaliel Sánchez Gil y Grupo de Apoyo Mutuo</w:t>
            </w:r>
          </w:p>
        </w:tc>
      </w:tr>
      <w:tr w:rsidR="003239B8" w:rsidRPr="00D3430C" w14:paraId="5035CA40" w14:textId="77777777" w:rsidTr="004A6A54">
        <w:tc>
          <w:tcPr>
            <w:tcW w:w="3600" w:type="dxa"/>
            <w:tcBorders>
              <w:top w:val="single" w:sz="6" w:space="0" w:color="auto"/>
              <w:bottom w:val="single" w:sz="6" w:space="0" w:color="auto"/>
            </w:tcBorders>
            <w:shd w:val="clear" w:color="auto" w:fill="386294"/>
            <w:vAlign w:val="center"/>
          </w:tcPr>
          <w:p w14:paraId="4390404B" w14:textId="77777777" w:rsidR="003239B8" w:rsidRPr="00D3430C" w:rsidRDefault="006B2ABD" w:rsidP="00E0255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3430C">
                  <w:rPr>
                    <w:rFonts w:ascii="Cambria" w:hAnsi="Cambria"/>
                    <w:b/>
                    <w:bCs/>
                    <w:color w:val="FFFFFF" w:themeColor="background1"/>
                    <w:sz w:val="20"/>
                    <w:szCs w:val="20"/>
                  </w:rPr>
                  <w:t>Presunta víctima</w:t>
                </w:r>
              </w:sdtContent>
            </w:sdt>
            <w:r w:rsidR="003239B8" w:rsidRPr="00D3430C">
              <w:rPr>
                <w:rFonts w:ascii="Cambria" w:hAnsi="Cambria"/>
                <w:b/>
                <w:bCs/>
                <w:color w:val="FFFFFF" w:themeColor="background1"/>
                <w:sz w:val="20"/>
                <w:szCs w:val="20"/>
              </w:rPr>
              <w:t>:</w:t>
            </w:r>
          </w:p>
        </w:tc>
        <w:tc>
          <w:tcPr>
            <w:tcW w:w="5760" w:type="dxa"/>
            <w:vAlign w:val="center"/>
          </w:tcPr>
          <w:p w14:paraId="0FFF4CE6" w14:textId="0B1DD8E5" w:rsidR="003239B8" w:rsidRPr="00D3430C" w:rsidRDefault="007B639A" w:rsidP="00E0255C">
            <w:pPr>
              <w:jc w:val="both"/>
              <w:rPr>
                <w:rFonts w:ascii="Cambria" w:hAnsi="Cambria"/>
                <w:bCs/>
                <w:sz w:val="20"/>
                <w:szCs w:val="20"/>
                <w:lang w:val="es-ES"/>
              </w:rPr>
            </w:pPr>
            <w:r w:rsidRPr="00D3430C">
              <w:rPr>
                <w:rFonts w:ascii="Cambria" w:hAnsi="Cambria"/>
                <w:bCs/>
                <w:sz w:val="20"/>
                <w:szCs w:val="20"/>
                <w:lang w:val="es-ES"/>
              </w:rPr>
              <w:t>Gamaliel Sánchez Gil</w:t>
            </w:r>
          </w:p>
        </w:tc>
      </w:tr>
      <w:tr w:rsidR="003239B8" w:rsidRPr="00D3430C" w14:paraId="6421D779" w14:textId="77777777" w:rsidTr="004A6A54">
        <w:tc>
          <w:tcPr>
            <w:tcW w:w="3600" w:type="dxa"/>
            <w:tcBorders>
              <w:top w:val="single" w:sz="6" w:space="0" w:color="auto"/>
              <w:bottom w:val="single" w:sz="6" w:space="0" w:color="auto"/>
            </w:tcBorders>
            <w:shd w:val="clear" w:color="auto" w:fill="386294"/>
            <w:vAlign w:val="center"/>
          </w:tcPr>
          <w:p w14:paraId="3A9CEA05" w14:textId="77777777" w:rsidR="003239B8" w:rsidRPr="00D3430C" w:rsidRDefault="003239B8" w:rsidP="00E0255C">
            <w:pPr>
              <w:jc w:val="center"/>
              <w:rPr>
                <w:rFonts w:ascii="Cambria" w:hAnsi="Cambria"/>
                <w:b/>
                <w:bCs/>
                <w:color w:val="FFFFFF" w:themeColor="background1"/>
                <w:sz w:val="20"/>
                <w:szCs w:val="20"/>
              </w:rPr>
            </w:pPr>
            <w:r w:rsidRPr="00D3430C">
              <w:rPr>
                <w:rFonts w:ascii="Cambria" w:hAnsi="Cambria"/>
                <w:b/>
                <w:bCs/>
                <w:color w:val="FFFFFF" w:themeColor="background1"/>
                <w:sz w:val="20"/>
                <w:szCs w:val="20"/>
              </w:rPr>
              <w:t xml:space="preserve">Estado </w:t>
            </w:r>
            <w:proofErr w:type="spellStart"/>
            <w:r w:rsidRPr="00D3430C">
              <w:rPr>
                <w:rFonts w:ascii="Cambria" w:hAnsi="Cambria"/>
                <w:b/>
                <w:bCs/>
                <w:color w:val="FFFFFF" w:themeColor="background1"/>
                <w:sz w:val="20"/>
                <w:szCs w:val="20"/>
              </w:rPr>
              <w:t>denunciado</w:t>
            </w:r>
            <w:proofErr w:type="spellEnd"/>
            <w:r w:rsidRPr="00D3430C">
              <w:rPr>
                <w:rFonts w:ascii="Cambria" w:hAnsi="Cambria"/>
                <w:b/>
                <w:bCs/>
                <w:color w:val="FFFFFF" w:themeColor="background1"/>
                <w:sz w:val="20"/>
                <w:szCs w:val="20"/>
              </w:rPr>
              <w:t>:</w:t>
            </w:r>
          </w:p>
        </w:tc>
        <w:tc>
          <w:tcPr>
            <w:tcW w:w="5760" w:type="dxa"/>
            <w:vAlign w:val="center"/>
          </w:tcPr>
          <w:p w14:paraId="30CA8374" w14:textId="4237BB6E" w:rsidR="003239B8" w:rsidRPr="00D3430C" w:rsidRDefault="007B639A" w:rsidP="00E0255C">
            <w:pPr>
              <w:jc w:val="both"/>
              <w:rPr>
                <w:rFonts w:ascii="Cambria" w:hAnsi="Cambria"/>
                <w:bCs/>
                <w:sz w:val="20"/>
                <w:szCs w:val="20"/>
              </w:rPr>
            </w:pPr>
            <w:r w:rsidRPr="00D3430C">
              <w:rPr>
                <w:rFonts w:ascii="Cambria" w:hAnsi="Cambria"/>
                <w:bCs/>
                <w:sz w:val="20"/>
                <w:szCs w:val="20"/>
              </w:rPr>
              <w:t>Guatemala</w:t>
            </w:r>
            <w:r w:rsidR="004A6A54" w:rsidRPr="00D3430C">
              <w:rPr>
                <w:rStyle w:val="FootnoteReference"/>
                <w:rFonts w:ascii="Cambria" w:hAnsi="Cambria"/>
                <w:bCs/>
                <w:sz w:val="20"/>
                <w:szCs w:val="20"/>
              </w:rPr>
              <w:footnoteReference w:id="2"/>
            </w:r>
          </w:p>
        </w:tc>
      </w:tr>
      <w:tr w:rsidR="00223A29" w:rsidRPr="00765A7E" w14:paraId="266E3EAC" w14:textId="77777777" w:rsidTr="004A6A54">
        <w:tc>
          <w:tcPr>
            <w:tcW w:w="3600" w:type="dxa"/>
            <w:tcBorders>
              <w:top w:val="single" w:sz="6" w:space="0" w:color="auto"/>
              <w:bottom w:val="single" w:sz="6" w:space="0" w:color="auto"/>
            </w:tcBorders>
            <w:shd w:val="clear" w:color="auto" w:fill="386294"/>
            <w:vAlign w:val="center"/>
          </w:tcPr>
          <w:p w14:paraId="0154311A" w14:textId="77777777" w:rsidR="00223A29" w:rsidRPr="00D3430C" w:rsidRDefault="001B3A00" w:rsidP="00E4118C">
            <w:pPr>
              <w:jc w:val="center"/>
              <w:rPr>
                <w:rFonts w:ascii="Cambria" w:hAnsi="Cambria"/>
                <w:b/>
                <w:bCs/>
                <w:color w:val="FFFFFF" w:themeColor="background1"/>
                <w:sz w:val="20"/>
                <w:szCs w:val="20"/>
              </w:rPr>
            </w:pPr>
            <w:r w:rsidRPr="00D3430C">
              <w:rPr>
                <w:rFonts w:ascii="Cambria" w:hAnsi="Cambria"/>
                <w:b/>
                <w:bCs/>
                <w:color w:val="FFFFFF" w:themeColor="background1"/>
                <w:sz w:val="20"/>
                <w:szCs w:val="20"/>
              </w:rPr>
              <w:t xml:space="preserve">Derechos </w:t>
            </w:r>
            <w:proofErr w:type="spellStart"/>
            <w:r w:rsidR="00E4118C" w:rsidRPr="00D3430C">
              <w:rPr>
                <w:rFonts w:ascii="Cambria" w:hAnsi="Cambria"/>
                <w:b/>
                <w:bCs/>
                <w:color w:val="FFFFFF" w:themeColor="background1"/>
                <w:sz w:val="20"/>
                <w:szCs w:val="20"/>
              </w:rPr>
              <w:t>invocados</w:t>
            </w:r>
            <w:proofErr w:type="spellEnd"/>
            <w:r w:rsidRPr="00D3430C">
              <w:rPr>
                <w:rFonts w:ascii="Cambria" w:hAnsi="Cambria"/>
                <w:b/>
                <w:bCs/>
                <w:color w:val="FFFFFF" w:themeColor="background1"/>
                <w:sz w:val="20"/>
                <w:szCs w:val="20"/>
              </w:rPr>
              <w:t>:</w:t>
            </w:r>
          </w:p>
        </w:tc>
        <w:tc>
          <w:tcPr>
            <w:tcW w:w="5760" w:type="dxa"/>
            <w:vAlign w:val="center"/>
          </w:tcPr>
          <w:p w14:paraId="15EC5464" w14:textId="10C4960F" w:rsidR="00223A29" w:rsidRPr="00D3430C" w:rsidRDefault="001E3E79" w:rsidP="00E0255C">
            <w:pPr>
              <w:jc w:val="both"/>
              <w:rPr>
                <w:rFonts w:ascii="Cambria" w:hAnsi="Cambria"/>
                <w:bCs/>
                <w:sz w:val="20"/>
                <w:szCs w:val="20"/>
                <w:lang w:val="es-PE"/>
              </w:rPr>
            </w:pPr>
            <w:r w:rsidRPr="00D3430C">
              <w:rPr>
                <w:rFonts w:ascii="Cambria" w:hAnsi="Cambria"/>
                <w:bCs/>
                <w:sz w:val="20"/>
                <w:szCs w:val="20"/>
                <w:lang w:val="es-PE"/>
              </w:rPr>
              <w:t>Art</w:t>
            </w:r>
            <w:r w:rsidR="000F5AC8" w:rsidRPr="00D3430C">
              <w:rPr>
                <w:rFonts w:ascii="Cambria" w:hAnsi="Cambria"/>
                <w:bCs/>
                <w:sz w:val="20"/>
                <w:szCs w:val="20"/>
                <w:lang w:val="es-PE"/>
              </w:rPr>
              <w:t>ículos</w:t>
            </w:r>
            <w:r w:rsidRPr="00D3430C">
              <w:rPr>
                <w:rFonts w:ascii="Cambria" w:hAnsi="Cambria"/>
                <w:bCs/>
                <w:sz w:val="20"/>
                <w:szCs w:val="20"/>
                <w:lang w:val="es-PE"/>
              </w:rPr>
              <w:t xml:space="preserve"> 8</w:t>
            </w:r>
            <w:r w:rsidR="001C7E62" w:rsidRPr="00D3430C">
              <w:rPr>
                <w:rFonts w:ascii="Cambria" w:hAnsi="Cambria"/>
                <w:bCs/>
                <w:sz w:val="20"/>
                <w:szCs w:val="20"/>
                <w:lang w:val="es-PE"/>
              </w:rPr>
              <w:t xml:space="preserve"> (garantías judiciales)</w:t>
            </w:r>
            <w:r w:rsidR="00BD6523" w:rsidRPr="00D3430C">
              <w:rPr>
                <w:rFonts w:ascii="Cambria" w:hAnsi="Cambria"/>
                <w:bCs/>
                <w:sz w:val="20"/>
                <w:szCs w:val="20"/>
                <w:lang w:val="es-PE"/>
              </w:rPr>
              <w:t>, 9 (principio de legalidad y de retroactividad),</w:t>
            </w:r>
            <w:r w:rsidRPr="00D3430C">
              <w:rPr>
                <w:rFonts w:ascii="Cambria" w:hAnsi="Cambria"/>
                <w:bCs/>
                <w:sz w:val="20"/>
                <w:szCs w:val="20"/>
                <w:lang w:val="es-PE"/>
              </w:rPr>
              <w:t xml:space="preserve"> 24</w:t>
            </w:r>
            <w:r w:rsidR="001C7E62" w:rsidRPr="00D3430C">
              <w:rPr>
                <w:rFonts w:ascii="Cambria" w:hAnsi="Cambria"/>
                <w:bCs/>
                <w:sz w:val="20"/>
                <w:szCs w:val="20"/>
                <w:lang w:val="es-PE"/>
              </w:rPr>
              <w:t xml:space="preserve"> (igualdad ante la ley)</w:t>
            </w:r>
            <w:r w:rsidR="00BD6523" w:rsidRPr="00D3430C">
              <w:rPr>
                <w:rFonts w:ascii="Cambria" w:hAnsi="Cambria"/>
                <w:bCs/>
                <w:sz w:val="20"/>
                <w:szCs w:val="20"/>
                <w:lang w:val="es-PE"/>
              </w:rPr>
              <w:t xml:space="preserve"> y 25 (protección judicial)</w:t>
            </w:r>
            <w:r w:rsidRPr="00D3430C">
              <w:rPr>
                <w:rFonts w:ascii="Cambria" w:hAnsi="Cambria"/>
                <w:bCs/>
                <w:sz w:val="20"/>
                <w:szCs w:val="20"/>
                <w:lang w:val="es-PE"/>
              </w:rPr>
              <w:t xml:space="preserve"> de la Convención Americana de Derechos Humanos</w:t>
            </w:r>
            <w:r w:rsidR="000D33BA" w:rsidRPr="00D3430C">
              <w:rPr>
                <w:rStyle w:val="FootnoteReference"/>
                <w:rFonts w:ascii="Cambria" w:hAnsi="Cambria"/>
                <w:bCs/>
                <w:sz w:val="20"/>
                <w:szCs w:val="20"/>
                <w:lang w:val="es-PE"/>
              </w:rPr>
              <w:footnoteReference w:id="3"/>
            </w:r>
            <w:r w:rsidR="00355303" w:rsidRPr="00D3430C">
              <w:rPr>
                <w:rFonts w:ascii="Cambria" w:hAnsi="Cambria"/>
                <w:bCs/>
                <w:sz w:val="20"/>
                <w:szCs w:val="20"/>
                <w:lang w:val="es-PE"/>
              </w:rPr>
              <w:t xml:space="preserve"> </w:t>
            </w:r>
            <w:r w:rsidR="00BD6523" w:rsidRPr="00D3430C">
              <w:rPr>
                <w:rFonts w:ascii="Cambria" w:hAnsi="Cambria"/>
                <w:bCs/>
                <w:sz w:val="20"/>
                <w:szCs w:val="20"/>
                <w:lang w:val="es-PE"/>
              </w:rPr>
              <w:t>en relación con su artículo 1</w:t>
            </w:r>
            <w:r w:rsidR="00355303" w:rsidRPr="00D3430C">
              <w:rPr>
                <w:rFonts w:ascii="Cambria" w:hAnsi="Cambria"/>
                <w:bCs/>
                <w:sz w:val="20"/>
                <w:szCs w:val="20"/>
                <w:lang w:val="es-PE"/>
              </w:rPr>
              <w:t>(oblig</w:t>
            </w:r>
            <w:r w:rsidR="00BD6523" w:rsidRPr="00D3430C">
              <w:rPr>
                <w:rFonts w:ascii="Cambria" w:hAnsi="Cambria"/>
                <w:bCs/>
                <w:sz w:val="20"/>
                <w:szCs w:val="20"/>
                <w:lang w:val="es-PE"/>
              </w:rPr>
              <w:t>ación de respetar los derechos); artículos II (igualdad ante la ley), XIV (trabajo y justa retribución), XVIII (justicia) y XXVI (proceso regular) de la Declaración Americana de Derechos y Deberes del Hombres;</w:t>
            </w:r>
            <w:r w:rsidR="00BD6523" w:rsidRPr="00D3430C">
              <w:rPr>
                <w:rStyle w:val="FootnoteReference"/>
                <w:rFonts w:ascii="Cambria" w:hAnsi="Cambria"/>
                <w:bCs/>
                <w:sz w:val="20"/>
                <w:szCs w:val="20"/>
                <w:lang w:val="es-PE"/>
              </w:rPr>
              <w:footnoteReference w:id="4"/>
            </w:r>
            <w:r w:rsidR="00466170" w:rsidRPr="00D3430C">
              <w:rPr>
                <w:rFonts w:ascii="Cambria" w:hAnsi="Cambria"/>
                <w:bCs/>
                <w:sz w:val="20"/>
                <w:szCs w:val="20"/>
                <w:lang w:val="es-PE"/>
              </w:rPr>
              <w:t xml:space="preserve"> Protocolo Adicional a la Convención Americana Sobre Derechos Humanos en Materia de Derechos Económicos, Sociales y Culturales “Protocolo de San Salvador”</w:t>
            </w:r>
            <w:r w:rsidR="00466170" w:rsidRPr="00D3430C">
              <w:rPr>
                <w:rStyle w:val="FootnoteReference"/>
                <w:rFonts w:ascii="Cambria" w:hAnsi="Cambria"/>
                <w:bCs/>
                <w:sz w:val="20"/>
                <w:szCs w:val="20"/>
                <w:lang w:val="es-PE"/>
              </w:rPr>
              <w:footnoteReference w:id="5"/>
            </w:r>
            <w:r w:rsidR="00466170" w:rsidRPr="00D3430C">
              <w:rPr>
                <w:rFonts w:ascii="Cambria" w:hAnsi="Cambria"/>
                <w:bCs/>
                <w:sz w:val="20"/>
                <w:szCs w:val="20"/>
                <w:lang w:val="es-PE"/>
              </w:rPr>
              <w:t xml:space="preserve">; </w:t>
            </w:r>
            <w:r w:rsidR="00BD6523" w:rsidRPr="00D3430C">
              <w:rPr>
                <w:rFonts w:ascii="Cambria" w:hAnsi="Cambria"/>
                <w:bCs/>
                <w:sz w:val="20"/>
                <w:szCs w:val="20"/>
                <w:lang w:val="es-PE"/>
              </w:rPr>
              <w:t xml:space="preserve"> y otros instrumentos internacionales</w:t>
            </w:r>
            <w:r w:rsidR="00466170" w:rsidRPr="00D3430C">
              <w:rPr>
                <w:rFonts w:ascii="Cambria" w:hAnsi="Cambria"/>
                <w:bCs/>
                <w:sz w:val="20"/>
                <w:szCs w:val="20"/>
                <w:lang w:val="es-PE"/>
              </w:rPr>
              <w:t>;</w:t>
            </w:r>
            <w:r w:rsidR="00BD6523" w:rsidRPr="00D3430C">
              <w:rPr>
                <w:rStyle w:val="FootnoteReference"/>
                <w:rFonts w:ascii="Cambria" w:hAnsi="Cambria"/>
                <w:bCs/>
                <w:sz w:val="20"/>
                <w:szCs w:val="20"/>
                <w:lang w:val="es-PE"/>
              </w:rPr>
              <w:footnoteReference w:id="6"/>
            </w:r>
            <w:r w:rsidR="00466170" w:rsidRPr="00D3430C">
              <w:rPr>
                <w:rFonts w:ascii="Cambria" w:hAnsi="Cambria"/>
                <w:bCs/>
                <w:sz w:val="20"/>
                <w:szCs w:val="20"/>
                <w:lang w:val="es-PE"/>
              </w:rPr>
              <w:t xml:space="preserve"> </w:t>
            </w:r>
            <w:r w:rsidR="00877671" w:rsidRPr="00D3430C">
              <w:rPr>
                <w:rFonts w:ascii="Cambria" w:hAnsi="Cambria"/>
                <w:bCs/>
                <w:sz w:val="20"/>
                <w:szCs w:val="20"/>
                <w:lang w:val="es-PE"/>
              </w:rPr>
              <w:t xml:space="preserve">  </w:t>
            </w:r>
            <w:r w:rsidR="00BD6523" w:rsidRPr="00D3430C">
              <w:rPr>
                <w:rFonts w:ascii="Cambria" w:hAnsi="Cambria"/>
                <w:bCs/>
                <w:sz w:val="20"/>
                <w:szCs w:val="20"/>
                <w:lang w:val="es-PE"/>
              </w:rPr>
              <w:t xml:space="preserve"> </w:t>
            </w:r>
          </w:p>
        </w:tc>
      </w:tr>
    </w:tbl>
    <w:p w14:paraId="6E671041" w14:textId="77777777" w:rsidR="003239B8" w:rsidRPr="00D3430C" w:rsidRDefault="003239B8" w:rsidP="003239B8">
      <w:pPr>
        <w:spacing w:before="240" w:after="240"/>
        <w:ind w:firstLine="720"/>
        <w:jc w:val="both"/>
        <w:rPr>
          <w:rFonts w:asciiTheme="majorHAnsi" w:hAnsiTheme="majorHAnsi"/>
          <w:b/>
          <w:bCs/>
          <w:sz w:val="20"/>
          <w:szCs w:val="20"/>
          <w:lang w:val="es-ES"/>
        </w:rPr>
      </w:pPr>
      <w:r w:rsidRPr="00D3430C">
        <w:rPr>
          <w:rFonts w:asciiTheme="majorHAnsi" w:hAnsiTheme="majorHAnsi"/>
          <w:b/>
          <w:bCs/>
          <w:sz w:val="20"/>
          <w:szCs w:val="20"/>
          <w:lang w:val="es-ES"/>
        </w:rPr>
        <w:t>II.</w:t>
      </w:r>
      <w:r w:rsidRPr="00D3430C">
        <w:rPr>
          <w:rFonts w:asciiTheme="majorHAnsi" w:hAnsiTheme="majorHAnsi"/>
          <w:b/>
          <w:bCs/>
          <w:sz w:val="20"/>
          <w:szCs w:val="20"/>
          <w:lang w:val="es-ES"/>
        </w:rPr>
        <w:tab/>
        <w:t>TRÁMITE ANTE LA CIDH</w:t>
      </w:r>
      <w:r w:rsidR="008E3BFE" w:rsidRPr="00D3430C">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D3430C" w14:paraId="0341FF73" w14:textId="77777777" w:rsidTr="004A6A54">
        <w:tc>
          <w:tcPr>
            <w:tcW w:w="3600" w:type="dxa"/>
            <w:tcBorders>
              <w:top w:val="single" w:sz="6" w:space="0" w:color="auto"/>
              <w:bottom w:val="single" w:sz="6" w:space="0" w:color="auto"/>
            </w:tcBorders>
            <w:shd w:val="clear" w:color="auto" w:fill="386294"/>
            <w:vAlign w:val="center"/>
          </w:tcPr>
          <w:p w14:paraId="02E785EA" w14:textId="77777777" w:rsidR="004C2312" w:rsidRPr="00D3430C" w:rsidRDefault="004A6A54" w:rsidP="004A6A54">
            <w:pPr>
              <w:jc w:val="center"/>
              <w:rPr>
                <w:rFonts w:ascii="Cambria" w:hAnsi="Cambria"/>
                <w:b/>
                <w:bCs/>
                <w:color w:val="FFFFFF" w:themeColor="background1"/>
                <w:sz w:val="20"/>
                <w:szCs w:val="20"/>
                <w:lang w:val="es-ES"/>
              </w:rPr>
            </w:pPr>
            <w:r w:rsidRPr="00D3430C">
              <w:rPr>
                <w:rFonts w:ascii="Cambria" w:hAnsi="Cambria"/>
                <w:b/>
                <w:bCs/>
                <w:color w:val="FFFFFF" w:themeColor="background1"/>
                <w:sz w:val="20"/>
                <w:szCs w:val="20"/>
                <w:lang w:val="es-ES"/>
              </w:rPr>
              <w:t>P</w:t>
            </w:r>
            <w:r w:rsidR="004C2312" w:rsidRPr="00D3430C">
              <w:rPr>
                <w:rFonts w:ascii="Cambria" w:hAnsi="Cambria"/>
                <w:b/>
                <w:bCs/>
                <w:color w:val="FFFFFF" w:themeColor="background1"/>
                <w:sz w:val="20"/>
                <w:szCs w:val="20"/>
                <w:lang w:val="es-ES"/>
              </w:rPr>
              <w:t>resentación de la petición:</w:t>
            </w:r>
          </w:p>
        </w:tc>
        <w:tc>
          <w:tcPr>
            <w:tcW w:w="5760" w:type="dxa"/>
            <w:vAlign w:val="center"/>
          </w:tcPr>
          <w:p w14:paraId="07091A48" w14:textId="384C7928" w:rsidR="004C2312" w:rsidRPr="00D3430C" w:rsidRDefault="004D5091" w:rsidP="00E0255C">
            <w:pPr>
              <w:jc w:val="both"/>
              <w:rPr>
                <w:rFonts w:ascii="Cambria" w:hAnsi="Cambria"/>
                <w:bCs/>
                <w:sz w:val="20"/>
                <w:szCs w:val="20"/>
                <w:lang w:val="es-ES"/>
              </w:rPr>
            </w:pPr>
            <w:r w:rsidRPr="00D3430C">
              <w:rPr>
                <w:rFonts w:ascii="Cambria" w:hAnsi="Cambria"/>
                <w:bCs/>
                <w:sz w:val="20"/>
                <w:szCs w:val="20"/>
                <w:lang w:val="es-ES"/>
              </w:rPr>
              <w:t>14 de abril de 2008</w:t>
            </w:r>
            <w:r w:rsidR="00130C92" w:rsidRPr="00D3430C">
              <w:rPr>
                <w:rStyle w:val="FootnoteReference"/>
                <w:rFonts w:ascii="Cambria" w:hAnsi="Cambria"/>
                <w:bCs/>
                <w:sz w:val="20"/>
                <w:szCs w:val="20"/>
                <w:lang w:val="es-ES"/>
              </w:rPr>
              <w:footnoteReference w:id="8"/>
            </w:r>
          </w:p>
        </w:tc>
      </w:tr>
      <w:tr w:rsidR="004D5091" w:rsidRPr="00D3430C" w14:paraId="53582062" w14:textId="77777777" w:rsidTr="004A6A54">
        <w:tc>
          <w:tcPr>
            <w:tcW w:w="3600" w:type="dxa"/>
            <w:tcBorders>
              <w:top w:val="single" w:sz="6" w:space="0" w:color="auto"/>
              <w:bottom w:val="single" w:sz="6" w:space="0" w:color="auto"/>
            </w:tcBorders>
            <w:shd w:val="clear" w:color="auto" w:fill="386294"/>
            <w:vAlign w:val="center"/>
          </w:tcPr>
          <w:p w14:paraId="55987F2A" w14:textId="4DD4D92B" w:rsidR="004D5091" w:rsidRPr="00D3430C" w:rsidRDefault="00BD31BD" w:rsidP="004A6A54">
            <w:pPr>
              <w:jc w:val="center"/>
              <w:rPr>
                <w:rFonts w:ascii="Cambria" w:hAnsi="Cambria"/>
                <w:b/>
                <w:bCs/>
                <w:color w:val="FFFFFF" w:themeColor="background1"/>
                <w:sz w:val="20"/>
                <w:szCs w:val="20"/>
                <w:lang w:val="es-ES"/>
              </w:rPr>
            </w:pPr>
            <w:r w:rsidRPr="00D3430C">
              <w:rPr>
                <w:rFonts w:ascii="Cambria" w:hAnsi="Cambria"/>
                <w:b/>
                <w:bCs/>
                <w:color w:val="FFFFFF"/>
                <w:sz w:val="20"/>
                <w:szCs w:val="20"/>
                <w:lang w:val="es-ES"/>
              </w:rPr>
              <w:t>Información adicional recibida durante la etapa de estudio</w:t>
            </w:r>
          </w:p>
        </w:tc>
        <w:tc>
          <w:tcPr>
            <w:tcW w:w="5760" w:type="dxa"/>
            <w:vAlign w:val="center"/>
          </w:tcPr>
          <w:p w14:paraId="565343AD" w14:textId="021C751D" w:rsidR="004D5091" w:rsidRPr="00D3430C" w:rsidRDefault="00BD31BD" w:rsidP="00E0255C">
            <w:pPr>
              <w:jc w:val="both"/>
              <w:rPr>
                <w:rFonts w:ascii="Cambria" w:hAnsi="Cambria"/>
                <w:bCs/>
                <w:sz w:val="20"/>
                <w:szCs w:val="20"/>
                <w:lang w:val="es-ES"/>
              </w:rPr>
            </w:pPr>
            <w:r w:rsidRPr="00D3430C">
              <w:rPr>
                <w:rFonts w:ascii="Cambria" w:hAnsi="Cambria"/>
                <w:bCs/>
                <w:sz w:val="20"/>
                <w:szCs w:val="20"/>
                <w:lang w:val="es-ES"/>
              </w:rPr>
              <w:t xml:space="preserve">7 de diciembre </w:t>
            </w:r>
            <w:r w:rsidR="00604E07" w:rsidRPr="00D3430C">
              <w:rPr>
                <w:rFonts w:ascii="Cambria" w:hAnsi="Cambria"/>
                <w:bCs/>
                <w:sz w:val="20"/>
                <w:szCs w:val="20"/>
                <w:lang w:val="es-ES"/>
              </w:rPr>
              <w:t>d</w:t>
            </w:r>
            <w:r w:rsidRPr="00D3430C">
              <w:rPr>
                <w:rFonts w:ascii="Cambria" w:hAnsi="Cambria"/>
                <w:bCs/>
                <w:sz w:val="20"/>
                <w:szCs w:val="20"/>
                <w:lang w:val="es-ES"/>
              </w:rPr>
              <w:t>e 2010</w:t>
            </w:r>
          </w:p>
        </w:tc>
      </w:tr>
      <w:tr w:rsidR="004C2312" w:rsidRPr="00D3430C" w14:paraId="70C66C07" w14:textId="77777777" w:rsidTr="004A6A54">
        <w:tc>
          <w:tcPr>
            <w:tcW w:w="3600" w:type="dxa"/>
            <w:tcBorders>
              <w:top w:val="single" w:sz="6" w:space="0" w:color="auto"/>
              <w:bottom w:val="single" w:sz="6" w:space="0" w:color="auto"/>
            </w:tcBorders>
            <w:shd w:val="clear" w:color="auto" w:fill="386294"/>
            <w:vAlign w:val="center"/>
          </w:tcPr>
          <w:p w14:paraId="63F16371" w14:textId="77777777" w:rsidR="004C2312" w:rsidRPr="00D3430C" w:rsidRDefault="004A6A54" w:rsidP="004A6A54">
            <w:pPr>
              <w:jc w:val="center"/>
              <w:rPr>
                <w:rFonts w:ascii="Cambria" w:hAnsi="Cambria"/>
                <w:b/>
                <w:bCs/>
                <w:color w:val="FFFFFF" w:themeColor="background1"/>
                <w:sz w:val="20"/>
                <w:szCs w:val="20"/>
                <w:lang w:val="es-ES"/>
              </w:rPr>
            </w:pPr>
            <w:r w:rsidRPr="00D3430C">
              <w:rPr>
                <w:rFonts w:ascii="Cambria" w:hAnsi="Cambria"/>
                <w:b/>
                <w:color w:val="FFFFFF" w:themeColor="background1"/>
                <w:sz w:val="20"/>
                <w:szCs w:val="20"/>
                <w:lang w:val="es-ES"/>
              </w:rPr>
              <w:t>N</w:t>
            </w:r>
            <w:r w:rsidR="004C2312" w:rsidRPr="00D3430C">
              <w:rPr>
                <w:rFonts w:ascii="Cambria" w:hAnsi="Cambria"/>
                <w:b/>
                <w:color w:val="FFFFFF" w:themeColor="background1"/>
                <w:sz w:val="20"/>
                <w:szCs w:val="20"/>
                <w:lang w:val="es-ES"/>
              </w:rPr>
              <w:t>otificación de la petición al Estado:</w:t>
            </w:r>
          </w:p>
        </w:tc>
        <w:tc>
          <w:tcPr>
            <w:tcW w:w="5760" w:type="dxa"/>
            <w:vAlign w:val="center"/>
          </w:tcPr>
          <w:p w14:paraId="3E80DDB6" w14:textId="244AE795" w:rsidR="004C2312" w:rsidRPr="00D3430C" w:rsidRDefault="004D5091" w:rsidP="00130C92">
            <w:pPr>
              <w:jc w:val="both"/>
              <w:rPr>
                <w:rFonts w:ascii="Cambria" w:hAnsi="Cambria"/>
                <w:bCs/>
                <w:sz w:val="20"/>
                <w:szCs w:val="20"/>
                <w:lang w:val="es-ES"/>
              </w:rPr>
            </w:pPr>
            <w:r w:rsidRPr="00D3430C">
              <w:rPr>
                <w:rFonts w:ascii="Cambria" w:hAnsi="Cambria"/>
                <w:bCs/>
                <w:sz w:val="20"/>
                <w:szCs w:val="20"/>
                <w:lang w:val="es-ES"/>
              </w:rPr>
              <w:t>23 de mayo de 2014</w:t>
            </w:r>
          </w:p>
        </w:tc>
      </w:tr>
      <w:tr w:rsidR="004C2312" w:rsidRPr="00D3430C" w14:paraId="11376893" w14:textId="77777777" w:rsidTr="004A6A54">
        <w:tc>
          <w:tcPr>
            <w:tcW w:w="3600" w:type="dxa"/>
            <w:tcBorders>
              <w:top w:val="single" w:sz="6" w:space="0" w:color="auto"/>
              <w:bottom w:val="single" w:sz="6" w:space="0" w:color="auto"/>
            </w:tcBorders>
            <w:shd w:val="clear" w:color="auto" w:fill="386294"/>
            <w:vAlign w:val="center"/>
          </w:tcPr>
          <w:p w14:paraId="072B2B61" w14:textId="77777777" w:rsidR="004C2312" w:rsidRPr="00D3430C" w:rsidRDefault="004A6A54" w:rsidP="004A6A54">
            <w:pPr>
              <w:jc w:val="center"/>
              <w:rPr>
                <w:rFonts w:ascii="Cambria" w:hAnsi="Cambria"/>
                <w:b/>
                <w:bCs/>
                <w:color w:val="FFFFFF" w:themeColor="background1"/>
                <w:sz w:val="20"/>
                <w:szCs w:val="20"/>
                <w:lang w:val="es-ES"/>
              </w:rPr>
            </w:pPr>
            <w:r w:rsidRPr="00D3430C">
              <w:rPr>
                <w:rFonts w:ascii="Cambria" w:hAnsi="Cambria"/>
                <w:b/>
                <w:color w:val="FFFFFF" w:themeColor="background1"/>
                <w:sz w:val="20"/>
                <w:szCs w:val="20"/>
                <w:lang w:val="es-ES"/>
              </w:rPr>
              <w:t>P</w:t>
            </w:r>
            <w:r w:rsidR="004C2312" w:rsidRPr="00D3430C">
              <w:rPr>
                <w:rFonts w:ascii="Cambria" w:hAnsi="Cambria"/>
                <w:b/>
                <w:color w:val="FFFFFF" w:themeColor="background1"/>
                <w:sz w:val="20"/>
                <w:szCs w:val="20"/>
                <w:lang w:val="es-ES"/>
              </w:rPr>
              <w:t>rimera respuesta del Estado:</w:t>
            </w:r>
          </w:p>
        </w:tc>
        <w:tc>
          <w:tcPr>
            <w:tcW w:w="5760" w:type="dxa"/>
            <w:vAlign w:val="center"/>
          </w:tcPr>
          <w:p w14:paraId="1E2BCBD5" w14:textId="2830CE20" w:rsidR="004C2312" w:rsidRPr="00D3430C" w:rsidRDefault="00BD31BD" w:rsidP="00E0255C">
            <w:pPr>
              <w:jc w:val="both"/>
              <w:rPr>
                <w:rFonts w:ascii="Cambria" w:hAnsi="Cambria"/>
                <w:bCs/>
                <w:sz w:val="20"/>
                <w:szCs w:val="20"/>
                <w:lang w:val="es-ES"/>
              </w:rPr>
            </w:pPr>
            <w:r w:rsidRPr="00D3430C">
              <w:rPr>
                <w:rFonts w:ascii="Cambria" w:hAnsi="Cambria"/>
                <w:bCs/>
                <w:sz w:val="20"/>
                <w:szCs w:val="20"/>
                <w:lang w:val="es-ES"/>
              </w:rPr>
              <w:t>15 de febrero de 2017</w:t>
            </w:r>
          </w:p>
        </w:tc>
      </w:tr>
      <w:tr w:rsidR="00BD31BD" w:rsidRPr="00D3430C" w14:paraId="45CC3BD6" w14:textId="77777777" w:rsidTr="004A6A54">
        <w:tc>
          <w:tcPr>
            <w:tcW w:w="3600" w:type="dxa"/>
            <w:tcBorders>
              <w:top w:val="single" w:sz="6" w:space="0" w:color="auto"/>
              <w:bottom w:val="single" w:sz="6" w:space="0" w:color="auto"/>
            </w:tcBorders>
            <w:shd w:val="clear" w:color="auto" w:fill="386294"/>
            <w:vAlign w:val="center"/>
          </w:tcPr>
          <w:p w14:paraId="024AAB14" w14:textId="14FFB0A3" w:rsidR="00BD31BD" w:rsidRPr="00D3430C" w:rsidRDefault="00BD31BD" w:rsidP="00BD31BD">
            <w:pPr>
              <w:jc w:val="center"/>
              <w:rPr>
                <w:rFonts w:ascii="Cambria" w:hAnsi="Cambria"/>
                <w:b/>
                <w:color w:val="FFFFFF" w:themeColor="background1"/>
                <w:sz w:val="20"/>
                <w:szCs w:val="20"/>
                <w:lang w:val="es-ES"/>
              </w:rPr>
            </w:pPr>
            <w:r w:rsidRPr="00D3430C">
              <w:rPr>
                <w:rFonts w:ascii="Cambria" w:hAnsi="Cambria"/>
                <w:b/>
                <w:bCs/>
                <w:color w:val="FFFFFF"/>
                <w:sz w:val="20"/>
                <w:szCs w:val="20"/>
                <w:lang w:val="es-ES"/>
              </w:rPr>
              <w:t>Observaciones adicionales de la parte peticionaria:</w:t>
            </w:r>
          </w:p>
        </w:tc>
        <w:tc>
          <w:tcPr>
            <w:tcW w:w="5760" w:type="dxa"/>
            <w:vAlign w:val="center"/>
          </w:tcPr>
          <w:p w14:paraId="0591CF59" w14:textId="3E5130CC" w:rsidR="00BD31BD" w:rsidRPr="00D3430C" w:rsidRDefault="00BD31BD" w:rsidP="00BD31BD">
            <w:pPr>
              <w:jc w:val="both"/>
              <w:rPr>
                <w:rFonts w:ascii="Cambria" w:hAnsi="Cambria"/>
                <w:bCs/>
                <w:sz w:val="20"/>
                <w:szCs w:val="20"/>
                <w:lang w:val="es-ES"/>
              </w:rPr>
            </w:pPr>
            <w:r w:rsidRPr="00D3430C">
              <w:rPr>
                <w:rFonts w:ascii="Cambria" w:hAnsi="Cambria"/>
                <w:bCs/>
                <w:sz w:val="20"/>
                <w:szCs w:val="20"/>
                <w:lang w:val="es-ES"/>
              </w:rPr>
              <w:t>9 de abril de 2019</w:t>
            </w:r>
          </w:p>
        </w:tc>
      </w:tr>
      <w:tr w:rsidR="00BD31BD" w:rsidRPr="00D3430C" w14:paraId="51DD0FBD" w14:textId="77777777" w:rsidTr="004A6A54">
        <w:tc>
          <w:tcPr>
            <w:tcW w:w="3600" w:type="dxa"/>
            <w:tcBorders>
              <w:top w:val="single" w:sz="6" w:space="0" w:color="auto"/>
              <w:bottom w:val="single" w:sz="6" w:space="0" w:color="auto"/>
            </w:tcBorders>
            <w:shd w:val="clear" w:color="auto" w:fill="386294"/>
            <w:vAlign w:val="center"/>
          </w:tcPr>
          <w:p w14:paraId="032957F9" w14:textId="65D74A63" w:rsidR="00BD31BD" w:rsidRPr="00D3430C" w:rsidRDefault="00BD31BD" w:rsidP="00BD31BD">
            <w:pPr>
              <w:jc w:val="center"/>
              <w:rPr>
                <w:rFonts w:ascii="Cambria" w:hAnsi="Cambria"/>
                <w:b/>
                <w:bCs/>
                <w:color w:val="FFFFFF"/>
                <w:sz w:val="20"/>
                <w:szCs w:val="20"/>
                <w:lang w:val="es-ES"/>
              </w:rPr>
            </w:pPr>
            <w:r w:rsidRPr="00D3430C">
              <w:rPr>
                <w:rFonts w:ascii="Cambria" w:hAnsi="Cambria"/>
                <w:b/>
                <w:bCs/>
                <w:color w:val="FFFFFF" w:themeColor="background1"/>
                <w:sz w:val="20"/>
                <w:szCs w:val="20"/>
                <w:lang w:val="es-ES"/>
              </w:rPr>
              <w:t>Advertencia sobre posible archivo:</w:t>
            </w:r>
          </w:p>
        </w:tc>
        <w:tc>
          <w:tcPr>
            <w:tcW w:w="5760" w:type="dxa"/>
            <w:vAlign w:val="center"/>
          </w:tcPr>
          <w:p w14:paraId="64209ABC" w14:textId="16A44D44" w:rsidR="00BD31BD" w:rsidRPr="00D3430C" w:rsidRDefault="00BD31BD" w:rsidP="00BD31BD">
            <w:pPr>
              <w:jc w:val="both"/>
              <w:rPr>
                <w:rFonts w:ascii="Cambria" w:hAnsi="Cambria"/>
                <w:bCs/>
                <w:sz w:val="20"/>
                <w:szCs w:val="20"/>
                <w:lang w:val="es-ES"/>
              </w:rPr>
            </w:pPr>
            <w:r w:rsidRPr="00D3430C">
              <w:rPr>
                <w:rFonts w:ascii="Cambria" w:hAnsi="Cambria"/>
                <w:bCs/>
                <w:sz w:val="20"/>
                <w:szCs w:val="20"/>
                <w:lang w:val="es-ES"/>
              </w:rPr>
              <w:t>10 de noviembre de 2017</w:t>
            </w:r>
          </w:p>
        </w:tc>
      </w:tr>
      <w:tr w:rsidR="00BD31BD" w:rsidRPr="00D3430C" w14:paraId="2D8F348C" w14:textId="77777777" w:rsidTr="004A6A54">
        <w:tc>
          <w:tcPr>
            <w:tcW w:w="3600" w:type="dxa"/>
            <w:tcBorders>
              <w:top w:val="single" w:sz="6" w:space="0" w:color="auto"/>
              <w:bottom w:val="single" w:sz="6" w:space="0" w:color="auto"/>
            </w:tcBorders>
            <w:shd w:val="clear" w:color="auto" w:fill="386294"/>
            <w:vAlign w:val="center"/>
          </w:tcPr>
          <w:p w14:paraId="25A7CB40" w14:textId="0B9A35D5" w:rsidR="00BD31BD" w:rsidRPr="00D3430C" w:rsidRDefault="00BD31BD" w:rsidP="00BD31BD">
            <w:pPr>
              <w:jc w:val="center"/>
              <w:rPr>
                <w:rFonts w:ascii="Cambria" w:hAnsi="Cambria"/>
                <w:b/>
                <w:bCs/>
                <w:color w:val="FFFFFF" w:themeColor="background1"/>
                <w:sz w:val="20"/>
                <w:szCs w:val="20"/>
                <w:lang w:val="es-ES"/>
              </w:rPr>
            </w:pPr>
            <w:r w:rsidRPr="00D3430C">
              <w:rPr>
                <w:rFonts w:ascii="Cambria" w:hAnsi="Cambria"/>
                <w:b/>
                <w:bCs/>
                <w:color w:val="FFFFFF" w:themeColor="background1"/>
                <w:sz w:val="20"/>
                <w:szCs w:val="20"/>
                <w:lang w:val="es-ES"/>
              </w:rPr>
              <w:t>Respuesta de la parte peticionaria ante advertencia de posible archivo:</w:t>
            </w:r>
          </w:p>
        </w:tc>
        <w:tc>
          <w:tcPr>
            <w:tcW w:w="5760" w:type="dxa"/>
            <w:vAlign w:val="center"/>
          </w:tcPr>
          <w:p w14:paraId="312D2FCA" w14:textId="59DAE783" w:rsidR="00BD31BD" w:rsidRPr="00D3430C" w:rsidRDefault="00BD31BD" w:rsidP="00BD31BD">
            <w:pPr>
              <w:jc w:val="both"/>
              <w:rPr>
                <w:rFonts w:ascii="Cambria" w:hAnsi="Cambria"/>
                <w:bCs/>
                <w:sz w:val="20"/>
                <w:szCs w:val="20"/>
                <w:lang w:val="es-ES"/>
              </w:rPr>
            </w:pPr>
            <w:r w:rsidRPr="00D3430C">
              <w:rPr>
                <w:rFonts w:ascii="Cambria" w:hAnsi="Cambria"/>
                <w:bCs/>
                <w:sz w:val="20"/>
                <w:szCs w:val="20"/>
                <w:lang w:val="es-ES"/>
              </w:rPr>
              <w:t>3 de octubre de 2018</w:t>
            </w:r>
          </w:p>
        </w:tc>
      </w:tr>
    </w:tbl>
    <w:p w14:paraId="6CFFDF6B" w14:textId="77777777" w:rsidR="003239B8" w:rsidRPr="00D3430C" w:rsidRDefault="003239B8" w:rsidP="003239B8">
      <w:pPr>
        <w:spacing w:before="240" w:after="240"/>
        <w:ind w:firstLine="720"/>
        <w:jc w:val="both"/>
        <w:rPr>
          <w:rFonts w:asciiTheme="majorHAnsi" w:hAnsiTheme="majorHAnsi"/>
          <w:b/>
          <w:bCs/>
          <w:sz w:val="20"/>
          <w:szCs w:val="20"/>
          <w:lang w:val="es-ES"/>
        </w:rPr>
      </w:pPr>
      <w:r w:rsidRPr="00D3430C">
        <w:rPr>
          <w:rFonts w:asciiTheme="majorHAnsi" w:hAnsiTheme="majorHAnsi"/>
          <w:b/>
          <w:bCs/>
          <w:sz w:val="20"/>
          <w:szCs w:val="20"/>
          <w:lang w:val="es-ES"/>
        </w:rPr>
        <w:t xml:space="preserve">III. </w:t>
      </w:r>
      <w:r w:rsidRPr="00D3430C">
        <w:rPr>
          <w:rFonts w:asciiTheme="majorHAnsi" w:hAnsiTheme="majorHAnsi"/>
          <w:b/>
          <w:bCs/>
          <w:sz w:val="20"/>
          <w:szCs w:val="20"/>
          <w:lang w:val="es-ES"/>
        </w:rPr>
        <w:tab/>
        <w:t>COMPETENCIA</w:t>
      </w:r>
      <w:r w:rsidR="00EE00E9" w:rsidRPr="00D3430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D3430C" w14:paraId="50E2A29D" w14:textId="77777777" w:rsidTr="004A6A54">
        <w:trPr>
          <w:cantSplit/>
        </w:trPr>
        <w:tc>
          <w:tcPr>
            <w:tcW w:w="3600" w:type="dxa"/>
            <w:tcBorders>
              <w:top w:val="single" w:sz="4" w:space="0" w:color="auto"/>
              <w:bottom w:val="single" w:sz="6" w:space="0" w:color="auto"/>
            </w:tcBorders>
            <w:shd w:val="clear" w:color="auto" w:fill="386294"/>
            <w:vAlign w:val="center"/>
          </w:tcPr>
          <w:p w14:paraId="2F2AFFDD" w14:textId="77777777" w:rsidR="003239B8" w:rsidRPr="00D3430C" w:rsidRDefault="003239B8" w:rsidP="00E0255C">
            <w:pPr>
              <w:jc w:val="center"/>
              <w:rPr>
                <w:rFonts w:ascii="Cambria" w:hAnsi="Cambria"/>
                <w:b/>
                <w:bCs/>
                <w:i/>
                <w:color w:val="FFFFFF" w:themeColor="background1"/>
                <w:sz w:val="20"/>
                <w:szCs w:val="20"/>
              </w:rPr>
            </w:pPr>
            <w:proofErr w:type="spellStart"/>
            <w:r w:rsidRPr="00D3430C">
              <w:rPr>
                <w:rFonts w:ascii="Cambria" w:hAnsi="Cambria"/>
                <w:b/>
                <w:bCs/>
                <w:color w:val="FFFFFF" w:themeColor="background1"/>
                <w:sz w:val="20"/>
                <w:szCs w:val="20"/>
              </w:rPr>
              <w:t>Competencia</w:t>
            </w:r>
            <w:proofErr w:type="spellEnd"/>
            <w:r w:rsidRPr="00D3430C">
              <w:rPr>
                <w:rFonts w:ascii="Cambria" w:hAnsi="Cambria"/>
                <w:b/>
                <w:bCs/>
                <w:i/>
                <w:color w:val="FFFFFF" w:themeColor="background1"/>
                <w:sz w:val="20"/>
                <w:szCs w:val="20"/>
              </w:rPr>
              <w:t xml:space="preserve"> </w:t>
            </w:r>
            <w:proofErr w:type="spellStart"/>
            <w:r w:rsidRPr="00D3430C">
              <w:rPr>
                <w:rFonts w:ascii="Cambria" w:hAnsi="Cambria"/>
                <w:b/>
                <w:bCs/>
                <w:i/>
                <w:color w:val="FFFFFF" w:themeColor="background1"/>
                <w:sz w:val="20"/>
                <w:szCs w:val="20"/>
              </w:rPr>
              <w:t>Ratione</w:t>
            </w:r>
            <w:proofErr w:type="spellEnd"/>
            <w:r w:rsidRPr="00D3430C">
              <w:rPr>
                <w:rFonts w:ascii="Cambria" w:hAnsi="Cambria"/>
                <w:b/>
                <w:bCs/>
                <w:i/>
                <w:color w:val="FFFFFF" w:themeColor="background1"/>
                <w:sz w:val="20"/>
                <w:szCs w:val="20"/>
              </w:rPr>
              <w:t xml:space="preserve"> personae:</w:t>
            </w:r>
          </w:p>
        </w:tc>
        <w:tc>
          <w:tcPr>
            <w:tcW w:w="5760" w:type="dxa"/>
            <w:vAlign w:val="center"/>
          </w:tcPr>
          <w:p w14:paraId="1FA67BA8" w14:textId="77777777" w:rsidR="003239B8" w:rsidRPr="00D3430C" w:rsidRDefault="001C7E62" w:rsidP="00E0255C">
            <w:pPr>
              <w:rPr>
                <w:rFonts w:ascii="Cambria" w:hAnsi="Cambria"/>
                <w:bCs/>
                <w:sz w:val="20"/>
                <w:szCs w:val="20"/>
              </w:rPr>
            </w:pPr>
            <w:proofErr w:type="spellStart"/>
            <w:r w:rsidRPr="00D3430C">
              <w:rPr>
                <w:rFonts w:ascii="Cambria" w:hAnsi="Cambria"/>
                <w:bCs/>
                <w:sz w:val="20"/>
                <w:szCs w:val="20"/>
              </w:rPr>
              <w:t>Sí</w:t>
            </w:r>
            <w:proofErr w:type="spellEnd"/>
          </w:p>
        </w:tc>
      </w:tr>
      <w:tr w:rsidR="003239B8" w:rsidRPr="00D3430C" w14:paraId="13E17CD9" w14:textId="77777777" w:rsidTr="004A6A54">
        <w:trPr>
          <w:cantSplit/>
        </w:trPr>
        <w:tc>
          <w:tcPr>
            <w:tcW w:w="3600" w:type="dxa"/>
            <w:tcBorders>
              <w:top w:val="single" w:sz="6" w:space="0" w:color="auto"/>
              <w:bottom w:val="single" w:sz="6" w:space="0" w:color="auto"/>
            </w:tcBorders>
            <w:shd w:val="clear" w:color="auto" w:fill="386294"/>
            <w:vAlign w:val="center"/>
          </w:tcPr>
          <w:p w14:paraId="21853EEC" w14:textId="77777777" w:rsidR="003239B8" w:rsidRPr="00D3430C" w:rsidRDefault="003239B8" w:rsidP="00E0255C">
            <w:pPr>
              <w:jc w:val="center"/>
              <w:rPr>
                <w:rFonts w:ascii="Cambria" w:hAnsi="Cambria"/>
                <w:b/>
                <w:bCs/>
                <w:color w:val="FFFFFF" w:themeColor="background1"/>
                <w:sz w:val="20"/>
                <w:szCs w:val="20"/>
              </w:rPr>
            </w:pPr>
            <w:proofErr w:type="spellStart"/>
            <w:r w:rsidRPr="00D3430C">
              <w:rPr>
                <w:rFonts w:ascii="Cambria" w:hAnsi="Cambria"/>
                <w:b/>
                <w:bCs/>
                <w:color w:val="FFFFFF" w:themeColor="background1"/>
                <w:sz w:val="20"/>
                <w:szCs w:val="20"/>
              </w:rPr>
              <w:t>Competencia</w:t>
            </w:r>
            <w:proofErr w:type="spellEnd"/>
            <w:r w:rsidRPr="00D3430C">
              <w:rPr>
                <w:rFonts w:ascii="Cambria" w:hAnsi="Cambria"/>
                <w:b/>
                <w:bCs/>
                <w:i/>
                <w:color w:val="FFFFFF" w:themeColor="background1"/>
                <w:sz w:val="20"/>
                <w:szCs w:val="20"/>
              </w:rPr>
              <w:t xml:space="preserve"> </w:t>
            </w:r>
            <w:proofErr w:type="spellStart"/>
            <w:r w:rsidRPr="00D3430C">
              <w:rPr>
                <w:rFonts w:ascii="Cambria" w:hAnsi="Cambria"/>
                <w:b/>
                <w:bCs/>
                <w:i/>
                <w:color w:val="FFFFFF" w:themeColor="background1"/>
                <w:sz w:val="20"/>
                <w:szCs w:val="20"/>
              </w:rPr>
              <w:t>Ratione</w:t>
            </w:r>
            <w:proofErr w:type="spellEnd"/>
            <w:r w:rsidRPr="00D3430C">
              <w:rPr>
                <w:rFonts w:ascii="Cambria" w:hAnsi="Cambria"/>
                <w:b/>
                <w:bCs/>
                <w:i/>
                <w:color w:val="FFFFFF" w:themeColor="background1"/>
                <w:sz w:val="20"/>
                <w:szCs w:val="20"/>
              </w:rPr>
              <w:t xml:space="preserve"> loci</w:t>
            </w:r>
            <w:r w:rsidRPr="00D3430C">
              <w:rPr>
                <w:rFonts w:ascii="Cambria" w:hAnsi="Cambria"/>
                <w:b/>
                <w:bCs/>
                <w:color w:val="FFFFFF" w:themeColor="background1"/>
                <w:sz w:val="20"/>
                <w:szCs w:val="20"/>
              </w:rPr>
              <w:t>:</w:t>
            </w:r>
          </w:p>
        </w:tc>
        <w:tc>
          <w:tcPr>
            <w:tcW w:w="5760" w:type="dxa"/>
            <w:vAlign w:val="center"/>
          </w:tcPr>
          <w:p w14:paraId="0FCBAE11" w14:textId="77777777" w:rsidR="003239B8" w:rsidRPr="00D3430C" w:rsidRDefault="001C7E62" w:rsidP="00E0255C">
            <w:pPr>
              <w:rPr>
                <w:rFonts w:ascii="Cambria" w:hAnsi="Cambria"/>
                <w:bCs/>
                <w:sz w:val="20"/>
                <w:szCs w:val="20"/>
              </w:rPr>
            </w:pPr>
            <w:proofErr w:type="spellStart"/>
            <w:r w:rsidRPr="00D3430C">
              <w:rPr>
                <w:rFonts w:ascii="Cambria" w:hAnsi="Cambria"/>
                <w:bCs/>
                <w:sz w:val="20"/>
                <w:szCs w:val="20"/>
              </w:rPr>
              <w:t>Sí</w:t>
            </w:r>
            <w:proofErr w:type="spellEnd"/>
          </w:p>
        </w:tc>
      </w:tr>
      <w:tr w:rsidR="003239B8" w:rsidRPr="00D3430C" w14:paraId="66C21353" w14:textId="77777777" w:rsidTr="004A6A54">
        <w:trPr>
          <w:cantSplit/>
        </w:trPr>
        <w:tc>
          <w:tcPr>
            <w:tcW w:w="3600" w:type="dxa"/>
            <w:tcBorders>
              <w:top w:val="single" w:sz="6" w:space="0" w:color="auto"/>
              <w:bottom w:val="single" w:sz="6" w:space="0" w:color="auto"/>
            </w:tcBorders>
            <w:shd w:val="clear" w:color="auto" w:fill="386294"/>
            <w:vAlign w:val="center"/>
          </w:tcPr>
          <w:p w14:paraId="4C7F4CED" w14:textId="77777777" w:rsidR="003239B8" w:rsidRPr="00D3430C" w:rsidRDefault="003239B8" w:rsidP="00E0255C">
            <w:pPr>
              <w:jc w:val="center"/>
              <w:rPr>
                <w:rFonts w:ascii="Cambria" w:hAnsi="Cambria"/>
                <w:b/>
                <w:bCs/>
                <w:color w:val="FFFFFF" w:themeColor="background1"/>
                <w:sz w:val="20"/>
                <w:szCs w:val="20"/>
              </w:rPr>
            </w:pPr>
            <w:proofErr w:type="spellStart"/>
            <w:r w:rsidRPr="00D3430C">
              <w:rPr>
                <w:rFonts w:ascii="Cambria" w:hAnsi="Cambria"/>
                <w:b/>
                <w:bCs/>
                <w:color w:val="FFFFFF" w:themeColor="background1"/>
                <w:sz w:val="20"/>
                <w:szCs w:val="20"/>
              </w:rPr>
              <w:t>Competencia</w:t>
            </w:r>
            <w:proofErr w:type="spellEnd"/>
            <w:r w:rsidRPr="00D3430C">
              <w:rPr>
                <w:rFonts w:ascii="Cambria" w:hAnsi="Cambria"/>
                <w:b/>
                <w:bCs/>
                <w:i/>
                <w:color w:val="FFFFFF" w:themeColor="background1"/>
                <w:sz w:val="20"/>
                <w:szCs w:val="20"/>
              </w:rPr>
              <w:t xml:space="preserve"> </w:t>
            </w:r>
            <w:proofErr w:type="spellStart"/>
            <w:r w:rsidRPr="00D3430C">
              <w:rPr>
                <w:rFonts w:ascii="Cambria" w:hAnsi="Cambria"/>
                <w:b/>
                <w:bCs/>
                <w:i/>
                <w:color w:val="FFFFFF" w:themeColor="background1"/>
                <w:sz w:val="20"/>
                <w:szCs w:val="20"/>
              </w:rPr>
              <w:t>Ratione</w:t>
            </w:r>
            <w:proofErr w:type="spellEnd"/>
            <w:r w:rsidRPr="00D3430C">
              <w:rPr>
                <w:rFonts w:ascii="Cambria" w:hAnsi="Cambria"/>
                <w:b/>
                <w:bCs/>
                <w:i/>
                <w:color w:val="FFFFFF" w:themeColor="background1"/>
                <w:sz w:val="20"/>
                <w:szCs w:val="20"/>
              </w:rPr>
              <w:t xml:space="preserve"> </w:t>
            </w:r>
            <w:proofErr w:type="spellStart"/>
            <w:r w:rsidRPr="00D3430C">
              <w:rPr>
                <w:rFonts w:ascii="Cambria" w:hAnsi="Cambria"/>
                <w:b/>
                <w:bCs/>
                <w:i/>
                <w:color w:val="FFFFFF" w:themeColor="background1"/>
                <w:sz w:val="20"/>
                <w:szCs w:val="20"/>
              </w:rPr>
              <w:t>temporis</w:t>
            </w:r>
            <w:proofErr w:type="spellEnd"/>
            <w:r w:rsidRPr="00D3430C">
              <w:rPr>
                <w:rFonts w:ascii="Cambria" w:hAnsi="Cambria"/>
                <w:b/>
                <w:bCs/>
                <w:color w:val="FFFFFF" w:themeColor="background1"/>
                <w:sz w:val="20"/>
                <w:szCs w:val="20"/>
              </w:rPr>
              <w:t>:</w:t>
            </w:r>
          </w:p>
        </w:tc>
        <w:tc>
          <w:tcPr>
            <w:tcW w:w="5760" w:type="dxa"/>
            <w:vAlign w:val="center"/>
          </w:tcPr>
          <w:p w14:paraId="4AB6ED80" w14:textId="77777777" w:rsidR="003239B8" w:rsidRPr="00D3430C" w:rsidRDefault="001C7E62" w:rsidP="00E0255C">
            <w:pPr>
              <w:rPr>
                <w:rFonts w:ascii="Cambria" w:hAnsi="Cambria"/>
                <w:bCs/>
                <w:sz w:val="20"/>
                <w:szCs w:val="20"/>
              </w:rPr>
            </w:pPr>
            <w:proofErr w:type="spellStart"/>
            <w:r w:rsidRPr="00D3430C">
              <w:rPr>
                <w:rFonts w:ascii="Cambria" w:hAnsi="Cambria"/>
                <w:bCs/>
                <w:sz w:val="20"/>
                <w:szCs w:val="20"/>
              </w:rPr>
              <w:t>Sí</w:t>
            </w:r>
            <w:proofErr w:type="spellEnd"/>
          </w:p>
        </w:tc>
      </w:tr>
      <w:tr w:rsidR="003239B8" w:rsidRPr="00765A7E" w14:paraId="27FA4462" w14:textId="77777777" w:rsidTr="004A6A54">
        <w:trPr>
          <w:cantSplit/>
        </w:trPr>
        <w:tc>
          <w:tcPr>
            <w:tcW w:w="3600" w:type="dxa"/>
            <w:tcBorders>
              <w:top w:val="single" w:sz="6" w:space="0" w:color="auto"/>
              <w:bottom w:val="single" w:sz="6" w:space="0" w:color="auto"/>
            </w:tcBorders>
            <w:shd w:val="clear" w:color="auto" w:fill="386294"/>
            <w:vAlign w:val="center"/>
          </w:tcPr>
          <w:p w14:paraId="3E6C5076" w14:textId="77777777" w:rsidR="003239B8" w:rsidRPr="00D3430C" w:rsidRDefault="003239B8" w:rsidP="00E0255C">
            <w:pPr>
              <w:jc w:val="center"/>
              <w:rPr>
                <w:rFonts w:ascii="Cambria" w:hAnsi="Cambria"/>
                <w:b/>
                <w:bCs/>
                <w:color w:val="FFFFFF" w:themeColor="background1"/>
                <w:sz w:val="20"/>
                <w:szCs w:val="20"/>
              </w:rPr>
            </w:pPr>
            <w:proofErr w:type="spellStart"/>
            <w:r w:rsidRPr="00D3430C">
              <w:rPr>
                <w:rFonts w:ascii="Cambria" w:hAnsi="Cambria"/>
                <w:b/>
                <w:bCs/>
                <w:color w:val="FFFFFF" w:themeColor="background1"/>
                <w:sz w:val="20"/>
                <w:szCs w:val="20"/>
              </w:rPr>
              <w:t>Competencia</w:t>
            </w:r>
            <w:proofErr w:type="spellEnd"/>
            <w:r w:rsidRPr="00D3430C">
              <w:rPr>
                <w:rFonts w:ascii="Cambria" w:hAnsi="Cambria"/>
                <w:b/>
                <w:bCs/>
                <w:i/>
                <w:color w:val="FFFFFF" w:themeColor="background1"/>
                <w:sz w:val="20"/>
                <w:szCs w:val="20"/>
              </w:rPr>
              <w:t xml:space="preserve"> </w:t>
            </w:r>
            <w:proofErr w:type="spellStart"/>
            <w:r w:rsidRPr="00D3430C">
              <w:rPr>
                <w:rFonts w:ascii="Cambria" w:hAnsi="Cambria"/>
                <w:b/>
                <w:bCs/>
                <w:i/>
                <w:color w:val="FFFFFF" w:themeColor="background1"/>
                <w:sz w:val="20"/>
                <w:szCs w:val="20"/>
              </w:rPr>
              <w:t>Ratione</w:t>
            </w:r>
            <w:proofErr w:type="spellEnd"/>
            <w:r w:rsidRPr="00D3430C">
              <w:rPr>
                <w:rFonts w:ascii="Cambria" w:hAnsi="Cambria"/>
                <w:b/>
                <w:bCs/>
                <w:i/>
                <w:color w:val="FFFFFF" w:themeColor="background1"/>
                <w:sz w:val="20"/>
                <w:szCs w:val="20"/>
              </w:rPr>
              <w:t xml:space="preserve"> </w:t>
            </w:r>
            <w:proofErr w:type="spellStart"/>
            <w:r w:rsidRPr="00D3430C">
              <w:rPr>
                <w:rFonts w:ascii="Cambria" w:hAnsi="Cambria"/>
                <w:b/>
                <w:bCs/>
                <w:i/>
                <w:color w:val="FFFFFF" w:themeColor="background1"/>
                <w:sz w:val="20"/>
                <w:szCs w:val="20"/>
              </w:rPr>
              <w:t>materia</w:t>
            </w:r>
            <w:r w:rsidR="00EE00E9" w:rsidRPr="00D3430C">
              <w:rPr>
                <w:rFonts w:ascii="Cambria" w:hAnsi="Cambria"/>
                <w:b/>
                <w:bCs/>
                <w:i/>
                <w:color w:val="FFFFFF" w:themeColor="background1"/>
                <w:sz w:val="20"/>
                <w:szCs w:val="20"/>
              </w:rPr>
              <w:t>e</w:t>
            </w:r>
            <w:proofErr w:type="spellEnd"/>
            <w:r w:rsidRPr="00D3430C">
              <w:rPr>
                <w:rFonts w:ascii="Cambria" w:hAnsi="Cambria"/>
                <w:b/>
                <w:bCs/>
                <w:color w:val="FFFFFF" w:themeColor="background1"/>
                <w:sz w:val="20"/>
                <w:szCs w:val="20"/>
              </w:rPr>
              <w:t>:</w:t>
            </w:r>
          </w:p>
        </w:tc>
        <w:tc>
          <w:tcPr>
            <w:tcW w:w="5760" w:type="dxa"/>
            <w:vAlign w:val="center"/>
          </w:tcPr>
          <w:p w14:paraId="5C579BA1" w14:textId="4BE91CFB" w:rsidR="003239B8" w:rsidRPr="00D3430C" w:rsidRDefault="001C7E62" w:rsidP="00E0255C">
            <w:pPr>
              <w:jc w:val="both"/>
              <w:rPr>
                <w:rFonts w:ascii="Cambria" w:hAnsi="Cambria"/>
                <w:bCs/>
                <w:sz w:val="20"/>
                <w:szCs w:val="20"/>
                <w:lang w:val="es-ES"/>
              </w:rPr>
            </w:pPr>
            <w:r w:rsidRPr="00D3430C">
              <w:rPr>
                <w:rFonts w:ascii="Cambria" w:hAnsi="Cambria"/>
                <w:bCs/>
                <w:sz w:val="20"/>
                <w:szCs w:val="20"/>
                <w:lang w:val="es-ES"/>
              </w:rPr>
              <w:t>Sí</w:t>
            </w:r>
            <w:r w:rsidR="000C1117" w:rsidRPr="00D3430C">
              <w:rPr>
                <w:rFonts w:ascii="Cambria" w:hAnsi="Cambria"/>
                <w:bCs/>
                <w:sz w:val="20"/>
                <w:szCs w:val="20"/>
                <w:lang w:val="es-ES"/>
              </w:rPr>
              <w:t xml:space="preserve">, Convención Americana </w:t>
            </w:r>
            <w:r w:rsidR="008C4C96" w:rsidRPr="00D3430C">
              <w:rPr>
                <w:rFonts w:ascii="Cambria" w:hAnsi="Cambria"/>
                <w:bCs/>
                <w:sz w:val="20"/>
                <w:szCs w:val="20"/>
                <w:lang w:val="es-ES"/>
              </w:rPr>
              <w:t>(depósito de instrumento realizado el  27 de abril de 1978)</w:t>
            </w:r>
          </w:p>
        </w:tc>
      </w:tr>
    </w:tbl>
    <w:p w14:paraId="471E35B9" w14:textId="77777777" w:rsidR="003239B8" w:rsidRPr="00D3430C" w:rsidRDefault="003239B8" w:rsidP="003239B8">
      <w:pPr>
        <w:spacing w:before="240" w:after="240"/>
        <w:ind w:firstLine="720"/>
        <w:jc w:val="both"/>
        <w:rPr>
          <w:rFonts w:asciiTheme="majorHAnsi" w:hAnsiTheme="majorHAnsi"/>
          <w:b/>
          <w:bCs/>
          <w:sz w:val="20"/>
          <w:szCs w:val="20"/>
          <w:lang w:val="es-ES"/>
        </w:rPr>
      </w:pPr>
      <w:r w:rsidRPr="00D3430C">
        <w:rPr>
          <w:rFonts w:asciiTheme="majorHAnsi" w:hAnsiTheme="majorHAnsi"/>
          <w:b/>
          <w:bCs/>
          <w:sz w:val="20"/>
          <w:szCs w:val="20"/>
          <w:lang w:val="es-ES"/>
        </w:rPr>
        <w:t xml:space="preserve">IV. </w:t>
      </w:r>
      <w:r w:rsidRPr="00D3430C">
        <w:rPr>
          <w:rFonts w:asciiTheme="majorHAnsi" w:hAnsiTheme="majorHAnsi"/>
          <w:b/>
          <w:bCs/>
          <w:sz w:val="20"/>
          <w:szCs w:val="20"/>
          <w:lang w:val="es-ES"/>
        </w:rPr>
        <w:tab/>
      </w:r>
      <w:r w:rsidR="00EE00E9" w:rsidRPr="00D3430C">
        <w:rPr>
          <w:rFonts w:asciiTheme="majorHAnsi" w:hAnsiTheme="majorHAnsi"/>
          <w:b/>
          <w:bCs/>
          <w:sz w:val="20"/>
          <w:szCs w:val="20"/>
          <w:lang w:val="es-ES"/>
        </w:rPr>
        <w:t>DUPLICACIÓN</w:t>
      </w:r>
      <w:r w:rsidR="00EE00E9" w:rsidRPr="00D3430C">
        <w:rPr>
          <w:rFonts w:asciiTheme="majorHAnsi" w:hAnsiTheme="majorHAnsi"/>
          <w:b/>
          <w:bCs/>
          <w:color w:val="FFFFFF" w:themeColor="background1"/>
          <w:sz w:val="20"/>
          <w:szCs w:val="20"/>
          <w:lang w:val="es-ES"/>
        </w:rPr>
        <w:t xml:space="preserve"> </w:t>
      </w:r>
      <w:r w:rsidR="00EE00E9" w:rsidRPr="00D3430C">
        <w:rPr>
          <w:rFonts w:asciiTheme="majorHAnsi" w:hAnsiTheme="majorHAnsi"/>
          <w:b/>
          <w:bCs/>
          <w:sz w:val="20"/>
          <w:szCs w:val="20"/>
          <w:lang w:val="es-ES"/>
        </w:rPr>
        <w:t>DE PROCEDIMIENTOS Y COSA JUZGADA</w:t>
      </w:r>
      <w:r w:rsidR="00EE00E9" w:rsidRPr="00D3430C">
        <w:rPr>
          <w:rFonts w:asciiTheme="majorHAnsi" w:hAnsiTheme="majorHAnsi"/>
          <w:b/>
          <w:bCs/>
          <w:i/>
          <w:sz w:val="20"/>
          <w:szCs w:val="20"/>
          <w:lang w:val="es-ES"/>
        </w:rPr>
        <w:t xml:space="preserve"> </w:t>
      </w:r>
      <w:r w:rsidR="001C7E62" w:rsidRPr="00D3430C">
        <w:rPr>
          <w:rFonts w:asciiTheme="majorHAnsi" w:hAnsiTheme="majorHAnsi"/>
          <w:b/>
          <w:bCs/>
          <w:sz w:val="20"/>
          <w:szCs w:val="20"/>
          <w:lang w:val="es-ES"/>
        </w:rPr>
        <w:t>INTERNACIONAL, CARACTERIZACIÓN</w:t>
      </w:r>
      <w:r w:rsidRPr="00D3430C">
        <w:rPr>
          <w:rFonts w:asciiTheme="majorHAnsi" w:hAnsiTheme="majorHAnsi"/>
          <w:b/>
          <w:bCs/>
          <w:sz w:val="20"/>
          <w:szCs w:val="20"/>
          <w:lang w:val="es-ES"/>
        </w:rPr>
        <w:t xml:space="preserve">, </w:t>
      </w:r>
      <w:r w:rsidRPr="00D3430C">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D3430C" w14:paraId="76337212" w14:textId="77777777" w:rsidTr="004A6A54">
        <w:trPr>
          <w:cantSplit/>
        </w:trPr>
        <w:tc>
          <w:tcPr>
            <w:tcW w:w="3600" w:type="dxa"/>
            <w:tcBorders>
              <w:top w:val="single" w:sz="4" w:space="0" w:color="auto"/>
              <w:bottom w:val="single" w:sz="6" w:space="0" w:color="auto"/>
            </w:tcBorders>
            <w:shd w:val="clear" w:color="auto" w:fill="386294"/>
            <w:vAlign w:val="center"/>
          </w:tcPr>
          <w:p w14:paraId="6CFFD70A" w14:textId="77777777" w:rsidR="00EE00E9" w:rsidRPr="00D3430C" w:rsidRDefault="00EE00E9" w:rsidP="00E0255C">
            <w:pPr>
              <w:jc w:val="center"/>
              <w:rPr>
                <w:rFonts w:ascii="Cambria" w:hAnsi="Cambria"/>
                <w:b/>
                <w:bCs/>
                <w:color w:val="FFFFFF" w:themeColor="background1"/>
                <w:sz w:val="20"/>
                <w:szCs w:val="20"/>
                <w:lang w:val="es-ES"/>
              </w:rPr>
            </w:pPr>
            <w:r w:rsidRPr="00D3430C">
              <w:rPr>
                <w:rFonts w:ascii="Cambria" w:hAnsi="Cambria"/>
                <w:b/>
                <w:bCs/>
                <w:color w:val="FFFFFF" w:themeColor="background1"/>
                <w:sz w:val="20"/>
                <w:szCs w:val="20"/>
                <w:lang w:val="es-ES"/>
              </w:rPr>
              <w:t>Duplicación de procedimientos y cosa juzgada internacional:</w:t>
            </w:r>
          </w:p>
        </w:tc>
        <w:tc>
          <w:tcPr>
            <w:tcW w:w="5760" w:type="dxa"/>
            <w:vAlign w:val="center"/>
          </w:tcPr>
          <w:p w14:paraId="2DE99CDC" w14:textId="77777777" w:rsidR="00EE00E9" w:rsidRPr="00D3430C" w:rsidRDefault="001C7E62" w:rsidP="00E0255C">
            <w:pPr>
              <w:jc w:val="both"/>
              <w:rPr>
                <w:rFonts w:ascii="Cambria" w:hAnsi="Cambria"/>
                <w:bCs/>
                <w:sz w:val="20"/>
                <w:szCs w:val="20"/>
                <w:lang w:val="es-ES"/>
              </w:rPr>
            </w:pPr>
            <w:r w:rsidRPr="00D3430C">
              <w:rPr>
                <w:rFonts w:ascii="Cambria" w:hAnsi="Cambria"/>
                <w:bCs/>
                <w:sz w:val="20"/>
                <w:szCs w:val="20"/>
                <w:lang w:val="es-ES"/>
              </w:rPr>
              <w:t>No</w:t>
            </w:r>
          </w:p>
        </w:tc>
      </w:tr>
      <w:tr w:rsidR="003239B8" w:rsidRPr="00765A7E" w14:paraId="28ACE885" w14:textId="77777777" w:rsidTr="004A6A54">
        <w:trPr>
          <w:cantSplit/>
        </w:trPr>
        <w:tc>
          <w:tcPr>
            <w:tcW w:w="3600" w:type="dxa"/>
            <w:tcBorders>
              <w:top w:val="single" w:sz="4" w:space="0" w:color="auto"/>
              <w:bottom w:val="single" w:sz="6" w:space="0" w:color="auto"/>
            </w:tcBorders>
            <w:shd w:val="clear" w:color="auto" w:fill="386294"/>
            <w:vAlign w:val="center"/>
          </w:tcPr>
          <w:p w14:paraId="2EAC07B0" w14:textId="77777777" w:rsidR="003239B8" w:rsidRPr="00D3430C" w:rsidRDefault="003239B8" w:rsidP="00E0255C">
            <w:pPr>
              <w:jc w:val="center"/>
              <w:rPr>
                <w:rFonts w:ascii="Cambria" w:hAnsi="Cambria"/>
                <w:b/>
                <w:bCs/>
                <w:i/>
                <w:color w:val="FFFFFF" w:themeColor="background1"/>
                <w:sz w:val="20"/>
                <w:szCs w:val="20"/>
              </w:rPr>
            </w:pPr>
            <w:r w:rsidRPr="00D3430C">
              <w:rPr>
                <w:rFonts w:ascii="Cambria" w:hAnsi="Cambria"/>
                <w:b/>
                <w:bCs/>
                <w:color w:val="FFFFFF" w:themeColor="background1"/>
                <w:sz w:val="20"/>
                <w:szCs w:val="20"/>
              </w:rPr>
              <w:lastRenderedPageBreak/>
              <w:t xml:space="preserve">Derechos </w:t>
            </w:r>
            <w:proofErr w:type="spellStart"/>
            <w:r w:rsidRPr="00D3430C">
              <w:rPr>
                <w:rFonts w:ascii="Cambria" w:hAnsi="Cambria"/>
                <w:b/>
                <w:bCs/>
                <w:color w:val="FFFFFF" w:themeColor="background1"/>
                <w:sz w:val="20"/>
                <w:szCs w:val="20"/>
              </w:rPr>
              <w:t>declarados</w:t>
            </w:r>
            <w:proofErr w:type="spellEnd"/>
            <w:r w:rsidRPr="00D3430C">
              <w:rPr>
                <w:rFonts w:ascii="Cambria" w:hAnsi="Cambria"/>
                <w:b/>
                <w:bCs/>
                <w:color w:val="FFFFFF" w:themeColor="background1"/>
                <w:sz w:val="20"/>
                <w:szCs w:val="20"/>
              </w:rPr>
              <w:t xml:space="preserve"> </w:t>
            </w:r>
            <w:proofErr w:type="spellStart"/>
            <w:r w:rsidRPr="00D3430C">
              <w:rPr>
                <w:rFonts w:ascii="Cambria" w:hAnsi="Cambria"/>
                <w:b/>
                <w:bCs/>
                <w:color w:val="FFFFFF" w:themeColor="background1"/>
                <w:sz w:val="20"/>
                <w:szCs w:val="20"/>
              </w:rPr>
              <w:t>admisibles</w:t>
            </w:r>
            <w:proofErr w:type="spellEnd"/>
            <w:r w:rsidRPr="00D3430C">
              <w:rPr>
                <w:rFonts w:ascii="Cambria" w:hAnsi="Cambria"/>
                <w:b/>
                <w:bCs/>
                <w:i/>
                <w:color w:val="FFFFFF" w:themeColor="background1"/>
                <w:sz w:val="20"/>
                <w:szCs w:val="20"/>
              </w:rPr>
              <w:t>:</w:t>
            </w:r>
          </w:p>
        </w:tc>
        <w:tc>
          <w:tcPr>
            <w:tcW w:w="5760" w:type="dxa"/>
            <w:vAlign w:val="center"/>
          </w:tcPr>
          <w:p w14:paraId="18AFBB30" w14:textId="00EB0F10" w:rsidR="003239B8" w:rsidRPr="00D3430C" w:rsidRDefault="00DE04D9" w:rsidP="00BD6523">
            <w:pPr>
              <w:jc w:val="both"/>
              <w:rPr>
                <w:rFonts w:ascii="Cambria" w:hAnsi="Cambria"/>
                <w:bCs/>
                <w:sz w:val="20"/>
                <w:szCs w:val="20"/>
                <w:lang w:val="es-PA"/>
              </w:rPr>
            </w:pPr>
            <w:r w:rsidRPr="00D3430C">
              <w:rPr>
                <w:rFonts w:ascii="Cambria" w:hAnsi="Cambria"/>
                <w:bCs/>
                <w:sz w:val="20"/>
                <w:szCs w:val="20"/>
                <w:lang w:val="es-PA"/>
              </w:rPr>
              <w:t>Artículos 8 (garantías judiciales)</w:t>
            </w:r>
            <w:r w:rsidR="00BD6523" w:rsidRPr="00D3430C">
              <w:rPr>
                <w:rFonts w:ascii="Cambria" w:hAnsi="Cambria"/>
                <w:bCs/>
                <w:sz w:val="20"/>
                <w:szCs w:val="20"/>
                <w:lang w:val="es-PA"/>
              </w:rPr>
              <w:t>,</w:t>
            </w:r>
            <w:r w:rsidR="00B9002E" w:rsidRPr="00D3430C">
              <w:rPr>
                <w:rFonts w:ascii="Cambria" w:hAnsi="Cambria"/>
                <w:bCs/>
                <w:sz w:val="20"/>
                <w:szCs w:val="20"/>
                <w:lang w:val="es-PA"/>
              </w:rPr>
              <w:t xml:space="preserve"> 9 (principio de legalidad y de retroactividad),</w:t>
            </w:r>
            <w:r w:rsidR="00BD6523" w:rsidRPr="00D3430C">
              <w:rPr>
                <w:rFonts w:ascii="Cambria" w:hAnsi="Cambria"/>
                <w:bCs/>
                <w:sz w:val="20"/>
                <w:szCs w:val="20"/>
                <w:lang w:val="es-PA"/>
              </w:rPr>
              <w:t xml:space="preserve"> </w:t>
            </w:r>
            <w:r w:rsidR="00540041" w:rsidRPr="00D3430C">
              <w:rPr>
                <w:rFonts w:ascii="Cambria" w:hAnsi="Cambria"/>
                <w:bCs/>
                <w:sz w:val="20"/>
                <w:szCs w:val="20"/>
                <w:lang w:val="es-PA"/>
              </w:rPr>
              <w:t xml:space="preserve">16 (libertad de asociación), </w:t>
            </w:r>
            <w:r w:rsidR="00BD6523" w:rsidRPr="00D3430C">
              <w:rPr>
                <w:rFonts w:ascii="Cambria" w:hAnsi="Cambria"/>
                <w:bCs/>
                <w:sz w:val="20"/>
                <w:szCs w:val="20"/>
                <w:lang w:val="es-PA"/>
              </w:rPr>
              <w:t xml:space="preserve">23 (derechos políticos), 24 (igualdad ante la ley), </w:t>
            </w:r>
            <w:r w:rsidRPr="00D3430C">
              <w:rPr>
                <w:rFonts w:ascii="Cambria" w:hAnsi="Cambria"/>
                <w:bCs/>
                <w:sz w:val="20"/>
                <w:szCs w:val="20"/>
                <w:lang w:val="es-PA"/>
              </w:rPr>
              <w:t>25</w:t>
            </w:r>
            <w:r w:rsidR="00BD6523" w:rsidRPr="00D3430C">
              <w:rPr>
                <w:rFonts w:ascii="Cambria" w:hAnsi="Cambria"/>
                <w:bCs/>
                <w:sz w:val="20"/>
                <w:szCs w:val="20"/>
                <w:lang w:val="es-PA"/>
              </w:rPr>
              <w:t xml:space="preserve"> (protección judicial)</w:t>
            </w:r>
            <w:r w:rsidRPr="00D3430C">
              <w:rPr>
                <w:rFonts w:ascii="Cambria" w:hAnsi="Cambria"/>
                <w:bCs/>
                <w:sz w:val="20"/>
                <w:szCs w:val="20"/>
                <w:lang w:val="es-PA"/>
              </w:rPr>
              <w:t xml:space="preserve"> </w:t>
            </w:r>
            <w:r w:rsidR="00BD6523" w:rsidRPr="00D3430C">
              <w:rPr>
                <w:rFonts w:ascii="Cambria" w:hAnsi="Cambria"/>
                <w:bCs/>
                <w:sz w:val="20"/>
                <w:szCs w:val="20"/>
                <w:lang w:val="es-PA"/>
              </w:rPr>
              <w:t xml:space="preserve">y 26 (derechos económicos, sociales y culturales) </w:t>
            </w:r>
            <w:r w:rsidRPr="00D3430C">
              <w:rPr>
                <w:rFonts w:ascii="Cambria" w:hAnsi="Cambria"/>
                <w:bCs/>
                <w:sz w:val="20"/>
                <w:szCs w:val="20"/>
                <w:lang w:val="es-PA"/>
              </w:rPr>
              <w:t>de la Convención Americana en relación con su</w:t>
            </w:r>
            <w:r w:rsidR="00BD6523" w:rsidRPr="00D3430C">
              <w:rPr>
                <w:rFonts w:ascii="Cambria" w:hAnsi="Cambria"/>
                <w:bCs/>
                <w:sz w:val="20"/>
                <w:szCs w:val="20"/>
                <w:lang w:val="es-PA"/>
              </w:rPr>
              <w:t>s</w:t>
            </w:r>
            <w:r w:rsidRPr="00D3430C">
              <w:rPr>
                <w:rFonts w:ascii="Cambria" w:hAnsi="Cambria"/>
                <w:bCs/>
                <w:sz w:val="20"/>
                <w:szCs w:val="20"/>
                <w:lang w:val="es-PA"/>
              </w:rPr>
              <w:t xml:space="preserve"> artículo</w:t>
            </w:r>
            <w:r w:rsidR="00BD6523" w:rsidRPr="00D3430C">
              <w:rPr>
                <w:rFonts w:ascii="Cambria" w:hAnsi="Cambria"/>
                <w:bCs/>
                <w:sz w:val="20"/>
                <w:szCs w:val="20"/>
                <w:lang w:val="es-PA"/>
              </w:rPr>
              <w:t>s</w:t>
            </w:r>
            <w:r w:rsidRPr="00D3430C">
              <w:rPr>
                <w:rFonts w:ascii="Cambria" w:hAnsi="Cambria"/>
                <w:bCs/>
                <w:sz w:val="20"/>
                <w:szCs w:val="20"/>
                <w:lang w:val="es-PA"/>
              </w:rPr>
              <w:t xml:space="preserve"> 1.1. (obligación de respetar los derechos) y </w:t>
            </w:r>
            <w:r w:rsidR="00BD6523" w:rsidRPr="00D3430C">
              <w:rPr>
                <w:rFonts w:ascii="Cambria" w:hAnsi="Cambria"/>
                <w:bCs/>
                <w:sz w:val="20"/>
                <w:szCs w:val="20"/>
                <w:lang w:val="es-PA"/>
              </w:rPr>
              <w:t>2 (deber de adoptar disposiciones de derecho interno)</w:t>
            </w:r>
          </w:p>
        </w:tc>
      </w:tr>
      <w:tr w:rsidR="003239B8" w:rsidRPr="00D3430C" w14:paraId="53F456EE" w14:textId="77777777" w:rsidTr="004A6A54">
        <w:trPr>
          <w:cantSplit/>
        </w:trPr>
        <w:tc>
          <w:tcPr>
            <w:tcW w:w="3600" w:type="dxa"/>
            <w:tcBorders>
              <w:top w:val="single" w:sz="6" w:space="0" w:color="auto"/>
              <w:bottom w:val="single" w:sz="6" w:space="0" w:color="auto"/>
            </w:tcBorders>
            <w:shd w:val="clear" w:color="auto" w:fill="386294"/>
            <w:vAlign w:val="center"/>
          </w:tcPr>
          <w:p w14:paraId="0C61061E" w14:textId="77777777" w:rsidR="003239B8" w:rsidRPr="00D3430C" w:rsidRDefault="003239B8" w:rsidP="00E0255C">
            <w:pPr>
              <w:jc w:val="center"/>
              <w:rPr>
                <w:rFonts w:ascii="Cambria" w:hAnsi="Cambria"/>
                <w:b/>
                <w:bCs/>
                <w:color w:val="FFFFFF" w:themeColor="background1"/>
                <w:sz w:val="20"/>
                <w:szCs w:val="20"/>
                <w:lang w:val="es-ES"/>
              </w:rPr>
            </w:pPr>
            <w:r w:rsidRPr="00D3430C">
              <w:rPr>
                <w:rFonts w:ascii="Cambria" w:hAnsi="Cambria"/>
                <w:b/>
                <w:bCs/>
                <w:color w:val="FFFFFF" w:themeColor="background1"/>
                <w:sz w:val="20"/>
                <w:szCs w:val="20"/>
                <w:lang w:val="es-ES"/>
              </w:rPr>
              <w:t>Agotamiento de recursos internos</w:t>
            </w:r>
            <w:r w:rsidR="00EE00E9" w:rsidRPr="00D3430C">
              <w:rPr>
                <w:rFonts w:ascii="Cambria" w:hAnsi="Cambria"/>
                <w:b/>
                <w:bCs/>
                <w:color w:val="FFFFFF" w:themeColor="background1"/>
                <w:sz w:val="20"/>
                <w:szCs w:val="20"/>
                <w:lang w:val="es-ES"/>
              </w:rPr>
              <w:t xml:space="preserve"> o procedencia de una excepción</w:t>
            </w:r>
            <w:r w:rsidRPr="00D3430C">
              <w:rPr>
                <w:rFonts w:ascii="Cambria" w:hAnsi="Cambria"/>
                <w:b/>
                <w:bCs/>
                <w:color w:val="FFFFFF" w:themeColor="background1"/>
                <w:sz w:val="20"/>
                <w:szCs w:val="20"/>
                <w:lang w:val="es-ES"/>
              </w:rPr>
              <w:t>:</w:t>
            </w:r>
          </w:p>
        </w:tc>
        <w:tc>
          <w:tcPr>
            <w:tcW w:w="5760" w:type="dxa"/>
            <w:vAlign w:val="center"/>
          </w:tcPr>
          <w:p w14:paraId="01347189" w14:textId="51DB0713" w:rsidR="003239B8" w:rsidRPr="00D3430C" w:rsidRDefault="00B9002E" w:rsidP="00B9002E">
            <w:pPr>
              <w:rPr>
                <w:rFonts w:ascii="Cambria" w:hAnsi="Cambria"/>
                <w:bCs/>
                <w:sz w:val="20"/>
                <w:szCs w:val="20"/>
                <w:lang w:val="es-ES"/>
              </w:rPr>
            </w:pPr>
            <w:r w:rsidRPr="00D3430C">
              <w:rPr>
                <w:rFonts w:ascii="Cambria" w:hAnsi="Cambria"/>
                <w:bCs/>
                <w:sz w:val="20"/>
                <w:szCs w:val="20"/>
                <w:lang w:val="es-ES"/>
              </w:rPr>
              <w:t>Sí</w:t>
            </w:r>
            <w:r w:rsidR="00DE04D9" w:rsidRPr="00D3430C">
              <w:rPr>
                <w:rFonts w:ascii="Cambria" w:hAnsi="Cambria"/>
                <w:bCs/>
                <w:sz w:val="20"/>
                <w:szCs w:val="20"/>
                <w:lang w:val="es-ES"/>
              </w:rPr>
              <w:t xml:space="preserve">, </w:t>
            </w:r>
            <w:r w:rsidRPr="00D3430C">
              <w:rPr>
                <w:rFonts w:ascii="Cambria" w:hAnsi="Cambria"/>
                <w:bCs/>
                <w:sz w:val="20"/>
                <w:szCs w:val="20"/>
                <w:lang w:val="es-ES"/>
              </w:rPr>
              <w:t>15 de octubre de 2007</w:t>
            </w:r>
          </w:p>
        </w:tc>
      </w:tr>
      <w:tr w:rsidR="003239B8" w:rsidRPr="00D3430C" w14:paraId="5A7610C9" w14:textId="77777777" w:rsidTr="004A6A54">
        <w:trPr>
          <w:cantSplit/>
        </w:trPr>
        <w:tc>
          <w:tcPr>
            <w:tcW w:w="3600" w:type="dxa"/>
            <w:tcBorders>
              <w:top w:val="single" w:sz="6" w:space="0" w:color="auto"/>
              <w:bottom w:val="single" w:sz="6" w:space="0" w:color="auto"/>
            </w:tcBorders>
            <w:shd w:val="clear" w:color="auto" w:fill="386294"/>
            <w:vAlign w:val="center"/>
          </w:tcPr>
          <w:p w14:paraId="5FB7D136" w14:textId="77777777" w:rsidR="003239B8" w:rsidRPr="00D3430C" w:rsidRDefault="003239B8" w:rsidP="00E0255C">
            <w:pPr>
              <w:jc w:val="center"/>
              <w:rPr>
                <w:rFonts w:ascii="Cambria" w:hAnsi="Cambria"/>
                <w:b/>
                <w:bCs/>
                <w:color w:val="FFFFFF" w:themeColor="background1"/>
                <w:sz w:val="20"/>
                <w:szCs w:val="20"/>
                <w:lang w:val="es-PA"/>
              </w:rPr>
            </w:pPr>
            <w:r w:rsidRPr="00D3430C">
              <w:rPr>
                <w:rFonts w:ascii="Cambria" w:hAnsi="Cambria"/>
                <w:b/>
                <w:bCs/>
                <w:color w:val="FFFFFF" w:themeColor="background1"/>
                <w:sz w:val="20"/>
                <w:szCs w:val="20"/>
                <w:lang w:val="es-PA"/>
              </w:rPr>
              <w:t>Presentación dentro de plazo:</w:t>
            </w:r>
          </w:p>
        </w:tc>
        <w:tc>
          <w:tcPr>
            <w:tcW w:w="5760" w:type="dxa"/>
            <w:vAlign w:val="center"/>
          </w:tcPr>
          <w:p w14:paraId="29E1E760" w14:textId="0B5B74AA" w:rsidR="003239B8" w:rsidRPr="00D3430C" w:rsidRDefault="00DE04D9" w:rsidP="00B9002E">
            <w:pPr>
              <w:rPr>
                <w:rFonts w:ascii="Cambria" w:hAnsi="Cambria"/>
                <w:bCs/>
                <w:sz w:val="20"/>
                <w:szCs w:val="20"/>
                <w:lang w:val="es-PA"/>
              </w:rPr>
            </w:pPr>
            <w:r w:rsidRPr="00D3430C">
              <w:rPr>
                <w:rFonts w:ascii="Cambria" w:hAnsi="Cambria"/>
                <w:bCs/>
                <w:sz w:val="20"/>
                <w:szCs w:val="20"/>
                <w:lang w:val="es-PA"/>
              </w:rPr>
              <w:t xml:space="preserve">Sí, </w:t>
            </w:r>
            <w:r w:rsidR="00B9002E" w:rsidRPr="00D3430C">
              <w:rPr>
                <w:rFonts w:ascii="Cambria" w:hAnsi="Cambria"/>
                <w:bCs/>
                <w:sz w:val="20"/>
                <w:szCs w:val="20"/>
                <w:lang w:val="es-PA"/>
              </w:rPr>
              <w:t>14 de abril de 2008</w:t>
            </w:r>
          </w:p>
        </w:tc>
      </w:tr>
    </w:tbl>
    <w:p w14:paraId="7E6ED0B9" w14:textId="77777777" w:rsidR="003239B8" w:rsidRPr="00D3430C" w:rsidRDefault="00223A29" w:rsidP="003239B8">
      <w:pPr>
        <w:spacing w:before="240" w:after="240"/>
        <w:ind w:firstLine="720"/>
        <w:jc w:val="both"/>
        <w:rPr>
          <w:rFonts w:asciiTheme="majorHAnsi" w:hAnsiTheme="majorHAnsi"/>
          <w:b/>
          <w:sz w:val="20"/>
          <w:szCs w:val="20"/>
          <w:lang w:val="es-UY"/>
        </w:rPr>
      </w:pPr>
      <w:r w:rsidRPr="00D3430C">
        <w:rPr>
          <w:rFonts w:asciiTheme="majorHAnsi" w:hAnsiTheme="majorHAnsi"/>
          <w:b/>
          <w:sz w:val="20"/>
          <w:szCs w:val="20"/>
          <w:lang w:val="es-UY"/>
        </w:rPr>
        <w:t xml:space="preserve">V. </w:t>
      </w:r>
      <w:r w:rsidRPr="00D3430C">
        <w:rPr>
          <w:rFonts w:asciiTheme="majorHAnsi" w:hAnsiTheme="majorHAnsi"/>
          <w:b/>
          <w:sz w:val="20"/>
          <w:szCs w:val="20"/>
          <w:lang w:val="es-UY"/>
        </w:rPr>
        <w:tab/>
      </w:r>
      <w:r w:rsidR="003239B8" w:rsidRPr="00D3430C">
        <w:rPr>
          <w:rFonts w:asciiTheme="majorHAnsi" w:hAnsiTheme="majorHAnsi"/>
          <w:b/>
          <w:sz w:val="20"/>
          <w:szCs w:val="20"/>
          <w:lang w:val="es-UY"/>
        </w:rPr>
        <w:t xml:space="preserve">HECHOS ALEGADOS </w:t>
      </w:r>
    </w:p>
    <w:p w14:paraId="790CF68F" w14:textId="2C6D4E83" w:rsidR="00F5430D" w:rsidRPr="00D3430C" w:rsidRDefault="0068165B" w:rsidP="00FC7F5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D3430C">
        <w:rPr>
          <w:sz w:val="20"/>
          <w:szCs w:val="20"/>
          <w:lang w:val="es-UY"/>
        </w:rPr>
        <w:t xml:space="preserve">Gamaliel Sánchez Chi y el Grupo de Apoyo Mutuo </w:t>
      </w:r>
      <w:r w:rsidR="00630F37" w:rsidRPr="00D3430C">
        <w:rPr>
          <w:sz w:val="20"/>
          <w:szCs w:val="20"/>
          <w:lang w:val="es-UY"/>
        </w:rPr>
        <w:t xml:space="preserve">(en adelante “la </w:t>
      </w:r>
      <w:r w:rsidRPr="00D3430C">
        <w:rPr>
          <w:sz w:val="20"/>
          <w:szCs w:val="20"/>
          <w:lang w:val="es-UY"/>
        </w:rPr>
        <w:t>parte peticionaria</w:t>
      </w:r>
      <w:r w:rsidR="00630F37" w:rsidRPr="00D3430C">
        <w:rPr>
          <w:sz w:val="20"/>
          <w:szCs w:val="20"/>
          <w:lang w:val="es-UY"/>
        </w:rPr>
        <w:t>”)</w:t>
      </w:r>
      <w:r w:rsidR="00FC1990" w:rsidRPr="00D3430C">
        <w:rPr>
          <w:sz w:val="20"/>
          <w:szCs w:val="20"/>
          <w:lang w:val="es-UY"/>
        </w:rPr>
        <w:t xml:space="preserve"> </w:t>
      </w:r>
      <w:r w:rsidR="00F5430D" w:rsidRPr="00D3430C">
        <w:rPr>
          <w:sz w:val="20"/>
          <w:szCs w:val="20"/>
          <w:lang w:val="es-UY"/>
        </w:rPr>
        <w:t>denuncia</w:t>
      </w:r>
      <w:r w:rsidRPr="00D3430C">
        <w:rPr>
          <w:sz w:val="20"/>
          <w:szCs w:val="20"/>
          <w:lang w:val="es-UY"/>
        </w:rPr>
        <w:t>n presuntas violaciones a los derechos humanos de Gamaliel Sánchez Chi (en adelanta “la presunta víctima”) alegando que este fue destituido del cargo que ocupaba en una institución pública, sin la autorización judicial previa requerida por las normas laborales que le amparaban en ese momento por encontrarse formando parte de un conflicto colectivo de trabajo con su empleador. Denuncia además que la decisión judicial definitiva concluyó que la destitución había sido legal con fundam</w:t>
      </w:r>
      <w:r w:rsidR="00B5743B" w:rsidRPr="00D3430C">
        <w:rPr>
          <w:sz w:val="20"/>
          <w:szCs w:val="20"/>
          <w:lang w:val="es-UY"/>
        </w:rPr>
        <w:t>ento en normas que fueron declaradas inconstitucionales y cuya aplicación se encontraba suspendida al momento que se perfeccionó la destitución.</w:t>
      </w:r>
    </w:p>
    <w:p w14:paraId="4A79A3F2" w14:textId="1DE0D692" w:rsidR="00DC1D96" w:rsidRPr="00D3430C" w:rsidRDefault="003064C1" w:rsidP="00E3751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D3430C">
        <w:rPr>
          <w:sz w:val="20"/>
          <w:szCs w:val="20"/>
          <w:lang w:val="es-AR"/>
        </w:rPr>
        <w:t xml:space="preserve">La parte peticionaria relata que la presunta víctima laboraba en la Dirección General de Migración ocupando el cargo de Técnico I con funciones de Delegado de Migración, hasta que el 11 de agosto de 2004 el Ministro de Gobernación emitió acuerdo destituyéndolo de ese cargo por supuestas faltas laborales al servicio. Sostiene que no cometió las faltas que se le imputaron y que su destitución fue injustificada e ilegal. Explica que al momento de su destitución estaba vigente un conflicto colectivo de trabajo entre el Sindicato de Trabajadores de la Dirección General de Migración y el Ministerio de Gobernación, estando el empleador formalmente emplazado </w:t>
      </w:r>
      <w:r w:rsidR="002A7D66" w:rsidRPr="00D3430C">
        <w:rPr>
          <w:sz w:val="20"/>
          <w:szCs w:val="20"/>
          <w:lang w:val="es-AR"/>
        </w:rPr>
        <w:t xml:space="preserve">y el conflicto abierto a trámite por el Juzgado Séptimo de Trabajo y Previsión Social. Destaca que formular las prevenciones y apercibimientos a la parte empleadora el juzgado dispuso que “toda terminación de contratos de trabajo en la entidad en que se ha planteado el </w:t>
      </w:r>
      <w:r w:rsidR="00ED5F1E" w:rsidRPr="00D3430C">
        <w:rPr>
          <w:sz w:val="20"/>
          <w:szCs w:val="20"/>
          <w:lang w:val="es-AR"/>
        </w:rPr>
        <w:t>c</w:t>
      </w:r>
      <w:r w:rsidR="002A7D66" w:rsidRPr="00D3430C">
        <w:rPr>
          <w:sz w:val="20"/>
          <w:szCs w:val="20"/>
          <w:lang w:val="es-AR"/>
        </w:rPr>
        <w:t>onflicto, aunque</w:t>
      </w:r>
      <w:r w:rsidRPr="00D3430C">
        <w:rPr>
          <w:sz w:val="20"/>
          <w:szCs w:val="20"/>
          <w:lang w:val="es-AR"/>
        </w:rPr>
        <w:t xml:space="preserve"> </w:t>
      </w:r>
      <w:r w:rsidR="002A7D66" w:rsidRPr="00D3430C">
        <w:rPr>
          <w:sz w:val="20"/>
          <w:szCs w:val="20"/>
          <w:lang w:val="es-AR"/>
        </w:rPr>
        <w:t xml:space="preserve">se trate de trabajadores que no han suscrito el pliego de peticiones o que no se hubieran adherido al conflicto respectivo, deberá ser autorizado por el Juez”. Indica que el juzgado realizó esta determinación con fundamento en lo dispuesto en los artículos 370 y 380 del Código de Trabajo y que </w:t>
      </w:r>
      <w:r w:rsidR="00A0564A" w:rsidRPr="00D3430C">
        <w:rPr>
          <w:sz w:val="20"/>
          <w:szCs w:val="20"/>
          <w:lang w:val="es-AR"/>
        </w:rPr>
        <w:t>el requisito de autorización judicial previa no se cumplió en su destitución.</w:t>
      </w:r>
    </w:p>
    <w:p w14:paraId="328BEF54" w14:textId="773E4390" w:rsidR="00A0564A" w:rsidRPr="00D3430C" w:rsidRDefault="00A0564A" w:rsidP="00E3751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D3430C">
        <w:rPr>
          <w:sz w:val="20"/>
          <w:szCs w:val="20"/>
          <w:lang w:val="es-AR"/>
        </w:rPr>
        <w:t>Continúa relatando que presentó una solicitud de reinstalación a su puesto de trabajo ante el Juez que conocía y tramitaba en forma definitiva el conflicto colectivo, quien el 12 de agosto de 2004 dictó resolución ordenando su reinstalación. Señala que esta resolución fue apelada por la parte demandada el 7 de septiembre de 2004 resultando en que el 1 de diciembre de 2004 la apelación fuera rechazada por la Sala Segunda de la Corte de Apelaciones de Trabajo y Previsión Social (en adelante “la Sala Segunda”). Agrega que la parte demandada interpuso recursos de aclaración y ampliación</w:t>
      </w:r>
      <w:r w:rsidR="00463ABC" w:rsidRPr="00D3430C">
        <w:rPr>
          <w:sz w:val="20"/>
          <w:szCs w:val="20"/>
          <w:lang w:val="es-AR"/>
        </w:rPr>
        <w:t>,</w:t>
      </w:r>
      <w:r w:rsidRPr="00D3430C">
        <w:rPr>
          <w:sz w:val="20"/>
          <w:szCs w:val="20"/>
          <w:lang w:val="es-AR"/>
        </w:rPr>
        <w:t xml:space="preserve"> los que fueron declarados sin lugar el 2 de marzo de 2005 por la misma Sala Segunda. Luego, el 19 de abril de 2005 el Estado de Guatemala interpuso acción de amparo contra la decisión de la Sala Segunda, la que fue denegada el 18 de abril de 2007 por la Corte Suprema de justicia. Esta decisión fue apelada por el Estado conllevando a que el 7 de agosto de 2007 la Corte de Constitucionalidad </w:t>
      </w:r>
      <w:r w:rsidR="00ED0FD8" w:rsidRPr="00D3430C">
        <w:rPr>
          <w:sz w:val="20"/>
          <w:szCs w:val="20"/>
          <w:lang w:val="es-AR"/>
        </w:rPr>
        <w:t xml:space="preserve">concediera el amparo solicitado dejando en suspenso definitivo la resolución de 1 de diciembre de 2004 que ordenaba que la presunta víctima fuera reinstalado a su puesto de trabajo. </w:t>
      </w:r>
    </w:p>
    <w:p w14:paraId="2F4C9C21" w14:textId="35E75389" w:rsidR="001352C1" w:rsidRPr="00D3430C" w:rsidRDefault="00ED0FD8" w:rsidP="001352C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D3430C">
        <w:rPr>
          <w:sz w:val="20"/>
          <w:szCs w:val="20"/>
          <w:lang w:val="es-AR"/>
        </w:rPr>
        <w:t>Explica que para emitir la decisión desfavorable a la presunta víctima la Corte de Constitucionalidad se fundamentó en que, dada su calidad de trabajador del Estado, las normas aplicables no eran los artículos 370 y 380 del Código de Trabajo sino el artículo 4</w:t>
      </w:r>
      <w:r w:rsidR="00367E6C" w:rsidRPr="00D3430C">
        <w:rPr>
          <w:sz w:val="20"/>
          <w:szCs w:val="20"/>
          <w:lang w:val="es-AR"/>
        </w:rPr>
        <w:t>(c)</w:t>
      </w:r>
      <w:r w:rsidR="00FF4C5B" w:rsidRPr="00D3430C">
        <w:rPr>
          <w:sz w:val="20"/>
          <w:szCs w:val="20"/>
          <w:lang w:val="es-AR"/>
        </w:rPr>
        <w:t xml:space="preserve">(1) </w:t>
      </w:r>
      <w:r w:rsidRPr="00D3430C">
        <w:rPr>
          <w:sz w:val="20"/>
          <w:szCs w:val="20"/>
          <w:lang w:val="es-AR"/>
        </w:rPr>
        <w:t xml:space="preserve">de la Ley de Sindicalización y Regulación de Huelga de los Trabajadores del Estado </w:t>
      </w:r>
      <w:r w:rsidR="004F0017" w:rsidRPr="00D3430C">
        <w:rPr>
          <w:sz w:val="20"/>
          <w:szCs w:val="20"/>
          <w:lang w:val="es-AR"/>
        </w:rPr>
        <w:t xml:space="preserve">la que señalaba que en casos de conflictos colectivos “no constituirán actos de represalia por parte del Estado o de sus entidades descentralizadas o autónomas, la cancelación de nombramientos o contratos de trabajo en los casos cuando el trabajador incurra en causal de despido justificado. Reconoce que en el pasado la Corte de Constitucionalidad había interpretado que esta </w:t>
      </w:r>
      <w:r w:rsidR="004F0017" w:rsidRPr="00D3430C">
        <w:rPr>
          <w:sz w:val="20"/>
          <w:szCs w:val="20"/>
          <w:lang w:val="es-AR"/>
        </w:rPr>
        <w:lastRenderedPageBreak/>
        <w:t>norma implicaba que la autorización judicial previa no era requerida para el despido de trabajadores del Estado en contextos de conflictos colectivos. Sin embargo, indica que dicha postura había variado y que al momento de decidirse su caso la Corte Constitucional ya había emitido más de 3 fallos en el sentido de que las normas del Código de Trabajo que requerían la autorización judicial previa debían aplicarse aún en los casos de trabajadores del E</w:t>
      </w:r>
      <w:r w:rsidR="00367E6C" w:rsidRPr="00D3430C">
        <w:rPr>
          <w:sz w:val="20"/>
          <w:szCs w:val="20"/>
          <w:lang w:val="es-AR"/>
        </w:rPr>
        <w:t>stado</w:t>
      </w:r>
      <w:r w:rsidR="004F0017" w:rsidRPr="00D3430C">
        <w:rPr>
          <w:sz w:val="20"/>
          <w:szCs w:val="20"/>
          <w:lang w:val="es-AR"/>
        </w:rPr>
        <w:t xml:space="preserve"> en función del principio </w:t>
      </w:r>
      <w:r w:rsidR="004F0017" w:rsidRPr="00D3430C">
        <w:rPr>
          <w:i/>
          <w:sz w:val="20"/>
          <w:szCs w:val="20"/>
          <w:lang w:val="es-AR"/>
        </w:rPr>
        <w:t>pro operario</w:t>
      </w:r>
      <w:r w:rsidR="004F0017" w:rsidRPr="00D3430C">
        <w:rPr>
          <w:sz w:val="20"/>
          <w:szCs w:val="20"/>
          <w:lang w:val="es-AR"/>
        </w:rPr>
        <w:t xml:space="preserve">. Señala que los </w:t>
      </w:r>
      <w:r w:rsidR="00367E6C" w:rsidRPr="00D3430C">
        <w:rPr>
          <w:sz w:val="20"/>
          <w:szCs w:val="20"/>
          <w:lang w:val="es-AR"/>
        </w:rPr>
        <w:t xml:space="preserve">más de </w:t>
      </w:r>
      <w:r w:rsidR="004F0017" w:rsidRPr="00D3430C">
        <w:rPr>
          <w:sz w:val="20"/>
          <w:szCs w:val="20"/>
          <w:lang w:val="es-AR"/>
        </w:rPr>
        <w:t xml:space="preserve">3 fallos en este sentido constituían doctrina legal y considera que el apartarse injustificadamente de esta posición en su caso se vulneró su derecho a la igualdad ante la ley. </w:t>
      </w:r>
      <w:r w:rsidR="00367E6C" w:rsidRPr="00D3430C">
        <w:rPr>
          <w:sz w:val="20"/>
          <w:szCs w:val="20"/>
          <w:lang w:val="es-AR"/>
        </w:rPr>
        <w:t>Añade que el referido artículo 4(c)</w:t>
      </w:r>
      <w:r w:rsidR="00FF4C5B" w:rsidRPr="00D3430C">
        <w:rPr>
          <w:sz w:val="20"/>
          <w:szCs w:val="20"/>
          <w:lang w:val="es-AR"/>
        </w:rPr>
        <w:t>(1)</w:t>
      </w:r>
      <w:r w:rsidR="00367E6C" w:rsidRPr="00D3430C">
        <w:rPr>
          <w:sz w:val="20"/>
          <w:szCs w:val="20"/>
          <w:lang w:val="es-AR"/>
        </w:rPr>
        <w:t xml:space="preserve"> de la Ley de Sindicalización y Regulación de Huelga de los Trabajadores del Estado se encontraba suspendido provisionalmente desde el 17 de enero de 2005 en función de una demanda de inconstitucionalidad presentada contra este la que resultó en que el mismo fuera declarado incons</w:t>
      </w:r>
      <w:r w:rsidR="00FF4C5B" w:rsidRPr="00D3430C">
        <w:rPr>
          <w:sz w:val="20"/>
          <w:szCs w:val="20"/>
          <w:lang w:val="es-AR"/>
        </w:rPr>
        <w:t>titucional y definitivamente derogado</w:t>
      </w:r>
      <w:r w:rsidR="00777868" w:rsidRPr="00D3430C">
        <w:rPr>
          <w:sz w:val="20"/>
          <w:szCs w:val="20"/>
          <w:lang w:val="es-AR"/>
        </w:rPr>
        <w:t xml:space="preserve"> por la C</w:t>
      </w:r>
      <w:r w:rsidR="006F2348" w:rsidRPr="00D3430C">
        <w:rPr>
          <w:sz w:val="20"/>
          <w:szCs w:val="20"/>
          <w:lang w:val="es-AR"/>
        </w:rPr>
        <w:t>orte de C</w:t>
      </w:r>
      <w:r w:rsidR="00777868" w:rsidRPr="00D3430C">
        <w:rPr>
          <w:sz w:val="20"/>
          <w:szCs w:val="20"/>
          <w:lang w:val="es-AR"/>
        </w:rPr>
        <w:t>onstitucionalidad en sentencia del 29 de marzo de 2007</w:t>
      </w:r>
      <w:r w:rsidR="00FF4C5B" w:rsidRPr="00D3430C">
        <w:rPr>
          <w:rStyle w:val="FootnoteReference"/>
          <w:sz w:val="20"/>
          <w:szCs w:val="20"/>
          <w:lang w:val="es-AR"/>
        </w:rPr>
        <w:footnoteReference w:id="9"/>
      </w:r>
      <w:r w:rsidR="00FF4C5B" w:rsidRPr="00D3430C">
        <w:rPr>
          <w:sz w:val="20"/>
          <w:szCs w:val="20"/>
          <w:lang w:val="es-AR"/>
        </w:rPr>
        <w:t>.</w:t>
      </w:r>
      <w:r w:rsidR="00536A8D" w:rsidRPr="00D3430C">
        <w:rPr>
          <w:sz w:val="20"/>
          <w:szCs w:val="20"/>
          <w:lang w:val="es-AR"/>
        </w:rPr>
        <w:t xml:space="preserve"> Considera que </w:t>
      </w:r>
      <w:r w:rsidR="006F2348" w:rsidRPr="00D3430C">
        <w:rPr>
          <w:sz w:val="20"/>
          <w:szCs w:val="20"/>
          <w:lang w:val="es-AR"/>
        </w:rPr>
        <w:t>al basar su fallo en una norma derogada la Corte de Constitucionalidad violó el principio de no retroactividad en perjuicio de la presunta víctima.</w:t>
      </w:r>
      <w:r w:rsidR="001352C1" w:rsidRPr="00D3430C">
        <w:rPr>
          <w:sz w:val="20"/>
          <w:szCs w:val="20"/>
          <w:lang w:val="es-AR"/>
        </w:rPr>
        <w:t xml:space="preserve"> Agrega que los recursos internos se agotaron con la decisión de la Corte de Constitucionalidad que otorgó amparo a favor del Estado la que fue notificada a la presunta víctima el 15 de octubre de 2007.</w:t>
      </w:r>
    </w:p>
    <w:p w14:paraId="37935D85" w14:textId="0A635720" w:rsidR="00FC7F54" w:rsidRPr="00D3430C" w:rsidRDefault="0053684E" w:rsidP="0046617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D3430C">
        <w:rPr>
          <w:sz w:val="20"/>
          <w:szCs w:val="20"/>
          <w:lang w:val="es-AR"/>
        </w:rPr>
        <w:t>El Estado, por su parte, considera que la parte peticionaria pretende que la Comisión se extralimite de sus facultades y actúe como una cuarta instancia en contra de su naturaleza subsidiaria. Sostiene que en ningún momento se infringieron derechos ni garantías en perjuicio del peticionario y solicita a la Comisión respetar los procedimientos administrativos y judiciales internos. Explica que l</w:t>
      </w:r>
      <w:r w:rsidR="00463ABC" w:rsidRPr="00D3430C">
        <w:rPr>
          <w:sz w:val="20"/>
          <w:szCs w:val="20"/>
          <w:lang w:val="es-AR"/>
        </w:rPr>
        <w:t>a presunta víctima fue despedida</w:t>
      </w:r>
      <w:r w:rsidRPr="00D3430C">
        <w:rPr>
          <w:sz w:val="20"/>
          <w:szCs w:val="20"/>
          <w:lang w:val="es-AR"/>
        </w:rPr>
        <w:t xml:space="preserve"> del cargo público que ocupaba co</w:t>
      </w:r>
      <w:r w:rsidR="00E0255C" w:rsidRPr="00D3430C">
        <w:rPr>
          <w:sz w:val="20"/>
          <w:szCs w:val="20"/>
          <w:lang w:val="es-AR"/>
        </w:rPr>
        <w:t>n justa causa luego de</w:t>
      </w:r>
      <w:r w:rsidR="001352C1" w:rsidRPr="00D3430C">
        <w:rPr>
          <w:sz w:val="20"/>
          <w:szCs w:val="20"/>
          <w:lang w:val="es-AR"/>
        </w:rPr>
        <w:t xml:space="preserve"> se le siguiera un proceso disciplinario por razón haber sido denunciado por</w:t>
      </w:r>
      <w:r w:rsidR="00E0255C" w:rsidRPr="00D3430C">
        <w:rPr>
          <w:sz w:val="20"/>
          <w:szCs w:val="20"/>
          <w:lang w:val="es-AR"/>
        </w:rPr>
        <w:t xml:space="preserve"> 3 personas filipinas</w:t>
      </w:r>
      <w:r w:rsidR="001352C1" w:rsidRPr="00D3430C">
        <w:rPr>
          <w:sz w:val="20"/>
          <w:szCs w:val="20"/>
          <w:lang w:val="es-AR"/>
        </w:rPr>
        <w:t xml:space="preserve"> de</w:t>
      </w:r>
      <w:r w:rsidR="00E0255C" w:rsidRPr="00D3430C">
        <w:rPr>
          <w:sz w:val="20"/>
          <w:szCs w:val="20"/>
          <w:lang w:val="es-AR"/>
        </w:rPr>
        <w:t xml:space="preserve"> cobro indebido, un ilícito regulado en el ordenamiento jurídico interno. Agrega que el peticionario tuvo acceso y utilizó todos los recursos y acciones existentes en el ordenamiento interno, pese a lo que los órganos administrativos y jurisdiccionales competentes confirmaron su responsabilidad por faltas al servicio conllevando a su despido con justa causa. Agrega que, aunque la resolución que ordenó su reinstalación fue revocada, los tribunales dejaron a salvo el derecho de la presunta víctima a recurrir a los tribunales competentes para que determinaran la justicia o injusticia de su despido. Relata que la presunta víctima en efecto interpuso acciones en este sentido las que concluyeron </w:t>
      </w:r>
      <w:r w:rsidR="002D3DD0" w:rsidRPr="00D3430C">
        <w:rPr>
          <w:sz w:val="20"/>
          <w:szCs w:val="20"/>
          <w:lang w:val="es-AR"/>
        </w:rPr>
        <w:t>el 9 de diciembre de 2008 cuando la Junta Nacional de Servicio Civil determinó que en el caso de la presunta víctima se había observado el proceso administrativo correspondiente y que este había sido destituido con causa justificada, por lo que no había responsabilidad para el Estado.</w:t>
      </w:r>
      <w:r w:rsidR="001352C1" w:rsidRPr="00D3430C">
        <w:rPr>
          <w:sz w:val="20"/>
          <w:szCs w:val="20"/>
          <w:lang w:val="es-AR"/>
        </w:rPr>
        <w:t xml:space="preserve"> Añade que el artículo 46.2 de la Convención Americana no resulta aplicable al presente caso dado que el ordenamiento interno prevé recursos y mecanismos idóneos para resolver la controversia planteada por el peticionario</w:t>
      </w:r>
      <w:r w:rsidR="005B0C72" w:rsidRPr="00D3430C">
        <w:rPr>
          <w:sz w:val="20"/>
          <w:szCs w:val="20"/>
          <w:lang w:val="es-AR"/>
        </w:rPr>
        <w:t>.</w:t>
      </w:r>
    </w:p>
    <w:p w14:paraId="2B7792A8" w14:textId="77777777" w:rsidR="003239B8" w:rsidRPr="00D3430C" w:rsidRDefault="003239B8" w:rsidP="003239B8">
      <w:pPr>
        <w:spacing w:before="240" w:after="240"/>
        <w:ind w:firstLine="720"/>
        <w:jc w:val="both"/>
        <w:rPr>
          <w:rFonts w:ascii="Cambria" w:hAnsi="Cambria"/>
          <w:sz w:val="20"/>
          <w:szCs w:val="20"/>
          <w:lang w:val="es-UY"/>
        </w:rPr>
      </w:pPr>
      <w:r w:rsidRPr="00D3430C">
        <w:rPr>
          <w:rFonts w:asciiTheme="majorHAnsi" w:eastAsia="Cambria" w:hAnsiTheme="majorHAnsi" w:cs="Cambria"/>
          <w:b/>
          <w:bCs/>
          <w:color w:val="000000"/>
          <w:sz w:val="20"/>
          <w:szCs w:val="20"/>
          <w:u w:color="000000"/>
          <w:lang w:val="es-ES" w:eastAsia="es-ES"/>
        </w:rPr>
        <w:t>VI.</w:t>
      </w:r>
      <w:r w:rsidRPr="00D3430C">
        <w:rPr>
          <w:rFonts w:asciiTheme="majorHAnsi" w:eastAsia="Cambria" w:hAnsiTheme="majorHAnsi" w:cs="Cambria"/>
          <w:b/>
          <w:bCs/>
          <w:color w:val="000000"/>
          <w:sz w:val="20"/>
          <w:szCs w:val="20"/>
          <w:u w:color="000000"/>
          <w:lang w:val="es-ES" w:eastAsia="es-ES"/>
        </w:rPr>
        <w:tab/>
      </w:r>
      <w:r w:rsidR="004A6A54" w:rsidRPr="00D3430C">
        <w:rPr>
          <w:rFonts w:asciiTheme="majorHAnsi" w:hAnsiTheme="majorHAnsi"/>
          <w:b/>
          <w:bCs/>
          <w:sz w:val="20"/>
          <w:szCs w:val="20"/>
          <w:lang w:val="es-ES_tradnl"/>
        </w:rPr>
        <w:t xml:space="preserve">ANÁLISIS DE </w:t>
      </w:r>
      <w:r w:rsidR="00C21FEF" w:rsidRPr="00D3430C">
        <w:rPr>
          <w:rFonts w:asciiTheme="majorHAnsi" w:hAnsiTheme="majorHAnsi"/>
          <w:b/>
          <w:sz w:val="20"/>
          <w:szCs w:val="20"/>
          <w:lang w:val="es-ES"/>
        </w:rPr>
        <w:t>AGOTAMIENTO DE LOS RECURSOS INTERNOS Y PLAZO DE PRESENTACIÓN</w:t>
      </w:r>
      <w:r w:rsidR="00C21FEF" w:rsidRPr="00D3430C">
        <w:rPr>
          <w:rFonts w:asciiTheme="majorHAnsi" w:eastAsia="Cambria" w:hAnsiTheme="majorHAnsi" w:cs="Cambria"/>
          <w:b/>
          <w:bCs/>
          <w:color w:val="000000"/>
          <w:sz w:val="20"/>
          <w:szCs w:val="20"/>
          <w:u w:color="000000"/>
          <w:lang w:val="es-ES" w:eastAsia="es-ES"/>
        </w:rPr>
        <w:t xml:space="preserve"> </w:t>
      </w:r>
    </w:p>
    <w:p w14:paraId="3CF0B5FA" w14:textId="540F807E" w:rsidR="005B0C72" w:rsidRPr="00D3430C" w:rsidRDefault="00FB1996" w:rsidP="005B0C7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D3430C">
        <w:rPr>
          <w:sz w:val="20"/>
          <w:szCs w:val="20"/>
          <w:lang w:val="es-UY"/>
        </w:rPr>
        <w:t>La</w:t>
      </w:r>
      <w:r w:rsidR="00666CBC" w:rsidRPr="00D3430C">
        <w:rPr>
          <w:sz w:val="20"/>
          <w:szCs w:val="20"/>
          <w:lang w:val="es-UY"/>
        </w:rPr>
        <w:t xml:space="preserve"> Comisión observa que el peticionario </w:t>
      </w:r>
      <w:r w:rsidR="007C7ED8" w:rsidRPr="00D3430C">
        <w:rPr>
          <w:sz w:val="20"/>
          <w:szCs w:val="20"/>
          <w:lang w:val="es-UY"/>
        </w:rPr>
        <w:t xml:space="preserve">sostiene que </w:t>
      </w:r>
      <w:r w:rsidR="00E37513" w:rsidRPr="00D3430C">
        <w:rPr>
          <w:sz w:val="20"/>
          <w:szCs w:val="20"/>
          <w:lang w:val="es-UY"/>
        </w:rPr>
        <w:t xml:space="preserve">la decisión final con respecto al tema objeto de su petición fue aquella por la cual la </w:t>
      </w:r>
      <w:r w:rsidR="005B0C72" w:rsidRPr="00D3430C">
        <w:rPr>
          <w:sz w:val="20"/>
          <w:szCs w:val="20"/>
          <w:lang w:val="es-UY"/>
        </w:rPr>
        <w:t xml:space="preserve">Corte de Constitucionalidad revocó la resolución que ordenaba su reinstalación y concedió amparo a favor del Estado. De igual manera, toma nota que el Estado ha manifestado que las excepciones al agotamiento de los recursos internos contempladas en el artículo 46.2 de la Convención Americana no resultan aplicables al presente caso y que el peticionario agotó recursos adicionales con posterioridad a la presentación de su petición. </w:t>
      </w:r>
    </w:p>
    <w:p w14:paraId="485FB956" w14:textId="1D87B3F5" w:rsidR="00AF575A" w:rsidRPr="00D3430C" w:rsidRDefault="00AF575A" w:rsidP="00AF575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D3430C">
        <w:rPr>
          <w:rFonts w:cs="Calibri"/>
          <w:sz w:val="20"/>
          <w:szCs w:val="20"/>
          <w:lang w:val="es-AR"/>
        </w:rPr>
        <w:t>La Comisión recuerda que</w:t>
      </w:r>
      <w:r w:rsidRPr="00D3430C">
        <w:rPr>
          <w:rFonts w:cs="Calibri"/>
          <w:sz w:val="20"/>
          <w:szCs w:val="20"/>
          <w:lang w:val="es-ES_tradnl"/>
        </w:rPr>
        <w:t xml:space="preserve"> para efectos de determinar la vía procesal adecuada en el ordenamiento interno resultada necesario establecer, preliminarmente, el objeto de la petición presentada a su conocimiento. En esa medida, la Comisión considera relevante verificar si el objeto bajo su conocimiento fue presentado ante los tribunales domésticos a través de uno de los recursos que pudiera haber resultado idóneo y eficaz para resolver este tipo de situaciones a nivel interno</w:t>
      </w:r>
      <w:r w:rsidRPr="00D3430C">
        <w:rPr>
          <w:rStyle w:val="FootnoteReference"/>
          <w:rFonts w:cs="Calibri"/>
          <w:sz w:val="20"/>
          <w:szCs w:val="20"/>
        </w:rPr>
        <w:footnoteReference w:id="10"/>
      </w:r>
      <w:r w:rsidRPr="00D3430C">
        <w:rPr>
          <w:rFonts w:cs="Calibri"/>
          <w:sz w:val="20"/>
          <w:szCs w:val="20"/>
          <w:lang w:val="es-ES_tradnl"/>
        </w:rPr>
        <w:t>.</w:t>
      </w:r>
    </w:p>
    <w:p w14:paraId="5A140B09" w14:textId="5B68684D" w:rsidR="00E37513" w:rsidRPr="00D3430C" w:rsidRDefault="00E37513" w:rsidP="00AF575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D3430C">
        <w:rPr>
          <w:sz w:val="20"/>
          <w:szCs w:val="20"/>
          <w:lang w:val="es-AR"/>
        </w:rPr>
        <w:lastRenderedPageBreak/>
        <w:t xml:space="preserve">La Comisión </w:t>
      </w:r>
      <w:r w:rsidR="00AF575A" w:rsidRPr="00D3430C">
        <w:rPr>
          <w:sz w:val="20"/>
          <w:szCs w:val="20"/>
          <w:lang w:val="es-AR"/>
        </w:rPr>
        <w:t>estima</w:t>
      </w:r>
      <w:r w:rsidR="005B0C72" w:rsidRPr="00D3430C">
        <w:rPr>
          <w:sz w:val="20"/>
          <w:szCs w:val="20"/>
          <w:lang w:val="es-AR"/>
        </w:rPr>
        <w:t xml:space="preserve"> que</w:t>
      </w:r>
      <w:r w:rsidR="00AF575A" w:rsidRPr="00D3430C">
        <w:rPr>
          <w:sz w:val="20"/>
          <w:szCs w:val="20"/>
          <w:lang w:val="es-AR"/>
        </w:rPr>
        <w:t xml:space="preserve"> en el presente caso el objeto de la petición es la destitución de la presunta víctima sin la autorización judicial previa que, según se alega, era requerida por la ley doméstica y una orden judicial. </w:t>
      </w:r>
      <w:r w:rsidR="005B0C72" w:rsidRPr="00D3430C">
        <w:rPr>
          <w:sz w:val="20"/>
          <w:szCs w:val="20"/>
          <w:lang w:val="es-AR"/>
        </w:rPr>
        <w:t xml:space="preserve"> </w:t>
      </w:r>
      <w:r w:rsidR="00AF575A" w:rsidRPr="00D3430C">
        <w:rPr>
          <w:sz w:val="20"/>
          <w:szCs w:val="20"/>
          <w:lang w:val="es-AR"/>
        </w:rPr>
        <w:t xml:space="preserve">Al respecto, la Comisión valora que </w:t>
      </w:r>
      <w:r w:rsidR="005B0C72" w:rsidRPr="00D3430C">
        <w:rPr>
          <w:sz w:val="20"/>
          <w:szCs w:val="20"/>
          <w:lang w:val="es-AR"/>
        </w:rPr>
        <w:t>el Estado no ha hecho referencia</w:t>
      </w:r>
      <w:r w:rsidR="0012183B" w:rsidRPr="00D3430C">
        <w:rPr>
          <w:sz w:val="20"/>
          <w:szCs w:val="20"/>
          <w:lang w:val="es-AR"/>
        </w:rPr>
        <w:t xml:space="preserve"> a ni surge del expediente</w:t>
      </w:r>
      <w:r w:rsidR="005B0C72" w:rsidRPr="00D3430C">
        <w:rPr>
          <w:sz w:val="20"/>
          <w:szCs w:val="20"/>
          <w:lang w:val="es-AR"/>
        </w:rPr>
        <w:t xml:space="preserve"> </w:t>
      </w:r>
      <w:r w:rsidR="0012183B" w:rsidRPr="00D3430C">
        <w:rPr>
          <w:sz w:val="20"/>
          <w:szCs w:val="20"/>
          <w:lang w:val="es-AR"/>
        </w:rPr>
        <w:t xml:space="preserve">la existencia de </w:t>
      </w:r>
      <w:r w:rsidR="005B0C72" w:rsidRPr="00D3430C">
        <w:rPr>
          <w:sz w:val="20"/>
          <w:szCs w:val="20"/>
          <w:lang w:val="es-AR"/>
        </w:rPr>
        <w:t>recursos internos adicionales no agotados que pudieran ser id</w:t>
      </w:r>
      <w:r w:rsidR="00AF575A" w:rsidRPr="00D3430C">
        <w:rPr>
          <w:sz w:val="20"/>
          <w:szCs w:val="20"/>
          <w:lang w:val="es-AR"/>
        </w:rPr>
        <w:t xml:space="preserve">óneos para que </w:t>
      </w:r>
      <w:r w:rsidR="0012183B" w:rsidRPr="00D3430C">
        <w:rPr>
          <w:sz w:val="20"/>
          <w:szCs w:val="20"/>
          <w:lang w:val="es-AR"/>
        </w:rPr>
        <w:t>estas reclamaciones sean atendidas a nivel doméstico. Por esta raz</w:t>
      </w:r>
      <w:r w:rsidR="007B648A" w:rsidRPr="00D3430C">
        <w:rPr>
          <w:sz w:val="20"/>
          <w:szCs w:val="20"/>
          <w:lang w:val="es-AR"/>
        </w:rPr>
        <w:t xml:space="preserve">ón, la </w:t>
      </w:r>
      <w:r w:rsidR="00604E07" w:rsidRPr="00D3430C">
        <w:rPr>
          <w:sz w:val="20"/>
          <w:szCs w:val="20"/>
          <w:lang w:val="es-AR"/>
        </w:rPr>
        <w:t>Comisión</w:t>
      </w:r>
      <w:r w:rsidR="007B648A" w:rsidRPr="00D3430C">
        <w:rPr>
          <w:sz w:val="20"/>
          <w:szCs w:val="20"/>
          <w:lang w:val="es-PA"/>
        </w:rPr>
        <w:t xml:space="preserve"> concluye que los recursos internos se agotaron con respecto a la presente petición con la decisión de la Corte de Constitucionalidad que revocó en forma definitiva la resolución que ordenó el reintegro de la presunta víctima. La Comisión toma nota que la decisión definitiva fue notificada a la presunta víctima el 15 de octubre de 2007 y la petición fue presentada el 14 de abril de 2008 en la oficina de la Organización de Estados Americanos en Guatemala. Al respecto, la Comisión recuerda que ya ha determinado como válida la presentación de peticiones en otras dependencias de la Organización</w:t>
      </w:r>
      <w:r w:rsidR="007B648A" w:rsidRPr="00D3430C">
        <w:rPr>
          <w:rStyle w:val="FootnoteReference"/>
          <w:rFonts w:cs="Calibri"/>
          <w:sz w:val="20"/>
          <w:szCs w:val="20"/>
        </w:rPr>
        <w:footnoteReference w:id="11"/>
      </w:r>
      <w:r w:rsidR="007B648A" w:rsidRPr="00D3430C">
        <w:rPr>
          <w:sz w:val="20"/>
          <w:szCs w:val="20"/>
          <w:lang w:val="es-PA"/>
        </w:rPr>
        <w:t xml:space="preserve">. Por todo lo anterior, la Comisión concluye que la presente petición cumple con los requisitos del artículo 46.1(a) y (b) de la Convención Americana. </w:t>
      </w:r>
    </w:p>
    <w:p w14:paraId="35E9BBBC" w14:textId="77777777" w:rsidR="003239B8" w:rsidRPr="00D3430C" w:rsidRDefault="003239B8" w:rsidP="003239B8">
      <w:pPr>
        <w:pStyle w:val="ListParagraph"/>
        <w:spacing w:before="240" w:after="240"/>
        <w:jc w:val="both"/>
        <w:rPr>
          <w:rFonts w:asciiTheme="majorHAnsi" w:hAnsiTheme="majorHAnsi"/>
          <w:b/>
          <w:sz w:val="20"/>
          <w:szCs w:val="20"/>
          <w:lang w:val="es-ES"/>
        </w:rPr>
      </w:pPr>
      <w:r w:rsidRPr="00D3430C">
        <w:rPr>
          <w:rFonts w:asciiTheme="majorHAnsi" w:hAnsiTheme="majorHAnsi"/>
          <w:b/>
          <w:bCs/>
          <w:sz w:val="20"/>
          <w:szCs w:val="20"/>
          <w:lang w:val="es-ES"/>
        </w:rPr>
        <w:t>VII.</w:t>
      </w:r>
      <w:r w:rsidRPr="00D3430C">
        <w:rPr>
          <w:rFonts w:asciiTheme="majorHAnsi" w:hAnsiTheme="majorHAnsi"/>
          <w:b/>
          <w:bCs/>
          <w:sz w:val="20"/>
          <w:szCs w:val="20"/>
          <w:lang w:val="es-ES"/>
        </w:rPr>
        <w:tab/>
      </w:r>
      <w:r w:rsidR="004A6A54" w:rsidRPr="00D3430C">
        <w:rPr>
          <w:rFonts w:asciiTheme="majorHAnsi" w:hAnsiTheme="majorHAnsi"/>
          <w:b/>
          <w:bCs/>
          <w:sz w:val="20"/>
          <w:szCs w:val="20"/>
          <w:lang w:val="es-ES_tradnl"/>
        </w:rPr>
        <w:t xml:space="preserve">ANÁLISIS DE </w:t>
      </w:r>
      <w:r w:rsidR="00C21FEF" w:rsidRPr="00D3430C">
        <w:rPr>
          <w:rFonts w:asciiTheme="majorHAnsi" w:hAnsiTheme="majorHAnsi"/>
          <w:b/>
          <w:bCs/>
          <w:sz w:val="20"/>
          <w:szCs w:val="20"/>
          <w:lang w:val="es-ES"/>
        </w:rPr>
        <w:t xml:space="preserve">CARACTERIZACIÓN </w:t>
      </w:r>
      <w:r w:rsidR="00C21FEF" w:rsidRPr="00D3430C">
        <w:rPr>
          <w:rFonts w:asciiTheme="majorHAnsi" w:hAnsiTheme="majorHAnsi"/>
          <w:b/>
          <w:bCs/>
          <w:sz w:val="20"/>
          <w:szCs w:val="20"/>
          <w:lang w:val="es-UY"/>
        </w:rPr>
        <w:t>DE LOS HECHOS ALEGADOS</w:t>
      </w:r>
    </w:p>
    <w:p w14:paraId="62D3F12A" w14:textId="354FB864" w:rsidR="0083456D" w:rsidRPr="00D3430C" w:rsidRDefault="000F6DC3" w:rsidP="00467EE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D3430C">
        <w:rPr>
          <w:sz w:val="20"/>
          <w:szCs w:val="20"/>
          <w:lang w:val="es-UY"/>
        </w:rPr>
        <w:t xml:space="preserve">La Comisión observa que la presente petición incluye alegaciones con respecto a que la presunta víctima fue </w:t>
      </w:r>
      <w:r w:rsidR="007B648A" w:rsidRPr="00D3430C">
        <w:rPr>
          <w:sz w:val="20"/>
          <w:szCs w:val="20"/>
          <w:lang w:val="es-UY"/>
        </w:rPr>
        <w:t>destituido mientras formaba parte de un conflicto colectivo con su empleador sin que medi</w:t>
      </w:r>
      <w:r w:rsidR="00467EE8" w:rsidRPr="00D3430C">
        <w:rPr>
          <w:sz w:val="20"/>
          <w:szCs w:val="20"/>
          <w:lang w:val="es-UY"/>
        </w:rPr>
        <w:t>ara</w:t>
      </w:r>
      <w:r w:rsidR="007B648A" w:rsidRPr="00D3430C">
        <w:rPr>
          <w:sz w:val="20"/>
          <w:szCs w:val="20"/>
          <w:lang w:val="es-UY"/>
        </w:rPr>
        <w:t xml:space="preserve"> previa autorización judicial, en contravención a las leyes laborales domésticas y a </w:t>
      </w:r>
      <w:r w:rsidR="00467EE8" w:rsidRPr="00D3430C">
        <w:rPr>
          <w:sz w:val="20"/>
          <w:szCs w:val="20"/>
          <w:lang w:val="es-UY"/>
        </w:rPr>
        <w:t>una orden judicial; y a que esta destitución fue declarada legal por los tribunales domésticos en base a una norma que había sido declarada inconstitucional por violatoria de la igualdad ante la ley y que excluía a quienes laboraran para el Estado de una protección otorgada al resto de las personas en casos de conflictos colectivos de trabajo.</w:t>
      </w:r>
    </w:p>
    <w:p w14:paraId="04A7F9E9" w14:textId="063BC149" w:rsidR="00467EE8" w:rsidRPr="00D3430C" w:rsidRDefault="00467EE8" w:rsidP="001B2D9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AR"/>
        </w:rPr>
      </w:pPr>
      <w:r w:rsidRPr="00D3430C">
        <w:rPr>
          <w:rFonts w:asciiTheme="majorHAnsi" w:hAnsiTheme="majorHAnsi"/>
          <w:sz w:val="20"/>
          <w:szCs w:val="20"/>
          <w:lang w:val="es-AR"/>
        </w:rPr>
        <w:t xml:space="preserve">Dada la naturaleza de las alegaciones, la Comisión considera pertinente recordar que </w:t>
      </w:r>
      <w:r w:rsidR="001B2D90" w:rsidRPr="00D3430C">
        <w:rPr>
          <w:rFonts w:asciiTheme="majorHAnsi" w:hAnsiTheme="majorHAnsi"/>
          <w:sz w:val="20"/>
          <w:szCs w:val="20"/>
          <w:lang w:val="es-AR"/>
        </w:rPr>
        <w:t>la Corte Interamericana ha determinado que “</w:t>
      </w:r>
      <w:r w:rsidR="001B2D90" w:rsidRPr="00D3430C">
        <w:rPr>
          <w:rFonts w:asciiTheme="majorHAnsi" w:eastAsiaTheme="minorHAnsi" w:hAnsiTheme="majorHAnsi" w:cstheme="minorBidi"/>
          <w:sz w:val="20"/>
          <w:szCs w:val="20"/>
          <w:lang w:val="es-PA" w:eastAsia="en-US"/>
        </w:rPr>
        <w:t xml:space="preserve">que una diferencia de trato es discriminatoria cuando la misma no tiene una </w:t>
      </w:r>
      <w:r w:rsidR="001B2D90" w:rsidRPr="00D3430C">
        <w:rPr>
          <w:rFonts w:asciiTheme="majorHAnsi" w:eastAsiaTheme="minorHAnsi" w:hAnsiTheme="majorHAnsi" w:cstheme="minorBidi"/>
          <w:bCs/>
          <w:sz w:val="20"/>
          <w:szCs w:val="20"/>
          <w:lang w:val="es-PA" w:eastAsia="en-US"/>
        </w:rPr>
        <w:t>justificación</w:t>
      </w:r>
      <w:r w:rsidR="001B2D90" w:rsidRPr="00D3430C">
        <w:rPr>
          <w:rFonts w:asciiTheme="majorHAnsi" w:eastAsiaTheme="minorHAnsi" w:hAnsiTheme="majorHAnsi" w:cstheme="minorBidi"/>
          <w:sz w:val="20"/>
          <w:szCs w:val="20"/>
          <w:lang w:val="es-PA" w:eastAsia="en-US"/>
        </w:rPr>
        <w:t xml:space="preserve"> objetiva y razonable, es decir, cuando no persigue un fin legítimo y no existe una relación razonable de proporcionalidad entre los medios utilizados y el fin perseguido”</w:t>
      </w:r>
      <w:r w:rsidR="001B2D90" w:rsidRPr="00D3430C">
        <w:rPr>
          <w:rStyle w:val="FootnoteReference"/>
          <w:rFonts w:asciiTheme="majorHAnsi" w:eastAsiaTheme="minorHAnsi" w:hAnsiTheme="majorHAnsi" w:cstheme="minorBidi"/>
          <w:sz w:val="20"/>
          <w:szCs w:val="20"/>
          <w:lang w:val="es-PA" w:eastAsia="en-US"/>
        </w:rPr>
        <w:footnoteReference w:id="12"/>
      </w:r>
      <w:r w:rsidR="001B2D90" w:rsidRPr="00D3430C">
        <w:rPr>
          <w:rFonts w:asciiTheme="majorHAnsi" w:eastAsiaTheme="minorHAnsi" w:hAnsiTheme="majorHAnsi"/>
          <w:sz w:val="20"/>
          <w:szCs w:val="20"/>
          <w:lang w:val="es-PA" w:eastAsia="en-US"/>
        </w:rPr>
        <w:t xml:space="preserve">. </w:t>
      </w:r>
      <w:r w:rsidR="00604E07" w:rsidRPr="00D3430C">
        <w:rPr>
          <w:rFonts w:asciiTheme="majorHAnsi" w:eastAsiaTheme="minorHAnsi" w:hAnsiTheme="majorHAnsi"/>
          <w:sz w:val="20"/>
          <w:szCs w:val="20"/>
          <w:lang w:val="es-PA" w:eastAsia="en-US"/>
        </w:rPr>
        <w:t>Por otra parte, ante la alegada utilización de una norma que había sido declarada inconstitucional como sustento para avalar la legalidad de la destitución de la presunta víctima, la Comisión valora que la Corte Interamericana ha manifestado que “</w:t>
      </w:r>
      <w:r w:rsidR="00604E07" w:rsidRPr="00D3430C">
        <w:rPr>
          <w:rFonts w:asciiTheme="majorHAnsi" w:hAnsiTheme="majorHAnsi"/>
          <w:sz w:val="20"/>
          <w:szCs w:val="20"/>
          <w:lang w:val="es-ES_tradnl"/>
        </w:rPr>
        <w:t>en un Estado de Derecho, los principios de legalidad e irretroactividad presiden la actuación de todos los órganos del Estado, en sus respectivas competencias”</w:t>
      </w:r>
      <w:r w:rsidR="00604E07" w:rsidRPr="00D3430C">
        <w:rPr>
          <w:rStyle w:val="FootnoteReference"/>
          <w:rFonts w:asciiTheme="majorHAnsi" w:hAnsiTheme="majorHAnsi"/>
          <w:sz w:val="20"/>
          <w:szCs w:val="20"/>
          <w:lang w:val="es-ES_tradnl"/>
        </w:rPr>
        <w:footnoteReference w:id="13"/>
      </w:r>
      <w:r w:rsidR="00604E07" w:rsidRPr="00D3430C">
        <w:rPr>
          <w:rFonts w:asciiTheme="majorHAnsi" w:hAnsiTheme="majorHAnsi"/>
          <w:sz w:val="20"/>
          <w:szCs w:val="20"/>
          <w:lang w:val="es-ES_tradnl"/>
        </w:rPr>
        <w:t xml:space="preserve">. </w:t>
      </w:r>
    </w:p>
    <w:p w14:paraId="0F1BFD30" w14:textId="00D51ABC" w:rsidR="00877671" w:rsidRPr="00D3430C" w:rsidRDefault="00877671" w:rsidP="001B2D9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AR"/>
        </w:rPr>
      </w:pPr>
      <w:r w:rsidRPr="00D3430C">
        <w:rPr>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w:t>
      </w:r>
      <w:r w:rsidR="00466170" w:rsidRPr="00D3430C">
        <w:rPr>
          <w:sz w:val="20"/>
          <w:szCs w:val="20"/>
          <w:lang w:val="es-ES"/>
        </w:rPr>
        <w:t>,</w:t>
      </w:r>
      <w:r w:rsidRPr="00D3430C">
        <w:rPr>
          <w:sz w:val="20"/>
          <w:szCs w:val="20"/>
          <w:lang w:val="es-ES"/>
        </w:rPr>
        <w:t xml:space="preserve"> podrían caracterizar violaciones a los artículos </w:t>
      </w:r>
      <w:r w:rsidRPr="00D3430C">
        <w:rPr>
          <w:bCs/>
          <w:sz w:val="20"/>
          <w:szCs w:val="20"/>
          <w:lang w:val="es-PA"/>
        </w:rPr>
        <w:t>8 (garantías judiciales),</w:t>
      </w:r>
      <w:r w:rsidR="00604E07" w:rsidRPr="00D3430C">
        <w:rPr>
          <w:bCs/>
          <w:sz w:val="20"/>
          <w:szCs w:val="20"/>
          <w:lang w:val="es-PA"/>
        </w:rPr>
        <w:t xml:space="preserve"> 9 (principio de legalidad y de retroactividad),</w:t>
      </w:r>
      <w:r w:rsidRPr="00D3430C">
        <w:rPr>
          <w:bCs/>
          <w:sz w:val="20"/>
          <w:szCs w:val="20"/>
          <w:lang w:val="es-PA"/>
        </w:rPr>
        <w:t xml:space="preserve"> </w:t>
      </w:r>
      <w:r w:rsidR="002B6500" w:rsidRPr="00D3430C">
        <w:rPr>
          <w:bCs/>
          <w:sz w:val="20"/>
          <w:szCs w:val="20"/>
          <w:lang w:val="es-PA"/>
        </w:rPr>
        <w:t xml:space="preserve">16 (libertad de asociación), </w:t>
      </w:r>
      <w:r w:rsidRPr="00D3430C">
        <w:rPr>
          <w:bCs/>
          <w:sz w:val="20"/>
          <w:szCs w:val="20"/>
          <w:lang w:val="es-PA"/>
        </w:rPr>
        <w:t>23 (derechos políticos), 24 (igualdad ante la ley), 25 (protección judicial) y 26 (derechos económicos, sociales y culturales) de la Convención Americana en relación con sus artículos 1.1. (obligación de respetar los derechos) y 2 (deber de adoptar disposiciones de derecho interno)</w:t>
      </w:r>
      <w:r w:rsidR="00466170" w:rsidRPr="00D3430C">
        <w:rPr>
          <w:bCs/>
          <w:sz w:val="20"/>
          <w:szCs w:val="20"/>
          <w:lang w:val="es-PA"/>
        </w:rPr>
        <w:t xml:space="preserve"> y al artículo 8.1(a) del Pr</w:t>
      </w:r>
      <w:r w:rsidR="002B6500" w:rsidRPr="00D3430C">
        <w:rPr>
          <w:bCs/>
          <w:sz w:val="20"/>
          <w:szCs w:val="20"/>
          <w:lang w:val="es-PA"/>
        </w:rPr>
        <w:t>otocolo de San S</w:t>
      </w:r>
      <w:r w:rsidR="00466170" w:rsidRPr="00D3430C">
        <w:rPr>
          <w:bCs/>
          <w:sz w:val="20"/>
          <w:szCs w:val="20"/>
          <w:lang w:val="es-PA"/>
        </w:rPr>
        <w:t>alvador</w:t>
      </w:r>
      <w:r w:rsidR="004E4D91" w:rsidRPr="00D3430C">
        <w:rPr>
          <w:bCs/>
          <w:sz w:val="20"/>
          <w:szCs w:val="20"/>
          <w:lang w:val="es-PA"/>
        </w:rPr>
        <w:t>.</w:t>
      </w:r>
    </w:p>
    <w:p w14:paraId="1354A9F1" w14:textId="481F4F3A" w:rsidR="00937D43" w:rsidRPr="00D3430C" w:rsidRDefault="00937D43" w:rsidP="001B2D9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AR"/>
        </w:rPr>
      </w:pPr>
      <w:r w:rsidRPr="00D3430C">
        <w:rPr>
          <w:rFonts w:asciiTheme="majorHAnsi" w:hAnsiTheme="majorHAnsi"/>
          <w:sz w:val="20"/>
          <w:szCs w:val="20"/>
          <w:lang w:val="es-AR"/>
        </w:rPr>
        <w:t xml:space="preserve">En lo referente a las alegadas violaciones a los artículos </w:t>
      </w:r>
      <w:r w:rsidRPr="00D3430C">
        <w:rPr>
          <w:bCs/>
          <w:sz w:val="20"/>
          <w:szCs w:val="20"/>
          <w:lang w:val="es-PE"/>
        </w:rPr>
        <w:t>II (igualdad ante la ley), XIV (trabajo y justa retribución), XVIII (justicia) y XXVI (proceso regular) de la Declaración Americana, l</w:t>
      </w:r>
      <w:r w:rsidRPr="00D3430C">
        <w:rPr>
          <w:rFonts w:cs="Calibri"/>
          <w:sz w:val="20"/>
          <w:szCs w:val="20"/>
          <w:lang w:val="es-ES_tradnl"/>
        </w:rPr>
        <w:t xml:space="preserve">a Comisión Interamericana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 En el presente caso, la Comisión estima que las alegadas violaciones a la Declaración Americana encajan dentro del ámbito de protección de los artículos 8, </w:t>
      </w:r>
      <w:r w:rsidRPr="00D3430C">
        <w:rPr>
          <w:rFonts w:cs="Calibri"/>
          <w:sz w:val="20"/>
          <w:szCs w:val="20"/>
          <w:lang w:val="es-ES_tradnl"/>
        </w:rPr>
        <w:lastRenderedPageBreak/>
        <w:t xml:space="preserve">24, 25 y 26 de la Convención Americana. </w:t>
      </w:r>
      <w:r w:rsidRPr="00D3430C">
        <w:rPr>
          <w:rFonts w:asciiTheme="majorHAnsi" w:hAnsiTheme="majorHAnsi" w:cs="Calibri"/>
          <w:sz w:val="20"/>
          <w:szCs w:val="20"/>
          <w:lang w:val="es-ES"/>
        </w:rPr>
        <w:t>Por lo tanto, la Comisión examinará estos alegatos a la luz de la Convención Americana.</w:t>
      </w:r>
    </w:p>
    <w:p w14:paraId="510FC637" w14:textId="5BF80505" w:rsidR="004E4D91" w:rsidRPr="00D3430C" w:rsidRDefault="00466170" w:rsidP="001B2D9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AR"/>
        </w:rPr>
      </w:pPr>
      <w:r w:rsidRPr="00D3430C">
        <w:rPr>
          <w:rFonts w:asciiTheme="majorHAnsi" w:hAnsiTheme="majorHAnsi"/>
          <w:sz w:val="20"/>
          <w:szCs w:val="20"/>
          <w:lang w:val="es-AR"/>
        </w:rPr>
        <w:t xml:space="preserve">En cuanto a las alegadas violaciones a la Declaración Universal de Derechos Humanos, </w:t>
      </w:r>
      <w:r w:rsidRPr="00D3430C">
        <w:rPr>
          <w:rFonts w:cs="Calibri"/>
          <w:sz w:val="20"/>
          <w:szCs w:val="20"/>
          <w:lang w:val="es-ES_tradnl"/>
        </w:rPr>
        <w:t xml:space="preserve">CIDH carece de competencia </w:t>
      </w:r>
      <w:proofErr w:type="spellStart"/>
      <w:r w:rsidRPr="00D3430C">
        <w:rPr>
          <w:rFonts w:cs="Calibri"/>
          <w:i/>
          <w:sz w:val="20"/>
          <w:szCs w:val="20"/>
          <w:lang w:val="es-ES_tradnl"/>
        </w:rPr>
        <w:t>ratione</w:t>
      </w:r>
      <w:proofErr w:type="spellEnd"/>
      <w:r w:rsidRPr="00D3430C">
        <w:rPr>
          <w:rFonts w:cs="Calibri"/>
          <w:i/>
          <w:sz w:val="20"/>
          <w:szCs w:val="20"/>
          <w:lang w:val="es-ES_tradnl"/>
        </w:rPr>
        <w:t xml:space="preserve"> </w:t>
      </w:r>
      <w:proofErr w:type="spellStart"/>
      <w:r w:rsidRPr="00D3430C">
        <w:rPr>
          <w:rFonts w:cs="Calibri"/>
          <w:i/>
          <w:sz w:val="20"/>
          <w:szCs w:val="20"/>
          <w:lang w:val="es-ES_tradnl"/>
        </w:rPr>
        <w:t>materiae</w:t>
      </w:r>
      <w:proofErr w:type="spellEnd"/>
      <w:r w:rsidRPr="00D3430C">
        <w:rPr>
          <w:rFonts w:cs="Calibri"/>
          <w:sz w:val="20"/>
          <w:szCs w:val="20"/>
          <w:lang w:val="es-ES_tradnl"/>
        </w:rPr>
        <w:t xml:space="preserve"> para pronunciarse sobre violaciones a los derechos contenidos en instrumentos fuera del Sistema Interamericano, sin perjuicio que pueda recurrir a los estándares establecidos en otros instrumentos a fin de interpretar las normas de la Convención en virtud del artículo 29 de la misma</w:t>
      </w:r>
      <w:r w:rsidRPr="00D3430C">
        <w:rPr>
          <w:rStyle w:val="FootnoteReference"/>
          <w:rFonts w:cs="Calibri"/>
          <w:sz w:val="20"/>
          <w:szCs w:val="20"/>
        </w:rPr>
        <w:footnoteReference w:id="14"/>
      </w:r>
      <w:r w:rsidRPr="00D3430C">
        <w:rPr>
          <w:rFonts w:cs="Calibri"/>
          <w:sz w:val="20"/>
          <w:szCs w:val="20"/>
          <w:lang w:val="es-ES_tradnl"/>
        </w:rPr>
        <w:t>.</w:t>
      </w:r>
    </w:p>
    <w:p w14:paraId="4E926907" w14:textId="32F9C700" w:rsidR="00466170" w:rsidRPr="00D3430C" w:rsidRDefault="00156FDA" w:rsidP="00156FD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cs="Calibri"/>
          <w:sz w:val="20"/>
          <w:szCs w:val="20"/>
          <w:lang w:val="es-AR"/>
        </w:rPr>
      </w:pPr>
      <w:r w:rsidRPr="00D3430C">
        <w:rPr>
          <w:rFonts w:cs="Calibri"/>
          <w:sz w:val="20"/>
          <w:szCs w:val="20"/>
          <w:lang w:val="es-ES_tradnl"/>
        </w:rPr>
        <w:t>Con respecto a los alegatos del Estado referidos a la llamada fórmula de “cuarta instancia”,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w:t>
      </w:r>
      <w:r w:rsidRPr="00D3430C">
        <w:rPr>
          <w:rStyle w:val="FootnoteReference"/>
          <w:rFonts w:cs="Calibri"/>
          <w:sz w:val="20"/>
          <w:szCs w:val="20"/>
        </w:rPr>
        <w:footnoteReference w:id="15"/>
      </w:r>
      <w:r w:rsidRPr="00D3430C">
        <w:rPr>
          <w:rFonts w:cs="Calibri"/>
          <w:sz w:val="20"/>
          <w:szCs w:val="20"/>
          <w:lang w:val="es-ES_tradnl"/>
        </w:rPr>
        <w:t>. Es decir que, de acuerdo con las normas convencionales citadas, en concordancia con el artículo 34 de su Reglamento, el análisis de admisibilidad se centra en la verificación de tales requisitos, los cuales se refieren a la existencia de elementos.</w:t>
      </w:r>
    </w:p>
    <w:p w14:paraId="77D7B83D" w14:textId="57DCE890" w:rsidR="003239B8" w:rsidRPr="00D3430C" w:rsidRDefault="00156FDA" w:rsidP="003239B8">
      <w:pPr>
        <w:pStyle w:val="ListParagraph"/>
        <w:spacing w:before="240" w:after="240"/>
        <w:jc w:val="both"/>
        <w:rPr>
          <w:rFonts w:asciiTheme="majorHAnsi" w:hAnsiTheme="majorHAnsi"/>
          <w:b/>
          <w:bCs/>
          <w:sz w:val="20"/>
          <w:szCs w:val="20"/>
          <w:lang w:val="es-ES"/>
        </w:rPr>
      </w:pPr>
      <w:r w:rsidRPr="00D3430C">
        <w:rPr>
          <w:rFonts w:asciiTheme="majorHAnsi" w:hAnsiTheme="majorHAnsi"/>
          <w:b/>
          <w:bCs/>
          <w:sz w:val="20"/>
          <w:szCs w:val="20"/>
          <w:lang w:val="es-ES"/>
        </w:rPr>
        <w:t xml:space="preserve"> </w:t>
      </w:r>
      <w:r w:rsidR="003239B8" w:rsidRPr="00D3430C">
        <w:rPr>
          <w:rFonts w:asciiTheme="majorHAnsi" w:hAnsiTheme="majorHAnsi"/>
          <w:b/>
          <w:bCs/>
          <w:sz w:val="20"/>
          <w:szCs w:val="20"/>
          <w:lang w:val="es-ES"/>
        </w:rPr>
        <w:t xml:space="preserve">VIII. </w:t>
      </w:r>
      <w:r w:rsidR="003239B8" w:rsidRPr="00D3430C">
        <w:rPr>
          <w:rFonts w:asciiTheme="majorHAnsi" w:hAnsiTheme="majorHAnsi"/>
          <w:b/>
          <w:bCs/>
          <w:sz w:val="20"/>
          <w:szCs w:val="20"/>
          <w:lang w:val="es-ES"/>
        </w:rPr>
        <w:tab/>
        <w:t>DECISIÓN</w:t>
      </w:r>
    </w:p>
    <w:p w14:paraId="29C3F027" w14:textId="716A92B6" w:rsidR="000419AD" w:rsidRPr="00D3430C" w:rsidRDefault="000419AD" w:rsidP="002B6500">
      <w:pPr>
        <w:pStyle w:val="ListParagraph"/>
        <w:numPr>
          <w:ilvl w:val="0"/>
          <w:numId w:val="55"/>
        </w:numPr>
        <w:jc w:val="both"/>
        <w:rPr>
          <w:rFonts w:eastAsia="Arial Unicode MS" w:cs="Times New Roman"/>
          <w:color w:val="auto"/>
          <w:sz w:val="20"/>
          <w:szCs w:val="20"/>
          <w:lang w:val="es-ES" w:eastAsia="en-US"/>
        </w:rPr>
      </w:pPr>
      <w:r w:rsidRPr="00D3430C">
        <w:rPr>
          <w:rFonts w:eastAsia="Arial Unicode MS" w:cs="Times New Roman"/>
          <w:color w:val="000000" w:themeColor="text1"/>
          <w:sz w:val="20"/>
          <w:szCs w:val="20"/>
          <w:lang w:val="es-ES" w:eastAsia="en-US"/>
        </w:rPr>
        <w:t xml:space="preserve">Declarar </w:t>
      </w:r>
      <w:r w:rsidR="009317AD" w:rsidRPr="00D3430C">
        <w:rPr>
          <w:rFonts w:eastAsia="Arial Unicode MS" w:cs="Times New Roman"/>
          <w:color w:val="000000" w:themeColor="text1"/>
          <w:sz w:val="20"/>
          <w:szCs w:val="20"/>
          <w:lang w:val="es-ES" w:eastAsia="en-US"/>
        </w:rPr>
        <w:t>admisible la presente petición e</w:t>
      </w:r>
      <w:r w:rsidR="00466170" w:rsidRPr="00D3430C">
        <w:rPr>
          <w:rFonts w:eastAsia="Arial Unicode MS" w:cs="Times New Roman"/>
          <w:color w:val="000000" w:themeColor="text1"/>
          <w:sz w:val="20"/>
          <w:szCs w:val="20"/>
          <w:lang w:val="es-ES" w:eastAsia="en-US"/>
        </w:rPr>
        <w:t>n relación con los artículos 8,</w:t>
      </w:r>
      <w:r w:rsidR="00604E07" w:rsidRPr="00D3430C">
        <w:rPr>
          <w:rFonts w:eastAsia="Arial Unicode MS" w:cs="Times New Roman"/>
          <w:color w:val="000000" w:themeColor="text1"/>
          <w:sz w:val="20"/>
          <w:szCs w:val="20"/>
          <w:lang w:val="es-ES" w:eastAsia="en-US"/>
        </w:rPr>
        <w:t xml:space="preserve"> 9</w:t>
      </w:r>
      <w:r w:rsidR="00466170" w:rsidRPr="00D3430C">
        <w:rPr>
          <w:rFonts w:eastAsia="Arial Unicode MS" w:cs="Times New Roman"/>
          <w:color w:val="000000" w:themeColor="text1"/>
          <w:sz w:val="20"/>
          <w:szCs w:val="20"/>
          <w:lang w:val="es-ES" w:eastAsia="en-US"/>
        </w:rPr>
        <w:t xml:space="preserve"> </w:t>
      </w:r>
      <w:r w:rsidR="002B6500" w:rsidRPr="00D3430C">
        <w:rPr>
          <w:rFonts w:eastAsia="Arial Unicode MS" w:cs="Times New Roman"/>
          <w:color w:val="000000" w:themeColor="text1"/>
          <w:sz w:val="20"/>
          <w:szCs w:val="20"/>
          <w:lang w:val="es-ES" w:eastAsia="en-US"/>
        </w:rPr>
        <w:t xml:space="preserve">16, </w:t>
      </w:r>
      <w:r w:rsidR="00466170" w:rsidRPr="00D3430C">
        <w:rPr>
          <w:rFonts w:eastAsia="Arial Unicode MS" w:cs="Times New Roman"/>
          <w:color w:val="000000" w:themeColor="text1"/>
          <w:sz w:val="20"/>
          <w:szCs w:val="20"/>
          <w:lang w:val="es-ES" w:eastAsia="en-US"/>
        </w:rPr>
        <w:t>23, 24,</w:t>
      </w:r>
      <w:r w:rsidR="009317AD" w:rsidRPr="00D3430C">
        <w:rPr>
          <w:rFonts w:eastAsia="Arial Unicode MS" w:cs="Times New Roman"/>
          <w:color w:val="000000" w:themeColor="text1"/>
          <w:sz w:val="20"/>
          <w:szCs w:val="20"/>
          <w:lang w:val="es-ES" w:eastAsia="en-US"/>
        </w:rPr>
        <w:t xml:space="preserve"> 25</w:t>
      </w:r>
      <w:r w:rsidR="00466170" w:rsidRPr="00D3430C">
        <w:rPr>
          <w:rFonts w:eastAsia="Arial Unicode MS" w:cs="Times New Roman"/>
          <w:color w:val="000000" w:themeColor="text1"/>
          <w:sz w:val="20"/>
          <w:szCs w:val="20"/>
          <w:lang w:val="es-ES" w:eastAsia="en-US"/>
        </w:rPr>
        <w:t xml:space="preserve"> y 26</w:t>
      </w:r>
      <w:r w:rsidR="009317AD" w:rsidRPr="00D3430C">
        <w:rPr>
          <w:rFonts w:eastAsia="Arial Unicode MS" w:cs="Times New Roman"/>
          <w:color w:val="000000" w:themeColor="text1"/>
          <w:sz w:val="20"/>
          <w:szCs w:val="20"/>
          <w:lang w:val="es-ES" w:eastAsia="en-US"/>
        </w:rPr>
        <w:t xml:space="preserve"> de la Convención Americana en relación con sus artículos 1.1. y </w:t>
      </w:r>
      <w:r w:rsidR="00466170" w:rsidRPr="00D3430C">
        <w:rPr>
          <w:rFonts w:eastAsia="Arial Unicode MS" w:cs="Times New Roman"/>
          <w:color w:val="000000" w:themeColor="text1"/>
          <w:sz w:val="20"/>
          <w:szCs w:val="20"/>
          <w:lang w:val="es-ES" w:eastAsia="en-US"/>
        </w:rPr>
        <w:t>2 y el artículo 8.1(a) del Protocolo de San Salvador.</w:t>
      </w:r>
    </w:p>
    <w:p w14:paraId="5CE0C289" w14:textId="77777777" w:rsidR="000419AD" w:rsidRPr="00D3430C" w:rsidRDefault="000419AD" w:rsidP="000419AD">
      <w:pPr>
        <w:pStyle w:val="ListParagraph"/>
        <w:rPr>
          <w:rFonts w:eastAsia="Arial Unicode MS" w:cs="Times New Roman"/>
          <w:color w:val="auto"/>
          <w:sz w:val="20"/>
          <w:szCs w:val="20"/>
          <w:lang w:val="es-ES" w:eastAsia="en-US"/>
        </w:rPr>
      </w:pPr>
    </w:p>
    <w:p w14:paraId="3593EEB7" w14:textId="77777777" w:rsidR="008D768D" w:rsidRPr="00D3430C"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3430C">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141F714" w14:textId="56268F87" w:rsidR="008D7E20" w:rsidRPr="00A37B82" w:rsidRDefault="008D7E20" w:rsidP="00765A7E">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sidR="003524C9">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8D7E20" w:rsidRPr="00A37B82" w:rsidSect="00934A2C">
      <w:type w:val="oddPage"/>
      <w:pgSz w:w="12240" w:h="15840"/>
      <w:pgMar w:top="1440" w:right="1440" w:bottom="1440" w:left="1440" w:header="720" w:footer="72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8F96" w16cex:dateUtc="2020-04-30T2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4ABEDB" w16cid:durableId="22558F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4948C" w14:textId="77777777" w:rsidR="006B2ABD" w:rsidRDefault="006B2ABD">
      <w:r>
        <w:separator/>
      </w:r>
    </w:p>
  </w:endnote>
  <w:endnote w:type="continuationSeparator" w:id="0">
    <w:p w14:paraId="511C2B92" w14:textId="77777777" w:rsidR="006B2ABD" w:rsidRDefault="006B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51FC0" w14:textId="77777777" w:rsidR="0082137D" w:rsidRDefault="008213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047EF7ED" w14:textId="5E8502F2" w:rsidR="00E0255C" w:rsidRPr="00934A2C" w:rsidRDefault="00E0255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850CB">
          <w:rPr>
            <w:noProof/>
            <w:sz w:val="16"/>
            <w:szCs w:val="22"/>
          </w:rPr>
          <w:t>5</w:t>
        </w:r>
        <w:r w:rsidRPr="00934A2C">
          <w:rPr>
            <w:noProof/>
            <w:sz w:val="16"/>
            <w:szCs w:val="22"/>
          </w:rPr>
          <w:fldChar w:fldCharType="end"/>
        </w:r>
      </w:p>
    </w:sdtContent>
  </w:sdt>
  <w:p w14:paraId="15F9E1B8" w14:textId="77777777" w:rsidR="00E0255C" w:rsidRDefault="00E025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477E5" w14:textId="77777777" w:rsidR="00E0255C" w:rsidRPr="00934A2C" w:rsidRDefault="00E0255C">
    <w:pPr>
      <w:pStyle w:val="Footer"/>
      <w:jc w:val="center"/>
      <w:rPr>
        <w:sz w:val="16"/>
        <w:szCs w:val="22"/>
      </w:rPr>
    </w:pPr>
  </w:p>
  <w:p w14:paraId="76A852D9" w14:textId="77777777" w:rsidR="00E0255C" w:rsidRDefault="00E02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CB6A4" w14:textId="77777777" w:rsidR="006B2ABD" w:rsidRPr="000F35ED" w:rsidRDefault="006B2AB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760727C" w14:textId="77777777" w:rsidR="006B2ABD" w:rsidRPr="000F35ED" w:rsidRDefault="006B2ABD" w:rsidP="000F35ED">
      <w:pPr>
        <w:rPr>
          <w:rFonts w:asciiTheme="majorHAnsi" w:hAnsiTheme="majorHAnsi"/>
          <w:sz w:val="16"/>
          <w:szCs w:val="16"/>
        </w:rPr>
      </w:pPr>
      <w:r w:rsidRPr="000F35ED">
        <w:rPr>
          <w:rFonts w:asciiTheme="majorHAnsi" w:hAnsiTheme="majorHAnsi"/>
          <w:sz w:val="16"/>
          <w:szCs w:val="16"/>
        </w:rPr>
        <w:separator/>
      </w:r>
    </w:p>
    <w:p w14:paraId="4A14EDDE" w14:textId="77777777" w:rsidR="006B2ABD" w:rsidRPr="000F35ED" w:rsidRDefault="006B2AB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1B61F5C" w14:textId="77777777" w:rsidR="006B2ABD" w:rsidRPr="000F35ED" w:rsidRDefault="006B2AB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A5CA906" w14:textId="7719D12B" w:rsidR="00E0255C" w:rsidRPr="00306F33" w:rsidRDefault="00E0255C" w:rsidP="00306F33">
      <w:pPr>
        <w:pStyle w:val="FootnoteText"/>
        <w:ind w:firstLine="720"/>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 xml:space="preserve">el Comisionado </w:t>
      </w:r>
      <w:proofErr w:type="spellStart"/>
      <w:r>
        <w:rPr>
          <w:rFonts w:asciiTheme="majorHAnsi" w:hAnsiTheme="majorHAnsi"/>
          <w:sz w:val="16"/>
          <w:szCs w:val="16"/>
          <w:lang w:val="es-ES"/>
        </w:rPr>
        <w:t>Egdar</w:t>
      </w:r>
      <w:proofErr w:type="spellEnd"/>
      <w:r>
        <w:rPr>
          <w:rFonts w:asciiTheme="majorHAnsi" w:hAnsiTheme="majorHAnsi"/>
          <w:sz w:val="16"/>
          <w:szCs w:val="16"/>
          <w:lang w:val="es-ES"/>
        </w:rPr>
        <w:t xml:space="preserve"> </w:t>
      </w:r>
      <w:proofErr w:type="spellStart"/>
      <w:r>
        <w:rPr>
          <w:rFonts w:asciiTheme="majorHAnsi" w:hAnsiTheme="majorHAnsi"/>
          <w:sz w:val="16"/>
          <w:szCs w:val="16"/>
          <w:lang w:val="es-ES"/>
        </w:rPr>
        <w:t>Stuardo</w:t>
      </w:r>
      <w:proofErr w:type="spellEnd"/>
      <w:r>
        <w:rPr>
          <w:rFonts w:asciiTheme="majorHAnsi" w:hAnsiTheme="majorHAnsi"/>
          <w:sz w:val="16"/>
          <w:szCs w:val="16"/>
          <w:lang w:val="es-ES"/>
        </w:rPr>
        <w:t xml:space="preserve"> </w:t>
      </w:r>
      <w:proofErr w:type="spellStart"/>
      <w:r>
        <w:rPr>
          <w:rFonts w:asciiTheme="majorHAnsi" w:hAnsiTheme="majorHAnsi"/>
          <w:sz w:val="16"/>
          <w:szCs w:val="16"/>
          <w:lang w:val="es-ES"/>
        </w:rPr>
        <w:t>Ralón</w:t>
      </w:r>
      <w:proofErr w:type="spellEnd"/>
      <w:r>
        <w:rPr>
          <w:rFonts w:asciiTheme="majorHAnsi" w:hAnsiTheme="majorHAnsi"/>
          <w:sz w:val="16"/>
          <w:szCs w:val="16"/>
          <w:lang w:val="es-ES"/>
        </w:rPr>
        <w:t xml:space="preserve"> Orellana, de nacionalidad guatemalteca</w:t>
      </w:r>
      <w:r w:rsidRPr="00306F33">
        <w:rPr>
          <w:rFonts w:asciiTheme="majorHAnsi" w:hAnsiTheme="majorHAnsi"/>
          <w:sz w:val="16"/>
          <w:szCs w:val="16"/>
          <w:lang w:val="es-ES"/>
        </w:rPr>
        <w:t>, no participó en el debate ni en la decisión del presente asunto.</w:t>
      </w:r>
    </w:p>
  </w:footnote>
  <w:footnote w:id="3">
    <w:p w14:paraId="2FCD2FCF" w14:textId="0406179E" w:rsidR="00E0255C" w:rsidRPr="000C1117" w:rsidRDefault="00E0255C" w:rsidP="000C1117">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Pr>
          <w:rFonts w:asciiTheme="majorHAnsi" w:hAnsiTheme="majorHAnsi"/>
          <w:sz w:val="16"/>
          <w:szCs w:val="16"/>
          <w:lang w:val="es-ES"/>
        </w:rPr>
        <w:t>En adelante “la Convención” o “la Convención Americana”</w:t>
      </w:r>
      <w:r w:rsidR="00854E0B">
        <w:rPr>
          <w:rFonts w:asciiTheme="majorHAnsi" w:hAnsiTheme="majorHAnsi"/>
          <w:sz w:val="16"/>
          <w:szCs w:val="16"/>
          <w:lang w:val="es-ES"/>
        </w:rPr>
        <w:t>.</w:t>
      </w:r>
    </w:p>
  </w:footnote>
  <w:footnote w:id="4">
    <w:p w14:paraId="311A3106" w14:textId="57D888EE" w:rsidR="00E0255C" w:rsidRPr="00BD6523" w:rsidRDefault="00E0255C" w:rsidP="00BD6523">
      <w:pPr>
        <w:pStyle w:val="FootnoteText"/>
        <w:ind w:firstLine="720"/>
        <w:jc w:val="both"/>
        <w:rPr>
          <w:rFonts w:asciiTheme="majorHAnsi" w:hAnsiTheme="majorHAnsi"/>
          <w:sz w:val="16"/>
          <w:szCs w:val="16"/>
          <w:lang w:val="es-PA"/>
        </w:rPr>
      </w:pPr>
      <w:r>
        <w:rPr>
          <w:rStyle w:val="FootnoteReference"/>
        </w:rPr>
        <w:footnoteRef/>
      </w:r>
      <w:r w:rsidRPr="00BD6523">
        <w:rPr>
          <w:lang w:val="es-PA"/>
        </w:rPr>
        <w:t xml:space="preserve"> </w:t>
      </w:r>
      <w:r>
        <w:rPr>
          <w:rFonts w:asciiTheme="majorHAnsi" w:hAnsiTheme="majorHAnsi"/>
          <w:sz w:val="16"/>
          <w:szCs w:val="16"/>
          <w:lang w:val="es-PA"/>
        </w:rPr>
        <w:t>En adelante “la Declaración Americana”</w:t>
      </w:r>
      <w:r w:rsidR="00854E0B">
        <w:rPr>
          <w:rFonts w:asciiTheme="majorHAnsi" w:hAnsiTheme="majorHAnsi"/>
          <w:sz w:val="16"/>
          <w:szCs w:val="16"/>
          <w:lang w:val="es-PA"/>
        </w:rPr>
        <w:t>.</w:t>
      </w:r>
    </w:p>
  </w:footnote>
  <w:footnote w:id="5">
    <w:p w14:paraId="60BD71D3" w14:textId="7EC80D80" w:rsidR="00466170" w:rsidRPr="00466170" w:rsidRDefault="00466170" w:rsidP="00466170">
      <w:pPr>
        <w:pStyle w:val="FootnoteText"/>
        <w:ind w:firstLine="720"/>
        <w:jc w:val="both"/>
        <w:rPr>
          <w:rFonts w:asciiTheme="majorHAnsi" w:hAnsiTheme="majorHAnsi"/>
          <w:sz w:val="16"/>
          <w:szCs w:val="16"/>
          <w:lang w:val="es-PA"/>
        </w:rPr>
      </w:pPr>
      <w:r w:rsidRPr="00466170">
        <w:rPr>
          <w:rStyle w:val="FootnoteReference"/>
          <w:rFonts w:asciiTheme="majorHAnsi" w:hAnsiTheme="majorHAnsi"/>
          <w:sz w:val="16"/>
          <w:szCs w:val="16"/>
        </w:rPr>
        <w:footnoteRef/>
      </w:r>
      <w:r w:rsidRPr="00466170">
        <w:rPr>
          <w:rFonts w:asciiTheme="majorHAnsi" w:hAnsiTheme="majorHAnsi"/>
          <w:sz w:val="16"/>
          <w:szCs w:val="16"/>
          <w:lang w:val="es-PA"/>
        </w:rPr>
        <w:t xml:space="preserve"> En adelante “el Protocolo de San Salvador”.</w:t>
      </w:r>
    </w:p>
  </w:footnote>
  <w:footnote w:id="6">
    <w:p w14:paraId="6D7F71EE" w14:textId="434AC55A" w:rsidR="00E0255C" w:rsidRPr="00BD6523" w:rsidRDefault="00E0255C" w:rsidP="00BD6523">
      <w:pPr>
        <w:pStyle w:val="FootnoteText"/>
        <w:ind w:firstLine="720"/>
        <w:jc w:val="both"/>
        <w:rPr>
          <w:rFonts w:ascii="Cambria" w:hAnsi="Cambria"/>
          <w:sz w:val="16"/>
          <w:szCs w:val="16"/>
          <w:lang w:val="es-PA"/>
        </w:rPr>
      </w:pPr>
      <w:r>
        <w:rPr>
          <w:rStyle w:val="FootnoteReference"/>
        </w:rPr>
        <w:footnoteRef/>
      </w:r>
      <w:r w:rsidRPr="00BD6523">
        <w:rPr>
          <w:lang w:val="es-PA"/>
        </w:rPr>
        <w:t xml:space="preserve"> </w:t>
      </w:r>
      <w:r>
        <w:rPr>
          <w:rFonts w:ascii="Cambria" w:hAnsi="Cambria"/>
          <w:sz w:val="16"/>
          <w:szCs w:val="16"/>
          <w:lang w:val="es-PA"/>
        </w:rPr>
        <w:t>Declaración Universal de los Derechos Humanos</w:t>
      </w:r>
      <w:r w:rsidR="00854E0B">
        <w:rPr>
          <w:rFonts w:ascii="Cambria" w:hAnsi="Cambria"/>
          <w:sz w:val="16"/>
          <w:szCs w:val="16"/>
          <w:lang w:val="es-PA"/>
        </w:rPr>
        <w:t>.</w:t>
      </w:r>
    </w:p>
  </w:footnote>
  <w:footnote w:id="7">
    <w:p w14:paraId="6DAFEFDD" w14:textId="77777777" w:rsidR="00E0255C" w:rsidRPr="00306F33" w:rsidRDefault="00E0255C"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8">
    <w:p w14:paraId="2B1EADD7" w14:textId="2F666E96" w:rsidR="00E0255C" w:rsidRPr="00130C92" w:rsidRDefault="00E0255C" w:rsidP="00130C92">
      <w:pPr>
        <w:pStyle w:val="FootnoteText"/>
        <w:ind w:firstLine="720"/>
        <w:jc w:val="both"/>
        <w:rPr>
          <w:rFonts w:asciiTheme="majorHAnsi" w:hAnsiTheme="majorHAnsi"/>
          <w:sz w:val="16"/>
          <w:szCs w:val="16"/>
          <w:lang w:val="es-PA"/>
        </w:rPr>
      </w:pPr>
      <w:r w:rsidRPr="00130C92">
        <w:rPr>
          <w:rStyle w:val="FootnoteReference"/>
          <w:rFonts w:asciiTheme="majorHAnsi" w:hAnsiTheme="majorHAnsi"/>
          <w:sz w:val="16"/>
          <w:szCs w:val="16"/>
        </w:rPr>
        <w:footnoteRef/>
      </w:r>
      <w:r w:rsidRPr="00130C92">
        <w:rPr>
          <w:rFonts w:asciiTheme="majorHAnsi" w:hAnsiTheme="majorHAnsi"/>
          <w:sz w:val="16"/>
          <w:szCs w:val="16"/>
          <w:lang w:val="es-PA"/>
        </w:rPr>
        <w:t xml:space="preserve"> </w:t>
      </w:r>
      <w:r>
        <w:rPr>
          <w:rFonts w:asciiTheme="majorHAnsi" w:hAnsiTheme="majorHAnsi"/>
          <w:sz w:val="16"/>
          <w:szCs w:val="16"/>
          <w:lang w:val="es-PA"/>
        </w:rPr>
        <w:t>La petición fue presentada en esta fecha en la Oficina de la Organización de Estados Americanos en Guatemala y recibida por la</w:t>
      </w:r>
      <w:r w:rsidR="00854E0B">
        <w:rPr>
          <w:rFonts w:asciiTheme="majorHAnsi" w:hAnsiTheme="majorHAnsi"/>
          <w:sz w:val="16"/>
          <w:szCs w:val="16"/>
          <w:lang w:val="es-PA"/>
        </w:rPr>
        <w:t xml:space="preserve"> Comisión el 16 de mayo de 2008.</w:t>
      </w:r>
    </w:p>
  </w:footnote>
  <w:footnote w:id="9">
    <w:p w14:paraId="7F8FDA5F" w14:textId="65FA291B" w:rsidR="00E0255C" w:rsidRPr="001057BA" w:rsidRDefault="00E0255C" w:rsidP="00777868">
      <w:pPr>
        <w:pStyle w:val="FootnoteText"/>
        <w:ind w:firstLine="720"/>
        <w:jc w:val="both"/>
        <w:rPr>
          <w:rFonts w:asciiTheme="majorHAnsi" w:hAnsiTheme="majorHAnsi"/>
          <w:sz w:val="16"/>
          <w:szCs w:val="16"/>
          <w:lang w:val="es-PA"/>
        </w:rPr>
      </w:pPr>
      <w:r w:rsidRPr="00777868">
        <w:rPr>
          <w:rStyle w:val="FootnoteReference"/>
          <w:rFonts w:asciiTheme="majorHAnsi" w:hAnsiTheme="majorHAnsi"/>
          <w:sz w:val="16"/>
          <w:szCs w:val="16"/>
        </w:rPr>
        <w:footnoteRef/>
      </w:r>
      <w:r w:rsidRPr="00777868">
        <w:rPr>
          <w:rFonts w:asciiTheme="majorHAnsi" w:hAnsiTheme="majorHAnsi"/>
          <w:sz w:val="16"/>
          <w:szCs w:val="16"/>
          <w:lang w:val="es-PA"/>
        </w:rPr>
        <w:t xml:space="preserve"> La Comisión ha podido verificar, por encontrarse públicamente disponible la sentencia, que el 29 de marzo de 2007 la Corte de Constitucionalidad declaró inconstitucional el artículo 4.c (1) de la ley de Sindicalización y Huelga de los Trabajadores del Estado por considerar violatorio al principio de igualdad que estos quedaran excluidos de la protección que se daba a los trabajadores del sector privado en caso de conflictos colectivos de trabajo.</w:t>
      </w:r>
    </w:p>
  </w:footnote>
  <w:footnote w:id="10">
    <w:p w14:paraId="1B55ECD7" w14:textId="77777777" w:rsidR="00AF575A" w:rsidRPr="004247BC" w:rsidRDefault="00AF575A" w:rsidP="00AF575A">
      <w:pPr>
        <w:ind w:firstLine="720"/>
        <w:contextualSpacing/>
        <w:jc w:val="both"/>
        <w:rPr>
          <w:rFonts w:ascii="Cambria" w:hAnsi="Cambria" w:cs="Calibri"/>
          <w:sz w:val="16"/>
          <w:szCs w:val="16"/>
          <w:lang w:val="es-ES_tradnl"/>
        </w:rPr>
      </w:pPr>
      <w:r w:rsidRPr="006132CC">
        <w:rPr>
          <w:rStyle w:val="FootnoteReference"/>
          <w:rFonts w:ascii="Cambria" w:hAnsi="Cambria" w:cs="Calibri"/>
          <w:sz w:val="16"/>
          <w:szCs w:val="16"/>
        </w:rPr>
        <w:footnoteRef/>
      </w:r>
      <w:r w:rsidRPr="006132CC">
        <w:rPr>
          <w:rFonts w:ascii="Cambria" w:hAnsi="Cambria" w:cs="Calibri"/>
          <w:sz w:val="16"/>
          <w:szCs w:val="16"/>
          <w:lang w:val="es-ES"/>
        </w:rPr>
        <w:t xml:space="preserve">  </w:t>
      </w:r>
      <w:r w:rsidRPr="006132CC">
        <w:rPr>
          <w:rFonts w:ascii="Cambria" w:hAnsi="Cambria" w:cs="Calibri"/>
          <w:sz w:val="16"/>
          <w:szCs w:val="16"/>
          <w:lang w:val="es-ES_tradnl"/>
        </w:rPr>
        <w:t>CIDH, Informe No. 56/08</w:t>
      </w:r>
      <w:r>
        <w:rPr>
          <w:rFonts w:ascii="Cambria" w:hAnsi="Cambria" w:cs="Calibri"/>
          <w:sz w:val="16"/>
          <w:szCs w:val="16"/>
          <w:lang w:val="es-ES_tradnl"/>
        </w:rPr>
        <w:t>, Petición 11.602</w:t>
      </w:r>
      <w:r w:rsidRPr="006132CC">
        <w:rPr>
          <w:rFonts w:ascii="Cambria" w:hAnsi="Cambria" w:cs="Calibri"/>
          <w:sz w:val="16"/>
          <w:szCs w:val="16"/>
          <w:lang w:val="es-ES_tradnl"/>
        </w:rPr>
        <w:t xml:space="preserve">. Admisibilidad. </w:t>
      </w:r>
      <w:r>
        <w:rPr>
          <w:rFonts w:ascii="Cambria" w:hAnsi="Cambria" w:cs="Calibri"/>
          <w:sz w:val="16"/>
          <w:szCs w:val="16"/>
          <w:lang w:val="es-ES_tradnl"/>
        </w:rPr>
        <w:t>Trabajadores despedidos d</w:t>
      </w:r>
      <w:r w:rsidRPr="004247BC">
        <w:rPr>
          <w:rFonts w:ascii="Cambria" w:hAnsi="Cambria" w:cs="Calibri"/>
          <w:sz w:val="16"/>
          <w:szCs w:val="16"/>
          <w:lang w:val="es-ES_tradnl"/>
        </w:rPr>
        <w:t>e</w:t>
      </w:r>
      <w:r>
        <w:rPr>
          <w:rFonts w:ascii="Cambria" w:hAnsi="Cambria" w:cs="Calibri"/>
          <w:sz w:val="16"/>
          <w:szCs w:val="16"/>
          <w:lang w:val="es-ES_tradnl"/>
        </w:rPr>
        <w:t xml:space="preserve"> Petróleos Del Perú (Petroperú) </w:t>
      </w:r>
      <w:r w:rsidRPr="004247BC">
        <w:rPr>
          <w:rFonts w:ascii="Cambria" w:hAnsi="Cambria" w:cs="Calibri"/>
          <w:sz w:val="16"/>
          <w:szCs w:val="16"/>
          <w:lang w:val="es-ES_tradnl"/>
        </w:rPr>
        <w:t xml:space="preserve">Zona Noroeste </w:t>
      </w:r>
      <w:r>
        <w:rPr>
          <w:rFonts w:ascii="Cambria" w:hAnsi="Cambria" w:cs="Calibri"/>
          <w:sz w:val="16"/>
          <w:szCs w:val="16"/>
          <w:lang w:val="es-ES_tradnl"/>
        </w:rPr>
        <w:t>–</w:t>
      </w:r>
      <w:r w:rsidRPr="004247BC">
        <w:rPr>
          <w:rFonts w:ascii="Cambria" w:hAnsi="Cambria" w:cs="Calibri"/>
          <w:sz w:val="16"/>
          <w:szCs w:val="16"/>
          <w:lang w:val="es-ES_tradnl"/>
        </w:rPr>
        <w:t xml:space="preserve"> Talara</w:t>
      </w:r>
      <w:r>
        <w:rPr>
          <w:rFonts w:ascii="Cambria" w:hAnsi="Cambria" w:cs="Calibri"/>
          <w:sz w:val="16"/>
          <w:szCs w:val="16"/>
          <w:lang w:val="es-ES_tradnl"/>
        </w:rPr>
        <w:t>.</w:t>
      </w:r>
      <w:r w:rsidRPr="006132CC">
        <w:rPr>
          <w:rFonts w:ascii="Cambria" w:hAnsi="Cambria" w:cs="Calibri"/>
          <w:sz w:val="16"/>
          <w:szCs w:val="16"/>
          <w:lang w:val="es-ES_tradnl"/>
        </w:rPr>
        <w:t xml:space="preserve"> Perú</w:t>
      </w:r>
      <w:r>
        <w:rPr>
          <w:rFonts w:ascii="Cambria" w:hAnsi="Cambria" w:cs="Calibri"/>
          <w:sz w:val="16"/>
          <w:szCs w:val="16"/>
          <w:lang w:val="es-ES_tradnl"/>
        </w:rPr>
        <w:t>.</w:t>
      </w:r>
      <w:r w:rsidRPr="006132CC">
        <w:rPr>
          <w:rFonts w:ascii="Cambria" w:hAnsi="Cambria" w:cs="Calibri"/>
          <w:sz w:val="16"/>
          <w:szCs w:val="16"/>
          <w:lang w:val="es-ES_tradnl"/>
        </w:rPr>
        <w:t xml:space="preserve"> 24 de julio de 2008, párr. 58.</w:t>
      </w:r>
    </w:p>
  </w:footnote>
  <w:footnote w:id="11">
    <w:p w14:paraId="1D434EE5" w14:textId="77777777" w:rsidR="007B648A" w:rsidRPr="006132CC" w:rsidRDefault="007B648A" w:rsidP="007B648A">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297D2B">
        <w:rPr>
          <w:rFonts w:ascii="Cambria" w:hAnsi="Cambria"/>
          <w:sz w:val="16"/>
          <w:szCs w:val="16"/>
          <w:lang w:val="es-ES_tradnl"/>
        </w:rPr>
        <w:t>CIDH,</w:t>
      </w:r>
      <w:r w:rsidRPr="006132CC">
        <w:rPr>
          <w:rFonts w:ascii="Cambria" w:hAnsi="Cambria"/>
          <w:sz w:val="16"/>
          <w:szCs w:val="16"/>
          <w:lang w:val="es-ES_tradnl"/>
        </w:rPr>
        <w:t xml:space="preserve"> Informe No. 12/10</w:t>
      </w:r>
      <w:r>
        <w:rPr>
          <w:rFonts w:ascii="Cambria" w:hAnsi="Cambria"/>
          <w:sz w:val="16"/>
          <w:szCs w:val="16"/>
          <w:lang w:val="es-ES_tradnl"/>
        </w:rPr>
        <w:t>, Petición 12.106. Admisibilidad. Enrique Herman</w:t>
      </w:r>
      <w:r w:rsidRPr="006132CC">
        <w:rPr>
          <w:rFonts w:ascii="Cambria" w:hAnsi="Cambria"/>
          <w:sz w:val="16"/>
          <w:szCs w:val="16"/>
          <w:lang w:val="es-ES_tradnl"/>
        </w:rPr>
        <w:t xml:space="preserve"> </w:t>
      </w:r>
      <w:proofErr w:type="spellStart"/>
      <w:r w:rsidRPr="006132CC">
        <w:rPr>
          <w:rFonts w:ascii="Cambria" w:hAnsi="Cambria"/>
          <w:sz w:val="16"/>
          <w:szCs w:val="16"/>
          <w:lang w:val="es-ES_tradnl"/>
        </w:rPr>
        <w:t>Pfister</w:t>
      </w:r>
      <w:proofErr w:type="spellEnd"/>
      <w:r w:rsidRPr="006132CC">
        <w:rPr>
          <w:rFonts w:ascii="Cambria" w:hAnsi="Cambria"/>
          <w:sz w:val="16"/>
          <w:szCs w:val="16"/>
          <w:lang w:val="es-ES_tradnl"/>
        </w:rPr>
        <w:t xml:space="preserve"> Frías y Lucrecia </w:t>
      </w:r>
      <w:proofErr w:type="spellStart"/>
      <w:r w:rsidRPr="006132CC">
        <w:rPr>
          <w:rFonts w:ascii="Cambria" w:hAnsi="Cambria"/>
          <w:sz w:val="16"/>
          <w:szCs w:val="16"/>
          <w:lang w:val="es-ES_tradnl"/>
        </w:rPr>
        <w:t>Pfister</w:t>
      </w:r>
      <w:proofErr w:type="spellEnd"/>
      <w:r w:rsidRPr="006132CC">
        <w:rPr>
          <w:rFonts w:ascii="Cambria" w:hAnsi="Cambria"/>
          <w:sz w:val="16"/>
          <w:szCs w:val="16"/>
          <w:lang w:val="es-ES_tradnl"/>
        </w:rPr>
        <w:t xml:space="preserve"> Frías. Argentina. 16 de marzo de 2010, párr.43.</w:t>
      </w:r>
    </w:p>
  </w:footnote>
  <w:footnote w:id="12">
    <w:p w14:paraId="38271707" w14:textId="5030296E" w:rsidR="001B2D90" w:rsidRPr="001B2D90" w:rsidRDefault="001B2D90" w:rsidP="001B2D90">
      <w:pPr>
        <w:pStyle w:val="FootnoteText"/>
        <w:ind w:firstLine="720"/>
        <w:jc w:val="both"/>
        <w:rPr>
          <w:rFonts w:asciiTheme="majorHAnsi" w:hAnsiTheme="majorHAnsi"/>
          <w:sz w:val="16"/>
          <w:szCs w:val="16"/>
          <w:lang w:val="es-PA"/>
        </w:rPr>
      </w:pPr>
      <w:r>
        <w:rPr>
          <w:rStyle w:val="FootnoteReference"/>
        </w:rPr>
        <w:footnoteRef/>
      </w:r>
      <w:r w:rsidRPr="001B2D90">
        <w:rPr>
          <w:lang w:val="es-PA"/>
        </w:rPr>
        <w:t xml:space="preserve"> </w:t>
      </w:r>
      <w:r w:rsidRPr="007F1455">
        <w:rPr>
          <w:rFonts w:ascii="Cambria" w:hAnsi="Cambria"/>
          <w:sz w:val="16"/>
          <w:szCs w:val="16"/>
          <w:lang w:val="es-PA"/>
        </w:rPr>
        <w:t xml:space="preserve">Corte IDH. Caso </w:t>
      </w:r>
      <w:r>
        <w:rPr>
          <w:rFonts w:ascii="Cambria" w:hAnsi="Cambria"/>
          <w:sz w:val="16"/>
          <w:szCs w:val="16"/>
          <w:lang w:val="es-PA"/>
        </w:rPr>
        <w:t>López Soto y otros vs. Venezuela</w:t>
      </w:r>
      <w:r w:rsidRPr="007F1455">
        <w:rPr>
          <w:rFonts w:ascii="Cambria" w:hAnsi="Cambria"/>
          <w:sz w:val="16"/>
          <w:szCs w:val="16"/>
          <w:lang w:val="es-PA"/>
        </w:rPr>
        <w:t>. Fondo, Repara</w:t>
      </w:r>
      <w:r>
        <w:rPr>
          <w:rFonts w:ascii="Cambria" w:hAnsi="Cambria"/>
          <w:sz w:val="16"/>
          <w:szCs w:val="16"/>
          <w:lang w:val="es-PA"/>
        </w:rPr>
        <w:t>ciones y Costas. Sentencia de 26</w:t>
      </w:r>
      <w:r w:rsidRPr="007F1455">
        <w:rPr>
          <w:rFonts w:ascii="Cambria" w:hAnsi="Cambria"/>
          <w:sz w:val="16"/>
          <w:szCs w:val="16"/>
          <w:lang w:val="es-PA"/>
        </w:rPr>
        <w:t xml:space="preserve"> de </w:t>
      </w:r>
      <w:r>
        <w:rPr>
          <w:rFonts w:ascii="Cambria" w:hAnsi="Cambria"/>
          <w:sz w:val="16"/>
          <w:szCs w:val="16"/>
          <w:lang w:val="es-PA"/>
        </w:rPr>
        <w:t>septiembre de 2018 párr. 231 [citas internadas omitidas]</w:t>
      </w:r>
      <w:r w:rsidRPr="007F1455">
        <w:rPr>
          <w:rFonts w:ascii="Cambria" w:hAnsi="Cambria"/>
          <w:sz w:val="16"/>
          <w:szCs w:val="16"/>
          <w:lang w:val="es-PA"/>
        </w:rPr>
        <w:t>.</w:t>
      </w:r>
    </w:p>
  </w:footnote>
  <w:footnote w:id="13">
    <w:p w14:paraId="3D72C75D" w14:textId="1578D703" w:rsidR="00604E07" w:rsidRPr="00604E07" w:rsidRDefault="00604E07" w:rsidP="00604E07">
      <w:pPr>
        <w:pStyle w:val="FootnoteText"/>
        <w:ind w:firstLine="720"/>
        <w:jc w:val="both"/>
        <w:rPr>
          <w:rFonts w:asciiTheme="majorHAnsi" w:hAnsiTheme="majorHAnsi"/>
          <w:sz w:val="16"/>
          <w:szCs w:val="16"/>
          <w:lang w:val="es-PA"/>
        </w:rPr>
      </w:pPr>
      <w:r w:rsidRPr="00D3430C">
        <w:rPr>
          <w:rStyle w:val="FootnoteReference"/>
        </w:rPr>
        <w:footnoteRef/>
      </w:r>
      <w:r w:rsidRPr="00D3430C">
        <w:rPr>
          <w:lang w:val="es-PA"/>
        </w:rPr>
        <w:t xml:space="preserve"> </w:t>
      </w:r>
      <w:r w:rsidRPr="00D3430C">
        <w:rPr>
          <w:rFonts w:asciiTheme="majorHAnsi" w:hAnsiTheme="majorHAnsi"/>
          <w:sz w:val="16"/>
          <w:szCs w:val="16"/>
          <w:lang w:val="es-PA"/>
        </w:rPr>
        <w:t xml:space="preserve">Corte IDH. </w:t>
      </w:r>
      <w:r w:rsidR="00D3430C" w:rsidRPr="00D3430C">
        <w:rPr>
          <w:rFonts w:asciiTheme="majorHAnsi" w:hAnsiTheme="majorHAnsi"/>
          <w:sz w:val="16"/>
          <w:szCs w:val="16"/>
          <w:lang w:val="es-PA"/>
        </w:rPr>
        <w:t>Cas</w:t>
      </w:r>
      <w:r w:rsidRPr="00D3430C">
        <w:rPr>
          <w:rFonts w:asciiTheme="majorHAnsi" w:hAnsiTheme="majorHAnsi"/>
          <w:sz w:val="16"/>
          <w:szCs w:val="16"/>
          <w:lang w:val="es-PA"/>
        </w:rPr>
        <w:t xml:space="preserve">o Baena Ricardo y otros vs. Panamá. Fondo, Reparaciones y Costas. Sentencia de 2 de febrero de 2001 </w:t>
      </w:r>
      <w:proofErr w:type="spellStart"/>
      <w:r w:rsidRPr="00D3430C">
        <w:rPr>
          <w:rFonts w:asciiTheme="majorHAnsi" w:hAnsiTheme="majorHAnsi"/>
          <w:sz w:val="16"/>
          <w:szCs w:val="16"/>
          <w:lang w:val="es-PA"/>
        </w:rPr>
        <w:t>párr</w:t>
      </w:r>
      <w:proofErr w:type="spellEnd"/>
      <w:r w:rsidRPr="00D3430C">
        <w:rPr>
          <w:rFonts w:asciiTheme="majorHAnsi" w:hAnsiTheme="majorHAnsi"/>
          <w:sz w:val="16"/>
          <w:szCs w:val="16"/>
          <w:lang w:val="es-PA"/>
        </w:rPr>
        <w:t xml:space="preserve"> 107.</w:t>
      </w:r>
      <w:r>
        <w:rPr>
          <w:rFonts w:asciiTheme="majorHAnsi" w:hAnsiTheme="majorHAnsi"/>
          <w:sz w:val="16"/>
          <w:szCs w:val="16"/>
          <w:lang w:val="es-PA"/>
        </w:rPr>
        <w:tab/>
      </w:r>
    </w:p>
  </w:footnote>
  <w:footnote w:id="14">
    <w:p w14:paraId="56B7DF1E" w14:textId="77777777" w:rsidR="00466170" w:rsidRPr="006132CC" w:rsidRDefault="00466170" w:rsidP="00466170">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26/17</w:t>
      </w:r>
      <w:r>
        <w:rPr>
          <w:rFonts w:ascii="Cambria" w:hAnsi="Cambria"/>
          <w:sz w:val="16"/>
          <w:szCs w:val="16"/>
          <w:lang w:val="es-ES"/>
        </w:rPr>
        <w:t>, Petición 1208-08</w:t>
      </w:r>
      <w:r w:rsidRPr="006132CC">
        <w:rPr>
          <w:rFonts w:ascii="Cambria" w:hAnsi="Cambria"/>
          <w:sz w:val="16"/>
          <w:szCs w:val="16"/>
          <w:lang w:val="es-ES"/>
        </w:rPr>
        <w:t xml:space="preserve">. Admisibilidad. William Olaya Moreno y familia. Colombia. 18 de marzo de 2017, párr. 9. </w:t>
      </w:r>
    </w:p>
  </w:footnote>
  <w:footnote w:id="15">
    <w:p w14:paraId="269DBBE2" w14:textId="77777777" w:rsidR="00156FDA" w:rsidRDefault="00156FDA" w:rsidP="00156FDA">
      <w:pPr>
        <w:pBdr>
          <w:top w:val="none" w:sz="0" w:space="0" w:color="auto"/>
          <w:left w:val="none" w:sz="0" w:space="0" w:color="auto"/>
          <w:bottom w:val="none" w:sz="0" w:space="0" w:color="auto"/>
          <w:right w:val="none" w:sz="0" w:space="0" w:color="auto"/>
          <w:bar w:val="none" w:sz="0" w:color="auto"/>
        </w:pBdr>
        <w:ind w:firstLine="720"/>
        <w:contextualSpacing/>
        <w:jc w:val="both"/>
      </w:pPr>
      <w:r w:rsidRPr="00402E42">
        <w:rPr>
          <w:rStyle w:val="FootnoteReference"/>
          <w:rFonts w:ascii="Cambria" w:hAnsi="Cambria" w:cs="Calibri"/>
          <w:sz w:val="16"/>
          <w:szCs w:val="16"/>
        </w:rPr>
        <w:footnoteRef/>
      </w:r>
      <w:r w:rsidRPr="00402E42">
        <w:rPr>
          <w:rFonts w:ascii="Cambria" w:hAnsi="Cambria" w:cs="Calibri"/>
          <w:sz w:val="16"/>
          <w:szCs w:val="16"/>
          <w:lang w:val="es-ES"/>
        </w:rPr>
        <w:t xml:space="preserve">  </w:t>
      </w:r>
      <w:r w:rsidRPr="00402E42">
        <w:rPr>
          <w:rFonts w:ascii="Cambria" w:hAnsi="Cambria"/>
          <w:sz w:val="16"/>
          <w:szCs w:val="16"/>
          <w:lang w:val="es-ES"/>
        </w:rPr>
        <w:t xml:space="preserve">CIDH, Informe No. 72/11, Petición 1164-05. Admisibilidad. </w:t>
      </w:r>
      <w:r w:rsidRPr="00402E42">
        <w:rPr>
          <w:rFonts w:ascii="Cambria" w:hAnsi="Cambria"/>
          <w:sz w:val="16"/>
          <w:szCs w:val="16"/>
          <w:lang w:val="es-ES_tradnl"/>
        </w:rPr>
        <w:t>William Gómez Vargas.</w:t>
      </w:r>
      <w:r w:rsidRPr="00402E42">
        <w:rPr>
          <w:rFonts w:ascii="Cambria" w:hAnsi="Cambria"/>
          <w:sz w:val="16"/>
          <w:szCs w:val="16"/>
          <w:lang w:val="es-ES"/>
        </w:rPr>
        <w:t xml:space="preserve"> Costa Rica. 31 de marzo de 2011, párr.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07A9C" w14:textId="77777777" w:rsidR="00E0255C" w:rsidRDefault="00E0255C" w:rsidP="00E0255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92CA2D6" w14:textId="77777777" w:rsidR="00E0255C" w:rsidRDefault="00E025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2BA05" w14:textId="77777777" w:rsidR="00E0255C" w:rsidRDefault="00E0255C" w:rsidP="00A50FCF">
    <w:pPr>
      <w:pStyle w:val="Header"/>
      <w:tabs>
        <w:tab w:val="clear" w:pos="4320"/>
        <w:tab w:val="clear" w:pos="8640"/>
      </w:tabs>
      <w:jc w:val="center"/>
      <w:rPr>
        <w:sz w:val="22"/>
        <w:szCs w:val="22"/>
      </w:rPr>
    </w:pPr>
    <w:r>
      <w:rPr>
        <w:noProof/>
        <w:sz w:val="22"/>
        <w:szCs w:val="22"/>
      </w:rPr>
      <w:drawing>
        <wp:inline distT="0" distB="0" distL="0" distR="0" wp14:anchorId="637B0596" wp14:editId="0192488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AE71879" w14:textId="77777777" w:rsidR="00E0255C" w:rsidRPr="00EC7D62" w:rsidRDefault="006B2ABD" w:rsidP="00A50FCF">
    <w:pPr>
      <w:pStyle w:val="Header"/>
      <w:tabs>
        <w:tab w:val="clear" w:pos="4320"/>
        <w:tab w:val="clear" w:pos="8640"/>
      </w:tabs>
      <w:jc w:val="center"/>
      <w:rPr>
        <w:sz w:val="22"/>
        <w:szCs w:val="22"/>
      </w:rPr>
    </w:pPr>
    <w:r>
      <w:rPr>
        <w:noProof/>
        <w:sz w:val="22"/>
        <w:szCs w:val="22"/>
        <w:bdr w:val="nil"/>
      </w:rPr>
      <w:pict w14:anchorId="63F602C4">
        <v:rect id="_x0000_i1025" alt="" style="width:441.9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A26E8" w14:textId="77777777" w:rsidR="0082137D" w:rsidRDefault="008213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F60244D"/>
    <w:multiLevelType w:val="hybridMultilevel"/>
    <w:tmpl w:val="91DC24B4"/>
    <w:lvl w:ilvl="0" w:tplc="043478A8">
      <w:start w:val="18"/>
      <w:numFmt w:val="decimal"/>
      <w:lvlText w:val="%1."/>
      <w:lvlJc w:val="left"/>
      <w:pPr>
        <w:tabs>
          <w:tab w:val="num" w:pos="720"/>
        </w:tabs>
        <w:ind w:firstLine="720"/>
      </w:pPr>
      <w:rPr>
        <w:rFonts w:cs="Times New Roman" w:hint="default"/>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4252436"/>
    <w:multiLevelType w:val="hybridMultilevel"/>
    <w:tmpl w:val="896087DE"/>
    <w:lvl w:ilvl="0" w:tplc="C34E3F2E">
      <w:start w:val="1"/>
      <w:numFmt w:val="decimal"/>
      <w:lvlText w:val="%1."/>
      <w:lvlJc w:val="left"/>
      <w:pPr>
        <w:ind w:left="189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20"/>
  </w:num>
  <w:num w:numId="5">
    <w:abstractNumId w:val="48"/>
  </w:num>
  <w:num w:numId="6">
    <w:abstractNumId w:val="27"/>
  </w:num>
  <w:num w:numId="7">
    <w:abstractNumId w:val="5"/>
  </w:num>
  <w:num w:numId="8">
    <w:abstractNumId w:val="15"/>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9"/>
  </w:num>
  <w:num w:numId="52">
    <w:abstractNumId w:val="41"/>
  </w:num>
  <w:num w:numId="53">
    <w:abstractNumId w:val="51"/>
  </w:num>
  <w:num w:numId="54">
    <w:abstractNumId w:val="45"/>
  </w:num>
  <w:num w:numId="55">
    <w:abstractNumId w:val="43"/>
  </w:num>
  <w:num w:numId="56">
    <w:abstractNumId w:val="26"/>
  </w:num>
  <w:num w:numId="57">
    <w:abstractNumId w:val="24"/>
  </w:num>
  <w:num w:numId="58">
    <w:abstractNumId w:val="36"/>
  </w:num>
  <w:num w:numId="59">
    <w:abstractNumId w:val="47"/>
  </w:num>
  <w:num w:numId="60">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C3A"/>
    <w:rsid w:val="000419AD"/>
    <w:rsid w:val="000433C9"/>
    <w:rsid w:val="00044B28"/>
    <w:rsid w:val="00045012"/>
    <w:rsid w:val="00046237"/>
    <w:rsid w:val="00071174"/>
    <w:rsid w:val="000716C5"/>
    <w:rsid w:val="00075E23"/>
    <w:rsid w:val="000851E3"/>
    <w:rsid w:val="0009344A"/>
    <w:rsid w:val="000A392E"/>
    <w:rsid w:val="000A575F"/>
    <w:rsid w:val="000C1117"/>
    <w:rsid w:val="000C683D"/>
    <w:rsid w:val="000D05CB"/>
    <w:rsid w:val="000D10DB"/>
    <w:rsid w:val="000D33BA"/>
    <w:rsid w:val="000E5EB5"/>
    <w:rsid w:val="000F35ED"/>
    <w:rsid w:val="000F5AC8"/>
    <w:rsid w:val="000F6DC3"/>
    <w:rsid w:val="001057BA"/>
    <w:rsid w:val="00107131"/>
    <w:rsid w:val="0010736F"/>
    <w:rsid w:val="00113F73"/>
    <w:rsid w:val="0012183B"/>
    <w:rsid w:val="00121CC2"/>
    <w:rsid w:val="00130C92"/>
    <w:rsid w:val="00130F69"/>
    <w:rsid w:val="00131425"/>
    <w:rsid w:val="00133EE5"/>
    <w:rsid w:val="001352C1"/>
    <w:rsid w:val="001375A5"/>
    <w:rsid w:val="00156FDA"/>
    <w:rsid w:val="001645A0"/>
    <w:rsid w:val="00167A34"/>
    <w:rsid w:val="00196CBF"/>
    <w:rsid w:val="001A4919"/>
    <w:rsid w:val="001A520D"/>
    <w:rsid w:val="001A7870"/>
    <w:rsid w:val="001B2D90"/>
    <w:rsid w:val="001B3A00"/>
    <w:rsid w:val="001C1B41"/>
    <w:rsid w:val="001C7E62"/>
    <w:rsid w:val="001D65EF"/>
    <w:rsid w:val="001E2B74"/>
    <w:rsid w:val="001E3E79"/>
    <w:rsid w:val="001E49E7"/>
    <w:rsid w:val="001E4D21"/>
    <w:rsid w:val="001F7201"/>
    <w:rsid w:val="00223A29"/>
    <w:rsid w:val="002250A3"/>
    <w:rsid w:val="00235217"/>
    <w:rsid w:val="002403A6"/>
    <w:rsid w:val="00246D1F"/>
    <w:rsid w:val="00247403"/>
    <w:rsid w:val="00247542"/>
    <w:rsid w:val="0025187E"/>
    <w:rsid w:val="00255461"/>
    <w:rsid w:val="00266B61"/>
    <w:rsid w:val="0026712A"/>
    <w:rsid w:val="00270334"/>
    <w:rsid w:val="002704DB"/>
    <w:rsid w:val="002850CB"/>
    <w:rsid w:val="00285452"/>
    <w:rsid w:val="002A0AAE"/>
    <w:rsid w:val="002A5820"/>
    <w:rsid w:val="002A7D66"/>
    <w:rsid w:val="002B6500"/>
    <w:rsid w:val="002D2B26"/>
    <w:rsid w:val="002D3DD0"/>
    <w:rsid w:val="002D43FE"/>
    <w:rsid w:val="002D7EA2"/>
    <w:rsid w:val="002E187C"/>
    <w:rsid w:val="002E284C"/>
    <w:rsid w:val="002F0F29"/>
    <w:rsid w:val="00302733"/>
    <w:rsid w:val="00302CBA"/>
    <w:rsid w:val="00305835"/>
    <w:rsid w:val="003064C1"/>
    <w:rsid w:val="00306F33"/>
    <w:rsid w:val="00314078"/>
    <w:rsid w:val="0031535D"/>
    <w:rsid w:val="003239B8"/>
    <w:rsid w:val="0033169F"/>
    <w:rsid w:val="00344977"/>
    <w:rsid w:val="00346C95"/>
    <w:rsid w:val="003524C9"/>
    <w:rsid w:val="00355303"/>
    <w:rsid w:val="00356185"/>
    <w:rsid w:val="00360380"/>
    <w:rsid w:val="00360A93"/>
    <w:rsid w:val="00363089"/>
    <w:rsid w:val="00367E6C"/>
    <w:rsid w:val="00371BC0"/>
    <w:rsid w:val="00373287"/>
    <w:rsid w:val="0037519E"/>
    <w:rsid w:val="00386CF0"/>
    <w:rsid w:val="003B70FB"/>
    <w:rsid w:val="003C0D08"/>
    <w:rsid w:val="003C676B"/>
    <w:rsid w:val="003D3BC2"/>
    <w:rsid w:val="003D78BD"/>
    <w:rsid w:val="003E6CA1"/>
    <w:rsid w:val="003F5154"/>
    <w:rsid w:val="00405F9C"/>
    <w:rsid w:val="004065A8"/>
    <w:rsid w:val="004165C2"/>
    <w:rsid w:val="00441ECB"/>
    <w:rsid w:val="00445193"/>
    <w:rsid w:val="00462C1B"/>
    <w:rsid w:val="00463ABC"/>
    <w:rsid w:val="00466170"/>
    <w:rsid w:val="004677D7"/>
    <w:rsid w:val="00467B7E"/>
    <w:rsid w:val="00467EE8"/>
    <w:rsid w:val="00473BB4"/>
    <w:rsid w:val="00477592"/>
    <w:rsid w:val="00486F1C"/>
    <w:rsid w:val="0049419D"/>
    <w:rsid w:val="00496626"/>
    <w:rsid w:val="004A6A54"/>
    <w:rsid w:val="004B421C"/>
    <w:rsid w:val="004B5D05"/>
    <w:rsid w:val="004C20D2"/>
    <w:rsid w:val="004C2312"/>
    <w:rsid w:val="004C4B62"/>
    <w:rsid w:val="004C54C9"/>
    <w:rsid w:val="004D4ABA"/>
    <w:rsid w:val="004D5091"/>
    <w:rsid w:val="004D6025"/>
    <w:rsid w:val="004E2649"/>
    <w:rsid w:val="004E4D91"/>
    <w:rsid w:val="004F0017"/>
    <w:rsid w:val="004F626F"/>
    <w:rsid w:val="00501399"/>
    <w:rsid w:val="005047ED"/>
    <w:rsid w:val="0050633D"/>
    <w:rsid w:val="00507BC4"/>
    <w:rsid w:val="005128E4"/>
    <w:rsid w:val="005133DB"/>
    <w:rsid w:val="00514504"/>
    <w:rsid w:val="00521E1F"/>
    <w:rsid w:val="00522E1E"/>
    <w:rsid w:val="00525560"/>
    <w:rsid w:val="00533236"/>
    <w:rsid w:val="00536594"/>
    <w:rsid w:val="005366BB"/>
    <w:rsid w:val="0053684E"/>
    <w:rsid w:val="0053697E"/>
    <w:rsid w:val="00536A8D"/>
    <w:rsid w:val="00540041"/>
    <w:rsid w:val="00544C49"/>
    <w:rsid w:val="00547936"/>
    <w:rsid w:val="005516A1"/>
    <w:rsid w:val="005559EF"/>
    <w:rsid w:val="00557206"/>
    <w:rsid w:val="005574FB"/>
    <w:rsid w:val="00563557"/>
    <w:rsid w:val="0057402A"/>
    <w:rsid w:val="005771D0"/>
    <w:rsid w:val="005841F9"/>
    <w:rsid w:val="0059191A"/>
    <w:rsid w:val="005921FF"/>
    <w:rsid w:val="005A24ED"/>
    <w:rsid w:val="005A6D0E"/>
    <w:rsid w:val="005B0C72"/>
    <w:rsid w:val="005B52B0"/>
    <w:rsid w:val="005B6806"/>
    <w:rsid w:val="005C3818"/>
    <w:rsid w:val="005C4225"/>
    <w:rsid w:val="005D7311"/>
    <w:rsid w:val="005F0DAD"/>
    <w:rsid w:val="005F0F33"/>
    <w:rsid w:val="00600DEB"/>
    <w:rsid w:val="00604E07"/>
    <w:rsid w:val="00627C9F"/>
    <w:rsid w:val="00630F37"/>
    <w:rsid w:val="006311E9"/>
    <w:rsid w:val="00632354"/>
    <w:rsid w:val="00635421"/>
    <w:rsid w:val="00642810"/>
    <w:rsid w:val="00652333"/>
    <w:rsid w:val="00666CBC"/>
    <w:rsid w:val="006756CE"/>
    <w:rsid w:val="0068009E"/>
    <w:rsid w:val="0068165B"/>
    <w:rsid w:val="00684A76"/>
    <w:rsid w:val="00691E5B"/>
    <w:rsid w:val="00692219"/>
    <w:rsid w:val="006A17D2"/>
    <w:rsid w:val="006A1FCA"/>
    <w:rsid w:val="006A73E6"/>
    <w:rsid w:val="006B2ABD"/>
    <w:rsid w:val="006B2D5C"/>
    <w:rsid w:val="006C0ECF"/>
    <w:rsid w:val="006C4EB1"/>
    <w:rsid w:val="006D35A9"/>
    <w:rsid w:val="006E0166"/>
    <w:rsid w:val="006E2FFB"/>
    <w:rsid w:val="006E657D"/>
    <w:rsid w:val="006E7B34"/>
    <w:rsid w:val="006F2348"/>
    <w:rsid w:val="0070697F"/>
    <w:rsid w:val="007103C4"/>
    <w:rsid w:val="0072199C"/>
    <w:rsid w:val="00722C9F"/>
    <w:rsid w:val="007253B8"/>
    <w:rsid w:val="0073741F"/>
    <w:rsid w:val="00741896"/>
    <w:rsid w:val="00765A7E"/>
    <w:rsid w:val="0076643F"/>
    <w:rsid w:val="00777868"/>
    <w:rsid w:val="00777F63"/>
    <w:rsid w:val="00794508"/>
    <w:rsid w:val="007A4338"/>
    <w:rsid w:val="007A5817"/>
    <w:rsid w:val="007B05C4"/>
    <w:rsid w:val="007B60E9"/>
    <w:rsid w:val="007B639A"/>
    <w:rsid w:val="007B648A"/>
    <w:rsid w:val="007B6CC3"/>
    <w:rsid w:val="007B76D3"/>
    <w:rsid w:val="007C0671"/>
    <w:rsid w:val="007C3334"/>
    <w:rsid w:val="007C7ED8"/>
    <w:rsid w:val="007D2B98"/>
    <w:rsid w:val="007E21BC"/>
    <w:rsid w:val="007E7C82"/>
    <w:rsid w:val="007F2AA1"/>
    <w:rsid w:val="007F588D"/>
    <w:rsid w:val="007F5A9D"/>
    <w:rsid w:val="00803F1C"/>
    <w:rsid w:val="00805E97"/>
    <w:rsid w:val="0080600E"/>
    <w:rsid w:val="008113CA"/>
    <w:rsid w:val="00814688"/>
    <w:rsid w:val="00817612"/>
    <w:rsid w:val="0082137D"/>
    <w:rsid w:val="008338A4"/>
    <w:rsid w:val="0083456D"/>
    <w:rsid w:val="00834D49"/>
    <w:rsid w:val="00837C45"/>
    <w:rsid w:val="00844730"/>
    <w:rsid w:val="008457C2"/>
    <w:rsid w:val="00853A3E"/>
    <w:rsid w:val="00854E0B"/>
    <w:rsid w:val="00856AA4"/>
    <w:rsid w:val="00857A82"/>
    <w:rsid w:val="00873836"/>
    <w:rsid w:val="00877671"/>
    <w:rsid w:val="00885737"/>
    <w:rsid w:val="00890650"/>
    <w:rsid w:val="00891DDD"/>
    <w:rsid w:val="008944DC"/>
    <w:rsid w:val="00897E12"/>
    <w:rsid w:val="008A7E0F"/>
    <w:rsid w:val="008B12F5"/>
    <w:rsid w:val="008C4C96"/>
    <w:rsid w:val="008C5E2D"/>
    <w:rsid w:val="008D768D"/>
    <w:rsid w:val="008D7E20"/>
    <w:rsid w:val="008E3759"/>
    <w:rsid w:val="008E3BFE"/>
    <w:rsid w:val="008F1912"/>
    <w:rsid w:val="0090270B"/>
    <w:rsid w:val="009041DC"/>
    <w:rsid w:val="00917B5A"/>
    <w:rsid w:val="00920A58"/>
    <w:rsid w:val="00920A8C"/>
    <w:rsid w:val="009212E9"/>
    <w:rsid w:val="009317AD"/>
    <w:rsid w:val="00934A2C"/>
    <w:rsid w:val="00937D43"/>
    <w:rsid w:val="009634D4"/>
    <w:rsid w:val="0096706E"/>
    <w:rsid w:val="00974491"/>
    <w:rsid w:val="00975C4E"/>
    <w:rsid w:val="00981FBA"/>
    <w:rsid w:val="0098333F"/>
    <w:rsid w:val="00990687"/>
    <w:rsid w:val="00997BC5"/>
    <w:rsid w:val="009A4F41"/>
    <w:rsid w:val="009B381B"/>
    <w:rsid w:val="009C106B"/>
    <w:rsid w:val="009D1753"/>
    <w:rsid w:val="009D6822"/>
    <w:rsid w:val="009D7611"/>
    <w:rsid w:val="009E0B61"/>
    <w:rsid w:val="009E53DE"/>
    <w:rsid w:val="009F21E8"/>
    <w:rsid w:val="00A0564A"/>
    <w:rsid w:val="00A11212"/>
    <w:rsid w:val="00A11E44"/>
    <w:rsid w:val="00A1581C"/>
    <w:rsid w:val="00A30100"/>
    <w:rsid w:val="00A328B3"/>
    <w:rsid w:val="00A37D3E"/>
    <w:rsid w:val="00A50FCF"/>
    <w:rsid w:val="00A528D1"/>
    <w:rsid w:val="00A6049F"/>
    <w:rsid w:val="00A610CD"/>
    <w:rsid w:val="00A758AA"/>
    <w:rsid w:val="00A84150"/>
    <w:rsid w:val="00A9606B"/>
    <w:rsid w:val="00AA09A2"/>
    <w:rsid w:val="00AA63FF"/>
    <w:rsid w:val="00AA7996"/>
    <w:rsid w:val="00AC19CB"/>
    <w:rsid w:val="00AD5180"/>
    <w:rsid w:val="00AE5488"/>
    <w:rsid w:val="00AE6F91"/>
    <w:rsid w:val="00AF0A99"/>
    <w:rsid w:val="00AF5571"/>
    <w:rsid w:val="00AF575A"/>
    <w:rsid w:val="00B07341"/>
    <w:rsid w:val="00B1586D"/>
    <w:rsid w:val="00B30539"/>
    <w:rsid w:val="00B314DB"/>
    <w:rsid w:val="00B361F2"/>
    <w:rsid w:val="00B3718B"/>
    <w:rsid w:val="00B3745F"/>
    <w:rsid w:val="00B4632A"/>
    <w:rsid w:val="00B530F1"/>
    <w:rsid w:val="00B53A35"/>
    <w:rsid w:val="00B5743B"/>
    <w:rsid w:val="00B9002E"/>
    <w:rsid w:val="00B93D7F"/>
    <w:rsid w:val="00BA276C"/>
    <w:rsid w:val="00BB019D"/>
    <w:rsid w:val="00BB306F"/>
    <w:rsid w:val="00BC1BC4"/>
    <w:rsid w:val="00BD0FF5"/>
    <w:rsid w:val="00BD31BD"/>
    <w:rsid w:val="00BD4B89"/>
    <w:rsid w:val="00BD5922"/>
    <w:rsid w:val="00BD6523"/>
    <w:rsid w:val="00BE11C2"/>
    <w:rsid w:val="00BE6DC5"/>
    <w:rsid w:val="00BF02CB"/>
    <w:rsid w:val="00BF1C6D"/>
    <w:rsid w:val="00BF6FD8"/>
    <w:rsid w:val="00C03680"/>
    <w:rsid w:val="00C054DF"/>
    <w:rsid w:val="00C21762"/>
    <w:rsid w:val="00C21FEF"/>
    <w:rsid w:val="00C23BA4"/>
    <w:rsid w:val="00C24543"/>
    <w:rsid w:val="00C256A2"/>
    <w:rsid w:val="00C25ADB"/>
    <w:rsid w:val="00C51515"/>
    <w:rsid w:val="00C5660B"/>
    <w:rsid w:val="00C66B72"/>
    <w:rsid w:val="00C70DE9"/>
    <w:rsid w:val="00C73D4F"/>
    <w:rsid w:val="00C74870"/>
    <w:rsid w:val="00C87AC4"/>
    <w:rsid w:val="00C9567A"/>
    <w:rsid w:val="00CA2442"/>
    <w:rsid w:val="00CB212D"/>
    <w:rsid w:val="00CB2660"/>
    <w:rsid w:val="00CB7755"/>
    <w:rsid w:val="00CC2DD6"/>
    <w:rsid w:val="00CC311B"/>
    <w:rsid w:val="00CC5078"/>
    <w:rsid w:val="00CC5E90"/>
    <w:rsid w:val="00CD046C"/>
    <w:rsid w:val="00CD78D7"/>
    <w:rsid w:val="00CE076C"/>
    <w:rsid w:val="00CE5199"/>
    <w:rsid w:val="00CE66D5"/>
    <w:rsid w:val="00CF637A"/>
    <w:rsid w:val="00CF7563"/>
    <w:rsid w:val="00D059DE"/>
    <w:rsid w:val="00D05ABD"/>
    <w:rsid w:val="00D13FCE"/>
    <w:rsid w:val="00D306D1"/>
    <w:rsid w:val="00D30800"/>
    <w:rsid w:val="00D3430C"/>
    <w:rsid w:val="00D34786"/>
    <w:rsid w:val="00D34ABA"/>
    <w:rsid w:val="00D37BFC"/>
    <w:rsid w:val="00D406C1"/>
    <w:rsid w:val="00D44D19"/>
    <w:rsid w:val="00D47A8E"/>
    <w:rsid w:val="00D51C25"/>
    <w:rsid w:val="00D52D14"/>
    <w:rsid w:val="00D712D3"/>
    <w:rsid w:val="00D71422"/>
    <w:rsid w:val="00D72DC6"/>
    <w:rsid w:val="00D7558D"/>
    <w:rsid w:val="00D81D92"/>
    <w:rsid w:val="00D876F9"/>
    <w:rsid w:val="00DA7B5F"/>
    <w:rsid w:val="00DC11E7"/>
    <w:rsid w:val="00DC1D96"/>
    <w:rsid w:val="00DC24E3"/>
    <w:rsid w:val="00DC7023"/>
    <w:rsid w:val="00DC769A"/>
    <w:rsid w:val="00DD3D86"/>
    <w:rsid w:val="00DD4AD2"/>
    <w:rsid w:val="00DE04D9"/>
    <w:rsid w:val="00DE2862"/>
    <w:rsid w:val="00DF17CC"/>
    <w:rsid w:val="00DF1EC4"/>
    <w:rsid w:val="00DF736C"/>
    <w:rsid w:val="00E0255C"/>
    <w:rsid w:val="00E0340B"/>
    <w:rsid w:val="00E04A90"/>
    <w:rsid w:val="00E0551F"/>
    <w:rsid w:val="00E12C35"/>
    <w:rsid w:val="00E219C7"/>
    <w:rsid w:val="00E37513"/>
    <w:rsid w:val="00E4118C"/>
    <w:rsid w:val="00E43157"/>
    <w:rsid w:val="00E461CE"/>
    <w:rsid w:val="00E573E4"/>
    <w:rsid w:val="00E64C3D"/>
    <w:rsid w:val="00E720CA"/>
    <w:rsid w:val="00E80DCA"/>
    <w:rsid w:val="00E82C2D"/>
    <w:rsid w:val="00E84EB5"/>
    <w:rsid w:val="00E85662"/>
    <w:rsid w:val="00E85777"/>
    <w:rsid w:val="00E8789F"/>
    <w:rsid w:val="00E97B71"/>
    <w:rsid w:val="00EA0F17"/>
    <w:rsid w:val="00EA3D34"/>
    <w:rsid w:val="00EB454D"/>
    <w:rsid w:val="00EC1C06"/>
    <w:rsid w:val="00EC456F"/>
    <w:rsid w:val="00ED04FC"/>
    <w:rsid w:val="00ED0FD8"/>
    <w:rsid w:val="00ED549D"/>
    <w:rsid w:val="00ED5E10"/>
    <w:rsid w:val="00ED5F1E"/>
    <w:rsid w:val="00ED6594"/>
    <w:rsid w:val="00ED76BE"/>
    <w:rsid w:val="00EE00E9"/>
    <w:rsid w:val="00EF1AAA"/>
    <w:rsid w:val="00EF619B"/>
    <w:rsid w:val="00EF6AD6"/>
    <w:rsid w:val="00F00B55"/>
    <w:rsid w:val="00F0157A"/>
    <w:rsid w:val="00F02AD1"/>
    <w:rsid w:val="00F07658"/>
    <w:rsid w:val="00F176E8"/>
    <w:rsid w:val="00F253CC"/>
    <w:rsid w:val="00F37106"/>
    <w:rsid w:val="00F44E25"/>
    <w:rsid w:val="00F509C1"/>
    <w:rsid w:val="00F519CF"/>
    <w:rsid w:val="00F5430D"/>
    <w:rsid w:val="00F56BA5"/>
    <w:rsid w:val="00F60E22"/>
    <w:rsid w:val="00F708AD"/>
    <w:rsid w:val="00F81395"/>
    <w:rsid w:val="00F81BB8"/>
    <w:rsid w:val="00F90C64"/>
    <w:rsid w:val="00F917D1"/>
    <w:rsid w:val="00F9653B"/>
    <w:rsid w:val="00FB1996"/>
    <w:rsid w:val="00FB62CF"/>
    <w:rsid w:val="00FC1990"/>
    <w:rsid w:val="00FC7F54"/>
    <w:rsid w:val="00FD29BB"/>
    <w:rsid w:val="00FD3C3B"/>
    <w:rsid w:val="00FE07DD"/>
    <w:rsid w:val="00FE6B45"/>
    <w:rsid w:val="00FF4C5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75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uiPriority w:val="99"/>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uiPriority w:val="99"/>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1C6D"/>
    <w:rPr>
      <w:sz w:val="16"/>
      <w:szCs w:val="16"/>
    </w:rPr>
  </w:style>
  <w:style w:type="paragraph" w:styleId="CommentText">
    <w:name w:val="annotation text"/>
    <w:basedOn w:val="Normal"/>
    <w:link w:val="CommentTextChar"/>
    <w:uiPriority w:val="99"/>
    <w:semiHidden/>
    <w:unhideWhenUsed/>
    <w:rsid w:val="00BF1C6D"/>
    <w:rPr>
      <w:sz w:val="20"/>
      <w:szCs w:val="20"/>
    </w:rPr>
  </w:style>
  <w:style w:type="character" w:customStyle="1" w:styleId="CommentTextChar">
    <w:name w:val="Comment Text Char"/>
    <w:basedOn w:val="DefaultParagraphFont"/>
    <w:link w:val="CommentText"/>
    <w:uiPriority w:val="99"/>
    <w:semiHidden/>
    <w:rsid w:val="00BF1C6D"/>
    <w:rPr>
      <w:lang w:val="en-US" w:eastAsia="en-US"/>
    </w:rPr>
  </w:style>
  <w:style w:type="paragraph" w:styleId="CommentSubject">
    <w:name w:val="annotation subject"/>
    <w:basedOn w:val="CommentText"/>
    <w:next w:val="CommentText"/>
    <w:link w:val="CommentSubjectChar"/>
    <w:uiPriority w:val="99"/>
    <w:semiHidden/>
    <w:unhideWhenUsed/>
    <w:rsid w:val="00BF1C6D"/>
    <w:rPr>
      <w:b/>
      <w:bCs/>
    </w:rPr>
  </w:style>
  <w:style w:type="character" w:customStyle="1" w:styleId="CommentSubjectChar">
    <w:name w:val="Comment Subject Char"/>
    <w:basedOn w:val="CommentTextChar"/>
    <w:link w:val="CommentSubject"/>
    <w:uiPriority w:val="99"/>
    <w:semiHidden/>
    <w:rsid w:val="00BF1C6D"/>
    <w:rPr>
      <w:b/>
      <w:bCs/>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DefaultParagraphFont"/>
    <w:uiPriority w:val="99"/>
    <w:locked/>
    <w:rsid w:val="002403A6"/>
    <w:rPr>
      <w:rFonts w:ascii="Calibri" w:hAnsi="Calibri" w:cs="Times New Roman"/>
      <w:color w:val="000000"/>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B2D90"/>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87767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1963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2280C"/>
    <w:rsid w:val="000F2584"/>
    <w:rsid w:val="000F370A"/>
    <w:rsid w:val="00200821"/>
    <w:rsid w:val="00245C73"/>
    <w:rsid w:val="0025245B"/>
    <w:rsid w:val="002A3923"/>
    <w:rsid w:val="003848F0"/>
    <w:rsid w:val="00394049"/>
    <w:rsid w:val="003B0C71"/>
    <w:rsid w:val="00487F2A"/>
    <w:rsid w:val="00490987"/>
    <w:rsid w:val="004B5BBB"/>
    <w:rsid w:val="004F2DF8"/>
    <w:rsid w:val="00517E2A"/>
    <w:rsid w:val="00561E14"/>
    <w:rsid w:val="005C0BBF"/>
    <w:rsid w:val="00631C9D"/>
    <w:rsid w:val="006F24A1"/>
    <w:rsid w:val="009A261B"/>
    <w:rsid w:val="009A5E14"/>
    <w:rsid w:val="00AA2E17"/>
    <w:rsid w:val="00AC15A4"/>
    <w:rsid w:val="00B0336C"/>
    <w:rsid w:val="00BC5073"/>
    <w:rsid w:val="00BE2EE2"/>
    <w:rsid w:val="00D241E9"/>
    <w:rsid w:val="00D37587"/>
    <w:rsid w:val="00D7750D"/>
    <w:rsid w:val="00DB5CF1"/>
    <w:rsid w:val="00E4051C"/>
    <w:rsid w:val="00EF12DF"/>
    <w:rsid w:val="00F00D2F"/>
    <w:rsid w:val="00F128DF"/>
    <w:rsid w:val="00F94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DC8B7-37D5-4FE7-BF01-BC4F434F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2740</Words>
  <Characters>14606</Characters>
  <Application>Microsoft Office Word</Application>
  <DocSecurity>0</DocSecurity>
  <Lines>270</Lines>
  <Paragraphs>74</Paragraphs>
  <ScaleCrop>false</ScaleCrop>
  <Company/>
  <LinksUpToDate>false</LinksUpToDate>
  <CharactersWithSpaces>17272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389/20</dc:title>
  <dc:creator/>
  <cp:lastModifiedBy/>
  <cp:revision>1</cp:revision>
  <dcterms:created xsi:type="dcterms:W3CDTF">2021-01-13T15:22:00Z</dcterms:created>
  <dcterms:modified xsi:type="dcterms:W3CDTF">2021-01-13T15:28:00Z</dcterms:modified>
</cp:coreProperties>
</file>