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CEB00" w14:textId="77777777" w:rsidR="00040C3A" w:rsidRPr="0025755F" w:rsidRDefault="00D306D1" w:rsidP="008D0BF8">
      <w:pPr>
        <w:jc w:val="both"/>
        <w:rPr>
          <w:rFonts w:asciiTheme="majorHAnsi" w:hAnsiTheme="majorHAnsi" w:cs="Univers"/>
          <w:b/>
          <w:bCs/>
          <w:sz w:val="22"/>
          <w:szCs w:val="22"/>
          <w:lang w:val="es-ES_tradnl"/>
        </w:rPr>
      </w:pPr>
      <w:r w:rsidRPr="0025755F">
        <w:rPr>
          <w:rFonts w:asciiTheme="majorHAnsi" w:hAnsiTheme="majorHAnsi"/>
          <w:noProof/>
          <w:sz w:val="22"/>
          <w:szCs w:val="22"/>
        </w:rPr>
        <mc:AlternateContent>
          <mc:Choice Requires="wps">
            <w:drawing>
              <wp:anchor distT="0" distB="0" distL="114300" distR="114300" simplePos="0" relativeHeight="251651072" behindDoc="0" locked="0" layoutInCell="1" allowOverlap="1" wp14:anchorId="503D6F90" wp14:editId="5FEDD40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D0420B5" id="Rectangle 1" o:spid="_x0000_s1026" style="position:absolute;margin-left:-32.75pt;margin-top:-34.6pt;width:121.5pt;height:71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5755F">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1EC31B7" wp14:editId="1D3C082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7C1CC" w14:textId="77777777" w:rsidR="00911C55" w:rsidRDefault="00911C55" w:rsidP="00AE5488">
                            <w:r>
                              <w:rPr>
                                <w:noProof/>
                              </w:rPr>
                              <w:drawing>
                                <wp:inline distT="0" distB="0" distL="0" distR="0" wp14:anchorId="2F2DF4E7" wp14:editId="1119025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1EC31B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CF7C1CC" w14:textId="77777777" w:rsidR="00911C55" w:rsidRDefault="00911C55" w:rsidP="00AE5488">
                      <w:r>
                        <w:rPr>
                          <w:noProof/>
                        </w:rPr>
                        <w:drawing>
                          <wp:inline distT="0" distB="0" distL="0" distR="0" wp14:anchorId="2F2DF4E7" wp14:editId="1119025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5E03FBC" w14:textId="77777777" w:rsidR="00040C3A" w:rsidRPr="0025755F" w:rsidRDefault="00040C3A" w:rsidP="008D0BF8">
      <w:pPr>
        <w:tabs>
          <w:tab w:val="center" w:pos="5400"/>
        </w:tabs>
        <w:suppressAutoHyphens/>
        <w:jc w:val="both"/>
        <w:rPr>
          <w:rFonts w:asciiTheme="majorHAnsi" w:hAnsiTheme="majorHAnsi"/>
          <w:sz w:val="22"/>
          <w:szCs w:val="22"/>
          <w:lang w:val="es-ES"/>
        </w:rPr>
      </w:pPr>
    </w:p>
    <w:p w14:paraId="26F9D5E2" w14:textId="77777777" w:rsidR="00040C3A" w:rsidRPr="0025755F" w:rsidRDefault="00040C3A" w:rsidP="008D0BF8">
      <w:pPr>
        <w:tabs>
          <w:tab w:val="center" w:pos="5400"/>
        </w:tabs>
        <w:suppressAutoHyphens/>
        <w:jc w:val="both"/>
        <w:rPr>
          <w:rFonts w:asciiTheme="majorHAnsi" w:hAnsiTheme="majorHAnsi"/>
          <w:sz w:val="22"/>
          <w:szCs w:val="22"/>
          <w:lang w:val="es-ES"/>
        </w:rPr>
      </w:pPr>
    </w:p>
    <w:p w14:paraId="598EF69F" w14:textId="77777777" w:rsidR="005128E4" w:rsidRPr="0025755F" w:rsidRDefault="005128E4" w:rsidP="008D0BF8">
      <w:pPr>
        <w:tabs>
          <w:tab w:val="center" w:pos="5400"/>
        </w:tabs>
        <w:suppressAutoHyphens/>
        <w:rPr>
          <w:rFonts w:asciiTheme="majorHAnsi" w:hAnsiTheme="majorHAnsi"/>
          <w:sz w:val="22"/>
          <w:szCs w:val="22"/>
          <w:lang w:val="es-ES_tradnl"/>
        </w:rPr>
      </w:pPr>
    </w:p>
    <w:p w14:paraId="5C982274" w14:textId="77777777" w:rsidR="005128E4" w:rsidRPr="0025755F" w:rsidRDefault="005128E4" w:rsidP="008D0BF8">
      <w:pPr>
        <w:tabs>
          <w:tab w:val="center" w:pos="5400"/>
        </w:tabs>
        <w:suppressAutoHyphens/>
        <w:rPr>
          <w:rFonts w:asciiTheme="majorHAnsi" w:hAnsiTheme="majorHAnsi"/>
          <w:sz w:val="22"/>
          <w:szCs w:val="22"/>
          <w:lang w:val="es-ES_tradnl"/>
        </w:rPr>
      </w:pPr>
    </w:p>
    <w:p w14:paraId="536E9D2C" w14:textId="77777777" w:rsidR="005128E4" w:rsidRPr="0025755F" w:rsidRDefault="005128E4" w:rsidP="008D0BF8">
      <w:pPr>
        <w:tabs>
          <w:tab w:val="center" w:pos="5400"/>
        </w:tabs>
        <w:suppressAutoHyphens/>
        <w:rPr>
          <w:rFonts w:asciiTheme="majorHAnsi" w:hAnsiTheme="majorHAnsi"/>
          <w:sz w:val="22"/>
          <w:szCs w:val="22"/>
          <w:lang w:val="es-ES_tradnl"/>
        </w:rPr>
      </w:pPr>
    </w:p>
    <w:p w14:paraId="55908370" w14:textId="77777777" w:rsidR="00040C3A" w:rsidRPr="0025755F" w:rsidRDefault="00040C3A" w:rsidP="008D0BF8">
      <w:pPr>
        <w:tabs>
          <w:tab w:val="center" w:pos="5400"/>
        </w:tabs>
        <w:suppressAutoHyphens/>
        <w:jc w:val="center"/>
        <w:rPr>
          <w:rFonts w:asciiTheme="majorHAnsi" w:hAnsiTheme="majorHAnsi"/>
          <w:sz w:val="22"/>
          <w:szCs w:val="22"/>
          <w:lang w:val="es-ES_tradnl"/>
        </w:rPr>
      </w:pPr>
      <w:bookmarkStart w:id="0" w:name="_GoBack"/>
      <w:bookmarkEnd w:id="0"/>
    </w:p>
    <w:p w14:paraId="240F5374" w14:textId="77777777" w:rsidR="00040C3A" w:rsidRPr="0025755F" w:rsidRDefault="00040C3A" w:rsidP="008D0BF8">
      <w:pPr>
        <w:tabs>
          <w:tab w:val="center" w:pos="5400"/>
        </w:tabs>
        <w:suppressAutoHyphens/>
        <w:jc w:val="center"/>
        <w:rPr>
          <w:rFonts w:asciiTheme="majorHAnsi" w:hAnsiTheme="majorHAnsi"/>
          <w:sz w:val="22"/>
          <w:szCs w:val="22"/>
          <w:lang w:val="es-ES_tradnl"/>
        </w:rPr>
      </w:pPr>
    </w:p>
    <w:p w14:paraId="7B0154F7" w14:textId="77777777" w:rsidR="005B52B0" w:rsidRPr="0025755F" w:rsidRDefault="005B52B0" w:rsidP="008D0BF8">
      <w:pPr>
        <w:tabs>
          <w:tab w:val="center" w:pos="5400"/>
        </w:tabs>
        <w:suppressAutoHyphens/>
        <w:jc w:val="center"/>
        <w:rPr>
          <w:rFonts w:asciiTheme="majorHAnsi" w:hAnsiTheme="majorHAnsi"/>
          <w:sz w:val="22"/>
          <w:szCs w:val="22"/>
          <w:lang w:val="es-ES_tradnl"/>
        </w:rPr>
      </w:pPr>
    </w:p>
    <w:p w14:paraId="7D258109" w14:textId="77777777" w:rsidR="005B52B0" w:rsidRPr="0025755F" w:rsidRDefault="005B52B0" w:rsidP="008D0BF8">
      <w:pPr>
        <w:tabs>
          <w:tab w:val="center" w:pos="5400"/>
        </w:tabs>
        <w:suppressAutoHyphens/>
        <w:jc w:val="center"/>
        <w:rPr>
          <w:rFonts w:asciiTheme="majorHAnsi" w:hAnsiTheme="majorHAnsi"/>
          <w:sz w:val="22"/>
          <w:szCs w:val="22"/>
          <w:lang w:val="es-ES_tradnl"/>
        </w:rPr>
      </w:pPr>
    </w:p>
    <w:p w14:paraId="22D43979" w14:textId="77777777" w:rsidR="005B52B0" w:rsidRPr="0025755F" w:rsidRDefault="005B52B0" w:rsidP="008D0BF8">
      <w:pPr>
        <w:tabs>
          <w:tab w:val="center" w:pos="5400"/>
        </w:tabs>
        <w:suppressAutoHyphens/>
        <w:jc w:val="center"/>
        <w:rPr>
          <w:rFonts w:asciiTheme="majorHAnsi" w:hAnsiTheme="majorHAnsi"/>
          <w:sz w:val="22"/>
          <w:szCs w:val="22"/>
          <w:lang w:val="es-ES_tradnl"/>
        </w:rPr>
      </w:pPr>
    </w:p>
    <w:p w14:paraId="42AD8C88" w14:textId="77777777" w:rsidR="00040C3A" w:rsidRPr="0025755F" w:rsidRDefault="00040C3A" w:rsidP="008D0BF8">
      <w:pPr>
        <w:tabs>
          <w:tab w:val="center" w:pos="5400"/>
        </w:tabs>
        <w:suppressAutoHyphens/>
        <w:jc w:val="center"/>
        <w:rPr>
          <w:rFonts w:asciiTheme="majorHAnsi" w:hAnsiTheme="majorHAnsi"/>
          <w:sz w:val="22"/>
          <w:szCs w:val="22"/>
          <w:lang w:val="es-ES_tradnl"/>
        </w:rPr>
      </w:pPr>
    </w:p>
    <w:p w14:paraId="16F51261" w14:textId="77777777" w:rsidR="00040C3A" w:rsidRPr="0025755F" w:rsidRDefault="00040C3A" w:rsidP="008D0BF8">
      <w:pPr>
        <w:tabs>
          <w:tab w:val="center" w:pos="5400"/>
        </w:tabs>
        <w:suppressAutoHyphens/>
        <w:jc w:val="center"/>
        <w:rPr>
          <w:rFonts w:asciiTheme="majorHAnsi" w:hAnsiTheme="majorHAnsi"/>
          <w:sz w:val="22"/>
          <w:szCs w:val="22"/>
          <w:lang w:val="es-ES_tradnl"/>
        </w:rPr>
      </w:pPr>
    </w:p>
    <w:p w14:paraId="52CEC5F7" w14:textId="77777777" w:rsidR="00040C3A" w:rsidRPr="0025755F" w:rsidRDefault="003D3BC2" w:rsidP="008D0BF8">
      <w:pPr>
        <w:tabs>
          <w:tab w:val="center" w:pos="5400"/>
        </w:tabs>
        <w:suppressAutoHyphens/>
        <w:jc w:val="center"/>
        <w:rPr>
          <w:rFonts w:asciiTheme="majorHAnsi" w:hAnsiTheme="majorHAnsi"/>
          <w:sz w:val="22"/>
          <w:szCs w:val="22"/>
          <w:lang w:val="es-ES_tradnl"/>
        </w:rPr>
      </w:pPr>
      <w:r w:rsidRPr="0025755F">
        <w:rPr>
          <w:rFonts w:asciiTheme="majorHAnsi" w:hAnsiTheme="majorHAnsi"/>
          <w:noProof/>
          <w:sz w:val="22"/>
          <w:szCs w:val="22"/>
        </w:rPr>
        <mc:AlternateContent>
          <mc:Choice Requires="wps">
            <w:drawing>
              <wp:anchor distT="0" distB="0" distL="114300" distR="114300" simplePos="0" relativeHeight="251653120" behindDoc="0" locked="0" layoutInCell="1" allowOverlap="1" wp14:anchorId="1F7B10FA" wp14:editId="4F471A3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06C06" w14:textId="703F82CF" w:rsidR="00911C55" w:rsidRPr="004E2649" w:rsidRDefault="00911C5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B4F96">
                              <w:rPr>
                                <w:rFonts w:asciiTheme="majorHAnsi" w:hAnsiTheme="majorHAnsi" w:cs="Arial"/>
                                <w:b/>
                                <w:bCs/>
                                <w:color w:val="0D0D0D" w:themeColor="text1" w:themeTint="F2"/>
                                <w:sz w:val="36"/>
                                <w:szCs w:val="22"/>
                                <w:lang w:val="es-ES_tradnl"/>
                              </w:rPr>
                              <w:t>215</w:t>
                            </w:r>
                            <w:r>
                              <w:rPr>
                                <w:rFonts w:asciiTheme="majorHAnsi" w:hAnsiTheme="majorHAnsi" w:cs="Arial"/>
                                <w:b/>
                                <w:bCs/>
                                <w:color w:val="0D0D0D" w:themeColor="text1" w:themeTint="F2"/>
                                <w:sz w:val="36"/>
                                <w:szCs w:val="22"/>
                                <w:lang w:val="es-ES_tradnl"/>
                              </w:rPr>
                              <w:t>/20</w:t>
                            </w:r>
                          </w:p>
                          <w:p w14:paraId="766D0083" w14:textId="5D790C48" w:rsidR="00911C55" w:rsidRPr="004E2649" w:rsidRDefault="00911C5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10.441B</w:t>
                            </w:r>
                          </w:p>
                          <w:p w14:paraId="4EB995BA" w14:textId="77777777" w:rsidR="00911C55" w:rsidRPr="0010736F" w:rsidRDefault="00911C5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14:paraId="40B1EF64" w14:textId="77777777" w:rsidR="00911C55" w:rsidRPr="0010736F" w:rsidRDefault="00911C55"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5399B9C" w14:textId="5213D9AC" w:rsidR="00911C55" w:rsidRPr="002F6928" w:rsidRDefault="00911C55" w:rsidP="00815384">
                            <w:pPr>
                              <w:spacing w:line="276" w:lineRule="auto"/>
                              <w:jc w:val="both"/>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CARLOS HUMBERTO CABRERA RIVERA</w:t>
                            </w:r>
                          </w:p>
                          <w:p w14:paraId="0E135FB4" w14:textId="77777777" w:rsidR="00911C55" w:rsidRPr="002F6928" w:rsidRDefault="00911C55" w:rsidP="00997BC5">
                            <w:pPr>
                              <w:spacing w:line="276" w:lineRule="auto"/>
                              <w:rPr>
                                <w:rFonts w:asciiTheme="majorHAnsi" w:hAnsiTheme="majorHAnsi" w:cs="Arial"/>
                                <w:color w:val="0D0D0D" w:themeColor="text1" w:themeTint="F2"/>
                                <w:szCs w:val="22"/>
                                <w:lang w:val="pt-BR"/>
                              </w:rPr>
                            </w:pPr>
                            <w:r w:rsidRPr="002F6928">
                              <w:rPr>
                                <w:rFonts w:asciiTheme="majorHAnsi" w:hAnsiTheme="majorHAnsi" w:cs="Arial"/>
                                <w:color w:val="0D0D0D" w:themeColor="text1" w:themeTint="F2"/>
                                <w:szCs w:val="22"/>
                                <w:lang w:val="pt-BR"/>
                              </w:rPr>
                              <w:t>GUATEMALA</w:t>
                            </w:r>
                          </w:p>
                          <w:p w14:paraId="184B406E" w14:textId="77777777" w:rsidR="00911C55" w:rsidRPr="002F6928" w:rsidRDefault="00911C55"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F7B10FA"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4F06C06" w14:textId="703F82CF" w:rsidR="00911C55" w:rsidRPr="004E2649" w:rsidRDefault="00911C5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B4F96">
                        <w:rPr>
                          <w:rFonts w:asciiTheme="majorHAnsi" w:hAnsiTheme="majorHAnsi" w:cs="Arial"/>
                          <w:b/>
                          <w:bCs/>
                          <w:color w:val="0D0D0D" w:themeColor="text1" w:themeTint="F2"/>
                          <w:sz w:val="36"/>
                          <w:szCs w:val="22"/>
                          <w:lang w:val="es-ES_tradnl"/>
                        </w:rPr>
                        <w:t>215</w:t>
                      </w:r>
                      <w:r>
                        <w:rPr>
                          <w:rFonts w:asciiTheme="majorHAnsi" w:hAnsiTheme="majorHAnsi" w:cs="Arial"/>
                          <w:b/>
                          <w:bCs/>
                          <w:color w:val="0D0D0D" w:themeColor="text1" w:themeTint="F2"/>
                          <w:sz w:val="36"/>
                          <w:szCs w:val="22"/>
                          <w:lang w:val="es-ES_tradnl"/>
                        </w:rPr>
                        <w:t>/20</w:t>
                      </w:r>
                    </w:p>
                    <w:p w14:paraId="766D0083" w14:textId="5D790C48" w:rsidR="00911C55" w:rsidRPr="004E2649" w:rsidRDefault="00911C5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10.441B</w:t>
                      </w:r>
                    </w:p>
                    <w:p w14:paraId="4EB995BA" w14:textId="77777777" w:rsidR="00911C55" w:rsidRPr="0010736F" w:rsidRDefault="00911C5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14:paraId="40B1EF64" w14:textId="77777777" w:rsidR="00911C55" w:rsidRPr="0010736F" w:rsidRDefault="00911C55"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5399B9C" w14:textId="5213D9AC" w:rsidR="00911C55" w:rsidRPr="002F6928" w:rsidRDefault="00911C55" w:rsidP="00815384">
                      <w:pPr>
                        <w:spacing w:line="276" w:lineRule="auto"/>
                        <w:jc w:val="both"/>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CARLOS HUMBERTO CABRERA RIVERA</w:t>
                      </w:r>
                    </w:p>
                    <w:p w14:paraId="0E135FB4" w14:textId="77777777" w:rsidR="00911C55" w:rsidRPr="002F6928" w:rsidRDefault="00911C55" w:rsidP="00997BC5">
                      <w:pPr>
                        <w:spacing w:line="276" w:lineRule="auto"/>
                        <w:rPr>
                          <w:rFonts w:asciiTheme="majorHAnsi" w:hAnsiTheme="majorHAnsi" w:cs="Arial"/>
                          <w:color w:val="0D0D0D" w:themeColor="text1" w:themeTint="F2"/>
                          <w:szCs w:val="22"/>
                          <w:lang w:val="pt-BR"/>
                        </w:rPr>
                      </w:pPr>
                      <w:r w:rsidRPr="002F6928">
                        <w:rPr>
                          <w:rFonts w:asciiTheme="majorHAnsi" w:hAnsiTheme="majorHAnsi" w:cs="Arial"/>
                          <w:color w:val="0D0D0D" w:themeColor="text1" w:themeTint="F2"/>
                          <w:szCs w:val="22"/>
                          <w:lang w:val="pt-BR"/>
                        </w:rPr>
                        <w:t>GUATEMALA</w:t>
                      </w:r>
                    </w:p>
                    <w:p w14:paraId="184B406E" w14:textId="77777777" w:rsidR="00911C55" w:rsidRPr="002F6928" w:rsidRDefault="00911C55" w:rsidP="007A5817">
                      <w:pPr>
                        <w:rPr>
                          <w:color w:val="0D0D0D" w:themeColor="text1" w:themeTint="F2"/>
                          <w:lang w:val="pt-BR"/>
                        </w:rPr>
                      </w:pPr>
                    </w:p>
                  </w:txbxContent>
                </v:textbox>
              </v:shape>
            </w:pict>
          </mc:Fallback>
        </mc:AlternateContent>
      </w:r>
      <w:r w:rsidR="004E2649" w:rsidRPr="0025755F">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75C5902F" wp14:editId="373963F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F7204" w14:textId="71A4AB83" w:rsidR="00911C55" w:rsidRPr="004E2649" w:rsidRDefault="00DB4F9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1E5D7BF" w14:textId="72CF2A1B" w:rsidR="00911C55" w:rsidRPr="004E2649" w:rsidRDefault="00911C55"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B4F96">
                              <w:rPr>
                                <w:rFonts w:asciiTheme="minorHAnsi" w:hAnsiTheme="minorHAnsi"/>
                                <w:color w:val="FFFFFF" w:themeColor="background1"/>
                                <w:sz w:val="22"/>
                                <w:lang w:val="pt-BR"/>
                              </w:rPr>
                              <w:t>229</w:t>
                            </w:r>
                          </w:p>
                          <w:p w14:paraId="2992A17D" w14:textId="683B1FE1" w:rsidR="00911C55" w:rsidRPr="00D46FFE" w:rsidRDefault="00DB4F96"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14</w:t>
                            </w:r>
                            <w:r w:rsidR="00911C55" w:rsidRPr="00D46FFE">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agosto</w:t>
                            </w:r>
                            <w:r w:rsidR="00911C55" w:rsidRPr="00D46FFE">
                              <w:rPr>
                                <w:rFonts w:asciiTheme="minorHAnsi" w:hAnsiTheme="minorHAnsi"/>
                                <w:color w:val="FFFFFF" w:themeColor="background1"/>
                                <w:sz w:val="22"/>
                                <w:lang w:val="es-CO"/>
                              </w:rPr>
                              <w:t xml:space="preserve"> 2020</w:t>
                            </w:r>
                          </w:p>
                          <w:p w14:paraId="794A0FD9" w14:textId="77777777" w:rsidR="00911C55" w:rsidRPr="00D46FFE" w:rsidRDefault="00911C55" w:rsidP="007A5817">
                            <w:pPr>
                              <w:spacing w:line="276" w:lineRule="auto"/>
                              <w:jc w:val="right"/>
                              <w:rPr>
                                <w:rFonts w:asciiTheme="minorHAnsi" w:hAnsiTheme="minorHAnsi"/>
                                <w:color w:val="FFFFFF" w:themeColor="background1"/>
                                <w:sz w:val="22"/>
                                <w:lang w:val="es-CO"/>
                              </w:rPr>
                            </w:pPr>
                            <w:r w:rsidRPr="00D46FFE">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5902F"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A9F7204" w14:textId="71A4AB83" w:rsidR="00911C55" w:rsidRPr="004E2649" w:rsidRDefault="00DB4F9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1E5D7BF" w14:textId="72CF2A1B" w:rsidR="00911C55" w:rsidRPr="004E2649" w:rsidRDefault="00911C55"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B4F96">
                        <w:rPr>
                          <w:rFonts w:asciiTheme="minorHAnsi" w:hAnsiTheme="minorHAnsi"/>
                          <w:color w:val="FFFFFF" w:themeColor="background1"/>
                          <w:sz w:val="22"/>
                          <w:lang w:val="pt-BR"/>
                        </w:rPr>
                        <w:t>229</w:t>
                      </w:r>
                    </w:p>
                    <w:p w14:paraId="2992A17D" w14:textId="683B1FE1" w:rsidR="00911C55" w:rsidRPr="00D46FFE" w:rsidRDefault="00DB4F96"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14</w:t>
                      </w:r>
                      <w:r w:rsidR="00911C55" w:rsidRPr="00D46FFE">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agosto</w:t>
                      </w:r>
                      <w:r w:rsidR="00911C55" w:rsidRPr="00D46FFE">
                        <w:rPr>
                          <w:rFonts w:asciiTheme="minorHAnsi" w:hAnsiTheme="minorHAnsi"/>
                          <w:color w:val="FFFFFF" w:themeColor="background1"/>
                          <w:sz w:val="22"/>
                          <w:lang w:val="es-CO"/>
                        </w:rPr>
                        <w:t xml:space="preserve"> 2020</w:t>
                      </w:r>
                    </w:p>
                    <w:p w14:paraId="794A0FD9" w14:textId="77777777" w:rsidR="00911C55" w:rsidRPr="00D46FFE" w:rsidRDefault="00911C55" w:rsidP="007A5817">
                      <w:pPr>
                        <w:spacing w:line="276" w:lineRule="auto"/>
                        <w:jc w:val="right"/>
                        <w:rPr>
                          <w:rFonts w:asciiTheme="minorHAnsi" w:hAnsiTheme="minorHAnsi"/>
                          <w:color w:val="FFFFFF" w:themeColor="background1"/>
                          <w:sz w:val="22"/>
                          <w:lang w:val="es-CO"/>
                        </w:rPr>
                      </w:pPr>
                      <w:r w:rsidRPr="00D46FFE">
                        <w:rPr>
                          <w:rFonts w:asciiTheme="minorHAnsi" w:hAnsiTheme="minorHAnsi"/>
                          <w:color w:val="FFFFFF" w:themeColor="background1"/>
                          <w:sz w:val="22"/>
                          <w:lang w:val="es-CO"/>
                        </w:rPr>
                        <w:t>Original: español</w:t>
                      </w:r>
                    </w:p>
                  </w:txbxContent>
                </v:textbox>
              </v:shape>
            </w:pict>
          </mc:Fallback>
        </mc:AlternateContent>
      </w:r>
    </w:p>
    <w:p w14:paraId="618D6D72" w14:textId="77777777" w:rsidR="00040C3A" w:rsidRPr="0025755F" w:rsidRDefault="00040C3A" w:rsidP="008D0BF8">
      <w:pPr>
        <w:tabs>
          <w:tab w:val="center" w:pos="5400"/>
        </w:tabs>
        <w:suppressAutoHyphens/>
        <w:jc w:val="center"/>
        <w:rPr>
          <w:rFonts w:asciiTheme="majorHAnsi" w:hAnsiTheme="majorHAnsi"/>
          <w:sz w:val="22"/>
          <w:szCs w:val="22"/>
          <w:lang w:val="es-ES_tradnl"/>
        </w:rPr>
      </w:pPr>
    </w:p>
    <w:p w14:paraId="09AC8AA8" w14:textId="77777777" w:rsidR="00040C3A" w:rsidRPr="0025755F" w:rsidRDefault="00040C3A" w:rsidP="008D0BF8">
      <w:pPr>
        <w:tabs>
          <w:tab w:val="center" w:pos="5400"/>
        </w:tabs>
        <w:suppressAutoHyphens/>
        <w:jc w:val="center"/>
        <w:rPr>
          <w:rFonts w:asciiTheme="majorHAnsi" w:hAnsiTheme="majorHAnsi"/>
          <w:sz w:val="22"/>
          <w:szCs w:val="22"/>
          <w:lang w:val="es-ES_tradnl"/>
        </w:rPr>
      </w:pPr>
    </w:p>
    <w:p w14:paraId="3B4FF326" w14:textId="77777777" w:rsidR="00040C3A" w:rsidRPr="0025755F" w:rsidRDefault="00040C3A" w:rsidP="008D0BF8">
      <w:pPr>
        <w:tabs>
          <w:tab w:val="center" w:pos="5400"/>
        </w:tabs>
        <w:suppressAutoHyphens/>
        <w:jc w:val="center"/>
        <w:rPr>
          <w:rFonts w:asciiTheme="majorHAnsi" w:hAnsiTheme="majorHAnsi" w:cs="Arial"/>
          <w:sz w:val="22"/>
          <w:szCs w:val="22"/>
          <w:lang w:val="es-ES_tradnl"/>
        </w:rPr>
      </w:pPr>
    </w:p>
    <w:p w14:paraId="052FC16A" w14:textId="77777777" w:rsidR="00040C3A" w:rsidRPr="0025755F" w:rsidRDefault="00040C3A" w:rsidP="008D0BF8">
      <w:pPr>
        <w:tabs>
          <w:tab w:val="center" w:pos="5400"/>
        </w:tabs>
        <w:suppressAutoHyphens/>
        <w:jc w:val="center"/>
        <w:rPr>
          <w:rFonts w:asciiTheme="majorHAnsi" w:hAnsiTheme="majorHAnsi"/>
          <w:sz w:val="22"/>
          <w:szCs w:val="22"/>
          <w:lang w:val="es-ES_tradnl"/>
        </w:rPr>
      </w:pPr>
    </w:p>
    <w:p w14:paraId="141BB35C" w14:textId="77777777" w:rsidR="00040C3A" w:rsidRPr="0025755F" w:rsidRDefault="00040C3A" w:rsidP="008D0BF8">
      <w:pPr>
        <w:tabs>
          <w:tab w:val="center" w:pos="5400"/>
        </w:tabs>
        <w:suppressAutoHyphens/>
        <w:jc w:val="center"/>
        <w:rPr>
          <w:rFonts w:asciiTheme="majorHAnsi" w:hAnsiTheme="majorHAnsi"/>
          <w:sz w:val="22"/>
          <w:szCs w:val="22"/>
          <w:lang w:val="es-ES_tradnl"/>
        </w:rPr>
      </w:pPr>
    </w:p>
    <w:p w14:paraId="05BC9E93" w14:textId="77777777" w:rsidR="00040C3A" w:rsidRPr="0025755F" w:rsidRDefault="00040C3A" w:rsidP="008D0BF8">
      <w:pPr>
        <w:tabs>
          <w:tab w:val="center" w:pos="5400"/>
        </w:tabs>
        <w:suppressAutoHyphens/>
        <w:jc w:val="center"/>
        <w:rPr>
          <w:rFonts w:asciiTheme="majorHAnsi" w:hAnsiTheme="majorHAnsi"/>
          <w:sz w:val="22"/>
          <w:szCs w:val="22"/>
          <w:lang w:val="es-ES_tradnl"/>
        </w:rPr>
      </w:pPr>
    </w:p>
    <w:p w14:paraId="301C3230" w14:textId="77777777" w:rsidR="00040C3A" w:rsidRPr="0025755F" w:rsidRDefault="00040C3A" w:rsidP="008D0BF8">
      <w:pPr>
        <w:tabs>
          <w:tab w:val="center" w:pos="5400"/>
        </w:tabs>
        <w:suppressAutoHyphens/>
        <w:jc w:val="center"/>
        <w:rPr>
          <w:rFonts w:asciiTheme="majorHAnsi" w:hAnsiTheme="majorHAnsi"/>
          <w:sz w:val="22"/>
          <w:szCs w:val="22"/>
          <w:lang w:val="es-ES_tradnl"/>
        </w:rPr>
      </w:pPr>
    </w:p>
    <w:p w14:paraId="44BE2B89" w14:textId="77777777" w:rsidR="005128E4" w:rsidRPr="0025755F" w:rsidRDefault="005128E4" w:rsidP="008D0BF8">
      <w:pPr>
        <w:tabs>
          <w:tab w:val="center" w:pos="5400"/>
        </w:tabs>
        <w:suppressAutoHyphens/>
        <w:jc w:val="center"/>
        <w:rPr>
          <w:rFonts w:asciiTheme="majorHAnsi" w:hAnsiTheme="majorHAnsi"/>
          <w:sz w:val="22"/>
          <w:szCs w:val="22"/>
          <w:lang w:val="es-ES_tradnl"/>
        </w:rPr>
      </w:pPr>
    </w:p>
    <w:p w14:paraId="4E990747" w14:textId="77777777" w:rsidR="00040C3A" w:rsidRPr="0025755F" w:rsidRDefault="00040C3A" w:rsidP="008D0BF8">
      <w:pPr>
        <w:tabs>
          <w:tab w:val="center" w:pos="5400"/>
        </w:tabs>
        <w:suppressAutoHyphens/>
        <w:jc w:val="center"/>
        <w:rPr>
          <w:rFonts w:asciiTheme="majorHAnsi" w:hAnsiTheme="majorHAnsi"/>
          <w:sz w:val="22"/>
          <w:szCs w:val="22"/>
          <w:lang w:val="es-ES_tradnl"/>
        </w:rPr>
      </w:pPr>
    </w:p>
    <w:p w14:paraId="5FB906D5" w14:textId="77777777" w:rsidR="005128E4" w:rsidRPr="0025755F" w:rsidRDefault="005128E4" w:rsidP="008D0BF8">
      <w:pPr>
        <w:tabs>
          <w:tab w:val="center" w:pos="5400"/>
        </w:tabs>
        <w:suppressAutoHyphens/>
        <w:jc w:val="center"/>
        <w:rPr>
          <w:rFonts w:asciiTheme="majorHAnsi" w:hAnsiTheme="majorHAnsi"/>
          <w:sz w:val="22"/>
          <w:szCs w:val="22"/>
          <w:lang w:val="es-ES_tradnl"/>
        </w:rPr>
      </w:pPr>
    </w:p>
    <w:p w14:paraId="584803A0" w14:textId="77777777" w:rsidR="005128E4" w:rsidRPr="0025755F" w:rsidRDefault="005128E4" w:rsidP="008D0BF8">
      <w:pPr>
        <w:tabs>
          <w:tab w:val="center" w:pos="5400"/>
        </w:tabs>
        <w:suppressAutoHyphens/>
        <w:jc w:val="center"/>
        <w:rPr>
          <w:rFonts w:asciiTheme="majorHAnsi" w:hAnsiTheme="majorHAnsi"/>
          <w:sz w:val="22"/>
          <w:szCs w:val="22"/>
          <w:lang w:val="es-ES_tradnl"/>
        </w:rPr>
      </w:pPr>
    </w:p>
    <w:p w14:paraId="5DC000B1" w14:textId="77777777" w:rsidR="005128E4" w:rsidRPr="0025755F" w:rsidRDefault="005128E4" w:rsidP="008D0BF8">
      <w:pPr>
        <w:tabs>
          <w:tab w:val="center" w:pos="5400"/>
        </w:tabs>
        <w:suppressAutoHyphens/>
        <w:jc w:val="center"/>
        <w:rPr>
          <w:rFonts w:asciiTheme="majorHAnsi" w:hAnsiTheme="majorHAnsi"/>
          <w:sz w:val="22"/>
          <w:szCs w:val="22"/>
          <w:lang w:val="es-ES_tradnl"/>
        </w:rPr>
      </w:pPr>
    </w:p>
    <w:p w14:paraId="29E771E6" w14:textId="77777777" w:rsidR="00040C3A" w:rsidRPr="0025755F" w:rsidRDefault="00040C3A" w:rsidP="008D0BF8">
      <w:pPr>
        <w:tabs>
          <w:tab w:val="center" w:pos="5400"/>
        </w:tabs>
        <w:suppressAutoHyphens/>
        <w:jc w:val="center"/>
        <w:rPr>
          <w:rFonts w:asciiTheme="majorHAnsi" w:hAnsiTheme="majorHAnsi"/>
          <w:sz w:val="22"/>
          <w:szCs w:val="22"/>
          <w:lang w:val="es-ES_tradnl"/>
        </w:rPr>
      </w:pPr>
    </w:p>
    <w:p w14:paraId="2F09581A" w14:textId="77777777" w:rsidR="00040C3A" w:rsidRPr="0025755F" w:rsidRDefault="00040C3A" w:rsidP="008D0BF8">
      <w:pPr>
        <w:tabs>
          <w:tab w:val="center" w:pos="5400"/>
        </w:tabs>
        <w:suppressAutoHyphens/>
        <w:jc w:val="center"/>
        <w:rPr>
          <w:rFonts w:asciiTheme="majorHAnsi" w:hAnsiTheme="majorHAnsi"/>
          <w:sz w:val="22"/>
          <w:szCs w:val="22"/>
          <w:lang w:val="es-ES_tradnl"/>
        </w:rPr>
      </w:pPr>
    </w:p>
    <w:p w14:paraId="1485A53B"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66207C5B"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074FAA8B"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164E5729"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5672905E"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04194323"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58315926"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7835F2EC"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48B54C0F"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6E33ACE5"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4F7CB80A"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7EAD325E"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55723F13"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1AEAB0B8"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388A3D24" w14:textId="77777777" w:rsidR="00A50FCF" w:rsidRPr="0025755F" w:rsidRDefault="0090270B" w:rsidP="008D0BF8">
      <w:pPr>
        <w:tabs>
          <w:tab w:val="center" w:pos="5400"/>
        </w:tabs>
        <w:suppressAutoHyphens/>
        <w:jc w:val="center"/>
        <w:rPr>
          <w:rFonts w:asciiTheme="majorHAnsi" w:hAnsiTheme="majorHAnsi"/>
          <w:sz w:val="18"/>
          <w:szCs w:val="22"/>
          <w:lang w:val="es-ES_tradnl"/>
        </w:rPr>
      </w:pPr>
      <w:r w:rsidRPr="0025755F">
        <w:rPr>
          <w:rFonts w:asciiTheme="majorHAnsi" w:hAnsiTheme="majorHAnsi"/>
          <w:noProof/>
          <w:sz w:val="22"/>
          <w:szCs w:val="22"/>
        </w:rPr>
        <mc:AlternateContent>
          <mc:Choice Requires="wps">
            <w:drawing>
              <wp:anchor distT="0" distB="0" distL="114300" distR="114300" simplePos="0" relativeHeight="251655168" behindDoc="0" locked="0" layoutInCell="1" allowOverlap="1" wp14:anchorId="2FBCF58A" wp14:editId="7F247DC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4CDEC" w14:textId="603586F8" w:rsidR="00DB4F96" w:rsidRPr="00890650" w:rsidRDefault="00DB4F96" w:rsidP="00DB4F9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agosto</w:t>
                            </w:r>
                            <w:r w:rsidRPr="00890650">
                              <w:rPr>
                                <w:rFonts w:asciiTheme="majorHAnsi" w:hAnsiTheme="majorHAnsi"/>
                                <w:color w:val="0D0D0D" w:themeColor="text1" w:themeTint="F2"/>
                                <w:sz w:val="18"/>
                                <w:szCs w:val="22"/>
                                <w:lang w:val="es-ES"/>
                              </w:rPr>
                              <w:t xml:space="preserve"> de 20</w:t>
                            </w:r>
                            <w:r>
                              <w:rPr>
                                <w:rFonts w:asciiTheme="majorHAnsi" w:hAnsiTheme="majorHAnsi"/>
                                <w:color w:val="0D0D0D" w:themeColor="text1" w:themeTint="F2"/>
                                <w:sz w:val="18"/>
                                <w:szCs w:val="22"/>
                                <w:lang w:val="es-ES"/>
                              </w:rPr>
                              <w:t>20</w:t>
                            </w:r>
                            <w:r w:rsidR="00AF54EE">
                              <w:rPr>
                                <w:rFonts w:asciiTheme="majorHAnsi" w:hAnsiTheme="majorHAnsi"/>
                                <w:color w:val="0D0D0D" w:themeColor="text1" w:themeTint="F2"/>
                                <w:sz w:val="18"/>
                                <w:szCs w:val="22"/>
                                <w:lang w:val="es-ES"/>
                              </w:rPr>
                              <w:t>.</w:t>
                            </w:r>
                          </w:p>
                          <w:p w14:paraId="6396DCEB" w14:textId="77777777" w:rsidR="00911C55" w:rsidRPr="007A5817" w:rsidRDefault="00911C55" w:rsidP="00247403">
                            <w:pPr>
                              <w:tabs>
                                <w:tab w:val="center" w:pos="5400"/>
                              </w:tabs>
                              <w:suppressAutoHyphens/>
                              <w:spacing w:before="60"/>
                              <w:rPr>
                                <w:rFonts w:asciiTheme="minorHAnsi" w:hAnsiTheme="minorHAnsi" w:cs="Univers"/>
                                <w:color w:val="0D0D0D" w:themeColor="text1" w:themeTint="F2"/>
                                <w:sz w:val="20"/>
                                <w:szCs w:val="20"/>
                                <w:lang w:val="es-ES"/>
                              </w:rPr>
                            </w:pPr>
                          </w:p>
                          <w:p w14:paraId="2DA61DA8" w14:textId="77777777" w:rsidR="00911C55" w:rsidRPr="00167A34" w:rsidRDefault="00911C5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CF58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A64CDEC" w14:textId="603586F8" w:rsidR="00DB4F96" w:rsidRPr="00890650" w:rsidRDefault="00DB4F96" w:rsidP="00DB4F9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agosto</w:t>
                      </w:r>
                      <w:r w:rsidRPr="00890650">
                        <w:rPr>
                          <w:rFonts w:asciiTheme="majorHAnsi" w:hAnsiTheme="majorHAnsi"/>
                          <w:color w:val="0D0D0D" w:themeColor="text1" w:themeTint="F2"/>
                          <w:sz w:val="18"/>
                          <w:szCs w:val="22"/>
                          <w:lang w:val="es-ES"/>
                        </w:rPr>
                        <w:t xml:space="preserve"> de 20</w:t>
                      </w:r>
                      <w:r>
                        <w:rPr>
                          <w:rFonts w:asciiTheme="majorHAnsi" w:hAnsiTheme="majorHAnsi"/>
                          <w:color w:val="0D0D0D" w:themeColor="text1" w:themeTint="F2"/>
                          <w:sz w:val="18"/>
                          <w:szCs w:val="22"/>
                          <w:lang w:val="es-ES"/>
                        </w:rPr>
                        <w:t>20</w:t>
                      </w:r>
                      <w:r w:rsidR="00AF54EE">
                        <w:rPr>
                          <w:rFonts w:asciiTheme="majorHAnsi" w:hAnsiTheme="majorHAnsi"/>
                          <w:color w:val="0D0D0D" w:themeColor="text1" w:themeTint="F2"/>
                          <w:sz w:val="18"/>
                          <w:szCs w:val="22"/>
                          <w:lang w:val="es-ES"/>
                        </w:rPr>
                        <w:t>.</w:t>
                      </w:r>
                    </w:p>
                    <w:p w14:paraId="6396DCEB" w14:textId="77777777" w:rsidR="00911C55" w:rsidRPr="007A5817" w:rsidRDefault="00911C55" w:rsidP="00247403">
                      <w:pPr>
                        <w:tabs>
                          <w:tab w:val="center" w:pos="5400"/>
                        </w:tabs>
                        <w:suppressAutoHyphens/>
                        <w:spacing w:before="60"/>
                        <w:rPr>
                          <w:rFonts w:asciiTheme="minorHAnsi" w:hAnsiTheme="minorHAnsi" w:cs="Univers"/>
                          <w:color w:val="0D0D0D" w:themeColor="text1" w:themeTint="F2"/>
                          <w:sz w:val="20"/>
                          <w:szCs w:val="20"/>
                          <w:lang w:val="es-ES"/>
                        </w:rPr>
                      </w:pPr>
                    </w:p>
                    <w:p w14:paraId="2DA61DA8" w14:textId="77777777" w:rsidR="00911C55" w:rsidRPr="00167A34" w:rsidRDefault="00911C5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A584DB2"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18A9614F"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3506DDA8"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63723438"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2F4A3F68" w14:textId="77777777" w:rsidR="00A50FCF" w:rsidRPr="0025755F" w:rsidRDefault="0090270B" w:rsidP="008D0BF8">
      <w:pPr>
        <w:tabs>
          <w:tab w:val="center" w:pos="5400"/>
        </w:tabs>
        <w:suppressAutoHyphens/>
        <w:jc w:val="center"/>
        <w:rPr>
          <w:rFonts w:asciiTheme="majorHAnsi" w:hAnsiTheme="majorHAnsi"/>
          <w:sz w:val="18"/>
          <w:szCs w:val="22"/>
          <w:lang w:val="es-ES_tradnl"/>
        </w:rPr>
      </w:pPr>
      <w:r w:rsidRPr="0025755F">
        <w:rPr>
          <w:rFonts w:asciiTheme="majorHAnsi" w:hAnsiTheme="majorHAnsi"/>
          <w:noProof/>
          <w:sz w:val="18"/>
          <w:szCs w:val="22"/>
        </w:rPr>
        <mc:AlternateContent>
          <mc:Choice Requires="wps">
            <w:drawing>
              <wp:anchor distT="0" distB="0" distL="114300" distR="114300" simplePos="0" relativeHeight="251660288" behindDoc="0" locked="0" layoutInCell="1" allowOverlap="1" wp14:anchorId="35FB3D66" wp14:editId="026F4BBF">
                <wp:simplePos x="0" y="0"/>
                <wp:positionH relativeFrom="column">
                  <wp:posOffset>1333500</wp:posOffset>
                </wp:positionH>
                <wp:positionV relativeFrom="paragraph">
                  <wp:posOffset>2540</wp:posOffset>
                </wp:positionV>
                <wp:extent cx="4943475" cy="7905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C54EE" w14:textId="56E26CE1" w:rsidR="00911C55" w:rsidRPr="00BB39A0" w:rsidRDefault="00911C55" w:rsidP="00022FF7">
                            <w:pPr>
                              <w:spacing w:line="276" w:lineRule="auto"/>
                              <w:jc w:val="both"/>
                              <w:rPr>
                                <w:rFonts w:asciiTheme="majorHAnsi" w:hAnsiTheme="majorHAnsi"/>
                                <w:color w:val="595959" w:themeColor="text1" w:themeTint="A6"/>
                                <w:sz w:val="18"/>
                                <w:szCs w:val="18"/>
                                <w:lang w:val="es-ES"/>
                              </w:rPr>
                            </w:pPr>
                            <w:r w:rsidRPr="00DB4F96">
                              <w:rPr>
                                <w:rFonts w:asciiTheme="majorHAnsi" w:hAnsiTheme="majorHAnsi"/>
                                <w:b/>
                                <w:color w:val="595959" w:themeColor="text1" w:themeTint="A6"/>
                                <w:sz w:val="18"/>
                                <w:szCs w:val="18"/>
                                <w:lang w:val="es-US"/>
                              </w:rPr>
                              <w:t>Citar como:</w:t>
                            </w:r>
                            <w:r w:rsidRPr="00DB4F96">
                              <w:rPr>
                                <w:rFonts w:asciiTheme="majorHAnsi" w:hAnsiTheme="majorHAnsi"/>
                                <w:color w:val="595959" w:themeColor="text1" w:themeTint="A6"/>
                                <w:sz w:val="18"/>
                                <w:szCs w:val="18"/>
                                <w:lang w:val="es-US"/>
                              </w:rPr>
                              <w:t xml:space="preserve"> CIDH, Informe No. </w:t>
                            </w:r>
                            <w:r w:rsidR="00DB4F96">
                              <w:rPr>
                                <w:rFonts w:asciiTheme="majorHAnsi" w:hAnsiTheme="majorHAnsi"/>
                                <w:color w:val="595959" w:themeColor="text1" w:themeTint="A6"/>
                                <w:sz w:val="18"/>
                                <w:szCs w:val="18"/>
                                <w:lang w:val="es-ES_tradnl"/>
                              </w:rPr>
                              <w:t>215/20</w:t>
                            </w:r>
                            <w:r>
                              <w:rPr>
                                <w:rFonts w:asciiTheme="majorHAnsi" w:hAnsiTheme="majorHAnsi"/>
                                <w:color w:val="595959" w:themeColor="text1" w:themeTint="A6"/>
                                <w:sz w:val="18"/>
                                <w:szCs w:val="18"/>
                                <w:lang w:val="es-ES_tradnl"/>
                              </w:rPr>
                              <w:t xml:space="preserve">, Caso 10.441B. </w:t>
                            </w:r>
                            <w:r w:rsidRPr="00890650">
                              <w:rPr>
                                <w:rFonts w:asciiTheme="majorHAnsi" w:hAnsiTheme="majorHAnsi"/>
                                <w:color w:val="595959" w:themeColor="text1" w:themeTint="A6"/>
                                <w:sz w:val="18"/>
                                <w:szCs w:val="18"/>
                                <w:lang w:val="es-ES_tradnl"/>
                              </w:rPr>
                              <w:t>Solución Amistosa</w:t>
                            </w:r>
                            <w:r>
                              <w:rPr>
                                <w:rFonts w:asciiTheme="majorHAnsi" w:hAnsiTheme="majorHAnsi"/>
                                <w:color w:val="595959" w:themeColor="text1" w:themeTint="A6"/>
                                <w:sz w:val="18"/>
                                <w:szCs w:val="18"/>
                                <w:lang w:val="es-ES_tradnl"/>
                              </w:rPr>
                              <w:t>. Carlos Humberto Cabrera Rivera</w:t>
                            </w:r>
                            <w:r w:rsidRPr="00890650">
                              <w:rPr>
                                <w:rFonts w:asciiTheme="majorHAnsi" w:hAnsiTheme="majorHAnsi"/>
                                <w:color w:val="595959" w:themeColor="text1" w:themeTint="A6"/>
                                <w:sz w:val="18"/>
                                <w:szCs w:val="18"/>
                                <w:lang w:val="es-ES_tradnl"/>
                              </w:rPr>
                              <w:t>.</w:t>
                            </w:r>
                            <w:r w:rsidR="00DB4F96">
                              <w:rPr>
                                <w:rFonts w:asciiTheme="majorHAnsi" w:hAnsiTheme="majorHAnsi"/>
                                <w:color w:val="595959" w:themeColor="text1" w:themeTint="A6"/>
                                <w:sz w:val="18"/>
                                <w:szCs w:val="18"/>
                                <w:lang w:val="es-ES_tradnl"/>
                              </w:rPr>
                              <w:t xml:space="preserve"> 14 de agosto de 2020</w:t>
                            </w:r>
                            <w:r w:rsidRPr="00BB39A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5FB3D66" id="Text Box 10" o:spid="_x0000_s1030" type="#_x0000_t202" style="position:absolute;left:0;text-align:left;margin-left:105pt;margin-top:.2pt;width:389.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" filled="f" stroked="f" strokeweight=".5pt">
                <v:textbox>
                  <w:txbxContent>
                    <w:p w14:paraId="377C54EE" w14:textId="56E26CE1" w:rsidR="00911C55" w:rsidRPr="00BB39A0" w:rsidRDefault="00911C55" w:rsidP="00022FF7">
                      <w:pPr>
                        <w:spacing w:line="276" w:lineRule="auto"/>
                        <w:jc w:val="both"/>
                        <w:rPr>
                          <w:rFonts w:asciiTheme="majorHAnsi" w:hAnsiTheme="majorHAnsi"/>
                          <w:color w:val="595959" w:themeColor="text1" w:themeTint="A6"/>
                          <w:sz w:val="18"/>
                          <w:szCs w:val="18"/>
                          <w:lang w:val="es-ES"/>
                        </w:rPr>
                      </w:pPr>
                      <w:r w:rsidRPr="00DB4F96">
                        <w:rPr>
                          <w:rFonts w:asciiTheme="majorHAnsi" w:hAnsiTheme="majorHAnsi"/>
                          <w:b/>
                          <w:color w:val="595959" w:themeColor="text1" w:themeTint="A6"/>
                          <w:sz w:val="18"/>
                          <w:szCs w:val="18"/>
                          <w:lang w:val="es-US"/>
                        </w:rPr>
                        <w:t>Citar como:</w:t>
                      </w:r>
                      <w:r w:rsidRPr="00DB4F96">
                        <w:rPr>
                          <w:rFonts w:asciiTheme="majorHAnsi" w:hAnsiTheme="majorHAnsi"/>
                          <w:color w:val="595959" w:themeColor="text1" w:themeTint="A6"/>
                          <w:sz w:val="18"/>
                          <w:szCs w:val="18"/>
                          <w:lang w:val="es-US"/>
                        </w:rPr>
                        <w:t xml:space="preserve"> CIDH, Informe No. </w:t>
                      </w:r>
                      <w:r w:rsidR="00DB4F96">
                        <w:rPr>
                          <w:rFonts w:asciiTheme="majorHAnsi" w:hAnsiTheme="majorHAnsi"/>
                          <w:color w:val="595959" w:themeColor="text1" w:themeTint="A6"/>
                          <w:sz w:val="18"/>
                          <w:szCs w:val="18"/>
                          <w:lang w:val="es-ES_tradnl"/>
                        </w:rPr>
                        <w:t>215/20</w:t>
                      </w:r>
                      <w:r>
                        <w:rPr>
                          <w:rFonts w:asciiTheme="majorHAnsi" w:hAnsiTheme="majorHAnsi"/>
                          <w:color w:val="595959" w:themeColor="text1" w:themeTint="A6"/>
                          <w:sz w:val="18"/>
                          <w:szCs w:val="18"/>
                          <w:lang w:val="es-ES_tradnl"/>
                        </w:rPr>
                        <w:t xml:space="preserve">, Caso 10.441B. </w:t>
                      </w:r>
                      <w:r w:rsidRPr="00890650">
                        <w:rPr>
                          <w:rFonts w:asciiTheme="majorHAnsi" w:hAnsiTheme="majorHAnsi"/>
                          <w:color w:val="595959" w:themeColor="text1" w:themeTint="A6"/>
                          <w:sz w:val="18"/>
                          <w:szCs w:val="18"/>
                          <w:lang w:val="es-ES_tradnl"/>
                        </w:rPr>
                        <w:t>Solución Amistosa</w:t>
                      </w:r>
                      <w:r>
                        <w:rPr>
                          <w:rFonts w:asciiTheme="majorHAnsi" w:hAnsiTheme="majorHAnsi"/>
                          <w:color w:val="595959" w:themeColor="text1" w:themeTint="A6"/>
                          <w:sz w:val="18"/>
                          <w:szCs w:val="18"/>
                          <w:lang w:val="es-ES_tradnl"/>
                        </w:rPr>
                        <w:t>. Carlos Humberto Cabrera Rivera</w:t>
                      </w:r>
                      <w:r w:rsidRPr="00890650">
                        <w:rPr>
                          <w:rFonts w:asciiTheme="majorHAnsi" w:hAnsiTheme="majorHAnsi"/>
                          <w:color w:val="595959" w:themeColor="text1" w:themeTint="A6"/>
                          <w:sz w:val="18"/>
                          <w:szCs w:val="18"/>
                          <w:lang w:val="es-ES_tradnl"/>
                        </w:rPr>
                        <w:t>.</w:t>
                      </w:r>
                      <w:r w:rsidR="00DB4F96">
                        <w:rPr>
                          <w:rFonts w:asciiTheme="majorHAnsi" w:hAnsiTheme="majorHAnsi"/>
                          <w:color w:val="595959" w:themeColor="text1" w:themeTint="A6"/>
                          <w:sz w:val="18"/>
                          <w:szCs w:val="18"/>
                          <w:lang w:val="es-ES_tradnl"/>
                        </w:rPr>
                        <w:t xml:space="preserve"> 14 de agosto de 2020</w:t>
                      </w:r>
                      <w:r w:rsidRPr="00BB39A0">
                        <w:rPr>
                          <w:rFonts w:asciiTheme="majorHAnsi" w:hAnsiTheme="majorHAnsi"/>
                          <w:color w:val="595959" w:themeColor="text1" w:themeTint="A6"/>
                          <w:sz w:val="18"/>
                          <w:szCs w:val="18"/>
                          <w:lang w:val="es-ES"/>
                        </w:rPr>
                        <w:t>.</w:t>
                      </w:r>
                    </w:p>
                  </w:txbxContent>
                </v:textbox>
              </v:shape>
            </w:pict>
          </mc:Fallback>
        </mc:AlternateContent>
      </w:r>
    </w:p>
    <w:p w14:paraId="4E6F444F" w14:textId="77777777" w:rsidR="00A50FCF" w:rsidRPr="0025755F" w:rsidRDefault="00A50FCF" w:rsidP="008D0BF8">
      <w:pPr>
        <w:tabs>
          <w:tab w:val="center" w:pos="5400"/>
        </w:tabs>
        <w:suppressAutoHyphens/>
        <w:jc w:val="center"/>
        <w:rPr>
          <w:rFonts w:asciiTheme="majorHAnsi" w:hAnsiTheme="majorHAnsi"/>
          <w:sz w:val="18"/>
          <w:szCs w:val="22"/>
          <w:lang w:val="es-ES_tradnl"/>
        </w:rPr>
      </w:pPr>
    </w:p>
    <w:p w14:paraId="1D9C6823" w14:textId="77777777" w:rsidR="0090270B" w:rsidRPr="0025755F" w:rsidRDefault="00D306D1" w:rsidP="008D0BF8">
      <w:pPr>
        <w:tabs>
          <w:tab w:val="center" w:pos="5400"/>
        </w:tabs>
        <w:suppressAutoHyphens/>
        <w:jc w:val="center"/>
        <w:rPr>
          <w:rFonts w:asciiTheme="majorHAnsi" w:hAnsiTheme="majorHAnsi"/>
          <w:b/>
          <w:sz w:val="20"/>
          <w:lang w:val="es-ES_tradnl"/>
        </w:rPr>
      </w:pPr>
      <w:r w:rsidRPr="0025755F">
        <w:rPr>
          <w:rFonts w:asciiTheme="majorHAnsi" w:hAnsiTheme="majorHAnsi"/>
          <w:noProof/>
          <w:sz w:val="18"/>
          <w:szCs w:val="22"/>
        </w:rPr>
        <mc:AlternateContent>
          <mc:Choice Requires="wps">
            <w:drawing>
              <wp:anchor distT="0" distB="0" distL="114300" distR="114300" simplePos="0" relativeHeight="251662336" behindDoc="0" locked="0" layoutInCell="1" allowOverlap="1" wp14:anchorId="02B9A220" wp14:editId="268D60E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5088F" w14:textId="77777777" w:rsidR="00911C55" w:rsidRPr="00D72DC6" w:rsidRDefault="00911C55" w:rsidP="00F02AD1">
                            <w:pPr>
                              <w:rPr>
                                <w:color w:val="FFFFFF" w:themeColor="background1"/>
                                <w14:textFill>
                                  <w14:noFill/>
                                </w14:textFill>
                              </w:rPr>
                            </w:pPr>
                            <w:r>
                              <w:rPr>
                                <w:noProof/>
                                <w:color w:val="FFFFFF" w:themeColor="background1"/>
                                <w14:textFill>
                                  <w14:noFill/>
                                </w14:textFill>
                              </w:rPr>
                              <w:drawing>
                                <wp:inline distT="0" distB="0" distL="0" distR="0" wp14:anchorId="643221A6" wp14:editId="7241D3FD">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B9A220" id="Text Box 9" o:spid="_x0000_s1031" type="#_x0000_t202" style="position:absolute;left:0;text-align:left;margin-left:104.7pt;margin-top:50.3pt;width:322.55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585088F" w14:textId="77777777" w:rsidR="00911C55" w:rsidRPr="00D72DC6" w:rsidRDefault="00911C55" w:rsidP="00F02AD1">
                      <w:pPr>
                        <w:rPr>
                          <w:color w:val="FFFFFF" w:themeColor="background1"/>
                          <w14:textFill>
                            <w14:noFill/>
                          </w14:textFill>
                        </w:rPr>
                      </w:pPr>
                      <w:r>
                        <w:rPr>
                          <w:noProof/>
                          <w:color w:val="FFFFFF" w:themeColor="background1"/>
                          <w14:textFill>
                            <w14:noFill/>
                          </w14:textFill>
                        </w:rPr>
                        <w:drawing>
                          <wp:inline distT="0" distB="0" distL="0" distR="0" wp14:anchorId="643221A6" wp14:editId="7241D3FD">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25755F">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18CB15AB" wp14:editId="420B033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BA566" w14:textId="77777777" w:rsidR="00911C55" w:rsidRPr="004B7EB6" w:rsidRDefault="00911C5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CB15AB" id="Text Box 4" o:spid="_x0000_s1032" type="#_x0000_t202" style="position:absolute;left:0;text-align:left;margin-left:-21.45pt;margin-top:72.05pt;width:93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1EBA566" w14:textId="77777777" w:rsidR="00911C55" w:rsidRPr="004B7EB6" w:rsidRDefault="00911C5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53CD9A" w14:textId="77777777" w:rsidR="0070697F" w:rsidRPr="0025755F" w:rsidRDefault="0070697F" w:rsidP="008D0BF8">
      <w:pPr>
        <w:tabs>
          <w:tab w:val="center" w:pos="5400"/>
        </w:tabs>
        <w:suppressAutoHyphens/>
        <w:jc w:val="center"/>
        <w:rPr>
          <w:rFonts w:asciiTheme="majorHAnsi" w:hAnsiTheme="majorHAnsi"/>
          <w:b/>
          <w:sz w:val="20"/>
          <w:lang w:val="es-ES_tradnl"/>
        </w:rPr>
        <w:sectPr w:rsidR="0070697F" w:rsidRPr="0025755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6E0339FA" w14:textId="0203B425" w:rsidR="008D175E" w:rsidRPr="0025755F" w:rsidRDefault="001A1241" w:rsidP="008D0BF8">
      <w:pPr>
        <w:tabs>
          <w:tab w:val="center" w:pos="5400"/>
        </w:tabs>
        <w:suppressAutoHyphens/>
        <w:jc w:val="center"/>
        <w:rPr>
          <w:rFonts w:asciiTheme="majorHAnsi" w:hAnsiTheme="majorHAnsi"/>
          <w:b/>
          <w:sz w:val="18"/>
          <w:szCs w:val="18"/>
          <w:lang w:val="es-ES_tradnl"/>
        </w:rPr>
      </w:pPr>
      <w:r w:rsidRPr="0025755F">
        <w:rPr>
          <w:rFonts w:asciiTheme="majorHAnsi" w:hAnsiTheme="majorHAnsi"/>
          <w:b/>
          <w:sz w:val="18"/>
          <w:szCs w:val="18"/>
          <w:lang w:val="es-ES_tradnl"/>
        </w:rPr>
        <w:lastRenderedPageBreak/>
        <w:t>INFORME No.</w:t>
      </w:r>
      <w:r w:rsidR="00DB4F96" w:rsidRPr="0025755F">
        <w:rPr>
          <w:rFonts w:asciiTheme="majorHAnsi" w:hAnsiTheme="majorHAnsi"/>
          <w:b/>
          <w:sz w:val="18"/>
          <w:szCs w:val="18"/>
          <w:lang w:val="es-ES_tradnl"/>
        </w:rPr>
        <w:t>215</w:t>
      </w:r>
      <w:r w:rsidRPr="0025755F">
        <w:rPr>
          <w:rFonts w:asciiTheme="majorHAnsi" w:hAnsiTheme="majorHAnsi"/>
          <w:b/>
          <w:sz w:val="18"/>
          <w:szCs w:val="18"/>
          <w:lang w:val="es-ES_tradnl"/>
        </w:rPr>
        <w:t>/20</w:t>
      </w:r>
    </w:p>
    <w:p w14:paraId="0CD40C08" w14:textId="11CC1816" w:rsidR="008D175E" w:rsidRPr="0025755F" w:rsidRDefault="008D175E" w:rsidP="008D0BF8">
      <w:pPr>
        <w:tabs>
          <w:tab w:val="center" w:pos="5400"/>
        </w:tabs>
        <w:suppressAutoHyphens/>
        <w:jc w:val="center"/>
        <w:rPr>
          <w:rFonts w:asciiTheme="majorHAnsi" w:hAnsiTheme="majorHAnsi"/>
          <w:b/>
          <w:sz w:val="18"/>
          <w:szCs w:val="18"/>
          <w:lang w:val="es-ES_tradnl"/>
        </w:rPr>
      </w:pPr>
      <w:r w:rsidRPr="0025755F">
        <w:rPr>
          <w:rFonts w:asciiTheme="majorHAnsi" w:hAnsiTheme="majorHAnsi"/>
          <w:b/>
          <w:sz w:val="18"/>
          <w:szCs w:val="18"/>
          <w:lang w:val="es-ES_tradnl"/>
        </w:rPr>
        <w:t>CASO 10.441</w:t>
      </w:r>
      <w:r w:rsidR="007D6CF7" w:rsidRPr="0025755F">
        <w:rPr>
          <w:rFonts w:asciiTheme="majorHAnsi" w:hAnsiTheme="majorHAnsi"/>
          <w:b/>
          <w:sz w:val="18"/>
          <w:szCs w:val="18"/>
          <w:lang w:val="es-ES_tradnl"/>
        </w:rPr>
        <w:t>B</w:t>
      </w:r>
    </w:p>
    <w:p w14:paraId="3DDE4B13" w14:textId="77777777" w:rsidR="008D175E" w:rsidRPr="0025755F" w:rsidRDefault="008D175E" w:rsidP="008D0BF8">
      <w:pPr>
        <w:tabs>
          <w:tab w:val="center" w:pos="5400"/>
        </w:tabs>
        <w:suppressAutoHyphens/>
        <w:jc w:val="center"/>
        <w:rPr>
          <w:rFonts w:asciiTheme="majorHAnsi" w:hAnsiTheme="majorHAnsi"/>
          <w:sz w:val="18"/>
          <w:szCs w:val="18"/>
          <w:lang w:val="es-ES_tradnl"/>
        </w:rPr>
      </w:pPr>
      <w:r w:rsidRPr="0025755F">
        <w:rPr>
          <w:rFonts w:asciiTheme="majorHAnsi" w:hAnsiTheme="majorHAnsi"/>
          <w:sz w:val="18"/>
          <w:szCs w:val="18"/>
          <w:lang w:val="es-ES_tradnl"/>
        </w:rPr>
        <w:t>INFORME DE SOLUCIÓN AMISTOSA</w:t>
      </w:r>
    </w:p>
    <w:p w14:paraId="13F2EC46" w14:textId="344A4534" w:rsidR="008D175E" w:rsidRPr="0025755F" w:rsidRDefault="007D6CF7" w:rsidP="007D6CF7">
      <w:pPr>
        <w:spacing w:line="276" w:lineRule="auto"/>
        <w:jc w:val="center"/>
        <w:rPr>
          <w:rFonts w:asciiTheme="majorHAnsi" w:hAnsiTheme="majorHAnsi"/>
          <w:sz w:val="18"/>
          <w:szCs w:val="18"/>
          <w:lang w:val="es-ES_tradnl"/>
        </w:rPr>
      </w:pPr>
      <w:r w:rsidRPr="0025755F">
        <w:rPr>
          <w:rFonts w:asciiTheme="majorHAnsi" w:hAnsiTheme="majorHAnsi"/>
          <w:sz w:val="18"/>
          <w:szCs w:val="18"/>
          <w:lang w:val="es-ES_tradnl"/>
        </w:rPr>
        <w:t>CARLOS HUMBERTO CABRERA RIVERA</w:t>
      </w:r>
    </w:p>
    <w:p w14:paraId="695F0122" w14:textId="77777777" w:rsidR="008D175E" w:rsidRPr="0025755F" w:rsidRDefault="008D175E" w:rsidP="008D0BF8">
      <w:pPr>
        <w:tabs>
          <w:tab w:val="center" w:pos="5400"/>
        </w:tabs>
        <w:suppressAutoHyphens/>
        <w:jc w:val="center"/>
        <w:rPr>
          <w:rFonts w:asciiTheme="majorHAnsi" w:hAnsiTheme="majorHAnsi"/>
          <w:sz w:val="18"/>
          <w:szCs w:val="18"/>
          <w:lang w:val="es-ES_tradnl"/>
        </w:rPr>
      </w:pPr>
      <w:r w:rsidRPr="0025755F">
        <w:rPr>
          <w:rFonts w:asciiTheme="majorHAnsi" w:hAnsiTheme="majorHAnsi"/>
          <w:sz w:val="18"/>
          <w:szCs w:val="18"/>
          <w:lang w:val="es-ES_tradnl"/>
        </w:rPr>
        <w:t xml:space="preserve">GUATEMALA </w:t>
      </w:r>
    </w:p>
    <w:p w14:paraId="7CBB6F08" w14:textId="689BA566" w:rsidR="0049262F" w:rsidRPr="0025755F" w:rsidRDefault="00DB4F96" w:rsidP="008D0BF8">
      <w:pPr>
        <w:jc w:val="center"/>
        <w:rPr>
          <w:rFonts w:asciiTheme="majorHAnsi" w:hAnsiTheme="majorHAnsi"/>
          <w:sz w:val="18"/>
          <w:szCs w:val="18"/>
          <w:lang w:val="es-ES_tradnl"/>
        </w:rPr>
      </w:pPr>
      <w:r w:rsidRPr="0025755F">
        <w:rPr>
          <w:rFonts w:asciiTheme="majorHAnsi" w:hAnsiTheme="majorHAnsi"/>
          <w:sz w:val="18"/>
          <w:szCs w:val="18"/>
          <w:lang w:val="es-ES_tradnl"/>
        </w:rPr>
        <w:t>14</w:t>
      </w:r>
      <w:r w:rsidR="00E7310B" w:rsidRPr="0025755F">
        <w:rPr>
          <w:rFonts w:asciiTheme="majorHAnsi" w:hAnsiTheme="majorHAnsi"/>
          <w:sz w:val="18"/>
          <w:szCs w:val="18"/>
          <w:lang w:val="es-ES_tradnl"/>
        </w:rPr>
        <w:t xml:space="preserve"> DE </w:t>
      </w:r>
      <w:r w:rsidRPr="0025755F">
        <w:rPr>
          <w:rFonts w:asciiTheme="majorHAnsi" w:hAnsiTheme="majorHAnsi"/>
          <w:sz w:val="18"/>
          <w:szCs w:val="18"/>
          <w:lang w:val="es-ES_tradnl"/>
        </w:rPr>
        <w:t>AGOSTO</w:t>
      </w:r>
      <w:r w:rsidR="00B16D2E" w:rsidRPr="0025755F">
        <w:rPr>
          <w:rFonts w:asciiTheme="majorHAnsi" w:hAnsiTheme="majorHAnsi"/>
          <w:sz w:val="18"/>
          <w:szCs w:val="18"/>
          <w:lang w:val="es-ES_tradnl"/>
        </w:rPr>
        <w:t xml:space="preserve"> DE 2020</w:t>
      </w:r>
      <w:r w:rsidR="0049262F" w:rsidRPr="0025755F">
        <w:rPr>
          <w:rStyle w:val="FootnoteReference"/>
          <w:rFonts w:asciiTheme="majorHAnsi" w:hAnsiTheme="majorHAnsi"/>
          <w:sz w:val="18"/>
          <w:szCs w:val="18"/>
          <w:lang w:val="es-ES_tradnl"/>
        </w:rPr>
        <w:footnoteReference w:id="2"/>
      </w:r>
    </w:p>
    <w:p w14:paraId="3D9F8582" w14:textId="77777777" w:rsidR="0049262F" w:rsidRPr="0025755F" w:rsidRDefault="0049262F" w:rsidP="008D0BF8">
      <w:pPr>
        <w:jc w:val="center"/>
        <w:rPr>
          <w:rFonts w:asciiTheme="majorHAnsi" w:hAnsiTheme="majorHAnsi"/>
          <w:sz w:val="18"/>
          <w:szCs w:val="18"/>
          <w:vertAlign w:val="superscript"/>
          <w:lang w:val="es-ES_tradnl"/>
        </w:rPr>
      </w:pPr>
    </w:p>
    <w:p w14:paraId="2BD1B2F4" w14:textId="77777777" w:rsidR="00DF1EC4" w:rsidRPr="0025755F" w:rsidRDefault="00DF1EC4" w:rsidP="008D0BF8">
      <w:pPr>
        <w:tabs>
          <w:tab w:val="center" w:pos="4680"/>
          <w:tab w:val="left" w:pos="6511"/>
        </w:tabs>
        <w:jc w:val="center"/>
        <w:rPr>
          <w:rFonts w:asciiTheme="majorHAnsi" w:hAnsiTheme="majorHAnsi" w:cs="Calibri"/>
          <w:sz w:val="18"/>
          <w:szCs w:val="18"/>
          <w:lang w:val="es-ES_tradnl"/>
        </w:rPr>
      </w:pPr>
    </w:p>
    <w:p w14:paraId="26CB159B" w14:textId="77777777" w:rsidR="00B16D2E" w:rsidRPr="0025755F" w:rsidRDefault="00B16D2E" w:rsidP="001D52C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25755F">
        <w:rPr>
          <w:rFonts w:asciiTheme="majorHAnsi" w:hAnsiTheme="majorHAnsi"/>
          <w:b/>
          <w:sz w:val="20"/>
          <w:szCs w:val="20"/>
          <w:lang w:val="es-BO"/>
        </w:rPr>
        <w:t>RESUMEN Y ASPECTOS PROCESALES RELEVANTES DEL PROCESO DE SOLUCIÓN AMISTOSA</w:t>
      </w:r>
    </w:p>
    <w:p w14:paraId="5808A26A" w14:textId="77777777" w:rsidR="00B16D2E" w:rsidRPr="0025755F" w:rsidRDefault="00B16D2E" w:rsidP="001D52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p>
    <w:p w14:paraId="5D8F06AB" w14:textId="77777777" w:rsidR="00F74E13" w:rsidRPr="0025755F" w:rsidRDefault="00F74E13" w:rsidP="00F74E13">
      <w:pPr>
        <w:pStyle w:val="Heading2"/>
        <w:keepNext w:val="0"/>
        <w:numPr>
          <w:ilvl w:val="0"/>
          <w:numId w:val="56"/>
        </w:numPr>
        <w:tabs>
          <w:tab w:val="left" w:pos="90"/>
          <w:tab w:val="left" w:pos="1440"/>
        </w:tabs>
        <w:spacing w:before="0" w:after="0"/>
        <w:ind w:left="0" w:firstLine="720"/>
        <w:jc w:val="both"/>
        <w:rPr>
          <w:rFonts w:asciiTheme="majorHAnsi" w:hAnsiTheme="majorHAnsi" w:cs="Cambria"/>
          <w:b w:val="0"/>
          <w:bCs w:val="0"/>
          <w:i w:val="0"/>
          <w:iCs w:val="0"/>
          <w:color w:val="000000"/>
          <w:sz w:val="20"/>
          <w:szCs w:val="20"/>
          <w:u w:color="000000"/>
          <w:bdr w:val="none" w:sz="0" w:space="0" w:color="auto" w:frame="1"/>
          <w:lang w:val="es-AR" w:eastAsia="es-ES"/>
        </w:rPr>
      </w:pPr>
      <w:r w:rsidRPr="0025755F">
        <w:rPr>
          <w:rFonts w:asciiTheme="majorHAnsi" w:hAnsiTheme="majorHAnsi" w:cs="Cambria"/>
          <w:b w:val="0"/>
          <w:bCs w:val="0"/>
          <w:i w:val="0"/>
          <w:iCs w:val="0"/>
          <w:color w:val="000000"/>
          <w:sz w:val="20"/>
          <w:szCs w:val="20"/>
          <w:u w:color="000000"/>
          <w:bdr w:val="none" w:sz="0" w:space="0" w:color="auto" w:frame="1"/>
          <w:lang w:val="es-AR" w:eastAsia="es-ES"/>
        </w:rPr>
        <w:t xml:space="preserve">El 6 de octubre de 1989, la Comisión Interamericana de Derechos Humanos (en adelante “la Comisión” o “CIDH”) recibió una petición  presentada por la Comisión de Derechos Humanos de Guatemala  (en adelante “los peticionarios”), en la cual se alegaba la responsabilidad internacional de Guatemala (en adelante “Estado” o “Estado Guatemalteco” o “Guatemala”), por la violación de los derechos humanos contemplados en los artículos 4 (vida), 5 (integridad personal) y 7 (libertad personal) en relación con los artículos 1.1 (obligación de respetar) de la Convención Americana sobre Derechos Humanos, (en adelante “Convención” o “Convención Americana”), por la desaparición </w:t>
      </w:r>
      <w:r w:rsidRPr="0025755F">
        <w:rPr>
          <w:rFonts w:asciiTheme="majorHAnsi" w:hAnsiTheme="majorHAnsi" w:cs="Cambria"/>
          <w:b w:val="0"/>
          <w:bCs w:val="0"/>
          <w:i w:val="0"/>
          <w:iCs w:val="0"/>
          <w:sz w:val="20"/>
          <w:szCs w:val="20"/>
          <w:u w:color="000000"/>
          <w:bdr w:val="none" w:sz="0" w:space="0" w:color="auto" w:frame="1"/>
          <w:lang w:val="es-AR" w:eastAsia="es-ES"/>
        </w:rPr>
        <w:t>de Aarón Ubaldo Ochoa, Hugo Leonel Gramajo López, Iván Gonzáles Fuentes, Carlos Contreras Conde, Mario Arturo de León Méndez, así como por la desaparición y posterior ejecución de Víctor Hugo Ramírez Jaramillo, Silvia María Azurdia Utrera, Eduardo Antonio López Palencia, Carlos Leonel Chuta Camey y Carlos Humberto Cabrera Rivera (en adelante “presuntas víctimas”), quienes eran estudiantes que pertenecían a la Asociación de Estudiantes Universitarios –AUE- de la Universidad San Carlos de Guatemala –USAC. Posteriormente, el 22 de noviembre de 1989, el Centro Para la Acción Legal en Derechos Humanos (CALDH), se constituyó como parte en el proceso ante la Comisión</w:t>
      </w:r>
      <w:r w:rsidRPr="0025755F">
        <w:rPr>
          <w:rFonts w:asciiTheme="majorHAnsi" w:hAnsiTheme="majorHAnsi" w:cs="Cambria"/>
          <w:b w:val="0"/>
          <w:bCs w:val="0"/>
          <w:i w:val="0"/>
          <w:iCs w:val="0"/>
          <w:color w:val="000000"/>
          <w:sz w:val="20"/>
          <w:szCs w:val="20"/>
          <w:u w:color="000000"/>
          <w:bdr w:val="none" w:sz="0" w:space="0" w:color="auto" w:frame="1"/>
          <w:lang w:val="es-AR" w:eastAsia="es-ES"/>
        </w:rPr>
        <w:t xml:space="preserve">. </w:t>
      </w:r>
    </w:p>
    <w:p w14:paraId="16FE6D0C" w14:textId="77777777" w:rsidR="00B16D2E" w:rsidRPr="0025755F" w:rsidRDefault="00B16D2E" w:rsidP="001D52CD">
      <w:pPr>
        <w:tabs>
          <w:tab w:val="left" w:pos="1440"/>
        </w:tabs>
        <w:ind w:firstLine="720"/>
        <w:jc w:val="both"/>
        <w:rPr>
          <w:rFonts w:asciiTheme="majorHAnsi" w:hAnsiTheme="majorHAnsi"/>
          <w:sz w:val="20"/>
          <w:szCs w:val="20"/>
          <w:lang w:val="es-AR" w:eastAsia="es-ES"/>
        </w:rPr>
      </w:pPr>
    </w:p>
    <w:p w14:paraId="6C6AC4E8" w14:textId="52410B17" w:rsidR="00A11B99" w:rsidRPr="0025755F" w:rsidRDefault="00A11B99" w:rsidP="001D52CD">
      <w:pPr>
        <w:pStyle w:val="ListParagraph"/>
        <w:numPr>
          <w:ilvl w:val="0"/>
          <w:numId w:val="56"/>
        </w:numPr>
        <w:tabs>
          <w:tab w:val="left" w:pos="1440"/>
        </w:tabs>
        <w:ind w:left="0" w:firstLine="720"/>
        <w:jc w:val="both"/>
        <w:rPr>
          <w:rFonts w:asciiTheme="majorHAnsi" w:eastAsia="Times New Roman" w:hAnsiTheme="majorHAnsi"/>
          <w:sz w:val="20"/>
          <w:szCs w:val="20"/>
          <w:bdr w:val="none" w:sz="0" w:space="0" w:color="auto" w:frame="1"/>
          <w:lang w:val="es-AR"/>
        </w:rPr>
      </w:pPr>
      <w:r w:rsidRPr="0025755F">
        <w:rPr>
          <w:rFonts w:asciiTheme="majorHAnsi" w:eastAsia="Times New Roman" w:hAnsiTheme="majorHAnsi"/>
          <w:sz w:val="20"/>
          <w:szCs w:val="20"/>
          <w:bdr w:val="none" w:sz="0" w:space="0" w:color="auto" w:frame="1"/>
          <w:lang w:val="es-AR"/>
        </w:rPr>
        <w:t xml:space="preserve">La petición inicialmente se presentó en favor de </w:t>
      </w:r>
      <w:r w:rsidRPr="0025755F">
        <w:rPr>
          <w:rFonts w:asciiTheme="majorHAnsi" w:eastAsia="Arial Unicode MS" w:hAnsiTheme="majorHAnsi"/>
          <w:sz w:val="20"/>
          <w:szCs w:val="20"/>
          <w:bdr w:val="none" w:sz="0" w:space="0" w:color="auto" w:frame="1"/>
          <w:lang w:val="es-AR"/>
        </w:rPr>
        <w:t>10 personas</w:t>
      </w:r>
      <w:r w:rsidR="006C52B6" w:rsidRPr="0025755F">
        <w:rPr>
          <w:rFonts w:asciiTheme="majorHAnsi" w:eastAsia="Arial Unicode MS" w:hAnsiTheme="majorHAnsi"/>
          <w:sz w:val="20"/>
          <w:szCs w:val="20"/>
          <w:bdr w:val="none" w:sz="0" w:space="0" w:color="auto" w:frame="1"/>
          <w:lang w:val="es-AR"/>
        </w:rPr>
        <w:t>.</w:t>
      </w:r>
      <w:r w:rsidRPr="0025755F">
        <w:rPr>
          <w:rFonts w:asciiTheme="majorHAnsi" w:eastAsia="Arial Unicode MS" w:hAnsiTheme="majorHAnsi"/>
          <w:sz w:val="20"/>
          <w:szCs w:val="20"/>
          <w:bdr w:val="none" w:sz="0" w:space="0" w:color="auto" w:frame="1"/>
          <w:lang w:val="es-AR"/>
        </w:rPr>
        <w:t xml:space="preserve"> </w:t>
      </w:r>
      <w:r w:rsidR="006C52B6" w:rsidRPr="0025755F">
        <w:rPr>
          <w:rFonts w:asciiTheme="majorHAnsi" w:eastAsia="Arial Unicode MS" w:hAnsiTheme="majorHAnsi"/>
          <w:sz w:val="20"/>
          <w:szCs w:val="20"/>
          <w:bdr w:val="none" w:sz="0" w:space="0" w:color="auto" w:frame="1"/>
          <w:lang w:val="es-AR"/>
        </w:rPr>
        <w:t>E</w:t>
      </w:r>
      <w:r w:rsidRPr="0025755F">
        <w:rPr>
          <w:rFonts w:asciiTheme="majorHAnsi" w:eastAsia="Arial Unicode MS" w:hAnsiTheme="majorHAnsi"/>
          <w:sz w:val="20"/>
          <w:szCs w:val="20"/>
          <w:bdr w:val="none" w:sz="0" w:space="0" w:color="auto" w:frame="1"/>
          <w:lang w:val="es-AR"/>
        </w:rPr>
        <w:t>n virtud de la firma de 2 acuerdos d</w:t>
      </w:r>
      <w:r w:rsidR="006C52B6" w:rsidRPr="0025755F">
        <w:rPr>
          <w:rFonts w:asciiTheme="majorHAnsi" w:eastAsia="Arial Unicode MS" w:hAnsiTheme="majorHAnsi"/>
          <w:sz w:val="20"/>
          <w:szCs w:val="20"/>
          <w:bdr w:val="none" w:sz="0" w:space="0" w:color="auto" w:frame="1"/>
          <w:lang w:val="es-AR"/>
        </w:rPr>
        <w:t>e solución amistosa separados, l</w:t>
      </w:r>
      <w:r w:rsidRPr="0025755F">
        <w:rPr>
          <w:rFonts w:asciiTheme="majorHAnsi" w:eastAsia="Arial Unicode MS" w:hAnsiTheme="majorHAnsi"/>
          <w:sz w:val="20"/>
          <w:szCs w:val="20"/>
          <w:bdr w:val="none" w:sz="0" w:space="0" w:color="auto" w:frame="1"/>
          <w:lang w:val="es-AR"/>
        </w:rPr>
        <w:t xml:space="preserve">a Comisión decidió desglosar el </w:t>
      </w:r>
      <w:r w:rsidR="006C52B6" w:rsidRPr="0025755F">
        <w:rPr>
          <w:rFonts w:asciiTheme="majorHAnsi" w:eastAsia="Arial Unicode MS" w:hAnsiTheme="majorHAnsi"/>
          <w:sz w:val="20"/>
          <w:szCs w:val="20"/>
          <w:bdr w:val="none" w:sz="0" w:space="0" w:color="auto" w:frame="1"/>
          <w:lang w:val="es-AR"/>
        </w:rPr>
        <w:t xml:space="preserve">caso en 10.441 A (con respecto a </w:t>
      </w:r>
      <w:r w:rsidRPr="0025755F">
        <w:rPr>
          <w:rFonts w:asciiTheme="majorHAnsi" w:eastAsia="Arial Unicode MS" w:hAnsiTheme="majorHAnsi"/>
          <w:sz w:val="20"/>
          <w:szCs w:val="20"/>
          <w:bdr w:val="none" w:sz="0" w:space="0" w:color="auto" w:frame="1"/>
          <w:lang w:val="es-AR"/>
        </w:rPr>
        <w:t xml:space="preserve">Silvia María Azurdia Utrera, Víctor Hugo Rodríguez Jaramillo, Iván Ernesto González, Carlos Contreras Conde, Hugo Leonel Gramajo, Mario Arturo de León, Carlos Leonel Chuta Camey, Eduardo Antonio López Palencia y Aaron Ochoa) y 10.441 B con respecto a Carlos Humberto Cabrera Rivera. Dicho desglose </w:t>
      </w:r>
      <w:r w:rsidR="00005651" w:rsidRPr="0025755F">
        <w:rPr>
          <w:rFonts w:asciiTheme="majorHAnsi" w:eastAsia="Arial Unicode MS" w:hAnsiTheme="majorHAnsi"/>
          <w:sz w:val="20"/>
          <w:szCs w:val="20"/>
          <w:bdr w:val="none" w:sz="0" w:space="0" w:color="auto" w:frame="1"/>
          <w:lang w:val="es-AR"/>
        </w:rPr>
        <w:t xml:space="preserve">fue notificado a las partes el </w:t>
      </w:r>
      <w:r w:rsidR="00005651" w:rsidRPr="0025755F">
        <w:rPr>
          <w:rFonts w:asciiTheme="majorHAnsi" w:eastAsia="Times New Roman" w:hAnsiTheme="majorHAnsi"/>
          <w:color w:val="auto"/>
          <w:sz w:val="20"/>
          <w:szCs w:val="20"/>
          <w:bdr w:val="none" w:sz="0" w:space="0" w:color="auto" w:frame="1"/>
          <w:lang w:val="es-AR"/>
        </w:rPr>
        <w:t>9 de abril de 2020.</w:t>
      </w:r>
    </w:p>
    <w:p w14:paraId="2B7786CF" w14:textId="77777777" w:rsidR="00C609A8" w:rsidRPr="0025755F" w:rsidRDefault="00C609A8" w:rsidP="001D52CD">
      <w:pPr>
        <w:pStyle w:val="ListParagraph"/>
        <w:ind w:left="0" w:firstLine="720"/>
        <w:rPr>
          <w:rFonts w:asciiTheme="majorHAnsi" w:eastAsia="Times New Roman" w:hAnsiTheme="majorHAnsi"/>
          <w:sz w:val="20"/>
          <w:szCs w:val="20"/>
          <w:bdr w:val="none" w:sz="0" w:space="0" w:color="auto" w:frame="1"/>
          <w:lang w:val="es-AR"/>
        </w:rPr>
      </w:pPr>
    </w:p>
    <w:p w14:paraId="4D632176" w14:textId="1DEC05E9" w:rsidR="00364AB7" w:rsidRPr="0025755F" w:rsidRDefault="00C609A8" w:rsidP="001D52CD">
      <w:pPr>
        <w:pStyle w:val="ListParagraph"/>
        <w:numPr>
          <w:ilvl w:val="0"/>
          <w:numId w:val="56"/>
        </w:numPr>
        <w:tabs>
          <w:tab w:val="left" w:pos="1440"/>
        </w:tabs>
        <w:ind w:left="0" w:firstLine="720"/>
        <w:jc w:val="both"/>
        <w:rPr>
          <w:rFonts w:asciiTheme="majorHAnsi" w:eastAsia="Times New Roman" w:hAnsiTheme="majorHAnsi"/>
          <w:sz w:val="20"/>
          <w:szCs w:val="20"/>
          <w:bdr w:val="none" w:sz="0" w:space="0" w:color="auto" w:frame="1"/>
          <w:lang w:val="es-AR"/>
        </w:rPr>
      </w:pPr>
      <w:r w:rsidRPr="0025755F">
        <w:rPr>
          <w:rFonts w:asciiTheme="majorHAnsi" w:eastAsia="Times New Roman" w:hAnsiTheme="majorHAnsi"/>
          <w:sz w:val="20"/>
          <w:szCs w:val="20"/>
          <w:bdr w:val="none" w:sz="0" w:space="0" w:color="auto" w:frame="1"/>
          <w:lang w:val="es-AR"/>
        </w:rPr>
        <w:t xml:space="preserve">Posteriormente los peticionarios presentaron el 4 de febrero de 2005, una nueva petición a favor de </w:t>
      </w:r>
      <w:r w:rsidRPr="0025755F">
        <w:rPr>
          <w:rFonts w:asciiTheme="majorHAnsi" w:eastAsia="Arial Unicode MS" w:hAnsiTheme="majorHAnsi"/>
          <w:sz w:val="20"/>
          <w:szCs w:val="20"/>
          <w:bdr w:val="none" w:sz="0" w:space="0" w:color="auto" w:frame="1"/>
          <w:lang w:val="es-AR"/>
        </w:rPr>
        <w:t>Carlos Humberto Cabrera Rivera radicada bajo el numero P-143-05, cuyo registro fue cancelado por tratarse de una reproducción de la petición original contenida en el caso 10.441</w:t>
      </w:r>
      <w:r w:rsidR="006C52B6" w:rsidRPr="0025755F">
        <w:rPr>
          <w:rFonts w:asciiTheme="majorHAnsi" w:eastAsia="Arial Unicode MS" w:hAnsiTheme="majorHAnsi"/>
          <w:sz w:val="20"/>
          <w:szCs w:val="20"/>
          <w:bdr w:val="none" w:sz="0" w:space="0" w:color="auto" w:frame="1"/>
          <w:lang w:val="es-AR"/>
        </w:rPr>
        <w:t>.</w:t>
      </w:r>
    </w:p>
    <w:p w14:paraId="6F079B48" w14:textId="77777777" w:rsidR="00364AB7" w:rsidRPr="0025755F" w:rsidRDefault="00364AB7" w:rsidP="001D52CD">
      <w:pPr>
        <w:pStyle w:val="ListParagraph"/>
        <w:ind w:left="0" w:firstLine="720"/>
        <w:rPr>
          <w:rFonts w:asciiTheme="majorHAnsi" w:eastAsia="Times New Roman" w:hAnsiTheme="majorHAnsi"/>
          <w:sz w:val="20"/>
          <w:szCs w:val="20"/>
          <w:bdr w:val="none" w:sz="0" w:space="0" w:color="auto" w:frame="1"/>
          <w:lang w:val="es-VE"/>
        </w:rPr>
      </w:pPr>
    </w:p>
    <w:p w14:paraId="0059B926" w14:textId="13B3033B" w:rsidR="00A078ED" w:rsidRPr="0025755F" w:rsidRDefault="006C52B6" w:rsidP="001D52CD">
      <w:pPr>
        <w:pStyle w:val="ListParagraph"/>
        <w:numPr>
          <w:ilvl w:val="0"/>
          <w:numId w:val="56"/>
        </w:numPr>
        <w:tabs>
          <w:tab w:val="left" w:pos="1440"/>
        </w:tabs>
        <w:ind w:left="0" w:firstLine="720"/>
        <w:jc w:val="both"/>
        <w:rPr>
          <w:rFonts w:asciiTheme="majorHAnsi" w:eastAsia="Times New Roman" w:hAnsiTheme="majorHAnsi"/>
          <w:sz w:val="20"/>
          <w:szCs w:val="20"/>
          <w:bdr w:val="none" w:sz="0" w:space="0" w:color="auto" w:frame="1"/>
          <w:lang w:val="es-AR"/>
        </w:rPr>
      </w:pPr>
      <w:r w:rsidRPr="0025755F">
        <w:rPr>
          <w:rFonts w:asciiTheme="majorHAnsi" w:eastAsia="Times New Roman" w:hAnsiTheme="majorHAnsi"/>
          <w:sz w:val="20"/>
          <w:szCs w:val="20"/>
          <w:bdr w:val="none" w:sz="0" w:space="0" w:color="auto" w:frame="1"/>
          <w:lang w:val="es-VE"/>
        </w:rPr>
        <w:t>En el marco el caso 10.441 B, l</w:t>
      </w:r>
      <w:r w:rsidR="00364AB7" w:rsidRPr="0025755F">
        <w:rPr>
          <w:rFonts w:asciiTheme="majorHAnsi" w:eastAsia="Times New Roman" w:hAnsiTheme="majorHAnsi"/>
          <w:sz w:val="20"/>
          <w:szCs w:val="20"/>
          <w:bdr w:val="none" w:sz="0" w:space="0" w:color="auto" w:frame="1"/>
          <w:lang w:val="es-VE"/>
        </w:rPr>
        <w:t xml:space="preserve">as partes suscribieron un Acuerdo de Solución Amistosa el </w:t>
      </w:r>
      <w:r w:rsidR="00364AB7" w:rsidRPr="0025755F">
        <w:rPr>
          <w:rFonts w:asciiTheme="majorHAnsi" w:eastAsia="Times New Roman" w:hAnsiTheme="majorHAnsi"/>
          <w:sz w:val="20"/>
          <w:szCs w:val="20"/>
          <w:lang w:val="es-ES_tradnl"/>
        </w:rPr>
        <w:t>2 de mayo de 2005, dentro del marco de una reunión de trabajo celebrada en Guatemala.</w:t>
      </w:r>
      <w:r w:rsidR="00005651" w:rsidRPr="0025755F">
        <w:rPr>
          <w:rFonts w:asciiTheme="majorHAnsi" w:eastAsia="Times New Roman" w:hAnsiTheme="majorHAnsi"/>
          <w:sz w:val="20"/>
          <w:szCs w:val="20"/>
          <w:lang w:val="es-ES_tradnl"/>
        </w:rPr>
        <w:t xml:space="preserve"> Posteriormente, el 24 de junio de 2020, la parte peticionaria indicó su conformidad con la homologación del acuerdo.</w:t>
      </w:r>
    </w:p>
    <w:p w14:paraId="06D113CB" w14:textId="77777777" w:rsidR="00364AB7" w:rsidRPr="0025755F" w:rsidRDefault="00364AB7" w:rsidP="001D52CD">
      <w:pPr>
        <w:tabs>
          <w:tab w:val="left" w:pos="1440"/>
        </w:tabs>
        <w:ind w:firstLine="720"/>
        <w:jc w:val="both"/>
        <w:rPr>
          <w:rFonts w:asciiTheme="majorHAnsi" w:eastAsia="Times New Roman" w:hAnsiTheme="majorHAnsi"/>
          <w:sz w:val="20"/>
          <w:szCs w:val="20"/>
          <w:bdr w:val="none" w:sz="0" w:space="0" w:color="auto" w:frame="1"/>
          <w:lang w:val="es-AR"/>
        </w:rPr>
      </w:pPr>
    </w:p>
    <w:p w14:paraId="546A3A93" w14:textId="4099C536" w:rsidR="00B16D2E" w:rsidRPr="0025755F" w:rsidRDefault="00B16D2E" w:rsidP="001D52CD">
      <w:pPr>
        <w:pStyle w:val="ListParagraph"/>
        <w:numPr>
          <w:ilvl w:val="0"/>
          <w:numId w:val="56"/>
        </w:numPr>
        <w:tabs>
          <w:tab w:val="left" w:pos="1440"/>
        </w:tabs>
        <w:ind w:left="0" w:firstLine="720"/>
        <w:jc w:val="both"/>
        <w:rPr>
          <w:rFonts w:asciiTheme="majorHAnsi" w:eastAsia="Times New Roman" w:hAnsiTheme="majorHAnsi"/>
          <w:sz w:val="20"/>
          <w:szCs w:val="20"/>
          <w:bdr w:val="none" w:sz="0" w:space="0" w:color="auto" w:frame="1"/>
          <w:lang w:val="es-AR"/>
        </w:rPr>
      </w:pPr>
      <w:r w:rsidRPr="0025755F">
        <w:rPr>
          <w:rFonts w:asciiTheme="majorHAnsi" w:eastAsia="Times New Roman" w:hAnsiTheme="majorHAnsi"/>
          <w:sz w:val="20"/>
          <w:szCs w:val="20"/>
          <w:lang w:val="es-AR"/>
        </w:rPr>
        <w:t>En</w:t>
      </w:r>
      <w:r w:rsidRPr="0025755F">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3E56BB" w:rsidRPr="0025755F">
        <w:rPr>
          <w:rFonts w:asciiTheme="majorHAnsi" w:eastAsia="Times New Roman" w:hAnsiTheme="majorHAnsi"/>
          <w:sz w:val="20"/>
          <w:szCs w:val="20"/>
          <w:lang w:val="es-ES"/>
        </w:rPr>
        <w:t>los</w:t>
      </w:r>
      <w:r w:rsidRPr="0025755F">
        <w:rPr>
          <w:rFonts w:asciiTheme="majorHAnsi" w:eastAsia="Times New Roman" w:hAnsiTheme="majorHAnsi"/>
          <w:sz w:val="20"/>
          <w:szCs w:val="20"/>
          <w:lang w:val="es-ES"/>
        </w:rPr>
        <w:t xml:space="preserve"> peticionario</w:t>
      </w:r>
      <w:r w:rsidR="003E56BB" w:rsidRPr="0025755F">
        <w:rPr>
          <w:rFonts w:asciiTheme="majorHAnsi" w:eastAsia="Times New Roman" w:hAnsiTheme="majorHAnsi"/>
          <w:sz w:val="20"/>
          <w:szCs w:val="20"/>
          <w:lang w:val="es-ES"/>
        </w:rPr>
        <w:t>s</w:t>
      </w:r>
      <w:r w:rsidRPr="0025755F">
        <w:rPr>
          <w:rFonts w:asciiTheme="majorHAnsi" w:eastAsia="Times New Roman" w:hAnsiTheme="majorHAnsi"/>
          <w:sz w:val="20"/>
          <w:szCs w:val="20"/>
          <w:lang w:val="es-AR"/>
        </w:rPr>
        <w:t xml:space="preserve"> </w:t>
      </w:r>
      <w:r w:rsidRPr="0025755F">
        <w:rPr>
          <w:rFonts w:asciiTheme="majorHAnsi" w:eastAsia="Times New Roman" w:hAnsiTheme="majorHAnsi"/>
          <w:sz w:val="20"/>
          <w:szCs w:val="20"/>
          <w:lang w:val="es-ES_tradnl"/>
        </w:rPr>
        <w:t xml:space="preserve">y se transcribe el acuerdo de solución amistosa, suscrito el </w:t>
      </w:r>
      <w:r w:rsidR="0058472F" w:rsidRPr="0025755F">
        <w:rPr>
          <w:rFonts w:asciiTheme="majorHAnsi" w:eastAsia="Times New Roman" w:hAnsiTheme="majorHAnsi"/>
          <w:sz w:val="20"/>
          <w:szCs w:val="20"/>
          <w:lang w:val="es-ES_tradnl"/>
        </w:rPr>
        <w:t xml:space="preserve">2 de mayo </w:t>
      </w:r>
      <w:r w:rsidR="00332B0C" w:rsidRPr="0025755F">
        <w:rPr>
          <w:rFonts w:asciiTheme="majorHAnsi" w:eastAsia="Times New Roman" w:hAnsiTheme="majorHAnsi"/>
          <w:sz w:val="20"/>
          <w:szCs w:val="20"/>
          <w:lang w:val="es-ES_tradnl"/>
        </w:rPr>
        <w:t>de 2005</w:t>
      </w:r>
      <w:r w:rsidR="00F74E13" w:rsidRPr="0025755F">
        <w:rPr>
          <w:rFonts w:asciiTheme="majorHAnsi" w:eastAsia="Times New Roman" w:hAnsiTheme="majorHAnsi"/>
          <w:sz w:val="20"/>
          <w:szCs w:val="20"/>
          <w:lang w:val="es-ES_tradnl"/>
        </w:rPr>
        <w:t>,</w:t>
      </w:r>
      <w:r w:rsidR="00332B0C" w:rsidRPr="0025755F">
        <w:rPr>
          <w:rFonts w:asciiTheme="majorHAnsi" w:eastAsia="Times New Roman" w:hAnsiTheme="majorHAnsi"/>
          <w:sz w:val="20"/>
          <w:szCs w:val="20"/>
          <w:lang w:val="es-ES_tradnl"/>
        </w:rPr>
        <w:t xml:space="preserve"> por el </w:t>
      </w:r>
      <w:r w:rsidR="00332B0C" w:rsidRPr="0025755F">
        <w:rPr>
          <w:rFonts w:asciiTheme="majorHAnsi" w:eastAsia="Times New Roman" w:hAnsiTheme="majorHAnsi"/>
          <w:sz w:val="20"/>
          <w:szCs w:val="20"/>
          <w:lang w:val="es-ES"/>
        </w:rPr>
        <w:t>peticionario</w:t>
      </w:r>
      <w:r w:rsidRPr="0025755F">
        <w:rPr>
          <w:rFonts w:asciiTheme="majorHAnsi" w:eastAsia="Times New Roman" w:hAnsiTheme="majorHAnsi"/>
          <w:sz w:val="20"/>
          <w:szCs w:val="20"/>
          <w:lang w:val="es-ES_tradnl"/>
        </w:rPr>
        <w:t xml:space="preserve"> y re</w:t>
      </w:r>
      <w:r w:rsidR="00332B0C" w:rsidRPr="0025755F">
        <w:rPr>
          <w:rFonts w:asciiTheme="majorHAnsi" w:eastAsia="Times New Roman" w:hAnsiTheme="majorHAnsi"/>
          <w:sz w:val="20"/>
          <w:szCs w:val="20"/>
          <w:lang w:val="es-ES_tradnl"/>
        </w:rPr>
        <w:t>presentantes del Estado de Guatemala</w:t>
      </w:r>
      <w:r w:rsidRPr="0025755F">
        <w:rPr>
          <w:rFonts w:asciiTheme="majorHAnsi" w:eastAsia="Times New Roman" w:hAnsiTheme="majorHAnsi"/>
          <w:sz w:val="20"/>
          <w:szCs w:val="20"/>
          <w:lang w:val="es-ES_tradnl"/>
        </w:rPr>
        <w:t>. Asimismo, se aprueba el acuerdo suscrito entre las partes y se acuerda la publicación del presente informe</w:t>
      </w:r>
      <w:r w:rsidRPr="0025755F">
        <w:rPr>
          <w:rFonts w:asciiTheme="majorHAnsi" w:eastAsia="Times New Roman" w:hAnsiTheme="majorHAnsi"/>
          <w:sz w:val="20"/>
          <w:szCs w:val="20"/>
          <w:lang w:val="es-PE"/>
        </w:rPr>
        <w:t xml:space="preserve"> en el Informe Anual de la CIDH a la Asamblea General de la Organización de los Estados Americanos. </w:t>
      </w:r>
    </w:p>
    <w:p w14:paraId="0A55F259" w14:textId="77777777" w:rsidR="00CA6FA4" w:rsidRPr="0025755F" w:rsidRDefault="00CA6FA4" w:rsidP="001D52CD">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cs="Calibri"/>
          <w:color w:val="808080" w:themeColor="background1" w:themeShade="80"/>
          <w:sz w:val="20"/>
          <w:szCs w:val="20"/>
          <w:lang w:val="es-ES"/>
        </w:rPr>
      </w:pPr>
    </w:p>
    <w:p w14:paraId="1E3EE4C0" w14:textId="77777777" w:rsidR="00CA6FA4" w:rsidRPr="0025755F" w:rsidRDefault="00CA6FA4" w:rsidP="001D52C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25755F">
        <w:rPr>
          <w:rFonts w:asciiTheme="majorHAnsi" w:eastAsia="MS Mincho" w:hAnsiTheme="majorHAnsi"/>
          <w:b/>
          <w:sz w:val="20"/>
          <w:szCs w:val="20"/>
          <w:lang w:val="es-ES"/>
        </w:rPr>
        <w:t xml:space="preserve">LOS HECHOS ALEGADOS </w:t>
      </w:r>
    </w:p>
    <w:p w14:paraId="6DDA57DD" w14:textId="77777777" w:rsidR="00CA6FA4" w:rsidRPr="0025755F" w:rsidRDefault="00CA6FA4" w:rsidP="001D52CD">
      <w:pPr>
        <w:tabs>
          <w:tab w:val="left" w:pos="1440"/>
        </w:tabs>
        <w:ind w:firstLine="720"/>
        <w:jc w:val="both"/>
        <w:rPr>
          <w:rFonts w:asciiTheme="majorHAnsi" w:eastAsia="Times New Roman" w:hAnsiTheme="majorHAnsi"/>
          <w:sz w:val="20"/>
          <w:szCs w:val="20"/>
          <w:bdr w:val="none" w:sz="0" w:space="0" w:color="auto" w:frame="1"/>
          <w:lang w:val="es-AR"/>
        </w:rPr>
      </w:pPr>
    </w:p>
    <w:p w14:paraId="6C69A960" w14:textId="15DACB5F" w:rsidR="003301EB" w:rsidRPr="0025755F" w:rsidRDefault="003E56BB" w:rsidP="001D52CD">
      <w:pPr>
        <w:pStyle w:val="ListParagraph"/>
        <w:numPr>
          <w:ilvl w:val="0"/>
          <w:numId w:val="56"/>
        </w:numPr>
        <w:tabs>
          <w:tab w:val="left" w:pos="1440"/>
        </w:tabs>
        <w:ind w:left="0" w:firstLine="720"/>
        <w:jc w:val="both"/>
        <w:rPr>
          <w:rFonts w:asciiTheme="majorHAnsi" w:eastAsia="Times New Roman" w:hAnsiTheme="majorHAnsi"/>
          <w:sz w:val="20"/>
          <w:szCs w:val="20"/>
          <w:lang w:val="es-AR"/>
        </w:rPr>
      </w:pPr>
      <w:r w:rsidRPr="0025755F">
        <w:rPr>
          <w:rFonts w:asciiTheme="majorHAnsi" w:eastAsia="Times New Roman" w:hAnsiTheme="majorHAnsi"/>
          <w:sz w:val="20"/>
          <w:szCs w:val="20"/>
          <w:lang w:val="es-AR"/>
        </w:rPr>
        <w:t>Según lo alegado por los</w:t>
      </w:r>
      <w:r w:rsidR="00CA6FA4" w:rsidRPr="0025755F">
        <w:rPr>
          <w:rFonts w:asciiTheme="majorHAnsi" w:eastAsia="Times New Roman" w:hAnsiTheme="majorHAnsi"/>
          <w:sz w:val="20"/>
          <w:szCs w:val="20"/>
          <w:lang w:val="es-AR"/>
        </w:rPr>
        <w:t xml:space="preserve"> peticionario</w:t>
      </w:r>
      <w:r w:rsidRPr="0025755F">
        <w:rPr>
          <w:rFonts w:asciiTheme="majorHAnsi" w:eastAsia="Times New Roman" w:hAnsiTheme="majorHAnsi"/>
          <w:sz w:val="20"/>
          <w:szCs w:val="20"/>
          <w:lang w:val="es-AR"/>
        </w:rPr>
        <w:t>s,</w:t>
      </w:r>
      <w:r w:rsidR="00CA6FA4" w:rsidRPr="0025755F">
        <w:rPr>
          <w:rFonts w:asciiTheme="majorHAnsi" w:eastAsia="Times New Roman" w:hAnsiTheme="majorHAnsi"/>
          <w:sz w:val="20"/>
          <w:szCs w:val="20"/>
          <w:lang w:val="es-AR"/>
        </w:rPr>
        <w:t xml:space="preserve"> </w:t>
      </w:r>
      <w:r w:rsidR="00E57B62" w:rsidRPr="0025755F">
        <w:rPr>
          <w:rFonts w:asciiTheme="majorHAnsi" w:eastAsia="Times New Roman" w:hAnsiTheme="majorHAnsi"/>
          <w:sz w:val="20"/>
          <w:szCs w:val="20"/>
          <w:lang w:val="es-AR"/>
        </w:rPr>
        <w:t xml:space="preserve">Carlos Humberto </w:t>
      </w:r>
      <w:r w:rsidR="009F2E87" w:rsidRPr="0025755F">
        <w:rPr>
          <w:rFonts w:asciiTheme="majorHAnsi" w:eastAsia="Times New Roman" w:hAnsiTheme="majorHAnsi"/>
          <w:sz w:val="20"/>
          <w:szCs w:val="20"/>
          <w:lang w:val="es-AR"/>
        </w:rPr>
        <w:t>Cabrera Rivera era uno de los 10</w:t>
      </w:r>
      <w:r w:rsidR="00E57B62" w:rsidRPr="0025755F">
        <w:rPr>
          <w:rFonts w:asciiTheme="majorHAnsi" w:eastAsia="Times New Roman" w:hAnsiTheme="majorHAnsi"/>
          <w:sz w:val="20"/>
          <w:szCs w:val="20"/>
          <w:lang w:val="es-AR"/>
        </w:rPr>
        <w:t xml:space="preserve"> estudiantes desaparecidos en el denominado "agosto negro", quien fue secuestrado entre las 8:00 y 8:30 a.m. del día 9 de septiembre 1989</w:t>
      </w:r>
      <w:r w:rsidR="006C52B6" w:rsidRPr="0025755F">
        <w:rPr>
          <w:rFonts w:asciiTheme="majorHAnsi" w:eastAsia="Times New Roman" w:hAnsiTheme="majorHAnsi"/>
          <w:sz w:val="20"/>
          <w:szCs w:val="20"/>
          <w:lang w:val="es-AR"/>
        </w:rPr>
        <w:t>,</w:t>
      </w:r>
      <w:r w:rsidR="00E57B62" w:rsidRPr="0025755F">
        <w:rPr>
          <w:rFonts w:asciiTheme="majorHAnsi" w:eastAsia="Times New Roman" w:hAnsiTheme="majorHAnsi"/>
          <w:sz w:val="20"/>
          <w:szCs w:val="20"/>
          <w:lang w:val="es-AR"/>
        </w:rPr>
        <w:t xml:space="preserve"> mientras se encontraba frente a su casa, ubicada en la Colonia Venezuela, zona 21 de la Ciudad de Guatemala</w:t>
      </w:r>
      <w:r w:rsidR="00F66328" w:rsidRPr="0025755F">
        <w:rPr>
          <w:rFonts w:asciiTheme="majorHAnsi" w:eastAsia="Times New Roman" w:hAnsiTheme="majorHAnsi"/>
          <w:sz w:val="20"/>
          <w:szCs w:val="20"/>
          <w:lang w:val="es-AR"/>
        </w:rPr>
        <w:t>.</w:t>
      </w:r>
      <w:r w:rsidR="00E57B62" w:rsidRPr="0025755F">
        <w:rPr>
          <w:rFonts w:asciiTheme="majorHAnsi" w:eastAsia="Times New Roman" w:hAnsiTheme="majorHAnsi"/>
          <w:sz w:val="20"/>
          <w:szCs w:val="20"/>
          <w:lang w:val="es-AR"/>
        </w:rPr>
        <w:t xml:space="preserve"> </w:t>
      </w:r>
      <w:r w:rsidR="00F66328" w:rsidRPr="0025755F">
        <w:rPr>
          <w:rFonts w:asciiTheme="majorHAnsi" w:eastAsia="Times New Roman" w:hAnsiTheme="majorHAnsi"/>
          <w:sz w:val="20"/>
          <w:szCs w:val="20"/>
          <w:lang w:val="es-AR"/>
        </w:rPr>
        <w:t>S</w:t>
      </w:r>
      <w:r w:rsidR="00E57B62" w:rsidRPr="0025755F">
        <w:rPr>
          <w:rFonts w:asciiTheme="majorHAnsi" w:eastAsia="Times New Roman" w:hAnsiTheme="majorHAnsi"/>
          <w:sz w:val="20"/>
          <w:szCs w:val="20"/>
          <w:lang w:val="es-AR"/>
        </w:rPr>
        <w:t xml:space="preserve">egún testigos, alrededor de diez hombres armados se acercaron a la víctima, le </w:t>
      </w:r>
      <w:r w:rsidR="00E57B62" w:rsidRPr="0025755F">
        <w:rPr>
          <w:rFonts w:asciiTheme="majorHAnsi" w:eastAsia="Times New Roman" w:hAnsiTheme="majorHAnsi"/>
          <w:sz w:val="20"/>
          <w:szCs w:val="20"/>
          <w:lang w:val="es-AR"/>
        </w:rPr>
        <w:lastRenderedPageBreak/>
        <w:t xml:space="preserve">golpearon y le introdujeron en un vehículo sin más características. Al día siguiente se encontró a la víctima muerta, cerca del campus central de la Universidad de San Carlos de Guatemala (USAC), ubicada en la zona 12 de la capital, junto a tres cadáveres, entre ellos, los de </w:t>
      </w:r>
      <w:r w:rsidR="00F66328" w:rsidRPr="0025755F">
        <w:rPr>
          <w:rFonts w:asciiTheme="majorHAnsi" w:eastAsia="Times New Roman" w:hAnsiTheme="majorHAnsi"/>
          <w:sz w:val="20"/>
          <w:szCs w:val="20"/>
          <w:lang w:val="es-AR"/>
        </w:rPr>
        <w:t>otros dos</w:t>
      </w:r>
      <w:r w:rsidR="00E57B62" w:rsidRPr="0025755F">
        <w:rPr>
          <w:rFonts w:asciiTheme="majorHAnsi" w:eastAsia="Times New Roman" w:hAnsiTheme="majorHAnsi"/>
          <w:sz w:val="20"/>
          <w:szCs w:val="20"/>
          <w:lang w:val="es-AR"/>
        </w:rPr>
        <w:t xml:space="preserve"> estudiantes desaparecidos durante "agosto negro", Víctor Hugo Rodríguez </w:t>
      </w:r>
      <w:r w:rsidR="009F2E87" w:rsidRPr="0025755F">
        <w:rPr>
          <w:rFonts w:asciiTheme="majorHAnsi" w:eastAsia="Times New Roman" w:hAnsiTheme="majorHAnsi"/>
          <w:sz w:val="20"/>
          <w:szCs w:val="20"/>
          <w:lang w:val="es-AR"/>
        </w:rPr>
        <w:t>Ja</w:t>
      </w:r>
      <w:r w:rsidR="006C52B6" w:rsidRPr="0025755F">
        <w:rPr>
          <w:rFonts w:asciiTheme="majorHAnsi" w:eastAsia="Times New Roman" w:hAnsiTheme="majorHAnsi"/>
          <w:sz w:val="20"/>
          <w:szCs w:val="20"/>
          <w:lang w:val="es-AR"/>
        </w:rPr>
        <w:t>ra</w:t>
      </w:r>
      <w:r w:rsidR="009F2E87" w:rsidRPr="0025755F">
        <w:rPr>
          <w:rFonts w:asciiTheme="majorHAnsi" w:eastAsia="Times New Roman" w:hAnsiTheme="majorHAnsi"/>
          <w:sz w:val="20"/>
          <w:szCs w:val="20"/>
          <w:lang w:val="es-AR"/>
        </w:rPr>
        <w:t>millo y Silvia Azurdia Utrera</w:t>
      </w:r>
      <w:r w:rsidR="009F2E87" w:rsidRPr="0025755F">
        <w:rPr>
          <w:rStyle w:val="FootnoteReference"/>
          <w:rFonts w:asciiTheme="majorHAnsi" w:eastAsia="Times New Roman" w:hAnsiTheme="majorHAnsi"/>
          <w:sz w:val="20"/>
          <w:szCs w:val="20"/>
          <w:lang w:val="es-AR"/>
        </w:rPr>
        <w:footnoteReference w:id="3"/>
      </w:r>
      <w:r w:rsidR="009F2E87" w:rsidRPr="0025755F">
        <w:rPr>
          <w:rFonts w:asciiTheme="majorHAnsi" w:eastAsia="Times New Roman" w:hAnsiTheme="majorHAnsi"/>
          <w:sz w:val="20"/>
          <w:szCs w:val="20"/>
          <w:lang w:val="es-AR"/>
        </w:rPr>
        <w:t>.</w:t>
      </w:r>
      <w:r w:rsidR="00F66328" w:rsidRPr="0025755F">
        <w:rPr>
          <w:rFonts w:asciiTheme="majorHAnsi" w:eastAsia="Times New Roman" w:hAnsiTheme="majorHAnsi"/>
          <w:sz w:val="20"/>
          <w:szCs w:val="20"/>
          <w:lang w:val="es-AR"/>
        </w:rPr>
        <w:t xml:space="preserve"> </w:t>
      </w:r>
      <w:r w:rsidR="006026BF" w:rsidRPr="0025755F">
        <w:rPr>
          <w:rFonts w:asciiTheme="majorHAnsi" w:eastAsia="Times New Roman" w:hAnsiTheme="majorHAnsi"/>
          <w:sz w:val="20"/>
          <w:szCs w:val="20"/>
          <w:lang w:val="es-AR"/>
        </w:rPr>
        <w:t>De acuerdo a</w:t>
      </w:r>
      <w:r w:rsidRPr="0025755F">
        <w:rPr>
          <w:rFonts w:asciiTheme="majorHAnsi" w:eastAsia="Times New Roman" w:hAnsiTheme="majorHAnsi"/>
          <w:sz w:val="20"/>
          <w:szCs w:val="20"/>
          <w:lang w:val="es-AR"/>
        </w:rPr>
        <w:t xml:space="preserve"> los</w:t>
      </w:r>
      <w:r w:rsidR="006026BF" w:rsidRPr="0025755F">
        <w:rPr>
          <w:rFonts w:asciiTheme="majorHAnsi" w:eastAsia="Times New Roman" w:hAnsiTheme="majorHAnsi"/>
          <w:sz w:val="20"/>
          <w:szCs w:val="20"/>
          <w:lang w:val="es-AR"/>
        </w:rPr>
        <w:t xml:space="preserve"> peticionario</w:t>
      </w:r>
      <w:r w:rsidRPr="0025755F">
        <w:rPr>
          <w:rFonts w:asciiTheme="majorHAnsi" w:eastAsia="Times New Roman" w:hAnsiTheme="majorHAnsi"/>
          <w:sz w:val="20"/>
          <w:szCs w:val="20"/>
          <w:lang w:val="es-AR"/>
        </w:rPr>
        <w:t>s</w:t>
      </w:r>
      <w:r w:rsidR="006026BF" w:rsidRPr="0025755F">
        <w:rPr>
          <w:rFonts w:asciiTheme="majorHAnsi" w:eastAsia="Times New Roman" w:hAnsiTheme="majorHAnsi"/>
          <w:sz w:val="20"/>
          <w:szCs w:val="20"/>
          <w:lang w:val="es-AR"/>
        </w:rPr>
        <w:t>, d</w:t>
      </w:r>
      <w:r w:rsidR="00E708CF" w:rsidRPr="0025755F">
        <w:rPr>
          <w:rFonts w:asciiTheme="majorHAnsi" w:eastAsia="Times New Roman" w:hAnsiTheme="majorHAnsi"/>
          <w:sz w:val="20"/>
          <w:szCs w:val="20"/>
          <w:lang w:val="es-AR"/>
        </w:rPr>
        <w:t xml:space="preserve">ichas violaciones </w:t>
      </w:r>
      <w:r w:rsidR="00CD7942" w:rsidRPr="0025755F">
        <w:rPr>
          <w:rFonts w:asciiTheme="majorHAnsi" w:eastAsia="Times New Roman" w:hAnsiTheme="majorHAnsi"/>
          <w:sz w:val="20"/>
          <w:szCs w:val="20"/>
          <w:lang w:val="es-AR"/>
        </w:rPr>
        <w:t>habrían sido</w:t>
      </w:r>
      <w:r w:rsidR="00E708CF" w:rsidRPr="0025755F">
        <w:rPr>
          <w:rFonts w:asciiTheme="majorHAnsi" w:eastAsia="Times New Roman" w:hAnsiTheme="majorHAnsi"/>
          <w:sz w:val="20"/>
          <w:szCs w:val="20"/>
          <w:lang w:val="es-AR"/>
        </w:rPr>
        <w:t xml:space="preserve"> causadas </w:t>
      </w:r>
      <w:r w:rsidR="0059627E" w:rsidRPr="0025755F">
        <w:rPr>
          <w:rFonts w:asciiTheme="majorHAnsi" w:eastAsia="Times New Roman" w:hAnsiTheme="majorHAnsi"/>
          <w:sz w:val="20"/>
          <w:szCs w:val="20"/>
          <w:lang w:val="es-AR"/>
        </w:rPr>
        <w:t>en</w:t>
      </w:r>
      <w:r w:rsidR="00E708CF" w:rsidRPr="0025755F">
        <w:rPr>
          <w:rFonts w:asciiTheme="majorHAnsi" w:eastAsia="Times New Roman" w:hAnsiTheme="majorHAnsi"/>
          <w:sz w:val="20"/>
          <w:szCs w:val="20"/>
          <w:lang w:val="es-AR"/>
        </w:rPr>
        <w:t xml:space="preserve"> un operativo de inteligencia </w:t>
      </w:r>
      <w:r w:rsidR="006026BF" w:rsidRPr="0025755F">
        <w:rPr>
          <w:rFonts w:asciiTheme="majorHAnsi" w:eastAsia="Times New Roman" w:hAnsiTheme="majorHAnsi"/>
          <w:sz w:val="20"/>
          <w:szCs w:val="20"/>
          <w:lang w:val="es-AR"/>
        </w:rPr>
        <w:t>militar</w:t>
      </w:r>
      <w:r w:rsidR="00CD7942" w:rsidRPr="0025755F">
        <w:rPr>
          <w:rFonts w:asciiTheme="majorHAnsi" w:eastAsia="Times New Roman" w:hAnsiTheme="majorHAnsi"/>
          <w:sz w:val="20"/>
          <w:szCs w:val="20"/>
          <w:lang w:val="es-AR"/>
        </w:rPr>
        <w:t xml:space="preserve"> por parte de</w:t>
      </w:r>
      <w:r w:rsidR="00E708CF" w:rsidRPr="0025755F">
        <w:rPr>
          <w:rFonts w:asciiTheme="majorHAnsi" w:eastAsia="Times New Roman" w:hAnsiTheme="majorHAnsi"/>
          <w:sz w:val="20"/>
          <w:szCs w:val="20"/>
          <w:lang w:val="es-AR"/>
        </w:rPr>
        <w:t xml:space="preserve"> </w:t>
      </w:r>
      <w:r w:rsidR="006026BF" w:rsidRPr="0025755F">
        <w:rPr>
          <w:rFonts w:asciiTheme="majorHAnsi" w:eastAsia="Times New Roman" w:hAnsiTheme="majorHAnsi"/>
          <w:sz w:val="20"/>
          <w:szCs w:val="20"/>
          <w:lang w:val="es-AR"/>
        </w:rPr>
        <w:t>agentes d</w:t>
      </w:r>
      <w:r w:rsidR="00E708CF" w:rsidRPr="0025755F">
        <w:rPr>
          <w:rFonts w:asciiTheme="majorHAnsi" w:eastAsia="Times New Roman" w:hAnsiTheme="majorHAnsi"/>
          <w:sz w:val="20"/>
          <w:szCs w:val="20"/>
          <w:lang w:val="es-AR"/>
        </w:rPr>
        <w:t>el Estado</w:t>
      </w:r>
      <w:r w:rsidR="006026BF" w:rsidRPr="0025755F">
        <w:rPr>
          <w:rFonts w:asciiTheme="majorHAnsi" w:eastAsia="Times New Roman" w:hAnsiTheme="majorHAnsi"/>
          <w:sz w:val="20"/>
          <w:szCs w:val="20"/>
          <w:lang w:val="es-AR"/>
        </w:rPr>
        <w:t xml:space="preserve"> o personas que </w:t>
      </w:r>
      <w:r w:rsidR="00CD7942" w:rsidRPr="0025755F">
        <w:rPr>
          <w:rFonts w:asciiTheme="majorHAnsi" w:eastAsia="Times New Roman" w:hAnsiTheme="majorHAnsi"/>
          <w:sz w:val="20"/>
          <w:szCs w:val="20"/>
          <w:lang w:val="es-AR"/>
        </w:rPr>
        <w:t>habrían actuado</w:t>
      </w:r>
      <w:r w:rsidR="006026BF" w:rsidRPr="0025755F">
        <w:rPr>
          <w:rFonts w:asciiTheme="majorHAnsi" w:eastAsia="Times New Roman" w:hAnsiTheme="majorHAnsi"/>
          <w:sz w:val="20"/>
          <w:szCs w:val="20"/>
          <w:lang w:val="es-AR"/>
        </w:rPr>
        <w:t xml:space="preserve"> bajo su protección, tolerancia o aquiescencia.</w:t>
      </w:r>
      <w:r w:rsidR="00E708CF" w:rsidRPr="0025755F">
        <w:rPr>
          <w:rFonts w:asciiTheme="majorHAnsi" w:eastAsia="Times New Roman" w:hAnsiTheme="majorHAnsi"/>
          <w:sz w:val="20"/>
          <w:szCs w:val="20"/>
          <w:lang w:val="es-AR"/>
        </w:rPr>
        <w:t xml:space="preserve"> </w:t>
      </w:r>
      <w:r w:rsidR="000C7139" w:rsidRPr="0025755F">
        <w:rPr>
          <w:rFonts w:asciiTheme="majorHAnsi" w:eastAsia="Times New Roman" w:hAnsiTheme="majorHAnsi"/>
          <w:sz w:val="20"/>
          <w:szCs w:val="20"/>
          <w:lang w:val="es-AR"/>
        </w:rPr>
        <w:t xml:space="preserve">Los cuerpos mostraban señales de tortura, entre ellos pinchazos de aguja hipodérmica y múltiples heridas penetrantes producidas por objeto </w:t>
      </w:r>
      <w:r w:rsidR="006C52B6" w:rsidRPr="0025755F">
        <w:rPr>
          <w:rFonts w:asciiTheme="majorHAnsi" w:eastAsia="Times New Roman" w:hAnsiTheme="majorHAnsi"/>
          <w:sz w:val="20"/>
          <w:szCs w:val="20"/>
          <w:lang w:val="es-AR"/>
        </w:rPr>
        <w:t>corto punzante</w:t>
      </w:r>
      <w:r w:rsidR="000C7139" w:rsidRPr="0025755F">
        <w:rPr>
          <w:rFonts w:asciiTheme="majorHAnsi" w:eastAsia="Times New Roman" w:hAnsiTheme="majorHAnsi"/>
          <w:sz w:val="20"/>
          <w:szCs w:val="20"/>
          <w:lang w:val="es-AR"/>
        </w:rPr>
        <w:t xml:space="preserve">.  </w:t>
      </w:r>
    </w:p>
    <w:p w14:paraId="3719417F" w14:textId="2C66A659" w:rsidR="00E82EA8" w:rsidRPr="0025755F" w:rsidRDefault="00E82EA8" w:rsidP="001D52C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p>
    <w:p w14:paraId="57271DB3" w14:textId="61992586" w:rsidR="004F3ACF" w:rsidRPr="0025755F" w:rsidRDefault="00E82EA8" w:rsidP="001D52C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25755F">
        <w:rPr>
          <w:rFonts w:asciiTheme="majorHAnsi" w:eastAsia="Times New Roman" w:hAnsiTheme="majorHAnsi"/>
          <w:sz w:val="20"/>
          <w:szCs w:val="20"/>
          <w:bdr w:val="none" w:sz="0" w:space="0" w:color="auto" w:frame="1"/>
          <w:lang w:val="es-AR"/>
        </w:rPr>
        <w:t>El día del secuestro</w:t>
      </w:r>
      <w:r w:rsidR="006C52B6" w:rsidRPr="0025755F">
        <w:rPr>
          <w:rFonts w:asciiTheme="majorHAnsi" w:eastAsia="Times New Roman" w:hAnsiTheme="majorHAnsi"/>
          <w:sz w:val="20"/>
          <w:szCs w:val="20"/>
          <w:bdr w:val="none" w:sz="0" w:space="0" w:color="auto" w:frame="1"/>
          <w:lang w:val="es-AR"/>
        </w:rPr>
        <w:t>,</w:t>
      </w:r>
      <w:r w:rsidRPr="0025755F">
        <w:rPr>
          <w:rFonts w:asciiTheme="majorHAnsi" w:eastAsia="Times New Roman" w:hAnsiTheme="majorHAnsi"/>
          <w:sz w:val="20"/>
          <w:szCs w:val="20"/>
          <w:bdr w:val="none" w:sz="0" w:space="0" w:color="auto" w:frame="1"/>
          <w:lang w:val="es-AR"/>
        </w:rPr>
        <w:t xml:space="preserve"> el hijo de la víctima</w:t>
      </w:r>
      <w:r w:rsidR="006C52B6" w:rsidRPr="0025755F">
        <w:rPr>
          <w:rFonts w:asciiTheme="majorHAnsi" w:eastAsia="Times New Roman" w:hAnsiTheme="majorHAnsi"/>
          <w:sz w:val="20"/>
          <w:szCs w:val="20"/>
          <w:bdr w:val="none" w:sz="0" w:space="0" w:color="auto" w:frame="1"/>
          <w:lang w:val="es-AR"/>
        </w:rPr>
        <w:t>,</w:t>
      </w:r>
      <w:r w:rsidRPr="0025755F">
        <w:rPr>
          <w:rFonts w:asciiTheme="majorHAnsi" w:eastAsia="Times New Roman" w:hAnsiTheme="majorHAnsi"/>
          <w:sz w:val="20"/>
          <w:szCs w:val="20"/>
          <w:bdr w:val="none" w:sz="0" w:space="0" w:color="auto" w:frame="1"/>
          <w:lang w:val="es-AR"/>
        </w:rPr>
        <w:t xml:space="preserve"> Yovani Cabrera</w:t>
      </w:r>
      <w:r w:rsidR="006C52B6" w:rsidRPr="0025755F">
        <w:rPr>
          <w:rFonts w:asciiTheme="majorHAnsi" w:eastAsia="Times New Roman" w:hAnsiTheme="majorHAnsi"/>
          <w:sz w:val="20"/>
          <w:szCs w:val="20"/>
          <w:bdr w:val="none" w:sz="0" w:space="0" w:color="auto" w:frame="1"/>
          <w:lang w:val="es-AR"/>
        </w:rPr>
        <w:t>,</w:t>
      </w:r>
      <w:r w:rsidRPr="0025755F">
        <w:rPr>
          <w:rFonts w:asciiTheme="majorHAnsi" w:eastAsia="Times New Roman" w:hAnsiTheme="majorHAnsi"/>
          <w:sz w:val="20"/>
          <w:szCs w:val="20"/>
          <w:bdr w:val="none" w:sz="0" w:space="0" w:color="auto" w:frame="1"/>
          <w:lang w:val="es-AR"/>
        </w:rPr>
        <w:t xml:space="preserve"> presentó una solicitud de exhibición de Habeas corpus a favor de Carlos Humberto Cabrera en el Juzgado de Paz del Turno, ubicado en la vecindad del antiguo Segundo Cuerpo </w:t>
      </w:r>
      <w:r w:rsidR="00C3183E" w:rsidRPr="0025755F">
        <w:rPr>
          <w:rFonts w:asciiTheme="majorHAnsi" w:eastAsia="Times New Roman" w:hAnsiTheme="majorHAnsi"/>
          <w:sz w:val="20"/>
          <w:szCs w:val="20"/>
          <w:bdr w:val="none" w:sz="0" w:space="0" w:color="auto" w:frame="1"/>
          <w:lang w:val="es-AR"/>
        </w:rPr>
        <w:t>de la Policía Nacional en la zona uno de la ciudad de Guatemala</w:t>
      </w:r>
      <w:r w:rsidR="004F3ACF" w:rsidRPr="0025755F">
        <w:rPr>
          <w:rFonts w:asciiTheme="majorHAnsi" w:eastAsia="Times New Roman" w:hAnsiTheme="majorHAnsi"/>
          <w:sz w:val="20"/>
          <w:szCs w:val="20"/>
          <w:bdr w:val="none" w:sz="0" w:space="0" w:color="auto" w:frame="1"/>
          <w:lang w:val="es-AR"/>
        </w:rPr>
        <w:t>. Los peticionarios indicaron que esta solicitud nunca fue resuelta por el Juez y que no existe físicamente el proceso en los archivos de tribunales del organismo judicial.</w:t>
      </w:r>
    </w:p>
    <w:p w14:paraId="12AB42E8" w14:textId="77777777" w:rsidR="004F3ACF" w:rsidRPr="0025755F" w:rsidRDefault="004F3ACF" w:rsidP="001D52CD">
      <w:pPr>
        <w:pStyle w:val="ListParagraph"/>
        <w:ind w:left="0" w:firstLine="720"/>
        <w:rPr>
          <w:rFonts w:asciiTheme="majorHAnsi" w:eastAsia="Times New Roman" w:hAnsiTheme="majorHAnsi"/>
          <w:sz w:val="20"/>
          <w:szCs w:val="20"/>
          <w:bdr w:val="none" w:sz="0" w:space="0" w:color="auto" w:frame="1"/>
          <w:lang w:val="es-AR"/>
        </w:rPr>
      </w:pPr>
    </w:p>
    <w:p w14:paraId="1AB4DBB4" w14:textId="516B5F3C" w:rsidR="00E82EA8" w:rsidRPr="0025755F" w:rsidRDefault="004F3ACF" w:rsidP="001D52C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25755F">
        <w:rPr>
          <w:rFonts w:asciiTheme="majorHAnsi" w:eastAsia="Times New Roman" w:hAnsiTheme="majorHAnsi"/>
          <w:sz w:val="20"/>
          <w:szCs w:val="20"/>
          <w:bdr w:val="none" w:sz="0" w:space="0" w:color="auto" w:frame="1"/>
          <w:lang w:val="es-AR"/>
        </w:rPr>
        <w:t xml:space="preserve">Los peticionarios alegaron haber denunciado el secuestro de la víctima en la Asamblea del </w:t>
      </w:r>
      <w:r w:rsidR="000C7139" w:rsidRPr="0025755F">
        <w:rPr>
          <w:rFonts w:asciiTheme="majorHAnsi" w:eastAsia="Times New Roman" w:hAnsiTheme="majorHAnsi"/>
          <w:sz w:val="20"/>
          <w:szCs w:val="20"/>
          <w:bdr w:val="none" w:sz="0" w:space="0" w:color="auto" w:frame="1"/>
          <w:lang w:val="es-AR"/>
        </w:rPr>
        <w:t>Sindicato del</w:t>
      </w:r>
      <w:r w:rsidRPr="0025755F">
        <w:rPr>
          <w:rFonts w:asciiTheme="majorHAnsi" w:eastAsia="Times New Roman" w:hAnsiTheme="majorHAnsi"/>
          <w:sz w:val="20"/>
          <w:szCs w:val="20"/>
          <w:bdr w:val="none" w:sz="0" w:space="0" w:color="auto" w:frame="1"/>
          <w:lang w:val="es-AR"/>
        </w:rPr>
        <w:t xml:space="preserve"> Magisterio Nacional, </w:t>
      </w:r>
      <w:r w:rsidR="00950D00" w:rsidRPr="0025755F">
        <w:rPr>
          <w:rFonts w:asciiTheme="majorHAnsi" w:eastAsia="Times New Roman" w:hAnsiTheme="majorHAnsi"/>
          <w:sz w:val="20"/>
          <w:szCs w:val="20"/>
          <w:bdr w:val="none" w:sz="0" w:space="0" w:color="auto" w:frame="1"/>
          <w:lang w:val="es-AR"/>
        </w:rPr>
        <w:t>e indicar</w:t>
      </w:r>
      <w:r w:rsidRPr="0025755F">
        <w:rPr>
          <w:rFonts w:asciiTheme="majorHAnsi" w:eastAsia="Times New Roman" w:hAnsiTheme="majorHAnsi"/>
          <w:sz w:val="20"/>
          <w:szCs w:val="20"/>
          <w:bdr w:val="none" w:sz="0" w:space="0" w:color="auto" w:frame="1"/>
          <w:lang w:val="es-AR"/>
        </w:rPr>
        <w:t>o</w:t>
      </w:r>
      <w:r w:rsidR="00950D00" w:rsidRPr="0025755F">
        <w:rPr>
          <w:rFonts w:asciiTheme="majorHAnsi" w:eastAsia="Times New Roman" w:hAnsiTheme="majorHAnsi"/>
          <w:sz w:val="20"/>
          <w:szCs w:val="20"/>
          <w:bdr w:val="none" w:sz="0" w:space="0" w:color="auto" w:frame="1"/>
          <w:lang w:val="es-AR"/>
        </w:rPr>
        <w:t>n</w:t>
      </w:r>
      <w:r w:rsidRPr="0025755F">
        <w:rPr>
          <w:rFonts w:asciiTheme="majorHAnsi" w:eastAsia="Times New Roman" w:hAnsiTheme="majorHAnsi"/>
          <w:sz w:val="20"/>
          <w:szCs w:val="20"/>
          <w:bdr w:val="none" w:sz="0" w:space="0" w:color="auto" w:frame="1"/>
          <w:lang w:val="es-AR"/>
        </w:rPr>
        <w:t xml:space="preserve"> </w:t>
      </w:r>
      <w:r w:rsidR="00950D00" w:rsidRPr="0025755F">
        <w:rPr>
          <w:rFonts w:asciiTheme="majorHAnsi" w:eastAsia="Times New Roman" w:hAnsiTheme="majorHAnsi"/>
          <w:sz w:val="20"/>
          <w:szCs w:val="20"/>
          <w:bdr w:val="none" w:sz="0" w:space="0" w:color="auto" w:frame="1"/>
          <w:lang w:val="es-AR"/>
        </w:rPr>
        <w:t>que, a la fecha de presentación de la petición,</w:t>
      </w:r>
      <w:r w:rsidRPr="0025755F">
        <w:rPr>
          <w:rFonts w:asciiTheme="majorHAnsi" w:eastAsia="Times New Roman" w:hAnsiTheme="majorHAnsi"/>
          <w:sz w:val="20"/>
          <w:szCs w:val="20"/>
          <w:bdr w:val="none" w:sz="0" w:space="0" w:color="auto" w:frame="1"/>
          <w:lang w:val="es-AR"/>
        </w:rPr>
        <w:t xml:space="preserve"> las autoridades del Estado de Guatemala</w:t>
      </w:r>
      <w:r w:rsidR="000C7139" w:rsidRPr="0025755F">
        <w:rPr>
          <w:rFonts w:asciiTheme="majorHAnsi" w:eastAsia="Times New Roman" w:hAnsiTheme="majorHAnsi"/>
          <w:sz w:val="20"/>
          <w:szCs w:val="20"/>
          <w:bdr w:val="none" w:sz="0" w:space="0" w:color="auto" w:frame="1"/>
          <w:lang w:val="es-AR"/>
        </w:rPr>
        <w:t xml:space="preserve"> </w:t>
      </w:r>
      <w:r w:rsidRPr="0025755F">
        <w:rPr>
          <w:rFonts w:asciiTheme="majorHAnsi" w:eastAsia="Times New Roman" w:hAnsiTheme="majorHAnsi"/>
          <w:sz w:val="20"/>
          <w:szCs w:val="20"/>
          <w:bdr w:val="none" w:sz="0" w:space="0" w:color="auto" w:frame="1"/>
          <w:lang w:val="es-AR"/>
        </w:rPr>
        <w:t xml:space="preserve">no </w:t>
      </w:r>
      <w:r w:rsidR="006C52B6" w:rsidRPr="0025755F">
        <w:rPr>
          <w:rFonts w:asciiTheme="majorHAnsi" w:eastAsia="Times New Roman" w:hAnsiTheme="majorHAnsi"/>
          <w:sz w:val="20"/>
          <w:szCs w:val="20"/>
          <w:bdr w:val="none" w:sz="0" w:space="0" w:color="auto" w:frame="1"/>
          <w:lang w:val="es-AR"/>
        </w:rPr>
        <w:t>habían</w:t>
      </w:r>
      <w:r w:rsidRPr="0025755F">
        <w:rPr>
          <w:rFonts w:asciiTheme="majorHAnsi" w:eastAsia="Times New Roman" w:hAnsiTheme="majorHAnsi"/>
          <w:sz w:val="20"/>
          <w:szCs w:val="20"/>
          <w:bdr w:val="none" w:sz="0" w:space="0" w:color="auto" w:frame="1"/>
          <w:lang w:val="es-AR"/>
        </w:rPr>
        <w:t xml:space="preserve"> realizado una </w:t>
      </w:r>
      <w:r w:rsidR="000C7139" w:rsidRPr="0025755F">
        <w:rPr>
          <w:rFonts w:asciiTheme="majorHAnsi" w:eastAsia="Times New Roman" w:hAnsiTheme="majorHAnsi"/>
          <w:sz w:val="20"/>
          <w:szCs w:val="20"/>
          <w:bdr w:val="none" w:sz="0" w:space="0" w:color="auto" w:frame="1"/>
          <w:lang w:val="es-AR"/>
        </w:rPr>
        <w:t>investigación</w:t>
      </w:r>
      <w:r w:rsidR="00950D00" w:rsidRPr="0025755F">
        <w:rPr>
          <w:rFonts w:asciiTheme="majorHAnsi" w:eastAsia="Times New Roman" w:hAnsiTheme="majorHAnsi"/>
          <w:sz w:val="20"/>
          <w:szCs w:val="20"/>
          <w:bdr w:val="none" w:sz="0" w:space="0" w:color="auto" w:frame="1"/>
          <w:lang w:val="es-AR"/>
        </w:rPr>
        <w:t xml:space="preserve"> seria de</w:t>
      </w:r>
      <w:r w:rsidRPr="0025755F">
        <w:rPr>
          <w:rFonts w:asciiTheme="majorHAnsi" w:eastAsia="Times New Roman" w:hAnsiTheme="majorHAnsi"/>
          <w:sz w:val="20"/>
          <w:szCs w:val="20"/>
          <w:bdr w:val="none" w:sz="0" w:space="0" w:color="auto" w:frame="1"/>
          <w:lang w:val="es-AR"/>
        </w:rPr>
        <w:t xml:space="preserve"> </w:t>
      </w:r>
      <w:r w:rsidR="00950D00" w:rsidRPr="0025755F">
        <w:rPr>
          <w:rFonts w:asciiTheme="majorHAnsi" w:eastAsia="Times New Roman" w:hAnsiTheme="majorHAnsi"/>
          <w:sz w:val="20"/>
          <w:szCs w:val="20"/>
          <w:bdr w:val="none" w:sz="0" w:space="0" w:color="auto" w:frame="1"/>
          <w:lang w:val="es-AR"/>
        </w:rPr>
        <w:t xml:space="preserve">los </w:t>
      </w:r>
      <w:r w:rsidRPr="0025755F">
        <w:rPr>
          <w:rFonts w:asciiTheme="majorHAnsi" w:eastAsia="Times New Roman" w:hAnsiTheme="majorHAnsi"/>
          <w:sz w:val="20"/>
          <w:szCs w:val="20"/>
          <w:bdr w:val="none" w:sz="0" w:space="0" w:color="auto" w:frame="1"/>
          <w:lang w:val="es-AR"/>
        </w:rPr>
        <w:t>hecho</w:t>
      </w:r>
      <w:r w:rsidR="00950D00" w:rsidRPr="0025755F">
        <w:rPr>
          <w:rFonts w:asciiTheme="majorHAnsi" w:eastAsia="Times New Roman" w:hAnsiTheme="majorHAnsi"/>
          <w:sz w:val="20"/>
          <w:szCs w:val="20"/>
          <w:bdr w:val="none" w:sz="0" w:space="0" w:color="auto" w:frame="1"/>
          <w:lang w:val="es-AR"/>
        </w:rPr>
        <w:t>s</w:t>
      </w:r>
      <w:r w:rsidRPr="0025755F">
        <w:rPr>
          <w:rFonts w:asciiTheme="majorHAnsi" w:eastAsia="Times New Roman" w:hAnsiTheme="majorHAnsi"/>
          <w:sz w:val="20"/>
          <w:szCs w:val="20"/>
          <w:bdr w:val="none" w:sz="0" w:space="0" w:color="auto" w:frame="1"/>
          <w:lang w:val="es-AR"/>
        </w:rPr>
        <w:t xml:space="preserve"> </w:t>
      </w:r>
      <w:r w:rsidR="000C7139" w:rsidRPr="0025755F">
        <w:rPr>
          <w:rFonts w:asciiTheme="majorHAnsi" w:eastAsia="Times New Roman" w:hAnsiTheme="majorHAnsi"/>
          <w:sz w:val="20"/>
          <w:szCs w:val="20"/>
          <w:bdr w:val="none" w:sz="0" w:space="0" w:color="auto" w:frame="1"/>
          <w:lang w:val="es-AR"/>
        </w:rPr>
        <w:t xml:space="preserve">para encontrar a los culpables y como consecuencia </w:t>
      </w:r>
      <w:r w:rsidR="001D52CD" w:rsidRPr="0025755F">
        <w:rPr>
          <w:rFonts w:asciiTheme="majorHAnsi" w:eastAsia="Times New Roman" w:hAnsiTheme="majorHAnsi"/>
          <w:sz w:val="20"/>
          <w:szCs w:val="20"/>
          <w:bdr w:val="none" w:sz="0" w:space="0" w:color="auto" w:frame="1"/>
          <w:lang w:val="es-AR"/>
        </w:rPr>
        <w:t>de ello el caso aún se encontraba</w:t>
      </w:r>
      <w:r w:rsidR="000C7139" w:rsidRPr="0025755F">
        <w:rPr>
          <w:rFonts w:asciiTheme="majorHAnsi" w:eastAsia="Times New Roman" w:hAnsiTheme="majorHAnsi"/>
          <w:sz w:val="20"/>
          <w:szCs w:val="20"/>
          <w:bdr w:val="none" w:sz="0" w:space="0" w:color="auto" w:frame="1"/>
          <w:lang w:val="es-AR"/>
        </w:rPr>
        <w:t xml:space="preserve"> en la impunidad.</w:t>
      </w:r>
    </w:p>
    <w:p w14:paraId="48791731" w14:textId="0511FA9B" w:rsidR="00641542" w:rsidRPr="0025755F" w:rsidRDefault="00641542" w:rsidP="001D52CD">
      <w:pPr>
        <w:ind w:firstLine="720"/>
        <w:rPr>
          <w:rFonts w:asciiTheme="majorHAnsi" w:eastAsia="Times New Roman" w:hAnsiTheme="majorHAnsi"/>
          <w:sz w:val="20"/>
          <w:szCs w:val="20"/>
          <w:bdr w:val="none" w:sz="0" w:space="0" w:color="auto" w:frame="1"/>
          <w:lang w:val="es-AR"/>
        </w:rPr>
      </w:pPr>
    </w:p>
    <w:p w14:paraId="687BA13E" w14:textId="77777777" w:rsidR="00CA6FA4" w:rsidRPr="0025755F" w:rsidRDefault="00CA6FA4" w:rsidP="001D52C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25755F">
        <w:rPr>
          <w:rFonts w:asciiTheme="majorHAnsi" w:eastAsia="MS Mincho" w:hAnsiTheme="majorHAnsi"/>
          <w:b/>
          <w:sz w:val="20"/>
          <w:szCs w:val="20"/>
          <w:lang w:val="es-ES"/>
        </w:rPr>
        <w:t>SOLUCIÓN AMISTOSA</w:t>
      </w:r>
    </w:p>
    <w:p w14:paraId="69E5BDAF" w14:textId="77777777" w:rsidR="000345C5" w:rsidRPr="0025755F" w:rsidRDefault="000345C5" w:rsidP="001D52C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_tradnl"/>
        </w:rPr>
      </w:pPr>
    </w:p>
    <w:p w14:paraId="2CCECD13" w14:textId="5FADA6DE" w:rsidR="00042CC1" w:rsidRPr="0025755F" w:rsidRDefault="0025088B" w:rsidP="001D52C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_tradnl"/>
        </w:rPr>
      </w:pPr>
      <w:r w:rsidRPr="0025755F">
        <w:rPr>
          <w:rFonts w:asciiTheme="majorHAnsi" w:eastAsia="Times New Roman" w:hAnsiTheme="majorHAnsi"/>
          <w:sz w:val="20"/>
          <w:szCs w:val="20"/>
          <w:bdr w:val="none" w:sz="0" w:space="0" w:color="auto" w:frame="1"/>
          <w:lang w:val="es-VE"/>
        </w:rPr>
        <w:t xml:space="preserve">Las partes suscribieron un Acuerdo de Solución Amistosa el </w:t>
      </w:r>
      <w:r w:rsidR="000C7139" w:rsidRPr="0025755F">
        <w:rPr>
          <w:rFonts w:asciiTheme="majorHAnsi" w:eastAsia="Times New Roman" w:hAnsiTheme="majorHAnsi"/>
          <w:sz w:val="20"/>
          <w:szCs w:val="20"/>
          <w:lang w:val="es-ES_tradnl"/>
        </w:rPr>
        <w:t>2</w:t>
      </w:r>
      <w:r w:rsidRPr="0025755F">
        <w:rPr>
          <w:rFonts w:asciiTheme="majorHAnsi" w:eastAsia="Times New Roman" w:hAnsiTheme="majorHAnsi"/>
          <w:sz w:val="20"/>
          <w:szCs w:val="20"/>
          <w:lang w:val="es-ES_tradnl"/>
        </w:rPr>
        <w:t xml:space="preserve"> de </w:t>
      </w:r>
      <w:r w:rsidR="00364AB7" w:rsidRPr="0025755F">
        <w:rPr>
          <w:rFonts w:asciiTheme="majorHAnsi" w:eastAsia="Times New Roman" w:hAnsiTheme="majorHAnsi"/>
          <w:sz w:val="20"/>
          <w:szCs w:val="20"/>
          <w:lang w:val="es-ES_tradnl"/>
        </w:rPr>
        <w:t>may</w:t>
      </w:r>
      <w:r w:rsidR="000C7139" w:rsidRPr="0025755F">
        <w:rPr>
          <w:rFonts w:asciiTheme="majorHAnsi" w:eastAsia="Times New Roman" w:hAnsiTheme="majorHAnsi"/>
          <w:sz w:val="20"/>
          <w:szCs w:val="20"/>
          <w:lang w:val="es-ES_tradnl"/>
        </w:rPr>
        <w:t>o</w:t>
      </w:r>
      <w:r w:rsidRPr="0025755F">
        <w:rPr>
          <w:rFonts w:asciiTheme="majorHAnsi" w:eastAsia="Times New Roman" w:hAnsiTheme="majorHAnsi"/>
          <w:sz w:val="20"/>
          <w:szCs w:val="20"/>
          <w:lang w:val="es-ES_tradnl"/>
        </w:rPr>
        <w:t xml:space="preserve"> de 2005, dentro del marco de una reunión de </w:t>
      </w:r>
      <w:r w:rsidR="005A3E49" w:rsidRPr="0025755F">
        <w:rPr>
          <w:rFonts w:asciiTheme="majorHAnsi" w:eastAsia="Times New Roman" w:hAnsiTheme="majorHAnsi"/>
          <w:sz w:val="20"/>
          <w:szCs w:val="20"/>
          <w:lang w:val="es-ES_tradnl"/>
        </w:rPr>
        <w:t xml:space="preserve">trabajo celebrada en Guatemala, </w:t>
      </w:r>
      <w:r w:rsidR="008D0BF8" w:rsidRPr="0025755F">
        <w:rPr>
          <w:rFonts w:asciiTheme="majorHAnsi" w:eastAsia="Times New Roman" w:hAnsiTheme="majorHAnsi"/>
          <w:sz w:val="20"/>
          <w:szCs w:val="20"/>
          <w:lang w:val="es-ES_tradnl"/>
        </w:rPr>
        <w:t>en cuyo texto se establece lo siguiente</w:t>
      </w:r>
      <w:r w:rsidR="00CA6FA4" w:rsidRPr="0025755F">
        <w:rPr>
          <w:rFonts w:asciiTheme="majorHAnsi" w:eastAsia="Times New Roman" w:hAnsiTheme="majorHAnsi"/>
          <w:sz w:val="20"/>
          <w:szCs w:val="20"/>
          <w:lang w:val="es-ES"/>
        </w:rPr>
        <w:t>:</w:t>
      </w:r>
    </w:p>
    <w:p w14:paraId="0FF30CE0" w14:textId="77777777" w:rsidR="00042CC1" w:rsidRPr="0025755F" w:rsidRDefault="00042CC1" w:rsidP="00042CC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lang w:val="es-ES_tradnl"/>
        </w:rPr>
      </w:pPr>
    </w:p>
    <w:p w14:paraId="380BD23C" w14:textId="0481B912" w:rsidR="00994927" w:rsidRPr="0025755F" w:rsidRDefault="00994927" w:rsidP="001D52C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lang w:val="es-ES"/>
        </w:rPr>
      </w:pPr>
      <w:r w:rsidRPr="0025755F">
        <w:rPr>
          <w:rFonts w:asciiTheme="majorHAnsi" w:eastAsia="MS Mincho" w:hAnsiTheme="majorHAnsi"/>
          <w:b/>
          <w:sz w:val="20"/>
          <w:szCs w:val="20"/>
          <w:lang w:val="es-ES"/>
        </w:rPr>
        <w:t>ACUERDO DE SOLUCIÓN AMISTOSA</w:t>
      </w:r>
      <w:r w:rsidRPr="0025755F">
        <w:rPr>
          <w:rFonts w:asciiTheme="majorHAnsi" w:eastAsia="MS Mincho" w:hAnsiTheme="majorHAnsi"/>
          <w:b/>
          <w:sz w:val="20"/>
          <w:szCs w:val="20"/>
          <w:lang w:val="es-ES"/>
        </w:rPr>
        <w:br/>
        <w:t>CASO P443-95</w:t>
      </w:r>
      <w:r w:rsidR="00950D00" w:rsidRPr="0025755F">
        <w:rPr>
          <w:rFonts w:asciiTheme="majorHAnsi" w:eastAsia="MS Mincho" w:hAnsiTheme="majorHAnsi"/>
          <w:b/>
          <w:sz w:val="20"/>
          <w:szCs w:val="20"/>
          <w:lang w:val="es-ES"/>
        </w:rPr>
        <w:t>(sic)</w:t>
      </w:r>
      <w:r w:rsidR="00950D00" w:rsidRPr="0025755F">
        <w:rPr>
          <w:rStyle w:val="FootnoteReference"/>
          <w:rFonts w:asciiTheme="majorHAnsi" w:eastAsia="MS Mincho" w:hAnsiTheme="majorHAnsi"/>
          <w:b/>
          <w:sz w:val="20"/>
          <w:szCs w:val="20"/>
          <w:lang w:val="es-ES"/>
        </w:rPr>
        <w:footnoteReference w:id="4"/>
      </w:r>
      <w:r w:rsidRPr="0025755F">
        <w:rPr>
          <w:rFonts w:asciiTheme="majorHAnsi" w:eastAsia="MS Mincho" w:hAnsiTheme="majorHAnsi"/>
          <w:b/>
          <w:sz w:val="20"/>
          <w:szCs w:val="20"/>
          <w:lang w:val="es-ES"/>
        </w:rPr>
        <w:br/>
        <w:t>CARLOS HUMBERTO CABRERA</w:t>
      </w:r>
    </w:p>
    <w:p w14:paraId="7FA591B8" w14:textId="77777777" w:rsidR="001D52CD" w:rsidRPr="0025755F" w:rsidRDefault="001D52CD" w:rsidP="001D52C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sz w:val="20"/>
          <w:szCs w:val="20"/>
          <w:bdr w:val="none" w:sz="0" w:space="0" w:color="auto"/>
          <w:lang w:val="es-ES_tradnl"/>
        </w:rPr>
      </w:pPr>
    </w:p>
    <w:p w14:paraId="388D1D71" w14:textId="2DBF84C9" w:rsidR="00994927" w:rsidRPr="0025755F" w:rsidRDefault="001C671A" w:rsidP="001D52CD">
      <w:pPr>
        <w:pStyle w:val="Style1"/>
        <w:numPr>
          <w:ilvl w:val="0"/>
          <w:numId w:val="64"/>
        </w:numPr>
        <w:kinsoku w:val="0"/>
        <w:autoSpaceDE/>
        <w:autoSpaceDN/>
        <w:adjustRightInd/>
        <w:ind w:right="720" w:firstLine="0"/>
        <w:rPr>
          <w:rFonts w:asciiTheme="majorHAnsi" w:hAnsiTheme="majorHAnsi"/>
          <w:b/>
          <w:lang w:val="es-ES"/>
        </w:rPr>
      </w:pPr>
      <w:r w:rsidRPr="0025755F">
        <w:rPr>
          <w:rStyle w:val="CharacterStyle2"/>
          <w:rFonts w:asciiTheme="majorHAnsi" w:hAnsiTheme="majorHAnsi"/>
          <w:b/>
          <w:lang w:val="es-ES"/>
        </w:rPr>
        <w:t>ANTE</w:t>
      </w:r>
      <w:r w:rsidR="00994927" w:rsidRPr="0025755F">
        <w:rPr>
          <w:rFonts w:asciiTheme="majorHAnsi" w:eastAsia="MS Mincho" w:hAnsiTheme="majorHAnsi"/>
          <w:b/>
          <w:bdr w:val="nil"/>
        </w:rPr>
        <w:t>CEDENTES</w:t>
      </w:r>
    </w:p>
    <w:p w14:paraId="2755F0D5" w14:textId="77777777" w:rsidR="00997A31" w:rsidRPr="0025755F" w:rsidRDefault="00997A31" w:rsidP="001D52CD">
      <w:pPr>
        <w:pStyle w:val="Style1"/>
        <w:kinsoku w:val="0"/>
        <w:autoSpaceDE/>
        <w:autoSpaceDN/>
        <w:adjustRightInd/>
        <w:ind w:left="1296" w:right="720"/>
        <w:rPr>
          <w:rStyle w:val="CharacterStyle2"/>
          <w:rFonts w:asciiTheme="majorHAnsi" w:hAnsiTheme="majorHAnsi"/>
          <w:b/>
          <w:lang w:val="es-ES"/>
        </w:rPr>
      </w:pPr>
    </w:p>
    <w:p w14:paraId="18AF4322" w14:textId="04DBB600" w:rsidR="00994927" w:rsidRPr="0025755F" w:rsidRDefault="00994927"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_tradnl"/>
        </w:rPr>
      </w:pPr>
      <w:r w:rsidRPr="0025755F">
        <w:rPr>
          <w:rFonts w:asciiTheme="majorHAnsi" w:eastAsia="Times New Roman" w:hAnsiTheme="majorHAnsi"/>
          <w:bdr w:val="nil"/>
          <w:lang w:val="es-ES_tradnl"/>
        </w:rPr>
        <w:t>La comunidad estudiantil fue uno de los sectores de la sociedad guatemalteca más golpeados por la represión durante el conflicto armado interno.</w:t>
      </w:r>
    </w:p>
    <w:p w14:paraId="7BE1D897" w14:textId="77777777" w:rsidR="001D52CD" w:rsidRPr="0025755F" w:rsidRDefault="001D52CD"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_tradnl"/>
        </w:rPr>
      </w:pPr>
    </w:p>
    <w:p w14:paraId="6569A282" w14:textId="0BD8158F" w:rsidR="00994927" w:rsidRPr="0025755F" w:rsidRDefault="00994927" w:rsidP="00EF4D23">
      <w:pPr>
        <w:pStyle w:val="Style2"/>
        <w:kinsoku w:val="0"/>
        <w:autoSpaceDE/>
        <w:autoSpaceDN/>
        <w:ind w:left="720" w:right="720"/>
        <w:rPr>
          <w:rFonts w:asciiTheme="majorHAnsi" w:eastAsia="Times New Roman" w:hAnsiTheme="majorHAnsi"/>
          <w:sz w:val="20"/>
          <w:szCs w:val="20"/>
          <w:bdr w:val="nil"/>
          <w:lang w:val="es-ES_tradnl"/>
        </w:rPr>
      </w:pPr>
      <w:r w:rsidRPr="0025755F">
        <w:rPr>
          <w:rFonts w:asciiTheme="majorHAnsi" w:eastAsia="Times New Roman" w:hAnsiTheme="majorHAnsi"/>
          <w:sz w:val="20"/>
          <w:szCs w:val="20"/>
          <w:bdr w:val="nil"/>
          <w:lang w:val="es-ES_tradnl"/>
        </w:rPr>
        <w:t xml:space="preserve">Los estudiantes, especialmente los que eran miembros de la Asociación de estudiantes Universitarios (AEU), sufrieron olas de represión y violencia estatal durante diferentes épocas del conflicto, que incluían amenazas, allanamientos, destrucción y robo de bienes, detenciones ilegales, desapariciones forzadas y ejecuciones extrajudiciales. </w:t>
      </w:r>
    </w:p>
    <w:p w14:paraId="7BBFB4A3" w14:textId="77777777" w:rsidR="001D52CD" w:rsidRPr="0025755F" w:rsidRDefault="001D52CD" w:rsidP="00EF4D23">
      <w:pPr>
        <w:pStyle w:val="Style2"/>
        <w:kinsoku w:val="0"/>
        <w:autoSpaceDE/>
        <w:autoSpaceDN/>
        <w:ind w:left="720" w:right="720"/>
        <w:rPr>
          <w:rFonts w:asciiTheme="majorHAnsi" w:eastAsia="Times New Roman" w:hAnsiTheme="majorHAnsi"/>
          <w:sz w:val="20"/>
          <w:szCs w:val="20"/>
          <w:bdr w:val="nil"/>
          <w:lang w:val="es-ES_tradnl"/>
        </w:rPr>
      </w:pPr>
    </w:p>
    <w:p w14:paraId="4E14B8AA" w14:textId="1230193A" w:rsidR="00994927" w:rsidRPr="0025755F" w:rsidRDefault="00994927" w:rsidP="00EF4D23">
      <w:pPr>
        <w:pStyle w:val="Style2"/>
        <w:kinsoku w:val="0"/>
        <w:autoSpaceDE/>
        <w:autoSpaceDN/>
        <w:ind w:left="720" w:right="720"/>
        <w:rPr>
          <w:rFonts w:asciiTheme="majorHAnsi" w:eastAsia="Times New Roman" w:hAnsiTheme="majorHAnsi"/>
          <w:sz w:val="20"/>
          <w:szCs w:val="20"/>
          <w:bdr w:val="nil"/>
          <w:lang w:val="es-ES_tradnl"/>
        </w:rPr>
      </w:pPr>
      <w:r w:rsidRPr="0025755F">
        <w:rPr>
          <w:rFonts w:asciiTheme="majorHAnsi" w:eastAsia="Times New Roman" w:hAnsiTheme="majorHAnsi"/>
          <w:sz w:val="20"/>
          <w:szCs w:val="20"/>
          <w:bdr w:val="nil"/>
          <w:lang w:val="es-ES_tradnl"/>
        </w:rPr>
        <w:t>Una de las épocas más sangrientas de violencia en contra el movimiento estudiantil ocurrió durante dos semanas comprendidas entre el 21 de agosto y el</w:t>
      </w:r>
      <w:r w:rsidR="005B11A4" w:rsidRPr="0025755F">
        <w:rPr>
          <w:rFonts w:asciiTheme="majorHAnsi" w:eastAsia="Times New Roman" w:hAnsiTheme="majorHAnsi"/>
          <w:sz w:val="20"/>
          <w:szCs w:val="20"/>
          <w:bdr w:val="nil"/>
          <w:lang w:val="es-ES_tradnl"/>
        </w:rPr>
        <w:t xml:space="preserve"> </w:t>
      </w:r>
      <w:r w:rsidR="00E30DCF" w:rsidRPr="0025755F">
        <w:rPr>
          <w:rFonts w:asciiTheme="majorHAnsi" w:eastAsia="Times New Roman" w:hAnsiTheme="majorHAnsi"/>
          <w:sz w:val="20"/>
          <w:szCs w:val="20"/>
          <w:bdr w:val="nil"/>
          <w:lang w:val="es-ES_tradnl"/>
        </w:rPr>
        <w:t>10</w:t>
      </w:r>
      <w:r w:rsidR="005B11A4" w:rsidRPr="0025755F">
        <w:rPr>
          <w:rFonts w:asciiTheme="majorHAnsi" w:eastAsia="Times New Roman" w:hAnsiTheme="majorHAnsi"/>
          <w:sz w:val="20"/>
          <w:szCs w:val="20"/>
          <w:bdr w:val="nil"/>
          <w:lang w:val="es-ES_tradnl"/>
        </w:rPr>
        <w:t xml:space="preserve"> </w:t>
      </w:r>
      <w:r w:rsidRPr="0025755F">
        <w:rPr>
          <w:rFonts w:asciiTheme="majorHAnsi" w:eastAsia="Times New Roman" w:hAnsiTheme="majorHAnsi"/>
          <w:sz w:val="20"/>
          <w:szCs w:val="20"/>
          <w:bdr w:val="nil"/>
          <w:lang w:val="es-ES_tradnl"/>
        </w:rPr>
        <w:t>de septiem</w:t>
      </w:r>
      <w:r w:rsidR="008A265C" w:rsidRPr="0025755F">
        <w:rPr>
          <w:rFonts w:asciiTheme="majorHAnsi" w:eastAsia="Times New Roman" w:hAnsiTheme="majorHAnsi"/>
          <w:sz w:val="20"/>
          <w:szCs w:val="20"/>
          <w:bdr w:val="nil"/>
          <w:lang w:val="es-ES_tradnl"/>
        </w:rPr>
        <w:t xml:space="preserve">bre 1989, período en el que </w:t>
      </w:r>
      <w:r w:rsidR="001D52CD" w:rsidRPr="0025755F">
        <w:rPr>
          <w:rFonts w:asciiTheme="majorHAnsi" w:eastAsia="Times New Roman" w:hAnsiTheme="majorHAnsi"/>
          <w:sz w:val="20"/>
          <w:szCs w:val="20"/>
          <w:bdr w:val="nil"/>
          <w:lang w:val="es-ES_tradnl"/>
        </w:rPr>
        <w:t>once (sic)</w:t>
      </w:r>
      <w:r w:rsidR="001D52CD" w:rsidRPr="0025755F">
        <w:rPr>
          <w:rStyle w:val="FootnoteReference"/>
          <w:rFonts w:asciiTheme="majorHAnsi" w:eastAsia="Times New Roman" w:hAnsiTheme="majorHAnsi"/>
          <w:sz w:val="20"/>
          <w:szCs w:val="20"/>
          <w:bdr w:val="nil"/>
          <w:lang w:val="es-ES_tradnl"/>
        </w:rPr>
        <w:footnoteReference w:id="5"/>
      </w:r>
      <w:r w:rsidRPr="0025755F">
        <w:rPr>
          <w:rFonts w:asciiTheme="majorHAnsi" w:eastAsia="Times New Roman" w:hAnsiTheme="majorHAnsi"/>
          <w:sz w:val="20"/>
          <w:szCs w:val="20"/>
          <w:bdr w:val="nil"/>
          <w:lang w:val="es-ES_tradnl"/>
        </w:rPr>
        <w:t xml:space="preserve"> líderes estudiantiles, todos </w:t>
      </w:r>
      <w:r w:rsidR="005B11A4" w:rsidRPr="0025755F">
        <w:rPr>
          <w:rFonts w:asciiTheme="majorHAnsi" w:eastAsia="Times New Roman" w:hAnsiTheme="majorHAnsi"/>
          <w:sz w:val="20"/>
          <w:szCs w:val="20"/>
          <w:bdr w:val="nil"/>
          <w:lang w:val="es-ES_tradnl"/>
        </w:rPr>
        <w:t>miembros</w:t>
      </w:r>
      <w:r w:rsidRPr="0025755F">
        <w:rPr>
          <w:rFonts w:asciiTheme="majorHAnsi" w:eastAsia="Times New Roman" w:hAnsiTheme="majorHAnsi"/>
          <w:sz w:val="20"/>
          <w:szCs w:val="20"/>
          <w:bdr w:val="nil"/>
          <w:lang w:val="es-ES_tradnl"/>
        </w:rPr>
        <w:t xml:space="preserve"> de la AEU, desaparecieron. Durante </w:t>
      </w:r>
      <w:r w:rsidRPr="0025755F">
        <w:rPr>
          <w:rFonts w:asciiTheme="majorHAnsi" w:eastAsia="Times New Roman" w:hAnsiTheme="majorHAnsi"/>
          <w:sz w:val="20"/>
          <w:szCs w:val="20"/>
          <w:bdr w:val="nil"/>
          <w:lang w:val="es-ES_tradnl"/>
        </w:rPr>
        <w:lastRenderedPageBreak/>
        <w:t>las semanas siguientes, los cuerpos d</w:t>
      </w:r>
      <w:r w:rsidR="005B11A4" w:rsidRPr="0025755F">
        <w:rPr>
          <w:rFonts w:asciiTheme="majorHAnsi" w:eastAsia="Times New Roman" w:hAnsiTheme="majorHAnsi"/>
          <w:sz w:val="20"/>
          <w:szCs w:val="20"/>
          <w:bdr w:val="nil"/>
          <w:lang w:val="es-ES_tradnl"/>
        </w:rPr>
        <w:t>e</w:t>
      </w:r>
      <w:r w:rsidRPr="0025755F">
        <w:rPr>
          <w:rFonts w:asciiTheme="majorHAnsi" w:eastAsia="Times New Roman" w:hAnsiTheme="majorHAnsi"/>
          <w:sz w:val="20"/>
          <w:szCs w:val="20"/>
          <w:bdr w:val="nil"/>
          <w:lang w:val="es-ES_tradnl"/>
        </w:rPr>
        <w:t xml:space="preserve"> seis de ellos fueron encontrados en sitios públicos, todos con señales de tortura, y en el caso de cuatro de ellos, junto a sus cuerpos notas indicando que sus actividades estudiantiles fueron el móvil de los crímenes.</w:t>
      </w:r>
    </w:p>
    <w:p w14:paraId="69F06359" w14:textId="77777777" w:rsidR="001D52CD" w:rsidRPr="0025755F" w:rsidRDefault="001D52CD" w:rsidP="00EF4D23">
      <w:pPr>
        <w:pStyle w:val="Style2"/>
        <w:kinsoku w:val="0"/>
        <w:autoSpaceDE/>
        <w:autoSpaceDN/>
        <w:ind w:left="720" w:right="720"/>
        <w:rPr>
          <w:rFonts w:asciiTheme="majorHAnsi" w:eastAsia="Times New Roman" w:hAnsiTheme="majorHAnsi"/>
          <w:sz w:val="20"/>
          <w:szCs w:val="20"/>
          <w:bdr w:val="nil"/>
          <w:lang w:val="es-ES_tradnl"/>
        </w:rPr>
      </w:pPr>
    </w:p>
    <w:p w14:paraId="3CC56F0C" w14:textId="1D527104" w:rsidR="00994927" w:rsidRPr="0025755F" w:rsidRDefault="005B11A4" w:rsidP="00EF4D23">
      <w:pPr>
        <w:pStyle w:val="Style1"/>
        <w:kinsoku w:val="0"/>
        <w:autoSpaceDE/>
        <w:autoSpaceDN/>
        <w:adjustRightInd/>
        <w:ind w:left="720" w:right="720"/>
        <w:jc w:val="both"/>
        <w:rPr>
          <w:rFonts w:asciiTheme="majorHAnsi" w:eastAsia="Times New Roman" w:hAnsiTheme="majorHAnsi"/>
          <w:bdr w:val="nil"/>
          <w:lang w:val="es-ES_tradnl"/>
        </w:rPr>
      </w:pPr>
      <w:r w:rsidRPr="0025755F">
        <w:rPr>
          <w:rFonts w:asciiTheme="majorHAnsi" w:eastAsia="Times New Roman" w:hAnsiTheme="majorHAnsi"/>
          <w:bdr w:val="nil"/>
          <w:lang w:val="es-ES_tradnl"/>
        </w:rPr>
        <w:t>Ca</w:t>
      </w:r>
      <w:r w:rsidR="00994927" w:rsidRPr="0025755F">
        <w:rPr>
          <w:rFonts w:asciiTheme="majorHAnsi" w:eastAsia="Times New Roman" w:hAnsiTheme="majorHAnsi"/>
          <w:bdr w:val="nil"/>
          <w:lang w:val="es-ES_tradnl"/>
        </w:rPr>
        <w:t>so Ilustrativo No. 30 del informe de la Comisión para el Esclarecimiento</w:t>
      </w:r>
      <w:r w:rsidRPr="0025755F">
        <w:rPr>
          <w:rFonts w:asciiTheme="majorHAnsi" w:eastAsia="Times New Roman" w:hAnsiTheme="majorHAnsi"/>
          <w:bdr w:val="nil"/>
          <w:lang w:val="es-ES_tradnl"/>
        </w:rPr>
        <w:t xml:space="preserve"> Hi</w:t>
      </w:r>
      <w:r w:rsidR="00994927" w:rsidRPr="0025755F">
        <w:rPr>
          <w:rFonts w:asciiTheme="majorHAnsi" w:eastAsia="Times New Roman" w:hAnsiTheme="majorHAnsi"/>
          <w:bdr w:val="nil"/>
          <w:lang w:val="es-ES_tradnl"/>
        </w:rPr>
        <w:t>stórico, Guatemala: Memoria del Silencio (1989) detalló el co</w:t>
      </w:r>
      <w:r w:rsidR="008A265C" w:rsidRPr="0025755F">
        <w:rPr>
          <w:rFonts w:asciiTheme="majorHAnsi" w:eastAsia="Times New Roman" w:hAnsiTheme="majorHAnsi"/>
          <w:bdr w:val="nil"/>
          <w:lang w:val="es-ES_tradnl"/>
        </w:rPr>
        <w:t>ntexto, los hechos y</w:t>
      </w:r>
      <w:r w:rsidR="00994927" w:rsidRPr="0025755F">
        <w:rPr>
          <w:rFonts w:asciiTheme="majorHAnsi" w:eastAsia="Times New Roman" w:hAnsiTheme="majorHAnsi"/>
          <w:bdr w:val="nil"/>
          <w:lang w:val="es-ES_tradnl"/>
        </w:rPr>
        <w:t xml:space="preserve"> las implicaciones del llamado "agosto negro", y llegó a la conclusión que: "los </w:t>
      </w:r>
      <w:r w:rsidRPr="0025755F">
        <w:rPr>
          <w:rFonts w:asciiTheme="majorHAnsi" w:eastAsia="Times New Roman" w:hAnsiTheme="majorHAnsi"/>
          <w:bdr w:val="nil"/>
          <w:lang w:val="es-ES_tradnl"/>
        </w:rPr>
        <w:t>es</w:t>
      </w:r>
      <w:r w:rsidR="00994927" w:rsidRPr="0025755F">
        <w:rPr>
          <w:rFonts w:asciiTheme="majorHAnsi" w:eastAsia="Times New Roman" w:hAnsiTheme="majorHAnsi"/>
          <w:bdr w:val="nil"/>
          <w:lang w:val="es-ES_tradnl"/>
        </w:rPr>
        <w:t>tudiantes fueron víctimas de un operativo de inteligencia militar, en el que</w:t>
      </w:r>
      <w:r w:rsidRPr="0025755F">
        <w:rPr>
          <w:rFonts w:asciiTheme="majorHAnsi" w:eastAsia="Times New Roman" w:hAnsiTheme="majorHAnsi"/>
          <w:bdr w:val="nil"/>
          <w:lang w:val="es-ES_tradnl"/>
        </w:rPr>
        <w:t xml:space="preserve"> pa</w:t>
      </w:r>
      <w:r w:rsidR="00994927" w:rsidRPr="0025755F">
        <w:rPr>
          <w:rFonts w:asciiTheme="majorHAnsi" w:eastAsia="Times New Roman" w:hAnsiTheme="majorHAnsi"/>
          <w:bdr w:val="nil"/>
          <w:lang w:val="es-ES_tradnl"/>
        </w:rPr>
        <w:t xml:space="preserve">rticiparon agentes del Estado o personas que actuaron bajo su protección, </w:t>
      </w:r>
      <w:r w:rsidRPr="0025755F">
        <w:rPr>
          <w:rFonts w:asciiTheme="majorHAnsi" w:eastAsia="Times New Roman" w:hAnsiTheme="majorHAnsi"/>
          <w:bdr w:val="nil"/>
          <w:lang w:val="es-ES_tradnl"/>
        </w:rPr>
        <w:t>to</w:t>
      </w:r>
      <w:r w:rsidR="00994927" w:rsidRPr="0025755F">
        <w:rPr>
          <w:rFonts w:asciiTheme="majorHAnsi" w:eastAsia="Times New Roman" w:hAnsiTheme="majorHAnsi"/>
          <w:bdr w:val="nil"/>
          <w:lang w:val="es-ES_tradnl"/>
        </w:rPr>
        <w:t>lerancia o aquiescencia".</w:t>
      </w:r>
    </w:p>
    <w:p w14:paraId="7EC67918" w14:textId="77777777" w:rsidR="001D52CD" w:rsidRPr="0025755F" w:rsidRDefault="001D52CD" w:rsidP="00EF4D23">
      <w:pPr>
        <w:pStyle w:val="Style1"/>
        <w:kinsoku w:val="0"/>
        <w:autoSpaceDE/>
        <w:autoSpaceDN/>
        <w:adjustRightInd/>
        <w:ind w:left="720" w:right="720"/>
        <w:jc w:val="both"/>
        <w:rPr>
          <w:rFonts w:asciiTheme="majorHAnsi" w:eastAsia="Times New Roman" w:hAnsiTheme="majorHAnsi"/>
          <w:bdr w:val="nil"/>
          <w:lang w:val="es-ES_tradnl"/>
        </w:rPr>
      </w:pPr>
    </w:p>
    <w:p w14:paraId="46F1CD95" w14:textId="608F6B94" w:rsidR="00994927" w:rsidRPr="0025755F" w:rsidRDefault="00994927"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_tradnl"/>
        </w:rPr>
      </w:pPr>
      <w:r w:rsidRPr="0025755F">
        <w:rPr>
          <w:rFonts w:asciiTheme="majorHAnsi" w:eastAsia="Times New Roman" w:hAnsiTheme="majorHAnsi"/>
          <w:bdr w:val="nil"/>
          <w:lang w:val="es-ES_tradnl"/>
        </w:rPr>
        <w:t xml:space="preserve">Carlos Humberto </w:t>
      </w:r>
      <w:r w:rsidR="008A265C" w:rsidRPr="0025755F">
        <w:rPr>
          <w:rFonts w:asciiTheme="majorHAnsi" w:eastAsia="Times New Roman" w:hAnsiTheme="majorHAnsi"/>
          <w:bdr w:val="nil"/>
          <w:lang w:val="es-ES_tradnl"/>
        </w:rPr>
        <w:t>Cabrera Rivera era uno de los 1</w:t>
      </w:r>
      <w:r w:rsidR="00EF4D23" w:rsidRPr="0025755F">
        <w:rPr>
          <w:rFonts w:asciiTheme="majorHAnsi" w:eastAsia="Times New Roman" w:hAnsiTheme="majorHAnsi"/>
          <w:bdr w:val="nil"/>
          <w:lang w:val="es-ES_tradnl"/>
        </w:rPr>
        <w:t>1</w:t>
      </w:r>
      <w:r w:rsidR="00EF4D23" w:rsidRPr="0025755F">
        <w:rPr>
          <w:rStyle w:val="FootnoteReference"/>
          <w:rFonts w:asciiTheme="majorHAnsi" w:eastAsia="Times New Roman" w:hAnsiTheme="majorHAnsi"/>
          <w:bdr w:val="nil"/>
          <w:lang w:val="es-ES_tradnl"/>
        </w:rPr>
        <w:footnoteReference w:id="6"/>
      </w:r>
      <w:r w:rsidRPr="0025755F">
        <w:rPr>
          <w:rFonts w:asciiTheme="majorHAnsi" w:eastAsia="Times New Roman" w:hAnsiTheme="majorHAnsi"/>
          <w:bdr w:val="nil"/>
          <w:lang w:val="es-ES_tradnl"/>
        </w:rPr>
        <w:t xml:space="preserve"> estudiantes </w:t>
      </w:r>
      <w:r w:rsidR="00042CC1" w:rsidRPr="0025755F">
        <w:rPr>
          <w:rFonts w:asciiTheme="majorHAnsi" w:eastAsia="Times New Roman" w:hAnsiTheme="majorHAnsi"/>
          <w:bdr w:val="nil"/>
          <w:lang w:val="es-ES_tradnl"/>
        </w:rPr>
        <w:t>desaparecidos</w:t>
      </w:r>
      <w:r w:rsidR="002562BF" w:rsidRPr="0025755F">
        <w:rPr>
          <w:rFonts w:asciiTheme="majorHAnsi" w:eastAsia="Times New Roman" w:hAnsiTheme="majorHAnsi"/>
          <w:bdr w:val="nil"/>
          <w:lang w:val="es-ES_tradnl"/>
        </w:rPr>
        <w:t xml:space="preserve"> </w:t>
      </w:r>
      <w:r w:rsidR="008A265C" w:rsidRPr="0025755F">
        <w:rPr>
          <w:rFonts w:asciiTheme="majorHAnsi" w:eastAsia="Times New Roman" w:hAnsiTheme="majorHAnsi"/>
          <w:bdr w:val="nil"/>
          <w:lang w:val="es-ES_tradnl"/>
        </w:rPr>
        <w:t>durante el</w:t>
      </w:r>
      <w:r w:rsidRPr="0025755F">
        <w:rPr>
          <w:rFonts w:asciiTheme="majorHAnsi" w:eastAsia="Times New Roman" w:hAnsiTheme="majorHAnsi"/>
          <w:bdr w:val="nil"/>
          <w:lang w:val="es-ES_tradnl"/>
        </w:rPr>
        <w:t xml:space="preserve"> "agosto negro" (la "Víctima"). </w:t>
      </w:r>
      <w:r w:rsidR="001C671A" w:rsidRPr="0025755F">
        <w:rPr>
          <w:rFonts w:asciiTheme="majorHAnsi" w:eastAsia="Times New Roman" w:hAnsiTheme="majorHAnsi"/>
          <w:bdr w:val="nil"/>
          <w:lang w:val="es-ES_tradnl"/>
        </w:rPr>
        <w:t xml:space="preserve"> </w:t>
      </w:r>
      <w:r w:rsidRPr="0025755F">
        <w:rPr>
          <w:rFonts w:asciiTheme="majorHAnsi" w:eastAsia="Times New Roman" w:hAnsiTheme="majorHAnsi"/>
          <w:bdr w:val="nil"/>
          <w:lang w:val="es-ES_tradnl"/>
        </w:rPr>
        <w:t>Entre las 8:00 y 8:30 a.m. del día 9 de</w:t>
      </w:r>
      <w:r w:rsidR="005B11A4" w:rsidRPr="0025755F">
        <w:rPr>
          <w:rFonts w:asciiTheme="majorHAnsi" w:eastAsia="Times New Roman" w:hAnsiTheme="majorHAnsi"/>
          <w:bdr w:val="nil"/>
          <w:lang w:val="es-ES_tradnl"/>
        </w:rPr>
        <w:t xml:space="preserve"> septiembre de </w:t>
      </w:r>
      <w:r w:rsidRPr="0025755F">
        <w:rPr>
          <w:rFonts w:asciiTheme="majorHAnsi" w:eastAsia="Times New Roman" w:hAnsiTheme="majorHAnsi"/>
          <w:bdr w:val="nil"/>
          <w:lang w:val="es-ES_tradnl"/>
        </w:rPr>
        <w:t>1989, la Víctima fue secuestrada frente a su casa, ubicada en la</w:t>
      </w:r>
      <w:r w:rsidR="001C671A" w:rsidRPr="0025755F">
        <w:rPr>
          <w:rFonts w:asciiTheme="majorHAnsi" w:eastAsia="Times New Roman" w:hAnsiTheme="majorHAnsi"/>
          <w:bdr w:val="nil"/>
          <w:lang w:val="es-ES_tradnl"/>
        </w:rPr>
        <w:t xml:space="preserve"> </w:t>
      </w:r>
      <w:r w:rsidR="005B11A4" w:rsidRPr="0025755F">
        <w:rPr>
          <w:rFonts w:asciiTheme="majorHAnsi" w:eastAsia="Times New Roman" w:hAnsiTheme="majorHAnsi"/>
          <w:bdr w:val="nil"/>
          <w:lang w:val="es-ES_tradnl"/>
        </w:rPr>
        <w:t>Co</w:t>
      </w:r>
      <w:r w:rsidRPr="0025755F">
        <w:rPr>
          <w:rFonts w:asciiTheme="majorHAnsi" w:eastAsia="Times New Roman" w:hAnsiTheme="majorHAnsi"/>
          <w:bdr w:val="nil"/>
          <w:lang w:val="es-ES_tradnl"/>
        </w:rPr>
        <w:t>lonia Venezuela, zona 21 de la Ciudad de Guatemala. Alrededor de diez</w:t>
      </w:r>
      <w:r w:rsidR="001C671A" w:rsidRPr="0025755F">
        <w:rPr>
          <w:rFonts w:asciiTheme="majorHAnsi" w:eastAsia="Times New Roman" w:hAnsiTheme="majorHAnsi"/>
          <w:bdr w:val="nil"/>
          <w:lang w:val="es-ES_tradnl"/>
        </w:rPr>
        <w:t xml:space="preserve"> </w:t>
      </w:r>
      <w:r w:rsidR="005B11A4" w:rsidRPr="0025755F">
        <w:rPr>
          <w:rFonts w:asciiTheme="majorHAnsi" w:eastAsia="Times New Roman" w:hAnsiTheme="majorHAnsi"/>
          <w:bdr w:val="nil"/>
          <w:lang w:val="es-ES_tradnl"/>
        </w:rPr>
        <w:t>ho</w:t>
      </w:r>
      <w:r w:rsidRPr="0025755F">
        <w:rPr>
          <w:rFonts w:asciiTheme="majorHAnsi" w:eastAsia="Times New Roman" w:hAnsiTheme="majorHAnsi"/>
          <w:bdr w:val="nil"/>
          <w:lang w:val="es-ES_tradnl"/>
        </w:rPr>
        <w:t>mbres armados se acercaron a la Víctima, le golpearon y le introdujeron en un</w:t>
      </w:r>
      <w:r w:rsidR="005B11A4" w:rsidRPr="0025755F">
        <w:rPr>
          <w:rFonts w:asciiTheme="majorHAnsi" w:eastAsia="Times New Roman" w:hAnsiTheme="majorHAnsi"/>
          <w:bdr w:val="nil"/>
          <w:lang w:val="es-ES_tradnl"/>
        </w:rPr>
        <w:t xml:space="preserve"> ve</w:t>
      </w:r>
      <w:r w:rsidRPr="0025755F">
        <w:rPr>
          <w:rFonts w:asciiTheme="majorHAnsi" w:eastAsia="Times New Roman" w:hAnsiTheme="majorHAnsi"/>
          <w:bdr w:val="nil"/>
          <w:lang w:val="es-ES_tradnl"/>
        </w:rPr>
        <w:t xml:space="preserve">hículo sin más características. Al día siguiente se encontró a la Víctima muerta, </w:t>
      </w:r>
      <w:r w:rsidR="005B11A4" w:rsidRPr="0025755F">
        <w:rPr>
          <w:rFonts w:asciiTheme="majorHAnsi" w:eastAsia="Times New Roman" w:hAnsiTheme="majorHAnsi"/>
          <w:bdr w:val="nil"/>
          <w:lang w:val="es-ES_tradnl"/>
        </w:rPr>
        <w:t>ce</w:t>
      </w:r>
      <w:r w:rsidRPr="0025755F">
        <w:rPr>
          <w:rFonts w:asciiTheme="majorHAnsi" w:eastAsia="Times New Roman" w:hAnsiTheme="majorHAnsi"/>
          <w:bdr w:val="nil"/>
          <w:lang w:val="es-ES_tradnl"/>
        </w:rPr>
        <w:t xml:space="preserve">rca del campus central de la Universidad de San Carlos de Guatemala </w:t>
      </w:r>
      <w:r w:rsidR="005B11A4" w:rsidRPr="0025755F">
        <w:rPr>
          <w:rFonts w:asciiTheme="majorHAnsi" w:eastAsia="Times New Roman" w:hAnsiTheme="majorHAnsi"/>
          <w:bdr w:val="nil"/>
          <w:lang w:val="es-ES_tradnl"/>
        </w:rPr>
        <w:t>(USAC), ub</w:t>
      </w:r>
      <w:r w:rsidRPr="0025755F">
        <w:rPr>
          <w:rFonts w:asciiTheme="majorHAnsi" w:eastAsia="Times New Roman" w:hAnsiTheme="majorHAnsi"/>
          <w:bdr w:val="nil"/>
          <w:lang w:val="es-ES_tradnl"/>
        </w:rPr>
        <w:t xml:space="preserve">icada en la zona 12 de la capital, junto a tres cadáveres, entre ellos, los de dos </w:t>
      </w:r>
      <w:r w:rsidR="005B11A4" w:rsidRPr="0025755F">
        <w:rPr>
          <w:rFonts w:asciiTheme="majorHAnsi" w:eastAsia="Times New Roman" w:hAnsiTheme="majorHAnsi"/>
          <w:bdr w:val="nil"/>
          <w:lang w:val="es-ES_tradnl"/>
        </w:rPr>
        <w:t>ot</w:t>
      </w:r>
      <w:r w:rsidRPr="0025755F">
        <w:rPr>
          <w:rFonts w:asciiTheme="majorHAnsi" w:eastAsia="Times New Roman" w:hAnsiTheme="majorHAnsi"/>
          <w:bdr w:val="nil"/>
          <w:lang w:val="es-ES_tradnl"/>
        </w:rPr>
        <w:t xml:space="preserve">ros estudiantes desaparecidos durante "agosto negro", Víctor Hugo Rodríguez </w:t>
      </w:r>
      <w:r w:rsidR="005B11A4" w:rsidRPr="0025755F">
        <w:rPr>
          <w:rFonts w:asciiTheme="majorHAnsi" w:eastAsia="Times New Roman" w:hAnsiTheme="majorHAnsi"/>
          <w:bdr w:val="nil"/>
          <w:lang w:val="es-ES_tradnl"/>
        </w:rPr>
        <w:t>J</w:t>
      </w:r>
      <w:r w:rsidRPr="0025755F">
        <w:rPr>
          <w:rFonts w:asciiTheme="majorHAnsi" w:eastAsia="Times New Roman" w:hAnsiTheme="majorHAnsi"/>
          <w:bdr w:val="nil"/>
          <w:lang w:val="es-ES_tradnl"/>
        </w:rPr>
        <w:t>a</w:t>
      </w:r>
      <w:r w:rsidR="005B11A4" w:rsidRPr="0025755F">
        <w:rPr>
          <w:rFonts w:asciiTheme="majorHAnsi" w:eastAsia="Times New Roman" w:hAnsiTheme="majorHAnsi"/>
          <w:bdr w:val="nil"/>
          <w:lang w:val="es-ES_tradnl"/>
        </w:rPr>
        <w:t>ra</w:t>
      </w:r>
      <w:r w:rsidRPr="0025755F">
        <w:rPr>
          <w:rFonts w:asciiTheme="majorHAnsi" w:eastAsia="Times New Roman" w:hAnsiTheme="majorHAnsi"/>
          <w:bdr w:val="nil"/>
          <w:lang w:val="es-ES_tradnl"/>
        </w:rPr>
        <w:t>millo y Silvia Azurdia Utrera. Cada uno de lo</w:t>
      </w:r>
      <w:r w:rsidR="005B11A4" w:rsidRPr="0025755F">
        <w:rPr>
          <w:rFonts w:asciiTheme="majorHAnsi" w:eastAsia="Times New Roman" w:hAnsiTheme="majorHAnsi"/>
          <w:bdr w:val="nil"/>
          <w:lang w:val="es-ES_tradnl"/>
        </w:rPr>
        <w:t xml:space="preserve">s cadáveres mostraba señales de </w:t>
      </w:r>
      <w:r w:rsidRPr="0025755F">
        <w:rPr>
          <w:rFonts w:asciiTheme="majorHAnsi" w:eastAsia="Times New Roman" w:hAnsiTheme="majorHAnsi"/>
          <w:bdr w:val="nil"/>
          <w:lang w:val="es-ES_tradnl"/>
        </w:rPr>
        <w:t>t</w:t>
      </w:r>
      <w:r w:rsidR="005B11A4" w:rsidRPr="0025755F">
        <w:rPr>
          <w:rFonts w:asciiTheme="majorHAnsi" w:eastAsia="Times New Roman" w:hAnsiTheme="majorHAnsi"/>
          <w:bdr w:val="nil"/>
          <w:lang w:val="es-ES_tradnl"/>
        </w:rPr>
        <w:t>o</w:t>
      </w:r>
      <w:r w:rsidRPr="0025755F">
        <w:rPr>
          <w:rFonts w:asciiTheme="majorHAnsi" w:eastAsia="Times New Roman" w:hAnsiTheme="majorHAnsi"/>
          <w:bdr w:val="nil"/>
          <w:lang w:val="es-ES_tradnl"/>
        </w:rPr>
        <w:t xml:space="preserve">rtura. </w:t>
      </w:r>
    </w:p>
    <w:p w14:paraId="40F3F168" w14:textId="77777777" w:rsidR="001D52CD" w:rsidRPr="0025755F" w:rsidRDefault="001D52CD"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_tradnl"/>
        </w:rPr>
      </w:pPr>
    </w:p>
    <w:p w14:paraId="04CFF135" w14:textId="69810157" w:rsidR="00994927" w:rsidRPr="0025755F" w:rsidRDefault="005B11A4"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_tradnl"/>
        </w:rPr>
      </w:pPr>
      <w:r w:rsidRPr="0025755F">
        <w:rPr>
          <w:rFonts w:asciiTheme="majorHAnsi" w:eastAsia="Times New Roman" w:hAnsiTheme="majorHAnsi"/>
          <w:bdr w:val="nil"/>
          <w:lang w:val="es-ES_tradnl"/>
        </w:rPr>
        <w:t xml:space="preserve">El </w:t>
      </w:r>
      <w:r w:rsidR="00994927" w:rsidRPr="0025755F">
        <w:rPr>
          <w:rFonts w:asciiTheme="majorHAnsi" w:eastAsia="Times New Roman" w:hAnsiTheme="majorHAnsi"/>
          <w:bdr w:val="nil"/>
          <w:lang w:val="es-ES_tradnl"/>
        </w:rPr>
        <w:t xml:space="preserve">4 de febrero de 2005, el Centro para la Acción Legal en Derechos Humanos CALDH") sometió una petición a la Comisión Interamericana de Derechos </w:t>
      </w:r>
      <w:r w:rsidRPr="0025755F">
        <w:rPr>
          <w:rFonts w:asciiTheme="majorHAnsi" w:eastAsia="Times New Roman" w:hAnsiTheme="majorHAnsi"/>
          <w:bdr w:val="nil"/>
          <w:lang w:val="es-ES_tradnl"/>
        </w:rPr>
        <w:t>H</w:t>
      </w:r>
      <w:r w:rsidR="00994927" w:rsidRPr="0025755F">
        <w:rPr>
          <w:rFonts w:asciiTheme="majorHAnsi" w:eastAsia="Times New Roman" w:hAnsiTheme="majorHAnsi"/>
          <w:bdr w:val="nil"/>
          <w:lang w:val="es-ES_tradnl"/>
        </w:rPr>
        <w:t xml:space="preserve">umanos (la "Comisión") por parte de la familia de la Víctima (los </w:t>
      </w:r>
      <w:r w:rsidRPr="0025755F">
        <w:rPr>
          <w:rFonts w:asciiTheme="majorHAnsi" w:eastAsia="Times New Roman" w:hAnsiTheme="majorHAnsi"/>
          <w:bdr w:val="nil"/>
          <w:lang w:val="es-ES_tradnl"/>
        </w:rPr>
        <w:t>P</w:t>
      </w:r>
      <w:r w:rsidR="00994927" w:rsidRPr="0025755F">
        <w:rPr>
          <w:rFonts w:asciiTheme="majorHAnsi" w:eastAsia="Times New Roman" w:hAnsiTheme="majorHAnsi"/>
          <w:bdr w:val="nil"/>
          <w:lang w:val="es-ES_tradnl"/>
        </w:rPr>
        <w:t>eticionarios"). Los peticionarios alegaron que la desaparición forzada, tortura y</w:t>
      </w:r>
      <w:r w:rsidRPr="0025755F">
        <w:rPr>
          <w:rFonts w:asciiTheme="majorHAnsi" w:eastAsia="Times New Roman" w:hAnsiTheme="majorHAnsi"/>
          <w:bdr w:val="nil"/>
          <w:lang w:val="es-ES_tradnl"/>
        </w:rPr>
        <w:t xml:space="preserve"> ejecución</w:t>
      </w:r>
      <w:r w:rsidR="00994927" w:rsidRPr="0025755F">
        <w:rPr>
          <w:rFonts w:asciiTheme="majorHAnsi" w:eastAsia="Times New Roman" w:hAnsiTheme="majorHAnsi"/>
          <w:bdr w:val="nil"/>
          <w:lang w:val="es-ES_tradnl"/>
        </w:rPr>
        <w:t xml:space="preserve"> extrajudicial de Carlos Cabrera implicó violaciones a los artículos 1.1, 4, 5 7, 11, 13 y 16 de la Convención Americana sobre Derechos Humanos (la "Convención") así como a los artículos 8 y 25 del mismo instrumento.</w:t>
      </w:r>
      <w:r w:rsidR="00FB7158" w:rsidRPr="0025755F">
        <w:rPr>
          <w:rStyle w:val="FootnoteReference"/>
          <w:rFonts w:asciiTheme="majorHAnsi" w:eastAsia="Times New Roman" w:hAnsiTheme="majorHAnsi"/>
          <w:bdr w:val="nil"/>
          <w:lang w:val="es-ES_tradnl"/>
        </w:rPr>
        <w:footnoteReference w:id="7"/>
      </w:r>
    </w:p>
    <w:p w14:paraId="151D494A" w14:textId="25E31F7B" w:rsidR="001D52CD" w:rsidRPr="0025755F" w:rsidRDefault="001D52CD" w:rsidP="00EF4D23">
      <w:pPr>
        <w:pStyle w:val="Style1"/>
        <w:kinsoku w:val="0"/>
        <w:autoSpaceDE/>
        <w:autoSpaceDN/>
        <w:adjustRightInd/>
        <w:ind w:left="720" w:right="720"/>
        <w:jc w:val="both"/>
        <w:rPr>
          <w:rFonts w:asciiTheme="majorHAnsi" w:eastAsia="Times New Roman" w:hAnsiTheme="majorHAnsi"/>
          <w:bdr w:val="nil"/>
          <w:lang w:val="es-ES_tradnl"/>
        </w:rPr>
      </w:pPr>
    </w:p>
    <w:p w14:paraId="6469BE7B" w14:textId="153B85C2" w:rsidR="00994927" w:rsidRPr="0025755F" w:rsidRDefault="00994927"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_tradnl"/>
        </w:rPr>
      </w:pPr>
      <w:r w:rsidRPr="0025755F">
        <w:rPr>
          <w:rFonts w:asciiTheme="majorHAnsi" w:eastAsia="Times New Roman" w:hAnsiTheme="majorHAnsi"/>
          <w:bdr w:val="nil"/>
          <w:lang w:val="es-ES_tradnl"/>
        </w:rPr>
        <w:t>E</w:t>
      </w:r>
      <w:r w:rsidR="005B11A4" w:rsidRPr="0025755F">
        <w:rPr>
          <w:rFonts w:asciiTheme="majorHAnsi" w:eastAsia="Times New Roman" w:hAnsiTheme="majorHAnsi"/>
          <w:bdr w:val="nil"/>
          <w:lang w:val="es-ES_tradnl"/>
        </w:rPr>
        <w:t>n</w:t>
      </w:r>
      <w:r w:rsidRPr="0025755F">
        <w:rPr>
          <w:rFonts w:asciiTheme="majorHAnsi" w:eastAsia="Times New Roman" w:hAnsiTheme="majorHAnsi"/>
          <w:bdr w:val="nil"/>
          <w:lang w:val="es-ES_tradnl"/>
        </w:rPr>
        <w:t xml:space="preserve"> cuanto a las otras víctimas de "agosto negro", CALDH sometió una petición a</w:t>
      </w:r>
      <w:r w:rsidR="00042CC1" w:rsidRPr="0025755F">
        <w:rPr>
          <w:rFonts w:asciiTheme="majorHAnsi" w:eastAsia="Times New Roman" w:hAnsiTheme="majorHAnsi"/>
          <w:bdr w:val="nil"/>
          <w:lang w:val="es-ES_tradnl"/>
        </w:rPr>
        <w:t xml:space="preserve"> </w:t>
      </w:r>
      <w:r w:rsidR="005B11A4" w:rsidRPr="0025755F">
        <w:rPr>
          <w:rFonts w:asciiTheme="majorHAnsi" w:eastAsia="Times New Roman" w:hAnsiTheme="majorHAnsi"/>
          <w:bdr w:val="nil"/>
          <w:lang w:val="es-ES_tradnl"/>
        </w:rPr>
        <w:t>la</w:t>
      </w:r>
      <w:r w:rsidRPr="0025755F">
        <w:rPr>
          <w:rFonts w:asciiTheme="majorHAnsi" w:eastAsia="Times New Roman" w:hAnsiTheme="majorHAnsi"/>
          <w:bdr w:val="nil"/>
          <w:lang w:val="es-ES_tradnl"/>
        </w:rPr>
        <w:t xml:space="preserve"> Comisión el 22 de noviembre de 1989 por parte de las fa</w:t>
      </w:r>
      <w:r w:rsidR="00A1359C" w:rsidRPr="0025755F">
        <w:rPr>
          <w:rFonts w:asciiTheme="majorHAnsi" w:eastAsia="Times New Roman" w:hAnsiTheme="majorHAnsi"/>
          <w:bdr w:val="nil"/>
          <w:lang w:val="es-ES_tradnl"/>
        </w:rPr>
        <w:t xml:space="preserve">milias de </w:t>
      </w:r>
      <w:r w:rsidR="00FB7158" w:rsidRPr="0025755F">
        <w:rPr>
          <w:rFonts w:asciiTheme="majorHAnsi" w:eastAsia="Times New Roman" w:hAnsiTheme="majorHAnsi"/>
          <w:bdr w:val="nil"/>
          <w:lang w:val="es-ES"/>
        </w:rPr>
        <w:t>siete</w:t>
      </w:r>
      <w:r w:rsidR="00FB7158" w:rsidRPr="0025755F">
        <w:rPr>
          <w:rStyle w:val="FootnoteReference"/>
          <w:rFonts w:asciiTheme="majorHAnsi" w:eastAsia="Times New Roman" w:hAnsiTheme="majorHAnsi"/>
          <w:bdr w:val="nil"/>
          <w:lang w:val="es-ES"/>
        </w:rPr>
        <w:footnoteReference w:id="8"/>
      </w:r>
      <w:r w:rsidRPr="0025755F">
        <w:rPr>
          <w:rFonts w:asciiTheme="majorHAnsi" w:eastAsia="Times New Roman" w:hAnsiTheme="majorHAnsi"/>
          <w:bdr w:val="nil"/>
          <w:lang w:val="es-ES_tradnl"/>
        </w:rPr>
        <w:t xml:space="preserve"> de</w:t>
      </w:r>
      <w:r w:rsidR="00406E24" w:rsidRPr="0025755F">
        <w:rPr>
          <w:rFonts w:asciiTheme="majorHAnsi" w:eastAsia="Times New Roman" w:hAnsiTheme="majorHAnsi"/>
          <w:bdr w:val="nil"/>
          <w:lang w:val="es-ES_tradnl"/>
        </w:rPr>
        <w:t xml:space="preserve"> la</w:t>
      </w:r>
      <w:r w:rsidRPr="0025755F">
        <w:rPr>
          <w:rFonts w:asciiTheme="majorHAnsi" w:eastAsia="Times New Roman" w:hAnsiTheme="majorHAnsi"/>
          <w:bdr w:val="nil"/>
          <w:lang w:val="es-ES_tradnl"/>
        </w:rPr>
        <w:t>s víctimas, incluyendo Silvia Azurdia Utrera y Víctor Rodríguez Jaramillo. Esta petición alegó que la desaparición forzada (en el caso de 5 estudiantes) y la d</w:t>
      </w:r>
      <w:r w:rsidR="00406E24" w:rsidRPr="0025755F">
        <w:rPr>
          <w:rFonts w:asciiTheme="majorHAnsi" w:eastAsia="Times New Roman" w:hAnsiTheme="majorHAnsi"/>
          <w:bdr w:val="nil"/>
          <w:lang w:val="es-ES_tradnl"/>
        </w:rPr>
        <w:t>e</w:t>
      </w:r>
      <w:r w:rsidRPr="0025755F">
        <w:rPr>
          <w:rFonts w:asciiTheme="majorHAnsi" w:eastAsia="Times New Roman" w:hAnsiTheme="majorHAnsi"/>
          <w:bdr w:val="nil"/>
          <w:lang w:val="es-ES_tradnl"/>
        </w:rPr>
        <w:t>saparición forzada, tortura y ejecución extrajudicial (en el caso de 2 estudiantes)</w:t>
      </w:r>
      <w:r w:rsidR="00406E24" w:rsidRPr="0025755F">
        <w:rPr>
          <w:rFonts w:asciiTheme="majorHAnsi" w:eastAsia="Times New Roman" w:hAnsiTheme="majorHAnsi"/>
          <w:bdr w:val="nil"/>
          <w:lang w:val="es-ES_tradnl"/>
        </w:rPr>
        <w:t xml:space="preserve"> a</w:t>
      </w:r>
      <w:r w:rsidRPr="0025755F">
        <w:rPr>
          <w:rFonts w:asciiTheme="majorHAnsi" w:eastAsia="Times New Roman" w:hAnsiTheme="majorHAnsi"/>
          <w:bdr w:val="nil"/>
          <w:lang w:val="es-ES_tradnl"/>
        </w:rPr>
        <w:t>plicaron violaciones a los artículos 1.1, 4, 5 y 7</w:t>
      </w:r>
      <w:r w:rsidR="00A1359C" w:rsidRPr="0025755F">
        <w:rPr>
          <w:rFonts w:asciiTheme="majorHAnsi" w:eastAsia="Times New Roman" w:hAnsiTheme="majorHAnsi"/>
          <w:bdr w:val="nil"/>
          <w:lang w:val="es-ES_tradnl"/>
        </w:rPr>
        <w:t xml:space="preserve"> de la Convención. El caso se tra</w:t>
      </w:r>
      <w:r w:rsidRPr="0025755F">
        <w:rPr>
          <w:rFonts w:asciiTheme="majorHAnsi" w:eastAsia="Times New Roman" w:hAnsiTheme="majorHAnsi"/>
          <w:bdr w:val="nil"/>
          <w:lang w:val="es-ES_tradnl"/>
        </w:rPr>
        <w:t>mita ante la Comisión como caso 10.441 (Silvia Azurdia Utrera y otros).</w:t>
      </w:r>
      <w:r w:rsidR="00406E24" w:rsidRPr="0025755F">
        <w:rPr>
          <w:rFonts w:asciiTheme="majorHAnsi" w:eastAsia="Times New Roman" w:hAnsiTheme="majorHAnsi"/>
          <w:bdr w:val="nil"/>
          <w:lang w:val="es-ES_tradnl"/>
        </w:rPr>
        <w:t xml:space="preserve"> E</w:t>
      </w:r>
      <w:r w:rsidRPr="0025755F">
        <w:rPr>
          <w:rFonts w:asciiTheme="majorHAnsi" w:eastAsia="Times New Roman" w:hAnsiTheme="majorHAnsi"/>
          <w:bdr w:val="nil"/>
          <w:lang w:val="es-ES_tradnl"/>
        </w:rPr>
        <w:t>n cuanto al trámite ante la Comisión, CALDH ha pedido a la Comisión que agregue el presente caso al caso 10441, a la luz de las circunstancias similares de echo y de fondo entre los dos casos.</w:t>
      </w:r>
    </w:p>
    <w:p w14:paraId="27870F50" w14:textId="0ED5859C" w:rsidR="001D52CD" w:rsidRPr="0025755F" w:rsidRDefault="001D52CD" w:rsidP="00EF4D23">
      <w:pPr>
        <w:pStyle w:val="Style1"/>
        <w:kinsoku w:val="0"/>
        <w:autoSpaceDE/>
        <w:autoSpaceDN/>
        <w:adjustRightInd/>
        <w:ind w:left="720" w:right="720"/>
        <w:jc w:val="both"/>
        <w:rPr>
          <w:rFonts w:asciiTheme="majorHAnsi" w:eastAsia="Times New Roman" w:hAnsiTheme="majorHAnsi"/>
          <w:bdr w:val="nil"/>
          <w:lang w:val="es-ES_tradnl"/>
        </w:rPr>
      </w:pPr>
    </w:p>
    <w:p w14:paraId="30650170" w14:textId="2926922D" w:rsidR="00406E24" w:rsidRPr="0025755F" w:rsidRDefault="00406E24"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_tradnl"/>
        </w:rPr>
      </w:pPr>
      <w:r w:rsidRPr="0025755F">
        <w:rPr>
          <w:rFonts w:asciiTheme="majorHAnsi" w:eastAsia="Times New Roman" w:hAnsiTheme="majorHAnsi"/>
          <w:bdr w:val="nil"/>
          <w:lang w:val="es-ES_tradnl"/>
        </w:rPr>
        <w:t xml:space="preserve">El </w:t>
      </w:r>
      <w:r w:rsidR="00994927" w:rsidRPr="0025755F">
        <w:rPr>
          <w:rFonts w:asciiTheme="majorHAnsi" w:eastAsia="Times New Roman" w:hAnsiTheme="majorHAnsi"/>
          <w:bdr w:val="nil"/>
          <w:lang w:val="es-ES_tradnl"/>
        </w:rPr>
        <w:t>18 de febrero del 2005, el Estado y CALDH, de conformidad con lo</w:t>
      </w:r>
      <w:r w:rsidR="00042CC1" w:rsidRPr="0025755F">
        <w:rPr>
          <w:rFonts w:asciiTheme="majorHAnsi" w:eastAsia="Times New Roman" w:hAnsiTheme="majorHAnsi"/>
          <w:bdr w:val="nil"/>
          <w:lang w:val="es-ES_tradnl"/>
        </w:rPr>
        <w:t xml:space="preserve"> </w:t>
      </w:r>
      <w:r w:rsidRPr="0025755F">
        <w:rPr>
          <w:rFonts w:asciiTheme="majorHAnsi" w:eastAsia="Times New Roman" w:hAnsiTheme="majorHAnsi"/>
          <w:bdr w:val="nil"/>
          <w:lang w:val="es-ES_tradnl"/>
        </w:rPr>
        <w:t>expuesto</w:t>
      </w:r>
      <w:r w:rsidR="00994927" w:rsidRPr="0025755F">
        <w:rPr>
          <w:rFonts w:asciiTheme="majorHAnsi" w:eastAsia="Times New Roman" w:hAnsiTheme="majorHAnsi"/>
          <w:bdr w:val="nil"/>
          <w:lang w:val="es-ES_tradnl"/>
        </w:rPr>
        <w:t xml:space="preserve"> en el artículo 41 del Reglamento de la Comisión Interamericana de</w:t>
      </w:r>
      <w:r w:rsidRPr="0025755F">
        <w:rPr>
          <w:rFonts w:asciiTheme="majorHAnsi" w:eastAsia="Times New Roman" w:hAnsiTheme="majorHAnsi"/>
          <w:bdr w:val="nil"/>
          <w:lang w:val="es-ES_tradnl"/>
        </w:rPr>
        <w:t xml:space="preserve"> D</w:t>
      </w:r>
      <w:r w:rsidR="00994927" w:rsidRPr="0025755F">
        <w:rPr>
          <w:rFonts w:asciiTheme="majorHAnsi" w:eastAsia="Times New Roman" w:hAnsiTheme="majorHAnsi"/>
          <w:bdr w:val="nil"/>
          <w:lang w:val="es-ES_tradnl"/>
        </w:rPr>
        <w:t xml:space="preserve">erechos Humanos, firmaron un Acuerdo de Solución Amistosa en relación al </w:t>
      </w:r>
      <w:r w:rsidRPr="0025755F">
        <w:rPr>
          <w:rFonts w:asciiTheme="majorHAnsi" w:eastAsia="Times New Roman" w:hAnsiTheme="majorHAnsi"/>
          <w:bdr w:val="nil"/>
          <w:lang w:val="es-ES_tradnl"/>
        </w:rPr>
        <w:t>ca</w:t>
      </w:r>
      <w:r w:rsidR="00994927" w:rsidRPr="0025755F">
        <w:rPr>
          <w:rFonts w:asciiTheme="majorHAnsi" w:eastAsia="Times New Roman" w:hAnsiTheme="majorHAnsi"/>
          <w:bdr w:val="nil"/>
          <w:lang w:val="es-ES_tradnl"/>
        </w:rPr>
        <w:t>so 10.441 (el "Acuerdo Utrera"). El Estado y CALDH (las "Partes") han</w:t>
      </w:r>
      <w:r w:rsidRPr="0025755F">
        <w:rPr>
          <w:rFonts w:asciiTheme="majorHAnsi" w:eastAsia="Times New Roman" w:hAnsiTheme="majorHAnsi"/>
          <w:bdr w:val="nil"/>
          <w:lang w:val="es-ES_tradnl"/>
        </w:rPr>
        <w:t xml:space="preserve"> d</w:t>
      </w:r>
      <w:r w:rsidR="00994927" w:rsidRPr="0025755F">
        <w:rPr>
          <w:rFonts w:asciiTheme="majorHAnsi" w:eastAsia="Times New Roman" w:hAnsiTheme="majorHAnsi"/>
          <w:bdr w:val="nil"/>
          <w:lang w:val="es-ES_tradnl"/>
        </w:rPr>
        <w:t xml:space="preserve">ecidido firmar el presente acuerdo (el "Acuerdo Amistoso") en términos </w:t>
      </w:r>
      <w:r w:rsidRPr="0025755F">
        <w:rPr>
          <w:rFonts w:asciiTheme="majorHAnsi" w:eastAsia="Times New Roman" w:hAnsiTheme="majorHAnsi"/>
          <w:bdr w:val="nil"/>
          <w:lang w:val="es-ES_tradnl"/>
        </w:rPr>
        <w:t>si</w:t>
      </w:r>
      <w:r w:rsidR="00994927" w:rsidRPr="0025755F">
        <w:rPr>
          <w:rFonts w:asciiTheme="majorHAnsi" w:eastAsia="Times New Roman" w:hAnsiTheme="majorHAnsi"/>
          <w:bdr w:val="nil"/>
          <w:lang w:val="es-ES_tradnl"/>
        </w:rPr>
        <w:t xml:space="preserve">milares que el Acuerdo Utrera para asegurar que los Peticionarios estén reparados </w:t>
      </w:r>
      <w:r w:rsidRPr="0025755F">
        <w:rPr>
          <w:rFonts w:asciiTheme="majorHAnsi" w:eastAsia="Times New Roman" w:hAnsiTheme="majorHAnsi"/>
          <w:bdr w:val="nil"/>
          <w:lang w:val="es-ES_tradnl"/>
        </w:rPr>
        <w:t>en una igualdad de condiciones.</w:t>
      </w:r>
    </w:p>
    <w:p w14:paraId="47C288C9" w14:textId="77777777" w:rsidR="00997A31" w:rsidRPr="0025755F" w:rsidRDefault="00997A31" w:rsidP="001D52CD">
      <w:pPr>
        <w:pStyle w:val="Style1"/>
        <w:numPr>
          <w:ilvl w:val="0"/>
          <w:numId w:val="62"/>
        </w:numPr>
        <w:kinsoku w:val="0"/>
        <w:autoSpaceDE/>
        <w:autoSpaceDN/>
        <w:adjustRightInd/>
        <w:ind w:left="576" w:right="720"/>
        <w:jc w:val="both"/>
        <w:rPr>
          <w:rFonts w:asciiTheme="majorHAnsi" w:eastAsia="Times New Roman" w:hAnsiTheme="majorHAnsi"/>
          <w:bdr w:val="nil"/>
          <w:lang w:val="es-ES_tradnl"/>
        </w:rPr>
      </w:pPr>
    </w:p>
    <w:p w14:paraId="256F041E" w14:textId="77777777" w:rsidR="00997A31" w:rsidRPr="0025755F" w:rsidRDefault="00406E24" w:rsidP="00EF4D23">
      <w:pPr>
        <w:pStyle w:val="Style1"/>
        <w:numPr>
          <w:ilvl w:val="0"/>
          <w:numId w:val="64"/>
        </w:numPr>
        <w:kinsoku w:val="0"/>
        <w:autoSpaceDE/>
        <w:autoSpaceDN/>
        <w:adjustRightInd/>
        <w:ind w:left="0" w:right="720" w:firstLine="720"/>
        <w:rPr>
          <w:rStyle w:val="CharacterStyle2"/>
          <w:rFonts w:asciiTheme="majorHAnsi" w:hAnsiTheme="majorHAnsi"/>
          <w:b/>
          <w:lang w:val="es-ES"/>
        </w:rPr>
      </w:pPr>
      <w:r w:rsidRPr="0025755F">
        <w:rPr>
          <w:rStyle w:val="CharacterStyle2"/>
          <w:rFonts w:asciiTheme="majorHAnsi" w:hAnsiTheme="majorHAnsi"/>
          <w:b/>
          <w:lang w:val="es-ES"/>
        </w:rPr>
        <w:t>LOS COMPARECIENTES Y LA VOLUNTAD DE LAS PARTES</w:t>
      </w:r>
    </w:p>
    <w:p w14:paraId="1D6ACD71" w14:textId="65B32A6A" w:rsidR="00406E24" w:rsidRPr="0025755F" w:rsidRDefault="00406E24" w:rsidP="001D52CD">
      <w:pPr>
        <w:pStyle w:val="Style1"/>
        <w:kinsoku w:val="0"/>
        <w:autoSpaceDE/>
        <w:autoSpaceDN/>
        <w:adjustRightInd/>
        <w:ind w:left="1296" w:right="720"/>
        <w:rPr>
          <w:rStyle w:val="CharacterStyle2"/>
          <w:rFonts w:asciiTheme="majorHAnsi" w:hAnsiTheme="majorHAnsi"/>
          <w:b/>
          <w:lang w:val="es-ES"/>
        </w:rPr>
      </w:pPr>
      <w:r w:rsidRPr="0025755F">
        <w:rPr>
          <w:rStyle w:val="CharacterStyle2"/>
          <w:rFonts w:asciiTheme="majorHAnsi" w:hAnsiTheme="majorHAnsi"/>
          <w:b/>
          <w:lang w:val="es-ES"/>
        </w:rPr>
        <w:t xml:space="preserve"> </w:t>
      </w:r>
    </w:p>
    <w:p w14:paraId="6D88207D" w14:textId="639F9A51" w:rsidR="00993B7E" w:rsidRPr="0025755F" w:rsidRDefault="00AF54EE" w:rsidP="00AF54EE">
      <w:pPr>
        <w:pStyle w:val="Style1"/>
        <w:tabs>
          <w:tab w:val="left" w:pos="8640"/>
        </w:tabs>
        <w:kinsoku w:val="0"/>
        <w:autoSpaceDE/>
        <w:autoSpaceDN/>
        <w:adjustRightInd/>
        <w:ind w:left="720" w:right="720"/>
        <w:rPr>
          <w:rFonts w:asciiTheme="majorHAnsi" w:eastAsia="Times New Roman" w:hAnsiTheme="majorHAnsi"/>
          <w:bdr w:val="nil"/>
          <w:lang w:val="es-ES_tradnl"/>
        </w:rPr>
      </w:pPr>
      <w:r>
        <w:rPr>
          <w:rFonts w:asciiTheme="majorHAnsi" w:eastAsia="Times New Roman" w:hAnsiTheme="majorHAnsi"/>
          <w:bdr w:val="nil"/>
          <w:lang w:val="es-ES_tradnl"/>
        </w:rPr>
        <w:t>P</w:t>
      </w:r>
      <w:r w:rsidR="00406E24" w:rsidRPr="0025755F">
        <w:rPr>
          <w:rFonts w:asciiTheme="majorHAnsi" w:eastAsia="Times New Roman" w:hAnsiTheme="majorHAnsi"/>
          <w:bdr w:val="nil"/>
          <w:lang w:val="es-ES_tradnl"/>
        </w:rPr>
        <w:t>or una parte, el Presidente de COPREDEH — Frank William Rafael La Rue Lewy, e</w:t>
      </w:r>
      <w:r w:rsidR="00993B7E" w:rsidRPr="0025755F">
        <w:rPr>
          <w:rFonts w:asciiTheme="majorHAnsi" w:eastAsia="Times New Roman" w:hAnsiTheme="majorHAnsi"/>
          <w:bdr w:val="nil"/>
          <w:lang w:val="es-ES_tradnl"/>
        </w:rPr>
        <w:t>n</w:t>
      </w:r>
      <w:r w:rsidR="00406E24" w:rsidRPr="0025755F">
        <w:rPr>
          <w:rFonts w:asciiTheme="majorHAnsi" w:eastAsia="Times New Roman" w:hAnsiTheme="majorHAnsi"/>
          <w:bdr w:val="nil"/>
          <w:lang w:val="es-ES_tradnl"/>
        </w:rPr>
        <w:t xml:space="preserve"> nombre del Estado de Guatemala; y por la otra parte Fernando López Antillón, Director Legal del </w:t>
      </w:r>
      <w:r w:rsidR="00406E24" w:rsidRPr="0025755F">
        <w:rPr>
          <w:rFonts w:asciiTheme="majorHAnsi" w:eastAsia="Times New Roman" w:hAnsiTheme="majorHAnsi"/>
          <w:bdr w:val="nil"/>
          <w:lang w:val="es-ES_tradnl"/>
        </w:rPr>
        <w:lastRenderedPageBreak/>
        <w:t>Programa de Justicia y Reconciliación de CALDH, en representación de los Peticionarios. Comparec</w:t>
      </w:r>
      <w:r w:rsidR="00993B7E" w:rsidRPr="0025755F">
        <w:rPr>
          <w:rFonts w:asciiTheme="majorHAnsi" w:eastAsia="Times New Roman" w:hAnsiTheme="majorHAnsi"/>
          <w:bdr w:val="nil"/>
          <w:lang w:val="es-ES_tradnl"/>
        </w:rPr>
        <w:t>en con el objeto de firmar este A</w:t>
      </w:r>
      <w:r w:rsidR="00406E24" w:rsidRPr="0025755F">
        <w:rPr>
          <w:rFonts w:asciiTheme="majorHAnsi" w:eastAsia="Times New Roman" w:hAnsiTheme="majorHAnsi"/>
          <w:bdr w:val="nil"/>
          <w:lang w:val="es-ES_tradnl"/>
        </w:rPr>
        <w:t>cuerdo Amistoso en el caso identificado con el número P-143-05 Carlos</w:t>
      </w:r>
      <w:r w:rsidR="00993B7E" w:rsidRPr="0025755F">
        <w:rPr>
          <w:rFonts w:asciiTheme="majorHAnsi" w:eastAsia="Times New Roman" w:hAnsiTheme="majorHAnsi"/>
          <w:bdr w:val="nil"/>
          <w:lang w:val="es-ES_tradnl"/>
        </w:rPr>
        <w:t xml:space="preserve"> H</w:t>
      </w:r>
      <w:r w:rsidR="00406E24" w:rsidRPr="0025755F">
        <w:rPr>
          <w:rFonts w:asciiTheme="majorHAnsi" w:eastAsia="Times New Roman" w:hAnsiTheme="majorHAnsi"/>
          <w:bdr w:val="nil"/>
          <w:lang w:val="es-ES_tradnl"/>
        </w:rPr>
        <w:t xml:space="preserve">umberto Cabrera Rivera, teniendo como fundamento el respeto a los derechos </w:t>
      </w:r>
      <w:r w:rsidR="00993B7E" w:rsidRPr="0025755F">
        <w:rPr>
          <w:rFonts w:asciiTheme="majorHAnsi" w:eastAsia="Times New Roman" w:hAnsiTheme="majorHAnsi"/>
          <w:bdr w:val="nil"/>
          <w:lang w:val="es-ES_tradnl"/>
        </w:rPr>
        <w:t>hu</w:t>
      </w:r>
      <w:r w:rsidR="00406E24" w:rsidRPr="0025755F">
        <w:rPr>
          <w:rFonts w:asciiTheme="majorHAnsi" w:eastAsia="Times New Roman" w:hAnsiTheme="majorHAnsi"/>
          <w:bdr w:val="nil"/>
          <w:lang w:val="es-ES_tradnl"/>
        </w:rPr>
        <w:t>manos reconocidos en la Convención Americana de Derechos Humanos, la</w:t>
      </w:r>
      <w:r w:rsidR="00993B7E" w:rsidRPr="0025755F">
        <w:rPr>
          <w:rFonts w:asciiTheme="majorHAnsi" w:eastAsia="Times New Roman" w:hAnsiTheme="majorHAnsi"/>
          <w:bdr w:val="nil"/>
          <w:lang w:val="es-ES_tradnl"/>
        </w:rPr>
        <w:t xml:space="preserve"> D</w:t>
      </w:r>
      <w:r w:rsidR="00406E24" w:rsidRPr="0025755F">
        <w:rPr>
          <w:rFonts w:asciiTheme="majorHAnsi" w:eastAsia="Times New Roman" w:hAnsiTheme="majorHAnsi"/>
          <w:bdr w:val="nil"/>
          <w:lang w:val="es-ES_tradnl"/>
        </w:rPr>
        <w:t>eclaración Americana y otros instrumentos que resultan aplicables al presente c</w:t>
      </w:r>
      <w:r w:rsidR="00993B7E" w:rsidRPr="0025755F">
        <w:rPr>
          <w:rFonts w:asciiTheme="majorHAnsi" w:eastAsia="Times New Roman" w:hAnsiTheme="majorHAnsi"/>
          <w:bdr w:val="nil"/>
          <w:lang w:val="es-ES_tradnl"/>
        </w:rPr>
        <w:t>a</w:t>
      </w:r>
      <w:r w:rsidR="00406E24" w:rsidRPr="0025755F">
        <w:rPr>
          <w:rFonts w:asciiTheme="majorHAnsi" w:eastAsia="Times New Roman" w:hAnsiTheme="majorHAnsi"/>
          <w:bdr w:val="nil"/>
          <w:lang w:val="es-ES_tradnl"/>
        </w:rPr>
        <w:t>so.</w:t>
      </w:r>
    </w:p>
    <w:p w14:paraId="376786EC" w14:textId="77777777" w:rsidR="00997A31" w:rsidRPr="0025755F" w:rsidRDefault="00997A31" w:rsidP="001D52CD">
      <w:pPr>
        <w:pStyle w:val="Style1"/>
        <w:numPr>
          <w:ilvl w:val="0"/>
          <w:numId w:val="62"/>
        </w:numPr>
        <w:kinsoku w:val="0"/>
        <w:autoSpaceDE/>
        <w:autoSpaceDN/>
        <w:adjustRightInd/>
        <w:ind w:left="576" w:right="720"/>
        <w:jc w:val="both"/>
        <w:rPr>
          <w:rFonts w:asciiTheme="majorHAnsi" w:eastAsia="Times New Roman" w:hAnsiTheme="majorHAnsi"/>
          <w:bdr w:val="nil"/>
          <w:lang w:val="es-ES_tradnl"/>
        </w:rPr>
      </w:pPr>
    </w:p>
    <w:p w14:paraId="48A1FE31" w14:textId="307359AF" w:rsidR="008A265C" w:rsidRPr="0025755F" w:rsidRDefault="009A57D2" w:rsidP="00EF4D23">
      <w:pPr>
        <w:pStyle w:val="Style1"/>
        <w:numPr>
          <w:ilvl w:val="0"/>
          <w:numId w:val="64"/>
        </w:numPr>
        <w:kinsoku w:val="0"/>
        <w:autoSpaceDE/>
        <w:autoSpaceDN/>
        <w:adjustRightInd/>
        <w:ind w:right="720" w:firstLine="0"/>
        <w:rPr>
          <w:rStyle w:val="CharacterStyle2"/>
          <w:rFonts w:asciiTheme="majorHAnsi" w:hAnsiTheme="majorHAnsi"/>
          <w:b/>
          <w:lang w:val="es-ES"/>
        </w:rPr>
      </w:pPr>
      <w:r w:rsidRPr="0025755F">
        <w:rPr>
          <w:rStyle w:val="CharacterStyle2"/>
          <w:rFonts w:asciiTheme="majorHAnsi" w:hAnsiTheme="majorHAnsi"/>
          <w:b/>
          <w:lang w:val="es-ES"/>
        </w:rPr>
        <w:t>RE</w:t>
      </w:r>
      <w:r w:rsidR="00993B7E" w:rsidRPr="0025755F">
        <w:rPr>
          <w:rStyle w:val="CharacterStyle2"/>
          <w:rFonts w:asciiTheme="majorHAnsi" w:hAnsiTheme="majorHAnsi"/>
          <w:b/>
          <w:lang w:val="es-ES"/>
        </w:rPr>
        <w:t>CONOCIMIENTO DE LA RESPONSABILIDAD DEL ESTADO Y ACEPTACIÓN DE LOS HECHOS</w:t>
      </w:r>
    </w:p>
    <w:p w14:paraId="54446843" w14:textId="77777777" w:rsidR="001D52CD" w:rsidRPr="0025755F" w:rsidRDefault="001D52CD" w:rsidP="001D52CD">
      <w:pPr>
        <w:pStyle w:val="Style1"/>
        <w:kinsoku w:val="0"/>
        <w:autoSpaceDE/>
        <w:autoSpaceDN/>
        <w:adjustRightInd/>
        <w:ind w:left="1296" w:right="720"/>
        <w:rPr>
          <w:rStyle w:val="CharacterStyle2"/>
          <w:rFonts w:asciiTheme="majorHAnsi" w:hAnsiTheme="majorHAnsi"/>
          <w:b/>
          <w:lang w:val="es-ES"/>
        </w:rPr>
      </w:pPr>
    </w:p>
    <w:p w14:paraId="7D74C1C6" w14:textId="1F6C801F" w:rsidR="00993B7E" w:rsidRPr="0025755F" w:rsidRDefault="008A265C" w:rsidP="00AF54EE">
      <w:pPr>
        <w:pStyle w:val="Style1"/>
        <w:tabs>
          <w:tab w:val="left" w:pos="8640"/>
        </w:tabs>
        <w:kinsoku w:val="0"/>
        <w:autoSpaceDE/>
        <w:autoSpaceDN/>
        <w:adjustRightInd/>
        <w:ind w:left="720" w:right="720"/>
        <w:jc w:val="both"/>
        <w:rPr>
          <w:rFonts w:asciiTheme="majorHAnsi" w:eastAsia="Times New Roman" w:hAnsiTheme="majorHAnsi"/>
          <w:bdr w:val="nil"/>
          <w:lang w:val="es-ES_tradnl"/>
        </w:rPr>
      </w:pPr>
      <w:r w:rsidRPr="0025755F">
        <w:rPr>
          <w:rFonts w:asciiTheme="majorHAnsi" w:eastAsia="Times New Roman" w:hAnsiTheme="majorHAnsi"/>
          <w:bdr w:val="nil"/>
          <w:lang w:val="es-ES"/>
        </w:rPr>
        <w:t xml:space="preserve">a) </w:t>
      </w:r>
      <w:r w:rsidR="00993B7E" w:rsidRPr="0025755F">
        <w:rPr>
          <w:rFonts w:asciiTheme="majorHAnsi" w:eastAsia="Times New Roman" w:hAnsiTheme="majorHAnsi"/>
          <w:bdr w:val="nil"/>
          <w:lang w:val="es-ES_tradnl"/>
        </w:rPr>
        <w:t xml:space="preserve">Con instrucciones del señor Presidente Constitucional de la República, COPREDEH, </w:t>
      </w:r>
      <w:r w:rsidR="00E30DCF" w:rsidRPr="0025755F">
        <w:rPr>
          <w:rFonts w:asciiTheme="majorHAnsi" w:eastAsia="Times New Roman" w:hAnsiTheme="majorHAnsi"/>
          <w:bdr w:val="nil"/>
          <w:lang w:val="es-ES_tradnl"/>
        </w:rPr>
        <w:t xml:space="preserve">en </w:t>
      </w:r>
      <w:r w:rsidR="00993B7E" w:rsidRPr="0025755F">
        <w:rPr>
          <w:rFonts w:asciiTheme="majorHAnsi" w:eastAsia="Times New Roman" w:hAnsiTheme="majorHAnsi"/>
          <w:bdr w:val="nil"/>
          <w:lang w:val="es-ES_tradnl"/>
        </w:rPr>
        <w:t>nombre del Estado de Guatemala y ante la Comisión, reconoce la responsabilidad internacional del Estado, sin perjuicio de las responsabilidades penales individuales que sean deducidas, por las violaciones de los siguiente derechos de la Víctima: derecho a la vida (Artículo 4), derecho a la integridad personal (Artículo 5), derecho a la libertad (Artículo 7), derecho a garantías judiciales y protección judicial (Artículos 8 y 25), derecho a la protección de la honra y de la dignidad (Artículo 11), derecho a la libertad de pensamiento y de expresión (Artículo 13), derecho a la libertad de asociación (Artículo 16) y el deber de proteger y garantizar los derechos consagrados en la Convención (Artículo 1.1);</w:t>
      </w:r>
    </w:p>
    <w:p w14:paraId="08EF5FB1" w14:textId="3486B6C1" w:rsidR="00993B7E" w:rsidRPr="0025755F" w:rsidRDefault="00993B7E" w:rsidP="00EF4D23">
      <w:pPr>
        <w:pStyle w:val="Style1"/>
        <w:numPr>
          <w:ilvl w:val="0"/>
          <w:numId w:val="62"/>
        </w:numPr>
        <w:tabs>
          <w:tab w:val="left" w:pos="8640"/>
        </w:tabs>
        <w:kinsoku w:val="0"/>
        <w:autoSpaceDE/>
        <w:autoSpaceDN/>
        <w:adjustRightInd/>
        <w:ind w:left="720" w:right="720"/>
        <w:jc w:val="both"/>
        <w:rPr>
          <w:rFonts w:asciiTheme="majorHAnsi" w:eastAsia="Times New Roman" w:hAnsiTheme="majorHAnsi"/>
          <w:bdr w:val="nil"/>
          <w:lang w:val="es-ES_tradnl"/>
        </w:rPr>
      </w:pPr>
    </w:p>
    <w:p w14:paraId="2594DBB7" w14:textId="5F60BC70" w:rsidR="00993B7E" w:rsidRPr="0025755F" w:rsidRDefault="008A265C" w:rsidP="00EF4D23">
      <w:pPr>
        <w:pStyle w:val="Style1"/>
        <w:tabs>
          <w:tab w:val="left" w:pos="8640"/>
        </w:tabs>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b) </w:t>
      </w:r>
      <w:r w:rsidR="00993B7E" w:rsidRPr="0025755F">
        <w:rPr>
          <w:rFonts w:asciiTheme="majorHAnsi" w:eastAsia="Times New Roman" w:hAnsiTheme="majorHAnsi"/>
          <w:bdr w:val="nil"/>
          <w:lang w:val="es-ES"/>
        </w:rPr>
        <w:t>El Estado reconoce además que hubo una estrategia estatal violenta dirigida en contra del movimiento estudiantil en esa época, y las violaciones de los derechos humanos de la Víctima ocurrieron como resultado de tal estrategia.</w:t>
      </w:r>
    </w:p>
    <w:p w14:paraId="1D29F652" w14:textId="77777777" w:rsidR="001D52CD" w:rsidRPr="0025755F" w:rsidRDefault="001D52CD" w:rsidP="001D52CD">
      <w:pPr>
        <w:pStyle w:val="Style1"/>
        <w:kinsoku w:val="0"/>
        <w:autoSpaceDE/>
        <w:autoSpaceDN/>
        <w:adjustRightInd/>
        <w:ind w:right="720"/>
        <w:jc w:val="both"/>
        <w:rPr>
          <w:rFonts w:asciiTheme="majorHAnsi" w:eastAsia="Times New Roman" w:hAnsiTheme="majorHAnsi"/>
          <w:bdr w:val="nil"/>
          <w:lang w:val="es-ES"/>
        </w:rPr>
      </w:pPr>
    </w:p>
    <w:p w14:paraId="15EBCBEE" w14:textId="6DDB7543" w:rsidR="000E1EB6" w:rsidRPr="0025755F" w:rsidRDefault="002E5FA1" w:rsidP="00EF4D23">
      <w:pPr>
        <w:pStyle w:val="Style1"/>
        <w:numPr>
          <w:ilvl w:val="0"/>
          <w:numId w:val="64"/>
        </w:numPr>
        <w:kinsoku w:val="0"/>
        <w:autoSpaceDE/>
        <w:autoSpaceDN/>
        <w:adjustRightInd/>
        <w:ind w:right="720" w:firstLine="0"/>
        <w:rPr>
          <w:rStyle w:val="CharacterStyle2"/>
          <w:rFonts w:asciiTheme="majorHAnsi" w:hAnsiTheme="majorHAnsi"/>
          <w:b/>
          <w:lang w:val="es-ES"/>
        </w:rPr>
      </w:pPr>
      <w:r w:rsidRPr="0025755F">
        <w:rPr>
          <w:rStyle w:val="CharacterStyle2"/>
          <w:rFonts w:asciiTheme="majorHAnsi" w:hAnsiTheme="majorHAnsi"/>
          <w:b/>
          <w:lang w:val="es-ES"/>
        </w:rPr>
        <w:t>DISCULPAS PÚBLICAS</w:t>
      </w:r>
    </w:p>
    <w:p w14:paraId="172E8480" w14:textId="77777777" w:rsidR="001D52CD" w:rsidRPr="0025755F" w:rsidRDefault="001D52CD" w:rsidP="001D52CD">
      <w:pPr>
        <w:pStyle w:val="Style1"/>
        <w:kinsoku w:val="0"/>
        <w:autoSpaceDE/>
        <w:autoSpaceDN/>
        <w:adjustRightInd/>
        <w:ind w:left="1296" w:right="720"/>
        <w:rPr>
          <w:rStyle w:val="CharacterStyle2"/>
          <w:rFonts w:asciiTheme="majorHAnsi" w:hAnsiTheme="majorHAnsi"/>
          <w:b/>
          <w:lang w:val="es-ES"/>
        </w:rPr>
      </w:pPr>
    </w:p>
    <w:p w14:paraId="370ADC8B" w14:textId="7902A998" w:rsidR="002E5FA1" w:rsidRPr="0025755F" w:rsidRDefault="00997A31"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a) </w:t>
      </w:r>
      <w:r w:rsidR="002E5FA1" w:rsidRPr="0025755F">
        <w:rPr>
          <w:rFonts w:asciiTheme="majorHAnsi" w:eastAsia="Times New Roman" w:hAnsiTheme="majorHAnsi"/>
          <w:bdr w:val="nil"/>
          <w:lang w:val="es-ES"/>
        </w:rPr>
        <w:t>como parte de la reparación a la víctima y su familia, el Estado se compromete a hacer público su reconocimiento de responsabilidad internacional por las violaciones de los derechos humanos de la Víctima, así como por la implementación de la estrategia estatal violenta en contra del movimiento estudiantil en general, y presentar disculpas públicas a la Víctima y los peticionarios en el acto público que se celebrará en su memoria y en cumplimiento con la sección IV del Acuerdo Utrera (el "</w:t>
      </w:r>
      <w:r w:rsidR="002E5FA1" w:rsidRPr="0025755F">
        <w:rPr>
          <w:rFonts w:asciiTheme="majorHAnsi" w:eastAsia="Times New Roman" w:hAnsiTheme="majorHAnsi"/>
          <w:b/>
          <w:bdr w:val="nil"/>
          <w:lang w:val="es-ES"/>
        </w:rPr>
        <w:t>Acto Público</w:t>
      </w:r>
      <w:r w:rsidR="002E5FA1" w:rsidRPr="0025755F">
        <w:rPr>
          <w:rFonts w:asciiTheme="majorHAnsi" w:eastAsia="Times New Roman" w:hAnsiTheme="majorHAnsi"/>
          <w:bdr w:val="nil"/>
          <w:lang w:val="es-ES"/>
        </w:rPr>
        <w:t>")</w:t>
      </w:r>
      <w:r w:rsidR="000E1EB6" w:rsidRPr="0025755F">
        <w:rPr>
          <w:rFonts w:asciiTheme="majorHAnsi" w:eastAsia="Times New Roman" w:hAnsiTheme="majorHAnsi"/>
          <w:bdr w:val="nil"/>
          <w:lang w:val="es-ES"/>
        </w:rPr>
        <w:t>.</w:t>
      </w:r>
    </w:p>
    <w:p w14:paraId="24F57B20" w14:textId="77777777" w:rsidR="00997A31" w:rsidRPr="0025755F" w:rsidRDefault="00997A31"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p>
    <w:p w14:paraId="35880715" w14:textId="543A186C" w:rsidR="009A57D2" w:rsidRPr="0025755F" w:rsidRDefault="002E5FA1" w:rsidP="00EF4D23">
      <w:pPr>
        <w:pStyle w:val="Style1"/>
        <w:numPr>
          <w:ilvl w:val="0"/>
          <w:numId w:val="64"/>
        </w:numPr>
        <w:kinsoku w:val="0"/>
        <w:autoSpaceDE/>
        <w:autoSpaceDN/>
        <w:adjustRightInd/>
        <w:ind w:right="720" w:firstLine="0"/>
        <w:rPr>
          <w:rStyle w:val="CharacterStyle2"/>
          <w:rFonts w:asciiTheme="majorHAnsi" w:hAnsiTheme="majorHAnsi"/>
          <w:b/>
          <w:bCs/>
          <w:lang w:val="es-ES" w:eastAsia="es-ES"/>
        </w:rPr>
      </w:pPr>
      <w:r w:rsidRPr="0025755F">
        <w:rPr>
          <w:rStyle w:val="CharacterStyle2"/>
          <w:rFonts w:asciiTheme="majorHAnsi" w:hAnsiTheme="majorHAnsi"/>
          <w:b/>
          <w:lang w:val="es-ES"/>
        </w:rPr>
        <w:t xml:space="preserve">MEDIDAS PARA </w:t>
      </w:r>
      <w:r w:rsidR="009A57D2" w:rsidRPr="0025755F">
        <w:rPr>
          <w:rStyle w:val="CharacterStyle2"/>
          <w:rFonts w:asciiTheme="majorHAnsi" w:hAnsiTheme="majorHAnsi"/>
          <w:b/>
          <w:lang w:val="es-ES"/>
        </w:rPr>
        <w:t>HONRAR LA</w:t>
      </w:r>
      <w:r w:rsidR="000E1EB6" w:rsidRPr="0025755F">
        <w:rPr>
          <w:rStyle w:val="CharacterStyle2"/>
          <w:rFonts w:asciiTheme="majorHAnsi" w:hAnsiTheme="majorHAnsi"/>
          <w:b/>
          <w:lang w:val="es-ES"/>
        </w:rPr>
        <w:t xml:space="preserve"> MEMORIA DE LAS VÍCTIMAS</w:t>
      </w:r>
    </w:p>
    <w:p w14:paraId="2692501D" w14:textId="77777777" w:rsidR="006D5F31" w:rsidRPr="0025755F" w:rsidRDefault="006D5F31" w:rsidP="001D52CD">
      <w:pPr>
        <w:pStyle w:val="Style1"/>
        <w:kinsoku w:val="0"/>
        <w:autoSpaceDE/>
        <w:autoSpaceDN/>
        <w:adjustRightInd/>
        <w:ind w:left="1080" w:right="720"/>
        <w:jc w:val="both"/>
        <w:rPr>
          <w:rStyle w:val="CharacterStyle2"/>
          <w:rFonts w:asciiTheme="majorHAnsi" w:hAnsiTheme="majorHAnsi"/>
          <w:b/>
          <w:bCs/>
          <w:lang w:val="es-ES" w:eastAsia="es-ES"/>
        </w:rPr>
      </w:pPr>
    </w:p>
    <w:p w14:paraId="729F4321" w14:textId="79F16628" w:rsidR="009A57D2" w:rsidRPr="0025755F" w:rsidRDefault="00997A31"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a) </w:t>
      </w:r>
      <w:r w:rsidR="009A57D2" w:rsidRPr="0025755F">
        <w:rPr>
          <w:rFonts w:asciiTheme="majorHAnsi" w:eastAsia="Times New Roman" w:hAnsiTheme="majorHAnsi"/>
          <w:bdr w:val="nil"/>
          <w:lang w:val="es-ES"/>
        </w:rPr>
        <w:t>El Estado se compromete a negociar un acuerdo con CALDH sobre las medidas para honrar la memoria de la Víctima, de acuerdo con los deseos razonables de los Peticionarios y las posibilidades reales del Gobierno de la República de Guatemala, las cuales deberán ser ejecutadas en forma prioritaria dentro del presupuesto de COPREDEH del año 2005;</w:t>
      </w:r>
    </w:p>
    <w:p w14:paraId="1294BF83" w14:textId="77777777" w:rsidR="006D5F31" w:rsidRPr="0025755F" w:rsidRDefault="006D5F31"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p>
    <w:p w14:paraId="2A9C1CE1" w14:textId="44CF9527" w:rsidR="00997A31" w:rsidRPr="0025755F" w:rsidRDefault="00997A31"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b) </w:t>
      </w:r>
      <w:r w:rsidR="009A57D2" w:rsidRPr="0025755F">
        <w:rPr>
          <w:rFonts w:asciiTheme="majorHAnsi" w:eastAsia="Times New Roman" w:hAnsiTheme="majorHAnsi"/>
          <w:bdr w:val="nil"/>
          <w:lang w:val="es-ES"/>
        </w:rPr>
        <w:t>CALDH se compromete a presentar una propuesta para el cumplimiento de dichas medidas a COPREDEH dentro de un plazo de dos meses de la fecha de la firma del Acuerdo Amistoso;</w:t>
      </w:r>
    </w:p>
    <w:p w14:paraId="6A99E19E" w14:textId="11845C20" w:rsidR="00F74E13" w:rsidRPr="0025755F" w:rsidRDefault="00F74E13" w:rsidP="00F74E13">
      <w:pPr>
        <w:pStyle w:val="Style1"/>
        <w:kinsoku w:val="0"/>
        <w:autoSpaceDE/>
        <w:autoSpaceDN/>
        <w:adjustRightInd/>
        <w:ind w:right="720"/>
        <w:jc w:val="both"/>
        <w:rPr>
          <w:rFonts w:asciiTheme="majorHAnsi" w:eastAsia="Times New Roman" w:hAnsiTheme="majorHAnsi"/>
          <w:bdr w:val="nil"/>
          <w:lang w:val="es-ES"/>
        </w:rPr>
      </w:pPr>
    </w:p>
    <w:p w14:paraId="6BDD6703" w14:textId="5794D7AD" w:rsidR="006D5F31" w:rsidRPr="0025755F" w:rsidRDefault="00997A31"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c) </w:t>
      </w:r>
      <w:r w:rsidR="009A57D2" w:rsidRPr="0025755F">
        <w:rPr>
          <w:rFonts w:asciiTheme="majorHAnsi" w:eastAsia="Times New Roman" w:hAnsiTheme="majorHAnsi"/>
          <w:bdr w:val="nil"/>
          <w:lang w:val="es-ES"/>
        </w:rPr>
        <w:t>COPREDEH se compromete a proveer una respuesta a la propuesta presentada por CALDH bajo el inciso (b) arriba indicado, a la mayor brevedad posible.</w:t>
      </w:r>
    </w:p>
    <w:p w14:paraId="0422E463" w14:textId="77777777" w:rsidR="000E1EB6" w:rsidRPr="0025755F" w:rsidRDefault="000E1EB6" w:rsidP="001D52CD">
      <w:pPr>
        <w:pStyle w:val="Style1"/>
        <w:numPr>
          <w:ilvl w:val="0"/>
          <w:numId w:val="62"/>
        </w:numPr>
        <w:kinsoku w:val="0"/>
        <w:autoSpaceDE/>
        <w:autoSpaceDN/>
        <w:adjustRightInd/>
        <w:ind w:left="576" w:right="720"/>
        <w:jc w:val="both"/>
        <w:rPr>
          <w:rFonts w:asciiTheme="majorHAnsi" w:eastAsia="Times New Roman" w:hAnsiTheme="majorHAnsi"/>
          <w:bdr w:val="nil"/>
          <w:lang w:val="es-ES"/>
        </w:rPr>
      </w:pPr>
    </w:p>
    <w:p w14:paraId="70188931" w14:textId="44EB6A45" w:rsidR="00994927" w:rsidRPr="0025755F" w:rsidRDefault="009A57D2" w:rsidP="00EF4D23">
      <w:pPr>
        <w:pStyle w:val="Style1"/>
        <w:numPr>
          <w:ilvl w:val="0"/>
          <w:numId w:val="64"/>
        </w:numPr>
        <w:kinsoku w:val="0"/>
        <w:autoSpaceDE/>
        <w:autoSpaceDN/>
        <w:adjustRightInd/>
        <w:ind w:right="720" w:firstLine="0"/>
        <w:rPr>
          <w:rStyle w:val="CharacterStyle2"/>
          <w:rFonts w:asciiTheme="majorHAnsi" w:hAnsiTheme="majorHAnsi"/>
          <w:b/>
          <w:lang w:val="es-ES"/>
        </w:rPr>
      </w:pPr>
      <w:r w:rsidRPr="0025755F">
        <w:rPr>
          <w:rStyle w:val="CharacterStyle2"/>
          <w:rFonts w:asciiTheme="majorHAnsi" w:hAnsiTheme="majorHAnsi"/>
          <w:b/>
          <w:lang w:val="es-ES"/>
        </w:rPr>
        <w:t>IN</w:t>
      </w:r>
      <w:r w:rsidR="00994927" w:rsidRPr="0025755F">
        <w:rPr>
          <w:rStyle w:val="CharacterStyle2"/>
          <w:rFonts w:asciiTheme="majorHAnsi" w:hAnsiTheme="majorHAnsi"/>
          <w:b/>
          <w:lang w:val="es-ES"/>
        </w:rPr>
        <w:t>VESTIGACIÓN, JUICIO Y SANCIÓN DE LOS RESPONSABLES</w:t>
      </w:r>
    </w:p>
    <w:p w14:paraId="1658A0B3" w14:textId="77777777" w:rsidR="006D5F31" w:rsidRPr="0025755F" w:rsidRDefault="006D5F31" w:rsidP="001D52CD">
      <w:pPr>
        <w:pStyle w:val="Style1"/>
        <w:kinsoku w:val="0"/>
        <w:autoSpaceDE/>
        <w:autoSpaceDN/>
        <w:adjustRightInd/>
        <w:ind w:left="1080" w:right="720"/>
        <w:jc w:val="both"/>
        <w:rPr>
          <w:rStyle w:val="CharacterStyle2"/>
          <w:rFonts w:asciiTheme="majorHAnsi" w:hAnsiTheme="majorHAnsi"/>
          <w:b/>
          <w:bCs/>
          <w:lang w:val="es-ES" w:eastAsia="es-ES"/>
        </w:rPr>
      </w:pPr>
    </w:p>
    <w:p w14:paraId="416FA6B6" w14:textId="5288D4E3" w:rsidR="00B47067" w:rsidRPr="0025755F" w:rsidRDefault="00997A31"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a) </w:t>
      </w:r>
      <w:r w:rsidR="00994927" w:rsidRPr="0025755F">
        <w:rPr>
          <w:rFonts w:asciiTheme="majorHAnsi" w:eastAsia="Times New Roman" w:hAnsiTheme="majorHAnsi"/>
          <w:bdr w:val="nil"/>
          <w:lang w:val="es-ES"/>
        </w:rPr>
        <w:t>El Estado de Guatemala reconoce la imperiosa necesidad de impulsar investigaciones para identificar, juzgar y sancionar a los responsables de las violaciones de los derechos humanos de la Víctima.</w:t>
      </w:r>
    </w:p>
    <w:p w14:paraId="30CD5B11" w14:textId="77777777" w:rsidR="00B47067" w:rsidRPr="0025755F" w:rsidRDefault="00B47067"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p>
    <w:p w14:paraId="6F8FC8B6" w14:textId="77777777" w:rsidR="000E1EB6" w:rsidRPr="0025755F" w:rsidRDefault="00997A31"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b) </w:t>
      </w:r>
      <w:r w:rsidR="00994927" w:rsidRPr="0025755F">
        <w:rPr>
          <w:rFonts w:asciiTheme="majorHAnsi" w:eastAsia="Times New Roman" w:hAnsiTheme="majorHAnsi"/>
          <w:bdr w:val="nil"/>
          <w:lang w:val="es-ES"/>
        </w:rPr>
        <w:t>Dentro de este marco, COPREDEH impulsará las acciones necesarias ante el Ministerio Público a efecto de que se realice una investigación inmediata, imparcial y efectiva por parte del Estado.</w:t>
      </w:r>
    </w:p>
    <w:p w14:paraId="7A13E94C" w14:textId="77777777" w:rsidR="000E1EB6" w:rsidRPr="0025755F" w:rsidRDefault="000E1EB6" w:rsidP="00EF4D23">
      <w:pPr>
        <w:pStyle w:val="ListParagraph"/>
        <w:ind w:right="720"/>
        <w:rPr>
          <w:rFonts w:asciiTheme="majorHAnsi" w:eastAsia="Times New Roman" w:hAnsiTheme="majorHAnsi"/>
          <w:sz w:val="20"/>
          <w:szCs w:val="20"/>
          <w:lang w:val="es-ES"/>
        </w:rPr>
      </w:pPr>
    </w:p>
    <w:p w14:paraId="35F6A1F3" w14:textId="6E9DF166" w:rsidR="006D5F31" w:rsidRPr="0025755F" w:rsidRDefault="00997A31"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c) </w:t>
      </w:r>
      <w:r w:rsidR="00994927" w:rsidRPr="0025755F">
        <w:rPr>
          <w:rFonts w:asciiTheme="majorHAnsi" w:eastAsia="Times New Roman" w:hAnsiTheme="majorHAnsi"/>
          <w:bdr w:val="nil"/>
          <w:lang w:val="es-ES"/>
        </w:rPr>
        <w:t>El Estado se compromete a proveer a la Comisión, para que por su</w:t>
      </w:r>
      <w:r w:rsidR="009A57D2" w:rsidRPr="0025755F">
        <w:rPr>
          <w:rFonts w:asciiTheme="majorHAnsi" w:eastAsia="Times New Roman" w:hAnsiTheme="majorHAnsi"/>
          <w:bdr w:val="nil"/>
          <w:lang w:val="es-ES"/>
        </w:rPr>
        <w:t xml:space="preserve"> </w:t>
      </w:r>
      <w:r w:rsidR="00994927" w:rsidRPr="0025755F">
        <w:rPr>
          <w:rFonts w:asciiTheme="majorHAnsi" w:eastAsia="Times New Roman" w:hAnsiTheme="majorHAnsi"/>
          <w:bdr w:val="nil"/>
          <w:lang w:val="es-ES"/>
        </w:rPr>
        <w:t>medio sea trasladado a CALDH, informes sobre el proceso de la investigación arriba detallada, cada 6 meses a partir de la suscripción del Acuerdo Amistoso.</w:t>
      </w:r>
    </w:p>
    <w:p w14:paraId="3C42BA29" w14:textId="1A9663B3" w:rsidR="001D52CD" w:rsidRPr="0025755F" w:rsidRDefault="001D52CD" w:rsidP="001D52CD">
      <w:pPr>
        <w:pStyle w:val="Style1"/>
        <w:kinsoku w:val="0"/>
        <w:autoSpaceDE/>
        <w:autoSpaceDN/>
        <w:adjustRightInd/>
        <w:ind w:right="720"/>
        <w:jc w:val="both"/>
        <w:rPr>
          <w:rFonts w:asciiTheme="majorHAnsi" w:eastAsia="Times New Roman" w:hAnsiTheme="majorHAnsi"/>
          <w:bdr w:val="nil"/>
          <w:lang w:val="es-ES"/>
        </w:rPr>
      </w:pPr>
    </w:p>
    <w:p w14:paraId="7D9C9178" w14:textId="7F4E32CC" w:rsidR="006D5F31" w:rsidRPr="0025755F" w:rsidRDefault="006D5F31" w:rsidP="00EF4D23">
      <w:pPr>
        <w:pStyle w:val="Style1"/>
        <w:numPr>
          <w:ilvl w:val="0"/>
          <w:numId w:val="64"/>
        </w:numPr>
        <w:kinsoku w:val="0"/>
        <w:autoSpaceDE/>
        <w:autoSpaceDN/>
        <w:adjustRightInd/>
        <w:ind w:right="720" w:firstLine="0"/>
        <w:rPr>
          <w:rStyle w:val="CharacterStyle1"/>
          <w:rFonts w:asciiTheme="majorHAnsi" w:hAnsiTheme="majorHAnsi"/>
          <w:b/>
          <w:sz w:val="20"/>
          <w:szCs w:val="20"/>
          <w:lang w:val="es-ES"/>
        </w:rPr>
      </w:pPr>
      <w:r w:rsidRPr="0025755F">
        <w:rPr>
          <w:rStyle w:val="CharacterStyle2"/>
          <w:rFonts w:asciiTheme="majorHAnsi" w:hAnsiTheme="majorHAnsi"/>
          <w:b/>
          <w:lang w:val="es-ES"/>
        </w:rPr>
        <w:t>RE</w:t>
      </w:r>
      <w:r w:rsidR="00994927" w:rsidRPr="0025755F">
        <w:rPr>
          <w:rStyle w:val="CharacterStyle2"/>
          <w:rFonts w:asciiTheme="majorHAnsi" w:hAnsiTheme="majorHAnsi"/>
          <w:b/>
          <w:lang w:val="es-ES"/>
        </w:rPr>
        <w:t>PARACIONES</w:t>
      </w:r>
    </w:p>
    <w:p w14:paraId="3EA49AA1" w14:textId="77777777" w:rsidR="000E1EB6" w:rsidRPr="0025755F" w:rsidRDefault="000E1EB6" w:rsidP="001D52CD">
      <w:pPr>
        <w:pStyle w:val="Style1"/>
        <w:numPr>
          <w:ilvl w:val="0"/>
          <w:numId w:val="62"/>
        </w:numPr>
        <w:kinsoku w:val="0"/>
        <w:autoSpaceDE/>
        <w:autoSpaceDN/>
        <w:adjustRightInd/>
        <w:ind w:left="576" w:right="720"/>
        <w:jc w:val="both"/>
        <w:rPr>
          <w:rFonts w:asciiTheme="majorHAnsi" w:eastAsia="Times New Roman" w:hAnsiTheme="majorHAnsi"/>
          <w:bdr w:val="nil"/>
        </w:rPr>
      </w:pPr>
    </w:p>
    <w:p w14:paraId="0CA3A1CA" w14:textId="2C3CD6ED" w:rsidR="00B47067" w:rsidRPr="0025755F" w:rsidRDefault="000E1EB6"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a) </w:t>
      </w:r>
      <w:r w:rsidR="00994927" w:rsidRPr="0025755F">
        <w:rPr>
          <w:rFonts w:asciiTheme="majorHAnsi" w:eastAsia="Times New Roman" w:hAnsiTheme="majorHAnsi"/>
          <w:bdr w:val="nil"/>
          <w:lang w:val="es-ES"/>
        </w:rPr>
        <w:t>El Estado reconoce que la aceptación de su responsabilidad internacional, por las violaciones a los derechos humanos de la Víctima, implica la responsabilidad de pagar una justa indemnización económica a los Peticionarios bajo los parámetros definidos de común acuerdo entre las Partes, tomando en consideración los criterios del sistema interamericano y los de carácter nacional que se estimen conveni</w:t>
      </w:r>
      <w:r w:rsidR="006D5F31" w:rsidRPr="0025755F">
        <w:rPr>
          <w:rFonts w:asciiTheme="majorHAnsi" w:eastAsia="Times New Roman" w:hAnsiTheme="majorHAnsi"/>
          <w:bdr w:val="nil"/>
          <w:lang w:val="es-ES"/>
        </w:rPr>
        <w:t>entes aplicar en la negociación.</w:t>
      </w:r>
    </w:p>
    <w:p w14:paraId="0679FE04" w14:textId="77777777" w:rsidR="00B47067" w:rsidRPr="0025755F" w:rsidRDefault="00B47067"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p>
    <w:p w14:paraId="47965E45" w14:textId="671637FD" w:rsidR="006D5F31" w:rsidRPr="0025755F" w:rsidRDefault="000E1EB6"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b) </w:t>
      </w:r>
      <w:r w:rsidR="006D5F31" w:rsidRPr="0025755F">
        <w:rPr>
          <w:rFonts w:asciiTheme="majorHAnsi" w:eastAsia="Times New Roman" w:hAnsiTheme="majorHAnsi"/>
          <w:bdr w:val="nil"/>
          <w:lang w:val="es-ES"/>
        </w:rPr>
        <w:t>El Estado se compromete a lograr un acuerdo, que definirán el monto y el plazo del pago de la indemnización económica, con los Peticionarios dentro de dos meses de la firma del Acuerdo Amistoso.</w:t>
      </w:r>
    </w:p>
    <w:p w14:paraId="7E93E253" w14:textId="654AB449" w:rsidR="00B47067" w:rsidRPr="0025755F" w:rsidRDefault="00B47067"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p>
    <w:p w14:paraId="261D44C5" w14:textId="2B532D39" w:rsidR="000E1EB6" w:rsidRPr="0025755F" w:rsidRDefault="000E1EB6"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c) </w:t>
      </w:r>
      <w:r w:rsidR="006D5F31" w:rsidRPr="0025755F">
        <w:rPr>
          <w:rFonts w:asciiTheme="majorHAnsi" w:eastAsia="Times New Roman" w:hAnsiTheme="majorHAnsi"/>
          <w:bdr w:val="nil"/>
          <w:lang w:val="es-ES"/>
        </w:rPr>
        <w:t>Las Partes se comprometen a reunirse dentro de un mes a partir de la firma del Acuerdo Amistoso, para discutir el tema de la indemnización económica y fijar un cronograma para asegurar cumplimiento con inciso (b) arriba indicado.</w:t>
      </w:r>
    </w:p>
    <w:p w14:paraId="681C70B9" w14:textId="77777777" w:rsidR="000E1EB6" w:rsidRPr="0025755F" w:rsidRDefault="000E1EB6" w:rsidP="001D52CD">
      <w:pPr>
        <w:pStyle w:val="Style1"/>
        <w:numPr>
          <w:ilvl w:val="0"/>
          <w:numId w:val="62"/>
        </w:numPr>
        <w:kinsoku w:val="0"/>
        <w:autoSpaceDE/>
        <w:autoSpaceDN/>
        <w:adjustRightInd/>
        <w:ind w:left="576" w:right="720"/>
        <w:jc w:val="both"/>
        <w:rPr>
          <w:rFonts w:asciiTheme="majorHAnsi" w:eastAsia="Times New Roman" w:hAnsiTheme="majorHAnsi"/>
          <w:bdr w:val="nil"/>
          <w:lang w:val="es-ES"/>
        </w:rPr>
      </w:pPr>
    </w:p>
    <w:p w14:paraId="66818608" w14:textId="167B7EDB" w:rsidR="000E1EB6" w:rsidRPr="0025755F" w:rsidRDefault="00B47067" w:rsidP="00EF4D23">
      <w:pPr>
        <w:pStyle w:val="Style1"/>
        <w:numPr>
          <w:ilvl w:val="0"/>
          <w:numId w:val="64"/>
        </w:numPr>
        <w:kinsoku w:val="0"/>
        <w:autoSpaceDE/>
        <w:autoSpaceDN/>
        <w:adjustRightInd/>
        <w:ind w:right="720" w:firstLine="0"/>
        <w:rPr>
          <w:rStyle w:val="CharacterStyle2"/>
          <w:rFonts w:asciiTheme="majorHAnsi" w:hAnsiTheme="majorHAnsi"/>
          <w:b/>
          <w:lang w:val="es-ES"/>
        </w:rPr>
      </w:pPr>
      <w:r w:rsidRPr="0025755F">
        <w:rPr>
          <w:rStyle w:val="CharacterStyle2"/>
          <w:rFonts w:asciiTheme="majorHAnsi" w:hAnsiTheme="majorHAnsi"/>
          <w:b/>
          <w:lang w:val="es-ES"/>
        </w:rPr>
        <w:t>GASTOS REALIZADOS</w:t>
      </w:r>
    </w:p>
    <w:p w14:paraId="1ABE4D36" w14:textId="77777777" w:rsidR="001D52CD" w:rsidRPr="0025755F" w:rsidRDefault="001D52CD" w:rsidP="001D52CD">
      <w:pPr>
        <w:pStyle w:val="Style1"/>
        <w:kinsoku w:val="0"/>
        <w:autoSpaceDE/>
        <w:autoSpaceDN/>
        <w:adjustRightInd/>
        <w:ind w:left="1296" w:right="720"/>
        <w:rPr>
          <w:rStyle w:val="CharacterStyle2"/>
          <w:rFonts w:asciiTheme="majorHAnsi" w:hAnsiTheme="majorHAnsi"/>
          <w:b/>
          <w:lang w:val="es-ES"/>
        </w:rPr>
      </w:pPr>
    </w:p>
    <w:p w14:paraId="65376C16" w14:textId="11A4C632" w:rsidR="00B47067" w:rsidRPr="0025755F" w:rsidRDefault="000E1EB6"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a) </w:t>
      </w:r>
      <w:r w:rsidR="00B47067" w:rsidRPr="0025755F">
        <w:rPr>
          <w:rFonts w:asciiTheme="majorHAnsi" w:eastAsia="Times New Roman" w:hAnsiTheme="majorHAnsi"/>
          <w:bdr w:val="nil"/>
          <w:lang w:val="es-ES"/>
        </w:rPr>
        <w:t>El Estado se compromete a pagar los gastos realizados por la tramitación del caso tanto ante la jurisdicción nacional como ante la jurisdicción inte</w:t>
      </w:r>
      <w:r w:rsidR="00911C55" w:rsidRPr="0025755F">
        <w:rPr>
          <w:rFonts w:asciiTheme="majorHAnsi" w:eastAsia="Times New Roman" w:hAnsiTheme="majorHAnsi"/>
          <w:bdr w:val="nil"/>
          <w:lang w:val="es-ES"/>
        </w:rPr>
        <w:t>rnacional.</w:t>
      </w:r>
    </w:p>
    <w:p w14:paraId="79541AC4" w14:textId="77777777" w:rsidR="001D52CD" w:rsidRPr="0025755F" w:rsidRDefault="001D52CD" w:rsidP="00EF4D23">
      <w:pPr>
        <w:pStyle w:val="Style1"/>
        <w:kinsoku w:val="0"/>
        <w:autoSpaceDE/>
        <w:autoSpaceDN/>
        <w:adjustRightInd/>
        <w:ind w:left="720" w:right="720"/>
        <w:jc w:val="both"/>
        <w:rPr>
          <w:rFonts w:asciiTheme="majorHAnsi" w:eastAsia="Times New Roman" w:hAnsiTheme="majorHAnsi"/>
          <w:bdr w:val="nil"/>
          <w:lang w:val="es-ES"/>
        </w:rPr>
      </w:pPr>
    </w:p>
    <w:p w14:paraId="51E00E70" w14:textId="77777777" w:rsidR="00B47067" w:rsidRPr="0025755F" w:rsidRDefault="00B47067" w:rsidP="00EF4D23">
      <w:pPr>
        <w:pStyle w:val="Style1"/>
        <w:numPr>
          <w:ilvl w:val="0"/>
          <w:numId w:val="64"/>
        </w:numPr>
        <w:kinsoku w:val="0"/>
        <w:autoSpaceDE/>
        <w:autoSpaceDN/>
        <w:adjustRightInd/>
        <w:ind w:right="720" w:firstLine="0"/>
        <w:rPr>
          <w:rStyle w:val="CharacterStyle2"/>
          <w:rFonts w:asciiTheme="majorHAnsi" w:hAnsiTheme="majorHAnsi"/>
          <w:b/>
          <w:lang w:val="es-ES"/>
        </w:rPr>
      </w:pPr>
      <w:r w:rsidRPr="0025755F">
        <w:rPr>
          <w:rStyle w:val="CharacterStyle2"/>
          <w:rFonts w:asciiTheme="majorHAnsi" w:hAnsiTheme="majorHAnsi"/>
          <w:b/>
          <w:lang w:val="es-ES"/>
        </w:rPr>
        <w:t xml:space="preserve">VIOLACION DE TERMINOS   </w:t>
      </w:r>
    </w:p>
    <w:p w14:paraId="16E21C14" w14:textId="111AF2C4" w:rsidR="00B47067" w:rsidRPr="0025755F" w:rsidRDefault="00B47067" w:rsidP="00EF4D23">
      <w:pPr>
        <w:pStyle w:val="Style1"/>
        <w:kinsoku w:val="0"/>
        <w:autoSpaceDE/>
        <w:autoSpaceDN/>
        <w:adjustRightInd/>
        <w:ind w:left="720" w:right="720"/>
        <w:jc w:val="both"/>
        <w:rPr>
          <w:rStyle w:val="CharacterStyle2"/>
          <w:rFonts w:asciiTheme="majorHAnsi" w:hAnsiTheme="majorHAnsi"/>
          <w:b/>
          <w:bCs/>
          <w:lang w:val="es-ES" w:eastAsia="es-ES"/>
        </w:rPr>
      </w:pPr>
      <w:r w:rsidRPr="0025755F">
        <w:rPr>
          <w:rStyle w:val="CharacterStyle2"/>
          <w:rFonts w:asciiTheme="majorHAnsi" w:hAnsiTheme="majorHAnsi"/>
          <w:b/>
          <w:bCs/>
          <w:lang w:val="es-ES" w:eastAsia="es-ES"/>
        </w:rPr>
        <w:t xml:space="preserve">  </w:t>
      </w:r>
    </w:p>
    <w:p w14:paraId="141DBFF4" w14:textId="77777777" w:rsidR="000E1EB6" w:rsidRPr="0025755F" w:rsidRDefault="000E1EB6"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a) </w:t>
      </w:r>
      <w:r w:rsidR="00B47067" w:rsidRPr="0025755F">
        <w:rPr>
          <w:rFonts w:asciiTheme="majorHAnsi" w:eastAsia="Times New Roman" w:hAnsiTheme="majorHAnsi"/>
          <w:bdr w:val="nil"/>
          <w:lang w:val="es-ES"/>
        </w:rPr>
        <w:t>En el caso de incurrir en la violación de cualquiera de los términos señalados en el presente acuerdo, y falta de remediar tal violación, CALDH tendrá la opción de terminar el Acuerdo Amistoso y continuar con el proceso contencioso, de acuerdo con el Artículo 41 del Reglamento de la Comisión.</w:t>
      </w:r>
    </w:p>
    <w:p w14:paraId="0D088B9C" w14:textId="77777777" w:rsidR="000E1EB6" w:rsidRPr="0025755F" w:rsidRDefault="000E1EB6"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p>
    <w:p w14:paraId="23063106" w14:textId="2A93D0A8" w:rsidR="00B47067" w:rsidRPr="0025755F" w:rsidRDefault="000E1EB6"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 xml:space="preserve">b) </w:t>
      </w:r>
      <w:r w:rsidR="00B47067" w:rsidRPr="0025755F">
        <w:rPr>
          <w:rFonts w:asciiTheme="majorHAnsi" w:eastAsia="Times New Roman" w:hAnsiTheme="majorHAnsi"/>
          <w:bdr w:val="nil"/>
          <w:lang w:val="es-ES"/>
        </w:rPr>
        <w:t>Los plazos convenidos en el presente acuerdo pueden ampliarse de común acuerdo de las partes, al comprobarse la existencia de causa justificada, situaciones de fuerza mayor o casos fortuitos.</w:t>
      </w:r>
    </w:p>
    <w:p w14:paraId="03B895D3" w14:textId="6CACDA7E" w:rsidR="001D52CD" w:rsidRPr="0025755F" w:rsidRDefault="001D52CD" w:rsidP="00EF4D23">
      <w:pPr>
        <w:pStyle w:val="Style1"/>
        <w:kinsoku w:val="0"/>
        <w:autoSpaceDE/>
        <w:autoSpaceDN/>
        <w:adjustRightInd/>
        <w:ind w:left="720" w:right="720"/>
        <w:jc w:val="both"/>
        <w:rPr>
          <w:rFonts w:asciiTheme="majorHAnsi" w:eastAsia="Times New Roman" w:hAnsiTheme="majorHAnsi"/>
          <w:bdr w:val="nil"/>
          <w:lang w:val="es-ES"/>
        </w:rPr>
      </w:pPr>
    </w:p>
    <w:p w14:paraId="03FE5519" w14:textId="1A6E6245" w:rsidR="00B47067" w:rsidRPr="0025755F" w:rsidRDefault="00B47067" w:rsidP="00EF4D23">
      <w:pPr>
        <w:pStyle w:val="Style1"/>
        <w:numPr>
          <w:ilvl w:val="0"/>
          <w:numId w:val="64"/>
        </w:numPr>
        <w:kinsoku w:val="0"/>
        <w:autoSpaceDE/>
        <w:autoSpaceDN/>
        <w:adjustRightInd/>
        <w:ind w:right="720" w:firstLine="0"/>
        <w:rPr>
          <w:rStyle w:val="CharacterStyle2"/>
          <w:rFonts w:asciiTheme="majorHAnsi" w:hAnsiTheme="majorHAnsi"/>
          <w:b/>
          <w:lang w:val="es-ES"/>
        </w:rPr>
      </w:pPr>
      <w:r w:rsidRPr="0025755F">
        <w:rPr>
          <w:rStyle w:val="CharacterStyle2"/>
          <w:rFonts w:asciiTheme="majorHAnsi" w:hAnsiTheme="majorHAnsi"/>
          <w:b/>
          <w:lang w:val="es-ES"/>
        </w:rPr>
        <w:t>BASE JURIDICA</w:t>
      </w:r>
    </w:p>
    <w:p w14:paraId="17BCC058" w14:textId="77777777" w:rsidR="000E1EB6" w:rsidRPr="0025755F" w:rsidRDefault="000E1EB6" w:rsidP="00EF4D23">
      <w:pPr>
        <w:pStyle w:val="Style1"/>
        <w:kinsoku w:val="0"/>
        <w:autoSpaceDE/>
        <w:autoSpaceDN/>
        <w:adjustRightInd/>
        <w:ind w:left="720" w:right="720"/>
        <w:rPr>
          <w:rStyle w:val="CharacterStyle2"/>
          <w:rFonts w:asciiTheme="majorHAnsi" w:hAnsiTheme="majorHAnsi"/>
          <w:b/>
          <w:lang w:val="es-ES"/>
        </w:rPr>
      </w:pPr>
    </w:p>
    <w:p w14:paraId="7AA80B7E" w14:textId="03876A52" w:rsidR="004A0B57" w:rsidRPr="0025755F" w:rsidRDefault="004A0B57"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Este Acuerdo Amistoso se suscribe fundado en los artículos 1, 2, 3, 44, 46, y 83(a) y en los principios fundamentales establecidos en la Constitución Política de la República de Guatemala, en los Acuerdos de Paz, firmados por el Gobierno de la República de Guatemala y la Unidad Revolucionaria Nacional Guatemalteca, así como en el respeto a los derechos humanos reconocidos en los artículos 1.1, 4, 5, 7, 11, 13, 16, 8 y 25 de la Convención Americana sobre Derechos Humanos y en el artículo 41 del Reglamento de la Comisión Interamericana de Derechos Humanos.</w:t>
      </w:r>
    </w:p>
    <w:p w14:paraId="59735DAC" w14:textId="494BB40E" w:rsidR="004A0B57" w:rsidRPr="0025755F" w:rsidRDefault="004A0B57" w:rsidP="00EF4D23">
      <w:pPr>
        <w:pStyle w:val="Style1"/>
        <w:kinsoku w:val="0"/>
        <w:autoSpaceDE/>
        <w:autoSpaceDN/>
        <w:adjustRightInd/>
        <w:ind w:left="720" w:right="720"/>
        <w:jc w:val="both"/>
        <w:rPr>
          <w:rFonts w:asciiTheme="majorHAnsi" w:eastAsia="Times New Roman" w:hAnsiTheme="majorHAnsi"/>
          <w:bdr w:val="nil"/>
          <w:lang w:val="es-ES"/>
        </w:rPr>
      </w:pPr>
    </w:p>
    <w:p w14:paraId="0A304AC7" w14:textId="13D8B898" w:rsidR="004A0B57" w:rsidRPr="0025755F" w:rsidRDefault="004A0B57" w:rsidP="00EF4D23">
      <w:pPr>
        <w:pStyle w:val="Style1"/>
        <w:numPr>
          <w:ilvl w:val="0"/>
          <w:numId w:val="62"/>
        </w:numPr>
        <w:kinsoku w:val="0"/>
        <w:autoSpaceDE/>
        <w:autoSpaceDN/>
        <w:adjustRightInd/>
        <w:ind w:left="720" w:right="720"/>
        <w:jc w:val="both"/>
        <w:rPr>
          <w:rFonts w:asciiTheme="majorHAnsi" w:eastAsia="Times New Roman" w:hAnsiTheme="majorHAnsi"/>
          <w:bdr w:val="nil"/>
          <w:lang w:val="es-ES"/>
        </w:rPr>
      </w:pPr>
      <w:r w:rsidRPr="0025755F">
        <w:rPr>
          <w:rFonts w:asciiTheme="majorHAnsi" w:eastAsia="Times New Roman" w:hAnsiTheme="majorHAnsi"/>
          <w:bdr w:val="nil"/>
          <w:lang w:val="es-ES"/>
        </w:rPr>
        <w:t>En la Ciudad de Guatemala, el dos de mayo de dos mil cinco.</w:t>
      </w:r>
    </w:p>
    <w:p w14:paraId="2A01E17E" w14:textId="381C7ABD" w:rsidR="0092104D" w:rsidRPr="0025755F" w:rsidRDefault="0092104D" w:rsidP="004A0B57">
      <w:pPr>
        <w:tabs>
          <w:tab w:val="left" w:pos="2430"/>
        </w:tabs>
        <w:ind w:right="580"/>
        <w:jc w:val="both"/>
        <w:rPr>
          <w:rFonts w:asciiTheme="majorHAnsi" w:hAnsiTheme="majorHAnsi"/>
          <w:color w:val="0A0808"/>
          <w:sz w:val="20"/>
          <w:szCs w:val="20"/>
          <w:lang w:val="es-ES"/>
        </w:rPr>
      </w:pPr>
    </w:p>
    <w:p w14:paraId="25345CBE" w14:textId="77777777" w:rsidR="0092104D" w:rsidRPr="0025755F" w:rsidRDefault="0092104D" w:rsidP="008D0B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25755F">
        <w:rPr>
          <w:rFonts w:asciiTheme="majorHAnsi" w:eastAsia="MS Mincho" w:hAnsiTheme="majorHAnsi"/>
          <w:b/>
          <w:sz w:val="20"/>
          <w:szCs w:val="20"/>
          <w:lang w:val="es-ES"/>
        </w:rPr>
        <w:t>DETERMINACIÓN DE COMPATIBILIDAD Y CUMPLIMIENTO</w:t>
      </w:r>
    </w:p>
    <w:p w14:paraId="64D6A0D0" w14:textId="77777777" w:rsidR="0092104D" w:rsidRPr="0025755F" w:rsidRDefault="0092104D" w:rsidP="008D0BF8">
      <w:pPr>
        <w:tabs>
          <w:tab w:val="num" w:pos="1440"/>
        </w:tabs>
        <w:jc w:val="both"/>
        <w:rPr>
          <w:rFonts w:asciiTheme="majorHAnsi" w:eastAsia="MS Mincho" w:hAnsiTheme="majorHAnsi"/>
          <w:b/>
          <w:sz w:val="20"/>
          <w:szCs w:val="20"/>
          <w:lang w:val="es-ES"/>
        </w:rPr>
      </w:pPr>
    </w:p>
    <w:p w14:paraId="18E449D2" w14:textId="0124BDCA" w:rsidR="0092104D" w:rsidRPr="0025755F" w:rsidRDefault="0092104D" w:rsidP="00077FA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pacta sunt </w:t>
      </w:r>
      <w:r w:rsidRPr="0025755F">
        <w:rPr>
          <w:rFonts w:asciiTheme="majorHAnsi" w:eastAsia="MS Mincho" w:hAnsiTheme="majorHAnsi"/>
          <w:sz w:val="20"/>
          <w:szCs w:val="20"/>
          <w:lang w:val="es-ES"/>
        </w:rPr>
        <w:lastRenderedPageBreak/>
        <w:t>servanda, por el cual los Estados deben cumplir de buena fe las obligaciones asumidas en los tratados</w:t>
      </w:r>
      <w:r w:rsidRPr="0025755F">
        <w:rPr>
          <w:rFonts w:asciiTheme="majorHAnsi" w:eastAsia="MS Mincho" w:hAnsiTheme="majorHAnsi"/>
          <w:sz w:val="20"/>
          <w:szCs w:val="20"/>
          <w:lang w:val="es-ES"/>
        </w:rPr>
        <w:footnoteReference w:id="9"/>
      </w:r>
      <w:r w:rsidRPr="0025755F">
        <w:rPr>
          <w:rFonts w:asciiTheme="majorHAnsi" w:eastAsia="MS Mincho" w:hAnsiTheme="majorHAnsi"/>
          <w:sz w:val="20"/>
          <w:szCs w:val="20"/>
          <w:lang w:val="es-ES"/>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08F0B33E" w14:textId="16072AC7" w:rsidR="0092104D" w:rsidRPr="0025755F" w:rsidRDefault="0092104D" w:rsidP="008D0BF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14:paraId="1518FC9C" w14:textId="770CD274" w:rsidR="001576D3" w:rsidRPr="0025755F" w:rsidRDefault="0092104D"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25755F">
        <w:rPr>
          <w:rFonts w:asciiTheme="majorHAnsi" w:eastAsia="MS Mincho" w:hAnsiTheme="majorHAnsi"/>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3D6B0C00" w14:textId="71576647" w:rsidR="004A1E93" w:rsidRPr="0025755F" w:rsidRDefault="004A1E93" w:rsidP="004A1E9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p>
    <w:p w14:paraId="1FEAF086" w14:textId="77777777" w:rsidR="009B2C9D" w:rsidRPr="0025755F" w:rsidRDefault="009B2C9D" w:rsidP="009B2C9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5755F">
        <w:rPr>
          <w:rFonts w:ascii="Cambria" w:eastAsia="MS Mincho" w:hAnsi="Cambria"/>
          <w:color w:val="000000"/>
          <w:sz w:val="20"/>
          <w:szCs w:val="20"/>
          <w:lang w:val="es-ES"/>
        </w:rPr>
        <w:t xml:space="preserve">A la luz de la Resolución 3/20 de la CIDH sobre </w:t>
      </w:r>
      <w:r w:rsidRPr="0025755F">
        <w:rPr>
          <w:rFonts w:ascii="Cambria" w:eastAsia="Times New Roman" w:hAnsi="Cambria"/>
          <w:sz w:val="20"/>
          <w:szCs w:val="20"/>
          <w:bdr w:val="none" w:sz="0" w:space="0" w:color="auto" w:frame="1"/>
          <w:lang w:val="es-VE"/>
        </w:rPr>
        <w:t>acciones diferenciadas para atender el atraso procesal en procedimientos de solución amistosa, desde la firma del acuerdo, las partes tendrán dos años para avanzar hacia su homologación por la Comisión Interamericana de Derechos Humanos, salvo excepciones debidamente calificadas por la Comisión. En relación a aquellos asuntos con acuerdo suscrito y sin homologación en los que ha fenecido el plazo previsto, la Comisión determinará su curso de acción tomando en especial consideración la duración de la fase de cumplimiento, la antigüedad de la petición y la existencia de diálogos fluidos entre las partes y/o avances sustanciales en la fase de cumplimiento. En dicha Resolución, la Comisión estableció que al valorar la procedencia de la homologación del acuerdo, o del cierre o mantenimiento del proceso de negociación la CIDH considerará los siguientes elementos: a) el contenido del texto del acuerdo y si el mismo cuenta con una cláusula de cumplimiento total de manera previa a la homologación; b) la naturaleza de las medidas acordadas; c) el grado de cumplimiento del mismo, y en particular la ejecución sustancial de los compromisos asumidos; d) la voluntad de las partes en el acuerdo o en comunicación escrita posterior; e) su idoneidad con los estándares en materia de derechos humanos y f) la observancia de la voluntad del Estado de cumplir con los compromisos asumidos en el acuerdo de solución amistosa, entre otros elementos</w:t>
      </w:r>
      <w:r w:rsidRPr="0025755F">
        <w:rPr>
          <w:rStyle w:val="FootnoteReference"/>
          <w:rFonts w:ascii="Cambria" w:eastAsia="Times New Roman" w:hAnsi="Cambria"/>
          <w:sz w:val="20"/>
          <w:szCs w:val="20"/>
          <w:bdr w:val="none" w:sz="0" w:space="0" w:color="auto" w:frame="1"/>
          <w:lang w:val="es-VE"/>
        </w:rPr>
        <w:footnoteReference w:id="10"/>
      </w:r>
      <w:r w:rsidRPr="0025755F">
        <w:rPr>
          <w:rFonts w:ascii="Cambria" w:eastAsia="Times New Roman" w:hAnsi="Cambria"/>
          <w:sz w:val="20"/>
          <w:szCs w:val="20"/>
          <w:bdr w:val="none" w:sz="0" w:space="0" w:color="auto" w:frame="1"/>
          <w:lang w:val="es-VE"/>
        </w:rPr>
        <w:t xml:space="preserve">. </w:t>
      </w:r>
    </w:p>
    <w:p w14:paraId="131A068B" w14:textId="77777777" w:rsidR="009B2C9D" w:rsidRPr="0025755F" w:rsidRDefault="009B2C9D" w:rsidP="009B2C9D">
      <w:pPr>
        <w:pStyle w:val="ListParagraph"/>
        <w:ind w:left="0" w:firstLine="720"/>
        <w:rPr>
          <w:rFonts w:eastAsia="MS Mincho"/>
          <w:sz w:val="20"/>
          <w:szCs w:val="20"/>
          <w:lang w:val="es-ES"/>
        </w:rPr>
      </w:pPr>
    </w:p>
    <w:p w14:paraId="6879CF5F" w14:textId="0282B234" w:rsidR="009B2C9D" w:rsidRPr="0025755F" w:rsidRDefault="009B2C9D" w:rsidP="009B2C9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5755F">
        <w:rPr>
          <w:rFonts w:ascii="Cambria" w:hAnsi="Cambria" w:cs="Calibri"/>
          <w:sz w:val="20"/>
          <w:szCs w:val="20"/>
          <w:lang w:val="es-VE"/>
        </w:rPr>
        <w:t xml:space="preserve">En atención a los 15 años transcurridos desde la firma del acuerdo de solución amistosa, </w:t>
      </w:r>
      <w:r w:rsidR="002A6D72" w:rsidRPr="0025755F">
        <w:rPr>
          <w:rFonts w:ascii="Cambria" w:hAnsi="Cambria" w:cs="Calibri"/>
          <w:sz w:val="20"/>
          <w:szCs w:val="20"/>
          <w:lang w:val="es-VE"/>
        </w:rPr>
        <w:t>sobre</w:t>
      </w:r>
      <w:r w:rsidRPr="0025755F">
        <w:rPr>
          <w:rFonts w:ascii="Cambria" w:hAnsi="Cambria" w:cs="Calibri"/>
          <w:sz w:val="20"/>
          <w:szCs w:val="20"/>
          <w:lang w:val="es-VE"/>
        </w:rPr>
        <w:t xml:space="preserve"> una petición presentada hace 31 años, el 6 de octubre de 1989, </w:t>
      </w:r>
      <w:r w:rsidR="002A6D72" w:rsidRPr="0025755F">
        <w:rPr>
          <w:rFonts w:ascii="Cambria" w:hAnsi="Cambria" w:cs="Calibri"/>
          <w:sz w:val="20"/>
          <w:szCs w:val="20"/>
          <w:lang w:val="es-VE"/>
        </w:rPr>
        <w:t>relacionada con</w:t>
      </w:r>
      <w:r w:rsidRPr="0025755F">
        <w:rPr>
          <w:rFonts w:ascii="Cambria" w:hAnsi="Cambria" w:cs="Calibri"/>
          <w:sz w:val="20"/>
          <w:szCs w:val="20"/>
          <w:lang w:val="es-VE"/>
        </w:rPr>
        <w:t xml:space="preserve"> hechos sucedidos en aquel entonces, y que la parte peticionaria ha solicitado su homologación, corresponde determinar el curso de acción del presente asunto y valorar la procedencia de la homologación a la luz de los criterios objetivos establecidos por la Comisión en la Resolución 3/20. </w:t>
      </w:r>
    </w:p>
    <w:p w14:paraId="3E1AC8EA" w14:textId="77777777" w:rsidR="002F1A31" w:rsidRPr="0025755F" w:rsidRDefault="002F1A31" w:rsidP="002F1A31">
      <w:pPr>
        <w:pStyle w:val="ListParagraph"/>
        <w:rPr>
          <w:rFonts w:eastAsia="MS Mincho"/>
          <w:sz w:val="20"/>
          <w:szCs w:val="20"/>
          <w:lang w:val="es-ES"/>
        </w:rPr>
      </w:pPr>
    </w:p>
    <w:p w14:paraId="249A7CF8" w14:textId="77777777" w:rsidR="002F1A31" w:rsidRPr="0025755F" w:rsidRDefault="002F1A31" w:rsidP="002F1A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AR"/>
        </w:rPr>
      </w:pPr>
      <w:r w:rsidRPr="0025755F">
        <w:rPr>
          <w:rFonts w:asciiTheme="majorHAnsi" w:hAnsiTheme="majorHAnsi" w:cs="Calibri"/>
          <w:sz w:val="20"/>
          <w:szCs w:val="20"/>
          <w:lang w:val="es-VE"/>
        </w:rPr>
        <w:t>La Comisión Interamericana valora la cláusula declarativa tercera (III), en la cual se reconoce la responsabilidad internacional del Estado Guatemalteco por la violación de los derechos a la vida, integridad personal, derecho a la libertad, garantías judiciales y protección judicial, establecidos en los artículos 4</w:t>
      </w:r>
      <w:r w:rsidRPr="0025755F">
        <w:rPr>
          <w:rFonts w:asciiTheme="majorHAnsi" w:hAnsiTheme="majorHAnsi" w:cs="Calibri"/>
          <w:sz w:val="20"/>
          <w:szCs w:val="20"/>
          <w:lang w:val="es-ES"/>
        </w:rPr>
        <w:t xml:space="preserve">, 5, 7, 8 y 25 de la Convención Americana, en perjuicio </w:t>
      </w:r>
      <w:r w:rsidRPr="0025755F">
        <w:rPr>
          <w:rFonts w:asciiTheme="majorHAnsi" w:hAnsiTheme="majorHAnsi" w:cs="Calibri"/>
          <w:sz w:val="20"/>
          <w:szCs w:val="20"/>
          <w:lang w:val="es-VE"/>
        </w:rPr>
        <w:t>de</w:t>
      </w:r>
      <w:r w:rsidRPr="0025755F">
        <w:rPr>
          <w:rFonts w:asciiTheme="majorHAnsi" w:hAnsiTheme="majorHAnsi" w:cs="Calibri"/>
          <w:sz w:val="20"/>
          <w:szCs w:val="20"/>
          <w:lang w:val="es-AR"/>
        </w:rPr>
        <w:t xml:space="preserve"> </w:t>
      </w:r>
      <w:r w:rsidRPr="0025755F">
        <w:rPr>
          <w:rFonts w:asciiTheme="majorHAnsi" w:hAnsiTheme="majorHAnsi" w:cs="Cambria"/>
          <w:bCs/>
          <w:iCs/>
          <w:color w:val="000000"/>
          <w:sz w:val="20"/>
          <w:szCs w:val="20"/>
          <w:u w:color="000000"/>
          <w:bdr w:val="none" w:sz="0" w:space="0" w:color="auto" w:frame="1"/>
          <w:lang w:val="es-AR" w:eastAsia="es-ES"/>
        </w:rPr>
        <w:t xml:space="preserve">Carlos Humberto Cabrera. </w:t>
      </w:r>
    </w:p>
    <w:p w14:paraId="2415574A" w14:textId="77777777" w:rsidR="009B2C9D" w:rsidRPr="0025755F" w:rsidRDefault="009B2C9D" w:rsidP="009B2C9D">
      <w:pPr>
        <w:pStyle w:val="ListParagraph"/>
        <w:rPr>
          <w:rFonts w:eastAsia="MS Mincho"/>
          <w:sz w:val="20"/>
          <w:szCs w:val="20"/>
          <w:lang w:val="es-ES"/>
        </w:rPr>
      </w:pPr>
    </w:p>
    <w:p w14:paraId="61C27B50" w14:textId="77777777" w:rsidR="009B2C9D" w:rsidRPr="0025755F" w:rsidRDefault="009B2C9D" w:rsidP="009B2C9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5755F">
        <w:rPr>
          <w:rFonts w:ascii="Cambria" w:eastAsia="MS Mincho" w:hAnsi="Cambria"/>
          <w:color w:val="000000"/>
          <w:sz w:val="20"/>
          <w:szCs w:val="20"/>
          <w:lang w:val="es-ES"/>
        </w:rPr>
        <w:t xml:space="preserve">En relación al contenido del texto del acuerdo, la Comisión observa que no se desprende claramente del mismo el que la homologación del acuerdo dependa del cumplimiento total de las medidas en él acordadas. Al mismo tiempo, es de indicar que al notificar la eventual aplicación de la Resolución 3/20 de la CIDH a la parte peticionaria, esta optó por la vía de la homologación. </w:t>
      </w:r>
    </w:p>
    <w:p w14:paraId="7D018633" w14:textId="77777777" w:rsidR="009B2C9D" w:rsidRPr="0025755F" w:rsidRDefault="009B2C9D" w:rsidP="009B2C9D">
      <w:pPr>
        <w:pStyle w:val="ListParagraph"/>
        <w:rPr>
          <w:rFonts w:eastAsia="MS Mincho"/>
          <w:sz w:val="20"/>
          <w:szCs w:val="20"/>
          <w:lang w:val="es-ES"/>
        </w:rPr>
      </w:pPr>
    </w:p>
    <w:p w14:paraId="3E864013" w14:textId="49A66BA6" w:rsidR="009B2C9D" w:rsidRPr="0025755F" w:rsidRDefault="009B2C9D" w:rsidP="009B2C9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5755F">
        <w:rPr>
          <w:rFonts w:ascii="Cambria" w:eastAsia="MS Mincho" w:hAnsi="Cambria"/>
          <w:color w:val="000000"/>
          <w:sz w:val="20"/>
          <w:szCs w:val="20"/>
          <w:lang w:val="es-ES"/>
        </w:rPr>
        <w:t xml:space="preserve">En relación a la naturaleza de las medidas acordadas, la Comisión observa que el acuerdo establece medidas de ejecución instantánea como la realización de un acto de reconocimiento de responsabilidad, el pago de una compensación económica y la construcción de una plaza e instalación de una placa en memoria de la víctima. Asimismo, se observa la inclusión de una cláusula de ejecución sucesiva en materia de justicia. </w:t>
      </w:r>
    </w:p>
    <w:p w14:paraId="3F54E1F5" w14:textId="77777777" w:rsidR="009B2C9D" w:rsidRPr="0025755F" w:rsidRDefault="009B2C9D" w:rsidP="009B2C9D">
      <w:pPr>
        <w:pStyle w:val="ListParagraph"/>
        <w:rPr>
          <w:rFonts w:eastAsia="MS Mincho"/>
          <w:sz w:val="20"/>
          <w:szCs w:val="20"/>
          <w:lang w:val="es-ES"/>
        </w:rPr>
      </w:pPr>
    </w:p>
    <w:p w14:paraId="366D51AA" w14:textId="77777777" w:rsidR="009B2C9D" w:rsidRPr="0025755F" w:rsidRDefault="009B2C9D" w:rsidP="009B2C9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5755F">
        <w:rPr>
          <w:rFonts w:ascii="Cambria" w:eastAsia="MS Mincho" w:hAnsi="Cambria"/>
          <w:color w:val="000000"/>
          <w:sz w:val="20"/>
          <w:szCs w:val="20"/>
          <w:lang w:val="es-ES"/>
        </w:rPr>
        <w:t xml:space="preserve">En relación al grado de cumplimiento del acuerdo, la Comisión valora a continuación los avances en relación a cada una de las cláusulas del acuerdo. </w:t>
      </w:r>
    </w:p>
    <w:p w14:paraId="4C13CEDD" w14:textId="0F7E7CB4" w:rsidR="00EF5706" w:rsidRPr="0025755F" w:rsidRDefault="00EF5706" w:rsidP="00EF57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AR"/>
        </w:rPr>
      </w:pPr>
    </w:p>
    <w:p w14:paraId="2BC662B8" w14:textId="2B6BD05D" w:rsidR="0092104D" w:rsidRPr="0025755F" w:rsidRDefault="0092104D"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lastRenderedPageBreak/>
        <w:t xml:space="preserve">En relación a la cláusula </w:t>
      </w:r>
      <w:r w:rsidR="00A77064" w:rsidRPr="0025755F">
        <w:rPr>
          <w:rFonts w:asciiTheme="majorHAnsi" w:eastAsia="MS Mincho" w:hAnsiTheme="majorHAnsi"/>
          <w:sz w:val="20"/>
          <w:szCs w:val="20"/>
          <w:lang w:val="es-ES"/>
        </w:rPr>
        <w:t>cuarta (IV)</w:t>
      </w:r>
      <w:r w:rsidRPr="0025755F">
        <w:rPr>
          <w:rFonts w:asciiTheme="majorHAnsi" w:eastAsia="MS Mincho" w:hAnsiTheme="majorHAnsi"/>
          <w:sz w:val="20"/>
          <w:szCs w:val="20"/>
          <w:lang w:val="es-ES"/>
        </w:rPr>
        <w:t xml:space="preserve"> del acuerd</w:t>
      </w:r>
      <w:r w:rsidR="00A77064" w:rsidRPr="0025755F">
        <w:rPr>
          <w:rFonts w:asciiTheme="majorHAnsi" w:eastAsia="MS Mincho" w:hAnsiTheme="majorHAnsi"/>
          <w:sz w:val="20"/>
          <w:szCs w:val="20"/>
          <w:lang w:val="es-ES"/>
        </w:rPr>
        <w:t xml:space="preserve">o, sobre el deber del Estado </w:t>
      </w:r>
      <w:r w:rsidR="004E513A" w:rsidRPr="0025755F">
        <w:rPr>
          <w:rFonts w:asciiTheme="majorHAnsi" w:eastAsia="MS Mincho" w:hAnsiTheme="majorHAnsi"/>
          <w:sz w:val="20"/>
          <w:szCs w:val="20"/>
          <w:lang w:val="es-ES"/>
        </w:rPr>
        <w:t xml:space="preserve">de presentar disculpas </w:t>
      </w:r>
      <w:r w:rsidR="002978E5" w:rsidRPr="0025755F">
        <w:rPr>
          <w:rFonts w:asciiTheme="majorHAnsi" w:eastAsia="MS Mincho" w:hAnsiTheme="majorHAnsi"/>
          <w:sz w:val="20"/>
          <w:szCs w:val="20"/>
          <w:lang w:val="es-ES"/>
        </w:rPr>
        <w:t>públicas</w:t>
      </w:r>
      <w:r w:rsidR="004E513A" w:rsidRPr="0025755F">
        <w:rPr>
          <w:rFonts w:asciiTheme="majorHAnsi" w:eastAsia="MS Mincho" w:hAnsiTheme="majorHAnsi"/>
          <w:sz w:val="20"/>
          <w:szCs w:val="20"/>
          <w:lang w:val="es-ES"/>
        </w:rPr>
        <w:t xml:space="preserve"> a las </w:t>
      </w:r>
      <w:r w:rsidR="002978E5" w:rsidRPr="0025755F">
        <w:rPr>
          <w:rFonts w:asciiTheme="majorHAnsi" w:eastAsia="MS Mincho" w:hAnsiTheme="majorHAnsi"/>
          <w:sz w:val="20"/>
          <w:szCs w:val="20"/>
          <w:lang w:val="es-ES"/>
        </w:rPr>
        <w:t>víctimas y sus familiares en un acto público,</w:t>
      </w:r>
      <w:r w:rsidR="00A96C91" w:rsidRPr="0025755F">
        <w:rPr>
          <w:rFonts w:asciiTheme="majorHAnsi" w:eastAsia="MS Mincho" w:hAnsiTheme="majorHAnsi"/>
          <w:sz w:val="20"/>
          <w:szCs w:val="20"/>
          <w:lang w:val="es-ES"/>
        </w:rPr>
        <w:t xml:space="preserve"> los represen</w:t>
      </w:r>
      <w:r w:rsidR="005D4B00" w:rsidRPr="0025755F">
        <w:rPr>
          <w:rFonts w:asciiTheme="majorHAnsi" w:eastAsia="MS Mincho" w:hAnsiTheme="majorHAnsi"/>
          <w:sz w:val="20"/>
          <w:szCs w:val="20"/>
          <w:lang w:val="es-ES"/>
        </w:rPr>
        <w:t>tantes de la</w:t>
      </w:r>
      <w:r w:rsidR="00A96C91" w:rsidRPr="0025755F">
        <w:rPr>
          <w:rFonts w:asciiTheme="majorHAnsi" w:eastAsia="MS Mincho" w:hAnsiTheme="majorHAnsi"/>
          <w:sz w:val="20"/>
          <w:szCs w:val="20"/>
          <w:lang w:val="es-ES"/>
        </w:rPr>
        <w:t xml:space="preserve"> ví</w:t>
      </w:r>
      <w:r w:rsidR="005D4B00" w:rsidRPr="0025755F">
        <w:rPr>
          <w:rFonts w:asciiTheme="majorHAnsi" w:eastAsia="MS Mincho" w:hAnsiTheme="majorHAnsi"/>
          <w:sz w:val="20"/>
          <w:szCs w:val="20"/>
          <w:lang w:val="es-ES"/>
        </w:rPr>
        <w:t>ctima</w:t>
      </w:r>
      <w:r w:rsidR="008D104D" w:rsidRPr="0025755F">
        <w:rPr>
          <w:rFonts w:asciiTheme="majorHAnsi" w:eastAsia="MS Mincho" w:hAnsiTheme="majorHAnsi"/>
          <w:sz w:val="20"/>
          <w:szCs w:val="20"/>
          <w:lang w:val="es-ES"/>
        </w:rPr>
        <w:t xml:space="preserve"> informaron </w:t>
      </w:r>
      <w:r w:rsidR="00EA3041" w:rsidRPr="0025755F">
        <w:rPr>
          <w:rFonts w:asciiTheme="majorHAnsi" w:eastAsia="MS Mincho" w:hAnsiTheme="majorHAnsi"/>
          <w:sz w:val="20"/>
          <w:szCs w:val="20"/>
          <w:lang w:val="es-ES"/>
        </w:rPr>
        <w:t>el</w:t>
      </w:r>
      <w:r w:rsidR="008D104D" w:rsidRPr="0025755F">
        <w:rPr>
          <w:rFonts w:asciiTheme="majorHAnsi" w:eastAsia="MS Mincho" w:hAnsiTheme="majorHAnsi"/>
          <w:sz w:val="20"/>
          <w:szCs w:val="20"/>
          <w:lang w:val="es-ES"/>
        </w:rPr>
        <w:t xml:space="preserve"> 30 de agosto de 2005 que</w:t>
      </w:r>
      <w:r w:rsidR="002216CC" w:rsidRPr="0025755F">
        <w:rPr>
          <w:rFonts w:asciiTheme="majorHAnsi" w:eastAsia="MS Mincho" w:hAnsiTheme="majorHAnsi"/>
          <w:sz w:val="20"/>
          <w:szCs w:val="20"/>
          <w:lang w:val="es-ES"/>
        </w:rPr>
        <w:t>,</w:t>
      </w:r>
      <w:r w:rsidR="008D104D" w:rsidRPr="0025755F">
        <w:rPr>
          <w:rFonts w:asciiTheme="majorHAnsi" w:eastAsia="MS Mincho" w:hAnsiTheme="majorHAnsi"/>
          <w:sz w:val="20"/>
          <w:szCs w:val="20"/>
          <w:lang w:val="es-ES"/>
        </w:rPr>
        <w:t xml:space="preserve"> </w:t>
      </w:r>
      <w:r w:rsidR="00DB6E89" w:rsidRPr="0025755F">
        <w:rPr>
          <w:rFonts w:asciiTheme="majorHAnsi" w:eastAsia="MS Mincho" w:hAnsiTheme="majorHAnsi"/>
          <w:sz w:val="20"/>
          <w:szCs w:val="20"/>
          <w:lang w:val="es-ES"/>
        </w:rPr>
        <w:t xml:space="preserve">el 29 </w:t>
      </w:r>
      <w:r w:rsidR="000A62C7" w:rsidRPr="0025755F">
        <w:rPr>
          <w:rFonts w:asciiTheme="majorHAnsi" w:eastAsia="MS Mincho" w:hAnsiTheme="majorHAnsi"/>
          <w:sz w:val="20"/>
          <w:szCs w:val="20"/>
          <w:lang w:val="es-ES"/>
        </w:rPr>
        <w:t>de agosto del mismo año</w:t>
      </w:r>
      <w:r w:rsidR="00DB6E89" w:rsidRPr="0025755F">
        <w:rPr>
          <w:rFonts w:asciiTheme="majorHAnsi" w:eastAsia="MS Mincho" w:hAnsiTheme="majorHAnsi"/>
          <w:sz w:val="20"/>
          <w:szCs w:val="20"/>
          <w:lang w:val="es-ES"/>
        </w:rPr>
        <w:t xml:space="preserve"> y de conformidad con el Acuerdo de Solución Amistosa, se celebró en las instalaciones del P</w:t>
      </w:r>
      <w:r w:rsidR="002216CC" w:rsidRPr="0025755F">
        <w:rPr>
          <w:rFonts w:asciiTheme="majorHAnsi" w:eastAsia="MS Mincho" w:hAnsiTheme="majorHAnsi"/>
          <w:sz w:val="20"/>
          <w:szCs w:val="20"/>
          <w:lang w:val="es-ES"/>
        </w:rPr>
        <w:t>alacio Nacional de la Cultura, e</w:t>
      </w:r>
      <w:r w:rsidR="00DB6E89" w:rsidRPr="0025755F">
        <w:rPr>
          <w:rFonts w:asciiTheme="majorHAnsi" w:eastAsia="MS Mincho" w:hAnsiTheme="majorHAnsi"/>
          <w:sz w:val="20"/>
          <w:szCs w:val="20"/>
          <w:lang w:val="es-ES"/>
        </w:rPr>
        <w:t>l acto de reconocimiento de responsabilidad internacional. En dicho acto hicieron uso de la palabra cad</w:t>
      </w:r>
      <w:r w:rsidR="002216CC" w:rsidRPr="0025755F">
        <w:rPr>
          <w:rFonts w:asciiTheme="majorHAnsi" w:eastAsia="MS Mincho" w:hAnsiTheme="majorHAnsi"/>
          <w:sz w:val="20"/>
          <w:szCs w:val="20"/>
          <w:lang w:val="es-ES"/>
        </w:rPr>
        <w:t>a uno de los familiares de la v</w:t>
      </w:r>
      <w:r w:rsidR="00DB6E89" w:rsidRPr="0025755F">
        <w:rPr>
          <w:rFonts w:asciiTheme="majorHAnsi" w:eastAsia="MS Mincho" w:hAnsiTheme="majorHAnsi"/>
          <w:sz w:val="20"/>
          <w:szCs w:val="20"/>
          <w:lang w:val="es-ES"/>
        </w:rPr>
        <w:t xml:space="preserve">íctima, el representante </w:t>
      </w:r>
      <w:r w:rsidR="00A96C91" w:rsidRPr="0025755F">
        <w:rPr>
          <w:rFonts w:asciiTheme="majorHAnsi" w:eastAsia="MS Mincho" w:hAnsiTheme="majorHAnsi"/>
          <w:sz w:val="20"/>
          <w:szCs w:val="20"/>
          <w:lang w:val="es-ES"/>
        </w:rPr>
        <w:t xml:space="preserve">de </w:t>
      </w:r>
      <w:r w:rsidR="002216CC" w:rsidRPr="0025755F">
        <w:rPr>
          <w:rFonts w:asciiTheme="majorHAnsi" w:eastAsia="MS Mincho" w:hAnsiTheme="majorHAnsi"/>
          <w:sz w:val="20"/>
          <w:szCs w:val="20"/>
          <w:lang w:val="es-ES"/>
        </w:rPr>
        <w:t xml:space="preserve">CALDH, </w:t>
      </w:r>
      <w:r w:rsidR="00DB6E89" w:rsidRPr="0025755F">
        <w:rPr>
          <w:rFonts w:asciiTheme="majorHAnsi" w:eastAsia="MS Mincho" w:hAnsiTheme="majorHAnsi"/>
          <w:sz w:val="20"/>
          <w:szCs w:val="20"/>
          <w:lang w:val="es-ES"/>
        </w:rPr>
        <w:t>el presidente de CO</w:t>
      </w:r>
      <w:r w:rsidR="00933AE3" w:rsidRPr="0025755F">
        <w:rPr>
          <w:rFonts w:asciiTheme="majorHAnsi" w:eastAsia="MS Mincho" w:hAnsiTheme="majorHAnsi"/>
          <w:sz w:val="20"/>
          <w:szCs w:val="20"/>
          <w:lang w:val="es-ES"/>
        </w:rPr>
        <w:t>PREDEH y el Vic</w:t>
      </w:r>
      <w:r w:rsidR="002216CC" w:rsidRPr="0025755F">
        <w:rPr>
          <w:rFonts w:asciiTheme="majorHAnsi" w:eastAsia="MS Mincho" w:hAnsiTheme="majorHAnsi"/>
          <w:sz w:val="20"/>
          <w:szCs w:val="20"/>
          <w:lang w:val="es-ES"/>
        </w:rPr>
        <w:t>epresidente Constitucional de</w:t>
      </w:r>
      <w:r w:rsidR="00933AE3" w:rsidRPr="0025755F">
        <w:rPr>
          <w:rFonts w:asciiTheme="majorHAnsi" w:eastAsia="MS Mincho" w:hAnsiTheme="majorHAnsi"/>
          <w:sz w:val="20"/>
          <w:szCs w:val="20"/>
          <w:lang w:val="es-ES"/>
        </w:rPr>
        <w:t xml:space="preserve"> Republica, quien manifestó públicamente “perdón porque el Estado no </w:t>
      </w:r>
      <w:r w:rsidR="002216CC" w:rsidRPr="0025755F">
        <w:rPr>
          <w:rFonts w:asciiTheme="majorHAnsi" w:eastAsia="MS Mincho" w:hAnsiTheme="majorHAnsi"/>
          <w:sz w:val="20"/>
          <w:szCs w:val="20"/>
          <w:lang w:val="es-ES"/>
        </w:rPr>
        <w:t>garantizó</w:t>
      </w:r>
      <w:r w:rsidR="00933AE3" w:rsidRPr="0025755F">
        <w:rPr>
          <w:rFonts w:asciiTheme="majorHAnsi" w:eastAsia="MS Mincho" w:hAnsiTheme="majorHAnsi"/>
          <w:sz w:val="20"/>
          <w:szCs w:val="20"/>
          <w:lang w:val="es-ES"/>
        </w:rPr>
        <w:t xml:space="preserve"> la vida e</w:t>
      </w:r>
      <w:r w:rsidR="005C5F6B" w:rsidRPr="0025755F">
        <w:rPr>
          <w:rFonts w:asciiTheme="majorHAnsi" w:eastAsia="MS Mincho" w:hAnsiTheme="majorHAnsi"/>
          <w:sz w:val="20"/>
          <w:szCs w:val="20"/>
          <w:lang w:val="es-ES"/>
        </w:rPr>
        <w:t xml:space="preserve"> integridad de los estudiantes”,</w:t>
      </w:r>
      <w:r w:rsidR="00D13809" w:rsidRPr="0025755F">
        <w:rPr>
          <w:rFonts w:asciiTheme="majorHAnsi" w:eastAsia="MS Mincho" w:hAnsiTheme="majorHAnsi"/>
          <w:sz w:val="20"/>
          <w:szCs w:val="20"/>
          <w:lang w:val="es-ES"/>
        </w:rPr>
        <w:t xml:space="preserve"> agregando que “e</w:t>
      </w:r>
      <w:r w:rsidR="00933AE3" w:rsidRPr="0025755F">
        <w:rPr>
          <w:rFonts w:asciiTheme="majorHAnsi" w:eastAsia="MS Mincho" w:hAnsiTheme="majorHAnsi"/>
          <w:sz w:val="20"/>
          <w:szCs w:val="20"/>
          <w:lang w:val="es-ES"/>
        </w:rPr>
        <w:t xml:space="preserve">l Ejecutivo impulsará la apertura de un procedimiento </w:t>
      </w:r>
      <w:r w:rsidR="00D13809" w:rsidRPr="0025755F">
        <w:rPr>
          <w:rFonts w:asciiTheme="majorHAnsi" w:eastAsia="MS Mincho" w:hAnsiTheme="majorHAnsi"/>
          <w:sz w:val="20"/>
          <w:szCs w:val="20"/>
          <w:lang w:val="es-ES"/>
        </w:rPr>
        <w:t>penal,</w:t>
      </w:r>
      <w:r w:rsidR="00933AE3" w:rsidRPr="0025755F">
        <w:rPr>
          <w:rFonts w:asciiTheme="majorHAnsi" w:eastAsia="MS Mincho" w:hAnsiTheme="majorHAnsi"/>
          <w:sz w:val="20"/>
          <w:szCs w:val="20"/>
          <w:lang w:val="es-ES"/>
        </w:rPr>
        <w:t xml:space="preserve"> ya que a la fecha no existe, a pesar de que el hecho ocurriera en el retorno a la democracia”</w:t>
      </w:r>
      <w:r w:rsidR="00091841" w:rsidRPr="0025755F">
        <w:rPr>
          <w:rFonts w:asciiTheme="majorHAnsi" w:eastAsia="MS Mincho" w:hAnsiTheme="majorHAnsi"/>
          <w:sz w:val="20"/>
          <w:szCs w:val="20"/>
          <w:lang w:val="es-ES"/>
        </w:rPr>
        <w:t xml:space="preserve">. </w:t>
      </w:r>
      <w:r w:rsidR="000A62C7" w:rsidRPr="0025755F">
        <w:rPr>
          <w:rFonts w:asciiTheme="majorHAnsi" w:eastAsia="MS Mincho" w:hAnsiTheme="majorHAnsi"/>
          <w:sz w:val="20"/>
          <w:szCs w:val="20"/>
          <w:lang w:val="es-ES"/>
        </w:rPr>
        <w:t xml:space="preserve">En dicho escrito, </w:t>
      </w:r>
      <w:r w:rsidR="005D4B00" w:rsidRPr="0025755F">
        <w:rPr>
          <w:rFonts w:asciiTheme="majorHAnsi" w:eastAsia="MS Mincho" w:hAnsiTheme="majorHAnsi"/>
          <w:sz w:val="20"/>
          <w:szCs w:val="20"/>
          <w:lang w:val="es-ES"/>
        </w:rPr>
        <w:t>la parte peticionaria consider</w:t>
      </w:r>
      <w:r w:rsidR="00E05812" w:rsidRPr="0025755F">
        <w:rPr>
          <w:rFonts w:ascii="Cambria" w:eastAsia="MS Mincho" w:hAnsi="Cambria"/>
          <w:sz w:val="20"/>
          <w:szCs w:val="20"/>
          <w:lang w:val="es-ES"/>
        </w:rPr>
        <w:t>ó</w:t>
      </w:r>
      <w:r w:rsidR="000A62C7" w:rsidRPr="0025755F">
        <w:rPr>
          <w:rFonts w:asciiTheme="majorHAnsi" w:eastAsia="MS Mincho" w:hAnsiTheme="majorHAnsi"/>
          <w:sz w:val="20"/>
          <w:szCs w:val="20"/>
          <w:lang w:val="es-ES"/>
        </w:rPr>
        <w:t xml:space="preserve"> cumplido este extremo del acuerdo de solución amistosa</w:t>
      </w:r>
      <w:r w:rsidR="00005651" w:rsidRPr="0025755F">
        <w:rPr>
          <w:rFonts w:asciiTheme="majorHAnsi" w:eastAsia="MS Mincho" w:hAnsiTheme="majorHAnsi"/>
          <w:sz w:val="20"/>
          <w:szCs w:val="20"/>
          <w:lang w:val="es-ES"/>
        </w:rPr>
        <w:t>, información que fue reiterada el 24 de junio de 2020</w:t>
      </w:r>
      <w:r w:rsidR="009E5C0A" w:rsidRPr="0025755F">
        <w:rPr>
          <w:rFonts w:asciiTheme="majorHAnsi" w:eastAsia="MS Mincho" w:hAnsiTheme="majorHAnsi"/>
          <w:sz w:val="20"/>
          <w:szCs w:val="20"/>
          <w:lang w:val="es-ES"/>
        </w:rPr>
        <w:t xml:space="preserve">. </w:t>
      </w:r>
      <w:r w:rsidR="00AB671F" w:rsidRPr="0025755F">
        <w:rPr>
          <w:rFonts w:asciiTheme="majorHAnsi" w:eastAsia="MS Mincho" w:hAnsiTheme="majorHAnsi"/>
          <w:sz w:val="20"/>
          <w:szCs w:val="20"/>
          <w:lang w:val="es-ES"/>
        </w:rPr>
        <w:t>El Estado confirmó dicha información el 9 de noviembre de 2005</w:t>
      </w:r>
      <w:r w:rsidR="00E76E94" w:rsidRPr="0025755F">
        <w:rPr>
          <w:rFonts w:asciiTheme="majorHAnsi" w:eastAsia="MS Mincho" w:hAnsiTheme="majorHAnsi"/>
          <w:sz w:val="20"/>
          <w:szCs w:val="20"/>
          <w:lang w:val="es-ES"/>
        </w:rPr>
        <w:t xml:space="preserve">. </w:t>
      </w:r>
      <w:r w:rsidRPr="0025755F">
        <w:rPr>
          <w:rFonts w:asciiTheme="majorHAnsi" w:eastAsia="MS Mincho" w:hAnsiTheme="majorHAnsi"/>
          <w:sz w:val="20"/>
          <w:szCs w:val="20"/>
          <w:lang w:val="es-ES"/>
        </w:rPr>
        <w:t>Tomando en consideración los elementos de información aportados</w:t>
      </w:r>
      <w:r w:rsidR="00077FAF" w:rsidRPr="0025755F">
        <w:rPr>
          <w:rFonts w:asciiTheme="majorHAnsi" w:eastAsia="MS Mincho" w:hAnsiTheme="majorHAnsi"/>
          <w:sz w:val="20"/>
          <w:szCs w:val="20"/>
          <w:lang w:val="es-ES"/>
        </w:rPr>
        <w:t xml:space="preserve"> por las partes</w:t>
      </w:r>
      <w:r w:rsidRPr="0025755F">
        <w:rPr>
          <w:rFonts w:asciiTheme="majorHAnsi" w:eastAsia="MS Mincho" w:hAnsiTheme="majorHAnsi"/>
          <w:sz w:val="20"/>
          <w:szCs w:val="20"/>
          <w:lang w:val="es-ES"/>
        </w:rPr>
        <w:t xml:space="preserve">, la Comisión considera que </w:t>
      </w:r>
      <w:r w:rsidR="00E54127" w:rsidRPr="0025755F">
        <w:rPr>
          <w:rFonts w:asciiTheme="majorHAnsi" w:eastAsia="MS Mincho" w:hAnsiTheme="majorHAnsi"/>
          <w:sz w:val="20"/>
          <w:szCs w:val="20"/>
          <w:lang w:val="es-ES"/>
        </w:rPr>
        <w:t xml:space="preserve">la cláusula cuarta del </w:t>
      </w:r>
      <w:r w:rsidRPr="0025755F">
        <w:rPr>
          <w:rFonts w:asciiTheme="majorHAnsi" w:eastAsia="MS Mincho" w:hAnsiTheme="majorHAnsi"/>
          <w:sz w:val="20"/>
          <w:szCs w:val="20"/>
          <w:lang w:val="es-ES"/>
        </w:rPr>
        <w:t>ASA se encuentra</w:t>
      </w:r>
      <w:r w:rsidR="00E54127" w:rsidRPr="0025755F">
        <w:rPr>
          <w:rFonts w:asciiTheme="majorHAnsi" w:eastAsia="MS Mincho" w:hAnsiTheme="majorHAnsi"/>
          <w:sz w:val="20"/>
          <w:szCs w:val="20"/>
          <w:lang w:val="es-ES"/>
        </w:rPr>
        <w:t xml:space="preserve"> cumplida</w:t>
      </w:r>
      <w:r w:rsidR="00C714D2" w:rsidRPr="0025755F">
        <w:rPr>
          <w:rFonts w:asciiTheme="majorHAnsi" w:eastAsia="MS Mincho" w:hAnsiTheme="majorHAnsi"/>
          <w:sz w:val="20"/>
          <w:szCs w:val="20"/>
          <w:lang w:val="es-ES"/>
        </w:rPr>
        <w:t xml:space="preserve"> totalmente y así lo declara.</w:t>
      </w:r>
      <w:r w:rsidRPr="0025755F">
        <w:rPr>
          <w:rFonts w:asciiTheme="majorHAnsi" w:eastAsia="MS Mincho" w:hAnsiTheme="majorHAnsi"/>
          <w:sz w:val="20"/>
          <w:szCs w:val="20"/>
          <w:lang w:val="es-ES"/>
        </w:rPr>
        <w:t xml:space="preserve"> </w:t>
      </w:r>
    </w:p>
    <w:p w14:paraId="74C5E483" w14:textId="77777777" w:rsidR="0092104D" w:rsidRPr="0025755F" w:rsidRDefault="0092104D" w:rsidP="008D0BF8">
      <w:pPr>
        <w:pStyle w:val="ListParagraph"/>
        <w:rPr>
          <w:rFonts w:asciiTheme="majorHAnsi" w:eastAsia="MS Mincho" w:hAnsiTheme="majorHAnsi"/>
          <w:sz w:val="20"/>
          <w:szCs w:val="20"/>
          <w:lang w:val="es-ES"/>
        </w:rPr>
      </w:pPr>
    </w:p>
    <w:p w14:paraId="7ADC193D" w14:textId="3CE7CFEA" w:rsidR="00AB671F" w:rsidRPr="0025755F" w:rsidRDefault="00714539"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En cuanto a la cláusula</w:t>
      </w:r>
      <w:r w:rsidR="0092104D" w:rsidRPr="0025755F">
        <w:rPr>
          <w:rFonts w:asciiTheme="majorHAnsi" w:eastAsia="MS Mincho" w:hAnsiTheme="majorHAnsi"/>
          <w:sz w:val="20"/>
          <w:szCs w:val="20"/>
          <w:lang w:val="es-ES"/>
        </w:rPr>
        <w:t xml:space="preserve"> </w:t>
      </w:r>
      <w:r w:rsidR="00693B7C" w:rsidRPr="0025755F">
        <w:rPr>
          <w:rFonts w:asciiTheme="majorHAnsi" w:eastAsia="MS Mincho" w:hAnsiTheme="majorHAnsi"/>
          <w:sz w:val="20"/>
          <w:szCs w:val="20"/>
          <w:lang w:val="es-ES"/>
        </w:rPr>
        <w:t>quinta (V</w:t>
      </w:r>
      <w:r w:rsidR="00C714D2" w:rsidRPr="0025755F">
        <w:rPr>
          <w:rFonts w:asciiTheme="majorHAnsi" w:eastAsia="MS Mincho" w:hAnsiTheme="majorHAnsi"/>
          <w:sz w:val="20"/>
          <w:szCs w:val="20"/>
          <w:lang w:val="es-ES"/>
        </w:rPr>
        <w:t>), r</w:t>
      </w:r>
      <w:r w:rsidR="005D4B00" w:rsidRPr="0025755F">
        <w:rPr>
          <w:rFonts w:asciiTheme="majorHAnsi" w:eastAsia="MS Mincho" w:hAnsiTheme="majorHAnsi"/>
          <w:sz w:val="20"/>
          <w:szCs w:val="20"/>
          <w:lang w:val="es-ES"/>
        </w:rPr>
        <w:t>eferida</w:t>
      </w:r>
      <w:r w:rsidR="0092104D" w:rsidRPr="0025755F">
        <w:rPr>
          <w:rFonts w:asciiTheme="majorHAnsi" w:eastAsia="MS Mincho" w:hAnsiTheme="majorHAnsi"/>
          <w:sz w:val="20"/>
          <w:szCs w:val="20"/>
          <w:lang w:val="es-ES"/>
        </w:rPr>
        <w:t xml:space="preserve"> a la</w:t>
      </w:r>
      <w:r w:rsidR="00C714D2" w:rsidRPr="0025755F">
        <w:rPr>
          <w:rFonts w:asciiTheme="majorHAnsi" w:eastAsia="MS Mincho" w:hAnsiTheme="majorHAnsi"/>
          <w:sz w:val="20"/>
          <w:szCs w:val="20"/>
          <w:lang w:val="es-ES"/>
        </w:rPr>
        <w:t>s medidas para honrar la memoria de las víctimas,</w:t>
      </w:r>
      <w:r w:rsidR="00BD3559" w:rsidRPr="0025755F">
        <w:rPr>
          <w:rFonts w:asciiTheme="majorHAnsi" w:eastAsia="MS Mincho" w:hAnsiTheme="majorHAnsi"/>
          <w:sz w:val="20"/>
          <w:szCs w:val="20"/>
          <w:lang w:val="es-ES"/>
        </w:rPr>
        <w:t xml:space="preserve"> </w:t>
      </w:r>
      <w:r w:rsidR="00EA3041" w:rsidRPr="0025755F">
        <w:rPr>
          <w:rFonts w:asciiTheme="majorHAnsi" w:eastAsia="MS Mincho" w:hAnsiTheme="majorHAnsi"/>
          <w:sz w:val="20"/>
          <w:szCs w:val="20"/>
          <w:lang w:val="es-ES"/>
        </w:rPr>
        <w:t>e</w:t>
      </w:r>
      <w:r w:rsidR="007046D9" w:rsidRPr="0025755F">
        <w:rPr>
          <w:rFonts w:asciiTheme="majorHAnsi" w:eastAsia="MS Mincho" w:hAnsiTheme="majorHAnsi"/>
          <w:sz w:val="20"/>
          <w:szCs w:val="20"/>
          <w:lang w:val="es-ES"/>
        </w:rPr>
        <w:t>l 11</w:t>
      </w:r>
      <w:r w:rsidR="00AB671F" w:rsidRPr="0025755F">
        <w:rPr>
          <w:rFonts w:asciiTheme="majorHAnsi" w:eastAsia="MS Mincho" w:hAnsiTheme="majorHAnsi"/>
          <w:sz w:val="20"/>
          <w:szCs w:val="20"/>
          <w:lang w:val="es-ES"/>
        </w:rPr>
        <w:t xml:space="preserve"> de abril de 2006, el Estado informó que se encontraba en negociaciones con los peticionarios que presentaron al Estado una propuesta de dignificación colectiva para todos los estudiantes </w:t>
      </w:r>
      <w:r w:rsidR="00BF6A68" w:rsidRPr="0025755F">
        <w:rPr>
          <w:rFonts w:asciiTheme="majorHAnsi" w:eastAsia="MS Mincho" w:hAnsiTheme="majorHAnsi"/>
          <w:sz w:val="20"/>
          <w:szCs w:val="20"/>
          <w:lang w:val="es-ES"/>
        </w:rPr>
        <w:t>relacionados</w:t>
      </w:r>
      <w:r w:rsidR="00AB671F" w:rsidRPr="0025755F">
        <w:rPr>
          <w:rFonts w:asciiTheme="majorHAnsi" w:eastAsia="MS Mincho" w:hAnsiTheme="majorHAnsi"/>
          <w:sz w:val="20"/>
          <w:szCs w:val="20"/>
          <w:lang w:val="es-ES"/>
        </w:rPr>
        <w:t xml:space="preserve"> con el caso, </w:t>
      </w:r>
      <w:r w:rsidR="00BF6A68" w:rsidRPr="0025755F">
        <w:rPr>
          <w:rFonts w:asciiTheme="majorHAnsi" w:eastAsia="MS Mincho" w:hAnsiTheme="majorHAnsi"/>
          <w:sz w:val="20"/>
          <w:szCs w:val="20"/>
          <w:lang w:val="es-ES"/>
        </w:rPr>
        <w:t>consistente</w:t>
      </w:r>
      <w:r w:rsidR="00AB671F" w:rsidRPr="0025755F">
        <w:rPr>
          <w:rFonts w:asciiTheme="majorHAnsi" w:eastAsia="MS Mincho" w:hAnsiTheme="majorHAnsi"/>
          <w:sz w:val="20"/>
          <w:szCs w:val="20"/>
          <w:lang w:val="es-ES"/>
        </w:rPr>
        <w:t xml:space="preserve"> en la construcción de una plaza en memoria de las víctimas. </w:t>
      </w:r>
      <w:r w:rsidR="00BF6A68" w:rsidRPr="0025755F">
        <w:rPr>
          <w:rFonts w:asciiTheme="majorHAnsi" w:eastAsia="MS Mincho" w:hAnsiTheme="majorHAnsi"/>
          <w:sz w:val="20"/>
          <w:szCs w:val="20"/>
          <w:lang w:val="es-ES"/>
        </w:rPr>
        <w:t xml:space="preserve">Dicha información fue trasladada a los </w:t>
      </w:r>
      <w:r w:rsidR="004C2C4C" w:rsidRPr="0025755F">
        <w:rPr>
          <w:rFonts w:asciiTheme="majorHAnsi" w:eastAsia="MS Mincho" w:hAnsiTheme="majorHAnsi"/>
          <w:sz w:val="20"/>
          <w:szCs w:val="20"/>
          <w:lang w:val="es-ES"/>
        </w:rPr>
        <w:t>peticionarios</w:t>
      </w:r>
      <w:r w:rsidR="00BF6A68" w:rsidRPr="0025755F">
        <w:rPr>
          <w:rFonts w:asciiTheme="majorHAnsi" w:eastAsia="MS Mincho" w:hAnsiTheme="majorHAnsi"/>
          <w:sz w:val="20"/>
          <w:szCs w:val="20"/>
          <w:lang w:val="es-ES"/>
        </w:rPr>
        <w:t>, quienes con</w:t>
      </w:r>
      <w:r w:rsidR="00EA3041" w:rsidRPr="0025755F">
        <w:rPr>
          <w:rFonts w:asciiTheme="majorHAnsi" w:eastAsia="MS Mincho" w:hAnsiTheme="majorHAnsi"/>
          <w:sz w:val="20"/>
          <w:szCs w:val="20"/>
          <w:lang w:val="es-ES"/>
        </w:rPr>
        <w:t>firmaron el 26 de abril de 2006</w:t>
      </w:r>
      <w:r w:rsidR="00BF6A68" w:rsidRPr="0025755F">
        <w:rPr>
          <w:rFonts w:asciiTheme="majorHAnsi" w:eastAsia="MS Mincho" w:hAnsiTheme="majorHAnsi"/>
          <w:sz w:val="20"/>
          <w:szCs w:val="20"/>
          <w:lang w:val="es-ES"/>
        </w:rPr>
        <w:t xml:space="preserve"> </w:t>
      </w:r>
      <w:r w:rsidR="004C2C4C" w:rsidRPr="0025755F">
        <w:rPr>
          <w:rFonts w:asciiTheme="majorHAnsi" w:eastAsia="MS Mincho" w:hAnsiTheme="majorHAnsi"/>
          <w:sz w:val="20"/>
          <w:szCs w:val="20"/>
          <w:lang w:val="es-ES"/>
        </w:rPr>
        <w:t>que,</w:t>
      </w:r>
      <w:r w:rsidR="00BF6A68" w:rsidRPr="0025755F">
        <w:rPr>
          <w:rFonts w:asciiTheme="majorHAnsi" w:eastAsia="MS Mincho" w:hAnsiTheme="majorHAnsi"/>
          <w:sz w:val="20"/>
          <w:szCs w:val="20"/>
          <w:lang w:val="es-ES"/>
        </w:rPr>
        <w:t xml:space="preserve"> en cuanto a la medida de dignificación, ya se contaba co</w:t>
      </w:r>
      <w:r w:rsidR="004C2C4C" w:rsidRPr="0025755F">
        <w:rPr>
          <w:rFonts w:asciiTheme="majorHAnsi" w:eastAsia="MS Mincho" w:hAnsiTheme="majorHAnsi"/>
          <w:sz w:val="20"/>
          <w:szCs w:val="20"/>
          <w:lang w:val="es-ES"/>
        </w:rPr>
        <w:t>n</w:t>
      </w:r>
      <w:r w:rsidR="00BF6A68" w:rsidRPr="0025755F">
        <w:rPr>
          <w:rFonts w:asciiTheme="majorHAnsi" w:eastAsia="MS Mincho" w:hAnsiTheme="majorHAnsi"/>
          <w:sz w:val="20"/>
          <w:szCs w:val="20"/>
          <w:lang w:val="es-ES"/>
        </w:rPr>
        <w:t xml:space="preserve"> la autorización del Rector de la Universidad de San Carlos para construir una plaza en el campus</w:t>
      </w:r>
      <w:r w:rsidR="00EA3041" w:rsidRPr="0025755F">
        <w:rPr>
          <w:rFonts w:asciiTheme="majorHAnsi" w:eastAsia="MS Mincho" w:hAnsiTheme="majorHAnsi"/>
          <w:sz w:val="20"/>
          <w:szCs w:val="20"/>
          <w:lang w:val="es-ES"/>
        </w:rPr>
        <w:t xml:space="preserve"> universitario</w:t>
      </w:r>
      <w:r w:rsidR="00BF6A68" w:rsidRPr="0025755F">
        <w:rPr>
          <w:rFonts w:asciiTheme="majorHAnsi" w:eastAsia="MS Mincho" w:hAnsiTheme="majorHAnsi"/>
          <w:sz w:val="20"/>
          <w:szCs w:val="20"/>
          <w:lang w:val="es-ES"/>
        </w:rPr>
        <w:t xml:space="preserve"> en memoria de las víctimas. </w:t>
      </w:r>
    </w:p>
    <w:p w14:paraId="16A5A171" w14:textId="77777777" w:rsidR="00BF6A68" w:rsidRPr="0025755F" w:rsidRDefault="00BF6A68" w:rsidP="00BF6A68">
      <w:pPr>
        <w:pStyle w:val="ListParagraph"/>
        <w:rPr>
          <w:rFonts w:asciiTheme="majorHAnsi" w:eastAsia="MS Mincho" w:hAnsiTheme="majorHAnsi"/>
          <w:sz w:val="20"/>
          <w:szCs w:val="20"/>
          <w:lang w:val="es-ES"/>
        </w:rPr>
      </w:pPr>
    </w:p>
    <w:p w14:paraId="639B7CB3" w14:textId="2CA78650" w:rsidR="004C2C4C" w:rsidRPr="0025755F" w:rsidRDefault="00BF6A68"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 xml:space="preserve">El Estado informó el </w:t>
      </w:r>
      <w:r w:rsidR="004C2C4C" w:rsidRPr="0025755F">
        <w:rPr>
          <w:rFonts w:asciiTheme="majorHAnsi" w:eastAsia="MS Mincho" w:hAnsiTheme="majorHAnsi"/>
          <w:sz w:val="20"/>
          <w:szCs w:val="20"/>
          <w:lang w:val="es-ES"/>
        </w:rPr>
        <w:t>25 de mayo de 2006, que el 16 d</w:t>
      </w:r>
      <w:r w:rsidRPr="0025755F">
        <w:rPr>
          <w:rFonts w:asciiTheme="majorHAnsi" w:eastAsia="MS Mincho" w:hAnsiTheme="majorHAnsi"/>
          <w:sz w:val="20"/>
          <w:szCs w:val="20"/>
          <w:lang w:val="es-ES"/>
        </w:rPr>
        <w:t>e</w:t>
      </w:r>
      <w:r w:rsidR="004C2C4C" w:rsidRPr="0025755F">
        <w:rPr>
          <w:rFonts w:asciiTheme="majorHAnsi" w:eastAsia="MS Mincho" w:hAnsiTheme="majorHAnsi"/>
          <w:sz w:val="20"/>
          <w:szCs w:val="20"/>
          <w:lang w:val="es-ES"/>
        </w:rPr>
        <w:t xml:space="preserve"> </w:t>
      </w:r>
      <w:r w:rsidRPr="0025755F">
        <w:rPr>
          <w:rFonts w:asciiTheme="majorHAnsi" w:eastAsia="MS Mincho" w:hAnsiTheme="majorHAnsi"/>
          <w:sz w:val="20"/>
          <w:szCs w:val="20"/>
          <w:lang w:val="es-ES"/>
        </w:rPr>
        <w:t xml:space="preserve">mayo del mismo año se sostuvo una reunión en la Universidad de San Carlos, con los representantes y familiares de las víctimas, en la cual se presentó la plaza que llevaría el nombre que los familiares escogieran. Según </w:t>
      </w:r>
      <w:r w:rsidR="004C2C4C" w:rsidRPr="0025755F">
        <w:rPr>
          <w:rFonts w:asciiTheme="majorHAnsi" w:eastAsia="MS Mincho" w:hAnsiTheme="majorHAnsi"/>
          <w:sz w:val="20"/>
          <w:szCs w:val="20"/>
          <w:lang w:val="es-ES"/>
        </w:rPr>
        <w:t xml:space="preserve">lo indicado por </w:t>
      </w:r>
      <w:r w:rsidRPr="0025755F">
        <w:rPr>
          <w:rFonts w:asciiTheme="majorHAnsi" w:eastAsia="MS Mincho" w:hAnsiTheme="majorHAnsi"/>
          <w:sz w:val="20"/>
          <w:szCs w:val="20"/>
          <w:lang w:val="es-ES"/>
        </w:rPr>
        <w:t>e</w:t>
      </w:r>
      <w:r w:rsidR="004C2C4C" w:rsidRPr="0025755F">
        <w:rPr>
          <w:rFonts w:asciiTheme="majorHAnsi" w:eastAsia="MS Mincho" w:hAnsiTheme="majorHAnsi"/>
          <w:sz w:val="20"/>
          <w:szCs w:val="20"/>
          <w:lang w:val="es-ES"/>
        </w:rPr>
        <w:t>l</w:t>
      </w:r>
      <w:r w:rsidRPr="0025755F">
        <w:rPr>
          <w:rFonts w:asciiTheme="majorHAnsi" w:eastAsia="MS Mincho" w:hAnsiTheme="majorHAnsi"/>
          <w:sz w:val="20"/>
          <w:szCs w:val="20"/>
          <w:lang w:val="es-ES"/>
        </w:rPr>
        <w:t xml:space="preserve"> Estado, no habría existido consenso entre los familiares</w:t>
      </w:r>
      <w:r w:rsidR="00EA3041" w:rsidRPr="0025755F">
        <w:rPr>
          <w:rFonts w:asciiTheme="majorHAnsi" w:eastAsia="MS Mincho" w:hAnsiTheme="majorHAnsi"/>
          <w:sz w:val="20"/>
          <w:szCs w:val="20"/>
          <w:lang w:val="es-ES"/>
        </w:rPr>
        <w:t xml:space="preserve"> en ese momento</w:t>
      </w:r>
      <w:r w:rsidRPr="0025755F">
        <w:rPr>
          <w:rFonts w:asciiTheme="majorHAnsi" w:eastAsia="MS Mincho" w:hAnsiTheme="majorHAnsi"/>
          <w:sz w:val="20"/>
          <w:szCs w:val="20"/>
          <w:lang w:val="es-ES"/>
        </w:rPr>
        <w:t xml:space="preserve">, razón por la cual explorarían otros posibles lugares para la construcción de la plaza. </w:t>
      </w:r>
    </w:p>
    <w:p w14:paraId="5F0BCC59" w14:textId="77777777" w:rsidR="004C2C4C" w:rsidRPr="0025755F" w:rsidRDefault="004C2C4C" w:rsidP="004C2C4C">
      <w:pPr>
        <w:pStyle w:val="ListParagraph"/>
        <w:rPr>
          <w:rFonts w:asciiTheme="majorHAnsi" w:eastAsia="MS Mincho" w:hAnsiTheme="majorHAnsi"/>
          <w:sz w:val="20"/>
          <w:szCs w:val="20"/>
          <w:lang w:val="es-ES"/>
        </w:rPr>
      </w:pPr>
    </w:p>
    <w:p w14:paraId="4ACC8E65" w14:textId="31D864AF" w:rsidR="004C2C4C" w:rsidRPr="0025755F" w:rsidRDefault="004C2C4C"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Posteriormente, el 5 d</w:t>
      </w:r>
      <w:r w:rsidR="001909CA" w:rsidRPr="0025755F">
        <w:rPr>
          <w:rFonts w:asciiTheme="majorHAnsi" w:eastAsia="MS Mincho" w:hAnsiTheme="majorHAnsi"/>
          <w:sz w:val="20"/>
          <w:szCs w:val="20"/>
          <w:lang w:val="es-ES"/>
        </w:rPr>
        <w:t>e</w:t>
      </w:r>
      <w:r w:rsidRPr="0025755F">
        <w:rPr>
          <w:rFonts w:asciiTheme="majorHAnsi" w:eastAsia="MS Mincho" w:hAnsiTheme="majorHAnsi"/>
          <w:sz w:val="20"/>
          <w:szCs w:val="20"/>
          <w:lang w:val="es-ES"/>
        </w:rPr>
        <w:t xml:space="preserve"> </w:t>
      </w:r>
      <w:r w:rsidR="001909CA" w:rsidRPr="0025755F">
        <w:rPr>
          <w:rFonts w:asciiTheme="majorHAnsi" w:eastAsia="MS Mincho" w:hAnsiTheme="majorHAnsi"/>
          <w:sz w:val="20"/>
          <w:szCs w:val="20"/>
          <w:lang w:val="es-ES"/>
        </w:rPr>
        <w:t xml:space="preserve">junio de 2006, los </w:t>
      </w:r>
      <w:r w:rsidRPr="0025755F">
        <w:rPr>
          <w:rFonts w:asciiTheme="majorHAnsi" w:eastAsia="MS Mincho" w:hAnsiTheme="majorHAnsi"/>
          <w:sz w:val="20"/>
          <w:szCs w:val="20"/>
          <w:lang w:val="es-ES"/>
        </w:rPr>
        <w:t>peticionarios</w:t>
      </w:r>
      <w:r w:rsidR="001909CA" w:rsidRPr="0025755F">
        <w:rPr>
          <w:rFonts w:asciiTheme="majorHAnsi" w:eastAsia="MS Mincho" w:hAnsiTheme="majorHAnsi"/>
          <w:sz w:val="20"/>
          <w:szCs w:val="20"/>
          <w:lang w:val="es-ES"/>
        </w:rPr>
        <w:t xml:space="preserve"> indicaron la aceptación de</w:t>
      </w:r>
      <w:r w:rsidRPr="0025755F">
        <w:rPr>
          <w:rFonts w:asciiTheme="majorHAnsi" w:eastAsia="MS Mincho" w:hAnsiTheme="majorHAnsi"/>
          <w:sz w:val="20"/>
          <w:szCs w:val="20"/>
          <w:lang w:val="es-ES"/>
        </w:rPr>
        <w:t xml:space="preserve"> los familiares d</w:t>
      </w:r>
      <w:r w:rsidR="001909CA" w:rsidRPr="0025755F">
        <w:rPr>
          <w:rFonts w:asciiTheme="majorHAnsi" w:eastAsia="MS Mincho" w:hAnsiTheme="majorHAnsi"/>
          <w:sz w:val="20"/>
          <w:szCs w:val="20"/>
          <w:lang w:val="es-ES"/>
        </w:rPr>
        <w:t>e</w:t>
      </w:r>
      <w:r w:rsidRPr="0025755F">
        <w:rPr>
          <w:rFonts w:asciiTheme="majorHAnsi" w:eastAsia="MS Mincho" w:hAnsiTheme="majorHAnsi"/>
          <w:sz w:val="20"/>
          <w:szCs w:val="20"/>
          <w:lang w:val="es-ES"/>
        </w:rPr>
        <w:t xml:space="preserve"> </w:t>
      </w:r>
      <w:r w:rsidR="001909CA" w:rsidRPr="0025755F">
        <w:rPr>
          <w:rFonts w:asciiTheme="majorHAnsi" w:eastAsia="MS Mincho" w:hAnsiTheme="majorHAnsi"/>
          <w:sz w:val="20"/>
          <w:szCs w:val="20"/>
          <w:lang w:val="es-ES"/>
        </w:rPr>
        <w:t xml:space="preserve">las </w:t>
      </w:r>
      <w:r w:rsidRPr="0025755F">
        <w:rPr>
          <w:rFonts w:asciiTheme="majorHAnsi" w:eastAsia="MS Mincho" w:hAnsiTheme="majorHAnsi"/>
          <w:sz w:val="20"/>
          <w:szCs w:val="20"/>
          <w:lang w:val="es-ES"/>
        </w:rPr>
        <w:t>víctimas</w:t>
      </w:r>
      <w:r w:rsidR="001909CA" w:rsidRPr="0025755F">
        <w:rPr>
          <w:rFonts w:asciiTheme="majorHAnsi" w:eastAsia="MS Mincho" w:hAnsiTheme="majorHAnsi"/>
          <w:sz w:val="20"/>
          <w:szCs w:val="20"/>
          <w:lang w:val="es-ES"/>
        </w:rPr>
        <w:t xml:space="preserve"> de la </w:t>
      </w:r>
      <w:r w:rsidRPr="0025755F">
        <w:rPr>
          <w:rFonts w:asciiTheme="majorHAnsi" w:eastAsia="MS Mincho" w:hAnsiTheme="majorHAnsi"/>
          <w:sz w:val="20"/>
          <w:szCs w:val="20"/>
          <w:lang w:val="es-ES"/>
        </w:rPr>
        <w:t>construcción</w:t>
      </w:r>
      <w:r w:rsidR="001909CA" w:rsidRPr="0025755F">
        <w:rPr>
          <w:rFonts w:asciiTheme="majorHAnsi" w:eastAsia="MS Mincho" w:hAnsiTheme="majorHAnsi"/>
          <w:sz w:val="20"/>
          <w:szCs w:val="20"/>
          <w:lang w:val="es-ES"/>
        </w:rPr>
        <w:t xml:space="preserve"> de</w:t>
      </w:r>
      <w:r w:rsidRPr="0025755F">
        <w:rPr>
          <w:rFonts w:asciiTheme="majorHAnsi" w:eastAsia="MS Mincho" w:hAnsiTheme="majorHAnsi"/>
          <w:sz w:val="20"/>
          <w:szCs w:val="20"/>
          <w:lang w:val="es-ES"/>
        </w:rPr>
        <w:t xml:space="preserve"> </w:t>
      </w:r>
      <w:r w:rsidR="001909CA" w:rsidRPr="0025755F">
        <w:rPr>
          <w:rFonts w:asciiTheme="majorHAnsi" w:eastAsia="MS Mincho" w:hAnsiTheme="majorHAnsi"/>
          <w:sz w:val="20"/>
          <w:szCs w:val="20"/>
          <w:lang w:val="es-ES"/>
        </w:rPr>
        <w:t xml:space="preserve">la plaza en la Universidad de San Carlos, en la cual se sembrarían </w:t>
      </w:r>
      <w:r w:rsidRPr="0025755F">
        <w:rPr>
          <w:rFonts w:asciiTheme="majorHAnsi" w:eastAsia="MS Mincho" w:hAnsiTheme="majorHAnsi"/>
          <w:sz w:val="20"/>
          <w:szCs w:val="20"/>
          <w:lang w:val="es-ES"/>
        </w:rPr>
        <w:t>árboles</w:t>
      </w:r>
      <w:r w:rsidR="001909CA" w:rsidRPr="0025755F">
        <w:rPr>
          <w:rFonts w:asciiTheme="majorHAnsi" w:eastAsia="MS Mincho" w:hAnsiTheme="majorHAnsi"/>
          <w:sz w:val="20"/>
          <w:szCs w:val="20"/>
          <w:lang w:val="es-ES"/>
        </w:rPr>
        <w:t xml:space="preserve"> y se instalarían placas en memora de ellas. Los peticionarios anunciaron la </w:t>
      </w:r>
      <w:r w:rsidRPr="0025755F">
        <w:rPr>
          <w:rFonts w:asciiTheme="majorHAnsi" w:eastAsia="MS Mincho" w:hAnsiTheme="majorHAnsi"/>
          <w:sz w:val="20"/>
          <w:szCs w:val="20"/>
          <w:lang w:val="es-ES"/>
        </w:rPr>
        <w:t>continuidad</w:t>
      </w:r>
      <w:r w:rsidR="001909CA" w:rsidRPr="0025755F">
        <w:rPr>
          <w:rFonts w:asciiTheme="majorHAnsi" w:eastAsia="MS Mincho" w:hAnsiTheme="majorHAnsi"/>
          <w:sz w:val="20"/>
          <w:szCs w:val="20"/>
          <w:lang w:val="es-ES"/>
        </w:rPr>
        <w:t xml:space="preserve"> de las negociaciones y reuniones para </w:t>
      </w:r>
      <w:r w:rsidRPr="0025755F">
        <w:rPr>
          <w:rFonts w:asciiTheme="majorHAnsi" w:eastAsia="MS Mincho" w:hAnsiTheme="majorHAnsi"/>
          <w:sz w:val="20"/>
          <w:szCs w:val="20"/>
          <w:lang w:val="es-ES"/>
        </w:rPr>
        <w:t>definir</w:t>
      </w:r>
      <w:r w:rsidR="001909CA" w:rsidRPr="0025755F">
        <w:rPr>
          <w:rFonts w:asciiTheme="majorHAnsi" w:eastAsia="MS Mincho" w:hAnsiTheme="majorHAnsi"/>
          <w:sz w:val="20"/>
          <w:szCs w:val="20"/>
          <w:lang w:val="es-ES"/>
        </w:rPr>
        <w:t xml:space="preserve"> el contenido de</w:t>
      </w:r>
      <w:r w:rsidRPr="0025755F">
        <w:rPr>
          <w:rFonts w:asciiTheme="majorHAnsi" w:eastAsia="MS Mincho" w:hAnsiTheme="majorHAnsi"/>
          <w:sz w:val="20"/>
          <w:szCs w:val="20"/>
          <w:lang w:val="es-ES"/>
        </w:rPr>
        <w:t xml:space="preserve"> </w:t>
      </w:r>
      <w:r w:rsidR="001909CA" w:rsidRPr="0025755F">
        <w:rPr>
          <w:rFonts w:asciiTheme="majorHAnsi" w:eastAsia="MS Mincho" w:hAnsiTheme="majorHAnsi"/>
          <w:sz w:val="20"/>
          <w:szCs w:val="20"/>
          <w:lang w:val="es-ES"/>
        </w:rPr>
        <w:t>las placas y el lugar preciso de su ubicación en la plaza acordada</w:t>
      </w:r>
      <w:r w:rsidR="00EA3041" w:rsidRPr="0025755F">
        <w:rPr>
          <w:rFonts w:asciiTheme="majorHAnsi" w:eastAsia="MS Mincho" w:hAnsiTheme="majorHAnsi"/>
          <w:sz w:val="20"/>
          <w:szCs w:val="20"/>
          <w:lang w:val="es-ES"/>
        </w:rPr>
        <w:t>.</w:t>
      </w:r>
    </w:p>
    <w:p w14:paraId="247F9B39" w14:textId="77777777" w:rsidR="004C2C4C" w:rsidRPr="0025755F" w:rsidRDefault="004C2C4C" w:rsidP="004C2C4C">
      <w:pPr>
        <w:pStyle w:val="ListParagraph"/>
        <w:rPr>
          <w:rFonts w:asciiTheme="majorHAnsi" w:eastAsia="MS Mincho" w:hAnsiTheme="majorHAnsi"/>
          <w:sz w:val="20"/>
          <w:szCs w:val="20"/>
          <w:lang w:val="es-ES"/>
        </w:rPr>
      </w:pPr>
    </w:p>
    <w:p w14:paraId="4D8C220E" w14:textId="14A1160F" w:rsidR="006E70E8" w:rsidRPr="0025755F" w:rsidRDefault="001909CA"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 xml:space="preserve">Según lo informado por el Estado el 29 de septiembre de 2006, la solicitud de CALDH sobre la medida de memoria colectiva, </w:t>
      </w:r>
      <w:r w:rsidR="004C2C4C" w:rsidRPr="0025755F">
        <w:rPr>
          <w:rFonts w:asciiTheme="majorHAnsi" w:eastAsia="MS Mincho" w:hAnsiTheme="majorHAnsi"/>
          <w:sz w:val="20"/>
          <w:szCs w:val="20"/>
          <w:lang w:val="es-ES"/>
        </w:rPr>
        <w:t>incluía</w:t>
      </w:r>
      <w:r w:rsidRPr="0025755F">
        <w:rPr>
          <w:rFonts w:asciiTheme="majorHAnsi" w:eastAsia="MS Mincho" w:hAnsiTheme="majorHAnsi"/>
          <w:sz w:val="20"/>
          <w:szCs w:val="20"/>
          <w:lang w:val="es-ES"/>
        </w:rPr>
        <w:t xml:space="preserve"> la propuesta de los familiares de que la misma reflejara “tanto los </w:t>
      </w:r>
      <w:r w:rsidR="004C2C4C" w:rsidRPr="0025755F">
        <w:rPr>
          <w:rFonts w:asciiTheme="majorHAnsi" w:eastAsia="MS Mincho" w:hAnsiTheme="majorHAnsi"/>
          <w:sz w:val="20"/>
          <w:szCs w:val="20"/>
          <w:lang w:val="es-ES"/>
        </w:rPr>
        <w:t>intereses</w:t>
      </w:r>
      <w:r w:rsidRPr="0025755F">
        <w:rPr>
          <w:rFonts w:asciiTheme="majorHAnsi" w:eastAsia="MS Mincho" w:hAnsiTheme="majorHAnsi"/>
          <w:sz w:val="20"/>
          <w:szCs w:val="20"/>
          <w:lang w:val="es-ES"/>
        </w:rPr>
        <w:t xml:space="preserve"> pasiones de</w:t>
      </w:r>
      <w:r w:rsidR="004C2C4C" w:rsidRPr="0025755F">
        <w:rPr>
          <w:rFonts w:asciiTheme="majorHAnsi" w:eastAsia="MS Mincho" w:hAnsiTheme="majorHAnsi"/>
          <w:sz w:val="20"/>
          <w:szCs w:val="20"/>
          <w:lang w:val="es-ES"/>
        </w:rPr>
        <w:t xml:space="preserve"> </w:t>
      </w:r>
      <w:r w:rsidRPr="0025755F">
        <w:rPr>
          <w:rFonts w:asciiTheme="majorHAnsi" w:eastAsia="MS Mincho" w:hAnsiTheme="majorHAnsi"/>
          <w:sz w:val="20"/>
          <w:szCs w:val="20"/>
          <w:lang w:val="es-ES"/>
        </w:rPr>
        <w:t xml:space="preserve">las </w:t>
      </w:r>
      <w:r w:rsidR="00DC73F5" w:rsidRPr="0025755F">
        <w:rPr>
          <w:rFonts w:asciiTheme="majorHAnsi" w:eastAsia="MS Mincho" w:hAnsiTheme="majorHAnsi"/>
          <w:sz w:val="20"/>
          <w:szCs w:val="20"/>
          <w:lang w:val="es-ES"/>
        </w:rPr>
        <w:t>víctimas</w:t>
      </w:r>
      <w:r w:rsidRPr="0025755F">
        <w:rPr>
          <w:rFonts w:asciiTheme="majorHAnsi" w:eastAsia="MS Mincho" w:hAnsiTheme="majorHAnsi"/>
          <w:sz w:val="20"/>
          <w:szCs w:val="20"/>
          <w:lang w:val="es-ES"/>
        </w:rPr>
        <w:t xml:space="preserve"> co</w:t>
      </w:r>
      <w:r w:rsidR="004C2C4C" w:rsidRPr="0025755F">
        <w:rPr>
          <w:rFonts w:asciiTheme="majorHAnsi" w:eastAsia="MS Mincho" w:hAnsiTheme="majorHAnsi"/>
          <w:sz w:val="20"/>
          <w:szCs w:val="20"/>
          <w:lang w:val="es-ES"/>
        </w:rPr>
        <w:t>mo la unidad y solidaridad con l</w:t>
      </w:r>
      <w:r w:rsidRPr="0025755F">
        <w:rPr>
          <w:rFonts w:asciiTheme="majorHAnsi" w:eastAsia="MS Mincho" w:hAnsiTheme="majorHAnsi"/>
          <w:sz w:val="20"/>
          <w:szCs w:val="20"/>
          <w:lang w:val="es-ES"/>
        </w:rPr>
        <w:t xml:space="preserve">a cual </w:t>
      </w:r>
      <w:r w:rsidR="004C2C4C" w:rsidRPr="0025755F">
        <w:rPr>
          <w:rFonts w:asciiTheme="majorHAnsi" w:eastAsia="MS Mincho" w:hAnsiTheme="majorHAnsi"/>
          <w:sz w:val="20"/>
          <w:szCs w:val="20"/>
          <w:lang w:val="es-ES"/>
        </w:rPr>
        <w:t>vivían</w:t>
      </w:r>
      <w:r w:rsidRPr="0025755F">
        <w:rPr>
          <w:rFonts w:asciiTheme="majorHAnsi" w:eastAsia="MS Mincho" w:hAnsiTheme="majorHAnsi"/>
          <w:sz w:val="20"/>
          <w:szCs w:val="20"/>
          <w:lang w:val="es-ES"/>
        </w:rPr>
        <w:t xml:space="preserve"> sus vidas”</w:t>
      </w:r>
      <w:r w:rsidR="00EA3041" w:rsidRPr="0025755F">
        <w:rPr>
          <w:rFonts w:asciiTheme="majorHAnsi" w:eastAsia="MS Mincho" w:hAnsiTheme="majorHAnsi"/>
          <w:sz w:val="20"/>
          <w:szCs w:val="20"/>
          <w:lang w:val="es-ES"/>
        </w:rPr>
        <w:t>, a</w:t>
      </w:r>
      <w:r w:rsidRPr="0025755F">
        <w:rPr>
          <w:rFonts w:asciiTheme="majorHAnsi" w:eastAsia="MS Mincho" w:hAnsiTheme="majorHAnsi"/>
          <w:sz w:val="20"/>
          <w:szCs w:val="20"/>
          <w:lang w:val="es-ES"/>
        </w:rPr>
        <w:t xml:space="preserve">gregando que </w:t>
      </w:r>
      <w:r w:rsidR="004C2C4C" w:rsidRPr="0025755F">
        <w:rPr>
          <w:rFonts w:asciiTheme="majorHAnsi" w:eastAsia="MS Mincho" w:hAnsiTheme="majorHAnsi"/>
          <w:sz w:val="20"/>
          <w:szCs w:val="20"/>
          <w:lang w:val="es-ES"/>
        </w:rPr>
        <w:t>los peticionarios le habían señalado al Estado que “ésta</w:t>
      </w:r>
      <w:r w:rsidRPr="0025755F">
        <w:rPr>
          <w:rFonts w:asciiTheme="majorHAnsi" w:eastAsia="MS Mincho" w:hAnsiTheme="majorHAnsi"/>
          <w:sz w:val="20"/>
          <w:szCs w:val="20"/>
          <w:lang w:val="es-ES"/>
        </w:rPr>
        <w:t xml:space="preserve"> propuesta es para la creación de una plaza en la c</w:t>
      </w:r>
      <w:r w:rsidR="004C2C4C" w:rsidRPr="0025755F">
        <w:rPr>
          <w:rFonts w:asciiTheme="majorHAnsi" w:eastAsia="MS Mincho" w:hAnsiTheme="majorHAnsi"/>
          <w:sz w:val="20"/>
          <w:szCs w:val="20"/>
          <w:lang w:val="es-ES"/>
        </w:rPr>
        <w:t>apital que puede servir como un</w:t>
      </w:r>
      <w:r w:rsidRPr="0025755F">
        <w:rPr>
          <w:rFonts w:asciiTheme="majorHAnsi" w:eastAsia="MS Mincho" w:hAnsiTheme="majorHAnsi"/>
          <w:sz w:val="20"/>
          <w:szCs w:val="20"/>
          <w:lang w:val="es-ES"/>
        </w:rPr>
        <w:t xml:space="preserve"> espacio para rec</w:t>
      </w:r>
      <w:r w:rsidR="004C2C4C" w:rsidRPr="0025755F">
        <w:rPr>
          <w:rFonts w:asciiTheme="majorHAnsi" w:eastAsia="MS Mincho" w:hAnsiTheme="majorHAnsi"/>
          <w:sz w:val="20"/>
          <w:szCs w:val="20"/>
          <w:lang w:val="es-ES"/>
        </w:rPr>
        <w:t>ordar y dignificar la memoria d</w:t>
      </w:r>
      <w:r w:rsidRPr="0025755F">
        <w:rPr>
          <w:rFonts w:asciiTheme="majorHAnsi" w:eastAsia="MS Mincho" w:hAnsiTheme="majorHAnsi"/>
          <w:sz w:val="20"/>
          <w:szCs w:val="20"/>
          <w:lang w:val="es-ES"/>
        </w:rPr>
        <w:t>e</w:t>
      </w:r>
      <w:r w:rsidR="004C2C4C" w:rsidRPr="0025755F">
        <w:rPr>
          <w:rFonts w:asciiTheme="majorHAnsi" w:eastAsia="MS Mincho" w:hAnsiTheme="majorHAnsi"/>
          <w:sz w:val="20"/>
          <w:szCs w:val="20"/>
          <w:lang w:val="es-ES"/>
        </w:rPr>
        <w:t xml:space="preserve"> </w:t>
      </w:r>
      <w:r w:rsidRPr="0025755F">
        <w:rPr>
          <w:rFonts w:asciiTheme="majorHAnsi" w:eastAsia="MS Mincho" w:hAnsiTheme="majorHAnsi"/>
          <w:sz w:val="20"/>
          <w:szCs w:val="20"/>
          <w:lang w:val="es-ES"/>
        </w:rPr>
        <w:t xml:space="preserve">los estudiantes. Los elementos arquitectónicos y simbólicos contribuirán a un ambiente tranquilo, que </w:t>
      </w:r>
      <w:r w:rsidR="004C2C4C" w:rsidRPr="0025755F">
        <w:rPr>
          <w:rFonts w:asciiTheme="majorHAnsi" w:eastAsia="MS Mincho" w:hAnsiTheme="majorHAnsi"/>
          <w:sz w:val="20"/>
          <w:szCs w:val="20"/>
          <w:lang w:val="es-ES"/>
        </w:rPr>
        <w:t>animará</w:t>
      </w:r>
      <w:r w:rsidRPr="0025755F">
        <w:rPr>
          <w:rFonts w:asciiTheme="majorHAnsi" w:eastAsia="MS Mincho" w:hAnsiTheme="majorHAnsi"/>
          <w:sz w:val="20"/>
          <w:szCs w:val="20"/>
          <w:lang w:val="es-ES"/>
        </w:rPr>
        <w:t xml:space="preserve"> el pensamiento y la reflexión de los </w:t>
      </w:r>
      <w:r w:rsidR="004C2C4C" w:rsidRPr="0025755F">
        <w:rPr>
          <w:rFonts w:asciiTheme="majorHAnsi" w:eastAsia="MS Mincho" w:hAnsiTheme="majorHAnsi"/>
          <w:sz w:val="20"/>
          <w:szCs w:val="20"/>
          <w:lang w:val="es-ES"/>
        </w:rPr>
        <w:t>visitantes</w:t>
      </w:r>
      <w:r w:rsidRPr="0025755F">
        <w:rPr>
          <w:rFonts w:asciiTheme="majorHAnsi" w:eastAsia="MS Mincho" w:hAnsiTheme="majorHAnsi"/>
          <w:sz w:val="20"/>
          <w:szCs w:val="20"/>
          <w:lang w:val="es-ES"/>
        </w:rPr>
        <w:t xml:space="preserve">, y provee un </w:t>
      </w:r>
      <w:r w:rsidR="004C2C4C" w:rsidRPr="0025755F">
        <w:rPr>
          <w:rFonts w:asciiTheme="majorHAnsi" w:eastAsia="MS Mincho" w:hAnsiTheme="majorHAnsi"/>
          <w:sz w:val="20"/>
          <w:szCs w:val="20"/>
          <w:lang w:val="es-ES"/>
        </w:rPr>
        <w:t>espacio</w:t>
      </w:r>
      <w:r w:rsidRPr="0025755F">
        <w:rPr>
          <w:rFonts w:asciiTheme="majorHAnsi" w:eastAsia="MS Mincho" w:hAnsiTheme="majorHAnsi"/>
          <w:sz w:val="20"/>
          <w:szCs w:val="20"/>
          <w:lang w:val="es-ES"/>
        </w:rPr>
        <w:t xml:space="preserve"> para honrar y recordar a los fallecidos, que tendrá significación especialmente para las familias de los desaparecidos</w:t>
      </w:r>
      <w:r w:rsidR="004C2C4C" w:rsidRPr="0025755F">
        <w:rPr>
          <w:rFonts w:asciiTheme="majorHAnsi" w:eastAsia="MS Mincho" w:hAnsiTheme="majorHAnsi"/>
          <w:sz w:val="20"/>
          <w:szCs w:val="20"/>
          <w:lang w:val="es-ES"/>
        </w:rPr>
        <w:t>”</w:t>
      </w:r>
      <w:r w:rsidRPr="0025755F">
        <w:rPr>
          <w:rFonts w:asciiTheme="majorHAnsi" w:eastAsia="MS Mincho" w:hAnsiTheme="majorHAnsi"/>
          <w:sz w:val="20"/>
          <w:szCs w:val="20"/>
          <w:lang w:val="es-ES"/>
        </w:rPr>
        <w:t xml:space="preserve">. </w:t>
      </w:r>
    </w:p>
    <w:p w14:paraId="14035B8A" w14:textId="77777777" w:rsidR="006E70E8" w:rsidRPr="0025755F" w:rsidRDefault="006E70E8" w:rsidP="006E70E8">
      <w:pPr>
        <w:pStyle w:val="ListParagraph"/>
        <w:rPr>
          <w:rFonts w:asciiTheme="majorHAnsi" w:eastAsia="MS Mincho" w:hAnsiTheme="majorHAnsi"/>
          <w:sz w:val="20"/>
          <w:szCs w:val="20"/>
          <w:lang w:val="es-ES"/>
        </w:rPr>
      </w:pPr>
    </w:p>
    <w:p w14:paraId="4CFCFF2F" w14:textId="6C1D70E0" w:rsidR="001909CA" w:rsidRPr="0025755F" w:rsidRDefault="00EA3041"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Según el Estado, l</w:t>
      </w:r>
      <w:r w:rsidR="001909CA" w:rsidRPr="0025755F">
        <w:rPr>
          <w:rFonts w:asciiTheme="majorHAnsi" w:eastAsia="MS Mincho" w:hAnsiTheme="majorHAnsi"/>
          <w:sz w:val="20"/>
          <w:szCs w:val="20"/>
          <w:lang w:val="es-ES"/>
        </w:rPr>
        <w:t xml:space="preserve">os elementos arquitectónicos solicitados por la parte </w:t>
      </w:r>
      <w:r w:rsidR="004C2C4C" w:rsidRPr="0025755F">
        <w:rPr>
          <w:rFonts w:asciiTheme="majorHAnsi" w:eastAsia="MS Mincho" w:hAnsiTheme="majorHAnsi"/>
          <w:sz w:val="20"/>
          <w:szCs w:val="20"/>
          <w:lang w:val="es-ES"/>
        </w:rPr>
        <w:t>peticionaria</w:t>
      </w:r>
      <w:r w:rsidR="001909CA" w:rsidRPr="0025755F">
        <w:rPr>
          <w:rFonts w:asciiTheme="majorHAnsi" w:eastAsia="MS Mincho" w:hAnsiTheme="majorHAnsi"/>
          <w:sz w:val="20"/>
          <w:szCs w:val="20"/>
          <w:lang w:val="es-ES"/>
        </w:rPr>
        <w:t xml:space="preserve"> incluían: </w:t>
      </w:r>
    </w:p>
    <w:p w14:paraId="6CB54417" w14:textId="77777777" w:rsidR="001909CA" w:rsidRPr="0025755F" w:rsidRDefault="001909CA" w:rsidP="001909CA">
      <w:pPr>
        <w:pStyle w:val="ListParagraph"/>
        <w:rPr>
          <w:rFonts w:asciiTheme="majorHAnsi" w:eastAsia="MS Mincho" w:hAnsiTheme="majorHAnsi"/>
          <w:sz w:val="20"/>
          <w:szCs w:val="20"/>
          <w:lang w:val="es-ES"/>
        </w:rPr>
      </w:pPr>
    </w:p>
    <w:p w14:paraId="34FAA171" w14:textId="0D24AB6C" w:rsidR="00EA3041" w:rsidRPr="0025755F" w:rsidRDefault="004C2C4C" w:rsidP="00DD63E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Fuente central:</w:t>
      </w:r>
      <w:r w:rsidR="00EA3041" w:rsidRPr="0025755F">
        <w:rPr>
          <w:rFonts w:asciiTheme="majorHAnsi" w:eastAsia="MS Mincho" w:hAnsiTheme="majorHAnsi"/>
          <w:sz w:val="20"/>
          <w:szCs w:val="20"/>
          <w:lang w:val="es-ES"/>
        </w:rPr>
        <w:t xml:space="preserve"> a</w:t>
      </w:r>
      <w:r w:rsidR="001909CA" w:rsidRPr="0025755F">
        <w:rPr>
          <w:rFonts w:asciiTheme="majorHAnsi" w:eastAsia="MS Mincho" w:hAnsiTheme="majorHAnsi"/>
          <w:sz w:val="20"/>
          <w:szCs w:val="20"/>
          <w:lang w:val="es-ES"/>
        </w:rPr>
        <w:t xml:space="preserve">gua fluyendo, simbolizando la vida eterna. </w:t>
      </w:r>
    </w:p>
    <w:p w14:paraId="52D10DEC" w14:textId="77777777" w:rsidR="00EA3041" w:rsidRPr="0025755F" w:rsidRDefault="00EA3041" w:rsidP="00EA304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jc w:val="both"/>
        <w:rPr>
          <w:rFonts w:asciiTheme="majorHAnsi" w:eastAsia="MS Mincho" w:hAnsiTheme="majorHAnsi"/>
          <w:sz w:val="20"/>
          <w:szCs w:val="20"/>
          <w:lang w:val="es-ES"/>
        </w:rPr>
      </w:pPr>
    </w:p>
    <w:p w14:paraId="0FD2B7AF" w14:textId="6B44443C" w:rsidR="001909CA" w:rsidRPr="0025755F" w:rsidRDefault="001909CA" w:rsidP="00DD63E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 xml:space="preserve">Un circulo de piedra alrededor </w:t>
      </w:r>
      <w:r w:rsidR="004C2C4C" w:rsidRPr="0025755F">
        <w:rPr>
          <w:rFonts w:asciiTheme="majorHAnsi" w:eastAsia="MS Mincho" w:hAnsiTheme="majorHAnsi"/>
          <w:sz w:val="20"/>
          <w:szCs w:val="20"/>
          <w:lang w:val="es-ES"/>
        </w:rPr>
        <w:t xml:space="preserve">de la fuente con los nombres de </w:t>
      </w:r>
      <w:r w:rsidRPr="0025755F">
        <w:rPr>
          <w:rFonts w:asciiTheme="majorHAnsi" w:eastAsia="MS Mincho" w:hAnsiTheme="majorHAnsi"/>
          <w:sz w:val="20"/>
          <w:szCs w:val="20"/>
          <w:lang w:val="es-ES"/>
        </w:rPr>
        <w:t xml:space="preserve">las victimas gravadas, simbolizando su unidad, amistad y solidaridad. </w:t>
      </w:r>
    </w:p>
    <w:p w14:paraId="701EBFB6" w14:textId="66ADAE56" w:rsidR="001909CA" w:rsidRPr="0025755F" w:rsidRDefault="001909CA" w:rsidP="00EA30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jc w:val="both"/>
        <w:rPr>
          <w:rFonts w:asciiTheme="majorHAnsi" w:eastAsia="MS Mincho" w:hAnsiTheme="majorHAnsi"/>
          <w:sz w:val="20"/>
          <w:szCs w:val="20"/>
          <w:lang w:val="es-ES"/>
        </w:rPr>
      </w:pPr>
    </w:p>
    <w:p w14:paraId="300617F2" w14:textId="13A2B99E" w:rsidR="001909CA" w:rsidRPr="0025755F" w:rsidRDefault="001909CA" w:rsidP="00DD63E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P</w:t>
      </w:r>
      <w:r w:rsidR="00EA3041" w:rsidRPr="0025755F">
        <w:rPr>
          <w:rFonts w:asciiTheme="majorHAnsi" w:eastAsia="MS Mincho" w:hAnsiTheme="majorHAnsi"/>
          <w:sz w:val="20"/>
          <w:szCs w:val="20"/>
          <w:lang w:val="es-ES"/>
        </w:rPr>
        <w:t>laca con detalles de los hechos</w:t>
      </w:r>
      <w:r w:rsidRPr="0025755F">
        <w:rPr>
          <w:rFonts w:asciiTheme="majorHAnsi" w:eastAsia="MS Mincho" w:hAnsiTheme="majorHAnsi"/>
          <w:sz w:val="20"/>
          <w:szCs w:val="20"/>
          <w:lang w:val="es-ES"/>
        </w:rPr>
        <w:t xml:space="preserve"> y montada en un lugar apropiado de</w:t>
      </w:r>
      <w:r w:rsidR="004C2C4C" w:rsidRPr="0025755F">
        <w:rPr>
          <w:rFonts w:asciiTheme="majorHAnsi" w:eastAsia="MS Mincho" w:hAnsiTheme="majorHAnsi"/>
          <w:sz w:val="20"/>
          <w:szCs w:val="20"/>
          <w:lang w:val="es-ES"/>
        </w:rPr>
        <w:t xml:space="preserve"> </w:t>
      </w:r>
      <w:r w:rsidRPr="0025755F">
        <w:rPr>
          <w:rFonts w:asciiTheme="majorHAnsi" w:eastAsia="MS Mincho" w:hAnsiTheme="majorHAnsi"/>
          <w:sz w:val="20"/>
          <w:szCs w:val="20"/>
          <w:lang w:val="es-ES"/>
        </w:rPr>
        <w:t xml:space="preserve">la plaza. </w:t>
      </w:r>
    </w:p>
    <w:p w14:paraId="7F3E30B9" w14:textId="77777777" w:rsidR="004C2C4C" w:rsidRPr="0025755F" w:rsidRDefault="004C2C4C" w:rsidP="00EA30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jc w:val="both"/>
        <w:rPr>
          <w:rFonts w:asciiTheme="majorHAnsi" w:eastAsia="MS Mincho" w:hAnsiTheme="majorHAnsi"/>
          <w:sz w:val="20"/>
          <w:szCs w:val="20"/>
          <w:lang w:val="es-ES"/>
        </w:rPr>
      </w:pPr>
    </w:p>
    <w:p w14:paraId="256DAA0D" w14:textId="13500C0E" w:rsidR="004C2C4C" w:rsidRPr="0025755F" w:rsidRDefault="001909CA" w:rsidP="00DD63E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 xml:space="preserve">Para la memoria histórica y la </w:t>
      </w:r>
      <w:r w:rsidR="004C2C4C" w:rsidRPr="0025755F">
        <w:rPr>
          <w:rFonts w:asciiTheme="majorHAnsi" w:eastAsia="MS Mincho" w:hAnsiTheme="majorHAnsi"/>
          <w:sz w:val="20"/>
          <w:szCs w:val="20"/>
          <w:lang w:val="es-ES"/>
        </w:rPr>
        <w:t>dignificación</w:t>
      </w:r>
      <w:r w:rsidRPr="0025755F">
        <w:rPr>
          <w:rFonts w:asciiTheme="majorHAnsi" w:eastAsia="MS Mincho" w:hAnsiTheme="majorHAnsi"/>
          <w:sz w:val="20"/>
          <w:szCs w:val="20"/>
          <w:lang w:val="es-ES"/>
        </w:rPr>
        <w:t xml:space="preserve"> de las </w:t>
      </w:r>
      <w:r w:rsidR="004C2C4C" w:rsidRPr="0025755F">
        <w:rPr>
          <w:rFonts w:asciiTheme="majorHAnsi" w:eastAsia="MS Mincho" w:hAnsiTheme="majorHAnsi"/>
          <w:sz w:val="20"/>
          <w:szCs w:val="20"/>
          <w:lang w:val="es-ES"/>
        </w:rPr>
        <w:t>víctimas</w:t>
      </w:r>
      <w:r w:rsidR="00EA3041" w:rsidRPr="0025755F">
        <w:rPr>
          <w:rFonts w:asciiTheme="majorHAnsi" w:eastAsia="MS Mincho" w:hAnsiTheme="majorHAnsi"/>
          <w:sz w:val="20"/>
          <w:szCs w:val="20"/>
          <w:lang w:val="es-ES"/>
        </w:rPr>
        <w:t>:</w:t>
      </w:r>
      <w:r w:rsidRPr="0025755F">
        <w:rPr>
          <w:rFonts w:asciiTheme="majorHAnsi" w:eastAsia="MS Mincho" w:hAnsiTheme="majorHAnsi"/>
          <w:sz w:val="20"/>
          <w:szCs w:val="20"/>
          <w:lang w:val="es-ES"/>
        </w:rPr>
        <w:t xml:space="preserve"> bancas de </w:t>
      </w:r>
      <w:r w:rsidR="004C2C4C" w:rsidRPr="0025755F">
        <w:rPr>
          <w:rFonts w:asciiTheme="majorHAnsi" w:eastAsia="MS Mincho" w:hAnsiTheme="majorHAnsi"/>
          <w:sz w:val="20"/>
          <w:szCs w:val="20"/>
          <w:lang w:val="es-ES"/>
        </w:rPr>
        <w:t>piedra</w:t>
      </w:r>
      <w:r w:rsidRPr="0025755F">
        <w:rPr>
          <w:rFonts w:asciiTheme="majorHAnsi" w:eastAsia="MS Mincho" w:hAnsiTheme="majorHAnsi"/>
          <w:sz w:val="20"/>
          <w:szCs w:val="20"/>
          <w:lang w:val="es-ES"/>
        </w:rPr>
        <w:t xml:space="preserve"> en formación circular alrededor </w:t>
      </w:r>
      <w:r w:rsidR="004C2C4C" w:rsidRPr="0025755F">
        <w:rPr>
          <w:rFonts w:asciiTheme="majorHAnsi" w:eastAsia="MS Mincho" w:hAnsiTheme="majorHAnsi"/>
          <w:sz w:val="20"/>
          <w:szCs w:val="20"/>
          <w:lang w:val="es-ES"/>
        </w:rPr>
        <w:t>d</w:t>
      </w:r>
      <w:r w:rsidRPr="0025755F">
        <w:rPr>
          <w:rFonts w:asciiTheme="majorHAnsi" w:eastAsia="MS Mincho" w:hAnsiTheme="majorHAnsi"/>
          <w:sz w:val="20"/>
          <w:szCs w:val="20"/>
          <w:lang w:val="es-ES"/>
        </w:rPr>
        <w:t>e</w:t>
      </w:r>
      <w:r w:rsidR="004C2C4C" w:rsidRPr="0025755F">
        <w:rPr>
          <w:rFonts w:asciiTheme="majorHAnsi" w:eastAsia="MS Mincho" w:hAnsiTheme="majorHAnsi"/>
          <w:sz w:val="20"/>
          <w:szCs w:val="20"/>
          <w:lang w:val="es-ES"/>
        </w:rPr>
        <w:t xml:space="preserve"> </w:t>
      </w:r>
      <w:r w:rsidRPr="0025755F">
        <w:rPr>
          <w:rFonts w:asciiTheme="majorHAnsi" w:eastAsia="MS Mincho" w:hAnsiTheme="majorHAnsi"/>
          <w:sz w:val="20"/>
          <w:szCs w:val="20"/>
          <w:lang w:val="es-ES"/>
        </w:rPr>
        <w:t>la fuente para sentar</w:t>
      </w:r>
      <w:r w:rsidR="004C2C4C" w:rsidRPr="0025755F">
        <w:rPr>
          <w:rFonts w:asciiTheme="majorHAnsi" w:eastAsia="MS Mincho" w:hAnsiTheme="majorHAnsi"/>
          <w:sz w:val="20"/>
          <w:szCs w:val="20"/>
          <w:lang w:val="es-ES"/>
        </w:rPr>
        <w:t xml:space="preserve">se y para proveer los espacios </w:t>
      </w:r>
      <w:r w:rsidRPr="0025755F">
        <w:rPr>
          <w:rFonts w:asciiTheme="majorHAnsi" w:eastAsia="MS Mincho" w:hAnsiTheme="majorHAnsi"/>
          <w:sz w:val="20"/>
          <w:szCs w:val="20"/>
          <w:lang w:val="es-ES"/>
        </w:rPr>
        <w:t xml:space="preserve">a los visitantes para </w:t>
      </w:r>
      <w:r w:rsidR="004C2C4C" w:rsidRPr="0025755F">
        <w:rPr>
          <w:rFonts w:asciiTheme="majorHAnsi" w:eastAsia="MS Mincho" w:hAnsiTheme="majorHAnsi"/>
          <w:sz w:val="20"/>
          <w:szCs w:val="20"/>
          <w:lang w:val="es-ES"/>
        </w:rPr>
        <w:t>recordar</w:t>
      </w:r>
      <w:r w:rsidRPr="0025755F">
        <w:rPr>
          <w:rFonts w:asciiTheme="majorHAnsi" w:eastAsia="MS Mincho" w:hAnsiTheme="majorHAnsi"/>
          <w:sz w:val="20"/>
          <w:szCs w:val="20"/>
          <w:lang w:val="es-ES"/>
        </w:rPr>
        <w:t>, pensar y reflexionar.</w:t>
      </w:r>
    </w:p>
    <w:p w14:paraId="39843483" w14:textId="190AB0C5" w:rsidR="001909CA" w:rsidRPr="0025755F" w:rsidRDefault="001909CA" w:rsidP="00EA30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jc w:val="both"/>
        <w:rPr>
          <w:rFonts w:asciiTheme="majorHAnsi" w:eastAsia="MS Mincho" w:hAnsiTheme="majorHAnsi"/>
          <w:sz w:val="20"/>
          <w:szCs w:val="20"/>
          <w:lang w:val="es-ES"/>
        </w:rPr>
      </w:pPr>
    </w:p>
    <w:p w14:paraId="16982105" w14:textId="4080434D" w:rsidR="004C2C4C" w:rsidRPr="0025755F" w:rsidRDefault="001909CA" w:rsidP="00DD63E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Ocho arboles (</w:t>
      </w:r>
      <w:r w:rsidRPr="0025755F">
        <w:rPr>
          <w:rFonts w:asciiTheme="majorHAnsi" w:eastAsia="MS Mincho" w:hAnsiTheme="majorHAnsi"/>
          <w:i/>
          <w:sz w:val="20"/>
          <w:szCs w:val="20"/>
          <w:lang w:val="es-ES"/>
        </w:rPr>
        <w:t>Picus</w:t>
      </w:r>
      <w:r w:rsidRPr="0025755F">
        <w:rPr>
          <w:rFonts w:asciiTheme="majorHAnsi" w:eastAsia="MS Mincho" w:hAnsiTheme="majorHAnsi"/>
          <w:sz w:val="20"/>
          <w:szCs w:val="20"/>
          <w:lang w:val="es-ES"/>
        </w:rPr>
        <w:t xml:space="preserve">) plantados en un jardín alrededor de la plaza en </w:t>
      </w:r>
      <w:r w:rsidR="004C2C4C" w:rsidRPr="0025755F">
        <w:rPr>
          <w:rFonts w:asciiTheme="majorHAnsi" w:eastAsia="MS Mincho" w:hAnsiTheme="majorHAnsi"/>
          <w:sz w:val="20"/>
          <w:szCs w:val="20"/>
          <w:lang w:val="es-ES"/>
        </w:rPr>
        <w:t>formación</w:t>
      </w:r>
      <w:r w:rsidRPr="0025755F">
        <w:rPr>
          <w:rFonts w:asciiTheme="majorHAnsi" w:eastAsia="MS Mincho" w:hAnsiTheme="majorHAnsi"/>
          <w:sz w:val="20"/>
          <w:szCs w:val="20"/>
          <w:lang w:val="es-ES"/>
        </w:rPr>
        <w:t xml:space="preserve"> circular, </w:t>
      </w:r>
      <w:r w:rsidR="004C2C4C" w:rsidRPr="0025755F">
        <w:rPr>
          <w:rFonts w:asciiTheme="majorHAnsi" w:eastAsia="MS Mincho" w:hAnsiTheme="majorHAnsi"/>
          <w:sz w:val="20"/>
          <w:szCs w:val="20"/>
          <w:lang w:val="es-ES"/>
        </w:rPr>
        <w:t>representando</w:t>
      </w:r>
      <w:r w:rsidRPr="0025755F">
        <w:rPr>
          <w:rFonts w:asciiTheme="majorHAnsi" w:eastAsia="MS Mincho" w:hAnsiTheme="majorHAnsi"/>
          <w:sz w:val="20"/>
          <w:szCs w:val="20"/>
          <w:lang w:val="es-ES"/>
        </w:rPr>
        <w:t xml:space="preserve"> cada uno de los estudiantes fallecidos. </w:t>
      </w:r>
    </w:p>
    <w:p w14:paraId="1AA24182" w14:textId="77777777" w:rsidR="004C2C4C" w:rsidRPr="0025755F" w:rsidRDefault="004C2C4C" w:rsidP="00EA304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jc w:val="both"/>
        <w:rPr>
          <w:rFonts w:asciiTheme="majorHAnsi" w:eastAsia="MS Mincho" w:hAnsiTheme="majorHAnsi"/>
          <w:sz w:val="20"/>
          <w:szCs w:val="20"/>
          <w:lang w:val="es-ES"/>
        </w:rPr>
      </w:pPr>
    </w:p>
    <w:p w14:paraId="1C2E4540" w14:textId="16D4CC5B" w:rsidR="001909CA" w:rsidRPr="0025755F" w:rsidRDefault="001909CA" w:rsidP="00DD63E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 xml:space="preserve">Al pie de cada árbol se colocaría una placa </w:t>
      </w:r>
      <w:r w:rsidR="004C2C4C" w:rsidRPr="0025755F">
        <w:rPr>
          <w:rFonts w:asciiTheme="majorHAnsi" w:eastAsia="MS Mincho" w:hAnsiTheme="majorHAnsi"/>
          <w:sz w:val="20"/>
          <w:szCs w:val="20"/>
          <w:lang w:val="es-ES"/>
        </w:rPr>
        <w:t xml:space="preserve">pequeña con el nombre, fecha de nacimiento y fecha de fallecimiento de cada víctima.  </w:t>
      </w:r>
    </w:p>
    <w:p w14:paraId="7FF3668C" w14:textId="77777777" w:rsidR="001909CA" w:rsidRPr="0025755F" w:rsidRDefault="001909CA" w:rsidP="001909CA">
      <w:pPr>
        <w:pStyle w:val="ListParagraph"/>
        <w:rPr>
          <w:rFonts w:asciiTheme="majorHAnsi" w:eastAsia="MS Mincho" w:hAnsiTheme="majorHAnsi"/>
          <w:sz w:val="20"/>
          <w:szCs w:val="20"/>
          <w:lang w:val="es-ES"/>
        </w:rPr>
      </w:pPr>
    </w:p>
    <w:p w14:paraId="6A1077AD" w14:textId="1CD53DFC" w:rsidR="00077FAF" w:rsidRPr="0025755F" w:rsidRDefault="004C2C4C"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 xml:space="preserve">En la misma comunicación de 29 de septiembre de 2006, el Estado informó sobre la realización del acto de inauguración de la plaza y dignificación de la memoria </w:t>
      </w:r>
      <w:r w:rsidR="00DD3238" w:rsidRPr="0025755F">
        <w:rPr>
          <w:rFonts w:asciiTheme="majorHAnsi" w:eastAsia="MS Mincho" w:hAnsiTheme="majorHAnsi"/>
          <w:sz w:val="20"/>
          <w:szCs w:val="20"/>
          <w:lang w:val="es-ES"/>
        </w:rPr>
        <w:t xml:space="preserve">colectiva </w:t>
      </w:r>
      <w:r w:rsidRPr="0025755F">
        <w:rPr>
          <w:rFonts w:asciiTheme="majorHAnsi" w:eastAsia="MS Mincho" w:hAnsiTheme="majorHAnsi"/>
          <w:sz w:val="20"/>
          <w:szCs w:val="20"/>
          <w:lang w:val="es-ES"/>
        </w:rPr>
        <w:t>de los</w:t>
      </w:r>
      <w:r w:rsidR="00DD3238" w:rsidRPr="0025755F">
        <w:rPr>
          <w:rFonts w:asciiTheme="majorHAnsi" w:eastAsia="MS Mincho" w:hAnsiTheme="majorHAnsi"/>
          <w:sz w:val="20"/>
          <w:szCs w:val="20"/>
          <w:lang w:val="es-ES"/>
        </w:rPr>
        <w:t xml:space="preserve"> 10</w:t>
      </w:r>
      <w:r w:rsidRPr="0025755F">
        <w:rPr>
          <w:rFonts w:asciiTheme="majorHAnsi" w:eastAsia="MS Mincho" w:hAnsiTheme="majorHAnsi"/>
          <w:sz w:val="20"/>
          <w:szCs w:val="20"/>
          <w:lang w:val="es-ES"/>
        </w:rPr>
        <w:t xml:space="preserve"> estudiantes</w:t>
      </w:r>
      <w:r w:rsidR="00DD3238" w:rsidRPr="0025755F">
        <w:rPr>
          <w:rFonts w:asciiTheme="majorHAnsi" w:eastAsia="MS Mincho" w:hAnsiTheme="majorHAnsi"/>
          <w:sz w:val="20"/>
          <w:szCs w:val="20"/>
          <w:lang w:val="es-ES"/>
        </w:rPr>
        <w:t xml:space="preserve"> (de los casos 10.441 A y B)</w:t>
      </w:r>
      <w:r w:rsidRPr="0025755F">
        <w:rPr>
          <w:rFonts w:asciiTheme="majorHAnsi" w:eastAsia="MS Mincho" w:hAnsiTheme="majorHAnsi"/>
          <w:sz w:val="20"/>
          <w:szCs w:val="20"/>
          <w:lang w:val="es-ES"/>
        </w:rPr>
        <w:t xml:space="preserve"> el 14 de julio de 2006. Al respecto, es de indicar que dicho acto contó con la participación del Comisionado </w:t>
      </w:r>
      <w:r w:rsidR="00896617" w:rsidRPr="0025755F">
        <w:rPr>
          <w:rFonts w:asciiTheme="majorHAnsi" w:eastAsia="MS Mincho" w:hAnsiTheme="majorHAnsi"/>
          <w:sz w:val="20"/>
          <w:szCs w:val="20"/>
          <w:lang w:val="es-ES"/>
        </w:rPr>
        <w:t>Víctor</w:t>
      </w:r>
      <w:r w:rsidRPr="0025755F">
        <w:rPr>
          <w:rFonts w:asciiTheme="majorHAnsi" w:eastAsia="MS Mincho" w:hAnsiTheme="majorHAnsi"/>
          <w:sz w:val="20"/>
          <w:szCs w:val="20"/>
          <w:lang w:val="es-ES"/>
        </w:rPr>
        <w:t xml:space="preserve"> Abramovich, en su calidad de </w:t>
      </w:r>
      <w:r w:rsidR="00EE1D09" w:rsidRPr="0025755F">
        <w:rPr>
          <w:rFonts w:asciiTheme="majorHAnsi" w:eastAsia="MS Mincho" w:hAnsiTheme="majorHAnsi"/>
          <w:sz w:val="20"/>
          <w:szCs w:val="20"/>
          <w:lang w:val="es-ES"/>
        </w:rPr>
        <w:t>R</w:t>
      </w:r>
      <w:r w:rsidRPr="0025755F">
        <w:rPr>
          <w:rFonts w:asciiTheme="majorHAnsi" w:eastAsia="MS Mincho" w:hAnsiTheme="majorHAnsi"/>
          <w:sz w:val="20"/>
          <w:szCs w:val="20"/>
          <w:lang w:val="es-ES"/>
        </w:rPr>
        <w:t xml:space="preserve">elator de la CIDH para Guatemala; </w:t>
      </w:r>
      <w:r w:rsidR="00896617" w:rsidRPr="0025755F">
        <w:rPr>
          <w:rFonts w:asciiTheme="majorHAnsi" w:eastAsia="MS Mincho" w:hAnsiTheme="majorHAnsi"/>
          <w:sz w:val="20"/>
          <w:szCs w:val="20"/>
          <w:lang w:val="es-ES"/>
        </w:rPr>
        <w:t>así</w:t>
      </w:r>
      <w:r w:rsidRPr="0025755F">
        <w:rPr>
          <w:rFonts w:asciiTheme="majorHAnsi" w:eastAsia="MS Mincho" w:hAnsiTheme="majorHAnsi"/>
          <w:sz w:val="20"/>
          <w:szCs w:val="20"/>
          <w:lang w:val="es-ES"/>
        </w:rPr>
        <w:t xml:space="preserve"> como del Presidente de COPREDEH, el Rector de la </w:t>
      </w:r>
      <w:r w:rsidR="00896617" w:rsidRPr="0025755F">
        <w:rPr>
          <w:rFonts w:asciiTheme="majorHAnsi" w:eastAsia="MS Mincho" w:hAnsiTheme="majorHAnsi"/>
          <w:sz w:val="20"/>
          <w:szCs w:val="20"/>
          <w:lang w:val="es-ES"/>
        </w:rPr>
        <w:t>Universidad</w:t>
      </w:r>
      <w:r w:rsidRPr="0025755F">
        <w:rPr>
          <w:rFonts w:asciiTheme="majorHAnsi" w:eastAsia="MS Mincho" w:hAnsiTheme="majorHAnsi"/>
          <w:sz w:val="20"/>
          <w:szCs w:val="20"/>
          <w:lang w:val="es-ES"/>
        </w:rPr>
        <w:t xml:space="preserve"> de San Carlos, los familiares y amigos de los estudiantes y medios de comunicación. El Estad</w:t>
      </w:r>
      <w:r w:rsidR="00EE1D09" w:rsidRPr="0025755F">
        <w:rPr>
          <w:rFonts w:asciiTheme="majorHAnsi" w:eastAsia="MS Mincho" w:hAnsiTheme="majorHAnsi"/>
          <w:sz w:val="20"/>
          <w:szCs w:val="20"/>
          <w:lang w:val="es-ES"/>
        </w:rPr>
        <w:t>o</w:t>
      </w:r>
      <w:r w:rsidRPr="0025755F">
        <w:rPr>
          <w:rFonts w:asciiTheme="majorHAnsi" w:eastAsia="MS Mincho" w:hAnsiTheme="majorHAnsi"/>
          <w:sz w:val="20"/>
          <w:szCs w:val="20"/>
          <w:lang w:val="es-ES"/>
        </w:rPr>
        <w:t xml:space="preserve"> aportó registro fotográfico con el detalle de la plaza y </w:t>
      </w:r>
      <w:r w:rsidR="00295863" w:rsidRPr="0025755F">
        <w:rPr>
          <w:rFonts w:asciiTheme="majorHAnsi" w:eastAsia="MS Mincho" w:hAnsiTheme="majorHAnsi"/>
          <w:sz w:val="20"/>
          <w:szCs w:val="20"/>
          <w:lang w:val="es-ES"/>
        </w:rPr>
        <w:t>la</w:t>
      </w:r>
      <w:r w:rsidR="00DD3238" w:rsidRPr="0025755F">
        <w:rPr>
          <w:rFonts w:asciiTheme="majorHAnsi" w:eastAsia="MS Mincho" w:hAnsiTheme="majorHAnsi"/>
          <w:sz w:val="20"/>
          <w:szCs w:val="20"/>
          <w:lang w:val="es-ES"/>
        </w:rPr>
        <w:t>s</w:t>
      </w:r>
      <w:r w:rsidR="00295863" w:rsidRPr="0025755F">
        <w:rPr>
          <w:rFonts w:asciiTheme="majorHAnsi" w:eastAsia="MS Mincho" w:hAnsiTheme="majorHAnsi"/>
          <w:sz w:val="20"/>
          <w:szCs w:val="20"/>
          <w:lang w:val="es-ES"/>
        </w:rPr>
        <w:t xml:space="preserve"> </w:t>
      </w:r>
      <w:r w:rsidR="00FB2492" w:rsidRPr="0025755F">
        <w:rPr>
          <w:rFonts w:asciiTheme="majorHAnsi" w:eastAsia="MS Mincho" w:hAnsiTheme="majorHAnsi"/>
          <w:sz w:val="20"/>
          <w:szCs w:val="20"/>
          <w:lang w:val="es-ES"/>
        </w:rPr>
        <w:t>plaquetas</w:t>
      </w:r>
      <w:r w:rsidR="00DD3238" w:rsidRPr="0025755F">
        <w:rPr>
          <w:rFonts w:asciiTheme="majorHAnsi" w:eastAsia="MS Mincho" w:hAnsiTheme="majorHAnsi"/>
          <w:sz w:val="20"/>
          <w:szCs w:val="20"/>
          <w:lang w:val="es-ES"/>
        </w:rPr>
        <w:t xml:space="preserve"> instaladas</w:t>
      </w:r>
      <w:r w:rsidR="00295863" w:rsidRPr="0025755F">
        <w:rPr>
          <w:rFonts w:asciiTheme="majorHAnsi" w:eastAsia="MS Mincho" w:hAnsiTheme="majorHAnsi"/>
          <w:sz w:val="20"/>
          <w:szCs w:val="20"/>
          <w:lang w:val="es-ES"/>
        </w:rPr>
        <w:t xml:space="preserve">. </w:t>
      </w:r>
      <w:r w:rsidR="00896617" w:rsidRPr="0025755F">
        <w:rPr>
          <w:rFonts w:asciiTheme="majorHAnsi" w:eastAsia="MS Mincho" w:hAnsiTheme="majorHAnsi"/>
          <w:sz w:val="20"/>
          <w:szCs w:val="20"/>
          <w:lang w:val="es-ES"/>
        </w:rPr>
        <w:t>Dicha</w:t>
      </w:r>
      <w:r w:rsidR="00691FE5" w:rsidRPr="0025755F">
        <w:rPr>
          <w:rFonts w:asciiTheme="majorHAnsi" w:eastAsia="MS Mincho" w:hAnsiTheme="majorHAnsi"/>
          <w:sz w:val="20"/>
          <w:szCs w:val="20"/>
          <w:lang w:val="es-ES"/>
        </w:rPr>
        <w:t xml:space="preserve"> información f</w:t>
      </w:r>
      <w:r w:rsidR="00EE1D09" w:rsidRPr="0025755F">
        <w:rPr>
          <w:rFonts w:asciiTheme="majorHAnsi" w:eastAsia="MS Mincho" w:hAnsiTheme="majorHAnsi"/>
          <w:sz w:val="20"/>
          <w:szCs w:val="20"/>
          <w:lang w:val="es-ES"/>
        </w:rPr>
        <w:t>u</w:t>
      </w:r>
      <w:r w:rsidR="00691FE5" w:rsidRPr="0025755F">
        <w:rPr>
          <w:rFonts w:asciiTheme="majorHAnsi" w:eastAsia="MS Mincho" w:hAnsiTheme="majorHAnsi"/>
          <w:sz w:val="20"/>
          <w:szCs w:val="20"/>
          <w:lang w:val="es-ES"/>
        </w:rPr>
        <w:t xml:space="preserve">e trasladada a los </w:t>
      </w:r>
      <w:r w:rsidR="00896617" w:rsidRPr="0025755F">
        <w:rPr>
          <w:rFonts w:asciiTheme="majorHAnsi" w:eastAsia="MS Mincho" w:hAnsiTheme="majorHAnsi"/>
          <w:sz w:val="20"/>
          <w:szCs w:val="20"/>
          <w:lang w:val="es-ES"/>
        </w:rPr>
        <w:t>peticionarios</w:t>
      </w:r>
      <w:r w:rsidR="00691FE5" w:rsidRPr="0025755F">
        <w:rPr>
          <w:rFonts w:asciiTheme="majorHAnsi" w:eastAsia="MS Mincho" w:hAnsiTheme="majorHAnsi"/>
          <w:sz w:val="20"/>
          <w:szCs w:val="20"/>
          <w:lang w:val="es-ES"/>
        </w:rPr>
        <w:t xml:space="preserve">, quienes indicaron su satisfacción con el cumplimiento de la medida de dignificación </w:t>
      </w:r>
      <w:r w:rsidR="00896617" w:rsidRPr="0025755F">
        <w:rPr>
          <w:rFonts w:asciiTheme="majorHAnsi" w:eastAsia="MS Mincho" w:hAnsiTheme="majorHAnsi"/>
          <w:sz w:val="20"/>
          <w:szCs w:val="20"/>
          <w:lang w:val="es-ES"/>
        </w:rPr>
        <w:t>de la memoria d</w:t>
      </w:r>
      <w:r w:rsidR="00691FE5" w:rsidRPr="0025755F">
        <w:rPr>
          <w:rFonts w:asciiTheme="majorHAnsi" w:eastAsia="MS Mincho" w:hAnsiTheme="majorHAnsi"/>
          <w:sz w:val="20"/>
          <w:szCs w:val="20"/>
          <w:lang w:val="es-ES"/>
        </w:rPr>
        <w:t>e</w:t>
      </w:r>
      <w:r w:rsidR="00896617" w:rsidRPr="0025755F">
        <w:rPr>
          <w:rFonts w:asciiTheme="majorHAnsi" w:eastAsia="MS Mincho" w:hAnsiTheme="majorHAnsi"/>
          <w:sz w:val="20"/>
          <w:szCs w:val="20"/>
          <w:lang w:val="es-ES"/>
        </w:rPr>
        <w:t xml:space="preserve"> </w:t>
      </w:r>
      <w:r w:rsidR="00691FE5" w:rsidRPr="0025755F">
        <w:rPr>
          <w:rFonts w:asciiTheme="majorHAnsi" w:eastAsia="MS Mincho" w:hAnsiTheme="majorHAnsi"/>
          <w:sz w:val="20"/>
          <w:szCs w:val="20"/>
          <w:lang w:val="es-ES"/>
        </w:rPr>
        <w:t xml:space="preserve">las victimas </w:t>
      </w:r>
      <w:r w:rsidR="006E70E8" w:rsidRPr="0025755F">
        <w:rPr>
          <w:rFonts w:asciiTheme="majorHAnsi" w:eastAsia="MS Mincho" w:hAnsiTheme="majorHAnsi"/>
          <w:sz w:val="20"/>
          <w:szCs w:val="20"/>
          <w:lang w:val="es-ES"/>
        </w:rPr>
        <w:t>el 17 de marzo de 2011</w:t>
      </w:r>
      <w:r w:rsidR="00EE1D09" w:rsidRPr="0025755F">
        <w:rPr>
          <w:rFonts w:asciiTheme="majorHAnsi" w:eastAsia="MS Mincho" w:hAnsiTheme="majorHAnsi"/>
          <w:sz w:val="20"/>
          <w:szCs w:val="20"/>
          <w:lang w:val="es-ES"/>
        </w:rPr>
        <w:t xml:space="preserve">, </w:t>
      </w:r>
      <w:r w:rsidR="009226E8" w:rsidRPr="0025755F">
        <w:rPr>
          <w:rFonts w:asciiTheme="majorHAnsi" w:eastAsia="MS Mincho" w:hAnsiTheme="majorHAnsi"/>
          <w:sz w:val="20"/>
          <w:szCs w:val="20"/>
          <w:lang w:val="es-ES"/>
        </w:rPr>
        <w:t>en lo que corresponde a la inauguración</w:t>
      </w:r>
      <w:r w:rsidR="00554C28" w:rsidRPr="0025755F">
        <w:rPr>
          <w:rFonts w:asciiTheme="majorHAnsi" w:eastAsia="MS Mincho" w:hAnsiTheme="majorHAnsi"/>
          <w:sz w:val="20"/>
          <w:szCs w:val="20"/>
          <w:lang w:val="es-ES"/>
        </w:rPr>
        <w:t xml:space="preserve"> de la plaza,</w:t>
      </w:r>
      <w:r w:rsidR="009226E8" w:rsidRPr="0025755F">
        <w:rPr>
          <w:rFonts w:asciiTheme="majorHAnsi" w:eastAsia="MS Mincho" w:hAnsiTheme="majorHAnsi"/>
          <w:sz w:val="20"/>
          <w:szCs w:val="20"/>
          <w:lang w:val="es-ES"/>
        </w:rPr>
        <w:t xml:space="preserve"> </w:t>
      </w:r>
      <w:r w:rsidR="00EE1D09" w:rsidRPr="0025755F">
        <w:rPr>
          <w:rFonts w:asciiTheme="majorHAnsi" w:eastAsia="MS Mincho" w:hAnsiTheme="majorHAnsi"/>
          <w:sz w:val="20"/>
          <w:szCs w:val="20"/>
          <w:lang w:val="es-ES"/>
        </w:rPr>
        <w:t>i</w:t>
      </w:r>
      <w:r w:rsidR="00896617" w:rsidRPr="0025755F">
        <w:rPr>
          <w:rFonts w:asciiTheme="majorHAnsi" w:eastAsia="MS Mincho" w:hAnsiTheme="majorHAnsi"/>
          <w:sz w:val="20"/>
          <w:szCs w:val="20"/>
          <w:lang w:val="es-ES"/>
        </w:rPr>
        <w:t>ndicando</w:t>
      </w:r>
      <w:r w:rsidR="00691FE5" w:rsidRPr="0025755F">
        <w:rPr>
          <w:rFonts w:asciiTheme="majorHAnsi" w:eastAsia="MS Mincho" w:hAnsiTheme="majorHAnsi"/>
          <w:sz w:val="20"/>
          <w:szCs w:val="20"/>
          <w:lang w:val="es-ES"/>
        </w:rPr>
        <w:t xml:space="preserve"> que </w:t>
      </w:r>
      <w:r w:rsidR="00077FAF" w:rsidRPr="0025755F">
        <w:rPr>
          <w:rFonts w:asciiTheme="majorHAnsi" w:eastAsia="MS Mincho" w:hAnsiTheme="majorHAnsi"/>
          <w:sz w:val="20"/>
          <w:szCs w:val="20"/>
          <w:lang w:val="es-ES"/>
        </w:rPr>
        <w:t>se habían cumplido los deseos de los peticionarios</w:t>
      </w:r>
      <w:r w:rsidR="009226E8" w:rsidRPr="0025755F">
        <w:rPr>
          <w:rFonts w:asciiTheme="majorHAnsi" w:eastAsia="MS Mincho" w:hAnsiTheme="majorHAnsi"/>
          <w:sz w:val="20"/>
          <w:szCs w:val="20"/>
          <w:lang w:val="es-ES"/>
        </w:rPr>
        <w:t xml:space="preserve"> y familiares de las víctimas </w:t>
      </w:r>
      <w:r w:rsidR="00295863" w:rsidRPr="0025755F">
        <w:rPr>
          <w:rFonts w:asciiTheme="majorHAnsi" w:eastAsia="MS Mincho" w:hAnsiTheme="majorHAnsi"/>
          <w:sz w:val="20"/>
          <w:szCs w:val="20"/>
          <w:lang w:val="es-ES"/>
        </w:rPr>
        <w:t>con la realización de este evento</w:t>
      </w:r>
      <w:r w:rsidR="009226E8" w:rsidRPr="0025755F">
        <w:rPr>
          <w:rFonts w:asciiTheme="majorHAnsi" w:eastAsia="MS Mincho" w:hAnsiTheme="majorHAnsi"/>
          <w:sz w:val="20"/>
          <w:szCs w:val="20"/>
          <w:lang w:val="es-ES"/>
        </w:rPr>
        <w:t>.</w:t>
      </w:r>
    </w:p>
    <w:p w14:paraId="02CC2A75" w14:textId="716E320C" w:rsidR="00896617" w:rsidRPr="0025755F" w:rsidRDefault="00896617" w:rsidP="00554C2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09A871B3" w14:textId="73D9998A" w:rsidR="00896617" w:rsidRPr="0025755F" w:rsidRDefault="00554C28"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Posteriormente,</w:t>
      </w:r>
      <w:r w:rsidR="00896617" w:rsidRPr="0025755F">
        <w:rPr>
          <w:rFonts w:asciiTheme="majorHAnsi" w:eastAsia="MS Mincho" w:hAnsiTheme="majorHAnsi"/>
          <w:sz w:val="20"/>
          <w:szCs w:val="20"/>
          <w:lang w:val="es-ES"/>
        </w:rPr>
        <w:t xml:space="preserve"> </w:t>
      </w:r>
      <w:r w:rsidRPr="0025755F">
        <w:rPr>
          <w:rFonts w:asciiTheme="majorHAnsi" w:eastAsia="MS Mincho" w:hAnsiTheme="majorHAnsi"/>
          <w:sz w:val="20"/>
          <w:szCs w:val="20"/>
          <w:lang w:val="es-ES"/>
        </w:rPr>
        <w:t>en escritos d</w:t>
      </w:r>
      <w:r w:rsidR="005602FA" w:rsidRPr="0025755F">
        <w:rPr>
          <w:rFonts w:asciiTheme="majorHAnsi" w:eastAsia="MS Mincho" w:hAnsiTheme="majorHAnsi"/>
          <w:sz w:val="20"/>
          <w:szCs w:val="20"/>
          <w:lang w:val="es-ES"/>
        </w:rPr>
        <w:t xml:space="preserve">el </w:t>
      </w:r>
      <w:r w:rsidR="00295863" w:rsidRPr="0025755F">
        <w:rPr>
          <w:rFonts w:asciiTheme="majorHAnsi" w:eastAsia="MS Mincho" w:hAnsiTheme="majorHAnsi"/>
          <w:sz w:val="20"/>
          <w:szCs w:val="20"/>
          <w:lang w:val="es-ES"/>
        </w:rPr>
        <w:t>20</w:t>
      </w:r>
      <w:r w:rsidR="00797A92" w:rsidRPr="0025755F">
        <w:rPr>
          <w:rFonts w:asciiTheme="majorHAnsi" w:eastAsia="MS Mincho" w:hAnsiTheme="majorHAnsi"/>
          <w:sz w:val="20"/>
          <w:szCs w:val="20"/>
          <w:lang w:val="es-ES"/>
        </w:rPr>
        <w:t xml:space="preserve"> de enero de 2012 y 28 de</w:t>
      </w:r>
      <w:r w:rsidR="00295863" w:rsidRPr="0025755F">
        <w:rPr>
          <w:rFonts w:asciiTheme="majorHAnsi" w:eastAsia="MS Mincho" w:hAnsiTheme="majorHAnsi"/>
          <w:sz w:val="20"/>
          <w:szCs w:val="20"/>
          <w:lang w:val="es-ES"/>
        </w:rPr>
        <w:t xml:space="preserve"> junio</w:t>
      </w:r>
      <w:r w:rsidR="00797A92" w:rsidRPr="0025755F">
        <w:rPr>
          <w:rFonts w:asciiTheme="majorHAnsi" w:eastAsia="MS Mincho" w:hAnsiTheme="majorHAnsi"/>
          <w:sz w:val="20"/>
          <w:szCs w:val="20"/>
          <w:lang w:val="es-ES"/>
        </w:rPr>
        <w:t xml:space="preserve"> de 2013, el Estado </w:t>
      </w:r>
      <w:r w:rsidR="005602FA" w:rsidRPr="0025755F">
        <w:rPr>
          <w:rFonts w:asciiTheme="majorHAnsi" w:eastAsia="MS Mincho" w:hAnsiTheme="majorHAnsi"/>
          <w:sz w:val="20"/>
          <w:szCs w:val="20"/>
          <w:lang w:val="es-ES"/>
        </w:rPr>
        <w:t>informó</w:t>
      </w:r>
      <w:r w:rsidR="00797A92" w:rsidRPr="0025755F">
        <w:rPr>
          <w:rFonts w:asciiTheme="majorHAnsi" w:eastAsia="MS Mincho" w:hAnsiTheme="majorHAnsi"/>
          <w:sz w:val="20"/>
          <w:szCs w:val="20"/>
          <w:lang w:val="es-ES"/>
        </w:rPr>
        <w:t xml:space="preserve"> que el día </w:t>
      </w:r>
      <w:r w:rsidR="005602FA" w:rsidRPr="0025755F">
        <w:rPr>
          <w:rFonts w:asciiTheme="majorHAnsi" w:eastAsia="MS Mincho" w:hAnsiTheme="majorHAnsi"/>
          <w:sz w:val="20"/>
          <w:szCs w:val="20"/>
          <w:lang w:val="es-ES"/>
        </w:rPr>
        <w:t xml:space="preserve">18 de agosto de 2011 se llevó a cabo </w:t>
      </w:r>
      <w:r w:rsidR="00DD3238" w:rsidRPr="0025755F">
        <w:rPr>
          <w:rFonts w:asciiTheme="majorHAnsi" w:eastAsia="MS Mincho" w:hAnsiTheme="majorHAnsi"/>
          <w:sz w:val="20"/>
          <w:szCs w:val="20"/>
          <w:lang w:val="es-ES"/>
        </w:rPr>
        <w:t>otro</w:t>
      </w:r>
      <w:r w:rsidR="005602FA" w:rsidRPr="0025755F">
        <w:rPr>
          <w:rFonts w:asciiTheme="majorHAnsi" w:eastAsia="MS Mincho" w:hAnsiTheme="majorHAnsi"/>
          <w:sz w:val="20"/>
          <w:szCs w:val="20"/>
          <w:lang w:val="es-ES"/>
        </w:rPr>
        <w:t xml:space="preserve"> acto público </w:t>
      </w:r>
      <w:r w:rsidR="00DD3238" w:rsidRPr="0025755F">
        <w:rPr>
          <w:rFonts w:asciiTheme="majorHAnsi" w:eastAsia="MS Mincho" w:hAnsiTheme="majorHAnsi"/>
          <w:sz w:val="20"/>
          <w:szCs w:val="20"/>
          <w:lang w:val="es-ES"/>
        </w:rPr>
        <w:t xml:space="preserve">individualizado </w:t>
      </w:r>
      <w:r w:rsidR="005602FA" w:rsidRPr="0025755F">
        <w:rPr>
          <w:rFonts w:asciiTheme="majorHAnsi" w:eastAsia="MS Mincho" w:hAnsiTheme="majorHAnsi"/>
          <w:sz w:val="20"/>
          <w:szCs w:val="20"/>
          <w:lang w:val="es-ES"/>
        </w:rPr>
        <w:t>de develación de placa de Carlos Humberto Cabrera Rivera, evento que se realizó en el auditórium de la Facultad de Humanidades del Campus Central de la Universidad de San Carlos de Guatemala.</w:t>
      </w:r>
    </w:p>
    <w:p w14:paraId="5A12F24A" w14:textId="77777777" w:rsidR="006D76C1" w:rsidRPr="0025755F" w:rsidRDefault="006D76C1" w:rsidP="006D76C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41C14001" w14:textId="77777777" w:rsidR="009B2C9D" w:rsidRPr="0025755F" w:rsidRDefault="009B2C9D" w:rsidP="009B2C9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 xml:space="preserve">Dicha información fue trasladada a los peticionarios, quienes no presentaron observaciones en dicha oportunidad. Posteriormente, el 24 de junio de 2020, los peticionarios indicaron su conformidad con el cumplimiento de este extremo del acuerdo. </w:t>
      </w:r>
    </w:p>
    <w:p w14:paraId="2DC13BEF" w14:textId="77777777" w:rsidR="009B2C9D" w:rsidRPr="0025755F" w:rsidRDefault="009B2C9D" w:rsidP="009B2C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p>
    <w:p w14:paraId="692503EF" w14:textId="38327E26" w:rsidR="009B2C9D" w:rsidRPr="0025755F" w:rsidRDefault="009B2C9D" w:rsidP="009B2C9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Finalmente, la Comisión tomó conocimiento de que</w:t>
      </w:r>
      <w:r w:rsidR="002A6D72" w:rsidRPr="0025755F">
        <w:rPr>
          <w:rFonts w:asciiTheme="majorHAnsi" w:eastAsia="MS Mincho" w:hAnsiTheme="majorHAnsi"/>
          <w:sz w:val="20"/>
          <w:szCs w:val="20"/>
          <w:lang w:val="es-ES"/>
        </w:rPr>
        <w:t>,</w:t>
      </w:r>
      <w:r w:rsidRPr="0025755F">
        <w:rPr>
          <w:rFonts w:asciiTheme="majorHAnsi" w:eastAsia="MS Mincho" w:hAnsiTheme="majorHAnsi"/>
          <w:sz w:val="20"/>
          <w:szCs w:val="20"/>
          <w:lang w:val="es-ES"/>
        </w:rPr>
        <w:t xml:space="preserve"> en el año 2019</w:t>
      </w:r>
      <w:r w:rsidR="002A6D72" w:rsidRPr="0025755F">
        <w:rPr>
          <w:rFonts w:asciiTheme="majorHAnsi" w:eastAsia="MS Mincho" w:hAnsiTheme="majorHAnsi"/>
          <w:sz w:val="20"/>
          <w:szCs w:val="20"/>
          <w:lang w:val="es-ES"/>
        </w:rPr>
        <w:t>,</w:t>
      </w:r>
      <w:r w:rsidRPr="0025755F">
        <w:rPr>
          <w:rFonts w:asciiTheme="majorHAnsi" w:eastAsia="MS Mincho" w:hAnsiTheme="majorHAnsi"/>
          <w:sz w:val="20"/>
          <w:szCs w:val="20"/>
          <w:lang w:val="es-ES"/>
        </w:rPr>
        <w:t xml:space="preserve"> se revitalizó la Plaza del Estudiante Ejemplo en la USAC en memoria de las víctimas del caso que ahora cuenta con jardines, iluminación, bancas, sonido ambiental, un mural histórico y una placa conmemorativa con los nombres de los mártires</w:t>
      </w:r>
      <w:r w:rsidRPr="0025755F">
        <w:rPr>
          <w:rStyle w:val="FootnoteReference"/>
          <w:rFonts w:asciiTheme="majorHAnsi" w:eastAsia="MS Mincho" w:hAnsiTheme="majorHAnsi"/>
          <w:sz w:val="20"/>
          <w:szCs w:val="20"/>
          <w:lang w:val="es-ES"/>
        </w:rPr>
        <w:footnoteReference w:id="11"/>
      </w:r>
      <w:r w:rsidRPr="0025755F">
        <w:rPr>
          <w:rFonts w:asciiTheme="majorHAnsi" w:eastAsia="MS Mincho" w:hAnsiTheme="majorHAnsi"/>
          <w:sz w:val="20"/>
          <w:szCs w:val="20"/>
          <w:lang w:val="es-ES"/>
        </w:rPr>
        <w:t>. Por lo anterior, tomando en consideración los elementos de información anteriormente mencionados,</w:t>
      </w:r>
      <w:r w:rsidRPr="0025755F">
        <w:rPr>
          <w:rStyle w:val="CommentReference"/>
          <w:rFonts w:asciiTheme="majorHAnsi" w:hAnsiTheme="majorHAnsi"/>
          <w:sz w:val="20"/>
          <w:szCs w:val="20"/>
          <w:lang w:val="es-CO"/>
        </w:rPr>
        <w:t xml:space="preserve"> </w:t>
      </w:r>
      <w:r w:rsidRPr="0025755F">
        <w:rPr>
          <w:rFonts w:asciiTheme="majorHAnsi" w:eastAsia="MS Mincho" w:hAnsiTheme="majorHAnsi"/>
          <w:sz w:val="20"/>
          <w:szCs w:val="20"/>
          <w:lang w:val="es-ES"/>
        </w:rPr>
        <w:t>la Comisión considera que la cláusula quinta (V) del acuerdo de solución amistosa, así como el punto 4 de la adenda se encuentran totalmente cumplidos y así lo declara.</w:t>
      </w:r>
    </w:p>
    <w:p w14:paraId="3EB5257B" w14:textId="77777777" w:rsidR="0092104D" w:rsidRPr="0025755F" w:rsidRDefault="0092104D" w:rsidP="008D0BF8">
      <w:pPr>
        <w:pStyle w:val="ListParagraph"/>
        <w:tabs>
          <w:tab w:val="left" w:pos="1440"/>
        </w:tabs>
        <w:ind w:left="0" w:firstLine="720"/>
        <w:jc w:val="both"/>
        <w:rPr>
          <w:rFonts w:asciiTheme="majorHAnsi" w:eastAsia="MS Mincho" w:hAnsiTheme="majorHAnsi"/>
          <w:sz w:val="20"/>
          <w:szCs w:val="20"/>
          <w:lang w:val="es-ES"/>
        </w:rPr>
      </w:pPr>
    </w:p>
    <w:p w14:paraId="466BA9DD" w14:textId="3CF6C7CE" w:rsidR="00CB589A" w:rsidRPr="0025755F" w:rsidRDefault="00E54127"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VE"/>
        </w:rPr>
      </w:pPr>
      <w:r w:rsidRPr="0025755F">
        <w:rPr>
          <w:rFonts w:asciiTheme="majorHAnsi" w:eastAsia="MS Mincho" w:hAnsiTheme="majorHAnsi"/>
          <w:sz w:val="20"/>
          <w:szCs w:val="20"/>
          <w:lang w:val="es-ES"/>
        </w:rPr>
        <w:t>En relación a la Cláusula sexta (VI)</w:t>
      </w:r>
      <w:r w:rsidR="0092104D" w:rsidRPr="0025755F">
        <w:rPr>
          <w:rFonts w:asciiTheme="majorHAnsi" w:eastAsia="MS Mincho" w:hAnsiTheme="majorHAnsi"/>
          <w:sz w:val="20"/>
          <w:szCs w:val="20"/>
          <w:lang w:val="es-ES"/>
        </w:rPr>
        <w:t>, sobre</w:t>
      </w:r>
      <w:r w:rsidR="00E32FB1" w:rsidRPr="0025755F">
        <w:rPr>
          <w:rFonts w:asciiTheme="majorHAnsi" w:eastAsia="MS Mincho" w:hAnsiTheme="majorHAnsi"/>
          <w:sz w:val="20"/>
          <w:szCs w:val="20"/>
          <w:lang w:val="es-ES"/>
        </w:rPr>
        <w:t xml:space="preserve"> la i</w:t>
      </w:r>
      <w:r w:rsidRPr="0025755F">
        <w:rPr>
          <w:rFonts w:asciiTheme="majorHAnsi" w:eastAsia="MS Mincho" w:hAnsiTheme="majorHAnsi"/>
          <w:sz w:val="20"/>
          <w:szCs w:val="20"/>
          <w:lang w:val="es-ES"/>
        </w:rPr>
        <w:t>nvestigación, juicio y sanción de los responsables</w:t>
      </w:r>
      <w:r w:rsidR="00467AB0" w:rsidRPr="0025755F">
        <w:rPr>
          <w:rFonts w:asciiTheme="majorHAnsi" w:eastAsia="MS Mincho" w:hAnsiTheme="majorHAnsi"/>
          <w:sz w:val="20"/>
          <w:szCs w:val="20"/>
          <w:lang w:val="es-ES"/>
        </w:rPr>
        <w:t>,</w:t>
      </w:r>
      <w:r w:rsidR="00EE1D09" w:rsidRPr="0025755F">
        <w:rPr>
          <w:rFonts w:asciiTheme="majorHAnsi" w:eastAsia="MS Mincho" w:hAnsiTheme="majorHAnsi"/>
          <w:sz w:val="20"/>
          <w:szCs w:val="20"/>
          <w:lang w:val="es-ES"/>
        </w:rPr>
        <w:t xml:space="preserve"> el Estado informó el 5 de julio de 2013</w:t>
      </w:r>
      <w:r w:rsidR="00E05812" w:rsidRPr="0025755F">
        <w:rPr>
          <w:rFonts w:asciiTheme="majorHAnsi" w:eastAsia="MS Mincho" w:hAnsiTheme="majorHAnsi"/>
          <w:sz w:val="20"/>
          <w:szCs w:val="20"/>
          <w:lang w:val="es-ES"/>
        </w:rPr>
        <w:t xml:space="preserve"> de manera general y sin especificar detalles de la investigación con respecto a cada víctima</w:t>
      </w:r>
      <w:r w:rsidR="00EE1D09" w:rsidRPr="0025755F">
        <w:rPr>
          <w:rFonts w:asciiTheme="majorHAnsi" w:eastAsia="MS Mincho" w:hAnsiTheme="majorHAnsi"/>
          <w:sz w:val="20"/>
          <w:szCs w:val="20"/>
          <w:lang w:val="es-ES"/>
        </w:rPr>
        <w:t>, sobre diligencia</w:t>
      </w:r>
      <w:r w:rsidR="00AF0E80" w:rsidRPr="0025755F">
        <w:rPr>
          <w:rFonts w:asciiTheme="majorHAnsi" w:eastAsia="MS Mincho" w:hAnsiTheme="majorHAnsi"/>
          <w:sz w:val="20"/>
          <w:szCs w:val="20"/>
          <w:lang w:val="es-ES"/>
        </w:rPr>
        <w:t>s</w:t>
      </w:r>
      <w:r w:rsidR="00EE1D09" w:rsidRPr="0025755F">
        <w:rPr>
          <w:rFonts w:asciiTheme="majorHAnsi" w:eastAsia="MS Mincho" w:hAnsiTheme="majorHAnsi"/>
          <w:sz w:val="20"/>
          <w:szCs w:val="20"/>
          <w:lang w:val="es-ES"/>
        </w:rPr>
        <w:t xml:space="preserve"> realizadas </w:t>
      </w:r>
      <w:r w:rsidR="00805CDA" w:rsidRPr="0025755F">
        <w:rPr>
          <w:rFonts w:asciiTheme="majorHAnsi" w:eastAsia="MS Mincho" w:hAnsiTheme="majorHAnsi"/>
          <w:sz w:val="20"/>
          <w:szCs w:val="20"/>
          <w:lang w:val="es-ES"/>
        </w:rPr>
        <w:t>en los casos</w:t>
      </w:r>
      <w:r w:rsidR="00AF0E80" w:rsidRPr="0025755F">
        <w:rPr>
          <w:rFonts w:asciiTheme="majorHAnsi" w:eastAsia="MS Mincho" w:hAnsiTheme="majorHAnsi"/>
          <w:sz w:val="20"/>
          <w:szCs w:val="20"/>
          <w:lang w:val="es-ES"/>
        </w:rPr>
        <w:t xml:space="preserve"> relacionados con la desaparición y/o muerte de los 10 estudiantes,</w:t>
      </w:r>
      <w:r w:rsidR="00805CDA" w:rsidRPr="0025755F">
        <w:rPr>
          <w:rFonts w:asciiTheme="majorHAnsi" w:eastAsia="MS Mincho" w:hAnsiTheme="majorHAnsi"/>
          <w:sz w:val="20"/>
          <w:szCs w:val="20"/>
          <w:lang w:val="es-ES"/>
        </w:rPr>
        <w:t xml:space="preserve"> orientadas a </w:t>
      </w:r>
      <w:r w:rsidR="00EE1D09" w:rsidRPr="0025755F">
        <w:rPr>
          <w:rFonts w:asciiTheme="majorHAnsi" w:eastAsia="MS Mincho" w:hAnsiTheme="majorHAnsi"/>
          <w:sz w:val="20"/>
          <w:szCs w:val="20"/>
          <w:lang w:val="es-ES"/>
        </w:rPr>
        <w:t xml:space="preserve">la obtención </w:t>
      </w:r>
      <w:r w:rsidR="00805CDA" w:rsidRPr="0025755F">
        <w:rPr>
          <w:rFonts w:asciiTheme="majorHAnsi" w:eastAsia="MS Mincho" w:hAnsiTheme="majorHAnsi"/>
          <w:sz w:val="20"/>
          <w:szCs w:val="20"/>
          <w:lang w:val="es-ES"/>
        </w:rPr>
        <w:t>de testimonios, certificados d</w:t>
      </w:r>
      <w:r w:rsidR="00EE1D09" w:rsidRPr="0025755F">
        <w:rPr>
          <w:rFonts w:asciiTheme="majorHAnsi" w:eastAsia="MS Mincho" w:hAnsiTheme="majorHAnsi"/>
          <w:sz w:val="20"/>
          <w:szCs w:val="20"/>
          <w:lang w:val="es-ES"/>
        </w:rPr>
        <w:t>e</w:t>
      </w:r>
      <w:r w:rsidR="00805CDA" w:rsidRPr="0025755F">
        <w:rPr>
          <w:rFonts w:asciiTheme="majorHAnsi" w:eastAsia="MS Mincho" w:hAnsiTheme="majorHAnsi"/>
          <w:sz w:val="20"/>
          <w:szCs w:val="20"/>
          <w:lang w:val="es-ES"/>
        </w:rPr>
        <w:t xml:space="preserve"> función e</w:t>
      </w:r>
      <w:r w:rsidR="00EE1D09" w:rsidRPr="0025755F">
        <w:rPr>
          <w:rFonts w:asciiTheme="majorHAnsi" w:eastAsia="MS Mincho" w:hAnsiTheme="majorHAnsi"/>
          <w:sz w:val="20"/>
          <w:szCs w:val="20"/>
          <w:lang w:val="es-ES"/>
        </w:rPr>
        <w:t xml:space="preserve"> informes de </w:t>
      </w:r>
      <w:r w:rsidR="00805CDA" w:rsidRPr="0025755F">
        <w:rPr>
          <w:rFonts w:asciiTheme="majorHAnsi" w:eastAsia="MS Mincho" w:hAnsiTheme="majorHAnsi"/>
          <w:sz w:val="20"/>
          <w:szCs w:val="20"/>
          <w:lang w:val="es-ES"/>
        </w:rPr>
        <w:t>necropsias; la</w:t>
      </w:r>
      <w:r w:rsidR="00EE1D09" w:rsidRPr="0025755F">
        <w:rPr>
          <w:rFonts w:asciiTheme="majorHAnsi" w:eastAsia="MS Mincho" w:hAnsiTheme="majorHAnsi"/>
          <w:sz w:val="20"/>
          <w:szCs w:val="20"/>
          <w:lang w:val="es-ES"/>
        </w:rPr>
        <w:t xml:space="preserve"> exhumación del cadáver en uno de los casos</w:t>
      </w:r>
      <w:r w:rsidR="00805CDA" w:rsidRPr="0025755F">
        <w:rPr>
          <w:rFonts w:asciiTheme="majorHAnsi" w:eastAsia="MS Mincho" w:hAnsiTheme="majorHAnsi"/>
          <w:sz w:val="20"/>
          <w:szCs w:val="20"/>
          <w:lang w:val="es-ES"/>
        </w:rPr>
        <w:t>; la toma de muestras de ADN; la obtención de información de vehículos posiblemente involucrados en los hechos y la obtención de la nómina policías operante al momento de los hechos, e informó que no había sido posible identificar a los responsables. L</w:t>
      </w:r>
      <w:r w:rsidR="000760E6" w:rsidRPr="0025755F">
        <w:rPr>
          <w:rFonts w:asciiTheme="majorHAnsi" w:eastAsia="MS Mincho" w:hAnsiTheme="majorHAnsi"/>
          <w:sz w:val="20"/>
          <w:szCs w:val="20"/>
          <w:lang w:val="es-ES"/>
        </w:rPr>
        <w:t xml:space="preserve">a parte peticionaria </w:t>
      </w:r>
      <w:r w:rsidR="00EE1D09" w:rsidRPr="0025755F">
        <w:rPr>
          <w:rFonts w:asciiTheme="majorHAnsi" w:eastAsia="MS Mincho" w:hAnsiTheme="majorHAnsi"/>
          <w:sz w:val="20"/>
          <w:szCs w:val="20"/>
          <w:lang w:val="es-ES"/>
        </w:rPr>
        <w:t xml:space="preserve">indicó </w:t>
      </w:r>
      <w:r w:rsidR="000760E6" w:rsidRPr="0025755F">
        <w:rPr>
          <w:rFonts w:asciiTheme="majorHAnsi" w:eastAsia="MS Mincho" w:hAnsiTheme="majorHAnsi"/>
          <w:sz w:val="20"/>
          <w:szCs w:val="20"/>
          <w:lang w:val="es-ES"/>
        </w:rPr>
        <w:t xml:space="preserve">en sus observaciones </w:t>
      </w:r>
      <w:r w:rsidR="00EE1D09" w:rsidRPr="0025755F">
        <w:rPr>
          <w:rFonts w:asciiTheme="majorHAnsi" w:eastAsia="MS Mincho" w:hAnsiTheme="majorHAnsi"/>
          <w:sz w:val="20"/>
          <w:szCs w:val="20"/>
          <w:lang w:val="es-ES"/>
        </w:rPr>
        <w:t xml:space="preserve">del 20 de septiembre de 2016, </w:t>
      </w:r>
      <w:r w:rsidR="000760E6" w:rsidRPr="0025755F">
        <w:rPr>
          <w:rFonts w:asciiTheme="majorHAnsi" w:eastAsia="MS Mincho" w:hAnsiTheme="majorHAnsi"/>
          <w:sz w:val="20"/>
          <w:szCs w:val="20"/>
          <w:lang w:val="es-ES"/>
        </w:rPr>
        <w:t xml:space="preserve">que </w:t>
      </w:r>
      <w:r w:rsidR="00CB589A" w:rsidRPr="0025755F">
        <w:rPr>
          <w:rFonts w:asciiTheme="majorHAnsi" w:eastAsia="MS Mincho" w:hAnsiTheme="majorHAnsi"/>
          <w:sz w:val="20"/>
          <w:szCs w:val="20"/>
          <w:lang w:val="es-ES"/>
        </w:rPr>
        <w:t xml:space="preserve">el estado no ha presentado avances en la investigación y </w:t>
      </w:r>
      <w:r w:rsidR="00EE1D09" w:rsidRPr="0025755F">
        <w:rPr>
          <w:rFonts w:asciiTheme="majorHAnsi" w:eastAsia="MS Mincho" w:hAnsiTheme="majorHAnsi"/>
          <w:sz w:val="20"/>
          <w:szCs w:val="20"/>
          <w:lang w:val="es-ES"/>
        </w:rPr>
        <w:t xml:space="preserve">que </w:t>
      </w:r>
      <w:r w:rsidR="00CB589A" w:rsidRPr="0025755F">
        <w:rPr>
          <w:rFonts w:asciiTheme="majorHAnsi" w:eastAsia="MS Mincho" w:hAnsiTheme="majorHAnsi"/>
          <w:sz w:val="20"/>
          <w:szCs w:val="20"/>
          <w:lang w:val="es-ES"/>
        </w:rPr>
        <w:t xml:space="preserve">no se ha logrado identificar a los responsables de estos hechos </w:t>
      </w:r>
      <w:r w:rsidR="00EE1D09" w:rsidRPr="0025755F">
        <w:rPr>
          <w:rFonts w:asciiTheme="majorHAnsi" w:eastAsia="MS Mincho" w:hAnsiTheme="majorHAnsi"/>
          <w:sz w:val="20"/>
          <w:szCs w:val="20"/>
          <w:lang w:val="es-ES"/>
        </w:rPr>
        <w:t xml:space="preserve">y solicitaron </w:t>
      </w:r>
      <w:r w:rsidR="00E32FB1" w:rsidRPr="0025755F">
        <w:rPr>
          <w:rFonts w:asciiTheme="majorHAnsi" w:eastAsia="MS Mincho" w:hAnsiTheme="majorHAnsi"/>
          <w:sz w:val="20"/>
          <w:szCs w:val="20"/>
          <w:lang w:val="es-ES"/>
        </w:rPr>
        <w:t>que el E</w:t>
      </w:r>
      <w:r w:rsidR="009019D3" w:rsidRPr="0025755F">
        <w:rPr>
          <w:rFonts w:asciiTheme="majorHAnsi" w:eastAsia="MS Mincho" w:hAnsiTheme="majorHAnsi"/>
          <w:sz w:val="20"/>
          <w:szCs w:val="20"/>
          <w:lang w:val="es-ES"/>
        </w:rPr>
        <w:t xml:space="preserve">stado remitiera un informe detallado y actualizado que </w:t>
      </w:r>
      <w:r w:rsidR="00EE1D09" w:rsidRPr="0025755F">
        <w:rPr>
          <w:rFonts w:asciiTheme="majorHAnsi" w:eastAsia="MS Mincho" w:hAnsiTheme="majorHAnsi"/>
          <w:sz w:val="20"/>
          <w:szCs w:val="20"/>
          <w:lang w:val="es-ES"/>
        </w:rPr>
        <w:t>reflejara</w:t>
      </w:r>
      <w:r w:rsidR="009019D3" w:rsidRPr="0025755F">
        <w:rPr>
          <w:rFonts w:asciiTheme="majorHAnsi" w:eastAsia="MS Mincho" w:hAnsiTheme="majorHAnsi"/>
          <w:sz w:val="20"/>
          <w:szCs w:val="20"/>
          <w:lang w:val="es-ES"/>
        </w:rPr>
        <w:t xml:space="preserve"> los avances concretos y resultados significativos de la investigación de los hechos, así como identificación, procesamiento judicial, y sanción de los responsables de las violaciones de los derechos humanos de las víctimas.</w:t>
      </w:r>
    </w:p>
    <w:p w14:paraId="2B605662" w14:textId="77777777" w:rsidR="00CB589A" w:rsidRPr="0025755F" w:rsidRDefault="00CB589A" w:rsidP="008D0BF8">
      <w:pPr>
        <w:pStyle w:val="ListParagraph"/>
        <w:rPr>
          <w:rFonts w:asciiTheme="majorHAnsi" w:eastAsia="MS Mincho" w:hAnsiTheme="majorHAnsi"/>
          <w:sz w:val="20"/>
          <w:szCs w:val="20"/>
          <w:lang w:val="es-VE"/>
        </w:rPr>
      </w:pPr>
    </w:p>
    <w:p w14:paraId="29DEB1F0" w14:textId="3CB0F0A0" w:rsidR="00824417" w:rsidRPr="0025755F" w:rsidRDefault="00EE1D09"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VE"/>
        </w:rPr>
      </w:pPr>
      <w:r w:rsidRPr="0025755F">
        <w:rPr>
          <w:rFonts w:asciiTheme="majorHAnsi" w:eastAsia="MS Mincho" w:hAnsiTheme="majorHAnsi"/>
          <w:sz w:val="20"/>
          <w:szCs w:val="20"/>
          <w:lang w:val="es-ES"/>
        </w:rPr>
        <w:t>El</w:t>
      </w:r>
      <w:r w:rsidR="00E32FB1" w:rsidRPr="0025755F">
        <w:rPr>
          <w:rFonts w:asciiTheme="majorHAnsi" w:eastAsia="MS Mincho" w:hAnsiTheme="majorHAnsi"/>
          <w:sz w:val="20"/>
          <w:szCs w:val="20"/>
          <w:lang w:val="es-ES"/>
        </w:rPr>
        <w:t xml:space="preserve"> 10</w:t>
      </w:r>
      <w:r w:rsidR="00AD10C0" w:rsidRPr="0025755F">
        <w:rPr>
          <w:rFonts w:asciiTheme="majorHAnsi" w:eastAsia="MS Mincho" w:hAnsiTheme="majorHAnsi"/>
          <w:sz w:val="20"/>
          <w:szCs w:val="20"/>
          <w:lang w:val="es-ES"/>
        </w:rPr>
        <w:t xml:space="preserve"> de abril de 2017,</w:t>
      </w:r>
      <w:r w:rsidRPr="0025755F">
        <w:rPr>
          <w:rFonts w:asciiTheme="majorHAnsi" w:eastAsia="MS Mincho" w:hAnsiTheme="majorHAnsi"/>
          <w:sz w:val="20"/>
          <w:szCs w:val="20"/>
          <w:lang w:val="es-ES"/>
        </w:rPr>
        <w:t xml:space="preserve"> el Estado informó</w:t>
      </w:r>
      <w:r w:rsidR="00AD10C0" w:rsidRPr="0025755F">
        <w:rPr>
          <w:rFonts w:asciiTheme="majorHAnsi" w:eastAsia="MS Mincho" w:hAnsiTheme="majorHAnsi"/>
          <w:sz w:val="20"/>
          <w:szCs w:val="20"/>
          <w:lang w:val="es-ES"/>
        </w:rPr>
        <w:t xml:space="preserve"> sobre</w:t>
      </w:r>
      <w:r w:rsidR="00467AB0" w:rsidRPr="0025755F">
        <w:rPr>
          <w:rFonts w:asciiTheme="majorHAnsi" w:eastAsia="MS Mincho" w:hAnsiTheme="majorHAnsi"/>
          <w:sz w:val="20"/>
          <w:szCs w:val="20"/>
          <w:lang w:val="es-ES"/>
        </w:rPr>
        <w:t xml:space="preserve"> </w:t>
      </w:r>
      <w:r w:rsidR="009444AA" w:rsidRPr="0025755F">
        <w:rPr>
          <w:rFonts w:asciiTheme="majorHAnsi" w:eastAsia="MS Mincho" w:hAnsiTheme="majorHAnsi"/>
          <w:sz w:val="20"/>
          <w:szCs w:val="20"/>
          <w:lang w:val="es-ES"/>
        </w:rPr>
        <w:t>la situación actual de la investigación</w:t>
      </w:r>
      <w:r w:rsidRPr="0025755F">
        <w:rPr>
          <w:rFonts w:asciiTheme="majorHAnsi" w:eastAsia="MS Mincho" w:hAnsiTheme="majorHAnsi"/>
          <w:sz w:val="20"/>
          <w:szCs w:val="20"/>
          <w:lang w:val="es-ES"/>
        </w:rPr>
        <w:t xml:space="preserve"> y las acciones</w:t>
      </w:r>
      <w:r w:rsidR="009444AA" w:rsidRPr="0025755F">
        <w:rPr>
          <w:rFonts w:asciiTheme="majorHAnsi" w:eastAsia="MS Mincho" w:hAnsiTheme="majorHAnsi"/>
          <w:sz w:val="20"/>
          <w:szCs w:val="20"/>
          <w:lang w:val="es-ES"/>
        </w:rPr>
        <w:t xml:space="preserve"> </w:t>
      </w:r>
      <w:r w:rsidR="0053509D" w:rsidRPr="0025755F">
        <w:rPr>
          <w:rFonts w:asciiTheme="majorHAnsi" w:eastAsia="MS Mincho" w:hAnsiTheme="majorHAnsi"/>
          <w:sz w:val="20"/>
          <w:szCs w:val="20"/>
          <w:lang w:val="es-ES"/>
        </w:rPr>
        <w:t>orientada</w:t>
      </w:r>
      <w:r w:rsidRPr="0025755F">
        <w:rPr>
          <w:rFonts w:asciiTheme="majorHAnsi" w:eastAsia="MS Mincho" w:hAnsiTheme="majorHAnsi"/>
          <w:sz w:val="20"/>
          <w:szCs w:val="20"/>
          <w:lang w:val="es-ES"/>
        </w:rPr>
        <w:t>s</w:t>
      </w:r>
      <w:r w:rsidR="00E81425" w:rsidRPr="0025755F">
        <w:rPr>
          <w:rFonts w:asciiTheme="majorHAnsi" w:eastAsia="MS Mincho" w:hAnsiTheme="majorHAnsi"/>
          <w:sz w:val="20"/>
          <w:szCs w:val="20"/>
          <w:lang w:val="es-ES"/>
        </w:rPr>
        <w:t xml:space="preserve"> a determinar la verdad histórica de los hechos denunciados</w:t>
      </w:r>
      <w:r w:rsidRPr="0025755F">
        <w:rPr>
          <w:rFonts w:asciiTheme="majorHAnsi" w:eastAsia="MS Mincho" w:hAnsiTheme="majorHAnsi"/>
          <w:sz w:val="20"/>
          <w:szCs w:val="20"/>
          <w:lang w:val="es-ES"/>
        </w:rPr>
        <w:t xml:space="preserve">, y que incluyen: </w:t>
      </w:r>
      <w:r w:rsidR="008C230C" w:rsidRPr="0025755F">
        <w:rPr>
          <w:rFonts w:asciiTheme="majorHAnsi" w:eastAsia="MS Mincho" w:hAnsiTheme="majorHAnsi"/>
          <w:sz w:val="20"/>
          <w:szCs w:val="20"/>
          <w:lang w:val="es-ES"/>
        </w:rPr>
        <w:t>a) solicitudes dirigidas a</w:t>
      </w:r>
      <w:r w:rsidR="0082790C" w:rsidRPr="0025755F">
        <w:rPr>
          <w:rFonts w:asciiTheme="majorHAnsi" w:eastAsia="MS Mincho" w:hAnsiTheme="majorHAnsi"/>
          <w:sz w:val="20"/>
          <w:szCs w:val="20"/>
          <w:lang w:val="es-ES"/>
        </w:rPr>
        <w:t>l Ministerio de Defensa Nacional, para determinar l</w:t>
      </w:r>
      <w:r w:rsidR="00E85B39" w:rsidRPr="0025755F">
        <w:rPr>
          <w:rFonts w:asciiTheme="majorHAnsi" w:eastAsia="MS Mincho" w:hAnsiTheme="majorHAnsi"/>
          <w:sz w:val="20"/>
          <w:szCs w:val="20"/>
          <w:lang w:val="es-ES"/>
        </w:rPr>
        <w:t>a participación de agentes del E</w:t>
      </w:r>
      <w:r w:rsidR="0082790C" w:rsidRPr="0025755F">
        <w:rPr>
          <w:rFonts w:asciiTheme="majorHAnsi" w:eastAsia="MS Mincho" w:hAnsiTheme="majorHAnsi"/>
          <w:sz w:val="20"/>
          <w:szCs w:val="20"/>
          <w:lang w:val="es-ES"/>
        </w:rPr>
        <w:t xml:space="preserve">stado en la comisión de los hechos investigados; b) solicitudes a diferentes instituciones con el objeto de confirmar la información proporcionada por familiares de la víctima y ubicación del lugar en donde se dieron los hechos; c) </w:t>
      </w:r>
      <w:r w:rsidR="0082790C" w:rsidRPr="0025755F">
        <w:rPr>
          <w:rFonts w:asciiTheme="majorHAnsi" w:eastAsia="MS Mincho" w:hAnsiTheme="majorHAnsi"/>
          <w:sz w:val="20"/>
          <w:szCs w:val="20"/>
          <w:lang w:val="es-ES"/>
        </w:rPr>
        <w:lastRenderedPageBreak/>
        <w:t>se sostuvieron reuniones con la participación del querellante adhesivo, abogado</w:t>
      </w:r>
      <w:r w:rsidR="008C230C" w:rsidRPr="0025755F">
        <w:rPr>
          <w:rFonts w:asciiTheme="majorHAnsi" w:eastAsia="MS Mincho" w:hAnsiTheme="majorHAnsi"/>
          <w:sz w:val="20"/>
          <w:szCs w:val="20"/>
          <w:lang w:val="es-ES"/>
        </w:rPr>
        <w:t xml:space="preserve"> patrocinante, peritos, Asesor Militar y p</w:t>
      </w:r>
      <w:r w:rsidR="00AF0E80" w:rsidRPr="0025755F">
        <w:rPr>
          <w:rFonts w:asciiTheme="majorHAnsi" w:eastAsia="MS Mincho" w:hAnsiTheme="majorHAnsi"/>
          <w:sz w:val="20"/>
          <w:szCs w:val="20"/>
          <w:lang w:val="es-ES"/>
        </w:rPr>
        <w:t>ersonal de l</w:t>
      </w:r>
      <w:r w:rsidR="00931FAE" w:rsidRPr="0025755F">
        <w:rPr>
          <w:rFonts w:asciiTheme="majorHAnsi" w:eastAsia="MS Mincho" w:hAnsiTheme="majorHAnsi"/>
          <w:sz w:val="20"/>
          <w:szCs w:val="20"/>
          <w:lang w:val="es-ES"/>
        </w:rPr>
        <w:t>a Fiscalía, con el propósito de concluir con los términos de referencia de dos peritajes a realizarse dentro del presente caso</w:t>
      </w:r>
      <w:r w:rsidR="008453CB" w:rsidRPr="0025755F">
        <w:rPr>
          <w:rFonts w:asciiTheme="majorHAnsi" w:eastAsia="MS Mincho" w:hAnsiTheme="majorHAnsi"/>
          <w:sz w:val="20"/>
          <w:szCs w:val="20"/>
          <w:lang w:val="es-ES"/>
        </w:rPr>
        <w:t xml:space="preserve">. </w:t>
      </w:r>
    </w:p>
    <w:p w14:paraId="5F5D10D6" w14:textId="77777777" w:rsidR="00824417" w:rsidRPr="0025755F" w:rsidRDefault="00824417" w:rsidP="008D0BF8">
      <w:pPr>
        <w:pStyle w:val="ListParagraph"/>
        <w:rPr>
          <w:rFonts w:asciiTheme="majorHAnsi" w:eastAsia="MS Mincho" w:hAnsiTheme="majorHAnsi"/>
          <w:sz w:val="20"/>
          <w:szCs w:val="20"/>
          <w:lang w:val="es-ES"/>
        </w:rPr>
      </w:pPr>
    </w:p>
    <w:p w14:paraId="105BDAFB" w14:textId="429EB11E" w:rsidR="00633BA2" w:rsidRPr="0025755F" w:rsidRDefault="008453CB"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VE"/>
        </w:rPr>
      </w:pPr>
      <w:r w:rsidRPr="0025755F">
        <w:rPr>
          <w:rFonts w:asciiTheme="majorHAnsi" w:eastAsia="MS Mincho" w:hAnsiTheme="majorHAnsi"/>
          <w:sz w:val="20"/>
          <w:szCs w:val="20"/>
          <w:lang w:val="es-ES"/>
        </w:rPr>
        <w:t xml:space="preserve">Por su parte, </w:t>
      </w:r>
      <w:r w:rsidR="00E32FB1" w:rsidRPr="0025755F">
        <w:rPr>
          <w:rFonts w:asciiTheme="majorHAnsi" w:eastAsia="MS Mincho" w:hAnsiTheme="majorHAnsi"/>
          <w:sz w:val="20"/>
          <w:szCs w:val="20"/>
          <w:lang w:val="es-ES"/>
        </w:rPr>
        <w:t>el</w:t>
      </w:r>
      <w:r w:rsidRPr="0025755F">
        <w:rPr>
          <w:rFonts w:asciiTheme="majorHAnsi" w:eastAsia="MS Mincho" w:hAnsiTheme="majorHAnsi"/>
          <w:sz w:val="20"/>
          <w:szCs w:val="20"/>
          <w:lang w:val="es-ES"/>
        </w:rPr>
        <w:t xml:space="preserve"> 20 de septiembre de 2017, </w:t>
      </w:r>
      <w:r w:rsidR="00E32FB1" w:rsidRPr="0025755F">
        <w:rPr>
          <w:rFonts w:asciiTheme="majorHAnsi" w:eastAsia="MS Mincho" w:hAnsiTheme="majorHAnsi"/>
          <w:sz w:val="20"/>
          <w:szCs w:val="20"/>
          <w:lang w:val="es-ES"/>
        </w:rPr>
        <w:t>la parte peticionara indicó</w:t>
      </w:r>
      <w:r w:rsidRPr="0025755F">
        <w:rPr>
          <w:rFonts w:asciiTheme="majorHAnsi" w:eastAsia="MS Mincho" w:hAnsiTheme="majorHAnsi"/>
          <w:sz w:val="20"/>
          <w:szCs w:val="20"/>
          <w:lang w:val="es-ES"/>
        </w:rPr>
        <w:t xml:space="preserve"> no tener ninguna observación con respecto a la situación actual de la investigación, toda vez </w:t>
      </w:r>
      <w:r w:rsidR="005A6A5B" w:rsidRPr="0025755F">
        <w:rPr>
          <w:rFonts w:asciiTheme="majorHAnsi" w:eastAsia="MS Mincho" w:hAnsiTheme="majorHAnsi"/>
          <w:sz w:val="20"/>
          <w:szCs w:val="20"/>
          <w:lang w:val="es-ES"/>
        </w:rPr>
        <w:t>que,</w:t>
      </w:r>
      <w:r w:rsidRPr="0025755F">
        <w:rPr>
          <w:rFonts w:asciiTheme="majorHAnsi" w:eastAsia="MS Mincho" w:hAnsiTheme="majorHAnsi"/>
          <w:sz w:val="20"/>
          <w:szCs w:val="20"/>
          <w:lang w:val="es-ES"/>
        </w:rPr>
        <w:t xml:space="preserve"> como lo indica el </w:t>
      </w:r>
      <w:r w:rsidR="005A6A5B" w:rsidRPr="0025755F">
        <w:rPr>
          <w:rFonts w:asciiTheme="majorHAnsi" w:eastAsia="MS Mincho" w:hAnsiTheme="majorHAnsi"/>
          <w:sz w:val="20"/>
          <w:szCs w:val="20"/>
          <w:lang w:val="es-ES"/>
        </w:rPr>
        <w:t>Estado,</w:t>
      </w:r>
      <w:r w:rsidRPr="0025755F">
        <w:rPr>
          <w:rFonts w:asciiTheme="majorHAnsi" w:eastAsia="MS Mincho" w:hAnsiTheme="majorHAnsi"/>
          <w:sz w:val="20"/>
          <w:szCs w:val="20"/>
          <w:lang w:val="es-ES"/>
        </w:rPr>
        <w:t xml:space="preserve"> efectivamente el Ministerio Publico ha realizado y tiene contemplado rea</w:t>
      </w:r>
      <w:r w:rsidR="005A6A5B" w:rsidRPr="0025755F">
        <w:rPr>
          <w:rFonts w:asciiTheme="majorHAnsi" w:eastAsia="MS Mincho" w:hAnsiTheme="majorHAnsi"/>
          <w:sz w:val="20"/>
          <w:szCs w:val="20"/>
          <w:lang w:val="es-ES"/>
        </w:rPr>
        <w:t>lizar las diligencias indicadas, por lo que consideran que ha habido voluntad de avanzar en la investigación.</w:t>
      </w:r>
      <w:r w:rsidR="00B12651" w:rsidRPr="0025755F">
        <w:rPr>
          <w:rFonts w:asciiTheme="majorHAnsi" w:eastAsia="MS Mincho" w:hAnsiTheme="majorHAnsi"/>
          <w:sz w:val="20"/>
          <w:szCs w:val="20"/>
          <w:lang w:val="es-ES"/>
        </w:rPr>
        <w:t xml:space="preserve"> </w:t>
      </w:r>
      <w:r w:rsidR="009B2C9D" w:rsidRPr="0025755F">
        <w:rPr>
          <w:rFonts w:asciiTheme="majorHAnsi" w:eastAsia="MS Mincho" w:hAnsiTheme="majorHAnsi"/>
          <w:sz w:val="20"/>
          <w:szCs w:val="20"/>
          <w:lang w:val="es-ES"/>
        </w:rPr>
        <w:t xml:space="preserve">Posteriormente, el 24 de junio de 2020, la parte peticionaria indicó que el Estado continua sin dar cumplimiento a este punto y solicitaron el seguimiento de la Comisión sobre el particular. </w:t>
      </w:r>
      <w:r w:rsidR="00B12651" w:rsidRPr="0025755F">
        <w:rPr>
          <w:rFonts w:asciiTheme="majorHAnsi" w:eastAsia="MS Mincho" w:hAnsiTheme="majorHAnsi"/>
          <w:sz w:val="20"/>
          <w:szCs w:val="20"/>
          <w:lang w:val="es-ES"/>
        </w:rPr>
        <w:t>Tomando en consideración los elementos de información aportados por las partes, la Comisión considera que este extremo del ASA</w:t>
      </w:r>
      <w:r w:rsidR="00204122" w:rsidRPr="0025755F">
        <w:rPr>
          <w:rFonts w:asciiTheme="majorHAnsi" w:eastAsia="MS Mincho" w:hAnsiTheme="majorHAnsi"/>
          <w:sz w:val="20"/>
          <w:szCs w:val="20"/>
          <w:lang w:val="es-ES"/>
        </w:rPr>
        <w:t xml:space="preserve"> </w:t>
      </w:r>
      <w:r w:rsidR="000B70A9" w:rsidRPr="0025755F">
        <w:rPr>
          <w:rFonts w:asciiTheme="majorHAnsi" w:eastAsia="MS Mincho" w:hAnsiTheme="majorHAnsi"/>
          <w:sz w:val="20"/>
          <w:szCs w:val="20"/>
          <w:lang w:val="es-ES"/>
        </w:rPr>
        <w:t xml:space="preserve">se encuentra </w:t>
      </w:r>
      <w:r w:rsidR="00B12651" w:rsidRPr="0025755F">
        <w:rPr>
          <w:rFonts w:asciiTheme="majorHAnsi" w:eastAsia="MS Mincho" w:hAnsiTheme="majorHAnsi"/>
          <w:sz w:val="20"/>
          <w:szCs w:val="20"/>
          <w:lang w:val="es-ES"/>
        </w:rPr>
        <w:t>parcialmente cumplido, e insta al Estado a continuar desplegando las acciones correspondient</w:t>
      </w:r>
      <w:r w:rsidR="00AA0D2D" w:rsidRPr="0025755F">
        <w:rPr>
          <w:rFonts w:asciiTheme="majorHAnsi" w:eastAsia="MS Mincho" w:hAnsiTheme="majorHAnsi"/>
          <w:sz w:val="20"/>
          <w:szCs w:val="20"/>
          <w:lang w:val="es-ES"/>
        </w:rPr>
        <w:t>es en materia de investigación, juicio y sanción de los responsables</w:t>
      </w:r>
      <w:r w:rsidR="00B12651" w:rsidRPr="0025755F">
        <w:rPr>
          <w:rFonts w:asciiTheme="majorHAnsi" w:eastAsia="MS Mincho" w:hAnsiTheme="majorHAnsi"/>
          <w:sz w:val="20"/>
          <w:szCs w:val="20"/>
          <w:lang w:val="es-ES"/>
        </w:rPr>
        <w:t>.</w:t>
      </w:r>
    </w:p>
    <w:p w14:paraId="2EEC7E9D" w14:textId="77777777" w:rsidR="0092104D" w:rsidRPr="0025755F" w:rsidRDefault="0092104D" w:rsidP="008D0BF8">
      <w:pPr>
        <w:tabs>
          <w:tab w:val="left" w:pos="1440"/>
        </w:tabs>
        <w:jc w:val="both"/>
        <w:rPr>
          <w:rFonts w:asciiTheme="majorHAnsi" w:eastAsia="MS Mincho" w:hAnsiTheme="majorHAnsi"/>
          <w:sz w:val="20"/>
          <w:szCs w:val="20"/>
          <w:lang w:val="es-ES"/>
        </w:rPr>
      </w:pPr>
    </w:p>
    <w:p w14:paraId="17EE3A5B" w14:textId="7C3B3AE1" w:rsidR="00671E7E" w:rsidRPr="0025755F" w:rsidRDefault="0092104D" w:rsidP="00573B8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En relación a la cláusula</w:t>
      </w:r>
      <w:r w:rsidR="00C040AF" w:rsidRPr="0025755F">
        <w:rPr>
          <w:rFonts w:asciiTheme="majorHAnsi" w:eastAsia="MS Mincho" w:hAnsiTheme="majorHAnsi"/>
          <w:sz w:val="20"/>
          <w:szCs w:val="20"/>
          <w:lang w:val="es-ES"/>
        </w:rPr>
        <w:t xml:space="preserve"> séptima</w:t>
      </w:r>
      <w:r w:rsidRPr="0025755F">
        <w:rPr>
          <w:rFonts w:asciiTheme="majorHAnsi" w:eastAsia="MS Mincho" w:hAnsiTheme="majorHAnsi"/>
          <w:sz w:val="20"/>
          <w:szCs w:val="20"/>
          <w:lang w:val="es-ES"/>
        </w:rPr>
        <w:t xml:space="preserve"> </w:t>
      </w:r>
      <w:r w:rsidR="00C040AF" w:rsidRPr="0025755F">
        <w:rPr>
          <w:rFonts w:asciiTheme="majorHAnsi" w:eastAsia="MS Mincho" w:hAnsiTheme="majorHAnsi"/>
          <w:sz w:val="20"/>
          <w:szCs w:val="20"/>
          <w:lang w:val="es-ES"/>
        </w:rPr>
        <w:t>(VII), referida a las reparaciones</w:t>
      </w:r>
      <w:r w:rsidR="00215232" w:rsidRPr="0025755F">
        <w:rPr>
          <w:rFonts w:asciiTheme="majorHAnsi" w:eastAsia="MS Mincho" w:hAnsiTheme="majorHAnsi"/>
          <w:sz w:val="20"/>
          <w:szCs w:val="20"/>
          <w:lang w:val="es-ES"/>
        </w:rPr>
        <w:t xml:space="preserve"> económicas</w:t>
      </w:r>
      <w:r w:rsidR="002E3739" w:rsidRPr="0025755F">
        <w:rPr>
          <w:rFonts w:asciiTheme="majorHAnsi" w:eastAsia="MS Mincho" w:hAnsiTheme="majorHAnsi"/>
          <w:sz w:val="20"/>
          <w:szCs w:val="20"/>
          <w:lang w:val="es-ES"/>
        </w:rPr>
        <w:t>, e</w:t>
      </w:r>
      <w:r w:rsidR="00215232" w:rsidRPr="0025755F">
        <w:rPr>
          <w:rFonts w:asciiTheme="majorHAnsi" w:eastAsia="MS Mincho" w:hAnsiTheme="majorHAnsi"/>
          <w:sz w:val="20"/>
          <w:szCs w:val="20"/>
          <w:lang w:val="es-ES"/>
        </w:rPr>
        <w:t xml:space="preserve">l Estado </w:t>
      </w:r>
      <w:r w:rsidR="007A3ED8" w:rsidRPr="0025755F">
        <w:rPr>
          <w:rFonts w:asciiTheme="majorHAnsi" w:eastAsia="MS Mincho" w:hAnsiTheme="majorHAnsi"/>
          <w:sz w:val="20"/>
          <w:szCs w:val="20"/>
          <w:lang w:val="es-ES"/>
        </w:rPr>
        <w:t>informó el</w:t>
      </w:r>
      <w:r w:rsidR="002E3739" w:rsidRPr="0025755F">
        <w:rPr>
          <w:rFonts w:asciiTheme="majorHAnsi" w:eastAsia="MS Mincho" w:hAnsiTheme="majorHAnsi"/>
          <w:sz w:val="20"/>
          <w:szCs w:val="20"/>
          <w:lang w:val="es-ES"/>
        </w:rPr>
        <w:t xml:space="preserve"> </w:t>
      </w:r>
      <w:r w:rsidR="007A3ED8" w:rsidRPr="0025755F">
        <w:rPr>
          <w:rFonts w:asciiTheme="majorHAnsi" w:eastAsia="MS Mincho" w:hAnsiTheme="majorHAnsi"/>
          <w:sz w:val="20"/>
          <w:szCs w:val="20"/>
          <w:lang w:val="es-ES"/>
        </w:rPr>
        <w:t>5 de enero de 2</w:t>
      </w:r>
      <w:r w:rsidR="00E05812" w:rsidRPr="0025755F">
        <w:rPr>
          <w:rFonts w:asciiTheme="majorHAnsi" w:eastAsia="MS Mincho" w:hAnsiTheme="majorHAnsi"/>
          <w:sz w:val="20"/>
          <w:szCs w:val="20"/>
          <w:lang w:val="es-ES"/>
        </w:rPr>
        <w:t>010, sobre la suscripción del</w:t>
      </w:r>
      <w:r w:rsidR="002E3739" w:rsidRPr="0025755F">
        <w:rPr>
          <w:rFonts w:asciiTheme="majorHAnsi" w:eastAsia="MS Mincho" w:hAnsiTheme="majorHAnsi"/>
          <w:sz w:val="20"/>
          <w:szCs w:val="20"/>
          <w:lang w:val="es-ES"/>
        </w:rPr>
        <w:t xml:space="preserve"> </w:t>
      </w:r>
      <w:r w:rsidR="00215232" w:rsidRPr="0025755F">
        <w:rPr>
          <w:rFonts w:asciiTheme="majorHAnsi" w:eastAsia="MS Mincho" w:hAnsiTheme="majorHAnsi"/>
          <w:sz w:val="20"/>
          <w:szCs w:val="20"/>
          <w:lang w:val="es-ES"/>
        </w:rPr>
        <w:t>acuerdo</w:t>
      </w:r>
      <w:r w:rsidR="007A3ED8" w:rsidRPr="0025755F">
        <w:rPr>
          <w:rFonts w:asciiTheme="majorHAnsi" w:eastAsia="MS Mincho" w:hAnsiTheme="majorHAnsi"/>
          <w:sz w:val="20"/>
          <w:szCs w:val="20"/>
          <w:lang w:val="es-ES"/>
        </w:rPr>
        <w:t xml:space="preserve"> </w:t>
      </w:r>
      <w:r w:rsidR="00AF0E80" w:rsidRPr="0025755F">
        <w:rPr>
          <w:rFonts w:asciiTheme="majorHAnsi" w:eastAsia="MS Mincho" w:hAnsiTheme="majorHAnsi"/>
          <w:sz w:val="20"/>
          <w:szCs w:val="20"/>
          <w:lang w:val="es-ES"/>
        </w:rPr>
        <w:t>d</w:t>
      </w:r>
      <w:r w:rsidR="007A3ED8" w:rsidRPr="0025755F">
        <w:rPr>
          <w:rFonts w:asciiTheme="majorHAnsi" w:eastAsia="MS Mincho" w:hAnsiTheme="majorHAnsi"/>
          <w:sz w:val="20"/>
          <w:szCs w:val="20"/>
          <w:lang w:val="es-ES"/>
        </w:rPr>
        <w:t>e compensación económica co</w:t>
      </w:r>
      <w:r w:rsidR="00AF0E80" w:rsidRPr="0025755F">
        <w:rPr>
          <w:rFonts w:asciiTheme="majorHAnsi" w:eastAsia="MS Mincho" w:hAnsiTheme="majorHAnsi"/>
          <w:sz w:val="20"/>
          <w:szCs w:val="20"/>
          <w:lang w:val="es-ES"/>
        </w:rPr>
        <w:t>n los familiares de la víctima</w:t>
      </w:r>
      <w:r w:rsidR="007A3ED8" w:rsidRPr="0025755F">
        <w:rPr>
          <w:rFonts w:asciiTheme="majorHAnsi" w:eastAsia="MS Mincho" w:hAnsiTheme="majorHAnsi"/>
          <w:sz w:val="20"/>
          <w:szCs w:val="20"/>
          <w:lang w:val="es-ES"/>
        </w:rPr>
        <w:t xml:space="preserve"> el</w:t>
      </w:r>
      <w:r w:rsidR="00215232" w:rsidRPr="0025755F">
        <w:rPr>
          <w:rFonts w:asciiTheme="majorHAnsi" w:eastAsia="MS Mincho" w:hAnsiTheme="majorHAnsi"/>
          <w:sz w:val="20"/>
          <w:szCs w:val="20"/>
          <w:lang w:val="es-ES"/>
        </w:rPr>
        <w:t xml:space="preserve"> </w:t>
      </w:r>
      <w:r w:rsidR="000A63FF" w:rsidRPr="0025755F">
        <w:rPr>
          <w:rFonts w:asciiTheme="majorHAnsi" w:eastAsia="MS Mincho" w:hAnsiTheme="majorHAnsi"/>
          <w:sz w:val="20"/>
          <w:szCs w:val="20"/>
          <w:lang w:val="es-ES"/>
        </w:rPr>
        <w:t>10 de mayo de 2007</w:t>
      </w:r>
      <w:r w:rsidR="007A3ED8" w:rsidRPr="0025755F">
        <w:rPr>
          <w:rFonts w:asciiTheme="majorHAnsi" w:eastAsia="MS Mincho" w:hAnsiTheme="majorHAnsi"/>
          <w:sz w:val="20"/>
          <w:szCs w:val="20"/>
          <w:lang w:val="es-ES"/>
        </w:rPr>
        <w:t>. Asimismo, el Estado aclaró que en virtud de una insuficiencia de fondos en el Ministerio de Finanzas Publicas, las partes habían acordado diferir el pago de la obligación en dos desembolsos equivalentes al</w:t>
      </w:r>
      <w:r w:rsidR="000A63FF" w:rsidRPr="0025755F">
        <w:rPr>
          <w:rFonts w:asciiTheme="majorHAnsi" w:eastAsia="MS Mincho" w:hAnsiTheme="majorHAnsi"/>
          <w:sz w:val="20"/>
          <w:szCs w:val="20"/>
          <w:lang w:val="es-ES"/>
        </w:rPr>
        <w:t xml:space="preserve"> 50%</w:t>
      </w:r>
      <w:r w:rsidR="007A3ED8" w:rsidRPr="0025755F">
        <w:rPr>
          <w:rFonts w:asciiTheme="majorHAnsi" w:eastAsia="MS Mincho" w:hAnsiTheme="majorHAnsi"/>
          <w:sz w:val="20"/>
          <w:szCs w:val="20"/>
          <w:lang w:val="es-ES"/>
        </w:rPr>
        <w:t xml:space="preserve"> cada uno</w:t>
      </w:r>
      <w:r w:rsidR="00A56DA7" w:rsidRPr="0025755F">
        <w:rPr>
          <w:rFonts w:asciiTheme="majorHAnsi" w:eastAsia="MS Mincho" w:hAnsiTheme="majorHAnsi"/>
          <w:sz w:val="20"/>
          <w:szCs w:val="20"/>
          <w:lang w:val="es-ES"/>
        </w:rPr>
        <w:t>.</w:t>
      </w:r>
      <w:r w:rsidR="007A3ED8" w:rsidRPr="0025755F">
        <w:rPr>
          <w:rFonts w:asciiTheme="majorHAnsi" w:eastAsia="MS Mincho" w:hAnsiTheme="majorHAnsi"/>
          <w:sz w:val="20"/>
          <w:szCs w:val="20"/>
          <w:lang w:val="es-ES"/>
        </w:rPr>
        <w:t xml:space="preserve"> El Estado no indicó los montos totales de compensación en beneficio de los familiares de la</w:t>
      </w:r>
      <w:r w:rsidR="00AF0E80" w:rsidRPr="0025755F">
        <w:rPr>
          <w:rFonts w:asciiTheme="majorHAnsi" w:eastAsia="MS Mincho" w:hAnsiTheme="majorHAnsi"/>
          <w:sz w:val="20"/>
          <w:szCs w:val="20"/>
          <w:lang w:val="es-ES"/>
        </w:rPr>
        <w:t xml:space="preserve"> víctima</w:t>
      </w:r>
      <w:r w:rsidR="007A3ED8" w:rsidRPr="0025755F">
        <w:rPr>
          <w:rFonts w:asciiTheme="majorHAnsi" w:eastAsia="MS Mincho" w:hAnsiTheme="majorHAnsi"/>
          <w:sz w:val="20"/>
          <w:szCs w:val="20"/>
          <w:lang w:val="es-ES"/>
        </w:rPr>
        <w:t>, ni aportó los comp</w:t>
      </w:r>
      <w:r w:rsidR="00E90A4A" w:rsidRPr="0025755F">
        <w:rPr>
          <w:rFonts w:asciiTheme="majorHAnsi" w:eastAsia="MS Mincho" w:hAnsiTheme="majorHAnsi"/>
          <w:sz w:val="20"/>
          <w:szCs w:val="20"/>
          <w:lang w:val="es-ES"/>
        </w:rPr>
        <w:t>robantes de pago</w:t>
      </w:r>
      <w:r w:rsidR="00E85B39" w:rsidRPr="0025755F">
        <w:rPr>
          <w:rFonts w:asciiTheme="majorHAnsi" w:eastAsia="MS Mincho" w:hAnsiTheme="majorHAnsi"/>
          <w:sz w:val="20"/>
          <w:szCs w:val="20"/>
          <w:lang w:val="es-ES"/>
        </w:rPr>
        <w:t>,</w:t>
      </w:r>
      <w:r w:rsidR="00E90A4A" w:rsidRPr="0025755F">
        <w:rPr>
          <w:rFonts w:asciiTheme="majorHAnsi" w:eastAsia="MS Mincho" w:hAnsiTheme="majorHAnsi"/>
          <w:sz w:val="20"/>
          <w:szCs w:val="20"/>
          <w:lang w:val="es-ES"/>
        </w:rPr>
        <w:t xml:space="preserve"> ni el acuerdo</w:t>
      </w:r>
      <w:r w:rsidR="007A3ED8" w:rsidRPr="0025755F">
        <w:rPr>
          <w:rFonts w:asciiTheme="majorHAnsi" w:eastAsia="MS Mincho" w:hAnsiTheme="majorHAnsi"/>
          <w:sz w:val="20"/>
          <w:szCs w:val="20"/>
          <w:lang w:val="es-ES"/>
        </w:rPr>
        <w:t xml:space="preserve"> de compensación suscrito. </w:t>
      </w:r>
    </w:p>
    <w:p w14:paraId="074EC706" w14:textId="50DCE65C" w:rsidR="00573B84" w:rsidRPr="0025755F" w:rsidRDefault="00573B84" w:rsidP="00573B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29417F8A" w14:textId="6B8C0F6F" w:rsidR="00C76AA4" w:rsidRPr="0025755F" w:rsidRDefault="004E784A"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El 17 de marzo de 2011, la parte peticionaria confirmó el pago de la compensación económica con la metodología indicada por el Estado</w:t>
      </w:r>
      <w:r w:rsidR="009B2C9D" w:rsidRPr="0025755F">
        <w:rPr>
          <w:rFonts w:asciiTheme="majorHAnsi" w:eastAsia="MS Mincho" w:hAnsiTheme="majorHAnsi"/>
          <w:sz w:val="20"/>
          <w:szCs w:val="20"/>
          <w:lang w:val="es-ES"/>
        </w:rPr>
        <w:t>, lo cual fue reiterado el 24 de junio de 2020</w:t>
      </w:r>
      <w:r w:rsidRPr="0025755F">
        <w:rPr>
          <w:rFonts w:asciiTheme="majorHAnsi" w:eastAsia="MS Mincho" w:hAnsiTheme="majorHAnsi"/>
          <w:sz w:val="20"/>
          <w:szCs w:val="20"/>
          <w:lang w:val="es-ES"/>
        </w:rPr>
        <w:t xml:space="preserve">. </w:t>
      </w:r>
      <w:r w:rsidR="00C76AA4" w:rsidRPr="0025755F">
        <w:rPr>
          <w:rFonts w:asciiTheme="majorHAnsi" w:eastAsia="MS Mincho" w:hAnsiTheme="majorHAnsi"/>
          <w:sz w:val="20"/>
          <w:szCs w:val="20"/>
          <w:lang w:val="es-ES"/>
        </w:rPr>
        <w:t>Tomando en consideración</w:t>
      </w:r>
      <w:r w:rsidR="00E2056E" w:rsidRPr="0025755F">
        <w:rPr>
          <w:rFonts w:asciiTheme="majorHAnsi" w:eastAsia="MS Mincho" w:hAnsiTheme="majorHAnsi"/>
          <w:sz w:val="20"/>
          <w:szCs w:val="20"/>
          <w:lang w:val="es-ES"/>
        </w:rPr>
        <w:t xml:space="preserve"> la información aportada por </w:t>
      </w:r>
      <w:r w:rsidR="00955486" w:rsidRPr="0025755F">
        <w:rPr>
          <w:rFonts w:asciiTheme="majorHAnsi" w:eastAsia="MS Mincho" w:hAnsiTheme="majorHAnsi"/>
          <w:sz w:val="20"/>
          <w:szCs w:val="20"/>
          <w:lang w:val="es-ES"/>
        </w:rPr>
        <w:t>las partes</w:t>
      </w:r>
      <w:r w:rsidR="00C76AA4" w:rsidRPr="0025755F">
        <w:rPr>
          <w:rFonts w:asciiTheme="majorHAnsi" w:eastAsia="MS Mincho" w:hAnsiTheme="majorHAnsi"/>
          <w:sz w:val="20"/>
          <w:szCs w:val="20"/>
          <w:lang w:val="es-ES"/>
        </w:rPr>
        <w:t>,</w:t>
      </w:r>
      <w:r w:rsidR="00E2056E" w:rsidRPr="0025755F">
        <w:rPr>
          <w:rFonts w:asciiTheme="majorHAnsi" w:eastAsia="MS Mincho" w:hAnsiTheme="majorHAnsi"/>
          <w:sz w:val="20"/>
          <w:szCs w:val="20"/>
          <w:lang w:val="es-ES"/>
        </w:rPr>
        <w:t xml:space="preserve"> la Comisión considera</w:t>
      </w:r>
      <w:r w:rsidR="00C76AA4" w:rsidRPr="0025755F">
        <w:rPr>
          <w:rFonts w:asciiTheme="majorHAnsi" w:eastAsia="MS Mincho" w:hAnsiTheme="majorHAnsi"/>
          <w:sz w:val="20"/>
          <w:szCs w:val="20"/>
          <w:lang w:val="es-ES"/>
        </w:rPr>
        <w:t xml:space="preserve"> que </w:t>
      </w:r>
      <w:r w:rsidR="00FC45A7" w:rsidRPr="0025755F">
        <w:rPr>
          <w:rFonts w:asciiTheme="majorHAnsi" w:eastAsia="MS Mincho" w:hAnsiTheme="majorHAnsi"/>
          <w:sz w:val="20"/>
          <w:szCs w:val="20"/>
          <w:lang w:val="es-ES"/>
        </w:rPr>
        <w:t>la cláusula sépti</w:t>
      </w:r>
      <w:r w:rsidR="00CA2520" w:rsidRPr="0025755F">
        <w:rPr>
          <w:rFonts w:asciiTheme="majorHAnsi" w:eastAsia="MS Mincho" w:hAnsiTheme="majorHAnsi"/>
          <w:sz w:val="20"/>
          <w:szCs w:val="20"/>
          <w:lang w:val="es-ES"/>
        </w:rPr>
        <w:t>ma (VII) del acuerdo de solución amistosa se encuentra cumplida totalmente</w:t>
      </w:r>
      <w:r w:rsidR="00C76AA4" w:rsidRPr="0025755F">
        <w:rPr>
          <w:rFonts w:asciiTheme="majorHAnsi" w:eastAsia="MS Mincho" w:hAnsiTheme="majorHAnsi"/>
          <w:sz w:val="20"/>
          <w:szCs w:val="20"/>
          <w:lang w:val="es-ES"/>
        </w:rPr>
        <w:t xml:space="preserve"> y así lo declara.</w:t>
      </w:r>
    </w:p>
    <w:p w14:paraId="794A3AB6" w14:textId="77777777" w:rsidR="00911C55" w:rsidRPr="0025755F" w:rsidRDefault="00911C55" w:rsidP="00911C5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lang w:val="es-ES"/>
        </w:rPr>
      </w:pPr>
    </w:p>
    <w:p w14:paraId="02841F63" w14:textId="032D8AA9" w:rsidR="001205EE" w:rsidRPr="0025755F" w:rsidRDefault="00F74E13" w:rsidP="000E1E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En relación a la cláusula o</w:t>
      </w:r>
      <w:r w:rsidR="00911C55" w:rsidRPr="0025755F">
        <w:rPr>
          <w:rFonts w:asciiTheme="majorHAnsi" w:eastAsia="MS Mincho" w:hAnsiTheme="majorHAnsi"/>
          <w:sz w:val="20"/>
          <w:szCs w:val="20"/>
          <w:lang w:val="es-ES"/>
        </w:rPr>
        <w:t xml:space="preserve">ctava (VIII), referida a los gastos realizados, las partes no han informado ningún avance sobre este compromiso. </w:t>
      </w:r>
      <w:r w:rsidR="009B2C9D" w:rsidRPr="0025755F">
        <w:rPr>
          <w:rFonts w:asciiTheme="majorHAnsi" w:eastAsia="MS Mincho" w:hAnsiTheme="majorHAnsi"/>
          <w:sz w:val="20"/>
          <w:szCs w:val="20"/>
          <w:lang w:val="es-ES"/>
        </w:rPr>
        <w:t xml:space="preserve">Sin embargo, la parte peticionaria confirmó en términos generales el cumplimiento de las medidas del acuerdo indicando que solo estaría pendiente el extremo relacionado con la búsqueda de justicia. Por lo anterior, la Comisión considera que este extremo del acuerdo se encuentra cumplido totalmente y así lo declara.  </w:t>
      </w:r>
    </w:p>
    <w:p w14:paraId="12F05047" w14:textId="77777777" w:rsidR="00203BE0" w:rsidRPr="0025755F" w:rsidRDefault="00203BE0" w:rsidP="00203BE0">
      <w:pPr>
        <w:pStyle w:val="ListParagraph"/>
        <w:rPr>
          <w:rFonts w:asciiTheme="majorHAnsi" w:eastAsia="MS Mincho" w:hAnsiTheme="majorHAnsi"/>
          <w:sz w:val="20"/>
          <w:szCs w:val="20"/>
          <w:lang w:val="es-ES"/>
        </w:rPr>
      </w:pPr>
    </w:p>
    <w:p w14:paraId="2844659F" w14:textId="77777777" w:rsidR="00203BE0" w:rsidRPr="0025755F" w:rsidRDefault="00203BE0" w:rsidP="00203BE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Cambria" w:eastAsia="MS Mincho" w:hAnsi="Cambria"/>
          <w:color w:val="000000"/>
          <w:sz w:val="20"/>
          <w:szCs w:val="20"/>
          <w:lang w:val="es-ES"/>
        </w:rPr>
        <w:t xml:space="preserve">En relación a la voluntad de las partes en el acuerdo o en comunicación escrita posterior, el 24 de junio de 2020, la parte peticionaria indicó su conformidad con la homologación del acuerdo, solicitando a la Comisión mantener bajo seguimiento la medida de justicia hasta su total cumplimiento. </w:t>
      </w:r>
    </w:p>
    <w:p w14:paraId="62FB5695" w14:textId="77777777" w:rsidR="00203BE0" w:rsidRPr="0025755F" w:rsidRDefault="00203BE0" w:rsidP="00203BE0">
      <w:pPr>
        <w:pStyle w:val="ListParagraph"/>
        <w:rPr>
          <w:rFonts w:asciiTheme="majorHAnsi" w:eastAsia="MS Mincho" w:hAnsiTheme="majorHAnsi"/>
          <w:sz w:val="20"/>
          <w:szCs w:val="20"/>
          <w:lang w:val="es-ES"/>
        </w:rPr>
      </w:pPr>
    </w:p>
    <w:p w14:paraId="5F357974" w14:textId="1FA354F3" w:rsidR="00203BE0" w:rsidRPr="0025755F" w:rsidRDefault="00203BE0" w:rsidP="00203BE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5755F">
        <w:rPr>
          <w:rFonts w:ascii="Cambria" w:eastAsia="MS Mincho" w:hAnsi="Cambria"/>
          <w:color w:val="000000"/>
          <w:sz w:val="20"/>
          <w:szCs w:val="20"/>
          <w:lang w:val="es-ES"/>
        </w:rPr>
        <w:t>En relación a la idoneidad del acuerdo</w:t>
      </w:r>
      <w:r w:rsidRPr="0025755F">
        <w:rPr>
          <w:rFonts w:ascii="Cambria" w:eastAsia="Times New Roman" w:hAnsi="Cambria"/>
          <w:sz w:val="20"/>
          <w:szCs w:val="20"/>
          <w:bdr w:val="none" w:sz="0" w:space="0" w:color="auto" w:frame="1"/>
          <w:lang w:val="es-VE"/>
        </w:rPr>
        <w:t xml:space="preserve"> con los estándares en materia de derechos humanos</w:t>
      </w:r>
      <w:r w:rsidRPr="0025755F">
        <w:rPr>
          <w:rFonts w:ascii="Cambria" w:eastAsia="MS Mincho" w:hAnsi="Cambria"/>
          <w:color w:val="000000"/>
          <w:sz w:val="20"/>
          <w:szCs w:val="20"/>
          <w:lang w:val="es-ES"/>
        </w:rPr>
        <w:t>, se observa que el contenido del ASA es consistente con los estándares en materia de derechos humanos,  ya que se integraron elementos como medidas de satisfacción</w:t>
      </w:r>
      <w:r w:rsidR="00B20852" w:rsidRPr="0025755F">
        <w:rPr>
          <w:rFonts w:ascii="Cambria" w:eastAsia="MS Mincho" w:hAnsi="Cambria"/>
          <w:color w:val="000000"/>
          <w:sz w:val="20"/>
          <w:szCs w:val="20"/>
          <w:lang w:val="es-ES"/>
        </w:rPr>
        <w:t>, compensación económica</w:t>
      </w:r>
      <w:r w:rsidRPr="0025755F">
        <w:rPr>
          <w:rFonts w:ascii="Cambria" w:eastAsia="MS Mincho" w:hAnsi="Cambria"/>
          <w:color w:val="000000"/>
          <w:sz w:val="20"/>
          <w:szCs w:val="20"/>
          <w:lang w:val="es-ES"/>
        </w:rPr>
        <w:t xml:space="preserve"> y de justicia, que se consideran oportunas dentro del escenario fáctico del caso particular, siendo acordes con los diversos pronunciamientos de la CIDH y la jurisprudencia de la Corte Interamericana de Derechos Humanos en materia de reparación de víctimas de violaciones de derechos humanos.</w:t>
      </w:r>
    </w:p>
    <w:p w14:paraId="2181437D" w14:textId="77777777" w:rsidR="00203BE0" w:rsidRPr="0025755F" w:rsidRDefault="00203BE0" w:rsidP="00203BE0">
      <w:pPr>
        <w:pStyle w:val="ListParagraph"/>
        <w:rPr>
          <w:rFonts w:eastAsia="Times New Roman"/>
          <w:sz w:val="20"/>
          <w:szCs w:val="20"/>
          <w:bdr w:val="none" w:sz="0" w:space="0" w:color="auto" w:frame="1"/>
          <w:lang w:val="es-VE"/>
        </w:rPr>
      </w:pPr>
    </w:p>
    <w:p w14:paraId="7706DEE9" w14:textId="6913B1BE" w:rsidR="00203BE0" w:rsidRPr="0025755F" w:rsidRDefault="00203BE0" w:rsidP="00203BE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5755F">
        <w:rPr>
          <w:rFonts w:ascii="Cambria" w:eastAsia="Times New Roman" w:hAnsi="Cambria"/>
          <w:sz w:val="20"/>
          <w:szCs w:val="20"/>
          <w:bdr w:val="none" w:sz="0" w:space="0" w:color="auto" w:frame="1"/>
          <w:lang w:val="es-VE"/>
        </w:rPr>
        <w:t xml:space="preserve">En relación a la voluntad del Estado de cumplir con el ASA, es de indicar que, según el análisis del caso, se observa que ha existido un compromiso por parte del Estado </w:t>
      </w:r>
      <w:r w:rsidR="00FF2CE2" w:rsidRPr="0025755F">
        <w:rPr>
          <w:rFonts w:ascii="Cambria" w:eastAsia="Times New Roman" w:hAnsi="Cambria"/>
          <w:sz w:val="20"/>
          <w:szCs w:val="20"/>
          <w:bdr w:val="none" w:sz="0" w:space="0" w:color="auto" w:frame="1"/>
          <w:lang w:val="es-VE"/>
        </w:rPr>
        <w:t xml:space="preserve">verificado </w:t>
      </w:r>
      <w:r w:rsidRPr="0025755F">
        <w:rPr>
          <w:rFonts w:ascii="Cambria" w:eastAsia="Times New Roman" w:hAnsi="Cambria"/>
          <w:sz w:val="20"/>
          <w:szCs w:val="20"/>
          <w:bdr w:val="none" w:sz="0" w:space="0" w:color="auto" w:frame="1"/>
          <w:lang w:val="es-VE"/>
        </w:rPr>
        <w:t xml:space="preserve">en el cumplimiento parcial </w:t>
      </w:r>
      <w:r w:rsidR="00E943C2" w:rsidRPr="0025755F">
        <w:rPr>
          <w:rFonts w:ascii="Cambria" w:eastAsia="Times New Roman" w:hAnsi="Cambria"/>
          <w:sz w:val="20"/>
          <w:szCs w:val="20"/>
          <w:bdr w:val="none" w:sz="0" w:space="0" w:color="auto" w:frame="1"/>
          <w:lang w:val="es-VE"/>
        </w:rPr>
        <w:t xml:space="preserve">sustancial </w:t>
      </w:r>
      <w:r w:rsidRPr="0025755F">
        <w:rPr>
          <w:rFonts w:ascii="Cambria" w:eastAsia="Times New Roman" w:hAnsi="Cambria"/>
          <w:sz w:val="20"/>
          <w:szCs w:val="20"/>
          <w:bdr w:val="none" w:sz="0" w:space="0" w:color="auto" w:frame="1"/>
          <w:lang w:val="es-VE"/>
        </w:rPr>
        <w:t>del acuerdo de solución amistosa.</w:t>
      </w:r>
    </w:p>
    <w:p w14:paraId="11338F42" w14:textId="11BF7F50" w:rsidR="002F1A31" w:rsidRPr="0025755F" w:rsidRDefault="002F1A31" w:rsidP="002F1A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lang w:val="es-ES"/>
        </w:rPr>
      </w:pPr>
    </w:p>
    <w:p w14:paraId="478E7C86" w14:textId="71C91E58" w:rsidR="0092104D" w:rsidRPr="0025755F" w:rsidRDefault="007D6DED" w:rsidP="00C0366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Por lo anterior, la Comisión concluye que las clausulas IV sob</w:t>
      </w:r>
      <w:r w:rsidR="00F57537" w:rsidRPr="0025755F">
        <w:rPr>
          <w:rFonts w:asciiTheme="majorHAnsi" w:eastAsia="MS Mincho" w:hAnsiTheme="majorHAnsi"/>
          <w:sz w:val="20"/>
          <w:szCs w:val="20"/>
          <w:lang w:val="es-ES"/>
        </w:rPr>
        <w:t>re disculpas públicas, V sobre m</w:t>
      </w:r>
      <w:r w:rsidRPr="0025755F">
        <w:rPr>
          <w:rFonts w:asciiTheme="majorHAnsi" w:eastAsia="MS Mincho" w:hAnsiTheme="majorHAnsi"/>
          <w:sz w:val="20"/>
          <w:szCs w:val="20"/>
          <w:lang w:val="es-ES"/>
        </w:rPr>
        <w:t>edidas para honr</w:t>
      </w:r>
      <w:r w:rsidR="009B2C9D" w:rsidRPr="0025755F">
        <w:rPr>
          <w:rFonts w:asciiTheme="majorHAnsi" w:eastAsia="MS Mincho" w:hAnsiTheme="majorHAnsi"/>
          <w:sz w:val="20"/>
          <w:szCs w:val="20"/>
          <w:lang w:val="es-ES"/>
        </w:rPr>
        <w:t xml:space="preserve">ar la memoria de las víctimas, </w:t>
      </w:r>
      <w:r w:rsidRPr="0025755F">
        <w:rPr>
          <w:rFonts w:asciiTheme="majorHAnsi" w:eastAsia="MS Mincho" w:hAnsiTheme="majorHAnsi"/>
          <w:sz w:val="20"/>
          <w:szCs w:val="20"/>
          <w:lang w:val="es-ES"/>
        </w:rPr>
        <w:t xml:space="preserve">VII sobre compensaciones económicas </w:t>
      </w:r>
      <w:r w:rsidR="009B2C9D" w:rsidRPr="0025755F">
        <w:rPr>
          <w:rFonts w:asciiTheme="majorHAnsi" w:eastAsia="MS Mincho" w:hAnsiTheme="majorHAnsi"/>
          <w:sz w:val="20"/>
          <w:szCs w:val="20"/>
          <w:lang w:val="es-ES"/>
        </w:rPr>
        <w:t>y VIII sobre costas y gastos se encuentran totalmente cumplidas</w:t>
      </w:r>
      <w:r w:rsidRPr="0025755F">
        <w:rPr>
          <w:rFonts w:asciiTheme="majorHAnsi" w:eastAsia="MS Mincho" w:hAnsiTheme="majorHAnsi"/>
          <w:sz w:val="20"/>
          <w:szCs w:val="20"/>
          <w:lang w:val="es-ES"/>
        </w:rPr>
        <w:t xml:space="preserve">. </w:t>
      </w:r>
      <w:r w:rsidR="00FB57A6" w:rsidRPr="0025755F">
        <w:rPr>
          <w:rFonts w:asciiTheme="majorHAnsi" w:eastAsia="MS Mincho" w:hAnsiTheme="majorHAnsi"/>
          <w:sz w:val="20"/>
          <w:szCs w:val="20"/>
          <w:lang w:val="es-ES"/>
        </w:rPr>
        <w:t>Al mismo tiempo</w:t>
      </w:r>
      <w:r w:rsidRPr="0025755F">
        <w:rPr>
          <w:rFonts w:asciiTheme="majorHAnsi" w:eastAsia="MS Mincho" w:hAnsiTheme="majorHAnsi"/>
          <w:sz w:val="20"/>
          <w:szCs w:val="20"/>
          <w:lang w:val="es-ES"/>
        </w:rPr>
        <w:t xml:space="preserve"> la Comisión</w:t>
      </w:r>
      <w:r w:rsidR="00FB57A6" w:rsidRPr="0025755F">
        <w:rPr>
          <w:rFonts w:asciiTheme="majorHAnsi" w:eastAsia="MS Mincho" w:hAnsiTheme="majorHAnsi"/>
          <w:sz w:val="20"/>
          <w:szCs w:val="20"/>
          <w:lang w:val="es-ES"/>
        </w:rPr>
        <w:t xml:space="preserve"> concluy</w:t>
      </w:r>
      <w:r w:rsidR="00F57537" w:rsidRPr="0025755F">
        <w:rPr>
          <w:rFonts w:asciiTheme="majorHAnsi" w:eastAsia="MS Mincho" w:hAnsiTheme="majorHAnsi"/>
          <w:sz w:val="20"/>
          <w:szCs w:val="20"/>
          <w:lang w:val="es-ES"/>
        </w:rPr>
        <w:t>e</w:t>
      </w:r>
      <w:r w:rsidRPr="0025755F">
        <w:rPr>
          <w:rFonts w:asciiTheme="majorHAnsi" w:eastAsia="MS Mincho" w:hAnsiTheme="majorHAnsi"/>
          <w:sz w:val="20"/>
          <w:szCs w:val="20"/>
          <w:lang w:val="es-ES"/>
        </w:rPr>
        <w:t xml:space="preserve"> que la cláusula VI sobre garantías de justicia se encuentra parcialmente cumplida. </w:t>
      </w:r>
      <w:r w:rsidR="00C03669" w:rsidRPr="0025755F">
        <w:rPr>
          <w:rFonts w:asciiTheme="majorHAnsi" w:eastAsia="MS Mincho" w:hAnsiTheme="majorHAnsi"/>
          <w:sz w:val="20"/>
          <w:szCs w:val="20"/>
          <w:lang w:val="es-ES"/>
        </w:rPr>
        <w:t xml:space="preserve">Por lo anterior, la Comisión considera que el acuerdo de solución amistosa tiene una ejecución parcial sustancial. </w:t>
      </w:r>
      <w:r w:rsidR="001205EE" w:rsidRPr="0025755F">
        <w:rPr>
          <w:rFonts w:asciiTheme="majorHAnsi" w:eastAsia="MS Mincho" w:hAnsiTheme="majorHAnsi"/>
          <w:sz w:val="20"/>
          <w:szCs w:val="20"/>
          <w:lang w:val="es-ES"/>
        </w:rPr>
        <w:t>Finalmente, la Comisión considera que las clausulas I, II, III, IX Y X del acuerdo de solución amistosa, son de carácter declarativo, por lo que no corresponde su supervisión.</w:t>
      </w:r>
      <w:r w:rsidR="00911C55" w:rsidRPr="0025755F">
        <w:rPr>
          <w:rFonts w:asciiTheme="majorHAnsi" w:eastAsia="MS Mincho" w:hAnsiTheme="majorHAnsi"/>
          <w:sz w:val="20"/>
          <w:szCs w:val="20"/>
          <w:lang w:val="es-ES"/>
        </w:rPr>
        <w:t xml:space="preserve">  </w:t>
      </w:r>
    </w:p>
    <w:p w14:paraId="6A2C2D79" w14:textId="550DF719" w:rsidR="001205EE" w:rsidRPr="0025755F" w:rsidRDefault="001205EE" w:rsidP="001205E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Cambria"/>
          <w:color w:val="000000"/>
          <w:sz w:val="20"/>
          <w:szCs w:val="20"/>
          <w:u w:color="000000"/>
          <w:lang w:val="es-ES" w:eastAsia="es-ES"/>
        </w:rPr>
      </w:pPr>
    </w:p>
    <w:p w14:paraId="404C0BE7" w14:textId="77777777" w:rsidR="0092104D" w:rsidRPr="0025755F" w:rsidRDefault="0092104D" w:rsidP="00DD63E6">
      <w:pPr>
        <w:pStyle w:val="ListParagraph"/>
        <w:numPr>
          <w:ilvl w:val="0"/>
          <w:numId w:val="59"/>
        </w:numPr>
        <w:ind w:left="1440"/>
        <w:rPr>
          <w:rFonts w:asciiTheme="majorHAnsi" w:eastAsia="MS Mincho" w:hAnsiTheme="majorHAnsi"/>
          <w:b/>
          <w:sz w:val="20"/>
          <w:szCs w:val="20"/>
          <w:lang w:val="es-ES"/>
        </w:rPr>
      </w:pPr>
      <w:r w:rsidRPr="0025755F">
        <w:rPr>
          <w:rFonts w:asciiTheme="majorHAnsi" w:eastAsia="MS Mincho" w:hAnsiTheme="majorHAnsi"/>
          <w:b/>
          <w:sz w:val="20"/>
          <w:szCs w:val="20"/>
          <w:lang w:val="es-ES"/>
        </w:rPr>
        <w:t>CONCLUSIONES</w:t>
      </w:r>
    </w:p>
    <w:p w14:paraId="407173FC" w14:textId="77777777" w:rsidR="0092104D" w:rsidRPr="0025755F" w:rsidRDefault="0092104D" w:rsidP="008D0BF8">
      <w:pPr>
        <w:pStyle w:val="ListParagraph"/>
        <w:tabs>
          <w:tab w:val="left" w:pos="1440"/>
        </w:tabs>
        <w:ind w:left="0" w:firstLine="720"/>
        <w:jc w:val="both"/>
        <w:rPr>
          <w:rFonts w:asciiTheme="majorHAnsi" w:eastAsia="MS Mincho" w:hAnsiTheme="majorHAnsi"/>
          <w:sz w:val="20"/>
          <w:szCs w:val="20"/>
          <w:lang w:val="es-ES"/>
        </w:rPr>
      </w:pPr>
    </w:p>
    <w:p w14:paraId="5B7B66EF" w14:textId="77777777" w:rsidR="0092104D" w:rsidRPr="0025755F" w:rsidRDefault="0092104D" w:rsidP="008D0BF8">
      <w:pPr>
        <w:tabs>
          <w:tab w:val="left" w:pos="1440"/>
        </w:tabs>
        <w:ind w:firstLine="720"/>
        <w:jc w:val="both"/>
        <w:rPr>
          <w:rFonts w:asciiTheme="majorHAnsi" w:eastAsia="MS Mincho" w:hAnsiTheme="majorHAnsi" w:cs="Cambria"/>
          <w:color w:val="000000"/>
          <w:sz w:val="20"/>
          <w:szCs w:val="20"/>
          <w:u w:color="000000"/>
          <w:lang w:val="es-ES_tradnl" w:eastAsia="es-ES"/>
        </w:rPr>
      </w:pPr>
      <w:r w:rsidRPr="0025755F">
        <w:rPr>
          <w:rFonts w:asciiTheme="majorHAnsi" w:eastAsia="MS Mincho" w:hAnsiTheme="majorHAnsi" w:cs="Cambria"/>
          <w:color w:val="000000"/>
          <w:sz w:val="20"/>
          <w:szCs w:val="20"/>
          <w:u w:color="000000"/>
          <w:lang w:val="es-ES_tradnl" w:eastAsia="es-ES"/>
        </w:rPr>
        <w:t xml:space="preserve">1. </w:t>
      </w:r>
      <w:r w:rsidRPr="0025755F">
        <w:rPr>
          <w:rFonts w:asciiTheme="majorHAnsi" w:eastAsia="MS Mincho" w:hAnsiTheme="majorHAnsi"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2828B73E" w14:textId="77777777" w:rsidR="0092104D" w:rsidRPr="0025755F" w:rsidRDefault="0092104D" w:rsidP="008D0BF8">
      <w:pPr>
        <w:tabs>
          <w:tab w:val="left" w:pos="1440"/>
        </w:tabs>
        <w:ind w:firstLine="720"/>
        <w:jc w:val="both"/>
        <w:rPr>
          <w:rFonts w:asciiTheme="majorHAnsi" w:eastAsia="MS Mincho" w:hAnsiTheme="majorHAnsi" w:cs="Cambria"/>
          <w:color w:val="000000"/>
          <w:sz w:val="20"/>
          <w:szCs w:val="20"/>
          <w:u w:color="000000"/>
          <w:lang w:val="es-ES_tradnl" w:eastAsia="es-ES"/>
        </w:rPr>
      </w:pPr>
    </w:p>
    <w:p w14:paraId="57BF306D" w14:textId="0A3181CB" w:rsidR="00B30C2F" w:rsidRPr="0025755F" w:rsidRDefault="0092104D" w:rsidP="00042CC1">
      <w:pPr>
        <w:tabs>
          <w:tab w:val="left" w:pos="1440"/>
        </w:tabs>
        <w:ind w:firstLine="720"/>
        <w:jc w:val="both"/>
        <w:rPr>
          <w:rFonts w:asciiTheme="majorHAnsi" w:eastAsia="MS Mincho" w:hAnsiTheme="majorHAnsi" w:cs="Cambria"/>
          <w:color w:val="000000"/>
          <w:sz w:val="20"/>
          <w:szCs w:val="20"/>
          <w:u w:color="000000"/>
          <w:lang w:val="es-ES_tradnl" w:eastAsia="es-ES"/>
        </w:rPr>
      </w:pPr>
      <w:r w:rsidRPr="0025755F">
        <w:rPr>
          <w:rFonts w:asciiTheme="majorHAnsi" w:eastAsia="MS Mincho" w:hAnsiTheme="majorHAnsi" w:cs="Cambria"/>
          <w:color w:val="000000"/>
          <w:sz w:val="20"/>
          <w:szCs w:val="20"/>
          <w:u w:color="000000"/>
          <w:lang w:val="es-ES_tradnl" w:eastAsia="es-ES"/>
        </w:rPr>
        <w:t xml:space="preserve">2.  </w:t>
      </w:r>
      <w:r w:rsidRPr="0025755F">
        <w:rPr>
          <w:rFonts w:asciiTheme="majorHAnsi" w:eastAsia="MS Mincho" w:hAnsiTheme="majorHAnsi" w:cs="Cambria"/>
          <w:color w:val="000000"/>
          <w:sz w:val="20"/>
          <w:szCs w:val="20"/>
          <w:u w:color="000000"/>
          <w:lang w:val="es-ES_tradnl" w:eastAsia="es-ES"/>
        </w:rPr>
        <w:tab/>
        <w:t>En virtud de las consideraciones y conclusiones exp</w:t>
      </w:r>
      <w:r w:rsidR="00042CC1" w:rsidRPr="0025755F">
        <w:rPr>
          <w:rFonts w:asciiTheme="majorHAnsi" w:eastAsia="MS Mincho" w:hAnsiTheme="majorHAnsi" w:cs="Cambria"/>
          <w:color w:val="000000"/>
          <w:sz w:val="20"/>
          <w:szCs w:val="20"/>
          <w:u w:color="000000"/>
          <w:lang w:val="es-ES_tradnl" w:eastAsia="es-ES"/>
        </w:rPr>
        <w:t xml:space="preserve">uestas en este informe, </w:t>
      </w:r>
    </w:p>
    <w:p w14:paraId="5CB1B311" w14:textId="77777777" w:rsidR="00B30C2F" w:rsidRPr="0025755F" w:rsidRDefault="00B30C2F" w:rsidP="008D0BF8">
      <w:pPr>
        <w:tabs>
          <w:tab w:val="left" w:pos="1440"/>
        </w:tabs>
        <w:ind w:firstLine="720"/>
        <w:jc w:val="both"/>
        <w:rPr>
          <w:rFonts w:asciiTheme="majorHAnsi" w:eastAsia="MS Mincho" w:hAnsiTheme="majorHAnsi" w:cs="Cambria"/>
          <w:color w:val="000000"/>
          <w:sz w:val="20"/>
          <w:szCs w:val="20"/>
          <w:u w:color="000000"/>
          <w:lang w:val="es-ES_tradnl" w:eastAsia="es-ES"/>
        </w:rPr>
      </w:pPr>
    </w:p>
    <w:p w14:paraId="739EEDE9" w14:textId="77777777" w:rsidR="0092104D" w:rsidRPr="0025755F" w:rsidRDefault="0092104D" w:rsidP="008D0BF8">
      <w:pPr>
        <w:tabs>
          <w:tab w:val="left" w:pos="1440"/>
        </w:tabs>
        <w:ind w:firstLine="1440"/>
        <w:jc w:val="both"/>
        <w:rPr>
          <w:rFonts w:asciiTheme="majorHAnsi" w:eastAsia="MS Mincho" w:hAnsiTheme="majorHAnsi"/>
          <w:b/>
          <w:bCs/>
          <w:sz w:val="20"/>
          <w:szCs w:val="20"/>
          <w:lang w:val="es-ES"/>
        </w:rPr>
      </w:pPr>
      <w:r w:rsidRPr="0025755F">
        <w:rPr>
          <w:rFonts w:asciiTheme="majorHAnsi" w:eastAsia="MS Mincho" w:hAnsiTheme="majorHAnsi"/>
          <w:b/>
          <w:bCs/>
          <w:sz w:val="20"/>
          <w:szCs w:val="20"/>
          <w:lang w:val="es-ES"/>
        </w:rPr>
        <w:t>LA COMISIÓN INTERAMERICANA DE DERECHOS HUMANOS</w:t>
      </w:r>
    </w:p>
    <w:p w14:paraId="3319F3D0" w14:textId="77777777" w:rsidR="0092104D" w:rsidRPr="0025755F" w:rsidRDefault="0092104D" w:rsidP="008D0BF8">
      <w:pPr>
        <w:tabs>
          <w:tab w:val="left" w:pos="1440"/>
        </w:tabs>
        <w:ind w:firstLine="1440"/>
        <w:jc w:val="both"/>
        <w:rPr>
          <w:rFonts w:asciiTheme="majorHAnsi" w:eastAsia="MS Mincho" w:hAnsiTheme="majorHAnsi"/>
          <w:b/>
          <w:bCs/>
          <w:sz w:val="20"/>
          <w:szCs w:val="20"/>
          <w:lang w:val="es-ES"/>
        </w:rPr>
      </w:pPr>
    </w:p>
    <w:p w14:paraId="05AB4942" w14:textId="77777777" w:rsidR="0092104D" w:rsidRPr="0025755F" w:rsidRDefault="0092104D" w:rsidP="008D0BF8">
      <w:pPr>
        <w:jc w:val="both"/>
        <w:rPr>
          <w:rFonts w:asciiTheme="majorHAnsi" w:eastAsia="MS Mincho" w:hAnsiTheme="majorHAnsi"/>
          <w:sz w:val="20"/>
          <w:szCs w:val="20"/>
          <w:lang w:val="es-ES"/>
        </w:rPr>
      </w:pPr>
      <w:r w:rsidRPr="0025755F">
        <w:rPr>
          <w:rFonts w:asciiTheme="majorHAnsi" w:eastAsia="MS Mincho" w:hAnsiTheme="majorHAnsi"/>
          <w:b/>
          <w:bCs/>
          <w:sz w:val="20"/>
          <w:szCs w:val="20"/>
          <w:lang w:val="es-ES"/>
        </w:rPr>
        <w:t>DECIDE:</w:t>
      </w:r>
    </w:p>
    <w:p w14:paraId="17262286" w14:textId="77777777" w:rsidR="0092104D" w:rsidRPr="0025755F" w:rsidRDefault="0092104D" w:rsidP="008D0BF8">
      <w:pPr>
        <w:rPr>
          <w:rFonts w:asciiTheme="majorHAnsi" w:eastAsia="MS Mincho" w:hAnsiTheme="majorHAnsi"/>
          <w:sz w:val="20"/>
          <w:szCs w:val="20"/>
          <w:lang w:val="es-ES"/>
        </w:rPr>
      </w:pPr>
    </w:p>
    <w:p w14:paraId="76C57F13" w14:textId="30266E30" w:rsidR="007D6DED" w:rsidRPr="0025755F" w:rsidRDefault="007D6DED" w:rsidP="007D6D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Aprobar los términos del acuerdo suscrito entre las partes el 2 de mayo de 2005.</w:t>
      </w:r>
    </w:p>
    <w:p w14:paraId="4D5DE9C0" w14:textId="77777777" w:rsidR="007D6DED" w:rsidRPr="0025755F" w:rsidRDefault="007D6DED" w:rsidP="007D6DED">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eastAsia="MS Mincho" w:hAnsiTheme="majorHAnsi"/>
          <w:sz w:val="20"/>
          <w:szCs w:val="20"/>
          <w:lang w:val="es-ES"/>
        </w:rPr>
      </w:pPr>
    </w:p>
    <w:p w14:paraId="2D073557" w14:textId="6DD25D2A" w:rsidR="0092104D" w:rsidRPr="0025755F" w:rsidRDefault="0092104D" w:rsidP="008D0BF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 xml:space="preserve">Declarar el cumplimiento total de las cláusulas </w:t>
      </w:r>
      <w:r w:rsidR="0008702D" w:rsidRPr="0025755F">
        <w:rPr>
          <w:rFonts w:asciiTheme="majorHAnsi" w:eastAsia="MS Mincho" w:hAnsiTheme="majorHAnsi"/>
          <w:sz w:val="20"/>
          <w:szCs w:val="20"/>
          <w:lang w:val="es-ES_tradnl"/>
        </w:rPr>
        <w:t>tercera (III)</w:t>
      </w:r>
      <w:r w:rsidRPr="0025755F">
        <w:rPr>
          <w:rFonts w:asciiTheme="majorHAnsi" w:eastAsia="MS Mincho" w:hAnsiTheme="majorHAnsi"/>
          <w:sz w:val="20"/>
          <w:szCs w:val="20"/>
          <w:lang w:val="es-ES_tradnl"/>
        </w:rPr>
        <w:t xml:space="preserve"> (</w:t>
      </w:r>
      <w:r w:rsidR="0008702D" w:rsidRPr="0025755F">
        <w:rPr>
          <w:rFonts w:asciiTheme="majorHAnsi" w:eastAsia="MS Mincho" w:hAnsiTheme="majorHAnsi"/>
          <w:sz w:val="20"/>
          <w:szCs w:val="20"/>
          <w:lang w:val="es-ES_tradnl"/>
        </w:rPr>
        <w:t>Reconocimi</w:t>
      </w:r>
      <w:r w:rsidR="007D6DED" w:rsidRPr="0025755F">
        <w:rPr>
          <w:rFonts w:asciiTheme="majorHAnsi" w:eastAsia="MS Mincho" w:hAnsiTheme="majorHAnsi"/>
          <w:sz w:val="20"/>
          <w:szCs w:val="20"/>
          <w:lang w:val="es-ES_tradnl"/>
        </w:rPr>
        <w:t>ento de responsabilidad del E</w:t>
      </w:r>
      <w:r w:rsidR="0008702D" w:rsidRPr="0025755F">
        <w:rPr>
          <w:rFonts w:asciiTheme="majorHAnsi" w:eastAsia="MS Mincho" w:hAnsiTheme="majorHAnsi"/>
          <w:sz w:val="20"/>
          <w:szCs w:val="20"/>
          <w:lang w:val="es-ES_tradnl"/>
        </w:rPr>
        <w:t xml:space="preserve">stado y la aceptación de los hechos); </w:t>
      </w:r>
      <w:r w:rsidR="00BC36C4" w:rsidRPr="0025755F">
        <w:rPr>
          <w:rFonts w:asciiTheme="majorHAnsi" w:eastAsia="MS Mincho" w:hAnsiTheme="majorHAnsi"/>
          <w:sz w:val="20"/>
          <w:szCs w:val="20"/>
          <w:lang w:val="es-ES_tradnl"/>
        </w:rPr>
        <w:t xml:space="preserve">quinta (V) </w:t>
      </w:r>
      <w:r w:rsidR="00BC36C4" w:rsidRPr="0025755F">
        <w:rPr>
          <w:rFonts w:asciiTheme="majorHAnsi" w:eastAsia="MS Mincho" w:hAnsiTheme="majorHAnsi"/>
          <w:sz w:val="20"/>
          <w:szCs w:val="20"/>
          <w:lang w:val="es-ES"/>
        </w:rPr>
        <w:t>(Medidas para honrar la memoria de las v</w:t>
      </w:r>
      <w:r w:rsidR="00A96C91" w:rsidRPr="0025755F">
        <w:rPr>
          <w:rFonts w:asciiTheme="majorHAnsi" w:eastAsia="MS Mincho" w:hAnsiTheme="majorHAnsi"/>
          <w:sz w:val="20"/>
          <w:szCs w:val="20"/>
          <w:lang w:val="es-ES"/>
        </w:rPr>
        <w:t>í</w:t>
      </w:r>
      <w:r w:rsidR="00BC36C4" w:rsidRPr="0025755F">
        <w:rPr>
          <w:rFonts w:asciiTheme="majorHAnsi" w:eastAsia="MS Mincho" w:hAnsiTheme="majorHAnsi"/>
          <w:sz w:val="20"/>
          <w:szCs w:val="20"/>
          <w:lang w:val="es-ES"/>
        </w:rPr>
        <w:t>ctimas);</w:t>
      </w:r>
      <w:r w:rsidR="00BC36C4" w:rsidRPr="0025755F">
        <w:rPr>
          <w:rFonts w:asciiTheme="majorHAnsi" w:eastAsia="MS Mincho" w:hAnsiTheme="majorHAnsi"/>
          <w:sz w:val="20"/>
          <w:szCs w:val="20"/>
          <w:lang w:val="es-ES_tradnl"/>
        </w:rPr>
        <w:t xml:space="preserve"> </w:t>
      </w:r>
      <w:r w:rsidR="0008702D" w:rsidRPr="0025755F">
        <w:rPr>
          <w:rFonts w:asciiTheme="majorHAnsi" w:eastAsia="MS Mincho" w:hAnsiTheme="majorHAnsi"/>
          <w:sz w:val="20"/>
          <w:szCs w:val="20"/>
          <w:lang w:val="es-ES_tradnl"/>
        </w:rPr>
        <w:t>cuarta (IV)</w:t>
      </w:r>
      <w:r w:rsidRPr="0025755F">
        <w:rPr>
          <w:rFonts w:asciiTheme="majorHAnsi" w:eastAsia="MS Mincho" w:hAnsiTheme="majorHAnsi"/>
          <w:sz w:val="20"/>
          <w:szCs w:val="20"/>
          <w:lang w:val="es-ES_tradnl"/>
        </w:rPr>
        <w:t xml:space="preserve"> (</w:t>
      </w:r>
      <w:r w:rsidR="0008702D" w:rsidRPr="0025755F">
        <w:rPr>
          <w:rFonts w:asciiTheme="majorHAnsi" w:eastAsia="MS Mincho" w:hAnsiTheme="majorHAnsi"/>
          <w:sz w:val="20"/>
          <w:szCs w:val="20"/>
          <w:lang w:val="es-ES_tradnl"/>
        </w:rPr>
        <w:t xml:space="preserve">Disculpas públicas); </w:t>
      </w:r>
      <w:r w:rsidR="007072FB" w:rsidRPr="0025755F">
        <w:rPr>
          <w:rFonts w:asciiTheme="majorHAnsi" w:eastAsia="MS Mincho" w:hAnsiTheme="majorHAnsi"/>
          <w:sz w:val="20"/>
          <w:szCs w:val="20"/>
          <w:lang w:val="es-ES_tradnl"/>
        </w:rPr>
        <w:t>Séptima (VII)</w:t>
      </w:r>
      <w:r w:rsidRPr="0025755F">
        <w:rPr>
          <w:rFonts w:asciiTheme="majorHAnsi" w:eastAsia="MS Mincho" w:hAnsiTheme="majorHAnsi"/>
          <w:sz w:val="20"/>
          <w:szCs w:val="20"/>
          <w:lang w:val="es-ES_tradnl"/>
        </w:rPr>
        <w:t xml:space="preserve"> (</w:t>
      </w:r>
      <w:r w:rsidR="007072FB" w:rsidRPr="0025755F">
        <w:rPr>
          <w:rFonts w:asciiTheme="majorHAnsi" w:eastAsia="MS Mincho" w:hAnsiTheme="majorHAnsi"/>
          <w:sz w:val="20"/>
          <w:szCs w:val="20"/>
          <w:lang w:val="es-ES_tradnl"/>
        </w:rPr>
        <w:t>Reparaciones</w:t>
      </w:r>
      <w:r w:rsidR="00911C55" w:rsidRPr="0025755F">
        <w:rPr>
          <w:rFonts w:asciiTheme="majorHAnsi" w:eastAsia="MS Mincho" w:hAnsiTheme="majorHAnsi"/>
          <w:sz w:val="20"/>
          <w:szCs w:val="20"/>
          <w:lang w:val="es-ES_tradnl"/>
        </w:rPr>
        <w:t>)</w:t>
      </w:r>
      <w:r w:rsidRPr="0025755F">
        <w:rPr>
          <w:rFonts w:asciiTheme="majorHAnsi" w:eastAsia="MS Mincho" w:hAnsiTheme="majorHAnsi"/>
          <w:sz w:val="20"/>
          <w:szCs w:val="20"/>
          <w:lang w:val="es-ES_tradnl"/>
        </w:rPr>
        <w:t xml:space="preserve"> </w:t>
      </w:r>
      <w:r w:rsidR="009B2C9D" w:rsidRPr="0025755F">
        <w:rPr>
          <w:rFonts w:asciiTheme="majorHAnsi" w:eastAsia="MS Mincho" w:hAnsiTheme="majorHAnsi"/>
          <w:sz w:val="20"/>
          <w:szCs w:val="20"/>
          <w:lang w:val="es-ES_tradnl"/>
        </w:rPr>
        <w:t xml:space="preserve">y </w:t>
      </w:r>
      <w:r w:rsidR="009B2C9D" w:rsidRPr="0025755F">
        <w:rPr>
          <w:rFonts w:asciiTheme="majorHAnsi" w:eastAsia="MS Mincho" w:hAnsiTheme="majorHAnsi"/>
          <w:sz w:val="20"/>
          <w:szCs w:val="20"/>
          <w:lang w:val="es-ES"/>
        </w:rPr>
        <w:t xml:space="preserve">Octava (VIII) (sobre costas y gastos) </w:t>
      </w:r>
      <w:r w:rsidRPr="0025755F">
        <w:rPr>
          <w:rFonts w:asciiTheme="majorHAnsi" w:eastAsia="MS Mincho" w:hAnsiTheme="majorHAnsi"/>
          <w:sz w:val="20"/>
          <w:szCs w:val="20"/>
          <w:lang w:val="es-ES"/>
        </w:rPr>
        <w:t>d</w:t>
      </w:r>
      <w:r w:rsidR="00942837" w:rsidRPr="0025755F">
        <w:rPr>
          <w:rFonts w:asciiTheme="majorHAnsi" w:eastAsia="MS Mincho" w:hAnsiTheme="majorHAnsi"/>
          <w:sz w:val="20"/>
          <w:szCs w:val="20"/>
          <w:lang w:val="es-ES"/>
        </w:rPr>
        <w:t>el acuerdo de solución amistosa, según el análisis contenido del presente informe.</w:t>
      </w:r>
    </w:p>
    <w:p w14:paraId="08960919" w14:textId="77777777" w:rsidR="007072FB" w:rsidRPr="0025755F" w:rsidRDefault="007072FB" w:rsidP="008D0BF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eastAsia="MS Mincho" w:hAnsiTheme="majorHAnsi"/>
          <w:sz w:val="20"/>
          <w:szCs w:val="20"/>
          <w:lang w:val="es-ES"/>
        </w:rPr>
      </w:pPr>
    </w:p>
    <w:p w14:paraId="7EE7CA49" w14:textId="1F43AC62" w:rsidR="007072FB" w:rsidRPr="0025755F" w:rsidRDefault="007072FB" w:rsidP="008D0BF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 xml:space="preserve">Declarar el cumplimiento </w:t>
      </w:r>
      <w:r w:rsidR="00BC36C4" w:rsidRPr="0025755F">
        <w:rPr>
          <w:rFonts w:asciiTheme="majorHAnsi" w:eastAsia="MS Mincho" w:hAnsiTheme="majorHAnsi"/>
          <w:sz w:val="20"/>
          <w:szCs w:val="20"/>
          <w:lang w:val="es-ES"/>
        </w:rPr>
        <w:t>parcial de</w:t>
      </w:r>
      <w:r w:rsidRPr="0025755F">
        <w:rPr>
          <w:rFonts w:asciiTheme="majorHAnsi" w:eastAsia="MS Mincho" w:hAnsiTheme="majorHAnsi"/>
          <w:sz w:val="20"/>
          <w:szCs w:val="20"/>
          <w:lang w:val="es-ES"/>
        </w:rPr>
        <w:t xml:space="preserve"> </w:t>
      </w:r>
      <w:r w:rsidRPr="0025755F">
        <w:rPr>
          <w:rFonts w:asciiTheme="majorHAnsi" w:eastAsia="MS Mincho" w:hAnsiTheme="majorHAnsi"/>
          <w:sz w:val="20"/>
          <w:szCs w:val="20"/>
          <w:lang w:val="es-ES_tradnl"/>
        </w:rPr>
        <w:t xml:space="preserve">la cláusula </w:t>
      </w:r>
      <w:r w:rsidR="00012B43" w:rsidRPr="0025755F">
        <w:rPr>
          <w:rFonts w:asciiTheme="majorHAnsi" w:eastAsia="MS Mincho" w:hAnsiTheme="majorHAnsi"/>
          <w:sz w:val="20"/>
          <w:szCs w:val="20"/>
          <w:lang w:val="es-ES"/>
        </w:rPr>
        <w:t>sexta</w:t>
      </w:r>
      <w:r w:rsidRPr="0025755F">
        <w:rPr>
          <w:rFonts w:asciiTheme="majorHAnsi" w:eastAsia="MS Mincho" w:hAnsiTheme="majorHAnsi"/>
          <w:sz w:val="20"/>
          <w:szCs w:val="20"/>
          <w:lang w:val="es-ES"/>
        </w:rPr>
        <w:t xml:space="preserve"> (V</w:t>
      </w:r>
      <w:r w:rsidR="00012B43" w:rsidRPr="0025755F">
        <w:rPr>
          <w:rFonts w:asciiTheme="majorHAnsi" w:eastAsia="MS Mincho" w:hAnsiTheme="majorHAnsi"/>
          <w:sz w:val="20"/>
          <w:szCs w:val="20"/>
          <w:lang w:val="es-ES"/>
        </w:rPr>
        <w:t>I</w:t>
      </w:r>
      <w:r w:rsidRPr="0025755F">
        <w:rPr>
          <w:rFonts w:asciiTheme="majorHAnsi" w:eastAsia="MS Mincho" w:hAnsiTheme="majorHAnsi"/>
          <w:sz w:val="20"/>
          <w:szCs w:val="20"/>
          <w:lang w:val="es-ES"/>
        </w:rPr>
        <w:t>) (</w:t>
      </w:r>
      <w:r w:rsidR="00012B43" w:rsidRPr="0025755F">
        <w:rPr>
          <w:rFonts w:asciiTheme="majorHAnsi" w:eastAsia="MS Mincho" w:hAnsiTheme="majorHAnsi"/>
          <w:sz w:val="20"/>
          <w:szCs w:val="20"/>
          <w:lang w:val="es-ES"/>
        </w:rPr>
        <w:t>Investigación, juicio y sanción de los responsables)</w:t>
      </w:r>
      <w:r w:rsidR="00942837" w:rsidRPr="0025755F">
        <w:rPr>
          <w:rFonts w:asciiTheme="majorHAnsi" w:eastAsia="MS Mincho" w:hAnsiTheme="majorHAnsi"/>
          <w:sz w:val="20"/>
          <w:szCs w:val="20"/>
          <w:lang w:val="es-ES"/>
        </w:rPr>
        <w:t>, según el análisis contenido del presente informe.</w:t>
      </w:r>
    </w:p>
    <w:p w14:paraId="1D485A4B" w14:textId="3A4D0ADF" w:rsidR="0092104D" w:rsidRPr="0025755F" w:rsidRDefault="0092104D" w:rsidP="008D0BF8">
      <w:pPr>
        <w:rPr>
          <w:rFonts w:asciiTheme="majorHAnsi" w:eastAsia="MS Mincho" w:hAnsiTheme="majorHAnsi"/>
          <w:sz w:val="20"/>
          <w:szCs w:val="20"/>
          <w:lang w:val="es-ES"/>
        </w:rPr>
      </w:pPr>
    </w:p>
    <w:p w14:paraId="7BBCA7D0" w14:textId="5F0B21D7" w:rsidR="0092104D" w:rsidRPr="0025755F" w:rsidRDefault="0092104D" w:rsidP="008D0BF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Continuar con la supervisión de la</w:t>
      </w:r>
      <w:r w:rsidR="00B30C2F" w:rsidRPr="0025755F">
        <w:rPr>
          <w:rFonts w:asciiTheme="majorHAnsi" w:eastAsia="MS Mincho" w:hAnsiTheme="majorHAnsi"/>
          <w:sz w:val="20"/>
          <w:szCs w:val="20"/>
          <w:lang w:val="es-ES"/>
        </w:rPr>
        <w:t xml:space="preserve"> cláusula </w:t>
      </w:r>
      <w:r w:rsidR="00381F1B" w:rsidRPr="0025755F">
        <w:rPr>
          <w:rFonts w:asciiTheme="majorHAnsi" w:eastAsia="MS Mincho" w:hAnsiTheme="majorHAnsi"/>
          <w:sz w:val="20"/>
          <w:szCs w:val="20"/>
          <w:lang w:val="es-ES"/>
        </w:rPr>
        <w:t>sexta (VI</w:t>
      </w:r>
      <w:r w:rsidR="009B2C9D" w:rsidRPr="0025755F">
        <w:rPr>
          <w:rFonts w:asciiTheme="majorHAnsi" w:eastAsia="MS Mincho" w:hAnsiTheme="majorHAnsi"/>
          <w:sz w:val="20"/>
          <w:szCs w:val="20"/>
          <w:lang w:val="es-ES"/>
        </w:rPr>
        <w:t xml:space="preserve">) </w:t>
      </w:r>
      <w:r w:rsidRPr="0025755F">
        <w:rPr>
          <w:rFonts w:asciiTheme="majorHAnsi" w:eastAsia="MS Mincho" w:hAnsiTheme="majorHAnsi"/>
          <w:sz w:val="20"/>
          <w:szCs w:val="20"/>
          <w:lang w:val="es-ES"/>
        </w:rPr>
        <w:t>del acuerdo de solución amistosa hasta su total cumplimiento según el análisis contenido en este Informe. Con tal finalidad, recordar a las partes su compromiso de informar periódicamente a la CIDH sobre su cumplimiento.</w:t>
      </w:r>
    </w:p>
    <w:p w14:paraId="0F7EDC17" w14:textId="77777777" w:rsidR="0092104D" w:rsidRPr="0025755F" w:rsidRDefault="0092104D" w:rsidP="008D0BF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lang w:val="es-ES"/>
        </w:rPr>
      </w:pPr>
    </w:p>
    <w:p w14:paraId="10CE05D9" w14:textId="77777777" w:rsidR="0092104D" w:rsidRPr="0025755F" w:rsidRDefault="0092104D" w:rsidP="008D0BF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25755F">
        <w:rPr>
          <w:rFonts w:asciiTheme="majorHAnsi" w:eastAsia="MS Mincho" w:hAnsiTheme="majorHAnsi"/>
          <w:sz w:val="20"/>
          <w:szCs w:val="20"/>
          <w:lang w:val="es-ES"/>
        </w:rPr>
        <w:t>Hacer público el presente informe e incluirlo en su Informe Anual a la Asamblea General de la OEA.</w:t>
      </w:r>
    </w:p>
    <w:p w14:paraId="46FEDC51" w14:textId="4026C22C" w:rsidR="00CA6FA4" w:rsidRPr="0025755F" w:rsidRDefault="00CA6FA4" w:rsidP="00F57537">
      <w:pPr>
        <w:tabs>
          <w:tab w:val="center" w:pos="4680"/>
          <w:tab w:val="left" w:pos="6511"/>
        </w:tabs>
        <w:ind w:firstLine="720"/>
        <w:jc w:val="both"/>
        <w:rPr>
          <w:rFonts w:asciiTheme="majorHAnsi" w:hAnsiTheme="majorHAnsi"/>
          <w:sz w:val="20"/>
          <w:szCs w:val="20"/>
          <w:lang w:val="es-US" w:eastAsia="es-ES"/>
        </w:rPr>
      </w:pPr>
    </w:p>
    <w:p w14:paraId="0D7FB144" w14:textId="77777777" w:rsidR="00016D98" w:rsidRPr="0025755F" w:rsidRDefault="00016D98" w:rsidP="00016D98">
      <w:pPr>
        <w:suppressAutoHyphens/>
        <w:ind w:firstLine="720"/>
        <w:jc w:val="both"/>
        <w:rPr>
          <w:rFonts w:ascii="Cambria" w:hAnsi="Cambria"/>
          <w:sz w:val="20"/>
          <w:szCs w:val="20"/>
          <w:lang w:val="es-ES"/>
        </w:rPr>
      </w:pPr>
      <w:r w:rsidRPr="0025755F">
        <w:rPr>
          <w:rFonts w:ascii="Cambria" w:hAnsi="Cambria"/>
          <w:sz w:val="20"/>
          <w:szCs w:val="20"/>
          <w:lang w:val="es-ES"/>
        </w:rPr>
        <w:t xml:space="preserve">Aprobado por la Comisión Interamericana de Derechos Humanos a los 14 días del mes de </w:t>
      </w:r>
      <w:r w:rsidRPr="0025755F">
        <w:rPr>
          <w:rFonts w:ascii="Cambria" w:hAnsi="Cambria"/>
          <w:sz w:val="20"/>
          <w:szCs w:val="20"/>
          <w:lang w:val="es-CL"/>
        </w:rPr>
        <w:t>agosto</w:t>
      </w:r>
      <w:r w:rsidRPr="0025755F">
        <w:rPr>
          <w:rFonts w:ascii="Cambria" w:hAnsi="Cambria"/>
          <w:sz w:val="20"/>
          <w:szCs w:val="20"/>
          <w:lang w:val="es-ES"/>
        </w:rPr>
        <w:t xml:space="preserve"> de 2020. (Firmado): Joel Hernández García Presidente; Antonia Urrejola, Primera Vice Presidenta; </w:t>
      </w:r>
      <w:proofErr w:type="spellStart"/>
      <w:r w:rsidRPr="0025755F">
        <w:rPr>
          <w:rFonts w:ascii="Cambria" w:hAnsi="Cambria"/>
          <w:sz w:val="20"/>
          <w:szCs w:val="20"/>
          <w:lang w:val="es-ES"/>
        </w:rPr>
        <w:t>Flávia</w:t>
      </w:r>
      <w:proofErr w:type="spellEnd"/>
      <w:r w:rsidRPr="0025755F">
        <w:rPr>
          <w:rFonts w:ascii="Cambria" w:hAnsi="Cambria"/>
          <w:sz w:val="20"/>
          <w:szCs w:val="20"/>
          <w:lang w:val="es-ES"/>
        </w:rPr>
        <w:t xml:space="preserve"> </w:t>
      </w:r>
      <w:proofErr w:type="spellStart"/>
      <w:r w:rsidRPr="0025755F">
        <w:rPr>
          <w:rFonts w:ascii="Cambria" w:hAnsi="Cambria"/>
          <w:sz w:val="20"/>
          <w:szCs w:val="20"/>
          <w:lang w:val="es-ES"/>
        </w:rPr>
        <w:t>Piovesan</w:t>
      </w:r>
      <w:proofErr w:type="spellEnd"/>
      <w:r w:rsidRPr="0025755F">
        <w:rPr>
          <w:rFonts w:ascii="Cambria" w:hAnsi="Cambria"/>
          <w:sz w:val="20"/>
          <w:szCs w:val="20"/>
          <w:lang w:val="es-ES"/>
        </w:rPr>
        <w:t>; Segunda Vice Presidenta, Esmeralda E. Arosemena Bernal de Troitiño y Julissa Mantilla Falcón Miembros de la Comisión.</w:t>
      </w:r>
    </w:p>
    <w:p w14:paraId="29F3EAB3" w14:textId="77777777" w:rsidR="00016D98" w:rsidRPr="006E62BA" w:rsidRDefault="00016D98" w:rsidP="00F57537">
      <w:pPr>
        <w:tabs>
          <w:tab w:val="center" w:pos="4680"/>
          <w:tab w:val="left" w:pos="6511"/>
        </w:tabs>
        <w:ind w:firstLine="720"/>
        <w:jc w:val="both"/>
        <w:rPr>
          <w:rFonts w:asciiTheme="majorHAnsi" w:hAnsiTheme="majorHAnsi"/>
          <w:sz w:val="20"/>
          <w:szCs w:val="20"/>
          <w:lang w:val="es-US" w:eastAsia="es-ES"/>
        </w:rPr>
      </w:pPr>
    </w:p>
    <w:sectPr w:rsidR="00016D98" w:rsidRPr="006E62BA" w:rsidSect="00934A2C">
      <w:footerReference w:type="default" r:id="rId1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B6D42" w14:textId="77777777" w:rsidR="00D77726" w:rsidRDefault="00D77726">
      <w:r>
        <w:separator/>
      </w:r>
    </w:p>
  </w:endnote>
  <w:endnote w:type="continuationSeparator" w:id="0">
    <w:p w14:paraId="3D4886E7" w14:textId="77777777" w:rsidR="00D77726" w:rsidRDefault="00D77726">
      <w:r>
        <w:continuationSeparator/>
      </w:r>
    </w:p>
  </w:endnote>
  <w:endnote w:type="continuationNotice" w:id="1">
    <w:p w14:paraId="26735D5F" w14:textId="77777777" w:rsidR="00D77726" w:rsidRDefault="00D7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C3554" w14:textId="77777777" w:rsidR="00A50568" w:rsidRDefault="00A505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50DAABD7" w14:textId="56B783E9" w:rsidR="00911C55" w:rsidRPr="00934A2C" w:rsidRDefault="00911C5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7</w:t>
        </w:r>
        <w:r w:rsidRPr="00934A2C">
          <w:rPr>
            <w:noProof/>
            <w:sz w:val="16"/>
            <w:szCs w:val="22"/>
          </w:rPr>
          <w:fldChar w:fldCharType="end"/>
        </w:r>
      </w:p>
    </w:sdtContent>
  </w:sdt>
  <w:p w14:paraId="6FFF4480" w14:textId="77777777" w:rsidR="00911C55" w:rsidRDefault="00911C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9A6B" w14:textId="77777777" w:rsidR="00911C55" w:rsidRPr="00934A2C" w:rsidRDefault="00911C55">
    <w:pPr>
      <w:pStyle w:val="Footer"/>
      <w:jc w:val="center"/>
      <w:rPr>
        <w:sz w:val="16"/>
        <w:szCs w:val="22"/>
      </w:rPr>
    </w:pPr>
  </w:p>
  <w:p w14:paraId="70ACE51E" w14:textId="77777777" w:rsidR="00911C55" w:rsidRDefault="00911C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883E6" w14:textId="018D832B" w:rsidR="00911C55" w:rsidRDefault="00911C55">
    <w:pPr>
      <w:spacing w:line="14" w:lineRule="auto"/>
      <w:rPr>
        <w:sz w:val="20"/>
        <w:szCs w:val="20"/>
      </w:rPr>
    </w:pPr>
    <w:r>
      <w:rPr>
        <w:noProof/>
        <w:sz w:val="22"/>
        <w:szCs w:val="22"/>
      </w:rPr>
      <mc:AlternateContent>
        <mc:Choice Requires="wps">
          <w:drawing>
            <wp:anchor distT="0" distB="0" distL="114300" distR="114300" simplePos="0" relativeHeight="251657728" behindDoc="1" locked="0" layoutInCell="1" allowOverlap="1" wp14:anchorId="6E0970C3" wp14:editId="2B51F0BE">
              <wp:simplePos x="0" y="0"/>
              <wp:positionH relativeFrom="page">
                <wp:posOffset>4644390</wp:posOffset>
              </wp:positionH>
              <wp:positionV relativeFrom="page">
                <wp:posOffset>10323195</wp:posOffset>
              </wp:positionV>
              <wp:extent cx="2444115" cy="209550"/>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E4D48" w14:textId="77777777" w:rsidR="00911C55" w:rsidRDefault="00911C55">
                          <w:pPr>
                            <w:spacing w:line="316" w:lineRule="exact"/>
                            <w:ind w:left="20"/>
                            <w:rPr>
                              <w:rFonts w:ascii="Arial" w:eastAsia="Arial" w:hAnsi="Arial" w:cs="Arial"/>
                              <w:sz w:val="29"/>
                              <w:szCs w:val="2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0970C3" id="_x0000_t202" coordsize="21600,21600" o:spt="202" path="m,l,21600r21600,l21600,xe">
              <v:stroke joinstyle="miter"/>
              <v:path gradientshapeok="t" o:connecttype="rect"/>
            </v:shapetype>
            <v:shape id="Text Box 2" o:spid="_x0000_s1033" type="#_x0000_t202" style="position:absolute;margin-left:365.7pt;margin-top:812.85pt;width:192.45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" filled="f" stroked="f">
              <v:textbox inset="0,0,0,0">
                <w:txbxContent>
                  <w:p w14:paraId="2BBE4D48" w14:textId="77777777" w:rsidR="00911C55" w:rsidRDefault="00911C55">
                    <w:pPr>
                      <w:spacing w:line="316" w:lineRule="exact"/>
                      <w:ind w:left="20"/>
                      <w:rPr>
                        <w:rFonts w:ascii="Arial" w:eastAsia="Arial" w:hAnsi="Arial" w:cs="Arial"/>
                        <w:sz w:val="29"/>
                        <w:szCs w:val="29"/>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E79F0" w14:textId="77777777" w:rsidR="00D77726" w:rsidRPr="000F35ED" w:rsidRDefault="00D7772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C3F2869" w14:textId="77777777" w:rsidR="00D77726" w:rsidRPr="000F35ED" w:rsidRDefault="00D77726" w:rsidP="000F35ED">
      <w:pPr>
        <w:rPr>
          <w:rFonts w:asciiTheme="majorHAnsi" w:hAnsiTheme="majorHAnsi"/>
          <w:sz w:val="16"/>
          <w:szCs w:val="16"/>
        </w:rPr>
      </w:pPr>
      <w:r w:rsidRPr="000F35ED">
        <w:rPr>
          <w:rFonts w:asciiTheme="majorHAnsi" w:hAnsiTheme="majorHAnsi"/>
          <w:sz w:val="16"/>
          <w:szCs w:val="16"/>
        </w:rPr>
        <w:separator/>
      </w:r>
    </w:p>
    <w:p w14:paraId="0DFE0735" w14:textId="77777777" w:rsidR="00D77726" w:rsidRPr="000F35ED" w:rsidRDefault="00D7772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5E364F9" w14:textId="77777777" w:rsidR="00D77726" w:rsidRPr="000F35ED" w:rsidRDefault="00D7772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B37DAA7" w14:textId="77777777" w:rsidR="00911C55" w:rsidRPr="00EF4D23" w:rsidRDefault="00911C55" w:rsidP="00EF4D23">
      <w:pPr>
        <w:pStyle w:val="FootnoteText"/>
        <w:ind w:firstLine="720"/>
        <w:jc w:val="both"/>
        <w:rPr>
          <w:rFonts w:asciiTheme="majorHAnsi" w:hAnsiTheme="majorHAnsi"/>
          <w:sz w:val="16"/>
          <w:szCs w:val="16"/>
          <w:lang w:val="es-ES"/>
        </w:rPr>
      </w:pPr>
      <w:r w:rsidRPr="00EF4D23">
        <w:rPr>
          <w:rStyle w:val="FootnoteReference"/>
          <w:rFonts w:asciiTheme="majorHAnsi" w:hAnsiTheme="majorHAnsi"/>
          <w:sz w:val="16"/>
          <w:szCs w:val="16"/>
        </w:rPr>
        <w:footnoteRef/>
      </w:r>
      <w:r w:rsidRPr="00EF4D23">
        <w:rPr>
          <w:rFonts w:asciiTheme="majorHAnsi" w:hAnsiTheme="majorHAnsi"/>
          <w:sz w:val="16"/>
          <w:szCs w:val="16"/>
          <w:lang w:val="es-ES"/>
        </w:rPr>
        <w:t xml:space="preserve"> </w:t>
      </w:r>
      <w:r w:rsidRPr="00EF4D23">
        <w:rPr>
          <w:rFonts w:asciiTheme="majorHAnsi" w:eastAsia="Cambria" w:hAnsiTheme="majorHAnsi"/>
          <w:sz w:val="16"/>
          <w:szCs w:val="16"/>
          <w:lang w:val="es-ES_tradnl"/>
        </w:rPr>
        <w:t>El Comisionado Stuardo Ralón Orellana, de nacionalidad guatemalteca, no participó de la discusión y decisión del presente caso, conforme al artículo 17.2.a) del Reglamento de la CIDH.</w:t>
      </w:r>
    </w:p>
  </w:footnote>
  <w:footnote w:id="3">
    <w:p w14:paraId="725146FB" w14:textId="36137F0C" w:rsidR="009F2E87" w:rsidRPr="00EF4D23" w:rsidRDefault="009F2E87" w:rsidP="00EF4D23">
      <w:pPr>
        <w:pStyle w:val="FootnoteText"/>
        <w:ind w:firstLine="720"/>
        <w:jc w:val="both"/>
        <w:rPr>
          <w:rFonts w:asciiTheme="majorHAnsi" w:hAnsiTheme="majorHAnsi"/>
          <w:sz w:val="16"/>
          <w:szCs w:val="16"/>
          <w:lang w:val="es-ES"/>
        </w:rPr>
      </w:pPr>
      <w:r w:rsidRPr="00EF4D23">
        <w:rPr>
          <w:rStyle w:val="FootnoteReference"/>
          <w:rFonts w:asciiTheme="majorHAnsi" w:hAnsiTheme="majorHAnsi"/>
          <w:sz w:val="16"/>
          <w:szCs w:val="16"/>
        </w:rPr>
        <w:footnoteRef/>
      </w:r>
      <w:r w:rsidRPr="00EF4D23">
        <w:rPr>
          <w:rStyle w:val="FootnoteReference"/>
          <w:rFonts w:asciiTheme="majorHAnsi" w:hAnsiTheme="majorHAnsi"/>
          <w:sz w:val="16"/>
          <w:szCs w:val="16"/>
          <w:lang w:val="es-ES"/>
        </w:rPr>
        <w:t xml:space="preserve">  </w:t>
      </w:r>
      <w:r w:rsidRPr="00EF4D23">
        <w:rPr>
          <w:rStyle w:val="FootnoteReference"/>
          <w:rFonts w:asciiTheme="majorHAnsi" w:hAnsiTheme="majorHAnsi"/>
          <w:sz w:val="16"/>
          <w:szCs w:val="16"/>
          <w:vertAlign w:val="baseline"/>
          <w:lang w:val="es-ES"/>
        </w:rPr>
        <w:t>La Comisión verificó que</w:t>
      </w:r>
      <w:r w:rsidRPr="00EF4D23">
        <w:rPr>
          <w:rFonts w:asciiTheme="majorHAnsi" w:hAnsiTheme="majorHAnsi"/>
          <w:sz w:val="16"/>
          <w:szCs w:val="16"/>
          <w:lang w:val="es-ES"/>
        </w:rPr>
        <w:t xml:space="preserve"> </w:t>
      </w:r>
      <w:r w:rsidR="00950D00" w:rsidRPr="00EF4D23">
        <w:rPr>
          <w:rFonts w:asciiTheme="majorHAnsi" w:hAnsiTheme="majorHAnsi"/>
          <w:sz w:val="16"/>
          <w:szCs w:val="16"/>
          <w:lang w:val="es-ES"/>
        </w:rPr>
        <w:t>fueron incluidos en</w:t>
      </w:r>
      <w:r w:rsidRPr="00EF4D23">
        <w:rPr>
          <w:rFonts w:asciiTheme="majorHAnsi" w:hAnsiTheme="majorHAnsi"/>
          <w:sz w:val="16"/>
          <w:szCs w:val="16"/>
          <w:lang w:val="es-ES"/>
        </w:rPr>
        <w:t xml:space="preserve"> un acuerdo de solución amistosa de fecha 18 de febrero de 2005 </w:t>
      </w:r>
      <w:r w:rsidR="00950D00" w:rsidRPr="00EF4D23">
        <w:rPr>
          <w:rFonts w:asciiTheme="majorHAnsi" w:hAnsiTheme="majorHAnsi"/>
          <w:sz w:val="16"/>
          <w:szCs w:val="16"/>
          <w:lang w:val="es-ES"/>
        </w:rPr>
        <w:t>en el marco del caso 10.441 A.</w:t>
      </w:r>
    </w:p>
  </w:footnote>
  <w:footnote w:id="4">
    <w:p w14:paraId="5A63E1B7" w14:textId="70682BA9" w:rsidR="00950D00" w:rsidRPr="00EF4D23" w:rsidRDefault="00950D00" w:rsidP="00EF4D23">
      <w:pPr>
        <w:pStyle w:val="FootnoteText"/>
        <w:ind w:firstLine="720"/>
        <w:jc w:val="both"/>
        <w:rPr>
          <w:rFonts w:asciiTheme="majorHAnsi" w:hAnsiTheme="majorHAnsi"/>
          <w:sz w:val="16"/>
          <w:szCs w:val="16"/>
          <w:lang w:val="es-419"/>
        </w:rPr>
      </w:pPr>
      <w:r w:rsidRPr="00EF4D23">
        <w:rPr>
          <w:rStyle w:val="FootnoteReference"/>
          <w:rFonts w:asciiTheme="majorHAnsi" w:hAnsiTheme="majorHAnsi"/>
          <w:sz w:val="16"/>
          <w:szCs w:val="16"/>
        </w:rPr>
        <w:footnoteRef/>
      </w:r>
      <w:r w:rsidRPr="00EF4D23">
        <w:rPr>
          <w:rFonts w:asciiTheme="majorHAnsi" w:hAnsiTheme="majorHAnsi"/>
          <w:sz w:val="16"/>
          <w:szCs w:val="16"/>
          <w:lang w:val="es-419"/>
        </w:rPr>
        <w:t xml:space="preserve"> </w:t>
      </w:r>
      <w:r w:rsidRPr="00EF4D23">
        <w:rPr>
          <w:rStyle w:val="FootnoteReference"/>
          <w:rFonts w:asciiTheme="majorHAnsi" w:hAnsiTheme="majorHAnsi"/>
          <w:sz w:val="16"/>
          <w:szCs w:val="16"/>
          <w:vertAlign w:val="baseline"/>
          <w:lang w:val="es-419"/>
        </w:rPr>
        <w:t>La fecha de la presentación de la petición es 6 de octubre de 1989 radicada bajo el número de caso 10.441, y posteriormente desglosado en 10.441 A Y B</w:t>
      </w:r>
      <w:r w:rsidRPr="00EF4D23">
        <w:rPr>
          <w:rFonts w:asciiTheme="majorHAnsi" w:hAnsiTheme="majorHAnsi"/>
          <w:sz w:val="16"/>
          <w:szCs w:val="16"/>
          <w:lang w:val="es-419"/>
        </w:rPr>
        <w:t xml:space="preserve">. </w:t>
      </w:r>
    </w:p>
  </w:footnote>
  <w:footnote w:id="5">
    <w:p w14:paraId="43FA2781" w14:textId="2B9B2469" w:rsidR="00EF4D23" w:rsidRPr="00EF4D23" w:rsidRDefault="001D52CD" w:rsidP="00EF4D23">
      <w:pPr>
        <w:pStyle w:val="FootnoteText"/>
        <w:ind w:firstLine="720"/>
        <w:jc w:val="both"/>
        <w:rPr>
          <w:rFonts w:asciiTheme="majorHAnsi" w:hAnsiTheme="majorHAnsi"/>
          <w:sz w:val="16"/>
          <w:szCs w:val="16"/>
          <w:lang w:val="es-CO"/>
        </w:rPr>
      </w:pPr>
      <w:r w:rsidRPr="00AF54EE">
        <w:rPr>
          <w:rStyle w:val="FootnoteReference"/>
          <w:rFonts w:asciiTheme="majorHAnsi" w:hAnsiTheme="majorHAnsi"/>
          <w:sz w:val="16"/>
          <w:szCs w:val="16"/>
        </w:rPr>
        <w:footnoteRef/>
      </w:r>
      <w:r w:rsidRPr="00AF54EE">
        <w:rPr>
          <w:rFonts w:asciiTheme="majorHAnsi" w:hAnsiTheme="majorHAnsi"/>
          <w:sz w:val="16"/>
          <w:szCs w:val="16"/>
          <w:lang w:val="es-419"/>
        </w:rPr>
        <w:t xml:space="preserve"> L</w:t>
      </w:r>
      <w:r w:rsidRPr="00EF4D23">
        <w:rPr>
          <w:rFonts w:asciiTheme="majorHAnsi" w:hAnsiTheme="majorHAnsi"/>
          <w:sz w:val="16"/>
          <w:szCs w:val="16"/>
          <w:lang w:val="es-419"/>
        </w:rPr>
        <w:t>a Comisión entiende que se trata de un error material. El Caso 10.441 se refiere a 10 estudiantes individualizados en la petición inicial como:</w:t>
      </w:r>
      <w:r w:rsidR="00EF4D23" w:rsidRPr="00EF4D23">
        <w:rPr>
          <w:rFonts w:asciiTheme="majorHAnsi" w:hAnsiTheme="majorHAnsi"/>
          <w:sz w:val="16"/>
          <w:szCs w:val="16"/>
          <w:lang w:val="es-419"/>
        </w:rPr>
        <w:t xml:space="preserve"> </w:t>
      </w:r>
      <w:r w:rsidR="00EF4D23" w:rsidRPr="00EF4D23">
        <w:rPr>
          <w:rFonts w:asciiTheme="majorHAnsi" w:eastAsia="Arial Unicode MS" w:hAnsiTheme="majorHAnsi"/>
          <w:sz w:val="16"/>
          <w:szCs w:val="16"/>
          <w:bdr w:val="none" w:sz="0" w:space="0" w:color="auto" w:frame="1"/>
          <w:lang w:val="es-AR"/>
        </w:rPr>
        <w:t xml:space="preserve">Silvia María Azurdia Utrera, Víctor Hugo Rodríguez Jaramillo, Iván Ernesto González, Carlos Contreras Conde, Hugo Leonel Gramajo, Mario Arturo de León, Carlos Leonel Chuta Camey, Eduardo Antonio López Palencia y </w:t>
      </w:r>
      <w:proofErr w:type="spellStart"/>
      <w:r w:rsidR="00EF4D23" w:rsidRPr="00EF4D23">
        <w:rPr>
          <w:rFonts w:asciiTheme="majorHAnsi" w:eastAsia="Arial Unicode MS" w:hAnsiTheme="majorHAnsi"/>
          <w:sz w:val="16"/>
          <w:szCs w:val="16"/>
          <w:bdr w:val="none" w:sz="0" w:space="0" w:color="auto" w:frame="1"/>
          <w:lang w:val="es-AR"/>
        </w:rPr>
        <w:t>Aaron</w:t>
      </w:r>
      <w:proofErr w:type="spellEnd"/>
      <w:r w:rsidR="00EF4D23" w:rsidRPr="00EF4D23">
        <w:rPr>
          <w:rFonts w:asciiTheme="majorHAnsi" w:eastAsia="Arial Unicode MS" w:hAnsiTheme="majorHAnsi"/>
          <w:sz w:val="16"/>
          <w:szCs w:val="16"/>
          <w:bdr w:val="none" w:sz="0" w:space="0" w:color="auto" w:frame="1"/>
          <w:lang w:val="es-AR"/>
        </w:rPr>
        <w:t xml:space="preserve"> Ochoa y Carlos Humberto Cabrera Rivera. Ver también, CIDH, informe Anual. Capitulo IV. 1989. Disponible electrónicamente en: </w:t>
      </w:r>
      <w:hyperlink r:id="rId1" w:history="1">
        <w:r w:rsidR="00EF4D23" w:rsidRPr="00EF4D23">
          <w:rPr>
            <w:rStyle w:val="Hyperlink"/>
            <w:rFonts w:asciiTheme="majorHAnsi" w:hAnsiTheme="majorHAnsi"/>
            <w:sz w:val="16"/>
            <w:szCs w:val="16"/>
            <w:lang w:val="es-CO"/>
          </w:rPr>
          <w:t>https://www.cidh.oas.org/annualrep/89.90span/cap4c.htm</w:t>
        </w:r>
      </w:hyperlink>
      <w:r w:rsidR="00EF4D23" w:rsidRPr="00EF4D23">
        <w:rPr>
          <w:rFonts w:asciiTheme="majorHAnsi" w:hAnsiTheme="majorHAnsi"/>
          <w:sz w:val="16"/>
          <w:szCs w:val="16"/>
          <w:lang w:val="es-CO"/>
        </w:rPr>
        <w:t xml:space="preserve"> (consultado por última vez el 6 de marzo de 2020). En su Informe Anual, la </w:t>
      </w:r>
      <w:r w:rsidR="006C063D" w:rsidRPr="00EF4D23">
        <w:rPr>
          <w:rFonts w:asciiTheme="majorHAnsi" w:hAnsiTheme="majorHAnsi"/>
          <w:sz w:val="16"/>
          <w:szCs w:val="16"/>
          <w:lang w:val="es-CO"/>
        </w:rPr>
        <w:t>Comisión</w:t>
      </w:r>
      <w:r w:rsidR="00EF4D23" w:rsidRPr="00EF4D23">
        <w:rPr>
          <w:rFonts w:asciiTheme="majorHAnsi" w:hAnsiTheme="majorHAnsi"/>
          <w:sz w:val="16"/>
          <w:szCs w:val="16"/>
          <w:lang w:val="es-CO"/>
        </w:rPr>
        <w:t xml:space="preserve"> indicó que: Los primeros hechos graves de violencia registrados durante el período a que se refiere el presente informe, tuvieron lugar entre el 23 de agosto y el 10 de setiembre de 1989, cuando la Comisión fue informada que </w:t>
      </w:r>
      <w:r w:rsidR="00EF4D23" w:rsidRPr="00EF4D23">
        <w:rPr>
          <w:rFonts w:asciiTheme="majorHAnsi" w:hAnsiTheme="majorHAnsi"/>
          <w:sz w:val="16"/>
          <w:szCs w:val="16"/>
          <w:u w:val="single"/>
          <w:lang w:val="es-CO"/>
        </w:rPr>
        <w:t>diez estudiantes</w:t>
      </w:r>
      <w:r w:rsidR="00EF4D23" w:rsidRPr="00EF4D23">
        <w:rPr>
          <w:rFonts w:asciiTheme="majorHAnsi" w:hAnsiTheme="majorHAnsi"/>
          <w:sz w:val="16"/>
          <w:szCs w:val="16"/>
          <w:lang w:val="es-CO"/>
        </w:rPr>
        <w:t xml:space="preserve"> de la Universidad San Carlos de Guatemala habían sido secuestrados. Sus nombres son los siguientes: Silvia María Azurdia Utrera, Víctor Hugo Rodríguez Jaramillo, Iván Ernesto González, Carlos Contreras Conde, Hugo Leonel Gramajo, Mario Arturo de León, Carlos Leonel Chuta Camey, Carlos Humberto Cabrera, Eduardo Antonio López Palencia y </w:t>
      </w:r>
      <w:proofErr w:type="spellStart"/>
      <w:r w:rsidR="00EF4D23" w:rsidRPr="00EF4D23">
        <w:rPr>
          <w:rFonts w:asciiTheme="majorHAnsi" w:hAnsiTheme="majorHAnsi"/>
          <w:sz w:val="16"/>
          <w:szCs w:val="16"/>
          <w:lang w:val="es-CO"/>
        </w:rPr>
        <w:t>Aaron</w:t>
      </w:r>
      <w:proofErr w:type="spellEnd"/>
      <w:r w:rsidR="00EF4D23" w:rsidRPr="00EF4D23">
        <w:rPr>
          <w:rFonts w:asciiTheme="majorHAnsi" w:hAnsiTheme="majorHAnsi"/>
          <w:sz w:val="16"/>
          <w:szCs w:val="16"/>
          <w:lang w:val="es-CO"/>
        </w:rPr>
        <w:t xml:space="preserve"> Ochoa. La Comisión ha iniciado la tramitación de un caso por los hechos en cuestión bajo el Nº 10.441.</w:t>
      </w:r>
    </w:p>
    <w:p w14:paraId="5F2EBF3E" w14:textId="012FCFDB" w:rsidR="001D52CD" w:rsidRPr="00EF4D23" w:rsidRDefault="00EF4D23" w:rsidP="00EF4D23">
      <w:pPr>
        <w:pStyle w:val="FootnoteText"/>
        <w:ind w:firstLine="720"/>
        <w:jc w:val="both"/>
        <w:rPr>
          <w:rFonts w:asciiTheme="majorHAnsi" w:hAnsiTheme="majorHAnsi"/>
          <w:sz w:val="16"/>
          <w:szCs w:val="16"/>
          <w:lang w:val="es-419"/>
        </w:rPr>
      </w:pPr>
      <w:r w:rsidRPr="00EF4D23">
        <w:rPr>
          <w:rFonts w:asciiTheme="majorHAnsi" w:hAnsiTheme="majorHAnsi"/>
          <w:sz w:val="16"/>
          <w:szCs w:val="16"/>
          <w:lang w:val="es-CO"/>
        </w:rPr>
        <w:t xml:space="preserve">   </w:t>
      </w:r>
      <w:r w:rsidR="001D52CD" w:rsidRPr="00EF4D23">
        <w:rPr>
          <w:rFonts w:asciiTheme="majorHAnsi" w:hAnsiTheme="majorHAnsi"/>
          <w:sz w:val="16"/>
          <w:szCs w:val="16"/>
          <w:lang w:val="es-419"/>
        </w:rPr>
        <w:t xml:space="preserve">    </w:t>
      </w:r>
    </w:p>
  </w:footnote>
  <w:footnote w:id="6">
    <w:p w14:paraId="791EF1B1" w14:textId="620188D1" w:rsidR="00EF4D23" w:rsidRPr="00DB4F96" w:rsidRDefault="00EF4D23" w:rsidP="00EF4D23">
      <w:pPr>
        <w:pStyle w:val="FootnoteText"/>
        <w:ind w:firstLine="720"/>
        <w:rPr>
          <w:rFonts w:asciiTheme="majorHAnsi" w:hAnsiTheme="majorHAnsi"/>
          <w:sz w:val="16"/>
          <w:szCs w:val="16"/>
          <w:lang w:val="pt-BR"/>
        </w:rPr>
      </w:pPr>
      <w:r w:rsidRPr="00EF4D23">
        <w:rPr>
          <w:rStyle w:val="FootnoteReference"/>
          <w:rFonts w:asciiTheme="majorHAnsi" w:hAnsiTheme="majorHAnsi"/>
          <w:sz w:val="16"/>
          <w:szCs w:val="16"/>
        </w:rPr>
        <w:footnoteRef/>
      </w:r>
      <w:r w:rsidRPr="00DB4F96">
        <w:rPr>
          <w:rFonts w:asciiTheme="majorHAnsi" w:hAnsiTheme="majorHAnsi"/>
          <w:sz w:val="16"/>
          <w:szCs w:val="16"/>
          <w:lang w:val="pt-BR"/>
        </w:rPr>
        <w:t xml:space="preserve"> Ibídem.</w:t>
      </w:r>
    </w:p>
  </w:footnote>
  <w:footnote w:id="7">
    <w:p w14:paraId="42930005" w14:textId="44C8FCF1" w:rsidR="00FB7158" w:rsidRPr="00EF4D23" w:rsidRDefault="00FB7158" w:rsidP="00EF4D23">
      <w:pPr>
        <w:pStyle w:val="FootnoteText"/>
        <w:ind w:firstLine="720"/>
        <w:jc w:val="both"/>
        <w:rPr>
          <w:rFonts w:asciiTheme="majorHAnsi" w:hAnsiTheme="majorHAnsi"/>
          <w:sz w:val="16"/>
          <w:szCs w:val="16"/>
          <w:lang w:val="es-ES"/>
        </w:rPr>
      </w:pPr>
      <w:r w:rsidRPr="00EF4D23">
        <w:rPr>
          <w:rStyle w:val="FootnoteReference"/>
          <w:rFonts w:asciiTheme="majorHAnsi" w:hAnsiTheme="majorHAnsi"/>
          <w:sz w:val="16"/>
          <w:szCs w:val="16"/>
        </w:rPr>
        <w:footnoteRef/>
      </w:r>
      <w:r w:rsidRPr="00DB4F96">
        <w:rPr>
          <w:rFonts w:asciiTheme="majorHAnsi" w:hAnsiTheme="majorHAnsi"/>
          <w:sz w:val="16"/>
          <w:szCs w:val="16"/>
          <w:lang w:val="pt-BR"/>
        </w:rPr>
        <w:t xml:space="preserve"> </w:t>
      </w:r>
      <w:r w:rsidRPr="00DB4F96">
        <w:rPr>
          <w:rStyle w:val="FootnoteReference"/>
          <w:rFonts w:asciiTheme="majorHAnsi" w:hAnsiTheme="majorHAnsi"/>
          <w:sz w:val="16"/>
          <w:szCs w:val="16"/>
          <w:vertAlign w:val="baseline"/>
          <w:lang w:val="pt-BR"/>
        </w:rPr>
        <w:t>El registro de esta petición fue cancelado por tratarse de una reproducción de la petición original contenida en el caso 10.441</w:t>
      </w:r>
      <w:r w:rsidR="001A495D" w:rsidRPr="00DB4F96">
        <w:rPr>
          <w:rFonts w:asciiTheme="majorHAnsi" w:hAnsiTheme="majorHAnsi"/>
          <w:sz w:val="16"/>
          <w:szCs w:val="16"/>
          <w:lang w:val="pt-BR"/>
        </w:rPr>
        <w:t>.</w:t>
      </w:r>
      <w:r w:rsidR="00EF4D23" w:rsidRPr="00DB4F96">
        <w:rPr>
          <w:rFonts w:asciiTheme="majorHAnsi" w:hAnsiTheme="majorHAnsi"/>
          <w:sz w:val="16"/>
          <w:szCs w:val="16"/>
          <w:lang w:val="pt-BR"/>
        </w:rPr>
        <w:t xml:space="preserve"> </w:t>
      </w:r>
      <w:r w:rsidR="00EF4D23">
        <w:rPr>
          <w:rFonts w:asciiTheme="majorHAnsi" w:hAnsiTheme="majorHAnsi"/>
          <w:sz w:val="16"/>
          <w:szCs w:val="16"/>
          <w:lang w:val="es-419"/>
        </w:rPr>
        <w:t xml:space="preserve">Al respecto ver, párrafos 1 a 3 del presente informe. </w:t>
      </w:r>
    </w:p>
  </w:footnote>
  <w:footnote w:id="8">
    <w:p w14:paraId="04300CCF" w14:textId="5407B790" w:rsidR="00FB7158" w:rsidRPr="00EF4D23" w:rsidRDefault="00FB7158" w:rsidP="00EF4D23">
      <w:pPr>
        <w:pStyle w:val="FootnoteText"/>
        <w:ind w:firstLine="720"/>
        <w:jc w:val="both"/>
        <w:rPr>
          <w:rFonts w:asciiTheme="majorHAnsi" w:hAnsiTheme="majorHAnsi"/>
          <w:sz w:val="16"/>
          <w:szCs w:val="16"/>
          <w:lang w:val="es-ES"/>
        </w:rPr>
      </w:pPr>
      <w:r w:rsidRPr="00EF4D23">
        <w:rPr>
          <w:rStyle w:val="FootnoteReference"/>
          <w:rFonts w:asciiTheme="majorHAnsi" w:hAnsiTheme="majorHAnsi"/>
          <w:sz w:val="16"/>
          <w:szCs w:val="16"/>
        </w:rPr>
        <w:footnoteRef/>
      </w:r>
      <w:r w:rsidRPr="00EF4D23">
        <w:rPr>
          <w:rFonts w:asciiTheme="majorHAnsi" w:hAnsiTheme="majorHAnsi"/>
          <w:sz w:val="16"/>
          <w:szCs w:val="16"/>
          <w:lang w:val="es-ES"/>
        </w:rPr>
        <w:t xml:space="preserve"> </w:t>
      </w:r>
      <w:r w:rsidR="00EF4D23">
        <w:rPr>
          <w:rStyle w:val="FootnoteReference"/>
          <w:rFonts w:asciiTheme="majorHAnsi" w:hAnsiTheme="majorHAnsi"/>
          <w:sz w:val="16"/>
          <w:szCs w:val="16"/>
          <w:vertAlign w:val="baseline"/>
          <w:lang w:val="es-419"/>
        </w:rPr>
        <w:t>I</w:t>
      </w:r>
      <w:r w:rsidR="00EF4D23">
        <w:rPr>
          <w:rFonts w:asciiTheme="majorHAnsi" w:hAnsiTheme="majorHAnsi"/>
          <w:sz w:val="16"/>
          <w:szCs w:val="16"/>
          <w:lang w:val="es-419"/>
        </w:rPr>
        <w:t>bídem.</w:t>
      </w:r>
    </w:p>
  </w:footnote>
  <w:footnote w:id="9">
    <w:p w14:paraId="3D301A73" w14:textId="77777777" w:rsidR="00911C55" w:rsidRPr="00EF4D23" w:rsidRDefault="00911C55" w:rsidP="00EF4D23">
      <w:pPr>
        <w:pStyle w:val="FootnoteText"/>
        <w:ind w:firstLine="720"/>
        <w:jc w:val="both"/>
        <w:rPr>
          <w:rFonts w:asciiTheme="majorHAnsi" w:hAnsiTheme="majorHAnsi"/>
          <w:sz w:val="16"/>
          <w:szCs w:val="16"/>
          <w:bdr w:val="none" w:sz="0" w:space="0" w:color="auto" w:frame="1"/>
          <w:lang w:val="es-CO"/>
        </w:rPr>
      </w:pPr>
      <w:r w:rsidRPr="00EF4D23">
        <w:rPr>
          <w:rStyle w:val="FootnoteReference"/>
          <w:rFonts w:asciiTheme="majorHAnsi" w:hAnsiTheme="majorHAnsi"/>
          <w:sz w:val="16"/>
          <w:szCs w:val="16"/>
        </w:rPr>
        <w:footnoteRef/>
      </w:r>
      <w:r w:rsidRPr="00EF4D23">
        <w:rPr>
          <w:rFonts w:asciiTheme="majorHAnsi" w:hAnsiTheme="majorHAnsi"/>
          <w:sz w:val="16"/>
          <w:szCs w:val="16"/>
          <w:lang w:val="es-CO"/>
        </w:rPr>
        <w:t xml:space="preserve"> Convención de Viena sobre el Derecho de los Tratados, U.N. </w:t>
      </w:r>
      <w:proofErr w:type="spellStart"/>
      <w:r w:rsidRPr="00EF4D23">
        <w:rPr>
          <w:rFonts w:asciiTheme="majorHAnsi" w:hAnsiTheme="majorHAnsi"/>
          <w:sz w:val="16"/>
          <w:szCs w:val="16"/>
          <w:lang w:val="es-CO"/>
        </w:rPr>
        <w:t>Doc</w:t>
      </w:r>
      <w:proofErr w:type="spellEnd"/>
      <w:r w:rsidRPr="00EF4D23">
        <w:rPr>
          <w:rFonts w:asciiTheme="majorHAnsi" w:hAnsiTheme="majorHAnsi"/>
          <w:sz w:val="16"/>
          <w:szCs w:val="16"/>
          <w:lang w:val="es-CO"/>
        </w:rPr>
        <w:t xml:space="preserve"> A/CONF.39/27 (1969), Artículo 26: </w:t>
      </w:r>
      <w:r w:rsidRPr="00EF4D23">
        <w:rPr>
          <w:rFonts w:asciiTheme="majorHAnsi" w:hAnsiTheme="majorHAnsi"/>
          <w:b/>
          <w:bCs/>
          <w:sz w:val="16"/>
          <w:szCs w:val="16"/>
          <w:lang w:val="es-CO"/>
        </w:rPr>
        <w:t>"Pacta sunt servanda".</w:t>
      </w:r>
      <w:r w:rsidRPr="00EF4D23">
        <w:rPr>
          <w:rFonts w:asciiTheme="majorHAnsi" w:hAnsiTheme="majorHAnsi"/>
          <w:sz w:val="16"/>
          <w:szCs w:val="16"/>
          <w:lang w:val="es-CO"/>
        </w:rPr>
        <w:t xml:space="preserve"> </w:t>
      </w:r>
      <w:r w:rsidRPr="00EF4D23">
        <w:rPr>
          <w:rFonts w:asciiTheme="majorHAnsi" w:hAnsiTheme="majorHAnsi"/>
          <w:i/>
          <w:sz w:val="16"/>
          <w:szCs w:val="16"/>
          <w:lang w:val="es-CO"/>
        </w:rPr>
        <w:t>Todo tratado en vigor obliga a las partes y debe ser cumplido por ellas de buena fe</w:t>
      </w:r>
      <w:r w:rsidRPr="00EF4D23">
        <w:rPr>
          <w:rFonts w:asciiTheme="majorHAnsi" w:hAnsiTheme="majorHAnsi"/>
          <w:sz w:val="16"/>
          <w:szCs w:val="16"/>
          <w:lang w:val="es-CO"/>
        </w:rPr>
        <w:t>.</w:t>
      </w:r>
    </w:p>
  </w:footnote>
  <w:footnote w:id="10">
    <w:p w14:paraId="1AE2C28C" w14:textId="77777777" w:rsidR="009B2C9D" w:rsidRPr="00C645E0" w:rsidRDefault="009B2C9D" w:rsidP="009B2C9D">
      <w:pPr>
        <w:pStyle w:val="FootnoteText"/>
        <w:ind w:firstLine="720"/>
        <w:rPr>
          <w:rFonts w:asciiTheme="majorHAnsi" w:hAnsiTheme="majorHAnsi"/>
          <w:sz w:val="16"/>
          <w:szCs w:val="16"/>
          <w:lang w:val="es-CO"/>
        </w:rPr>
      </w:pPr>
      <w:r w:rsidRPr="00C645E0">
        <w:rPr>
          <w:rStyle w:val="FootnoteReference"/>
          <w:rFonts w:asciiTheme="majorHAnsi" w:hAnsiTheme="majorHAnsi"/>
          <w:sz w:val="16"/>
          <w:szCs w:val="16"/>
        </w:rPr>
        <w:footnoteRef/>
      </w:r>
      <w:r w:rsidRPr="00C645E0">
        <w:rPr>
          <w:rFonts w:asciiTheme="majorHAnsi" w:hAnsiTheme="majorHAnsi"/>
          <w:sz w:val="16"/>
          <w:szCs w:val="16"/>
          <w:lang w:val="es-CO"/>
        </w:rPr>
        <w:t xml:space="preserve"> Al respecto ver, CIDH, </w:t>
      </w:r>
      <w:hyperlink r:id="rId2" w:history="1">
        <w:r w:rsidRPr="00C645E0">
          <w:rPr>
            <w:rStyle w:val="Hyperlink"/>
            <w:rFonts w:asciiTheme="majorHAnsi" w:hAnsiTheme="majorHAnsi"/>
            <w:sz w:val="16"/>
            <w:szCs w:val="16"/>
            <w:lang w:val="es-CO"/>
          </w:rPr>
          <w:t xml:space="preserve">Resolución 3/20 sobre </w:t>
        </w:r>
        <w:r w:rsidRPr="00C645E0">
          <w:rPr>
            <w:rStyle w:val="Hyperlink"/>
            <w:rFonts w:asciiTheme="majorHAnsi" w:eastAsia="Times New Roman" w:hAnsiTheme="majorHAnsi"/>
            <w:sz w:val="16"/>
            <w:szCs w:val="16"/>
            <w:bdr w:val="none" w:sz="0" w:space="0" w:color="auto" w:frame="1"/>
            <w:lang w:val="es-VE"/>
          </w:rPr>
          <w:t>acciones diferenciadas para atender el atraso procesal en procedimientos de solución amistosa</w:t>
        </w:r>
      </w:hyperlink>
      <w:r w:rsidRPr="00C645E0">
        <w:rPr>
          <w:rFonts w:asciiTheme="majorHAnsi" w:eastAsia="Times New Roman" w:hAnsiTheme="majorHAnsi"/>
          <w:sz w:val="16"/>
          <w:szCs w:val="16"/>
          <w:bdr w:val="none" w:sz="0" w:space="0" w:color="auto" w:frame="1"/>
          <w:lang w:val="es-VE"/>
        </w:rPr>
        <w:t xml:space="preserve">, aprobada el 21 de abril de 2020. </w:t>
      </w:r>
    </w:p>
  </w:footnote>
  <w:footnote w:id="11">
    <w:p w14:paraId="4C14C5EF" w14:textId="77777777" w:rsidR="009B2C9D" w:rsidRPr="00DD4D3C" w:rsidRDefault="009B2C9D" w:rsidP="009B2C9D">
      <w:pPr>
        <w:pStyle w:val="FootnoteText"/>
        <w:rPr>
          <w:rFonts w:asciiTheme="majorHAnsi" w:hAnsiTheme="majorHAnsi"/>
          <w:sz w:val="16"/>
          <w:szCs w:val="16"/>
          <w:lang w:val="es-CO"/>
        </w:rPr>
      </w:pPr>
      <w:r w:rsidRPr="00DD4D3C">
        <w:rPr>
          <w:rStyle w:val="FootnoteReference"/>
          <w:rFonts w:asciiTheme="majorHAnsi" w:hAnsiTheme="majorHAnsi"/>
          <w:sz w:val="16"/>
          <w:szCs w:val="16"/>
        </w:rPr>
        <w:footnoteRef/>
      </w:r>
      <w:r w:rsidRPr="00DD4D3C">
        <w:rPr>
          <w:rFonts w:asciiTheme="majorHAnsi" w:hAnsiTheme="majorHAnsi"/>
          <w:sz w:val="16"/>
          <w:szCs w:val="16"/>
          <w:lang w:val="es-CO"/>
        </w:rPr>
        <w:t xml:space="preserve"> Al respecto ver, Pagina Web de la Universidad San Carlos. Inauguran Plaza al estudiante Ejemplo. 29 de octubre de 2019. Disponible en: </w:t>
      </w:r>
      <w:hyperlink r:id="rId3" w:history="1">
        <w:r w:rsidRPr="001A5E9F">
          <w:rPr>
            <w:rStyle w:val="Hyperlink"/>
            <w:rFonts w:asciiTheme="majorHAnsi" w:hAnsiTheme="majorHAnsi"/>
            <w:sz w:val="16"/>
            <w:szCs w:val="16"/>
            <w:lang w:val="es-CO"/>
          </w:rPr>
          <w:t>https://soy.usac.edu.gt/?p=9411</w:t>
        </w:r>
      </w:hyperlink>
      <w:r w:rsidRPr="001A5E9F">
        <w:rPr>
          <w:rFonts w:asciiTheme="majorHAnsi" w:hAnsiTheme="majorHAnsi"/>
          <w:sz w:val="16"/>
          <w:szCs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B863B" w14:textId="77777777" w:rsidR="00911C55" w:rsidRDefault="00911C55" w:rsidP="00CA6F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F894739" w14:textId="77777777" w:rsidR="00911C55" w:rsidRDefault="00911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641EE" w14:textId="77777777" w:rsidR="00911C55" w:rsidRDefault="00911C55" w:rsidP="00A50FCF">
    <w:pPr>
      <w:pStyle w:val="Header"/>
      <w:tabs>
        <w:tab w:val="clear" w:pos="4320"/>
        <w:tab w:val="clear" w:pos="8640"/>
      </w:tabs>
      <w:jc w:val="center"/>
      <w:rPr>
        <w:sz w:val="22"/>
        <w:szCs w:val="22"/>
      </w:rPr>
    </w:pPr>
    <w:r>
      <w:rPr>
        <w:noProof/>
        <w:sz w:val="22"/>
        <w:szCs w:val="22"/>
      </w:rPr>
      <w:drawing>
        <wp:inline distT="0" distB="0" distL="0" distR="0" wp14:anchorId="63B197D9" wp14:editId="2F1B507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24C36E2" w14:textId="77777777" w:rsidR="00911C55" w:rsidRPr="00EC7D62" w:rsidRDefault="00D77726" w:rsidP="00A50FCF">
    <w:pPr>
      <w:pStyle w:val="Header"/>
      <w:tabs>
        <w:tab w:val="clear" w:pos="4320"/>
        <w:tab w:val="clear" w:pos="8640"/>
      </w:tabs>
      <w:jc w:val="center"/>
      <w:rPr>
        <w:sz w:val="22"/>
        <w:szCs w:val="22"/>
      </w:rPr>
    </w:pPr>
    <w:r>
      <w:rPr>
        <w:sz w:val="22"/>
        <w:szCs w:val="22"/>
      </w:rPr>
      <w:pict w14:anchorId="6D90FB6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CE09" w14:textId="77777777" w:rsidR="00A50568" w:rsidRDefault="00A50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CA13"/>
    <w:multiLevelType w:val="singleLevel"/>
    <w:tmpl w:val="E28007AE"/>
    <w:lvl w:ilvl="0">
      <w:numFmt w:val="none"/>
      <w:lvlText w:val=""/>
      <w:lvlJc w:val="left"/>
      <w:pPr>
        <w:tabs>
          <w:tab w:val="num" w:pos="0"/>
        </w:tabs>
      </w:pPr>
    </w:lvl>
  </w:abstractNum>
  <w:abstractNum w:abstractNumId="1" w15:restartNumberingAfterBreak="0">
    <w:nsid w:val="00ED1FAA"/>
    <w:multiLevelType w:val="hybridMultilevel"/>
    <w:tmpl w:val="0D6AD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653FB9"/>
    <w:multiLevelType w:val="hybridMultilevel"/>
    <w:tmpl w:val="136EAA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7322C57"/>
    <w:multiLevelType w:val="hybridMultilevel"/>
    <w:tmpl w:val="5B4AB412"/>
    <w:lvl w:ilvl="0" w:tplc="0176586A">
      <w:start w:val="1"/>
      <w:numFmt w:val="decimal"/>
      <w:lvlText w:val="%1."/>
      <w:lvlJc w:val="left"/>
      <w:pPr>
        <w:ind w:left="435" w:hanging="360"/>
      </w:pPr>
      <w:rPr>
        <w:rFonts w:eastAsia="Arial Unicode MS" w:hint="default"/>
        <w:color w:val="0A0707"/>
        <w:w w:val="115"/>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08A12905"/>
    <w:multiLevelType w:val="hybridMultilevel"/>
    <w:tmpl w:val="E0EAF1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D8651A"/>
    <w:multiLevelType w:val="hybridMultilevel"/>
    <w:tmpl w:val="82321D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1"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3"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5555E46"/>
    <w:multiLevelType w:val="hybridMultilevel"/>
    <w:tmpl w:val="3D486D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9B9563A"/>
    <w:multiLevelType w:val="hybridMultilevel"/>
    <w:tmpl w:val="DF2C1600"/>
    <w:lvl w:ilvl="0" w:tplc="70C0F81C">
      <w:start w:val="1"/>
      <w:numFmt w:val="decimal"/>
      <w:lvlText w:val="%1."/>
      <w:lvlJc w:val="left"/>
      <w:pPr>
        <w:tabs>
          <w:tab w:val="num" w:pos="720"/>
        </w:tabs>
        <w:ind w:left="0" w:firstLine="720"/>
      </w:pPr>
      <w:rPr>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22030E"/>
    <w:multiLevelType w:val="hybridMultilevel"/>
    <w:tmpl w:val="257C4AD2"/>
    <w:lvl w:ilvl="0" w:tplc="1F5EAB60">
      <w:start w:val="1"/>
      <w:numFmt w:val="upp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57E2484"/>
    <w:multiLevelType w:val="hybridMultilevel"/>
    <w:tmpl w:val="904A03D0"/>
    <w:lvl w:ilvl="0" w:tplc="EE9A3E0E">
      <w:start w:val="1"/>
      <w:numFmt w:val="decimal"/>
      <w:lvlText w:val="%1."/>
      <w:lvlJc w:val="left"/>
      <w:pPr>
        <w:ind w:left="117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635148C"/>
    <w:multiLevelType w:val="hybridMultilevel"/>
    <w:tmpl w:val="AA6447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B536E79"/>
    <w:multiLevelType w:val="hybridMultilevel"/>
    <w:tmpl w:val="963CE1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93B5129"/>
    <w:multiLevelType w:val="hybridMultilevel"/>
    <w:tmpl w:val="B6FC8D08"/>
    <w:lvl w:ilvl="0" w:tplc="02FCCEA0">
      <w:start w:val="1"/>
      <w:numFmt w:val="upperRoman"/>
      <w:lvlText w:val="%1."/>
      <w:lvlJc w:val="left"/>
      <w:pPr>
        <w:ind w:left="72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CDA2E4E"/>
    <w:multiLevelType w:val="hybridMultilevel"/>
    <w:tmpl w:val="35DA58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462963"/>
    <w:multiLevelType w:val="hybridMultilevel"/>
    <w:tmpl w:val="904A03D0"/>
    <w:lvl w:ilvl="0" w:tplc="EE9A3E0E">
      <w:start w:val="1"/>
      <w:numFmt w:val="decimal"/>
      <w:lvlText w:val="%1."/>
      <w:lvlJc w:val="left"/>
      <w:pPr>
        <w:ind w:left="1080" w:hanging="360"/>
      </w:pPr>
      <w:rPr>
        <w:b w:val="0"/>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6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9"/>
  </w:num>
  <w:num w:numId="2">
    <w:abstractNumId w:val="10"/>
  </w:num>
  <w:num w:numId="3">
    <w:abstractNumId w:val="64"/>
  </w:num>
  <w:num w:numId="4">
    <w:abstractNumId w:val="27"/>
  </w:num>
  <w:num w:numId="5">
    <w:abstractNumId w:val="54"/>
  </w:num>
  <w:num w:numId="6">
    <w:abstractNumId w:val="32"/>
  </w:num>
  <w:num w:numId="7">
    <w:abstractNumId w:val="11"/>
  </w:num>
  <w:num w:numId="8">
    <w:abstractNumId w:val="23"/>
  </w:num>
  <w:num w:numId="9">
    <w:abstractNumId w:val="50"/>
  </w:num>
  <w:num w:numId="10">
    <w:abstractNumId w:val="3"/>
  </w:num>
  <w:num w:numId="11">
    <w:abstractNumId w:val="45"/>
  </w:num>
  <w:num w:numId="12">
    <w:abstractNumId w:val="46"/>
  </w:num>
  <w:num w:numId="13">
    <w:abstractNumId w:val="51"/>
  </w:num>
  <w:num w:numId="14">
    <w:abstractNumId w:val="4"/>
  </w:num>
  <w:num w:numId="15">
    <w:abstractNumId w:val="8"/>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20"/>
  </w:num>
  <w:num w:numId="24">
    <w:abstractNumId w:val="21"/>
  </w:num>
  <w:num w:numId="25">
    <w:abstractNumId w:val="24"/>
  </w:num>
  <w:num w:numId="26">
    <w:abstractNumId w:val="25"/>
  </w:num>
  <w:num w:numId="27">
    <w:abstractNumId w:val="28"/>
  </w:num>
  <w:num w:numId="28">
    <w:abstractNumId w:val="29"/>
  </w:num>
  <w:num w:numId="29">
    <w:abstractNumId w:val="30"/>
  </w:num>
  <w:num w:numId="30">
    <w:abstractNumId w:val="31"/>
  </w:num>
  <w:num w:numId="31">
    <w:abstractNumId w:val="33"/>
  </w:num>
  <w:num w:numId="32">
    <w:abstractNumId w:val="34"/>
  </w:num>
  <w:num w:numId="33">
    <w:abstractNumId w:val="35"/>
  </w:num>
  <w:num w:numId="34">
    <w:abstractNumId w:val="36"/>
  </w:num>
  <w:num w:numId="35">
    <w:abstractNumId w:val="38"/>
  </w:num>
  <w:num w:numId="36">
    <w:abstractNumId w:val="41"/>
  </w:num>
  <w:num w:numId="37">
    <w:abstractNumId w:val="42"/>
  </w:num>
  <w:num w:numId="38">
    <w:abstractNumId w:val="43"/>
  </w:num>
  <w:num w:numId="39">
    <w:abstractNumId w:val="47"/>
  </w:num>
  <w:num w:numId="40">
    <w:abstractNumId w:val="48"/>
  </w:num>
  <w:num w:numId="41">
    <w:abstractNumId w:val="53"/>
  </w:num>
  <w:num w:numId="42">
    <w:abstractNumId w:val="56"/>
  </w:num>
  <w:num w:numId="43">
    <w:abstractNumId w:val="58"/>
  </w:num>
  <w:num w:numId="44">
    <w:abstractNumId w:val="61"/>
  </w:num>
  <w:num w:numId="45">
    <w:abstractNumId w:val="63"/>
  </w:num>
  <w:num w:numId="46">
    <w:abstractNumId w:val="65"/>
  </w:num>
  <w:num w:numId="47">
    <w:abstractNumId w:val="66"/>
  </w:num>
  <w:num w:numId="48">
    <w:abstractNumId w:val="67"/>
  </w:num>
  <w:num w:numId="49">
    <w:abstractNumId w:val="68"/>
  </w:num>
  <w:num w:numId="50">
    <w:abstractNumId w:val="69"/>
  </w:num>
  <w:num w:numId="51">
    <w:abstractNumId w:val="26"/>
  </w:num>
  <w:num w:numId="52">
    <w:abstractNumId w:val="49"/>
  </w:num>
  <w:num w:numId="53">
    <w:abstractNumId w:val="59"/>
  </w:num>
  <w:num w:numId="54">
    <w:abstractNumId w:val="52"/>
  </w:num>
  <w:num w:numId="55">
    <w:abstractNumId w:val="62"/>
  </w:num>
  <w:num w:numId="56">
    <w:abstractNumId w:val="60"/>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num>
  <w:num w:numId="59">
    <w:abstractNumId w:val="37"/>
  </w:num>
  <w:num w:numId="60">
    <w:abstractNumId w:val="1"/>
  </w:num>
  <w:num w:numId="61">
    <w:abstractNumId w:val="39"/>
  </w:num>
  <w:num w:numId="62">
    <w:abstractNumId w:val="0"/>
  </w:num>
  <w:num w:numId="63">
    <w:abstractNumId w:val="57"/>
  </w:num>
  <w:num w:numId="64">
    <w:abstractNumId w:val="55"/>
  </w:num>
  <w:num w:numId="65">
    <w:abstractNumId w:val="7"/>
  </w:num>
  <w:num w:numId="66">
    <w:abstractNumId w:val="44"/>
  </w:num>
  <w:num w:numId="67">
    <w:abstractNumId w:val="19"/>
  </w:num>
  <w:num w:numId="68">
    <w:abstractNumId w:val="2"/>
  </w:num>
  <w:num w:numId="69">
    <w:abstractNumId w:val="40"/>
  </w:num>
  <w:num w:numId="70">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651"/>
    <w:rsid w:val="00006E1F"/>
    <w:rsid w:val="000070D7"/>
    <w:rsid w:val="00012B43"/>
    <w:rsid w:val="00016D98"/>
    <w:rsid w:val="0001788C"/>
    <w:rsid w:val="00022FF7"/>
    <w:rsid w:val="00023942"/>
    <w:rsid w:val="0002474C"/>
    <w:rsid w:val="000345C5"/>
    <w:rsid w:val="00040C3A"/>
    <w:rsid w:val="00042CC1"/>
    <w:rsid w:val="00060C08"/>
    <w:rsid w:val="000716C5"/>
    <w:rsid w:val="00075E23"/>
    <w:rsid w:val="000760E6"/>
    <w:rsid w:val="00077FAF"/>
    <w:rsid w:val="00085F37"/>
    <w:rsid w:val="0008702D"/>
    <w:rsid w:val="00090C95"/>
    <w:rsid w:val="00091841"/>
    <w:rsid w:val="00091942"/>
    <w:rsid w:val="00092EF4"/>
    <w:rsid w:val="0009344A"/>
    <w:rsid w:val="000934BE"/>
    <w:rsid w:val="000A392E"/>
    <w:rsid w:val="000A575F"/>
    <w:rsid w:val="000A62C7"/>
    <w:rsid w:val="000A63FF"/>
    <w:rsid w:val="000B2C0D"/>
    <w:rsid w:val="000B60B1"/>
    <w:rsid w:val="000B70A9"/>
    <w:rsid w:val="000C254F"/>
    <w:rsid w:val="000C7139"/>
    <w:rsid w:val="000D00E1"/>
    <w:rsid w:val="000D10DB"/>
    <w:rsid w:val="000D18B3"/>
    <w:rsid w:val="000D69B4"/>
    <w:rsid w:val="000E1EB6"/>
    <w:rsid w:val="000E5EB5"/>
    <w:rsid w:val="000F35ED"/>
    <w:rsid w:val="000F4630"/>
    <w:rsid w:val="00100D60"/>
    <w:rsid w:val="00107131"/>
    <w:rsid w:val="0010736F"/>
    <w:rsid w:val="00113F73"/>
    <w:rsid w:val="0012036F"/>
    <w:rsid w:val="001205EE"/>
    <w:rsid w:val="00121CC2"/>
    <w:rsid w:val="00124DA4"/>
    <w:rsid w:val="00133EE5"/>
    <w:rsid w:val="0014098A"/>
    <w:rsid w:val="0015760A"/>
    <w:rsid w:val="001576D3"/>
    <w:rsid w:val="00166D99"/>
    <w:rsid w:val="00167A34"/>
    <w:rsid w:val="00174BEF"/>
    <w:rsid w:val="001865C8"/>
    <w:rsid w:val="001909CA"/>
    <w:rsid w:val="00190DF0"/>
    <w:rsid w:val="001970A0"/>
    <w:rsid w:val="001A1241"/>
    <w:rsid w:val="001A495D"/>
    <w:rsid w:val="001A5E9F"/>
    <w:rsid w:val="001A7870"/>
    <w:rsid w:val="001C1B41"/>
    <w:rsid w:val="001C3F53"/>
    <w:rsid w:val="001C671A"/>
    <w:rsid w:val="001D220E"/>
    <w:rsid w:val="001D230C"/>
    <w:rsid w:val="001D3A2F"/>
    <w:rsid w:val="001D52CD"/>
    <w:rsid w:val="001D65EF"/>
    <w:rsid w:val="00203BE0"/>
    <w:rsid w:val="00204122"/>
    <w:rsid w:val="00204F3F"/>
    <w:rsid w:val="00215232"/>
    <w:rsid w:val="002216CC"/>
    <w:rsid w:val="00223509"/>
    <w:rsid w:val="002250A3"/>
    <w:rsid w:val="00235217"/>
    <w:rsid w:val="00241F9A"/>
    <w:rsid w:val="00246D1F"/>
    <w:rsid w:val="00247403"/>
    <w:rsid w:val="00247542"/>
    <w:rsid w:val="0025088B"/>
    <w:rsid w:val="00253331"/>
    <w:rsid w:val="0025618B"/>
    <w:rsid w:val="002562BF"/>
    <w:rsid w:val="0025755F"/>
    <w:rsid w:val="00260A94"/>
    <w:rsid w:val="00262639"/>
    <w:rsid w:val="00266B61"/>
    <w:rsid w:val="0026712A"/>
    <w:rsid w:val="002704DB"/>
    <w:rsid w:val="00270CA9"/>
    <w:rsid w:val="0027467A"/>
    <w:rsid w:val="002776E7"/>
    <w:rsid w:val="00280E8D"/>
    <w:rsid w:val="002871E5"/>
    <w:rsid w:val="00292D01"/>
    <w:rsid w:val="00295863"/>
    <w:rsid w:val="002978E5"/>
    <w:rsid w:val="002A0AAE"/>
    <w:rsid w:val="002A545E"/>
    <w:rsid w:val="002A5820"/>
    <w:rsid w:val="002A6268"/>
    <w:rsid w:val="002A6D72"/>
    <w:rsid w:val="002C4502"/>
    <w:rsid w:val="002C7C09"/>
    <w:rsid w:val="002D05C8"/>
    <w:rsid w:val="002D2B26"/>
    <w:rsid w:val="002D62CF"/>
    <w:rsid w:val="002D7EA2"/>
    <w:rsid w:val="002E187C"/>
    <w:rsid w:val="002E3739"/>
    <w:rsid w:val="002E515E"/>
    <w:rsid w:val="002E5FA1"/>
    <w:rsid w:val="002F1A31"/>
    <w:rsid w:val="002F6928"/>
    <w:rsid w:val="003001F8"/>
    <w:rsid w:val="00302733"/>
    <w:rsid w:val="0031156C"/>
    <w:rsid w:val="00312CC4"/>
    <w:rsid w:val="00314078"/>
    <w:rsid w:val="0031535D"/>
    <w:rsid w:val="00321228"/>
    <w:rsid w:val="003213FA"/>
    <w:rsid w:val="00321BEF"/>
    <w:rsid w:val="00322D06"/>
    <w:rsid w:val="003301EB"/>
    <w:rsid w:val="0033169F"/>
    <w:rsid w:val="00331F57"/>
    <w:rsid w:val="00332B0C"/>
    <w:rsid w:val="00342EAE"/>
    <w:rsid w:val="00346C95"/>
    <w:rsid w:val="00351305"/>
    <w:rsid w:val="00356185"/>
    <w:rsid w:val="00360380"/>
    <w:rsid w:val="00360C94"/>
    <w:rsid w:val="00364AB7"/>
    <w:rsid w:val="0037519E"/>
    <w:rsid w:val="00381F1B"/>
    <w:rsid w:val="00386CF0"/>
    <w:rsid w:val="00395881"/>
    <w:rsid w:val="003B0964"/>
    <w:rsid w:val="003B537A"/>
    <w:rsid w:val="003C676B"/>
    <w:rsid w:val="003C6DC7"/>
    <w:rsid w:val="003D393E"/>
    <w:rsid w:val="003D3BC2"/>
    <w:rsid w:val="003E3791"/>
    <w:rsid w:val="003E56BB"/>
    <w:rsid w:val="003E6CA1"/>
    <w:rsid w:val="003E797B"/>
    <w:rsid w:val="004032B9"/>
    <w:rsid w:val="00406E24"/>
    <w:rsid w:val="004165C2"/>
    <w:rsid w:val="00426F13"/>
    <w:rsid w:val="00432092"/>
    <w:rsid w:val="00441ECB"/>
    <w:rsid w:val="004447AB"/>
    <w:rsid w:val="004605A8"/>
    <w:rsid w:val="00465EC4"/>
    <w:rsid w:val="00467AB0"/>
    <w:rsid w:val="00467B7E"/>
    <w:rsid w:val="004723F9"/>
    <w:rsid w:val="0047726E"/>
    <w:rsid w:val="00477592"/>
    <w:rsid w:val="004806D4"/>
    <w:rsid w:val="00484A43"/>
    <w:rsid w:val="00486F1C"/>
    <w:rsid w:val="0049262F"/>
    <w:rsid w:val="0049419D"/>
    <w:rsid w:val="00494AFB"/>
    <w:rsid w:val="00497D61"/>
    <w:rsid w:val="004A0B57"/>
    <w:rsid w:val="004A1E93"/>
    <w:rsid w:val="004A2FBE"/>
    <w:rsid w:val="004A3C92"/>
    <w:rsid w:val="004B2E45"/>
    <w:rsid w:val="004B4A5C"/>
    <w:rsid w:val="004C20D2"/>
    <w:rsid w:val="004C2C4C"/>
    <w:rsid w:val="004C4B62"/>
    <w:rsid w:val="004C54C9"/>
    <w:rsid w:val="004D0B39"/>
    <w:rsid w:val="004D6025"/>
    <w:rsid w:val="004E2649"/>
    <w:rsid w:val="004E338B"/>
    <w:rsid w:val="004E4D2F"/>
    <w:rsid w:val="004E513A"/>
    <w:rsid w:val="004E784A"/>
    <w:rsid w:val="004F3ACF"/>
    <w:rsid w:val="004F4667"/>
    <w:rsid w:val="00501399"/>
    <w:rsid w:val="0050633D"/>
    <w:rsid w:val="00507BC4"/>
    <w:rsid w:val="005128E4"/>
    <w:rsid w:val="005133DB"/>
    <w:rsid w:val="005161BD"/>
    <w:rsid w:val="00525560"/>
    <w:rsid w:val="0052754F"/>
    <w:rsid w:val="00527CDE"/>
    <w:rsid w:val="0053509D"/>
    <w:rsid w:val="00544C49"/>
    <w:rsid w:val="005516A1"/>
    <w:rsid w:val="00554C28"/>
    <w:rsid w:val="005570AD"/>
    <w:rsid w:val="005602FA"/>
    <w:rsid w:val="00573B84"/>
    <w:rsid w:val="0057402A"/>
    <w:rsid w:val="0057668D"/>
    <w:rsid w:val="005771D0"/>
    <w:rsid w:val="0058472F"/>
    <w:rsid w:val="0059191A"/>
    <w:rsid w:val="005921FF"/>
    <w:rsid w:val="0059627E"/>
    <w:rsid w:val="005A3E49"/>
    <w:rsid w:val="005A6A5B"/>
    <w:rsid w:val="005A6D0E"/>
    <w:rsid w:val="005B11A4"/>
    <w:rsid w:val="005B52B0"/>
    <w:rsid w:val="005B5CE2"/>
    <w:rsid w:val="005B6806"/>
    <w:rsid w:val="005C1DD7"/>
    <w:rsid w:val="005C255B"/>
    <w:rsid w:val="005C3CB9"/>
    <w:rsid w:val="005C4225"/>
    <w:rsid w:val="005C5F6B"/>
    <w:rsid w:val="005D434D"/>
    <w:rsid w:val="005D4B00"/>
    <w:rsid w:val="005E39F2"/>
    <w:rsid w:val="005F0DAD"/>
    <w:rsid w:val="005F0F33"/>
    <w:rsid w:val="005F4BE0"/>
    <w:rsid w:val="005F6A80"/>
    <w:rsid w:val="005F73FA"/>
    <w:rsid w:val="00600DEB"/>
    <w:rsid w:val="006026BF"/>
    <w:rsid w:val="00605422"/>
    <w:rsid w:val="00614C1F"/>
    <w:rsid w:val="00625292"/>
    <w:rsid w:val="00627C9F"/>
    <w:rsid w:val="006311E9"/>
    <w:rsid w:val="00632354"/>
    <w:rsid w:val="00633BA2"/>
    <w:rsid w:val="00640BA1"/>
    <w:rsid w:val="00641542"/>
    <w:rsid w:val="00642810"/>
    <w:rsid w:val="006521DC"/>
    <w:rsid w:val="00652333"/>
    <w:rsid w:val="00657911"/>
    <w:rsid w:val="00661EC4"/>
    <w:rsid w:val="006644BE"/>
    <w:rsid w:val="00671E7E"/>
    <w:rsid w:val="00677313"/>
    <w:rsid w:val="0068009E"/>
    <w:rsid w:val="006807EF"/>
    <w:rsid w:val="00681D43"/>
    <w:rsid w:val="00691FE5"/>
    <w:rsid w:val="00692219"/>
    <w:rsid w:val="00693B7C"/>
    <w:rsid w:val="006A07B4"/>
    <w:rsid w:val="006A17D2"/>
    <w:rsid w:val="006A5035"/>
    <w:rsid w:val="006A5B85"/>
    <w:rsid w:val="006A73E6"/>
    <w:rsid w:val="006A7720"/>
    <w:rsid w:val="006A7773"/>
    <w:rsid w:val="006B2D5C"/>
    <w:rsid w:val="006C063D"/>
    <w:rsid w:val="006C4EB1"/>
    <w:rsid w:val="006C52B6"/>
    <w:rsid w:val="006D0A69"/>
    <w:rsid w:val="006D5140"/>
    <w:rsid w:val="006D5F31"/>
    <w:rsid w:val="006D76C1"/>
    <w:rsid w:val="006E0166"/>
    <w:rsid w:val="006E62BA"/>
    <w:rsid w:val="006E70E8"/>
    <w:rsid w:val="006E7557"/>
    <w:rsid w:val="006E7B34"/>
    <w:rsid w:val="006F7AC9"/>
    <w:rsid w:val="00703500"/>
    <w:rsid w:val="0070390F"/>
    <w:rsid w:val="007046D9"/>
    <w:rsid w:val="00706281"/>
    <w:rsid w:val="0070697F"/>
    <w:rsid w:val="007072FB"/>
    <w:rsid w:val="00713ABB"/>
    <w:rsid w:val="00714539"/>
    <w:rsid w:val="0072199C"/>
    <w:rsid w:val="00722C9F"/>
    <w:rsid w:val="007253B8"/>
    <w:rsid w:val="00734B8B"/>
    <w:rsid w:val="0073741F"/>
    <w:rsid w:val="007462D5"/>
    <w:rsid w:val="00753263"/>
    <w:rsid w:val="0076643F"/>
    <w:rsid w:val="0077178B"/>
    <w:rsid w:val="00777F63"/>
    <w:rsid w:val="00791EA2"/>
    <w:rsid w:val="00794163"/>
    <w:rsid w:val="007961B9"/>
    <w:rsid w:val="0079622D"/>
    <w:rsid w:val="00797A92"/>
    <w:rsid w:val="007A3ED8"/>
    <w:rsid w:val="007A5817"/>
    <w:rsid w:val="007B2BF3"/>
    <w:rsid w:val="007B60E9"/>
    <w:rsid w:val="007B6CC3"/>
    <w:rsid w:val="007C015B"/>
    <w:rsid w:val="007C2C16"/>
    <w:rsid w:val="007C3334"/>
    <w:rsid w:val="007D0A3B"/>
    <w:rsid w:val="007D0FC2"/>
    <w:rsid w:val="007D2B98"/>
    <w:rsid w:val="007D6CF7"/>
    <w:rsid w:val="007D6DED"/>
    <w:rsid w:val="007D71EC"/>
    <w:rsid w:val="007E21BC"/>
    <w:rsid w:val="00803F1C"/>
    <w:rsid w:val="00805CDA"/>
    <w:rsid w:val="0080600E"/>
    <w:rsid w:val="00806887"/>
    <w:rsid w:val="00815384"/>
    <w:rsid w:val="00817612"/>
    <w:rsid w:val="00822BD0"/>
    <w:rsid w:val="00824417"/>
    <w:rsid w:val="0082790C"/>
    <w:rsid w:val="00830102"/>
    <w:rsid w:val="008338A4"/>
    <w:rsid w:val="00837C45"/>
    <w:rsid w:val="00844730"/>
    <w:rsid w:val="008453CB"/>
    <w:rsid w:val="008457C2"/>
    <w:rsid w:val="00857A82"/>
    <w:rsid w:val="00861CC0"/>
    <w:rsid w:val="00873836"/>
    <w:rsid w:val="00874C92"/>
    <w:rsid w:val="008756F6"/>
    <w:rsid w:val="00877978"/>
    <w:rsid w:val="00885737"/>
    <w:rsid w:val="00890650"/>
    <w:rsid w:val="0089241F"/>
    <w:rsid w:val="008938CF"/>
    <w:rsid w:val="00896617"/>
    <w:rsid w:val="00897E12"/>
    <w:rsid w:val="008A265C"/>
    <w:rsid w:val="008A2866"/>
    <w:rsid w:val="008A7E0F"/>
    <w:rsid w:val="008B12F5"/>
    <w:rsid w:val="008C1B94"/>
    <w:rsid w:val="008C230C"/>
    <w:rsid w:val="008D0BF8"/>
    <w:rsid w:val="008D104D"/>
    <w:rsid w:val="008D175E"/>
    <w:rsid w:val="008D485B"/>
    <w:rsid w:val="008D768D"/>
    <w:rsid w:val="008E3759"/>
    <w:rsid w:val="008F1912"/>
    <w:rsid w:val="009019D3"/>
    <w:rsid w:val="0090270B"/>
    <w:rsid w:val="00902B76"/>
    <w:rsid w:val="009041DC"/>
    <w:rsid w:val="00911C55"/>
    <w:rsid w:val="00917B5A"/>
    <w:rsid w:val="00917F6C"/>
    <w:rsid w:val="00920A58"/>
    <w:rsid w:val="00920A8C"/>
    <w:rsid w:val="0092104D"/>
    <w:rsid w:val="009226E8"/>
    <w:rsid w:val="0092396B"/>
    <w:rsid w:val="00931FAE"/>
    <w:rsid w:val="00933AE3"/>
    <w:rsid w:val="00934A2C"/>
    <w:rsid w:val="00936F93"/>
    <w:rsid w:val="00942837"/>
    <w:rsid w:val="009444AA"/>
    <w:rsid w:val="00950D00"/>
    <w:rsid w:val="00955486"/>
    <w:rsid w:val="0096096A"/>
    <w:rsid w:val="0096706E"/>
    <w:rsid w:val="009754D5"/>
    <w:rsid w:val="00975C4E"/>
    <w:rsid w:val="00981D4D"/>
    <w:rsid w:val="00981FBA"/>
    <w:rsid w:val="00982BC4"/>
    <w:rsid w:val="00990F85"/>
    <w:rsid w:val="00993B7E"/>
    <w:rsid w:val="00994927"/>
    <w:rsid w:val="00996599"/>
    <w:rsid w:val="00997A31"/>
    <w:rsid w:val="00997BC5"/>
    <w:rsid w:val="009A398F"/>
    <w:rsid w:val="009A4F41"/>
    <w:rsid w:val="009A57D2"/>
    <w:rsid w:val="009B04F2"/>
    <w:rsid w:val="009B25B1"/>
    <w:rsid w:val="009B2C9D"/>
    <w:rsid w:val="009B381B"/>
    <w:rsid w:val="009C5C68"/>
    <w:rsid w:val="009D1753"/>
    <w:rsid w:val="009D7611"/>
    <w:rsid w:val="009E0B61"/>
    <w:rsid w:val="009E53DE"/>
    <w:rsid w:val="009E5C0A"/>
    <w:rsid w:val="009F2E87"/>
    <w:rsid w:val="00A0027C"/>
    <w:rsid w:val="00A075A0"/>
    <w:rsid w:val="00A078ED"/>
    <w:rsid w:val="00A11B99"/>
    <w:rsid w:val="00A1359C"/>
    <w:rsid w:val="00A170B5"/>
    <w:rsid w:val="00A21FB7"/>
    <w:rsid w:val="00A328B3"/>
    <w:rsid w:val="00A3397D"/>
    <w:rsid w:val="00A4467F"/>
    <w:rsid w:val="00A50568"/>
    <w:rsid w:val="00A505CC"/>
    <w:rsid w:val="00A50FCF"/>
    <w:rsid w:val="00A528D1"/>
    <w:rsid w:val="00A56DA7"/>
    <w:rsid w:val="00A6081B"/>
    <w:rsid w:val="00A610CD"/>
    <w:rsid w:val="00A630EF"/>
    <w:rsid w:val="00A77064"/>
    <w:rsid w:val="00A92164"/>
    <w:rsid w:val="00A93A62"/>
    <w:rsid w:val="00A96C91"/>
    <w:rsid w:val="00AA09A2"/>
    <w:rsid w:val="00AA0D2D"/>
    <w:rsid w:val="00AA2C48"/>
    <w:rsid w:val="00AA7996"/>
    <w:rsid w:val="00AB09A5"/>
    <w:rsid w:val="00AB671F"/>
    <w:rsid w:val="00AC19CB"/>
    <w:rsid w:val="00AD10C0"/>
    <w:rsid w:val="00AD1C20"/>
    <w:rsid w:val="00AD1E4D"/>
    <w:rsid w:val="00AE5488"/>
    <w:rsid w:val="00AE6891"/>
    <w:rsid w:val="00AE6F91"/>
    <w:rsid w:val="00AF0E80"/>
    <w:rsid w:val="00AF2393"/>
    <w:rsid w:val="00AF54EE"/>
    <w:rsid w:val="00AF5571"/>
    <w:rsid w:val="00B02E73"/>
    <w:rsid w:val="00B07341"/>
    <w:rsid w:val="00B12651"/>
    <w:rsid w:val="00B16D2E"/>
    <w:rsid w:val="00B20852"/>
    <w:rsid w:val="00B26FE0"/>
    <w:rsid w:val="00B30539"/>
    <w:rsid w:val="00B30C2F"/>
    <w:rsid w:val="00B3116A"/>
    <w:rsid w:val="00B314DB"/>
    <w:rsid w:val="00B361F2"/>
    <w:rsid w:val="00B3718B"/>
    <w:rsid w:val="00B4632A"/>
    <w:rsid w:val="00B47067"/>
    <w:rsid w:val="00B530F1"/>
    <w:rsid w:val="00BA276C"/>
    <w:rsid w:val="00BB306F"/>
    <w:rsid w:val="00BB39A0"/>
    <w:rsid w:val="00BB41EC"/>
    <w:rsid w:val="00BC36C4"/>
    <w:rsid w:val="00BD3559"/>
    <w:rsid w:val="00BD4B89"/>
    <w:rsid w:val="00BE0395"/>
    <w:rsid w:val="00BE28E7"/>
    <w:rsid w:val="00BE3393"/>
    <w:rsid w:val="00BF3808"/>
    <w:rsid w:val="00BF6A68"/>
    <w:rsid w:val="00BF6FD8"/>
    <w:rsid w:val="00C01E8A"/>
    <w:rsid w:val="00C02E39"/>
    <w:rsid w:val="00C03669"/>
    <w:rsid w:val="00C03680"/>
    <w:rsid w:val="00C040AF"/>
    <w:rsid w:val="00C054DF"/>
    <w:rsid w:val="00C2082E"/>
    <w:rsid w:val="00C21762"/>
    <w:rsid w:val="00C24543"/>
    <w:rsid w:val="00C24A2E"/>
    <w:rsid w:val="00C256A2"/>
    <w:rsid w:val="00C3183E"/>
    <w:rsid w:val="00C32940"/>
    <w:rsid w:val="00C3380A"/>
    <w:rsid w:val="00C45BAE"/>
    <w:rsid w:val="00C51515"/>
    <w:rsid w:val="00C5660B"/>
    <w:rsid w:val="00C609A8"/>
    <w:rsid w:val="00C62833"/>
    <w:rsid w:val="00C66B72"/>
    <w:rsid w:val="00C714D2"/>
    <w:rsid w:val="00C71690"/>
    <w:rsid w:val="00C76AA4"/>
    <w:rsid w:val="00C76F0E"/>
    <w:rsid w:val="00C80120"/>
    <w:rsid w:val="00C852DC"/>
    <w:rsid w:val="00C9567A"/>
    <w:rsid w:val="00CA2520"/>
    <w:rsid w:val="00CA448E"/>
    <w:rsid w:val="00CA4BDD"/>
    <w:rsid w:val="00CA6FA4"/>
    <w:rsid w:val="00CB212D"/>
    <w:rsid w:val="00CB2660"/>
    <w:rsid w:val="00CB589A"/>
    <w:rsid w:val="00CC2922"/>
    <w:rsid w:val="00CC37CC"/>
    <w:rsid w:val="00CC5E90"/>
    <w:rsid w:val="00CD046C"/>
    <w:rsid w:val="00CD7942"/>
    <w:rsid w:val="00CE076C"/>
    <w:rsid w:val="00CE33D6"/>
    <w:rsid w:val="00CE4618"/>
    <w:rsid w:val="00CE5199"/>
    <w:rsid w:val="00CE66D5"/>
    <w:rsid w:val="00CF0E7A"/>
    <w:rsid w:val="00CF637A"/>
    <w:rsid w:val="00CF7FF0"/>
    <w:rsid w:val="00D059DE"/>
    <w:rsid w:val="00D05D96"/>
    <w:rsid w:val="00D10FB6"/>
    <w:rsid w:val="00D12DF4"/>
    <w:rsid w:val="00D13809"/>
    <w:rsid w:val="00D13FCE"/>
    <w:rsid w:val="00D163C2"/>
    <w:rsid w:val="00D306D1"/>
    <w:rsid w:val="00D34786"/>
    <w:rsid w:val="00D37BFC"/>
    <w:rsid w:val="00D42209"/>
    <w:rsid w:val="00D46FFE"/>
    <w:rsid w:val="00D47A8E"/>
    <w:rsid w:val="00D52D14"/>
    <w:rsid w:val="00D702DC"/>
    <w:rsid w:val="00D712D3"/>
    <w:rsid w:val="00D71422"/>
    <w:rsid w:val="00D72DC6"/>
    <w:rsid w:val="00D7558D"/>
    <w:rsid w:val="00D77726"/>
    <w:rsid w:val="00D81D92"/>
    <w:rsid w:val="00D8610F"/>
    <w:rsid w:val="00DA7B5F"/>
    <w:rsid w:val="00DB4F96"/>
    <w:rsid w:val="00DB6E89"/>
    <w:rsid w:val="00DC11E7"/>
    <w:rsid w:val="00DC2219"/>
    <w:rsid w:val="00DC3A99"/>
    <w:rsid w:val="00DC7023"/>
    <w:rsid w:val="00DC73F5"/>
    <w:rsid w:val="00DC769A"/>
    <w:rsid w:val="00DD3238"/>
    <w:rsid w:val="00DD3D86"/>
    <w:rsid w:val="00DD4D3C"/>
    <w:rsid w:val="00DD63E6"/>
    <w:rsid w:val="00DE4B70"/>
    <w:rsid w:val="00DE7BEA"/>
    <w:rsid w:val="00DF1EC4"/>
    <w:rsid w:val="00DF7151"/>
    <w:rsid w:val="00E0340B"/>
    <w:rsid w:val="00E04A90"/>
    <w:rsid w:val="00E05812"/>
    <w:rsid w:val="00E110B1"/>
    <w:rsid w:val="00E17301"/>
    <w:rsid w:val="00E2056E"/>
    <w:rsid w:val="00E219C7"/>
    <w:rsid w:val="00E30DCF"/>
    <w:rsid w:val="00E32FB1"/>
    <w:rsid w:val="00E43157"/>
    <w:rsid w:val="00E45183"/>
    <w:rsid w:val="00E461CE"/>
    <w:rsid w:val="00E54127"/>
    <w:rsid w:val="00E57B62"/>
    <w:rsid w:val="00E65A15"/>
    <w:rsid w:val="00E708CF"/>
    <w:rsid w:val="00E720CA"/>
    <w:rsid w:val="00E7310B"/>
    <w:rsid w:val="00E76E94"/>
    <w:rsid w:val="00E81425"/>
    <w:rsid w:val="00E82EA8"/>
    <w:rsid w:val="00E84EB5"/>
    <w:rsid w:val="00E85662"/>
    <w:rsid w:val="00E85B39"/>
    <w:rsid w:val="00E8789F"/>
    <w:rsid w:val="00E90A4A"/>
    <w:rsid w:val="00E92AFF"/>
    <w:rsid w:val="00E943C2"/>
    <w:rsid w:val="00E97B71"/>
    <w:rsid w:val="00EA3041"/>
    <w:rsid w:val="00EA3D34"/>
    <w:rsid w:val="00EB3C43"/>
    <w:rsid w:val="00EB454D"/>
    <w:rsid w:val="00EB6A26"/>
    <w:rsid w:val="00EC05CB"/>
    <w:rsid w:val="00EC4EAB"/>
    <w:rsid w:val="00EC68EC"/>
    <w:rsid w:val="00EC6ED6"/>
    <w:rsid w:val="00EC7F02"/>
    <w:rsid w:val="00ED76BE"/>
    <w:rsid w:val="00EE1D09"/>
    <w:rsid w:val="00EE5575"/>
    <w:rsid w:val="00EF4D23"/>
    <w:rsid w:val="00EF5706"/>
    <w:rsid w:val="00EF619B"/>
    <w:rsid w:val="00EF6F0D"/>
    <w:rsid w:val="00F00B55"/>
    <w:rsid w:val="00F02AD1"/>
    <w:rsid w:val="00F15EE5"/>
    <w:rsid w:val="00F20A71"/>
    <w:rsid w:val="00F2503B"/>
    <w:rsid w:val="00F253CC"/>
    <w:rsid w:val="00F37106"/>
    <w:rsid w:val="00F422A7"/>
    <w:rsid w:val="00F50CBD"/>
    <w:rsid w:val="00F519CF"/>
    <w:rsid w:val="00F52AAB"/>
    <w:rsid w:val="00F5540A"/>
    <w:rsid w:val="00F554A8"/>
    <w:rsid w:val="00F56BA5"/>
    <w:rsid w:val="00F56F57"/>
    <w:rsid w:val="00F57537"/>
    <w:rsid w:val="00F60E22"/>
    <w:rsid w:val="00F66328"/>
    <w:rsid w:val="00F74E13"/>
    <w:rsid w:val="00F81395"/>
    <w:rsid w:val="00F917D1"/>
    <w:rsid w:val="00F94CC9"/>
    <w:rsid w:val="00F9653B"/>
    <w:rsid w:val="00FA0D43"/>
    <w:rsid w:val="00FA15B2"/>
    <w:rsid w:val="00FB2445"/>
    <w:rsid w:val="00FB2492"/>
    <w:rsid w:val="00FB57A6"/>
    <w:rsid w:val="00FB62CF"/>
    <w:rsid w:val="00FB7158"/>
    <w:rsid w:val="00FC45A7"/>
    <w:rsid w:val="00FD3C3B"/>
    <w:rsid w:val="00FE6B45"/>
    <w:rsid w:val="00FF0F86"/>
    <w:rsid w:val="00FF2CE2"/>
    <w:rsid w:val="00FF3BF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E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4605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ind w:left="240"/>
    </w:pPr>
    <w:rPr>
      <w:rFonts w:asciiTheme="minorHAnsi" w:hAnsiTheme="minorHAnsi"/>
      <w:smallCaps/>
      <w:sz w:val="20"/>
      <w:szCs w:val="20"/>
    </w:rPr>
  </w:style>
  <w:style w:type="paragraph" w:styleId="TOC1">
    <w:name w:val="toc 1"/>
    <w:basedOn w:val="Normal"/>
    <w:next w:val="Normal"/>
    <w:autoRedefine/>
    <w:uiPriority w:val="39"/>
    <w:unhideWhenUsed/>
    <w:rsid w:val="005C4225"/>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rsid w:val="005C4225"/>
    <w:pPr>
      <w:ind w:left="480"/>
    </w:pPr>
    <w:rPr>
      <w:rFonts w:asciiTheme="minorHAnsi" w:hAnsiTheme="minorHAnsi"/>
      <w:i/>
      <w:iCs/>
      <w:sz w:val="20"/>
      <w:szCs w:val="20"/>
    </w:rPr>
  </w:style>
  <w:style w:type="paragraph" w:styleId="TOC4">
    <w:name w:val="toc 4"/>
    <w:basedOn w:val="Normal"/>
    <w:next w:val="Normal"/>
    <w:autoRedefine/>
    <w:uiPriority w:val="39"/>
    <w:unhideWhenUsed/>
    <w:rsid w:val="005C4225"/>
    <w:pPr>
      <w:ind w:left="720"/>
    </w:pPr>
    <w:rPr>
      <w:rFonts w:asciiTheme="minorHAnsi" w:hAnsiTheme="minorHAnsi"/>
      <w:sz w:val="18"/>
      <w:szCs w:val="18"/>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B16D2E"/>
    <w:rPr>
      <w:sz w:val="16"/>
      <w:szCs w:val="16"/>
    </w:rPr>
  </w:style>
  <w:style w:type="paragraph" w:styleId="CommentText">
    <w:name w:val="annotation text"/>
    <w:basedOn w:val="Normal"/>
    <w:link w:val="CommentTextChar"/>
    <w:uiPriority w:val="99"/>
    <w:semiHidden/>
    <w:unhideWhenUsed/>
    <w:rsid w:val="00B16D2E"/>
    <w:rPr>
      <w:sz w:val="20"/>
      <w:szCs w:val="20"/>
    </w:rPr>
  </w:style>
  <w:style w:type="character" w:customStyle="1" w:styleId="CommentTextChar">
    <w:name w:val="Comment Text Char"/>
    <w:basedOn w:val="DefaultParagraphFont"/>
    <w:link w:val="CommentText"/>
    <w:uiPriority w:val="99"/>
    <w:semiHidden/>
    <w:rsid w:val="00B16D2E"/>
    <w:rPr>
      <w:lang w:val="en-US" w:eastAsia="en-US"/>
    </w:rPr>
  </w:style>
  <w:style w:type="character" w:customStyle="1" w:styleId="Heading4Char">
    <w:name w:val="Heading 4 Char"/>
    <w:basedOn w:val="DefaultParagraphFont"/>
    <w:link w:val="Heading4"/>
    <w:uiPriority w:val="9"/>
    <w:semiHidden/>
    <w:rsid w:val="004605A8"/>
    <w:rPr>
      <w:rFonts w:asciiTheme="majorHAnsi" w:eastAsiaTheme="majorEastAsia" w:hAnsiTheme="majorHAnsi" w:cstheme="majorBidi"/>
      <w:b/>
      <w:bCs/>
      <w:i/>
      <w:iCs/>
      <w:color w:val="4F81BD" w:themeColor="accent1"/>
      <w:sz w:val="24"/>
      <w:szCs w:val="24"/>
      <w:lang w:val="en-US" w:eastAsia="en-US"/>
    </w:rPr>
  </w:style>
  <w:style w:type="paragraph" w:styleId="CommentSubject">
    <w:name w:val="annotation subject"/>
    <w:basedOn w:val="CommentText"/>
    <w:next w:val="CommentText"/>
    <w:link w:val="CommentSubjectChar"/>
    <w:uiPriority w:val="99"/>
    <w:semiHidden/>
    <w:unhideWhenUsed/>
    <w:rsid w:val="00FF0F86"/>
    <w:rPr>
      <w:b/>
      <w:bCs/>
    </w:rPr>
  </w:style>
  <w:style w:type="character" w:customStyle="1" w:styleId="CommentSubjectChar">
    <w:name w:val="Comment Subject Char"/>
    <w:basedOn w:val="CommentTextChar"/>
    <w:link w:val="CommentSubject"/>
    <w:uiPriority w:val="99"/>
    <w:semiHidden/>
    <w:rsid w:val="00FF0F86"/>
    <w:rPr>
      <w:b/>
      <w:bCs/>
      <w:lang w:val="en-US" w:eastAsia="en-US"/>
    </w:rPr>
  </w:style>
  <w:style w:type="paragraph" w:styleId="TOCHeading">
    <w:name w:val="TOC Heading"/>
    <w:basedOn w:val="Heading1"/>
    <w:next w:val="Normal"/>
    <w:uiPriority w:val="39"/>
    <w:unhideWhenUsed/>
    <w:qFormat/>
    <w:rsid w:val="002A545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sz w:val="32"/>
      <w:szCs w:val="32"/>
      <w:bdr w:val="none" w:sz="0" w:space="0" w:color="auto"/>
    </w:rPr>
  </w:style>
  <w:style w:type="paragraph" w:styleId="TOC5">
    <w:name w:val="toc 5"/>
    <w:basedOn w:val="Normal"/>
    <w:next w:val="Normal"/>
    <w:autoRedefine/>
    <w:uiPriority w:val="39"/>
    <w:unhideWhenUsed/>
    <w:rsid w:val="002A545E"/>
    <w:pPr>
      <w:ind w:left="960"/>
    </w:pPr>
    <w:rPr>
      <w:rFonts w:asciiTheme="minorHAnsi" w:hAnsiTheme="minorHAnsi"/>
      <w:sz w:val="18"/>
      <w:szCs w:val="18"/>
    </w:rPr>
  </w:style>
  <w:style w:type="paragraph" w:styleId="TOC6">
    <w:name w:val="toc 6"/>
    <w:basedOn w:val="Normal"/>
    <w:next w:val="Normal"/>
    <w:autoRedefine/>
    <w:uiPriority w:val="39"/>
    <w:unhideWhenUsed/>
    <w:rsid w:val="002A545E"/>
    <w:pPr>
      <w:ind w:left="1200"/>
    </w:pPr>
    <w:rPr>
      <w:rFonts w:asciiTheme="minorHAnsi" w:hAnsiTheme="minorHAnsi"/>
      <w:sz w:val="18"/>
      <w:szCs w:val="18"/>
    </w:rPr>
  </w:style>
  <w:style w:type="paragraph" w:styleId="TOC7">
    <w:name w:val="toc 7"/>
    <w:basedOn w:val="Normal"/>
    <w:next w:val="Normal"/>
    <w:autoRedefine/>
    <w:uiPriority w:val="39"/>
    <w:unhideWhenUsed/>
    <w:rsid w:val="002A545E"/>
    <w:pPr>
      <w:ind w:left="1440"/>
    </w:pPr>
    <w:rPr>
      <w:rFonts w:asciiTheme="minorHAnsi" w:hAnsiTheme="minorHAnsi"/>
      <w:sz w:val="18"/>
      <w:szCs w:val="18"/>
    </w:rPr>
  </w:style>
  <w:style w:type="paragraph" w:styleId="TOC8">
    <w:name w:val="toc 8"/>
    <w:basedOn w:val="Normal"/>
    <w:next w:val="Normal"/>
    <w:autoRedefine/>
    <w:uiPriority w:val="39"/>
    <w:unhideWhenUsed/>
    <w:rsid w:val="002A545E"/>
    <w:pPr>
      <w:ind w:left="1680"/>
    </w:pPr>
    <w:rPr>
      <w:rFonts w:asciiTheme="minorHAnsi" w:hAnsiTheme="minorHAnsi"/>
      <w:sz w:val="18"/>
      <w:szCs w:val="18"/>
    </w:rPr>
  </w:style>
  <w:style w:type="paragraph" w:styleId="TOC9">
    <w:name w:val="toc 9"/>
    <w:basedOn w:val="Normal"/>
    <w:next w:val="Normal"/>
    <w:autoRedefine/>
    <w:uiPriority w:val="39"/>
    <w:unhideWhenUsed/>
    <w:rsid w:val="002A545E"/>
    <w:pPr>
      <w:ind w:left="1920"/>
    </w:pPr>
    <w:rPr>
      <w:rFonts w:asciiTheme="minorHAnsi" w:hAnsiTheme="minorHAnsi"/>
      <w:sz w:val="18"/>
      <w:szCs w:val="18"/>
    </w:rPr>
  </w:style>
  <w:style w:type="paragraph" w:customStyle="1" w:styleId="Style1">
    <w:name w:val="Style 1"/>
    <w:basedOn w:val="Normal"/>
    <w:uiPriority w:val="99"/>
    <w:rsid w:val="00874C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rPr>
  </w:style>
  <w:style w:type="character" w:customStyle="1" w:styleId="CharacterStyle2">
    <w:name w:val="Character Style 2"/>
    <w:uiPriority w:val="99"/>
    <w:rsid w:val="00874C92"/>
    <w:rPr>
      <w:sz w:val="20"/>
      <w:szCs w:val="20"/>
    </w:rPr>
  </w:style>
  <w:style w:type="paragraph" w:customStyle="1" w:styleId="Style6">
    <w:name w:val="Style 6"/>
    <w:basedOn w:val="Normal"/>
    <w:uiPriority w:val="99"/>
    <w:rsid w:val="00874C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8"/>
    </w:pPr>
    <w:rPr>
      <w:rFonts w:eastAsiaTheme="minorEastAsia"/>
      <w:b/>
      <w:bCs/>
      <w:sz w:val="22"/>
      <w:szCs w:val="22"/>
      <w:bdr w:val="none" w:sz="0" w:space="0" w:color="auto"/>
    </w:rPr>
  </w:style>
  <w:style w:type="paragraph" w:customStyle="1" w:styleId="Style5">
    <w:name w:val="Style 5"/>
    <w:basedOn w:val="Normal"/>
    <w:uiPriority w:val="99"/>
    <w:rsid w:val="00874C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36" w:right="144" w:hanging="432"/>
      <w:jc w:val="both"/>
    </w:pPr>
    <w:rPr>
      <w:rFonts w:eastAsiaTheme="minorEastAsia"/>
      <w:sz w:val="23"/>
      <w:szCs w:val="23"/>
      <w:bdr w:val="none" w:sz="0" w:space="0" w:color="auto"/>
    </w:rPr>
  </w:style>
  <w:style w:type="character" w:customStyle="1" w:styleId="CharacterStyle4">
    <w:name w:val="Character Style 4"/>
    <w:uiPriority w:val="99"/>
    <w:rsid w:val="00874C92"/>
    <w:rPr>
      <w:b/>
      <w:bCs/>
      <w:sz w:val="22"/>
      <w:szCs w:val="22"/>
    </w:rPr>
  </w:style>
  <w:style w:type="character" w:customStyle="1" w:styleId="CharacterStyle3">
    <w:name w:val="Character Style 3"/>
    <w:uiPriority w:val="99"/>
    <w:rsid w:val="00874C92"/>
    <w:rPr>
      <w:sz w:val="23"/>
      <w:szCs w:val="23"/>
    </w:rPr>
  </w:style>
  <w:style w:type="paragraph" w:customStyle="1" w:styleId="Style2">
    <w:name w:val="Style 2"/>
    <w:basedOn w:val="Normal"/>
    <w:uiPriority w:val="99"/>
    <w:rsid w:val="00D10F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heme="minorEastAsia"/>
      <w:bdr w:val="none" w:sz="0" w:space="0" w:color="auto"/>
    </w:rPr>
  </w:style>
  <w:style w:type="character" w:customStyle="1" w:styleId="CharacterStyle1">
    <w:name w:val="Character Style 1"/>
    <w:uiPriority w:val="99"/>
    <w:rsid w:val="00D10FB6"/>
    <w:rPr>
      <w:sz w:val="24"/>
      <w:szCs w:val="24"/>
    </w:rPr>
  </w:style>
  <w:style w:type="character" w:styleId="FollowedHyperlink">
    <w:name w:val="FollowedHyperlink"/>
    <w:basedOn w:val="DefaultParagraphFont"/>
    <w:uiPriority w:val="99"/>
    <w:semiHidden/>
    <w:unhideWhenUsed/>
    <w:rsid w:val="00FB24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9874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oy.usac.edu.gt/?p=9411" TargetMode="External"/><Relationship Id="rId2" Type="http://schemas.openxmlformats.org/officeDocument/2006/relationships/hyperlink" Target="http://www.oas.org/es/cidh/decisiones/pdf/Resolucion-3-20-es.pdf" TargetMode="External"/><Relationship Id="rId1" Type="http://schemas.openxmlformats.org/officeDocument/2006/relationships/hyperlink" Target="https://www.cidh.oas.org/annualrep/89.90span/cap4c.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DF2A-22D1-4044-989E-24676C6C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5583</Words>
  <Characters>29370</Characters>
  <Application>Microsoft Office Word</Application>
  <DocSecurity>0</DocSecurity>
  <Lines>564</Lines>
  <Paragraphs>125</Paragraphs>
  <ScaleCrop>false</ScaleCrop>
  <Company/>
  <LinksUpToDate>false</LinksUpToDate>
  <CharactersWithSpaces>34828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215/20</dc:title>
  <dc:creator/>
  <cp:lastModifiedBy/>
  <cp:revision>1</cp:revision>
  <dcterms:created xsi:type="dcterms:W3CDTF">2020-09-23T13:01:00Z</dcterms:created>
  <dcterms:modified xsi:type="dcterms:W3CDTF">2020-09-23T13:01:00Z</dcterms:modified>
</cp:coreProperties>
</file>