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258BF2BF"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5FF62545" wp14:editId="0100C401">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5F4B2E9"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56BF81D" wp14:editId="6A1A2848">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DED579F" w14:textId="77777777" w:rsidR="00CB2660" w:rsidRDefault="00AE5488" w:rsidP="00AE5488">
                            <w:r>
                              <w:rPr>
                                <w:noProof/>
                              </w:rPr>
                              <w:drawing>
                                <wp:inline distT="0" distB="0" distL="0" distR="0" wp14:anchorId="62F1D479" wp14:editId="727119DE">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156BF81D"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6DED579F" w14:textId="77777777" w:rsidR="00CB2660" w:rsidRDefault="00AE5488" w:rsidP="00AE5488">
                      <w:r>
                        <w:rPr>
                          <w:noProof/>
                        </w:rPr>
                        <w:drawing>
                          <wp:inline distT="0" distB="0" distL="0" distR="0" wp14:anchorId="62F1D479" wp14:editId="727119DE">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14:paraId="04EC43AF"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76ED502F"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092A2373" w14:textId="77777777" w:rsidR="005128E4" w:rsidRPr="0090270B" w:rsidRDefault="005128E4" w:rsidP="00040C3A">
      <w:pPr>
        <w:tabs>
          <w:tab w:val="center" w:pos="5400"/>
        </w:tabs>
        <w:suppressAutoHyphens/>
        <w:rPr>
          <w:rFonts w:asciiTheme="majorHAnsi" w:hAnsiTheme="majorHAnsi"/>
          <w:sz w:val="22"/>
          <w:szCs w:val="22"/>
          <w:lang w:val="es-ES_tradnl"/>
        </w:rPr>
      </w:pPr>
    </w:p>
    <w:p w14:paraId="309E965F" w14:textId="77777777" w:rsidR="005128E4" w:rsidRPr="0090270B" w:rsidRDefault="005128E4" w:rsidP="00040C3A">
      <w:pPr>
        <w:tabs>
          <w:tab w:val="center" w:pos="5400"/>
        </w:tabs>
        <w:suppressAutoHyphens/>
        <w:rPr>
          <w:rFonts w:asciiTheme="majorHAnsi" w:hAnsiTheme="majorHAnsi"/>
          <w:sz w:val="22"/>
          <w:szCs w:val="22"/>
          <w:lang w:val="es-ES_tradnl"/>
        </w:rPr>
      </w:pPr>
    </w:p>
    <w:p w14:paraId="4EFB78B4" w14:textId="77777777" w:rsidR="005128E4" w:rsidRPr="0090270B" w:rsidRDefault="005128E4" w:rsidP="00040C3A">
      <w:pPr>
        <w:tabs>
          <w:tab w:val="center" w:pos="5400"/>
        </w:tabs>
        <w:suppressAutoHyphens/>
        <w:rPr>
          <w:rFonts w:asciiTheme="majorHAnsi" w:hAnsiTheme="majorHAnsi"/>
          <w:sz w:val="22"/>
          <w:szCs w:val="22"/>
          <w:lang w:val="es-ES_tradnl"/>
        </w:rPr>
      </w:pPr>
    </w:p>
    <w:p w14:paraId="20526217"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1389D7E3"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2A2BD68A"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ED23303"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10FBF3DA"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2CC6AC1E"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CC5BE0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9182F85"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08883CE5" wp14:editId="6D94DA2E">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13979D0" w14:textId="39DD4D25"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Pr="004E2649">
                              <w:rPr>
                                <w:rFonts w:asciiTheme="majorHAnsi" w:hAnsiTheme="majorHAnsi" w:cs="Arial"/>
                                <w:b/>
                                <w:bCs/>
                                <w:color w:val="0D0D0D" w:themeColor="text1" w:themeTint="F2"/>
                                <w:sz w:val="36"/>
                                <w:szCs w:val="22"/>
                                <w:lang w:val="es-ES_tradnl"/>
                              </w:rPr>
                              <w:t xml:space="preserve"> </w:t>
                            </w:r>
                            <w:r w:rsidR="007A0C94">
                              <w:rPr>
                                <w:rFonts w:asciiTheme="majorHAnsi" w:hAnsiTheme="majorHAnsi" w:cs="Arial"/>
                                <w:b/>
                                <w:bCs/>
                                <w:color w:val="0D0D0D" w:themeColor="text1" w:themeTint="F2"/>
                                <w:sz w:val="36"/>
                                <w:szCs w:val="22"/>
                                <w:lang w:val="es-ES_tradnl"/>
                              </w:rPr>
                              <w:t>212</w:t>
                            </w:r>
                            <w:r w:rsidRPr="004E2649">
                              <w:rPr>
                                <w:rFonts w:asciiTheme="majorHAnsi" w:hAnsiTheme="majorHAnsi" w:cs="Arial"/>
                                <w:b/>
                                <w:bCs/>
                                <w:color w:val="0D0D0D" w:themeColor="text1" w:themeTint="F2"/>
                                <w:sz w:val="36"/>
                                <w:szCs w:val="22"/>
                                <w:lang w:val="es-ES_tradnl"/>
                              </w:rPr>
                              <w:t>/</w:t>
                            </w:r>
                            <w:r w:rsidR="00CD04ED">
                              <w:rPr>
                                <w:rFonts w:asciiTheme="majorHAnsi" w:hAnsiTheme="majorHAnsi" w:cs="Arial"/>
                                <w:b/>
                                <w:bCs/>
                                <w:color w:val="0D0D0D" w:themeColor="text1" w:themeTint="F2"/>
                                <w:sz w:val="36"/>
                                <w:szCs w:val="22"/>
                                <w:lang w:val="es-ES_tradnl"/>
                              </w:rPr>
                              <w:t>20</w:t>
                            </w:r>
                          </w:p>
                          <w:p w14:paraId="750316A6" w14:textId="0768E5C1" w:rsidR="005B52B0" w:rsidRPr="004E2649" w:rsidRDefault="00EF2646" w:rsidP="00CD04ED">
                            <w:pPr>
                              <w:spacing w:line="276" w:lineRule="auto"/>
                              <w:rPr>
                                <w:rFonts w:asciiTheme="majorHAnsi" w:hAnsiTheme="majorHAnsi" w:cs="Arial"/>
                                <w:b/>
                                <w:color w:val="0D0D0D" w:themeColor="text1" w:themeTint="F2"/>
                                <w:sz w:val="36"/>
                                <w:szCs w:val="22"/>
                                <w:lang w:val="es-ES_tradnl"/>
                              </w:rPr>
                            </w:pPr>
                            <w:r>
                              <w:rPr>
                                <w:rFonts w:asciiTheme="majorHAnsi" w:hAnsiTheme="majorHAnsi" w:cs="Arial"/>
                                <w:b/>
                                <w:color w:val="0D0D0D" w:themeColor="text1" w:themeTint="F2"/>
                                <w:sz w:val="36"/>
                                <w:szCs w:val="22"/>
                                <w:lang w:val="es-ES_tradnl"/>
                              </w:rPr>
                              <w:t>CASO 12.891</w:t>
                            </w:r>
                          </w:p>
                          <w:p w14:paraId="052693EE" w14:textId="07BD4312" w:rsidR="005B52B0"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SOLUCIÓN AMISTOSA</w:t>
                            </w:r>
                            <w:r w:rsidR="008F1912" w:rsidRPr="0010736F">
                              <w:rPr>
                                <w:rFonts w:asciiTheme="majorHAnsi" w:hAnsiTheme="majorHAnsi" w:cs="Arial"/>
                                <w:color w:val="0D0D0D" w:themeColor="text1" w:themeTint="F2"/>
                                <w:szCs w:val="22"/>
                                <w:lang w:val="es-ES_tradnl"/>
                              </w:rPr>
                              <w:t xml:space="preserve"> </w:t>
                            </w:r>
                          </w:p>
                          <w:p w14:paraId="3405C1CA"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5BE8424A" w14:textId="3BB40A67" w:rsidR="005B52B0" w:rsidRPr="0010736F" w:rsidRDefault="00CD04ED"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ADAN GUILLERMO LOPEZ LONE Y OTROS</w:t>
                            </w:r>
                          </w:p>
                          <w:bookmarkEnd w:id="1"/>
                          <w:p w14:paraId="7843FDE6" w14:textId="59EDC6E8" w:rsidR="005B52B0" w:rsidRPr="0010736F" w:rsidRDefault="00CD04ED"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HONDURAS</w:t>
                            </w:r>
                          </w:p>
                          <w:p w14:paraId="63706BC5"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08883CE5"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613979D0" w14:textId="39DD4D25"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Pr="004E2649">
                        <w:rPr>
                          <w:rFonts w:asciiTheme="majorHAnsi" w:hAnsiTheme="majorHAnsi" w:cs="Arial"/>
                          <w:b/>
                          <w:bCs/>
                          <w:color w:val="0D0D0D" w:themeColor="text1" w:themeTint="F2"/>
                          <w:sz w:val="36"/>
                          <w:szCs w:val="22"/>
                          <w:lang w:val="es-ES_tradnl"/>
                        </w:rPr>
                        <w:t xml:space="preserve"> </w:t>
                      </w:r>
                      <w:r w:rsidR="007A0C94">
                        <w:rPr>
                          <w:rFonts w:asciiTheme="majorHAnsi" w:hAnsiTheme="majorHAnsi" w:cs="Arial"/>
                          <w:b/>
                          <w:bCs/>
                          <w:color w:val="0D0D0D" w:themeColor="text1" w:themeTint="F2"/>
                          <w:sz w:val="36"/>
                          <w:szCs w:val="22"/>
                          <w:lang w:val="es-ES_tradnl"/>
                        </w:rPr>
                        <w:t>212</w:t>
                      </w:r>
                      <w:r w:rsidRPr="004E2649">
                        <w:rPr>
                          <w:rFonts w:asciiTheme="majorHAnsi" w:hAnsiTheme="majorHAnsi" w:cs="Arial"/>
                          <w:b/>
                          <w:bCs/>
                          <w:color w:val="0D0D0D" w:themeColor="text1" w:themeTint="F2"/>
                          <w:sz w:val="36"/>
                          <w:szCs w:val="22"/>
                          <w:lang w:val="es-ES_tradnl"/>
                        </w:rPr>
                        <w:t>/</w:t>
                      </w:r>
                      <w:r w:rsidR="00CD04ED">
                        <w:rPr>
                          <w:rFonts w:asciiTheme="majorHAnsi" w:hAnsiTheme="majorHAnsi" w:cs="Arial"/>
                          <w:b/>
                          <w:bCs/>
                          <w:color w:val="0D0D0D" w:themeColor="text1" w:themeTint="F2"/>
                          <w:sz w:val="36"/>
                          <w:szCs w:val="22"/>
                          <w:lang w:val="es-ES_tradnl"/>
                        </w:rPr>
                        <w:t>20</w:t>
                      </w:r>
                    </w:p>
                    <w:p w14:paraId="750316A6" w14:textId="0768E5C1" w:rsidR="005B52B0" w:rsidRPr="004E2649" w:rsidRDefault="00EF2646" w:rsidP="00CD04ED">
                      <w:pPr>
                        <w:spacing w:line="276" w:lineRule="auto"/>
                        <w:rPr>
                          <w:rFonts w:asciiTheme="majorHAnsi" w:hAnsiTheme="majorHAnsi" w:cs="Arial"/>
                          <w:b/>
                          <w:color w:val="0D0D0D" w:themeColor="text1" w:themeTint="F2"/>
                          <w:sz w:val="36"/>
                          <w:szCs w:val="22"/>
                          <w:lang w:val="es-ES_tradnl"/>
                        </w:rPr>
                      </w:pPr>
                      <w:r>
                        <w:rPr>
                          <w:rFonts w:asciiTheme="majorHAnsi" w:hAnsiTheme="majorHAnsi" w:cs="Arial"/>
                          <w:b/>
                          <w:color w:val="0D0D0D" w:themeColor="text1" w:themeTint="F2"/>
                          <w:sz w:val="36"/>
                          <w:szCs w:val="22"/>
                          <w:lang w:val="es-ES_tradnl"/>
                        </w:rPr>
                        <w:t>CASO 12.891</w:t>
                      </w:r>
                    </w:p>
                    <w:p w14:paraId="052693EE" w14:textId="07BD4312" w:rsidR="005B52B0"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SOLUCIÓN AMISTOSA</w:t>
                      </w:r>
                      <w:r w:rsidR="008F1912" w:rsidRPr="0010736F">
                        <w:rPr>
                          <w:rFonts w:asciiTheme="majorHAnsi" w:hAnsiTheme="majorHAnsi" w:cs="Arial"/>
                          <w:color w:val="0D0D0D" w:themeColor="text1" w:themeTint="F2"/>
                          <w:szCs w:val="22"/>
                          <w:lang w:val="es-ES_tradnl"/>
                        </w:rPr>
                        <w:t xml:space="preserve"> </w:t>
                      </w:r>
                    </w:p>
                    <w:p w14:paraId="3405C1CA"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5BE8424A" w14:textId="3BB40A67" w:rsidR="005B52B0" w:rsidRPr="0010736F" w:rsidRDefault="00CD04ED"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ADAN GUILLERMO LOPEZ LONE Y OTROS</w:t>
                      </w:r>
                    </w:p>
                    <w:bookmarkEnd w:id="1"/>
                    <w:p w14:paraId="7843FDE6" w14:textId="59EDC6E8" w:rsidR="005B52B0" w:rsidRPr="0010736F" w:rsidRDefault="00CD04ED"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HONDURAS</w:t>
                      </w:r>
                    </w:p>
                    <w:p w14:paraId="63706BC5" w14:textId="77777777" w:rsidR="005B52B0" w:rsidRPr="00AE5488" w:rsidRDefault="005B52B0"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0283115F" wp14:editId="793E2A52">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DB24CDD" w14:textId="77777777"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OEA/Ser.L/V/II.150</w:t>
                            </w:r>
                          </w:p>
                          <w:p w14:paraId="2C3B9121" w14:textId="439BEED0"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7A0C94">
                              <w:rPr>
                                <w:rFonts w:asciiTheme="minorHAnsi" w:hAnsiTheme="minorHAnsi"/>
                                <w:color w:val="FFFFFF" w:themeColor="background1"/>
                                <w:sz w:val="22"/>
                                <w:lang w:val="pt-BR"/>
                              </w:rPr>
                              <w:t>226</w:t>
                            </w:r>
                          </w:p>
                          <w:p w14:paraId="043B6679" w14:textId="3EC2A7C7" w:rsidR="00627C9F" w:rsidRPr="00CD04ED" w:rsidRDefault="007A0C94"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17</w:t>
                            </w:r>
                            <w:r w:rsidR="00627C9F" w:rsidRPr="00CD04ED">
                              <w:rPr>
                                <w:rFonts w:asciiTheme="minorHAnsi" w:hAnsiTheme="minorHAnsi"/>
                                <w:color w:val="FFFFFF" w:themeColor="background1"/>
                                <w:sz w:val="22"/>
                                <w:lang w:val="es-ES"/>
                              </w:rPr>
                              <w:t xml:space="preserve"> </w:t>
                            </w:r>
                            <w:r w:rsidR="00A40DBF">
                              <w:rPr>
                                <w:rFonts w:asciiTheme="minorHAnsi" w:hAnsiTheme="minorHAnsi"/>
                                <w:color w:val="FFFFFF" w:themeColor="background1"/>
                                <w:sz w:val="22"/>
                                <w:lang w:val="es-ES"/>
                              </w:rPr>
                              <w:t>agosto</w:t>
                            </w:r>
                            <w:r w:rsidR="00627C9F" w:rsidRPr="00CD04ED">
                              <w:rPr>
                                <w:rFonts w:asciiTheme="minorHAnsi" w:hAnsiTheme="minorHAnsi"/>
                                <w:color w:val="FFFFFF" w:themeColor="background1"/>
                                <w:sz w:val="22"/>
                                <w:lang w:val="es-ES"/>
                              </w:rPr>
                              <w:t xml:space="preserve"> 20</w:t>
                            </w:r>
                            <w:r w:rsidR="00CD04ED">
                              <w:rPr>
                                <w:rFonts w:asciiTheme="minorHAnsi" w:hAnsiTheme="minorHAnsi"/>
                                <w:color w:val="FFFFFF" w:themeColor="background1"/>
                                <w:sz w:val="22"/>
                                <w:lang w:val="es-ES"/>
                              </w:rPr>
                              <w:t>20</w:t>
                            </w:r>
                          </w:p>
                          <w:p w14:paraId="75D6EE5F" w14:textId="77777777" w:rsidR="00627C9F" w:rsidRPr="00CD04ED" w:rsidRDefault="00E0340B" w:rsidP="007A5817">
                            <w:pPr>
                              <w:spacing w:line="276" w:lineRule="auto"/>
                              <w:jc w:val="right"/>
                              <w:rPr>
                                <w:rFonts w:asciiTheme="minorHAnsi" w:hAnsiTheme="minorHAnsi"/>
                                <w:color w:val="FFFFFF" w:themeColor="background1"/>
                                <w:sz w:val="22"/>
                                <w:lang w:val="es-ES"/>
                              </w:rPr>
                            </w:pPr>
                            <w:r w:rsidRPr="00CD04ED">
                              <w:rPr>
                                <w:rFonts w:asciiTheme="minorHAnsi" w:hAnsiTheme="minorHAnsi"/>
                                <w:color w:val="FFFFFF" w:themeColor="background1"/>
                                <w:sz w:val="22"/>
                                <w:lang w:val="es-ES"/>
                              </w:rPr>
                              <w:t xml:space="preserve">Original: </w:t>
                            </w:r>
                            <w:r w:rsidR="008B12F5" w:rsidRPr="00CD04ED">
                              <w:rPr>
                                <w:rFonts w:asciiTheme="minorHAnsi" w:hAnsiTheme="minorHAnsi"/>
                                <w:color w:val="FFFFFF" w:themeColor="background1"/>
                                <w:sz w:val="22"/>
                                <w:lang w:val="es-ES"/>
                              </w:rPr>
                              <w:t>e</w:t>
                            </w:r>
                            <w:r w:rsidR="00627C9F" w:rsidRPr="00CD04ED">
                              <w:rPr>
                                <w:rFonts w:asciiTheme="minorHAnsi" w:hAnsiTheme="minorHAnsi"/>
                                <w:color w:val="FFFFFF" w:themeColor="background1"/>
                                <w:sz w:val="22"/>
                                <w:lang w:val="es-ES"/>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0283115F"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2DB24CDD" w14:textId="77777777"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OEA/Ser.L/V/II.150</w:t>
                      </w:r>
                    </w:p>
                    <w:p w14:paraId="2C3B9121" w14:textId="439BEED0"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7A0C94">
                        <w:rPr>
                          <w:rFonts w:asciiTheme="minorHAnsi" w:hAnsiTheme="minorHAnsi"/>
                          <w:color w:val="FFFFFF" w:themeColor="background1"/>
                          <w:sz w:val="22"/>
                          <w:lang w:val="pt-BR"/>
                        </w:rPr>
                        <w:t>226</w:t>
                      </w:r>
                    </w:p>
                    <w:p w14:paraId="043B6679" w14:textId="3EC2A7C7" w:rsidR="00627C9F" w:rsidRPr="00CD04ED" w:rsidRDefault="007A0C94"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17</w:t>
                      </w:r>
                      <w:r w:rsidR="00627C9F" w:rsidRPr="00CD04ED">
                        <w:rPr>
                          <w:rFonts w:asciiTheme="minorHAnsi" w:hAnsiTheme="minorHAnsi"/>
                          <w:color w:val="FFFFFF" w:themeColor="background1"/>
                          <w:sz w:val="22"/>
                          <w:lang w:val="es-ES"/>
                        </w:rPr>
                        <w:t xml:space="preserve"> </w:t>
                      </w:r>
                      <w:r w:rsidR="00A40DBF">
                        <w:rPr>
                          <w:rFonts w:asciiTheme="minorHAnsi" w:hAnsiTheme="minorHAnsi"/>
                          <w:color w:val="FFFFFF" w:themeColor="background1"/>
                          <w:sz w:val="22"/>
                          <w:lang w:val="es-ES"/>
                        </w:rPr>
                        <w:t>agosto</w:t>
                      </w:r>
                      <w:r w:rsidR="00627C9F" w:rsidRPr="00CD04ED">
                        <w:rPr>
                          <w:rFonts w:asciiTheme="minorHAnsi" w:hAnsiTheme="minorHAnsi"/>
                          <w:color w:val="FFFFFF" w:themeColor="background1"/>
                          <w:sz w:val="22"/>
                          <w:lang w:val="es-ES"/>
                        </w:rPr>
                        <w:t xml:space="preserve"> 20</w:t>
                      </w:r>
                      <w:r w:rsidR="00CD04ED">
                        <w:rPr>
                          <w:rFonts w:asciiTheme="minorHAnsi" w:hAnsiTheme="minorHAnsi"/>
                          <w:color w:val="FFFFFF" w:themeColor="background1"/>
                          <w:sz w:val="22"/>
                          <w:lang w:val="es-ES"/>
                        </w:rPr>
                        <w:t>20</w:t>
                      </w:r>
                    </w:p>
                    <w:p w14:paraId="75D6EE5F" w14:textId="77777777" w:rsidR="00627C9F" w:rsidRPr="00CD04ED" w:rsidRDefault="00E0340B" w:rsidP="007A5817">
                      <w:pPr>
                        <w:spacing w:line="276" w:lineRule="auto"/>
                        <w:jc w:val="right"/>
                        <w:rPr>
                          <w:rFonts w:asciiTheme="minorHAnsi" w:hAnsiTheme="minorHAnsi"/>
                          <w:color w:val="FFFFFF" w:themeColor="background1"/>
                          <w:sz w:val="22"/>
                          <w:lang w:val="es-ES"/>
                        </w:rPr>
                      </w:pPr>
                      <w:r w:rsidRPr="00CD04ED">
                        <w:rPr>
                          <w:rFonts w:asciiTheme="minorHAnsi" w:hAnsiTheme="minorHAnsi"/>
                          <w:color w:val="FFFFFF" w:themeColor="background1"/>
                          <w:sz w:val="22"/>
                          <w:lang w:val="es-ES"/>
                        </w:rPr>
                        <w:t xml:space="preserve">Original: </w:t>
                      </w:r>
                      <w:r w:rsidR="008B12F5" w:rsidRPr="00CD04ED">
                        <w:rPr>
                          <w:rFonts w:asciiTheme="minorHAnsi" w:hAnsiTheme="minorHAnsi"/>
                          <w:color w:val="FFFFFF" w:themeColor="background1"/>
                          <w:sz w:val="22"/>
                          <w:lang w:val="es-ES"/>
                        </w:rPr>
                        <w:t>e</w:t>
                      </w:r>
                      <w:r w:rsidR="00627C9F" w:rsidRPr="00CD04ED">
                        <w:rPr>
                          <w:rFonts w:asciiTheme="minorHAnsi" w:hAnsiTheme="minorHAnsi"/>
                          <w:color w:val="FFFFFF" w:themeColor="background1"/>
                          <w:sz w:val="22"/>
                          <w:lang w:val="es-ES"/>
                        </w:rPr>
                        <w:t>spañol</w:t>
                      </w:r>
                    </w:p>
                  </w:txbxContent>
                </v:textbox>
              </v:shape>
            </w:pict>
          </mc:Fallback>
        </mc:AlternateContent>
      </w:r>
    </w:p>
    <w:p w14:paraId="1FE3C96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0B21DDC"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C301F31"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6D298353"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C9FFB5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07B147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CCE33C4"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DA4A1B3"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1FDC0C0C"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7C6EECA"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05C3B1B3"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3F84CC3C"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49BFA14"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ED5BAC4"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86AC17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28C473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A9525A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6D2709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236A43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5472E9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6D2674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0D149F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0F58A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FC9DDC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E4E2D7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83389D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C3C0C4C"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6B0778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AE57D08"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60EA9090" wp14:editId="21B8D023">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112260" w14:textId="2DF04695"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7A0C94">
                              <w:rPr>
                                <w:rFonts w:asciiTheme="majorHAnsi" w:hAnsiTheme="majorHAnsi"/>
                                <w:color w:val="0D0D0D" w:themeColor="text1" w:themeTint="F2"/>
                                <w:sz w:val="18"/>
                                <w:szCs w:val="22"/>
                                <w:lang w:val="es-ES"/>
                              </w:rPr>
                              <w:t>17</w:t>
                            </w:r>
                            <w:r w:rsidRPr="00890650">
                              <w:rPr>
                                <w:rFonts w:asciiTheme="majorHAnsi" w:hAnsiTheme="majorHAnsi"/>
                                <w:color w:val="0D0D0D" w:themeColor="text1" w:themeTint="F2"/>
                                <w:sz w:val="18"/>
                                <w:szCs w:val="22"/>
                                <w:lang w:val="es-ES"/>
                              </w:rPr>
                              <w:t xml:space="preserve"> de </w:t>
                            </w:r>
                            <w:r w:rsidR="00A40DBF">
                              <w:rPr>
                                <w:rFonts w:asciiTheme="majorHAnsi" w:hAnsiTheme="majorHAnsi"/>
                                <w:color w:val="0D0D0D" w:themeColor="text1" w:themeTint="F2"/>
                                <w:sz w:val="18"/>
                                <w:szCs w:val="22"/>
                                <w:lang w:val="es-ES"/>
                              </w:rPr>
                              <w:t>agosto</w:t>
                            </w:r>
                            <w:r w:rsidRPr="00890650">
                              <w:rPr>
                                <w:rFonts w:asciiTheme="majorHAnsi" w:hAnsiTheme="majorHAnsi"/>
                                <w:color w:val="0D0D0D" w:themeColor="text1" w:themeTint="F2"/>
                                <w:sz w:val="18"/>
                                <w:szCs w:val="22"/>
                                <w:lang w:val="es-ES"/>
                              </w:rPr>
                              <w:t xml:space="preserve"> de 20</w:t>
                            </w:r>
                            <w:r w:rsidR="00CD04ED">
                              <w:rPr>
                                <w:rFonts w:asciiTheme="majorHAnsi" w:hAnsiTheme="majorHAnsi"/>
                                <w:color w:val="0D0D0D" w:themeColor="text1" w:themeTint="F2"/>
                                <w:sz w:val="18"/>
                                <w:szCs w:val="22"/>
                                <w:lang w:val="es-ES"/>
                              </w:rPr>
                              <w:t>20</w:t>
                            </w:r>
                            <w:r w:rsidR="00EF0EF9">
                              <w:rPr>
                                <w:rFonts w:asciiTheme="majorHAnsi" w:hAnsiTheme="majorHAnsi"/>
                                <w:color w:val="0D0D0D" w:themeColor="text1" w:themeTint="F2"/>
                                <w:sz w:val="18"/>
                                <w:szCs w:val="22"/>
                                <w:lang w:val="es-ES"/>
                              </w:rPr>
                              <w:t>.</w:t>
                            </w:r>
                          </w:p>
                          <w:p w14:paraId="1F607932"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53162F1B"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EA9090"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0F112260" w14:textId="2DF04695"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7A0C94">
                        <w:rPr>
                          <w:rFonts w:asciiTheme="majorHAnsi" w:hAnsiTheme="majorHAnsi"/>
                          <w:color w:val="0D0D0D" w:themeColor="text1" w:themeTint="F2"/>
                          <w:sz w:val="18"/>
                          <w:szCs w:val="22"/>
                          <w:lang w:val="es-ES"/>
                        </w:rPr>
                        <w:t>17</w:t>
                      </w:r>
                      <w:r w:rsidRPr="00890650">
                        <w:rPr>
                          <w:rFonts w:asciiTheme="majorHAnsi" w:hAnsiTheme="majorHAnsi"/>
                          <w:color w:val="0D0D0D" w:themeColor="text1" w:themeTint="F2"/>
                          <w:sz w:val="18"/>
                          <w:szCs w:val="22"/>
                          <w:lang w:val="es-ES"/>
                        </w:rPr>
                        <w:t xml:space="preserve"> de </w:t>
                      </w:r>
                      <w:r w:rsidR="00A40DBF">
                        <w:rPr>
                          <w:rFonts w:asciiTheme="majorHAnsi" w:hAnsiTheme="majorHAnsi"/>
                          <w:color w:val="0D0D0D" w:themeColor="text1" w:themeTint="F2"/>
                          <w:sz w:val="18"/>
                          <w:szCs w:val="22"/>
                          <w:lang w:val="es-ES"/>
                        </w:rPr>
                        <w:t>agosto</w:t>
                      </w:r>
                      <w:r w:rsidRPr="00890650">
                        <w:rPr>
                          <w:rFonts w:asciiTheme="majorHAnsi" w:hAnsiTheme="majorHAnsi"/>
                          <w:color w:val="0D0D0D" w:themeColor="text1" w:themeTint="F2"/>
                          <w:sz w:val="18"/>
                          <w:szCs w:val="22"/>
                          <w:lang w:val="es-ES"/>
                        </w:rPr>
                        <w:t xml:space="preserve"> de 20</w:t>
                      </w:r>
                      <w:r w:rsidR="00CD04ED">
                        <w:rPr>
                          <w:rFonts w:asciiTheme="majorHAnsi" w:hAnsiTheme="majorHAnsi"/>
                          <w:color w:val="0D0D0D" w:themeColor="text1" w:themeTint="F2"/>
                          <w:sz w:val="18"/>
                          <w:szCs w:val="22"/>
                          <w:lang w:val="es-ES"/>
                        </w:rPr>
                        <w:t>20</w:t>
                      </w:r>
                      <w:r w:rsidR="00EF0EF9">
                        <w:rPr>
                          <w:rFonts w:asciiTheme="majorHAnsi" w:hAnsiTheme="majorHAnsi"/>
                          <w:color w:val="0D0D0D" w:themeColor="text1" w:themeTint="F2"/>
                          <w:sz w:val="18"/>
                          <w:szCs w:val="22"/>
                          <w:lang w:val="es-ES"/>
                        </w:rPr>
                        <w:t>.</w:t>
                      </w:r>
                    </w:p>
                    <w:p w14:paraId="1F607932"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53162F1B"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00FA8EC7"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74406F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7CB0A3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352D97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C6CD257"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4A1590CD" wp14:editId="3860EA41">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230B549" w14:textId="7907E2E8" w:rsidR="00113F73" w:rsidRPr="00CD04ED"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7A0C94" w:rsidRPr="007A0C94">
                              <w:rPr>
                                <w:rFonts w:asciiTheme="majorHAnsi" w:hAnsiTheme="majorHAnsi"/>
                                <w:color w:val="595959" w:themeColor="text1" w:themeTint="A6"/>
                                <w:sz w:val="18"/>
                                <w:szCs w:val="18"/>
                                <w:lang w:val="pt-BR"/>
                              </w:rPr>
                              <w:t>212/20</w:t>
                            </w:r>
                            <w:r w:rsidRPr="007A0C94">
                              <w:rPr>
                                <w:rFonts w:asciiTheme="majorHAnsi" w:hAnsiTheme="majorHAnsi"/>
                                <w:color w:val="595959" w:themeColor="text1" w:themeTint="A6"/>
                                <w:sz w:val="18"/>
                                <w:szCs w:val="18"/>
                                <w:lang w:val="pt-BR"/>
                              </w:rPr>
                              <w:t xml:space="preserve">, </w:t>
                            </w:r>
                            <w:r w:rsidR="00EF2646" w:rsidRPr="007A0C94">
                              <w:rPr>
                                <w:rFonts w:asciiTheme="majorHAnsi" w:hAnsiTheme="majorHAnsi"/>
                                <w:color w:val="595959" w:themeColor="text1" w:themeTint="A6"/>
                                <w:sz w:val="18"/>
                                <w:szCs w:val="18"/>
                                <w:lang w:val="pt-BR"/>
                              </w:rPr>
                              <w:t>Caso 12.891</w:t>
                            </w:r>
                            <w:r w:rsidR="00CD04ED" w:rsidRPr="007A0C94">
                              <w:rPr>
                                <w:rFonts w:asciiTheme="majorHAnsi" w:hAnsiTheme="majorHAnsi"/>
                                <w:color w:val="595959" w:themeColor="text1" w:themeTint="A6"/>
                                <w:sz w:val="18"/>
                                <w:szCs w:val="18"/>
                                <w:lang w:val="pt-BR"/>
                              </w:rPr>
                              <w:t>.</w:t>
                            </w:r>
                            <w:r w:rsidRPr="007A0C94">
                              <w:rPr>
                                <w:rFonts w:asciiTheme="majorHAnsi" w:hAnsiTheme="majorHAnsi"/>
                                <w:color w:val="595959" w:themeColor="text1" w:themeTint="A6"/>
                                <w:sz w:val="18"/>
                                <w:szCs w:val="18"/>
                                <w:lang w:val="pt-BR"/>
                              </w:rPr>
                              <w:t xml:space="preserve"> </w:t>
                            </w:r>
                            <w:r w:rsidRPr="00890650">
                              <w:rPr>
                                <w:rFonts w:asciiTheme="majorHAnsi" w:hAnsiTheme="majorHAnsi"/>
                                <w:color w:val="595959" w:themeColor="text1" w:themeTint="A6"/>
                                <w:sz w:val="18"/>
                                <w:szCs w:val="18"/>
                                <w:lang w:val="es-ES_tradnl"/>
                              </w:rPr>
                              <w:t xml:space="preserve">Solución Amistosa. </w:t>
                            </w:r>
                            <w:r w:rsidR="00B85191">
                              <w:rPr>
                                <w:rFonts w:asciiTheme="majorHAnsi" w:hAnsiTheme="majorHAnsi"/>
                                <w:color w:val="595959" w:themeColor="text1" w:themeTint="A6"/>
                                <w:sz w:val="18"/>
                                <w:szCs w:val="18"/>
                                <w:lang w:val="es-ES_tradnl"/>
                              </w:rPr>
                              <w:t>Adán Guillermo L</w:t>
                            </w:r>
                            <w:r w:rsidR="00B85191">
                              <w:rPr>
                                <w:rFonts w:asciiTheme="majorHAnsi" w:hAnsiTheme="majorHAnsi"/>
                                <w:color w:val="595959" w:themeColor="text1" w:themeTint="A6"/>
                                <w:sz w:val="18"/>
                                <w:szCs w:val="18"/>
                                <w:lang w:val="es-VE"/>
                              </w:rPr>
                              <w:t>ó</w:t>
                            </w:r>
                            <w:r w:rsidR="00CD04ED">
                              <w:rPr>
                                <w:rFonts w:asciiTheme="majorHAnsi" w:hAnsiTheme="majorHAnsi"/>
                                <w:color w:val="595959" w:themeColor="text1" w:themeTint="A6"/>
                                <w:sz w:val="18"/>
                                <w:szCs w:val="18"/>
                                <w:lang w:val="es-ES_tradnl"/>
                              </w:rPr>
                              <w:t>pez Lone y Otros</w:t>
                            </w:r>
                            <w:r w:rsidR="00D22FEC" w:rsidRPr="00D22FEC">
                              <w:rPr>
                                <w:rFonts w:asciiTheme="majorHAnsi" w:hAnsiTheme="majorHAnsi"/>
                                <w:color w:val="595959" w:themeColor="text1" w:themeTint="A6"/>
                                <w:sz w:val="18"/>
                                <w:szCs w:val="18"/>
                                <w:lang w:val="es-ES_tradnl"/>
                              </w:rPr>
                              <w:t xml:space="preserve"> </w:t>
                            </w:r>
                            <w:r w:rsidR="00D22FEC">
                              <w:rPr>
                                <w:rFonts w:asciiTheme="majorHAnsi" w:hAnsiTheme="majorHAnsi"/>
                                <w:color w:val="595959" w:themeColor="text1" w:themeTint="A6"/>
                                <w:sz w:val="18"/>
                                <w:szCs w:val="18"/>
                                <w:lang w:val="es-ES_tradnl"/>
                              </w:rPr>
                              <w:t>Honduras</w:t>
                            </w:r>
                            <w:r w:rsidRPr="00890650">
                              <w:rPr>
                                <w:rFonts w:asciiTheme="majorHAnsi" w:hAnsiTheme="majorHAnsi"/>
                                <w:color w:val="595959" w:themeColor="text1" w:themeTint="A6"/>
                                <w:sz w:val="18"/>
                                <w:szCs w:val="18"/>
                                <w:lang w:val="es-ES_tradnl"/>
                              </w:rPr>
                              <w:t xml:space="preserve">. </w:t>
                            </w:r>
                            <w:r w:rsidR="007A0C94">
                              <w:rPr>
                                <w:rFonts w:asciiTheme="majorHAnsi" w:hAnsiTheme="majorHAnsi"/>
                                <w:color w:val="595959" w:themeColor="text1" w:themeTint="A6"/>
                                <w:sz w:val="18"/>
                                <w:szCs w:val="18"/>
                                <w:lang w:val="es-ES"/>
                              </w:rPr>
                              <w:t>17</w:t>
                            </w:r>
                            <w:r w:rsidR="00CD04ED">
                              <w:rPr>
                                <w:rFonts w:asciiTheme="majorHAnsi" w:hAnsiTheme="majorHAnsi"/>
                                <w:color w:val="595959" w:themeColor="text1" w:themeTint="A6"/>
                                <w:sz w:val="18"/>
                                <w:szCs w:val="18"/>
                                <w:lang w:val="es-ES"/>
                              </w:rPr>
                              <w:t xml:space="preserve"> de </w:t>
                            </w:r>
                            <w:r w:rsidR="00A40DBF">
                              <w:rPr>
                                <w:rFonts w:asciiTheme="majorHAnsi" w:hAnsiTheme="majorHAnsi"/>
                                <w:color w:val="595959" w:themeColor="text1" w:themeTint="A6"/>
                                <w:sz w:val="18"/>
                                <w:szCs w:val="18"/>
                                <w:lang w:val="es-ES"/>
                              </w:rPr>
                              <w:t>agosto</w:t>
                            </w:r>
                            <w:r w:rsidR="00CD04ED">
                              <w:rPr>
                                <w:rFonts w:asciiTheme="majorHAnsi" w:hAnsiTheme="majorHAnsi"/>
                                <w:color w:val="595959" w:themeColor="text1" w:themeTint="A6"/>
                                <w:sz w:val="18"/>
                                <w:szCs w:val="18"/>
                                <w:lang w:val="es-ES"/>
                              </w:rPr>
                              <w:t xml:space="preserve"> de 2020</w:t>
                            </w:r>
                            <w:r w:rsidRPr="00CD04ED">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4A1590CD"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2230B549" w14:textId="7907E2E8" w:rsidR="00113F73" w:rsidRPr="00CD04ED"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7A0C94" w:rsidRPr="007A0C94">
                        <w:rPr>
                          <w:rFonts w:asciiTheme="majorHAnsi" w:hAnsiTheme="majorHAnsi"/>
                          <w:color w:val="595959" w:themeColor="text1" w:themeTint="A6"/>
                          <w:sz w:val="18"/>
                          <w:szCs w:val="18"/>
                          <w:lang w:val="pt-BR"/>
                        </w:rPr>
                        <w:t>212/20</w:t>
                      </w:r>
                      <w:r w:rsidRPr="007A0C94">
                        <w:rPr>
                          <w:rFonts w:asciiTheme="majorHAnsi" w:hAnsiTheme="majorHAnsi"/>
                          <w:color w:val="595959" w:themeColor="text1" w:themeTint="A6"/>
                          <w:sz w:val="18"/>
                          <w:szCs w:val="18"/>
                          <w:lang w:val="pt-BR"/>
                        </w:rPr>
                        <w:t xml:space="preserve">, </w:t>
                      </w:r>
                      <w:r w:rsidR="00EF2646" w:rsidRPr="007A0C94">
                        <w:rPr>
                          <w:rFonts w:asciiTheme="majorHAnsi" w:hAnsiTheme="majorHAnsi"/>
                          <w:color w:val="595959" w:themeColor="text1" w:themeTint="A6"/>
                          <w:sz w:val="18"/>
                          <w:szCs w:val="18"/>
                          <w:lang w:val="pt-BR"/>
                        </w:rPr>
                        <w:t>Caso 12.891</w:t>
                      </w:r>
                      <w:r w:rsidR="00CD04ED" w:rsidRPr="007A0C94">
                        <w:rPr>
                          <w:rFonts w:asciiTheme="majorHAnsi" w:hAnsiTheme="majorHAnsi"/>
                          <w:color w:val="595959" w:themeColor="text1" w:themeTint="A6"/>
                          <w:sz w:val="18"/>
                          <w:szCs w:val="18"/>
                          <w:lang w:val="pt-BR"/>
                        </w:rPr>
                        <w:t>.</w:t>
                      </w:r>
                      <w:r w:rsidRPr="007A0C94">
                        <w:rPr>
                          <w:rFonts w:asciiTheme="majorHAnsi" w:hAnsiTheme="majorHAnsi"/>
                          <w:color w:val="595959" w:themeColor="text1" w:themeTint="A6"/>
                          <w:sz w:val="18"/>
                          <w:szCs w:val="18"/>
                          <w:lang w:val="pt-BR"/>
                        </w:rPr>
                        <w:t xml:space="preserve"> </w:t>
                      </w:r>
                      <w:r w:rsidRPr="00890650">
                        <w:rPr>
                          <w:rFonts w:asciiTheme="majorHAnsi" w:hAnsiTheme="majorHAnsi"/>
                          <w:color w:val="595959" w:themeColor="text1" w:themeTint="A6"/>
                          <w:sz w:val="18"/>
                          <w:szCs w:val="18"/>
                          <w:lang w:val="es-ES_tradnl"/>
                        </w:rPr>
                        <w:t xml:space="preserve">Solución Amistosa. </w:t>
                      </w:r>
                      <w:r w:rsidR="00B85191">
                        <w:rPr>
                          <w:rFonts w:asciiTheme="majorHAnsi" w:hAnsiTheme="majorHAnsi"/>
                          <w:color w:val="595959" w:themeColor="text1" w:themeTint="A6"/>
                          <w:sz w:val="18"/>
                          <w:szCs w:val="18"/>
                          <w:lang w:val="es-ES_tradnl"/>
                        </w:rPr>
                        <w:t>Adán Guillermo L</w:t>
                      </w:r>
                      <w:proofErr w:type="spellStart"/>
                      <w:r w:rsidR="00B85191">
                        <w:rPr>
                          <w:rFonts w:asciiTheme="majorHAnsi" w:hAnsiTheme="majorHAnsi"/>
                          <w:color w:val="595959" w:themeColor="text1" w:themeTint="A6"/>
                          <w:sz w:val="18"/>
                          <w:szCs w:val="18"/>
                          <w:lang w:val="es-VE"/>
                        </w:rPr>
                        <w:t>ó</w:t>
                      </w:r>
                      <w:proofErr w:type="spellEnd"/>
                      <w:r w:rsidR="00CD04ED">
                        <w:rPr>
                          <w:rFonts w:asciiTheme="majorHAnsi" w:hAnsiTheme="majorHAnsi"/>
                          <w:color w:val="595959" w:themeColor="text1" w:themeTint="A6"/>
                          <w:sz w:val="18"/>
                          <w:szCs w:val="18"/>
                          <w:lang w:val="es-ES_tradnl"/>
                        </w:rPr>
                        <w:t xml:space="preserve">pez </w:t>
                      </w:r>
                      <w:proofErr w:type="spellStart"/>
                      <w:r w:rsidR="00CD04ED">
                        <w:rPr>
                          <w:rFonts w:asciiTheme="majorHAnsi" w:hAnsiTheme="majorHAnsi"/>
                          <w:color w:val="595959" w:themeColor="text1" w:themeTint="A6"/>
                          <w:sz w:val="18"/>
                          <w:szCs w:val="18"/>
                          <w:lang w:val="es-ES_tradnl"/>
                        </w:rPr>
                        <w:t>Lone</w:t>
                      </w:r>
                      <w:proofErr w:type="spellEnd"/>
                      <w:r w:rsidR="00CD04ED">
                        <w:rPr>
                          <w:rFonts w:asciiTheme="majorHAnsi" w:hAnsiTheme="majorHAnsi"/>
                          <w:color w:val="595959" w:themeColor="text1" w:themeTint="A6"/>
                          <w:sz w:val="18"/>
                          <w:szCs w:val="18"/>
                          <w:lang w:val="es-ES_tradnl"/>
                        </w:rPr>
                        <w:t xml:space="preserve"> y Otros</w:t>
                      </w:r>
                      <w:r w:rsidR="00D22FEC" w:rsidRPr="00D22FEC">
                        <w:rPr>
                          <w:rFonts w:asciiTheme="majorHAnsi" w:hAnsiTheme="majorHAnsi"/>
                          <w:color w:val="595959" w:themeColor="text1" w:themeTint="A6"/>
                          <w:sz w:val="18"/>
                          <w:szCs w:val="18"/>
                          <w:lang w:val="es-ES_tradnl"/>
                        </w:rPr>
                        <w:t xml:space="preserve"> </w:t>
                      </w:r>
                      <w:r w:rsidR="00D22FEC">
                        <w:rPr>
                          <w:rFonts w:asciiTheme="majorHAnsi" w:hAnsiTheme="majorHAnsi"/>
                          <w:color w:val="595959" w:themeColor="text1" w:themeTint="A6"/>
                          <w:sz w:val="18"/>
                          <w:szCs w:val="18"/>
                          <w:lang w:val="es-ES_tradnl"/>
                        </w:rPr>
                        <w:t>Honduras</w:t>
                      </w:r>
                      <w:r w:rsidRPr="00890650">
                        <w:rPr>
                          <w:rFonts w:asciiTheme="majorHAnsi" w:hAnsiTheme="majorHAnsi"/>
                          <w:color w:val="595959" w:themeColor="text1" w:themeTint="A6"/>
                          <w:sz w:val="18"/>
                          <w:szCs w:val="18"/>
                          <w:lang w:val="es-ES_tradnl"/>
                        </w:rPr>
                        <w:t xml:space="preserve">. </w:t>
                      </w:r>
                      <w:r w:rsidR="007A0C94">
                        <w:rPr>
                          <w:rFonts w:asciiTheme="majorHAnsi" w:hAnsiTheme="majorHAnsi"/>
                          <w:color w:val="595959" w:themeColor="text1" w:themeTint="A6"/>
                          <w:sz w:val="18"/>
                          <w:szCs w:val="18"/>
                          <w:lang w:val="es-ES"/>
                        </w:rPr>
                        <w:t>17</w:t>
                      </w:r>
                      <w:r w:rsidR="00CD04ED">
                        <w:rPr>
                          <w:rFonts w:asciiTheme="majorHAnsi" w:hAnsiTheme="majorHAnsi"/>
                          <w:color w:val="595959" w:themeColor="text1" w:themeTint="A6"/>
                          <w:sz w:val="18"/>
                          <w:szCs w:val="18"/>
                          <w:lang w:val="es-ES"/>
                        </w:rPr>
                        <w:t xml:space="preserve"> de </w:t>
                      </w:r>
                      <w:r w:rsidR="00A40DBF">
                        <w:rPr>
                          <w:rFonts w:asciiTheme="majorHAnsi" w:hAnsiTheme="majorHAnsi"/>
                          <w:color w:val="595959" w:themeColor="text1" w:themeTint="A6"/>
                          <w:sz w:val="18"/>
                          <w:szCs w:val="18"/>
                          <w:lang w:val="es-ES"/>
                        </w:rPr>
                        <w:t>agosto</w:t>
                      </w:r>
                      <w:r w:rsidR="00CD04ED">
                        <w:rPr>
                          <w:rFonts w:asciiTheme="majorHAnsi" w:hAnsiTheme="majorHAnsi"/>
                          <w:color w:val="595959" w:themeColor="text1" w:themeTint="A6"/>
                          <w:sz w:val="18"/>
                          <w:szCs w:val="18"/>
                          <w:lang w:val="es-ES"/>
                        </w:rPr>
                        <w:t xml:space="preserve"> de 2020</w:t>
                      </w:r>
                      <w:r w:rsidRPr="00CD04ED">
                        <w:rPr>
                          <w:rFonts w:asciiTheme="majorHAnsi" w:hAnsiTheme="majorHAnsi"/>
                          <w:color w:val="595959" w:themeColor="text1" w:themeTint="A6"/>
                          <w:sz w:val="18"/>
                          <w:szCs w:val="18"/>
                          <w:lang w:val="es-ES"/>
                        </w:rPr>
                        <w:t>.</w:t>
                      </w:r>
                    </w:p>
                  </w:txbxContent>
                </v:textbox>
              </v:shape>
            </w:pict>
          </mc:Fallback>
        </mc:AlternateContent>
      </w:r>
    </w:p>
    <w:p w14:paraId="55CE2AF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153645A" w14:textId="77777777"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79079B06" wp14:editId="33D32619">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274E749" w14:textId="77777777" w:rsidR="00D72DC6" w:rsidRPr="00D72DC6" w:rsidRDefault="00D702DC" w:rsidP="00F02AD1">
                            <w:pPr>
                              <w:rPr>
                                <w:color w:val="FFFFFF" w:themeColor="background1"/>
                                <w14:textFill>
                                  <w14:noFill/>
                                </w14:textFill>
                              </w:rPr>
                            </w:pPr>
                            <w:r>
                              <w:rPr>
                                <w:noProof/>
                                <w:color w:val="FFFFFF" w:themeColor="background1"/>
                                <w14:textFill>
                                  <w14:noFill/>
                                </w14:textFill>
                              </w:rPr>
                              <w:drawing>
                                <wp:inline distT="0" distB="0" distL="0" distR="0" wp14:anchorId="77FA59C6" wp14:editId="5A52F225">
                                  <wp:extent cx="1685925" cy="428625"/>
                                  <wp:effectExtent l="0" t="0" r="9525" b="9525"/>
                                  <wp:docPr id="2" name="Picture 2" descr="OAS_Seal_ESP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SP_Principal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85925" cy="4286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79079B06"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5274E749" w14:textId="77777777" w:rsidR="00D72DC6" w:rsidRPr="00D72DC6" w:rsidRDefault="00D702DC" w:rsidP="00F02AD1">
                      <w:pPr>
                        <w:rPr>
                          <w:color w:val="FFFFFF" w:themeColor="background1"/>
                          <w14:textFill>
                            <w14:noFill/>
                          </w14:textFill>
                        </w:rPr>
                      </w:pPr>
                      <w:r>
                        <w:rPr>
                          <w:noProof/>
                          <w:color w:val="FFFFFF" w:themeColor="background1"/>
                          <w14:textFill>
                            <w14:noFill/>
                          </w14:textFill>
                        </w:rPr>
                        <w:drawing>
                          <wp:inline distT="0" distB="0" distL="0" distR="0" wp14:anchorId="77FA59C6" wp14:editId="5A52F225">
                            <wp:extent cx="1685925" cy="428625"/>
                            <wp:effectExtent l="0" t="0" r="9525" b="9525"/>
                            <wp:docPr id="2" name="Picture 2" descr="OAS_Seal_ESP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SP_Principal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85925" cy="428625"/>
                                    </a:xfrm>
                                    <a:prstGeom prst="rect">
                                      <a:avLst/>
                                    </a:prstGeom>
                                    <a:noFill/>
                                    <a:ln>
                                      <a:noFill/>
                                    </a:ln>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46695CBB" wp14:editId="53174EFE">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FBEDFB7"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46695CBB"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5FBEDFB7"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573DBEFD" w14:textId="77777777" w:rsidR="0070697F" w:rsidRDefault="0070697F" w:rsidP="005516A1">
      <w:pPr>
        <w:tabs>
          <w:tab w:val="center" w:pos="5400"/>
        </w:tabs>
        <w:suppressAutoHyphens/>
        <w:jc w:val="center"/>
        <w:rPr>
          <w:rFonts w:asciiTheme="majorHAnsi" w:hAnsiTheme="majorHAnsi"/>
          <w:b/>
          <w:sz w:val="20"/>
          <w:lang w:val="es-ES_tradnl"/>
        </w:rPr>
        <w:sectPr w:rsidR="0070697F" w:rsidSect="00C054DF">
          <w:headerReference w:type="even" r:id="rId12"/>
          <w:headerReference w:type="default" r:id="rId13"/>
          <w:footerReference w:type="even" r:id="rId14"/>
          <w:footerReference w:type="default" r:id="rId15"/>
          <w:headerReference w:type="first" r:id="rId16"/>
          <w:footerReference w:type="first" r:id="rId17"/>
          <w:type w:val="oddPage"/>
          <w:pgSz w:w="12240" w:h="15840"/>
          <w:pgMar w:top="1440" w:right="1440" w:bottom="1440" w:left="1440" w:header="720" w:footer="720" w:gutter="0"/>
          <w:pgNumType w:start="0"/>
          <w:cols w:space="720"/>
          <w:titlePg/>
          <w:docGrid w:linePitch="326"/>
        </w:sectPr>
      </w:pPr>
    </w:p>
    <w:p w14:paraId="76D4D822" w14:textId="40DFCA74" w:rsidR="00722C9F" w:rsidRPr="00722C9F" w:rsidRDefault="007A0C94" w:rsidP="00722C9F">
      <w:pPr>
        <w:tabs>
          <w:tab w:val="center" w:pos="5400"/>
        </w:tabs>
        <w:suppressAutoHyphens/>
        <w:spacing w:line="276" w:lineRule="auto"/>
        <w:jc w:val="center"/>
        <w:rPr>
          <w:rFonts w:asciiTheme="majorHAnsi" w:hAnsiTheme="majorHAnsi"/>
          <w:b/>
          <w:sz w:val="18"/>
          <w:szCs w:val="20"/>
          <w:lang w:val="es-ES_tradnl"/>
        </w:rPr>
      </w:pPr>
      <w:r>
        <w:rPr>
          <w:rFonts w:asciiTheme="majorHAnsi" w:hAnsiTheme="majorHAnsi"/>
          <w:b/>
          <w:sz w:val="18"/>
          <w:szCs w:val="20"/>
          <w:lang w:val="es-ES_tradnl"/>
        </w:rPr>
        <w:lastRenderedPageBreak/>
        <w:t>INFORME No. 212</w:t>
      </w:r>
      <w:r w:rsidR="00722C9F" w:rsidRPr="00722C9F">
        <w:rPr>
          <w:rFonts w:asciiTheme="majorHAnsi" w:hAnsiTheme="majorHAnsi"/>
          <w:b/>
          <w:sz w:val="18"/>
          <w:szCs w:val="20"/>
          <w:lang w:val="es-ES_tradnl"/>
        </w:rPr>
        <w:t>/</w:t>
      </w:r>
      <w:r w:rsidR="00CD04ED">
        <w:rPr>
          <w:rFonts w:asciiTheme="majorHAnsi" w:hAnsiTheme="majorHAnsi"/>
          <w:b/>
          <w:sz w:val="18"/>
          <w:szCs w:val="20"/>
          <w:lang w:val="es-ES_tradnl"/>
        </w:rPr>
        <w:t>20</w:t>
      </w:r>
    </w:p>
    <w:p w14:paraId="5E748397" w14:textId="4569B25B" w:rsidR="00722C9F" w:rsidRPr="00722C9F" w:rsidRDefault="00EF2646" w:rsidP="00CD04ED">
      <w:pPr>
        <w:tabs>
          <w:tab w:val="center" w:pos="5400"/>
        </w:tabs>
        <w:suppressAutoHyphens/>
        <w:spacing w:line="276" w:lineRule="auto"/>
        <w:jc w:val="center"/>
        <w:rPr>
          <w:rFonts w:asciiTheme="majorHAnsi" w:hAnsiTheme="majorHAnsi"/>
          <w:b/>
          <w:sz w:val="18"/>
          <w:szCs w:val="20"/>
          <w:lang w:val="es-ES_tradnl"/>
        </w:rPr>
      </w:pPr>
      <w:r>
        <w:rPr>
          <w:rFonts w:asciiTheme="majorHAnsi" w:hAnsiTheme="majorHAnsi"/>
          <w:b/>
          <w:sz w:val="18"/>
          <w:szCs w:val="20"/>
          <w:lang w:val="es-ES_tradnl"/>
        </w:rPr>
        <w:t>CASO 12.891</w:t>
      </w:r>
    </w:p>
    <w:p w14:paraId="2E679F14" w14:textId="3B720A8D" w:rsidR="00722C9F" w:rsidRPr="00722C9F" w:rsidRDefault="00722C9F" w:rsidP="00CD04ED">
      <w:pPr>
        <w:tabs>
          <w:tab w:val="center" w:pos="5400"/>
        </w:tabs>
        <w:suppressAutoHyphens/>
        <w:spacing w:line="276" w:lineRule="auto"/>
        <w:jc w:val="center"/>
        <w:rPr>
          <w:rFonts w:asciiTheme="majorHAnsi" w:hAnsiTheme="majorHAnsi"/>
          <w:sz w:val="18"/>
          <w:szCs w:val="20"/>
          <w:lang w:val="es-ES_tradnl"/>
        </w:rPr>
      </w:pPr>
      <w:r w:rsidRPr="00722C9F">
        <w:rPr>
          <w:rFonts w:asciiTheme="majorHAnsi" w:hAnsiTheme="majorHAnsi"/>
          <w:sz w:val="18"/>
          <w:szCs w:val="20"/>
          <w:lang w:val="es-ES_tradnl"/>
        </w:rPr>
        <w:t xml:space="preserve">SOLUCIÓN AMISTOSA </w:t>
      </w:r>
    </w:p>
    <w:p w14:paraId="584E8A32" w14:textId="47E7E167" w:rsidR="00722C9F" w:rsidRPr="00722C9F" w:rsidRDefault="00CD04ED" w:rsidP="00722C9F">
      <w:pPr>
        <w:tabs>
          <w:tab w:val="center" w:pos="5400"/>
        </w:tabs>
        <w:suppressAutoHyphens/>
        <w:spacing w:line="276" w:lineRule="auto"/>
        <w:jc w:val="center"/>
        <w:rPr>
          <w:rFonts w:asciiTheme="majorHAnsi" w:hAnsiTheme="majorHAnsi"/>
          <w:sz w:val="18"/>
          <w:szCs w:val="20"/>
          <w:lang w:val="es-ES_tradnl"/>
        </w:rPr>
      </w:pPr>
      <w:r>
        <w:rPr>
          <w:rFonts w:asciiTheme="majorHAnsi" w:hAnsiTheme="majorHAnsi"/>
          <w:sz w:val="18"/>
          <w:szCs w:val="20"/>
          <w:lang w:val="es-ES_tradnl"/>
        </w:rPr>
        <w:t>ADAN GUILLERMO LOPEZ LONE Y OTROS</w:t>
      </w:r>
    </w:p>
    <w:p w14:paraId="58188863" w14:textId="58041D11" w:rsidR="0070697F" w:rsidRDefault="00CD04ED" w:rsidP="00722C9F">
      <w:pPr>
        <w:tabs>
          <w:tab w:val="center" w:pos="5400"/>
        </w:tabs>
        <w:suppressAutoHyphens/>
        <w:spacing w:line="276" w:lineRule="auto"/>
        <w:jc w:val="center"/>
        <w:rPr>
          <w:rFonts w:asciiTheme="majorHAnsi" w:hAnsiTheme="majorHAnsi"/>
          <w:sz w:val="18"/>
          <w:szCs w:val="20"/>
          <w:lang w:val="es-ES_tradnl"/>
        </w:rPr>
      </w:pPr>
      <w:r>
        <w:rPr>
          <w:rFonts w:asciiTheme="majorHAnsi" w:hAnsiTheme="majorHAnsi"/>
          <w:sz w:val="18"/>
          <w:szCs w:val="20"/>
          <w:lang w:val="es-ES_tradnl"/>
        </w:rPr>
        <w:t>HONDURAS</w:t>
      </w:r>
    </w:p>
    <w:p w14:paraId="40353134" w14:textId="1D8931C3" w:rsidR="00722C9F" w:rsidRDefault="007A0C94" w:rsidP="00722C9F">
      <w:pPr>
        <w:tabs>
          <w:tab w:val="center" w:pos="5400"/>
        </w:tabs>
        <w:suppressAutoHyphens/>
        <w:spacing w:line="276" w:lineRule="auto"/>
        <w:jc w:val="center"/>
        <w:rPr>
          <w:rFonts w:asciiTheme="majorHAnsi" w:hAnsiTheme="majorHAnsi"/>
          <w:sz w:val="18"/>
          <w:szCs w:val="20"/>
          <w:lang w:val="es-ES_tradnl"/>
        </w:rPr>
      </w:pPr>
      <w:r>
        <w:rPr>
          <w:rFonts w:asciiTheme="majorHAnsi" w:hAnsiTheme="majorHAnsi"/>
          <w:sz w:val="18"/>
          <w:szCs w:val="20"/>
          <w:lang w:val="es-ES_tradnl"/>
        </w:rPr>
        <w:t>17</w:t>
      </w:r>
      <w:r w:rsidR="00CD04ED">
        <w:rPr>
          <w:rFonts w:asciiTheme="majorHAnsi" w:hAnsiTheme="majorHAnsi"/>
          <w:sz w:val="18"/>
          <w:szCs w:val="20"/>
          <w:lang w:val="es-ES_tradnl"/>
        </w:rPr>
        <w:t xml:space="preserve"> DE </w:t>
      </w:r>
      <w:r w:rsidR="00A40DBF">
        <w:rPr>
          <w:rFonts w:asciiTheme="majorHAnsi" w:hAnsiTheme="majorHAnsi"/>
          <w:sz w:val="18"/>
          <w:szCs w:val="20"/>
          <w:lang w:val="es-ES_tradnl"/>
        </w:rPr>
        <w:t>AGOSTO</w:t>
      </w:r>
      <w:r w:rsidR="00CD04ED">
        <w:rPr>
          <w:rFonts w:asciiTheme="majorHAnsi" w:hAnsiTheme="majorHAnsi"/>
          <w:sz w:val="18"/>
          <w:szCs w:val="20"/>
          <w:lang w:val="es-ES_tradnl"/>
        </w:rPr>
        <w:t xml:space="preserve"> DE 2020</w:t>
      </w:r>
    </w:p>
    <w:p w14:paraId="53AD7FAA" w14:textId="40B40B59" w:rsidR="00722C9F" w:rsidRDefault="00722C9F" w:rsidP="00722C9F">
      <w:pPr>
        <w:tabs>
          <w:tab w:val="center" w:pos="5400"/>
        </w:tabs>
        <w:suppressAutoHyphens/>
        <w:spacing w:line="276" w:lineRule="auto"/>
        <w:jc w:val="center"/>
        <w:rPr>
          <w:rFonts w:asciiTheme="majorHAnsi" w:hAnsiTheme="majorHAnsi"/>
          <w:sz w:val="18"/>
          <w:szCs w:val="20"/>
          <w:lang w:val="es-ES_tradnl"/>
        </w:rPr>
      </w:pPr>
    </w:p>
    <w:p w14:paraId="56241C70" w14:textId="77777777" w:rsidR="00B85191" w:rsidRDefault="00B85191" w:rsidP="00722C9F">
      <w:pPr>
        <w:tabs>
          <w:tab w:val="center" w:pos="5400"/>
        </w:tabs>
        <w:suppressAutoHyphens/>
        <w:spacing w:line="276" w:lineRule="auto"/>
        <w:jc w:val="center"/>
        <w:rPr>
          <w:rFonts w:asciiTheme="majorHAnsi" w:hAnsiTheme="majorHAnsi"/>
          <w:sz w:val="18"/>
          <w:szCs w:val="20"/>
          <w:lang w:val="es-ES_tradnl"/>
        </w:rPr>
      </w:pPr>
    </w:p>
    <w:p w14:paraId="6261E42C" w14:textId="77777777" w:rsidR="00CD04ED" w:rsidRPr="00DB4BE4" w:rsidRDefault="00CD04ED" w:rsidP="00CD04ED">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ind w:left="1440"/>
        <w:contextualSpacing/>
        <w:jc w:val="both"/>
        <w:rPr>
          <w:rFonts w:asciiTheme="majorHAnsi" w:hAnsiTheme="majorHAnsi"/>
          <w:b/>
          <w:sz w:val="20"/>
          <w:szCs w:val="20"/>
          <w:lang w:val="es-BO"/>
        </w:rPr>
      </w:pPr>
      <w:r w:rsidRPr="00DB4BE4">
        <w:rPr>
          <w:rFonts w:asciiTheme="majorHAnsi" w:hAnsiTheme="majorHAnsi"/>
          <w:b/>
          <w:sz w:val="20"/>
          <w:szCs w:val="20"/>
          <w:lang w:val="es-BO"/>
        </w:rPr>
        <w:t>RESUMEN Y ASPECTOS PROCESALES RELEVANTES DEL PROCESO DE SOLUCIÓN AMISTOSA</w:t>
      </w:r>
    </w:p>
    <w:p w14:paraId="607B58DB" w14:textId="77777777" w:rsidR="00CD04ED" w:rsidRPr="00DB4BE4" w:rsidRDefault="00CD04ED" w:rsidP="00CD04ED">
      <w:pPr>
        <w:ind w:firstLine="720"/>
        <w:jc w:val="both"/>
        <w:rPr>
          <w:rFonts w:asciiTheme="majorHAnsi" w:eastAsia="MS Mincho" w:hAnsiTheme="majorHAnsi"/>
          <w:sz w:val="20"/>
          <w:szCs w:val="20"/>
          <w:lang w:val="es-BO"/>
        </w:rPr>
      </w:pPr>
    </w:p>
    <w:p w14:paraId="770CA079" w14:textId="106A2D8E" w:rsidR="00CD04ED" w:rsidRPr="00FA2CB8" w:rsidRDefault="00CD04ED" w:rsidP="00CD04ED">
      <w:pPr>
        <w:pStyle w:val="Heading2"/>
        <w:keepNext w:val="0"/>
        <w:numPr>
          <w:ilvl w:val="0"/>
          <w:numId w:val="109"/>
        </w:numPr>
        <w:tabs>
          <w:tab w:val="left" w:pos="90"/>
          <w:tab w:val="left" w:pos="1440"/>
        </w:tabs>
        <w:spacing w:before="0" w:after="0"/>
        <w:ind w:left="0" w:firstLine="720"/>
        <w:jc w:val="both"/>
        <w:rPr>
          <w:rFonts w:asciiTheme="majorHAnsi" w:hAnsiTheme="majorHAnsi" w:cs="Cambria"/>
          <w:b w:val="0"/>
          <w:bCs w:val="0"/>
          <w:i w:val="0"/>
          <w:iCs w:val="0"/>
          <w:color w:val="000000"/>
          <w:sz w:val="20"/>
          <w:szCs w:val="20"/>
          <w:u w:color="000000"/>
          <w:bdr w:val="none" w:sz="0" w:space="0" w:color="auto" w:frame="1"/>
          <w:lang w:val="es-AR" w:eastAsia="es-ES"/>
        </w:rPr>
      </w:pPr>
      <w:r w:rsidRPr="00DB4BE4">
        <w:rPr>
          <w:rFonts w:asciiTheme="majorHAnsi" w:hAnsiTheme="majorHAnsi" w:cs="Cambria"/>
          <w:b w:val="0"/>
          <w:bCs w:val="0"/>
          <w:i w:val="0"/>
          <w:iCs w:val="0"/>
          <w:color w:val="000000"/>
          <w:sz w:val="20"/>
          <w:szCs w:val="20"/>
          <w:u w:color="000000"/>
          <w:bdr w:val="none" w:sz="0" w:space="0" w:color="auto" w:frame="1"/>
          <w:lang w:val="es-AR" w:eastAsia="es-ES"/>
        </w:rPr>
        <w:t xml:space="preserve">El </w:t>
      </w:r>
      <w:r w:rsidR="00FC3AF9">
        <w:rPr>
          <w:rFonts w:asciiTheme="majorHAnsi" w:hAnsiTheme="majorHAnsi" w:cs="Cambria"/>
          <w:b w:val="0"/>
          <w:bCs w:val="0"/>
          <w:i w:val="0"/>
          <w:iCs w:val="0"/>
          <w:color w:val="000000"/>
          <w:sz w:val="20"/>
          <w:szCs w:val="20"/>
          <w:u w:color="000000"/>
          <w:bdr w:val="none" w:sz="0" w:space="0" w:color="auto" w:frame="1"/>
          <w:lang w:val="es-AR" w:eastAsia="es-ES"/>
        </w:rPr>
        <w:t>27</w:t>
      </w:r>
      <w:r w:rsidRPr="00DB4BE4">
        <w:rPr>
          <w:rFonts w:asciiTheme="majorHAnsi" w:hAnsiTheme="majorHAnsi" w:cs="Cambria"/>
          <w:b w:val="0"/>
          <w:bCs w:val="0"/>
          <w:i w:val="0"/>
          <w:iCs w:val="0"/>
          <w:color w:val="000000"/>
          <w:sz w:val="20"/>
          <w:szCs w:val="20"/>
          <w:u w:color="000000"/>
          <w:bdr w:val="none" w:sz="0" w:space="0" w:color="auto" w:frame="1"/>
          <w:lang w:val="es-AR" w:eastAsia="es-ES"/>
        </w:rPr>
        <w:t xml:space="preserve"> de </w:t>
      </w:r>
      <w:r w:rsidR="00FC3AF9">
        <w:rPr>
          <w:rFonts w:asciiTheme="majorHAnsi" w:hAnsiTheme="majorHAnsi" w:cs="Cambria"/>
          <w:b w:val="0"/>
          <w:bCs w:val="0"/>
          <w:i w:val="0"/>
          <w:iCs w:val="0"/>
          <w:color w:val="000000"/>
          <w:sz w:val="20"/>
          <w:szCs w:val="20"/>
          <w:u w:color="000000"/>
          <w:bdr w:val="none" w:sz="0" w:space="0" w:color="auto" w:frame="1"/>
          <w:lang w:val="es-AR" w:eastAsia="es-ES"/>
        </w:rPr>
        <w:t>abril</w:t>
      </w:r>
      <w:r w:rsidRPr="00DB4BE4">
        <w:rPr>
          <w:rFonts w:asciiTheme="majorHAnsi" w:hAnsiTheme="majorHAnsi" w:cs="Cambria"/>
          <w:b w:val="0"/>
          <w:bCs w:val="0"/>
          <w:i w:val="0"/>
          <w:iCs w:val="0"/>
          <w:color w:val="000000"/>
          <w:sz w:val="20"/>
          <w:szCs w:val="20"/>
          <w:u w:color="000000"/>
          <w:bdr w:val="none" w:sz="0" w:space="0" w:color="auto" w:frame="1"/>
          <w:lang w:val="es-AR" w:eastAsia="es-ES"/>
        </w:rPr>
        <w:t xml:space="preserve"> de 20</w:t>
      </w:r>
      <w:r w:rsidR="00FC3AF9">
        <w:rPr>
          <w:rFonts w:asciiTheme="majorHAnsi" w:hAnsiTheme="majorHAnsi" w:cs="Cambria"/>
          <w:b w:val="0"/>
          <w:bCs w:val="0"/>
          <w:i w:val="0"/>
          <w:iCs w:val="0"/>
          <w:color w:val="000000"/>
          <w:sz w:val="20"/>
          <w:szCs w:val="20"/>
          <w:u w:color="000000"/>
          <w:bdr w:val="none" w:sz="0" w:space="0" w:color="auto" w:frame="1"/>
          <w:lang w:val="es-AR" w:eastAsia="es-ES"/>
        </w:rPr>
        <w:t>06</w:t>
      </w:r>
      <w:r w:rsidRPr="00DB4BE4">
        <w:rPr>
          <w:rFonts w:asciiTheme="majorHAnsi" w:hAnsiTheme="majorHAnsi" w:cs="Cambria"/>
          <w:b w:val="0"/>
          <w:bCs w:val="0"/>
          <w:i w:val="0"/>
          <w:iCs w:val="0"/>
          <w:color w:val="000000"/>
          <w:sz w:val="20"/>
          <w:szCs w:val="20"/>
          <w:u w:color="000000"/>
          <w:bdr w:val="none" w:sz="0" w:space="0" w:color="auto" w:frame="1"/>
          <w:lang w:val="es-AR" w:eastAsia="es-ES"/>
        </w:rPr>
        <w:t xml:space="preserve">, la Comisión Interamericana de Derechos Humanos (en adelante “la Comisión” o “CIDH”) recibió una petición presentada por </w:t>
      </w:r>
      <w:r w:rsidR="00C77224">
        <w:rPr>
          <w:rFonts w:asciiTheme="majorHAnsi" w:hAnsiTheme="majorHAnsi" w:cs="Cambria"/>
          <w:b w:val="0"/>
          <w:bCs w:val="0"/>
          <w:i w:val="0"/>
          <w:iCs w:val="0"/>
          <w:color w:val="000000"/>
          <w:sz w:val="20"/>
          <w:szCs w:val="20"/>
          <w:u w:color="000000"/>
          <w:bdr w:val="none" w:sz="0" w:space="0" w:color="auto" w:frame="1"/>
          <w:lang w:val="es-AR" w:eastAsia="es-ES"/>
        </w:rPr>
        <w:t xml:space="preserve">el Comité de Familiares Detenidos en Honduras, COFADEH </w:t>
      </w:r>
      <w:r>
        <w:rPr>
          <w:rFonts w:asciiTheme="majorHAnsi" w:hAnsiTheme="majorHAnsi" w:cs="Cambria"/>
          <w:b w:val="0"/>
          <w:bCs w:val="0"/>
          <w:i w:val="0"/>
          <w:iCs w:val="0"/>
          <w:color w:val="000000"/>
          <w:sz w:val="20"/>
          <w:szCs w:val="20"/>
          <w:u w:color="000000"/>
          <w:bdr w:val="none" w:sz="0" w:space="0" w:color="auto" w:frame="1"/>
          <w:lang w:val="es-AR" w:eastAsia="es-ES"/>
        </w:rPr>
        <w:t>(en adelante “peticionarios”)</w:t>
      </w:r>
      <w:r w:rsidRPr="00DB4BE4">
        <w:rPr>
          <w:rFonts w:asciiTheme="majorHAnsi" w:hAnsiTheme="majorHAnsi" w:cs="Cambria"/>
          <w:b w:val="0"/>
          <w:bCs w:val="0"/>
          <w:i w:val="0"/>
          <w:iCs w:val="0"/>
          <w:color w:val="000000"/>
          <w:sz w:val="20"/>
          <w:szCs w:val="20"/>
          <w:u w:color="000000"/>
          <w:bdr w:val="none" w:sz="0" w:space="0" w:color="auto" w:frame="1"/>
          <w:lang w:val="es-AR" w:eastAsia="es-ES"/>
        </w:rPr>
        <w:t xml:space="preserve"> </w:t>
      </w:r>
      <w:r w:rsidR="00C77224">
        <w:rPr>
          <w:rFonts w:asciiTheme="majorHAnsi" w:hAnsiTheme="majorHAnsi" w:cs="Cambria"/>
          <w:b w:val="0"/>
          <w:bCs w:val="0"/>
          <w:i w:val="0"/>
          <w:iCs w:val="0"/>
          <w:color w:val="000000"/>
          <w:sz w:val="20"/>
          <w:szCs w:val="20"/>
          <w:u w:color="000000"/>
          <w:bdr w:val="none" w:sz="0" w:space="0" w:color="auto" w:frame="1"/>
          <w:lang w:val="es-AR" w:eastAsia="es-ES"/>
        </w:rPr>
        <w:t>en representación de Adán Guillermo López Lone, Edwin Dagoberto López Lone, Gilda María Rivera Sierra, Ana Suyapa Rivera Sierra,</w:t>
      </w:r>
      <w:r w:rsidR="00C77224" w:rsidRPr="007F19A9">
        <w:rPr>
          <w:rFonts w:asciiTheme="majorHAnsi" w:hAnsiTheme="majorHAnsi" w:cs="Cambria"/>
          <w:color w:val="000000"/>
          <w:sz w:val="20"/>
          <w:szCs w:val="20"/>
          <w:u w:color="000000"/>
          <w:bdr w:val="none" w:sz="0" w:space="0" w:color="auto" w:frame="1"/>
          <w:lang w:val="es-CO" w:eastAsia="es-ES"/>
        </w:rPr>
        <w:t xml:space="preserve"> </w:t>
      </w:r>
      <w:r w:rsidR="004C72AF" w:rsidRPr="004C72AF">
        <w:rPr>
          <w:rFonts w:asciiTheme="majorHAnsi" w:hAnsiTheme="majorHAnsi" w:cs="Cambria"/>
          <w:b w:val="0"/>
          <w:bCs w:val="0"/>
          <w:i w:val="0"/>
          <w:iCs w:val="0"/>
          <w:color w:val="000000"/>
          <w:sz w:val="20"/>
          <w:szCs w:val="20"/>
          <w:u w:color="000000"/>
          <w:bdr w:val="none" w:sz="0" w:space="0" w:color="auto" w:frame="1"/>
          <w:lang w:val="es-AR" w:eastAsia="es-ES"/>
        </w:rPr>
        <w:t xml:space="preserve">Marlén </w:t>
      </w:r>
      <w:r w:rsidR="00C77224">
        <w:rPr>
          <w:rFonts w:asciiTheme="majorHAnsi" w:hAnsiTheme="majorHAnsi" w:cs="Cambria"/>
          <w:b w:val="0"/>
          <w:bCs w:val="0"/>
          <w:i w:val="0"/>
          <w:iCs w:val="0"/>
          <w:color w:val="000000"/>
          <w:sz w:val="20"/>
          <w:szCs w:val="20"/>
          <w:u w:color="000000"/>
          <w:bdr w:val="none" w:sz="0" w:space="0" w:color="auto" w:frame="1"/>
          <w:lang w:val="es-AR" w:eastAsia="es-ES"/>
        </w:rPr>
        <w:t xml:space="preserve">Irasema Jiménez Puerto y Milton Danilo </w:t>
      </w:r>
      <w:r w:rsidR="004C72AF">
        <w:rPr>
          <w:rFonts w:asciiTheme="majorHAnsi" w:hAnsiTheme="majorHAnsi" w:cs="Cambria"/>
          <w:b w:val="0"/>
          <w:bCs w:val="0"/>
          <w:i w:val="0"/>
          <w:iCs w:val="0"/>
          <w:color w:val="000000"/>
          <w:sz w:val="20"/>
          <w:szCs w:val="20"/>
          <w:u w:color="000000"/>
          <w:bdr w:val="none" w:sz="0" w:space="0" w:color="auto" w:frame="1"/>
          <w:lang w:val="es-AR" w:eastAsia="es-ES"/>
        </w:rPr>
        <w:t>Jiménez</w:t>
      </w:r>
      <w:r w:rsidR="00C77224">
        <w:rPr>
          <w:rFonts w:asciiTheme="majorHAnsi" w:hAnsiTheme="majorHAnsi" w:cs="Cambria"/>
          <w:b w:val="0"/>
          <w:bCs w:val="0"/>
          <w:i w:val="0"/>
          <w:iCs w:val="0"/>
          <w:color w:val="000000"/>
          <w:sz w:val="20"/>
          <w:szCs w:val="20"/>
          <w:u w:color="000000"/>
          <w:bdr w:val="none" w:sz="0" w:space="0" w:color="auto" w:frame="1"/>
          <w:lang w:val="es-AR" w:eastAsia="es-ES"/>
        </w:rPr>
        <w:t xml:space="preserve"> Puerto (en adelante “presuntas víctimas),</w:t>
      </w:r>
      <w:r w:rsidR="00C77224" w:rsidRPr="00DB4BE4">
        <w:rPr>
          <w:rFonts w:asciiTheme="majorHAnsi" w:hAnsiTheme="majorHAnsi" w:cs="Cambria"/>
          <w:b w:val="0"/>
          <w:bCs w:val="0"/>
          <w:i w:val="0"/>
          <w:iCs w:val="0"/>
          <w:color w:val="000000"/>
          <w:sz w:val="20"/>
          <w:szCs w:val="20"/>
          <w:u w:color="000000"/>
          <w:bdr w:val="none" w:sz="0" w:space="0" w:color="auto" w:frame="1"/>
          <w:lang w:val="es-AR" w:eastAsia="es-ES"/>
        </w:rPr>
        <w:t xml:space="preserve"> </w:t>
      </w:r>
      <w:r w:rsidRPr="00DB4BE4">
        <w:rPr>
          <w:rFonts w:asciiTheme="majorHAnsi" w:hAnsiTheme="majorHAnsi" w:cs="Cambria"/>
          <w:b w:val="0"/>
          <w:bCs w:val="0"/>
          <w:i w:val="0"/>
          <w:iCs w:val="0"/>
          <w:color w:val="000000"/>
          <w:sz w:val="20"/>
          <w:szCs w:val="20"/>
          <w:u w:color="000000"/>
          <w:bdr w:val="none" w:sz="0" w:space="0" w:color="auto" w:frame="1"/>
          <w:lang w:val="es-AR" w:eastAsia="es-ES"/>
        </w:rPr>
        <w:t>en la cual se alegaba la responsabilidad internacional de</w:t>
      </w:r>
      <w:r w:rsidRPr="004C72AF">
        <w:rPr>
          <w:rFonts w:asciiTheme="majorHAnsi" w:hAnsiTheme="majorHAnsi" w:cs="Cambria"/>
          <w:b w:val="0"/>
          <w:bCs w:val="0"/>
          <w:i w:val="0"/>
          <w:iCs w:val="0"/>
          <w:color w:val="000000"/>
          <w:sz w:val="20"/>
          <w:szCs w:val="20"/>
          <w:u w:color="000000"/>
          <w:bdr w:val="none" w:sz="0" w:space="0" w:color="auto" w:frame="1"/>
          <w:lang w:val="es-AR" w:eastAsia="es-ES"/>
        </w:rPr>
        <w:t xml:space="preserve">l Estado de Honduras </w:t>
      </w:r>
      <w:r w:rsidRPr="00DB4BE4">
        <w:rPr>
          <w:rFonts w:asciiTheme="majorHAnsi" w:hAnsiTheme="majorHAnsi" w:cs="Cambria"/>
          <w:b w:val="0"/>
          <w:bCs w:val="0"/>
          <w:i w:val="0"/>
          <w:iCs w:val="0"/>
          <w:color w:val="000000"/>
          <w:sz w:val="20"/>
          <w:szCs w:val="20"/>
          <w:u w:color="000000"/>
          <w:bdr w:val="none" w:sz="0" w:space="0" w:color="auto" w:frame="1"/>
          <w:lang w:val="es-AR" w:eastAsia="es-ES"/>
        </w:rPr>
        <w:t xml:space="preserve">(en adelante “Estado” o “Estado </w:t>
      </w:r>
      <w:r>
        <w:rPr>
          <w:rFonts w:asciiTheme="majorHAnsi" w:hAnsiTheme="majorHAnsi" w:cs="Cambria"/>
          <w:b w:val="0"/>
          <w:bCs w:val="0"/>
          <w:i w:val="0"/>
          <w:iCs w:val="0"/>
          <w:color w:val="000000"/>
          <w:sz w:val="20"/>
          <w:szCs w:val="20"/>
          <w:u w:color="000000"/>
          <w:bdr w:val="none" w:sz="0" w:space="0" w:color="auto" w:frame="1"/>
          <w:lang w:val="es-AR" w:eastAsia="es-ES"/>
        </w:rPr>
        <w:t>hondureño</w:t>
      </w:r>
      <w:r w:rsidRPr="00DB4BE4">
        <w:rPr>
          <w:rFonts w:asciiTheme="majorHAnsi" w:hAnsiTheme="majorHAnsi" w:cs="Cambria"/>
          <w:b w:val="0"/>
          <w:bCs w:val="0"/>
          <w:i w:val="0"/>
          <w:iCs w:val="0"/>
          <w:color w:val="000000"/>
          <w:sz w:val="20"/>
          <w:szCs w:val="20"/>
          <w:u w:color="000000"/>
          <w:bdr w:val="none" w:sz="0" w:space="0" w:color="auto" w:frame="1"/>
          <w:lang w:val="es-AR" w:eastAsia="es-ES"/>
        </w:rPr>
        <w:t>” o “</w:t>
      </w:r>
      <w:r>
        <w:rPr>
          <w:rFonts w:asciiTheme="majorHAnsi" w:hAnsiTheme="majorHAnsi" w:cs="Cambria"/>
          <w:b w:val="0"/>
          <w:bCs w:val="0"/>
          <w:i w:val="0"/>
          <w:iCs w:val="0"/>
          <w:color w:val="000000"/>
          <w:sz w:val="20"/>
          <w:szCs w:val="20"/>
          <w:u w:color="000000"/>
          <w:bdr w:val="none" w:sz="0" w:space="0" w:color="auto" w:frame="1"/>
          <w:lang w:val="es-AR" w:eastAsia="es-ES"/>
        </w:rPr>
        <w:t>honduras</w:t>
      </w:r>
      <w:r w:rsidRPr="00DB4BE4">
        <w:rPr>
          <w:rFonts w:asciiTheme="majorHAnsi" w:hAnsiTheme="majorHAnsi" w:cs="Cambria"/>
          <w:b w:val="0"/>
          <w:bCs w:val="0"/>
          <w:i w:val="0"/>
          <w:iCs w:val="0"/>
          <w:color w:val="000000"/>
          <w:sz w:val="20"/>
          <w:szCs w:val="20"/>
          <w:u w:color="000000"/>
          <w:bdr w:val="none" w:sz="0" w:space="0" w:color="auto" w:frame="1"/>
          <w:lang w:val="es-AR" w:eastAsia="es-ES"/>
        </w:rPr>
        <w:t>”), por la violación de los derechos humanos contemplados en los artículos 5 (integridad personal),</w:t>
      </w:r>
      <w:r w:rsidR="00C77224">
        <w:rPr>
          <w:rFonts w:asciiTheme="majorHAnsi" w:hAnsiTheme="majorHAnsi" w:cs="Cambria"/>
          <w:b w:val="0"/>
          <w:bCs w:val="0"/>
          <w:i w:val="0"/>
          <w:iCs w:val="0"/>
          <w:color w:val="000000"/>
          <w:sz w:val="20"/>
          <w:szCs w:val="20"/>
          <w:u w:color="000000"/>
          <w:bdr w:val="none" w:sz="0" w:space="0" w:color="auto" w:frame="1"/>
          <w:lang w:val="es-AR" w:eastAsia="es-ES"/>
        </w:rPr>
        <w:t xml:space="preserve"> 7 (libertad personal),</w:t>
      </w:r>
      <w:r w:rsidRPr="00DB4BE4">
        <w:rPr>
          <w:rFonts w:asciiTheme="majorHAnsi" w:hAnsiTheme="majorHAnsi" w:cs="Cambria"/>
          <w:b w:val="0"/>
          <w:bCs w:val="0"/>
          <w:i w:val="0"/>
          <w:iCs w:val="0"/>
          <w:color w:val="000000"/>
          <w:sz w:val="20"/>
          <w:szCs w:val="20"/>
          <w:u w:color="000000"/>
          <w:bdr w:val="none" w:sz="0" w:space="0" w:color="auto" w:frame="1"/>
          <w:lang w:val="es-AR" w:eastAsia="es-ES"/>
        </w:rPr>
        <w:t xml:space="preserve"> 8 (garantías judiciales) y </w:t>
      </w:r>
      <w:r>
        <w:rPr>
          <w:rFonts w:asciiTheme="majorHAnsi" w:hAnsiTheme="majorHAnsi" w:cs="Cambria"/>
          <w:b w:val="0"/>
          <w:bCs w:val="0"/>
          <w:i w:val="0"/>
          <w:iCs w:val="0"/>
          <w:color w:val="000000"/>
          <w:sz w:val="20"/>
          <w:szCs w:val="20"/>
          <w:u w:color="000000"/>
          <w:bdr w:val="none" w:sz="0" w:space="0" w:color="auto" w:frame="1"/>
          <w:lang w:val="es-AR" w:eastAsia="es-ES"/>
        </w:rPr>
        <w:t>25</w:t>
      </w:r>
      <w:r w:rsidRPr="00DB4BE4">
        <w:rPr>
          <w:rFonts w:asciiTheme="majorHAnsi" w:hAnsiTheme="majorHAnsi" w:cs="Cambria"/>
          <w:b w:val="0"/>
          <w:bCs w:val="0"/>
          <w:i w:val="0"/>
          <w:iCs w:val="0"/>
          <w:color w:val="000000"/>
          <w:sz w:val="20"/>
          <w:szCs w:val="20"/>
          <w:u w:color="000000"/>
          <w:bdr w:val="none" w:sz="0" w:space="0" w:color="auto" w:frame="1"/>
          <w:lang w:val="es-AR" w:eastAsia="es-ES"/>
        </w:rPr>
        <w:t>(</w:t>
      </w:r>
      <w:r>
        <w:rPr>
          <w:rFonts w:asciiTheme="majorHAnsi" w:hAnsiTheme="majorHAnsi" w:cs="Cambria"/>
          <w:b w:val="0"/>
          <w:bCs w:val="0"/>
          <w:i w:val="0"/>
          <w:iCs w:val="0"/>
          <w:color w:val="000000"/>
          <w:sz w:val="20"/>
          <w:szCs w:val="20"/>
          <w:u w:color="000000"/>
          <w:bdr w:val="none" w:sz="0" w:space="0" w:color="auto" w:frame="1"/>
          <w:lang w:val="es-AR" w:eastAsia="es-ES"/>
        </w:rPr>
        <w:t>protección judicial</w:t>
      </w:r>
      <w:r w:rsidRPr="00DB4BE4">
        <w:rPr>
          <w:rFonts w:asciiTheme="majorHAnsi" w:hAnsiTheme="majorHAnsi" w:cs="Cambria"/>
          <w:b w:val="0"/>
          <w:bCs w:val="0"/>
          <w:i w:val="0"/>
          <w:iCs w:val="0"/>
          <w:color w:val="000000"/>
          <w:sz w:val="20"/>
          <w:szCs w:val="20"/>
          <w:u w:color="000000"/>
          <w:bdr w:val="none" w:sz="0" w:space="0" w:color="auto" w:frame="1"/>
          <w:lang w:val="es-AR" w:eastAsia="es-ES"/>
        </w:rPr>
        <w:t>), en relación con los artículos 1 (obligación de respetar) y 2 (obligación de adoptar disposiciones de derecho interno) de la Convención Americana sobre Derechos Humanos, (en adelante “Convención” o “Convención Americana”), en perjuicio de</w:t>
      </w:r>
      <w:r w:rsidR="00C77224">
        <w:rPr>
          <w:rFonts w:asciiTheme="majorHAnsi" w:hAnsiTheme="majorHAnsi" w:cs="Cambria"/>
          <w:b w:val="0"/>
          <w:bCs w:val="0"/>
          <w:i w:val="0"/>
          <w:iCs w:val="0"/>
          <w:color w:val="000000"/>
          <w:sz w:val="20"/>
          <w:szCs w:val="20"/>
          <w:u w:color="000000"/>
          <w:bdr w:val="none" w:sz="0" w:space="0" w:color="auto" w:frame="1"/>
          <w:lang w:val="es-AR" w:eastAsia="es-ES"/>
        </w:rPr>
        <w:t xml:space="preserve"> las presuntas víctimas</w:t>
      </w:r>
      <w:r w:rsidR="00EF2646">
        <w:rPr>
          <w:rFonts w:asciiTheme="majorHAnsi" w:hAnsiTheme="majorHAnsi" w:cs="Cambria"/>
          <w:b w:val="0"/>
          <w:bCs w:val="0"/>
          <w:i w:val="0"/>
          <w:iCs w:val="0"/>
          <w:color w:val="000000"/>
          <w:sz w:val="20"/>
          <w:szCs w:val="20"/>
          <w:u w:color="000000"/>
          <w:bdr w:val="none" w:sz="0" w:space="0" w:color="auto" w:frame="1"/>
          <w:lang w:val="es-AR" w:eastAsia="es-ES"/>
        </w:rPr>
        <w:t>, derivada de su</w:t>
      </w:r>
      <w:r w:rsidR="00FC3AF9">
        <w:rPr>
          <w:rFonts w:asciiTheme="majorHAnsi" w:hAnsiTheme="majorHAnsi" w:cs="Cambria"/>
          <w:b w:val="0"/>
          <w:bCs w:val="0"/>
          <w:i w:val="0"/>
          <w:iCs w:val="0"/>
          <w:color w:val="000000"/>
          <w:sz w:val="20"/>
          <w:szCs w:val="20"/>
          <w:u w:color="000000"/>
          <w:bdr w:val="none" w:sz="0" w:space="0" w:color="auto" w:frame="1"/>
          <w:lang w:val="es-AR" w:eastAsia="es-ES"/>
        </w:rPr>
        <w:t xml:space="preserve"> detenc</w:t>
      </w:r>
      <w:r w:rsidR="00EF2646">
        <w:rPr>
          <w:rFonts w:asciiTheme="majorHAnsi" w:hAnsiTheme="majorHAnsi" w:cs="Cambria"/>
          <w:b w:val="0"/>
          <w:bCs w:val="0"/>
          <w:i w:val="0"/>
          <w:iCs w:val="0"/>
          <w:color w:val="000000"/>
          <w:sz w:val="20"/>
          <w:szCs w:val="20"/>
          <w:u w:color="000000"/>
          <w:bdr w:val="none" w:sz="0" w:space="0" w:color="auto" w:frame="1"/>
          <w:lang w:val="es-AR" w:eastAsia="es-ES"/>
        </w:rPr>
        <w:t>i</w:t>
      </w:r>
      <w:r w:rsidR="00FC3AF9">
        <w:rPr>
          <w:rFonts w:asciiTheme="majorHAnsi" w:hAnsiTheme="majorHAnsi" w:cs="Cambria"/>
          <w:b w:val="0"/>
          <w:bCs w:val="0"/>
          <w:i w:val="0"/>
          <w:iCs w:val="0"/>
          <w:color w:val="000000"/>
          <w:sz w:val="20"/>
          <w:szCs w:val="20"/>
          <w:u w:color="000000"/>
          <w:bdr w:val="none" w:sz="0" w:space="0" w:color="auto" w:frame="1"/>
          <w:lang w:val="es-AR" w:eastAsia="es-ES"/>
        </w:rPr>
        <w:t xml:space="preserve">ón por parte de agentes del Estado, sin orden judicial, durante la </w:t>
      </w:r>
      <w:r w:rsidR="004C72AF">
        <w:rPr>
          <w:rFonts w:asciiTheme="majorHAnsi" w:hAnsiTheme="majorHAnsi" w:cs="Cambria"/>
          <w:b w:val="0"/>
          <w:bCs w:val="0"/>
          <w:i w:val="0"/>
          <w:iCs w:val="0"/>
          <w:color w:val="000000"/>
          <w:sz w:val="20"/>
          <w:szCs w:val="20"/>
          <w:u w:color="000000"/>
          <w:bdr w:val="none" w:sz="0" w:space="0" w:color="auto" w:frame="1"/>
          <w:lang w:val="es-AR" w:eastAsia="es-ES"/>
        </w:rPr>
        <w:t>cual</w:t>
      </w:r>
      <w:r w:rsidR="00FC3AF9">
        <w:rPr>
          <w:rFonts w:asciiTheme="majorHAnsi" w:hAnsiTheme="majorHAnsi" w:cs="Cambria"/>
          <w:b w:val="0"/>
          <w:bCs w:val="0"/>
          <w:i w:val="0"/>
          <w:iCs w:val="0"/>
          <w:color w:val="000000"/>
          <w:sz w:val="20"/>
          <w:szCs w:val="20"/>
          <w:u w:color="000000"/>
          <w:bdr w:val="none" w:sz="0" w:space="0" w:color="auto" w:frame="1"/>
          <w:lang w:val="es-AR" w:eastAsia="es-ES"/>
        </w:rPr>
        <w:t xml:space="preserve"> habrían sido sometidas a torturas y, Gilda María Rivera Sierra y </w:t>
      </w:r>
      <w:r w:rsidR="004C72AF" w:rsidRPr="004C72AF">
        <w:rPr>
          <w:rFonts w:asciiTheme="majorHAnsi" w:hAnsiTheme="majorHAnsi" w:cs="Cambria"/>
          <w:b w:val="0"/>
          <w:bCs w:val="0"/>
          <w:i w:val="0"/>
          <w:iCs w:val="0"/>
          <w:color w:val="000000"/>
          <w:sz w:val="20"/>
          <w:szCs w:val="20"/>
          <w:u w:color="000000"/>
          <w:bdr w:val="none" w:sz="0" w:space="0" w:color="auto" w:frame="1"/>
          <w:lang w:val="es-AR" w:eastAsia="es-ES"/>
        </w:rPr>
        <w:t xml:space="preserve">Marlén </w:t>
      </w:r>
      <w:r w:rsidR="00FC3AF9">
        <w:rPr>
          <w:rFonts w:asciiTheme="majorHAnsi" w:hAnsiTheme="majorHAnsi" w:cs="Cambria"/>
          <w:b w:val="0"/>
          <w:bCs w:val="0"/>
          <w:i w:val="0"/>
          <w:iCs w:val="0"/>
          <w:color w:val="000000"/>
          <w:sz w:val="20"/>
          <w:szCs w:val="20"/>
          <w:u w:color="000000"/>
          <w:bdr w:val="none" w:sz="0" w:space="0" w:color="auto" w:frame="1"/>
          <w:lang w:val="es-AR" w:eastAsia="es-ES"/>
        </w:rPr>
        <w:t xml:space="preserve">Irasema Jiménez Puerto habrían sido </w:t>
      </w:r>
      <w:r w:rsidR="004C72AF">
        <w:rPr>
          <w:rFonts w:asciiTheme="majorHAnsi" w:hAnsiTheme="majorHAnsi" w:cs="Cambria"/>
          <w:b w:val="0"/>
          <w:bCs w:val="0"/>
          <w:i w:val="0"/>
          <w:iCs w:val="0"/>
          <w:color w:val="000000"/>
          <w:sz w:val="20"/>
          <w:szCs w:val="20"/>
          <w:u w:color="000000"/>
          <w:bdr w:val="none" w:sz="0" w:space="0" w:color="auto" w:frame="1"/>
          <w:lang w:val="es-AR" w:eastAsia="es-ES"/>
        </w:rPr>
        <w:t>sometidas</w:t>
      </w:r>
      <w:r w:rsidR="00FC3AF9">
        <w:rPr>
          <w:rFonts w:asciiTheme="majorHAnsi" w:hAnsiTheme="majorHAnsi" w:cs="Cambria"/>
          <w:b w:val="0"/>
          <w:bCs w:val="0"/>
          <w:i w:val="0"/>
          <w:iCs w:val="0"/>
          <w:color w:val="000000"/>
          <w:sz w:val="20"/>
          <w:szCs w:val="20"/>
          <w:u w:color="000000"/>
          <w:bdr w:val="none" w:sz="0" w:space="0" w:color="auto" w:frame="1"/>
          <w:lang w:val="es-AR" w:eastAsia="es-ES"/>
        </w:rPr>
        <w:t xml:space="preserve"> a violencia sexual, mientras que Adán Guillermo López Lone y Milton Danilo </w:t>
      </w:r>
      <w:r w:rsidR="004C72AF">
        <w:rPr>
          <w:rFonts w:asciiTheme="majorHAnsi" w:hAnsiTheme="majorHAnsi" w:cs="Cambria"/>
          <w:b w:val="0"/>
          <w:bCs w:val="0"/>
          <w:i w:val="0"/>
          <w:iCs w:val="0"/>
          <w:color w:val="000000"/>
          <w:sz w:val="20"/>
          <w:szCs w:val="20"/>
          <w:u w:color="000000"/>
          <w:bdr w:val="none" w:sz="0" w:space="0" w:color="auto" w:frame="1"/>
          <w:lang w:val="es-AR" w:eastAsia="es-ES"/>
        </w:rPr>
        <w:t>Jiménez</w:t>
      </w:r>
      <w:r w:rsidR="00FC3AF9">
        <w:rPr>
          <w:rFonts w:asciiTheme="majorHAnsi" w:hAnsiTheme="majorHAnsi" w:cs="Cambria"/>
          <w:b w:val="0"/>
          <w:bCs w:val="0"/>
          <w:i w:val="0"/>
          <w:iCs w:val="0"/>
          <w:color w:val="000000"/>
          <w:sz w:val="20"/>
          <w:szCs w:val="20"/>
          <w:u w:color="000000"/>
          <w:bdr w:val="none" w:sz="0" w:space="0" w:color="auto" w:frame="1"/>
          <w:lang w:val="es-AR" w:eastAsia="es-ES"/>
        </w:rPr>
        <w:t xml:space="preserve"> Puerto habrían sido sometidos a un proceso penal arbitrario</w:t>
      </w:r>
      <w:r w:rsidRPr="00DB4BE4">
        <w:rPr>
          <w:rFonts w:asciiTheme="majorHAnsi" w:hAnsiTheme="majorHAnsi" w:cs="Cambria"/>
          <w:b w:val="0"/>
          <w:bCs w:val="0"/>
          <w:i w:val="0"/>
          <w:iCs w:val="0"/>
          <w:color w:val="000000"/>
          <w:sz w:val="20"/>
          <w:szCs w:val="20"/>
          <w:u w:color="000000"/>
          <w:bdr w:val="none" w:sz="0" w:space="0" w:color="auto" w:frame="1"/>
          <w:lang w:val="es-AR" w:eastAsia="es-ES"/>
        </w:rPr>
        <w:t>.</w:t>
      </w:r>
    </w:p>
    <w:p w14:paraId="3A7536C5" w14:textId="77777777" w:rsidR="00CD04ED" w:rsidRPr="006D3187" w:rsidRDefault="00CD04ED" w:rsidP="00CD04ED">
      <w:pPr>
        <w:tabs>
          <w:tab w:val="left" w:pos="1440"/>
        </w:tabs>
        <w:jc w:val="both"/>
        <w:rPr>
          <w:rFonts w:asciiTheme="majorHAnsi" w:eastAsia="Times New Roman" w:hAnsiTheme="majorHAnsi" w:cs="Cambria"/>
          <w:color w:val="000000"/>
          <w:sz w:val="20"/>
          <w:szCs w:val="20"/>
          <w:u w:color="000000"/>
          <w:bdr w:val="none" w:sz="0" w:space="0" w:color="auto" w:frame="1"/>
          <w:lang w:val="es-AR" w:eastAsia="es-ES"/>
        </w:rPr>
      </w:pPr>
    </w:p>
    <w:p w14:paraId="3DC3044D" w14:textId="542CB09A" w:rsidR="00CD04ED" w:rsidRPr="00FA2CB8" w:rsidRDefault="00CD04ED" w:rsidP="00CD04ED">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Times New Roman" w:hAnsiTheme="majorHAnsi" w:cs="Cambria"/>
          <w:color w:val="000000"/>
          <w:sz w:val="20"/>
          <w:szCs w:val="20"/>
          <w:u w:color="000000"/>
          <w:bdr w:val="none" w:sz="0" w:space="0" w:color="auto" w:frame="1"/>
          <w:lang w:val="es-VE" w:eastAsia="es-ES"/>
        </w:rPr>
      </w:pPr>
      <w:r>
        <w:rPr>
          <w:rFonts w:asciiTheme="majorHAnsi" w:eastAsia="Times New Roman" w:hAnsiTheme="majorHAnsi" w:cs="Cambria"/>
          <w:color w:val="000000"/>
          <w:sz w:val="20"/>
          <w:szCs w:val="20"/>
          <w:u w:color="000000"/>
          <w:bdr w:val="none" w:sz="0" w:space="0" w:color="auto" w:frame="1"/>
          <w:lang w:val="es-VE" w:eastAsia="es-ES"/>
        </w:rPr>
        <w:t xml:space="preserve"> En fecha del </w:t>
      </w:r>
      <w:r w:rsidR="00FC3AF9">
        <w:rPr>
          <w:rFonts w:asciiTheme="majorHAnsi" w:eastAsia="Times New Roman" w:hAnsiTheme="majorHAnsi" w:cs="Cambria"/>
          <w:color w:val="000000"/>
          <w:sz w:val="20"/>
          <w:szCs w:val="20"/>
          <w:u w:color="000000"/>
          <w:bdr w:val="none" w:sz="0" w:space="0" w:color="auto" w:frame="1"/>
          <w:lang w:val="es-VE" w:eastAsia="es-ES"/>
        </w:rPr>
        <w:t>13</w:t>
      </w:r>
      <w:r>
        <w:rPr>
          <w:rFonts w:asciiTheme="majorHAnsi" w:eastAsia="Times New Roman" w:hAnsiTheme="majorHAnsi" w:cs="Cambria"/>
          <w:color w:val="000000"/>
          <w:sz w:val="20"/>
          <w:szCs w:val="20"/>
          <w:u w:color="000000"/>
          <w:bdr w:val="none" w:sz="0" w:space="0" w:color="auto" w:frame="1"/>
          <w:lang w:val="es-VE" w:eastAsia="es-ES"/>
        </w:rPr>
        <w:t xml:space="preserve"> de </w:t>
      </w:r>
      <w:r w:rsidR="00FC3AF9">
        <w:rPr>
          <w:rFonts w:asciiTheme="majorHAnsi" w:eastAsia="Times New Roman" w:hAnsiTheme="majorHAnsi" w:cs="Cambria"/>
          <w:color w:val="000000"/>
          <w:sz w:val="20"/>
          <w:szCs w:val="20"/>
          <w:u w:color="000000"/>
          <w:bdr w:val="none" w:sz="0" w:space="0" w:color="auto" w:frame="1"/>
          <w:lang w:val="es-VE" w:eastAsia="es-ES"/>
        </w:rPr>
        <w:t>noviembre</w:t>
      </w:r>
      <w:r>
        <w:rPr>
          <w:rFonts w:asciiTheme="majorHAnsi" w:eastAsia="Times New Roman" w:hAnsiTheme="majorHAnsi" w:cs="Cambria"/>
          <w:color w:val="000000"/>
          <w:sz w:val="20"/>
          <w:szCs w:val="20"/>
          <w:u w:color="000000"/>
          <w:bdr w:val="none" w:sz="0" w:space="0" w:color="auto" w:frame="1"/>
          <w:lang w:val="es-VE" w:eastAsia="es-ES"/>
        </w:rPr>
        <w:t xml:space="preserve"> de 201</w:t>
      </w:r>
      <w:r w:rsidR="00FC3AF9">
        <w:rPr>
          <w:rFonts w:asciiTheme="majorHAnsi" w:eastAsia="Times New Roman" w:hAnsiTheme="majorHAnsi" w:cs="Cambria"/>
          <w:color w:val="000000"/>
          <w:sz w:val="20"/>
          <w:szCs w:val="20"/>
          <w:u w:color="000000"/>
          <w:bdr w:val="none" w:sz="0" w:space="0" w:color="auto" w:frame="1"/>
          <w:lang w:val="es-VE" w:eastAsia="es-ES"/>
        </w:rPr>
        <w:t>2</w:t>
      </w:r>
      <w:r w:rsidR="00EF2646">
        <w:rPr>
          <w:rFonts w:asciiTheme="majorHAnsi" w:eastAsia="Times New Roman" w:hAnsiTheme="majorHAnsi" w:cs="Cambria"/>
          <w:color w:val="000000"/>
          <w:sz w:val="20"/>
          <w:szCs w:val="20"/>
          <w:u w:color="000000"/>
          <w:bdr w:val="none" w:sz="0" w:space="0" w:color="auto" w:frame="1"/>
          <w:lang w:val="es-VE" w:eastAsia="es-ES"/>
        </w:rPr>
        <w:t>, la Comisión emitió el I</w:t>
      </w:r>
      <w:r>
        <w:rPr>
          <w:rFonts w:asciiTheme="majorHAnsi" w:eastAsia="Times New Roman" w:hAnsiTheme="majorHAnsi" w:cs="Cambria"/>
          <w:color w:val="000000"/>
          <w:sz w:val="20"/>
          <w:szCs w:val="20"/>
          <w:u w:color="000000"/>
          <w:bdr w:val="none" w:sz="0" w:space="0" w:color="auto" w:frame="1"/>
          <w:lang w:val="es-VE" w:eastAsia="es-ES"/>
        </w:rPr>
        <w:t xml:space="preserve">nforme de Admisibilidad N° </w:t>
      </w:r>
      <w:r w:rsidR="00FC3AF9">
        <w:rPr>
          <w:rFonts w:asciiTheme="majorHAnsi" w:eastAsia="Times New Roman" w:hAnsiTheme="majorHAnsi" w:cs="Cambria"/>
          <w:color w:val="000000"/>
          <w:sz w:val="20"/>
          <w:szCs w:val="20"/>
          <w:u w:color="000000"/>
          <w:bdr w:val="none" w:sz="0" w:space="0" w:color="auto" w:frame="1"/>
          <w:lang w:val="es-VE" w:eastAsia="es-ES"/>
        </w:rPr>
        <w:t>114</w:t>
      </w:r>
      <w:r>
        <w:rPr>
          <w:rFonts w:asciiTheme="majorHAnsi" w:eastAsia="Times New Roman" w:hAnsiTheme="majorHAnsi" w:cs="Cambria"/>
          <w:color w:val="000000"/>
          <w:sz w:val="20"/>
          <w:szCs w:val="20"/>
          <w:u w:color="000000"/>
          <w:bdr w:val="none" w:sz="0" w:space="0" w:color="auto" w:frame="1"/>
          <w:lang w:val="es-VE" w:eastAsia="es-ES"/>
        </w:rPr>
        <w:t>/1</w:t>
      </w:r>
      <w:r w:rsidR="00FC3AF9">
        <w:rPr>
          <w:rFonts w:asciiTheme="majorHAnsi" w:eastAsia="Times New Roman" w:hAnsiTheme="majorHAnsi" w:cs="Cambria"/>
          <w:color w:val="000000"/>
          <w:sz w:val="20"/>
          <w:szCs w:val="20"/>
          <w:u w:color="000000"/>
          <w:bdr w:val="none" w:sz="0" w:space="0" w:color="auto" w:frame="1"/>
          <w:lang w:val="es-VE" w:eastAsia="es-ES"/>
        </w:rPr>
        <w:t>2</w:t>
      </w:r>
      <w:r>
        <w:rPr>
          <w:rFonts w:asciiTheme="majorHAnsi" w:eastAsia="Times New Roman" w:hAnsiTheme="majorHAnsi" w:cs="Cambria"/>
          <w:color w:val="000000"/>
          <w:sz w:val="20"/>
          <w:szCs w:val="20"/>
          <w:u w:color="000000"/>
          <w:bdr w:val="none" w:sz="0" w:space="0" w:color="auto" w:frame="1"/>
          <w:lang w:val="es-VE" w:eastAsia="es-ES"/>
        </w:rPr>
        <w:t xml:space="preserve">, en el cual declarando admisible la petición y declarándose competente para conocer del reclamo presentado por los peticionarios respecto de la presunta violación de los derechos contenidos en los artículos </w:t>
      </w:r>
      <w:r w:rsidR="00413DFA">
        <w:rPr>
          <w:rFonts w:asciiTheme="majorHAnsi" w:eastAsia="Times New Roman" w:hAnsiTheme="majorHAnsi" w:cs="Cambria"/>
          <w:color w:val="000000"/>
          <w:sz w:val="20"/>
          <w:szCs w:val="20"/>
          <w:u w:color="000000"/>
          <w:bdr w:val="none" w:sz="0" w:space="0" w:color="auto" w:frame="1"/>
          <w:lang w:val="es-VE" w:eastAsia="es-ES"/>
        </w:rPr>
        <w:t xml:space="preserve">5, </w:t>
      </w:r>
      <w:r>
        <w:rPr>
          <w:rFonts w:asciiTheme="majorHAnsi" w:eastAsia="Times New Roman" w:hAnsiTheme="majorHAnsi" w:cs="Cambria"/>
          <w:color w:val="000000"/>
          <w:sz w:val="20"/>
          <w:szCs w:val="20"/>
          <w:u w:color="000000"/>
          <w:bdr w:val="none" w:sz="0" w:space="0" w:color="auto" w:frame="1"/>
          <w:lang w:val="es-VE" w:eastAsia="es-ES"/>
        </w:rPr>
        <w:t>8</w:t>
      </w:r>
      <w:r w:rsidR="00CE09A0">
        <w:rPr>
          <w:rFonts w:asciiTheme="majorHAnsi" w:eastAsia="Times New Roman" w:hAnsiTheme="majorHAnsi" w:cs="Cambria"/>
          <w:color w:val="000000"/>
          <w:sz w:val="20"/>
          <w:szCs w:val="20"/>
          <w:u w:color="000000"/>
          <w:bdr w:val="none" w:sz="0" w:space="0" w:color="auto" w:frame="1"/>
          <w:lang w:val="es-VE" w:eastAsia="es-ES"/>
        </w:rPr>
        <w:t>,</w:t>
      </w:r>
      <w:r w:rsidR="00FC3AF9">
        <w:rPr>
          <w:rFonts w:asciiTheme="majorHAnsi" w:eastAsia="Times New Roman" w:hAnsiTheme="majorHAnsi" w:cs="Cambria"/>
          <w:color w:val="000000"/>
          <w:sz w:val="20"/>
          <w:szCs w:val="20"/>
          <w:u w:color="000000"/>
          <w:bdr w:val="none" w:sz="0" w:space="0" w:color="auto" w:frame="1"/>
          <w:lang w:val="es-VE" w:eastAsia="es-ES"/>
        </w:rPr>
        <w:t xml:space="preserve"> 11,</w:t>
      </w:r>
      <w:r w:rsidR="00CE09A0">
        <w:rPr>
          <w:rFonts w:asciiTheme="majorHAnsi" w:eastAsia="Times New Roman" w:hAnsiTheme="majorHAnsi" w:cs="Cambria"/>
          <w:color w:val="000000"/>
          <w:sz w:val="20"/>
          <w:szCs w:val="20"/>
          <w:u w:color="000000"/>
          <w:bdr w:val="none" w:sz="0" w:space="0" w:color="auto" w:frame="1"/>
          <w:lang w:val="es-VE" w:eastAsia="es-ES"/>
        </w:rPr>
        <w:t xml:space="preserve"> 13</w:t>
      </w:r>
      <w:r w:rsidR="00413DFA">
        <w:rPr>
          <w:rFonts w:asciiTheme="majorHAnsi" w:eastAsia="Times New Roman" w:hAnsiTheme="majorHAnsi" w:cs="Cambria"/>
          <w:color w:val="000000"/>
          <w:sz w:val="20"/>
          <w:szCs w:val="20"/>
          <w:u w:color="000000"/>
          <w:bdr w:val="none" w:sz="0" w:space="0" w:color="auto" w:frame="1"/>
          <w:lang w:val="es-VE" w:eastAsia="es-ES"/>
        </w:rPr>
        <w:t>, 15, 16</w:t>
      </w:r>
      <w:r>
        <w:rPr>
          <w:rFonts w:asciiTheme="majorHAnsi" w:eastAsia="Times New Roman" w:hAnsiTheme="majorHAnsi" w:cs="Cambria"/>
          <w:color w:val="000000"/>
          <w:sz w:val="20"/>
          <w:szCs w:val="20"/>
          <w:u w:color="000000"/>
          <w:bdr w:val="none" w:sz="0" w:space="0" w:color="auto" w:frame="1"/>
          <w:lang w:val="es-VE" w:eastAsia="es-ES"/>
        </w:rPr>
        <w:t xml:space="preserve"> y 25 contenidos en la Convención Americana. </w:t>
      </w:r>
    </w:p>
    <w:p w14:paraId="4D1A415C" w14:textId="77777777" w:rsidR="00CD04ED" w:rsidRPr="00834293" w:rsidRDefault="00CD04ED" w:rsidP="00834293">
      <w:pPr>
        <w:tabs>
          <w:tab w:val="left" w:pos="1440"/>
        </w:tabs>
        <w:jc w:val="both"/>
        <w:rPr>
          <w:rFonts w:asciiTheme="majorHAnsi" w:eastAsia="Times New Roman" w:hAnsiTheme="majorHAnsi"/>
          <w:sz w:val="20"/>
          <w:szCs w:val="20"/>
          <w:bdr w:val="none" w:sz="0" w:space="0" w:color="auto" w:frame="1"/>
          <w:lang w:val="es-AR"/>
        </w:rPr>
      </w:pPr>
    </w:p>
    <w:p w14:paraId="034A4E6E" w14:textId="4279D33C" w:rsidR="00CD04ED" w:rsidRPr="00EF2646" w:rsidRDefault="00CD04ED" w:rsidP="00CD04ED">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Times New Roman" w:hAnsiTheme="majorHAnsi"/>
          <w:sz w:val="20"/>
          <w:szCs w:val="20"/>
          <w:bdr w:val="none" w:sz="0" w:space="0" w:color="auto" w:frame="1"/>
          <w:lang w:val="es-VE"/>
        </w:rPr>
      </w:pPr>
      <w:r w:rsidRPr="00EF2646">
        <w:rPr>
          <w:rFonts w:asciiTheme="majorHAnsi" w:eastAsia="Times New Roman" w:hAnsiTheme="majorHAnsi"/>
          <w:sz w:val="20"/>
          <w:szCs w:val="20"/>
          <w:bdr w:val="none" w:sz="0" w:space="0" w:color="auto" w:frame="1"/>
          <w:lang w:val="es-VE"/>
        </w:rPr>
        <w:t xml:space="preserve">Las partes suscribieron un Acuerdo de Solución Amistosa el </w:t>
      </w:r>
      <w:r w:rsidR="00D22FEC" w:rsidRPr="00EF2646">
        <w:rPr>
          <w:rFonts w:asciiTheme="majorHAnsi" w:eastAsia="Times New Roman" w:hAnsiTheme="majorHAnsi"/>
          <w:sz w:val="20"/>
          <w:szCs w:val="20"/>
          <w:lang w:val="es-ES_tradnl"/>
        </w:rPr>
        <w:t>19</w:t>
      </w:r>
      <w:r w:rsidRPr="00EF2646">
        <w:rPr>
          <w:rFonts w:asciiTheme="majorHAnsi" w:eastAsia="Times New Roman" w:hAnsiTheme="majorHAnsi"/>
          <w:sz w:val="20"/>
          <w:szCs w:val="20"/>
          <w:lang w:val="es-ES_tradnl"/>
        </w:rPr>
        <w:t xml:space="preserve"> de </w:t>
      </w:r>
      <w:r w:rsidR="00D22FEC" w:rsidRPr="00EF2646">
        <w:rPr>
          <w:rFonts w:asciiTheme="majorHAnsi" w:eastAsia="Times New Roman" w:hAnsiTheme="majorHAnsi"/>
          <w:sz w:val="20"/>
          <w:szCs w:val="20"/>
          <w:lang w:val="es-ES_tradnl"/>
        </w:rPr>
        <w:t>junio</w:t>
      </w:r>
      <w:r w:rsidRPr="00EF2646">
        <w:rPr>
          <w:rFonts w:asciiTheme="majorHAnsi" w:eastAsia="Times New Roman" w:hAnsiTheme="majorHAnsi"/>
          <w:sz w:val="20"/>
          <w:szCs w:val="20"/>
          <w:lang w:val="es-ES_tradnl"/>
        </w:rPr>
        <w:t xml:space="preserve"> de 201</w:t>
      </w:r>
      <w:r w:rsidR="00D22FEC" w:rsidRPr="00EF2646">
        <w:rPr>
          <w:rFonts w:asciiTheme="majorHAnsi" w:eastAsia="Times New Roman" w:hAnsiTheme="majorHAnsi"/>
          <w:sz w:val="20"/>
          <w:szCs w:val="20"/>
          <w:lang w:val="es-ES_tradnl"/>
        </w:rPr>
        <w:t>7</w:t>
      </w:r>
      <w:r w:rsidRPr="00EF2646">
        <w:rPr>
          <w:rFonts w:asciiTheme="majorHAnsi" w:eastAsia="Times New Roman" w:hAnsiTheme="majorHAnsi"/>
          <w:sz w:val="20"/>
          <w:szCs w:val="20"/>
          <w:lang w:val="es-ES_tradnl"/>
        </w:rPr>
        <w:t xml:space="preserve">, </w:t>
      </w:r>
      <w:r w:rsidR="00D22FEC" w:rsidRPr="00EF2646">
        <w:rPr>
          <w:rFonts w:asciiTheme="majorHAnsi" w:eastAsia="Times New Roman" w:hAnsiTheme="majorHAnsi"/>
          <w:sz w:val="20"/>
          <w:szCs w:val="20"/>
          <w:lang w:val="es-ES_tradnl"/>
        </w:rPr>
        <w:t xml:space="preserve">en la ciudad de Tegucigalpa. </w:t>
      </w:r>
    </w:p>
    <w:p w14:paraId="54AF7A92" w14:textId="77777777" w:rsidR="00CD04ED" w:rsidRPr="004F4D87" w:rsidRDefault="00CD04ED" w:rsidP="004F4D87">
      <w:pPr>
        <w:tabs>
          <w:tab w:val="left" w:pos="1440"/>
        </w:tabs>
        <w:jc w:val="both"/>
        <w:rPr>
          <w:rFonts w:asciiTheme="majorHAnsi" w:eastAsia="Times New Roman" w:hAnsiTheme="majorHAnsi"/>
          <w:sz w:val="20"/>
          <w:szCs w:val="20"/>
          <w:lang w:val="es-ES_tradnl"/>
        </w:rPr>
      </w:pPr>
    </w:p>
    <w:p w14:paraId="1B07B6BD" w14:textId="04EE209B" w:rsidR="00D22FEC" w:rsidRPr="00EF2646" w:rsidRDefault="00D22FEC" w:rsidP="00EF2646">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color w:val="auto"/>
          <w:sz w:val="20"/>
          <w:bdr w:val="none" w:sz="0" w:space="0" w:color="auto" w:frame="1"/>
          <w:lang w:val="es-VE"/>
        </w:rPr>
      </w:pPr>
      <w:r w:rsidRPr="00EF2646">
        <w:rPr>
          <w:rFonts w:eastAsia="Times New Roman"/>
          <w:color w:val="auto"/>
          <w:sz w:val="20"/>
          <w:szCs w:val="20"/>
          <w:bdr w:val="none" w:sz="0" w:space="0" w:color="auto" w:frame="1"/>
          <w:lang w:val="es-VE"/>
        </w:rPr>
        <w:t xml:space="preserve">El 30 de mayo de 2020, la parte peticionaria </w:t>
      </w:r>
      <w:r w:rsidR="00EF2646" w:rsidRPr="00EF2646">
        <w:rPr>
          <w:rFonts w:eastAsia="Times New Roman"/>
          <w:color w:val="auto"/>
          <w:sz w:val="20"/>
          <w:szCs w:val="20"/>
          <w:bdr w:val="none" w:sz="0" w:space="0" w:color="auto" w:frame="1"/>
          <w:lang w:val="es-VE"/>
        </w:rPr>
        <w:t>solicitó</w:t>
      </w:r>
      <w:r w:rsidRPr="00EF2646">
        <w:rPr>
          <w:rFonts w:eastAsia="Times New Roman"/>
          <w:color w:val="auto"/>
          <w:sz w:val="20"/>
          <w:szCs w:val="20"/>
          <w:bdr w:val="none" w:sz="0" w:space="0" w:color="auto" w:frame="1"/>
          <w:lang w:val="es-VE"/>
        </w:rPr>
        <w:t xml:space="preserve"> a la Comisión la aprobación y publicación del acuerdo de solución amistosa alcanzado en este caso</w:t>
      </w:r>
      <w:r w:rsidR="00EF2646" w:rsidRPr="00EF2646">
        <w:rPr>
          <w:rFonts w:eastAsia="Times New Roman"/>
          <w:color w:val="auto"/>
          <w:sz w:val="20"/>
          <w:szCs w:val="20"/>
          <w:bdr w:val="none" w:sz="0" w:space="0" w:color="auto" w:frame="1"/>
          <w:lang w:val="es-VE"/>
        </w:rPr>
        <w:t>,</w:t>
      </w:r>
      <w:r w:rsidRPr="00EF2646">
        <w:rPr>
          <w:rFonts w:eastAsia="Times New Roman"/>
          <w:color w:val="auto"/>
          <w:sz w:val="20"/>
          <w:szCs w:val="20"/>
          <w:bdr w:val="none" w:sz="0" w:space="0" w:color="auto" w:frame="1"/>
          <w:lang w:val="es-VE"/>
        </w:rPr>
        <w:t xml:space="preserve"> con la indicación de la implementación parcial del mencionado acuerdo</w:t>
      </w:r>
      <w:r w:rsidR="00EF2646" w:rsidRPr="00EF2646">
        <w:rPr>
          <w:rFonts w:eastAsia="Times New Roman"/>
          <w:color w:val="auto"/>
          <w:sz w:val="20"/>
          <w:szCs w:val="20"/>
          <w:bdr w:val="none" w:sz="0" w:space="0" w:color="auto" w:frame="1"/>
          <w:lang w:val="es-VE"/>
        </w:rPr>
        <w:t>,</w:t>
      </w:r>
      <w:r w:rsidRPr="00EF2646">
        <w:rPr>
          <w:rFonts w:eastAsia="Times New Roman"/>
          <w:color w:val="auto"/>
          <w:sz w:val="20"/>
          <w:szCs w:val="20"/>
          <w:bdr w:val="none" w:sz="0" w:space="0" w:color="auto" w:frame="1"/>
          <w:lang w:val="es-VE"/>
        </w:rPr>
        <w:t xml:space="preserve"> y que se continúe supervisando de manera pública en el punto </w:t>
      </w:r>
      <w:r w:rsidR="00EF2646" w:rsidRPr="00EF2646">
        <w:rPr>
          <w:rFonts w:eastAsia="Times New Roman"/>
          <w:color w:val="auto"/>
          <w:sz w:val="20"/>
          <w:szCs w:val="20"/>
          <w:bdr w:val="none" w:sz="0" w:space="0" w:color="auto" w:frame="1"/>
          <w:lang w:val="es-VE"/>
        </w:rPr>
        <w:t>específico relacionado con las medidas de j</w:t>
      </w:r>
      <w:r w:rsidRPr="00EF2646">
        <w:rPr>
          <w:rFonts w:eastAsia="Times New Roman"/>
          <w:color w:val="auto"/>
          <w:sz w:val="20"/>
          <w:szCs w:val="20"/>
          <w:bdr w:val="none" w:sz="0" w:space="0" w:color="auto" w:frame="1"/>
          <w:lang w:val="es-VE"/>
        </w:rPr>
        <w:t>usticia hasta su total cumplimiento.</w:t>
      </w:r>
    </w:p>
    <w:p w14:paraId="31D61EAB" w14:textId="77777777" w:rsidR="00CD04ED" w:rsidRPr="00D22FEC" w:rsidRDefault="00CD04ED" w:rsidP="004F4D87">
      <w:pPr>
        <w:tabs>
          <w:tab w:val="left" w:pos="1440"/>
        </w:tabs>
        <w:jc w:val="both"/>
        <w:rPr>
          <w:rFonts w:asciiTheme="majorHAnsi" w:hAnsiTheme="majorHAnsi"/>
          <w:sz w:val="20"/>
          <w:szCs w:val="20"/>
          <w:bdr w:val="none" w:sz="0" w:space="0" w:color="auto"/>
          <w:lang w:val="es-VE"/>
        </w:rPr>
      </w:pPr>
    </w:p>
    <w:p w14:paraId="7E6361C1" w14:textId="6DD7AD39" w:rsidR="00CD04ED" w:rsidRPr="00DB4BE4" w:rsidRDefault="00CD04ED" w:rsidP="008E0166">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09"/>
        <w:jc w:val="both"/>
        <w:rPr>
          <w:rFonts w:asciiTheme="majorHAnsi" w:eastAsia="Times New Roman" w:hAnsiTheme="majorHAnsi"/>
          <w:sz w:val="20"/>
          <w:szCs w:val="20"/>
          <w:lang w:val="es-ES"/>
        </w:rPr>
      </w:pPr>
      <w:r w:rsidRPr="00DB4BE4">
        <w:rPr>
          <w:rFonts w:asciiTheme="majorHAnsi" w:eastAsia="Times New Roman" w:hAnsiTheme="majorHAnsi"/>
          <w:sz w:val="20"/>
          <w:szCs w:val="20"/>
          <w:lang w:val="es-AR"/>
        </w:rPr>
        <w:t>En</w:t>
      </w:r>
      <w:r w:rsidRPr="00DB4BE4">
        <w:rPr>
          <w:rFonts w:asciiTheme="majorHAnsi" w:eastAsia="Times New Roman" w:hAnsiTheme="majorHAnsi"/>
          <w:sz w:val="20"/>
          <w:szCs w:val="20"/>
          <w:lang w:val="es-ES_tradnl"/>
        </w:rPr>
        <w:t xml:space="preserve"> el presente informe de solución amistosa, según lo establecido en el artículo 49 de la Convención y en el artículo 40.5 del Reglamento de la Comisión, se efectúa una reseña de los hechos alegados por </w:t>
      </w:r>
      <w:r w:rsidR="00EF2646">
        <w:rPr>
          <w:rFonts w:asciiTheme="majorHAnsi" w:eastAsia="Times New Roman" w:hAnsiTheme="majorHAnsi"/>
          <w:sz w:val="20"/>
          <w:szCs w:val="20"/>
          <w:lang w:val="es-ES"/>
        </w:rPr>
        <w:t>los peticionarios</w:t>
      </w:r>
      <w:r w:rsidRPr="00DB4BE4">
        <w:rPr>
          <w:rFonts w:asciiTheme="majorHAnsi" w:eastAsia="Times New Roman" w:hAnsiTheme="majorHAnsi"/>
          <w:sz w:val="20"/>
          <w:szCs w:val="20"/>
          <w:lang w:val="es-AR"/>
        </w:rPr>
        <w:t xml:space="preserve"> </w:t>
      </w:r>
      <w:r w:rsidRPr="00DB4BE4">
        <w:rPr>
          <w:rFonts w:asciiTheme="majorHAnsi" w:eastAsia="Times New Roman" w:hAnsiTheme="majorHAnsi"/>
          <w:sz w:val="20"/>
          <w:szCs w:val="20"/>
          <w:lang w:val="es-ES_tradnl"/>
        </w:rPr>
        <w:t>y se transcribe el acuerdo de solución amistosa, suscrito el</w:t>
      </w:r>
      <w:r w:rsidR="004F338C">
        <w:rPr>
          <w:rFonts w:asciiTheme="majorHAnsi" w:eastAsia="Times New Roman" w:hAnsiTheme="majorHAnsi"/>
          <w:sz w:val="20"/>
          <w:szCs w:val="20"/>
          <w:lang w:val="es-ES_tradnl"/>
        </w:rPr>
        <w:t xml:space="preserve"> 19</w:t>
      </w:r>
      <w:r w:rsidRPr="00DB4BE4">
        <w:rPr>
          <w:rFonts w:asciiTheme="majorHAnsi" w:eastAsia="Times New Roman" w:hAnsiTheme="majorHAnsi"/>
          <w:sz w:val="20"/>
          <w:szCs w:val="20"/>
          <w:lang w:val="es-ES_tradnl"/>
        </w:rPr>
        <w:t xml:space="preserve"> de </w:t>
      </w:r>
      <w:r w:rsidR="004F338C">
        <w:rPr>
          <w:rFonts w:asciiTheme="majorHAnsi" w:eastAsia="Times New Roman" w:hAnsiTheme="majorHAnsi"/>
          <w:sz w:val="20"/>
          <w:szCs w:val="20"/>
          <w:lang w:val="es-ES_tradnl"/>
        </w:rPr>
        <w:t>junio</w:t>
      </w:r>
      <w:r w:rsidRPr="00DB4BE4">
        <w:rPr>
          <w:rFonts w:asciiTheme="majorHAnsi" w:eastAsia="Times New Roman" w:hAnsiTheme="majorHAnsi"/>
          <w:sz w:val="20"/>
          <w:szCs w:val="20"/>
          <w:lang w:val="es-ES_tradnl"/>
        </w:rPr>
        <w:t xml:space="preserve"> de 201</w:t>
      </w:r>
      <w:r w:rsidR="004F338C">
        <w:rPr>
          <w:rFonts w:asciiTheme="majorHAnsi" w:eastAsia="Times New Roman" w:hAnsiTheme="majorHAnsi"/>
          <w:sz w:val="20"/>
          <w:szCs w:val="20"/>
          <w:lang w:val="es-ES_tradnl"/>
        </w:rPr>
        <w:t>7</w:t>
      </w:r>
      <w:r w:rsidR="00EF2646">
        <w:rPr>
          <w:rFonts w:asciiTheme="majorHAnsi" w:eastAsia="Times New Roman" w:hAnsiTheme="majorHAnsi"/>
          <w:sz w:val="20"/>
          <w:szCs w:val="20"/>
          <w:lang w:val="es-ES_tradnl"/>
        </w:rPr>
        <w:t>,</w:t>
      </w:r>
      <w:r w:rsidRPr="00DB4BE4">
        <w:rPr>
          <w:rFonts w:asciiTheme="majorHAnsi" w:eastAsia="Times New Roman" w:hAnsiTheme="majorHAnsi"/>
          <w:sz w:val="20"/>
          <w:szCs w:val="20"/>
          <w:lang w:val="es-ES_tradnl"/>
        </w:rPr>
        <w:t xml:space="preserve"> por </w:t>
      </w:r>
      <w:r w:rsidR="00EF2646">
        <w:rPr>
          <w:rFonts w:asciiTheme="majorHAnsi" w:eastAsia="Times New Roman" w:hAnsiTheme="majorHAnsi"/>
          <w:sz w:val="20"/>
          <w:szCs w:val="20"/>
          <w:lang w:val="es-ES_tradnl"/>
        </w:rPr>
        <w:t>los peticionarios</w:t>
      </w:r>
      <w:r w:rsidRPr="00DB4BE4">
        <w:rPr>
          <w:rFonts w:asciiTheme="majorHAnsi" w:eastAsia="Times New Roman" w:hAnsiTheme="majorHAnsi"/>
          <w:sz w:val="20"/>
          <w:szCs w:val="20"/>
          <w:lang w:val="es-ES_tradnl"/>
        </w:rPr>
        <w:t xml:space="preserve"> y el Estado </w:t>
      </w:r>
      <w:r w:rsidR="004F338C">
        <w:rPr>
          <w:rFonts w:asciiTheme="majorHAnsi" w:eastAsia="Times New Roman" w:hAnsiTheme="majorHAnsi"/>
          <w:sz w:val="20"/>
          <w:szCs w:val="20"/>
          <w:lang w:val="es-ES_tradnl"/>
        </w:rPr>
        <w:t>hondureño</w:t>
      </w:r>
      <w:r w:rsidRPr="00DB4BE4">
        <w:rPr>
          <w:rFonts w:asciiTheme="majorHAnsi" w:eastAsia="Times New Roman" w:hAnsiTheme="majorHAnsi"/>
          <w:sz w:val="20"/>
          <w:szCs w:val="20"/>
          <w:lang w:val="es-ES_tradnl"/>
        </w:rPr>
        <w:t>. Asimismo, se aprueba el acuerdo suscrito entre las partes y se acuerda la publicación del presente informe</w:t>
      </w:r>
      <w:r w:rsidRPr="00DB4BE4">
        <w:rPr>
          <w:rFonts w:asciiTheme="majorHAnsi" w:eastAsia="Times New Roman" w:hAnsiTheme="majorHAnsi"/>
          <w:sz w:val="20"/>
          <w:szCs w:val="20"/>
          <w:lang w:val="es-PE"/>
        </w:rPr>
        <w:t xml:space="preserve"> en el Informe Anual de la CIDH a la Asamblea General de la Organización de los Estados Americanos. </w:t>
      </w:r>
    </w:p>
    <w:p w14:paraId="36A7D75D" w14:textId="77777777" w:rsidR="0070697F" w:rsidRPr="00CD04ED" w:rsidRDefault="0070697F" w:rsidP="001D65EF">
      <w:pPr>
        <w:tabs>
          <w:tab w:val="center" w:pos="5400"/>
        </w:tabs>
        <w:suppressAutoHyphens/>
        <w:spacing w:line="276" w:lineRule="auto"/>
        <w:rPr>
          <w:rFonts w:asciiTheme="majorHAnsi" w:hAnsiTheme="majorHAnsi"/>
          <w:sz w:val="20"/>
          <w:szCs w:val="20"/>
          <w:lang w:val="es-ES"/>
        </w:rPr>
      </w:pPr>
    </w:p>
    <w:p w14:paraId="3AA08674" w14:textId="5855D168" w:rsidR="004F338C" w:rsidRDefault="004F338C" w:rsidP="004F338C">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1440"/>
        <w:jc w:val="both"/>
        <w:rPr>
          <w:rFonts w:asciiTheme="majorHAnsi" w:eastAsia="MS Mincho" w:hAnsiTheme="majorHAnsi"/>
          <w:b/>
          <w:sz w:val="20"/>
          <w:szCs w:val="20"/>
          <w:lang w:val="es-ES"/>
        </w:rPr>
      </w:pPr>
      <w:r w:rsidRPr="00DB4BE4">
        <w:rPr>
          <w:rFonts w:asciiTheme="majorHAnsi" w:eastAsia="MS Mincho" w:hAnsiTheme="majorHAnsi"/>
          <w:b/>
          <w:sz w:val="20"/>
          <w:szCs w:val="20"/>
          <w:lang w:val="es-ES"/>
        </w:rPr>
        <w:t xml:space="preserve">LOS HECHOS ALEGADOS </w:t>
      </w:r>
    </w:p>
    <w:p w14:paraId="6F4F672F" w14:textId="77777777" w:rsidR="008E0166" w:rsidRPr="004F4D87" w:rsidRDefault="008E0166" w:rsidP="004F4D8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MS Mincho" w:hAnsiTheme="majorHAnsi"/>
          <w:b/>
          <w:sz w:val="20"/>
          <w:szCs w:val="20"/>
          <w:lang w:val="es-ES"/>
        </w:rPr>
      </w:pPr>
    </w:p>
    <w:p w14:paraId="77D5B44D" w14:textId="4B9AAE24" w:rsidR="008E0166" w:rsidRPr="00D22FEC" w:rsidRDefault="00A5477A" w:rsidP="008E0166">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09"/>
        <w:jc w:val="both"/>
        <w:rPr>
          <w:rFonts w:asciiTheme="majorHAnsi" w:eastAsia="MS Mincho" w:hAnsiTheme="majorHAnsi"/>
          <w:b/>
          <w:sz w:val="20"/>
          <w:szCs w:val="20"/>
          <w:lang w:val="es-ES"/>
        </w:rPr>
      </w:pPr>
      <w:r>
        <w:rPr>
          <w:rFonts w:asciiTheme="majorHAnsi" w:eastAsia="MS Mincho" w:hAnsiTheme="majorHAnsi"/>
          <w:bCs/>
          <w:sz w:val="20"/>
          <w:szCs w:val="20"/>
          <w:lang w:val="es-ES"/>
        </w:rPr>
        <w:t xml:space="preserve">De acuerdo a lo relatado por los peticionarios, en la década de los ochenta, Adán Guillermo López Lone, </w:t>
      </w:r>
      <w:r w:rsidR="00054EE9">
        <w:rPr>
          <w:rFonts w:asciiTheme="majorHAnsi" w:eastAsia="MS Mincho" w:hAnsiTheme="majorHAnsi"/>
          <w:bCs/>
          <w:sz w:val="20"/>
          <w:szCs w:val="20"/>
          <w:lang w:val="es-ES"/>
        </w:rPr>
        <w:t xml:space="preserve">Edwin Dagoberto López Lone, </w:t>
      </w:r>
      <w:r>
        <w:rPr>
          <w:rFonts w:asciiTheme="majorHAnsi" w:eastAsia="MS Mincho" w:hAnsiTheme="majorHAnsi"/>
          <w:bCs/>
          <w:sz w:val="20"/>
          <w:szCs w:val="20"/>
          <w:lang w:val="es-ES"/>
        </w:rPr>
        <w:t xml:space="preserve">Gilda María Rivera Sierra, </w:t>
      </w:r>
      <w:r w:rsidR="004C72AF">
        <w:rPr>
          <w:rFonts w:asciiTheme="majorHAnsi" w:eastAsia="MS Mincho" w:hAnsiTheme="majorHAnsi"/>
          <w:bCs/>
          <w:sz w:val="20"/>
          <w:szCs w:val="20"/>
          <w:lang w:val="es-ES"/>
        </w:rPr>
        <w:t>Marlén</w:t>
      </w:r>
      <w:r w:rsidR="00054EE9">
        <w:rPr>
          <w:rFonts w:asciiTheme="majorHAnsi" w:eastAsia="MS Mincho" w:hAnsiTheme="majorHAnsi"/>
          <w:bCs/>
          <w:sz w:val="20"/>
          <w:szCs w:val="20"/>
          <w:lang w:val="es-ES"/>
        </w:rPr>
        <w:t xml:space="preserve"> Irasema Jiménez Puerto y Milton Danilo Jiménez Puerto formaban parte de la Fuerza Universitaria Revolucionaria (FUR)</w:t>
      </w:r>
      <w:r w:rsidR="00D22FEC">
        <w:rPr>
          <w:rFonts w:asciiTheme="majorHAnsi" w:eastAsia="MS Mincho" w:hAnsiTheme="majorHAnsi"/>
          <w:bCs/>
          <w:sz w:val="20"/>
          <w:szCs w:val="20"/>
          <w:lang w:val="es-ES"/>
        </w:rPr>
        <w:t xml:space="preserve">, una organización legalmente inscrita en la Universidad Nacional Autónoma de Honduras, de la que </w:t>
      </w:r>
      <w:r w:rsidR="00EF2646">
        <w:rPr>
          <w:rFonts w:asciiTheme="majorHAnsi" w:eastAsia="MS Mincho" w:hAnsiTheme="majorHAnsi"/>
          <w:bCs/>
          <w:sz w:val="20"/>
          <w:szCs w:val="20"/>
          <w:lang w:val="es-ES"/>
        </w:rPr>
        <w:t>eran</w:t>
      </w:r>
      <w:r w:rsidR="00D22FEC">
        <w:rPr>
          <w:rFonts w:asciiTheme="majorHAnsi" w:eastAsia="MS Mincho" w:hAnsiTheme="majorHAnsi"/>
          <w:bCs/>
          <w:sz w:val="20"/>
          <w:szCs w:val="20"/>
          <w:lang w:val="es-ES"/>
        </w:rPr>
        <w:t xml:space="preserve"> alumnos al momento de los hechos. Según los peticionarios, las actividades de dicha organización se </w:t>
      </w:r>
      <w:r w:rsidR="00EF2646">
        <w:rPr>
          <w:rFonts w:asciiTheme="majorHAnsi" w:eastAsia="MS Mincho" w:hAnsiTheme="majorHAnsi"/>
          <w:bCs/>
          <w:sz w:val="20"/>
          <w:szCs w:val="20"/>
          <w:lang w:val="es-ES"/>
        </w:rPr>
        <w:t>habrían desarrollado</w:t>
      </w:r>
      <w:r w:rsidR="00D22FEC">
        <w:rPr>
          <w:rFonts w:asciiTheme="majorHAnsi" w:eastAsia="MS Mincho" w:hAnsiTheme="majorHAnsi"/>
          <w:bCs/>
          <w:sz w:val="20"/>
          <w:szCs w:val="20"/>
          <w:lang w:val="es-ES"/>
        </w:rPr>
        <w:t xml:space="preserve"> estrictamente dentro del ámbito universitario y sus act</w:t>
      </w:r>
      <w:r w:rsidR="00EF2646">
        <w:rPr>
          <w:rFonts w:asciiTheme="majorHAnsi" w:eastAsia="MS Mincho" w:hAnsiTheme="majorHAnsi"/>
          <w:bCs/>
          <w:sz w:val="20"/>
          <w:szCs w:val="20"/>
          <w:lang w:val="es-ES"/>
        </w:rPr>
        <w:t>ividades habrían sido públicas y tenían una t</w:t>
      </w:r>
      <w:r w:rsidR="00D22FEC">
        <w:rPr>
          <w:rFonts w:asciiTheme="majorHAnsi" w:eastAsia="MS Mincho" w:hAnsiTheme="majorHAnsi"/>
          <w:bCs/>
          <w:sz w:val="20"/>
          <w:szCs w:val="20"/>
          <w:lang w:val="es-ES"/>
        </w:rPr>
        <w:t xml:space="preserve">endencia ideológica de </w:t>
      </w:r>
      <w:r w:rsidR="00D22FEC">
        <w:rPr>
          <w:rFonts w:asciiTheme="majorHAnsi" w:eastAsia="MS Mincho" w:hAnsiTheme="majorHAnsi"/>
          <w:bCs/>
          <w:sz w:val="20"/>
          <w:szCs w:val="20"/>
          <w:lang w:val="es-ES"/>
        </w:rPr>
        <w:lastRenderedPageBreak/>
        <w:t>oposición al gobierno de l</w:t>
      </w:r>
      <w:r w:rsidR="00673B7A">
        <w:rPr>
          <w:rFonts w:asciiTheme="majorHAnsi" w:eastAsia="MS Mincho" w:hAnsiTheme="majorHAnsi"/>
          <w:bCs/>
          <w:sz w:val="20"/>
          <w:szCs w:val="20"/>
          <w:lang w:val="es-ES"/>
        </w:rPr>
        <w:t>a</w:t>
      </w:r>
      <w:r w:rsidR="00D22FEC">
        <w:rPr>
          <w:rFonts w:asciiTheme="majorHAnsi" w:eastAsia="MS Mincho" w:hAnsiTheme="majorHAnsi"/>
          <w:bCs/>
          <w:sz w:val="20"/>
          <w:szCs w:val="20"/>
          <w:lang w:val="es-ES"/>
        </w:rPr>
        <w:t xml:space="preserve"> época. Además, añadieron que</w:t>
      </w:r>
      <w:r w:rsidR="00EF2646">
        <w:rPr>
          <w:rFonts w:asciiTheme="majorHAnsi" w:eastAsia="MS Mincho" w:hAnsiTheme="majorHAnsi"/>
          <w:bCs/>
          <w:sz w:val="20"/>
          <w:szCs w:val="20"/>
          <w:lang w:val="es-ES"/>
        </w:rPr>
        <w:t>,</w:t>
      </w:r>
      <w:r w:rsidR="00D22FEC">
        <w:rPr>
          <w:rFonts w:asciiTheme="majorHAnsi" w:eastAsia="MS Mincho" w:hAnsiTheme="majorHAnsi"/>
          <w:bCs/>
          <w:sz w:val="20"/>
          <w:szCs w:val="20"/>
          <w:lang w:val="es-ES"/>
        </w:rPr>
        <w:t xml:space="preserve"> Ana Suyapa Rivera Sierra</w:t>
      </w:r>
      <w:r w:rsidR="00EF2646">
        <w:rPr>
          <w:rFonts w:asciiTheme="majorHAnsi" w:eastAsia="MS Mincho" w:hAnsiTheme="majorHAnsi"/>
          <w:bCs/>
          <w:sz w:val="20"/>
          <w:szCs w:val="20"/>
          <w:lang w:val="es-ES"/>
        </w:rPr>
        <w:t>,</w:t>
      </w:r>
      <w:r w:rsidR="00D22FEC">
        <w:rPr>
          <w:rFonts w:asciiTheme="majorHAnsi" w:eastAsia="MS Mincho" w:hAnsiTheme="majorHAnsi"/>
          <w:bCs/>
          <w:sz w:val="20"/>
          <w:szCs w:val="20"/>
          <w:lang w:val="es-ES"/>
        </w:rPr>
        <w:t xml:space="preserve"> no habría pertenecido a ninguna organización estudiantil o política. </w:t>
      </w:r>
    </w:p>
    <w:p w14:paraId="0D76CE25" w14:textId="77777777" w:rsidR="00D22FEC" w:rsidRPr="00D22FEC" w:rsidRDefault="00D22FEC" w:rsidP="00D22FEC">
      <w:pPr>
        <w:rPr>
          <w:rFonts w:asciiTheme="majorHAnsi" w:eastAsia="MS Mincho" w:hAnsiTheme="majorHAnsi"/>
          <w:b/>
          <w:sz w:val="20"/>
          <w:szCs w:val="20"/>
          <w:lang w:val="es-ES"/>
        </w:rPr>
      </w:pPr>
    </w:p>
    <w:p w14:paraId="2B7DA02E" w14:textId="0945F204" w:rsidR="00D22FEC" w:rsidRPr="00D22FEC" w:rsidRDefault="00D22FEC" w:rsidP="008E0166">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09"/>
        <w:jc w:val="both"/>
        <w:rPr>
          <w:rFonts w:asciiTheme="majorHAnsi" w:eastAsia="MS Mincho" w:hAnsiTheme="majorHAnsi"/>
          <w:b/>
          <w:sz w:val="20"/>
          <w:szCs w:val="20"/>
          <w:lang w:val="es-ES"/>
        </w:rPr>
      </w:pPr>
      <w:r>
        <w:rPr>
          <w:rFonts w:asciiTheme="majorHAnsi" w:eastAsia="MS Mincho" w:hAnsiTheme="majorHAnsi"/>
          <w:bCs/>
          <w:sz w:val="20"/>
          <w:szCs w:val="20"/>
          <w:lang w:val="es-ES"/>
        </w:rPr>
        <w:t xml:space="preserve">Los peticionarios señalaron que el 27 de abril de 1982, alrededor de las 5.30 am, la casa donde las presuntas víctimas residían en la colonia de Miraflores, ciudad de Tegucigalpa, habría sido allanada ilegalmente, presuntamente por seis hombres armados. Informaron que </w:t>
      </w:r>
      <w:r w:rsidR="008B2C8E">
        <w:rPr>
          <w:rFonts w:asciiTheme="majorHAnsi" w:eastAsia="MS Mincho" w:hAnsiTheme="majorHAnsi"/>
          <w:bCs/>
          <w:sz w:val="20"/>
          <w:szCs w:val="20"/>
          <w:lang w:val="es-ES"/>
        </w:rPr>
        <w:t>el</w:t>
      </w:r>
      <w:r>
        <w:rPr>
          <w:rFonts w:asciiTheme="majorHAnsi" w:eastAsia="MS Mincho" w:hAnsiTheme="majorHAnsi"/>
          <w:bCs/>
          <w:sz w:val="20"/>
          <w:szCs w:val="20"/>
          <w:lang w:val="es-ES"/>
        </w:rPr>
        <w:t xml:space="preserve"> padre de Gilda María y Ana Rivera Sierra, el señor Rafael Rivera Torres</w:t>
      </w:r>
      <w:r w:rsidR="00EF2646">
        <w:rPr>
          <w:rFonts w:asciiTheme="majorHAnsi" w:eastAsia="MS Mincho" w:hAnsiTheme="majorHAnsi"/>
          <w:bCs/>
          <w:sz w:val="20"/>
          <w:szCs w:val="20"/>
          <w:lang w:val="es-ES"/>
        </w:rPr>
        <w:t>,</w:t>
      </w:r>
      <w:r>
        <w:rPr>
          <w:rFonts w:asciiTheme="majorHAnsi" w:eastAsia="MS Mincho" w:hAnsiTheme="majorHAnsi"/>
          <w:bCs/>
          <w:sz w:val="20"/>
          <w:szCs w:val="20"/>
          <w:lang w:val="es-ES"/>
        </w:rPr>
        <w:t xml:space="preserve"> quien alquilaba la propiedad, habría solicitado ver las órdenes de captura, sin embargo, no habría obtenido respuesta alguna de los hombres armados que se encontraban en el lugar y habría sido detenido también. Tanto el señor Rafael Rivera Torres</w:t>
      </w:r>
      <w:r w:rsidR="00EF2646">
        <w:rPr>
          <w:rFonts w:asciiTheme="majorHAnsi" w:eastAsia="MS Mincho" w:hAnsiTheme="majorHAnsi"/>
          <w:bCs/>
          <w:sz w:val="20"/>
          <w:szCs w:val="20"/>
          <w:lang w:val="es-ES"/>
        </w:rPr>
        <w:t>,</w:t>
      </w:r>
      <w:r>
        <w:rPr>
          <w:rFonts w:asciiTheme="majorHAnsi" w:eastAsia="MS Mincho" w:hAnsiTheme="majorHAnsi"/>
          <w:bCs/>
          <w:sz w:val="20"/>
          <w:szCs w:val="20"/>
          <w:lang w:val="es-ES"/>
        </w:rPr>
        <w:t xml:space="preserve"> como las presuntas víctimas, habrían sido separados y trasladados al escuadrón policial ubicado en el Barrio Manchén en diferentes vehículos pick up doble cabina, c</w:t>
      </w:r>
      <w:r w:rsidR="00EF2646">
        <w:rPr>
          <w:rFonts w:asciiTheme="majorHAnsi" w:eastAsia="MS Mincho" w:hAnsiTheme="majorHAnsi"/>
          <w:bCs/>
          <w:sz w:val="20"/>
          <w:szCs w:val="20"/>
          <w:lang w:val="es-ES"/>
        </w:rPr>
        <w:t>on</w:t>
      </w:r>
      <w:r>
        <w:rPr>
          <w:rFonts w:asciiTheme="majorHAnsi" w:eastAsia="MS Mincho" w:hAnsiTheme="majorHAnsi"/>
          <w:bCs/>
          <w:sz w:val="20"/>
          <w:szCs w:val="20"/>
          <w:lang w:val="es-ES"/>
        </w:rPr>
        <w:t xml:space="preserve"> vidrios polarizados y </w:t>
      </w:r>
      <w:r w:rsidR="00EF2646">
        <w:rPr>
          <w:rFonts w:asciiTheme="majorHAnsi" w:eastAsia="MS Mincho" w:hAnsiTheme="majorHAnsi"/>
          <w:bCs/>
          <w:sz w:val="20"/>
          <w:szCs w:val="20"/>
          <w:lang w:val="es-ES"/>
        </w:rPr>
        <w:t>sin</w:t>
      </w:r>
      <w:r>
        <w:rPr>
          <w:rFonts w:asciiTheme="majorHAnsi" w:eastAsia="MS Mincho" w:hAnsiTheme="majorHAnsi"/>
          <w:bCs/>
          <w:sz w:val="20"/>
          <w:szCs w:val="20"/>
          <w:lang w:val="es-ES"/>
        </w:rPr>
        <w:t xml:space="preserve"> placas de identificación. De acuerdo a lo relatado por los peticionarios, esto habría sucedido a la vista de los vecinos de la Colonia. </w:t>
      </w:r>
    </w:p>
    <w:p w14:paraId="7E84A9AF" w14:textId="77777777" w:rsidR="00D22FEC" w:rsidRPr="00D22FEC" w:rsidRDefault="00D22FEC" w:rsidP="00D22FEC">
      <w:pPr>
        <w:pStyle w:val="ListParagraph"/>
        <w:rPr>
          <w:rFonts w:asciiTheme="majorHAnsi" w:eastAsia="MS Mincho" w:hAnsiTheme="majorHAnsi"/>
          <w:b/>
          <w:sz w:val="20"/>
          <w:szCs w:val="20"/>
          <w:lang w:val="es-ES"/>
        </w:rPr>
      </w:pPr>
    </w:p>
    <w:p w14:paraId="09A0F286" w14:textId="186ED6FC" w:rsidR="00D22FEC" w:rsidRPr="00D22FEC" w:rsidRDefault="00D22FEC" w:rsidP="008E0166">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09"/>
        <w:jc w:val="both"/>
        <w:rPr>
          <w:rFonts w:asciiTheme="majorHAnsi" w:eastAsia="MS Mincho" w:hAnsiTheme="majorHAnsi"/>
          <w:b/>
          <w:sz w:val="20"/>
          <w:szCs w:val="20"/>
          <w:lang w:val="es-ES"/>
        </w:rPr>
      </w:pPr>
      <w:r>
        <w:rPr>
          <w:rFonts w:asciiTheme="majorHAnsi" w:eastAsia="MS Mincho" w:hAnsiTheme="majorHAnsi"/>
          <w:bCs/>
          <w:sz w:val="20"/>
          <w:szCs w:val="20"/>
          <w:lang w:val="es-ES"/>
        </w:rPr>
        <w:t>Los peticionarios relataron que, en las instalaciones del escuadrón policial del Barrio el Manchén, las presuntas víctimas habrían sido colocadas en celdas e incomunicadas, mientras el señor Rafael Rivera Torres</w:t>
      </w:r>
      <w:r w:rsidR="00EF2646">
        <w:rPr>
          <w:rFonts w:asciiTheme="majorHAnsi" w:eastAsia="MS Mincho" w:hAnsiTheme="majorHAnsi"/>
          <w:bCs/>
          <w:sz w:val="20"/>
          <w:szCs w:val="20"/>
          <w:lang w:val="es-ES"/>
        </w:rPr>
        <w:t>,</w:t>
      </w:r>
      <w:r>
        <w:rPr>
          <w:rFonts w:asciiTheme="majorHAnsi" w:eastAsia="MS Mincho" w:hAnsiTheme="majorHAnsi"/>
          <w:bCs/>
          <w:sz w:val="20"/>
          <w:szCs w:val="20"/>
          <w:lang w:val="es-ES"/>
        </w:rPr>
        <w:t xml:space="preserve"> habría sido llevado a su domicilio y obligado a permitir el cateo de la propiedad. Dicho procedimiento se habría dado en presencia del vicerrector de la Universidad Nacional, un diputado del Congreso Nacional y </w:t>
      </w:r>
      <w:r w:rsidR="008B2C8E">
        <w:rPr>
          <w:rFonts w:asciiTheme="majorHAnsi" w:eastAsia="MS Mincho" w:hAnsiTheme="majorHAnsi"/>
          <w:bCs/>
          <w:sz w:val="20"/>
          <w:szCs w:val="20"/>
          <w:lang w:val="es-ES"/>
        </w:rPr>
        <w:t xml:space="preserve">de </w:t>
      </w:r>
      <w:r>
        <w:rPr>
          <w:rFonts w:asciiTheme="majorHAnsi" w:eastAsia="MS Mincho" w:hAnsiTheme="majorHAnsi"/>
          <w:bCs/>
          <w:sz w:val="20"/>
          <w:szCs w:val="20"/>
          <w:lang w:val="es-ES"/>
        </w:rPr>
        <w:t xml:space="preserve">una vecina de las presuntas víctimas. Al finalizar el registro, el señor Rivera Torres se habría presentado en el escuadrón policial con el fin de averiguar el paradero de los seis jóvenes. </w:t>
      </w:r>
    </w:p>
    <w:p w14:paraId="0FE6DBC5" w14:textId="77777777" w:rsidR="00D22FEC" w:rsidRPr="00D22FEC" w:rsidRDefault="00D22FEC" w:rsidP="00D22FEC">
      <w:pPr>
        <w:pStyle w:val="ListParagraph"/>
        <w:rPr>
          <w:rFonts w:asciiTheme="majorHAnsi" w:eastAsia="MS Mincho" w:hAnsiTheme="majorHAnsi"/>
          <w:b/>
          <w:sz w:val="20"/>
          <w:szCs w:val="20"/>
          <w:lang w:val="es-ES"/>
        </w:rPr>
      </w:pPr>
    </w:p>
    <w:p w14:paraId="09760693" w14:textId="5B624B88" w:rsidR="00D22FEC" w:rsidRPr="004C72AF" w:rsidRDefault="00D22FEC" w:rsidP="008E0166">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09"/>
        <w:jc w:val="both"/>
        <w:rPr>
          <w:rFonts w:asciiTheme="majorHAnsi" w:eastAsia="MS Mincho" w:hAnsiTheme="majorHAnsi"/>
          <w:b/>
          <w:sz w:val="20"/>
          <w:szCs w:val="20"/>
          <w:lang w:val="es-ES"/>
        </w:rPr>
      </w:pPr>
      <w:r>
        <w:rPr>
          <w:rFonts w:asciiTheme="majorHAnsi" w:eastAsia="MS Mincho" w:hAnsiTheme="majorHAnsi"/>
          <w:bCs/>
          <w:sz w:val="20"/>
          <w:szCs w:val="20"/>
          <w:lang w:val="es-ES"/>
        </w:rPr>
        <w:t>Los peticionarios alegaron que en las celdas del escuadrón policial donde se encontraban detenidas las presuntas víctimas, las mismas habrían sido interrogadas respecto a generalidades de sus vidas personales y cuestiones políticas. Relataron que habrían permanecido con los ojos vendados, las manos atadas y amordazados, h</w:t>
      </w:r>
      <w:r w:rsidR="004C72AF">
        <w:rPr>
          <w:rFonts w:asciiTheme="majorHAnsi" w:eastAsia="MS Mincho" w:hAnsiTheme="majorHAnsi"/>
          <w:bCs/>
          <w:sz w:val="20"/>
          <w:szCs w:val="20"/>
          <w:lang w:val="es-ES"/>
        </w:rPr>
        <w:t xml:space="preserve">asta la noche de ese mismo día, momento en el cual </w:t>
      </w:r>
      <w:r>
        <w:rPr>
          <w:rFonts w:asciiTheme="majorHAnsi" w:eastAsia="MS Mincho" w:hAnsiTheme="majorHAnsi"/>
          <w:bCs/>
          <w:sz w:val="20"/>
          <w:szCs w:val="20"/>
          <w:lang w:val="es-ES"/>
        </w:rPr>
        <w:t xml:space="preserve">habrían sido trasladados a una casa que se encontraría a unos 45 minutos de la ciudad de Tegucigalpa, lugar donde alegan que los hechos de violencia física, </w:t>
      </w:r>
      <w:r w:rsidRPr="004C72AF">
        <w:rPr>
          <w:rFonts w:asciiTheme="majorHAnsi" w:eastAsia="MS Mincho" w:hAnsiTheme="majorHAnsi"/>
          <w:bCs/>
          <w:sz w:val="20"/>
          <w:szCs w:val="20"/>
          <w:lang w:val="es-ES"/>
        </w:rPr>
        <w:t xml:space="preserve">verbal y psicológica habrían tenido lugar. </w:t>
      </w:r>
    </w:p>
    <w:p w14:paraId="64270D48" w14:textId="77777777" w:rsidR="00D22FEC" w:rsidRPr="004C72AF" w:rsidRDefault="00D22FEC" w:rsidP="00D22FEC">
      <w:pPr>
        <w:pStyle w:val="ListParagraph"/>
        <w:rPr>
          <w:rFonts w:asciiTheme="majorHAnsi" w:eastAsia="MS Mincho" w:hAnsiTheme="majorHAnsi"/>
          <w:b/>
          <w:sz w:val="20"/>
          <w:szCs w:val="20"/>
          <w:lang w:val="es-ES"/>
        </w:rPr>
      </w:pPr>
    </w:p>
    <w:p w14:paraId="4FF77A99" w14:textId="744A10C3" w:rsidR="00D22FEC" w:rsidRPr="004C72AF" w:rsidRDefault="00D22FEC" w:rsidP="008E0166">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09"/>
        <w:jc w:val="both"/>
        <w:rPr>
          <w:rFonts w:asciiTheme="majorHAnsi" w:eastAsia="MS Mincho" w:hAnsiTheme="majorHAnsi"/>
          <w:b/>
          <w:sz w:val="20"/>
          <w:szCs w:val="20"/>
          <w:lang w:val="es-ES"/>
        </w:rPr>
      </w:pPr>
      <w:r w:rsidRPr="004C72AF">
        <w:rPr>
          <w:rFonts w:asciiTheme="majorHAnsi" w:eastAsia="MS Mincho" w:hAnsiTheme="majorHAnsi"/>
          <w:bCs/>
          <w:sz w:val="20"/>
          <w:szCs w:val="20"/>
          <w:lang w:val="es-ES"/>
        </w:rPr>
        <w:t xml:space="preserve">Según los peticionarios, las presuntas víctimas habrían sido golpeadas y amenazadas de muerte y que particularmente Gilda María Rivera Sierra y Marlén Irasema </w:t>
      </w:r>
      <w:r w:rsidR="004C72AF" w:rsidRPr="004C72AF">
        <w:rPr>
          <w:rFonts w:asciiTheme="majorHAnsi" w:eastAsia="MS Mincho" w:hAnsiTheme="majorHAnsi"/>
          <w:bCs/>
          <w:sz w:val="20"/>
          <w:szCs w:val="20"/>
          <w:lang w:val="es-ES"/>
        </w:rPr>
        <w:t>Jiménez</w:t>
      </w:r>
      <w:r w:rsidRPr="004C72AF">
        <w:rPr>
          <w:rFonts w:asciiTheme="majorHAnsi" w:eastAsia="MS Mincho" w:hAnsiTheme="majorHAnsi"/>
          <w:bCs/>
          <w:sz w:val="20"/>
          <w:szCs w:val="20"/>
          <w:lang w:val="es-ES"/>
        </w:rPr>
        <w:t xml:space="preserve"> Puerto habrían </w:t>
      </w:r>
      <w:r w:rsidR="004C72AF">
        <w:rPr>
          <w:rFonts w:asciiTheme="majorHAnsi" w:eastAsia="MS Mincho" w:hAnsiTheme="majorHAnsi"/>
          <w:bCs/>
          <w:sz w:val="20"/>
          <w:szCs w:val="20"/>
          <w:lang w:val="es-ES"/>
        </w:rPr>
        <w:t>sido</w:t>
      </w:r>
      <w:r w:rsidRPr="004C72AF">
        <w:rPr>
          <w:rFonts w:asciiTheme="majorHAnsi" w:eastAsia="MS Mincho" w:hAnsiTheme="majorHAnsi"/>
          <w:bCs/>
          <w:sz w:val="20"/>
          <w:szCs w:val="20"/>
          <w:lang w:val="es-ES"/>
        </w:rPr>
        <w:t xml:space="preserve"> amenaza</w:t>
      </w:r>
      <w:r w:rsidR="004C72AF">
        <w:rPr>
          <w:rFonts w:asciiTheme="majorHAnsi" w:eastAsia="MS Mincho" w:hAnsiTheme="majorHAnsi"/>
          <w:bCs/>
          <w:sz w:val="20"/>
          <w:szCs w:val="20"/>
          <w:lang w:val="es-ES"/>
        </w:rPr>
        <w:t>das con</w:t>
      </w:r>
      <w:r w:rsidRPr="004C72AF">
        <w:rPr>
          <w:rFonts w:asciiTheme="majorHAnsi" w:eastAsia="MS Mincho" w:hAnsiTheme="majorHAnsi"/>
          <w:bCs/>
          <w:sz w:val="20"/>
          <w:szCs w:val="20"/>
          <w:lang w:val="es-ES"/>
        </w:rPr>
        <w:t xml:space="preserve"> ser violadas sexualmente. Los interrogatorios se habrían realizado por separado indagando cuestiones de política universitaria, líderes estudiantiles y la organización de la cual formaban parte. Relataron que hombres y mujeres habrían sido mantenidos en habitaciones separadas, donde además se les habría privado de alimentos y que algunos habrían tenido que aliviar sus necesidades fisiológicas en su ropa debido a que en pocas ocasiones les habrían permitido acceder a instalaciones sanitarias y, cuando </w:t>
      </w:r>
      <w:r w:rsidR="004C72AF">
        <w:rPr>
          <w:rFonts w:asciiTheme="majorHAnsi" w:eastAsia="MS Mincho" w:hAnsiTheme="majorHAnsi"/>
          <w:bCs/>
          <w:sz w:val="20"/>
          <w:szCs w:val="20"/>
          <w:lang w:val="es-ES"/>
        </w:rPr>
        <w:t xml:space="preserve">se </w:t>
      </w:r>
      <w:r w:rsidRPr="004C72AF">
        <w:rPr>
          <w:rFonts w:asciiTheme="majorHAnsi" w:eastAsia="MS Mincho" w:hAnsiTheme="majorHAnsi"/>
          <w:bCs/>
          <w:sz w:val="20"/>
          <w:szCs w:val="20"/>
          <w:lang w:val="es-ES"/>
        </w:rPr>
        <w:t xml:space="preserve">lo permitían, habría sido bajo custodia de una persona. </w:t>
      </w:r>
    </w:p>
    <w:p w14:paraId="21FFC891" w14:textId="77777777" w:rsidR="00D22FEC" w:rsidRPr="00D22FEC" w:rsidRDefault="00D22FEC" w:rsidP="00D22FEC">
      <w:pPr>
        <w:pStyle w:val="ListParagraph"/>
        <w:rPr>
          <w:rFonts w:asciiTheme="majorHAnsi" w:eastAsia="MS Mincho" w:hAnsiTheme="majorHAnsi"/>
          <w:b/>
          <w:sz w:val="20"/>
          <w:szCs w:val="20"/>
          <w:lang w:val="es-ES"/>
        </w:rPr>
      </w:pPr>
    </w:p>
    <w:p w14:paraId="6EDFFD28" w14:textId="31C807C2" w:rsidR="00D22FEC" w:rsidRPr="00D22FEC" w:rsidRDefault="00D22FEC" w:rsidP="008E0166">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09"/>
        <w:jc w:val="both"/>
        <w:rPr>
          <w:rFonts w:asciiTheme="majorHAnsi" w:eastAsia="MS Mincho" w:hAnsiTheme="majorHAnsi"/>
          <w:b/>
          <w:sz w:val="20"/>
          <w:szCs w:val="20"/>
          <w:lang w:val="es-ES"/>
        </w:rPr>
      </w:pPr>
      <w:r>
        <w:rPr>
          <w:rFonts w:asciiTheme="majorHAnsi" w:eastAsia="MS Mincho" w:hAnsiTheme="majorHAnsi"/>
          <w:bCs/>
          <w:sz w:val="20"/>
          <w:szCs w:val="20"/>
          <w:lang w:val="es-ES"/>
        </w:rPr>
        <w:t xml:space="preserve">Los peticionarios alegaron que Guillermo López Lone habría permanecido encerrado en un clóset, amordazado, atado de manos y pies, y que habrían utilizado un hule para cubrirle la cabeza y cara mientras lo golpeaban. </w:t>
      </w:r>
      <w:r w:rsidR="004C72AF">
        <w:rPr>
          <w:rFonts w:asciiTheme="majorHAnsi" w:eastAsia="MS Mincho" w:hAnsiTheme="majorHAnsi"/>
          <w:bCs/>
          <w:sz w:val="20"/>
          <w:szCs w:val="20"/>
          <w:lang w:val="es-ES"/>
        </w:rPr>
        <w:t xml:space="preserve">Asimismo, </w:t>
      </w:r>
      <w:r>
        <w:rPr>
          <w:rFonts w:asciiTheme="majorHAnsi" w:eastAsia="MS Mincho" w:hAnsiTheme="majorHAnsi"/>
          <w:bCs/>
          <w:sz w:val="20"/>
          <w:szCs w:val="20"/>
          <w:lang w:val="es-ES"/>
        </w:rPr>
        <w:t>Edwin López Lone, hermano de Guillermo, habría sido golpeado brutalmente e interrogado, además, habrían utilizado un hule para ahogarlo. Por otra parte, también le habrían</w:t>
      </w:r>
      <w:r w:rsidR="004C72AF">
        <w:rPr>
          <w:rFonts w:asciiTheme="majorHAnsi" w:eastAsia="MS Mincho" w:hAnsiTheme="majorHAnsi"/>
          <w:bCs/>
          <w:sz w:val="20"/>
          <w:szCs w:val="20"/>
          <w:lang w:val="es-ES"/>
        </w:rPr>
        <w:t xml:space="preserve"> dicho que su hermano ya estaba</w:t>
      </w:r>
      <w:r>
        <w:rPr>
          <w:rFonts w:asciiTheme="majorHAnsi" w:eastAsia="MS Mincho" w:hAnsiTheme="majorHAnsi"/>
          <w:bCs/>
          <w:sz w:val="20"/>
          <w:szCs w:val="20"/>
          <w:lang w:val="es-ES"/>
        </w:rPr>
        <w:t xml:space="preserve"> muerto y enterrado. Respecto a Milton Jiménez Puerto, los peticionarios señalaron que habría sido víctima de patadas en distintas partes del cuerpo, amenazas de que matarían a sus padres y le habrían dicho que Guillermo ya estaba muerto. Ana Suyapa Rivera Sierra habría permanecido bajo unas gradas con los ojos vendados y las manos atadas, además, habría podido reconocer a una de las personas que habría participado en la detención. </w:t>
      </w:r>
    </w:p>
    <w:p w14:paraId="2CE13501" w14:textId="77777777" w:rsidR="00D22FEC" w:rsidRPr="00D22FEC" w:rsidRDefault="00D22FEC" w:rsidP="00D22FEC">
      <w:pPr>
        <w:pStyle w:val="ListParagraph"/>
        <w:rPr>
          <w:rFonts w:asciiTheme="majorHAnsi" w:eastAsia="MS Mincho" w:hAnsiTheme="majorHAnsi"/>
          <w:b/>
          <w:sz w:val="20"/>
          <w:szCs w:val="20"/>
          <w:lang w:val="es-ES"/>
        </w:rPr>
      </w:pPr>
    </w:p>
    <w:p w14:paraId="7F20EAEB" w14:textId="13D95ED9" w:rsidR="00D22FEC" w:rsidRPr="00D22FEC" w:rsidRDefault="00D22FEC" w:rsidP="008E0166">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09"/>
        <w:jc w:val="both"/>
        <w:rPr>
          <w:rFonts w:asciiTheme="majorHAnsi" w:eastAsia="MS Mincho" w:hAnsiTheme="majorHAnsi"/>
          <w:b/>
          <w:sz w:val="20"/>
          <w:szCs w:val="20"/>
          <w:lang w:val="es-ES"/>
        </w:rPr>
      </w:pPr>
      <w:r>
        <w:rPr>
          <w:rFonts w:asciiTheme="majorHAnsi" w:eastAsia="MS Mincho" w:hAnsiTheme="majorHAnsi"/>
          <w:bCs/>
          <w:sz w:val="20"/>
          <w:szCs w:val="20"/>
          <w:lang w:val="es-ES"/>
        </w:rPr>
        <w:t xml:space="preserve">Según el relato de los peticionarios, tanto Gilda Rivera Sierra como Marlén Irasema Jiménez Puerto, habrían sido víctimas de violencia física, verbal, psicológica y sexual. Respecto a Gilda Rivera Sierra, los captores le habrían golpeado la espalda, mientras le decían que la iban a matar, que la iban a violar y que su cuerpo jamás sería encontrado. Además, la habrían introducido en un baño y la habrían desnudado mientras le repetían que iban a violarla. </w:t>
      </w:r>
      <w:r w:rsidR="004C72AF">
        <w:rPr>
          <w:rFonts w:asciiTheme="majorHAnsi" w:eastAsia="MS Mincho" w:hAnsiTheme="majorHAnsi"/>
          <w:bCs/>
          <w:sz w:val="20"/>
          <w:szCs w:val="20"/>
          <w:lang w:val="es-ES"/>
        </w:rPr>
        <w:t xml:space="preserve">Asimismo, </w:t>
      </w:r>
      <w:r>
        <w:rPr>
          <w:rFonts w:asciiTheme="majorHAnsi" w:eastAsia="MS Mincho" w:hAnsiTheme="majorHAnsi"/>
          <w:bCs/>
          <w:sz w:val="20"/>
          <w:szCs w:val="20"/>
          <w:lang w:val="es-ES"/>
        </w:rPr>
        <w:t xml:space="preserve">Marlén Irasema habría sido amenazada con ser torturada “como a las guerrilleras en el Salvador, poniendo electrochoques en la vagina y en el pecho abriéndole las piernas y metiéndole un ratón.” Además, le habrían dicho que uno de los muchachos había muerto y que antes de morir les habría dicho la verdad sobre ella. Los peticionarios señalaron también que habría sido introducida a la fuerza dentro de un armario y que un sujeto al que se referían como “el campesino” le habría tocado el cuerpo </w:t>
      </w:r>
      <w:r>
        <w:rPr>
          <w:rFonts w:asciiTheme="majorHAnsi" w:eastAsia="MS Mincho" w:hAnsiTheme="majorHAnsi"/>
          <w:bCs/>
          <w:sz w:val="20"/>
          <w:szCs w:val="20"/>
          <w:lang w:val="es-ES"/>
        </w:rPr>
        <w:lastRenderedPageBreak/>
        <w:t xml:space="preserve">e intentado besarla, a lo que ella se resistió y “el campesino” habría respondido que “le hacía un favor ya que la iban a matar”. </w:t>
      </w:r>
    </w:p>
    <w:p w14:paraId="563DAEDF" w14:textId="77777777" w:rsidR="00D22FEC" w:rsidRPr="00D22FEC" w:rsidRDefault="00D22FEC" w:rsidP="00D22FEC">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709"/>
        <w:jc w:val="both"/>
        <w:rPr>
          <w:rFonts w:asciiTheme="majorHAnsi" w:eastAsia="MS Mincho" w:hAnsiTheme="majorHAnsi"/>
          <w:b/>
          <w:sz w:val="20"/>
          <w:szCs w:val="20"/>
          <w:lang w:val="es-ES"/>
        </w:rPr>
      </w:pPr>
    </w:p>
    <w:p w14:paraId="0039E86E" w14:textId="1ED6866C" w:rsidR="00D22FEC" w:rsidRPr="00D22FEC" w:rsidRDefault="00D22FEC" w:rsidP="008E0166">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09"/>
        <w:jc w:val="both"/>
        <w:rPr>
          <w:rFonts w:asciiTheme="majorHAnsi" w:eastAsia="MS Mincho" w:hAnsiTheme="majorHAnsi"/>
          <w:b/>
          <w:sz w:val="20"/>
          <w:szCs w:val="20"/>
          <w:lang w:val="es-ES"/>
        </w:rPr>
      </w:pPr>
      <w:r>
        <w:rPr>
          <w:rFonts w:asciiTheme="majorHAnsi" w:eastAsia="MS Mincho" w:hAnsiTheme="majorHAnsi"/>
          <w:bCs/>
          <w:sz w:val="20"/>
          <w:szCs w:val="20"/>
          <w:lang w:val="es-ES"/>
        </w:rPr>
        <w:t xml:space="preserve">Los peticionarios señalaron que se habrían presentado tres recursos de </w:t>
      </w:r>
      <w:r w:rsidRPr="00D22FEC">
        <w:rPr>
          <w:rFonts w:asciiTheme="majorHAnsi" w:eastAsia="MS Mincho" w:hAnsiTheme="majorHAnsi"/>
          <w:bCs/>
          <w:i/>
          <w:iCs/>
          <w:sz w:val="20"/>
          <w:szCs w:val="20"/>
          <w:lang w:val="es-ES"/>
        </w:rPr>
        <w:t>habeas corpus</w:t>
      </w:r>
      <w:r>
        <w:rPr>
          <w:rFonts w:asciiTheme="majorHAnsi" w:eastAsia="MS Mincho" w:hAnsiTheme="majorHAnsi"/>
          <w:bCs/>
          <w:sz w:val="20"/>
          <w:szCs w:val="20"/>
          <w:lang w:val="es-ES"/>
        </w:rPr>
        <w:t xml:space="preserve">, con la solicitud de que se realizara una investigación respecto del paradero de los jóvenes. Sin embargo, los recursos habrían sido declarados no ha lugar ya que los jueces no habrían encontrado pruebas de registros de detención de las presuntas víctimas. Informaron que la Corte Suprema habría ordenado que las diligencias fueran archivadas y que dichos recursos fueran agregados al expediente judicial 445-82 de la Corte Suprema de Justicia. </w:t>
      </w:r>
    </w:p>
    <w:p w14:paraId="536C3B4D" w14:textId="77777777" w:rsidR="00D22FEC" w:rsidRPr="00D22FEC" w:rsidRDefault="00D22FEC" w:rsidP="00D22FEC">
      <w:pPr>
        <w:pStyle w:val="ListParagraph"/>
        <w:rPr>
          <w:rFonts w:asciiTheme="majorHAnsi" w:eastAsia="MS Mincho" w:hAnsiTheme="majorHAnsi"/>
          <w:b/>
          <w:sz w:val="20"/>
          <w:szCs w:val="20"/>
          <w:lang w:val="es-ES"/>
        </w:rPr>
      </w:pPr>
    </w:p>
    <w:p w14:paraId="26EFAA7D" w14:textId="3B4C47F0" w:rsidR="00D22FEC" w:rsidRPr="00D22FEC" w:rsidRDefault="00D22FEC" w:rsidP="008E0166">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09"/>
        <w:jc w:val="both"/>
        <w:rPr>
          <w:rFonts w:asciiTheme="majorHAnsi" w:eastAsia="MS Mincho" w:hAnsiTheme="majorHAnsi"/>
          <w:b/>
          <w:sz w:val="20"/>
          <w:szCs w:val="20"/>
          <w:lang w:val="es-ES"/>
        </w:rPr>
      </w:pPr>
      <w:r>
        <w:rPr>
          <w:rFonts w:asciiTheme="majorHAnsi" w:eastAsia="MS Mincho" w:hAnsiTheme="majorHAnsi"/>
          <w:bCs/>
          <w:sz w:val="20"/>
          <w:szCs w:val="20"/>
          <w:lang w:val="es-ES"/>
        </w:rPr>
        <w:t>Según los peticionarios, Marlén Irasema Jiménez Puerto, Edwin Dagoberto López Lone, Gilda Rivera Sierra y Ana Suyapa Rivera Sierra, habrían sido liberados el 4 de mayo de 1982</w:t>
      </w:r>
      <w:r w:rsidR="004C72AF">
        <w:rPr>
          <w:rFonts w:asciiTheme="majorHAnsi" w:eastAsia="MS Mincho" w:hAnsiTheme="majorHAnsi"/>
          <w:bCs/>
          <w:sz w:val="20"/>
          <w:szCs w:val="20"/>
          <w:lang w:val="es-ES"/>
        </w:rPr>
        <w:t>,</w:t>
      </w:r>
      <w:r>
        <w:rPr>
          <w:rFonts w:asciiTheme="majorHAnsi" w:eastAsia="MS Mincho" w:hAnsiTheme="majorHAnsi"/>
          <w:bCs/>
          <w:sz w:val="20"/>
          <w:szCs w:val="20"/>
          <w:lang w:val="es-ES"/>
        </w:rPr>
        <w:t xml:space="preserve"> sin explicación aparente. Por otra parte, Guillermo López Lone y Milton Jiménez Puerto habrían permanecido detenidos y unos hombres vestidos de civil y otros con atuendos militares, el día 7 de mayo, les habrían hecho firmar unos documentos que no les permitieron leer, </w:t>
      </w:r>
      <w:r w:rsidR="004C72AF">
        <w:rPr>
          <w:rFonts w:asciiTheme="majorHAnsi" w:eastAsia="MS Mincho" w:hAnsiTheme="majorHAnsi"/>
          <w:bCs/>
          <w:sz w:val="20"/>
          <w:szCs w:val="20"/>
          <w:lang w:val="es-ES"/>
        </w:rPr>
        <w:t xml:space="preserve">y </w:t>
      </w:r>
      <w:r>
        <w:rPr>
          <w:rFonts w:asciiTheme="majorHAnsi" w:eastAsia="MS Mincho" w:hAnsiTheme="majorHAnsi"/>
          <w:bCs/>
          <w:sz w:val="20"/>
          <w:szCs w:val="20"/>
          <w:lang w:val="es-ES"/>
        </w:rPr>
        <w:t xml:space="preserve">habrían tomado sus huellas dactilares y fotografías. Ambos jóvenes habrían sido puestos a disposición del Juzgado de Letras Primero de lo Criminal del Departamento de Francisco Morazán, por cargos de “delitos que atentan contra la seguridad del Estado y tenencia de armas nacionales”. Los peticionarios alegaron que en la hoja de remisión se habría dejado constancia de que fueron detenidos el 27 de abril de ese año a las 5:30 horas por “resistencia y mostrar indicios de que en la aludida casa se encontraban materiales explosivos.” Sin embargo, los peticionarios afirmaron que dichas afirmaciones serían falsas. </w:t>
      </w:r>
    </w:p>
    <w:p w14:paraId="4C30C3B4" w14:textId="77777777" w:rsidR="00D22FEC" w:rsidRPr="00D22FEC" w:rsidRDefault="00D22FEC" w:rsidP="00D22FEC">
      <w:pPr>
        <w:pStyle w:val="ListParagraph"/>
        <w:rPr>
          <w:rFonts w:asciiTheme="majorHAnsi" w:eastAsia="MS Mincho" w:hAnsiTheme="majorHAnsi"/>
          <w:b/>
          <w:sz w:val="20"/>
          <w:szCs w:val="20"/>
          <w:lang w:val="es-ES"/>
        </w:rPr>
      </w:pPr>
    </w:p>
    <w:p w14:paraId="1A2302D7" w14:textId="5E6AFCC0" w:rsidR="00D22FEC" w:rsidRPr="00D22FEC" w:rsidRDefault="00D22FEC" w:rsidP="008E0166">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09"/>
        <w:jc w:val="both"/>
        <w:rPr>
          <w:rFonts w:asciiTheme="majorHAnsi" w:eastAsia="MS Mincho" w:hAnsiTheme="majorHAnsi"/>
          <w:b/>
          <w:sz w:val="20"/>
          <w:szCs w:val="20"/>
          <w:lang w:val="es-ES"/>
        </w:rPr>
      </w:pPr>
      <w:r>
        <w:rPr>
          <w:rFonts w:asciiTheme="majorHAnsi" w:eastAsia="MS Mincho" w:hAnsiTheme="majorHAnsi"/>
          <w:bCs/>
          <w:sz w:val="20"/>
          <w:szCs w:val="20"/>
          <w:lang w:val="es-ES"/>
        </w:rPr>
        <w:t xml:space="preserve">Los peticionarios alegaron que, el 7 de mayo de 1982 se les tomó declaración a Milton Jiménez Puerto y a Guillermo López Lone ante el Juzgado de Letras Primero de lo Criminal del Departamento de Morazán, en el marco del proceso penal que se habría iniciado contra ellos. Ese mismo día habría sido ordenada su detención y traslado a la </w:t>
      </w:r>
      <w:r w:rsidR="007300D0">
        <w:rPr>
          <w:rFonts w:asciiTheme="majorHAnsi" w:eastAsia="MS Mincho" w:hAnsiTheme="majorHAnsi"/>
          <w:bCs/>
          <w:sz w:val="20"/>
          <w:szCs w:val="20"/>
          <w:lang w:val="es-ES"/>
        </w:rPr>
        <w:t>Penitenciaría</w:t>
      </w:r>
      <w:r>
        <w:rPr>
          <w:rFonts w:asciiTheme="majorHAnsi" w:eastAsia="MS Mincho" w:hAnsiTheme="majorHAnsi"/>
          <w:bCs/>
          <w:sz w:val="20"/>
          <w:szCs w:val="20"/>
          <w:lang w:val="es-ES"/>
        </w:rPr>
        <w:t xml:space="preserve"> Central. El día 13 de mayo</w:t>
      </w:r>
      <w:r w:rsidR="004C72AF">
        <w:rPr>
          <w:rFonts w:asciiTheme="majorHAnsi" w:eastAsia="MS Mincho" w:hAnsiTheme="majorHAnsi"/>
          <w:bCs/>
          <w:sz w:val="20"/>
          <w:szCs w:val="20"/>
          <w:lang w:val="es-ES"/>
        </w:rPr>
        <w:t>,</w:t>
      </w:r>
      <w:r>
        <w:rPr>
          <w:rFonts w:asciiTheme="majorHAnsi" w:eastAsia="MS Mincho" w:hAnsiTheme="majorHAnsi"/>
          <w:bCs/>
          <w:sz w:val="20"/>
          <w:szCs w:val="20"/>
          <w:lang w:val="es-ES"/>
        </w:rPr>
        <w:t xml:space="preserve"> el juez a cargo de la causa habría dictado un auto de prisión preventiva por “Actividades totalitarias y disociadoras contra la forma de gobierno republicano, democrático y representativo” en perjuicio del Estado hondureño. Ese mismo día, ambos habrían sido examinados por un médico forense quien habría informado que ambos jóvenes tenían cicatrices y excoriaciones en las muñecas, con características de hacer sido prod</w:t>
      </w:r>
      <w:r w:rsidR="004C72AF">
        <w:rPr>
          <w:rFonts w:asciiTheme="majorHAnsi" w:eastAsia="MS Mincho" w:hAnsiTheme="majorHAnsi"/>
          <w:bCs/>
          <w:sz w:val="20"/>
          <w:szCs w:val="20"/>
          <w:lang w:val="es-ES"/>
        </w:rPr>
        <w:t xml:space="preserve">ucidas por un arma contundente o una </w:t>
      </w:r>
      <w:r>
        <w:rPr>
          <w:rFonts w:asciiTheme="majorHAnsi" w:eastAsia="MS Mincho" w:hAnsiTheme="majorHAnsi"/>
          <w:bCs/>
          <w:sz w:val="20"/>
          <w:szCs w:val="20"/>
          <w:lang w:val="es-ES"/>
        </w:rPr>
        <w:t>cuerda</w:t>
      </w:r>
      <w:r w:rsidR="004C72AF">
        <w:rPr>
          <w:rFonts w:asciiTheme="majorHAnsi" w:eastAsia="MS Mincho" w:hAnsiTheme="majorHAnsi"/>
          <w:bCs/>
          <w:sz w:val="20"/>
          <w:szCs w:val="20"/>
          <w:lang w:val="es-ES"/>
        </w:rPr>
        <w:t>, las cuales habrían demostrado por lo menos indicios de torturas</w:t>
      </w:r>
      <w:r>
        <w:rPr>
          <w:rFonts w:asciiTheme="majorHAnsi" w:eastAsia="MS Mincho" w:hAnsiTheme="majorHAnsi"/>
          <w:bCs/>
          <w:sz w:val="20"/>
          <w:szCs w:val="20"/>
          <w:lang w:val="es-ES"/>
        </w:rPr>
        <w:t xml:space="preserve">. Según los peticionarios dicho médico no habría analizado otras lesiones como insensibilidad y cefalea generalizada que habían indicado las presuntas víctimas, y tampoco habría ordenado un estudio psicológico para determinar el daño causado por las supuestas torturas. </w:t>
      </w:r>
    </w:p>
    <w:p w14:paraId="34CA980D" w14:textId="77777777" w:rsidR="00D22FEC" w:rsidRPr="00D22FEC" w:rsidRDefault="00D22FEC" w:rsidP="00D22FEC">
      <w:pPr>
        <w:pStyle w:val="ListParagraph"/>
        <w:rPr>
          <w:rFonts w:asciiTheme="majorHAnsi" w:eastAsia="MS Mincho" w:hAnsiTheme="majorHAnsi"/>
          <w:b/>
          <w:sz w:val="20"/>
          <w:szCs w:val="20"/>
          <w:lang w:val="es-ES"/>
        </w:rPr>
      </w:pPr>
    </w:p>
    <w:p w14:paraId="711103C5" w14:textId="5280E7BD" w:rsidR="00D22FEC" w:rsidRPr="00D22FEC" w:rsidRDefault="00D22FEC" w:rsidP="008E0166">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09"/>
        <w:jc w:val="both"/>
        <w:rPr>
          <w:rFonts w:asciiTheme="majorHAnsi" w:eastAsia="MS Mincho" w:hAnsiTheme="majorHAnsi"/>
          <w:b/>
          <w:sz w:val="20"/>
          <w:szCs w:val="20"/>
          <w:lang w:val="es-ES"/>
        </w:rPr>
      </w:pPr>
      <w:r>
        <w:rPr>
          <w:rFonts w:asciiTheme="majorHAnsi" w:eastAsia="MS Mincho" w:hAnsiTheme="majorHAnsi"/>
          <w:bCs/>
          <w:sz w:val="20"/>
          <w:szCs w:val="20"/>
          <w:lang w:val="es-ES"/>
        </w:rPr>
        <w:t xml:space="preserve">Los peticionarios señalaron que el abogado de las presuntas víctimas presentó una fianza depositaria para que </w:t>
      </w:r>
      <w:r w:rsidR="004C72AF">
        <w:rPr>
          <w:rFonts w:asciiTheme="majorHAnsi" w:eastAsia="MS Mincho" w:hAnsiTheme="majorHAnsi"/>
          <w:bCs/>
          <w:sz w:val="20"/>
          <w:szCs w:val="20"/>
          <w:lang w:val="es-ES"/>
        </w:rPr>
        <w:t>fueran</w:t>
      </w:r>
      <w:r>
        <w:rPr>
          <w:rFonts w:asciiTheme="majorHAnsi" w:eastAsia="MS Mincho" w:hAnsiTheme="majorHAnsi"/>
          <w:bCs/>
          <w:sz w:val="20"/>
          <w:szCs w:val="20"/>
          <w:lang w:val="es-ES"/>
        </w:rPr>
        <w:t xml:space="preserve"> puestos en libertad el 14 de mayo de 1982, ese mismo día el juez a cargo lo consideró pertinente y ordenó la libertad provisional de los dos jóvenes detenidos. El sobreseimiento definitivo de ambos fue dictado el 25 de noviembre de 1983 y confirmado por la Corte de Apelaciones el 15 de diciembre del mismo año. </w:t>
      </w:r>
    </w:p>
    <w:p w14:paraId="76AF9F1D" w14:textId="77777777" w:rsidR="00D22FEC" w:rsidRPr="00D22FEC" w:rsidRDefault="00D22FEC" w:rsidP="00D22FEC">
      <w:pPr>
        <w:pStyle w:val="ListParagraph"/>
        <w:rPr>
          <w:rFonts w:asciiTheme="majorHAnsi" w:eastAsia="MS Mincho" w:hAnsiTheme="majorHAnsi"/>
          <w:b/>
          <w:sz w:val="20"/>
          <w:szCs w:val="20"/>
          <w:lang w:val="es-ES"/>
        </w:rPr>
      </w:pPr>
    </w:p>
    <w:p w14:paraId="49CA7321" w14:textId="603BDF26" w:rsidR="00D22FEC" w:rsidRPr="008E0166" w:rsidRDefault="00D22FEC" w:rsidP="008E0166">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09"/>
        <w:jc w:val="both"/>
        <w:rPr>
          <w:rFonts w:asciiTheme="majorHAnsi" w:eastAsia="MS Mincho" w:hAnsiTheme="majorHAnsi"/>
          <w:b/>
          <w:sz w:val="20"/>
          <w:szCs w:val="20"/>
          <w:lang w:val="es-ES"/>
        </w:rPr>
      </w:pPr>
      <w:r>
        <w:rPr>
          <w:rFonts w:asciiTheme="majorHAnsi" w:eastAsia="MS Mincho" w:hAnsiTheme="majorHAnsi"/>
          <w:bCs/>
          <w:sz w:val="20"/>
          <w:szCs w:val="20"/>
          <w:lang w:val="es-ES"/>
        </w:rPr>
        <w:t>Los peticionarios informaron que la Fiscalía de Derechos Humanos habría present</w:t>
      </w:r>
      <w:r w:rsidR="00A40DBF">
        <w:rPr>
          <w:rFonts w:asciiTheme="majorHAnsi" w:eastAsia="MS Mincho" w:hAnsiTheme="majorHAnsi"/>
          <w:bCs/>
          <w:sz w:val="20"/>
          <w:szCs w:val="20"/>
          <w:lang w:val="es-ES"/>
        </w:rPr>
        <w:t>ado una acusación en contra de nueve</w:t>
      </w:r>
      <w:r>
        <w:rPr>
          <w:rFonts w:asciiTheme="majorHAnsi" w:eastAsia="MS Mincho" w:hAnsiTheme="majorHAnsi"/>
          <w:bCs/>
          <w:sz w:val="20"/>
          <w:szCs w:val="20"/>
          <w:lang w:val="es-ES"/>
        </w:rPr>
        <w:t xml:space="preserve"> funcionarios, el 21 de julio de 1995, </w:t>
      </w:r>
      <w:r w:rsidR="004C72AF">
        <w:rPr>
          <w:rFonts w:asciiTheme="majorHAnsi" w:eastAsia="MS Mincho" w:hAnsiTheme="majorHAnsi"/>
          <w:bCs/>
          <w:sz w:val="20"/>
          <w:szCs w:val="20"/>
          <w:lang w:val="es-ES"/>
        </w:rPr>
        <w:t>sospechosos</w:t>
      </w:r>
      <w:r>
        <w:rPr>
          <w:rFonts w:asciiTheme="majorHAnsi" w:eastAsia="MS Mincho" w:hAnsiTheme="majorHAnsi"/>
          <w:bCs/>
          <w:sz w:val="20"/>
          <w:szCs w:val="20"/>
          <w:lang w:val="es-ES"/>
        </w:rPr>
        <w:t xml:space="preserve"> de ser los supuestos responsables de los delitos de asesinato en grado de tentativa y detención ilegal, en perjuicio de las presuntas víctimas. El 4 de diciembre de 1995</w:t>
      </w:r>
      <w:r w:rsidR="004C72AF">
        <w:rPr>
          <w:rFonts w:asciiTheme="majorHAnsi" w:eastAsia="MS Mincho" w:hAnsiTheme="majorHAnsi"/>
          <w:bCs/>
          <w:sz w:val="20"/>
          <w:szCs w:val="20"/>
          <w:lang w:val="es-ES"/>
        </w:rPr>
        <w:t>,</w:t>
      </w:r>
      <w:r>
        <w:rPr>
          <w:rFonts w:asciiTheme="majorHAnsi" w:eastAsia="MS Mincho" w:hAnsiTheme="majorHAnsi"/>
          <w:bCs/>
          <w:sz w:val="20"/>
          <w:szCs w:val="20"/>
          <w:lang w:val="es-ES"/>
        </w:rPr>
        <w:t xml:space="preserve"> se dictó el auto de prisión en contra de los agentes del Estado acusados. Los peticionarios señalaron que únicamente se le tomó declaración a uno de los acusados y que no se habrían realizado acciones para dar con el paradero del resto de los imputados, pese a existir órdenes de captura. El 19 de mayo de 2002</w:t>
      </w:r>
      <w:r w:rsidR="004C72AF">
        <w:rPr>
          <w:rFonts w:asciiTheme="majorHAnsi" w:eastAsia="MS Mincho" w:hAnsiTheme="majorHAnsi"/>
          <w:bCs/>
          <w:sz w:val="20"/>
          <w:szCs w:val="20"/>
          <w:lang w:val="es-ES"/>
        </w:rPr>
        <w:t>,</w:t>
      </w:r>
      <w:r>
        <w:rPr>
          <w:rFonts w:asciiTheme="majorHAnsi" w:eastAsia="MS Mincho" w:hAnsiTheme="majorHAnsi"/>
          <w:bCs/>
          <w:sz w:val="20"/>
          <w:szCs w:val="20"/>
          <w:lang w:val="es-ES"/>
        </w:rPr>
        <w:t xml:space="preserve"> se habría dictado una sentencia condenatoria contra uno de los imputados, imponiendo una pena de cuatro años de reclusión. Los demás imputados se encontrarían en libertad.</w:t>
      </w:r>
    </w:p>
    <w:p w14:paraId="5FFDD1F7" w14:textId="77777777" w:rsidR="008D768D" w:rsidRPr="00D22FEC" w:rsidRDefault="008D768D" w:rsidP="001D65EF">
      <w:pPr>
        <w:tabs>
          <w:tab w:val="center" w:pos="5400"/>
        </w:tabs>
        <w:suppressAutoHyphens/>
        <w:spacing w:line="276" w:lineRule="auto"/>
        <w:rPr>
          <w:rFonts w:asciiTheme="majorHAnsi" w:hAnsiTheme="majorHAnsi"/>
          <w:sz w:val="20"/>
          <w:szCs w:val="20"/>
          <w:lang w:val="es-ES"/>
        </w:rPr>
      </w:pPr>
    </w:p>
    <w:p w14:paraId="725A66F3" w14:textId="77777777" w:rsidR="00FA00EE" w:rsidRDefault="00FA00EE" w:rsidP="00FA00EE">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ind w:left="1440"/>
        <w:jc w:val="both"/>
        <w:rPr>
          <w:rFonts w:asciiTheme="majorHAnsi" w:eastAsia="MS Mincho" w:hAnsiTheme="majorHAnsi"/>
          <w:b/>
          <w:sz w:val="20"/>
          <w:szCs w:val="20"/>
          <w:lang w:val="es-ES"/>
        </w:rPr>
        <w:sectPr w:rsidR="00FA00EE" w:rsidSect="00934A2C">
          <w:type w:val="oddPage"/>
          <w:pgSz w:w="12240" w:h="15840"/>
          <w:pgMar w:top="1440" w:right="1440" w:bottom="1440" w:left="1440" w:header="720" w:footer="720" w:gutter="0"/>
          <w:pgNumType w:start="1"/>
          <w:cols w:space="720"/>
          <w:docGrid w:linePitch="326"/>
        </w:sectPr>
      </w:pPr>
    </w:p>
    <w:p w14:paraId="0615EF54" w14:textId="178F5FC9" w:rsidR="00D22FEC" w:rsidRPr="004C72AF" w:rsidRDefault="00D22FEC" w:rsidP="00FA00EE">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ind w:left="1440"/>
        <w:jc w:val="both"/>
        <w:rPr>
          <w:rFonts w:asciiTheme="majorHAnsi" w:eastAsia="MS Mincho" w:hAnsiTheme="majorHAnsi"/>
          <w:b/>
          <w:sz w:val="20"/>
          <w:szCs w:val="20"/>
          <w:lang w:val="es-ES"/>
        </w:rPr>
      </w:pPr>
      <w:r w:rsidRPr="004C72AF">
        <w:rPr>
          <w:rFonts w:asciiTheme="majorHAnsi" w:eastAsia="MS Mincho" w:hAnsiTheme="majorHAnsi"/>
          <w:b/>
          <w:sz w:val="20"/>
          <w:szCs w:val="20"/>
          <w:lang w:val="es-ES"/>
        </w:rPr>
        <w:lastRenderedPageBreak/>
        <w:t>SOLUCIÓN AMISTOSA</w:t>
      </w:r>
    </w:p>
    <w:p w14:paraId="128B119B" w14:textId="77777777" w:rsidR="00D22FEC" w:rsidRPr="00DB4BE4" w:rsidRDefault="00D22FEC" w:rsidP="00D22FEC">
      <w:pPr>
        <w:pStyle w:val="ListParagraph"/>
        <w:ind w:firstLine="720"/>
        <w:jc w:val="both"/>
        <w:rPr>
          <w:rFonts w:asciiTheme="majorHAnsi" w:eastAsia="Times New Roman" w:hAnsiTheme="majorHAnsi"/>
          <w:sz w:val="20"/>
          <w:szCs w:val="20"/>
          <w:bdr w:val="none" w:sz="0" w:space="0" w:color="auto" w:frame="1"/>
          <w:lang w:val="es-AR"/>
        </w:rPr>
      </w:pPr>
    </w:p>
    <w:p w14:paraId="7C2F2199" w14:textId="6AF52F8E" w:rsidR="00D22FEC" w:rsidRPr="00B85191" w:rsidRDefault="00D22FEC" w:rsidP="00D22FEC">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Times New Roman" w:hAnsiTheme="majorHAnsi"/>
          <w:sz w:val="20"/>
          <w:szCs w:val="20"/>
          <w:bdr w:val="none" w:sz="0" w:space="0" w:color="auto"/>
          <w:lang w:val="es-ES_tradnl"/>
        </w:rPr>
      </w:pPr>
      <w:r w:rsidRPr="00DB4BE4">
        <w:rPr>
          <w:rFonts w:asciiTheme="majorHAnsi" w:eastAsia="Times New Roman" w:hAnsiTheme="majorHAnsi"/>
          <w:sz w:val="20"/>
          <w:szCs w:val="20"/>
          <w:lang w:val="es-ES"/>
        </w:rPr>
        <w:t>A continuación</w:t>
      </w:r>
      <w:r>
        <w:rPr>
          <w:rFonts w:asciiTheme="majorHAnsi" w:eastAsia="Times New Roman" w:hAnsiTheme="majorHAnsi"/>
          <w:sz w:val="20"/>
          <w:szCs w:val="20"/>
          <w:lang w:val="es-ES"/>
        </w:rPr>
        <w:t>,</w:t>
      </w:r>
      <w:r w:rsidRPr="00DB4BE4">
        <w:rPr>
          <w:rFonts w:asciiTheme="majorHAnsi" w:eastAsia="Times New Roman" w:hAnsiTheme="majorHAnsi"/>
          <w:sz w:val="20"/>
          <w:szCs w:val="20"/>
          <w:lang w:val="es-ES"/>
        </w:rPr>
        <w:t xml:space="preserve"> se incluye el texto del acuerdo de solución amistosa </w:t>
      </w:r>
      <w:r>
        <w:rPr>
          <w:rFonts w:asciiTheme="majorHAnsi" w:eastAsia="Times New Roman" w:hAnsiTheme="majorHAnsi"/>
          <w:sz w:val="20"/>
          <w:szCs w:val="20"/>
          <w:lang w:val="es-ES"/>
        </w:rPr>
        <w:t>firmado por las partes</w:t>
      </w:r>
      <w:r w:rsidRPr="00DB4BE4">
        <w:rPr>
          <w:rFonts w:asciiTheme="majorHAnsi" w:eastAsia="Times New Roman" w:hAnsiTheme="majorHAnsi"/>
          <w:sz w:val="20"/>
          <w:szCs w:val="20"/>
          <w:lang w:val="es-ES"/>
        </w:rPr>
        <w:t xml:space="preserve"> el </w:t>
      </w:r>
      <w:r>
        <w:rPr>
          <w:rFonts w:asciiTheme="majorHAnsi" w:eastAsia="Times New Roman" w:hAnsiTheme="majorHAnsi"/>
          <w:sz w:val="20"/>
          <w:szCs w:val="20"/>
          <w:lang w:val="es-ES"/>
        </w:rPr>
        <w:t>19</w:t>
      </w:r>
      <w:r w:rsidRPr="00DB4BE4">
        <w:rPr>
          <w:rFonts w:asciiTheme="majorHAnsi" w:eastAsia="Times New Roman" w:hAnsiTheme="majorHAnsi"/>
          <w:sz w:val="20"/>
          <w:szCs w:val="20"/>
          <w:lang w:val="es-ES"/>
        </w:rPr>
        <w:t xml:space="preserve"> de</w:t>
      </w:r>
      <w:r>
        <w:rPr>
          <w:rFonts w:asciiTheme="majorHAnsi" w:eastAsia="Times New Roman" w:hAnsiTheme="majorHAnsi"/>
          <w:sz w:val="20"/>
          <w:szCs w:val="20"/>
          <w:lang w:val="es-ES"/>
        </w:rPr>
        <w:t xml:space="preserve"> junio</w:t>
      </w:r>
      <w:r w:rsidRPr="00DB4BE4">
        <w:rPr>
          <w:rFonts w:asciiTheme="majorHAnsi" w:eastAsia="Times New Roman" w:hAnsiTheme="majorHAnsi"/>
          <w:sz w:val="20"/>
          <w:szCs w:val="20"/>
          <w:lang w:val="es-ES"/>
        </w:rPr>
        <w:t xml:space="preserve"> de 201</w:t>
      </w:r>
      <w:r>
        <w:rPr>
          <w:rFonts w:asciiTheme="majorHAnsi" w:eastAsia="Times New Roman" w:hAnsiTheme="majorHAnsi"/>
          <w:sz w:val="20"/>
          <w:szCs w:val="20"/>
          <w:lang w:val="es-ES"/>
        </w:rPr>
        <w:t>7</w:t>
      </w:r>
      <w:r w:rsidRPr="00DB4BE4">
        <w:rPr>
          <w:rFonts w:asciiTheme="majorHAnsi" w:eastAsia="Times New Roman" w:hAnsiTheme="majorHAnsi"/>
          <w:sz w:val="20"/>
          <w:szCs w:val="20"/>
          <w:lang w:val="es-ES"/>
        </w:rPr>
        <w:t>:</w:t>
      </w:r>
    </w:p>
    <w:p w14:paraId="5B2E59F7" w14:textId="77777777" w:rsidR="00B85191" w:rsidRPr="00D22FEC" w:rsidRDefault="00B85191" w:rsidP="00B8519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lang w:val="es-ES_tradnl"/>
        </w:rPr>
      </w:pPr>
    </w:p>
    <w:p w14:paraId="38F28135" w14:textId="77777777" w:rsidR="004F4D87" w:rsidRDefault="004F4D87" w:rsidP="00D22FEC">
      <w:pPr>
        <w:pBdr>
          <w:top w:val="none" w:sz="0" w:space="0" w:color="auto"/>
          <w:left w:val="none" w:sz="0" w:space="0" w:color="auto"/>
          <w:bottom w:val="none" w:sz="0" w:space="0" w:color="auto"/>
          <w:right w:val="none" w:sz="0" w:space="0" w:color="auto"/>
          <w:between w:val="none" w:sz="0" w:space="0" w:color="auto"/>
          <w:bar w:val="none" w:sz="0" w:color="auto"/>
        </w:pBdr>
        <w:ind w:left="720"/>
        <w:jc w:val="center"/>
        <w:rPr>
          <w:rFonts w:asciiTheme="majorHAnsi" w:eastAsia="Times New Roman" w:hAnsiTheme="majorHAnsi"/>
          <w:b/>
          <w:bCs/>
          <w:sz w:val="20"/>
          <w:szCs w:val="20"/>
          <w:u w:val="single"/>
          <w:bdr w:val="none" w:sz="0" w:space="0" w:color="auto"/>
          <w:lang w:val="es-ES_tradnl"/>
        </w:rPr>
      </w:pPr>
    </w:p>
    <w:p w14:paraId="0216D938" w14:textId="36C4DA2B" w:rsidR="00D22FEC" w:rsidRPr="00D22FEC" w:rsidRDefault="00D22FEC" w:rsidP="005774A6">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center"/>
        <w:rPr>
          <w:rFonts w:asciiTheme="majorHAnsi" w:eastAsia="Times New Roman" w:hAnsiTheme="majorHAnsi"/>
          <w:b/>
          <w:bCs/>
          <w:sz w:val="20"/>
          <w:szCs w:val="20"/>
          <w:u w:val="single"/>
          <w:bdr w:val="none" w:sz="0" w:space="0" w:color="auto"/>
          <w:lang w:val="es-ES_tradnl"/>
        </w:rPr>
      </w:pPr>
      <w:r w:rsidRPr="00D22FEC">
        <w:rPr>
          <w:rFonts w:asciiTheme="majorHAnsi" w:eastAsia="Times New Roman" w:hAnsiTheme="majorHAnsi"/>
          <w:b/>
          <w:bCs/>
          <w:sz w:val="20"/>
          <w:szCs w:val="20"/>
          <w:u w:val="single"/>
          <w:bdr w:val="none" w:sz="0" w:space="0" w:color="auto"/>
          <w:lang w:val="es-ES_tradnl"/>
        </w:rPr>
        <w:t>ADÁN GUILLERMO LÓPEZ LONE Y OTROS</w:t>
      </w:r>
    </w:p>
    <w:p w14:paraId="4197F2BD" w14:textId="77777777" w:rsidR="00D22FEC" w:rsidRPr="00D22FEC" w:rsidRDefault="00D22FEC" w:rsidP="005774A6">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center"/>
        <w:rPr>
          <w:rFonts w:asciiTheme="majorHAnsi" w:eastAsia="Times New Roman" w:hAnsiTheme="majorHAnsi"/>
          <w:b/>
          <w:bCs/>
          <w:sz w:val="20"/>
          <w:szCs w:val="20"/>
          <w:u w:val="single"/>
          <w:bdr w:val="none" w:sz="0" w:space="0" w:color="auto"/>
          <w:lang w:val="es-ES_tradnl"/>
        </w:rPr>
      </w:pPr>
      <w:r w:rsidRPr="00D22FEC">
        <w:rPr>
          <w:rFonts w:asciiTheme="majorHAnsi" w:eastAsia="Times New Roman" w:hAnsiTheme="majorHAnsi"/>
          <w:b/>
          <w:bCs/>
          <w:sz w:val="20"/>
          <w:szCs w:val="20"/>
          <w:u w:val="single"/>
          <w:bdr w:val="none" w:sz="0" w:space="0" w:color="auto"/>
          <w:lang w:val="es-ES_tradnl"/>
        </w:rPr>
        <w:t>CASO CIDH 12.891</w:t>
      </w:r>
    </w:p>
    <w:p w14:paraId="7D481BBE" w14:textId="07081E29" w:rsidR="00D22FEC" w:rsidRPr="00D22FEC" w:rsidRDefault="00D22FEC" w:rsidP="005774A6">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center"/>
        <w:rPr>
          <w:rFonts w:asciiTheme="majorHAnsi" w:eastAsia="Times New Roman" w:hAnsiTheme="majorHAnsi"/>
          <w:b/>
          <w:bCs/>
          <w:sz w:val="20"/>
          <w:szCs w:val="20"/>
          <w:u w:val="single"/>
          <w:bdr w:val="none" w:sz="0" w:space="0" w:color="auto"/>
          <w:lang w:val="es-ES_tradnl"/>
        </w:rPr>
      </w:pPr>
      <w:r w:rsidRPr="00D22FEC">
        <w:rPr>
          <w:rFonts w:asciiTheme="majorHAnsi" w:eastAsia="Times New Roman" w:hAnsiTheme="majorHAnsi"/>
          <w:b/>
          <w:bCs/>
          <w:sz w:val="20"/>
          <w:szCs w:val="20"/>
          <w:u w:val="single"/>
          <w:bdr w:val="none" w:sz="0" w:space="0" w:color="auto"/>
          <w:lang w:val="es-ES_tradnl"/>
        </w:rPr>
        <w:t>ACUERDO DE SOLUCION AMISTOSA</w:t>
      </w:r>
    </w:p>
    <w:p w14:paraId="525D4C1F" w14:textId="498F1C6A" w:rsidR="00D22FEC" w:rsidRPr="00D22FEC" w:rsidRDefault="00D22FEC" w:rsidP="005774A6">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center"/>
        <w:rPr>
          <w:rFonts w:asciiTheme="majorHAnsi" w:eastAsia="Times New Roman" w:hAnsiTheme="majorHAnsi"/>
          <w:b/>
          <w:bCs/>
          <w:sz w:val="20"/>
          <w:szCs w:val="20"/>
          <w:u w:val="single"/>
          <w:bdr w:val="none" w:sz="0" w:space="0" w:color="auto"/>
          <w:lang w:val="es-ES_tradnl"/>
        </w:rPr>
      </w:pPr>
      <w:r w:rsidRPr="00D22FEC">
        <w:rPr>
          <w:rFonts w:asciiTheme="majorHAnsi" w:eastAsia="Times New Roman" w:hAnsiTheme="majorHAnsi"/>
          <w:b/>
          <w:bCs/>
          <w:sz w:val="20"/>
          <w:szCs w:val="20"/>
          <w:u w:val="single"/>
          <w:bdr w:val="none" w:sz="0" w:space="0" w:color="auto"/>
          <w:lang w:val="es-ES_tradnl"/>
        </w:rPr>
        <w:t>PRESENTACIÓN</w:t>
      </w:r>
    </w:p>
    <w:p w14:paraId="1241F2B1" w14:textId="77777777" w:rsidR="00D22FEC" w:rsidRPr="00D22FEC" w:rsidRDefault="00D22FEC" w:rsidP="005774A6">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center"/>
        <w:rPr>
          <w:rFonts w:asciiTheme="majorHAnsi" w:eastAsia="Times New Roman" w:hAnsiTheme="majorHAnsi"/>
          <w:sz w:val="20"/>
          <w:szCs w:val="20"/>
          <w:bdr w:val="none" w:sz="0" w:space="0" w:color="auto"/>
          <w:lang w:val="es-ES_tradnl"/>
        </w:rPr>
      </w:pPr>
    </w:p>
    <w:p w14:paraId="39AC8E84" w14:textId="350F9BE6" w:rsidR="00D22FEC" w:rsidRPr="00D22FEC" w:rsidRDefault="00D22FEC" w:rsidP="005774A6">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sz w:val="20"/>
          <w:szCs w:val="20"/>
          <w:bdr w:val="none" w:sz="0" w:space="0" w:color="auto"/>
          <w:lang w:val="es-ES_tradnl"/>
        </w:rPr>
      </w:pPr>
      <w:r w:rsidRPr="00685525">
        <w:rPr>
          <w:rFonts w:asciiTheme="majorHAnsi" w:eastAsia="Times New Roman" w:hAnsiTheme="majorHAnsi"/>
          <w:sz w:val="20"/>
          <w:szCs w:val="20"/>
          <w:bdr w:val="none" w:sz="0" w:space="0" w:color="auto"/>
          <w:lang w:val="es-ES_tradnl"/>
        </w:rPr>
        <w:t xml:space="preserve">El presente contiene </w:t>
      </w:r>
      <w:r w:rsidRPr="00685525">
        <w:rPr>
          <w:rFonts w:asciiTheme="majorHAnsi" w:eastAsia="Times New Roman" w:hAnsiTheme="majorHAnsi"/>
          <w:b/>
          <w:bCs/>
          <w:sz w:val="20"/>
          <w:szCs w:val="20"/>
          <w:bdr w:val="none" w:sz="0" w:space="0" w:color="auto"/>
          <w:lang w:val="es-ES_tradnl"/>
        </w:rPr>
        <w:t>EL ACUERDO DE SOLUCION AMISTOSA DEL CASO CIDH 12.891</w:t>
      </w:r>
      <w:r w:rsidRPr="00685525">
        <w:rPr>
          <w:rFonts w:asciiTheme="majorHAnsi" w:eastAsia="Times New Roman" w:hAnsiTheme="majorHAnsi"/>
          <w:sz w:val="20"/>
          <w:szCs w:val="20"/>
          <w:bdr w:val="none" w:sz="0" w:space="0" w:color="auto"/>
          <w:lang w:val="es-ES_tradnl"/>
        </w:rPr>
        <w:t xml:space="preserve"> referente a </w:t>
      </w:r>
      <w:r w:rsidRPr="00685525">
        <w:rPr>
          <w:rFonts w:asciiTheme="majorHAnsi" w:eastAsia="Times New Roman" w:hAnsiTheme="majorHAnsi"/>
          <w:b/>
          <w:bCs/>
          <w:sz w:val="20"/>
          <w:szCs w:val="20"/>
          <w:bdr w:val="none" w:sz="0" w:space="0" w:color="auto"/>
          <w:lang w:val="es-ES_tradnl"/>
        </w:rPr>
        <w:t>ADÁN GUILLERMO LÓPEZ LONE Y OTROS</w:t>
      </w:r>
      <w:r w:rsidRPr="00685525">
        <w:rPr>
          <w:rFonts w:asciiTheme="majorHAnsi" w:eastAsia="Times New Roman" w:hAnsiTheme="majorHAnsi"/>
          <w:sz w:val="20"/>
          <w:szCs w:val="20"/>
          <w:bdr w:val="none" w:sz="0" w:space="0" w:color="auto"/>
          <w:lang w:val="es-ES_tradnl"/>
        </w:rPr>
        <w:t xml:space="preserve"> que celebra por una parte, el Estado de Honduras, debidamente representado por el Abogado </w:t>
      </w:r>
      <w:r w:rsidRPr="00685525">
        <w:rPr>
          <w:rFonts w:asciiTheme="majorHAnsi" w:eastAsia="Times New Roman" w:hAnsiTheme="majorHAnsi"/>
          <w:b/>
          <w:bCs/>
          <w:sz w:val="20"/>
          <w:szCs w:val="20"/>
          <w:bdr w:val="none" w:sz="0" w:space="0" w:color="auto"/>
          <w:lang w:val="es-ES_tradnl"/>
        </w:rPr>
        <w:t>ABRAHAM ALVARENGA URBINA</w:t>
      </w:r>
      <w:r w:rsidRPr="00685525">
        <w:rPr>
          <w:rFonts w:asciiTheme="majorHAnsi" w:eastAsia="Times New Roman" w:hAnsiTheme="majorHAnsi"/>
          <w:sz w:val="20"/>
          <w:szCs w:val="20"/>
          <w:bdr w:val="none" w:sz="0" w:space="0" w:color="auto"/>
          <w:lang w:val="es-ES_tradnl"/>
        </w:rPr>
        <w:t xml:space="preserve">, en su condición de Procurador General de la República, nombrado mediante Decreto Legislativo No. 392-2013 de fecha 24 de enero del 2014, debidamente autorizado para este acto mediante Acuerdo Ejecutivo No. 54-2017, publicado en la Gaceta No. 34,335 del 11 de mayo del 2017 en el que consta que le fue conferida la facultad de transigir; y por otra parte la señora </w:t>
      </w:r>
      <w:r w:rsidRPr="00685525">
        <w:rPr>
          <w:rFonts w:asciiTheme="majorHAnsi" w:eastAsia="Times New Roman" w:hAnsiTheme="majorHAnsi"/>
          <w:b/>
          <w:bCs/>
          <w:sz w:val="20"/>
          <w:szCs w:val="20"/>
          <w:bdr w:val="none" w:sz="0" w:space="0" w:color="auto"/>
          <w:lang w:val="es-ES_tradnl"/>
        </w:rPr>
        <w:t>BERTHA OLIVA DE NATIVÍ</w:t>
      </w:r>
      <w:r w:rsidRPr="00685525">
        <w:rPr>
          <w:rFonts w:asciiTheme="majorHAnsi" w:eastAsia="Times New Roman" w:hAnsiTheme="majorHAnsi"/>
          <w:sz w:val="20"/>
          <w:szCs w:val="20"/>
          <w:bdr w:val="none" w:sz="0" w:space="0" w:color="auto"/>
          <w:lang w:val="es-ES_tradnl"/>
        </w:rPr>
        <w:t xml:space="preserve">, actuando en su condición de Coordinadora General del </w:t>
      </w:r>
      <w:r w:rsidRPr="007300D0">
        <w:rPr>
          <w:rFonts w:asciiTheme="majorHAnsi" w:eastAsia="Times New Roman" w:hAnsiTheme="majorHAnsi"/>
          <w:b/>
          <w:bCs/>
          <w:sz w:val="20"/>
          <w:szCs w:val="20"/>
          <w:bdr w:val="none" w:sz="0" w:space="0" w:color="auto"/>
          <w:lang w:val="es-ES_tradnl"/>
        </w:rPr>
        <w:t>COMITÉ DE FAMILIARES DE DETENIDOS DESAPARECIDOS EN HONDURAS (COFADEH)</w:t>
      </w:r>
      <w:r w:rsidRPr="007300D0">
        <w:rPr>
          <w:rFonts w:asciiTheme="majorHAnsi" w:eastAsia="Times New Roman" w:hAnsiTheme="majorHAnsi"/>
          <w:sz w:val="20"/>
          <w:szCs w:val="20"/>
          <w:bdr w:val="none" w:sz="0" w:space="0" w:color="auto"/>
          <w:lang w:val="es-ES_tradnl"/>
        </w:rPr>
        <w:t xml:space="preserve">, quien actúa en representación de los señores </w:t>
      </w:r>
      <w:r w:rsidRPr="007300D0">
        <w:rPr>
          <w:rFonts w:asciiTheme="majorHAnsi" w:eastAsia="Times New Roman" w:hAnsiTheme="majorHAnsi"/>
          <w:b/>
          <w:bCs/>
          <w:sz w:val="20"/>
          <w:szCs w:val="20"/>
          <w:bdr w:val="none" w:sz="0" w:space="0" w:color="auto"/>
          <w:lang w:val="es-ES_tradnl"/>
        </w:rPr>
        <w:t>ADÁN GUILLERMO LÓPEZ LONE, EDWIN LÓPEZ LONE, GILDA MARIA RIVERA SIERRA, SUYAPA RIVERA SIERRA, MARLENE IRASEMA JIMÉNEZ PUERTO</w:t>
      </w:r>
      <w:r w:rsidR="007300D0" w:rsidRPr="007300D0">
        <w:rPr>
          <w:rFonts w:asciiTheme="majorHAnsi" w:eastAsia="Times New Roman" w:hAnsiTheme="majorHAnsi"/>
          <w:b/>
          <w:bCs/>
          <w:sz w:val="20"/>
          <w:szCs w:val="20"/>
          <w:bdr w:val="none" w:sz="0" w:space="0" w:color="auto"/>
          <w:lang w:val="es-ES_tradnl"/>
        </w:rPr>
        <w:t>,</w:t>
      </w:r>
      <w:r w:rsidRPr="007300D0">
        <w:rPr>
          <w:rFonts w:asciiTheme="majorHAnsi" w:eastAsia="Times New Roman" w:hAnsiTheme="majorHAnsi"/>
          <w:b/>
          <w:bCs/>
          <w:sz w:val="20"/>
          <w:szCs w:val="20"/>
          <w:bdr w:val="none" w:sz="0" w:space="0" w:color="auto"/>
          <w:lang w:val="es-ES_tradnl"/>
        </w:rPr>
        <w:t xml:space="preserve"> MILTON DANILO JIMÉNEZ PUERTO</w:t>
      </w:r>
      <w:r w:rsidRPr="007300D0">
        <w:rPr>
          <w:rFonts w:asciiTheme="majorHAnsi" w:eastAsia="Times New Roman" w:hAnsiTheme="majorHAnsi"/>
          <w:sz w:val="20"/>
          <w:szCs w:val="20"/>
          <w:bdr w:val="none" w:sz="0" w:space="0" w:color="auto"/>
          <w:lang w:val="es-ES_tradnl"/>
        </w:rPr>
        <w:t xml:space="preserve">, y el señor </w:t>
      </w:r>
      <w:r w:rsidRPr="007300D0">
        <w:rPr>
          <w:rFonts w:asciiTheme="majorHAnsi" w:eastAsia="Times New Roman" w:hAnsiTheme="majorHAnsi"/>
          <w:b/>
          <w:bCs/>
          <w:sz w:val="20"/>
          <w:szCs w:val="20"/>
          <w:bdr w:val="none" w:sz="0" w:space="0" w:color="auto"/>
          <w:lang w:val="es-ES_tradnl"/>
        </w:rPr>
        <w:t>RAFAEL RIVERA TORRES</w:t>
      </w:r>
      <w:r w:rsidRPr="007300D0">
        <w:rPr>
          <w:rFonts w:asciiTheme="majorHAnsi" w:eastAsia="Times New Roman" w:hAnsiTheme="majorHAnsi"/>
          <w:sz w:val="20"/>
          <w:szCs w:val="20"/>
          <w:bdr w:val="none" w:sz="0" w:space="0" w:color="auto"/>
          <w:lang w:val="es-ES_tradnl"/>
        </w:rPr>
        <w:t xml:space="preserve"> en trámite de Fondo ante la CIDH en adelante el </w:t>
      </w:r>
      <w:r w:rsidRPr="007300D0">
        <w:rPr>
          <w:rFonts w:asciiTheme="majorHAnsi" w:eastAsia="Times New Roman" w:hAnsiTheme="majorHAnsi"/>
          <w:b/>
          <w:bCs/>
          <w:sz w:val="20"/>
          <w:szCs w:val="20"/>
          <w:bdr w:val="none" w:sz="0" w:space="0" w:color="auto"/>
          <w:lang w:val="es-ES_tradnl"/>
        </w:rPr>
        <w:t>COFADEH</w:t>
      </w:r>
      <w:r w:rsidRPr="007300D0">
        <w:rPr>
          <w:rFonts w:asciiTheme="majorHAnsi" w:eastAsia="Times New Roman" w:hAnsiTheme="majorHAnsi"/>
          <w:sz w:val="20"/>
          <w:szCs w:val="20"/>
          <w:bdr w:val="none" w:sz="0" w:space="0" w:color="auto"/>
          <w:lang w:val="es-ES_tradnl"/>
        </w:rPr>
        <w:t xml:space="preserve"> y las víctimas; de conformidad al Poder General para Pleitos No. 656 de fecha 29 de noviembre de 2001, otorgado en esta ciudad ante los oficios del Notario JOSÉ C. NUÑEZ VELASQUEZ. Este acuerdo se celebra de conformidad con lo dispuesto en los Artículos 48, numeral 1 inciso f) y 49 de la Convención Americana sobre Der Humanos en cuanto a la solución amistosa de los asuntos en trámite ante la </w:t>
      </w:r>
      <w:r w:rsidRPr="007300D0">
        <w:rPr>
          <w:rFonts w:asciiTheme="majorHAnsi" w:eastAsia="Times New Roman" w:hAnsiTheme="majorHAnsi"/>
          <w:b/>
          <w:bCs/>
          <w:sz w:val="20"/>
          <w:szCs w:val="20"/>
          <w:bdr w:val="none" w:sz="0" w:space="0" w:color="auto"/>
          <w:lang w:val="es-ES_tradnl"/>
        </w:rPr>
        <w:t>COMISION INTERAMERICANA DE DERECHOS HUMANOS (CIDH).</w:t>
      </w:r>
      <w:r w:rsidRPr="007300D0">
        <w:rPr>
          <w:rFonts w:asciiTheme="majorHAnsi" w:eastAsia="Times New Roman" w:hAnsiTheme="majorHAnsi"/>
          <w:sz w:val="20"/>
          <w:szCs w:val="20"/>
          <w:bdr w:val="none" w:sz="0" w:space="0" w:color="auto"/>
          <w:lang w:val="es-ES_tradnl"/>
        </w:rPr>
        <w:t xml:space="preserve"> Conocimiento que hará efectivo una vez suscrito el presente acuerdo. Mediante el cual el Estado de Honduras se compromete a dar cumplimiento a las propuestas que coadyuven a reparar a las víctimas por los daños ocasionados y a crear las condiciones necesarias para que las víctimas puedan recuperar vida y desarrollo pleno: de conformidad con los parámetros siguientes:</w:t>
      </w:r>
    </w:p>
    <w:p w14:paraId="01D4E02E" w14:textId="77777777" w:rsidR="00D22FEC" w:rsidRDefault="00D22FEC" w:rsidP="005774A6">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sz w:val="20"/>
          <w:szCs w:val="20"/>
          <w:bdr w:val="none" w:sz="0" w:space="0" w:color="auto"/>
          <w:lang w:val="es-ES_tradnl"/>
        </w:rPr>
      </w:pPr>
    </w:p>
    <w:p w14:paraId="2BE433D3" w14:textId="5EA8F916" w:rsidR="00D22FEC" w:rsidRDefault="00D22FEC" w:rsidP="005774A6">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b/>
          <w:bCs/>
          <w:sz w:val="20"/>
          <w:szCs w:val="20"/>
          <w:u w:val="single"/>
          <w:bdr w:val="none" w:sz="0" w:space="0" w:color="auto"/>
          <w:lang w:val="es-ES_tradnl"/>
        </w:rPr>
      </w:pPr>
      <w:r w:rsidRPr="00D22FEC">
        <w:rPr>
          <w:rFonts w:asciiTheme="majorHAnsi" w:eastAsia="Times New Roman" w:hAnsiTheme="majorHAnsi"/>
          <w:b/>
          <w:bCs/>
          <w:sz w:val="20"/>
          <w:szCs w:val="20"/>
          <w:u w:val="single"/>
          <w:bdr w:val="none" w:sz="0" w:space="0" w:color="auto"/>
          <w:lang w:val="es-ES_tradnl"/>
        </w:rPr>
        <w:t>PRIMERO: ANTECEDENTES:</w:t>
      </w:r>
    </w:p>
    <w:p w14:paraId="13689990" w14:textId="77777777" w:rsidR="00D22FEC" w:rsidRPr="00D22FEC" w:rsidRDefault="00D22FEC" w:rsidP="005774A6">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b/>
          <w:bCs/>
          <w:sz w:val="20"/>
          <w:szCs w:val="20"/>
          <w:u w:val="single"/>
          <w:bdr w:val="none" w:sz="0" w:space="0" w:color="auto"/>
          <w:lang w:val="es-ES_tradnl"/>
        </w:rPr>
      </w:pPr>
    </w:p>
    <w:p w14:paraId="6CA4DF45" w14:textId="1BBA2916" w:rsidR="00D22FEC" w:rsidRDefault="00D22FEC" w:rsidP="005774A6">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sz w:val="20"/>
          <w:szCs w:val="20"/>
          <w:bdr w:val="none" w:sz="0" w:space="0" w:color="auto"/>
          <w:lang w:val="es-ES_tradnl"/>
        </w:rPr>
      </w:pPr>
      <w:r w:rsidRPr="00D22FEC">
        <w:rPr>
          <w:rFonts w:asciiTheme="majorHAnsi" w:eastAsia="Times New Roman" w:hAnsiTheme="majorHAnsi"/>
          <w:sz w:val="20"/>
          <w:szCs w:val="20"/>
          <w:bdr w:val="none" w:sz="0" w:space="0" w:color="auto"/>
          <w:lang w:val="es-ES_tradnl"/>
        </w:rPr>
        <w:t>El 27 de abril de 2007</w:t>
      </w:r>
      <w:r w:rsidR="007300D0">
        <w:rPr>
          <w:rFonts w:asciiTheme="majorHAnsi" w:eastAsia="Times New Roman" w:hAnsiTheme="majorHAnsi"/>
          <w:sz w:val="20"/>
          <w:szCs w:val="20"/>
          <w:bdr w:val="none" w:sz="0" w:space="0" w:color="auto"/>
          <w:lang w:val="es-ES_tradnl"/>
        </w:rPr>
        <w:t>,</w:t>
      </w:r>
      <w:r w:rsidRPr="00D22FEC">
        <w:rPr>
          <w:rFonts w:asciiTheme="majorHAnsi" w:eastAsia="Times New Roman" w:hAnsiTheme="majorHAnsi"/>
          <w:sz w:val="20"/>
          <w:szCs w:val="20"/>
          <w:bdr w:val="none" w:sz="0" w:space="0" w:color="auto"/>
          <w:lang w:val="es-ES_tradnl"/>
        </w:rPr>
        <w:t xml:space="preserve"> la CIDH recibió la petición del Comité de Familiares Detenidos en Honduras (COFADEH), en representación de Adán Guillermo López Lone, Edwin Dagoberto López Lone, Gilda Rivera Sierra</w:t>
      </w:r>
      <w:r w:rsidR="007300D0">
        <w:rPr>
          <w:rFonts w:asciiTheme="majorHAnsi" w:eastAsia="Times New Roman" w:hAnsiTheme="majorHAnsi"/>
          <w:sz w:val="20"/>
          <w:szCs w:val="20"/>
          <w:bdr w:val="none" w:sz="0" w:space="0" w:color="auto"/>
          <w:lang w:val="es-ES_tradnl"/>
        </w:rPr>
        <w:t xml:space="preserve">, Ana Suyapa Rivera Sierra, </w:t>
      </w:r>
      <w:r w:rsidR="007300D0" w:rsidRPr="007300D0">
        <w:rPr>
          <w:rFonts w:asciiTheme="majorHAnsi" w:eastAsia="Times New Roman" w:hAnsiTheme="majorHAnsi"/>
          <w:sz w:val="20"/>
          <w:szCs w:val="20"/>
          <w:bdr w:val="none" w:sz="0" w:space="0" w:color="auto"/>
          <w:lang w:val="es-ES_tradnl"/>
        </w:rPr>
        <w:t>Marlén</w:t>
      </w:r>
      <w:r w:rsidRPr="007300D0">
        <w:rPr>
          <w:rFonts w:asciiTheme="majorHAnsi" w:eastAsia="Times New Roman" w:hAnsiTheme="majorHAnsi"/>
          <w:sz w:val="20"/>
          <w:szCs w:val="20"/>
          <w:bdr w:val="none" w:sz="0" w:space="0" w:color="auto"/>
          <w:lang w:val="es-ES_tradnl"/>
        </w:rPr>
        <w:t xml:space="preserve"> Irasema Ji</w:t>
      </w:r>
      <w:r w:rsidRPr="00D22FEC">
        <w:rPr>
          <w:rFonts w:asciiTheme="majorHAnsi" w:eastAsia="Times New Roman" w:hAnsiTheme="majorHAnsi"/>
          <w:sz w:val="20"/>
          <w:szCs w:val="20"/>
          <w:bdr w:val="none" w:sz="0" w:space="0" w:color="auto"/>
          <w:lang w:val="es-ES_tradnl"/>
        </w:rPr>
        <w:t>ménez Puerto y Milton Danilo Jiménez Puerto, en contra del Estado de Honduras. En la petición se alega que las presuntas víctimas habrían sido detenidas el 27 de abril de 1982</w:t>
      </w:r>
      <w:r w:rsidR="007300D0">
        <w:rPr>
          <w:rFonts w:asciiTheme="majorHAnsi" w:eastAsia="Times New Roman" w:hAnsiTheme="majorHAnsi"/>
          <w:sz w:val="20"/>
          <w:szCs w:val="20"/>
          <w:bdr w:val="none" w:sz="0" w:space="0" w:color="auto"/>
          <w:lang w:val="es-ES_tradnl"/>
        </w:rPr>
        <w:t>,</w:t>
      </w:r>
      <w:r w:rsidRPr="00D22FEC">
        <w:rPr>
          <w:rFonts w:asciiTheme="majorHAnsi" w:eastAsia="Times New Roman" w:hAnsiTheme="majorHAnsi"/>
          <w:sz w:val="20"/>
          <w:szCs w:val="20"/>
          <w:bdr w:val="none" w:sz="0" w:space="0" w:color="auto"/>
          <w:lang w:val="es-ES_tradnl"/>
        </w:rPr>
        <w:t xml:space="preserve"> por agentes del Estado, sin orden judicial, privadas de libertad y sometidas a torturas y además, Gilda María Rivera Sierra y Mallen Irasema Jiménez Puerto habrían sido sometidas a violencia sexual. Asimismo, alegan que Adán Guillermo López Lone y Milton Danilo Jiménez Puerto fueron sometidos a un proceso penal arbitrario. Denuncian también la falta de investigación y sanción de los responsables de los hechos denunciados.</w:t>
      </w:r>
    </w:p>
    <w:p w14:paraId="2BF5CF45" w14:textId="77777777" w:rsidR="00D22FEC" w:rsidRPr="00D22FEC" w:rsidRDefault="00D22FEC" w:rsidP="005774A6">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sz w:val="20"/>
          <w:szCs w:val="20"/>
          <w:bdr w:val="none" w:sz="0" w:space="0" w:color="auto"/>
          <w:lang w:val="es-ES_tradnl"/>
        </w:rPr>
      </w:pPr>
    </w:p>
    <w:p w14:paraId="0C164E0F" w14:textId="57A44B60" w:rsidR="00D22FEC" w:rsidRDefault="00D22FEC" w:rsidP="005774A6">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sz w:val="20"/>
          <w:szCs w:val="20"/>
          <w:bdr w:val="none" w:sz="0" w:space="0" w:color="auto"/>
          <w:lang w:val="es-ES_tradnl"/>
        </w:rPr>
      </w:pPr>
      <w:r w:rsidRPr="00D22FEC">
        <w:rPr>
          <w:rFonts w:asciiTheme="majorHAnsi" w:eastAsia="Times New Roman" w:hAnsiTheme="majorHAnsi"/>
          <w:sz w:val="20"/>
          <w:szCs w:val="20"/>
          <w:bdr w:val="none" w:sz="0" w:space="0" w:color="auto"/>
          <w:lang w:val="es-ES_tradnl"/>
        </w:rPr>
        <w:t>Los peticionarios sostienen que el Estado violaron</w:t>
      </w:r>
      <w:r w:rsidR="007300D0">
        <w:rPr>
          <w:rFonts w:asciiTheme="majorHAnsi" w:eastAsia="Times New Roman" w:hAnsiTheme="majorHAnsi"/>
          <w:sz w:val="20"/>
          <w:szCs w:val="20"/>
          <w:bdr w:val="none" w:sz="0" w:space="0" w:color="auto"/>
          <w:lang w:val="es-ES_tradnl"/>
        </w:rPr>
        <w:t xml:space="preserve"> (Sic)</w:t>
      </w:r>
      <w:r w:rsidRPr="00D22FEC">
        <w:rPr>
          <w:rFonts w:asciiTheme="majorHAnsi" w:eastAsia="Times New Roman" w:hAnsiTheme="majorHAnsi"/>
          <w:sz w:val="20"/>
          <w:szCs w:val="20"/>
          <w:bdr w:val="none" w:sz="0" w:space="0" w:color="auto"/>
          <w:lang w:val="es-ES_tradnl"/>
        </w:rPr>
        <w:t xml:space="preserve"> los artículos 5 (integridad personal), 7 (libertad personal), 8 (garantías judiciales) y 25 (protección judicial) de la Convención Americana sobre Derechos Humanos (en adelante, "Convención Americana"</w:t>
      </w:r>
      <w:r>
        <w:rPr>
          <w:rFonts w:asciiTheme="majorHAnsi" w:eastAsia="Times New Roman" w:hAnsiTheme="majorHAnsi"/>
          <w:sz w:val="20"/>
          <w:szCs w:val="20"/>
          <w:bdr w:val="none" w:sz="0" w:space="0" w:color="auto"/>
          <w:lang w:val="es-ES_tradnl"/>
        </w:rPr>
        <w:t xml:space="preserve"> o</w:t>
      </w:r>
      <w:r w:rsidRPr="00D22FEC">
        <w:rPr>
          <w:rFonts w:asciiTheme="majorHAnsi" w:eastAsia="Times New Roman" w:hAnsiTheme="majorHAnsi"/>
          <w:sz w:val="20"/>
          <w:szCs w:val="20"/>
          <w:bdr w:val="none" w:sz="0" w:space="0" w:color="auto"/>
          <w:lang w:val="es-ES_tradnl"/>
        </w:rPr>
        <w:t xml:space="preserve"> "Convención"), en relación con la obligación de respeto y garantía establecida en el artícul</w:t>
      </w:r>
      <w:r>
        <w:rPr>
          <w:rFonts w:asciiTheme="majorHAnsi" w:eastAsia="Times New Roman" w:hAnsiTheme="majorHAnsi"/>
          <w:sz w:val="20"/>
          <w:szCs w:val="20"/>
          <w:bdr w:val="none" w:sz="0" w:space="0" w:color="auto"/>
          <w:lang w:val="es-ES_tradnl"/>
        </w:rPr>
        <w:t>o</w:t>
      </w:r>
      <w:r w:rsidRPr="00D22FEC">
        <w:rPr>
          <w:rFonts w:asciiTheme="majorHAnsi" w:eastAsia="Times New Roman" w:hAnsiTheme="majorHAnsi"/>
          <w:sz w:val="20"/>
          <w:szCs w:val="20"/>
          <w:bdr w:val="none" w:sz="0" w:space="0" w:color="auto"/>
          <w:lang w:val="es-ES_tradnl"/>
        </w:rPr>
        <w:t xml:space="preserve"> 1.1. En cuanto al requisito del previo agotamiento de los recursos internos, alegan resulta aplicable la excepción prevista en el artículo 46.2.c de la Convención America</w:t>
      </w:r>
      <w:r>
        <w:rPr>
          <w:rFonts w:asciiTheme="majorHAnsi" w:eastAsia="Times New Roman" w:hAnsiTheme="majorHAnsi"/>
          <w:sz w:val="20"/>
          <w:szCs w:val="20"/>
          <w:bdr w:val="none" w:sz="0" w:space="0" w:color="auto"/>
          <w:lang w:val="es-ES_tradnl"/>
        </w:rPr>
        <w:t>na. El</w:t>
      </w:r>
      <w:r w:rsidRPr="00D22FEC">
        <w:rPr>
          <w:rFonts w:asciiTheme="majorHAnsi" w:eastAsia="Times New Roman" w:hAnsiTheme="majorHAnsi"/>
          <w:sz w:val="20"/>
          <w:szCs w:val="20"/>
          <w:bdr w:val="none" w:sz="0" w:space="0" w:color="auto"/>
          <w:lang w:val="es-ES_tradnl"/>
        </w:rPr>
        <w:t xml:space="preserve"> 29 de octubre de 2007</w:t>
      </w:r>
      <w:r w:rsidR="007300D0">
        <w:rPr>
          <w:rFonts w:asciiTheme="majorHAnsi" w:eastAsia="Times New Roman" w:hAnsiTheme="majorHAnsi"/>
          <w:sz w:val="20"/>
          <w:szCs w:val="20"/>
          <w:bdr w:val="none" w:sz="0" w:space="0" w:color="auto"/>
          <w:lang w:val="es-ES_tradnl"/>
        </w:rPr>
        <w:t>,</w:t>
      </w:r>
      <w:r w:rsidRPr="00D22FEC">
        <w:rPr>
          <w:rFonts w:asciiTheme="majorHAnsi" w:eastAsia="Times New Roman" w:hAnsiTheme="majorHAnsi"/>
          <w:sz w:val="20"/>
          <w:szCs w:val="20"/>
          <w:bdr w:val="none" w:sz="0" w:space="0" w:color="auto"/>
          <w:lang w:val="es-ES_tradnl"/>
        </w:rPr>
        <w:t xml:space="preserve"> se transmitió las partes pertinentes de la petición al Estado. </w:t>
      </w:r>
    </w:p>
    <w:p w14:paraId="3A7D11ED" w14:textId="77777777" w:rsidR="00D22FEC" w:rsidRDefault="00D22FEC" w:rsidP="005774A6">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sz w:val="20"/>
          <w:szCs w:val="20"/>
          <w:bdr w:val="none" w:sz="0" w:space="0" w:color="auto"/>
          <w:lang w:val="es-ES_tradnl"/>
        </w:rPr>
      </w:pPr>
    </w:p>
    <w:p w14:paraId="3DB51971" w14:textId="5FFDE602" w:rsidR="00D22FEC" w:rsidRDefault="00D22FEC" w:rsidP="005774A6">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sz w:val="20"/>
          <w:szCs w:val="20"/>
          <w:bdr w:val="none" w:sz="0" w:space="0" w:color="auto"/>
          <w:lang w:val="es-ES"/>
        </w:rPr>
      </w:pPr>
      <w:r w:rsidRPr="00D22FEC">
        <w:rPr>
          <w:rFonts w:asciiTheme="majorHAnsi" w:eastAsia="Times New Roman" w:hAnsiTheme="majorHAnsi"/>
          <w:sz w:val="20"/>
          <w:szCs w:val="20"/>
          <w:bdr w:val="none" w:sz="0" w:space="0" w:color="auto"/>
          <w:lang w:val="es-ES"/>
        </w:rPr>
        <w:t>El Estado en su primera respuesta de fecha 11 de febrero de 2008 indicó que "se encuentra analizando la posibilidad de resolver el presente asunto mediante el proceso de solución amistosa", y en su escrito del 8 de septiembre de 2008 expresó que "reitera a la Honorable Comisión Interamericana de Derechos Humanos que existe la plena disposición de intentar resolver la presente petición a través del proceso de solución amistosa". Los peticionarios por su parte, en la nota del 23 de mayo de 2008 se manifestaron "abiertos a aceptar el ofrecimiento del Estado", y agregaron que "la solución amistosa, deberá contener los términos y criterios internacionales en materia de derechos humanos". Por lo anterior, el 23 de febrero de 2009</w:t>
      </w:r>
      <w:r w:rsidR="007300D0">
        <w:rPr>
          <w:rFonts w:asciiTheme="majorHAnsi" w:eastAsia="Times New Roman" w:hAnsiTheme="majorHAnsi"/>
          <w:sz w:val="20"/>
          <w:szCs w:val="20"/>
          <w:bdr w:val="none" w:sz="0" w:space="0" w:color="auto"/>
          <w:lang w:val="es-ES"/>
        </w:rPr>
        <w:t>,</w:t>
      </w:r>
      <w:r w:rsidRPr="00D22FEC">
        <w:rPr>
          <w:rFonts w:asciiTheme="majorHAnsi" w:eastAsia="Times New Roman" w:hAnsiTheme="majorHAnsi"/>
          <w:sz w:val="20"/>
          <w:szCs w:val="20"/>
          <w:bdr w:val="none" w:sz="0" w:space="0" w:color="auto"/>
          <w:lang w:val="es-ES"/>
        </w:rPr>
        <w:t xml:space="preserve"> la CIDH se puso a disposición de las partes con miras a alcanzar una solución amistosa.</w:t>
      </w:r>
    </w:p>
    <w:p w14:paraId="6ADFD9E6" w14:textId="77777777" w:rsidR="00D22FEC" w:rsidRPr="00D22FEC" w:rsidRDefault="00D22FEC" w:rsidP="005774A6">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sz w:val="20"/>
          <w:szCs w:val="20"/>
          <w:bdr w:val="none" w:sz="0" w:space="0" w:color="auto"/>
          <w:lang w:val="es-ES"/>
        </w:rPr>
      </w:pPr>
    </w:p>
    <w:p w14:paraId="679DE947" w14:textId="72772C08" w:rsidR="00D22FEC" w:rsidRDefault="00D22FEC" w:rsidP="005774A6">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sz w:val="20"/>
          <w:szCs w:val="20"/>
          <w:bdr w:val="none" w:sz="0" w:space="0" w:color="auto"/>
          <w:lang w:val="es-ES"/>
        </w:rPr>
      </w:pPr>
      <w:r w:rsidRPr="00D22FEC">
        <w:rPr>
          <w:rFonts w:asciiTheme="majorHAnsi" w:eastAsia="Times New Roman" w:hAnsiTheme="majorHAnsi"/>
          <w:sz w:val="20"/>
          <w:szCs w:val="20"/>
          <w:bdr w:val="none" w:sz="0" w:space="0" w:color="auto"/>
          <w:lang w:val="es-ES"/>
        </w:rPr>
        <w:t>En fecha 13 de noviembre de 2012</w:t>
      </w:r>
      <w:r w:rsidR="007300D0">
        <w:rPr>
          <w:rFonts w:asciiTheme="majorHAnsi" w:eastAsia="Times New Roman" w:hAnsiTheme="majorHAnsi"/>
          <w:sz w:val="20"/>
          <w:szCs w:val="20"/>
          <w:bdr w:val="none" w:sz="0" w:space="0" w:color="auto"/>
          <w:lang w:val="es-ES"/>
        </w:rPr>
        <w:t>,</w:t>
      </w:r>
      <w:r w:rsidRPr="00D22FEC">
        <w:rPr>
          <w:rFonts w:asciiTheme="majorHAnsi" w:eastAsia="Times New Roman" w:hAnsiTheme="majorHAnsi"/>
          <w:sz w:val="20"/>
          <w:szCs w:val="20"/>
          <w:bdr w:val="none" w:sz="0" w:space="0" w:color="auto"/>
          <w:lang w:val="es-ES"/>
        </w:rPr>
        <w:t xml:space="preserve"> la CIDH presenta su Informe De Admisibilidad No. 114/12 Adán Guillermo López Lone y Otros</w:t>
      </w:r>
      <w:r w:rsidR="007300D0">
        <w:rPr>
          <w:rFonts w:asciiTheme="majorHAnsi" w:eastAsia="Times New Roman" w:hAnsiTheme="majorHAnsi"/>
          <w:sz w:val="20"/>
          <w:szCs w:val="20"/>
          <w:bdr w:val="none" w:sz="0" w:space="0" w:color="auto"/>
          <w:lang w:val="es-ES"/>
        </w:rPr>
        <w:t>,</w:t>
      </w:r>
      <w:r w:rsidRPr="00D22FEC">
        <w:rPr>
          <w:rFonts w:asciiTheme="majorHAnsi" w:eastAsia="Times New Roman" w:hAnsiTheme="majorHAnsi"/>
          <w:sz w:val="20"/>
          <w:szCs w:val="20"/>
          <w:bdr w:val="none" w:sz="0" w:space="0" w:color="auto"/>
          <w:lang w:val="es-ES"/>
        </w:rPr>
        <w:t xml:space="preserve"> Honduras</w:t>
      </w:r>
      <w:r w:rsidR="007300D0">
        <w:rPr>
          <w:rFonts w:asciiTheme="majorHAnsi" w:eastAsia="Times New Roman" w:hAnsiTheme="majorHAnsi"/>
          <w:sz w:val="20"/>
          <w:szCs w:val="20"/>
          <w:bdr w:val="none" w:sz="0" w:space="0" w:color="auto"/>
          <w:lang w:val="es-ES"/>
        </w:rPr>
        <w:t>,</w:t>
      </w:r>
      <w:r w:rsidRPr="00D22FEC">
        <w:rPr>
          <w:rFonts w:asciiTheme="majorHAnsi" w:eastAsia="Times New Roman" w:hAnsiTheme="majorHAnsi"/>
          <w:sz w:val="20"/>
          <w:szCs w:val="20"/>
          <w:bdr w:val="none" w:sz="0" w:space="0" w:color="auto"/>
          <w:lang w:val="es-ES"/>
        </w:rPr>
        <w:t xml:space="preserve"> en el cual la Comisión concluye que es competente para examinar los reclamos presentados por los peticionarios sobre la presunta violación de los artículos 5, 7, 8, 11, 13, 16 y 25 en concordancia con el artículo 1.1 de la Convención Americana, y que éstos son admisibles, conforme a los requisitos establecidos en los artículos 46 y 47 de la Convención Americana. En </w:t>
      </w:r>
      <w:r>
        <w:rPr>
          <w:rFonts w:asciiTheme="majorHAnsi" w:eastAsia="Times New Roman" w:hAnsiTheme="majorHAnsi"/>
          <w:sz w:val="20"/>
          <w:szCs w:val="20"/>
          <w:bdr w:val="none" w:sz="0" w:space="0" w:color="auto"/>
          <w:lang w:val="es-ES"/>
        </w:rPr>
        <w:t>el año</w:t>
      </w:r>
      <w:r w:rsidRPr="00D22FEC">
        <w:rPr>
          <w:rFonts w:asciiTheme="majorHAnsi" w:eastAsia="Times New Roman" w:hAnsiTheme="majorHAnsi"/>
          <w:sz w:val="20"/>
          <w:szCs w:val="20"/>
          <w:bdr w:val="none" w:sz="0" w:space="0" w:color="auto"/>
          <w:lang w:val="es-ES"/>
        </w:rPr>
        <w:t xml:space="preserve"> 2016</w:t>
      </w:r>
      <w:r w:rsidR="007300D0">
        <w:rPr>
          <w:rFonts w:asciiTheme="majorHAnsi" w:eastAsia="Times New Roman" w:hAnsiTheme="majorHAnsi"/>
          <w:sz w:val="20"/>
          <w:szCs w:val="20"/>
          <w:bdr w:val="none" w:sz="0" w:space="0" w:color="auto"/>
          <w:lang w:val="es-ES"/>
        </w:rPr>
        <w:t>, se retoma</w:t>
      </w:r>
      <w:r w:rsidR="007300D0" w:rsidRPr="00D22FEC">
        <w:rPr>
          <w:rFonts w:asciiTheme="majorHAnsi" w:eastAsia="Times New Roman" w:hAnsiTheme="majorHAnsi"/>
          <w:sz w:val="20"/>
          <w:szCs w:val="20"/>
          <w:bdr w:val="none" w:sz="0" w:space="0" w:color="auto"/>
          <w:lang w:val="es-ES"/>
        </w:rPr>
        <w:t>ron</w:t>
      </w:r>
      <w:r w:rsidRPr="00D22FEC">
        <w:rPr>
          <w:rFonts w:asciiTheme="majorHAnsi" w:eastAsia="Times New Roman" w:hAnsiTheme="majorHAnsi"/>
          <w:sz w:val="20"/>
          <w:szCs w:val="20"/>
          <w:bdr w:val="none" w:sz="0" w:space="0" w:color="auto"/>
          <w:lang w:val="es-ES"/>
        </w:rPr>
        <w:t xml:space="preserve"> las negociaciones en el presente caso y fue hasta en el mes de marzo de 2017</w:t>
      </w:r>
      <w:r w:rsidR="007300D0">
        <w:rPr>
          <w:rFonts w:asciiTheme="majorHAnsi" w:eastAsia="Times New Roman" w:hAnsiTheme="majorHAnsi"/>
          <w:sz w:val="20"/>
          <w:szCs w:val="20"/>
          <w:bdr w:val="none" w:sz="0" w:space="0" w:color="auto"/>
          <w:lang w:val="es-ES"/>
        </w:rPr>
        <w:t>,</w:t>
      </w:r>
      <w:r w:rsidRPr="00D22FEC">
        <w:rPr>
          <w:rFonts w:asciiTheme="majorHAnsi" w:eastAsia="Times New Roman" w:hAnsiTheme="majorHAnsi"/>
          <w:sz w:val="20"/>
          <w:szCs w:val="20"/>
          <w:bdr w:val="none" w:sz="0" w:space="0" w:color="auto"/>
          <w:lang w:val="es-ES"/>
        </w:rPr>
        <w:t xml:space="preserve"> que se logró consensuar un borrador final de Acuerdo de Solución Amistosa.</w:t>
      </w:r>
    </w:p>
    <w:p w14:paraId="77109D7D" w14:textId="77777777" w:rsidR="00D22FEC" w:rsidRPr="00D22FEC" w:rsidRDefault="00D22FEC" w:rsidP="005774A6">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sz w:val="20"/>
          <w:szCs w:val="20"/>
          <w:bdr w:val="none" w:sz="0" w:space="0" w:color="auto"/>
          <w:lang w:val="es-ES"/>
        </w:rPr>
      </w:pPr>
    </w:p>
    <w:p w14:paraId="300B31D8" w14:textId="5376BA59" w:rsidR="00D22FEC" w:rsidRDefault="00D22FEC" w:rsidP="005774A6">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b/>
          <w:bCs/>
          <w:sz w:val="20"/>
          <w:szCs w:val="20"/>
          <w:u w:val="single"/>
          <w:bdr w:val="none" w:sz="0" w:space="0" w:color="auto"/>
          <w:lang w:val="es-ES"/>
        </w:rPr>
      </w:pPr>
      <w:r w:rsidRPr="00D22FEC">
        <w:rPr>
          <w:rFonts w:asciiTheme="majorHAnsi" w:eastAsia="Times New Roman" w:hAnsiTheme="majorHAnsi"/>
          <w:b/>
          <w:bCs/>
          <w:sz w:val="20"/>
          <w:szCs w:val="20"/>
          <w:u w:val="single"/>
          <w:bdr w:val="none" w:sz="0" w:space="0" w:color="auto"/>
          <w:lang w:val="es-ES"/>
        </w:rPr>
        <w:t xml:space="preserve">SEGUNDO: GENERALIDADES. </w:t>
      </w:r>
    </w:p>
    <w:p w14:paraId="0CD7BE94" w14:textId="77777777" w:rsidR="00D22FEC" w:rsidRPr="00D22FEC" w:rsidRDefault="00D22FEC" w:rsidP="005774A6">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b/>
          <w:bCs/>
          <w:sz w:val="20"/>
          <w:szCs w:val="20"/>
          <w:u w:val="single"/>
          <w:bdr w:val="none" w:sz="0" w:space="0" w:color="auto"/>
          <w:lang w:val="es-ES"/>
        </w:rPr>
      </w:pPr>
    </w:p>
    <w:p w14:paraId="3883F845" w14:textId="4336A2AB" w:rsidR="00D22FEC" w:rsidRPr="00D22FEC" w:rsidRDefault="00D22FEC" w:rsidP="005774A6">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sz w:val="20"/>
          <w:szCs w:val="20"/>
          <w:bdr w:val="none" w:sz="0" w:space="0" w:color="auto"/>
          <w:lang w:val="es-ES"/>
        </w:rPr>
      </w:pPr>
      <w:r w:rsidRPr="00D22FEC">
        <w:rPr>
          <w:rFonts w:asciiTheme="majorHAnsi" w:eastAsia="Times New Roman" w:hAnsiTheme="majorHAnsi"/>
          <w:sz w:val="20"/>
          <w:szCs w:val="20"/>
          <w:bdr w:val="none" w:sz="0" w:space="0" w:color="auto"/>
          <w:lang w:val="es-ES"/>
        </w:rPr>
        <w:t>Queda establecido que, para la Solución Amistosa, en el marco de este arreglo, las part</w:t>
      </w:r>
      <w:r>
        <w:rPr>
          <w:rFonts w:asciiTheme="majorHAnsi" w:eastAsia="Times New Roman" w:hAnsiTheme="majorHAnsi"/>
          <w:sz w:val="20"/>
          <w:szCs w:val="20"/>
          <w:bdr w:val="none" w:sz="0" w:space="0" w:color="auto"/>
          <w:lang w:val="es-ES"/>
        </w:rPr>
        <w:t>es</w:t>
      </w:r>
      <w:r w:rsidRPr="00D22FEC">
        <w:rPr>
          <w:rFonts w:asciiTheme="majorHAnsi" w:eastAsia="Times New Roman" w:hAnsiTheme="majorHAnsi"/>
          <w:sz w:val="20"/>
          <w:szCs w:val="20"/>
          <w:bdr w:val="none" w:sz="0" w:space="0" w:color="auto"/>
          <w:lang w:val="es-ES"/>
        </w:rPr>
        <w:t xml:space="preserve"> consideraron los parámetros siguientes: </w:t>
      </w:r>
    </w:p>
    <w:p w14:paraId="0B651310" w14:textId="77777777" w:rsidR="00D22FEC" w:rsidRPr="00D22FEC" w:rsidRDefault="00D22FEC" w:rsidP="005774A6">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sz w:val="20"/>
          <w:szCs w:val="20"/>
          <w:bdr w:val="none" w:sz="0" w:space="0" w:color="auto"/>
          <w:lang w:val="es-ES"/>
        </w:rPr>
      </w:pPr>
    </w:p>
    <w:p w14:paraId="3D3F6C5F" w14:textId="16DB7239" w:rsidR="00D22FEC" w:rsidRPr="00D22FEC" w:rsidRDefault="00D22FEC" w:rsidP="005774A6">
      <w:pPr>
        <w:pStyle w:val="ListParagraph"/>
        <w:numPr>
          <w:ilvl w:val="0"/>
          <w:numId w:val="113"/>
        </w:numPr>
        <w:pBdr>
          <w:top w:val="none" w:sz="0" w:space="0" w:color="auto"/>
          <w:left w:val="none" w:sz="0" w:space="0" w:color="auto"/>
          <w:bottom w:val="none" w:sz="0" w:space="0" w:color="auto"/>
          <w:right w:val="none" w:sz="0" w:space="0" w:color="auto"/>
          <w:between w:val="none" w:sz="0" w:space="0" w:color="auto"/>
          <w:bar w:val="none" w:sz="0" w:color="auto"/>
        </w:pBdr>
        <w:ind w:left="630" w:right="720" w:firstLine="90"/>
        <w:jc w:val="both"/>
        <w:rPr>
          <w:rFonts w:asciiTheme="majorHAnsi" w:eastAsia="Times New Roman" w:hAnsiTheme="majorHAnsi"/>
          <w:sz w:val="20"/>
          <w:szCs w:val="20"/>
          <w:bdr w:val="none" w:sz="0" w:space="0" w:color="auto"/>
          <w:lang w:val="es-ES_tradnl"/>
        </w:rPr>
      </w:pPr>
      <w:r w:rsidRPr="00D22FEC">
        <w:rPr>
          <w:rFonts w:asciiTheme="majorHAnsi" w:eastAsia="Times New Roman" w:hAnsiTheme="majorHAnsi"/>
          <w:sz w:val="20"/>
          <w:szCs w:val="20"/>
          <w:u w:val="single"/>
          <w:bdr w:val="none" w:sz="0" w:space="0" w:color="auto"/>
          <w:lang w:val="es-ES_tradnl"/>
        </w:rPr>
        <w:t>El alcance</w:t>
      </w:r>
      <w:r w:rsidRPr="00D22FEC">
        <w:rPr>
          <w:rFonts w:asciiTheme="majorHAnsi" w:eastAsia="Times New Roman" w:hAnsiTheme="majorHAnsi"/>
          <w:sz w:val="20"/>
          <w:szCs w:val="20"/>
          <w:bdr w:val="none" w:sz="0" w:space="0" w:color="auto"/>
          <w:lang w:val="es-ES_tradnl"/>
        </w:rPr>
        <w:t xml:space="preserve">: Se refiere específicamente a la violación de derechos humanos por parte de agentes del Estado Hondureño, en contra de los señores </w:t>
      </w:r>
      <w:r w:rsidRPr="00D22FEC">
        <w:rPr>
          <w:rFonts w:asciiTheme="majorHAnsi" w:eastAsia="Times New Roman" w:hAnsiTheme="majorHAnsi"/>
          <w:b/>
          <w:bCs/>
          <w:sz w:val="20"/>
          <w:szCs w:val="20"/>
          <w:bdr w:val="none" w:sz="0" w:space="0" w:color="auto"/>
          <w:lang w:val="es-ES_tradnl"/>
        </w:rPr>
        <w:t>ADÁN GUILLERMO LÓPEZ LONE, EDWIN LÓPEZ LONE, GILDA MARÍA RIVERA SIERRA, ANA SUYAPA RIVERA SIERRA, MARLENE IRASEMA JIMÉNEZ PUERTO, MILTON DANILO JIMÉNEZ PUERTO</w:t>
      </w:r>
      <w:r w:rsidRPr="00D22FEC">
        <w:rPr>
          <w:rFonts w:asciiTheme="majorHAnsi" w:eastAsia="Times New Roman" w:hAnsiTheme="majorHAnsi"/>
          <w:sz w:val="20"/>
          <w:szCs w:val="20"/>
          <w:bdr w:val="none" w:sz="0" w:space="0" w:color="auto"/>
          <w:lang w:val="es-ES_tradnl"/>
        </w:rPr>
        <w:t xml:space="preserve"> y el señor </w:t>
      </w:r>
      <w:r w:rsidRPr="00D22FEC">
        <w:rPr>
          <w:rFonts w:asciiTheme="majorHAnsi" w:eastAsia="Times New Roman" w:hAnsiTheme="majorHAnsi"/>
          <w:b/>
          <w:bCs/>
          <w:sz w:val="20"/>
          <w:szCs w:val="20"/>
          <w:bdr w:val="none" w:sz="0" w:space="0" w:color="auto"/>
          <w:lang w:val="es-ES_tradnl"/>
        </w:rPr>
        <w:t>RAFAEL RIVERA TORRES</w:t>
      </w:r>
      <w:r w:rsidRPr="00D22FEC">
        <w:rPr>
          <w:rFonts w:asciiTheme="majorHAnsi" w:eastAsia="Times New Roman" w:hAnsiTheme="majorHAnsi"/>
          <w:sz w:val="20"/>
          <w:szCs w:val="20"/>
          <w:bdr w:val="none" w:sz="0" w:space="0" w:color="auto"/>
          <w:lang w:val="es-ES_tradnl"/>
        </w:rPr>
        <w:t xml:space="preserve"> en fecha 27 de abril de 1982.</w:t>
      </w:r>
    </w:p>
    <w:p w14:paraId="452D4BFB" w14:textId="02B501DB" w:rsidR="00D22FEC" w:rsidRPr="00D22FEC" w:rsidRDefault="00D22FEC" w:rsidP="005774A6">
      <w:pPr>
        <w:pStyle w:val="ListParagraph"/>
        <w:numPr>
          <w:ilvl w:val="0"/>
          <w:numId w:val="113"/>
        </w:numPr>
        <w:pBdr>
          <w:top w:val="none" w:sz="0" w:space="0" w:color="auto"/>
          <w:left w:val="none" w:sz="0" w:space="0" w:color="auto"/>
          <w:bottom w:val="none" w:sz="0" w:space="0" w:color="auto"/>
          <w:right w:val="none" w:sz="0" w:space="0" w:color="auto"/>
          <w:between w:val="none" w:sz="0" w:space="0" w:color="auto"/>
          <w:bar w:val="none" w:sz="0" w:color="auto"/>
        </w:pBdr>
        <w:ind w:left="630" w:right="720" w:firstLine="90"/>
        <w:jc w:val="both"/>
        <w:rPr>
          <w:rFonts w:asciiTheme="majorHAnsi" w:eastAsia="Times New Roman" w:hAnsiTheme="majorHAnsi"/>
          <w:sz w:val="20"/>
          <w:szCs w:val="20"/>
          <w:bdr w:val="none" w:sz="0" w:space="0" w:color="auto"/>
          <w:lang w:val="es-ES_tradnl"/>
        </w:rPr>
      </w:pPr>
      <w:r w:rsidRPr="00D22FEC">
        <w:rPr>
          <w:rFonts w:asciiTheme="majorHAnsi" w:eastAsia="Times New Roman" w:hAnsiTheme="majorHAnsi"/>
          <w:sz w:val="20"/>
          <w:szCs w:val="20"/>
          <w:u w:val="single"/>
          <w:bdr w:val="none" w:sz="0" w:space="0" w:color="auto"/>
          <w:lang w:val="es-ES_tradnl"/>
        </w:rPr>
        <w:t>La naturaleza:</w:t>
      </w:r>
      <w:r w:rsidRPr="00D22FEC">
        <w:rPr>
          <w:rFonts w:asciiTheme="majorHAnsi" w:eastAsia="Times New Roman" w:hAnsiTheme="majorHAnsi"/>
          <w:sz w:val="20"/>
          <w:szCs w:val="20"/>
          <w:bdr w:val="none" w:sz="0" w:space="0" w:color="auto"/>
          <w:lang w:val="es-ES_tradnl"/>
        </w:rPr>
        <w:t xml:space="preserve"> Solucionar por la vía amistosa una violación de derechos protegidos por la Convención Americana sobre Derechos Humanos, de la cual el Estado de Honduras es parte y, por consiguiente, está obligado a reparar íntegramente a las víctimas del presente caso.</w:t>
      </w:r>
    </w:p>
    <w:p w14:paraId="75C8C35B" w14:textId="7514D332" w:rsidR="00D22FEC" w:rsidRPr="00D22FEC" w:rsidRDefault="00D22FEC" w:rsidP="005774A6">
      <w:pPr>
        <w:pStyle w:val="ListParagraph"/>
        <w:numPr>
          <w:ilvl w:val="0"/>
          <w:numId w:val="113"/>
        </w:numPr>
        <w:pBdr>
          <w:top w:val="none" w:sz="0" w:space="0" w:color="auto"/>
          <w:left w:val="none" w:sz="0" w:space="0" w:color="auto"/>
          <w:bottom w:val="none" w:sz="0" w:space="0" w:color="auto"/>
          <w:right w:val="none" w:sz="0" w:space="0" w:color="auto"/>
          <w:between w:val="none" w:sz="0" w:space="0" w:color="auto"/>
          <w:bar w:val="none" w:sz="0" w:color="auto"/>
        </w:pBdr>
        <w:ind w:left="630" w:right="720" w:firstLine="90"/>
        <w:jc w:val="both"/>
        <w:rPr>
          <w:rFonts w:asciiTheme="majorHAnsi" w:eastAsia="Times New Roman" w:hAnsiTheme="majorHAnsi"/>
          <w:sz w:val="20"/>
          <w:szCs w:val="20"/>
          <w:bdr w:val="none" w:sz="0" w:space="0" w:color="auto"/>
          <w:lang w:val="es-ES_tradnl"/>
        </w:rPr>
      </w:pPr>
      <w:r w:rsidRPr="00D22FEC">
        <w:rPr>
          <w:rFonts w:asciiTheme="majorHAnsi" w:eastAsia="Times New Roman" w:hAnsiTheme="majorHAnsi"/>
          <w:sz w:val="20"/>
          <w:szCs w:val="20"/>
          <w:u w:val="single"/>
          <w:bdr w:val="none" w:sz="0" w:space="0" w:color="auto"/>
          <w:lang w:val="es-ES_tradnl"/>
        </w:rPr>
        <w:t>La modalidad:</w:t>
      </w:r>
      <w:r w:rsidRPr="00D22FEC">
        <w:rPr>
          <w:rFonts w:asciiTheme="majorHAnsi" w:eastAsia="Times New Roman" w:hAnsiTheme="majorHAnsi"/>
          <w:sz w:val="20"/>
          <w:szCs w:val="20"/>
          <w:bdr w:val="none" w:sz="0" w:space="0" w:color="auto"/>
          <w:lang w:val="es-ES_tradnl"/>
        </w:rPr>
        <w:t xml:space="preserve"> Arreglo de carácter Amistoso regulado por los Artículos 48, numeral 1 inciso f) y 49 de la Convención Americana sobre Derechos Humanos y Artículo 40 del Reglamento de la Comisión Interamericana de Derechos Humanos.</w:t>
      </w:r>
    </w:p>
    <w:p w14:paraId="31FB7ED5" w14:textId="312129EA" w:rsidR="00D22FEC" w:rsidRPr="00D22FEC" w:rsidRDefault="00D22FEC" w:rsidP="005774A6">
      <w:pPr>
        <w:pStyle w:val="ListParagraph"/>
        <w:numPr>
          <w:ilvl w:val="0"/>
          <w:numId w:val="113"/>
        </w:numPr>
        <w:pBdr>
          <w:top w:val="none" w:sz="0" w:space="0" w:color="auto"/>
          <w:left w:val="none" w:sz="0" w:space="0" w:color="auto"/>
          <w:bottom w:val="none" w:sz="0" w:space="0" w:color="auto"/>
          <w:right w:val="none" w:sz="0" w:space="0" w:color="auto"/>
          <w:between w:val="none" w:sz="0" w:space="0" w:color="auto"/>
          <w:bar w:val="none" w:sz="0" w:color="auto"/>
        </w:pBdr>
        <w:ind w:left="630" w:right="720" w:firstLine="90"/>
        <w:jc w:val="both"/>
        <w:rPr>
          <w:rFonts w:asciiTheme="majorHAnsi" w:eastAsia="Times New Roman" w:hAnsiTheme="majorHAnsi"/>
          <w:sz w:val="20"/>
          <w:szCs w:val="20"/>
          <w:bdr w:val="none" w:sz="0" w:space="0" w:color="auto"/>
          <w:lang w:val="es-ES_tradnl"/>
        </w:rPr>
      </w:pPr>
      <w:r w:rsidRPr="00D22FEC">
        <w:rPr>
          <w:rFonts w:asciiTheme="majorHAnsi" w:eastAsia="Times New Roman" w:hAnsiTheme="majorHAnsi"/>
          <w:sz w:val="20"/>
          <w:szCs w:val="20"/>
          <w:u w:val="single"/>
          <w:bdr w:val="none" w:sz="0" w:space="0" w:color="auto"/>
          <w:lang w:val="es-ES_tradnl"/>
        </w:rPr>
        <w:t>La determinación de los beneficiarios:</w:t>
      </w:r>
      <w:r w:rsidRPr="00D22FEC">
        <w:rPr>
          <w:rFonts w:asciiTheme="majorHAnsi" w:eastAsia="Times New Roman" w:hAnsiTheme="majorHAnsi"/>
          <w:sz w:val="20"/>
          <w:szCs w:val="20"/>
          <w:bdr w:val="none" w:sz="0" w:space="0" w:color="auto"/>
          <w:lang w:val="es-ES_tradnl"/>
        </w:rPr>
        <w:t xml:space="preserve"> Por designación de los Representantes comprende a directamente a las víctimas </w:t>
      </w:r>
      <w:r w:rsidRPr="00D22FEC">
        <w:rPr>
          <w:rFonts w:asciiTheme="majorHAnsi" w:eastAsia="Times New Roman" w:hAnsiTheme="majorHAnsi"/>
          <w:b/>
          <w:bCs/>
          <w:sz w:val="20"/>
          <w:szCs w:val="20"/>
          <w:bdr w:val="none" w:sz="0" w:space="0" w:color="auto"/>
          <w:lang w:val="es-ES_tradnl"/>
        </w:rPr>
        <w:t>ADÁN GUILLERMO LÓPEZ LONE, EDWIN LÓPEZ LONE, GILDA MARÍA RIVERA SIERRA, ANA SUYAPA RIVERA SIERRA, MARLENE IRASEMA JIMÉNEZ PUERTO, MILTON DANILO JIMÉNEZ PUERTO</w:t>
      </w:r>
      <w:r w:rsidRPr="00D22FEC">
        <w:rPr>
          <w:rFonts w:asciiTheme="majorHAnsi" w:eastAsia="Times New Roman" w:hAnsiTheme="majorHAnsi"/>
          <w:sz w:val="20"/>
          <w:szCs w:val="20"/>
          <w:bdr w:val="none" w:sz="0" w:space="0" w:color="auto"/>
          <w:lang w:val="es-ES_tradnl"/>
        </w:rPr>
        <w:t xml:space="preserve"> y el señor </w:t>
      </w:r>
      <w:r w:rsidRPr="00D22FEC">
        <w:rPr>
          <w:rFonts w:asciiTheme="majorHAnsi" w:eastAsia="Times New Roman" w:hAnsiTheme="majorHAnsi"/>
          <w:b/>
          <w:bCs/>
          <w:sz w:val="20"/>
          <w:szCs w:val="20"/>
          <w:bdr w:val="none" w:sz="0" w:space="0" w:color="auto"/>
          <w:lang w:val="es-ES_tradnl"/>
        </w:rPr>
        <w:t>RAFAEL RIVERA TORRES</w:t>
      </w:r>
      <w:r w:rsidRPr="00D22FEC">
        <w:rPr>
          <w:rFonts w:asciiTheme="majorHAnsi" w:eastAsia="Times New Roman" w:hAnsiTheme="majorHAnsi"/>
          <w:sz w:val="20"/>
          <w:szCs w:val="20"/>
          <w:bdr w:val="none" w:sz="0" w:space="0" w:color="auto"/>
          <w:lang w:val="es-ES_tradnl"/>
        </w:rPr>
        <w:t>.</w:t>
      </w:r>
    </w:p>
    <w:p w14:paraId="183D8620" w14:textId="6051C282" w:rsidR="00D22FEC" w:rsidRPr="00D22FEC" w:rsidRDefault="00D22FEC" w:rsidP="005774A6">
      <w:pPr>
        <w:pStyle w:val="ListParagraph"/>
        <w:numPr>
          <w:ilvl w:val="0"/>
          <w:numId w:val="113"/>
        </w:numPr>
        <w:pBdr>
          <w:top w:val="none" w:sz="0" w:space="0" w:color="auto"/>
          <w:left w:val="none" w:sz="0" w:space="0" w:color="auto"/>
          <w:bottom w:val="none" w:sz="0" w:space="0" w:color="auto"/>
          <w:right w:val="none" w:sz="0" w:space="0" w:color="auto"/>
          <w:between w:val="none" w:sz="0" w:space="0" w:color="auto"/>
          <w:bar w:val="none" w:sz="0" w:color="auto"/>
        </w:pBdr>
        <w:ind w:left="630" w:right="720" w:firstLine="90"/>
        <w:jc w:val="both"/>
        <w:rPr>
          <w:rFonts w:asciiTheme="majorHAnsi" w:eastAsia="Times New Roman" w:hAnsiTheme="majorHAnsi"/>
          <w:sz w:val="20"/>
          <w:szCs w:val="20"/>
          <w:bdr w:val="none" w:sz="0" w:space="0" w:color="auto"/>
          <w:lang w:val="es-ES_tradnl"/>
        </w:rPr>
      </w:pPr>
      <w:r w:rsidRPr="00D22FEC">
        <w:rPr>
          <w:rFonts w:asciiTheme="majorHAnsi" w:eastAsia="Times New Roman" w:hAnsiTheme="majorHAnsi"/>
          <w:sz w:val="20"/>
          <w:szCs w:val="20"/>
          <w:u w:val="single"/>
          <w:bdr w:val="none" w:sz="0" w:space="0" w:color="auto"/>
          <w:lang w:val="es-ES_tradnl"/>
        </w:rPr>
        <w:t>Lo pecuniario</w:t>
      </w:r>
      <w:r w:rsidRPr="00D22FEC">
        <w:rPr>
          <w:rFonts w:asciiTheme="majorHAnsi" w:eastAsia="Times New Roman" w:hAnsiTheme="majorHAnsi"/>
          <w:sz w:val="20"/>
          <w:szCs w:val="20"/>
          <w:bdr w:val="none" w:sz="0" w:space="0" w:color="auto"/>
          <w:lang w:val="es-ES_tradnl"/>
        </w:rPr>
        <w:t>: Se acordó establecer un monto fijo indemnizatorio y un monto en concepto de reconocimiento de costas y gastos.</w:t>
      </w:r>
    </w:p>
    <w:p w14:paraId="5757CF3D" w14:textId="7D16F3B7" w:rsidR="00D22FEC" w:rsidRPr="00D22FEC" w:rsidRDefault="00D22FEC" w:rsidP="005774A6">
      <w:pPr>
        <w:pStyle w:val="ListParagraph"/>
        <w:numPr>
          <w:ilvl w:val="0"/>
          <w:numId w:val="113"/>
        </w:numPr>
        <w:pBdr>
          <w:top w:val="none" w:sz="0" w:space="0" w:color="auto"/>
          <w:left w:val="none" w:sz="0" w:space="0" w:color="auto"/>
          <w:bottom w:val="none" w:sz="0" w:space="0" w:color="auto"/>
          <w:right w:val="none" w:sz="0" w:space="0" w:color="auto"/>
          <w:between w:val="none" w:sz="0" w:space="0" w:color="auto"/>
          <w:bar w:val="none" w:sz="0" w:color="auto"/>
        </w:pBdr>
        <w:ind w:left="630" w:right="720" w:firstLine="90"/>
        <w:jc w:val="both"/>
        <w:rPr>
          <w:rFonts w:asciiTheme="majorHAnsi" w:eastAsia="Times New Roman" w:hAnsiTheme="majorHAnsi"/>
          <w:sz w:val="20"/>
          <w:szCs w:val="20"/>
          <w:bdr w:val="none" w:sz="0" w:space="0" w:color="auto"/>
          <w:lang w:val="es-ES_tradnl"/>
        </w:rPr>
      </w:pPr>
      <w:r w:rsidRPr="00D22FEC">
        <w:rPr>
          <w:rFonts w:asciiTheme="majorHAnsi" w:eastAsia="Times New Roman" w:hAnsiTheme="majorHAnsi"/>
          <w:sz w:val="20"/>
          <w:szCs w:val="20"/>
          <w:bdr w:val="none" w:sz="0" w:space="0" w:color="auto"/>
          <w:lang w:val="es-ES_tradnl"/>
        </w:rPr>
        <w:t>Se acuerda destinar un fondo económico para la preservación de la memor</w:t>
      </w:r>
      <w:r>
        <w:rPr>
          <w:rFonts w:asciiTheme="majorHAnsi" w:eastAsia="Times New Roman" w:hAnsiTheme="majorHAnsi"/>
          <w:sz w:val="20"/>
          <w:szCs w:val="20"/>
          <w:bdr w:val="none" w:sz="0" w:space="0" w:color="auto"/>
          <w:lang w:val="es-ES_tradnl"/>
        </w:rPr>
        <w:t>ia</w:t>
      </w:r>
      <w:r w:rsidRPr="00D22FEC">
        <w:rPr>
          <w:rFonts w:asciiTheme="majorHAnsi" w:eastAsia="Times New Roman" w:hAnsiTheme="majorHAnsi"/>
          <w:sz w:val="20"/>
          <w:szCs w:val="20"/>
          <w:bdr w:val="none" w:sz="0" w:space="0" w:color="auto"/>
          <w:lang w:val="es-ES_tradnl"/>
        </w:rPr>
        <w:t xml:space="preserve"> histórica, del cual se hará transferencia a la organización que representa a las </w:t>
      </w:r>
      <w:r w:rsidR="007300D0" w:rsidRPr="00D22FEC">
        <w:rPr>
          <w:rFonts w:asciiTheme="majorHAnsi" w:eastAsia="Times New Roman" w:hAnsiTheme="majorHAnsi"/>
          <w:sz w:val="20"/>
          <w:szCs w:val="20"/>
          <w:bdr w:val="none" w:sz="0" w:space="0" w:color="auto"/>
          <w:lang w:val="es-ES_tradnl"/>
        </w:rPr>
        <w:t>víctimas</w:t>
      </w:r>
      <w:r w:rsidRPr="00D22FEC">
        <w:rPr>
          <w:rFonts w:asciiTheme="majorHAnsi" w:eastAsia="Times New Roman" w:hAnsiTheme="majorHAnsi"/>
          <w:sz w:val="20"/>
          <w:szCs w:val="20"/>
          <w:bdr w:val="none" w:sz="0" w:space="0" w:color="auto"/>
          <w:lang w:val="es-ES_tradnl"/>
        </w:rPr>
        <w:t>.</w:t>
      </w:r>
    </w:p>
    <w:p w14:paraId="78C8F23A" w14:textId="50018864" w:rsidR="00D22FEC" w:rsidRDefault="00D22FEC" w:rsidP="005774A6">
      <w:pPr>
        <w:pBdr>
          <w:top w:val="none" w:sz="0" w:space="0" w:color="auto"/>
          <w:left w:val="none" w:sz="0" w:space="0" w:color="auto"/>
          <w:bottom w:val="none" w:sz="0" w:space="0" w:color="auto"/>
          <w:right w:val="none" w:sz="0" w:space="0" w:color="auto"/>
          <w:between w:val="none" w:sz="0" w:space="0" w:color="auto"/>
          <w:bar w:val="none" w:sz="0" w:color="auto"/>
        </w:pBdr>
        <w:ind w:left="630" w:right="720" w:firstLine="90"/>
        <w:jc w:val="both"/>
        <w:rPr>
          <w:rFonts w:asciiTheme="majorHAnsi" w:eastAsia="Times New Roman" w:hAnsiTheme="majorHAnsi"/>
          <w:sz w:val="20"/>
          <w:szCs w:val="20"/>
          <w:bdr w:val="none" w:sz="0" w:space="0" w:color="auto"/>
          <w:lang w:val="es-ES_tradnl"/>
        </w:rPr>
      </w:pPr>
    </w:p>
    <w:p w14:paraId="7EB90B7C" w14:textId="2F793AEE" w:rsidR="00D22FEC" w:rsidRDefault="00D22FEC" w:rsidP="005774A6">
      <w:pPr>
        <w:pBdr>
          <w:top w:val="none" w:sz="0" w:space="0" w:color="auto"/>
          <w:left w:val="none" w:sz="0" w:space="0" w:color="auto"/>
          <w:bottom w:val="none" w:sz="0" w:space="0" w:color="auto"/>
          <w:right w:val="none" w:sz="0" w:space="0" w:color="auto"/>
          <w:between w:val="none" w:sz="0" w:space="0" w:color="auto"/>
          <w:bar w:val="none" w:sz="0" w:color="auto"/>
        </w:pBdr>
        <w:ind w:left="720" w:right="720"/>
        <w:rPr>
          <w:rFonts w:asciiTheme="majorHAnsi" w:eastAsia="Times New Roman" w:hAnsiTheme="majorHAnsi"/>
          <w:b/>
          <w:bCs/>
          <w:sz w:val="20"/>
          <w:szCs w:val="20"/>
          <w:u w:val="single"/>
          <w:bdr w:val="none" w:sz="0" w:space="0" w:color="auto"/>
          <w:lang w:val="es-ES_tradnl"/>
        </w:rPr>
      </w:pPr>
      <w:r w:rsidRPr="00D22FEC">
        <w:rPr>
          <w:rFonts w:asciiTheme="majorHAnsi" w:eastAsia="Times New Roman" w:hAnsiTheme="majorHAnsi"/>
          <w:b/>
          <w:bCs/>
          <w:sz w:val="20"/>
          <w:szCs w:val="20"/>
          <w:u w:val="single"/>
          <w:bdr w:val="none" w:sz="0" w:space="0" w:color="auto"/>
          <w:lang w:val="es-ES_tradnl"/>
        </w:rPr>
        <w:t xml:space="preserve">TERCERO: JURISDICCIÓN DEL SISTEMA INTERAMERICANO DE PROTECCIÓN DE LOS DERECHOS HUMANOS. </w:t>
      </w:r>
    </w:p>
    <w:p w14:paraId="58D69985" w14:textId="77777777" w:rsidR="00D22FEC" w:rsidRPr="00D22FEC" w:rsidRDefault="00D22FEC" w:rsidP="005774A6">
      <w:pPr>
        <w:pBdr>
          <w:top w:val="none" w:sz="0" w:space="0" w:color="auto"/>
          <w:left w:val="none" w:sz="0" w:space="0" w:color="auto"/>
          <w:bottom w:val="none" w:sz="0" w:space="0" w:color="auto"/>
          <w:right w:val="none" w:sz="0" w:space="0" w:color="auto"/>
          <w:between w:val="none" w:sz="0" w:space="0" w:color="auto"/>
          <w:bar w:val="none" w:sz="0" w:color="auto"/>
        </w:pBdr>
        <w:ind w:left="720" w:right="720"/>
        <w:rPr>
          <w:rFonts w:asciiTheme="majorHAnsi" w:eastAsia="Times New Roman" w:hAnsiTheme="majorHAnsi"/>
          <w:b/>
          <w:bCs/>
          <w:sz w:val="20"/>
          <w:szCs w:val="20"/>
          <w:u w:val="single"/>
          <w:bdr w:val="none" w:sz="0" w:space="0" w:color="auto"/>
          <w:lang w:val="es-ES_tradnl"/>
        </w:rPr>
      </w:pPr>
    </w:p>
    <w:p w14:paraId="1BFA9B25" w14:textId="3BCC7416" w:rsidR="00D22FEC" w:rsidRDefault="00D22FEC" w:rsidP="005774A6">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sz w:val="20"/>
          <w:szCs w:val="20"/>
          <w:bdr w:val="none" w:sz="0" w:space="0" w:color="auto"/>
          <w:lang w:val="es-ES_tradnl"/>
        </w:rPr>
      </w:pPr>
      <w:r w:rsidRPr="00D22FEC">
        <w:rPr>
          <w:rFonts w:asciiTheme="majorHAnsi" w:eastAsia="Times New Roman" w:hAnsiTheme="majorHAnsi"/>
          <w:sz w:val="20"/>
          <w:szCs w:val="20"/>
          <w:bdr w:val="none" w:sz="0" w:space="0" w:color="auto"/>
          <w:lang w:val="es-ES_tradnl"/>
        </w:rPr>
        <w:t>Honduras es Estado parte de la Convención Americana sobre Derechos Humanos (CADH) desde el 9 de agosto de 1977 y reconoció la competencia contenciosa de la Corte Interamericana de Derechos Humanos el 9 de septiembre de 1981.</w:t>
      </w:r>
    </w:p>
    <w:p w14:paraId="2D8E31A1" w14:textId="77777777" w:rsidR="00D22FEC" w:rsidRDefault="00D22FEC" w:rsidP="005774A6">
      <w:pPr>
        <w:pBdr>
          <w:top w:val="none" w:sz="0" w:space="0" w:color="auto"/>
          <w:left w:val="none" w:sz="0" w:space="0" w:color="auto"/>
          <w:bottom w:val="none" w:sz="0" w:space="0" w:color="auto"/>
          <w:right w:val="none" w:sz="0" w:space="0" w:color="auto"/>
          <w:between w:val="none" w:sz="0" w:space="0" w:color="auto"/>
          <w:bar w:val="none" w:sz="0" w:color="auto"/>
        </w:pBdr>
        <w:ind w:left="720" w:right="720"/>
        <w:rPr>
          <w:rFonts w:asciiTheme="majorHAnsi" w:eastAsia="Times New Roman" w:hAnsiTheme="majorHAnsi"/>
          <w:sz w:val="20"/>
          <w:szCs w:val="20"/>
          <w:bdr w:val="none" w:sz="0" w:space="0" w:color="auto"/>
          <w:lang w:val="es-ES_tradnl"/>
        </w:rPr>
      </w:pPr>
    </w:p>
    <w:p w14:paraId="112C7CAE" w14:textId="77777777" w:rsidR="00FA00EE" w:rsidRDefault="00FA00EE" w:rsidP="005774A6">
      <w:pPr>
        <w:pBdr>
          <w:top w:val="none" w:sz="0" w:space="0" w:color="auto"/>
          <w:left w:val="none" w:sz="0" w:space="0" w:color="auto"/>
          <w:bottom w:val="none" w:sz="0" w:space="0" w:color="auto"/>
          <w:right w:val="none" w:sz="0" w:space="0" w:color="auto"/>
          <w:between w:val="none" w:sz="0" w:space="0" w:color="auto"/>
          <w:bar w:val="none" w:sz="0" w:color="auto"/>
        </w:pBdr>
        <w:ind w:left="720" w:right="720"/>
        <w:rPr>
          <w:rFonts w:asciiTheme="majorHAnsi" w:eastAsia="Times New Roman" w:hAnsiTheme="majorHAnsi"/>
          <w:sz w:val="20"/>
          <w:szCs w:val="20"/>
          <w:bdr w:val="none" w:sz="0" w:space="0" w:color="auto"/>
          <w:lang w:val="es-ES_tradnl"/>
        </w:rPr>
      </w:pPr>
    </w:p>
    <w:p w14:paraId="72B7D12F" w14:textId="77777777" w:rsidR="00FA00EE" w:rsidRDefault="00FA00EE" w:rsidP="005774A6">
      <w:pPr>
        <w:pBdr>
          <w:top w:val="none" w:sz="0" w:space="0" w:color="auto"/>
          <w:left w:val="none" w:sz="0" w:space="0" w:color="auto"/>
          <w:bottom w:val="none" w:sz="0" w:space="0" w:color="auto"/>
          <w:right w:val="none" w:sz="0" w:space="0" w:color="auto"/>
          <w:between w:val="none" w:sz="0" w:space="0" w:color="auto"/>
          <w:bar w:val="none" w:sz="0" w:color="auto"/>
        </w:pBdr>
        <w:ind w:left="720" w:right="720"/>
        <w:rPr>
          <w:rFonts w:asciiTheme="majorHAnsi" w:eastAsia="Times New Roman" w:hAnsiTheme="majorHAnsi"/>
          <w:sz w:val="20"/>
          <w:szCs w:val="20"/>
          <w:bdr w:val="none" w:sz="0" w:space="0" w:color="auto"/>
          <w:lang w:val="es-ES_tradnl"/>
        </w:rPr>
      </w:pPr>
    </w:p>
    <w:p w14:paraId="10E0FE33" w14:textId="77777777" w:rsidR="00FA00EE" w:rsidRPr="00D22FEC" w:rsidRDefault="00FA00EE" w:rsidP="005774A6">
      <w:pPr>
        <w:pBdr>
          <w:top w:val="none" w:sz="0" w:space="0" w:color="auto"/>
          <w:left w:val="none" w:sz="0" w:space="0" w:color="auto"/>
          <w:bottom w:val="none" w:sz="0" w:space="0" w:color="auto"/>
          <w:right w:val="none" w:sz="0" w:space="0" w:color="auto"/>
          <w:between w:val="none" w:sz="0" w:space="0" w:color="auto"/>
          <w:bar w:val="none" w:sz="0" w:color="auto"/>
        </w:pBdr>
        <w:ind w:left="720" w:right="720"/>
        <w:rPr>
          <w:rFonts w:asciiTheme="majorHAnsi" w:eastAsia="Times New Roman" w:hAnsiTheme="majorHAnsi"/>
          <w:sz w:val="20"/>
          <w:szCs w:val="20"/>
          <w:bdr w:val="none" w:sz="0" w:space="0" w:color="auto"/>
          <w:lang w:val="es-ES_tradnl"/>
        </w:rPr>
      </w:pPr>
    </w:p>
    <w:p w14:paraId="781EA118" w14:textId="4312CBD3" w:rsidR="00D22FEC" w:rsidRPr="00D22FEC" w:rsidRDefault="00D22FEC" w:rsidP="005774A6">
      <w:pPr>
        <w:pBdr>
          <w:top w:val="none" w:sz="0" w:space="0" w:color="auto"/>
          <w:left w:val="none" w:sz="0" w:space="0" w:color="auto"/>
          <w:bottom w:val="none" w:sz="0" w:space="0" w:color="auto"/>
          <w:right w:val="none" w:sz="0" w:space="0" w:color="auto"/>
          <w:between w:val="none" w:sz="0" w:space="0" w:color="auto"/>
          <w:bar w:val="none" w:sz="0" w:color="auto"/>
        </w:pBdr>
        <w:ind w:left="720" w:right="720"/>
        <w:rPr>
          <w:rFonts w:asciiTheme="majorHAnsi" w:eastAsia="Times New Roman" w:hAnsiTheme="majorHAnsi"/>
          <w:b/>
          <w:bCs/>
          <w:sz w:val="20"/>
          <w:szCs w:val="20"/>
          <w:u w:val="single"/>
          <w:bdr w:val="none" w:sz="0" w:space="0" w:color="auto"/>
          <w:lang w:val="es-ES_tradnl"/>
        </w:rPr>
      </w:pPr>
      <w:r w:rsidRPr="00D22FEC">
        <w:rPr>
          <w:rFonts w:asciiTheme="majorHAnsi" w:eastAsia="Times New Roman" w:hAnsiTheme="majorHAnsi"/>
          <w:b/>
          <w:bCs/>
          <w:sz w:val="20"/>
          <w:szCs w:val="20"/>
          <w:u w:val="single"/>
          <w:bdr w:val="none" w:sz="0" w:space="0" w:color="auto"/>
          <w:lang w:val="es-ES_tradnl"/>
        </w:rPr>
        <w:lastRenderedPageBreak/>
        <w:t>CUARTO: ACUERDO ENTRE LAS PARTES.</w:t>
      </w:r>
    </w:p>
    <w:p w14:paraId="43222B6E" w14:textId="77777777" w:rsidR="00D22FEC" w:rsidRPr="00D22FEC" w:rsidRDefault="00D22FEC" w:rsidP="005774A6">
      <w:pPr>
        <w:pBdr>
          <w:top w:val="none" w:sz="0" w:space="0" w:color="auto"/>
          <w:left w:val="none" w:sz="0" w:space="0" w:color="auto"/>
          <w:bottom w:val="none" w:sz="0" w:space="0" w:color="auto"/>
          <w:right w:val="none" w:sz="0" w:space="0" w:color="auto"/>
          <w:between w:val="none" w:sz="0" w:space="0" w:color="auto"/>
          <w:bar w:val="none" w:sz="0" w:color="auto"/>
        </w:pBdr>
        <w:ind w:left="720" w:right="720"/>
        <w:rPr>
          <w:rFonts w:asciiTheme="majorHAnsi" w:eastAsia="Times New Roman" w:hAnsiTheme="majorHAnsi"/>
          <w:sz w:val="20"/>
          <w:szCs w:val="20"/>
          <w:bdr w:val="none" w:sz="0" w:space="0" w:color="auto"/>
          <w:lang w:val="es-ES_tradnl"/>
        </w:rPr>
      </w:pPr>
    </w:p>
    <w:p w14:paraId="65DA3EC4" w14:textId="4BAB53F3" w:rsidR="00D22FEC" w:rsidRDefault="00D22FEC" w:rsidP="005774A6">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sz w:val="20"/>
          <w:szCs w:val="20"/>
          <w:bdr w:val="none" w:sz="0" w:space="0" w:color="auto"/>
          <w:lang w:val="es-ES_tradnl"/>
        </w:rPr>
      </w:pPr>
      <w:r w:rsidRPr="00D22FEC">
        <w:rPr>
          <w:rFonts w:asciiTheme="majorHAnsi" w:eastAsia="Times New Roman" w:hAnsiTheme="majorHAnsi"/>
          <w:sz w:val="20"/>
          <w:szCs w:val="20"/>
          <w:bdr w:val="none" w:sz="0" w:space="0" w:color="auto"/>
          <w:lang w:val="es-ES_tradnl"/>
        </w:rPr>
        <w:t xml:space="preserve">En vista del Informe de Admisibilidad 114/12 de fecha 13 de noviembre del año 2012, y del estudio realizado por parte del Estado de Honduras del caso y en el marco del proceso de solución amistosa llevado a cabo entre LOS PETICIONARIOS y EL ESTADO DE HONDURAS, se aceptan los hechos que conforman la base factual del presente Acuerdo y, por ende, del reconocimiento de la responsabilidad del Estado por los actos violatorios de derechos humanos: derecho a la integridad personal (artículo 5), derecho a la libertad Personal (Artículo 7), Garantías judiciales (Articulo 8) el derecho a la protección de la honra y la dignidad (Artículo 11), derechos a la libertad de pensamiento y expresión (Artículo 13), de reunión (Artículo 15), derecho a la libertad de asociación (Artículo 16), y a la protección judicial (Articulo 25), todos ellos conjuntamente con la violación al artículo 1.1 (la obligación de respetar los derechos) y el artículo 2 de la convención Americana de derechos Humanos, en perjuicio de: </w:t>
      </w:r>
      <w:r w:rsidRPr="00D22FEC">
        <w:rPr>
          <w:rFonts w:asciiTheme="majorHAnsi" w:eastAsia="Times New Roman" w:hAnsiTheme="majorHAnsi"/>
          <w:b/>
          <w:bCs/>
          <w:sz w:val="20"/>
          <w:szCs w:val="20"/>
          <w:bdr w:val="none" w:sz="0" w:space="0" w:color="auto"/>
          <w:lang w:val="es-ES_tradnl"/>
        </w:rPr>
        <w:t>ADÁN GUILLERMO LÓPE LONE, EDWIN LÓPEZ LONE, GILDA MARÍA RIVERA SIERRA, ANA SUYAPA RIVERA SIERRA, MARLENE IRASEMA JIMÉNEZ PUERTO, MILTON DANILO JIMÉNEZ PUERTO</w:t>
      </w:r>
      <w:r w:rsidRPr="00D22FEC">
        <w:rPr>
          <w:rFonts w:asciiTheme="majorHAnsi" w:eastAsia="Times New Roman" w:hAnsiTheme="majorHAnsi"/>
          <w:sz w:val="20"/>
          <w:szCs w:val="20"/>
          <w:bdr w:val="none" w:sz="0" w:space="0" w:color="auto"/>
          <w:lang w:val="es-ES_tradnl"/>
        </w:rPr>
        <w:t xml:space="preserve">, y el señor </w:t>
      </w:r>
      <w:r w:rsidRPr="00D22FEC">
        <w:rPr>
          <w:rFonts w:asciiTheme="majorHAnsi" w:eastAsia="Times New Roman" w:hAnsiTheme="majorHAnsi"/>
          <w:b/>
          <w:bCs/>
          <w:sz w:val="20"/>
          <w:szCs w:val="20"/>
          <w:bdr w:val="none" w:sz="0" w:space="0" w:color="auto"/>
          <w:lang w:val="es-ES_tradnl"/>
        </w:rPr>
        <w:t>RAFAEL RIVERA TORRES</w:t>
      </w:r>
      <w:r>
        <w:rPr>
          <w:rFonts w:asciiTheme="majorHAnsi" w:eastAsia="Times New Roman" w:hAnsiTheme="majorHAnsi"/>
          <w:b/>
          <w:bCs/>
          <w:sz w:val="20"/>
          <w:szCs w:val="20"/>
          <w:bdr w:val="none" w:sz="0" w:space="0" w:color="auto"/>
          <w:lang w:val="es-ES_tradnl"/>
        </w:rPr>
        <w:t>.</w:t>
      </w:r>
    </w:p>
    <w:p w14:paraId="71C93F6B" w14:textId="5092E601" w:rsidR="00D22FEC" w:rsidRDefault="00D22FEC" w:rsidP="005774A6">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sz w:val="20"/>
          <w:szCs w:val="20"/>
          <w:bdr w:val="none" w:sz="0" w:space="0" w:color="auto"/>
          <w:lang w:val="es-ES_tradnl"/>
        </w:rPr>
      </w:pPr>
    </w:p>
    <w:p w14:paraId="24524D73" w14:textId="6D9AED19" w:rsidR="00D22FEC" w:rsidRDefault="00D22FEC" w:rsidP="005774A6">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sz w:val="20"/>
          <w:szCs w:val="20"/>
          <w:bdr w:val="none" w:sz="0" w:space="0" w:color="auto"/>
          <w:lang w:val="es-ES_tradnl"/>
        </w:rPr>
      </w:pPr>
      <w:r w:rsidRPr="00D22FEC">
        <w:rPr>
          <w:rFonts w:asciiTheme="majorHAnsi" w:eastAsia="Times New Roman" w:hAnsiTheme="majorHAnsi"/>
          <w:sz w:val="20"/>
          <w:szCs w:val="20"/>
          <w:bdr w:val="none" w:sz="0" w:space="0" w:color="auto"/>
          <w:lang w:val="es-ES_tradnl"/>
        </w:rPr>
        <w:t xml:space="preserve">Para cubrir lo relativo a la parte pecuniaria, El Estado de Honduras se compromete a verificar el pago a través de la Secretaría de Estado en el Despacho de Finanzas, la que iniciará los trámites pertinentes tan pronto se le presente este documento debidamente firmado, concluyendo los mismos en el transcurso de un año posterior a la firma del Acuerdo de Solución Amistosa. El presente Acuerdo será gestionado bajo la responsabilidad de las entidades o </w:t>
      </w:r>
      <w:r w:rsidR="007300D0" w:rsidRPr="00D22FEC">
        <w:rPr>
          <w:rFonts w:asciiTheme="majorHAnsi" w:eastAsia="Times New Roman" w:hAnsiTheme="majorHAnsi"/>
          <w:sz w:val="20"/>
          <w:szCs w:val="20"/>
          <w:bdr w:val="none" w:sz="0" w:space="0" w:color="auto"/>
          <w:lang w:val="es-ES_tradnl"/>
        </w:rPr>
        <w:t>Secretarías</w:t>
      </w:r>
      <w:r w:rsidRPr="00D22FEC">
        <w:rPr>
          <w:rFonts w:asciiTheme="majorHAnsi" w:eastAsia="Times New Roman" w:hAnsiTheme="majorHAnsi"/>
          <w:sz w:val="20"/>
          <w:szCs w:val="20"/>
          <w:bdr w:val="none" w:sz="0" w:space="0" w:color="auto"/>
          <w:lang w:val="es-ES_tradnl"/>
        </w:rPr>
        <w:t xml:space="preserve"> de Estado correspondientes. La Procuraduría General de la República coordinará y dará seguimiento a las acciones necesarias para el cumplimiento total de este Acuerdo. Por su parte el COFADEH se compromete a acompañar las etapas de ejecución de este Acuerdo, y a prestar su colaboración para que el mismo pueda hacerse efectivo.</w:t>
      </w:r>
    </w:p>
    <w:p w14:paraId="20D138F1" w14:textId="77777777" w:rsidR="00D22FEC" w:rsidRPr="00D22FEC" w:rsidRDefault="00D22FEC" w:rsidP="005774A6">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sz w:val="20"/>
          <w:szCs w:val="20"/>
          <w:bdr w:val="none" w:sz="0" w:space="0" w:color="auto"/>
          <w:lang w:val="es-ES_tradnl"/>
        </w:rPr>
      </w:pPr>
    </w:p>
    <w:p w14:paraId="0471E8DB" w14:textId="1582304C" w:rsidR="00D22FEC" w:rsidRDefault="00D22FEC" w:rsidP="005774A6">
      <w:pPr>
        <w:pBdr>
          <w:top w:val="none" w:sz="0" w:space="0" w:color="auto"/>
          <w:left w:val="none" w:sz="0" w:space="0" w:color="auto"/>
          <w:bottom w:val="none" w:sz="0" w:space="0" w:color="auto"/>
          <w:right w:val="none" w:sz="0" w:space="0" w:color="auto"/>
          <w:between w:val="none" w:sz="0" w:space="0" w:color="auto"/>
          <w:bar w:val="none" w:sz="0" w:color="auto"/>
        </w:pBdr>
        <w:ind w:left="720" w:right="720"/>
        <w:rPr>
          <w:rFonts w:asciiTheme="majorHAnsi" w:eastAsia="Times New Roman" w:hAnsiTheme="majorHAnsi"/>
          <w:b/>
          <w:bCs/>
          <w:sz w:val="20"/>
          <w:szCs w:val="20"/>
          <w:u w:val="single"/>
          <w:bdr w:val="none" w:sz="0" w:space="0" w:color="auto"/>
          <w:lang w:val="es-ES_tradnl"/>
        </w:rPr>
      </w:pPr>
      <w:r w:rsidRPr="00D22FEC">
        <w:rPr>
          <w:rFonts w:asciiTheme="majorHAnsi" w:eastAsia="Times New Roman" w:hAnsiTheme="majorHAnsi"/>
          <w:b/>
          <w:bCs/>
          <w:sz w:val="20"/>
          <w:szCs w:val="20"/>
          <w:u w:val="single"/>
          <w:bdr w:val="none" w:sz="0" w:space="0" w:color="auto"/>
          <w:lang w:val="es-ES_tradnl"/>
        </w:rPr>
        <w:t xml:space="preserve">QUINTO: PRESTACIONES ASUMIDAS POR EL ESTADO DE HONDURAS EN CUMPLIMIENTO DE COMPROMISOS EN EL CONTEXTO ACTUAL. </w:t>
      </w:r>
    </w:p>
    <w:p w14:paraId="3E8396AC" w14:textId="77777777" w:rsidR="00D22FEC" w:rsidRPr="00D22FEC" w:rsidRDefault="00D22FEC" w:rsidP="005774A6">
      <w:pPr>
        <w:pBdr>
          <w:top w:val="none" w:sz="0" w:space="0" w:color="auto"/>
          <w:left w:val="none" w:sz="0" w:space="0" w:color="auto"/>
          <w:bottom w:val="none" w:sz="0" w:space="0" w:color="auto"/>
          <w:right w:val="none" w:sz="0" w:space="0" w:color="auto"/>
          <w:between w:val="none" w:sz="0" w:space="0" w:color="auto"/>
          <w:bar w:val="none" w:sz="0" w:color="auto"/>
        </w:pBdr>
        <w:ind w:left="720" w:right="720"/>
        <w:rPr>
          <w:rFonts w:asciiTheme="majorHAnsi" w:eastAsia="Times New Roman" w:hAnsiTheme="majorHAnsi"/>
          <w:b/>
          <w:bCs/>
          <w:sz w:val="20"/>
          <w:szCs w:val="20"/>
          <w:u w:val="single"/>
          <w:bdr w:val="none" w:sz="0" w:space="0" w:color="auto"/>
          <w:lang w:val="es-ES_tradnl"/>
        </w:rPr>
      </w:pPr>
    </w:p>
    <w:p w14:paraId="2E8E9133" w14:textId="5BB739AB" w:rsidR="00D22FEC" w:rsidRDefault="00D22FEC" w:rsidP="005774A6">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sz w:val="20"/>
          <w:szCs w:val="20"/>
          <w:bdr w:val="none" w:sz="0" w:space="0" w:color="auto"/>
          <w:lang w:val="es-ES_tradnl"/>
        </w:rPr>
      </w:pPr>
      <w:r w:rsidRPr="00D22FEC">
        <w:rPr>
          <w:rFonts w:asciiTheme="majorHAnsi" w:eastAsia="Times New Roman" w:hAnsiTheme="majorHAnsi"/>
          <w:sz w:val="20"/>
          <w:szCs w:val="20"/>
          <w:bdr w:val="none" w:sz="0" w:space="0" w:color="auto"/>
          <w:lang w:val="es-ES_tradnl"/>
        </w:rPr>
        <w:t>El Estado de Honduras continúa llevando a cabo reformas normativas e interinstitucionales en materia de profesionalización y capacitación en materia de Derechos Humanos a la Policía Nacional y Fuerzas Armadas; así como el establecimiento de mecanismos internos de protección y defensa de los Derechos Humanos de la población hondureña, supervisión y control de la actividad policial, del Sistema Judicial y Control Constitucional, de los Procedimientos Penales, de la fiscalización y transparencia de la gestión públic</w:t>
      </w:r>
      <w:r>
        <w:rPr>
          <w:rFonts w:asciiTheme="majorHAnsi" w:eastAsia="Times New Roman" w:hAnsiTheme="majorHAnsi"/>
          <w:sz w:val="20"/>
          <w:szCs w:val="20"/>
          <w:bdr w:val="none" w:sz="0" w:space="0" w:color="auto"/>
          <w:lang w:val="es-ES_tradnl"/>
        </w:rPr>
        <w:t>a</w:t>
      </w:r>
      <w:r w:rsidRPr="00D22FEC">
        <w:rPr>
          <w:rFonts w:asciiTheme="majorHAnsi" w:eastAsia="Times New Roman" w:hAnsiTheme="majorHAnsi"/>
          <w:sz w:val="20"/>
          <w:szCs w:val="20"/>
          <w:bdr w:val="none" w:sz="0" w:space="0" w:color="auto"/>
          <w:lang w:val="es-ES_tradnl"/>
        </w:rPr>
        <w:t xml:space="preserve"> coordinación intersectorial en justicia y seguridad. Igualmente son parte del derecho interno importantes instrumentos internacionales de derechos humanos, que han ampliado el ma</w:t>
      </w:r>
      <w:r>
        <w:rPr>
          <w:rFonts w:asciiTheme="majorHAnsi" w:eastAsia="Times New Roman" w:hAnsiTheme="majorHAnsi"/>
          <w:sz w:val="20"/>
          <w:szCs w:val="20"/>
          <w:bdr w:val="none" w:sz="0" w:space="0" w:color="auto"/>
          <w:lang w:val="es-ES_tradnl"/>
        </w:rPr>
        <w:t>rco</w:t>
      </w:r>
      <w:r w:rsidRPr="00D22FEC">
        <w:rPr>
          <w:rFonts w:asciiTheme="majorHAnsi" w:eastAsia="Times New Roman" w:hAnsiTheme="majorHAnsi"/>
          <w:sz w:val="20"/>
          <w:szCs w:val="20"/>
          <w:bdr w:val="none" w:sz="0" w:space="0" w:color="auto"/>
          <w:lang w:val="es-ES_tradnl"/>
        </w:rPr>
        <w:t xml:space="preserve"> legal de su protección.</w:t>
      </w:r>
    </w:p>
    <w:p w14:paraId="39712BF7" w14:textId="45B06F75" w:rsidR="00D22FEC" w:rsidRDefault="00D22FEC" w:rsidP="005774A6">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sz w:val="20"/>
          <w:szCs w:val="20"/>
          <w:bdr w:val="none" w:sz="0" w:space="0" w:color="auto"/>
          <w:lang w:val="es-ES_tradnl"/>
        </w:rPr>
      </w:pPr>
    </w:p>
    <w:p w14:paraId="0ACEC806" w14:textId="39D5773A" w:rsidR="00D22FEC" w:rsidRPr="003F7B12" w:rsidRDefault="00D22FEC" w:rsidP="005774A6">
      <w:pPr>
        <w:pStyle w:val="ListParagraph"/>
        <w:numPr>
          <w:ilvl w:val="0"/>
          <w:numId w:val="114"/>
        </w:numPr>
        <w:pBdr>
          <w:top w:val="none" w:sz="0" w:space="0" w:color="auto"/>
          <w:left w:val="none" w:sz="0" w:space="0" w:color="auto"/>
          <w:bottom w:val="none" w:sz="0" w:space="0" w:color="auto"/>
          <w:right w:val="none" w:sz="0" w:space="0" w:color="auto"/>
          <w:between w:val="none" w:sz="0" w:space="0" w:color="auto"/>
          <w:bar w:val="none" w:sz="0" w:color="auto"/>
        </w:pBdr>
        <w:ind w:right="720"/>
        <w:rPr>
          <w:rFonts w:asciiTheme="majorHAnsi" w:eastAsia="Times New Roman" w:hAnsiTheme="majorHAnsi"/>
          <w:b/>
          <w:bCs/>
          <w:sz w:val="20"/>
          <w:szCs w:val="20"/>
          <w:u w:val="single"/>
          <w:bdr w:val="none" w:sz="0" w:space="0" w:color="auto"/>
          <w:lang w:val="es-ES_tradnl"/>
        </w:rPr>
      </w:pPr>
      <w:r w:rsidRPr="003F7B12">
        <w:rPr>
          <w:rFonts w:asciiTheme="majorHAnsi" w:eastAsia="Times New Roman" w:hAnsiTheme="majorHAnsi"/>
          <w:b/>
          <w:bCs/>
          <w:sz w:val="20"/>
          <w:szCs w:val="20"/>
          <w:u w:val="single"/>
          <w:bdr w:val="none" w:sz="0" w:space="0" w:color="auto"/>
          <w:lang w:val="es-ES_tradnl"/>
        </w:rPr>
        <w:t>MEDIDAS DE SATISFACCIÓN</w:t>
      </w:r>
    </w:p>
    <w:p w14:paraId="4D4BD040" w14:textId="77777777" w:rsidR="00D22FEC" w:rsidRPr="003F7B12" w:rsidRDefault="00D22FEC" w:rsidP="005774A6">
      <w:pPr>
        <w:pBdr>
          <w:top w:val="none" w:sz="0" w:space="0" w:color="auto"/>
          <w:left w:val="none" w:sz="0" w:space="0" w:color="auto"/>
          <w:bottom w:val="none" w:sz="0" w:space="0" w:color="auto"/>
          <w:right w:val="none" w:sz="0" w:space="0" w:color="auto"/>
          <w:between w:val="none" w:sz="0" w:space="0" w:color="auto"/>
          <w:bar w:val="none" w:sz="0" w:color="auto"/>
        </w:pBdr>
        <w:ind w:left="720" w:right="720"/>
        <w:rPr>
          <w:rFonts w:asciiTheme="majorHAnsi" w:eastAsia="Times New Roman" w:hAnsiTheme="majorHAnsi"/>
          <w:b/>
          <w:bCs/>
          <w:sz w:val="20"/>
          <w:szCs w:val="20"/>
          <w:u w:val="single"/>
          <w:bdr w:val="none" w:sz="0" w:space="0" w:color="auto"/>
          <w:lang w:val="es-ES_tradnl"/>
        </w:rPr>
      </w:pPr>
    </w:p>
    <w:p w14:paraId="39DC4840" w14:textId="34EBA847" w:rsidR="00D22FEC" w:rsidRPr="003F7B12" w:rsidRDefault="00D22FEC" w:rsidP="005774A6">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sz w:val="20"/>
          <w:szCs w:val="20"/>
          <w:bdr w:val="none" w:sz="0" w:space="0" w:color="auto"/>
          <w:lang w:val="es-ES_tradnl"/>
        </w:rPr>
      </w:pPr>
      <w:r w:rsidRPr="003F7B12">
        <w:rPr>
          <w:rFonts w:asciiTheme="majorHAnsi" w:eastAsia="Times New Roman" w:hAnsiTheme="majorHAnsi"/>
          <w:sz w:val="20"/>
          <w:szCs w:val="20"/>
          <w:bdr w:val="none" w:sz="0" w:space="0" w:color="auto"/>
          <w:lang w:val="es-ES_tradnl"/>
        </w:rPr>
        <w:t xml:space="preserve">Los términos y contenidos de la presente Solución Amistosa, se desarrollan a la luz de los estándares internacionales en materia de derechos humanos, reconocidos ampliamente por los órganos del Sistema Interamericano de protección de los Derechos Humanos, en cuya virtud, tanto las víctimas como sus familiares, tienen derecho a que les sea restablecido el </w:t>
      </w:r>
      <w:r w:rsidRPr="003F7B12">
        <w:rPr>
          <w:rFonts w:asciiTheme="majorHAnsi" w:eastAsia="Times New Roman" w:hAnsiTheme="majorHAnsi"/>
          <w:i/>
          <w:iCs/>
          <w:sz w:val="20"/>
          <w:szCs w:val="20"/>
          <w:bdr w:val="none" w:sz="0" w:space="0" w:color="auto"/>
          <w:lang w:val="es-ES_tradnl"/>
        </w:rPr>
        <w:t>statu quo</w:t>
      </w:r>
      <w:r w:rsidRPr="003F7B12">
        <w:rPr>
          <w:rFonts w:asciiTheme="majorHAnsi" w:eastAsia="Times New Roman" w:hAnsiTheme="majorHAnsi"/>
          <w:sz w:val="20"/>
          <w:szCs w:val="20"/>
          <w:bdr w:val="none" w:sz="0" w:space="0" w:color="auto"/>
          <w:lang w:val="es-ES_tradnl"/>
        </w:rPr>
        <w:t xml:space="preserve"> anterior al momento de los hechos ocurridos y, en caso de no ser posible, se les repare el daño de otro modo que, de buena fe y conforme a criterios de razonabilidad, sustituya a la restitución en especie.</w:t>
      </w:r>
    </w:p>
    <w:p w14:paraId="4FA38242" w14:textId="77777777" w:rsidR="00D22FEC" w:rsidRPr="003F7B12" w:rsidRDefault="00D22FEC" w:rsidP="005774A6">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sz w:val="20"/>
          <w:szCs w:val="20"/>
          <w:bdr w:val="none" w:sz="0" w:space="0" w:color="auto"/>
          <w:lang w:val="es-ES_tradnl"/>
        </w:rPr>
      </w:pPr>
    </w:p>
    <w:p w14:paraId="52CC9052" w14:textId="7F0BD89A" w:rsidR="00D22FEC" w:rsidRDefault="00D22FEC" w:rsidP="005774A6">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sz w:val="20"/>
          <w:szCs w:val="20"/>
          <w:bdr w:val="none" w:sz="0" w:space="0" w:color="auto"/>
          <w:lang w:val="es-ES_tradnl"/>
        </w:rPr>
      </w:pPr>
      <w:r w:rsidRPr="003F7B12">
        <w:rPr>
          <w:rFonts w:asciiTheme="majorHAnsi" w:eastAsia="Times New Roman" w:hAnsiTheme="majorHAnsi"/>
          <w:sz w:val="20"/>
          <w:szCs w:val="20"/>
          <w:bdr w:val="none" w:sz="0" w:space="0" w:color="auto"/>
          <w:lang w:val="es-ES_tradnl"/>
        </w:rPr>
        <w:t>El Estado de Honduras por medio de la Secretaría de Estado en el Despacho de Seguridad y del Ministerio Público se compromete a continuar con la investigación, en su caso captura y las acciones penales contra los agentes del Estado de Ho</w:t>
      </w:r>
      <w:r w:rsidR="003F7B12">
        <w:rPr>
          <w:rFonts w:asciiTheme="majorHAnsi" w:eastAsia="Times New Roman" w:hAnsiTheme="majorHAnsi"/>
          <w:sz w:val="20"/>
          <w:szCs w:val="20"/>
          <w:bdr w:val="none" w:sz="0" w:space="0" w:color="auto"/>
          <w:lang w:val="es-ES_tradnl"/>
        </w:rPr>
        <w:t>nduras, que ocasionaron los dañ</w:t>
      </w:r>
      <w:r w:rsidRPr="003F7B12">
        <w:rPr>
          <w:rFonts w:asciiTheme="majorHAnsi" w:eastAsia="Times New Roman" w:hAnsiTheme="majorHAnsi"/>
          <w:sz w:val="20"/>
          <w:szCs w:val="20"/>
          <w:bdr w:val="none" w:sz="0" w:space="0" w:color="auto"/>
          <w:lang w:val="es-ES_tradnl"/>
        </w:rPr>
        <w:t xml:space="preserve">os a las víctimas </w:t>
      </w:r>
      <w:r w:rsidRPr="003F7B12">
        <w:rPr>
          <w:rFonts w:asciiTheme="majorHAnsi" w:eastAsia="Times New Roman" w:hAnsiTheme="majorHAnsi"/>
          <w:b/>
          <w:bCs/>
          <w:sz w:val="20"/>
          <w:szCs w:val="20"/>
          <w:bdr w:val="none" w:sz="0" w:space="0" w:color="auto"/>
          <w:lang w:val="es-ES_tradnl"/>
        </w:rPr>
        <w:t xml:space="preserve">ADÁN GUILLERMO LÓPEZ LONE, EDWIN LÓPEZ LONE, GILDA MARÍA RIVERA SIERRA, ANA SUYAPA RIVERA SIERRA, MARLENE IRASEMA JIMÉNEZ PUERTO, MILTON </w:t>
      </w:r>
      <w:r w:rsidRPr="003F7B12">
        <w:rPr>
          <w:rFonts w:asciiTheme="majorHAnsi" w:eastAsia="Times New Roman" w:hAnsiTheme="majorHAnsi"/>
          <w:b/>
          <w:bCs/>
          <w:sz w:val="20"/>
          <w:szCs w:val="20"/>
          <w:bdr w:val="none" w:sz="0" w:space="0" w:color="auto"/>
          <w:lang w:val="es-ES_tradnl"/>
        </w:rPr>
        <w:lastRenderedPageBreak/>
        <w:t>DANILO JIMÉNEZ PUERTO</w:t>
      </w:r>
      <w:r w:rsidRPr="003F7B12">
        <w:rPr>
          <w:rFonts w:asciiTheme="majorHAnsi" w:eastAsia="Times New Roman" w:hAnsiTheme="majorHAnsi"/>
          <w:sz w:val="20"/>
          <w:szCs w:val="20"/>
          <w:bdr w:val="none" w:sz="0" w:space="0" w:color="auto"/>
          <w:lang w:val="es-ES_tradnl"/>
        </w:rPr>
        <w:t xml:space="preserve"> y el señor </w:t>
      </w:r>
      <w:r w:rsidRPr="003F7B12">
        <w:rPr>
          <w:rFonts w:asciiTheme="majorHAnsi" w:eastAsia="Times New Roman" w:hAnsiTheme="majorHAnsi"/>
          <w:b/>
          <w:bCs/>
          <w:sz w:val="20"/>
          <w:szCs w:val="20"/>
          <w:bdr w:val="none" w:sz="0" w:space="0" w:color="auto"/>
          <w:lang w:val="es-ES_tradnl"/>
        </w:rPr>
        <w:t>RAFAEL RIVERA TORRES.</w:t>
      </w:r>
      <w:r w:rsidRPr="003F7B12">
        <w:rPr>
          <w:rFonts w:asciiTheme="majorHAnsi" w:eastAsia="Times New Roman" w:hAnsiTheme="majorHAnsi"/>
          <w:sz w:val="20"/>
          <w:szCs w:val="20"/>
          <w:bdr w:val="none" w:sz="0" w:space="0" w:color="auto"/>
          <w:lang w:val="es-ES_tradnl"/>
        </w:rPr>
        <w:t xml:space="preserve"> En todas las etapas, las víctimas y sus familiares tendrán el derecho de estar informadas sobre las diligencias realizadas, así como del resultado de las mismas.</w:t>
      </w:r>
    </w:p>
    <w:p w14:paraId="125E75FE" w14:textId="77777777" w:rsidR="00D22FEC" w:rsidRPr="00D22FEC" w:rsidRDefault="00D22FEC" w:rsidP="005774A6">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sz w:val="20"/>
          <w:szCs w:val="20"/>
          <w:bdr w:val="none" w:sz="0" w:space="0" w:color="auto"/>
          <w:lang w:val="es-ES_tradnl"/>
        </w:rPr>
      </w:pPr>
    </w:p>
    <w:p w14:paraId="0CC98829" w14:textId="76E9D526" w:rsidR="00D22FEC" w:rsidRDefault="00D22FEC" w:rsidP="005774A6">
      <w:pPr>
        <w:pStyle w:val="ListParagraph"/>
        <w:numPr>
          <w:ilvl w:val="0"/>
          <w:numId w:val="114"/>
        </w:numPr>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asciiTheme="majorHAnsi" w:eastAsia="Times New Roman" w:hAnsiTheme="majorHAnsi"/>
          <w:b/>
          <w:bCs/>
          <w:sz w:val="20"/>
          <w:szCs w:val="20"/>
          <w:u w:val="single"/>
          <w:bdr w:val="none" w:sz="0" w:space="0" w:color="auto"/>
          <w:lang w:val="es-ES_tradnl"/>
        </w:rPr>
      </w:pPr>
      <w:r w:rsidRPr="00D22FEC">
        <w:rPr>
          <w:rFonts w:asciiTheme="majorHAnsi" w:eastAsia="Times New Roman" w:hAnsiTheme="majorHAnsi"/>
          <w:b/>
          <w:bCs/>
          <w:sz w:val="20"/>
          <w:szCs w:val="20"/>
          <w:u w:val="single"/>
          <w:bdr w:val="none" w:sz="0" w:space="0" w:color="auto"/>
          <w:lang w:val="es-ES_tradnl"/>
        </w:rPr>
        <w:t>HACER EFECTIVO EL DERECHO A LA VERDAD:</w:t>
      </w:r>
    </w:p>
    <w:p w14:paraId="03A2FDE2" w14:textId="77777777" w:rsidR="00D22FEC" w:rsidRPr="00D22FEC" w:rsidRDefault="00D22FEC" w:rsidP="005774A6">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1080" w:right="720"/>
        <w:jc w:val="both"/>
        <w:rPr>
          <w:rFonts w:asciiTheme="majorHAnsi" w:eastAsia="Times New Roman" w:hAnsiTheme="majorHAnsi"/>
          <w:b/>
          <w:bCs/>
          <w:sz w:val="20"/>
          <w:szCs w:val="20"/>
          <w:u w:val="single"/>
          <w:bdr w:val="none" w:sz="0" w:space="0" w:color="auto"/>
          <w:lang w:val="es-ES_tradnl"/>
        </w:rPr>
      </w:pPr>
    </w:p>
    <w:p w14:paraId="2FB94D42" w14:textId="29389639" w:rsidR="00D22FEC" w:rsidRDefault="00D22FEC" w:rsidP="005774A6">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sz w:val="20"/>
          <w:szCs w:val="20"/>
          <w:bdr w:val="none" w:sz="0" w:space="0" w:color="auto"/>
          <w:lang w:val="es-ES_tradnl"/>
        </w:rPr>
      </w:pPr>
      <w:r w:rsidRPr="00D22FEC">
        <w:rPr>
          <w:rFonts w:asciiTheme="majorHAnsi" w:eastAsia="Times New Roman" w:hAnsiTheme="majorHAnsi"/>
          <w:sz w:val="20"/>
          <w:szCs w:val="20"/>
          <w:bdr w:val="none" w:sz="0" w:space="0" w:color="auto"/>
          <w:lang w:val="es-ES_tradnl"/>
        </w:rPr>
        <w:t>La Jurisprudencia de la Corte Interamericana ha sido extensa en lo referente al derecho verdad que tienen las víctimas, sus familiares, la sociedad y la memoria colectiva a c</w:t>
      </w:r>
      <w:r>
        <w:rPr>
          <w:rFonts w:asciiTheme="majorHAnsi" w:eastAsia="Times New Roman" w:hAnsiTheme="majorHAnsi"/>
          <w:sz w:val="20"/>
          <w:szCs w:val="20"/>
          <w:bdr w:val="none" w:sz="0" w:space="0" w:color="auto"/>
          <w:lang w:val="es-ES_tradnl"/>
        </w:rPr>
        <w:t>onocer</w:t>
      </w:r>
      <w:r w:rsidRPr="00D22FEC">
        <w:rPr>
          <w:rFonts w:asciiTheme="majorHAnsi" w:eastAsia="Times New Roman" w:hAnsiTheme="majorHAnsi"/>
          <w:sz w:val="20"/>
          <w:szCs w:val="20"/>
          <w:bdr w:val="none" w:sz="0" w:space="0" w:color="auto"/>
          <w:lang w:val="es-ES_tradnl"/>
        </w:rPr>
        <w:t xml:space="preserve"> la verdad de lo sucedido. Por lo que el Estado se compromete, a transferir al Comité</w:t>
      </w:r>
      <w:r>
        <w:rPr>
          <w:rFonts w:asciiTheme="majorHAnsi" w:eastAsia="Times New Roman" w:hAnsiTheme="majorHAnsi"/>
          <w:sz w:val="20"/>
          <w:szCs w:val="20"/>
          <w:bdr w:val="none" w:sz="0" w:space="0" w:color="auto"/>
          <w:lang w:val="es-ES_tradnl"/>
        </w:rPr>
        <w:t xml:space="preserve"> de </w:t>
      </w:r>
      <w:r w:rsidRPr="00D22FEC">
        <w:rPr>
          <w:rFonts w:asciiTheme="majorHAnsi" w:eastAsia="Times New Roman" w:hAnsiTheme="majorHAnsi"/>
          <w:sz w:val="20"/>
          <w:szCs w:val="20"/>
          <w:bdr w:val="none" w:sz="0" w:space="0" w:color="auto"/>
          <w:lang w:val="es-ES_tradnl"/>
        </w:rPr>
        <w:t xml:space="preserve">Familiares de Detenidos Desaparecidos en Honduras la suma de </w:t>
      </w:r>
      <w:r w:rsidRPr="00D22FEC">
        <w:rPr>
          <w:rFonts w:asciiTheme="majorHAnsi" w:eastAsia="Times New Roman" w:hAnsiTheme="majorHAnsi"/>
          <w:b/>
          <w:bCs/>
          <w:sz w:val="20"/>
          <w:szCs w:val="20"/>
          <w:bdr w:val="none" w:sz="0" w:space="0" w:color="auto"/>
          <w:lang w:val="es-ES_tradnl"/>
        </w:rPr>
        <w:t>CUATRO MILLONES QUINIENTOS MIL LEMPIRAS EXACTOS (Lps. 4,500,000.00)</w:t>
      </w:r>
      <w:r w:rsidRPr="00D22FEC">
        <w:rPr>
          <w:rFonts w:asciiTheme="majorHAnsi" w:eastAsia="Times New Roman" w:hAnsiTheme="majorHAnsi"/>
          <w:sz w:val="20"/>
          <w:szCs w:val="20"/>
          <w:bdr w:val="none" w:sz="0" w:space="0" w:color="auto"/>
          <w:lang w:val="es-ES_tradnl"/>
        </w:rPr>
        <w:t xml:space="preserve"> para que dicho Comité adquiera mediante compraventa la Finca que perteneció al Coronel Amí</w:t>
      </w:r>
      <w:r w:rsidR="00FA0713">
        <w:rPr>
          <w:rFonts w:asciiTheme="majorHAnsi" w:eastAsia="Times New Roman" w:hAnsiTheme="majorHAnsi"/>
          <w:sz w:val="20"/>
          <w:szCs w:val="20"/>
          <w:bdr w:val="none" w:sz="0" w:space="0" w:color="auto"/>
          <w:lang w:val="es-ES_tradnl"/>
        </w:rPr>
        <w:t>lcar Zelaya, mejor conocida com</w:t>
      </w:r>
      <w:r w:rsidRPr="00D22FEC">
        <w:rPr>
          <w:rFonts w:asciiTheme="majorHAnsi" w:eastAsia="Times New Roman" w:hAnsiTheme="majorHAnsi"/>
          <w:sz w:val="20"/>
          <w:szCs w:val="20"/>
          <w:bdr w:val="none" w:sz="0" w:space="0" w:color="auto"/>
          <w:lang w:val="es-ES_tradnl"/>
        </w:rPr>
        <w:t>o la Casa de Amarateca, ubicada en el Valle de Amarateca, contiguo al Río del Hombre, lugar donde fueron detenidas, incomunicadas y torturadas las victimas del presente caso. La transferencia del monto antes enunciado, será efectiva a más tardar en el término de seis meses después de firmado el presente Acuerdo de Solución Amistosa.</w:t>
      </w:r>
    </w:p>
    <w:p w14:paraId="0B261C08" w14:textId="77777777" w:rsidR="00D22FEC" w:rsidRPr="00D22FEC" w:rsidRDefault="00D22FEC" w:rsidP="005774A6">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sz w:val="20"/>
          <w:szCs w:val="20"/>
          <w:bdr w:val="none" w:sz="0" w:space="0" w:color="auto"/>
          <w:lang w:val="es-ES_tradnl"/>
        </w:rPr>
      </w:pPr>
    </w:p>
    <w:p w14:paraId="72D59D6A" w14:textId="77777777" w:rsidR="00D22FEC" w:rsidRPr="00D22FEC" w:rsidRDefault="00D22FEC" w:rsidP="005774A6">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sz w:val="20"/>
          <w:szCs w:val="20"/>
          <w:bdr w:val="none" w:sz="0" w:space="0" w:color="auto"/>
          <w:lang w:val="es-ES_tradnl"/>
        </w:rPr>
      </w:pPr>
      <w:r w:rsidRPr="00D22FEC">
        <w:rPr>
          <w:rFonts w:asciiTheme="majorHAnsi" w:eastAsia="Times New Roman" w:hAnsiTheme="majorHAnsi"/>
          <w:sz w:val="20"/>
          <w:szCs w:val="20"/>
          <w:bdr w:val="none" w:sz="0" w:space="0" w:color="auto"/>
          <w:lang w:val="es-ES_tradnl"/>
        </w:rPr>
        <w:t>Si el COFADEH no lograra adquirir el bien inmueble en referencia con los montos entregados en concepto de reparación por parte del Estado, desarrollará un proyecto alterno de memoria histórica como garantía de no repetición, preservando la memoria colectiva sobre las graves violaciones a los derechos humanos, que promueva el conocimiento y la reflexión sobre el pasado, para evitar que se repitan situaciones de intolerancia y violación de derechos humanos como los vividos por las victimas del presente caso.</w:t>
      </w:r>
    </w:p>
    <w:p w14:paraId="0804CD71" w14:textId="77777777" w:rsidR="00D22FEC" w:rsidRPr="00D22FEC" w:rsidRDefault="00D22FEC" w:rsidP="005774A6">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sz w:val="20"/>
          <w:szCs w:val="20"/>
          <w:bdr w:val="none" w:sz="0" w:space="0" w:color="auto"/>
          <w:lang w:val="es-ES_tradnl"/>
        </w:rPr>
      </w:pPr>
    </w:p>
    <w:p w14:paraId="3B4A2B1D" w14:textId="29B37B5F" w:rsidR="00D22FEC" w:rsidRPr="008B3A8C" w:rsidRDefault="00D22FEC" w:rsidP="005774A6">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sz w:val="20"/>
          <w:szCs w:val="20"/>
          <w:bdr w:val="none" w:sz="0" w:space="0" w:color="auto"/>
          <w:lang w:val="es-ES_tradnl"/>
        </w:rPr>
      </w:pPr>
      <w:r w:rsidRPr="008B3A8C">
        <w:rPr>
          <w:rFonts w:asciiTheme="majorHAnsi" w:eastAsia="Times New Roman" w:hAnsiTheme="majorHAnsi"/>
          <w:sz w:val="20"/>
          <w:szCs w:val="20"/>
          <w:bdr w:val="none" w:sz="0" w:space="0" w:color="auto"/>
          <w:lang w:val="es-ES_tradnl"/>
        </w:rPr>
        <w:t>El COFADEH</w:t>
      </w:r>
      <w:r w:rsidR="00FA0713" w:rsidRPr="008B3A8C">
        <w:rPr>
          <w:rFonts w:asciiTheme="majorHAnsi" w:eastAsia="Times New Roman" w:hAnsiTheme="majorHAnsi"/>
          <w:sz w:val="20"/>
          <w:szCs w:val="20"/>
          <w:bdr w:val="none" w:sz="0" w:space="0" w:color="auto"/>
          <w:lang w:val="es-ES_tradnl"/>
        </w:rPr>
        <w:t>,</w:t>
      </w:r>
      <w:r w:rsidRPr="008B3A8C">
        <w:rPr>
          <w:rFonts w:asciiTheme="majorHAnsi" w:eastAsia="Times New Roman" w:hAnsiTheme="majorHAnsi"/>
          <w:sz w:val="20"/>
          <w:szCs w:val="20"/>
          <w:bdr w:val="none" w:sz="0" w:space="0" w:color="auto"/>
          <w:lang w:val="es-ES_tradnl"/>
        </w:rPr>
        <w:t xml:space="preserve"> una vez adquirido el inmueble o desarrollado el proyecto alterno al cual se ha hecho mención, acreditará dicha actuación ante la Procuraduría General de la República mediante la remisión de la documentación pertinente que acredite la compraventa o la ejecución del proyecto alterno. Para lo cual se fija como plazo un año, contado a partir de la correspondiente transferencia de los fondos al COFADEH.</w:t>
      </w:r>
    </w:p>
    <w:p w14:paraId="48345C24" w14:textId="77777777" w:rsidR="00D22FEC" w:rsidRPr="008B3A8C" w:rsidRDefault="00D22FEC" w:rsidP="005774A6">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sz w:val="20"/>
          <w:szCs w:val="20"/>
          <w:bdr w:val="none" w:sz="0" w:space="0" w:color="auto"/>
          <w:lang w:val="es-ES_tradnl"/>
        </w:rPr>
      </w:pPr>
    </w:p>
    <w:p w14:paraId="2764C0D1" w14:textId="59F92CE0" w:rsidR="00D22FEC" w:rsidRPr="008B3A8C" w:rsidRDefault="00D22FEC" w:rsidP="005774A6">
      <w:pPr>
        <w:pStyle w:val="ListParagraph"/>
        <w:numPr>
          <w:ilvl w:val="0"/>
          <w:numId w:val="114"/>
        </w:numPr>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asciiTheme="majorHAnsi" w:eastAsia="Times New Roman" w:hAnsiTheme="majorHAnsi"/>
          <w:b/>
          <w:bCs/>
          <w:sz w:val="20"/>
          <w:szCs w:val="20"/>
          <w:u w:val="single"/>
          <w:bdr w:val="none" w:sz="0" w:space="0" w:color="auto"/>
          <w:lang w:val="es-ES_tradnl"/>
        </w:rPr>
      </w:pPr>
      <w:r w:rsidRPr="008B3A8C">
        <w:rPr>
          <w:rFonts w:asciiTheme="majorHAnsi" w:eastAsia="Times New Roman" w:hAnsiTheme="majorHAnsi"/>
          <w:b/>
          <w:bCs/>
          <w:sz w:val="20"/>
          <w:szCs w:val="20"/>
          <w:u w:val="single"/>
          <w:bdr w:val="none" w:sz="0" w:space="0" w:color="auto"/>
          <w:lang w:val="es-ES_tradnl"/>
        </w:rPr>
        <w:t xml:space="preserve">RECONOCIMIENTO PÚBLICO DE RESPONSABILIDAD: </w:t>
      </w:r>
    </w:p>
    <w:p w14:paraId="2576CF3D" w14:textId="77777777" w:rsidR="00D22FEC" w:rsidRPr="008B3A8C" w:rsidRDefault="00D22FEC" w:rsidP="005774A6">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1080" w:right="720"/>
        <w:jc w:val="both"/>
        <w:rPr>
          <w:rFonts w:asciiTheme="majorHAnsi" w:eastAsia="Times New Roman" w:hAnsiTheme="majorHAnsi"/>
          <w:b/>
          <w:bCs/>
          <w:sz w:val="20"/>
          <w:szCs w:val="20"/>
          <w:u w:val="single"/>
          <w:bdr w:val="none" w:sz="0" w:space="0" w:color="auto"/>
          <w:lang w:val="es-ES_tradnl"/>
        </w:rPr>
      </w:pPr>
    </w:p>
    <w:p w14:paraId="58CDFD8A" w14:textId="13D14FE9" w:rsidR="00D22FEC" w:rsidRPr="008B3A8C" w:rsidRDefault="00D22FEC" w:rsidP="005774A6">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sz w:val="20"/>
          <w:szCs w:val="20"/>
          <w:bdr w:val="none" w:sz="0" w:space="0" w:color="auto"/>
          <w:lang w:val="es-ES_tradnl"/>
        </w:rPr>
      </w:pPr>
      <w:r w:rsidRPr="008B3A8C">
        <w:rPr>
          <w:rFonts w:asciiTheme="majorHAnsi" w:eastAsia="Times New Roman" w:hAnsiTheme="majorHAnsi"/>
          <w:sz w:val="20"/>
          <w:szCs w:val="20"/>
          <w:bdr w:val="none" w:sz="0" w:space="0" w:color="auto"/>
          <w:lang w:val="es-ES_tradnl"/>
        </w:rPr>
        <w:t>La Corte Interamericana de Derechos Humanos ha considerado que una forma de reparar los daños causados a la víctima y sus familias, de restablecer su dignidad y prevenir que hechos de violaciones a derechos humanos se repitan es el reconocimiento de responsabilidad y la petición de disculpas a los ofendidos.</w:t>
      </w:r>
    </w:p>
    <w:p w14:paraId="5FF355EA" w14:textId="77777777" w:rsidR="00D22FEC" w:rsidRPr="008B3A8C" w:rsidRDefault="00D22FEC" w:rsidP="005774A6">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sz w:val="20"/>
          <w:szCs w:val="20"/>
          <w:bdr w:val="none" w:sz="0" w:space="0" w:color="auto"/>
          <w:lang w:val="es-ES_tradnl"/>
        </w:rPr>
      </w:pPr>
    </w:p>
    <w:p w14:paraId="71848CFE" w14:textId="1F32D9A0" w:rsidR="00D22FEC" w:rsidRPr="008B3A8C" w:rsidRDefault="00D22FEC" w:rsidP="005774A6">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sz w:val="20"/>
          <w:szCs w:val="20"/>
          <w:bdr w:val="none" w:sz="0" w:space="0" w:color="auto"/>
          <w:lang w:val="es-ES_tradnl"/>
        </w:rPr>
      </w:pPr>
      <w:r w:rsidRPr="008B3A8C">
        <w:rPr>
          <w:rFonts w:asciiTheme="majorHAnsi" w:eastAsia="Times New Roman" w:hAnsiTheme="majorHAnsi"/>
          <w:sz w:val="20"/>
          <w:szCs w:val="20"/>
          <w:bdr w:val="none" w:sz="0" w:space="0" w:color="auto"/>
          <w:lang w:val="es-ES_tradnl"/>
        </w:rPr>
        <w:t xml:space="preserve">Los peticionarios, las víctimas y sus familias, consideran satisfecho con la realización de un acto público de desagravio en el que el Estado reconozca que violentó el artículo 7 (derecho a la libertad Personal), Artículo 5 (derecho a la integridad personal), Artículo 11 (el derecho al respeto a su honra y al reconocimiento de su dignidad), Artículo 13 (derechos a la libertad de expresión), Artículo 15 (de reunión), Artículo 16 (derecho a la libertad de asociación), Artículo 8 (Garantías judiciales) y 25 (a la protección judicial) todos ellos conjuntamente con la violación al artículo 1(1) ( la obligación de respetar los derechos) y el artículo 2 de la convención Americana de derechos Humanos en perjuicio de </w:t>
      </w:r>
      <w:r w:rsidRPr="008B3A8C">
        <w:rPr>
          <w:rFonts w:asciiTheme="majorHAnsi" w:eastAsia="Times New Roman" w:hAnsiTheme="majorHAnsi"/>
          <w:b/>
          <w:bCs/>
          <w:sz w:val="20"/>
          <w:szCs w:val="20"/>
          <w:bdr w:val="none" w:sz="0" w:space="0" w:color="auto"/>
          <w:lang w:val="es-ES_tradnl"/>
        </w:rPr>
        <w:t>ADÁN GUILLERMO LÓPEZ LONE, EDWIN DAGOBERTO LÓPEZ LONE, GILDA MARÍA RIVERA SIERRA, ANA SUYAPA RIVERA SIERRA, MARLEN IRAZEMA JIMÉNEZ PUERTO, MILTON DANILO JIMÉNEZ PUERTO</w:t>
      </w:r>
      <w:r w:rsidRPr="008B3A8C">
        <w:rPr>
          <w:rFonts w:asciiTheme="majorHAnsi" w:eastAsia="Times New Roman" w:hAnsiTheme="majorHAnsi"/>
          <w:sz w:val="20"/>
          <w:szCs w:val="20"/>
          <w:bdr w:val="none" w:sz="0" w:space="0" w:color="auto"/>
          <w:lang w:val="es-ES_tradnl"/>
        </w:rPr>
        <w:t xml:space="preserve"> y el señor </w:t>
      </w:r>
      <w:r w:rsidRPr="008B3A8C">
        <w:rPr>
          <w:rFonts w:asciiTheme="majorHAnsi" w:eastAsia="Times New Roman" w:hAnsiTheme="majorHAnsi"/>
          <w:b/>
          <w:bCs/>
          <w:sz w:val="20"/>
          <w:szCs w:val="20"/>
          <w:bdr w:val="none" w:sz="0" w:space="0" w:color="auto"/>
          <w:lang w:val="es-ES_tradnl"/>
        </w:rPr>
        <w:t>RAFAEL RIVERA TORRES</w:t>
      </w:r>
      <w:r w:rsidRPr="008B3A8C">
        <w:rPr>
          <w:rFonts w:asciiTheme="majorHAnsi" w:eastAsia="Times New Roman" w:hAnsiTheme="majorHAnsi"/>
          <w:sz w:val="20"/>
          <w:szCs w:val="20"/>
          <w:bdr w:val="none" w:sz="0" w:space="0" w:color="auto"/>
          <w:lang w:val="es-ES_tradnl"/>
        </w:rPr>
        <w:t>.</w:t>
      </w:r>
    </w:p>
    <w:p w14:paraId="017E9A38" w14:textId="77777777" w:rsidR="00D22FEC" w:rsidRPr="008B3A8C" w:rsidRDefault="00D22FEC" w:rsidP="005774A6">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sz w:val="20"/>
          <w:szCs w:val="20"/>
          <w:bdr w:val="none" w:sz="0" w:space="0" w:color="auto"/>
          <w:lang w:val="es-ES_tradnl"/>
        </w:rPr>
      </w:pPr>
    </w:p>
    <w:p w14:paraId="3C565BC3" w14:textId="2398C072" w:rsidR="00D22FEC" w:rsidRPr="008B3A8C" w:rsidRDefault="00D22FEC" w:rsidP="005774A6">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sz w:val="20"/>
          <w:szCs w:val="20"/>
          <w:bdr w:val="none" w:sz="0" w:space="0" w:color="auto"/>
          <w:lang w:val="es-ES_tradnl"/>
        </w:rPr>
      </w:pPr>
      <w:r w:rsidRPr="008B3A8C">
        <w:rPr>
          <w:rFonts w:asciiTheme="majorHAnsi" w:eastAsia="Times New Roman" w:hAnsiTheme="majorHAnsi"/>
          <w:sz w:val="20"/>
          <w:szCs w:val="20"/>
          <w:bdr w:val="none" w:sz="0" w:space="0" w:color="auto"/>
          <w:lang w:val="es-ES_tradnl"/>
        </w:rPr>
        <w:t xml:space="preserve">El acto deberá contar con la presencia de funcionarios de alto rango del Estado, dentro de los cuales deberá encontrarse el Presidente de la República, Presidente de la Corte Suprema de Justicia, Presidente del Poder Legislativo, el Secretario de Derechos Humanos Justicia Gobernación y Descentralización, el Comisionado Nacional de Derechos Humanos, el Fiscal General de la República, el Secretario de Estado en los Despachos de Relaciones Exteriores y el Procurador General de la República, o representantes de estos. Además, se deberá contar </w:t>
      </w:r>
      <w:r w:rsidRPr="008B3A8C">
        <w:rPr>
          <w:rFonts w:asciiTheme="majorHAnsi" w:eastAsia="Times New Roman" w:hAnsiTheme="majorHAnsi"/>
          <w:sz w:val="20"/>
          <w:szCs w:val="20"/>
          <w:bdr w:val="none" w:sz="0" w:space="0" w:color="auto"/>
          <w:lang w:val="es-ES_tradnl"/>
        </w:rPr>
        <w:lastRenderedPageBreak/>
        <w:t>con la presencia de la prensa nacional e internacional acreditada en Honduras y los órganos de Naciones Unidas con presencia en el país.</w:t>
      </w:r>
    </w:p>
    <w:p w14:paraId="20BE244D" w14:textId="39835D23" w:rsidR="00D22FEC" w:rsidRPr="008B3A8C" w:rsidRDefault="00D22FEC" w:rsidP="005774A6">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sz w:val="20"/>
          <w:szCs w:val="20"/>
          <w:bdr w:val="none" w:sz="0" w:space="0" w:color="auto"/>
          <w:lang w:val="es-ES_tradnl"/>
        </w:rPr>
      </w:pPr>
    </w:p>
    <w:p w14:paraId="1345483F" w14:textId="361B9614" w:rsidR="00D22FEC" w:rsidRPr="008B3A8C" w:rsidRDefault="00D22FEC" w:rsidP="005774A6">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sz w:val="20"/>
          <w:szCs w:val="20"/>
          <w:bdr w:val="none" w:sz="0" w:space="0" w:color="auto"/>
          <w:lang w:val="es-ES_tradnl"/>
        </w:rPr>
      </w:pPr>
      <w:r w:rsidRPr="008B3A8C">
        <w:rPr>
          <w:rFonts w:asciiTheme="majorHAnsi" w:eastAsia="Times New Roman" w:hAnsiTheme="majorHAnsi"/>
          <w:sz w:val="20"/>
          <w:szCs w:val="20"/>
          <w:bdr w:val="none" w:sz="0" w:space="0" w:color="auto"/>
          <w:lang w:val="es-ES_tradnl"/>
        </w:rPr>
        <w:t>De igual, manera, se deberá publicar una relación de los hechos violatorios y el reconocimiento de la responsabilidad internacional del Estado de Honduras por los hechos del caso sub judice en un diario de circulación nacional y en los portales de las Secretarías competentes, y el de la Procuraduría General de la República.</w:t>
      </w:r>
    </w:p>
    <w:p w14:paraId="5B594DBD" w14:textId="77777777" w:rsidR="00D22FEC" w:rsidRPr="008B3A8C" w:rsidRDefault="00D22FEC" w:rsidP="005774A6">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sz w:val="20"/>
          <w:szCs w:val="20"/>
          <w:bdr w:val="none" w:sz="0" w:space="0" w:color="auto"/>
          <w:lang w:val="es-ES_tradnl"/>
        </w:rPr>
      </w:pPr>
    </w:p>
    <w:p w14:paraId="63F15B92" w14:textId="0C0828A6" w:rsidR="00D22FEC" w:rsidRPr="008B3A8C" w:rsidRDefault="00D22FEC" w:rsidP="005774A6">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b/>
          <w:bCs/>
          <w:sz w:val="20"/>
          <w:szCs w:val="20"/>
          <w:u w:val="single"/>
          <w:bdr w:val="none" w:sz="0" w:space="0" w:color="auto"/>
          <w:lang w:val="es-ES_tradnl"/>
        </w:rPr>
      </w:pPr>
      <w:r w:rsidRPr="008B3A8C">
        <w:rPr>
          <w:rFonts w:asciiTheme="majorHAnsi" w:eastAsia="Times New Roman" w:hAnsiTheme="majorHAnsi"/>
          <w:b/>
          <w:bCs/>
          <w:sz w:val="20"/>
          <w:szCs w:val="20"/>
          <w:u w:val="single"/>
          <w:bdr w:val="none" w:sz="0" w:space="0" w:color="auto"/>
          <w:lang w:val="es-ES_tradnl"/>
        </w:rPr>
        <w:t xml:space="preserve">SEXTO: REPARACIÓN ECONÓMICA </w:t>
      </w:r>
    </w:p>
    <w:p w14:paraId="300C2BBE" w14:textId="77777777" w:rsidR="00D22FEC" w:rsidRPr="008B3A8C" w:rsidRDefault="00D22FEC" w:rsidP="005774A6">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sz w:val="20"/>
          <w:szCs w:val="20"/>
          <w:bdr w:val="none" w:sz="0" w:space="0" w:color="auto"/>
          <w:lang w:val="es-ES_tradnl"/>
        </w:rPr>
      </w:pPr>
    </w:p>
    <w:p w14:paraId="3D52E334" w14:textId="5DF6DDC8" w:rsidR="00D22FEC" w:rsidRPr="008B3A8C" w:rsidRDefault="00D22FEC" w:rsidP="005774A6">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sz w:val="20"/>
          <w:szCs w:val="20"/>
          <w:bdr w:val="none" w:sz="0" w:space="0" w:color="auto"/>
          <w:lang w:val="es-ES_tradnl"/>
        </w:rPr>
      </w:pPr>
      <w:r w:rsidRPr="008B3A8C">
        <w:rPr>
          <w:rFonts w:asciiTheme="majorHAnsi" w:eastAsia="Times New Roman" w:hAnsiTheme="majorHAnsi"/>
          <w:sz w:val="20"/>
          <w:szCs w:val="20"/>
          <w:bdr w:val="none" w:sz="0" w:space="0" w:color="auto"/>
          <w:lang w:val="es-ES_tradnl"/>
        </w:rPr>
        <w:t xml:space="preserve">El Estado de Honduras reconoce el derecho que asiste a las víctimas </w:t>
      </w:r>
      <w:r w:rsidRPr="008B3A8C">
        <w:rPr>
          <w:rFonts w:asciiTheme="majorHAnsi" w:eastAsia="Times New Roman" w:hAnsiTheme="majorHAnsi"/>
          <w:b/>
          <w:bCs/>
          <w:sz w:val="20"/>
          <w:szCs w:val="20"/>
          <w:bdr w:val="none" w:sz="0" w:space="0" w:color="auto"/>
          <w:lang w:val="es-ES_tradnl"/>
        </w:rPr>
        <w:t>ADÁN GUILLERMO LÓPEZ LONE, EDWIN LÓPEZ LONE, GILDA MARÍA RIVERA SIERRA, ANA SUYAPA RIVERA SIERRA, MARLENE IRASEMA JIMÉNEZ PUERTO, MILTON DANILO JIMÉNEZ PUERTO</w:t>
      </w:r>
      <w:r w:rsidRPr="008B3A8C">
        <w:rPr>
          <w:rFonts w:asciiTheme="majorHAnsi" w:eastAsia="Times New Roman" w:hAnsiTheme="majorHAnsi"/>
          <w:sz w:val="20"/>
          <w:szCs w:val="20"/>
          <w:bdr w:val="none" w:sz="0" w:space="0" w:color="auto"/>
          <w:lang w:val="es-ES_tradnl"/>
        </w:rPr>
        <w:t xml:space="preserve"> y el señor </w:t>
      </w:r>
      <w:r w:rsidRPr="008B3A8C">
        <w:rPr>
          <w:rFonts w:asciiTheme="majorHAnsi" w:eastAsia="Times New Roman" w:hAnsiTheme="majorHAnsi"/>
          <w:b/>
          <w:bCs/>
          <w:sz w:val="20"/>
          <w:szCs w:val="20"/>
          <w:bdr w:val="none" w:sz="0" w:space="0" w:color="auto"/>
          <w:lang w:val="es-ES_tradnl"/>
        </w:rPr>
        <w:t>RAFAEL RIVERA TORRES</w:t>
      </w:r>
      <w:r w:rsidRPr="008B3A8C">
        <w:rPr>
          <w:rFonts w:asciiTheme="majorHAnsi" w:eastAsia="Times New Roman" w:hAnsiTheme="majorHAnsi"/>
          <w:sz w:val="20"/>
          <w:szCs w:val="20"/>
          <w:bdr w:val="none" w:sz="0" w:space="0" w:color="auto"/>
          <w:lang w:val="es-ES_tradnl"/>
        </w:rPr>
        <w:t>, de ser reparados por las violaciones sufridas.</w:t>
      </w:r>
    </w:p>
    <w:p w14:paraId="62A71F9D" w14:textId="77777777" w:rsidR="00D22FEC" w:rsidRPr="008B3A8C" w:rsidRDefault="00D22FEC" w:rsidP="005774A6">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sz w:val="20"/>
          <w:szCs w:val="20"/>
          <w:bdr w:val="none" w:sz="0" w:space="0" w:color="auto"/>
          <w:lang w:val="es-ES_tradnl"/>
        </w:rPr>
      </w:pPr>
    </w:p>
    <w:p w14:paraId="7F98E645" w14:textId="04DA9D83" w:rsidR="00D22FEC" w:rsidRPr="008B3A8C" w:rsidRDefault="00D22FEC" w:rsidP="005774A6">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sz w:val="20"/>
          <w:szCs w:val="20"/>
          <w:bdr w:val="none" w:sz="0" w:space="0" w:color="auto"/>
          <w:lang w:val="es-ES_tradnl"/>
        </w:rPr>
      </w:pPr>
      <w:r w:rsidRPr="008B3A8C">
        <w:rPr>
          <w:rFonts w:asciiTheme="majorHAnsi" w:eastAsia="Times New Roman" w:hAnsiTheme="majorHAnsi"/>
          <w:sz w:val="20"/>
          <w:szCs w:val="20"/>
          <w:bdr w:val="none" w:sz="0" w:space="0" w:color="auto"/>
          <w:lang w:val="es-ES_tradnl"/>
        </w:rPr>
        <w:t xml:space="preserve">El Estado de Honduras y el Comité de Familiares de Detenidos, Desaparecidos en Honduras (COFADEH), como representante de las víctimas, reconocen y aceptan como valor a indemnizar en concepto de resarcimiento de daños causados la suma de </w:t>
      </w:r>
      <w:r w:rsidRPr="008B3A8C">
        <w:rPr>
          <w:rFonts w:asciiTheme="majorHAnsi" w:eastAsia="Times New Roman" w:hAnsiTheme="majorHAnsi"/>
          <w:b/>
          <w:bCs/>
          <w:sz w:val="20"/>
          <w:szCs w:val="20"/>
          <w:bdr w:val="none" w:sz="0" w:space="0" w:color="auto"/>
          <w:lang w:val="es-ES_tradnl"/>
        </w:rPr>
        <w:t>XXX (XXX)</w:t>
      </w:r>
      <w:r w:rsidR="001D5B78" w:rsidRPr="008B3A8C">
        <w:rPr>
          <w:rStyle w:val="FootnoteReference"/>
          <w:rFonts w:asciiTheme="majorHAnsi" w:eastAsia="Times New Roman" w:hAnsiTheme="majorHAnsi"/>
          <w:b/>
          <w:bCs/>
          <w:sz w:val="20"/>
          <w:szCs w:val="20"/>
          <w:bdr w:val="none" w:sz="0" w:space="0" w:color="auto"/>
          <w:lang w:val="es-ES_tradnl"/>
        </w:rPr>
        <w:footnoteReference w:id="2"/>
      </w:r>
      <w:r w:rsidRPr="008B3A8C">
        <w:rPr>
          <w:rFonts w:asciiTheme="majorHAnsi" w:eastAsia="Times New Roman" w:hAnsiTheme="majorHAnsi"/>
          <w:sz w:val="20"/>
          <w:szCs w:val="20"/>
          <w:bdr w:val="none" w:sz="0" w:space="0" w:color="auto"/>
          <w:lang w:val="es-ES_tradnl"/>
        </w:rPr>
        <w:t xml:space="preserve"> que serán entregados a las víctimas conforme a las valoraciones que se resumen en el cuadro siguiente:</w:t>
      </w:r>
    </w:p>
    <w:p w14:paraId="01B7D989" w14:textId="0521011D" w:rsidR="00D22FEC" w:rsidRPr="008B3A8C" w:rsidRDefault="00D22FEC" w:rsidP="005774A6">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sz w:val="20"/>
          <w:szCs w:val="20"/>
          <w:bdr w:val="none" w:sz="0" w:space="0" w:color="auto"/>
          <w:lang w:val="es-ES_tradnl"/>
        </w:rPr>
      </w:pPr>
    </w:p>
    <w:tbl>
      <w:tblPr>
        <w:tblW w:w="9893" w:type="dxa"/>
        <w:tblInd w:w="20" w:type="dxa"/>
        <w:tblLayout w:type="fixed"/>
        <w:tblCellMar>
          <w:left w:w="0" w:type="dxa"/>
          <w:right w:w="0" w:type="dxa"/>
        </w:tblCellMar>
        <w:tblLook w:val="0000" w:firstRow="0" w:lastRow="0" w:firstColumn="0" w:lastColumn="0" w:noHBand="0" w:noVBand="0"/>
      </w:tblPr>
      <w:tblGrid>
        <w:gridCol w:w="2539"/>
        <w:gridCol w:w="1138"/>
        <w:gridCol w:w="1133"/>
        <w:gridCol w:w="1411"/>
        <w:gridCol w:w="1133"/>
        <w:gridCol w:w="1132"/>
        <w:gridCol w:w="1407"/>
      </w:tblGrid>
      <w:tr w:rsidR="00D22FEC" w:rsidRPr="008B3A8C" w14:paraId="5FF5C186" w14:textId="77777777" w:rsidTr="00D22FEC">
        <w:trPr>
          <w:cantSplit/>
          <w:trHeight w:hRule="exact" w:val="946"/>
        </w:trPr>
        <w:tc>
          <w:tcPr>
            <w:tcW w:w="2539" w:type="dxa"/>
            <w:vMerge w:val="restart"/>
            <w:tcBorders>
              <w:top w:val="single" w:sz="5" w:space="0" w:color="auto"/>
              <w:left w:val="single" w:sz="5" w:space="0" w:color="auto"/>
              <w:bottom w:val="nil"/>
              <w:right w:val="single" w:sz="5" w:space="0" w:color="auto"/>
            </w:tcBorders>
            <w:vAlign w:val="center"/>
          </w:tcPr>
          <w:p w14:paraId="6F3C6831" w14:textId="77777777" w:rsidR="00D22FEC" w:rsidRPr="008B3A8C" w:rsidRDefault="00D22FEC" w:rsidP="005774A6">
            <w:pPr>
              <w:pStyle w:val="Style20"/>
              <w:kinsoku w:val="0"/>
              <w:autoSpaceDE/>
              <w:autoSpaceDN/>
              <w:adjustRightInd/>
              <w:ind w:right="720"/>
              <w:jc w:val="center"/>
              <w:rPr>
                <w:rStyle w:val="CharacterStyle16"/>
                <w:rFonts w:asciiTheme="majorHAnsi" w:hAnsiTheme="majorHAnsi"/>
                <w:b/>
                <w:bCs/>
                <w:spacing w:val="6"/>
                <w:sz w:val="16"/>
                <w:szCs w:val="16"/>
                <w:lang w:val="es-ES" w:eastAsia="es-ES"/>
              </w:rPr>
            </w:pPr>
            <w:r w:rsidRPr="008B3A8C">
              <w:rPr>
                <w:rStyle w:val="CharacterStyle16"/>
                <w:rFonts w:asciiTheme="majorHAnsi" w:hAnsiTheme="majorHAnsi"/>
                <w:b/>
                <w:bCs/>
                <w:spacing w:val="4"/>
                <w:sz w:val="16"/>
                <w:szCs w:val="16"/>
                <w:lang w:val="es-ES" w:eastAsia="es-ES"/>
              </w:rPr>
              <w:t>Nombres de las personas</w:t>
            </w:r>
            <w:r w:rsidRPr="008B3A8C">
              <w:rPr>
                <w:rStyle w:val="CharacterStyle16"/>
                <w:rFonts w:asciiTheme="majorHAnsi" w:hAnsiTheme="majorHAnsi"/>
                <w:b/>
                <w:bCs/>
                <w:spacing w:val="4"/>
                <w:sz w:val="16"/>
                <w:szCs w:val="16"/>
                <w:lang w:val="es-ES" w:eastAsia="es-ES"/>
              </w:rPr>
              <w:br/>
            </w:r>
            <w:r w:rsidRPr="008B3A8C">
              <w:rPr>
                <w:rStyle w:val="CharacterStyle16"/>
                <w:rFonts w:asciiTheme="majorHAnsi" w:hAnsiTheme="majorHAnsi"/>
                <w:b/>
                <w:bCs/>
                <w:spacing w:val="6"/>
                <w:sz w:val="16"/>
                <w:szCs w:val="16"/>
                <w:lang w:val="es-ES" w:eastAsia="es-ES"/>
              </w:rPr>
              <w:t>determinadas</w:t>
            </w:r>
          </w:p>
        </w:tc>
        <w:tc>
          <w:tcPr>
            <w:tcW w:w="2271" w:type="dxa"/>
            <w:gridSpan w:val="2"/>
            <w:tcBorders>
              <w:top w:val="single" w:sz="5" w:space="0" w:color="auto"/>
              <w:left w:val="single" w:sz="5" w:space="0" w:color="auto"/>
              <w:bottom w:val="single" w:sz="5" w:space="0" w:color="auto"/>
              <w:right w:val="single" w:sz="5" w:space="0" w:color="auto"/>
            </w:tcBorders>
            <w:vAlign w:val="center"/>
          </w:tcPr>
          <w:p w14:paraId="7B7601A7" w14:textId="77777777" w:rsidR="00D22FEC" w:rsidRPr="008B3A8C" w:rsidRDefault="00D22FEC" w:rsidP="00EF0EF9">
            <w:pPr>
              <w:pStyle w:val="Style20"/>
              <w:kinsoku w:val="0"/>
              <w:autoSpaceDE/>
              <w:autoSpaceDN/>
              <w:adjustRightInd/>
              <w:jc w:val="center"/>
              <w:rPr>
                <w:rStyle w:val="CharacterStyle16"/>
                <w:rFonts w:asciiTheme="majorHAnsi" w:hAnsiTheme="majorHAnsi"/>
                <w:b/>
                <w:bCs/>
                <w:spacing w:val="10"/>
                <w:sz w:val="16"/>
                <w:szCs w:val="16"/>
                <w:lang w:val="es-ES" w:eastAsia="es-ES"/>
              </w:rPr>
            </w:pPr>
            <w:r w:rsidRPr="008B3A8C">
              <w:rPr>
                <w:rStyle w:val="CharacterStyle16"/>
                <w:rFonts w:asciiTheme="majorHAnsi" w:hAnsiTheme="majorHAnsi"/>
                <w:b/>
                <w:bCs/>
                <w:spacing w:val="10"/>
                <w:sz w:val="16"/>
                <w:szCs w:val="16"/>
                <w:lang w:val="es-ES" w:eastAsia="es-ES"/>
              </w:rPr>
              <w:t>DAÑO MATERIAL</w:t>
            </w:r>
          </w:p>
        </w:tc>
        <w:tc>
          <w:tcPr>
            <w:tcW w:w="1411" w:type="dxa"/>
            <w:vMerge w:val="restart"/>
            <w:tcBorders>
              <w:top w:val="single" w:sz="5" w:space="0" w:color="auto"/>
              <w:left w:val="single" w:sz="5" w:space="0" w:color="auto"/>
              <w:bottom w:val="nil"/>
              <w:right w:val="single" w:sz="5" w:space="0" w:color="auto"/>
            </w:tcBorders>
            <w:vAlign w:val="center"/>
          </w:tcPr>
          <w:p w14:paraId="792A6C8F" w14:textId="77777777" w:rsidR="00D22FEC" w:rsidRPr="008B3A8C" w:rsidRDefault="00D22FEC" w:rsidP="00EF0EF9">
            <w:pPr>
              <w:pStyle w:val="Style20"/>
              <w:kinsoku w:val="0"/>
              <w:autoSpaceDE/>
              <w:autoSpaceDN/>
              <w:adjustRightInd/>
              <w:jc w:val="center"/>
              <w:rPr>
                <w:rStyle w:val="CharacterStyle16"/>
                <w:rFonts w:asciiTheme="majorHAnsi" w:hAnsiTheme="majorHAnsi"/>
                <w:b/>
                <w:bCs/>
                <w:spacing w:val="10"/>
                <w:sz w:val="16"/>
                <w:szCs w:val="16"/>
                <w:lang w:val="es-ES" w:eastAsia="es-ES"/>
              </w:rPr>
            </w:pPr>
            <w:r w:rsidRPr="008B3A8C">
              <w:rPr>
                <w:rStyle w:val="CharacterStyle16"/>
                <w:rFonts w:asciiTheme="majorHAnsi" w:hAnsiTheme="majorHAnsi"/>
                <w:b/>
                <w:bCs/>
                <w:spacing w:val="10"/>
                <w:sz w:val="16"/>
                <w:szCs w:val="16"/>
                <w:lang w:val="es-ES" w:eastAsia="es-ES"/>
              </w:rPr>
              <w:t>DAÑO</w:t>
            </w:r>
            <w:r w:rsidRPr="008B3A8C">
              <w:rPr>
                <w:rStyle w:val="CharacterStyle16"/>
                <w:rFonts w:asciiTheme="majorHAnsi" w:hAnsiTheme="majorHAnsi"/>
                <w:b/>
                <w:bCs/>
                <w:spacing w:val="10"/>
                <w:sz w:val="16"/>
                <w:szCs w:val="16"/>
                <w:lang w:val="es-ES" w:eastAsia="es-ES"/>
              </w:rPr>
              <w:br/>
              <w:t>INMATERIAL</w:t>
            </w:r>
            <w:r w:rsidRPr="008B3A8C">
              <w:rPr>
                <w:rStyle w:val="CharacterStyle16"/>
                <w:rFonts w:asciiTheme="majorHAnsi" w:hAnsiTheme="majorHAnsi"/>
                <w:b/>
                <w:bCs/>
                <w:spacing w:val="10"/>
                <w:sz w:val="16"/>
                <w:szCs w:val="16"/>
                <w:lang w:val="es-ES" w:eastAsia="es-ES"/>
              </w:rPr>
              <w:br/>
              <w:t>O MORAL</w:t>
            </w:r>
          </w:p>
        </w:tc>
        <w:tc>
          <w:tcPr>
            <w:tcW w:w="2265" w:type="dxa"/>
            <w:gridSpan w:val="2"/>
            <w:tcBorders>
              <w:top w:val="single" w:sz="5" w:space="0" w:color="auto"/>
              <w:left w:val="single" w:sz="5" w:space="0" w:color="auto"/>
              <w:bottom w:val="single" w:sz="5" w:space="0" w:color="auto"/>
              <w:right w:val="single" w:sz="5" w:space="0" w:color="auto"/>
            </w:tcBorders>
            <w:vAlign w:val="center"/>
          </w:tcPr>
          <w:p w14:paraId="6B93A4C1" w14:textId="77777777" w:rsidR="00D22FEC" w:rsidRPr="008B3A8C" w:rsidRDefault="00D22FEC" w:rsidP="00EF0EF9">
            <w:pPr>
              <w:pStyle w:val="Style20"/>
              <w:kinsoku w:val="0"/>
              <w:autoSpaceDE/>
              <w:autoSpaceDN/>
              <w:adjustRightInd/>
              <w:jc w:val="center"/>
              <w:rPr>
                <w:rStyle w:val="CharacterStyle16"/>
                <w:rFonts w:asciiTheme="majorHAnsi" w:hAnsiTheme="majorHAnsi"/>
                <w:b/>
                <w:bCs/>
                <w:spacing w:val="4"/>
                <w:sz w:val="16"/>
                <w:szCs w:val="16"/>
                <w:lang w:val="es-ES" w:eastAsia="es-ES"/>
              </w:rPr>
            </w:pPr>
            <w:r w:rsidRPr="008B3A8C">
              <w:rPr>
                <w:rStyle w:val="CharacterStyle16"/>
                <w:rFonts w:asciiTheme="majorHAnsi" w:hAnsiTheme="majorHAnsi"/>
                <w:b/>
                <w:bCs/>
                <w:spacing w:val="4"/>
                <w:sz w:val="16"/>
                <w:szCs w:val="16"/>
                <w:lang w:val="es-ES" w:eastAsia="es-ES"/>
              </w:rPr>
              <w:t>GASTOS Y COSTAS</w:t>
            </w:r>
          </w:p>
        </w:tc>
        <w:tc>
          <w:tcPr>
            <w:tcW w:w="1407" w:type="dxa"/>
            <w:vMerge w:val="restart"/>
            <w:tcBorders>
              <w:top w:val="single" w:sz="5" w:space="0" w:color="auto"/>
              <w:left w:val="single" w:sz="5" w:space="0" w:color="auto"/>
              <w:bottom w:val="nil"/>
              <w:right w:val="single" w:sz="5" w:space="0" w:color="auto"/>
            </w:tcBorders>
            <w:vAlign w:val="center"/>
          </w:tcPr>
          <w:p w14:paraId="1A24753B" w14:textId="39FFC698" w:rsidR="00D22FEC" w:rsidRPr="008B3A8C" w:rsidRDefault="00D22FEC" w:rsidP="00EF0EF9">
            <w:pPr>
              <w:pStyle w:val="Style20"/>
              <w:kinsoku w:val="0"/>
              <w:autoSpaceDE/>
              <w:autoSpaceDN/>
              <w:adjustRightInd/>
              <w:jc w:val="center"/>
              <w:rPr>
                <w:rStyle w:val="CharacterStyle16"/>
                <w:rFonts w:asciiTheme="majorHAnsi" w:hAnsiTheme="majorHAnsi" w:cs="Bookman Old Style"/>
                <w:b/>
                <w:bCs/>
                <w:spacing w:val="-6"/>
                <w:sz w:val="16"/>
                <w:szCs w:val="16"/>
              </w:rPr>
            </w:pPr>
            <w:r w:rsidRPr="008B3A8C">
              <w:rPr>
                <w:rStyle w:val="CharacterStyle16"/>
                <w:rFonts w:asciiTheme="majorHAnsi" w:hAnsiTheme="majorHAnsi"/>
                <w:b/>
                <w:bCs/>
                <w:spacing w:val="4"/>
                <w:sz w:val="16"/>
                <w:szCs w:val="16"/>
                <w:lang w:val="es-ES" w:eastAsia="es-ES"/>
              </w:rPr>
              <w:t>Total en $</w:t>
            </w:r>
          </w:p>
          <w:p w14:paraId="03B20851" w14:textId="23FE383C" w:rsidR="00D22FEC" w:rsidRPr="008B3A8C" w:rsidRDefault="00D22FEC" w:rsidP="005774A6">
            <w:pPr>
              <w:pStyle w:val="Style20"/>
              <w:kinsoku w:val="0"/>
              <w:autoSpaceDE/>
              <w:autoSpaceDN/>
              <w:adjustRightInd/>
              <w:ind w:left="1047" w:right="720"/>
              <w:jc w:val="center"/>
              <w:rPr>
                <w:rStyle w:val="CharacterStyle16"/>
                <w:rFonts w:asciiTheme="majorHAnsi" w:hAnsiTheme="majorHAnsi" w:cs="Bookman Old Style"/>
                <w:b/>
                <w:bCs/>
                <w:spacing w:val="-36"/>
                <w:sz w:val="16"/>
                <w:szCs w:val="16"/>
              </w:rPr>
            </w:pPr>
          </w:p>
        </w:tc>
      </w:tr>
      <w:tr w:rsidR="00D22FEC" w:rsidRPr="008B3A8C" w14:paraId="29AFA81C" w14:textId="77777777" w:rsidTr="00EF0EF9">
        <w:trPr>
          <w:cantSplit/>
          <w:trHeight w:hRule="exact" w:val="633"/>
        </w:trPr>
        <w:tc>
          <w:tcPr>
            <w:tcW w:w="2539" w:type="dxa"/>
            <w:vMerge/>
            <w:tcBorders>
              <w:top w:val="nil"/>
              <w:left w:val="single" w:sz="5" w:space="0" w:color="auto"/>
              <w:bottom w:val="single" w:sz="5" w:space="0" w:color="auto"/>
              <w:right w:val="single" w:sz="5" w:space="0" w:color="auto"/>
            </w:tcBorders>
            <w:vAlign w:val="center"/>
          </w:tcPr>
          <w:p w14:paraId="720E1110" w14:textId="77777777" w:rsidR="00D22FEC" w:rsidRPr="008B3A8C" w:rsidRDefault="00D22FEC" w:rsidP="005774A6">
            <w:pPr>
              <w:ind w:right="720"/>
              <w:rPr>
                <w:rStyle w:val="CharacterStyle16"/>
                <w:rFonts w:asciiTheme="majorHAnsi" w:hAnsiTheme="majorHAnsi" w:cs="Bookman Old Style"/>
                <w:spacing w:val="-36"/>
                <w:sz w:val="16"/>
                <w:szCs w:val="16"/>
              </w:rPr>
            </w:pPr>
          </w:p>
        </w:tc>
        <w:tc>
          <w:tcPr>
            <w:tcW w:w="1138" w:type="dxa"/>
            <w:tcBorders>
              <w:top w:val="single" w:sz="5" w:space="0" w:color="auto"/>
              <w:left w:val="single" w:sz="5" w:space="0" w:color="auto"/>
              <w:bottom w:val="single" w:sz="5" w:space="0" w:color="auto"/>
              <w:right w:val="single" w:sz="5" w:space="0" w:color="auto"/>
            </w:tcBorders>
            <w:vAlign w:val="center"/>
          </w:tcPr>
          <w:p w14:paraId="20B1756C" w14:textId="77777777" w:rsidR="00D22FEC" w:rsidRPr="008B3A8C" w:rsidRDefault="00D22FEC" w:rsidP="00EF0EF9">
            <w:pPr>
              <w:pStyle w:val="Style20"/>
              <w:kinsoku w:val="0"/>
              <w:autoSpaceDE/>
              <w:autoSpaceDN/>
              <w:adjustRightInd/>
              <w:jc w:val="center"/>
              <w:rPr>
                <w:rStyle w:val="CharacterStyle16"/>
                <w:rFonts w:asciiTheme="majorHAnsi" w:hAnsiTheme="majorHAnsi"/>
                <w:b/>
                <w:bCs/>
                <w:spacing w:val="10"/>
                <w:sz w:val="16"/>
                <w:szCs w:val="16"/>
                <w:lang w:val="es-ES" w:eastAsia="es-ES"/>
              </w:rPr>
            </w:pPr>
            <w:r w:rsidRPr="008B3A8C">
              <w:rPr>
                <w:rStyle w:val="CharacterStyle16"/>
                <w:rFonts w:asciiTheme="majorHAnsi" w:hAnsiTheme="majorHAnsi"/>
                <w:b/>
                <w:bCs/>
                <w:spacing w:val="10"/>
                <w:sz w:val="16"/>
                <w:szCs w:val="16"/>
                <w:lang w:val="es-ES" w:eastAsia="es-ES"/>
              </w:rPr>
              <w:t>Daño</w:t>
            </w:r>
            <w:r w:rsidRPr="008B3A8C">
              <w:rPr>
                <w:rStyle w:val="CharacterStyle16"/>
                <w:rFonts w:asciiTheme="majorHAnsi" w:hAnsiTheme="majorHAnsi"/>
                <w:b/>
                <w:bCs/>
                <w:spacing w:val="10"/>
                <w:sz w:val="16"/>
                <w:szCs w:val="16"/>
                <w:lang w:val="es-ES" w:eastAsia="es-ES"/>
              </w:rPr>
              <w:br/>
              <w:t>Emergente</w:t>
            </w:r>
          </w:p>
        </w:tc>
        <w:tc>
          <w:tcPr>
            <w:tcW w:w="1133" w:type="dxa"/>
            <w:tcBorders>
              <w:top w:val="single" w:sz="5" w:space="0" w:color="auto"/>
              <w:left w:val="single" w:sz="5" w:space="0" w:color="auto"/>
              <w:bottom w:val="single" w:sz="5" w:space="0" w:color="auto"/>
              <w:right w:val="single" w:sz="5" w:space="0" w:color="auto"/>
            </w:tcBorders>
            <w:vAlign w:val="center"/>
          </w:tcPr>
          <w:p w14:paraId="52F26535" w14:textId="77777777" w:rsidR="00D22FEC" w:rsidRPr="008B3A8C" w:rsidRDefault="00D22FEC" w:rsidP="00EF0EF9">
            <w:pPr>
              <w:pStyle w:val="Style20"/>
              <w:kinsoku w:val="0"/>
              <w:autoSpaceDE/>
              <w:autoSpaceDN/>
              <w:adjustRightInd/>
              <w:jc w:val="center"/>
              <w:rPr>
                <w:rStyle w:val="CharacterStyle16"/>
                <w:rFonts w:asciiTheme="majorHAnsi" w:hAnsiTheme="majorHAnsi"/>
                <w:b/>
                <w:bCs/>
                <w:spacing w:val="10"/>
                <w:sz w:val="16"/>
                <w:szCs w:val="16"/>
                <w:lang w:val="es-ES" w:eastAsia="es-ES"/>
              </w:rPr>
            </w:pPr>
            <w:r w:rsidRPr="008B3A8C">
              <w:rPr>
                <w:rStyle w:val="CharacterStyle16"/>
                <w:rFonts w:asciiTheme="majorHAnsi" w:hAnsiTheme="majorHAnsi"/>
                <w:b/>
                <w:bCs/>
                <w:spacing w:val="10"/>
                <w:sz w:val="16"/>
                <w:szCs w:val="16"/>
                <w:lang w:val="es-ES" w:eastAsia="es-ES"/>
              </w:rPr>
              <w:t>Lucro</w:t>
            </w:r>
            <w:r w:rsidRPr="008B3A8C">
              <w:rPr>
                <w:rStyle w:val="CharacterStyle16"/>
                <w:rFonts w:asciiTheme="majorHAnsi" w:hAnsiTheme="majorHAnsi"/>
                <w:b/>
                <w:bCs/>
                <w:spacing w:val="10"/>
                <w:sz w:val="16"/>
                <w:szCs w:val="16"/>
                <w:lang w:val="es-ES" w:eastAsia="es-ES"/>
              </w:rPr>
              <w:br/>
              <w:t>Cesante</w:t>
            </w:r>
          </w:p>
        </w:tc>
        <w:tc>
          <w:tcPr>
            <w:tcW w:w="1411" w:type="dxa"/>
            <w:vMerge/>
            <w:tcBorders>
              <w:top w:val="nil"/>
              <w:left w:val="single" w:sz="5" w:space="0" w:color="auto"/>
              <w:bottom w:val="single" w:sz="5" w:space="0" w:color="auto"/>
              <w:right w:val="single" w:sz="5" w:space="0" w:color="auto"/>
            </w:tcBorders>
            <w:vAlign w:val="center"/>
          </w:tcPr>
          <w:p w14:paraId="38218C34" w14:textId="77777777" w:rsidR="00D22FEC" w:rsidRPr="008B3A8C" w:rsidRDefault="00D22FEC" w:rsidP="005774A6">
            <w:pPr>
              <w:pStyle w:val="Style20"/>
              <w:kinsoku w:val="0"/>
              <w:autoSpaceDE/>
              <w:autoSpaceDN/>
              <w:adjustRightInd/>
              <w:ind w:right="720"/>
              <w:jc w:val="center"/>
              <w:rPr>
                <w:rStyle w:val="CharacterStyle16"/>
                <w:rFonts w:asciiTheme="majorHAnsi" w:hAnsiTheme="majorHAnsi"/>
                <w:b/>
                <w:bCs/>
                <w:spacing w:val="10"/>
                <w:sz w:val="16"/>
                <w:szCs w:val="16"/>
                <w:lang w:val="es-ES" w:eastAsia="es-ES"/>
              </w:rPr>
            </w:pPr>
          </w:p>
        </w:tc>
        <w:tc>
          <w:tcPr>
            <w:tcW w:w="1133" w:type="dxa"/>
            <w:tcBorders>
              <w:top w:val="single" w:sz="5" w:space="0" w:color="auto"/>
              <w:left w:val="single" w:sz="5" w:space="0" w:color="auto"/>
              <w:bottom w:val="single" w:sz="5" w:space="0" w:color="auto"/>
              <w:right w:val="single" w:sz="5" w:space="0" w:color="auto"/>
            </w:tcBorders>
            <w:vAlign w:val="center"/>
          </w:tcPr>
          <w:p w14:paraId="7A0C7A95" w14:textId="77777777" w:rsidR="00D22FEC" w:rsidRPr="008B3A8C" w:rsidRDefault="00D22FEC" w:rsidP="00EF0EF9">
            <w:pPr>
              <w:pStyle w:val="Style20"/>
              <w:kinsoku w:val="0"/>
              <w:autoSpaceDE/>
              <w:autoSpaceDN/>
              <w:adjustRightInd/>
              <w:jc w:val="center"/>
              <w:rPr>
                <w:rStyle w:val="CharacterStyle16"/>
                <w:rFonts w:asciiTheme="majorHAnsi" w:hAnsiTheme="majorHAnsi"/>
                <w:b/>
                <w:bCs/>
                <w:spacing w:val="10"/>
                <w:sz w:val="16"/>
                <w:szCs w:val="16"/>
                <w:lang w:val="es-ES" w:eastAsia="es-ES"/>
              </w:rPr>
            </w:pPr>
            <w:r w:rsidRPr="008B3A8C">
              <w:rPr>
                <w:rStyle w:val="CharacterStyle16"/>
                <w:rFonts w:asciiTheme="majorHAnsi" w:hAnsiTheme="majorHAnsi"/>
                <w:b/>
                <w:bCs/>
                <w:spacing w:val="10"/>
                <w:sz w:val="16"/>
                <w:szCs w:val="16"/>
                <w:lang w:val="es-ES" w:eastAsia="es-ES"/>
              </w:rPr>
              <w:t>Víctimas</w:t>
            </w:r>
          </w:p>
        </w:tc>
        <w:tc>
          <w:tcPr>
            <w:tcW w:w="1132" w:type="dxa"/>
            <w:tcBorders>
              <w:top w:val="single" w:sz="5" w:space="0" w:color="auto"/>
              <w:left w:val="single" w:sz="5" w:space="0" w:color="auto"/>
              <w:bottom w:val="single" w:sz="5" w:space="0" w:color="auto"/>
              <w:right w:val="single" w:sz="5" w:space="0" w:color="auto"/>
            </w:tcBorders>
            <w:vAlign w:val="center"/>
          </w:tcPr>
          <w:p w14:paraId="44A6C3AA" w14:textId="0D1F69D2" w:rsidR="00D22FEC" w:rsidRPr="008B3A8C" w:rsidRDefault="00D22FEC" w:rsidP="00EF0EF9">
            <w:pPr>
              <w:pStyle w:val="Style20"/>
              <w:kinsoku w:val="0"/>
              <w:autoSpaceDE/>
              <w:autoSpaceDN/>
              <w:adjustRightInd/>
              <w:jc w:val="center"/>
              <w:rPr>
                <w:rStyle w:val="CharacterStyle16"/>
                <w:rFonts w:asciiTheme="majorHAnsi" w:hAnsiTheme="majorHAnsi"/>
                <w:b/>
                <w:bCs/>
                <w:spacing w:val="10"/>
                <w:sz w:val="16"/>
                <w:szCs w:val="16"/>
                <w:lang w:val="es-ES" w:eastAsia="es-ES"/>
              </w:rPr>
            </w:pPr>
            <w:r w:rsidRPr="008B3A8C">
              <w:rPr>
                <w:rStyle w:val="CharacterStyle16"/>
                <w:rFonts w:asciiTheme="majorHAnsi" w:hAnsiTheme="majorHAnsi"/>
                <w:b/>
                <w:bCs/>
                <w:spacing w:val="10"/>
                <w:sz w:val="16"/>
                <w:szCs w:val="16"/>
                <w:lang w:val="es-ES" w:eastAsia="es-ES"/>
              </w:rPr>
              <w:t>Representantes</w:t>
            </w:r>
          </w:p>
        </w:tc>
        <w:tc>
          <w:tcPr>
            <w:tcW w:w="1407" w:type="dxa"/>
            <w:vMerge/>
            <w:tcBorders>
              <w:top w:val="nil"/>
              <w:left w:val="single" w:sz="5" w:space="0" w:color="auto"/>
              <w:bottom w:val="single" w:sz="5" w:space="0" w:color="auto"/>
              <w:right w:val="single" w:sz="5" w:space="0" w:color="auto"/>
            </w:tcBorders>
            <w:vAlign w:val="center"/>
          </w:tcPr>
          <w:p w14:paraId="4CAD26A0" w14:textId="77777777" w:rsidR="00D22FEC" w:rsidRPr="008B3A8C" w:rsidRDefault="00D22FEC" w:rsidP="005774A6">
            <w:pPr>
              <w:pStyle w:val="Style20"/>
              <w:kinsoku w:val="0"/>
              <w:autoSpaceDE/>
              <w:autoSpaceDN/>
              <w:adjustRightInd/>
              <w:ind w:right="720"/>
              <w:jc w:val="center"/>
              <w:rPr>
                <w:rStyle w:val="CharacterStyle16"/>
                <w:rFonts w:asciiTheme="majorHAnsi" w:hAnsiTheme="majorHAnsi"/>
                <w:spacing w:val="10"/>
                <w:sz w:val="16"/>
                <w:szCs w:val="16"/>
                <w:lang w:val="es-ES" w:eastAsia="es-ES"/>
              </w:rPr>
            </w:pPr>
          </w:p>
        </w:tc>
      </w:tr>
      <w:tr w:rsidR="00D22FEC" w:rsidRPr="008B3A8C" w14:paraId="5F14F463" w14:textId="77777777" w:rsidTr="00EF0EF9">
        <w:trPr>
          <w:trHeight w:hRule="exact" w:val="317"/>
        </w:trPr>
        <w:tc>
          <w:tcPr>
            <w:tcW w:w="2539" w:type="dxa"/>
            <w:tcBorders>
              <w:top w:val="single" w:sz="5" w:space="0" w:color="auto"/>
              <w:left w:val="single" w:sz="5" w:space="0" w:color="auto"/>
              <w:bottom w:val="single" w:sz="5" w:space="0" w:color="auto"/>
              <w:right w:val="single" w:sz="5" w:space="0" w:color="auto"/>
            </w:tcBorders>
            <w:shd w:val="solid" w:color="FFFFFF" w:fill="auto"/>
            <w:vAlign w:val="center"/>
          </w:tcPr>
          <w:p w14:paraId="52D107CC" w14:textId="77777777" w:rsidR="00D22FEC" w:rsidRPr="008B3A8C" w:rsidRDefault="00D22FEC" w:rsidP="005774A6">
            <w:pPr>
              <w:pStyle w:val="Style20"/>
              <w:kinsoku w:val="0"/>
              <w:autoSpaceDE/>
              <w:autoSpaceDN/>
              <w:adjustRightInd/>
              <w:ind w:left="115" w:right="720"/>
              <w:rPr>
                <w:rStyle w:val="CharacterStyle16"/>
                <w:rFonts w:asciiTheme="majorHAnsi" w:hAnsiTheme="majorHAnsi"/>
                <w:color w:val="000000"/>
                <w:spacing w:val="-4"/>
                <w:sz w:val="16"/>
                <w:szCs w:val="16"/>
                <w:lang w:val="es-ES" w:eastAsia="es-ES"/>
              </w:rPr>
            </w:pPr>
            <w:r w:rsidRPr="008B3A8C">
              <w:rPr>
                <w:rStyle w:val="CharacterStyle16"/>
                <w:rFonts w:asciiTheme="majorHAnsi" w:hAnsiTheme="majorHAnsi"/>
                <w:color w:val="000000"/>
                <w:spacing w:val="-4"/>
                <w:sz w:val="16"/>
                <w:szCs w:val="16"/>
                <w:lang w:val="es-ES" w:eastAsia="es-ES"/>
              </w:rPr>
              <w:t>Jerónimo Jiménez</w:t>
            </w:r>
          </w:p>
        </w:tc>
        <w:tc>
          <w:tcPr>
            <w:tcW w:w="1138" w:type="dxa"/>
            <w:tcBorders>
              <w:top w:val="single" w:sz="5" w:space="0" w:color="auto"/>
              <w:left w:val="single" w:sz="5" w:space="0" w:color="auto"/>
              <w:bottom w:val="single" w:sz="5" w:space="0" w:color="auto"/>
              <w:right w:val="single" w:sz="5" w:space="0" w:color="auto"/>
            </w:tcBorders>
            <w:shd w:val="solid" w:color="FFFFFF" w:fill="auto"/>
            <w:vAlign w:val="center"/>
          </w:tcPr>
          <w:p w14:paraId="3824FDD8" w14:textId="7A481BFC" w:rsidR="00D22FEC" w:rsidRPr="008B3A8C" w:rsidRDefault="00D22FEC" w:rsidP="00EF0EF9">
            <w:pPr>
              <w:pStyle w:val="Style20"/>
              <w:kinsoku w:val="0"/>
              <w:autoSpaceDE/>
              <w:autoSpaceDN/>
              <w:adjustRightInd/>
              <w:jc w:val="center"/>
              <w:rPr>
                <w:rStyle w:val="CharacterStyle16"/>
                <w:rFonts w:asciiTheme="majorHAnsi" w:hAnsiTheme="majorHAnsi"/>
                <w:color w:val="000000"/>
                <w:sz w:val="16"/>
                <w:szCs w:val="16"/>
              </w:rPr>
            </w:pPr>
            <w:r w:rsidRPr="008B3A8C">
              <w:rPr>
                <w:rStyle w:val="CharacterStyle16"/>
                <w:rFonts w:asciiTheme="majorHAnsi" w:hAnsiTheme="majorHAnsi"/>
                <w:color w:val="000000"/>
                <w:sz w:val="16"/>
                <w:szCs w:val="16"/>
              </w:rPr>
              <w:t>$ XX</w:t>
            </w:r>
          </w:p>
        </w:tc>
        <w:tc>
          <w:tcPr>
            <w:tcW w:w="1133" w:type="dxa"/>
            <w:tcBorders>
              <w:top w:val="single" w:sz="5" w:space="0" w:color="auto"/>
              <w:left w:val="single" w:sz="5" w:space="0" w:color="auto"/>
              <w:bottom w:val="single" w:sz="5" w:space="0" w:color="auto"/>
              <w:right w:val="single" w:sz="5" w:space="0" w:color="auto"/>
            </w:tcBorders>
            <w:shd w:val="solid" w:color="FFFFFF" w:fill="auto"/>
            <w:vAlign w:val="center"/>
          </w:tcPr>
          <w:p w14:paraId="7E2B0E0C" w14:textId="0B4B4E7E" w:rsidR="00D22FEC" w:rsidRPr="008B3A8C" w:rsidRDefault="00D22FEC" w:rsidP="00EF0EF9">
            <w:pPr>
              <w:pStyle w:val="Style20"/>
              <w:kinsoku w:val="0"/>
              <w:autoSpaceDE/>
              <w:autoSpaceDN/>
              <w:adjustRightInd/>
              <w:jc w:val="center"/>
              <w:rPr>
                <w:rStyle w:val="CharacterStyle16"/>
                <w:rFonts w:asciiTheme="majorHAnsi" w:hAnsiTheme="majorHAnsi" w:cs="Bookman Old Style"/>
                <w:color w:val="000000"/>
                <w:w w:val="95"/>
                <w:sz w:val="16"/>
                <w:szCs w:val="16"/>
                <w:lang w:val="pt-PT" w:eastAsia="pt-PT"/>
              </w:rPr>
            </w:pPr>
            <w:r w:rsidRPr="008B3A8C">
              <w:rPr>
                <w:rStyle w:val="CharacterStyle16"/>
                <w:rFonts w:asciiTheme="majorHAnsi" w:hAnsiTheme="majorHAnsi"/>
                <w:color w:val="000000"/>
                <w:sz w:val="16"/>
                <w:szCs w:val="16"/>
              </w:rPr>
              <w:t>$ XX</w:t>
            </w:r>
          </w:p>
        </w:tc>
        <w:tc>
          <w:tcPr>
            <w:tcW w:w="1411" w:type="dxa"/>
            <w:tcBorders>
              <w:top w:val="single" w:sz="5" w:space="0" w:color="auto"/>
              <w:left w:val="single" w:sz="5" w:space="0" w:color="auto"/>
              <w:bottom w:val="single" w:sz="5" w:space="0" w:color="auto"/>
              <w:right w:val="single" w:sz="5" w:space="0" w:color="auto"/>
            </w:tcBorders>
            <w:shd w:val="solid" w:color="FFFFFF" w:fill="auto"/>
            <w:vAlign w:val="center"/>
          </w:tcPr>
          <w:p w14:paraId="54C6E69B" w14:textId="77777777" w:rsidR="00D22FEC" w:rsidRPr="008B3A8C" w:rsidRDefault="00D22FEC" w:rsidP="00EF0EF9">
            <w:pPr>
              <w:pStyle w:val="Style20"/>
              <w:kinsoku w:val="0"/>
              <w:autoSpaceDE/>
              <w:autoSpaceDN/>
              <w:adjustRightInd/>
              <w:jc w:val="center"/>
              <w:rPr>
                <w:rStyle w:val="CharacterStyle16"/>
                <w:rFonts w:asciiTheme="majorHAnsi" w:hAnsiTheme="majorHAnsi" w:cs="Verdana"/>
                <w:sz w:val="16"/>
                <w:szCs w:val="16"/>
              </w:rPr>
            </w:pPr>
          </w:p>
        </w:tc>
        <w:tc>
          <w:tcPr>
            <w:tcW w:w="1133" w:type="dxa"/>
            <w:tcBorders>
              <w:top w:val="single" w:sz="5" w:space="0" w:color="auto"/>
              <w:left w:val="single" w:sz="5" w:space="0" w:color="auto"/>
              <w:bottom w:val="single" w:sz="5" w:space="0" w:color="auto"/>
              <w:right w:val="single" w:sz="5" w:space="0" w:color="auto"/>
            </w:tcBorders>
            <w:shd w:val="solid" w:color="FFFFFF" w:fill="auto"/>
            <w:vAlign w:val="center"/>
          </w:tcPr>
          <w:p w14:paraId="6D89B913" w14:textId="77777777" w:rsidR="00D22FEC" w:rsidRPr="008B3A8C" w:rsidRDefault="00D22FEC" w:rsidP="00EF0EF9">
            <w:pPr>
              <w:pStyle w:val="Style20"/>
              <w:kinsoku w:val="0"/>
              <w:autoSpaceDE/>
              <w:autoSpaceDN/>
              <w:adjustRightInd/>
              <w:jc w:val="center"/>
              <w:rPr>
                <w:rStyle w:val="CharacterStyle16"/>
                <w:rFonts w:asciiTheme="majorHAnsi" w:hAnsiTheme="majorHAnsi" w:cs="Verdana"/>
                <w:sz w:val="16"/>
                <w:szCs w:val="16"/>
              </w:rPr>
            </w:pPr>
          </w:p>
        </w:tc>
        <w:tc>
          <w:tcPr>
            <w:tcW w:w="1132" w:type="dxa"/>
            <w:tcBorders>
              <w:top w:val="single" w:sz="5" w:space="0" w:color="auto"/>
              <w:left w:val="single" w:sz="5" w:space="0" w:color="auto"/>
              <w:bottom w:val="single" w:sz="5" w:space="0" w:color="auto"/>
              <w:right w:val="single" w:sz="5" w:space="0" w:color="auto"/>
            </w:tcBorders>
            <w:shd w:val="solid" w:color="FFFFFF" w:fill="auto"/>
            <w:vAlign w:val="center"/>
          </w:tcPr>
          <w:p w14:paraId="578DF5E7" w14:textId="77777777" w:rsidR="00D22FEC" w:rsidRPr="008B3A8C" w:rsidRDefault="00D22FEC" w:rsidP="00EF0EF9">
            <w:pPr>
              <w:pStyle w:val="Style20"/>
              <w:kinsoku w:val="0"/>
              <w:autoSpaceDE/>
              <w:autoSpaceDN/>
              <w:adjustRightInd/>
              <w:jc w:val="center"/>
              <w:rPr>
                <w:rStyle w:val="CharacterStyle16"/>
                <w:rFonts w:asciiTheme="majorHAnsi" w:hAnsiTheme="majorHAnsi" w:cs="Verdana"/>
                <w:sz w:val="16"/>
                <w:szCs w:val="16"/>
              </w:rPr>
            </w:pPr>
          </w:p>
        </w:tc>
        <w:tc>
          <w:tcPr>
            <w:tcW w:w="1407" w:type="dxa"/>
            <w:tcBorders>
              <w:top w:val="single" w:sz="5" w:space="0" w:color="auto"/>
              <w:left w:val="single" w:sz="5" w:space="0" w:color="auto"/>
              <w:bottom w:val="single" w:sz="5" w:space="0" w:color="auto"/>
              <w:right w:val="single" w:sz="5" w:space="0" w:color="auto"/>
            </w:tcBorders>
            <w:shd w:val="solid" w:color="FFFFFF" w:fill="auto"/>
            <w:vAlign w:val="center"/>
          </w:tcPr>
          <w:p w14:paraId="7C1F7D40" w14:textId="7C2E86DC" w:rsidR="00D22FEC" w:rsidRPr="008B3A8C" w:rsidRDefault="00D22FEC" w:rsidP="00EF0EF9">
            <w:pPr>
              <w:pStyle w:val="Style20"/>
              <w:kinsoku w:val="0"/>
              <w:autoSpaceDE/>
              <w:autoSpaceDN/>
              <w:adjustRightInd/>
              <w:jc w:val="center"/>
              <w:rPr>
                <w:rStyle w:val="CharacterStyle16"/>
                <w:rFonts w:asciiTheme="majorHAnsi" w:hAnsiTheme="majorHAnsi"/>
                <w:b/>
                <w:bCs/>
                <w:color w:val="000000"/>
                <w:sz w:val="16"/>
                <w:szCs w:val="16"/>
              </w:rPr>
            </w:pPr>
            <w:r w:rsidRPr="008B3A8C">
              <w:rPr>
                <w:rStyle w:val="CharacterStyle16"/>
                <w:rFonts w:asciiTheme="majorHAnsi" w:hAnsiTheme="majorHAnsi" w:cs="Verdana"/>
                <w:sz w:val="16"/>
                <w:szCs w:val="16"/>
              </w:rPr>
              <w:t>$ XX</w:t>
            </w:r>
          </w:p>
        </w:tc>
      </w:tr>
      <w:tr w:rsidR="00D22FEC" w:rsidRPr="008B3A8C" w14:paraId="6AA8C1C5" w14:textId="77777777" w:rsidTr="00EF0EF9">
        <w:trPr>
          <w:trHeight w:hRule="exact" w:val="322"/>
        </w:trPr>
        <w:tc>
          <w:tcPr>
            <w:tcW w:w="2539" w:type="dxa"/>
            <w:tcBorders>
              <w:top w:val="single" w:sz="5" w:space="0" w:color="auto"/>
              <w:left w:val="single" w:sz="5" w:space="0" w:color="auto"/>
              <w:bottom w:val="single" w:sz="5" w:space="0" w:color="auto"/>
              <w:right w:val="single" w:sz="5" w:space="0" w:color="auto"/>
            </w:tcBorders>
            <w:shd w:val="solid" w:color="C0C0C0" w:fill="auto"/>
            <w:vAlign w:val="center"/>
          </w:tcPr>
          <w:p w14:paraId="41F068C9" w14:textId="77777777" w:rsidR="00D22FEC" w:rsidRPr="008B3A8C" w:rsidRDefault="00D22FEC" w:rsidP="005774A6">
            <w:pPr>
              <w:pStyle w:val="Style20"/>
              <w:kinsoku w:val="0"/>
              <w:autoSpaceDE/>
              <w:autoSpaceDN/>
              <w:adjustRightInd/>
              <w:ind w:left="115" w:right="720"/>
              <w:rPr>
                <w:rStyle w:val="CharacterStyle16"/>
                <w:rFonts w:asciiTheme="majorHAnsi" w:hAnsiTheme="majorHAnsi"/>
                <w:color w:val="000000"/>
                <w:spacing w:val="-4"/>
                <w:sz w:val="16"/>
                <w:szCs w:val="16"/>
                <w:lang w:val="es-ES" w:eastAsia="es-ES"/>
              </w:rPr>
            </w:pPr>
            <w:r w:rsidRPr="008B3A8C">
              <w:rPr>
                <w:rStyle w:val="CharacterStyle16"/>
                <w:rFonts w:asciiTheme="majorHAnsi" w:hAnsiTheme="majorHAnsi"/>
                <w:color w:val="000000"/>
                <w:spacing w:val="-4"/>
                <w:sz w:val="16"/>
                <w:szCs w:val="16"/>
                <w:lang w:val="es-ES" w:eastAsia="es-ES"/>
              </w:rPr>
              <w:t>Mónica Puerto de Jiménez</w:t>
            </w:r>
          </w:p>
        </w:tc>
        <w:tc>
          <w:tcPr>
            <w:tcW w:w="1138" w:type="dxa"/>
            <w:tcBorders>
              <w:top w:val="single" w:sz="5" w:space="0" w:color="auto"/>
              <w:left w:val="single" w:sz="5" w:space="0" w:color="auto"/>
              <w:bottom w:val="single" w:sz="5" w:space="0" w:color="auto"/>
              <w:right w:val="single" w:sz="5" w:space="0" w:color="auto"/>
            </w:tcBorders>
            <w:shd w:val="solid" w:color="C0C0C0" w:fill="auto"/>
            <w:vAlign w:val="center"/>
          </w:tcPr>
          <w:p w14:paraId="3EF0B34C" w14:textId="2C1AEE1A" w:rsidR="00D22FEC" w:rsidRPr="008B3A8C" w:rsidRDefault="00D22FEC" w:rsidP="00EF0EF9">
            <w:pPr>
              <w:pStyle w:val="Style20"/>
              <w:kinsoku w:val="0"/>
              <w:autoSpaceDE/>
              <w:autoSpaceDN/>
              <w:adjustRightInd/>
              <w:jc w:val="center"/>
              <w:rPr>
                <w:rStyle w:val="CharacterStyle16"/>
                <w:rFonts w:asciiTheme="majorHAnsi" w:hAnsiTheme="majorHAnsi"/>
                <w:color w:val="000000"/>
                <w:sz w:val="16"/>
                <w:szCs w:val="16"/>
              </w:rPr>
            </w:pPr>
            <w:r w:rsidRPr="008B3A8C">
              <w:rPr>
                <w:rStyle w:val="CharacterStyle16"/>
                <w:rFonts w:asciiTheme="majorHAnsi" w:hAnsiTheme="majorHAnsi"/>
                <w:color w:val="000000"/>
                <w:sz w:val="16"/>
                <w:szCs w:val="16"/>
              </w:rPr>
              <w:t>$ XX</w:t>
            </w:r>
          </w:p>
        </w:tc>
        <w:tc>
          <w:tcPr>
            <w:tcW w:w="1133" w:type="dxa"/>
            <w:tcBorders>
              <w:top w:val="single" w:sz="5" w:space="0" w:color="auto"/>
              <w:left w:val="single" w:sz="5" w:space="0" w:color="auto"/>
              <w:bottom w:val="single" w:sz="5" w:space="0" w:color="auto"/>
              <w:right w:val="single" w:sz="5" w:space="0" w:color="auto"/>
            </w:tcBorders>
            <w:shd w:val="solid" w:color="C0C0C0" w:fill="auto"/>
            <w:vAlign w:val="center"/>
          </w:tcPr>
          <w:p w14:paraId="331B4101" w14:textId="4109E17A" w:rsidR="00D22FEC" w:rsidRPr="008B3A8C" w:rsidRDefault="00D22FEC" w:rsidP="00EF0EF9">
            <w:pPr>
              <w:pStyle w:val="Style20"/>
              <w:kinsoku w:val="0"/>
              <w:autoSpaceDE/>
              <w:autoSpaceDN/>
              <w:adjustRightInd/>
              <w:jc w:val="center"/>
              <w:rPr>
                <w:rStyle w:val="CharacterStyle16"/>
                <w:rFonts w:asciiTheme="majorHAnsi" w:hAnsiTheme="majorHAnsi"/>
                <w:color w:val="000000"/>
                <w:sz w:val="16"/>
                <w:szCs w:val="16"/>
              </w:rPr>
            </w:pPr>
            <w:r w:rsidRPr="008B3A8C">
              <w:rPr>
                <w:rStyle w:val="CharacterStyle16"/>
                <w:rFonts w:asciiTheme="majorHAnsi" w:hAnsiTheme="majorHAnsi"/>
                <w:color w:val="000000"/>
                <w:sz w:val="16"/>
                <w:szCs w:val="16"/>
              </w:rPr>
              <w:t>$ XX</w:t>
            </w:r>
          </w:p>
        </w:tc>
        <w:tc>
          <w:tcPr>
            <w:tcW w:w="1411" w:type="dxa"/>
            <w:tcBorders>
              <w:top w:val="single" w:sz="5" w:space="0" w:color="auto"/>
              <w:left w:val="single" w:sz="5" w:space="0" w:color="auto"/>
              <w:bottom w:val="single" w:sz="5" w:space="0" w:color="auto"/>
              <w:right w:val="single" w:sz="5" w:space="0" w:color="auto"/>
            </w:tcBorders>
            <w:shd w:val="solid" w:color="C0C0C0" w:fill="auto"/>
            <w:vAlign w:val="center"/>
          </w:tcPr>
          <w:p w14:paraId="37998766" w14:textId="77777777" w:rsidR="00D22FEC" w:rsidRPr="008B3A8C" w:rsidRDefault="00D22FEC" w:rsidP="00EF0EF9">
            <w:pPr>
              <w:pStyle w:val="Style20"/>
              <w:kinsoku w:val="0"/>
              <w:autoSpaceDE/>
              <w:autoSpaceDN/>
              <w:adjustRightInd/>
              <w:jc w:val="center"/>
              <w:rPr>
                <w:rStyle w:val="CharacterStyle16"/>
                <w:rFonts w:asciiTheme="majorHAnsi" w:hAnsiTheme="majorHAnsi" w:cs="Verdana"/>
                <w:sz w:val="16"/>
                <w:szCs w:val="16"/>
              </w:rPr>
            </w:pPr>
          </w:p>
        </w:tc>
        <w:tc>
          <w:tcPr>
            <w:tcW w:w="1133" w:type="dxa"/>
            <w:tcBorders>
              <w:top w:val="single" w:sz="5" w:space="0" w:color="auto"/>
              <w:left w:val="single" w:sz="5" w:space="0" w:color="auto"/>
              <w:bottom w:val="single" w:sz="5" w:space="0" w:color="auto"/>
              <w:right w:val="single" w:sz="5" w:space="0" w:color="auto"/>
            </w:tcBorders>
            <w:shd w:val="solid" w:color="C0C0C0" w:fill="auto"/>
            <w:vAlign w:val="center"/>
          </w:tcPr>
          <w:p w14:paraId="17EC2B33" w14:textId="77777777" w:rsidR="00D22FEC" w:rsidRPr="008B3A8C" w:rsidRDefault="00D22FEC" w:rsidP="00EF0EF9">
            <w:pPr>
              <w:pStyle w:val="Style20"/>
              <w:kinsoku w:val="0"/>
              <w:autoSpaceDE/>
              <w:autoSpaceDN/>
              <w:adjustRightInd/>
              <w:jc w:val="center"/>
              <w:rPr>
                <w:rStyle w:val="CharacterStyle16"/>
                <w:rFonts w:asciiTheme="majorHAnsi" w:hAnsiTheme="majorHAnsi" w:cs="Verdana"/>
                <w:sz w:val="16"/>
                <w:szCs w:val="16"/>
              </w:rPr>
            </w:pPr>
          </w:p>
        </w:tc>
        <w:tc>
          <w:tcPr>
            <w:tcW w:w="1132" w:type="dxa"/>
            <w:tcBorders>
              <w:top w:val="single" w:sz="5" w:space="0" w:color="auto"/>
              <w:left w:val="single" w:sz="5" w:space="0" w:color="auto"/>
              <w:bottom w:val="single" w:sz="5" w:space="0" w:color="auto"/>
              <w:right w:val="single" w:sz="5" w:space="0" w:color="auto"/>
            </w:tcBorders>
            <w:shd w:val="solid" w:color="C0C0C0" w:fill="auto"/>
            <w:vAlign w:val="center"/>
          </w:tcPr>
          <w:p w14:paraId="5A420085" w14:textId="77777777" w:rsidR="00D22FEC" w:rsidRPr="008B3A8C" w:rsidRDefault="00D22FEC" w:rsidP="00EF0EF9">
            <w:pPr>
              <w:pStyle w:val="Style20"/>
              <w:kinsoku w:val="0"/>
              <w:autoSpaceDE/>
              <w:autoSpaceDN/>
              <w:adjustRightInd/>
              <w:jc w:val="center"/>
              <w:rPr>
                <w:rStyle w:val="CharacterStyle16"/>
                <w:rFonts w:asciiTheme="majorHAnsi" w:hAnsiTheme="majorHAnsi" w:cs="Verdana"/>
                <w:sz w:val="16"/>
                <w:szCs w:val="16"/>
              </w:rPr>
            </w:pPr>
          </w:p>
        </w:tc>
        <w:tc>
          <w:tcPr>
            <w:tcW w:w="1407" w:type="dxa"/>
            <w:tcBorders>
              <w:top w:val="single" w:sz="5" w:space="0" w:color="auto"/>
              <w:left w:val="single" w:sz="5" w:space="0" w:color="auto"/>
              <w:bottom w:val="single" w:sz="5" w:space="0" w:color="auto"/>
              <w:right w:val="single" w:sz="5" w:space="0" w:color="auto"/>
            </w:tcBorders>
            <w:shd w:val="solid" w:color="C0C0C0" w:fill="auto"/>
            <w:vAlign w:val="center"/>
          </w:tcPr>
          <w:p w14:paraId="311AC29D" w14:textId="62A4ADED" w:rsidR="00D22FEC" w:rsidRPr="008B3A8C" w:rsidRDefault="00D22FEC" w:rsidP="00EF0EF9">
            <w:pPr>
              <w:pStyle w:val="Style20"/>
              <w:kinsoku w:val="0"/>
              <w:autoSpaceDE/>
              <w:autoSpaceDN/>
              <w:adjustRightInd/>
              <w:jc w:val="center"/>
              <w:rPr>
                <w:rStyle w:val="CharacterStyle16"/>
                <w:rFonts w:asciiTheme="majorHAnsi" w:hAnsiTheme="majorHAnsi"/>
                <w:b/>
                <w:bCs/>
                <w:color w:val="000000"/>
                <w:sz w:val="16"/>
                <w:szCs w:val="16"/>
              </w:rPr>
            </w:pPr>
            <w:r w:rsidRPr="008B3A8C">
              <w:rPr>
                <w:rStyle w:val="CharacterStyle16"/>
                <w:rFonts w:asciiTheme="majorHAnsi" w:hAnsiTheme="majorHAnsi" w:cs="Verdana"/>
                <w:b/>
                <w:bCs/>
                <w:sz w:val="16"/>
                <w:szCs w:val="16"/>
              </w:rPr>
              <w:t>$ XX</w:t>
            </w:r>
          </w:p>
        </w:tc>
      </w:tr>
      <w:tr w:rsidR="00D22FEC" w:rsidRPr="008B3A8C" w14:paraId="5138CC07" w14:textId="77777777" w:rsidTr="00EF0EF9">
        <w:trPr>
          <w:trHeight w:hRule="exact" w:val="316"/>
        </w:trPr>
        <w:tc>
          <w:tcPr>
            <w:tcW w:w="2539" w:type="dxa"/>
            <w:tcBorders>
              <w:top w:val="single" w:sz="5" w:space="0" w:color="auto"/>
              <w:left w:val="single" w:sz="5" w:space="0" w:color="auto"/>
              <w:bottom w:val="single" w:sz="5" w:space="0" w:color="auto"/>
              <w:right w:val="single" w:sz="5" w:space="0" w:color="auto"/>
            </w:tcBorders>
            <w:shd w:val="solid" w:color="FFFFFF" w:fill="auto"/>
            <w:vAlign w:val="center"/>
          </w:tcPr>
          <w:p w14:paraId="671EA05E" w14:textId="1A5752DF" w:rsidR="00D22FEC" w:rsidRPr="008B3A8C" w:rsidRDefault="00D22FEC" w:rsidP="005774A6">
            <w:pPr>
              <w:pStyle w:val="Style20"/>
              <w:kinsoku w:val="0"/>
              <w:autoSpaceDE/>
              <w:autoSpaceDN/>
              <w:adjustRightInd/>
              <w:ind w:left="115" w:right="720"/>
              <w:rPr>
                <w:rStyle w:val="CharacterStyle16"/>
                <w:rFonts w:asciiTheme="majorHAnsi" w:hAnsiTheme="majorHAnsi"/>
                <w:color w:val="000000"/>
                <w:spacing w:val="-4"/>
                <w:sz w:val="16"/>
                <w:szCs w:val="16"/>
                <w:lang w:val="es-ES" w:eastAsia="es-ES"/>
              </w:rPr>
            </w:pPr>
            <w:r w:rsidRPr="008B3A8C">
              <w:rPr>
                <w:rStyle w:val="CharacterStyle16"/>
                <w:rFonts w:asciiTheme="majorHAnsi" w:hAnsiTheme="majorHAnsi"/>
                <w:color w:val="000000"/>
                <w:spacing w:val="-4"/>
                <w:sz w:val="16"/>
                <w:szCs w:val="16"/>
              </w:rPr>
              <w:t xml:space="preserve">Haydeé Lone </w:t>
            </w:r>
            <w:r w:rsidRPr="008B3A8C">
              <w:rPr>
                <w:rStyle w:val="CharacterStyle16"/>
                <w:rFonts w:asciiTheme="majorHAnsi" w:hAnsiTheme="majorHAnsi"/>
                <w:color w:val="000000"/>
                <w:spacing w:val="-4"/>
                <w:sz w:val="16"/>
                <w:szCs w:val="16"/>
                <w:lang w:val="es-ES" w:eastAsia="es-ES"/>
              </w:rPr>
              <w:t>de López</w:t>
            </w:r>
          </w:p>
        </w:tc>
        <w:tc>
          <w:tcPr>
            <w:tcW w:w="1138" w:type="dxa"/>
            <w:tcBorders>
              <w:top w:val="single" w:sz="5" w:space="0" w:color="auto"/>
              <w:left w:val="single" w:sz="5" w:space="0" w:color="auto"/>
              <w:bottom w:val="single" w:sz="5" w:space="0" w:color="auto"/>
              <w:right w:val="single" w:sz="5" w:space="0" w:color="auto"/>
            </w:tcBorders>
            <w:shd w:val="solid" w:color="FFFFFF" w:fill="auto"/>
            <w:vAlign w:val="center"/>
          </w:tcPr>
          <w:p w14:paraId="1CFB3561" w14:textId="28DBF6D5" w:rsidR="00D22FEC" w:rsidRPr="008B3A8C" w:rsidRDefault="00D22FEC" w:rsidP="00EF0EF9">
            <w:pPr>
              <w:pStyle w:val="Style20"/>
              <w:kinsoku w:val="0"/>
              <w:autoSpaceDE/>
              <w:autoSpaceDN/>
              <w:adjustRightInd/>
              <w:jc w:val="center"/>
              <w:rPr>
                <w:rStyle w:val="CharacterStyle16"/>
                <w:rFonts w:asciiTheme="majorHAnsi" w:hAnsiTheme="majorHAnsi"/>
                <w:color w:val="000000"/>
                <w:sz w:val="16"/>
                <w:szCs w:val="16"/>
              </w:rPr>
            </w:pPr>
            <w:r w:rsidRPr="008B3A8C">
              <w:rPr>
                <w:rStyle w:val="CharacterStyle16"/>
                <w:rFonts w:asciiTheme="majorHAnsi" w:hAnsiTheme="majorHAnsi"/>
                <w:color w:val="000000"/>
                <w:sz w:val="16"/>
                <w:szCs w:val="16"/>
              </w:rPr>
              <w:t>$ XX</w:t>
            </w:r>
          </w:p>
        </w:tc>
        <w:tc>
          <w:tcPr>
            <w:tcW w:w="1133" w:type="dxa"/>
            <w:tcBorders>
              <w:top w:val="single" w:sz="5" w:space="0" w:color="auto"/>
              <w:left w:val="single" w:sz="5" w:space="0" w:color="auto"/>
              <w:bottom w:val="single" w:sz="5" w:space="0" w:color="auto"/>
              <w:right w:val="single" w:sz="5" w:space="0" w:color="auto"/>
            </w:tcBorders>
            <w:shd w:val="solid" w:color="FFFFFF" w:fill="auto"/>
            <w:vAlign w:val="center"/>
          </w:tcPr>
          <w:p w14:paraId="6C3B8E0C" w14:textId="451738BE" w:rsidR="00D22FEC" w:rsidRPr="008B3A8C" w:rsidRDefault="00D22FEC" w:rsidP="00EF0EF9">
            <w:pPr>
              <w:pStyle w:val="Style20"/>
              <w:kinsoku w:val="0"/>
              <w:autoSpaceDE/>
              <w:autoSpaceDN/>
              <w:adjustRightInd/>
              <w:jc w:val="center"/>
              <w:rPr>
                <w:rStyle w:val="CharacterStyle16"/>
                <w:rFonts w:asciiTheme="majorHAnsi" w:hAnsiTheme="majorHAnsi"/>
                <w:color w:val="000000"/>
                <w:sz w:val="16"/>
                <w:szCs w:val="16"/>
              </w:rPr>
            </w:pPr>
            <w:r w:rsidRPr="008B3A8C">
              <w:rPr>
                <w:rStyle w:val="CharacterStyle16"/>
                <w:rFonts w:asciiTheme="majorHAnsi" w:hAnsiTheme="majorHAnsi"/>
                <w:color w:val="000000"/>
                <w:sz w:val="16"/>
                <w:szCs w:val="16"/>
              </w:rPr>
              <w:t>$ XX</w:t>
            </w:r>
          </w:p>
        </w:tc>
        <w:tc>
          <w:tcPr>
            <w:tcW w:w="1411" w:type="dxa"/>
            <w:tcBorders>
              <w:top w:val="single" w:sz="5" w:space="0" w:color="auto"/>
              <w:left w:val="single" w:sz="5" w:space="0" w:color="auto"/>
              <w:bottom w:val="single" w:sz="5" w:space="0" w:color="auto"/>
              <w:right w:val="single" w:sz="5" w:space="0" w:color="auto"/>
            </w:tcBorders>
            <w:shd w:val="solid" w:color="FFFFFF" w:fill="auto"/>
            <w:vAlign w:val="center"/>
          </w:tcPr>
          <w:p w14:paraId="43C54AF6" w14:textId="77777777" w:rsidR="00D22FEC" w:rsidRPr="008B3A8C" w:rsidRDefault="00D22FEC" w:rsidP="00EF0EF9">
            <w:pPr>
              <w:pStyle w:val="Style20"/>
              <w:kinsoku w:val="0"/>
              <w:autoSpaceDE/>
              <w:autoSpaceDN/>
              <w:adjustRightInd/>
              <w:jc w:val="center"/>
              <w:rPr>
                <w:rStyle w:val="CharacterStyle16"/>
                <w:rFonts w:asciiTheme="majorHAnsi" w:hAnsiTheme="majorHAnsi" w:cs="Verdana"/>
                <w:sz w:val="16"/>
                <w:szCs w:val="16"/>
              </w:rPr>
            </w:pPr>
          </w:p>
        </w:tc>
        <w:tc>
          <w:tcPr>
            <w:tcW w:w="1133" w:type="dxa"/>
            <w:tcBorders>
              <w:top w:val="single" w:sz="5" w:space="0" w:color="auto"/>
              <w:left w:val="single" w:sz="5" w:space="0" w:color="auto"/>
              <w:bottom w:val="single" w:sz="5" w:space="0" w:color="auto"/>
              <w:right w:val="single" w:sz="5" w:space="0" w:color="auto"/>
            </w:tcBorders>
            <w:shd w:val="solid" w:color="FFFFFF" w:fill="auto"/>
            <w:vAlign w:val="center"/>
          </w:tcPr>
          <w:p w14:paraId="02D988BA" w14:textId="77777777" w:rsidR="00D22FEC" w:rsidRPr="008B3A8C" w:rsidRDefault="00D22FEC" w:rsidP="00EF0EF9">
            <w:pPr>
              <w:pStyle w:val="Style20"/>
              <w:kinsoku w:val="0"/>
              <w:autoSpaceDE/>
              <w:autoSpaceDN/>
              <w:adjustRightInd/>
              <w:jc w:val="center"/>
              <w:rPr>
                <w:rStyle w:val="CharacterStyle16"/>
                <w:rFonts w:asciiTheme="majorHAnsi" w:hAnsiTheme="majorHAnsi" w:cs="Verdana"/>
                <w:sz w:val="16"/>
                <w:szCs w:val="16"/>
              </w:rPr>
            </w:pPr>
          </w:p>
        </w:tc>
        <w:tc>
          <w:tcPr>
            <w:tcW w:w="1132" w:type="dxa"/>
            <w:tcBorders>
              <w:top w:val="single" w:sz="5" w:space="0" w:color="auto"/>
              <w:left w:val="single" w:sz="5" w:space="0" w:color="auto"/>
              <w:bottom w:val="single" w:sz="5" w:space="0" w:color="auto"/>
              <w:right w:val="single" w:sz="5" w:space="0" w:color="auto"/>
            </w:tcBorders>
            <w:shd w:val="solid" w:color="FFFFFF" w:fill="auto"/>
            <w:vAlign w:val="center"/>
          </w:tcPr>
          <w:p w14:paraId="6E5EF460" w14:textId="77777777" w:rsidR="00D22FEC" w:rsidRPr="008B3A8C" w:rsidRDefault="00D22FEC" w:rsidP="00EF0EF9">
            <w:pPr>
              <w:pStyle w:val="Style20"/>
              <w:kinsoku w:val="0"/>
              <w:autoSpaceDE/>
              <w:autoSpaceDN/>
              <w:adjustRightInd/>
              <w:jc w:val="center"/>
              <w:rPr>
                <w:rStyle w:val="CharacterStyle16"/>
                <w:rFonts w:asciiTheme="majorHAnsi" w:hAnsiTheme="majorHAnsi" w:cs="Verdana"/>
                <w:sz w:val="16"/>
                <w:szCs w:val="16"/>
              </w:rPr>
            </w:pPr>
          </w:p>
        </w:tc>
        <w:tc>
          <w:tcPr>
            <w:tcW w:w="1407" w:type="dxa"/>
            <w:tcBorders>
              <w:top w:val="single" w:sz="5" w:space="0" w:color="auto"/>
              <w:left w:val="single" w:sz="5" w:space="0" w:color="auto"/>
              <w:bottom w:val="single" w:sz="5" w:space="0" w:color="auto"/>
              <w:right w:val="single" w:sz="5" w:space="0" w:color="auto"/>
            </w:tcBorders>
            <w:shd w:val="solid" w:color="FFFFFF" w:fill="auto"/>
            <w:vAlign w:val="center"/>
          </w:tcPr>
          <w:p w14:paraId="4BD1F88B" w14:textId="5787B5B4" w:rsidR="00D22FEC" w:rsidRPr="008B3A8C" w:rsidRDefault="00D22FEC" w:rsidP="00EF0EF9">
            <w:pPr>
              <w:pStyle w:val="Style20"/>
              <w:kinsoku w:val="0"/>
              <w:autoSpaceDE/>
              <w:autoSpaceDN/>
              <w:adjustRightInd/>
              <w:jc w:val="center"/>
              <w:rPr>
                <w:rStyle w:val="CharacterStyle16"/>
                <w:rFonts w:asciiTheme="majorHAnsi" w:hAnsiTheme="majorHAnsi"/>
                <w:b/>
                <w:bCs/>
                <w:color w:val="000000"/>
                <w:sz w:val="16"/>
                <w:szCs w:val="16"/>
              </w:rPr>
            </w:pPr>
            <w:r w:rsidRPr="008B3A8C">
              <w:rPr>
                <w:rStyle w:val="CharacterStyle16"/>
                <w:rFonts w:asciiTheme="majorHAnsi" w:hAnsiTheme="majorHAnsi" w:cs="Verdana"/>
                <w:b/>
                <w:bCs/>
                <w:sz w:val="16"/>
                <w:szCs w:val="16"/>
              </w:rPr>
              <w:t>$ XX</w:t>
            </w:r>
          </w:p>
        </w:tc>
      </w:tr>
      <w:tr w:rsidR="00D22FEC" w:rsidRPr="008B3A8C" w14:paraId="1E0CF0CD" w14:textId="77777777" w:rsidTr="00EF0EF9">
        <w:trPr>
          <w:trHeight w:hRule="exact" w:val="336"/>
        </w:trPr>
        <w:tc>
          <w:tcPr>
            <w:tcW w:w="2539" w:type="dxa"/>
            <w:tcBorders>
              <w:top w:val="single" w:sz="5" w:space="0" w:color="auto"/>
              <w:left w:val="single" w:sz="5" w:space="0" w:color="auto"/>
              <w:bottom w:val="single" w:sz="5" w:space="0" w:color="auto"/>
              <w:right w:val="single" w:sz="5" w:space="0" w:color="auto"/>
            </w:tcBorders>
            <w:shd w:val="solid" w:color="C0C0C0" w:fill="auto"/>
            <w:vAlign w:val="center"/>
          </w:tcPr>
          <w:p w14:paraId="0AF81917" w14:textId="77777777" w:rsidR="00D22FEC" w:rsidRPr="008B3A8C" w:rsidRDefault="00D22FEC" w:rsidP="005774A6">
            <w:pPr>
              <w:pStyle w:val="Style20"/>
              <w:kinsoku w:val="0"/>
              <w:autoSpaceDE/>
              <w:autoSpaceDN/>
              <w:adjustRightInd/>
              <w:ind w:left="115" w:right="720"/>
              <w:rPr>
                <w:rStyle w:val="CharacterStyle16"/>
                <w:rFonts w:asciiTheme="majorHAnsi" w:hAnsiTheme="majorHAnsi"/>
                <w:color w:val="000000"/>
                <w:spacing w:val="-2"/>
                <w:sz w:val="16"/>
                <w:szCs w:val="16"/>
              </w:rPr>
            </w:pPr>
            <w:r w:rsidRPr="008B3A8C">
              <w:rPr>
                <w:rStyle w:val="CharacterStyle16"/>
                <w:rFonts w:asciiTheme="majorHAnsi" w:hAnsiTheme="majorHAnsi"/>
                <w:color w:val="000000"/>
                <w:spacing w:val="-2"/>
                <w:sz w:val="16"/>
                <w:szCs w:val="16"/>
              </w:rPr>
              <w:t xml:space="preserve">Maynor </w:t>
            </w:r>
            <w:r w:rsidRPr="008B3A8C">
              <w:rPr>
                <w:rStyle w:val="CharacterStyle16"/>
                <w:rFonts w:asciiTheme="majorHAnsi" w:hAnsiTheme="majorHAnsi"/>
                <w:color w:val="000000"/>
                <w:spacing w:val="-2"/>
                <w:sz w:val="16"/>
                <w:szCs w:val="16"/>
                <w:lang w:val="es-ES" w:eastAsia="es-ES"/>
              </w:rPr>
              <w:t xml:space="preserve">López </w:t>
            </w:r>
            <w:r w:rsidRPr="008B3A8C">
              <w:rPr>
                <w:rStyle w:val="CharacterStyle16"/>
                <w:rFonts w:asciiTheme="majorHAnsi" w:hAnsiTheme="majorHAnsi"/>
                <w:color w:val="000000"/>
                <w:spacing w:val="-2"/>
                <w:sz w:val="16"/>
                <w:szCs w:val="16"/>
              </w:rPr>
              <w:t>Lone</w:t>
            </w:r>
          </w:p>
        </w:tc>
        <w:tc>
          <w:tcPr>
            <w:tcW w:w="1138" w:type="dxa"/>
            <w:tcBorders>
              <w:top w:val="single" w:sz="5" w:space="0" w:color="auto"/>
              <w:left w:val="single" w:sz="5" w:space="0" w:color="auto"/>
              <w:bottom w:val="single" w:sz="5" w:space="0" w:color="auto"/>
              <w:right w:val="single" w:sz="5" w:space="0" w:color="auto"/>
            </w:tcBorders>
            <w:shd w:val="solid" w:color="C0C0C0" w:fill="auto"/>
            <w:vAlign w:val="center"/>
          </w:tcPr>
          <w:p w14:paraId="6AE73416" w14:textId="3D7261F7" w:rsidR="00D22FEC" w:rsidRPr="008B3A8C" w:rsidRDefault="00D22FEC" w:rsidP="00EF0EF9">
            <w:pPr>
              <w:pStyle w:val="Style20"/>
              <w:kinsoku w:val="0"/>
              <w:autoSpaceDE/>
              <w:autoSpaceDN/>
              <w:adjustRightInd/>
              <w:jc w:val="center"/>
              <w:rPr>
                <w:rStyle w:val="CharacterStyle16"/>
                <w:rFonts w:asciiTheme="majorHAnsi" w:hAnsiTheme="majorHAnsi" w:cs="Bookman Old Style"/>
                <w:color w:val="000000"/>
                <w:sz w:val="16"/>
                <w:szCs w:val="16"/>
                <w:lang w:val="pt-PT" w:eastAsia="pt-PT"/>
              </w:rPr>
            </w:pPr>
            <w:r w:rsidRPr="008B3A8C">
              <w:rPr>
                <w:rStyle w:val="CharacterStyle16"/>
                <w:rFonts w:asciiTheme="majorHAnsi" w:hAnsiTheme="majorHAnsi"/>
                <w:color w:val="000000"/>
                <w:sz w:val="16"/>
                <w:szCs w:val="16"/>
              </w:rPr>
              <w:t>$ XX</w:t>
            </w:r>
          </w:p>
        </w:tc>
        <w:tc>
          <w:tcPr>
            <w:tcW w:w="1133" w:type="dxa"/>
            <w:tcBorders>
              <w:top w:val="single" w:sz="5" w:space="0" w:color="auto"/>
              <w:left w:val="single" w:sz="5" w:space="0" w:color="auto"/>
              <w:bottom w:val="single" w:sz="5" w:space="0" w:color="auto"/>
              <w:right w:val="single" w:sz="5" w:space="0" w:color="auto"/>
            </w:tcBorders>
            <w:shd w:val="solid" w:color="C0C0C0" w:fill="auto"/>
            <w:vAlign w:val="center"/>
          </w:tcPr>
          <w:p w14:paraId="42C61AB1" w14:textId="77777777" w:rsidR="00D22FEC" w:rsidRPr="008B3A8C" w:rsidRDefault="00D22FEC" w:rsidP="00EF0EF9">
            <w:pPr>
              <w:pStyle w:val="Style20"/>
              <w:kinsoku w:val="0"/>
              <w:autoSpaceDE/>
              <w:autoSpaceDN/>
              <w:adjustRightInd/>
              <w:jc w:val="center"/>
              <w:rPr>
                <w:rStyle w:val="CharacterStyle16"/>
                <w:rFonts w:asciiTheme="majorHAnsi" w:hAnsiTheme="majorHAnsi" w:cs="Verdana"/>
                <w:sz w:val="16"/>
                <w:szCs w:val="16"/>
              </w:rPr>
            </w:pPr>
          </w:p>
        </w:tc>
        <w:tc>
          <w:tcPr>
            <w:tcW w:w="1411" w:type="dxa"/>
            <w:tcBorders>
              <w:top w:val="single" w:sz="5" w:space="0" w:color="auto"/>
              <w:left w:val="single" w:sz="5" w:space="0" w:color="auto"/>
              <w:bottom w:val="single" w:sz="5" w:space="0" w:color="auto"/>
              <w:right w:val="single" w:sz="5" w:space="0" w:color="auto"/>
            </w:tcBorders>
            <w:shd w:val="solid" w:color="C0C0C0" w:fill="auto"/>
            <w:vAlign w:val="center"/>
          </w:tcPr>
          <w:p w14:paraId="44FAC4F4" w14:textId="77777777" w:rsidR="00D22FEC" w:rsidRPr="008B3A8C" w:rsidRDefault="00D22FEC" w:rsidP="00EF0EF9">
            <w:pPr>
              <w:pStyle w:val="Style20"/>
              <w:kinsoku w:val="0"/>
              <w:autoSpaceDE/>
              <w:autoSpaceDN/>
              <w:adjustRightInd/>
              <w:jc w:val="center"/>
              <w:rPr>
                <w:rStyle w:val="CharacterStyle16"/>
                <w:rFonts w:asciiTheme="majorHAnsi" w:hAnsiTheme="majorHAnsi" w:cs="Verdana"/>
                <w:sz w:val="16"/>
                <w:szCs w:val="16"/>
              </w:rPr>
            </w:pPr>
          </w:p>
        </w:tc>
        <w:tc>
          <w:tcPr>
            <w:tcW w:w="1133" w:type="dxa"/>
            <w:tcBorders>
              <w:top w:val="single" w:sz="5" w:space="0" w:color="auto"/>
              <w:left w:val="single" w:sz="5" w:space="0" w:color="auto"/>
              <w:bottom w:val="single" w:sz="5" w:space="0" w:color="auto"/>
              <w:right w:val="single" w:sz="5" w:space="0" w:color="auto"/>
            </w:tcBorders>
            <w:shd w:val="solid" w:color="C0C0C0" w:fill="auto"/>
            <w:vAlign w:val="center"/>
          </w:tcPr>
          <w:p w14:paraId="63629782" w14:textId="77777777" w:rsidR="00D22FEC" w:rsidRPr="008B3A8C" w:rsidRDefault="00D22FEC" w:rsidP="00EF0EF9">
            <w:pPr>
              <w:pStyle w:val="Style20"/>
              <w:kinsoku w:val="0"/>
              <w:autoSpaceDE/>
              <w:autoSpaceDN/>
              <w:adjustRightInd/>
              <w:jc w:val="center"/>
              <w:rPr>
                <w:rStyle w:val="CharacterStyle16"/>
                <w:rFonts w:asciiTheme="majorHAnsi" w:hAnsiTheme="majorHAnsi" w:cs="Verdana"/>
                <w:sz w:val="16"/>
                <w:szCs w:val="16"/>
              </w:rPr>
            </w:pPr>
          </w:p>
        </w:tc>
        <w:tc>
          <w:tcPr>
            <w:tcW w:w="1132" w:type="dxa"/>
            <w:tcBorders>
              <w:top w:val="single" w:sz="5" w:space="0" w:color="auto"/>
              <w:left w:val="single" w:sz="5" w:space="0" w:color="auto"/>
              <w:bottom w:val="single" w:sz="5" w:space="0" w:color="auto"/>
              <w:right w:val="single" w:sz="5" w:space="0" w:color="auto"/>
            </w:tcBorders>
            <w:shd w:val="solid" w:color="C0C0C0" w:fill="auto"/>
            <w:vAlign w:val="center"/>
          </w:tcPr>
          <w:p w14:paraId="585B5262" w14:textId="77777777" w:rsidR="00D22FEC" w:rsidRPr="008B3A8C" w:rsidRDefault="00D22FEC" w:rsidP="00EF0EF9">
            <w:pPr>
              <w:pStyle w:val="Style20"/>
              <w:kinsoku w:val="0"/>
              <w:autoSpaceDE/>
              <w:autoSpaceDN/>
              <w:adjustRightInd/>
              <w:jc w:val="center"/>
              <w:rPr>
                <w:rStyle w:val="CharacterStyle16"/>
                <w:rFonts w:asciiTheme="majorHAnsi" w:hAnsiTheme="majorHAnsi" w:cs="Verdana"/>
                <w:sz w:val="16"/>
                <w:szCs w:val="16"/>
              </w:rPr>
            </w:pPr>
          </w:p>
        </w:tc>
        <w:tc>
          <w:tcPr>
            <w:tcW w:w="1407" w:type="dxa"/>
            <w:tcBorders>
              <w:top w:val="single" w:sz="5" w:space="0" w:color="auto"/>
              <w:left w:val="single" w:sz="5" w:space="0" w:color="auto"/>
              <w:bottom w:val="single" w:sz="5" w:space="0" w:color="auto"/>
              <w:right w:val="single" w:sz="5" w:space="0" w:color="auto"/>
            </w:tcBorders>
            <w:shd w:val="solid" w:color="C0C0C0" w:fill="auto"/>
            <w:vAlign w:val="center"/>
          </w:tcPr>
          <w:p w14:paraId="03924926" w14:textId="35D94B73" w:rsidR="00D22FEC" w:rsidRPr="008B3A8C" w:rsidRDefault="00D22FEC" w:rsidP="00EF0EF9">
            <w:pPr>
              <w:pStyle w:val="Style20"/>
              <w:kinsoku w:val="0"/>
              <w:autoSpaceDE/>
              <w:autoSpaceDN/>
              <w:adjustRightInd/>
              <w:jc w:val="center"/>
              <w:rPr>
                <w:rStyle w:val="CharacterStyle16"/>
                <w:rFonts w:asciiTheme="majorHAnsi" w:hAnsiTheme="majorHAnsi"/>
                <w:b/>
                <w:bCs/>
                <w:color w:val="000000"/>
                <w:sz w:val="16"/>
                <w:szCs w:val="16"/>
              </w:rPr>
            </w:pPr>
            <w:r w:rsidRPr="008B3A8C">
              <w:rPr>
                <w:rStyle w:val="CharacterStyle16"/>
                <w:rFonts w:asciiTheme="majorHAnsi" w:hAnsiTheme="majorHAnsi" w:cs="Verdana"/>
                <w:b/>
                <w:bCs/>
                <w:sz w:val="16"/>
                <w:szCs w:val="16"/>
              </w:rPr>
              <w:t>$ XX</w:t>
            </w:r>
          </w:p>
        </w:tc>
      </w:tr>
      <w:tr w:rsidR="00D22FEC" w:rsidRPr="008B3A8C" w14:paraId="22531E45" w14:textId="77777777" w:rsidTr="00EF0EF9">
        <w:trPr>
          <w:trHeight w:hRule="exact" w:val="336"/>
        </w:trPr>
        <w:tc>
          <w:tcPr>
            <w:tcW w:w="2539" w:type="dxa"/>
            <w:tcBorders>
              <w:top w:val="single" w:sz="5" w:space="0" w:color="auto"/>
              <w:left w:val="single" w:sz="5" w:space="0" w:color="auto"/>
              <w:bottom w:val="single" w:sz="5" w:space="0" w:color="auto"/>
              <w:right w:val="single" w:sz="5" w:space="0" w:color="auto"/>
            </w:tcBorders>
            <w:shd w:val="clear" w:color="auto" w:fill="auto"/>
            <w:vAlign w:val="center"/>
          </w:tcPr>
          <w:p w14:paraId="4223B0BF" w14:textId="77777777" w:rsidR="00D22FEC" w:rsidRPr="008B3A8C" w:rsidRDefault="00D22FEC" w:rsidP="005774A6">
            <w:pPr>
              <w:pStyle w:val="Style20"/>
              <w:kinsoku w:val="0"/>
              <w:autoSpaceDE/>
              <w:autoSpaceDN/>
              <w:adjustRightInd/>
              <w:ind w:left="115" w:right="720"/>
              <w:rPr>
                <w:rStyle w:val="CharacterStyle16"/>
                <w:rFonts w:asciiTheme="majorHAnsi" w:hAnsiTheme="majorHAnsi"/>
                <w:spacing w:val="-2"/>
                <w:sz w:val="16"/>
                <w:szCs w:val="16"/>
              </w:rPr>
            </w:pPr>
            <w:r w:rsidRPr="008B3A8C">
              <w:rPr>
                <w:rStyle w:val="CharacterStyle16"/>
                <w:rFonts w:asciiTheme="majorHAnsi" w:hAnsiTheme="majorHAnsi"/>
                <w:spacing w:val="-2"/>
                <w:sz w:val="16"/>
                <w:szCs w:val="16"/>
              </w:rPr>
              <w:t>Adán Guillermo López Mejía</w:t>
            </w:r>
          </w:p>
        </w:tc>
        <w:tc>
          <w:tcPr>
            <w:tcW w:w="1138" w:type="dxa"/>
            <w:tcBorders>
              <w:top w:val="single" w:sz="5" w:space="0" w:color="auto"/>
              <w:left w:val="single" w:sz="5" w:space="0" w:color="auto"/>
              <w:bottom w:val="single" w:sz="5" w:space="0" w:color="auto"/>
              <w:right w:val="single" w:sz="5" w:space="0" w:color="auto"/>
            </w:tcBorders>
            <w:shd w:val="clear" w:color="auto" w:fill="auto"/>
            <w:vAlign w:val="center"/>
          </w:tcPr>
          <w:p w14:paraId="6E406986" w14:textId="57B00D16" w:rsidR="00D22FEC" w:rsidRPr="008B3A8C" w:rsidRDefault="00D22FEC" w:rsidP="00EF0EF9">
            <w:pPr>
              <w:pStyle w:val="Style20"/>
              <w:kinsoku w:val="0"/>
              <w:autoSpaceDE/>
              <w:autoSpaceDN/>
              <w:adjustRightInd/>
              <w:jc w:val="center"/>
              <w:rPr>
                <w:rStyle w:val="CharacterStyle16"/>
                <w:rFonts w:asciiTheme="majorHAnsi" w:hAnsiTheme="majorHAnsi"/>
                <w:color w:val="000000"/>
                <w:sz w:val="16"/>
                <w:szCs w:val="16"/>
              </w:rPr>
            </w:pPr>
            <w:r w:rsidRPr="008B3A8C">
              <w:rPr>
                <w:rStyle w:val="CharacterStyle16"/>
                <w:rFonts w:asciiTheme="majorHAnsi" w:hAnsiTheme="majorHAnsi"/>
                <w:color w:val="000000"/>
                <w:sz w:val="16"/>
                <w:szCs w:val="16"/>
              </w:rPr>
              <w:t>$ XX</w:t>
            </w:r>
          </w:p>
        </w:tc>
        <w:tc>
          <w:tcPr>
            <w:tcW w:w="1133" w:type="dxa"/>
            <w:tcBorders>
              <w:top w:val="single" w:sz="5" w:space="0" w:color="auto"/>
              <w:left w:val="single" w:sz="5" w:space="0" w:color="auto"/>
              <w:bottom w:val="single" w:sz="5" w:space="0" w:color="auto"/>
              <w:right w:val="single" w:sz="5" w:space="0" w:color="auto"/>
            </w:tcBorders>
            <w:shd w:val="clear" w:color="auto" w:fill="auto"/>
            <w:vAlign w:val="center"/>
          </w:tcPr>
          <w:p w14:paraId="381D273A" w14:textId="493DE6B5" w:rsidR="00D22FEC" w:rsidRPr="008B3A8C" w:rsidRDefault="00D22FEC" w:rsidP="00EF0EF9">
            <w:pPr>
              <w:pStyle w:val="Style20"/>
              <w:kinsoku w:val="0"/>
              <w:autoSpaceDE/>
              <w:autoSpaceDN/>
              <w:adjustRightInd/>
              <w:jc w:val="center"/>
              <w:rPr>
                <w:rStyle w:val="CharacterStyle16"/>
                <w:rFonts w:asciiTheme="majorHAnsi" w:hAnsiTheme="majorHAnsi" w:cs="Verdana"/>
                <w:sz w:val="16"/>
                <w:szCs w:val="16"/>
              </w:rPr>
            </w:pPr>
            <w:r w:rsidRPr="008B3A8C">
              <w:rPr>
                <w:rStyle w:val="CharacterStyle16"/>
                <w:rFonts w:asciiTheme="majorHAnsi" w:hAnsiTheme="majorHAnsi" w:cs="Verdana"/>
                <w:sz w:val="16"/>
                <w:szCs w:val="16"/>
              </w:rPr>
              <w:t>$ XX</w:t>
            </w:r>
          </w:p>
        </w:tc>
        <w:tc>
          <w:tcPr>
            <w:tcW w:w="1411" w:type="dxa"/>
            <w:tcBorders>
              <w:top w:val="single" w:sz="5" w:space="0" w:color="auto"/>
              <w:left w:val="single" w:sz="5" w:space="0" w:color="auto"/>
              <w:bottom w:val="single" w:sz="5" w:space="0" w:color="auto"/>
              <w:right w:val="single" w:sz="5" w:space="0" w:color="auto"/>
            </w:tcBorders>
            <w:shd w:val="clear" w:color="auto" w:fill="auto"/>
            <w:vAlign w:val="center"/>
          </w:tcPr>
          <w:p w14:paraId="5176A520" w14:textId="77777777" w:rsidR="00D22FEC" w:rsidRPr="008B3A8C" w:rsidRDefault="00D22FEC" w:rsidP="00EF0EF9">
            <w:pPr>
              <w:pStyle w:val="Style20"/>
              <w:kinsoku w:val="0"/>
              <w:autoSpaceDE/>
              <w:autoSpaceDN/>
              <w:adjustRightInd/>
              <w:jc w:val="center"/>
              <w:rPr>
                <w:rStyle w:val="CharacterStyle16"/>
                <w:rFonts w:asciiTheme="majorHAnsi" w:hAnsiTheme="majorHAnsi" w:cs="Verdana"/>
                <w:sz w:val="16"/>
                <w:szCs w:val="16"/>
              </w:rPr>
            </w:pPr>
          </w:p>
        </w:tc>
        <w:tc>
          <w:tcPr>
            <w:tcW w:w="1133" w:type="dxa"/>
            <w:tcBorders>
              <w:top w:val="single" w:sz="5" w:space="0" w:color="auto"/>
              <w:left w:val="single" w:sz="5" w:space="0" w:color="auto"/>
              <w:bottom w:val="single" w:sz="5" w:space="0" w:color="auto"/>
              <w:right w:val="single" w:sz="5" w:space="0" w:color="auto"/>
            </w:tcBorders>
            <w:shd w:val="clear" w:color="auto" w:fill="auto"/>
            <w:vAlign w:val="center"/>
          </w:tcPr>
          <w:p w14:paraId="4FA99A49" w14:textId="77777777" w:rsidR="00D22FEC" w:rsidRPr="008B3A8C" w:rsidRDefault="00D22FEC" w:rsidP="00EF0EF9">
            <w:pPr>
              <w:pStyle w:val="Style20"/>
              <w:kinsoku w:val="0"/>
              <w:autoSpaceDE/>
              <w:autoSpaceDN/>
              <w:adjustRightInd/>
              <w:jc w:val="center"/>
              <w:rPr>
                <w:rStyle w:val="CharacterStyle16"/>
                <w:rFonts w:asciiTheme="majorHAnsi" w:hAnsiTheme="majorHAnsi" w:cs="Verdana"/>
                <w:sz w:val="16"/>
                <w:szCs w:val="16"/>
              </w:rPr>
            </w:pPr>
          </w:p>
        </w:tc>
        <w:tc>
          <w:tcPr>
            <w:tcW w:w="1132" w:type="dxa"/>
            <w:tcBorders>
              <w:top w:val="single" w:sz="5" w:space="0" w:color="auto"/>
              <w:left w:val="single" w:sz="5" w:space="0" w:color="auto"/>
              <w:bottom w:val="single" w:sz="5" w:space="0" w:color="auto"/>
              <w:right w:val="single" w:sz="5" w:space="0" w:color="auto"/>
            </w:tcBorders>
            <w:shd w:val="clear" w:color="auto" w:fill="auto"/>
            <w:vAlign w:val="center"/>
          </w:tcPr>
          <w:p w14:paraId="3890BE4F" w14:textId="77777777" w:rsidR="00D22FEC" w:rsidRPr="008B3A8C" w:rsidRDefault="00D22FEC" w:rsidP="00EF0EF9">
            <w:pPr>
              <w:pStyle w:val="Style20"/>
              <w:kinsoku w:val="0"/>
              <w:autoSpaceDE/>
              <w:autoSpaceDN/>
              <w:adjustRightInd/>
              <w:jc w:val="center"/>
              <w:rPr>
                <w:rStyle w:val="CharacterStyle16"/>
                <w:rFonts w:asciiTheme="majorHAnsi" w:hAnsiTheme="majorHAnsi" w:cs="Verdana"/>
                <w:sz w:val="16"/>
                <w:szCs w:val="16"/>
              </w:rPr>
            </w:pPr>
          </w:p>
        </w:tc>
        <w:tc>
          <w:tcPr>
            <w:tcW w:w="1407" w:type="dxa"/>
            <w:tcBorders>
              <w:top w:val="single" w:sz="5" w:space="0" w:color="auto"/>
              <w:left w:val="single" w:sz="5" w:space="0" w:color="auto"/>
              <w:bottom w:val="single" w:sz="5" w:space="0" w:color="auto"/>
              <w:right w:val="single" w:sz="5" w:space="0" w:color="auto"/>
            </w:tcBorders>
            <w:shd w:val="clear" w:color="auto" w:fill="auto"/>
            <w:vAlign w:val="center"/>
          </w:tcPr>
          <w:p w14:paraId="23E1A3BC" w14:textId="0790E5CF" w:rsidR="00D22FEC" w:rsidRPr="008B3A8C" w:rsidRDefault="00D22FEC" w:rsidP="00EF0EF9">
            <w:pPr>
              <w:pStyle w:val="Style20"/>
              <w:kinsoku w:val="0"/>
              <w:autoSpaceDE/>
              <w:autoSpaceDN/>
              <w:adjustRightInd/>
              <w:jc w:val="center"/>
              <w:rPr>
                <w:rStyle w:val="CharacterStyle16"/>
                <w:rFonts w:asciiTheme="majorHAnsi" w:hAnsiTheme="majorHAnsi"/>
                <w:b/>
                <w:bCs/>
                <w:color w:val="000000"/>
                <w:sz w:val="16"/>
                <w:szCs w:val="16"/>
              </w:rPr>
            </w:pPr>
            <w:r w:rsidRPr="008B3A8C">
              <w:rPr>
                <w:rStyle w:val="CharacterStyle16"/>
                <w:rFonts w:asciiTheme="majorHAnsi" w:hAnsiTheme="majorHAnsi" w:cs="Verdana"/>
                <w:b/>
                <w:bCs/>
                <w:sz w:val="16"/>
                <w:szCs w:val="16"/>
              </w:rPr>
              <w:t>$ XX</w:t>
            </w:r>
          </w:p>
        </w:tc>
      </w:tr>
      <w:tr w:rsidR="00D22FEC" w:rsidRPr="008B3A8C" w14:paraId="73AC834D" w14:textId="77777777" w:rsidTr="00EF0EF9">
        <w:trPr>
          <w:trHeight w:hRule="exact" w:val="588"/>
        </w:trPr>
        <w:tc>
          <w:tcPr>
            <w:tcW w:w="2539" w:type="dxa"/>
            <w:tcBorders>
              <w:top w:val="single" w:sz="5" w:space="0" w:color="auto"/>
              <w:left w:val="single" w:sz="5" w:space="0" w:color="auto"/>
              <w:bottom w:val="single" w:sz="5" w:space="0" w:color="auto"/>
              <w:right w:val="single" w:sz="5" w:space="0" w:color="auto"/>
            </w:tcBorders>
            <w:shd w:val="solid" w:color="C0C0C0" w:fill="auto"/>
            <w:vAlign w:val="center"/>
          </w:tcPr>
          <w:p w14:paraId="69BCEEAB" w14:textId="415F8AC8" w:rsidR="00D22FEC" w:rsidRPr="008B3A8C" w:rsidRDefault="00D22FEC" w:rsidP="005774A6">
            <w:pPr>
              <w:pStyle w:val="Style20"/>
              <w:kinsoku w:val="0"/>
              <w:autoSpaceDE/>
              <w:autoSpaceDN/>
              <w:adjustRightInd/>
              <w:ind w:left="115" w:right="720"/>
              <w:rPr>
                <w:rStyle w:val="CharacterStyle16"/>
                <w:rFonts w:asciiTheme="majorHAnsi" w:hAnsiTheme="majorHAnsi"/>
                <w:color w:val="000000"/>
                <w:spacing w:val="-2"/>
                <w:sz w:val="16"/>
                <w:szCs w:val="16"/>
                <w:lang w:val="es-ES"/>
              </w:rPr>
            </w:pPr>
            <w:r w:rsidRPr="008B3A8C">
              <w:rPr>
                <w:rStyle w:val="CharacterStyle16"/>
                <w:rFonts w:asciiTheme="majorHAnsi" w:hAnsiTheme="majorHAnsi"/>
                <w:color w:val="000000"/>
                <w:spacing w:val="-2"/>
                <w:sz w:val="16"/>
                <w:szCs w:val="16"/>
                <w:lang w:val="es-ES"/>
              </w:rPr>
              <w:t>Vilma Esperanza Joya de</w:t>
            </w:r>
          </w:p>
          <w:p w14:paraId="101CF968" w14:textId="77777777" w:rsidR="00D22FEC" w:rsidRPr="008B3A8C" w:rsidRDefault="00D22FEC" w:rsidP="005774A6">
            <w:pPr>
              <w:pStyle w:val="Style20"/>
              <w:kinsoku w:val="0"/>
              <w:autoSpaceDE/>
              <w:autoSpaceDN/>
              <w:adjustRightInd/>
              <w:ind w:left="115" w:right="720"/>
              <w:rPr>
                <w:rStyle w:val="CharacterStyle16"/>
                <w:rFonts w:asciiTheme="majorHAnsi" w:hAnsiTheme="majorHAnsi"/>
                <w:color w:val="000000"/>
                <w:spacing w:val="-2"/>
                <w:sz w:val="16"/>
                <w:szCs w:val="16"/>
                <w:lang w:val="es-ES"/>
              </w:rPr>
            </w:pPr>
            <w:r w:rsidRPr="008B3A8C">
              <w:rPr>
                <w:rStyle w:val="CharacterStyle16"/>
                <w:rFonts w:asciiTheme="majorHAnsi" w:hAnsiTheme="majorHAnsi"/>
                <w:color w:val="000000"/>
                <w:spacing w:val="-2"/>
                <w:sz w:val="16"/>
                <w:szCs w:val="16"/>
                <w:lang w:val="es-ES"/>
              </w:rPr>
              <w:t>Rivera</w:t>
            </w:r>
          </w:p>
        </w:tc>
        <w:tc>
          <w:tcPr>
            <w:tcW w:w="1138" w:type="dxa"/>
            <w:tcBorders>
              <w:top w:val="single" w:sz="5" w:space="0" w:color="auto"/>
              <w:left w:val="single" w:sz="5" w:space="0" w:color="auto"/>
              <w:bottom w:val="single" w:sz="5" w:space="0" w:color="auto"/>
              <w:right w:val="single" w:sz="5" w:space="0" w:color="auto"/>
            </w:tcBorders>
            <w:shd w:val="solid" w:color="C0C0C0" w:fill="auto"/>
            <w:vAlign w:val="center"/>
          </w:tcPr>
          <w:p w14:paraId="4298B1BE" w14:textId="4BC3B9BF" w:rsidR="00D22FEC" w:rsidRPr="008B3A8C" w:rsidRDefault="00D22FEC" w:rsidP="00EF0EF9">
            <w:pPr>
              <w:pStyle w:val="Style20"/>
              <w:kinsoku w:val="0"/>
              <w:autoSpaceDE/>
              <w:autoSpaceDN/>
              <w:adjustRightInd/>
              <w:jc w:val="center"/>
              <w:rPr>
                <w:rStyle w:val="CharacterStyle16"/>
                <w:rFonts w:asciiTheme="majorHAnsi" w:hAnsiTheme="majorHAnsi"/>
                <w:color w:val="000000"/>
                <w:sz w:val="16"/>
                <w:szCs w:val="16"/>
              </w:rPr>
            </w:pPr>
            <w:r w:rsidRPr="008B3A8C">
              <w:rPr>
                <w:rStyle w:val="CharacterStyle16"/>
                <w:rFonts w:asciiTheme="majorHAnsi" w:hAnsiTheme="majorHAnsi"/>
                <w:color w:val="000000"/>
                <w:sz w:val="16"/>
                <w:szCs w:val="16"/>
              </w:rPr>
              <w:t>$ XX</w:t>
            </w:r>
          </w:p>
        </w:tc>
        <w:tc>
          <w:tcPr>
            <w:tcW w:w="1133" w:type="dxa"/>
            <w:tcBorders>
              <w:top w:val="single" w:sz="5" w:space="0" w:color="auto"/>
              <w:left w:val="single" w:sz="5" w:space="0" w:color="auto"/>
              <w:bottom w:val="single" w:sz="5" w:space="0" w:color="auto"/>
              <w:right w:val="single" w:sz="5" w:space="0" w:color="auto"/>
            </w:tcBorders>
            <w:shd w:val="solid" w:color="C0C0C0" w:fill="auto"/>
            <w:vAlign w:val="center"/>
          </w:tcPr>
          <w:p w14:paraId="76E7B13E" w14:textId="1AA74CBA" w:rsidR="00D22FEC" w:rsidRPr="008B3A8C" w:rsidRDefault="00D22FEC" w:rsidP="00EF0EF9">
            <w:pPr>
              <w:pStyle w:val="Style20"/>
              <w:kinsoku w:val="0"/>
              <w:autoSpaceDE/>
              <w:autoSpaceDN/>
              <w:adjustRightInd/>
              <w:jc w:val="center"/>
              <w:rPr>
                <w:rStyle w:val="CharacterStyle16"/>
                <w:rFonts w:asciiTheme="majorHAnsi" w:hAnsiTheme="majorHAnsi" w:cs="Verdana"/>
                <w:sz w:val="16"/>
                <w:szCs w:val="16"/>
              </w:rPr>
            </w:pPr>
            <w:r w:rsidRPr="008B3A8C">
              <w:rPr>
                <w:rStyle w:val="CharacterStyle16"/>
                <w:rFonts w:asciiTheme="majorHAnsi" w:hAnsiTheme="majorHAnsi" w:cs="Verdana"/>
                <w:sz w:val="16"/>
                <w:szCs w:val="16"/>
              </w:rPr>
              <w:t>$ XX</w:t>
            </w:r>
          </w:p>
        </w:tc>
        <w:tc>
          <w:tcPr>
            <w:tcW w:w="1411" w:type="dxa"/>
            <w:tcBorders>
              <w:top w:val="single" w:sz="5" w:space="0" w:color="auto"/>
              <w:left w:val="single" w:sz="5" w:space="0" w:color="auto"/>
              <w:bottom w:val="single" w:sz="5" w:space="0" w:color="auto"/>
              <w:right w:val="single" w:sz="5" w:space="0" w:color="auto"/>
            </w:tcBorders>
            <w:shd w:val="solid" w:color="C0C0C0" w:fill="auto"/>
            <w:vAlign w:val="center"/>
          </w:tcPr>
          <w:p w14:paraId="318794F4" w14:textId="77777777" w:rsidR="00D22FEC" w:rsidRPr="008B3A8C" w:rsidRDefault="00D22FEC" w:rsidP="00EF0EF9">
            <w:pPr>
              <w:pStyle w:val="Style20"/>
              <w:kinsoku w:val="0"/>
              <w:autoSpaceDE/>
              <w:autoSpaceDN/>
              <w:adjustRightInd/>
              <w:jc w:val="center"/>
              <w:rPr>
                <w:rStyle w:val="CharacterStyle16"/>
                <w:rFonts w:asciiTheme="majorHAnsi" w:hAnsiTheme="majorHAnsi" w:cs="Verdana"/>
                <w:sz w:val="16"/>
                <w:szCs w:val="16"/>
              </w:rPr>
            </w:pPr>
          </w:p>
        </w:tc>
        <w:tc>
          <w:tcPr>
            <w:tcW w:w="1133" w:type="dxa"/>
            <w:tcBorders>
              <w:top w:val="single" w:sz="5" w:space="0" w:color="auto"/>
              <w:left w:val="single" w:sz="5" w:space="0" w:color="auto"/>
              <w:bottom w:val="single" w:sz="5" w:space="0" w:color="auto"/>
              <w:right w:val="single" w:sz="5" w:space="0" w:color="auto"/>
            </w:tcBorders>
            <w:shd w:val="solid" w:color="C0C0C0" w:fill="auto"/>
            <w:vAlign w:val="center"/>
          </w:tcPr>
          <w:p w14:paraId="396A312E" w14:textId="77777777" w:rsidR="00D22FEC" w:rsidRPr="008B3A8C" w:rsidRDefault="00D22FEC" w:rsidP="00EF0EF9">
            <w:pPr>
              <w:pStyle w:val="Style20"/>
              <w:kinsoku w:val="0"/>
              <w:autoSpaceDE/>
              <w:autoSpaceDN/>
              <w:adjustRightInd/>
              <w:jc w:val="center"/>
              <w:rPr>
                <w:rStyle w:val="CharacterStyle16"/>
                <w:rFonts w:asciiTheme="majorHAnsi" w:hAnsiTheme="majorHAnsi" w:cs="Verdana"/>
                <w:sz w:val="16"/>
                <w:szCs w:val="16"/>
              </w:rPr>
            </w:pPr>
          </w:p>
        </w:tc>
        <w:tc>
          <w:tcPr>
            <w:tcW w:w="1132" w:type="dxa"/>
            <w:tcBorders>
              <w:top w:val="single" w:sz="5" w:space="0" w:color="auto"/>
              <w:left w:val="single" w:sz="5" w:space="0" w:color="auto"/>
              <w:bottom w:val="single" w:sz="5" w:space="0" w:color="auto"/>
              <w:right w:val="single" w:sz="5" w:space="0" w:color="auto"/>
            </w:tcBorders>
            <w:shd w:val="solid" w:color="C0C0C0" w:fill="auto"/>
            <w:vAlign w:val="center"/>
          </w:tcPr>
          <w:p w14:paraId="39ED71B3" w14:textId="77777777" w:rsidR="00D22FEC" w:rsidRPr="008B3A8C" w:rsidRDefault="00D22FEC" w:rsidP="00EF0EF9">
            <w:pPr>
              <w:pStyle w:val="Style20"/>
              <w:kinsoku w:val="0"/>
              <w:autoSpaceDE/>
              <w:autoSpaceDN/>
              <w:adjustRightInd/>
              <w:jc w:val="center"/>
              <w:rPr>
                <w:rStyle w:val="CharacterStyle16"/>
                <w:rFonts w:asciiTheme="majorHAnsi" w:hAnsiTheme="majorHAnsi" w:cs="Verdana"/>
                <w:sz w:val="16"/>
                <w:szCs w:val="16"/>
              </w:rPr>
            </w:pPr>
          </w:p>
        </w:tc>
        <w:tc>
          <w:tcPr>
            <w:tcW w:w="1407" w:type="dxa"/>
            <w:tcBorders>
              <w:top w:val="single" w:sz="5" w:space="0" w:color="auto"/>
              <w:left w:val="single" w:sz="5" w:space="0" w:color="auto"/>
              <w:bottom w:val="single" w:sz="5" w:space="0" w:color="auto"/>
              <w:right w:val="single" w:sz="5" w:space="0" w:color="auto"/>
            </w:tcBorders>
            <w:shd w:val="solid" w:color="C0C0C0" w:fill="auto"/>
            <w:vAlign w:val="center"/>
          </w:tcPr>
          <w:p w14:paraId="652FBE83" w14:textId="5F12EE31" w:rsidR="00D22FEC" w:rsidRPr="008B3A8C" w:rsidRDefault="00D22FEC" w:rsidP="00EF0EF9">
            <w:pPr>
              <w:pStyle w:val="Style20"/>
              <w:kinsoku w:val="0"/>
              <w:autoSpaceDE/>
              <w:autoSpaceDN/>
              <w:adjustRightInd/>
              <w:jc w:val="center"/>
              <w:rPr>
                <w:rStyle w:val="CharacterStyle16"/>
                <w:rFonts w:asciiTheme="majorHAnsi" w:hAnsiTheme="majorHAnsi"/>
                <w:b/>
                <w:bCs/>
                <w:color w:val="000000"/>
                <w:sz w:val="16"/>
                <w:szCs w:val="16"/>
              </w:rPr>
            </w:pPr>
            <w:r w:rsidRPr="008B3A8C">
              <w:rPr>
                <w:rStyle w:val="CharacterStyle16"/>
                <w:rFonts w:asciiTheme="majorHAnsi" w:hAnsiTheme="majorHAnsi" w:cs="Verdana"/>
                <w:b/>
                <w:bCs/>
                <w:sz w:val="16"/>
                <w:szCs w:val="16"/>
              </w:rPr>
              <w:t>$ XX</w:t>
            </w:r>
          </w:p>
        </w:tc>
      </w:tr>
      <w:tr w:rsidR="00D22FEC" w:rsidRPr="008B3A8C" w14:paraId="7563DA70" w14:textId="77777777" w:rsidTr="00EF0EF9">
        <w:trPr>
          <w:trHeight w:hRule="exact" w:val="336"/>
        </w:trPr>
        <w:tc>
          <w:tcPr>
            <w:tcW w:w="2539" w:type="dxa"/>
            <w:tcBorders>
              <w:top w:val="single" w:sz="5" w:space="0" w:color="auto"/>
              <w:left w:val="single" w:sz="5" w:space="0" w:color="auto"/>
              <w:bottom w:val="single" w:sz="5" w:space="0" w:color="auto"/>
              <w:right w:val="single" w:sz="5" w:space="0" w:color="auto"/>
            </w:tcBorders>
            <w:shd w:val="clear" w:color="auto" w:fill="auto"/>
            <w:vAlign w:val="center"/>
          </w:tcPr>
          <w:p w14:paraId="3C360766" w14:textId="7D2605BD" w:rsidR="00D22FEC" w:rsidRPr="008B3A8C" w:rsidRDefault="00D22FEC" w:rsidP="005774A6">
            <w:pPr>
              <w:pStyle w:val="Style20"/>
              <w:kinsoku w:val="0"/>
              <w:autoSpaceDE/>
              <w:autoSpaceDN/>
              <w:adjustRightInd/>
              <w:ind w:left="115" w:right="720"/>
              <w:rPr>
                <w:rStyle w:val="CharacterStyle16"/>
                <w:rFonts w:asciiTheme="majorHAnsi" w:hAnsiTheme="majorHAnsi"/>
                <w:color w:val="000000"/>
                <w:spacing w:val="-2"/>
                <w:sz w:val="16"/>
                <w:szCs w:val="16"/>
              </w:rPr>
            </w:pPr>
            <w:r w:rsidRPr="008B3A8C">
              <w:rPr>
                <w:rStyle w:val="CharacterStyle16"/>
                <w:rFonts w:asciiTheme="majorHAnsi" w:hAnsiTheme="majorHAnsi"/>
                <w:color w:val="000000"/>
                <w:spacing w:val="-2"/>
                <w:sz w:val="16"/>
                <w:szCs w:val="16"/>
              </w:rPr>
              <w:t>Adán Guillermo López Lone</w:t>
            </w:r>
          </w:p>
        </w:tc>
        <w:tc>
          <w:tcPr>
            <w:tcW w:w="1138" w:type="dxa"/>
            <w:tcBorders>
              <w:top w:val="single" w:sz="5" w:space="0" w:color="auto"/>
              <w:left w:val="single" w:sz="5" w:space="0" w:color="auto"/>
              <w:bottom w:val="single" w:sz="5" w:space="0" w:color="auto"/>
              <w:right w:val="single" w:sz="5" w:space="0" w:color="auto"/>
            </w:tcBorders>
            <w:shd w:val="clear" w:color="auto" w:fill="auto"/>
            <w:vAlign w:val="center"/>
          </w:tcPr>
          <w:p w14:paraId="7FC6B994" w14:textId="77777777" w:rsidR="00D22FEC" w:rsidRPr="008B3A8C" w:rsidRDefault="00D22FEC" w:rsidP="00EF0EF9">
            <w:pPr>
              <w:pStyle w:val="Style20"/>
              <w:kinsoku w:val="0"/>
              <w:autoSpaceDE/>
              <w:autoSpaceDN/>
              <w:adjustRightInd/>
              <w:jc w:val="center"/>
              <w:rPr>
                <w:rStyle w:val="CharacterStyle16"/>
                <w:rFonts w:asciiTheme="majorHAnsi" w:hAnsiTheme="majorHAnsi"/>
                <w:color w:val="000000"/>
                <w:sz w:val="16"/>
                <w:szCs w:val="16"/>
              </w:rPr>
            </w:pPr>
          </w:p>
        </w:tc>
        <w:tc>
          <w:tcPr>
            <w:tcW w:w="1133" w:type="dxa"/>
            <w:tcBorders>
              <w:top w:val="single" w:sz="5" w:space="0" w:color="auto"/>
              <w:left w:val="single" w:sz="5" w:space="0" w:color="auto"/>
              <w:bottom w:val="single" w:sz="5" w:space="0" w:color="auto"/>
              <w:right w:val="single" w:sz="5" w:space="0" w:color="auto"/>
            </w:tcBorders>
            <w:shd w:val="clear" w:color="auto" w:fill="auto"/>
            <w:vAlign w:val="center"/>
          </w:tcPr>
          <w:p w14:paraId="05CA67B1" w14:textId="77777777" w:rsidR="00D22FEC" w:rsidRPr="008B3A8C" w:rsidRDefault="00D22FEC" w:rsidP="00EF0EF9">
            <w:pPr>
              <w:pStyle w:val="Style20"/>
              <w:kinsoku w:val="0"/>
              <w:autoSpaceDE/>
              <w:autoSpaceDN/>
              <w:adjustRightInd/>
              <w:jc w:val="center"/>
              <w:rPr>
                <w:rStyle w:val="CharacterStyle16"/>
                <w:rFonts w:asciiTheme="majorHAnsi" w:hAnsiTheme="majorHAnsi" w:cs="Verdana"/>
                <w:sz w:val="16"/>
                <w:szCs w:val="16"/>
              </w:rPr>
            </w:pPr>
          </w:p>
        </w:tc>
        <w:tc>
          <w:tcPr>
            <w:tcW w:w="1411" w:type="dxa"/>
            <w:tcBorders>
              <w:top w:val="single" w:sz="5" w:space="0" w:color="auto"/>
              <w:left w:val="single" w:sz="5" w:space="0" w:color="auto"/>
              <w:bottom w:val="single" w:sz="5" w:space="0" w:color="auto"/>
              <w:right w:val="single" w:sz="5" w:space="0" w:color="auto"/>
            </w:tcBorders>
            <w:shd w:val="clear" w:color="auto" w:fill="auto"/>
            <w:vAlign w:val="center"/>
          </w:tcPr>
          <w:p w14:paraId="40F8ADC5" w14:textId="2731772C" w:rsidR="00D22FEC" w:rsidRPr="008B3A8C" w:rsidRDefault="00D22FEC" w:rsidP="00EF0EF9">
            <w:pPr>
              <w:pStyle w:val="Style20"/>
              <w:kinsoku w:val="0"/>
              <w:autoSpaceDE/>
              <w:autoSpaceDN/>
              <w:adjustRightInd/>
              <w:jc w:val="center"/>
              <w:rPr>
                <w:rStyle w:val="CharacterStyle16"/>
                <w:rFonts w:asciiTheme="majorHAnsi" w:hAnsiTheme="majorHAnsi" w:cs="Verdana"/>
                <w:sz w:val="16"/>
                <w:szCs w:val="16"/>
              </w:rPr>
            </w:pPr>
            <w:r w:rsidRPr="008B3A8C">
              <w:rPr>
                <w:rStyle w:val="CharacterStyle16"/>
                <w:rFonts w:asciiTheme="majorHAnsi" w:hAnsiTheme="majorHAnsi" w:cs="Verdana"/>
                <w:sz w:val="16"/>
                <w:szCs w:val="16"/>
              </w:rPr>
              <w:t>$ XX</w:t>
            </w:r>
          </w:p>
        </w:tc>
        <w:tc>
          <w:tcPr>
            <w:tcW w:w="1133" w:type="dxa"/>
            <w:tcBorders>
              <w:top w:val="single" w:sz="5" w:space="0" w:color="auto"/>
              <w:left w:val="single" w:sz="5" w:space="0" w:color="auto"/>
              <w:bottom w:val="single" w:sz="5" w:space="0" w:color="auto"/>
              <w:right w:val="single" w:sz="5" w:space="0" w:color="auto"/>
            </w:tcBorders>
            <w:shd w:val="clear" w:color="auto" w:fill="auto"/>
            <w:vAlign w:val="center"/>
          </w:tcPr>
          <w:p w14:paraId="1F2F2873" w14:textId="2C5461B6" w:rsidR="00D22FEC" w:rsidRPr="008B3A8C" w:rsidRDefault="00D22FEC" w:rsidP="00EF0EF9">
            <w:pPr>
              <w:pStyle w:val="Style20"/>
              <w:kinsoku w:val="0"/>
              <w:autoSpaceDE/>
              <w:autoSpaceDN/>
              <w:adjustRightInd/>
              <w:jc w:val="center"/>
              <w:rPr>
                <w:rStyle w:val="CharacterStyle16"/>
                <w:rFonts w:asciiTheme="majorHAnsi" w:hAnsiTheme="majorHAnsi" w:cs="Verdana"/>
                <w:sz w:val="16"/>
                <w:szCs w:val="16"/>
              </w:rPr>
            </w:pPr>
            <w:r w:rsidRPr="008B3A8C">
              <w:rPr>
                <w:rStyle w:val="CharacterStyle16"/>
                <w:rFonts w:asciiTheme="majorHAnsi" w:hAnsiTheme="majorHAnsi" w:cs="Verdana"/>
                <w:sz w:val="16"/>
                <w:szCs w:val="16"/>
              </w:rPr>
              <w:t>$ XX</w:t>
            </w:r>
          </w:p>
        </w:tc>
        <w:tc>
          <w:tcPr>
            <w:tcW w:w="1132" w:type="dxa"/>
            <w:tcBorders>
              <w:top w:val="single" w:sz="5" w:space="0" w:color="auto"/>
              <w:left w:val="single" w:sz="5" w:space="0" w:color="auto"/>
              <w:bottom w:val="single" w:sz="5" w:space="0" w:color="auto"/>
              <w:right w:val="single" w:sz="5" w:space="0" w:color="auto"/>
            </w:tcBorders>
            <w:shd w:val="clear" w:color="auto" w:fill="auto"/>
            <w:vAlign w:val="center"/>
          </w:tcPr>
          <w:p w14:paraId="6F2F7AFF" w14:textId="77777777" w:rsidR="00D22FEC" w:rsidRPr="008B3A8C" w:rsidRDefault="00D22FEC" w:rsidP="00EF0EF9">
            <w:pPr>
              <w:pStyle w:val="Style20"/>
              <w:kinsoku w:val="0"/>
              <w:autoSpaceDE/>
              <w:autoSpaceDN/>
              <w:adjustRightInd/>
              <w:jc w:val="center"/>
              <w:rPr>
                <w:rStyle w:val="CharacterStyle16"/>
                <w:rFonts w:asciiTheme="majorHAnsi" w:hAnsiTheme="majorHAnsi" w:cs="Verdana"/>
                <w:sz w:val="16"/>
                <w:szCs w:val="16"/>
              </w:rPr>
            </w:pPr>
          </w:p>
        </w:tc>
        <w:tc>
          <w:tcPr>
            <w:tcW w:w="1407" w:type="dxa"/>
            <w:tcBorders>
              <w:top w:val="single" w:sz="5" w:space="0" w:color="auto"/>
              <w:left w:val="single" w:sz="5" w:space="0" w:color="auto"/>
              <w:bottom w:val="single" w:sz="5" w:space="0" w:color="auto"/>
              <w:right w:val="single" w:sz="5" w:space="0" w:color="auto"/>
            </w:tcBorders>
            <w:shd w:val="clear" w:color="auto" w:fill="auto"/>
            <w:vAlign w:val="center"/>
          </w:tcPr>
          <w:p w14:paraId="0B8E83D3" w14:textId="4E44DDB0" w:rsidR="00D22FEC" w:rsidRPr="008B3A8C" w:rsidRDefault="00D22FEC" w:rsidP="00EF0EF9">
            <w:pPr>
              <w:pStyle w:val="Style20"/>
              <w:kinsoku w:val="0"/>
              <w:autoSpaceDE/>
              <w:autoSpaceDN/>
              <w:adjustRightInd/>
              <w:jc w:val="center"/>
              <w:rPr>
                <w:rStyle w:val="CharacterStyle16"/>
                <w:rFonts w:asciiTheme="majorHAnsi" w:hAnsiTheme="majorHAnsi"/>
                <w:b/>
                <w:bCs/>
                <w:color w:val="000000"/>
                <w:sz w:val="16"/>
                <w:szCs w:val="16"/>
              </w:rPr>
            </w:pPr>
            <w:r w:rsidRPr="008B3A8C">
              <w:rPr>
                <w:rStyle w:val="CharacterStyle16"/>
                <w:rFonts w:asciiTheme="majorHAnsi" w:hAnsiTheme="majorHAnsi" w:cs="Verdana"/>
                <w:b/>
                <w:bCs/>
                <w:sz w:val="16"/>
                <w:szCs w:val="16"/>
              </w:rPr>
              <w:t>$ XX</w:t>
            </w:r>
          </w:p>
        </w:tc>
      </w:tr>
      <w:tr w:rsidR="00D22FEC" w:rsidRPr="008B3A8C" w14:paraId="765878D9" w14:textId="77777777" w:rsidTr="00EF0EF9">
        <w:trPr>
          <w:trHeight w:hRule="exact" w:val="336"/>
        </w:trPr>
        <w:tc>
          <w:tcPr>
            <w:tcW w:w="2539" w:type="dxa"/>
            <w:tcBorders>
              <w:top w:val="single" w:sz="5" w:space="0" w:color="auto"/>
              <w:left w:val="single" w:sz="5" w:space="0" w:color="auto"/>
              <w:bottom w:val="single" w:sz="5" w:space="0" w:color="auto"/>
              <w:right w:val="single" w:sz="5" w:space="0" w:color="auto"/>
            </w:tcBorders>
            <w:shd w:val="solid" w:color="C0C0C0" w:fill="auto"/>
            <w:vAlign w:val="center"/>
          </w:tcPr>
          <w:p w14:paraId="12C00203" w14:textId="77777777" w:rsidR="00D22FEC" w:rsidRPr="008B3A8C" w:rsidRDefault="00D22FEC" w:rsidP="005774A6">
            <w:pPr>
              <w:pStyle w:val="Style20"/>
              <w:kinsoku w:val="0"/>
              <w:autoSpaceDE/>
              <w:autoSpaceDN/>
              <w:adjustRightInd/>
              <w:ind w:left="115" w:right="720"/>
              <w:rPr>
                <w:rStyle w:val="CharacterStyle16"/>
                <w:rFonts w:asciiTheme="majorHAnsi" w:hAnsiTheme="majorHAnsi"/>
                <w:color w:val="000000"/>
                <w:spacing w:val="-2"/>
                <w:sz w:val="16"/>
                <w:szCs w:val="16"/>
              </w:rPr>
            </w:pPr>
            <w:r w:rsidRPr="008B3A8C">
              <w:rPr>
                <w:rStyle w:val="CharacterStyle16"/>
                <w:rFonts w:asciiTheme="majorHAnsi" w:hAnsiTheme="majorHAnsi"/>
                <w:color w:val="000000"/>
                <w:spacing w:val="-2"/>
                <w:sz w:val="16"/>
                <w:szCs w:val="16"/>
              </w:rPr>
              <w:t>Edwin Dagoberto López Lone</w:t>
            </w:r>
          </w:p>
        </w:tc>
        <w:tc>
          <w:tcPr>
            <w:tcW w:w="1138" w:type="dxa"/>
            <w:tcBorders>
              <w:top w:val="single" w:sz="5" w:space="0" w:color="auto"/>
              <w:left w:val="single" w:sz="5" w:space="0" w:color="auto"/>
              <w:bottom w:val="single" w:sz="5" w:space="0" w:color="auto"/>
              <w:right w:val="single" w:sz="5" w:space="0" w:color="auto"/>
            </w:tcBorders>
            <w:shd w:val="solid" w:color="C0C0C0" w:fill="auto"/>
            <w:vAlign w:val="center"/>
          </w:tcPr>
          <w:p w14:paraId="6B19E25D" w14:textId="77777777" w:rsidR="00D22FEC" w:rsidRPr="008B3A8C" w:rsidRDefault="00D22FEC" w:rsidP="00EF0EF9">
            <w:pPr>
              <w:pStyle w:val="Style20"/>
              <w:kinsoku w:val="0"/>
              <w:autoSpaceDE/>
              <w:autoSpaceDN/>
              <w:adjustRightInd/>
              <w:jc w:val="center"/>
              <w:rPr>
                <w:rStyle w:val="CharacterStyle16"/>
                <w:rFonts w:asciiTheme="majorHAnsi" w:hAnsiTheme="majorHAnsi"/>
                <w:color w:val="000000"/>
                <w:sz w:val="16"/>
                <w:szCs w:val="16"/>
              </w:rPr>
            </w:pPr>
          </w:p>
        </w:tc>
        <w:tc>
          <w:tcPr>
            <w:tcW w:w="1133" w:type="dxa"/>
            <w:tcBorders>
              <w:top w:val="single" w:sz="5" w:space="0" w:color="auto"/>
              <w:left w:val="single" w:sz="5" w:space="0" w:color="auto"/>
              <w:bottom w:val="single" w:sz="5" w:space="0" w:color="auto"/>
              <w:right w:val="single" w:sz="5" w:space="0" w:color="auto"/>
            </w:tcBorders>
            <w:shd w:val="solid" w:color="C0C0C0" w:fill="auto"/>
            <w:vAlign w:val="center"/>
          </w:tcPr>
          <w:p w14:paraId="5B0DE93E" w14:textId="77777777" w:rsidR="00D22FEC" w:rsidRPr="008B3A8C" w:rsidRDefault="00D22FEC" w:rsidP="00EF0EF9">
            <w:pPr>
              <w:pStyle w:val="Style20"/>
              <w:kinsoku w:val="0"/>
              <w:autoSpaceDE/>
              <w:autoSpaceDN/>
              <w:adjustRightInd/>
              <w:jc w:val="center"/>
              <w:rPr>
                <w:rStyle w:val="CharacterStyle16"/>
                <w:rFonts w:asciiTheme="majorHAnsi" w:hAnsiTheme="majorHAnsi" w:cs="Verdana"/>
                <w:sz w:val="16"/>
                <w:szCs w:val="16"/>
              </w:rPr>
            </w:pPr>
          </w:p>
        </w:tc>
        <w:tc>
          <w:tcPr>
            <w:tcW w:w="1411" w:type="dxa"/>
            <w:tcBorders>
              <w:top w:val="single" w:sz="5" w:space="0" w:color="auto"/>
              <w:left w:val="single" w:sz="5" w:space="0" w:color="auto"/>
              <w:bottom w:val="single" w:sz="5" w:space="0" w:color="auto"/>
              <w:right w:val="single" w:sz="5" w:space="0" w:color="auto"/>
            </w:tcBorders>
            <w:shd w:val="solid" w:color="C0C0C0" w:fill="auto"/>
            <w:vAlign w:val="center"/>
          </w:tcPr>
          <w:p w14:paraId="3FB9D93F" w14:textId="7F1F983E" w:rsidR="00D22FEC" w:rsidRPr="008B3A8C" w:rsidRDefault="00D22FEC" w:rsidP="00EF0EF9">
            <w:pPr>
              <w:pStyle w:val="Style20"/>
              <w:kinsoku w:val="0"/>
              <w:autoSpaceDE/>
              <w:autoSpaceDN/>
              <w:adjustRightInd/>
              <w:jc w:val="center"/>
              <w:rPr>
                <w:rStyle w:val="CharacterStyle16"/>
                <w:rFonts w:asciiTheme="majorHAnsi" w:hAnsiTheme="majorHAnsi" w:cs="Verdana"/>
                <w:sz w:val="16"/>
                <w:szCs w:val="16"/>
              </w:rPr>
            </w:pPr>
            <w:r w:rsidRPr="008B3A8C">
              <w:rPr>
                <w:rStyle w:val="CharacterStyle16"/>
                <w:rFonts w:asciiTheme="majorHAnsi" w:hAnsiTheme="majorHAnsi" w:cs="Verdana"/>
                <w:sz w:val="16"/>
                <w:szCs w:val="16"/>
              </w:rPr>
              <w:t>$ XX</w:t>
            </w:r>
          </w:p>
        </w:tc>
        <w:tc>
          <w:tcPr>
            <w:tcW w:w="1133" w:type="dxa"/>
            <w:tcBorders>
              <w:top w:val="single" w:sz="5" w:space="0" w:color="auto"/>
              <w:left w:val="single" w:sz="5" w:space="0" w:color="auto"/>
              <w:bottom w:val="single" w:sz="5" w:space="0" w:color="auto"/>
              <w:right w:val="single" w:sz="5" w:space="0" w:color="auto"/>
            </w:tcBorders>
            <w:shd w:val="solid" w:color="C0C0C0" w:fill="auto"/>
            <w:vAlign w:val="center"/>
          </w:tcPr>
          <w:p w14:paraId="57D02B0A" w14:textId="0C11109E" w:rsidR="00D22FEC" w:rsidRPr="008B3A8C" w:rsidRDefault="00D22FEC" w:rsidP="00EF0EF9">
            <w:pPr>
              <w:pStyle w:val="Style20"/>
              <w:kinsoku w:val="0"/>
              <w:autoSpaceDE/>
              <w:autoSpaceDN/>
              <w:adjustRightInd/>
              <w:jc w:val="center"/>
              <w:rPr>
                <w:rStyle w:val="CharacterStyle16"/>
                <w:rFonts w:asciiTheme="majorHAnsi" w:hAnsiTheme="majorHAnsi" w:cs="Verdana"/>
                <w:sz w:val="16"/>
                <w:szCs w:val="16"/>
              </w:rPr>
            </w:pPr>
            <w:r w:rsidRPr="008B3A8C">
              <w:rPr>
                <w:rStyle w:val="CharacterStyle16"/>
                <w:rFonts w:asciiTheme="majorHAnsi" w:hAnsiTheme="majorHAnsi" w:cs="Verdana"/>
                <w:sz w:val="16"/>
                <w:szCs w:val="16"/>
              </w:rPr>
              <w:t>$ XX</w:t>
            </w:r>
          </w:p>
        </w:tc>
        <w:tc>
          <w:tcPr>
            <w:tcW w:w="1132" w:type="dxa"/>
            <w:tcBorders>
              <w:top w:val="single" w:sz="5" w:space="0" w:color="auto"/>
              <w:left w:val="single" w:sz="5" w:space="0" w:color="auto"/>
              <w:bottom w:val="single" w:sz="5" w:space="0" w:color="auto"/>
              <w:right w:val="single" w:sz="5" w:space="0" w:color="auto"/>
            </w:tcBorders>
            <w:shd w:val="solid" w:color="C0C0C0" w:fill="auto"/>
            <w:vAlign w:val="center"/>
          </w:tcPr>
          <w:p w14:paraId="681000B6" w14:textId="77777777" w:rsidR="00D22FEC" w:rsidRPr="008B3A8C" w:rsidRDefault="00D22FEC" w:rsidP="00EF0EF9">
            <w:pPr>
              <w:pStyle w:val="Style20"/>
              <w:kinsoku w:val="0"/>
              <w:autoSpaceDE/>
              <w:autoSpaceDN/>
              <w:adjustRightInd/>
              <w:jc w:val="center"/>
              <w:rPr>
                <w:rStyle w:val="CharacterStyle16"/>
                <w:rFonts w:asciiTheme="majorHAnsi" w:hAnsiTheme="majorHAnsi" w:cs="Verdana"/>
                <w:sz w:val="16"/>
                <w:szCs w:val="16"/>
              </w:rPr>
            </w:pPr>
          </w:p>
        </w:tc>
        <w:tc>
          <w:tcPr>
            <w:tcW w:w="1407" w:type="dxa"/>
            <w:tcBorders>
              <w:top w:val="single" w:sz="5" w:space="0" w:color="auto"/>
              <w:left w:val="single" w:sz="5" w:space="0" w:color="auto"/>
              <w:bottom w:val="single" w:sz="5" w:space="0" w:color="auto"/>
              <w:right w:val="single" w:sz="5" w:space="0" w:color="auto"/>
            </w:tcBorders>
            <w:shd w:val="solid" w:color="C0C0C0" w:fill="auto"/>
            <w:vAlign w:val="center"/>
          </w:tcPr>
          <w:p w14:paraId="48F83D67" w14:textId="753D0A58" w:rsidR="00D22FEC" w:rsidRPr="008B3A8C" w:rsidRDefault="00D22FEC" w:rsidP="00EF0EF9">
            <w:pPr>
              <w:pStyle w:val="Style20"/>
              <w:kinsoku w:val="0"/>
              <w:autoSpaceDE/>
              <w:autoSpaceDN/>
              <w:adjustRightInd/>
              <w:jc w:val="center"/>
              <w:rPr>
                <w:rStyle w:val="CharacterStyle16"/>
                <w:rFonts w:asciiTheme="majorHAnsi" w:hAnsiTheme="majorHAnsi"/>
                <w:b/>
                <w:bCs/>
                <w:color w:val="000000"/>
                <w:sz w:val="16"/>
                <w:szCs w:val="16"/>
              </w:rPr>
            </w:pPr>
            <w:r w:rsidRPr="008B3A8C">
              <w:rPr>
                <w:rStyle w:val="CharacterStyle16"/>
                <w:rFonts w:asciiTheme="majorHAnsi" w:hAnsiTheme="majorHAnsi" w:cs="Verdana"/>
                <w:b/>
                <w:bCs/>
                <w:sz w:val="16"/>
                <w:szCs w:val="16"/>
              </w:rPr>
              <w:t>$ XX</w:t>
            </w:r>
          </w:p>
        </w:tc>
      </w:tr>
      <w:tr w:rsidR="00D22FEC" w:rsidRPr="008B3A8C" w14:paraId="165E7D31" w14:textId="77777777" w:rsidTr="00EF0EF9">
        <w:trPr>
          <w:trHeight w:hRule="exact" w:val="336"/>
        </w:trPr>
        <w:tc>
          <w:tcPr>
            <w:tcW w:w="2539" w:type="dxa"/>
            <w:tcBorders>
              <w:top w:val="single" w:sz="5" w:space="0" w:color="auto"/>
              <w:left w:val="single" w:sz="5" w:space="0" w:color="auto"/>
              <w:bottom w:val="single" w:sz="5" w:space="0" w:color="auto"/>
              <w:right w:val="single" w:sz="5" w:space="0" w:color="auto"/>
            </w:tcBorders>
            <w:shd w:val="clear" w:color="auto" w:fill="auto"/>
            <w:vAlign w:val="center"/>
          </w:tcPr>
          <w:p w14:paraId="3B211445" w14:textId="77777777" w:rsidR="00D22FEC" w:rsidRPr="008B3A8C" w:rsidRDefault="00D22FEC" w:rsidP="005774A6">
            <w:pPr>
              <w:pStyle w:val="Style20"/>
              <w:kinsoku w:val="0"/>
              <w:autoSpaceDE/>
              <w:autoSpaceDN/>
              <w:adjustRightInd/>
              <w:ind w:left="115" w:right="720"/>
              <w:rPr>
                <w:rStyle w:val="CharacterStyle16"/>
                <w:rFonts w:asciiTheme="majorHAnsi" w:hAnsiTheme="majorHAnsi"/>
                <w:color w:val="000000"/>
                <w:spacing w:val="-2"/>
                <w:sz w:val="16"/>
                <w:szCs w:val="16"/>
              </w:rPr>
            </w:pPr>
            <w:r w:rsidRPr="008B3A8C">
              <w:rPr>
                <w:rStyle w:val="CharacterStyle16"/>
                <w:rFonts w:asciiTheme="majorHAnsi" w:hAnsiTheme="majorHAnsi"/>
                <w:color w:val="000000"/>
                <w:spacing w:val="-2"/>
                <w:sz w:val="16"/>
                <w:szCs w:val="16"/>
              </w:rPr>
              <w:t>Gilda Maria Rivera Sierra</w:t>
            </w:r>
          </w:p>
        </w:tc>
        <w:tc>
          <w:tcPr>
            <w:tcW w:w="1138" w:type="dxa"/>
            <w:tcBorders>
              <w:top w:val="single" w:sz="5" w:space="0" w:color="auto"/>
              <w:left w:val="single" w:sz="5" w:space="0" w:color="auto"/>
              <w:bottom w:val="single" w:sz="5" w:space="0" w:color="auto"/>
              <w:right w:val="single" w:sz="5" w:space="0" w:color="auto"/>
            </w:tcBorders>
            <w:shd w:val="clear" w:color="auto" w:fill="auto"/>
            <w:vAlign w:val="center"/>
          </w:tcPr>
          <w:p w14:paraId="7F136338" w14:textId="77777777" w:rsidR="00D22FEC" w:rsidRPr="008B3A8C" w:rsidRDefault="00D22FEC" w:rsidP="00EF0EF9">
            <w:pPr>
              <w:pStyle w:val="Style20"/>
              <w:kinsoku w:val="0"/>
              <w:autoSpaceDE/>
              <w:autoSpaceDN/>
              <w:adjustRightInd/>
              <w:jc w:val="center"/>
              <w:rPr>
                <w:rStyle w:val="CharacterStyle16"/>
                <w:rFonts w:asciiTheme="majorHAnsi" w:hAnsiTheme="majorHAnsi"/>
                <w:color w:val="000000"/>
                <w:sz w:val="16"/>
                <w:szCs w:val="16"/>
              </w:rPr>
            </w:pPr>
          </w:p>
        </w:tc>
        <w:tc>
          <w:tcPr>
            <w:tcW w:w="1133" w:type="dxa"/>
            <w:tcBorders>
              <w:top w:val="single" w:sz="5" w:space="0" w:color="auto"/>
              <w:left w:val="single" w:sz="5" w:space="0" w:color="auto"/>
              <w:bottom w:val="single" w:sz="5" w:space="0" w:color="auto"/>
              <w:right w:val="single" w:sz="5" w:space="0" w:color="auto"/>
            </w:tcBorders>
            <w:shd w:val="clear" w:color="auto" w:fill="auto"/>
            <w:vAlign w:val="center"/>
          </w:tcPr>
          <w:p w14:paraId="25D2587A" w14:textId="3C02EBD7" w:rsidR="00D22FEC" w:rsidRPr="008B3A8C" w:rsidRDefault="00D22FEC" w:rsidP="00EF0EF9">
            <w:pPr>
              <w:pStyle w:val="Style20"/>
              <w:kinsoku w:val="0"/>
              <w:autoSpaceDE/>
              <w:autoSpaceDN/>
              <w:adjustRightInd/>
              <w:jc w:val="center"/>
              <w:rPr>
                <w:rStyle w:val="CharacterStyle16"/>
                <w:rFonts w:asciiTheme="majorHAnsi" w:hAnsiTheme="majorHAnsi" w:cs="Verdana"/>
                <w:sz w:val="16"/>
                <w:szCs w:val="16"/>
              </w:rPr>
            </w:pPr>
            <w:r w:rsidRPr="008B3A8C">
              <w:rPr>
                <w:rStyle w:val="CharacterStyle16"/>
                <w:rFonts w:asciiTheme="majorHAnsi" w:hAnsiTheme="majorHAnsi" w:cs="Verdana"/>
                <w:sz w:val="16"/>
                <w:szCs w:val="16"/>
              </w:rPr>
              <w:t>$ XX</w:t>
            </w:r>
          </w:p>
        </w:tc>
        <w:tc>
          <w:tcPr>
            <w:tcW w:w="1411" w:type="dxa"/>
            <w:tcBorders>
              <w:top w:val="single" w:sz="5" w:space="0" w:color="auto"/>
              <w:left w:val="single" w:sz="5" w:space="0" w:color="auto"/>
              <w:bottom w:val="single" w:sz="5" w:space="0" w:color="auto"/>
              <w:right w:val="single" w:sz="5" w:space="0" w:color="auto"/>
            </w:tcBorders>
            <w:shd w:val="clear" w:color="auto" w:fill="auto"/>
            <w:vAlign w:val="center"/>
          </w:tcPr>
          <w:p w14:paraId="119900FD" w14:textId="607F2347" w:rsidR="00D22FEC" w:rsidRPr="008B3A8C" w:rsidRDefault="00D22FEC" w:rsidP="00EF0EF9">
            <w:pPr>
              <w:pStyle w:val="Style20"/>
              <w:kinsoku w:val="0"/>
              <w:autoSpaceDE/>
              <w:autoSpaceDN/>
              <w:adjustRightInd/>
              <w:jc w:val="center"/>
              <w:rPr>
                <w:rStyle w:val="CharacterStyle16"/>
                <w:rFonts w:asciiTheme="majorHAnsi" w:hAnsiTheme="majorHAnsi" w:cs="Verdana"/>
                <w:sz w:val="16"/>
                <w:szCs w:val="16"/>
              </w:rPr>
            </w:pPr>
            <w:r w:rsidRPr="008B3A8C">
              <w:rPr>
                <w:rStyle w:val="CharacterStyle16"/>
                <w:rFonts w:asciiTheme="majorHAnsi" w:hAnsiTheme="majorHAnsi" w:cs="Verdana"/>
                <w:sz w:val="16"/>
                <w:szCs w:val="16"/>
              </w:rPr>
              <w:t>$ XX</w:t>
            </w:r>
          </w:p>
        </w:tc>
        <w:tc>
          <w:tcPr>
            <w:tcW w:w="1133" w:type="dxa"/>
            <w:tcBorders>
              <w:top w:val="single" w:sz="5" w:space="0" w:color="auto"/>
              <w:left w:val="single" w:sz="5" w:space="0" w:color="auto"/>
              <w:bottom w:val="single" w:sz="5" w:space="0" w:color="auto"/>
              <w:right w:val="single" w:sz="5" w:space="0" w:color="auto"/>
            </w:tcBorders>
            <w:shd w:val="clear" w:color="auto" w:fill="auto"/>
            <w:vAlign w:val="center"/>
          </w:tcPr>
          <w:p w14:paraId="35C79405" w14:textId="705BBFE5" w:rsidR="00D22FEC" w:rsidRPr="008B3A8C" w:rsidRDefault="00D22FEC" w:rsidP="00EF0EF9">
            <w:pPr>
              <w:pStyle w:val="Style20"/>
              <w:kinsoku w:val="0"/>
              <w:autoSpaceDE/>
              <w:autoSpaceDN/>
              <w:adjustRightInd/>
              <w:jc w:val="center"/>
              <w:rPr>
                <w:rStyle w:val="CharacterStyle16"/>
                <w:rFonts w:asciiTheme="majorHAnsi" w:hAnsiTheme="majorHAnsi" w:cs="Verdana"/>
                <w:sz w:val="16"/>
                <w:szCs w:val="16"/>
              </w:rPr>
            </w:pPr>
            <w:r w:rsidRPr="008B3A8C">
              <w:rPr>
                <w:rStyle w:val="CharacterStyle16"/>
                <w:rFonts w:asciiTheme="majorHAnsi" w:hAnsiTheme="majorHAnsi" w:cs="Verdana"/>
                <w:sz w:val="16"/>
                <w:szCs w:val="16"/>
              </w:rPr>
              <w:t>$ XX</w:t>
            </w:r>
          </w:p>
        </w:tc>
        <w:tc>
          <w:tcPr>
            <w:tcW w:w="1132" w:type="dxa"/>
            <w:tcBorders>
              <w:top w:val="single" w:sz="5" w:space="0" w:color="auto"/>
              <w:left w:val="single" w:sz="5" w:space="0" w:color="auto"/>
              <w:bottom w:val="single" w:sz="5" w:space="0" w:color="auto"/>
              <w:right w:val="single" w:sz="5" w:space="0" w:color="auto"/>
            </w:tcBorders>
            <w:shd w:val="clear" w:color="auto" w:fill="auto"/>
            <w:vAlign w:val="center"/>
          </w:tcPr>
          <w:p w14:paraId="448660CD" w14:textId="77777777" w:rsidR="00D22FEC" w:rsidRPr="008B3A8C" w:rsidRDefault="00D22FEC" w:rsidP="00EF0EF9">
            <w:pPr>
              <w:pStyle w:val="Style20"/>
              <w:kinsoku w:val="0"/>
              <w:autoSpaceDE/>
              <w:autoSpaceDN/>
              <w:adjustRightInd/>
              <w:jc w:val="center"/>
              <w:rPr>
                <w:rStyle w:val="CharacterStyle16"/>
                <w:rFonts w:asciiTheme="majorHAnsi" w:hAnsiTheme="majorHAnsi" w:cs="Verdana"/>
                <w:sz w:val="16"/>
                <w:szCs w:val="16"/>
              </w:rPr>
            </w:pPr>
          </w:p>
        </w:tc>
        <w:tc>
          <w:tcPr>
            <w:tcW w:w="1407" w:type="dxa"/>
            <w:tcBorders>
              <w:top w:val="single" w:sz="5" w:space="0" w:color="auto"/>
              <w:left w:val="single" w:sz="5" w:space="0" w:color="auto"/>
              <w:bottom w:val="single" w:sz="5" w:space="0" w:color="auto"/>
              <w:right w:val="single" w:sz="5" w:space="0" w:color="auto"/>
            </w:tcBorders>
            <w:shd w:val="clear" w:color="auto" w:fill="auto"/>
            <w:vAlign w:val="center"/>
          </w:tcPr>
          <w:p w14:paraId="723C8245" w14:textId="5F1B5FEB" w:rsidR="00D22FEC" w:rsidRPr="008B3A8C" w:rsidRDefault="00D22FEC" w:rsidP="00EF0EF9">
            <w:pPr>
              <w:pStyle w:val="Style20"/>
              <w:kinsoku w:val="0"/>
              <w:autoSpaceDE/>
              <w:autoSpaceDN/>
              <w:adjustRightInd/>
              <w:jc w:val="center"/>
              <w:rPr>
                <w:rStyle w:val="CharacterStyle16"/>
                <w:rFonts w:asciiTheme="majorHAnsi" w:hAnsiTheme="majorHAnsi"/>
                <w:b/>
                <w:bCs/>
                <w:color w:val="000000"/>
                <w:sz w:val="16"/>
                <w:szCs w:val="16"/>
              </w:rPr>
            </w:pPr>
            <w:r w:rsidRPr="008B3A8C">
              <w:rPr>
                <w:rStyle w:val="CharacterStyle16"/>
                <w:rFonts w:asciiTheme="majorHAnsi" w:hAnsiTheme="majorHAnsi" w:cs="Verdana"/>
                <w:b/>
                <w:bCs/>
                <w:sz w:val="16"/>
                <w:szCs w:val="16"/>
              </w:rPr>
              <w:t>$ XX</w:t>
            </w:r>
          </w:p>
        </w:tc>
      </w:tr>
      <w:tr w:rsidR="00D22FEC" w:rsidRPr="008B3A8C" w14:paraId="6147D6FF" w14:textId="77777777" w:rsidTr="00EF0EF9">
        <w:trPr>
          <w:trHeight w:hRule="exact" w:val="336"/>
        </w:trPr>
        <w:tc>
          <w:tcPr>
            <w:tcW w:w="2539" w:type="dxa"/>
            <w:tcBorders>
              <w:top w:val="single" w:sz="5" w:space="0" w:color="auto"/>
              <w:left w:val="single" w:sz="5" w:space="0" w:color="auto"/>
              <w:bottom w:val="single" w:sz="5" w:space="0" w:color="auto"/>
              <w:right w:val="single" w:sz="5" w:space="0" w:color="auto"/>
            </w:tcBorders>
            <w:shd w:val="solid" w:color="C0C0C0" w:fill="auto"/>
            <w:vAlign w:val="center"/>
          </w:tcPr>
          <w:p w14:paraId="41F57879" w14:textId="77777777" w:rsidR="00D22FEC" w:rsidRPr="008B3A8C" w:rsidRDefault="00D22FEC" w:rsidP="005774A6">
            <w:pPr>
              <w:pStyle w:val="Style20"/>
              <w:kinsoku w:val="0"/>
              <w:autoSpaceDE/>
              <w:autoSpaceDN/>
              <w:adjustRightInd/>
              <w:ind w:left="115" w:right="720"/>
              <w:rPr>
                <w:rStyle w:val="CharacterStyle16"/>
                <w:rFonts w:asciiTheme="majorHAnsi" w:hAnsiTheme="majorHAnsi"/>
                <w:color w:val="000000"/>
                <w:spacing w:val="-2"/>
                <w:sz w:val="16"/>
                <w:szCs w:val="16"/>
              </w:rPr>
            </w:pPr>
            <w:r w:rsidRPr="008B3A8C">
              <w:rPr>
                <w:rStyle w:val="CharacterStyle16"/>
                <w:rFonts w:asciiTheme="majorHAnsi" w:hAnsiTheme="majorHAnsi"/>
                <w:color w:val="000000"/>
                <w:spacing w:val="-2"/>
                <w:sz w:val="16"/>
                <w:szCs w:val="16"/>
              </w:rPr>
              <w:t>Ana Suyapa Rivera Sierra</w:t>
            </w:r>
          </w:p>
        </w:tc>
        <w:tc>
          <w:tcPr>
            <w:tcW w:w="1138" w:type="dxa"/>
            <w:tcBorders>
              <w:top w:val="single" w:sz="5" w:space="0" w:color="auto"/>
              <w:left w:val="single" w:sz="5" w:space="0" w:color="auto"/>
              <w:bottom w:val="single" w:sz="5" w:space="0" w:color="auto"/>
              <w:right w:val="single" w:sz="5" w:space="0" w:color="auto"/>
            </w:tcBorders>
            <w:shd w:val="solid" w:color="C0C0C0" w:fill="auto"/>
            <w:vAlign w:val="center"/>
          </w:tcPr>
          <w:p w14:paraId="011B923A" w14:textId="77777777" w:rsidR="00D22FEC" w:rsidRPr="008B3A8C" w:rsidRDefault="00D22FEC" w:rsidP="00EF0EF9">
            <w:pPr>
              <w:pStyle w:val="Style20"/>
              <w:kinsoku w:val="0"/>
              <w:autoSpaceDE/>
              <w:autoSpaceDN/>
              <w:adjustRightInd/>
              <w:jc w:val="center"/>
              <w:rPr>
                <w:rStyle w:val="CharacterStyle16"/>
                <w:rFonts w:asciiTheme="majorHAnsi" w:hAnsiTheme="majorHAnsi"/>
                <w:color w:val="000000"/>
                <w:sz w:val="16"/>
                <w:szCs w:val="16"/>
              </w:rPr>
            </w:pPr>
          </w:p>
        </w:tc>
        <w:tc>
          <w:tcPr>
            <w:tcW w:w="1133" w:type="dxa"/>
            <w:tcBorders>
              <w:top w:val="single" w:sz="5" w:space="0" w:color="auto"/>
              <w:left w:val="single" w:sz="5" w:space="0" w:color="auto"/>
              <w:bottom w:val="single" w:sz="5" w:space="0" w:color="auto"/>
              <w:right w:val="single" w:sz="5" w:space="0" w:color="auto"/>
            </w:tcBorders>
            <w:shd w:val="solid" w:color="C0C0C0" w:fill="auto"/>
            <w:vAlign w:val="center"/>
          </w:tcPr>
          <w:p w14:paraId="19C56D80" w14:textId="77777777" w:rsidR="00D22FEC" w:rsidRPr="008B3A8C" w:rsidRDefault="00D22FEC" w:rsidP="00EF0EF9">
            <w:pPr>
              <w:pStyle w:val="Style20"/>
              <w:kinsoku w:val="0"/>
              <w:autoSpaceDE/>
              <w:autoSpaceDN/>
              <w:adjustRightInd/>
              <w:jc w:val="center"/>
              <w:rPr>
                <w:rStyle w:val="CharacterStyle16"/>
                <w:rFonts w:asciiTheme="majorHAnsi" w:hAnsiTheme="majorHAnsi" w:cs="Verdana"/>
                <w:sz w:val="16"/>
                <w:szCs w:val="16"/>
              </w:rPr>
            </w:pPr>
          </w:p>
        </w:tc>
        <w:tc>
          <w:tcPr>
            <w:tcW w:w="1411" w:type="dxa"/>
            <w:tcBorders>
              <w:top w:val="single" w:sz="5" w:space="0" w:color="auto"/>
              <w:left w:val="single" w:sz="5" w:space="0" w:color="auto"/>
              <w:bottom w:val="single" w:sz="5" w:space="0" w:color="auto"/>
              <w:right w:val="single" w:sz="5" w:space="0" w:color="auto"/>
            </w:tcBorders>
            <w:shd w:val="solid" w:color="C0C0C0" w:fill="auto"/>
            <w:vAlign w:val="center"/>
          </w:tcPr>
          <w:p w14:paraId="46068458" w14:textId="3B91B7A2" w:rsidR="00D22FEC" w:rsidRPr="008B3A8C" w:rsidRDefault="00D22FEC" w:rsidP="00EF0EF9">
            <w:pPr>
              <w:pStyle w:val="Style20"/>
              <w:kinsoku w:val="0"/>
              <w:autoSpaceDE/>
              <w:autoSpaceDN/>
              <w:adjustRightInd/>
              <w:jc w:val="center"/>
              <w:rPr>
                <w:rStyle w:val="CharacterStyle16"/>
                <w:rFonts w:asciiTheme="majorHAnsi" w:hAnsiTheme="majorHAnsi" w:cs="Verdana"/>
                <w:sz w:val="16"/>
                <w:szCs w:val="16"/>
              </w:rPr>
            </w:pPr>
            <w:r w:rsidRPr="008B3A8C">
              <w:rPr>
                <w:rStyle w:val="CharacterStyle16"/>
                <w:rFonts w:asciiTheme="majorHAnsi" w:hAnsiTheme="majorHAnsi" w:cs="Verdana"/>
                <w:sz w:val="16"/>
                <w:szCs w:val="16"/>
              </w:rPr>
              <w:t>$ XX</w:t>
            </w:r>
          </w:p>
        </w:tc>
        <w:tc>
          <w:tcPr>
            <w:tcW w:w="1133" w:type="dxa"/>
            <w:tcBorders>
              <w:top w:val="single" w:sz="5" w:space="0" w:color="auto"/>
              <w:left w:val="single" w:sz="5" w:space="0" w:color="auto"/>
              <w:bottom w:val="single" w:sz="5" w:space="0" w:color="auto"/>
              <w:right w:val="single" w:sz="5" w:space="0" w:color="auto"/>
            </w:tcBorders>
            <w:shd w:val="solid" w:color="C0C0C0" w:fill="auto"/>
            <w:vAlign w:val="center"/>
          </w:tcPr>
          <w:p w14:paraId="030FF5D5" w14:textId="639833B2" w:rsidR="00D22FEC" w:rsidRPr="008B3A8C" w:rsidRDefault="00D22FEC" w:rsidP="00EF0EF9">
            <w:pPr>
              <w:pStyle w:val="Style20"/>
              <w:kinsoku w:val="0"/>
              <w:autoSpaceDE/>
              <w:autoSpaceDN/>
              <w:adjustRightInd/>
              <w:jc w:val="center"/>
              <w:rPr>
                <w:rStyle w:val="CharacterStyle16"/>
                <w:rFonts w:asciiTheme="majorHAnsi" w:hAnsiTheme="majorHAnsi" w:cs="Verdana"/>
                <w:sz w:val="16"/>
                <w:szCs w:val="16"/>
              </w:rPr>
            </w:pPr>
            <w:r w:rsidRPr="008B3A8C">
              <w:rPr>
                <w:rStyle w:val="CharacterStyle16"/>
                <w:rFonts w:asciiTheme="majorHAnsi" w:hAnsiTheme="majorHAnsi" w:cs="Verdana"/>
                <w:sz w:val="16"/>
                <w:szCs w:val="16"/>
              </w:rPr>
              <w:t>$ XX</w:t>
            </w:r>
          </w:p>
        </w:tc>
        <w:tc>
          <w:tcPr>
            <w:tcW w:w="1132" w:type="dxa"/>
            <w:tcBorders>
              <w:top w:val="single" w:sz="5" w:space="0" w:color="auto"/>
              <w:left w:val="single" w:sz="5" w:space="0" w:color="auto"/>
              <w:bottom w:val="single" w:sz="5" w:space="0" w:color="auto"/>
              <w:right w:val="single" w:sz="5" w:space="0" w:color="auto"/>
            </w:tcBorders>
            <w:shd w:val="solid" w:color="C0C0C0" w:fill="auto"/>
            <w:vAlign w:val="center"/>
          </w:tcPr>
          <w:p w14:paraId="16569DAF" w14:textId="77777777" w:rsidR="00D22FEC" w:rsidRPr="008B3A8C" w:rsidRDefault="00D22FEC" w:rsidP="00EF0EF9">
            <w:pPr>
              <w:pStyle w:val="Style20"/>
              <w:kinsoku w:val="0"/>
              <w:autoSpaceDE/>
              <w:autoSpaceDN/>
              <w:adjustRightInd/>
              <w:jc w:val="center"/>
              <w:rPr>
                <w:rStyle w:val="CharacterStyle16"/>
                <w:rFonts w:asciiTheme="majorHAnsi" w:hAnsiTheme="majorHAnsi" w:cs="Verdana"/>
                <w:sz w:val="16"/>
                <w:szCs w:val="16"/>
              </w:rPr>
            </w:pPr>
          </w:p>
        </w:tc>
        <w:tc>
          <w:tcPr>
            <w:tcW w:w="1407" w:type="dxa"/>
            <w:tcBorders>
              <w:top w:val="single" w:sz="5" w:space="0" w:color="auto"/>
              <w:left w:val="single" w:sz="5" w:space="0" w:color="auto"/>
              <w:bottom w:val="single" w:sz="5" w:space="0" w:color="auto"/>
              <w:right w:val="single" w:sz="5" w:space="0" w:color="auto"/>
            </w:tcBorders>
            <w:shd w:val="solid" w:color="C0C0C0" w:fill="auto"/>
            <w:vAlign w:val="center"/>
          </w:tcPr>
          <w:p w14:paraId="13EC09FC" w14:textId="6917F9F6" w:rsidR="00D22FEC" w:rsidRPr="008B3A8C" w:rsidRDefault="00D22FEC" w:rsidP="00EF0EF9">
            <w:pPr>
              <w:pStyle w:val="Style20"/>
              <w:kinsoku w:val="0"/>
              <w:autoSpaceDE/>
              <w:autoSpaceDN/>
              <w:adjustRightInd/>
              <w:jc w:val="center"/>
              <w:rPr>
                <w:rStyle w:val="CharacterStyle16"/>
                <w:rFonts w:asciiTheme="majorHAnsi" w:hAnsiTheme="majorHAnsi"/>
                <w:b/>
                <w:bCs/>
                <w:color w:val="000000"/>
                <w:sz w:val="16"/>
                <w:szCs w:val="16"/>
              </w:rPr>
            </w:pPr>
            <w:r w:rsidRPr="008B3A8C">
              <w:rPr>
                <w:rStyle w:val="CharacterStyle16"/>
                <w:rFonts w:asciiTheme="majorHAnsi" w:hAnsiTheme="majorHAnsi" w:cs="Verdana"/>
                <w:b/>
                <w:bCs/>
                <w:sz w:val="16"/>
                <w:szCs w:val="16"/>
              </w:rPr>
              <w:t>$ XX</w:t>
            </w:r>
          </w:p>
        </w:tc>
      </w:tr>
      <w:tr w:rsidR="00D22FEC" w:rsidRPr="008B3A8C" w14:paraId="7D863B6A" w14:textId="77777777" w:rsidTr="00EF0EF9">
        <w:trPr>
          <w:trHeight w:hRule="exact" w:val="336"/>
        </w:trPr>
        <w:tc>
          <w:tcPr>
            <w:tcW w:w="2539" w:type="dxa"/>
            <w:tcBorders>
              <w:top w:val="single" w:sz="5" w:space="0" w:color="auto"/>
              <w:left w:val="single" w:sz="5" w:space="0" w:color="auto"/>
              <w:bottom w:val="single" w:sz="5" w:space="0" w:color="auto"/>
              <w:right w:val="single" w:sz="5" w:space="0" w:color="auto"/>
            </w:tcBorders>
            <w:shd w:val="clear" w:color="auto" w:fill="auto"/>
            <w:vAlign w:val="center"/>
          </w:tcPr>
          <w:p w14:paraId="1C0FD54C" w14:textId="3C09DA03" w:rsidR="00D22FEC" w:rsidRPr="008B3A8C" w:rsidRDefault="00D22FEC" w:rsidP="005774A6">
            <w:pPr>
              <w:pStyle w:val="Style20"/>
              <w:kinsoku w:val="0"/>
              <w:autoSpaceDE/>
              <w:autoSpaceDN/>
              <w:adjustRightInd/>
              <w:ind w:left="115" w:right="720"/>
              <w:rPr>
                <w:rStyle w:val="CharacterStyle16"/>
                <w:rFonts w:asciiTheme="majorHAnsi" w:hAnsiTheme="majorHAnsi"/>
                <w:color w:val="000000"/>
                <w:spacing w:val="-2"/>
                <w:sz w:val="16"/>
                <w:szCs w:val="16"/>
              </w:rPr>
            </w:pPr>
            <w:r w:rsidRPr="008B3A8C">
              <w:rPr>
                <w:rStyle w:val="CharacterStyle16"/>
                <w:rFonts w:asciiTheme="majorHAnsi" w:hAnsiTheme="majorHAnsi"/>
                <w:color w:val="000000"/>
                <w:spacing w:val="-2"/>
                <w:sz w:val="16"/>
                <w:szCs w:val="16"/>
              </w:rPr>
              <w:t>Marlen lrazema Jiménez Puerto</w:t>
            </w:r>
          </w:p>
        </w:tc>
        <w:tc>
          <w:tcPr>
            <w:tcW w:w="1138" w:type="dxa"/>
            <w:tcBorders>
              <w:top w:val="single" w:sz="5" w:space="0" w:color="auto"/>
              <w:left w:val="single" w:sz="5" w:space="0" w:color="auto"/>
              <w:bottom w:val="single" w:sz="5" w:space="0" w:color="auto"/>
              <w:right w:val="single" w:sz="5" w:space="0" w:color="auto"/>
            </w:tcBorders>
            <w:shd w:val="clear" w:color="auto" w:fill="auto"/>
            <w:vAlign w:val="center"/>
          </w:tcPr>
          <w:p w14:paraId="2676843A" w14:textId="77777777" w:rsidR="00D22FEC" w:rsidRPr="008B3A8C" w:rsidRDefault="00D22FEC" w:rsidP="00EF0EF9">
            <w:pPr>
              <w:pStyle w:val="Style20"/>
              <w:kinsoku w:val="0"/>
              <w:autoSpaceDE/>
              <w:autoSpaceDN/>
              <w:adjustRightInd/>
              <w:jc w:val="center"/>
              <w:rPr>
                <w:rStyle w:val="CharacterStyle16"/>
                <w:rFonts w:asciiTheme="majorHAnsi" w:hAnsiTheme="majorHAnsi"/>
                <w:color w:val="000000"/>
                <w:sz w:val="16"/>
                <w:szCs w:val="16"/>
              </w:rPr>
            </w:pPr>
          </w:p>
        </w:tc>
        <w:tc>
          <w:tcPr>
            <w:tcW w:w="1133" w:type="dxa"/>
            <w:tcBorders>
              <w:top w:val="single" w:sz="5" w:space="0" w:color="auto"/>
              <w:left w:val="single" w:sz="5" w:space="0" w:color="auto"/>
              <w:bottom w:val="single" w:sz="5" w:space="0" w:color="auto"/>
              <w:right w:val="single" w:sz="5" w:space="0" w:color="auto"/>
            </w:tcBorders>
            <w:shd w:val="clear" w:color="auto" w:fill="auto"/>
            <w:vAlign w:val="center"/>
          </w:tcPr>
          <w:p w14:paraId="2BBB60B7" w14:textId="77777777" w:rsidR="00D22FEC" w:rsidRPr="008B3A8C" w:rsidRDefault="00D22FEC" w:rsidP="00EF0EF9">
            <w:pPr>
              <w:pStyle w:val="Style20"/>
              <w:kinsoku w:val="0"/>
              <w:autoSpaceDE/>
              <w:autoSpaceDN/>
              <w:adjustRightInd/>
              <w:jc w:val="center"/>
              <w:rPr>
                <w:rStyle w:val="CharacterStyle16"/>
                <w:rFonts w:asciiTheme="majorHAnsi" w:hAnsiTheme="majorHAnsi" w:cs="Verdana"/>
                <w:sz w:val="16"/>
                <w:szCs w:val="16"/>
              </w:rPr>
            </w:pPr>
          </w:p>
        </w:tc>
        <w:tc>
          <w:tcPr>
            <w:tcW w:w="1411" w:type="dxa"/>
            <w:tcBorders>
              <w:top w:val="single" w:sz="5" w:space="0" w:color="auto"/>
              <w:left w:val="single" w:sz="5" w:space="0" w:color="auto"/>
              <w:bottom w:val="single" w:sz="5" w:space="0" w:color="auto"/>
              <w:right w:val="single" w:sz="5" w:space="0" w:color="auto"/>
            </w:tcBorders>
            <w:shd w:val="clear" w:color="auto" w:fill="auto"/>
            <w:vAlign w:val="center"/>
          </w:tcPr>
          <w:p w14:paraId="4E7A166F" w14:textId="694A6E88" w:rsidR="00D22FEC" w:rsidRPr="008B3A8C" w:rsidRDefault="00D22FEC" w:rsidP="00EF0EF9">
            <w:pPr>
              <w:pStyle w:val="Style20"/>
              <w:kinsoku w:val="0"/>
              <w:autoSpaceDE/>
              <w:autoSpaceDN/>
              <w:adjustRightInd/>
              <w:jc w:val="center"/>
              <w:rPr>
                <w:rStyle w:val="CharacterStyle16"/>
                <w:rFonts w:asciiTheme="majorHAnsi" w:hAnsiTheme="majorHAnsi" w:cs="Verdana"/>
                <w:sz w:val="16"/>
                <w:szCs w:val="16"/>
              </w:rPr>
            </w:pPr>
            <w:r w:rsidRPr="008B3A8C">
              <w:rPr>
                <w:rStyle w:val="CharacterStyle16"/>
                <w:rFonts w:asciiTheme="majorHAnsi" w:hAnsiTheme="majorHAnsi" w:cs="Verdana"/>
                <w:sz w:val="16"/>
                <w:szCs w:val="16"/>
              </w:rPr>
              <w:t>$ XX</w:t>
            </w:r>
          </w:p>
        </w:tc>
        <w:tc>
          <w:tcPr>
            <w:tcW w:w="1133" w:type="dxa"/>
            <w:tcBorders>
              <w:top w:val="single" w:sz="5" w:space="0" w:color="auto"/>
              <w:left w:val="single" w:sz="5" w:space="0" w:color="auto"/>
              <w:bottom w:val="single" w:sz="5" w:space="0" w:color="auto"/>
              <w:right w:val="single" w:sz="5" w:space="0" w:color="auto"/>
            </w:tcBorders>
            <w:shd w:val="clear" w:color="auto" w:fill="auto"/>
            <w:vAlign w:val="center"/>
          </w:tcPr>
          <w:p w14:paraId="3CBB84E1" w14:textId="1FD5F46B" w:rsidR="00D22FEC" w:rsidRPr="008B3A8C" w:rsidRDefault="00D22FEC" w:rsidP="00EF0EF9">
            <w:pPr>
              <w:pStyle w:val="Style20"/>
              <w:kinsoku w:val="0"/>
              <w:autoSpaceDE/>
              <w:autoSpaceDN/>
              <w:adjustRightInd/>
              <w:jc w:val="center"/>
              <w:rPr>
                <w:rStyle w:val="CharacterStyle16"/>
                <w:rFonts w:asciiTheme="majorHAnsi" w:hAnsiTheme="majorHAnsi" w:cs="Verdana"/>
                <w:sz w:val="16"/>
                <w:szCs w:val="16"/>
              </w:rPr>
            </w:pPr>
            <w:r w:rsidRPr="008B3A8C">
              <w:rPr>
                <w:rStyle w:val="CharacterStyle16"/>
                <w:rFonts w:asciiTheme="majorHAnsi" w:hAnsiTheme="majorHAnsi" w:cs="Verdana"/>
                <w:sz w:val="16"/>
                <w:szCs w:val="16"/>
              </w:rPr>
              <w:t>$ XX</w:t>
            </w:r>
          </w:p>
        </w:tc>
        <w:tc>
          <w:tcPr>
            <w:tcW w:w="1132" w:type="dxa"/>
            <w:tcBorders>
              <w:top w:val="single" w:sz="5" w:space="0" w:color="auto"/>
              <w:left w:val="single" w:sz="5" w:space="0" w:color="auto"/>
              <w:bottom w:val="single" w:sz="5" w:space="0" w:color="auto"/>
              <w:right w:val="single" w:sz="5" w:space="0" w:color="auto"/>
            </w:tcBorders>
            <w:shd w:val="clear" w:color="auto" w:fill="auto"/>
            <w:vAlign w:val="center"/>
          </w:tcPr>
          <w:p w14:paraId="00E57C71" w14:textId="77777777" w:rsidR="00D22FEC" w:rsidRPr="008B3A8C" w:rsidRDefault="00D22FEC" w:rsidP="00EF0EF9">
            <w:pPr>
              <w:pStyle w:val="Style20"/>
              <w:kinsoku w:val="0"/>
              <w:autoSpaceDE/>
              <w:autoSpaceDN/>
              <w:adjustRightInd/>
              <w:jc w:val="center"/>
              <w:rPr>
                <w:rStyle w:val="CharacterStyle16"/>
                <w:rFonts w:asciiTheme="majorHAnsi" w:hAnsiTheme="majorHAnsi" w:cs="Verdana"/>
                <w:sz w:val="16"/>
                <w:szCs w:val="16"/>
              </w:rPr>
            </w:pPr>
          </w:p>
        </w:tc>
        <w:tc>
          <w:tcPr>
            <w:tcW w:w="1407" w:type="dxa"/>
            <w:tcBorders>
              <w:top w:val="single" w:sz="5" w:space="0" w:color="auto"/>
              <w:left w:val="single" w:sz="5" w:space="0" w:color="auto"/>
              <w:bottom w:val="single" w:sz="5" w:space="0" w:color="auto"/>
              <w:right w:val="single" w:sz="5" w:space="0" w:color="auto"/>
            </w:tcBorders>
            <w:shd w:val="clear" w:color="auto" w:fill="auto"/>
            <w:vAlign w:val="center"/>
          </w:tcPr>
          <w:p w14:paraId="7EE3A036" w14:textId="44867570" w:rsidR="00D22FEC" w:rsidRPr="008B3A8C" w:rsidRDefault="00D22FEC" w:rsidP="00EF0EF9">
            <w:pPr>
              <w:pStyle w:val="Style20"/>
              <w:kinsoku w:val="0"/>
              <w:autoSpaceDE/>
              <w:autoSpaceDN/>
              <w:adjustRightInd/>
              <w:jc w:val="center"/>
              <w:rPr>
                <w:rStyle w:val="CharacterStyle16"/>
                <w:rFonts w:asciiTheme="majorHAnsi" w:hAnsiTheme="majorHAnsi"/>
                <w:b/>
                <w:bCs/>
                <w:color w:val="000000"/>
                <w:sz w:val="16"/>
                <w:szCs w:val="16"/>
              </w:rPr>
            </w:pPr>
            <w:r w:rsidRPr="008B3A8C">
              <w:rPr>
                <w:rStyle w:val="CharacterStyle16"/>
                <w:rFonts w:asciiTheme="majorHAnsi" w:hAnsiTheme="majorHAnsi" w:cs="Verdana"/>
                <w:b/>
                <w:bCs/>
                <w:sz w:val="16"/>
                <w:szCs w:val="16"/>
              </w:rPr>
              <w:t>$ XX</w:t>
            </w:r>
          </w:p>
        </w:tc>
      </w:tr>
      <w:tr w:rsidR="00D22FEC" w:rsidRPr="008B3A8C" w14:paraId="738CA769" w14:textId="77777777" w:rsidTr="00EF0EF9">
        <w:trPr>
          <w:trHeight w:hRule="exact" w:val="336"/>
        </w:trPr>
        <w:tc>
          <w:tcPr>
            <w:tcW w:w="2539" w:type="dxa"/>
            <w:tcBorders>
              <w:top w:val="single" w:sz="5" w:space="0" w:color="auto"/>
              <w:left w:val="single" w:sz="5" w:space="0" w:color="auto"/>
              <w:bottom w:val="single" w:sz="5" w:space="0" w:color="auto"/>
              <w:right w:val="single" w:sz="5" w:space="0" w:color="auto"/>
            </w:tcBorders>
            <w:shd w:val="solid" w:color="C0C0C0" w:fill="auto"/>
            <w:vAlign w:val="center"/>
          </w:tcPr>
          <w:p w14:paraId="21A24A5F" w14:textId="77777777" w:rsidR="00D22FEC" w:rsidRPr="008B3A8C" w:rsidRDefault="00D22FEC" w:rsidP="005774A6">
            <w:pPr>
              <w:pStyle w:val="Style20"/>
              <w:kinsoku w:val="0"/>
              <w:autoSpaceDE/>
              <w:autoSpaceDN/>
              <w:adjustRightInd/>
              <w:ind w:left="115" w:right="720"/>
              <w:rPr>
                <w:rStyle w:val="CharacterStyle16"/>
                <w:rFonts w:asciiTheme="majorHAnsi" w:hAnsiTheme="majorHAnsi"/>
                <w:color w:val="000000"/>
                <w:spacing w:val="-2"/>
                <w:sz w:val="16"/>
                <w:szCs w:val="16"/>
              </w:rPr>
            </w:pPr>
            <w:r w:rsidRPr="008B3A8C">
              <w:rPr>
                <w:rStyle w:val="CharacterStyle16"/>
                <w:rFonts w:asciiTheme="majorHAnsi" w:hAnsiTheme="majorHAnsi"/>
                <w:color w:val="000000"/>
                <w:spacing w:val="-2"/>
                <w:sz w:val="16"/>
                <w:szCs w:val="16"/>
              </w:rPr>
              <w:t>Milton Danilo Jiménez Puerto</w:t>
            </w:r>
          </w:p>
        </w:tc>
        <w:tc>
          <w:tcPr>
            <w:tcW w:w="1138" w:type="dxa"/>
            <w:tcBorders>
              <w:top w:val="single" w:sz="5" w:space="0" w:color="auto"/>
              <w:left w:val="single" w:sz="5" w:space="0" w:color="auto"/>
              <w:bottom w:val="single" w:sz="5" w:space="0" w:color="auto"/>
              <w:right w:val="single" w:sz="5" w:space="0" w:color="auto"/>
            </w:tcBorders>
            <w:shd w:val="solid" w:color="C0C0C0" w:fill="auto"/>
            <w:vAlign w:val="center"/>
          </w:tcPr>
          <w:p w14:paraId="6A0BD189" w14:textId="77777777" w:rsidR="00D22FEC" w:rsidRPr="008B3A8C" w:rsidRDefault="00D22FEC" w:rsidP="00EF0EF9">
            <w:pPr>
              <w:pStyle w:val="Style20"/>
              <w:kinsoku w:val="0"/>
              <w:autoSpaceDE/>
              <w:autoSpaceDN/>
              <w:adjustRightInd/>
              <w:jc w:val="center"/>
              <w:rPr>
                <w:rStyle w:val="CharacterStyle16"/>
                <w:rFonts w:asciiTheme="majorHAnsi" w:hAnsiTheme="majorHAnsi"/>
                <w:color w:val="000000"/>
                <w:sz w:val="16"/>
                <w:szCs w:val="16"/>
              </w:rPr>
            </w:pPr>
          </w:p>
        </w:tc>
        <w:tc>
          <w:tcPr>
            <w:tcW w:w="1133" w:type="dxa"/>
            <w:tcBorders>
              <w:top w:val="single" w:sz="5" w:space="0" w:color="auto"/>
              <w:left w:val="single" w:sz="5" w:space="0" w:color="auto"/>
              <w:bottom w:val="single" w:sz="5" w:space="0" w:color="auto"/>
              <w:right w:val="single" w:sz="5" w:space="0" w:color="auto"/>
            </w:tcBorders>
            <w:shd w:val="solid" w:color="C0C0C0" w:fill="auto"/>
            <w:vAlign w:val="center"/>
          </w:tcPr>
          <w:p w14:paraId="6272695B" w14:textId="77777777" w:rsidR="00D22FEC" w:rsidRPr="008B3A8C" w:rsidRDefault="00D22FEC" w:rsidP="00EF0EF9">
            <w:pPr>
              <w:pStyle w:val="Style20"/>
              <w:kinsoku w:val="0"/>
              <w:autoSpaceDE/>
              <w:autoSpaceDN/>
              <w:adjustRightInd/>
              <w:jc w:val="center"/>
              <w:rPr>
                <w:rStyle w:val="CharacterStyle16"/>
                <w:rFonts w:asciiTheme="majorHAnsi" w:hAnsiTheme="majorHAnsi" w:cs="Verdana"/>
                <w:sz w:val="16"/>
                <w:szCs w:val="16"/>
              </w:rPr>
            </w:pPr>
          </w:p>
        </w:tc>
        <w:tc>
          <w:tcPr>
            <w:tcW w:w="1411" w:type="dxa"/>
            <w:tcBorders>
              <w:top w:val="single" w:sz="5" w:space="0" w:color="auto"/>
              <w:left w:val="single" w:sz="5" w:space="0" w:color="auto"/>
              <w:bottom w:val="single" w:sz="5" w:space="0" w:color="auto"/>
              <w:right w:val="single" w:sz="5" w:space="0" w:color="auto"/>
            </w:tcBorders>
            <w:shd w:val="solid" w:color="C0C0C0" w:fill="auto"/>
            <w:vAlign w:val="center"/>
          </w:tcPr>
          <w:p w14:paraId="5A40BA2C" w14:textId="245E0E63" w:rsidR="00D22FEC" w:rsidRPr="008B3A8C" w:rsidRDefault="00D22FEC" w:rsidP="00EF0EF9">
            <w:pPr>
              <w:pStyle w:val="Style20"/>
              <w:kinsoku w:val="0"/>
              <w:autoSpaceDE/>
              <w:autoSpaceDN/>
              <w:adjustRightInd/>
              <w:jc w:val="center"/>
              <w:rPr>
                <w:rStyle w:val="CharacterStyle16"/>
                <w:rFonts w:asciiTheme="majorHAnsi" w:hAnsiTheme="majorHAnsi" w:cs="Verdana"/>
                <w:sz w:val="16"/>
                <w:szCs w:val="16"/>
              </w:rPr>
            </w:pPr>
            <w:r w:rsidRPr="008B3A8C">
              <w:rPr>
                <w:rStyle w:val="CharacterStyle16"/>
                <w:rFonts w:asciiTheme="majorHAnsi" w:hAnsiTheme="majorHAnsi" w:cs="Verdana"/>
                <w:sz w:val="16"/>
                <w:szCs w:val="16"/>
              </w:rPr>
              <w:t>$ XX</w:t>
            </w:r>
          </w:p>
        </w:tc>
        <w:tc>
          <w:tcPr>
            <w:tcW w:w="1133" w:type="dxa"/>
            <w:tcBorders>
              <w:top w:val="single" w:sz="5" w:space="0" w:color="auto"/>
              <w:left w:val="single" w:sz="5" w:space="0" w:color="auto"/>
              <w:bottom w:val="single" w:sz="5" w:space="0" w:color="auto"/>
              <w:right w:val="single" w:sz="5" w:space="0" w:color="auto"/>
            </w:tcBorders>
            <w:shd w:val="solid" w:color="C0C0C0" w:fill="auto"/>
            <w:vAlign w:val="center"/>
          </w:tcPr>
          <w:p w14:paraId="00331C54" w14:textId="3E813DD9" w:rsidR="00D22FEC" w:rsidRPr="008B3A8C" w:rsidRDefault="00D22FEC" w:rsidP="00EF0EF9">
            <w:pPr>
              <w:pStyle w:val="Style20"/>
              <w:kinsoku w:val="0"/>
              <w:autoSpaceDE/>
              <w:autoSpaceDN/>
              <w:adjustRightInd/>
              <w:jc w:val="center"/>
              <w:rPr>
                <w:rStyle w:val="CharacterStyle16"/>
                <w:rFonts w:asciiTheme="majorHAnsi" w:hAnsiTheme="majorHAnsi" w:cs="Verdana"/>
                <w:sz w:val="16"/>
                <w:szCs w:val="16"/>
              </w:rPr>
            </w:pPr>
            <w:r w:rsidRPr="008B3A8C">
              <w:rPr>
                <w:rStyle w:val="CharacterStyle16"/>
                <w:rFonts w:asciiTheme="majorHAnsi" w:hAnsiTheme="majorHAnsi" w:cs="Verdana"/>
                <w:sz w:val="16"/>
                <w:szCs w:val="16"/>
              </w:rPr>
              <w:t>$ XX</w:t>
            </w:r>
          </w:p>
        </w:tc>
        <w:tc>
          <w:tcPr>
            <w:tcW w:w="1132" w:type="dxa"/>
            <w:tcBorders>
              <w:top w:val="single" w:sz="5" w:space="0" w:color="auto"/>
              <w:left w:val="single" w:sz="5" w:space="0" w:color="auto"/>
              <w:bottom w:val="single" w:sz="5" w:space="0" w:color="auto"/>
              <w:right w:val="single" w:sz="5" w:space="0" w:color="auto"/>
            </w:tcBorders>
            <w:shd w:val="solid" w:color="C0C0C0" w:fill="auto"/>
            <w:vAlign w:val="center"/>
          </w:tcPr>
          <w:p w14:paraId="43D27D09" w14:textId="77777777" w:rsidR="00D22FEC" w:rsidRPr="008B3A8C" w:rsidRDefault="00D22FEC" w:rsidP="00EF0EF9">
            <w:pPr>
              <w:pStyle w:val="Style20"/>
              <w:kinsoku w:val="0"/>
              <w:autoSpaceDE/>
              <w:autoSpaceDN/>
              <w:adjustRightInd/>
              <w:jc w:val="center"/>
              <w:rPr>
                <w:rStyle w:val="CharacterStyle16"/>
                <w:rFonts w:asciiTheme="majorHAnsi" w:hAnsiTheme="majorHAnsi" w:cs="Verdana"/>
                <w:sz w:val="16"/>
                <w:szCs w:val="16"/>
              </w:rPr>
            </w:pPr>
          </w:p>
        </w:tc>
        <w:tc>
          <w:tcPr>
            <w:tcW w:w="1407" w:type="dxa"/>
            <w:tcBorders>
              <w:top w:val="single" w:sz="5" w:space="0" w:color="auto"/>
              <w:left w:val="single" w:sz="5" w:space="0" w:color="auto"/>
              <w:bottom w:val="single" w:sz="5" w:space="0" w:color="auto"/>
              <w:right w:val="single" w:sz="5" w:space="0" w:color="auto"/>
            </w:tcBorders>
            <w:shd w:val="solid" w:color="C0C0C0" w:fill="auto"/>
            <w:vAlign w:val="center"/>
          </w:tcPr>
          <w:p w14:paraId="7D1396C9" w14:textId="56B5E4E6" w:rsidR="00D22FEC" w:rsidRPr="008B3A8C" w:rsidRDefault="00D22FEC" w:rsidP="00EF0EF9">
            <w:pPr>
              <w:pStyle w:val="Style20"/>
              <w:kinsoku w:val="0"/>
              <w:autoSpaceDE/>
              <w:autoSpaceDN/>
              <w:adjustRightInd/>
              <w:jc w:val="center"/>
              <w:rPr>
                <w:rStyle w:val="CharacterStyle16"/>
                <w:rFonts w:asciiTheme="majorHAnsi" w:hAnsiTheme="majorHAnsi"/>
                <w:b/>
                <w:bCs/>
                <w:color w:val="000000"/>
                <w:sz w:val="16"/>
                <w:szCs w:val="16"/>
              </w:rPr>
            </w:pPr>
            <w:r w:rsidRPr="008B3A8C">
              <w:rPr>
                <w:rStyle w:val="CharacterStyle16"/>
                <w:rFonts w:asciiTheme="majorHAnsi" w:hAnsiTheme="majorHAnsi" w:cs="Verdana"/>
                <w:b/>
                <w:bCs/>
                <w:sz w:val="16"/>
                <w:szCs w:val="16"/>
              </w:rPr>
              <w:t>$ XX</w:t>
            </w:r>
          </w:p>
        </w:tc>
      </w:tr>
      <w:tr w:rsidR="00D22FEC" w:rsidRPr="008B3A8C" w14:paraId="4DD781C3" w14:textId="77777777" w:rsidTr="00EF0EF9">
        <w:trPr>
          <w:trHeight w:hRule="exact" w:val="336"/>
        </w:trPr>
        <w:tc>
          <w:tcPr>
            <w:tcW w:w="2539" w:type="dxa"/>
            <w:tcBorders>
              <w:top w:val="single" w:sz="5" w:space="0" w:color="auto"/>
              <w:left w:val="single" w:sz="5" w:space="0" w:color="auto"/>
              <w:bottom w:val="single" w:sz="5" w:space="0" w:color="auto"/>
              <w:right w:val="single" w:sz="5" w:space="0" w:color="auto"/>
            </w:tcBorders>
            <w:shd w:val="clear" w:color="auto" w:fill="auto"/>
            <w:vAlign w:val="center"/>
          </w:tcPr>
          <w:p w14:paraId="75FF53DD" w14:textId="77777777" w:rsidR="00D22FEC" w:rsidRPr="008B3A8C" w:rsidRDefault="00D22FEC" w:rsidP="005774A6">
            <w:pPr>
              <w:pStyle w:val="Style20"/>
              <w:kinsoku w:val="0"/>
              <w:autoSpaceDE/>
              <w:autoSpaceDN/>
              <w:adjustRightInd/>
              <w:ind w:left="115" w:right="720"/>
              <w:rPr>
                <w:rStyle w:val="CharacterStyle16"/>
                <w:rFonts w:asciiTheme="majorHAnsi" w:hAnsiTheme="majorHAnsi"/>
                <w:color w:val="000000"/>
                <w:spacing w:val="-2"/>
                <w:sz w:val="16"/>
                <w:szCs w:val="16"/>
              </w:rPr>
            </w:pPr>
            <w:r w:rsidRPr="008B3A8C">
              <w:rPr>
                <w:rStyle w:val="CharacterStyle16"/>
                <w:rFonts w:asciiTheme="majorHAnsi" w:hAnsiTheme="majorHAnsi"/>
                <w:color w:val="000000"/>
                <w:spacing w:val="-2"/>
                <w:sz w:val="16"/>
                <w:szCs w:val="16"/>
              </w:rPr>
              <w:t>Rafael Rivera Torres</w:t>
            </w:r>
          </w:p>
        </w:tc>
        <w:tc>
          <w:tcPr>
            <w:tcW w:w="1138" w:type="dxa"/>
            <w:tcBorders>
              <w:top w:val="single" w:sz="5" w:space="0" w:color="auto"/>
              <w:left w:val="single" w:sz="5" w:space="0" w:color="auto"/>
              <w:bottom w:val="single" w:sz="5" w:space="0" w:color="auto"/>
              <w:right w:val="single" w:sz="5" w:space="0" w:color="auto"/>
            </w:tcBorders>
            <w:shd w:val="clear" w:color="auto" w:fill="auto"/>
            <w:vAlign w:val="center"/>
          </w:tcPr>
          <w:p w14:paraId="5F4134B4" w14:textId="77777777" w:rsidR="00D22FEC" w:rsidRPr="008B3A8C" w:rsidRDefault="00D22FEC" w:rsidP="00EF0EF9">
            <w:pPr>
              <w:pStyle w:val="Style20"/>
              <w:kinsoku w:val="0"/>
              <w:autoSpaceDE/>
              <w:autoSpaceDN/>
              <w:adjustRightInd/>
              <w:jc w:val="center"/>
              <w:rPr>
                <w:rStyle w:val="CharacterStyle16"/>
                <w:rFonts w:asciiTheme="majorHAnsi" w:hAnsiTheme="majorHAnsi"/>
                <w:color w:val="000000"/>
                <w:sz w:val="16"/>
                <w:szCs w:val="16"/>
              </w:rPr>
            </w:pPr>
          </w:p>
        </w:tc>
        <w:tc>
          <w:tcPr>
            <w:tcW w:w="1133" w:type="dxa"/>
            <w:tcBorders>
              <w:top w:val="single" w:sz="5" w:space="0" w:color="auto"/>
              <w:left w:val="single" w:sz="5" w:space="0" w:color="auto"/>
              <w:bottom w:val="single" w:sz="5" w:space="0" w:color="auto"/>
              <w:right w:val="single" w:sz="5" w:space="0" w:color="auto"/>
            </w:tcBorders>
            <w:shd w:val="clear" w:color="auto" w:fill="auto"/>
            <w:vAlign w:val="center"/>
          </w:tcPr>
          <w:p w14:paraId="638FBB20" w14:textId="77777777" w:rsidR="00D22FEC" w:rsidRPr="008B3A8C" w:rsidRDefault="00D22FEC" w:rsidP="00EF0EF9">
            <w:pPr>
              <w:pStyle w:val="Style20"/>
              <w:kinsoku w:val="0"/>
              <w:autoSpaceDE/>
              <w:autoSpaceDN/>
              <w:adjustRightInd/>
              <w:jc w:val="center"/>
              <w:rPr>
                <w:rStyle w:val="CharacterStyle16"/>
                <w:rFonts w:asciiTheme="majorHAnsi" w:hAnsiTheme="majorHAnsi" w:cs="Verdana"/>
                <w:sz w:val="16"/>
                <w:szCs w:val="16"/>
              </w:rPr>
            </w:pPr>
          </w:p>
        </w:tc>
        <w:tc>
          <w:tcPr>
            <w:tcW w:w="1411" w:type="dxa"/>
            <w:tcBorders>
              <w:top w:val="single" w:sz="5" w:space="0" w:color="auto"/>
              <w:left w:val="single" w:sz="5" w:space="0" w:color="auto"/>
              <w:bottom w:val="single" w:sz="5" w:space="0" w:color="auto"/>
              <w:right w:val="single" w:sz="5" w:space="0" w:color="auto"/>
            </w:tcBorders>
            <w:shd w:val="clear" w:color="auto" w:fill="auto"/>
            <w:vAlign w:val="center"/>
          </w:tcPr>
          <w:p w14:paraId="1C0A9D62" w14:textId="65CA07CE" w:rsidR="00D22FEC" w:rsidRPr="008B3A8C" w:rsidRDefault="00D22FEC" w:rsidP="00EF0EF9">
            <w:pPr>
              <w:pStyle w:val="Style20"/>
              <w:kinsoku w:val="0"/>
              <w:autoSpaceDE/>
              <w:autoSpaceDN/>
              <w:adjustRightInd/>
              <w:jc w:val="center"/>
              <w:rPr>
                <w:rStyle w:val="CharacterStyle16"/>
                <w:rFonts w:asciiTheme="majorHAnsi" w:hAnsiTheme="majorHAnsi" w:cs="Verdana"/>
                <w:sz w:val="16"/>
                <w:szCs w:val="16"/>
              </w:rPr>
            </w:pPr>
            <w:r w:rsidRPr="008B3A8C">
              <w:rPr>
                <w:rStyle w:val="CharacterStyle16"/>
                <w:rFonts w:asciiTheme="majorHAnsi" w:hAnsiTheme="majorHAnsi" w:cs="Verdana"/>
                <w:sz w:val="16"/>
                <w:szCs w:val="16"/>
              </w:rPr>
              <w:t>$ XX</w:t>
            </w:r>
          </w:p>
        </w:tc>
        <w:tc>
          <w:tcPr>
            <w:tcW w:w="1133" w:type="dxa"/>
            <w:tcBorders>
              <w:top w:val="single" w:sz="5" w:space="0" w:color="auto"/>
              <w:left w:val="single" w:sz="5" w:space="0" w:color="auto"/>
              <w:bottom w:val="single" w:sz="5" w:space="0" w:color="auto"/>
              <w:right w:val="single" w:sz="5" w:space="0" w:color="auto"/>
            </w:tcBorders>
            <w:shd w:val="clear" w:color="auto" w:fill="auto"/>
            <w:vAlign w:val="center"/>
          </w:tcPr>
          <w:p w14:paraId="5E447B83" w14:textId="2A7CA06C" w:rsidR="00D22FEC" w:rsidRPr="008B3A8C" w:rsidRDefault="00D22FEC" w:rsidP="00EF0EF9">
            <w:pPr>
              <w:pStyle w:val="Style20"/>
              <w:kinsoku w:val="0"/>
              <w:autoSpaceDE/>
              <w:autoSpaceDN/>
              <w:adjustRightInd/>
              <w:jc w:val="center"/>
              <w:rPr>
                <w:rStyle w:val="CharacterStyle16"/>
                <w:rFonts w:asciiTheme="majorHAnsi" w:hAnsiTheme="majorHAnsi" w:cs="Verdana"/>
                <w:sz w:val="16"/>
                <w:szCs w:val="16"/>
              </w:rPr>
            </w:pPr>
            <w:r w:rsidRPr="008B3A8C">
              <w:rPr>
                <w:rStyle w:val="CharacterStyle16"/>
                <w:rFonts w:asciiTheme="majorHAnsi" w:hAnsiTheme="majorHAnsi" w:cs="Verdana"/>
                <w:sz w:val="16"/>
                <w:szCs w:val="16"/>
              </w:rPr>
              <w:t>$ XX</w:t>
            </w:r>
          </w:p>
        </w:tc>
        <w:tc>
          <w:tcPr>
            <w:tcW w:w="1132" w:type="dxa"/>
            <w:tcBorders>
              <w:top w:val="single" w:sz="5" w:space="0" w:color="auto"/>
              <w:left w:val="single" w:sz="5" w:space="0" w:color="auto"/>
              <w:bottom w:val="single" w:sz="5" w:space="0" w:color="auto"/>
              <w:right w:val="single" w:sz="5" w:space="0" w:color="auto"/>
            </w:tcBorders>
            <w:shd w:val="clear" w:color="auto" w:fill="auto"/>
            <w:vAlign w:val="center"/>
          </w:tcPr>
          <w:p w14:paraId="0443324D" w14:textId="77777777" w:rsidR="00D22FEC" w:rsidRPr="008B3A8C" w:rsidRDefault="00D22FEC" w:rsidP="00EF0EF9">
            <w:pPr>
              <w:pStyle w:val="Style20"/>
              <w:kinsoku w:val="0"/>
              <w:autoSpaceDE/>
              <w:autoSpaceDN/>
              <w:adjustRightInd/>
              <w:jc w:val="center"/>
              <w:rPr>
                <w:rStyle w:val="CharacterStyle16"/>
                <w:rFonts w:asciiTheme="majorHAnsi" w:hAnsiTheme="majorHAnsi" w:cs="Verdana"/>
                <w:sz w:val="16"/>
                <w:szCs w:val="16"/>
              </w:rPr>
            </w:pPr>
          </w:p>
        </w:tc>
        <w:tc>
          <w:tcPr>
            <w:tcW w:w="1407" w:type="dxa"/>
            <w:tcBorders>
              <w:top w:val="single" w:sz="5" w:space="0" w:color="auto"/>
              <w:left w:val="single" w:sz="5" w:space="0" w:color="auto"/>
              <w:bottom w:val="single" w:sz="5" w:space="0" w:color="auto"/>
              <w:right w:val="single" w:sz="5" w:space="0" w:color="auto"/>
            </w:tcBorders>
            <w:shd w:val="clear" w:color="auto" w:fill="auto"/>
            <w:vAlign w:val="center"/>
          </w:tcPr>
          <w:p w14:paraId="20ED620E" w14:textId="4B18C545" w:rsidR="00D22FEC" w:rsidRPr="008B3A8C" w:rsidRDefault="00D22FEC" w:rsidP="00EF0EF9">
            <w:pPr>
              <w:pStyle w:val="Style20"/>
              <w:kinsoku w:val="0"/>
              <w:autoSpaceDE/>
              <w:autoSpaceDN/>
              <w:adjustRightInd/>
              <w:jc w:val="center"/>
              <w:rPr>
                <w:rStyle w:val="CharacterStyle16"/>
                <w:rFonts w:asciiTheme="majorHAnsi" w:hAnsiTheme="majorHAnsi"/>
                <w:b/>
                <w:bCs/>
                <w:color w:val="000000"/>
                <w:sz w:val="16"/>
                <w:szCs w:val="16"/>
              </w:rPr>
            </w:pPr>
            <w:r w:rsidRPr="008B3A8C">
              <w:rPr>
                <w:rStyle w:val="CharacterStyle16"/>
                <w:rFonts w:asciiTheme="majorHAnsi" w:hAnsiTheme="majorHAnsi" w:cs="Verdana"/>
                <w:b/>
                <w:bCs/>
                <w:sz w:val="16"/>
                <w:szCs w:val="16"/>
              </w:rPr>
              <w:t>$ XX</w:t>
            </w:r>
          </w:p>
        </w:tc>
      </w:tr>
      <w:tr w:rsidR="00D22FEC" w:rsidRPr="008B3A8C" w14:paraId="44D59D99" w14:textId="77777777" w:rsidTr="00EF0EF9">
        <w:trPr>
          <w:trHeight w:hRule="exact" w:val="336"/>
        </w:trPr>
        <w:tc>
          <w:tcPr>
            <w:tcW w:w="2539" w:type="dxa"/>
            <w:tcBorders>
              <w:top w:val="single" w:sz="5" w:space="0" w:color="auto"/>
              <w:left w:val="single" w:sz="5" w:space="0" w:color="auto"/>
              <w:bottom w:val="single" w:sz="5" w:space="0" w:color="auto"/>
              <w:right w:val="single" w:sz="5" w:space="0" w:color="auto"/>
            </w:tcBorders>
            <w:shd w:val="solid" w:color="C0C0C0" w:fill="auto"/>
            <w:vAlign w:val="center"/>
          </w:tcPr>
          <w:p w14:paraId="5F99E50A" w14:textId="2B92855D" w:rsidR="00D22FEC" w:rsidRPr="008B3A8C" w:rsidRDefault="00D22FEC" w:rsidP="005774A6">
            <w:pPr>
              <w:pStyle w:val="Style20"/>
              <w:kinsoku w:val="0"/>
              <w:autoSpaceDE/>
              <w:autoSpaceDN/>
              <w:adjustRightInd/>
              <w:ind w:left="115" w:right="720"/>
              <w:rPr>
                <w:rStyle w:val="CharacterStyle16"/>
                <w:rFonts w:asciiTheme="majorHAnsi" w:hAnsiTheme="majorHAnsi"/>
                <w:color w:val="000000"/>
                <w:spacing w:val="-2"/>
                <w:sz w:val="16"/>
                <w:szCs w:val="16"/>
              </w:rPr>
            </w:pPr>
            <w:r w:rsidRPr="008B3A8C">
              <w:rPr>
                <w:rStyle w:val="CharacterStyle16"/>
                <w:rFonts w:asciiTheme="majorHAnsi" w:hAnsiTheme="majorHAnsi"/>
                <w:color w:val="000000"/>
                <w:spacing w:val="-2"/>
                <w:sz w:val="16"/>
                <w:szCs w:val="16"/>
              </w:rPr>
              <w:t>COFADEH</w:t>
            </w:r>
          </w:p>
        </w:tc>
        <w:tc>
          <w:tcPr>
            <w:tcW w:w="1138" w:type="dxa"/>
            <w:tcBorders>
              <w:top w:val="single" w:sz="5" w:space="0" w:color="auto"/>
              <w:left w:val="single" w:sz="5" w:space="0" w:color="auto"/>
              <w:bottom w:val="single" w:sz="5" w:space="0" w:color="auto"/>
              <w:right w:val="single" w:sz="5" w:space="0" w:color="auto"/>
            </w:tcBorders>
            <w:shd w:val="solid" w:color="C0C0C0" w:fill="auto"/>
            <w:vAlign w:val="center"/>
          </w:tcPr>
          <w:p w14:paraId="2DF48A40" w14:textId="77777777" w:rsidR="00D22FEC" w:rsidRPr="008B3A8C" w:rsidRDefault="00D22FEC" w:rsidP="00EF0EF9">
            <w:pPr>
              <w:pStyle w:val="Style20"/>
              <w:kinsoku w:val="0"/>
              <w:autoSpaceDE/>
              <w:autoSpaceDN/>
              <w:adjustRightInd/>
              <w:jc w:val="center"/>
              <w:rPr>
                <w:rStyle w:val="CharacterStyle16"/>
                <w:rFonts w:asciiTheme="majorHAnsi" w:hAnsiTheme="majorHAnsi"/>
                <w:color w:val="000000"/>
                <w:sz w:val="16"/>
                <w:szCs w:val="16"/>
              </w:rPr>
            </w:pPr>
          </w:p>
        </w:tc>
        <w:tc>
          <w:tcPr>
            <w:tcW w:w="1133" w:type="dxa"/>
            <w:tcBorders>
              <w:top w:val="single" w:sz="5" w:space="0" w:color="auto"/>
              <w:left w:val="single" w:sz="5" w:space="0" w:color="auto"/>
              <w:bottom w:val="single" w:sz="5" w:space="0" w:color="auto"/>
              <w:right w:val="single" w:sz="5" w:space="0" w:color="auto"/>
            </w:tcBorders>
            <w:shd w:val="solid" w:color="C0C0C0" w:fill="auto"/>
            <w:vAlign w:val="center"/>
          </w:tcPr>
          <w:p w14:paraId="19687605" w14:textId="77777777" w:rsidR="00D22FEC" w:rsidRPr="008B3A8C" w:rsidRDefault="00D22FEC" w:rsidP="00EF0EF9">
            <w:pPr>
              <w:pStyle w:val="Style20"/>
              <w:kinsoku w:val="0"/>
              <w:autoSpaceDE/>
              <w:autoSpaceDN/>
              <w:adjustRightInd/>
              <w:jc w:val="center"/>
              <w:rPr>
                <w:rStyle w:val="CharacterStyle16"/>
                <w:rFonts w:asciiTheme="majorHAnsi" w:hAnsiTheme="majorHAnsi" w:cs="Verdana"/>
                <w:sz w:val="16"/>
                <w:szCs w:val="16"/>
              </w:rPr>
            </w:pPr>
          </w:p>
        </w:tc>
        <w:tc>
          <w:tcPr>
            <w:tcW w:w="1411" w:type="dxa"/>
            <w:tcBorders>
              <w:top w:val="single" w:sz="5" w:space="0" w:color="auto"/>
              <w:left w:val="single" w:sz="5" w:space="0" w:color="auto"/>
              <w:bottom w:val="single" w:sz="5" w:space="0" w:color="auto"/>
              <w:right w:val="single" w:sz="5" w:space="0" w:color="auto"/>
            </w:tcBorders>
            <w:shd w:val="solid" w:color="C0C0C0" w:fill="auto"/>
            <w:vAlign w:val="center"/>
          </w:tcPr>
          <w:p w14:paraId="57845D34" w14:textId="77777777" w:rsidR="00D22FEC" w:rsidRPr="008B3A8C" w:rsidRDefault="00D22FEC" w:rsidP="00EF0EF9">
            <w:pPr>
              <w:pStyle w:val="Style20"/>
              <w:kinsoku w:val="0"/>
              <w:autoSpaceDE/>
              <w:autoSpaceDN/>
              <w:adjustRightInd/>
              <w:jc w:val="center"/>
              <w:rPr>
                <w:rStyle w:val="CharacterStyle16"/>
                <w:rFonts w:asciiTheme="majorHAnsi" w:hAnsiTheme="majorHAnsi" w:cs="Verdana"/>
                <w:sz w:val="16"/>
                <w:szCs w:val="16"/>
              </w:rPr>
            </w:pPr>
          </w:p>
        </w:tc>
        <w:tc>
          <w:tcPr>
            <w:tcW w:w="1133" w:type="dxa"/>
            <w:tcBorders>
              <w:top w:val="single" w:sz="5" w:space="0" w:color="auto"/>
              <w:left w:val="single" w:sz="5" w:space="0" w:color="auto"/>
              <w:bottom w:val="single" w:sz="5" w:space="0" w:color="auto"/>
              <w:right w:val="single" w:sz="5" w:space="0" w:color="auto"/>
            </w:tcBorders>
            <w:shd w:val="solid" w:color="C0C0C0" w:fill="auto"/>
            <w:vAlign w:val="center"/>
          </w:tcPr>
          <w:p w14:paraId="0BF8875C" w14:textId="77777777" w:rsidR="00D22FEC" w:rsidRPr="008B3A8C" w:rsidRDefault="00D22FEC" w:rsidP="00EF0EF9">
            <w:pPr>
              <w:pStyle w:val="Style20"/>
              <w:kinsoku w:val="0"/>
              <w:autoSpaceDE/>
              <w:autoSpaceDN/>
              <w:adjustRightInd/>
              <w:jc w:val="center"/>
              <w:rPr>
                <w:rStyle w:val="CharacterStyle16"/>
                <w:rFonts w:asciiTheme="majorHAnsi" w:hAnsiTheme="majorHAnsi" w:cs="Verdana"/>
                <w:sz w:val="16"/>
                <w:szCs w:val="16"/>
              </w:rPr>
            </w:pPr>
          </w:p>
        </w:tc>
        <w:tc>
          <w:tcPr>
            <w:tcW w:w="1132" w:type="dxa"/>
            <w:tcBorders>
              <w:top w:val="single" w:sz="5" w:space="0" w:color="auto"/>
              <w:left w:val="single" w:sz="5" w:space="0" w:color="auto"/>
              <w:bottom w:val="single" w:sz="5" w:space="0" w:color="auto"/>
              <w:right w:val="single" w:sz="5" w:space="0" w:color="auto"/>
            </w:tcBorders>
            <w:shd w:val="solid" w:color="C0C0C0" w:fill="auto"/>
            <w:vAlign w:val="center"/>
          </w:tcPr>
          <w:p w14:paraId="586D8460" w14:textId="5E3F6203" w:rsidR="00D22FEC" w:rsidRPr="008B3A8C" w:rsidRDefault="00D22FEC" w:rsidP="00EF0EF9">
            <w:pPr>
              <w:pStyle w:val="Style20"/>
              <w:kinsoku w:val="0"/>
              <w:autoSpaceDE/>
              <w:autoSpaceDN/>
              <w:adjustRightInd/>
              <w:jc w:val="center"/>
              <w:rPr>
                <w:rStyle w:val="CharacterStyle16"/>
                <w:rFonts w:asciiTheme="majorHAnsi" w:hAnsiTheme="majorHAnsi" w:cs="Verdana"/>
                <w:sz w:val="16"/>
                <w:szCs w:val="16"/>
              </w:rPr>
            </w:pPr>
            <w:r w:rsidRPr="008B3A8C">
              <w:rPr>
                <w:rStyle w:val="CharacterStyle16"/>
                <w:rFonts w:asciiTheme="majorHAnsi" w:hAnsiTheme="majorHAnsi" w:cs="Verdana"/>
                <w:sz w:val="16"/>
                <w:szCs w:val="16"/>
              </w:rPr>
              <w:t>$ XX</w:t>
            </w:r>
          </w:p>
        </w:tc>
        <w:tc>
          <w:tcPr>
            <w:tcW w:w="1407" w:type="dxa"/>
            <w:tcBorders>
              <w:top w:val="single" w:sz="5" w:space="0" w:color="auto"/>
              <w:left w:val="single" w:sz="5" w:space="0" w:color="auto"/>
              <w:bottom w:val="single" w:sz="5" w:space="0" w:color="auto"/>
              <w:right w:val="single" w:sz="5" w:space="0" w:color="auto"/>
            </w:tcBorders>
            <w:shd w:val="solid" w:color="C0C0C0" w:fill="auto"/>
            <w:vAlign w:val="center"/>
          </w:tcPr>
          <w:p w14:paraId="7C7C3A4D" w14:textId="3E66FBB1" w:rsidR="00D22FEC" w:rsidRPr="008B3A8C" w:rsidRDefault="00D22FEC" w:rsidP="00EF0EF9">
            <w:pPr>
              <w:pStyle w:val="Style20"/>
              <w:kinsoku w:val="0"/>
              <w:autoSpaceDE/>
              <w:autoSpaceDN/>
              <w:adjustRightInd/>
              <w:jc w:val="center"/>
              <w:rPr>
                <w:rStyle w:val="CharacterStyle16"/>
                <w:rFonts w:asciiTheme="majorHAnsi" w:hAnsiTheme="majorHAnsi"/>
                <w:b/>
                <w:bCs/>
                <w:color w:val="000000"/>
                <w:sz w:val="16"/>
                <w:szCs w:val="16"/>
              </w:rPr>
            </w:pPr>
            <w:r w:rsidRPr="008B3A8C">
              <w:rPr>
                <w:rStyle w:val="CharacterStyle16"/>
                <w:rFonts w:asciiTheme="majorHAnsi" w:hAnsiTheme="majorHAnsi" w:cs="Verdana"/>
                <w:b/>
                <w:bCs/>
                <w:sz w:val="16"/>
                <w:szCs w:val="16"/>
              </w:rPr>
              <w:t>$ XX</w:t>
            </w:r>
          </w:p>
        </w:tc>
      </w:tr>
      <w:tr w:rsidR="00D22FEC" w:rsidRPr="008B3A8C" w14:paraId="370B4AE2" w14:textId="77777777" w:rsidTr="00EF0EF9">
        <w:trPr>
          <w:trHeight w:hRule="exact" w:val="336"/>
        </w:trPr>
        <w:tc>
          <w:tcPr>
            <w:tcW w:w="2539" w:type="dxa"/>
            <w:tcBorders>
              <w:top w:val="single" w:sz="5" w:space="0" w:color="auto"/>
              <w:left w:val="single" w:sz="5" w:space="0" w:color="auto"/>
              <w:bottom w:val="single" w:sz="5" w:space="0" w:color="auto"/>
              <w:right w:val="single" w:sz="5" w:space="0" w:color="auto"/>
            </w:tcBorders>
            <w:shd w:val="clear" w:color="auto" w:fill="auto"/>
            <w:vAlign w:val="center"/>
          </w:tcPr>
          <w:p w14:paraId="520BD9B6" w14:textId="77777777" w:rsidR="00D22FEC" w:rsidRPr="008B3A8C" w:rsidRDefault="00D22FEC" w:rsidP="005774A6">
            <w:pPr>
              <w:pStyle w:val="Style20"/>
              <w:kinsoku w:val="0"/>
              <w:autoSpaceDE/>
              <w:autoSpaceDN/>
              <w:adjustRightInd/>
              <w:ind w:left="115" w:right="720"/>
              <w:rPr>
                <w:rStyle w:val="CharacterStyle16"/>
                <w:rFonts w:asciiTheme="majorHAnsi" w:hAnsiTheme="majorHAnsi"/>
                <w:b/>
                <w:bCs/>
                <w:color w:val="000000"/>
                <w:spacing w:val="-2"/>
                <w:sz w:val="16"/>
                <w:szCs w:val="16"/>
              </w:rPr>
            </w:pPr>
            <w:r w:rsidRPr="008B3A8C">
              <w:rPr>
                <w:rStyle w:val="CharacterStyle16"/>
                <w:rFonts w:asciiTheme="majorHAnsi" w:hAnsiTheme="majorHAnsi"/>
                <w:b/>
                <w:bCs/>
                <w:color w:val="000000"/>
                <w:spacing w:val="-2"/>
                <w:sz w:val="16"/>
                <w:szCs w:val="16"/>
              </w:rPr>
              <w:t>TOTAL</w:t>
            </w:r>
          </w:p>
        </w:tc>
        <w:tc>
          <w:tcPr>
            <w:tcW w:w="1138" w:type="dxa"/>
            <w:tcBorders>
              <w:top w:val="single" w:sz="5" w:space="0" w:color="auto"/>
              <w:left w:val="single" w:sz="5" w:space="0" w:color="auto"/>
              <w:bottom w:val="single" w:sz="5" w:space="0" w:color="auto"/>
              <w:right w:val="single" w:sz="5" w:space="0" w:color="auto"/>
            </w:tcBorders>
            <w:shd w:val="clear" w:color="auto" w:fill="auto"/>
            <w:vAlign w:val="center"/>
          </w:tcPr>
          <w:p w14:paraId="2BAC00DF" w14:textId="5A634C7C" w:rsidR="00D22FEC" w:rsidRPr="008B3A8C" w:rsidRDefault="00D22FEC" w:rsidP="00EF0EF9">
            <w:pPr>
              <w:pStyle w:val="Style20"/>
              <w:kinsoku w:val="0"/>
              <w:autoSpaceDE/>
              <w:autoSpaceDN/>
              <w:adjustRightInd/>
              <w:jc w:val="center"/>
              <w:rPr>
                <w:rStyle w:val="CharacterStyle16"/>
                <w:rFonts w:asciiTheme="majorHAnsi" w:hAnsiTheme="majorHAnsi"/>
                <w:b/>
                <w:bCs/>
                <w:color w:val="000000"/>
                <w:sz w:val="16"/>
                <w:szCs w:val="16"/>
              </w:rPr>
            </w:pPr>
            <w:r w:rsidRPr="008B3A8C">
              <w:rPr>
                <w:rStyle w:val="CharacterStyle16"/>
                <w:rFonts w:asciiTheme="majorHAnsi" w:hAnsiTheme="majorHAnsi"/>
                <w:b/>
                <w:bCs/>
                <w:color w:val="000000"/>
                <w:sz w:val="16"/>
                <w:szCs w:val="16"/>
              </w:rPr>
              <w:t>$ XX</w:t>
            </w:r>
          </w:p>
        </w:tc>
        <w:tc>
          <w:tcPr>
            <w:tcW w:w="1133" w:type="dxa"/>
            <w:tcBorders>
              <w:top w:val="single" w:sz="5" w:space="0" w:color="auto"/>
              <w:left w:val="single" w:sz="5" w:space="0" w:color="auto"/>
              <w:bottom w:val="single" w:sz="5" w:space="0" w:color="auto"/>
              <w:right w:val="single" w:sz="5" w:space="0" w:color="auto"/>
            </w:tcBorders>
            <w:shd w:val="clear" w:color="auto" w:fill="auto"/>
            <w:vAlign w:val="center"/>
          </w:tcPr>
          <w:p w14:paraId="00AA381E" w14:textId="0DA8291C" w:rsidR="00D22FEC" w:rsidRPr="008B3A8C" w:rsidRDefault="00D22FEC" w:rsidP="00EF0EF9">
            <w:pPr>
              <w:pStyle w:val="Style20"/>
              <w:kinsoku w:val="0"/>
              <w:autoSpaceDE/>
              <w:autoSpaceDN/>
              <w:adjustRightInd/>
              <w:jc w:val="center"/>
              <w:rPr>
                <w:rStyle w:val="CharacterStyle16"/>
                <w:rFonts w:asciiTheme="majorHAnsi" w:hAnsiTheme="majorHAnsi" w:cs="Verdana"/>
                <w:b/>
                <w:bCs/>
                <w:sz w:val="16"/>
                <w:szCs w:val="16"/>
              </w:rPr>
            </w:pPr>
            <w:r w:rsidRPr="008B3A8C">
              <w:rPr>
                <w:rStyle w:val="CharacterStyle16"/>
                <w:rFonts w:asciiTheme="majorHAnsi" w:hAnsiTheme="majorHAnsi" w:cs="Verdana"/>
                <w:b/>
                <w:bCs/>
                <w:sz w:val="16"/>
                <w:szCs w:val="16"/>
              </w:rPr>
              <w:t>$ XX</w:t>
            </w:r>
          </w:p>
        </w:tc>
        <w:tc>
          <w:tcPr>
            <w:tcW w:w="1411" w:type="dxa"/>
            <w:tcBorders>
              <w:top w:val="single" w:sz="5" w:space="0" w:color="auto"/>
              <w:left w:val="single" w:sz="5" w:space="0" w:color="auto"/>
              <w:bottom w:val="single" w:sz="5" w:space="0" w:color="auto"/>
              <w:right w:val="single" w:sz="5" w:space="0" w:color="auto"/>
            </w:tcBorders>
            <w:shd w:val="clear" w:color="auto" w:fill="auto"/>
            <w:vAlign w:val="center"/>
          </w:tcPr>
          <w:p w14:paraId="1D3786DB" w14:textId="1600AE78" w:rsidR="00D22FEC" w:rsidRPr="008B3A8C" w:rsidRDefault="00D22FEC" w:rsidP="00EF0EF9">
            <w:pPr>
              <w:pStyle w:val="Style20"/>
              <w:kinsoku w:val="0"/>
              <w:autoSpaceDE/>
              <w:autoSpaceDN/>
              <w:adjustRightInd/>
              <w:jc w:val="center"/>
              <w:rPr>
                <w:rStyle w:val="CharacterStyle16"/>
                <w:rFonts w:asciiTheme="majorHAnsi" w:hAnsiTheme="majorHAnsi" w:cs="Verdana"/>
                <w:b/>
                <w:bCs/>
                <w:sz w:val="16"/>
                <w:szCs w:val="16"/>
              </w:rPr>
            </w:pPr>
            <w:r w:rsidRPr="008B3A8C">
              <w:rPr>
                <w:rStyle w:val="CharacterStyle16"/>
                <w:rFonts w:asciiTheme="majorHAnsi" w:hAnsiTheme="majorHAnsi" w:cs="Verdana"/>
                <w:b/>
                <w:bCs/>
                <w:sz w:val="16"/>
                <w:szCs w:val="16"/>
              </w:rPr>
              <w:t>$ XX</w:t>
            </w:r>
          </w:p>
        </w:tc>
        <w:tc>
          <w:tcPr>
            <w:tcW w:w="1133" w:type="dxa"/>
            <w:tcBorders>
              <w:top w:val="single" w:sz="5" w:space="0" w:color="auto"/>
              <w:left w:val="single" w:sz="5" w:space="0" w:color="auto"/>
              <w:bottom w:val="single" w:sz="5" w:space="0" w:color="auto"/>
              <w:right w:val="single" w:sz="5" w:space="0" w:color="auto"/>
            </w:tcBorders>
            <w:shd w:val="clear" w:color="auto" w:fill="auto"/>
            <w:vAlign w:val="center"/>
          </w:tcPr>
          <w:p w14:paraId="763D3CA0" w14:textId="20265B9B" w:rsidR="00D22FEC" w:rsidRPr="008B3A8C" w:rsidRDefault="00D22FEC" w:rsidP="00EF0EF9">
            <w:pPr>
              <w:pStyle w:val="Style20"/>
              <w:kinsoku w:val="0"/>
              <w:autoSpaceDE/>
              <w:autoSpaceDN/>
              <w:adjustRightInd/>
              <w:jc w:val="center"/>
              <w:rPr>
                <w:rStyle w:val="CharacterStyle16"/>
                <w:rFonts w:asciiTheme="majorHAnsi" w:hAnsiTheme="majorHAnsi" w:cs="Verdana"/>
                <w:b/>
                <w:bCs/>
                <w:sz w:val="16"/>
                <w:szCs w:val="16"/>
              </w:rPr>
            </w:pPr>
            <w:r w:rsidRPr="008B3A8C">
              <w:rPr>
                <w:rStyle w:val="CharacterStyle16"/>
                <w:rFonts w:asciiTheme="majorHAnsi" w:hAnsiTheme="majorHAnsi" w:cs="Verdana"/>
                <w:b/>
                <w:bCs/>
                <w:sz w:val="16"/>
                <w:szCs w:val="16"/>
              </w:rPr>
              <w:t>$ XX</w:t>
            </w:r>
          </w:p>
        </w:tc>
        <w:tc>
          <w:tcPr>
            <w:tcW w:w="1132" w:type="dxa"/>
            <w:tcBorders>
              <w:top w:val="single" w:sz="5" w:space="0" w:color="auto"/>
              <w:left w:val="single" w:sz="5" w:space="0" w:color="auto"/>
              <w:bottom w:val="single" w:sz="5" w:space="0" w:color="auto"/>
              <w:right w:val="single" w:sz="5" w:space="0" w:color="auto"/>
            </w:tcBorders>
            <w:shd w:val="clear" w:color="auto" w:fill="auto"/>
            <w:vAlign w:val="center"/>
          </w:tcPr>
          <w:p w14:paraId="264BACE4" w14:textId="39CD95B8" w:rsidR="00D22FEC" w:rsidRPr="008B3A8C" w:rsidRDefault="00D22FEC" w:rsidP="00EF0EF9">
            <w:pPr>
              <w:pStyle w:val="Style20"/>
              <w:kinsoku w:val="0"/>
              <w:autoSpaceDE/>
              <w:autoSpaceDN/>
              <w:adjustRightInd/>
              <w:jc w:val="center"/>
              <w:rPr>
                <w:rStyle w:val="CharacterStyle16"/>
                <w:rFonts w:asciiTheme="majorHAnsi" w:hAnsiTheme="majorHAnsi" w:cs="Verdana"/>
                <w:b/>
                <w:bCs/>
                <w:sz w:val="16"/>
                <w:szCs w:val="16"/>
              </w:rPr>
            </w:pPr>
            <w:r w:rsidRPr="008B3A8C">
              <w:rPr>
                <w:rStyle w:val="CharacterStyle16"/>
                <w:rFonts w:asciiTheme="majorHAnsi" w:hAnsiTheme="majorHAnsi" w:cs="Verdana"/>
                <w:b/>
                <w:bCs/>
                <w:sz w:val="16"/>
                <w:szCs w:val="16"/>
              </w:rPr>
              <w:t>$ XX</w:t>
            </w:r>
          </w:p>
        </w:tc>
        <w:tc>
          <w:tcPr>
            <w:tcW w:w="1407" w:type="dxa"/>
            <w:tcBorders>
              <w:top w:val="single" w:sz="5" w:space="0" w:color="auto"/>
              <w:left w:val="single" w:sz="5" w:space="0" w:color="auto"/>
              <w:bottom w:val="single" w:sz="5" w:space="0" w:color="auto"/>
              <w:right w:val="single" w:sz="5" w:space="0" w:color="auto"/>
            </w:tcBorders>
            <w:shd w:val="clear" w:color="auto" w:fill="auto"/>
            <w:vAlign w:val="center"/>
          </w:tcPr>
          <w:p w14:paraId="40347222" w14:textId="7982DA40" w:rsidR="00D22FEC" w:rsidRPr="008B3A8C" w:rsidRDefault="00D22FEC" w:rsidP="00EF0EF9">
            <w:pPr>
              <w:pStyle w:val="Style20"/>
              <w:kinsoku w:val="0"/>
              <w:autoSpaceDE/>
              <w:autoSpaceDN/>
              <w:adjustRightInd/>
              <w:jc w:val="center"/>
              <w:rPr>
                <w:rStyle w:val="CharacterStyle16"/>
                <w:rFonts w:asciiTheme="majorHAnsi" w:hAnsiTheme="majorHAnsi"/>
                <w:b/>
                <w:bCs/>
                <w:color w:val="000000"/>
                <w:sz w:val="16"/>
                <w:szCs w:val="16"/>
              </w:rPr>
            </w:pPr>
            <w:r w:rsidRPr="008B3A8C">
              <w:rPr>
                <w:rStyle w:val="CharacterStyle16"/>
                <w:rFonts w:asciiTheme="majorHAnsi" w:hAnsiTheme="majorHAnsi" w:cs="Verdana"/>
                <w:b/>
                <w:bCs/>
                <w:sz w:val="16"/>
                <w:szCs w:val="16"/>
              </w:rPr>
              <w:t>$ XX</w:t>
            </w:r>
          </w:p>
        </w:tc>
      </w:tr>
    </w:tbl>
    <w:p w14:paraId="5E346CAF" w14:textId="5E2FF376" w:rsidR="00D22FEC" w:rsidRPr="008B3A8C" w:rsidRDefault="00D22FEC" w:rsidP="005774A6">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b/>
          <w:bCs/>
          <w:sz w:val="20"/>
          <w:szCs w:val="20"/>
          <w:bdr w:val="none" w:sz="0" w:space="0" w:color="auto"/>
          <w:lang w:val="es-ES_tradnl"/>
        </w:rPr>
      </w:pPr>
    </w:p>
    <w:p w14:paraId="5275D643" w14:textId="2F1301AD" w:rsidR="00D22FEC" w:rsidRPr="008B3A8C" w:rsidRDefault="00D22FEC" w:rsidP="005774A6">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sz w:val="20"/>
          <w:szCs w:val="20"/>
          <w:bdr w:val="none" w:sz="0" w:space="0" w:color="auto"/>
          <w:lang w:val="es-ES_tradnl"/>
        </w:rPr>
      </w:pPr>
      <w:r w:rsidRPr="008B3A8C">
        <w:rPr>
          <w:rFonts w:asciiTheme="majorHAnsi" w:eastAsia="Times New Roman" w:hAnsiTheme="majorHAnsi"/>
          <w:sz w:val="20"/>
          <w:szCs w:val="20"/>
          <w:bdr w:val="none" w:sz="0" w:space="0" w:color="auto"/>
          <w:lang w:val="es-ES_tradnl"/>
        </w:rPr>
        <w:lastRenderedPageBreak/>
        <w:t xml:space="preserve">Los valores anteriormente señalados se harán efectivos por intermedio de la Secretaría de Estado en el Despacho de Finanzas dentro del plazo máximo de un año, contado a partir de la firma de este Acuerdo de Solución Amistosa, en relación a </w:t>
      </w:r>
      <w:r w:rsidRPr="008B3A8C">
        <w:rPr>
          <w:rFonts w:asciiTheme="majorHAnsi" w:eastAsia="Times New Roman" w:hAnsiTheme="majorHAnsi"/>
          <w:b/>
          <w:bCs/>
          <w:sz w:val="20"/>
          <w:szCs w:val="20"/>
          <w:bdr w:val="none" w:sz="0" w:space="0" w:color="auto"/>
          <w:lang w:val="es-ES_tradnl"/>
        </w:rPr>
        <w:t>ADÁN GUILLERMO LÓPEZ LONE, EDWIN LÓPEZ LONE, GILDA MARIA RIVERA SIERRA, SUYAPA RIVERA SIERRA, MARLENE IRASEMA JIMÉNEZ PUERTO, MILTON DANILO JIMÉNEZ PUERTO</w:t>
      </w:r>
      <w:r w:rsidRPr="008B3A8C">
        <w:rPr>
          <w:rFonts w:asciiTheme="majorHAnsi" w:eastAsia="Times New Roman" w:hAnsiTheme="majorHAnsi"/>
          <w:sz w:val="20"/>
          <w:szCs w:val="20"/>
          <w:bdr w:val="none" w:sz="0" w:space="0" w:color="auto"/>
          <w:lang w:val="es-ES_tradnl"/>
        </w:rPr>
        <w:t xml:space="preserve"> y el señor </w:t>
      </w:r>
      <w:r w:rsidRPr="008B3A8C">
        <w:rPr>
          <w:rFonts w:asciiTheme="majorHAnsi" w:eastAsia="Times New Roman" w:hAnsiTheme="majorHAnsi"/>
          <w:b/>
          <w:bCs/>
          <w:sz w:val="20"/>
          <w:szCs w:val="20"/>
          <w:bdr w:val="none" w:sz="0" w:space="0" w:color="auto"/>
          <w:lang w:val="es-ES_tradnl"/>
        </w:rPr>
        <w:t>RAFAEL RIVERA TORRES</w:t>
      </w:r>
      <w:r w:rsidRPr="008B3A8C">
        <w:rPr>
          <w:rFonts w:asciiTheme="majorHAnsi" w:eastAsia="Times New Roman" w:hAnsiTheme="majorHAnsi"/>
          <w:sz w:val="20"/>
          <w:szCs w:val="20"/>
          <w:bdr w:val="none" w:sz="0" w:space="0" w:color="auto"/>
          <w:lang w:val="es-ES_tradnl"/>
        </w:rPr>
        <w:t>.</w:t>
      </w:r>
    </w:p>
    <w:p w14:paraId="073408DE" w14:textId="77777777" w:rsidR="00D22FEC" w:rsidRPr="008B3A8C" w:rsidRDefault="00D22FEC" w:rsidP="005774A6">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sz w:val="20"/>
          <w:szCs w:val="20"/>
          <w:bdr w:val="none" w:sz="0" w:space="0" w:color="auto"/>
          <w:lang w:val="es-ES_tradnl"/>
        </w:rPr>
      </w:pPr>
    </w:p>
    <w:p w14:paraId="74A735DC" w14:textId="1FA356F0" w:rsidR="00D22FEC" w:rsidRDefault="00D22FEC" w:rsidP="005774A6">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sz w:val="20"/>
          <w:szCs w:val="20"/>
          <w:bdr w:val="none" w:sz="0" w:space="0" w:color="auto"/>
          <w:lang w:val="es-ES_tradnl"/>
        </w:rPr>
      </w:pPr>
      <w:r w:rsidRPr="008B3A8C">
        <w:rPr>
          <w:rFonts w:asciiTheme="majorHAnsi" w:eastAsia="Times New Roman" w:hAnsiTheme="majorHAnsi"/>
          <w:sz w:val="20"/>
          <w:szCs w:val="20"/>
          <w:bdr w:val="none" w:sz="0" w:space="0" w:color="auto"/>
          <w:lang w:val="es-ES_tradnl"/>
        </w:rPr>
        <w:t xml:space="preserve">En el caso de don </w:t>
      </w:r>
      <w:r w:rsidRPr="008B3A8C">
        <w:rPr>
          <w:rFonts w:asciiTheme="majorHAnsi" w:eastAsia="Times New Roman" w:hAnsiTheme="majorHAnsi"/>
          <w:b/>
          <w:bCs/>
          <w:sz w:val="20"/>
          <w:szCs w:val="20"/>
          <w:bdr w:val="none" w:sz="0" w:space="0" w:color="auto"/>
          <w:lang w:val="es-ES_tradnl"/>
        </w:rPr>
        <w:t>RAFAEL RIVERA TORRES</w:t>
      </w:r>
      <w:r w:rsidRPr="008B3A8C">
        <w:rPr>
          <w:rFonts w:asciiTheme="majorHAnsi" w:eastAsia="Times New Roman" w:hAnsiTheme="majorHAnsi"/>
          <w:sz w:val="20"/>
          <w:szCs w:val="20"/>
          <w:bdr w:val="none" w:sz="0" w:space="0" w:color="auto"/>
          <w:lang w:val="es-ES_tradnl"/>
        </w:rPr>
        <w:t>, quien falleció antes de la firma del presente Acuerdo, los desembolsos correspondientes a la indemnización antes detallada serán efectivos a sus herederos: Su Esposa por matrimonio civil, Vilma Esperanza Joya Mendoza Vda. de Rivera, identidad por reposición xxxx-xxxx-xxxxx, sus Hijos e Hijas: Gerardo Rafael Rivera Sierra, identidad xxx-xxxx-xxxx, Ana Suyapa Rivera Sierra, Identidad xxxx-xxxx-xxxx, Gilda María Rivera Sierra, identidad xxxx-xxxx-xxxxx, Vilma Isabel Rivera Joya, identidad xxxx-xxxx-xxxxx y Reina Rivera Joya, hija, identidad xxxx-xxxx-xxxxx, previo a la declaración de herencia que acredite tal extremo. En caso de resultar algún familiar del señor antes mencionado con expectativas</w:t>
      </w:r>
      <w:r w:rsidRPr="00D22FEC">
        <w:rPr>
          <w:rFonts w:asciiTheme="majorHAnsi" w:eastAsia="Times New Roman" w:hAnsiTheme="majorHAnsi"/>
          <w:sz w:val="20"/>
          <w:szCs w:val="20"/>
          <w:bdr w:val="none" w:sz="0" w:space="0" w:color="auto"/>
          <w:lang w:val="es-ES_tradnl"/>
        </w:rPr>
        <w:t xml:space="preserve"> de derecho a indemnización pecuniaria con base al presente Acuerdo; deberá proceder conforme a lo planteado en el numeral décimo del presente Acuerdo.</w:t>
      </w:r>
    </w:p>
    <w:p w14:paraId="584B02BD" w14:textId="77777777" w:rsidR="001D5B78" w:rsidRPr="00D22FEC" w:rsidRDefault="001D5B78" w:rsidP="005774A6">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sz w:val="20"/>
          <w:szCs w:val="20"/>
          <w:bdr w:val="none" w:sz="0" w:space="0" w:color="auto"/>
          <w:lang w:val="es-ES_tradnl"/>
        </w:rPr>
      </w:pPr>
    </w:p>
    <w:p w14:paraId="4DCA37B3" w14:textId="15FC8D16" w:rsidR="00D22FEC" w:rsidRDefault="00D22FEC" w:rsidP="005774A6">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sz w:val="20"/>
          <w:szCs w:val="20"/>
          <w:bdr w:val="none" w:sz="0" w:space="0" w:color="auto"/>
          <w:lang w:val="es-ES_tradnl"/>
        </w:rPr>
      </w:pPr>
      <w:r w:rsidRPr="00D22FEC">
        <w:rPr>
          <w:rFonts w:asciiTheme="majorHAnsi" w:eastAsia="Times New Roman" w:hAnsiTheme="majorHAnsi"/>
          <w:sz w:val="20"/>
          <w:szCs w:val="20"/>
          <w:bdr w:val="none" w:sz="0" w:space="0" w:color="auto"/>
          <w:lang w:val="es-ES_tradnl"/>
        </w:rPr>
        <w:t>Los pagos dispuestos en esta Solución Amistosa están exentos de cualquier gravamen o impuesto existente o que pueda crearse en el futuro, incluido el impuesto sobre la renta.</w:t>
      </w:r>
    </w:p>
    <w:p w14:paraId="14BD4FA0" w14:textId="77777777" w:rsidR="00D22FEC" w:rsidRPr="00D22FEC" w:rsidRDefault="00D22FEC" w:rsidP="005774A6">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sz w:val="20"/>
          <w:szCs w:val="20"/>
          <w:bdr w:val="none" w:sz="0" w:space="0" w:color="auto"/>
          <w:lang w:val="es-ES_tradnl"/>
        </w:rPr>
      </w:pPr>
    </w:p>
    <w:p w14:paraId="61C7B4C1" w14:textId="3DA45D4E" w:rsidR="00D22FEC" w:rsidRPr="00D22FEC" w:rsidRDefault="00D22FEC" w:rsidP="005774A6">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b/>
          <w:bCs/>
          <w:sz w:val="20"/>
          <w:szCs w:val="20"/>
          <w:u w:val="single"/>
          <w:bdr w:val="none" w:sz="0" w:space="0" w:color="auto"/>
          <w:lang w:val="es-ES_tradnl"/>
        </w:rPr>
      </w:pPr>
      <w:r w:rsidRPr="00D22FEC">
        <w:rPr>
          <w:rFonts w:asciiTheme="majorHAnsi" w:eastAsia="Times New Roman" w:hAnsiTheme="majorHAnsi"/>
          <w:b/>
          <w:bCs/>
          <w:sz w:val="20"/>
          <w:szCs w:val="20"/>
          <w:u w:val="single"/>
          <w:bdr w:val="none" w:sz="0" w:space="0" w:color="auto"/>
          <w:lang w:val="es-ES_tradnl"/>
        </w:rPr>
        <w:t>SEPTIMO: SOLICITUDES A LA CIDH Y PROCESO DE SUPERVISIÓN</w:t>
      </w:r>
    </w:p>
    <w:p w14:paraId="659C4B4E" w14:textId="77777777" w:rsidR="00D22FEC" w:rsidRPr="00D22FEC" w:rsidRDefault="00D22FEC" w:rsidP="005774A6">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sz w:val="20"/>
          <w:szCs w:val="20"/>
          <w:bdr w:val="none" w:sz="0" w:space="0" w:color="auto"/>
          <w:lang w:val="es-ES_tradnl"/>
        </w:rPr>
      </w:pPr>
    </w:p>
    <w:p w14:paraId="456E2B14" w14:textId="3801E499" w:rsidR="00D22FEC" w:rsidRDefault="00D22FEC" w:rsidP="005774A6">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sz w:val="20"/>
          <w:szCs w:val="20"/>
          <w:bdr w:val="none" w:sz="0" w:space="0" w:color="auto"/>
          <w:lang w:val="es-ES_tradnl"/>
        </w:rPr>
      </w:pPr>
      <w:r w:rsidRPr="00D22FEC">
        <w:rPr>
          <w:rFonts w:asciiTheme="majorHAnsi" w:eastAsia="Times New Roman" w:hAnsiTheme="majorHAnsi"/>
          <w:sz w:val="20"/>
          <w:szCs w:val="20"/>
          <w:bdr w:val="none" w:sz="0" w:space="0" w:color="auto"/>
          <w:lang w:val="es-ES_tradnl"/>
        </w:rPr>
        <w:t>De conformidad con el artículo 40 del Reglamento de la CIDH, las partes solicitarán a la Ilustre Comisión evaluar el cumplimiento del presente acuerdo y, oportunamente, tomar las determinaciones que correspondan conforme a las disposiciones de su reglamento y de la Convención Americana de Derechos Humanos.</w:t>
      </w:r>
    </w:p>
    <w:p w14:paraId="3BABA5B0" w14:textId="77777777" w:rsidR="00D22FEC" w:rsidRPr="00D22FEC" w:rsidRDefault="00D22FEC" w:rsidP="005774A6">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sz w:val="20"/>
          <w:szCs w:val="20"/>
          <w:bdr w:val="none" w:sz="0" w:space="0" w:color="auto"/>
          <w:lang w:val="es-ES_tradnl"/>
        </w:rPr>
      </w:pPr>
    </w:p>
    <w:p w14:paraId="2E776560" w14:textId="43001E30" w:rsidR="00D22FEC" w:rsidRDefault="00D22FEC" w:rsidP="005774A6">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sz w:val="20"/>
          <w:szCs w:val="20"/>
          <w:bdr w:val="none" w:sz="0" w:space="0" w:color="auto"/>
          <w:lang w:val="es-ES_tradnl"/>
        </w:rPr>
      </w:pPr>
      <w:r w:rsidRPr="00D22FEC">
        <w:rPr>
          <w:rFonts w:asciiTheme="majorHAnsi" w:eastAsia="Times New Roman" w:hAnsiTheme="majorHAnsi"/>
          <w:sz w:val="20"/>
          <w:szCs w:val="20"/>
          <w:bdr w:val="none" w:sz="0" w:space="0" w:color="auto"/>
          <w:lang w:val="es-ES_tradnl"/>
        </w:rPr>
        <w:t>Ambas partes solicitan a la CIDH que en un plazo de doce meses contados a partir de la firma del presente acuerdo se evalúe el avance en el cumplimiento de los puntos acordados. Para tales efectos, treinta días antes del vencimiento del plazo referido anteriormente, o del que determine la CIDH, el Estado brindará un informe relacionado sobre el cumplimiento de los puntos referidos en el presente acuerdo, el cual será posteriormente trasladado a las organizaciones peticionarias.</w:t>
      </w:r>
    </w:p>
    <w:p w14:paraId="7692FBB0" w14:textId="77777777" w:rsidR="00D22FEC" w:rsidRPr="00D22FEC" w:rsidRDefault="00D22FEC" w:rsidP="005774A6">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sz w:val="20"/>
          <w:szCs w:val="20"/>
          <w:bdr w:val="none" w:sz="0" w:space="0" w:color="auto"/>
          <w:lang w:val="es-ES_tradnl"/>
        </w:rPr>
      </w:pPr>
    </w:p>
    <w:p w14:paraId="3578D5D0" w14:textId="095D14B8" w:rsidR="00D22FEC" w:rsidRPr="00D22FEC" w:rsidRDefault="00D22FEC" w:rsidP="005774A6">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sz w:val="20"/>
          <w:szCs w:val="20"/>
          <w:bdr w:val="none" w:sz="0" w:space="0" w:color="auto"/>
          <w:lang w:val="es-ES_tradnl"/>
        </w:rPr>
      </w:pPr>
      <w:r w:rsidRPr="00D22FEC">
        <w:rPr>
          <w:rFonts w:asciiTheme="majorHAnsi" w:eastAsia="Times New Roman" w:hAnsiTheme="majorHAnsi"/>
          <w:sz w:val="20"/>
          <w:szCs w:val="20"/>
          <w:bdr w:val="none" w:sz="0" w:space="0" w:color="auto"/>
          <w:lang w:val="es-ES_tradnl"/>
        </w:rPr>
        <w:t>Las partes manifiestan expresamente que el presente acuerdo se rige bajo el principio de buena fe y que su suscripción establece las bases de una solución consensuada del presen</w:t>
      </w:r>
      <w:r>
        <w:rPr>
          <w:rFonts w:asciiTheme="majorHAnsi" w:eastAsia="Times New Roman" w:hAnsiTheme="majorHAnsi"/>
          <w:sz w:val="20"/>
          <w:szCs w:val="20"/>
          <w:bdr w:val="none" w:sz="0" w:space="0" w:color="auto"/>
          <w:lang w:val="es-ES_tradnl"/>
        </w:rPr>
        <w:t>te</w:t>
      </w:r>
      <w:r w:rsidRPr="00D22FEC">
        <w:rPr>
          <w:rFonts w:asciiTheme="majorHAnsi" w:eastAsia="Times New Roman" w:hAnsiTheme="majorHAnsi"/>
          <w:sz w:val="20"/>
          <w:szCs w:val="20"/>
          <w:bdr w:val="none" w:sz="0" w:space="0" w:color="auto"/>
          <w:lang w:val="es-ES_tradnl"/>
        </w:rPr>
        <w:t xml:space="preserve"> caso para cumplir con las propuestas que contiene en las cláusulas </w:t>
      </w:r>
      <w:r w:rsidRPr="001D5B78">
        <w:rPr>
          <w:rFonts w:asciiTheme="majorHAnsi" w:eastAsia="Times New Roman" w:hAnsiTheme="majorHAnsi"/>
          <w:i/>
          <w:sz w:val="20"/>
          <w:szCs w:val="20"/>
          <w:bdr w:val="none" w:sz="0" w:space="0" w:color="auto"/>
          <w:lang w:val="es-ES_tradnl"/>
        </w:rPr>
        <w:t>supra</w:t>
      </w:r>
      <w:r w:rsidRPr="00D22FEC">
        <w:rPr>
          <w:rFonts w:asciiTheme="majorHAnsi" w:eastAsia="Times New Roman" w:hAnsiTheme="majorHAnsi"/>
          <w:sz w:val="20"/>
          <w:szCs w:val="20"/>
          <w:bdr w:val="none" w:sz="0" w:space="0" w:color="auto"/>
          <w:lang w:val="es-ES_tradnl"/>
        </w:rPr>
        <w:t xml:space="preserve"> descritas. S</w:t>
      </w:r>
      <w:r>
        <w:rPr>
          <w:rFonts w:asciiTheme="majorHAnsi" w:eastAsia="Times New Roman" w:hAnsiTheme="majorHAnsi"/>
          <w:sz w:val="20"/>
          <w:szCs w:val="20"/>
          <w:bdr w:val="none" w:sz="0" w:space="0" w:color="auto"/>
          <w:lang w:val="es-ES_tradnl"/>
        </w:rPr>
        <w:t>in</w:t>
      </w:r>
      <w:r w:rsidRPr="00D22FEC">
        <w:rPr>
          <w:rFonts w:asciiTheme="majorHAnsi" w:eastAsia="Times New Roman" w:hAnsiTheme="majorHAnsi"/>
          <w:sz w:val="20"/>
          <w:szCs w:val="20"/>
          <w:bdr w:val="none" w:sz="0" w:space="0" w:color="auto"/>
          <w:lang w:val="es-ES_tradnl"/>
        </w:rPr>
        <w:t xml:space="preserve"> embargo, en caso de incumplimiento, la CIDH podrá someter el caso al procedimiento corresponda conforme a la Convención Americana y su Reglamento.</w:t>
      </w:r>
    </w:p>
    <w:p w14:paraId="77AF6067" w14:textId="77777777" w:rsidR="00D22FEC" w:rsidRPr="00D22FEC" w:rsidRDefault="00D22FEC" w:rsidP="005774A6">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sz w:val="20"/>
          <w:szCs w:val="20"/>
          <w:bdr w:val="none" w:sz="0" w:space="0" w:color="auto"/>
          <w:lang w:val="es-ES_tradnl"/>
        </w:rPr>
      </w:pPr>
      <w:r w:rsidRPr="00D22FEC">
        <w:rPr>
          <w:rFonts w:asciiTheme="majorHAnsi" w:eastAsia="Times New Roman" w:hAnsiTheme="majorHAnsi"/>
          <w:sz w:val="20"/>
          <w:szCs w:val="20"/>
          <w:bdr w:val="none" w:sz="0" w:space="0" w:color="auto"/>
          <w:lang w:val="es-ES_tradnl"/>
        </w:rPr>
        <w:t xml:space="preserve"> </w:t>
      </w:r>
    </w:p>
    <w:p w14:paraId="0F899F17" w14:textId="52F085D3" w:rsidR="00D22FEC" w:rsidRDefault="00D22FEC" w:rsidP="005774A6">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sz w:val="20"/>
          <w:szCs w:val="20"/>
          <w:bdr w:val="none" w:sz="0" w:space="0" w:color="auto"/>
          <w:lang w:val="es-ES_tradnl"/>
        </w:rPr>
      </w:pPr>
      <w:r w:rsidRPr="00D22FEC">
        <w:rPr>
          <w:rFonts w:asciiTheme="majorHAnsi" w:eastAsia="Times New Roman" w:hAnsiTheme="majorHAnsi"/>
          <w:sz w:val="20"/>
          <w:szCs w:val="20"/>
          <w:bdr w:val="none" w:sz="0" w:space="0" w:color="auto"/>
          <w:lang w:val="es-ES_tradnl"/>
        </w:rPr>
        <w:t>Las partes solicitan a la Ilustre Comisión que, de conformidad con lo establecido en el artículo 48 de la Convención Americana, emita el correspondiente informe de solución amistosa, única y exclusivamente después que el Estado de Honduras cumpla la totalidad de lo pactado, lo cual será valorado a partir de información que rindan ambas partes.</w:t>
      </w:r>
    </w:p>
    <w:p w14:paraId="704AC538" w14:textId="77777777" w:rsidR="00D22FEC" w:rsidRPr="00D22FEC" w:rsidRDefault="00D22FEC" w:rsidP="005774A6">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sz w:val="20"/>
          <w:szCs w:val="20"/>
          <w:bdr w:val="none" w:sz="0" w:space="0" w:color="auto"/>
          <w:lang w:val="es-ES_tradnl"/>
        </w:rPr>
      </w:pPr>
    </w:p>
    <w:p w14:paraId="2DA8F3D9" w14:textId="7F7CDFD0" w:rsidR="00D22FEC" w:rsidRDefault="00D22FEC" w:rsidP="005774A6">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b/>
          <w:bCs/>
          <w:sz w:val="20"/>
          <w:szCs w:val="20"/>
          <w:u w:val="single"/>
          <w:bdr w:val="none" w:sz="0" w:space="0" w:color="auto"/>
          <w:lang w:val="es-ES_tradnl"/>
        </w:rPr>
      </w:pPr>
      <w:r w:rsidRPr="00D22FEC">
        <w:rPr>
          <w:rFonts w:asciiTheme="majorHAnsi" w:eastAsia="Times New Roman" w:hAnsiTheme="majorHAnsi"/>
          <w:b/>
          <w:bCs/>
          <w:sz w:val="20"/>
          <w:szCs w:val="20"/>
          <w:u w:val="single"/>
          <w:bdr w:val="none" w:sz="0" w:space="0" w:color="auto"/>
          <w:lang w:val="es-ES_tradnl"/>
        </w:rPr>
        <w:t xml:space="preserve">OCTAVO: CONFIDENCIALIDAD </w:t>
      </w:r>
    </w:p>
    <w:p w14:paraId="74A3331C" w14:textId="77777777" w:rsidR="00D22FEC" w:rsidRPr="00D22FEC" w:rsidRDefault="00D22FEC" w:rsidP="005774A6">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b/>
          <w:bCs/>
          <w:sz w:val="20"/>
          <w:szCs w:val="20"/>
          <w:u w:val="single"/>
          <w:bdr w:val="none" w:sz="0" w:space="0" w:color="auto"/>
          <w:lang w:val="es-ES_tradnl"/>
        </w:rPr>
      </w:pPr>
    </w:p>
    <w:p w14:paraId="459F920A" w14:textId="33EC9F73" w:rsidR="00D22FEC" w:rsidRDefault="00D22FEC" w:rsidP="005774A6">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sz w:val="20"/>
          <w:szCs w:val="20"/>
          <w:bdr w:val="none" w:sz="0" w:space="0" w:color="auto"/>
          <w:lang w:val="es-ES_tradnl"/>
        </w:rPr>
      </w:pPr>
      <w:r w:rsidRPr="00D22FEC">
        <w:rPr>
          <w:rFonts w:asciiTheme="majorHAnsi" w:eastAsia="Times New Roman" w:hAnsiTheme="majorHAnsi"/>
          <w:sz w:val="20"/>
          <w:szCs w:val="20"/>
          <w:bdr w:val="none" w:sz="0" w:space="0" w:color="auto"/>
          <w:lang w:val="es-ES_tradnl"/>
        </w:rPr>
        <w:t>Las partes se obligan a guardar estricta confidencialidad de los montos correspondientes a las indemnizaciones económicas y de los datos personales de las víctimas.</w:t>
      </w:r>
    </w:p>
    <w:p w14:paraId="17ADD65F" w14:textId="77777777" w:rsidR="00D22FEC" w:rsidRPr="00D22FEC" w:rsidRDefault="00D22FEC" w:rsidP="005774A6">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sz w:val="20"/>
          <w:szCs w:val="20"/>
          <w:bdr w:val="none" w:sz="0" w:space="0" w:color="auto"/>
          <w:lang w:val="es-ES_tradnl"/>
        </w:rPr>
      </w:pPr>
    </w:p>
    <w:p w14:paraId="15B26B0B" w14:textId="0305BAF4" w:rsidR="00D22FEC" w:rsidRPr="001D5B78" w:rsidRDefault="00D22FEC" w:rsidP="005774A6">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b/>
          <w:bCs/>
          <w:sz w:val="20"/>
          <w:szCs w:val="20"/>
          <w:u w:val="single"/>
          <w:bdr w:val="none" w:sz="0" w:space="0" w:color="auto"/>
          <w:lang w:val="es-ES_tradnl"/>
        </w:rPr>
      </w:pPr>
      <w:r w:rsidRPr="001D5B78">
        <w:rPr>
          <w:rFonts w:asciiTheme="majorHAnsi" w:eastAsia="Times New Roman" w:hAnsiTheme="majorHAnsi"/>
          <w:b/>
          <w:bCs/>
          <w:sz w:val="20"/>
          <w:szCs w:val="20"/>
          <w:u w:val="single"/>
          <w:bdr w:val="none" w:sz="0" w:space="0" w:color="auto"/>
          <w:lang w:val="es-ES_tradnl"/>
        </w:rPr>
        <w:t xml:space="preserve">NOVENO: VIGENCIA </w:t>
      </w:r>
    </w:p>
    <w:p w14:paraId="0DE1DE36" w14:textId="77777777" w:rsidR="00D22FEC" w:rsidRPr="001D5B78" w:rsidRDefault="00D22FEC" w:rsidP="005774A6">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b/>
          <w:bCs/>
          <w:sz w:val="20"/>
          <w:szCs w:val="20"/>
          <w:u w:val="single"/>
          <w:bdr w:val="none" w:sz="0" w:space="0" w:color="auto"/>
          <w:lang w:val="es-ES_tradnl"/>
        </w:rPr>
      </w:pPr>
    </w:p>
    <w:p w14:paraId="78C13D90" w14:textId="2D16809B" w:rsidR="00D22FEC" w:rsidRDefault="00D22FEC" w:rsidP="005774A6">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sz w:val="20"/>
          <w:szCs w:val="20"/>
          <w:bdr w:val="none" w:sz="0" w:space="0" w:color="auto"/>
          <w:lang w:val="es-ES_tradnl"/>
        </w:rPr>
      </w:pPr>
      <w:r w:rsidRPr="001D5B78">
        <w:rPr>
          <w:rFonts w:asciiTheme="majorHAnsi" w:eastAsia="Times New Roman" w:hAnsiTheme="majorHAnsi"/>
          <w:sz w:val="20"/>
          <w:szCs w:val="20"/>
          <w:bdr w:val="none" w:sz="0" w:space="0" w:color="auto"/>
          <w:lang w:val="es-ES_tradnl"/>
        </w:rPr>
        <w:t>El presente acuerdo entra en vigor a partir del día de su firma y concluirá hasta el total cumplimiento de los compromisos asumidos en el mismo.</w:t>
      </w:r>
    </w:p>
    <w:p w14:paraId="5350939F" w14:textId="77777777" w:rsidR="00D22FEC" w:rsidRPr="00D22FEC" w:rsidRDefault="00D22FEC" w:rsidP="005774A6">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sz w:val="20"/>
          <w:szCs w:val="20"/>
          <w:bdr w:val="none" w:sz="0" w:space="0" w:color="auto"/>
          <w:lang w:val="es-ES_tradnl"/>
        </w:rPr>
      </w:pPr>
    </w:p>
    <w:p w14:paraId="2863C2D6" w14:textId="553C2861" w:rsidR="00D22FEC" w:rsidRDefault="00D22FEC" w:rsidP="005774A6">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b/>
          <w:bCs/>
          <w:sz w:val="20"/>
          <w:szCs w:val="20"/>
          <w:u w:val="single"/>
          <w:bdr w:val="none" w:sz="0" w:space="0" w:color="auto"/>
          <w:lang w:val="es-ES_tradnl"/>
        </w:rPr>
      </w:pPr>
      <w:r w:rsidRPr="00D22FEC">
        <w:rPr>
          <w:rFonts w:asciiTheme="majorHAnsi" w:eastAsia="Times New Roman" w:hAnsiTheme="majorHAnsi"/>
          <w:b/>
          <w:bCs/>
          <w:sz w:val="20"/>
          <w:szCs w:val="20"/>
          <w:u w:val="single"/>
          <w:bdr w:val="none" w:sz="0" w:space="0" w:color="auto"/>
          <w:lang w:val="es-ES_tradnl"/>
        </w:rPr>
        <w:t xml:space="preserve">DÉCIMO: INTERPRETACIÓN DEL ACUERDO. </w:t>
      </w:r>
    </w:p>
    <w:p w14:paraId="7FE60779" w14:textId="77777777" w:rsidR="00D22FEC" w:rsidRPr="00D22FEC" w:rsidRDefault="00D22FEC" w:rsidP="005774A6">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b/>
          <w:bCs/>
          <w:sz w:val="20"/>
          <w:szCs w:val="20"/>
          <w:u w:val="single"/>
          <w:bdr w:val="none" w:sz="0" w:space="0" w:color="auto"/>
          <w:lang w:val="es-ES_tradnl"/>
        </w:rPr>
      </w:pPr>
    </w:p>
    <w:p w14:paraId="16365998" w14:textId="77777777" w:rsidR="00D22FEC" w:rsidRPr="00D22FEC" w:rsidRDefault="00D22FEC" w:rsidP="005774A6">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sz w:val="20"/>
          <w:szCs w:val="20"/>
          <w:bdr w:val="none" w:sz="0" w:space="0" w:color="auto"/>
          <w:lang w:val="es-ES_tradnl"/>
        </w:rPr>
      </w:pPr>
      <w:r w:rsidRPr="00D22FEC">
        <w:rPr>
          <w:rFonts w:asciiTheme="majorHAnsi" w:eastAsia="Times New Roman" w:hAnsiTheme="majorHAnsi"/>
          <w:sz w:val="20"/>
          <w:szCs w:val="20"/>
          <w:bdr w:val="none" w:sz="0" w:space="0" w:color="auto"/>
          <w:lang w:val="es-ES_tradnl"/>
        </w:rPr>
        <w:t>Queda convenido que, en caso de resultar algún familiar de las víctimas con expectativas de derecho a indemnización pecuniaria con base al presente Acuerdo; esta deberá ser reconocido y cancelado en el caso que procediere, por las víctimas o beneficiarios del presente Acuerdo con cargo a los valores recibidos por estos, por lo que se libera al Estado de Honduras de cualquier reclamación al respecto.</w:t>
      </w:r>
    </w:p>
    <w:p w14:paraId="0A12A838" w14:textId="77777777" w:rsidR="00D22FEC" w:rsidRDefault="00D22FEC" w:rsidP="005774A6">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sz w:val="20"/>
          <w:szCs w:val="20"/>
          <w:bdr w:val="none" w:sz="0" w:space="0" w:color="auto"/>
          <w:lang w:val="es-ES_tradnl"/>
        </w:rPr>
      </w:pPr>
    </w:p>
    <w:p w14:paraId="3E17EB7E" w14:textId="08CC0FB7" w:rsidR="00D22FEC" w:rsidRDefault="00D22FEC" w:rsidP="005774A6">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b/>
          <w:bCs/>
          <w:sz w:val="20"/>
          <w:szCs w:val="20"/>
          <w:u w:val="single"/>
          <w:bdr w:val="none" w:sz="0" w:space="0" w:color="auto"/>
          <w:lang w:val="es-ES_tradnl"/>
        </w:rPr>
      </w:pPr>
      <w:r w:rsidRPr="00D22FEC">
        <w:rPr>
          <w:rFonts w:asciiTheme="majorHAnsi" w:eastAsia="Times New Roman" w:hAnsiTheme="majorHAnsi"/>
          <w:b/>
          <w:bCs/>
          <w:sz w:val="20"/>
          <w:szCs w:val="20"/>
          <w:u w:val="single"/>
          <w:bdr w:val="none" w:sz="0" w:space="0" w:color="auto"/>
          <w:lang w:val="es-ES_tradnl"/>
        </w:rPr>
        <w:t xml:space="preserve">DÉCIMO PRIMERO: MODIFICACIONES. </w:t>
      </w:r>
    </w:p>
    <w:p w14:paraId="178388C5" w14:textId="77777777" w:rsidR="00D22FEC" w:rsidRPr="00D22FEC" w:rsidRDefault="00D22FEC" w:rsidP="005774A6">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b/>
          <w:bCs/>
          <w:sz w:val="20"/>
          <w:szCs w:val="20"/>
          <w:u w:val="single"/>
          <w:bdr w:val="none" w:sz="0" w:space="0" w:color="auto"/>
          <w:lang w:val="es-ES_tradnl"/>
        </w:rPr>
      </w:pPr>
    </w:p>
    <w:p w14:paraId="709BEAFA" w14:textId="36B2215B" w:rsidR="00D22FEC" w:rsidRDefault="00D22FEC" w:rsidP="005774A6">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sz w:val="20"/>
          <w:szCs w:val="20"/>
          <w:bdr w:val="none" w:sz="0" w:space="0" w:color="auto"/>
          <w:lang w:val="es-ES_tradnl"/>
        </w:rPr>
      </w:pPr>
      <w:r w:rsidRPr="00D22FEC">
        <w:rPr>
          <w:rFonts w:asciiTheme="majorHAnsi" w:eastAsia="Times New Roman" w:hAnsiTheme="majorHAnsi"/>
          <w:sz w:val="20"/>
          <w:szCs w:val="20"/>
          <w:bdr w:val="none" w:sz="0" w:space="0" w:color="auto"/>
          <w:lang w:val="es-ES_tradnl"/>
        </w:rPr>
        <w:t>El presente acuerdo podrá modificarse, adicionarse o revocarse de común acuerdo por partes, debiendo constar éstas por escrito y surtiendo efectos a partir de su firma.</w:t>
      </w:r>
    </w:p>
    <w:p w14:paraId="1B473F5F" w14:textId="1756E858" w:rsidR="00D22FEC" w:rsidRDefault="00D22FEC" w:rsidP="005774A6">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sz w:val="20"/>
          <w:szCs w:val="20"/>
          <w:bdr w:val="none" w:sz="0" w:space="0" w:color="auto"/>
          <w:lang w:val="es-ES_tradnl"/>
        </w:rPr>
      </w:pPr>
    </w:p>
    <w:p w14:paraId="5B126B16" w14:textId="2C22A444" w:rsidR="00D22FEC" w:rsidRDefault="00D22FEC" w:rsidP="005774A6">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b/>
          <w:bCs/>
          <w:sz w:val="20"/>
          <w:szCs w:val="20"/>
          <w:u w:val="single"/>
          <w:bdr w:val="none" w:sz="0" w:space="0" w:color="auto"/>
          <w:lang w:val="es-ES_tradnl"/>
        </w:rPr>
      </w:pPr>
      <w:r w:rsidRPr="00D22FEC">
        <w:rPr>
          <w:rFonts w:asciiTheme="majorHAnsi" w:eastAsia="Times New Roman" w:hAnsiTheme="majorHAnsi"/>
          <w:b/>
          <w:bCs/>
          <w:sz w:val="20"/>
          <w:szCs w:val="20"/>
          <w:u w:val="single"/>
          <w:bdr w:val="none" w:sz="0" w:space="0" w:color="auto"/>
          <w:lang w:val="es-ES_tradnl"/>
        </w:rPr>
        <w:t xml:space="preserve">DÉCIMO SEGUNDO: SATISFACCION DE LAS PARTES </w:t>
      </w:r>
    </w:p>
    <w:p w14:paraId="48048F1B" w14:textId="77777777" w:rsidR="00D22FEC" w:rsidRPr="00D22FEC" w:rsidRDefault="00D22FEC" w:rsidP="005774A6">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b/>
          <w:bCs/>
          <w:sz w:val="20"/>
          <w:szCs w:val="20"/>
          <w:u w:val="single"/>
          <w:bdr w:val="none" w:sz="0" w:space="0" w:color="auto"/>
          <w:lang w:val="es-ES_tradnl"/>
        </w:rPr>
      </w:pPr>
    </w:p>
    <w:p w14:paraId="7C1C40B9" w14:textId="6CA32353" w:rsidR="00D22FEC" w:rsidRPr="00DB4BE4" w:rsidRDefault="00D22FEC" w:rsidP="005774A6">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sz w:val="20"/>
          <w:szCs w:val="20"/>
          <w:bdr w:val="none" w:sz="0" w:space="0" w:color="auto"/>
          <w:lang w:val="es-ES_tradnl"/>
        </w:rPr>
      </w:pPr>
      <w:r w:rsidRPr="00D22FEC">
        <w:rPr>
          <w:rFonts w:asciiTheme="majorHAnsi" w:eastAsia="Times New Roman" w:hAnsiTheme="majorHAnsi"/>
          <w:sz w:val="20"/>
          <w:szCs w:val="20"/>
          <w:bdr w:val="none" w:sz="0" w:space="0" w:color="auto"/>
          <w:lang w:val="es-ES_tradnl"/>
        </w:rPr>
        <w:t>Las partes manifiestan su plena conformidad y satisfacción con los acuerdos alcanzados y plasmados en el presente documento.</w:t>
      </w:r>
    </w:p>
    <w:p w14:paraId="276CE000" w14:textId="77777777" w:rsidR="008D768D" w:rsidRDefault="008D768D" w:rsidP="001D65EF">
      <w:pPr>
        <w:tabs>
          <w:tab w:val="center" w:pos="5400"/>
        </w:tabs>
        <w:suppressAutoHyphens/>
        <w:spacing w:line="276" w:lineRule="auto"/>
        <w:rPr>
          <w:rFonts w:asciiTheme="majorHAnsi" w:hAnsiTheme="majorHAnsi"/>
          <w:sz w:val="20"/>
          <w:szCs w:val="20"/>
          <w:lang w:val="es-ES_tradnl"/>
        </w:rPr>
      </w:pPr>
    </w:p>
    <w:p w14:paraId="5FB4ACED" w14:textId="77777777" w:rsidR="00D22FEC" w:rsidRPr="00DB4BE4" w:rsidRDefault="00D22FEC" w:rsidP="00D22FEC">
      <w:pPr>
        <w:pStyle w:val="ListParagraph"/>
        <w:numPr>
          <w:ilvl w:val="0"/>
          <w:numId w:val="110"/>
        </w:numPr>
        <w:ind w:left="1440"/>
        <w:jc w:val="both"/>
        <w:rPr>
          <w:rFonts w:asciiTheme="majorHAnsi" w:eastAsia="MS Mincho" w:hAnsiTheme="majorHAnsi"/>
          <w:b/>
          <w:sz w:val="20"/>
          <w:szCs w:val="20"/>
          <w:lang w:val="es-ES"/>
        </w:rPr>
      </w:pPr>
      <w:r w:rsidRPr="00DB4BE4">
        <w:rPr>
          <w:rFonts w:asciiTheme="majorHAnsi" w:eastAsia="MS Mincho" w:hAnsiTheme="majorHAnsi"/>
          <w:b/>
          <w:sz w:val="20"/>
          <w:szCs w:val="20"/>
          <w:lang w:val="es-ES"/>
        </w:rPr>
        <w:t>DETERMINACIÓN DE COMPATIBILIDAD Y CUMPLIMIENTO</w:t>
      </w:r>
    </w:p>
    <w:p w14:paraId="315AF7FC" w14:textId="77777777" w:rsidR="00D22FEC" w:rsidRPr="00DB4BE4" w:rsidRDefault="00D22FEC" w:rsidP="00D22FEC">
      <w:pPr>
        <w:tabs>
          <w:tab w:val="num" w:pos="1440"/>
        </w:tabs>
        <w:jc w:val="both"/>
        <w:rPr>
          <w:rFonts w:asciiTheme="majorHAnsi" w:eastAsia="MS Mincho" w:hAnsiTheme="majorHAnsi"/>
          <w:b/>
          <w:sz w:val="20"/>
          <w:szCs w:val="20"/>
          <w:lang w:val="es-ES"/>
        </w:rPr>
      </w:pPr>
    </w:p>
    <w:p w14:paraId="09E84A01" w14:textId="77777777" w:rsidR="00D22FEC" w:rsidRPr="00DB4BE4" w:rsidRDefault="00D22FEC" w:rsidP="00D22FEC">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lang w:val="es-ES"/>
        </w:rPr>
      </w:pPr>
      <w:r w:rsidRPr="00DB4BE4">
        <w:rPr>
          <w:rFonts w:asciiTheme="majorHAnsi" w:eastAsia="MS Mincho" w:hAnsiTheme="majorHAnsi"/>
          <w:sz w:val="20"/>
          <w:szCs w:val="20"/>
          <w:bdr w:val="none" w:sz="0" w:space="0" w:color="auto" w:frame="1"/>
          <w:lang w:val="es-AR"/>
        </w:rPr>
        <w:t xml:space="preserve">La CIDH reitera que de acuerdo a los artículos 48.1.f y 49 de la Convención Americana, este procedimiento tiene como fin “llegar a una solución amistosa del asunto fundada en el respeto a los derechos humanos reconocidos en la Convención”. La aceptación de llevar a cabo este trámite expresa la buena fe del Estado para cumplir con los propósitos y objetivos de la Convención en virtud del principio </w:t>
      </w:r>
      <w:r w:rsidRPr="00DB4BE4">
        <w:rPr>
          <w:rFonts w:asciiTheme="majorHAnsi" w:eastAsia="MS Mincho" w:hAnsiTheme="majorHAnsi"/>
          <w:i/>
          <w:sz w:val="20"/>
          <w:szCs w:val="20"/>
          <w:bdr w:val="none" w:sz="0" w:space="0" w:color="auto" w:frame="1"/>
          <w:lang w:val="es-AR"/>
        </w:rPr>
        <w:t>pacta sunt servanda</w:t>
      </w:r>
      <w:r w:rsidRPr="00DB4BE4">
        <w:rPr>
          <w:rFonts w:asciiTheme="majorHAnsi" w:eastAsia="MS Mincho" w:hAnsiTheme="majorHAnsi"/>
          <w:sz w:val="20"/>
          <w:szCs w:val="20"/>
          <w:bdr w:val="none" w:sz="0" w:space="0" w:color="auto" w:frame="1"/>
          <w:lang w:val="es-AR"/>
        </w:rPr>
        <w:t>, por el cual los Estados deben cumplir de buena fe las obligaciones asumidas en los tratados</w:t>
      </w:r>
      <w:r w:rsidRPr="00DB4BE4">
        <w:rPr>
          <w:rFonts w:asciiTheme="majorHAnsi" w:hAnsiTheme="majorHAnsi"/>
          <w:sz w:val="20"/>
          <w:szCs w:val="20"/>
          <w:bdr w:val="none" w:sz="0" w:space="0" w:color="auto" w:frame="1"/>
          <w:vertAlign w:val="superscript"/>
          <w:lang w:val="es-AR"/>
        </w:rPr>
        <w:footnoteReference w:id="3"/>
      </w:r>
      <w:r w:rsidRPr="00DB4BE4">
        <w:rPr>
          <w:rFonts w:asciiTheme="majorHAnsi" w:eastAsia="MS Mincho" w:hAnsiTheme="majorHAnsi"/>
          <w:sz w:val="20"/>
          <w:szCs w:val="20"/>
          <w:bdr w:val="none" w:sz="0" w:space="0" w:color="auto" w:frame="1"/>
          <w:lang w:val="es-AR"/>
        </w:rPr>
        <w:t>. También desea reiterar que el procedimiento de solución amistosa contemplado en la Convención permite la terminación de los casos individuales en forma no contenciosa, y ha demostrado, en casos relativos a diversos países, ofrecer un vehículo importante de solución, que puede ser utilizado por ambas partes.</w:t>
      </w:r>
    </w:p>
    <w:p w14:paraId="2F6BB878" w14:textId="77777777" w:rsidR="00D22FEC" w:rsidRPr="00DB4BE4" w:rsidRDefault="00D22FEC" w:rsidP="00D22FEC">
      <w:pPr>
        <w:pBdr>
          <w:top w:val="none" w:sz="0" w:space="0" w:color="auto"/>
          <w:left w:val="none" w:sz="0" w:space="0" w:color="auto"/>
          <w:bottom w:val="none" w:sz="0" w:space="0" w:color="auto"/>
          <w:right w:val="none" w:sz="0" w:space="0" w:color="auto"/>
          <w:between w:val="none" w:sz="0" w:space="0" w:color="auto"/>
          <w:bar w:val="none" w:sz="0" w:color="auto"/>
        </w:pBdr>
        <w:tabs>
          <w:tab w:val="left" w:pos="993"/>
          <w:tab w:val="left" w:pos="1440"/>
        </w:tabs>
        <w:ind w:firstLine="720"/>
        <w:jc w:val="both"/>
        <w:rPr>
          <w:rFonts w:asciiTheme="majorHAnsi" w:eastAsia="MS Mincho" w:hAnsiTheme="majorHAnsi"/>
          <w:color w:val="000000"/>
          <w:sz w:val="20"/>
          <w:szCs w:val="20"/>
          <w:lang w:val="es-ES"/>
        </w:rPr>
      </w:pPr>
    </w:p>
    <w:p w14:paraId="52909E99" w14:textId="091FC855" w:rsidR="00D22FEC" w:rsidRPr="00EF3F69" w:rsidRDefault="00D22FEC" w:rsidP="00D22FEC">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olor w:val="000000"/>
          <w:sz w:val="20"/>
          <w:szCs w:val="20"/>
          <w:lang w:val="es-ES"/>
        </w:rPr>
      </w:pPr>
      <w:r w:rsidRPr="00DB4BE4">
        <w:rPr>
          <w:rFonts w:asciiTheme="majorHAnsi" w:eastAsia="MS Mincho" w:hAnsiTheme="majorHAnsi"/>
          <w:sz w:val="20"/>
          <w:szCs w:val="20"/>
          <w:lang w:val="es-ES"/>
        </w:rPr>
        <w:t>La Comisión Interamericana ha seguido de cerca el desarrollo de la solución amistosa lograda en el presente caso y valora altamente los esfuerzos desplegados por ambas partes durante la negociación del acuerdo para alcanzar esta solución amistosa que resulta compatible con el objeto y fin de la Convención.</w:t>
      </w:r>
    </w:p>
    <w:p w14:paraId="4EE74132" w14:textId="77777777" w:rsidR="00EF3F69" w:rsidRDefault="00EF3F69" w:rsidP="00EF3F69">
      <w:pPr>
        <w:pStyle w:val="ListParagraph"/>
        <w:rPr>
          <w:rFonts w:asciiTheme="majorHAnsi" w:eastAsia="MS Mincho" w:hAnsiTheme="majorHAnsi"/>
          <w:sz w:val="20"/>
          <w:szCs w:val="20"/>
          <w:lang w:val="es-ES"/>
        </w:rPr>
      </w:pPr>
    </w:p>
    <w:p w14:paraId="56B2AC5B" w14:textId="77777777" w:rsidR="00EF3F69" w:rsidRPr="00E77D0F" w:rsidRDefault="00EF3F69" w:rsidP="00EF3F69">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olor w:val="000000"/>
          <w:sz w:val="20"/>
          <w:szCs w:val="20"/>
          <w:lang w:val="es-ES"/>
        </w:rPr>
      </w:pPr>
      <w:r w:rsidRPr="00E77D0F">
        <w:rPr>
          <w:rFonts w:ascii="Cambria" w:eastAsia="MS Mincho" w:hAnsi="Cambria"/>
          <w:color w:val="000000"/>
          <w:sz w:val="20"/>
          <w:szCs w:val="20"/>
          <w:lang w:val="es-ES"/>
        </w:rPr>
        <w:t xml:space="preserve">A la luz de la Resolución 3/20 de la CIDH sobre </w:t>
      </w:r>
      <w:r w:rsidRPr="00E77D0F">
        <w:rPr>
          <w:rFonts w:ascii="Cambria" w:eastAsia="Times New Roman" w:hAnsi="Cambria"/>
          <w:sz w:val="20"/>
          <w:szCs w:val="20"/>
          <w:bdr w:val="none" w:sz="0" w:space="0" w:color="auto" w:frame="1"/>
          <w:lang w:val="es-VE"/>
        </w:rPr>
        <w:t>acciones diferenciadas para atender el atraso procesal en procedimientos de solución amistosa, desde la firma del acuerdo, las partes tendrán dos años para avanzar hacia su homologación por la Comisión Interamericana de Derechos Humanos, salvo excepciones debidamente calificadas por la Comisión. En relación a aquellos asuntos con acuerdo suscrito y sin homologación en los que ha fenecido el plazo previsto, la Comisión determinará su curso de acción tomando en especial consideración la duración de la fase de cumplimiento, la antigüedad de la petición y la existencia de diálogos fluidos entre las partes y/o avances sustanciales en la fase de cumplimiento. En dicha Resolución, la Comisión estableció que al valorar la procedencia de la homologación del acuerdo, o del cierre o mantenimiento del proceso de negociación la CIDH considerará los siguientes elementos: a) el contenido del texto del acuerdo y si el mismo cuenta con una cláusula de cumplimiento total de manera previa a la homologación; b) la naturaleza de las medidas acordadas; c) el grado de cumplimiento del mismo, y en particular la ejecución sustancial de los compromisos asumidos; d) la voluntad de las partes en el acuerdo o en comunicación escrita posterior; e) su idoneidad con los estándares en materia de derechos humanos y f) la observancia de la voluntad del Estado de cumplir con los compromisos asumidos en el acuerdo de solución amistosa, entre otros elementos</w:t>
      </w:r>
      <w:r w:rsidRPr="00E77D0F">
        <w:rPr>
          <w:rStyle w:val="FootnoteReference"/>
          <w:rFonts w:ascii="Cambria" w:eastAsia="Times New Roman" w:hAnsi="Cambria"/>
          <w:sz w:val="20"/>
          <w:szCs w:val="20"/>
          <w:bdr w:val="none" w:sz="0" w:space="0" w:color="auto" w:frame="1"/>
          <w:lang w:val="es-VE"/>
        </w:rPr>
        <w:footnoteReference w:id="4"/>
      </w:r>
      <w:r w:rsidRPr="00E77D0F">
        <w:rPr>
          <w:rFonts w:ascii="Cambria" w:eastAsia="Times New Roman" w:hAnsi="Cambria"/>
          <w:sz w:val="20"/>
          <w:szCs w:val="20"/>
          <w:bdr w:val="none" w:sz="0" w:space="0" w:color="auto" w:frame="1"/>
          <w:lang w:val="es-VE"/>
        </w:rPr>
        <w:t xml:space="preserve">. </w:t>
      </w:r>
    </w:p>
    <w:p w14:paraId="544C81EB" w14:textId="248C3E7B" w:rsidR="00D22FEC" w:rsidRPr="00A40DBF" w:rsidRDefault="00D22FEC" w:rsidP="00D22FEC">
      <w:pPr>
        <w:rPr>
          <w:rFonts w:eastAsia="MS Mincho"/>
          <w:sz w:val="20"/>
          <w:szCs w:val="20"/>
          <w:lang w:val="es-CO"/>
        </w:rPr>
      </w:pPr>
    </w:p>
    <w:p w14:paraId="1620F183" w14:textId="5764CEB2" w:rsidR="00D22FEC" w:rsidRPr="00E77D0F" w:rsidRDefault="00D22FEC" w:rsidP="00D22FEC">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color w:val="auto"/>
          <w:sz w:val="20"/>
          <w:bdr w:val="none" w:sz="0" w:space="0" w:color="auto" w:frame="1"/>
          <w:lang w:val="es-VE"/>
        </w:rPr>
      </w:pPr>
      <w:r w:rsidRPr="00E77D0F">
        <w:rPr>
          <w:rFonts w:eastAsia="MS Mincho"/>
          <w:sz w:val="20"/>
          <w:szCs w:val="20"/>
          <w:lang w:val="es-ES"/>
        </w:rPr>
        <w:lastRenderedPageBreak/>
        <w:t xml:space="preserve">En relación al contenido del texto del acuerdo, la Comisión observa que, según lo establecido en el punto séptimo del acuerdo sobre mecanismo de seguimiento, las partes solicitan a la CIDH la ratificación del acuerdo y su homologación cuando se cumplan todas las obligaciones previstas en el mismo. </w:t>
      </w:r>
      <w:r w:rsidR="00E77D0F" w:rsidRPr="00E77D0F">
        <w:rPr>
          <w:rFonts w:eastAsia="MS Mincho"/>
          <w:sz w:val="20"/>
          <w:szCs w:val="20"/>
          <w:lang w:val="es-ES"/>
        </w:rPr>
        <w:t>Una vez notificada la Resolución 3/20 en el caso particular a la parte peticionaria, e</w:t>
      </w:r>
      <w:r w:rsidRPr="00E77D0F">
        <w:rPr>
          <w:rFonts w:eastAsia="Times New Roman"/>
          <w:color w:val="auto"/>
          <w:sz w:val="20"/>
          <w:szCs w:val="20"/>
          <w:bdr w:val="none" w:sz="0" w:space="0" w:color="auto" w:frame="1"/>
          <w:lang w:val="es-VE"/>
        </w:rPr>
        <w:t xml:space="preserve">l 30 de mayo del 2020, la parte peticionaria </w:t>
      </w:r>
      <w:r w:rsidR="00E77D0F" w:rsidRPr="00E77D0F">
        <w:rPr>
          <w:rFonts w:eastAsia="Times New Roman"/>
          <w:color w:val="auto"/>
          <w:sz w:val="20"/>
          <w:szCs w:val="20"/>
          <w:bdr w:val="none" w:sz="0" w:space="0" w:color="auto" w:frame="1"/>
          <w:lang w:val="es-VE"/>
        </w:rPr>
        <w:t>solicitó</w:t>
      </w:r>
      <w:r w:rsidRPr="00E77D0F">
        <w:rPr>
          <w:rFonts w:eastAsia="Times New Roman"/>
          <w:color w:val="auto"/>
          <w:sz w:val="20"/>
          <w:szCs w:val="20"/>
          <w:bdr w:val="none" w:sz="0" w:space="0" w:color="auto" w:frame="1"/>
          <w:lang w:val="es-VE"/>
        </w:rPr>
        <w:t xml:space="preserve"> a la Comisión la aprobación y publicación del acuerdo de solución amistosa alcanzado en este caso, </w:t>
      </w:r>
      <w:r w:rsidR="00E77D0F" w:rsidRPr="00E77D0F">
        <w:rPr>
          <w:rFonts w:eastAsia="Times New Roman"/>
          <w:color w:val="auto"/>
          <w:sz w:val="20"/>
          <w:szCs w:val="20"/>
          <w:bdr w:val="none" w:sz="0" w:space="0" w:color="auto" w:frame="1"/>
          <w:lang w:val="es-VE"/>
        </w:rPr>
        <w:t>dejando</w:t>
      </w:r>
      <w:r w:rsidRPr="00E77D0F">
        <w:rPr>
          <w:rFonts w:eastAsia="Times New Roman"/>
          <w:color w:val="auto"/>
          <w:sz w:val="20"/>
          <w:szCs w:val="20"/>
          <w:bdr w:val="none" w:sz="0" w:space="0" w:color="auto" w:frame="1"/>
          <w:lang w:val="es-VE"/>
        </w:rPr>
        <w:t xml:space="preserve"> constancia de la indicación de la implementación parcial del mencionado acuerdo y </w:t>
      </w:r>
      <w:r w:rsidR="00E77D0F" w:rsidRPr="00E77D0F">
        <w:rPr>
          <w:rFonts w:eastAsia="Times New Roman"/>
          <w:color w:val="auto"/>
          <w:sz w:val="20"/>
          <w:szCs w:val="20"/>
          <w:bdr w:val="none" w:sz="0" w:space="0" w:color="auto" w:frame="1"/>
          <w:lang w:val="es-VE"/>
        </w:rPr>
        <w:t>solicitó que se continuara</w:t>
      </w:r>
      <w:r w:rsidRPr="00E77D0F">
        <w:rPr>
          <w:rFonts w:eastAsia="Times New Roman"/>
          <w:color w:val="auto"/>
          <w:sz w:val="20"/>
          <w:szCs w:val="20"/>
          <w:bdr w:val="none" w:sz="0" w:space="0" w:color="auto" w:frame="1"/>
          <w:lang w:val="es-VE"/>
        </w:rPr>
        <w:t xml:space="preserve"> supervisando de manera pública en el punto específico relacionado con las </w:t>
      </w:r>
      <w:r w:rsidR="00E77D0F" w:rsidRPr="00E77D0F">
        <w:rPr>
          <w:rFonts w:eastAsia="Times New Roman"/>
          <w:color w:val="auto"/>
          <w:sz w:val="20"/>
          <w:szCs w:val="20"/>
          <w:bdr w:val="none" w:sz="0" w:space="0" w:color="auto" w:frame="1"/>
          <w:lang w:val="es-VE"/>
        </w:rPr>
        <w:t>medidas de j</w:t>
      </w:r>
      <w:r w:rsidRPr="00E77D0F">
        <w:rPr>
          <w:rFonts w:eastAsia="Times New Roman"/>
          <w:color w:val="auto"/>
          <w:sz w:val="20"/>
          <w:szCs w:val="20"/>
          <w:bdr w:val="none" w:sz="0" w:space="0" w:color="auto" w:frame="1"/>
          <w:lang w:val="es-VE"/>
        </w:rPr>
        <w:t>usticia hasta su total cumplimiento</w:t>
      </w:r>
      <w:r w:rsidRPr="00E77D0F">
        <w:rPr>
          <w:color w:val="auto"/>
          <w:sz w:val="20"/>
          <w:bdr w:val="none" w:sz="0" w:space="0" w:color="auto" w:frame="1"/>
          <w:lang w:val="es-VE"/>
        </w:rPr>
        <w:t xml:space="preserve">. </w:t>
      </w:r>
    </w:p>
    <w:p w14:paraId="08DDD99A" w14:textId="77777777" w:rsidR="00D22FEC" w:rsidRDefault="00D22FEC" w:rsidP="00D22FEC">
      <w:pPr>
        <w:pStyle w:val="ListParagraph"/>
        <w:rPr>
          <w:rFonts w:eastAsia="MS Mincho"/>
          <w:sz w:val="20"/>
          <w:szCs w:val="20"/>
          <w:lang w:val="es-ES"/>
        </w:rPr>
      </w:pPr>
    </w:p>
    <w:p w14:paraId="41F1A676" w14:textId="60FDD8D2" w:rsidR="00D22FEC" w:rsidRPr="00E77D0F" w:rsidRDefault="00D22FEC" w:rsidP="00D22FEC">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olor w:val="000000"/>
          <w:sz w:val="20"/>
          <w:szCs w:val="20"/>
          <w:lang w:val="es-ES"/>
        </w:rPr>
      </w:pPr>
      <w:r w:rsidRPr="00E77D0F">
        <w:rPr>
          <w:rFonts w:ascii="Cambria" w:eastAsia="MS Mincho" w:hAnsi="Cambria"/>
          <w:color w:val="000000"/>
          <w:sz w:val="20"/>
          <w:szCs w:val="20"/>
          <w:lang w:val="es-ES"/>
        </w:rPr>
        <w:t>En relación a la naturaleza de las medidas acordadas, la Comisión observa que el acuerdo establece medidas de ejecución instantánea como la realización de un acto de reconocimiento de responsabilidad, la entrega de una suma dineraria a COFADEH con la finalidad de adquirir la propiedad donde se dieron los hechos</w:t>
      </w:r>
      <w:r w:rsidR="00E77D0F" w:rsidRPr="00E77D0F">
        <w:rPr>
          <w:rFonts w:ascii="Cambria" w:eastAsia="MS Mincho" w:hAnsi="Cambria"/>
          <w:color w:val="000000"/>
          <w:sz w:val="20"/>
          <w:szCs w:val="20"/>
          <w:lang w:val="es-ES"/>
        </w:rPr>
        <w:t xml:space="preserve"> y desarrollar un proyecto de preservación de la verdad histórica de los hechos</w:t>
      </w:r>
      <w:r w:rsidRPr="00E77D0F">
        <w:rPr>
          <w:rFonts w:ascii="Cambria" w:eastAsia="MS Mincho" w:hAnsi="Cambria"/>
          <w:color w:val="000000"/>
          <w:sz w:val="20"/>
          <w:szCs w:val="20"/>
          <w:lang w:val="es-ES"/>
        </w:rPr>
        <w:t xml:space="preserve"> y el pago de una reparación económica a las víctimas. Asimismo, se observa la inclusión de clá</w:t>
      </w:r>
      <w:r w:rsidR="00E77D0F" w:rsidRPr="00E77D0F">
        <w:rPr>
          <w:rFonts w:ascii="Cambria" w:eastAsia="MS Mincho" w:hAnsi="Cambria"/>
          <w:color w:val="000000"/>
          <w:sz w:val="20"/>
          <w:szCs w:val="20"/>
          <w:lang w:val="es-ES"/>
        </w:rPr>
        <w:t xml:space="preserve">usulas de ejecución sucesiva como </w:t>
      </w:r>
      <w:r w:rsidRPr="00E77D0F">
        <w:rPr>
          <w:rFonts w:ascii="Cambria" w:eastAsia="MS Mincho" w:hAnsi="Cambria"/>
          <w:color w:val="000000"/>
          <w:sz w:val="20"/>
          <w:szCs w:val="20"/>
          <w:lang w:val="es-ES"/>
        </w:rPr>
        <w:t>la continuación de la investigación sobre los hechos del caso, en su caso la captura y acciones penales contra los responsables.</w:t>
      </w:r>
    </w:p>
    <w:p w14:paraId="6E8BDB93" w14:textId="77777777" w:rsidR="00D22FEC" w:rsidRDefault="00D22FEC" w:rsidP="00D22FEC">
      <w:pPr>
        <w:pStyle w:val="ListParagraph"/>
        <w:rPr>
          <w:rFonts w:eastAsia="MS Mincho"/>
          <w:sz w:val="20"/>
          <w:szCs w:val="20"/>
          <w:lang w:val="es-ES"/>
        </w:rPr>
      </w:pPr>
    </w:p>
    <w:p w14:paraId="06738706" w14:textId="51887A58" w:rsidR="00D22FEC" w:rsidRDefault="00D22FEC" w:rsidP="00D22FEC">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olor w:val="000000"/>
          <w:sz w:val="20"/>
          <w:szCs w:val="20"/>
          <w:lang w:val="es-ES"/>
        </w:rPr>
      </w:pPr>
      <w:r>
        <w:rPr>
          <w:rFonts w:ascii="Cambria" w:eastAsia="MS Mincho" w:hAnsi="Cambria"/>
          <w:color w:val="000000"/>
          <w:sz w:val="20"/>
          <w:szCs w:val="20"/>
          <w:lang w:val="es-ES"/>
        </w:rPr>
        <w:t xml:space="preserve">En relación al grado de cumplimiento del acuerdo, la Comisión valora a continuación los avances en relación a cada una de las cláusulas del acuerdo. </w:t>
      </w:r>
    </w:p>
    <w:p w14:paraId="06A2796E" w14:textId="77777777" w:rsidR="00EF3F69" w:rsidRDefault="00EF3F69" w:rsidP="00EF3F69">
      <w:pPr>
        <w:pStyle w:val="ListParagraph"/>
        <w:rPr>
          <w:rFonts w:eastAsia="MS Mincho"/>
          <w:sz w:val="20"/>
          <w:szCs w:val="20"/>
          <w:lang w:val="es-ES"/>
        </w:rPr>
      </w:pPr>
    </w:p>
    <w:p w14:paraId="68C97105" w14:textId="387F4BC2" w:rsidR="00EF3F69" w:rsidRPr="004F4D87" w:rsidRDefault="00EF3F69" w:rsidP="00EF3F69">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olor w:val="000000"/>
          <w:sz w:val="20"/>
          <w:szCs w:val="20"/>
          <w:lang w:val="es-ES"/>
        </w:rPr>
      </w:pPr>
      <w:r w:rsidRPr="00DB4BE4">
        <w:rPr>
          <w:rFonts w:asciiTheme="majorHAnsi" w:hAnsiTheme="majorHAnsi" w:cs="Calibri"/>
          <w:sz w:val="20"/>
          <w:szCs w:val="20"/>
          <w:lang w:val="es-VE"/>
        </w:rPr>
        <w:t xml:space="preserve">La Comisión Interamericana valora la cláusula </w:t>
      </w:r>
      <w:r w:rsidRPr="00E77D0F">
        <w:rPr>
          <w:rFonts w:asciiTheme="majorHAnsi" w:hAnsiTheme="majorHAnsi" w:cs="Calibri"/>
          <w:sz w:val="20"/>
          <w:szCs w:val="20"/>
          <w:lang w:val="es-VE"/>
        </w:rPr>
        <w:t xml:space="preserve">declarativa cuarta en la cual se reconoce la responsabilidad internacional del Estado hondureño por la violación de los derechos a la integridad personal, libertad personal, protección de la honra y la dignidad, libertad de pensamiento y expresión, libertad de asociación, garantías judiciales y protección judicial, establecidos en los artículos  </w:t>
      </w:r>
      <w:r w:rsidRPr="00E77D0F">
        <w:rPr>
          <w:rFonts w:asciiTheme="majorHAnsi" w:hAnsiTheme="majorHAnsi" w:cs="Calibri"/>
          <w:sz w:val="20"/>
          <w:szCs w:val="20"/>
          <w:lang w:val="es-ES"/>
        </w:rPr>
        <w:t xml:space="preserve">5, 7, 8, 11, 13, 15, 16 y 25 de la Convención Americana, en perjuicio </w:t>
      </w:r>
      <w:r w:rsidRPr="00E77D0F">
        <w:rPr>
          <w:rFonts w:asciiTheme="majorHAnsi" w:hAnsiTheme="majorHAnsi" w:cs="Calibri"/>
          <w:sz w:val="20"/>
          <w:szCs w:val="20"/>
          <w:lang w:val="es-VE"/>
        </w:rPr>
        <w:t>de Adán</w:t>
      </w:r>
      <w:r w:rsidRPr="00E77D0F">
        <w:rPr>
          <w:rFonts w:asciiTheme="majorHAnsi" w:eastAsia="MS Mincho" w:hAnsiTheme="majorHAnsi"/>
          <w:bCs/>
          <w:sz w:val="20"/>
          <w:szCs w:val="20"/>
          <w:lang w:val="es-ES"/>
        </w:rPr>
        <w:t xml:space="preserve"> Guillermo López Lone, Edwin Dagoberto López Lone, Gilda María Rivera Sierra, Marlén Irasema Jiménez Puerto, </w:t>
      </w:r>
      <w:r w:rsidRPr="00E77D0F">
        <w:rPr>
          <w:rFonts w:asciiTheme="majorHAnsi" w:hAnsiTheme="majorHAnsi" w:cs="Cambria"/>
          <w:color w:val="000000"/>
          <w:sz w:val="20"/>
          <w:szCs w:val="20"/>
          <w:u w:color="000000"/>
          <w:bdr w:val="none" w:sz="0" w:space="0" w:color="auto" w:frame="1"/>
          <w:lang w:val="es-AR" w:eastAsia="es-ES"/>
        </w:rPr>
        <w:t xml:space="preserve">Ana Suyapa Rivera Sierra, </w:t>
      </w:r>
      <w:r w:rsidRPr="00E77D0F">
        <w:rPr>
          <w:rFonts w:asciiTheme="majorHAnsi" w:eastAsia="MS Mincho" w:hAnsiTheme="majorHAnsi"/>
          <w:bCs/>
          <w:sz w:val="20"/>
          <w:szCs w:val="20"/>
          <w:lang w:val="es-ES"/>
        </w:rPr>
        <w:t>Rafael Rivera Torres y Milton Danilo Jiménez Puerto</w:t>
      </w:r>
      <w:r w:rsidRPr="00E77D0F">
        <w:rPr>
          <w:rFonts w:asciiTheme="majorHAnsi" w:hAnsiTheme="majorHAnsi" w:cs="Calibri"/>
          <w:sz w:val="20"/>
          <w:szCs w:val="20"/>
          <w:lang w:val="es-AR"/>
        </w:rPr>
        <w:t xml:space="preserve">. </w:t>
      </w:r>
    </w:p>
    <w:p w14:paraId="068A2E64" w14:textId="3BA74835" w:rsidR="004F4D87" w:rsidRPr="00E77D0F" w:rsidRDefault="004F4D87" w:rsidP="004F4D8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MS Mincho" w:hAnsiTheme="majorHAnsi"/>
          <w:color w:val="000000"/>
          <w:sz w:val="20"/>
          <w:szCs w:val="20"/>
          <w:lang w:val="es-ES"/>
        </w:rPr>
      </w:pPr>
    </w:p>
    <w:p w14:paraId="4C34D9A6" w14:textId="56256E74" w:rsidR="00D22FEC" w:rsidRPr="00E307A0" w:rsidRDefault="00D744D1" w:rsidP="00D22FEC">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lang w:val="es-ES"/>
        </w:rPr>
      </w:pPr>
      <w:r>
        <w:rPr>
          <w:rFonts w:ascii="Cambria" w:eastAsia="MS Mincho" w:hAnsi="Cambria"/>
          <w:color w:val="000000"/>
          <w:sz w:val="20"/>
          <w:szCs w:val="20"/>
          <w:lang w:val="es-ES"/>
        </w:rPr>
        <w:t>En relación</w:t>
      </w:r>
      <w:r w:rsidR="00D22FEC" w:rsidRPr="00E307A0">
        <w:rPr>
          <w:rFonts w:ascii="Cambria" w:eastAsia="MS Mincho" w:hAnsi="Cambria"/>
          <w:color w:val="000000"/>
          <w:sz w:val="20"/>
          <w:szCs w:val="20"/>
          <w:lang w:val="es-ES"/>
        </w:rPr>
        <w:t xml:space="preserve"> </w:t>
      </w:r>
      <w:r w:rsidR="00E77D0F" w:rsidRPr="00E307A0">
        <w:rPr>
          <w:rFonts w:ascii="Cambria" w:eastAsia="MS Mincho" w:hAnsi="Cambria"/>
          <w:color w:val="000000"/>
          <w:sz w:val="20"/>
          <w:szCs w:val="20"/>
          <w:lang w:val="es-ES"/>
        </w:rPr>
        <w:t>al punto A de la cláusula quinta, relacionado c</w:t>
      </w:r>
      <w:r w:rsidR="00D22FEC" w:rsidRPr="00E307A0">
        <w:rPr>
          <w:rFonts w:ascii="Cambria" w:eastAsia="MS Mincho" w:hAnsi="Cambria"/>
          <w:color w:val="000000"/>
          <w:sz w:val="20"/>
          <w:szCs w:val="20"/>
          <w:lang w:val="es-ES"/>
        </w:rPr>
        <w:t>on la investigación, el Estado hondureño informó el 27 de junio de 20</w:t>
      </w:r>
      <w:r w:rsidR="00E77D0F" w:rsidRPr="00E307A0">
        <w:rPr>
          <w:rFonts w:ascii="Cambria" w:eastAsia="MS Mincho" w:hAnsi="Cambria"/>
          <w:color w:val="000000"/>
          <w:sz w:val="20"/>
          <w:szCs w:val="20"/>
          <w:lang w:val="es-ES"/>
        </w:rPr>
        <w:t>09 que</w:t>
      </w:r>
      <w:r w:rsidR="00D22FEC" w:rsidRPr="00E307A0">
        <w:rPr>
          <w:sz w:val="22"/>
          <w:szCs w:val="22"/>
          <w:lang w:val="es-ES"/>
        </w:rPr>
        <w:t xml:space="preserve"> se han instruido las diligencias a seguir para la celeridad del proceso, para culminar la etapa plenaria</w:t>
      </w:r>
      <w:r w:rsidR="00E77D0F" w:rsidRPr="00E307A0">
        <w:rPr>
          <w:sz w:val="22"/>
          <w:szCs w:val="22"/>
          <w:lang w:val="es-ES"/>
        </w:rPr>
        <w:t xml:space="preserve"> de la investigación</w:t>
      </w:r>
      <w:r w:rsidR="00D22FEC" w:rsidRPr="00E307A0">
        <w:rPr>
          <w:sz w:val="22"/>
          <w:szCs w:val="22"/>
          <w:lang w:val="es-ES"/>
        </w:rPr>
        <w:t xml:space="preserve"> y emitir las respectivas conclusiones que permitan obtener la sentenci</w:t>
      </w:r>
      <w:r w:rsidR="00E77D0F" w:rsidRPr="00E307A0">
        <w:rPr>
          <w:sz w:val="22"/>
          <w:szCs w:val="22"/>
          <w:lang w:val="es-ES"/>
        </w:rPr>
        <w:t xml:space="preserve">a definitiva. </w:t>
      </w:r>
      <w:r w:rsidR="00E307A0" w:rsidRPr="00E307A0">
        <w:rPr>
          <w:sz w:val="22"/>
          <w:szCs w:val="22"/>
          <w:lang w:val="es-ES"/>
        </w:rPr>
        <w:t>Asimismo,</w:t>
      </w:r>
      <w:r w:rsidR="00E77D0F" w:rsidRPr="00E307A0">
        <w:rPr>
          <w:sz w:val="22"/>
          <w:szCs w:val="22"/>
          <w:lang w:val="es-ES"/>
        </w:rPr>
        <w:t xml:space="preserve"> informó </w:t>
      </w:r>
      <w:r w:rsidR="00D22FEC" w:rsidRPr="00E307A0">
        <w:rPr>
          <w:sz w:val="22"/>
          <w:szCs w:val="22"/>
          <w:lang w:val="es-ES"/>
        </w:rPr>
        <w:t xml:space="preserve">que el Ministerio Publico ha indicado la dificultad para la obtención o aportación de nuevos elementos probatorios, por ser una causa judicializada de conformidad con el Código de Procedimientos Penales de 1984. En su comunicación del 30 de mayo de 2020, los peticionarios solicitaron que se </w:t>
      </w:r>
      <w:r w:rsidR="00E307A0" w:rsidRPr="00E307A0">
        <w:rPr>
          <w:sz w:val="22"/>
          <w:szCs w:val="22"/>
          <w:lang w:val="es-ES"/>
        </w:rPr>
        <w:t>tenga</w:t>
      </w:r>
      <w:r w:rsidR="00D22FEC" w:rsidRPr="00E307A0">
        <w:rPr>
          <w:sz w:val="22"/>
          <w:szCs w:val="22"/>
          <w:lang w:val="es-ES"/>
        </w:rPr>
        <w:t xml:space="preserve"> por no cumplida esta medida del ASA y </w:t>
      </w:r>
      <w:r w:rsidR="00E307A0" w:rsidRPr="00E307A0">
        <w:rPr>
          <w:sz w:val="22"/>
          <w:szCs w:val="22"/>
          <w:lang w:val="es-ES"/>
        </w:rPr>
        <w:t>solicitaron que</w:t>
      </w:r>
      <w:r w:rsidR="00D22FEC" w:rsidRPr="00E307A0">
        <w:rPr>
          <w:sz w:val="22"/>
          <w:szCs w:val="22"/>
          <w:lang w:val="es-ES"/>
        </w:rPr>
        <w:t xml:space="preserve"> el Estado de Honduras proceda</w:t>
      </w:r>
      <w:r w:rsidR="00E307A0" w:rsidRPr="00E307A0">
        <w:rPr>
          <w:sz w:val="22"/>
          <w:szCs w:val="22"/>
          <w:lang w:val="es-ES"/>
        </w:rPr>
        <w:t xml:space="preserve"> reabrir el sumario penal y</w:t>
      </w:r>
      <w:r w:rsidR="00D22FEC" w:rsidRPr="00E307A0">
        <w:rPr>
          <w:sz w:val="22"/>
          <w:szCs w:val="22"/>
          <w:lang w:val="es-ES"/>
        </w:rPr>
        <w:t xml:space="preserve"> a elaborar un plan de trabajo que contenga indicadores efectivos y actividades calendarizadas. </w:t>
      </w:r>
      <w:r w:rsidR="00D22FEC" w:rsidRPr="00E307A0">
        <w:rPr>
          <w:rFonts w:asciiTheme="majorHAnsi" w:eastAsia="MS Mincho" w:hAnsiTheme="majorHAnsi"/>
          <w:sz w:val="20"/>
          <w:szCs w:val="20"/>
          <w:lang w:val="es-ES"/>
        </w:rPr>
        <w:t>Tomando en consideración los elementos de información aportados por las partes, la Comisión considera que este extremo del ASA se encuentra pendiente de cumplimiento, e insta al Estado a</w:t>
      </w:r>
      <w:r w:rsidR="00E307A0">
        <w:rPr>
          <w:rFonts w:asciiTheme="majorHAnsi" w:eastAsia="MS Mincho" w:hAnsiTheme="majorHAnsi"/>
          <w:sz w:val="20"/>
          <w:szCs w:val="20"/>
          <w:lang w:val="es-ES"/>
        </w:rPr>
        <w:t xml:space="preserve"> presentar un informe integral sobre la investigación adelantada con respecto a los hechos del caso y a elaborar un plan de trabajo calendarizado para</w:t>
      </w:r>
      <w:r w:rsidR="00D22FEC" w:rsidRPr="00E307A0">
        <w:rPr>
          <w:rFonts w:asciiTheme="majorHAnsi" w:eastAsia="MS Mincho" w:hAnsiTheme="majorHAnsi"/>
          <w:sz w:val="20"/>
          <w:szCs w:val="20"/>
          <w:lang w:val="es-ES"/>
        </w:rPr>
        <w:t xml:space="preserve"> continuar desplegando las acciones correspondientes en materia de investigación y justicia. </w:t>
      </w:r>
      <w:r w:rsidR="00D22FEC" w:rsidRPr="00E307A0">
        <w:rPr>
          <w:sz w:val="22"/>
          <w:szCs w:val="22"/>
          <w:lang w:val="es-ES"/>
        </w:rPr>
        <w:t xml:space="preserve"> </w:t>
      </w:r>
    </w:p>
    <w:p w14:paraId="03EACAD1" w14:textId="77777777" w:rsidR="00D22FEC" w:rsidRPr="00A74DB7" w:rsidRDefault="00D22FEC" w:rsidP="00A74DB7">
      <w:pPr>
        <w:rPr>
          <w:rFonts w:eastAsia="MS Mincho"/>
          <w:sz w:val="20"/>
          <w:szCs w:val="20"/>
          <w:lang w:val="es-ES"/>
        </w:rPr>
      </w:pPr>
    </w:p>
    <w:p w14:paraId="3E12E139" w14:textId="58A7F951" w:rsidR="00D744D1" w:rsidRDefault="00D744D1" w:rsidP="00D744D1">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olor w:val="000000"/>
          <w:sz w:val="20"/>
          <w:szCs w:val="20"/>
          <w:lang w:val="es-ES"/>
        </w:rPr>
      </w:pPr>
      <w:r>
        <w:rPr>
          <w:rFonts w:ascii="Cambria" w:eastAsia="MS Mincho" w:hAnsi="Cambria"/>
          <w:color w:val="000000"/>
          <w:sz w:val="20"/>
          <w:szCs w:val="20"/>
          <w:lang w:val="es-ES"/>
        </w:rPr>
        <w:t>En relación al</w:t>
      </w:r>
      <w:r w:rsidR="00D22FEC" w:rsidRPr="007A5AFB">
        <w:rPr>
          <w:rFonts w:ascii="Cambria" w:eastAsia="MS Mincho" w:hAnsi="Cambria"/>
          <w:color w:val="000000"/>
          <w:sz w:val="20"/>
          <w:szCs w:val="20"/>
          <w:lang w:val="es-ES"/>
        </w:rPr>
        <w:t xml:space="preserve"> punto B</w:t>
      </w:r>
      <w:r w:rsidR="00E307A0" w:rsidRPr="007A5AFB">
        <w:rPr>
          <w:rFonts w:ascii="Cambria" w:eastAsia="MS Mincho" w:hAnsi="Cambria"/>
          <w:color w:val="000000"/>
          <w:sz w:val="20"/>
          <w:szCs w:val="20"/>
          <w:lang w:val="es-ES"/>
        </w:rPr>
        <w:t xml:space="preserve"> a la cláusula quinta,</w:t>
      </w:r>
      <w:r w:rsidR="00D22FEC" w:rsidRPr="007A5AFB">
        <w:rPr>
          <w:rFonts w:ascii="Cambria" w:eastAsia="MS Mincho" w:hAnsi="Cambria"/>
          <w:color w:val="000000"/>
          <w:sz w:val="20"/>
          <w:szCs w:val="20"/>
          <w:lang w:val="es-ES"/>
        </w:rPr>
        <w:t xml:space="preserve"> referente a hacer efectivo el derecho a la </w:t>
      </w:r>
      <w:r w:rsidR="00E307A0" w:rsidRPr="007A5AFB">
        <w:rPr>
          <w:rFonts w:ascii="Cambria" w:eastAsia="MS Mincho" w:hAnsi="Cambria"/>
          <w:color w:val="000000"/>
          <w:sz w:val="20"/>
          <w:szCs w:val="20"/>
          <w:lang w:val="es-ES"/>
        </w:rPr>
        <w:t xml:space="preserve">verdad a través de </w:t>
      </w:r>
      <w:r w:rsidR="00D22FEC" w:rsidRPr="007A5AFB">
        <w:rPr>
          <w:rFonts w:ascii="Cambria" w:eastAsia="MS Mincho" w:hAnsi="Cambria"/>
          <w:color w:val="000000"/>
          <w:sz w:val="20"/>
          <w:szCs w:val="20"/>
          <w:lang w:val="es-ES"/>
        </w:rPr>
        <w:t>la transferencia por parte del Estado de Honduras de cuatro millones quinientos mil lempiras (Lps. 4.500.000,00), al Comité de Familiares de Detenidos Desaparecidos en Honduras, con la finalidad de que dic</w:t>
      </w:r>
      <w:r w:rsidR="00E307A0" w:rsidRPr="007A5AFB">
        <w:rPr>
          <w:rFonts w:ascii="Cambria" w:eastAsia="MS Mincho" w:hAnsi="Cambria"/>
          <w:color w:val="000000"/>
          <w:sz w:val="20"/>
          <w:szCs w:val="20"/>
          <w:lang w:val="es-ES"/>
        </w:rPr>
        <w:t>ho comité adquiriera</w:t>
      </w:r>
      <w:r w:rsidR="00D22FEC" w:rsidRPr="007A5AFB">
        <w:rPr>
          <w:rFonts w:ascii="Cambria" w:eastAsia="MS Mincho" w:hAnsi="Cambria"/>
          <w:color w:val="000000"/>
          <w:sz w:val="20"/>
          <w:szCs w:val="20"/>
          <w:lang w:val="es-ES"/>
        </w:rPr>
        <w:t xml:space="preserve"> mediante compraventa la Finca donde se dieron los hechos, ubicada en el Valle de Amarateca, el Estado informó </w:t>
      </w:r>
      <w:r w:rsidR="00E307A0" w:rsidRPr="007A5AFB">
        <w:rPr>
          <w:rFonts w:ascii="Cambria" w:eastAsia="MS Mincho" w:hAnsi="Cambria"/>
          <w:color w:val="000000"/>
          <w:sz w:val="20"/>
          <w:szCs w:val="20"/>
          <w:lang w:val="es-ES"/>
        </w:rPr>
        <w:t>que se hizo efectiva dicha</w:t>
      </w:r>
      <w:r w:rsidR="00D22FEC" w:rsidRPr="007A5AFB">
        <w:rPr>
          <w:rFonts w:ascii="Cambria" w:eastAsia="MS Mincho" w:hAnsi="Cambria"/>
          <w:color w:val="000000"/>
          <w:sz w:val="20"/>
          <w:szCs w:val="20"/>
          <w:lang w:val="es-ES"/>
        </w:rPr>
        <w:t xml:space="preserve"> transferencia el 20 de diciembre de 2017. Al respecto</w:t>
      </w:r>
      <w:r w:rsidR="00E307A0" w:rsidRPr="007A5AFB">
        <w:rPr>
          <w:rFonts w:ascii="Cambria" w:eastAsia="MS Mincho" w:hAnsi="Cambria"/>
          <w:color w:val="000000"/>
          <w:sz w:val="20"/>
          <w:szCs w:val="20"/>
          <w:lang w:val="es-ES"/>
        </w:rPr>
        <w:t>,</w:t>
      </w:r>
      <w:r w:rsidR="007A5AFB" w:rsidRPr="007A5AFB">
        <w:rPr>
          <w:rFonts w:ascii="Cambria" w:eastAsia="MS Mincho" w:hAnsi="Cambria"/>
          <w:color w:val="000000"/>
          <w:sz w:val="20"/>
          <w:szCs w:val="20"/>
          <w:lang w:val="es-ES"/>
        </w:rPr>
        <w:t xml:space="preserve"> el 30 de mayo de 2020, los peticionarios confirmaron que se realizó la trasferencia a COFADEH por concepto de la medida de preservación de la verdad, y que el 15 de enero de 2018 se adquirió el bien inmueble por un monto de tres millones cuatrocientos mil Lempiras (L. 3.400.000,00). Según lo informado por la parte peticionaria, en febrero de 2018, COFADEH contrató dos arquitectos para que prepararan una oferta de reconstrucción de la Casa Amarateca, y cuya oferta se avaluó en ochocientos ochenta y tres mil ciento tres Lempiras con cincuenta y seis centavos (L. 833.103,56). El avalúo arrojo que el inmueble presenta problemas de infraestructura, propias del abandono e intemperie durante 20 años, tiempo en el cual habría sido objeto de saqueos y ocupado </w:t>
      </w:r>
      <w:r w:rsidR="007A5AFB" w:rsidRPr="007A5AFB">
        <w:rPr>
          <w:rFonts w:ascii="Cambria" w:eastAsia="MS Mincho" w:hAnsi="Cambria"/>
          <w:color w:val="000000"/>
          <w:sz w:val="20"/>
          <w:szCs w:val="20"/>
          <w:lang w:val="es-ES"/>
        </w:rPr>
        <w:lastRenderedPageBreak/>
        <w:t xml:space="preserve">por personas en situación de calle. Los peticionarios también habían indicado en el 2018, que, con el </w:t>
      </w:r>
      <w:r w:rsidR="007A5AFB">
        <w:rPr>
          <w:rFonts w:ascii="Cambria" w:eastAsia="MS Mincho" w:hAnsi="Cambria"/>
          <w:color w:val="000000"/>
          <w:sz w:val="20"/>
          <w:szCs w:val="20"/>
          <w:lang w:val="es-ES"/>
        </w:rPr>
        <w:t xml:space="preserve">monto </w:t>
      </w:r>
      <w:r w:rsidR="007A5AFB" w:rsidRPr="007A5AFB">
        <w:rPr>
          <w:rFonts w:ascii="Cambria" w:eastAsia="MS Mincho" w:hAnsi="Cambria"/>
          <w:color w:val="000000"/>
          <w:sz w:val="20"/>
          <w:szCs w:val="20"/>
          <w:lang w:val="es-ES"/>
        </w:rPr>
        <w:t>remanente, se invertiría en la exploración científica del terreno con expertos en antropología forense y arqueología, que sería cubierto por el COFADEH con fondos propios.</w:t>
      </w:r>
      <w:r w:rsidR="007A5AFB" w:rsidRPr="00D744D1">
        <w:rPr>
          <w:rFonts w:ascii="Cambria" w:eastAsia="MS Mincho" w:hAnsi="Cambria"/>
          <w:color w:val="000000"/>
          <w:sz w:val="20"/>
          <w:szCs w:val="20"/>
          <w:lang w:val="es-ES"/>
        </w:rPr>
        <w:t xml:space="preserve"> </w:t>
      </w:r>
      <w:r>
        <w:rPr>
          <w:rFonts w:ascii="Cambria" w:eastAsia="MS Mincho" w:hAnsi="Cambria"/>
          <w:color w:val="000000"/>
          <w:sz w:val="20"/>
          <w:szCs w:val="20"/>
          <w:lang w:val="es-ES"/>
        </w:rPr>
        <w:t xml:space="preserve">En ese sentido, los peticionarios consideraron que este extremo del acuerdo se encuentra cumplido totalmente. </w:t>
      </w:r>
    </w:p>
    <w:p w14:paraId="4C04DC1C" w14:textId="77777777" w:rsidR="00D744D1" w:rsidRDefault="00D744D1" w:rsidP="00D744D1">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eastAsia="MS Mincho" w:hAnsi="Cambria"/>
          <w:color w:val="000000"/>
          <w:sz w:val="20"/>
          <w:szCs w:val="20"/>
          <w:lang w:val="es-ES"/>
        </w:rPr>
      </w:pPr>
    </w:p>
    <w:p w14:paraId="1028AFBE" w14:textId="1464428E" w:rsidR="00D22FEC" w:rsidRPr="00D744D1" w:rsidRDefault="00D744D1" w:rsidP="00D744D1">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olor w:val="000000"/>
          <w:sz w:val="20"/>
          <w:szCs w:val="20"/>
          <w:lang w:val="es-ES"/>
        </w:rPr>
      </w:pPr>
      <w:r>
        <w:rPr>
          <w:rFonts w:ascii="Cambria" w:eastAsia="MS Mincho" w:hAnsi="Cambria"/>
          <w:color w:val="000000"/>
          <w:sz w:val="20"/>
          <w:szCs w:val="20"/>
          <w:lang w:val="es-ES"/>
        </w:rPr>
        <w:t>El Estado hondureño por su parte, indicó e</w:t>
      </w:r>
      <w:r w:rsidR="007A5AFB" w:rsidRPr="00D744D1">
        <w:rPr>
          <w:rFonts w:ascii="Cambria" w:eastAsia="MS Mincho" w:hAnsi="Cambria"/>
          <w:color w:val="000000"/>
          <w:sz w:val="20"/>
          <w:szCs w:val="20"/>
          <w:lang w:val="es-ES"/>
        </w:rPr>
        <w:t>l 25 de junio de 2020, su conformidad con el cumplimiento total de este extremo del acuerdo.</w:t>
      </w:r>
      <w:r w:rsidRPr="00D744D1">
        <w:rPr>
          <w:rFonts w:ascii="Cambria" w:eastAsia="MS Mincho" w:hAnsi="Cambria"/>
          <w:color w:val="000000"/>
          <w:sz w:val="20"/>
          <w:szCs w:val="20"/>
          <w:lang w:val="es-ES"/>
        </w:rPr>
        <w:t xml:space="preserve"> </w:t>
      </w:r>
      <w:r w:rsidR="00D22FEC" w:rsidRPr="00D744D1">
        <w:rPr>
          <w:rFonts w:ascii="Cambria" w:eastAsia="MS Mincho" w:hAnsi="Cambria"/>
          <w:color w:val="000000"/>
          <w:sz w:val="20"/>
          <w:szCs w:val="20"/>
          <w:lang w:val="es-ES"/>
        </w:rPr>
        <w:t>Al respecto, habiendo ambas partes confirmado el cumplimiento de la medida, la Comisión considera que el Estado ha dado cumplimiento al compromiso es</w:t>
      </w:r>
      <w:r w:rsidR="00D22FEC" w:rsidRPr="00D744D1">
        <w:rPr>
          <w:rFonts w:asciiTheme="majorHAnsi" w:eastAsia="MS Mincho" w:hAnsiTheme="majorHAnsi"/>
          <w:sz w:val="20"/>
          <w:szCs w:val="20"/>
          <w:lang w:val="es-VE"/>
        </w:rPr>
        <w:t>tablecido en este punto del acuerdo y por consiguiente lo declara totalmente cumplido.</w:t>
      </w:r>
    </w:p>
    <w:p w14:paraId="48873426" w14:textId="77777777" w:rsidR="00D22FEC" w:rsidRDefault="00D22FEC" w:rsidP="00D22FEC">
      <w:pPr>
        <w:pStyle w:val="ListParagraph"/>
        <w:rPr>
          <w:rFonts w:eastAsia="MS Mincho"/>
          <w:sz w:val="20"/>
          <w:szCs w:val="20"/>
          <w:lang w:val="es-ES"/>
        </w:rPr>
      </w:pPr>
    </w:p>
    <w:p w14:paraId="23A9EA1E" w14:textId="33D984E0" w:rsidR="00D22FEC" w:rsidRDefault="00D744D1" w:rsidP="00D22FEC">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olor w:val="000000"/>
          <w:sz w:val="20"/>
          <w:szCs w:val="20"/>
          <w:lang w:val="es-ES"/>
        </w:rPr>
      </w:pPr>
      <w:r>
        <w:rPr>
          <w:rFonts w:ascii="Cambria" w:eastAsia="MS Mincho" w:hAnsi="Cambria"/>
          <w:color w:val="000000"/>
          <w:sz w:val="20"/>
          <w:szCs w:val="20"/>
          <w:lang w:val="es-ES"/>
        </w:rPr>
        <w:t>En</w:t>
      </w:r>
      <w:r w:rsidR="00D22FEC">
        <w:rPr>
          <w:rFonts w:ascii="Cambria" w:eastAsia="MS Mincho" w:hAnsi="Cambria"/>
          <w:color w:val="000000"/>
          <w:sz w:val="20"/>
          <w:szCs w:val="20"/>
          <w:lang w:val="es-ES"/>
        </w:rPr>
        <w:t xml:space="preserve"> relación a</w:t>
      </w:r>
      <w:r>
        <w:rPr>
          <w:rFonts w:ascii="Cambria" w:eastAsia="MS Mincho" w:hAnsi="Cambria"/>
          <w:color w:val="000000"/>
          <w:sz w:val="20"/>
          <w:szCs w:val="20"/>
          <w:lang w:val="es-ES"/>
        </w:rPr>
        <w:t xml:space="preserve">l punto C de la cláusula quinta, relacionada con el acto de reconocimiento de responsabilidad, los peticionarios reiteraron el 7 de febrero de 2019, y </w:t>
      </w:r>
      <w:r w:rsidR="00D22FEC">
        <w:rPr>
          <w:rFonts w:ascii="Cambria" w:eastAsia="MS Mincho" w:hAnsi="Cambria"/>
          <w:color w:val="000000"/>
          <w:sz w:val="20"/>
          <w:szCs w:val="20"/>
          <w:lang w:val="es-ES"/>
        </w:rPr>
        <w:t>el 26 de febrero</w:t>
      </w:r>
      <w:r>
        <w:rPr>
          <w:rFonts w:ascii="Cambria" w:eastAsia="MS Mincho" w:hAnsi="Cambria"/>
          <w:color w:val="000000"/>
          <w:sz w:val="20"/>
          <w:szCs w:val="20"/>
          <w:lang w:val="es-ES"/>
        </w:rPr>
        <w:t xml:space="preserve"> y 30 de mayo</w:t>
      </w:r>
      <w:r w:rsidR="00D22FEC">
        <w:rPr>
          <w:rFonts w:ascii="Cambria" w:eastAsia="MS Mincho" w:hAnsi="Cambria"/>
          <w:color w:val="000000"/>
          <w:sz w:val="20"/>
          <w:szCs w:val="20"/>
          <w:lang w:val="es-ES"/>
        </w:rPr>
        <w:t xml:space="preserve"> de 2020 </w:t>
      </w:r>
      <w:r>
        <w:rPr>
          <w:rFonts w:ascii="Cambria" w:eastAsia="MS Mincho" w:hAnsi="Cambria"/>
          <w:color w:val="000000"/>
          <w:sz w:val="20"/>
          <w:szCs w:val="20"/>
          <w:lang w:val="es-ES"/>
        </w:rPr>
        <w:t xml:space="preserve">que las víctimas renunciaban al acto público de disculpas. El Estado por su parte, confirmó el 25 de junio de 2020, su aceptación de la renuncia según lo indicado por la parte peticionaria. Por lo anterior, la Comisión entiende que este extremo del acuerdo devino abstracto y no corresponde su supervisión. </w:t>
      </w:r>
    </w:p>
    <w:p w14:paraId="3E71FC5B" w14:textId="77777777" w:rsidR="00D22FEC" w:rsidRDefault="00D22FEC" w:rsidP="00D22FEC">
      <w:pPr>
        <w:pStyle w:val="ListParagraph"/>
        <w:rPr>
          <w:rFonts w:eastAsia="MS Mincho"/>
          <w:sz w:val="20"/>
          <w:szCs w:val="20"/>
          <w:lang w:val="es-ES"/>
        </w:rPr>
      </w:pPr>
    </w:p>
    <w:p w14:paraId="68A5DF3C" w14:textId="73306418" w:rsidR="00D22FEC" w:rsidRPr="002E37D2" w:rsidRDefault="00D744D1" w:rsidP="00D22FEC">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olor w:val="000000"/>
          <w:sz w:val="20"/>
          <w:szCs w:val="20"/>
          <w:lang w:val="es-ES"/>
        </w:rPr>
      </w:pPr>
      <w:r>
        <w:rPr>
          <w:rFonts w:ascii="Cambria" w:eastAsia="MS Mincho" w:hAnsi="Cambria"/>
          <w:color w:val="000000"/>
          <w:sz w:val="20"/>
          <w:szCs w:val="20"/>
          <w:lang w:val="es-ES"/>
        </w:rPr>
        <w:t>En relación a</w:t>
      </w:r>
      <w:r w:rsidR="00D22FEC">
        <w:rPr>
          <w:rFonts w:ascii="Cambria" w:eastAsia="MS Mincho" w:hAnsi="Cambria"/>
          <w:color w:val="000000"/>
          <w:sz w:val="20"/>
          <w:szCs w:val="20"/>
          <w:lang w:val="es-ES"/>
        </w:rPr>
        <w:t xml:space="preserve"> la cláusula sexta sobre reparaciones económicas</w:t>
      </w:r>
      <w:r w:rsidR="002E37D2">
        <w:rPr>
          <w:rFonts w:ascii="Cambria" w:eastAsia="MS Mincho" w:hAnsi="Cambria"/>
          <w:color w:val="000000"/>
          <w:sz w:val="20"/>
          <w:szCs w:val="20"/>
          <w:lang w:val="es-ES"/>
        </w:rPr>
        <w:t xml:space="preserve"> y costas y gastos</w:t>
      </w:r>
      <w:r w:rsidR="00D22FEC">
        <w:rPr>
          <w:rFonts w:ascii="Cambria" w:eastAsia="MS Mincho" w:hAnsi="Cambria"/>
          <w:color w:val="000000"/>
          <w:sz w:val="20"/>
          <w:szCs w:val="20"/>
          <w:lang w:val="es-ES"/>
        </w:rPr>
        <w:t>, e</w:t>
      </w:r>
      <w:r w:rsidR="00D22FEC" w:rsidRPr="00D22FEC">
        <w:rPr>
          <w:rFonts w:ascii="Cambria" w:eastAsia="MS Mincho" w:hAnsi="Cambria"/>
          <w:color w:val="000000"/>
          <w:sz w:val="20"/>
          <w:szCs w:val="20"/>
          <w:lang w:val="es-ES"/>
        </w:rPr>
        <w:t xml:space="preserve">l 6 de septiembre de 2018, los peticionarios reconocieron el pago de la compensación económica a </w:t>
      </w:r>
      <w:r>
        <w:rPr>
          <w:rFonts w:ascii="Cambria" w:eastAsia="MS Mincho" w:hAnsi="Cambria"/>
          <w:color w:val="000000"/>
          <w:sz w:val="20"/>
          <w:szCs w:val="20"/>
          <w:lang w:val="es-ES"/>
        </w:rPr>
        <w:t xml:space="preserve">los </w:t>
      </w:r>
      <w:r w:rsidR="00D22FEC" w:rsidRPr="00D22FEC">
        <w:rPr>
          <w:rFonts w:ascii="Cambria" w:eastAsia="MS Mincho" w:hAnsi="Cambria"/>
          <w:color w:val="000000"/>
          <w:sz w:val="20"/>
          <w:szCs w:val="20"/>
          <w:lang w:val="es-ES"/>
        </w:rPr>
        <w:t>beneficiarios quedando pendiente por recibir la compensación los familiares de dos de las víctimas quienes estaban finalizando un proceso de declaratoria de herederos en sede judicial para poder acceder a la medida.</w:t>
      </w:r>
      <w:r w:rsidR="00D22FEC">
        <w:rPr>
          <w:rFonts w:ascii="Cambria" w:eastAsia="MS Mincho" w:hAnsi="Cambria"/>
          <w:color w:val="000000"/>
          <w:sz w:val="20"/>
          <w:szCs w:val="20"/>
          <w:lang w:val="es-ES"/>
        </w:rPr>
        <w:t xml:space="preserve"> </w:t>
      </w:r>
      <w:r w:rsidR="00D22FEC" w:rsidRPr="00D22FEC">
        <w:rPr>
          <w:rFonts w:ascii="Cambria" w:eastAsia="MS Mincho" w:hAnsi="Cambria"/>
          <w:color w:val="000000"/>
          <w:sz w:val="20"/>
          <w:szCs w:val="20"/>
          <w:lang w:val="es-ES"/>
        </w:rPr>
        <w:t xml:space="preserve">El 16 de noviembre de 2018, el Estado informó que el 29 de </w:t>
      </w:r>
      <w:r w:rsidR="00D22FEC">
        <w:rPr>
          <w:rFonts w:ascii="Cambria" w:eastAsia="MS Mincho" w:hAnsi="Cambria"/>
          <w:color w:val="000000"/>
          <w:sz w:val="20"/>
          <w:szCs w:val="20"/>
          <w:lang w:val="es-ES"/>
        </w:rPr>
        <w:t>a</w:t>
      </w:r>
      <w:r w:rsidR="00D22FEC" w:rsidRPr="00D22FEC">
        <w:rPr>
          <w:rFonts w:ascii="Cambria" w:eastAsia="MS Mincho" w:hAnsi="Cambria"/>
          <w:color w:val="000000"/>
          <w:sz w:val="20"/>
          <w:szCs w:val="20"/>
          <w:lang w:val="es-ES"/>
        </w:rPr>
        <w:t>gosto de 2018 se habría realizado la entrega efectiva de los cheques a sus herederos, dándose por cumplida la medida de reparación económica.</w:t>
      </w:r>
      <w:r w:rsidR="00D22FEC">
        <w:rPr>
          <w:rFonts w:ascii="Cambria" w:eastAsia="MS Mincho" w:hAnsi="Cambria"/>
          <w:color w:val="000000"/>
          <w:sz w:val="20"/>
          <w:szCs w:val="20"/>
          <w:lang w:val="es-ES"/>
        </w:rPr>
        <w:t xml:space="preserve"> Los peticionarios confirmaron el cumplimiento total de esta medida el 21 de agosto de 2019</w:t>
      </w:r>
      <w:r>
        <w:rPr>
          <w:rFonts w:ascii="Cambria" w:eastAsia="MS Mincho" w:hAnsi="Cambria"/>
          <w:color w:val="000000"/>
          <w:sz w:val="20"/>
          <w:szCs w:val="20"/>
          <w:lang w:val="es-ES"/>
        </w:rPr>
        <w:t>,</w:t>
      </w:r>
      <w:r w:rsidR="00D22FEC">
        <w:rPr>
          <w:rFonts w:ascii="Cambria" w:eastAsia="MS Mincho" w:hAnsi="Cambria"/>
          <w:color w:val="000000"/>
          <w:sz w:val="20"/>
          <w:szCs w:val="20"/>
          <w:lang w:val="es-ES"/>
        </w:rPr>
        <w:t xml:space="preserve"> a través de una comunicación escrita a la Comisión</w:t>
      </w:r>
      <w:r>
        <w:rPr>
          <w:rFonts w:ascii="Cambria" w:eastAsia="MS Mincho" w:hAnsi="Cambria"/>
          <w:color w:val="000000"/>
          <w:sz w:val="20"/>
          <w:szCs w:val="20"/>
          <w:lang w:val="es-ES"/>
        </w:rPr>
        <w:t>, información que reiteraron el 30 de mayo de 2020</w:t>
      </w:r>
      <w:r w:rsidR="00D22FEC">
        <w:rPr>
          <w:rFonts w:ascii="Cambria" w:eastAsia="MS Mincho" w:hAnsi="Cambria"/>
          <w:color w:val="000000"/>
          <w:sz w:val="20"/>
          <w:szCs w:val="20"/>
          <w:lang w:val="es-ES"/>
        </w:rPr>
        <w:t xml:space="preserve">. </w:t>
      </w:r>
      <w:r w:rsidR="00D22FEC" w:rsidRPr="00DB4BE4">
        <w:rPr>
          <w:rFonts w:asciiTheme="majorHAnsi" w:eastAsia="MS Mincho" w:hAnsiTheme="majorHAnsi"/>
          <w:sz w:val="20"/>
          <w:szCs w:val="20"/>
          <w:lang w:val="es-VE"/>
        </w:rPr>
        <w:t>Al respecto, habiendo ambas partes confirmado el cumplimiento de la medida, la Comisión considera que el Estado ha dado cumplimiento al compromiso establecido en este punto del acuerdo y por consiguiente lo declara totalmente cumplido.</w:t>
      </w:r>
    </w:p>
    <w:p w14:paraId="37F7AB8C" w14:textId="77777777" w:rsidR="002E37D2" w:rsidRDefault="002E37D2" w:rsidP="002E37D2">
      <w:pPr>
        <w:pStyle w:val="ListParagraph"/>
        <w:rPr>
          <w:rFonts w:eastAsia="MS Mincho"/>
          <w:sz w:val="20"/>
          <w:szCs w:val="20"/>
          <w:lang w:val="es-ES"/>
        </w:rPr>
      </w:pPr>
    </w:p>
    <w:p w14:paraId="4F30FE7D" w14:textId="15DD41E7" w:rsidR="00D744D1" w:rsidRPr="008265E8" w:rsidRDefault="002E37D2" w:rsidP="00D744D1">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olor w:val="000000"/>
          <w:sz w:val="20"/>
          <w:szCs w:val="20"/>
          <w:lang w:val="es-ES"/>
        </w:rPr>
      </w:pPr>
      <w:r>
        <w:rPr>
          <w:rFonts w:ascii="Cambria" w:eastAsia="MS Mincho" w:hAnsi="Cambria"/>
          <w:color w:val="000000"/>
          <w:sz w:val="20"/>
          <w:szCs w:val="20"/>
          <w:lang w:val="es-ES"/>
        </w:rPr>
        <w:t>E</w:t>
      </w:r>
      <w:r w:rsidR="00D744D1" w:rsidRPr="00D33068">
        <w:rPr>
          <w:rFonts w:ascii="Cambria" w:eastAsia="MS Mincho" w:hAnsi="Cambria"/>
          <w:color w:val="000000"/>
          <w:sz w:val="20"/>
          <w:szCs w:val="20"/>
          <w:lang w:val="es-ES"/>
        </w:rPr>
        <w:t>n relación a la idoneidad del acuerdo</w:t>
      </w:r>
      <w:r w:rsidR="00D744D1" w:rsidRPr="00D33068">
        <w:rPr>
          <w:rFonts w:ascii="Cambria" w:eastAsia="Times New Roman" w:hAnsi="Cambria"/>
          <w:sz w:val="20"/>
          <w:szCs w:val="20"/>
          <w:bdr w:val="none" w:sz="0" w:space="0" w:color="auto" w:frame="1"/>
          <w:lang w:val="es-VE"/>
        </w:rPr>
        <w:t xml:space="preserve"> con los estándares en materia de derechos humanos</w:t>
      </w:r>
      <w:r w:rsidR="00D744D1" w:rsidRPr="00D33068">
        <w:rPr>
          <w:rFonts w:ascii="Cambria" w:eastAsia="MS Mincho" w:hAnsi="Cambria"/>
          <w:color w:val="000000"/>
          <w:sz w:val="20"/>
          <w:szCs w:val="20"/>
          <w:lang w:val="es-ES"/>
        </w:rPr>
        <w:t>, se observa que el contenido del ASA es consistente con los estándares en materia de derechos humanos,  ya que se integraron elemento</w:t>
      </w:r>
      <w:r w:rsidR="00D744D1">
        <w:rPr>
          <w:rFonts w:ascii="Cambria" w:eastAsia="MS Mincho" w:hAnsi="Cambria"/>
          <w:color w:val="000000"/>
          <w:sz w:val="20"/>
          <w:szCs w:val="20"/>
          <w:lang w:val="es-ES"/>
        </w:rPr>
        <w:t>s como medidas de satisfacción,</w:t>
      </w:r>
      <w:r w:rsidR="00D744D1" w:rsidRPr="00D33068">
        <w:rPr>
          <w:rFonts w:ascii="Cambria" w:eastAsia="MS Mincho" w:hAnsi="Cambria"/>
          <w:color w:val="000000"/>
          <w:sz w:val="20"/>
          <w:szCs w:val="20"/>
          <w:lang w:val="es-ES"/>
        </w:rPr>
        <w:t xml:space="preserve"> de no repetición,</w:t>
      </w:r>
      <w:r w:rsidR="00D744D1">
        <w:rPr>
          <w:rFonts w:ascii="Cambria" w:eastAsia="MS Mincho" w:hAnsi="Cambria"/>
          <w:color w:val="000000"/>
          <w:sz w:val="20"/>
          <w:szCs w:val="20"/>
          <w:lang w:val="es-ES"/>
        </w:rPr>
        <w:t xml:space="preserve"> de compensación económica y de justicia</w:t>
      </w:r>
      <w:r w:rsidR="00D744D1" w:rsidRPr="00D33068">
        <w:rPr>
          <w:rFonts w:ascii="Cambria" w:eastAsia="MS Mincho" w:hAnsi="Cambria"/>
          <w:color w:val="000000"/>
          <w:sz w:val="20"/>
          <w:szCs w:val="20"/>
          <w:lang w:val="es-ES"/>
        </w:rPr>
        <w:t xml:space="preserve"> que se consideran oportunas </w:t>
      </w:r>
      <w:r w:rsidR="00D744D1" w:rsidRPr="008265E8">
        <w:rPr>
          <w:rFonts w:ascii="Cambria" w:eastAsia="MS Mincho" w:hAnsi="Cambria"/>
          <w:color w:val="000000"/>
          <w:sz w:val="20"/>
          <w:szCs w:val="20"/>
          <w:lang w:val="es-ES"/>
        </w:rPr>
        <w:t>dentro del escenario fáctico del caso particular, siendo acordes con los diversos pronunciamientos de la CIDH y la jurisprudencia de la Corte Interamericana de Derechos Humanos en materia de reparación de víctimas de violaciones de derechos humanos.</w:t>
      </w:r>
    </w:p>
    <w:p w14:paraId="259FE13F" w14:textId="77777777" w:rsidR="00D744D1" w:rsidRPr="008265E8" w:rsidRDefault="00D744D1" w:rsidP="00D744D1">
      <w:pPr>
        <w:pStyle w:val="ListParagraph"/>
        <w:rPr>
          <w:rFonts w:eastAsia="Times New Roman"/>
          <w:sz w:val="20"/>
          <w:szCs w:val="20"/>
          <w:bdr w:val="none" w:sz="0" w:space="0" w:color="auto" w:frame="1"/>
          <w:lang w:val="es-VE"/>
        </w:rPr>
      </w:pPr>
    </w:p>
    <w:p w14:paraId="0190ED94" w14:textId="3D970B91" w:rsidR="00D744D1" w:rsidRPr="008265E8" w:rsidRDefault="002E37D2" w:rsidP="00D744D1">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olor w:val="000000"/>
          <w:sz w:val="20"/>
          <w:szCs w:val="20"/>
          <w:lang w:val="es-ES"/>
        </w:rPr>
      </w:pPr>
      <w:r>
        <w:rPr>
          <w:rFonts w:ascii="Cambria" w:eastAsia="Times New Roman" w:hAnsi="Cambria"/>
          <w:sz w:val="20"/>
          <w:szCs w:val="20"/>
          <w:bdr w:val="none" w:sz="0" w:space="0" w:color="auto" w:frame="1"/>
          <w:lang w:val="es-VE"/>
        </w:rPr>
        <w:t>En</w:t>
      </w:r>
      <w:r w:rsidR="00D744D1" w:rsidRPr="008265E8">
        <w:rPr>
          <w:rFonts w:ascii="Cambria" w:eastAsia="Times New Roman" w:hAnsi="Cambria"/>
          <w:sz w:val="20"/>
          <w:szCs w:val="20"/>
          <w:bdr w:val="none" w:sz="0" w:space="0" w:color="auto" w:frame="1"/>
          <w:lang w:val="es-VE"/>
        </w:rPr>
        <w:t xml:space="preserve"> relación a la voluntad del Estado de cumplir con el ASA, es de indicar que, según el análisis del caso, se observa que ha existido un compromiso por parte del Estado</w:t>
      </w:r>
      <w:r w:rsidR="00636FD7">
        <w:rPr>
          <w:rFonts w:ascii="Cambria" w:eastAsia="Times New Roman" w:hAnsi="Cambria"/>
          <w:sz w:val="20"/>
          <w:szCs w:val="20"/>
          <w:bdr w:val="none" w:sz="0" w:space="0" w:color="auto" w:frame="1"/>
          <w:lang w:val="es-VE"/>
        </w:rPr>
        <w:t xml:space="preserve"> reflejado</w:t>
      </w:r>
      <w:r w:rsidR="00D744D1" w:rsidRPr="008265E8">
        <w:rPr>
          <w:rFonts w:ascii="Cambria" w:eastAsia="Times New Roman" w:hAnsi="Cambria"/>
          <w:sz w:val="20"/>
          <w:szCs w:val="20"/>
          <w:bdr w:val="none" w:sz="0" w:space="0" w:color="auto" w:frame="1"/>
          <w:lang w:val="es-VE"/>
        </w:rPr>
        <w:t xml:space="preserve"> en el cumplimiento </w:t>
      </w:r>
      <w:r>
        <w:rPr>
          <w:rFonts w:ascii="Cambria" w:eastAsia="Times New Roman" w:hAnsi="Cambria"/>
          <w:sz w:val="20"/>
          <w:szCs w:val="20"/>
          <w:bdr w:val="none" w:sz="0" w:space="0" w:color="auto" w:frame="1"/>
          <w:lang w:val="es-VE"/>
        </w:rPr>
        <w:t xml:space="preserve">parcial </w:t>
      </w:r>
      <w:r w:rsidR="00D744D1" w:rsidRPr="008265E8">
        <w:rPr>
          <w:rFonts w:ascii="Cambria" w:eastAsia="Times New Roman" w:hAnsi="Cambria"/>
          <w:sz w:val="20"/>
          <w:szCs w:val="20"/>
          <w:bdr w:val="none" w:sz="0" w:space="0" w:color="auto" w:frame="1"/>
          <w:lang w:val="es-VE"/>
        </w:rPr>
        <w:t>del acuerdo de solución amistosa.</w:t>
      </w:r>
    </w:p>
    <w:p w14:paraId="378F1DCD" w14:textId="40034003" w:rsidR="00D22FEC" w:rsidRPr="00D22FEC" w:rsidRDefault="00D22FEC" w:rsidP="00D22FEC">
      <w:pPr>
        <w:rPr>
          <w:sz w:val="20"/>
          <w:lang w:val="es-ES"/>
        </w:rPr>
      </w:pPr>
    </w:p>
    <w:p w14:paraId="3CB7B7DC" w14:textId="578E3C69" w:rsidR="00B479B2" w:rsidRPr="00B479B2" w:rsidRDefault="002E37D2" w:rsidP="00B479B2">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olor w:val="000000"/>
          <w:sz w:val="20"/>
          <w:szCs w:val="20"/>
          <w:lang w:val="es-ES"/>
        </w:rPr>
      </w:pPr>
      <w:r w:rsidRPr="002E37D2">
        <w:rPr>
          <w:rFonts w:ascii="Cambria" w:hAnsi="Cambria"/>
          <w:color w:val="000000"/>
          <w:sz w:val="20"/>
          <w:lang w:val="es-ES"/>
        </w:rPr>
        <w:t>Por lo anterior, l</w:t>
      </w:r>
      <w:r w:rsidR="00D22FEC" w:rsidRPr="002E37D2">
        <w:rPr>
          <w:rFonts w:ascii="Cambria" w:hAnsi="Cambria"/>
          <w:color w:val="000000"/>
          <w:sz w:val="20"/>
          <w:lang w:val="es-ES"/>
        </w:rPr>
        <w:t xml:space="preserve">a Comisión considera que </w:t>
      </w:r>
      <w:r w:rsidRPr="002E37D2">
        <w:rPr>
          <w:rFonts w:ascii="Cambria" w:eastAsia="MS Mincho" w:hAnsi="Cambria"/>
          <w:color w:val="000000"/>
          <w:sz w:val="20"/>
          <w:szCs w:val="20"/>
          <w:lang w:val="es-ES"/>
        </w:rPr>
        <w:t xml:space="preserve">el punto B de la cláusula quinta (derecho a la verdad) y la cláusula sexta (Reparación económica) </w:t>
      </w:r>
      <w:r w:rsidRPr="002E37D2">
        <w:rPr>
          <w:rFonts w:ascii="Cambria" w:eastAsia="MS Mincho" w:hAnsi="Cambria"/>
          <w:sz w:val="20"/>
          <w:szCs w:val="20"/>
          <w:lang w:val="es-ES_tradnl"/>
        </w:rPr>
        <w:t xml:space="preserve">se encuentran totalmente cumplidos y así lo declara. Por otro lado, la Comisión considera que el </w:t>
      </w:r>
      <w:r w:rsidR="00D22FEC" w:rsidRPr="002E37D2">
        <w:rPr>
          <w:rFonts w:ascii="Cambria" w:eastAsia="MS Mincho" w:hAnsi="Cambria"/>
          <w:color w:val="000000"/>
          <w:sz w:val="20"/>
          <w:szCs w:val="20"/>
          <w:lang w:val="es-ES"/>
        </w:rPr>
        <w:t xml:space="preserve">punto A de la </w:t>
      </w:r>
      <w:r w:rsidRPr="002E37D2">
        <w:rPr>
          <w:rFonts w:ascii="Cambria" w:eastAsia="MS Mincho" w:hAnsi="Cambria"/>
          <w:color w:val="000000"/>
          <w:sz w:val="20"/>
          <w:szCs w:val="20"/>
          <w:lang w:val="es-ES"/>
        </w:rPr>
        <w:t>cláusula</w:t>
      </w:r>
      <w:r w:rsidR="00D22FEC" w:rsidRPr="002E37D2">
        <w:rPr>
          <w:rFonts w:ascii="Cambria" w:eastAsia="MS Mincho" w:hAnsi="Cambria"/>
          <w:color w:val="000000"/>
          <w:sz w:val="20"/>
          <w:szCs w:val="20"/>
          <w:lang w:val="es-ES"/>
        </w:rPr>
        <w:t xml:space="preserve"> quinta (continuación de la investigación y sanción de los responsables) se encuentra pendiente de cumplimiento. </w:t>
      </w:r>
      <w:r w:rsidRPr="002E37D2">
        <w:rPr>
          <w:rFonts w:ascii="Cambria" w:hAnsi="Cambria"/>
          <w:sz w:val="20"/>
          <w:lang w:val="es-ES_tradnl"/>
        </w:rPr>
        <w:t>Finalmente, l</w:t>
      </w:r>
      <w:r w:rsidRPr="002E37D2">
        <w:rPr>
          <w:rFonts w:ascii="Cambria" w:hAnsi="Cambria"/>
          <w:sz w:val="20"/>
          <w:lang w:val="es-ES"/>
        </w:rPr>
        <w:t>a CIDH considera que el resto del contenido del acuerdo de solución amistosa es de carácter declarativo.</w:t>
      </w:r>
    </w:p>
    <w:p w14:paraId="295081EB" w14:textId="77777777" w:rsidR="00B479B2" w:rsidRPr="006238DB" w:rsidRDefault="00B479B2" w:rsidP="00B479B2">
      <w:pPr>
        <w:pStyle w:val="ListParagraph"/>
        <w:ind w:left="0" w:firstLine="720"/>
        <w:jc w:val="both"/>
        <w:rPr>
          <w:rFonts w:asciiTheme="majorHAnsi" w:hAnsiTheme="majorHAnsi" w:cs="Calibri"/>
          <w:sz w:val="20"/>
          <w:szCs w:val="20"/>
          <w:lang w:val="es-ES_tradnl"/>
        </w:rPr>
      </w:pPr>
    </w:p>
    <w:p w14:paraId="1094E752" w14:textId="77777777" w:rsidR="00B479B2" w:rsidRPr="006238DB" w:rsidRDefault="00B479B2" w:rsidP="00B479B2">
      <w:pPr>
        <w:pStyle w:val="ListParagraph"/>
        <w:numPr>
          <w:ilvl w:val="0"/>
          <w:numId w:val="110"/>
        </w:numPr>
        <w:ind w:left="0" w:firstLine="720"/>
        <w:jc w:val="both"/>
        <w:rPr>
          <w:rFonts w:asciiTheme="majorHAnsi" w:hAnsiTheme="majorHAnsi" w:cs="Calibri"/>
          <w:b/>
          <w:sz w:val="20"/>
          <w:szCs w:val="20"/>
          <w:lang w:val="es-ES_tradnl"/>
        </w:rPr>
      </w:pPr>
      <w:r w:rsidRPr="006238DB">
        <w:rPr>
          <w:rFonts w:asciiTheme="majorHAnsi" w:hAnsiTheme="majorHAnsi" w:cs="Calibri"/>
          <w:b/>
          <w:sz w:val="20"/>
          <w:szCs w:val="20"/>
          <w:lang w:val="es-ES_tradnl"/>
        </w:rPr>
        <w:t xml:space="preserve">CONCLUSIONES </w:t>
      </w:r>
    </w:p>
    <w:p w14:paraId="3B7AEB30" w14:textId="77777777" w:rsidR="00B479B2" w:rsidRPr="006238DB" w:rsidRDefault="00B479B2" w:rsidP="00B479B2">
      <w:pPr>
        <w:pStyle w:val="ListParagraph"/>
        <w:ind w:left="0" w:firstLine="720"/>
        <w:jc w:val="both"/>
        <w:rPr>
          <w:rFonts w:asciiTheme="majorHAnsi" w:hAnsiTheme="majorHAnsi" w:cs="Calibri"/>
          <w:b/>
          <w:sz w:val="20"/>
          <w:szCs w:val="20"/>
          <w:lang w:val="es-ES_tradnl"/>
        </w:rPr>
      </w:pPr>
    </w:p>
    <w:p w14:paraId="759D6554" w14:textId="77777777" w:rsidR="00B479B2" w:rsidRPr="006238DB" w:rsidRDefault="00B479B2" w:rsidP="00B479B2">
      <w:pPr>
        <w:ind w:firstLine="720"/>
        <w:jc w:val="both"/>
        <w:rPr>
          <w:rFonts w:asciiTheme="majorHAnsi" w:hAnsiTheme="majorHAnsi" w:cs="Calibri"/>
          <w:b/>
          <w:sz w:val="20"/>
          <w:szCs w:val="20"/>
          <w:lang w:val="es-ES_tradnl"/>
        </w:rPr>
      </w:pPr>
      <w:r w:rsidRPr="006238DB">
        <w:rPr>
          <w:rFonts w:asciiTheme="majorHAnsi" w:hAnsiTheme="majorHAnsi"/>
          <w:sz w:val="20"/>
          <w:szCs w:val="20"/>
          <w:lang w:val="es-ES_tradnl"/>
        </w:rPr>
        <w:t xml:space="preserve">1. </w:t>
      </w:r>
      <w:r w:rsidRPr="006238DB">
        <w:rPr>
          <w:rFonts w:asciiTheme="majorHAnsi" w:hAnsiTheme="majorHAnsi"/>
          <w:sz w:val="20"/>
          <w:szCs w:val="20"/>
          <w:lang w:val="es-ES_tradnl"/>
        </w:rPr>
        <w:tab/>
      </w:r>
      <w:r w:rsidRPr="006238DB">
        <w:rPr>
          <w:rFonts w:asciiTheme="majorHAnsi" w:hAnsiTheme="majorHAnsi"/>
          <w:sz w:val="20"/>
          <w:szCs w:val="20"/>
          <w:lang w:val="es-ES"/>
        </w:rPr>
        <w:t xml:space="preserve">Con base en las consideraciones que anteceden y en virtud del procedimiento previsto en los artículos 48.1.f y 49 de la Convención Americana, la Comisión desea reiterar su profundo aprecio por los esfuerzos realizados por las partes y su satisfacción por el logro de una solución amistosa en el presente caso, fundada en el respeto a los derechos humanos, y compatible con el objeto y fin de la Convención Americana.  </w:t>
      </w:r>
    </w:p>
    <w:p w14:paraId="32454000" w14:textId="77777777" w:rsidR="00B479B2" w:rsidRDefault="00B479B2" w:rsidP="00B479B2">
      <w:pPr>
        <w:rPr>
          <w:rFonts w:asciiTheme="majorHAnsi" w:hAnsiTheme="majorHAnsi"/>
          <w:sz w:val="20"/>
          <w:szCs w:val="20"/>
          <w:lang w:val="es-ES_tradnl"/>
        </w:rPr>
      </w:pPr>
    </w:p>
    <w:p w14:paraId="557D54B9" w14:textId="77777777" w:rsidR="00FA00EE" w:rsidRDefault="00FA00EE" w:rsidP="00B479B2">
      <w:pPr>
        <w:ind w:firstLine="720"/>
        <w:jc w:val="both"/>
        <w:rPr>
          <w:rFonts w:asciiTheme="majorHAnsi" w:hAnsiTheme="majorHAnsi"/>
          <w:sz w:val="20"/>
          <w:szCs w:val="20"/>
          <w:lang w:val="es-ES_tradnl"/>
        </w:rPr>
        <w:sectPr w:rsidR="00FA00EE" w:rsidSect="00FA00EE">
          <w:pgSz w:w="12240" w:h="15840"/>
          <w:pgMar w:top="1440" w:right="1440" w:bottom="1440" w:left="1440" w:header="720" w:footer="720" w:gutter="0"/>
          <w:pgNumType w:start="1"/>
          <w:cols w:space="720"/>
          <w:docGrid w:linePitch="326"/>
        </w:sectPr>
      </w:pPr>
    </w:p>
    <w:p w14:paraId="14992DA2" w14:textId="2284A366" w:rsidR="00B479B2" w:rsidRPr="00B479B2" w:rsidRDefault="00B479B2" w:rsidP="00B479B2">
      <w:pPr>
        <w:ind w:firstLine="720"/>
        <w:jc w:val="both"/>
        <w:rPr>
          <w:rFonts w:asciiTheme="majorHAnsi" w:hAnsiTheme="majorHAnsi" w:cs="Calibri"/>
          <w:b/>
          <w:sz w:val="20"/>
          <w:szCs w:val="20"/>
          <w:lang w:val="es-ES"/>
        </w:rPr>
      </w:pPr>
      <w:r w:rsidRPr="006238DB">
        <w:rPr>
          <w:rFonts w:asciiTheme="majorHAnsi" w:hAnsiTheme="majorHAnsi"/>
          <w:sz w:val="20"/>
          <w:szCs w:val="20"/>
          <w:lang w:val="es-ES_tradnl"/>
        </w:rPr>
        <w:lastRenderedPageBreak/>
        <w:t xml:space="preserve">2. </w:t>
      </w:r>
      <w:r w:rsidRPr="006238DB">
        <w:rPr>
          <w:rFonts w:asciiTheme="majorHAnsi" w:hAnsiTheme="majorHAnsi"/>
          <w:sz w:val="20"/>
          <w:szCs w:val="20"/>
          <w:lang w:val="es-ES_tradnl"/>
        </w:rPr>
        <w:tab/>
      </w:r>
      <w:r w:rsidRPr="006238DB">
        <w:rPr>
          <w:rFonts w:asciiTheme="majorHAnsi" w:hAnsiTheme="majorHAnsi"/>
          <w:sz w:val="20"/>
          <w:szCs w:val="20"/>
          <w:lang w:val="es-ES"/>
        </w:rPr>
        <w:t xml:space="preserve">En virtud de las consideraciones y conclusiones expuestas en este informe, </w:t>
      </w:r>
    </w:p>
    <w:p w14:paraId="4CAEDDB9" w14:textId="77777777" w:rsidR="00D22FEC" w:rsidRPr="00EF2646" w:rsidRDefault="00D22FEC" w:rsidP="00FA00EE">
      <w:pPr>
        <w:pStyle w:val="ListParagraph"/>
        <w:ind w:left="0" w:firstLine="720"/>
        <w:jc w:val="center"/>
        <w:rPr>
          <w:sz w:val="20"/>
          <w:lang w:val="es-ES"/>
        </w:rPr>
      </w:pPr>
    </w:p>
    <w:p w14:paraId="6B7CD35A" w14:textId="77777777" w:rsidR="00D22FEC" w:rsidRPr="00EF2646" w:rsidRDefault="00D22FEC" w:rsidP="00FA00EE">
      <w:pPr>
        <w:tabs>
          <w:tab w:val="left" w:pos="1440"/>
        </w:tabs>
        <w:jc w:val="center"/>
        <w:rPr>
          <w:rFonts w:ascii="Cambria" w:hAnsi="Cambria"/>
          <w:b/>
          <w:sz w:val="20"/>
          <w:lang w:val="es-ES"/>
        </w:rPr>
      </w:pPr>
      <w:r w:rsidRPr="00EF2646">
        <w:rPr>
          <w:rFonts w:ascii="Cambria" w:hAnsi="Cambria"/>
          <w:b/>
          <w:sz w:val="20"/>
          <w:lang w:val="es-ES"/>
        </w:rPr>
        <w:t>LA COMISIÓN INTERAMERICANA DE DERECHOS HUMANOS</w:t>
      </w:r>
    </w:p>
    <w:p w14:paraId="2EC51909" w14:textId="77777777" w:rsidR="00D22FEC" w:rsidRPr="00EF2646" w:rsidRDefault="00D22FEC" w:rsidP="00EF2646">
      <w:pPr>
        <w:tabs>
          <w:tab w:val="left" w:pos="1440"/>
        </w:tabs>
        <w:ind w:firstLine="720"/>
        <w:jc w:val="both"/>
        <w:rPr>
          <w:rFonts w:ascii="Cambria" w:hAnsi="Cambria"/>
          <w:b/>
          <w:sz w:val="20"/>
          <w:lang w:val="es-ES"/>
        </w:rPr>
      </w:pPr>
    </w:p>
    <w:p w14:paraId="5A5E3321" w14:textId="77777777" w:rsidR="00D22FEC" w:rsidRPr="00EF2646" w:rsidRDefault="00D22FEC" w:rsidP="00FA00EE">
      <w:pPr>
        <w:jc w:val="both"/>
        <w:rPr>
          <w:rFonts w:ascii="Cambria" w:hAnsi="Cambria"/>
          <w:sz w:val="20"/>
          <w:lang w:val="es-ES"/>
        </w:rPr>
      </w:pPr>
      <w:r w:rsidRPr="00EF2646">
        <w:rPr>
          <w:rFonts w:ascii="Cambria" w:hAnsi="Cambria"/>
          <w:b/>
          <w:sz w:val="20"/>
          <w:lang w:val="es-ES"/>
        </w:rPr>
        <w:t>DECIDE:</w:t>
      </w:r>
    </w:p>
    <w:p w14:paraId="6ADC500D" w14:textId="77777777" w:rsidR="00D22FEC" w:rsidRPr="00EF2646" w:rsidRDefault="00D22FEC" w:rsidP="00EF2646">
      <w:pPr>
        <w:tabs>
          <w:tab w:val="left" w:pos="1260"/>
        </w:tabs>
        <w:ind w:firstLine="720"/>
        <w:jc w:val="both"/>
        <w:rPr>
          <w:rFonts w:ascii="Cambria" w:hAnsi="Cambria"/>
          <w:sz w:val="20"/>
          <w:lang w:val="es-ES"/>
        </w:rPr>
      </w:pPr>
    </w:p>
    <w:p w14:paraId="20F8057A" w14:textId="73A6FE0B" w:rsidR="00D22FEC" w:rsidRPr="00B479B2" w:rsidRDefault="00D22FEC" w:rsidP="00B479B2">
      <w:pPr>
        <w:pStyle w:val="ListParagraph"/>
        <w:numPr>
          <w:ilvl w:val="0"/>
          <w:numId w:val="115"/>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firstLine="0"/>
        <w:jc w:val="both"/>
        <w:rPr>
          <w:rFonts w:eastAsia="MS Mincho"/>
          <w:sz w:val="20"/>
          <w:szCs w:val="20"/>
          <w:lang w:val="es-ES"/>
        </w:rPr>
      </w:pPr>
      <w:r w:rsidRPr="00B479B2">
        <w:rPr>
          <w:sz w:val="20"/>
          <w:lang w:val="es-ES"/>
        </w:rPr>
        <w:t xml:space="preserve">Aprobar los términos del acuerdo suscrito por las partes el 19 de junio de 2017. </w:t>
      </w:r>
      <w:r w:rsidRPr="00B479B2">
        <w:rPr>
          <w:rFonts w:eastAsia="Times New Roman"/>
          <w:sz w:val="20"/>
          <w:szCs w:val="20"/>
          <w:lang w:val="es-ES_tradnl"/>
        </w:rPr>
        <w:t xml:space="preserve"> </w:t>
      </w:r>
      <w:r w:rsidR="00EF2646" w:rsidRPr="00B479B2">
        <w:rPr>
          <w:rFonts w:eastAsia="Times New Roman"/>
          <w:sz w:val="20"/>
          <w:szCs w:val="20"/>
          <w:lang w:val="es-ES_tradnl"/>
        </w:rPr>
        <w:t xml:space="preserve"> </w:t>
      </w:r>
    </w:p>
    <w:p w14:paraId="65F6CB72" w14:textId="77777777" w:rsidR="00D22FEC" w:rsidRPr="00603FAB" w:rsidRDefault="00D22FEC" w:rsidP="00D22FEC">
      <w:pPr>
        <w:ind w:firstLine="720"/>
        <w:rPr>
          <w:rFonts w:ascii="Cambria" w:eastAsia="MS Mincho" w:hAnsi="Cambria"/>
          <w:sz w:val="20"/>
          <w:szCs w:val="20"/>
          <w:lang w:val="es-AR"/>
        </w:rPr>
      </w:pPr>
    </w:p>
    <w:p w14:paraId="47E7C21C" w14:textId="3735005E" w:rsidR="00D22FEC" w:rsidRPr="00D22FEC" w:rsidRDefault="00D22FEC" w:rsidP="00B479B2">
      <w:pPr>
        <w:numPr>
          <w:ilvl w:val="0"/>
          <w:numId w:val="115"/>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0" w:firstLine="720"/>
        <w:jc w:val="both"/>
        <w:rPr>
          <w:rFonts w:ascii="Cambria" w:hAnsi="Cambria"/>
          <w:sz w:val="20"/>
          <w:lang w:val="es-ES"/>
        </w:rPr>
      </w:pPr>
      <w:r w:rsidRPr="00603FAB">
        <w:rPr>
          <w:rFonts w:ascii="Cambria" w:eastAsia="MS Mincho" w:hAnsi="Cambria"/>
          <w:sz w:val="20"/>
          <w:szCs w:val="20"/>
          <w:lang w:val="es-ES"/>
        </w:rPr>
        <w:t xml:space="preserve">Declarar el cumplimiento total de </w:t>
      </w:r>
      <w:r>
        <w:rPr>
          <w:rFonts w:ascii="Cambria" w:eastAsia="MS Mincho" w:hAnsi="Cambria"/>
          <w:color w:val="000000"/>
          <w:sz w:val="20"/>
          <w:szCs w:val="20"/>
          <w:lang w:val="es-ES"/>
        </w:rPr>
        <w:t xml:space="preserve">los puntos </w:t>
      </w:r>
      <w:r w:rsidR="002E37D2">
        <w:rPr>
          <w:rFonts w:ascii="Cambria" w:eastAsia="MS Mincho" w:hAnsi="Cambria"/>
          <w:color w:val="000000"/>
          <w:sz w:val="20"/>
          <w:szCs w:val="20"/>
          <w:lang w:val="es-ES"/>
        </w:rPr>
        <w:t>B</w:t>
      </w:r>
      <w:r w:rsidRPr="00D22FEC">
        <w:rPr>
          <w:rFonts w:ascii="Cambria" w:eastAsia="MS Mincho" w:hAnsi="Cambria"/>
          <w:color w:val="000000"/>
          <w:sz w:val="20"/>
          <w:szCs w:val="20"/>
          <w:lang w:val="es-ES"/>
        </w:rPr>
        <w:t xml:space="preserve"> de la </w:t>
      </w:r>
      <w:r w:rsidR="002E37D2">
        <w:rPr>
          <w:rFonts w:ascii="Cambria" w:eastAsia="MS Mincho" w:hAnsi="Cambria"/>
          <w:color w:val="000000"/>
          <w:sz w:val="20"/>
          <w:szCs w:val="20"/>
          <w:lang w:val="es-ES"/>
        </w:rPr>
        <w:t>cláusula</w:t>
      </w:r>
      <w:r w:rsidRPr="00D22FEC">
        <w:rPr>
          <w:rFonts w:ascii="Cambria" w:eastAsia="MS Mincho" w:hAnsi="Cambria"/>
          <w:color w:val="000000"/>
          <w:sz w:val="20"/>
          <w:szCs w:val="20"/>
          <w:lang w:val="es-ES"/>
        </w:rPr>
        <w:t xml:space="preserve"> quinta (Derecho a la verdad) y la </w:t>
      </w:r>
      <w:r w:rsidR="002E37D2">
        <w:rPr>
          <w:rFonts w:ascii="Cambria" w:eastAsia="MS Mincho" w:hAnsi="Cambria"/>
          <w:color w:val="000000"/>
          <w:sz w:val="20"/>
          <w:szCs w:val="20"/>
          <w:lang w:val="es-ES"/>
        </w:rPr>
        <w:t>cláusula</w:t>
      </w:r>
      <w:r w:rsidRPr="00D22FEC">
        <w:rPr>
          <w:rFonts w:ascii="Cambria" w:eastAsia="MS Mincho" w:hAnsi="Cambria"/>
          <w:color w:val="000000"/>
          <w:sz w:val="20"/>
          <w:szCs w:val="20"/>
          <w:lang w:val="es-ES"/>
        </w:rPr>
        <w:t xml:space="preserve"> sexta (Reparación económica)</w:t>
      </w:r>
      <w:r>
        <w:rPr>
          <w:rFonts w:ascii="Cambria" w:eastAsia="MS Mincho" w:hAnsi="Cambria"/>
          <w:sz w:val="20"/>
          <w:szCs w:val="20"/>
          <w:lang w:val="es-ES_tradnl"/>
        </w:rPr>
        <w:t xml:space="preserve"> </w:t>
      </w:r>
      <w:r w:rsidRPr="00603FAB">
        <w:rPr>
          <w:rFonts w:ascii="Cambria" w:eastAsia="MS Mincho" w:hAnsi="Cambria"/>
          <w:sz w:val="20"/>
          <w:szCs w:val="20"/>
          <w:lang w:val="es-ES"/>
        </w:rPr>
        <w:t>d</w:t>
      </w:r>
      <w:r>
        <w:rPr>
          <w:rFonts w:ascii="Cambria" w:eastAsia="MS Mincho" w:hAnsi="Cambria"/>
          <w:sz w:val="20"/>
          <w:szCs w:val="20"/>
          <w:lang w:val="es-ES"/>
        </w:rPr>
        <w:t>el acuerdo de solución amistosa, según el análisis contenido en el presente informe.</w:t>
      </w:r>
    </w:p>
    <w:p w14:paraId="099C2381" w14:textId="77777777" w:rsidR="00D22FEC" w:rsidRDefault="00D22FEC" w:rsidP="00D22FEC">
      <w:pPr>
        <w:pStyle w:val="ListParagraph"/>
        <w:rPr>
          <w:sz w:val="20"/>
          <w:lang w:val="es-ES"/>
        </w:rPr>
      </w:pPr>
    </w:p>
    <w:p w14:paraId="5601440A" w14:textId="5E2FDB59" w:rsidR="00D22FEC" w:rsidRPr="00EF2646" w:rsidRDefault="00D22FEC" w:rsidP="00B479B2">
      <w:pPr>
        <w:numPr>
          <w:ilvl w:val="0"/>
          <w:numId w:val="115"/>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0" w:firstLine="720"/>
        <w:jc w:val="both"/>
        <w:rPr>
          <w:rFonts w:ascii="Cambria" w:hAnsi="Cambria"/>
          <w:sz w:val="20"/>
          <w:lang w:val="es-ES"/>
        </w:rPr>
      </w:pPr>
      <w:r>
        <w:rPr>
          <w:rFonts w:ascii="Cambria" w:hAnsi="Cambria"/>
          <w:sz w:val="20"/>
          <w:lang w:val="es-ES"/>
        </w:rPr>
        <w:t xml:space="preserve">Declarar pendiente de cumplimiento el punto </w:t>
      </w:r>
      <w:r>
        <w:rPr>
          <w:rFonts w:ascii="Cambria" w:eastAsia="MS Mincho" w:hAnsi="Cambria"/>
          <w:color w:val="000000"/>
          <w:sz w:val="20"/>
          <w:szCs w:val="20"/>
          <w:lang w:val="es-ES"/>
        </w:rPr>
        <w:t xml:space="preserve">A de la </w:t>
      </w:r>
      <w:r w:rsidR="002E37D2">
        <w:rPr>
          <w:rFonts w:ascii="Cambria" w:eastAsia="MS Mincho" w:hAnsi="Cambria"/>
          <w:color w:val="000000"/>
          <w:sz w:val="20"/>
          <w:szCs w:val="20"/>
          <w:lang w:val="es-ES"/>
        </w:rPr>
        <w:t>cláusula</w:t>
      </w:r>
      <w:r>
        <w:rPr>
          <w:rFonts w:ascii="Cambria" w:eastAsia="MS Mincho" w:hAnsi="Cambria"/>
          <w:color w:val="000000"/>
          <w:sz w:val="20"/>
          <w:szCs w:val="20"/>
          <w:lang w:val="es-ES"/>
        </w:rPr>
        <w:t xml:space="preserve"> quinta (continuación de la investigación y sanción de los responsables).</w:t>
      </w:r>
    </w:p>
    <w:p w14:paraId="4D6EF945" w14:textId="77777777" w:rsidR="00D22FEC" w:rsidRPr="00EF2646" w:rsidRDefault="00D22FEC" w:rsidP="00EF2646">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260"/>
          <w:tab w:val="left" w:pos="1440"/>
        </w:tabs>
        <w:ind w:firstLine="720"/>
        <w:jc w:val="both"/>
        <w:rPr>
          <w:rFonts w:ascii="Cambria" w:hAnsi="Cambria"/>
          <w:sz w:val="20"/>
          <w:lang w:val="es-ES"/>
        </w:rPr>
      </w:pPr>
    </w:p>
    <w:p w14:paraId="355DB57E" w14:textId="77777777" w:rsidR="00D22FEC" w:rsidRPr="00EF2646" w:rsidRDefault="00D22FEC" w:rsidP="00B479B2">
      <w:pPr>
        <w:numPr>
          <w:ilvl w:val="0"/>
          <w:numId w:val="115"/>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0" w:firstLine="720"/>
        <w:jc w:val="both"/>
        <w:rPr>
          <w:rFonts w:ascii="Cambria" w:hAnsi="Cambria"/>
          <w:sz w:val="20"/>
          <w:lang w:val="es-ES"/>
        </w:rPr>
      </w:pPr>
      <w:r w:rsidRPr="00EF2646">
        <w:rPr>
          <w:rFonts w:ascii="Cambria" w:hAnsi="Cambria"/>
          <w:sz w:val="20"/>
          <w:lang w:val="es-ES"/>
        </w:rPr>
        <w:t>Hacer público el presente informe e incluirlo en su Informe Anual a la Asamblea General de la OEA.</w:t>
      </w:r>
    </w:p>
    <w:p w14:paraId="67086C0D" w14:textId="77777777" w:rsidR="00D22FEC" w:rsidRPr="00EF2646" w:rsidRDefault="00D22FEC" w:rsidP="00EF2646">
      <w:pPr>
        <w:pStyle w:val="ListParagraph"/>
        <w:ind w:left="0" w:firstLine="720"/>
        <w:jc w:val="both"/>
        <w:rPr>
          <w:sz w:val="20"/>
          <w:lang w:val="es-ES"/>
        </w:rPr>
      </w:pPr>
    </w:p>
    <w:p w14:paraId="68AF12DE" w14:textId="0C31A009" w:rsidR="003C6D4F" w:rsidRDefault="003C6D4F" w:rsidP="003C6D4F">
      <w:pPr>
        <w:suppressAutoHyphens/>
        <w:ind w:firstLine="720"/>
        <w:jc w:val="both"/>
        <w:rPr>
          <w:rFonts w:ascii="Cambria" w:hAnsi="Cambria"/>
          <w:sz w:val="20"/>
          <w:szCs w:val="20"/>
          <w:lang w:val="es-ES"/>
        </w:rPr>
      </w:pPr>
      <w:r w:rsidRPr="0049731C">
        <w:rPr>
          <w:rFonts w:ascii="Cambria" w:hAnsi="Cambria"/>
          <w:sz w:val="20"/>
          <w:szCs w:val="20"/>
          <w:lang w:val="es-ES"/>
        </w:rPr>
        <w:t xml:space="preserve">Aprobado por la Comisión Interamericana de Derechos Humanos a los </w:t>
      </w:r>
      <w:r>
        <w:rPr>
          <w:rFonts w:ascii="Cambria" w:hAnsi="Cambria"/>
          <w:sz w:val="20"/>
          <w:szCs w:val="20"/>
          <w:lang w:val="es-ES"/>
        </w:rPr>
        <w:t>17</w:t>
      </w:r>
      <w:r w:rsidRPr="0049731C">
        <w:rPr>
          <w:rFonts w:ascii="Cambria" w:hAnsi="Cambria"/>
          <w:sz w:val="20"/>
          <w:szCs w:val="20"/>
          <w:lang w:val="es-ES"/>
        </w:rPr>
        <w:t xml:space="preserve"> días del mes de </w:t>
      </w:r>
      <w:r>
        <w:rPr>
          <w:rFonts w:ascii="Cambria" w:hAnsi="Cambria"/>
          <w:sz w:val="20"/>
          <w:szCs w:val="20"/>
          <w:lang w:val="es-CL"/>
        </w:rPr>
        <w:t>agosto</w:t>
      </w:r>
      <w:r w:rsidRPr="0049731C">
        <w:rPr>
          <w:rFonts w:ascii="Cambria" w:hAnsi="Cambria"/>
          <w:sz w:val="20"/>
          <w:szCs w:val="20"/>
          <w:lang w:val="es-ES"/>
        </w:rPr>
        <w:t xml:space="preserve"> de 2020. (Firmado): </w:t>
      </w:r>
      <w:r w:rsidRPr="00905B5A">
        <w:rPr>
          <w:rFonts w:ascii="Cambria" w:hAnsi="Cambria"/>
          <w:sz w:val="20"/>
          <w:szCs w:val="20"/>
          <w:lang w:val="es-ES"/>
        </w:rPr>
        <w:t>Joel Hernández García Presidente; Antonia Urrejola, Primera V</w:t>
      </w:r>
      <w:r w:rsidR="00EE4A13">
        <w:rPr>
          <w:rFonts w:ascii="Cambria" w:hAnsi="Cambria"/>
          <w:sz w:val="20"/>
          <w:szCs w:val="20"/>
          <w:lang w:val="es-ES"/>
        </w:rPr>
        <w:t>icep</w:t>
      </w:r>
      <w:r w:rsidR="00B85191">
        <w:rPr>
          <w:rFonts w:ascii="Cambria" w:hAnsi="Cambria"/>
          <w:sz w:val="20"/>
          <w:szCs w:val="20"/>
          <w:lang w:val="es-ES"/>
        </w:rPr>
        <w:t>residenta;</w:t>
      </w:r>
      <w:r w:rsidR="00EE4A13">
        <w:rPr>
          <w:rFonts w:ascii="Cambria" w:hAnsi="Cambria"/>
          <w:sz w:val="20"/>
          <w:szCs w:val="20"/>
          <w:lang w:val="es-ES"/>
        </w:rPr>
        <w:t xml:space="preserve"> Flávia Piovesan, Segunda Vicep</w:t>
      </w:r>
      <w:r w:rsidR="00B85191">
        <w:rPr>
          <w:rFonts w:ascii="Cambria" w:hAnsi="Cambria"/>
          <w:sz w:val="20"/>
          <w:szCs w:val="20"/>
          <w:lang w:val="es-ES"/>
        </w:rPr>
        <w:t xml:space="preserve">residenta, </w:t>
      </w:r>
      <w:r w:rsidRPr="00905B5A">
        <w:rPr>
          <w:rFonts w:ascii="Cambria" w:hAnsi="Cambria"/>
          <w:sz w:val="20"/>
          <w:szCs w:val="20"/>
          <w:lang w:val="es-ES"/>
        </w:rPr>
        <w:t>Esmeralda E. Arosemena Bernal de Troitiño, Julissa Mant</w:t>
      </w:r>
      <w:r w:rsidR="00EE4A13">
        <w:rPr>
          <w:rFonts w:ascii="Cambria" w:hAnsi="Cambria"/>
          <w:sz w:val="20"/>
          <w:szCs w:val="20"/>
          <w:lang w:val="es-ES"/>
        </w:rPr>
        <w:t>illa Falcón y Edgar Stuardo Raló</w:t>
      </w:r>
      <w:r w:rsidRPr="00905B5A">
        <w:rPr>
          <w:rFonts w:ascii="Cambria" w:hAnsi="Cambria"/>
          <w:sz w:val="20"/>
          <w:szCs w:val="20"/>
          <w:lang w:val="es-ES"/>
        </w:rPr>
        <w:t>n Orellana, Miembros de la Comisión.</w:t>
      </w:r>
    </w:p>
    <w:p w14:paraId="1F73B7B3" w14:textId="77777777" w:rsidR="003C6D4F" w:rsidRDefault="003C6D4F" w:rsidP="003C6D4F">
      <w:pPr>
        <w:suppressAutoHyphens/>
        <w:ind w:firstLine="720"/>
        <w:jc w:val="both"/>
        <w:rPr>
          <w:rFonts w:ascii="Cambria" w:hAnsi="Cambria"/>
          <w:sz w:val="20"/>
          <w:szCs w:val="20"/>
          <w:lang w:val="es-ES"/>
        </w:rPr>
      </w:pPr>
    </w:p>
    <w:p w14:paraId="355B1AD4" w14:textId="77777777" w:rsidR="003C6D4F" w:rsidRDefault="003C6D4F" w:rsidP="003C6D4F">
      <w:pPr>
        <w:suppressAutoHyphens/>
        <w:ind w:firstLine="720"/>
        <w:jc w:val="both"/>
        <w:rPr>
          <w:rFonts w:ascii="Cambria" w:hAnsi="Cambria"/>
          <w:sz w:val="20"/>
          <w:szCs w:val="20"/>
          <w:lang w:val="es-ES"/>
        </w:rPr>
      </w:pPr>
    </w:p>
    <w:sectPr w:rsidR="003C6D4F" w:rsidSect="00FA00E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FAC836" w14:textId="77777777" w:rsidR="00E302F6" w:rsidRDefault="00E302F6">
      <w:r>
        <w:separator/>
      </w:r>
    </w:p>
  </w:endnote>
  <w:endnote w:type="continuationSeparator" w:id="0">
    <w:p w14:paraId="5E6556CE" w14:textId="77777777" w:rsidR="00E302F6" w:rsidRDefault="00E30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BABB6C" w14:textId="77777777" w:rsidR="0048495C" w:rsidRDefault="0048495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5294112"/>
      <w:docPartObj>
        <w:docPartGallery w:val="Page Numbers (Bottom of Page)"/>
        <w:docPartUnique/>
      </w:docPartObj>
    </w:sdtPr>
    <w:sdtEndPr>
      <w:rPr>
        <w:noProof/>
        <w:sz w:val="16"/>
        <w:szCs w:val="22"/>
      </w:rPr>
    </w:sdtEndPr>
    <w:sdtContent>
      <w:p w14:paraId="3DB386DC" w14:textId="5492E813"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48495C">
          <w:rPr>
            <w:noProof/>
            <w:sz w:val="16"/>
            <w:szCs w:val="22"/>
          </w:rPr>
          <w:t>1</w:t>
        </w:r>
        <w:r w:rsidRPr="00934A2C">
          <w:rPr>
            <w:noProof/>
            <w:sz w:val="16"/>
            <w:szCs w:val="22"/>
          </w:rPr>
          <w:fldChar w:fldCharType="end"/>
        </w:r>
      </w:p>
    </w:sdtContent>
  </w:sdt>
  <w:p w14:paraId="2B49713A" w14:textId="77777777"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D9531" w14:textId="77777777" w:rsidR="0070697F" w:rsidRPr="00934A2C" w:rsidRDefault="0070697F">
    <w:pPr>
      <w:pStyle w:val="Footer"/>
      <w:jc w:val="center"/>
      <w:rPr>
        <w:sz w:val="16"/>
        <w:szCs w:val="22"/>
      </w:rPr>
    </w:pPr>
  </w:p>
  <w:p w14:paraId="0C514B13" w14:textId="77777777"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F780B3" w14:textId="77777777" w:rsidR="00E302F6" w:rsidRPr="000F35ED" w:rsidRDefault="00E302F6">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2A1887A5" w14:textId="77777777" w:rsidR="00E302F6" w:rsidRPr="000F35ED" w:rsidRDefault="00E302F6" w:rsidP="000F35ED">
      <w:pPr>
        <w:rPr>
          <w:rFonts w:asciiTheme="majorHAnsi" w:hAnsiTheme="majorHAnsi"/>
          <w:sz w:val="16"/>
          <w:szCs w:val="16"/>
        </w:rPr>
      </w:pPr>
      <w:r w:rsidRPr="000F35ED">
        <w:rPr>
          <w:rFonts w:asciiTheme="majorHAnsi" w:hAnsiTheme="majorHAnsi"/>
          <w:sz w:val="16"/>
          <w:szCs w:val="16"/>
        </w:rPr>
        <w:separator/>
      </w:r>
    </w:p>
    <w:p w14:paraId="0A18860F" w14:textId="77777777" w:rsidR="00E302F6" w:rsidRPr="000F35ED" w:rsidRDefault="00E302F6"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28D65FFD" w14:textId="77777777" w:rsidR="00E302F6" w:rsidRPr="000F35ED" w:rsidRDefault="00E302F6"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51D9652F" w14:textId="1E563C64" w:rsidR="001D5B78" w:rsidRPr="001D5B78" w:rsidRDefault="001D5B78" w:rsidP="001D5B78">
      <w:pPr>
        <w:pStyle w:val="FootnoteText"/>
        <w:ind w:firstLine="720"/>
        <w:jc w:val="both"/>
        <w:rPr>
          <w:rFonts w:asciiTheme="majorHAnsi" w:hAnsiTheme="majorHAnsi"/>
          <w:sz w:val="16"/>
          <w:szCs w:val="16"/>
          <w:lang w:val="es-CO"/>
        </w:rPr>
      </w:pPr>
      <w:r w:rsidRPr="001D5B78">
        <w:rPr>
          <w:rStyle w:val="FootnoteReference"/>
          <w:rFonts w:asciiTheme="majorHAnsi" w:hAnsiTheme="majorHAnsi"/>
          <w:sz w:val="16"/>
          <w:szCs w:val="16"/>
        </w:rPr>
        <w:footnoteRef/>
      </w:r>
      <w:r w:rsidRPr="001D5B78">
        <w:rPr>
          <w:rFonts w:asciiTheme="majorHAnsi" w:hAnsiTheme="majorHAnsi"/>
          <w:sz w:val="16"/>
          <w:szCs w:val="16"/>
          <w:lang w:val="es-CO"/>
        </w:rPr>
        <w:t xml:space="preserve"> Las partes decidieron reservar los montos de compensación económica, según lo establecido en la cláusula octava del acuerdo de solución amistosa suscrito el 19 de junio de 2017.</w:t>
      </w:r>
    </w:p>
  </w:footnote>
  <w:footnote w:id="3">
    <w:p w14:paraId="67278584" w14:textId="77777777" w:rsidR="00D22FEC" w:rsidRPr="001D5B78" w:rsidRDefault="00D22FEC" w:rsidP="001D5B78">
      <w:pPr>
        <w:pStyle w:val="FootnoteText"/>
        <w:ind w:firstLine="720"/>
        <w:jc w:val="both"/>
        <w:rPr>
          <w:rFonts w:asciiTheme="majorHAnsi" w:hAnsiTheme="majorHAnsi"/>
          <w:sz w:val="16"/>
          <w:szCs w:val="16"/>
          <w:bdr w:val="none" w:sz="0" w:space="0" w:color="auto" w:frame="1"/>
          <w:lang w:val="es-CO"/>
        </w:rPr>
      </w:pPr>
      <w:r w:rsidRPr="001D5B78">
        <w:rPr>
          <w:rStyle w:val="FootnoteReference"/>
          <w:rFonts w:asciiTheme="majorHAnsi" w:hAnsiTheme="majorHAnsi"/>
          <w:sz w:val="16"/>
          <w:szCs w:val="16"/>
        </w:rPr>
        <w:footnoteRef/>
      </w:r>
      <w:r w:rsidRPr="001D5B78">
        <w:rPr>
          <w:rFonts w:asciiTheme="majorHAnsi" w:hAnsiTheme="majorHAnsi"/>
          <w:sz w:val="16"/>
          <w:szCs w:val="16"/>
          <w:lang w:val="es-CO"/>
        </w:rPr>
        <w:t xml:space="preserve"> Convención de Viena sobre el Derecho de los Tratados, U.N. Doc A/CONF.39/27 (1969), Artículo 26: </w:t>
      </w:r>
      <w:r w:rsidRPr="001D5B78">
        <w:rPr>
          <w:rFonts w:asciiTheme="majorHAnsi" w:hAnsiTheme="majorHAnsi"/>
          <w:b/>
          <w:bCs/>
          <w:sz w:val="16"/>
          <w:szCs w:val="16"/>
          <w:lang w:val="es-CO"/>
        </w:rPr>
        <w:t>"Pacta sunt servanda".</w:t>
      </w:r>
      <w:r w:rsidRPr="001D5B78">
        <w:rPr>
          <w:rFonts w:asciiTheme="majorHAnsi" w:hAnsiTheme="majorHAnsi"/>
          <w:sz w:val="16"/>
          <w:szCs w:val="16"/>
          <w:lang w:val="es-CO"/>
        </w:rPr>
        <w:t xml:space="preserve"> </w:t>
      </w:r>
      <w:r w:rsidRPr="001D5B78">
        <w:rPr>
          <w:rFonts w:asciiTheme="majorHAnsi" w:hAnsiTheme="majorHAnsi"/>
          <w:i/>
          <w:sz w:val="16"/>
          <w:szCs w:val="16"/>
          <w:lang w:val="es-CO"/>
        </w:rPr>
        <w:t>Todo tratado en vigor obliga a las partes y debe ser cumplido por ellas de buena fe</w:t>
      </w:r>
      <w:r w:rsidRPr="001D5B78">
        <w:rPr>
          <w:rFonts w:asciiTheme="majorHAnsi" w:hAnsiTheme="majorHAnsi"/>
          <w:sz w:val="16"/>
          <w:szCs w:val="16"/>
          <w:lang w:val="es-CO"/>
        </w:rPr>
        <w:t>.</w:t>
      </w:r>
    </w:p>
  </w:footnote>
  <w:footnote w:id="4">
    <w:p w14:paraId="1F8B0902" w14:textId="77777777" w:rsidR="00EF3F69" w:rsidRPr="00C645E0" w:rsidRDefault="00EF3F69" w:rsidP="00EF3F69">
      <w:pPr>
        <w:pStyle w:val="FootnoteText"/>
        <w:ind w:firstLine="720"/>
        <w:rPr>
          <w:rFonts w:asciiTheme="majorHAnsi" w:hAnsiTheme="majorHAnsi"/>
          <w:sz w:val="16"/>
          <w:szCs w:val="16"/>
          <w:lang w:val="es-CO"/>
        </w:rPr>
      </w:pPr>
      <w:r w:rsidRPr="00C645E0">
        <w:rPr>
          <w:rStyle w:val="FootnoteReference"/>
          <w:rFonts w:asciiTheme="majorHAnsi" w:hAnsiTheme="majorHAnsi"/>
          <w:sz w:val="16"/>
          <w:szCs w:val="16"/>
        </w:rPr>
        <w:footnoteRef/>
      </w:r>
      <w:r w:rsidRPr="00C645E0">
        <w:rPr>
          <w:rFonts w:asciiTheme="majorHAnsi" w:hAnsiTheme="majorHAnsi"/>
          <w:sz w:val="16"/>
          <w:szCs w:val="16"/>
          <w:lang w:val="es-CO"/>
        </w:rPr>
        <w:t xml:space="preserve"> Al respecto ver, CIDH, </w:t>
      </w:r>
      <w:hyperlink r:id="rId1" w:history="1">
        <w:r w:rsidRPr="00C645E0">
          <w:rPr>
            <w:rStyle w:val="Hyperlink"/>
            <w:rFonts w:asciiTheme="majorHAnsi" w:hAnsiTheme="majorHAnsi"/>
            <w:sz w:val="16"/>
            <w:szCs w:val="16"/>
            <w:lang w:val="es-CO"/>
          </w:rPr>
          <w:t xml:space="preserve">Resolución 3/20 sobre </w:t>
        </w:r>
        <w:r w:rsidRPr="00C645E0">
          <w:rPr>
            <w:rStyle w:val="Hyperlink"/>
            <w:rFonts w:asciiTheme="majorHAnsi" w:eastAsia="Times New Roman" w:hAnsiTheme="majorHAnsi"/>
            <w:sz w:val="16"/>
            <w:szCs w:val="16"/>
            <w:bdr w:val="none" w:sz="0" w:space="0" w:color="auto" w:frame="1"/>
            <w:lang w:val="es-VE"/>
          </w:rPr>
          <w:t>acciones diferenciadas para atender el atraso procesal en procedimientos de solución amistosa</w:t>
        </w:r>
      </w:hyperlink>
      <w:r w:rsidRPr="00C645E0">
        <w:rPr>
          <w:rFonts w:asciiTheme="majorHAnsi" w:eastAsia="Times New Roman" w:hAnsiTheme="majorHAnsi"/>
          <w:sz w:val="16"/>
          <w:szCs w:val="16"/>
          <w:bdr w:val="none" w:sz="0" w:space="0" w:color="auto" w:frame="1"/>
          <w:lang w:val="es-VE"/>
        </w:rPr>
        <w:t xml:space="preserve">, aprobada el 21 de abril de 2020.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B7B79"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C9CA867"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56068C"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1C645454" wp14:editId="5003CA52">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3745EB19" w14:textId="77777777" w:rsidR="00040C3A" w:rsidRPr="00EC7D62" w:rsidRDefault="00E302F6" w:rsidP="00A50FCF">
    <w:pPr>
      <w:pStyle w:val="Header"/>
      <w:tabs>
        <w:tab w:val="clear" w:pos="4320"/>
        <w:tab w:val="clear" w:pos="8640"/>
      </w:tabs>
      <w:jc w:val="center"/>
      <w:rPr>
        <w:sz w:val="22"/>
        <w:szCs w:val="22"/>
      </w:rPr>
    </w:pPr>
    <w:r>
      <w:rPr>
        <w:noProof/>
        <w:sz w:val="22"/>
        <w:szCs w:val="22"/>
        <w:bdr w:val="nil"/>
      </w:rPr>
      <w:pict w14:anchorId="3C758148">
        <v:rect id="_x0000_i1025" alt="" style="width:441.9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7D75F6" w14:textId="77777777" w:rsidR="0048495C" w:rsidRDefault="0048495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65E22192"/>
    <w:lvl w:ilvl="0" w:tplc="382C605A">
      <w:start w:val="4"/>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F254256"/>
    <w:multiLevelType w:val="hybridMultilevel"/>
    <w:tmpl w:val="E970FBD6"/>
    <w:lvl w:ilvl="0" w:tplc="97E47766">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9"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1"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8"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2FD94930"/>
    <w:multiLevelType w:val="hybridMultilevel"/>
    <w:tmpl w:val="651A0556"/>
    <w:lvl w:ilvl="0" w:tplc="C7E88B9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5"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6"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2"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3" w15:restartNumberingAfterBreak="0">
    <w:nsid w:val="3B9F7F74"/>
    <w:multiLevelType w:val="hybridMultilevel"/>
    <w:tmpl w:val="A5E4A31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3BD355A2"/>
    <w:multiLevelType w:val="hybridMultilevel"/>
    <w:tmpl w:val="98A2F740"/>
    <w:lvl w:ilvl="0" w:tplc="066CA83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5"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5" w15:restartNumberingAfterBreak="0">
    <w:nsid w:val="686C32D0"/>
    <w:multiLevelType w:val="hybridMultilevel"/>
    <w:tmpl w:val="3E640F4C"/>
    <w:lvl w:ilvl="0" w:tplc="03E6CEE8">
      <w:start w:val="1"/>
      <w:numFmt w:val="decimal"/>
      <w:lvlText w:val="%1."/>
      <w:lvlJc w:val="left"/>
      <w:pPr>
        <w:ind w:left="720" w:hanging="360"/>
      </w:pPr>
      <w:rPr>
        <w:rFonts w:eastAsia="Arial Unicode M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7"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8"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9"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2462963"/>
    <w:multiLevelType w:val="hybridMultilevel"/>
    <w:tmpl w:val="904A03D0"/>
    <w:lvl w:ilvl="0" w:tplc="EE9A3E0E">
      <w:start w:val="1"/>
      <w:numFmt w:val="decimal"/>
      <w:lvlText w:val="%1."/>
      <w:lvlJc w:val="left"/>
      <w:pPr>
        <w:ind w:left="180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2"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71D5CC1"/>
    <w:multiLevelType w:val="hybridMultilevel"/>
    <w:tmpl w:val="98A2F740"/>
    <w:lvl w:ilvl="0" w:tplc="066CA83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7"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8"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9"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0"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1"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2"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2"/>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8"/>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4"/>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8"/>
  </w:num>
  <w:num w:numId="6">
    <w:abstractNumId w:val="51"/>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6"/>
  </w:num>
  <w:num w:numId="8">
    <w:abstractNumId w:val="25"/>
  </w:num>
  <w:num w:numId="9">
    <w:abstractNumId w:val="54"/>
  </w:num>
  <w:num w:numId="10">
    <w:abstractNumId w:val="17"/>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31"/>
  </w:num>
  <w:num w:numId="12">
    <w:abstractNumId w:val="63"/>
  </w:num>
  <w:num w:numId="13">
    <w:abstractNumId w:val="4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10"/>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3"/>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9"/>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9"/>
  </w:num>
  <w:num w:numId="21">
    <w:abstractNumId w:val="42"/>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7"/>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2"/>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5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7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5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2"/>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4"/>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20"/>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62"/>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5"/>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9"/>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7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9"/>
  </w:num>
  <w:num w:numId="53">
    <w:abstractNumId w:val="0"/>
  </w:num>
  <w:num w:numId="54">
    <w:abstractNumId w:val="44"/>
  </w:num>
  <w:num w:numId="55">
    <w:abstractNumId w:val="45"/>
  </w:num>
  <w:num w:numId="56">
    <w:abstractNumId w:val="50"/>
  </w:num>
  <w:num w:numId="57">
    <w:abstractNumId w:val="1"/>
  </w:num>
  <w:num w:numId="58">
    <w:abstractNumId w:val="2"/>
  </w:num>
  <w:num w:numId="59">
    <w:abstractNumId w:val="10"/>
  </w:num>
  <w:num w:numId="60">
    <w:abstractNumId w:val="11"/>
  </w:num>
  <w:num w:numId="61">
    <w:abstractNumId w:val="12"/>
  </w:num>
  <w:num w:numId="62">
    <w:abstractNumId w:val="13"/>
  </w:num>
  <w:num w:numId="63">
    <w:abstractNumId w:val="14"/>
  </w:num>
  <w:num w:numId="64">
    <w:abstractNumId w:val="16"/>
  </w:num>
  <w:num w:numId="65">
    <w:abstractNumId w:val="17"/>
  </w:num>
  <w:num w:numId="66">
    <w:abstractNumId w:val="18"/>
  </w:num>
  <w:num w:numId="67">
    <w:abstractNumId w:val="19"/>
  </w:num>
  <w:num w:numId="68">
    <w:abstractNumId w:val="21"/>
  </w:num>
  <w:num w:numId="69">
    <w:abstractNumId w:val="22"/>
  </w:num>
  <w:num w:numId="70">
    <w:abstractNumId w:val="26"/>
  </w:num>
  <w:num w:numId="71">
    <w:abstractNumId w:val="27"/>
  </w:num>
  <w:num w:numId="72">
    <w:abstractNumId w:val="28"/>
  </w:num>
  <w:num w:numId="73">
    <w:abstractNumId w:val="30"/>
  </w:num>
  <w:num w:numId="74">
    <w:abstractNumId w:val="32"/>
  </w:num>
  <w:num w:numId="75">
    <w:abstractNumId w:val="36"/>
  </w:num>
  <w:num w:numId="76">
    <w:abstractNumId w:val="37"/>
  </w:num>
  <w:num w:numId="77">
    <w:abstractNumId w:val="38"/>
  </w:num>
  <w:num w:numId="78">
    <w:abstractNumId w:val="39"/>
  </w:num>
  <w:num w:numId="79">
    <w:abstractNumId w:val="40"/>
  </w:num>
  <w:num w:numId="80">
    <w:abstractNumId w:val="41"/>
  </w:num>
  <w:num w:numId="81">
    <w:abstractNumId w:val="42"/>
  </w:num>
  <w:num w:numId="82">
    <w:abstractNumId w:val="46"/>
  </w:num>
  <w:num w:numId="83">
    <w:abstractNumId w:val="47"/>
  </w:num>
  <w:num w:numId="84">
    <w:abstractNumId w:val="52"/>
  </w:num>
  <w:num w:numId="85">
    <w:abstractNumId w:val="56"/>
  </w:num>
  <w:num w:numId="86">
    <w:abstractNumId w:val="59"/>
  </w:num>
  <w:num w:numId="87">
    <w:abstractNumId w:val="62"/>
  </w:num>
  <w:num w:numId="88">
    <w:abstractNumId w:val="65"/>
  </w:num>
  <w:num w:numId="89">
    <w:abstractNumId w:val="67"/>
  </w:num>
  <w:num w:numId="90">
    <w:abstractNumId w:val="68"/>
  </w:num>
  <w:num w:numId="91">
    <w:abstractNumId w:val="69"/>
  </w:num>
  <w:num w:numId="92">
    <w:abstractNumId w:val="70"/>
  </w:num>
  <w:num w:numId="93">
    <w:abstractNumId w:val="72"/>
  </w:num>
  <w:num w:numId="94">
    <w:abstractNumId w:val="24"/>
  </w:num>
  <w:num w:numId="95">
    <w:abstractNumId w:val="48"/>
  </w:num>
  <w:num w:numId="96">
    <w:abstractNumId w:val="60"/>
  </w:num>
  <w:num w:numId="97">
    <w:abstractNumId w:val="57"/>
  </w:num>
  <w:num w:numId="98">
    <w:abstractNumId w:val="51"/>
  </w:num>
  <w:num w:numId="99">
    <w:abstractNumId w:val="43"/>
  </w:num>
  <w:num w:numId="100">
    <w:abstractNumId w:val="3"/>
  </w:num>
  <w:num w:numId="101">
    <w:abstractNumId w:val="29"/>
  </w:num>
  <w:num w:numId="102">
    <w:abstractNumId w:val="53"/>
  </w:num>
  <w:num w:numId="103">
    <w:abstractNumId w:val="6"/>
  </w:num>
  <w:num w:numId="104">
    <w:abstractNumId w:val="71"/>
  </w:num>
  <w:num w:numId="105">
    <w:abstractNumId w:val="58"/>
  </w:num>
  <w:num w:numId="106">
    <w:abstractNumId w:val="4"/>
  </w:num>
  <w:num w:numId="107">
    <w:abstractNumId w:val="35"/>
  </w:num>
  <w:num w:numId="108">
    <w:abstractNumId w:val="15"/>
  </w:num>
  <w:num w:numId="109">
    <w:abstractNumId w:val="61"/>
  </w:num>
  <w:num w:numId="110">
    <w:abstractNumId w:val="64"/>
  </w:num>
  <w:num w:numId="111">
    <w:abstractNumId w:val="34"/>
  </w:num>
  <w:num w:numId="112">
    <w:abstractNumId w:val="7"/>
  </w:num>
  <w:num w:numId="113">
    <w:abstractNumId w:val="33"/>
  </w:num>
  <w:num w:numId="114">
    <w:abstractNumId w:val="23"/>
  </w:num>
  <w:num w:numId="115">
    <w:abstractNumId w:val="55"/>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6E1F"/>
    <w:rsid w:val="000070D7"/>
    <w:rsid w:val="0001788C"/>
    <w:rsid w:val="00040C3A"/>
    <w:rsid w:val="00054EE9"/>
    <w:rsid w:val="000716C5"/>
    <w:rsid w:val="00075E23"/>
    <w:rsid w:val="0009344A"/>
    <w:rsid w:val="000A392E"/>
    <w:rsid w:val="000A575F"/>
    <w:rsid w:val="000D10DB"/>
    <w:rsid w:val="000E5EB5"/>
    <w:rsid w:val="000F35ED"/>
    <w:rsid w:val="00107131"/>
    <w:rsid w:val="0010736F"/>
    <w:rsid w:val="00113F73"/>
    <w:rsid w:val="00121CC2"/>
    <w:rsid w:val="00133EE5"/>
    <w:rsid w:val="00167A34"/>
    <w:rsid w:val="001A7870"/>
    <w:rsid w:val="001B0601"/>
    <w:rsid w:val="001C1B41"/>
    <w:rsid w:val="001D5B78"/>
    <w:rsid w:val="001D65EF"/>
    <w:rsid w:val="002250A3"/>
    <w:rsid w:val="00235217"/>
    <w:rsid w:val="00246D1F"/>
    <w:rsid w:val="00247403"/>
    <w:rsid w:val="00247542"/>
    <w:rsid w:val="0026169F"/>
    <w:rsid w:val="00266B61"/>
    <w:rsid w:val="0026712A"/>
    <w:rsid w:val="002704DB"/>
    <w:rsid w:val="002A0AAE"/>
    <w:rsid w:val="002A5820"/>
    <w:rsid w:val="002B27C1"/>
    <w:rsid w:val="002D2B26"/>
    <w:rsid w:val="002D7EA2"/>
    <w:rsid w:val="002E187C"/>
    <w:rsid w:val="002E37D2"/>
    <w:rsid w:val="00302733"/>
    <w:rsid w:val="00314078"/>
    <w:rsid w:val="0031535D"/>
    <w:rsid w:val="0033169F"/>
    <w:rsid w:val="00346C95"/>
    <w:rsid w:val="00356185"/>
    <w:rsid w:val="00360380"/>
    <w:rsid w:val="0037519E"/>
    <w:rsid w:val="00386CF0"/>
    <w:rsid w:val="003C676B"/>
    <w:rsid w:val="003C6D4F"/>
    <w:rsid w:val="003D3BC2"/>
    <w:rsid w:val="003D7729"/>
    <w:rsid w:val="003E6CA1"/>
    <w:rsid w:val="003F7B12"/>
    <w:rsid w:val="00413DFA"/>
    <w:rsid w:val="004165C2"/>
    <w:rsid w:val="00441ECB"/>
    <w:rsid w:val="00467B7E"/>
    <w:rsid w:val="00477592"/>
    <w:rsid w:val="0048495C"/>
    <w:rsid w:val="00486F1C"/>
    <w:rsid w:val="0049419D"/>
    <w:rsid w:val="004B4A5C"/>
    <w:rsid w:val="004C20D2"/>
    <w:rsid w:val="004C4B62"/>
    <w:rsid w:val="004C54C9"/>
    <w:rsid w:val="004C72AF"/>
    <w:rsid w:val="004D6025"/>
    <w:rsid w:val="004E2649"/>
    <w:rsid w:val="004F338C"/>
    <w:rsid w:val="004F4D87"/>
    <w:rsid w:val="00501399"/>
    <w:rsid w:val="0050633D"/>
    <w:rsid w:val="00507BC4"/>
    <w:rsid w:val="005128E4"/>
    <w:rsid w:val="005133DB"/>
    <w:rsid w:val="0052499E"/>
    <w:rsid w:val="00525560"/>
    <w:rsid w:val="00544C49"/>
    <w:rsid w:val="005516A1"/>
    <w:rsid w:val="0057402A"/>
    <w:rsid w:val="005771D0"/>
    <w:rsid w:val="005774A6"/>
    <w:rsid w:val="0059191A"/>
    <w:rsid w:val="005921FF"/>
    <w:rsid w:val="005A6D0E"/>
    <w:rsid w:val="005B52B0"/>
    <w:rsid w:val="005B6806"/>
    <w:rsid w:val="005C4225"/>
    <w:rsid w:val="005F0DAD"/>
    <w:rsid w:val="005F0F33"/>
    <w:rsid w:val="00600DEB"/>
    <w:rsid w:val="00627C9F"/>
    <w:rsid w:val="006311E9"/>
    <w:rsid w:val="00632354"/>
    <w:rsid w:val="00636FD7"/>
    <w:rsid w:val="00642810"/>
    <w:rsid w:val="00652333"/>
    <w:rsid w:val="00667AE7"/>
    <w:rsid w:val="00673B7A"/>
    <w:rsid w:val="0068009E"/>
    <w:rsid w:val="00685525"/>
    <w:rsid w:val="00692219"/>
    <w:rsid w:val="006A17D2"/>
    <w:rsid w:val="006A73E6"/>
    <w:rsid w:val="006B2D5C"/>
    <w:rsid w:val="006C4EB1"/>
    <w:rsid w:val="006E0166"/>
    <w:rsid w:val="006E7B34"/>
    <w:rsid w:val="0070697F"/>
    <w:rsid w:val="0072199C"/>
    <w:rsid w:val="00722C9F"/>
    <w:rsid w:val="007253B8"/>
    <w:rsid w:val="007300D0"/>
    <w:rsid w:val="0073741F"/>
    <w:rsid w:val="0076643F"/>
    <w:rsid w:val="00777F63"/>
    <w:rsid w:val="007A0C94"/>
    <w:rsid w:val="007A5817"/>
    <w:rsid w:val="007A5AFB"/>
    <w:rsid w:val="007B60E9"/>
    <w:rsid w:val="007B6CC3"/>
    <w:rsid w:val="007C3334"/>
    <w:rsid w:val="007D2B98"/>
    <w:rsid w:val="007E21BC"/>
    <w:rsid w:val="007F19A9"/>
    <w:rsid w:val="00803F1C"/>
    <w:rsid w:val="0080600E"/>
    <w:rsid w:val="00817612"/>
    <w:rsid w:val="008338A4"/>
    <w:rsid w:val="00834293"/>
    <w:rsid w:val="00837C45"/>
    <w:rsid w:val="00844730"/>
    <w:rsid w:val="008457C2"/>
    <w:rsid w:val="00857A82"/>
    <w:rsid w:val="00873836"/>
    <w:rsid w:val="00885737"/>
    <w:rsid w:val="00890650"/>
    <w:rsid w:val="00897E12"/>
    <w:rsid w:val="008A7E0F"/>
    <w:rsid w:val="008B12F5"/>
    <w:rsid w:val="008B2C8E"/>
    <w:rsid w:val="008B3A8C"/>
    <w:rsid w:val="008D768D"/>
    <w:rsid w:val="008E0166"/>
    <w:rsid w:val="008E3759"/>
    <w:rsid w:val="008F1912"/>
    <w:rsid w:val="0090270B"/>
    <w:rsid w:val="009041DC"/>
    <w:rsid w:val="00917B5A"/>
    <w:rsid w:val="00920A58"/>
    <w:rsid w:val="00920A8C"/>
    <w:rsid w:val="00934A2C"/>
    <w:rsid w:val="00956888"/>
    <w:rsid w:val="0096706E"/>
    <w:rsid w:val="00975C4E"/>
    <w:rsid w:val="00981FBA"/>
    <w:rsid w:val="00997BC5"/>
    <w:rsid w:val="009A4F41"/>
    <w:rsid w:val="009B381B"/>
    <w:rsid w:val="009D1753"/>
    <w:rsid w:val="009D7611"/>
    <w:rsid w:val="009E0B61"/>
    <w:rsid w:val="009E53DE"/>
    <w:rsid w:val="00A328B3"/>
    <w:rsid w:val="00A40DBF"/>
    <w:rsid w:val="00A413AD"/>
    <w:rsid w:val="00A50FCF"/>
    <w:rsid w:val="00A528D1"/>
    <w:rsid w:val="00A5477A"/>
    <w:rsid w:val="00A610CD"/>
    <w:rsid w:val="00A74DB7"/>
    <w:rsid w:val="00AA09A2"/>
    <w:rsid w:val="00AA7996"/>
    <w:rsid w:val="00AC19CB"/>
    <w:rsid w:val="00AE5488"/>
    <w:rsid w:val="00AE6F91"/>
    <w:rsid w:val="00AF3C3D"/>
    <w:rsid w:val="00AF5571"/>
    <w:rsid w:val="00B07341"/>
    <w:rsid w:val="00B167EB"/>
    <w:rsid w:val="00B30539"/>
    <w:rsid w:val="00B314DB"/>
    <w:rsid w:val="00B361F2"/>
    <w:rsid w:val="00B3718B"/>
    <w:rsid w:val="00B4632A"/>
    <w:rsid w:val="00B479B2"/>
    <w:rsid w:val="00B530F1"/>
    <w:rsid w:val="00B85191"/>
    <w:rsid w:val="00BA276C"/>
    <w:rsid w:val="00BB306F"/>
    <w:rsid w:val="00BD4B89"/>
    <w:rsid w:val="00BF6FD8"/>
    <w:rsid w:val="00C03680"/>
    <w:rsid w:val="00C054DF"/>
    <w:rsid w:val="00C21762"/>
    <w:rsid w:val="00C24543"/>
    <w:rsid w:val="00C256A2"/>
    <w:rsid w:val="00C51515"/>
    <w:rsid w:val="00C52438"/>
    <w:rsid w:val="00C5660B"/>
    <w:rsid w:val="00C66B72"/>
    <w:rsid w:val="00C77224"/>
    <w:rsid w:val="00C9567A"/>
    <w:rsid w:val="00CB212D"/>
    <w:rsid w:val="00CB2660"/>
    <w:rsid w:val="00CC5E90"/>
    <w:rsid w:val="00CD046C"/>
    <w:rsid w:val="00CD04ED"/>
    <w:rsid w:val="00CE076C"/>
    <w:rsid w:val="00CE09A0"/>
    <w:rsid w:val="00CE5199"/>
    <w:rsid w:val="00CE66D5"/>
    <w:rsid w:val="00CF637A"/>
    <w:rsid w:val="00D059DE"/>
    <w:rsid w:val="00D13FCE"/>
    <w:rsid w:val="00D22FEC"/>
    <w:rsid w:val="00D306D1"/>
    <w:rsid w:val="00D34786"/>
    <w:rsid w:val="00D37BFC"/>
    <w:rsid w:val="00D47A8E"/>
    <w:rsid w:val="00D52D14"/>
    <w:rsid w:val="00D702DC"/>
    <w:rsid w:val="00D712D3"/>
    <w:rsid w:val="00D71422"/>
    <w:rsid w:val="00D72DC6"/>
    <w:rsid w:val="00D744D1"/>
    <w:rsid w:val="00D7558D"/>
    <w:rsid w:val="00D81D92"/>
    <w:rsid w:val="00DA7B5F"/>
    <w:rsid w:val="00DC11E7"/>
    <w:rsid w:val="00DC19B2"/>
    <w:rsid w:val="00DC7023"/>
    <w:rsid w:val="00DC769A"/>
    <w:rsid w:val="00DD3D86"/>
    <w:rsid w:val="00DF1EC4"/>
    <w:rsid w:val="00E0340B"/>
    <w:rsid w:val="00E04A90"/>
    <w:rsid w:val="00E219C7"/>
    <w:rsid w:val="00E302F6"/>
    <w:rsid w:val="00E307A0"/>
    <w:rsid w:val="00E43157"/>
    <w:rsid w:val="00E461CE"/>
    <w:rsid w:val="00E720CA"/>
    <w:rsid w:val="00E77D0F"/>
    <w:rsid w:val="00E84EB5"/>
    <w:rsid w:val="00E85662"/>
    <w:rsid w:val="00E8789F"/>
    <w:rsid w:val="00E97B71"/>
    <w:rsid w:val="00EA3D34"/>
    <w:rsid w:val="00EB454D"/>
    <w:rsid w:val="00ED76BE"/>
    <w:rsid w:val="00EE4A13"/>
    <w:rsid w:val="00EF0EF9"/>
    <w:rsid w:val="00EF2646"/>
    <w:rsid w:val="00EF3F69"/>
    <w:rsid w:val="00EF619B"/>
    <w:rsid w:val="00F00B55"/>
    <w:rsid w:val="00F02AD1"/>
    <w:rsid w:val="00F253CC"/>
    <w:rsid w:val="00F37106"/>
    <w:rsid w:val="00F519CF"/>
    <w:rsid w:val="00F56BA5"/>
    <w:rsid w:val="00F60E22"/>
    <w:rsid w:val="00F81395"/>
    <w:rsid w:val="00F917D1"/>
    <w:rsid w:val="00F9653B"/>
    <w:rsid w:val="00FA00EE"/>
    <w:rsid w:val="00FA0713"/>
    <w:rsid w:val="00FB5142"/>
    <w:rsid w:val="00FB62CF"/>
    <w:rsid w:val="00FC3AF9"/>
    <w:rsid w:val="00FD3C3B"/>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34B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
    <w:basedOn w:val="DefaultParagraphFont"/>
    <w:uiPriority w:val="99"/>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character" w:styleId="CommentReference">
    <w:name w:val="annotation reference"/>
    <w:basedOn w:val="DefaultParagraphFont"/>
    <w:uiPriority w:val="99"/>
    <w:semiHidden/>
    <w:unhideWhenUsed/>
    <w:rsid w:val="00CD04ED"/>
    <w:rPr>
      <w:sz w:val="16"/>
      <w:szCs w:val="16"/>
    </w:rPr>
  </w:style>
  <w:style w:type="paragraph" w:styleId="CommentText">
    <w:name w:val="annotation text"/>
    <w:basedOn w:val="Normal"/>
    <w:link w:val="CommentTextChar"/>
    <w:uiPriority w:val="99"/>
    <w:semiHidden/>
    <w:unhideWhenUsed/>
    <w:rsid w:val="00CD04ED"/>
    <w:rPr>
      <w:sz w:val="20"/>
      <w:szCs w:val="20"/>
    </w:rPr>
  </w:style>
  <w:style w:type="character" w:customStyle="1" w:styleId="CommentTextChar">
    <w:name w:val="Comment Text Char"/>
    <w:basedOn w:val="DefaultParagraphFont"/>
    <w:link w:val="CommentText"/>
    <w:uiPriority w:val="99"/>
    <w:semiHidden/>
    <w:rsid w:val="00CD04ED"/>
    <w:rPr>
      <w:lang w:val="en-US" w:eastAsia="en-US"/>
    </w:rPr>
  </w:style>
  <w:style w:type="paragraph" w:customStyle="1" w:styleId="Style20">
    <w:name w:val="Style 20"/>
    <w:basedOn w:val="Normal"/>
    <w:uiPriority w:val="99"/>
    <w:rsid w:val="00D22FE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heme="minorEastAsia"/>
      <w:sz w:val="20"/>
      <w:szCs w:val="20"/>
      <w:bdr w:val="none" w:sz="0" w:space="0" w:color="auto"/>
      <w:lang w:bidi="he-IL"/>
    </w:rPr>
  </w:style>
  <w:style w:type="character" w:customStyle="1" w:styleId="CharacterStyle16">
    <w:name w:val="Character Style 16"/>
    <w:uiPriority w:val="99"/>
    <w:rsid w:val="00D22FEC"/>
    <w:rPr>
      <w:sz w:val="20"/>
      <w:szCs w:val="20"/>
    </w:rPr>
  </w:style>
  <w:style w:type="paragraph" w:styleId="PlainText">
    <w:name w:val="Plain Text"/>
    <w:basedOn w:val="Normal"/>
    <w:link w:val="PlainTextChar"/>
    <w:uiPriority w:val="99"/>
    <w:semiHidden/>
    <w:unhideWhenUsed/>
    <w:rsid w:val="007A5AFB"/>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theme="minorBidi"/>
      <w:sz w:val="22"/>
      <w:szCs w:val="21"/>
      <w:bdr w:val="none" w:sz="0" w:space="0" w:color="auto"/>
    </w:rPr>
  </w:style>
  <w:style w:type="character" w:customStyle="1" w:styleId="PlainTextChar">
    <w:name w:val="Plain Text Char"/>
    <w:basedOn w:val="DefaultParagraphFont"/>
    <w:link w:val="PlainText"/>
    <w:uiPriority w:val="99"/>
    <w:semiHidden/>
    <w:rsid w:val="007A5AFB"/>
    <w:rPr>
      <w:rFonts w:ascii="Calibri" w:eastAsiaTheme="minorHAnsi" w:hAnsi="Calibri" w:cstheme="minorBidi"/>
      <w:sz w:val="22"/>
      <w:szCs w:val="21"/>
      <w:bdr w:val="none" w:sz="0" w:space="0" w:color="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21387172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oas.org/es/cidh/decisiones/pdf/Resolucion-3-20-e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413677-36A9-4F25-8FDE-1231ECD7A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7309</Words>
  <Characters>39035</Characters>
  <Application>Microsoft Office Word</Application>
  <DocSecurity>0</DocSecurity>
  <Lines>830</Lines>
  <Paragraphs>223</Paragraphs>
  <ScaleCrop>false</ScaleCrop>
  <Company/>
  <LinksUpToDate>false</LinksUpToDate>
  <CharactersWithSpaces>46121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212/20</dc:title>
  <dc:creator/>
  <cp:lastModifiedBy/>
  <cp:revision>1</cp:revision>
  <dcterms:created xsi:type="dcterms:W3CDTF">2020-09-17T12:45:00Z</dcterms:created>
  <dcterms:modified xsi:type="dcterms:W3CDTF">2020-09-17T12:45:00Z</dcterms:modified>
</cp:coreProperties>
</file>