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1110D22" w14:textId="0B4FF1A6"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2956FAC" wp14:editId="29E9D79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6B0C905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B00F8AE" wp14:editId="3F50D47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61853" w14:textId="77777777" w:rsidR="0099258D" w:rsidRDefault="0099258D" w:rsidP="00AE5488">
                            <w:r>
                              <w:rPr>
                                <w:noProof/>
                              </w:rPr>
                              <w:drawing>
                                <wp:inline distT="0" distB="0" distL="0" distR="0" wp14:anchorId="26C29AFB" wp14:editId="12C05997">
                                  <wp:extent cx="2647666" cy="509676"/>
                                  <wp:effectExtent l="0" t="0" r="635" b="5080"/>
                                  <wp:docPr id="3"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B00F8A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C161853" w14:textId="77777777" w:rsidR="0099258D" w:rsidRDefault="0099258D" w:rsidP="00AE5488">
                      <w:r>
                        <w:rPr>
                          <w:noProof/>
                        </w:rPr>
                        <w:drawing>
                          <wp:inline distT="0" distB="0" distL="0" distR="0" wp14:anchorId="26C29AFB" wp14:editId="12C05997">
                            <wp:extent cx="2647666" cy="509676"/>
                            <wp:effectExtent l="0" t="0" r="635" b="5080"/>
                            <wp:docPr id="3"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76319F33"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68B55D2A"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10C3F4FE" w14:textId="6C48EDDA" w:rsidR="005128E4" w:rsidRPr="0090270B" w:rsidRDefault="005128E4" w:rsidP="00040C3A">
      <w:pPr>
        <w:tabs>
          <w:tab w:val="center" w:pos="5400"/>
        </w:tabs>
        <w:suppressAutoHyphens/>
        <w:rPr>
          <w:rFonts w:asciiTheme="majorHAnsi" w:hAnsiTheme="majorHAnsi"/>
          <w:sz w:val="22"/>
          <w:szCs w:val="22"/>
          <w:lang w:val="es-ES_tradnl"/>
        </w:rPr>
      </w:pPr>
    </w:p>
    <w:p w14:paraId="489A7AD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680171"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60C3CBE"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E83260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857C98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BA6E5" w14:textId="6E375CEB" w:rsidR="005B52B0" w:rsidRPr="0090270B" w:rsidRDefault="005B52B0" w:rsidP="005128E4">
      <w:pPr>
        <w:tabs>
          <w:tab w:val="center" w:pos="5400"/>
        </w:tabs>
        <w:suppressAutoHyphens/>
        <w:jc w:val="center"/>
        <w:rPr>
          <w:rFonts w:asciiTheme="majorHAnsi" w:hAnsiTheme="majorHAnsi"/>
          <w:sz w:val="22"/>
          <w:szCs w:val="22"/>
          <w:lang w:val="es-ES_tradnl"/>
        </w:rPr>
      </w:pPr>
    </w:p>
    <w:p w14:paraId="379E9175" w14:textId="6E2C04D5" w:rsidR="005B52B0" w:rsidRPr="0090270B" w:rsidRDefault="005B52B0" w:rsidP="005128E4">
      <w:pPr>
        <w:tabs>
          <w:tab w:val="center" w:pos="5400"/>
        </w:tabs>
        <w:suppressAutoHyphens/>
        <w:jc w:val="center"/>
        <w:rPr>
          <w:rFonts w:asciiTheme="majorHAnsi" w:hAnsiTheme="majorHAnsi"/>
          <w:sz w:val="22"/>
          <w:szCs w:val="22"/>
          <w:lang w:val="es-ES_tradnl"/>
        </w:rPr>
      </w:pPr>
    </w:p>
    <w:p w14:paraId="593F0F6B" w14:textId="46DB104A" w:rsidR="00040C3A" w:rsidRPr="0090270B" w:rsidRDefault="00040C3A" w:rsidP="00040C3A">
      <w:pPr>
        <w:tabs>
          <w:tab w:val="center" w:pos="5400"/>
        </w:tabs>
        <w:suppressAutoHyphens/>
        <w:jc w:val="center"/>
        <w:rPr>
          <w:rFonts w:asciiTheme="majorHAnsi" w:hAnsiTheme="majorHAnsi"/>
          <w:sz w:val="22"/>
          <w:szCs w:val="22"/>
          <w:lang w:val="es-ES_tradnl"/>
        </w:rPr>
      </w:pPr>
    </w:p>
    <w:p w14:paraId="633F5482" w14:textId="1F22FF27" w:rsidR="00040C3A" w:rsidRPr="0090270B" w:rsidRDefault="00040C3A" w:rsidP="00040C3A">
      <w:pPr>
        <w:tabs>
          <w:tab w:val="center" w:pos="5400"/>
        </w:tabs>
        <w:suppressAutoHyphens/>
        <w:jc w:val="center"/>
        <w:rPr>
          <w:rFonts w:asciiTheme="majorHAnsi" w:hAnsiTheme="majorHAnsi"/>
          <w:sz w:val="22"/>
          <w:szCs w:val="22"/>
          <w:lang w:val="es-ES_tradnl"/>
        </w:rPr>
      </w:pPr>
    </w:p>
    <w:p w14:paraId="0F99FADD" w14:textId="5CF4915D" w:rsidR="00040C3A" w:rsidRPr="0090270B" w:rsidRDefault="00061D23"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87936" behindDoc="0" locked="0" layoutInCell="1" allowOverlap="1" wp14:anchorId="5E9B350F" wp14:editId="794EABCA">
                <wp:simplePos x="0" y="0"/>
                <wp:positionH relativeFrom="column">
                  <wp:posOffset>-190500</wp:posOffset>
                </wp:positionH>
                <wp:positionV relativeFrom="paragraph">
                  <wp:posOffset>133895</wp:posOffset>
                </wp:positionV>
                <wp:extent cx="1334135" cy="137731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txbx>
                        <w:txbxContent>
                          <w:p w14:paraId="61B02205" w14:textId="77777777" w:rsidR="00061D23" w:rsidRPr="00466D0B" w:rsidRDefault="00061D23" w:rsidP="00061D23">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3D1600B2" w14:textId="77777777" w:rsidR="00061D23" w:rsidRPr="00F01FC5" w:rsidRDefault="00061D23" w:rsidP="00061D23">
                            <w:pPr>
                              <w:jc w:val="right"/>
                              <w:rPr>
                                <w:rFonts w:asciiTheme="minorHAnsi" w:hAnsiTheme="minorHAnsi"/>
                                <w:color w:val="FFFFFF" w:themeColor="background1"/>
                                <w:sz w:val="22"/>
                                <w:lang w:val="pt-BR"/>
                              </w:rPr>
                            </w:pPr>
                            <w:r w:rsidRPr="00F01FC5">
                              <w:rPr>
                                <w:rFonts w:asciiTheme="minorHAnsi" w:hAnsiTheme="minorHAnsi"/>
                                <w:color w:val="FFFFFF" w:themeColor="background1"/>
                                <w:sz w:val="22"/>
                                <w:lang w:val="pt-BR"/>
                              </w:rPr>
                              <w:t xml:space="preserve">Doc. 114 </w:t>
                            </w:r>
                          </w:p>
                          <w:p w14:paraId="10256F34" w14:textId="5AAD24CC" w:rsidR="00061D23" w:rsidRPr="004B7EB6" w:rsidRDefault="00061D23" w:rsidP="00061D23">
                            <w:pPr>
                              <w:jc w:val="right"/>
                              <w:rPr>
                                <w:rFonts w:asciiTheme="minorHAnsi" w:hAnsiTheme="minorHAnsi"/>
                                <w:color w:val="FFFFFF" w:themeColor="background1"/>
                                <w:sz w:val="22"/>
                              </w:rPr>
                            </w:pPr>
                            <w:r>
                              <w:rPr>
                                <w:rFonts w:asciiTheme="minorHAnsi" w:hAnsiTheme="minorHAnsi"/>
                                <w:color w:val="FFFFFF" w:themeColor="background1"/>
                                <w:sz w:val="22"/>
                              </w:rPr>
                              <w:t xml:space="preserve">24 </w:t>
                            </w:r>
                            <w:proofErr w:type="spellStart"/>
                            <w:r>
                              <w:rPr>
                                <w:rFonts w:asciiTheme="minorHAnsi" w:hAnsiTheme="minorHAnsi"/>
                                <w:color w:val="FFFFFF" w:themeColor="background1"/>
                                <w:sz w:val="22"/>
                              </w:rPr>
                              <w:t>abril</w:t>
                            </w:r>
                            <w:proofErr w:type="spellEnd"/>
                            <w:r>
                              <w:rPr>
                                <w:rFonts w:asciiTheme="minorHAnsi" w:hAnsiTheme="minorHAnsi"/>
                                <w:color w:val="FFFFFF" w:themeColor="background1"/>
                                <w:sz w:val="22"/>
                              </w:rPr>
                              <w:t xml:space="preserve"> 2020</w:t>
                            </w:r>
                          </w:p>
                          <w:p w14:paraId="0727DCC2" w14:textId="6B0E3A7F" w:rsidR="00061D23" w:rsidRPr="004B7EB6" w:rsidRDefault="00061D23" w:rsidP="00061D23">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Pr>
                                <w:rFonts w:asciiTheme="minorHAnsi" w:hAnsiTheme="minorHAnsi"/>
                                <w:color w:val="FFFFFF" w:themeColor="background1"/>
                                <w:sz w:val="22"/>
                              </w:rPr>
                              <w:t xml:space="preserve"> </w:t>
                            </w:r>
                            <w:proofErr w:type="spellStart"/>
                            <w:r>
                              <w:rPr>
                                <w:rFonts w:asciiTheme="minorHAnsi" w:hAnsiTheme="minorHAnsi"/>
                                <w:color w:val="FFFFFF" w:themeColor="background1"/>
                                <w:sz w:val="22"/>
                              </w:rPr>
                              <w:t>inglés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E9B350F" id="Text Box 15" o:spid="_x0000_s1027" type="#_x0000_t202" style="position:absolute;left:0;text-align:left;margin-left:-15pt;margin-top:10.55pt;width:105.05pt;height:108.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" filled="f" stroked="f" strokeweight=".5pt">
                <v:textbox>
                  <w:txbxContent>
                    <w:p w14:paraId="61B02205" w14:textId="77777777" w:rsidR="00061D23" w:rsidRPr="00466D0B" w:rsidRDefault="00061D23" w:rsidP="00061D23">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3D1600B2" w14:textId="77777777" w:rsidR="00061D23" w:rsidRPr="00F01FC5" w:rsidRDefault="00061D23" w:rsidP="00061D23">
                      <w:pPr>
                        <w:jc w:val="right"/>
                        <w:rPr>
                          <w:rFonts w:asciiTheme="minorHAnsi" w:hAnsiTheme="minorHAnsi"/>
                          <w:color w:val="FFFFFF" w:themeColor="background1"/>
                          <w:sz w:val="22"/>
                          <w:lang w:val="pt-BR"/>
                        </w:rPr>
                      </w:pPr>
                      <w:r w:rsidRPr="00F01FC5">
                        <w:rPr>
                          <w:rFonts w:asciiTheme="minorHAnsi" w:hAnsiTheme="minorHAnsi"/>
                          <w:color w:val="FFFFFF" w:themeColor="background1"/>
                          <w:sz w:val="22"/>
                          <w:lang w:val="pt-BR"/>
                        </w:rPr>
                        <w:t xml:space="preserve">Doc. 114 </w:t>
                      </w:r>
                    </w:p>
                    <w:p w14:paraId="10256F34" w14:textId="5AAD24CC" w:rsidR="00061D23" w:rsidRPr="004B7EB6" w:rsidRDefault="00061D23" w:rsidP="00061D23">
                      <w:pPr>
                        <w:jc w:val="right"/>
                        <w:rPr>
                          <w:rFonts w:asciiTheme="minorHAnsi" w:hAnsiTheme="minorHAnsi"/>
                          <w:color w:val="FFFFFF" w:themeColor="background1"/>
                          <w:sz w:val="22"/>
                        </w:rPr>
                      </w:pPr>
                      <w:r>
                        <w:rPr>
                          <w:rFonts w:asciiTheme="minorHAnsi" w:hAnsiTheme="minorHAnsi"/>
                          <w:color w:val="FFFFFF" w:themeColor="background1"/>
                          <w:sz w:val="22"/>
                        </w:rPr>
                        <w:t xml:space="preserve">24 </w:t>
                      </w:r>
                      <w:r>
                        <w:rPr>
                          <w:rFonts w:asciiTheme="minorHAnsi" w:hAnsiTheme="minorHAnsi"/>
                          <w:color w:val="FFFFFF" w:themeColor="background1"/>
                          <w:sz w:val="22"/>
                        </w:rPr>
                        <w:t>ab</w:t>
                      </w:r>
                      <w:r>
                        <w:rPr>
                          <w:rFonts w:asciiTheme="minorHAnsi" w:hAnsiTheme="minorHAnsi"/>
                          <w:color w:val="FFFFFF" w:themeColor="background1"/>
                          <w:sz w:val="22"/>
                        </w:rPr>
                        <w:t>ril 2020</w:t>
                      </w:r>
                    </w:p>
                    <w:p w14:paraId="0727DCC2" w14:textId="6B0E3A7F" w:rsidR="00061D23" w:rsidRPr="004B7EB6" w:rsidRDefault="00061D23" w:rsidP="00061D23">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Pr>
                          <w:rFonts w:asciiTheme="minorHAnsi" w:hAnsiTheme="minorHAnsi"/>
                          <w:color w:val="FFFFFF" w:themeColor="background1"/>
                          <w:sz w:val="22"/>
                        </w:rPr>
                        <w:t xml:space="preserve"> </w:t>
                      </w:r>
                      <w:r>
                        <w:rPr>
                          <w:rFonts w:asciiTheme="minorHAnsi" w:hAnsiTheme="minorHAnsi"/>
                          <w:color w:val="FFFFFF" w:themeColor="background1"/>
                          <w:sz w:val="22"/>
                        </w:rPr>
                        <w:t>inglés</w:t>
                      </w:r>
                    </w:p>
                  </w:txbxContent>
                </v:textbox>
              </v:shape>
            </w:pict>
          </mc:Fallback>
        </mc:AlternateContent>
      </w:r>
      <w:r w:rsidR="00F81249"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009BE411" wp14:editId="384F3759">
                <wp:simplePos x="0" y="0"/>
                <wp:positionH relativeFrom="column">
                  <wp:posOffset>1390015</wp:posOffset>
                </wp:positionH>
                <wp:positionV relativeFrom="paragraph">
                  <wp:posOffset>100330</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EB1AA1" w14:textId="0C9F49BF" w:rsidR="00F81249" w:rsidRDefault="00F81249" w:rsidP="00F81249">
                            <w:pPr>
                              <w:spacing w:line="276" w:lineRule="auto"/>
                              <w:rPr>
                                <w:rFonts w:asciiTheme="majorHAnsi" w:hAnsiTheme="majorHAnsi" w:cs="Arial"/>
                                <w:b/>
                                <w:bCs/>
                                <w:color w:val="0D0D0D" w:themeColor="text1" w:themeTint="F2"/>
                                <w:sz w:val="36"/>
                                <w:szCs w:val="22"/>
                                <w:lang w:val="es-ES_tradnl"/>
                              </w:rPr>
                            </w:pPr>
                            <w:r>
                              <w:rPr>
                                <w:rFonts w:asciiTheme="majorHAnsi" w:hAnsiTheme="majorHAnsi" w:cs="Arial"/>
                                <w:b/>
                                <w:bCs/>
                                <w:color w:val="0D0D0D" w:themeColor="text1" w:themeTint="F2"/>
                                <w:sz w:val="36"/>
                                <w:szCs w:val="22"/>
                                <w:lang w:val="es-ES_tradnl"/>
                              </w:rPr>
                              <w:t xml:space="preserve">INFORME </w:t>
                            </w:r>
                            <w:r>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061D23">
                              <w:rPr>
                                <w:rFonts w:asciiTheme="majorHAnsi" w:hAnsiTheme="majorHAnsi" w:cs="Arial"/>
                                <w:b/>
                                <w:bCs/>
                                <w:color w:val="0D0D0D" w:themeColor="text1" w:themeTint="F2"/>
                                <w:sz w:val="36"/>
                                <w:szCs w:val="22"/>
                                <w:lang w:val="es-ES_tradnl"/>
                              </w:rPr>
                              <w:t>104/</w:t>
                            </w:r>
                            <w:r>
                              <w:rPr>
                                <w:rFonts w:asciiTheme="majorHAnsi" w:hAnsiTheme="majorHAnsi" w:cs="Arial"/>
                                <w:b/>
                                <w:bCs/>
                                <w:color w:val="0D0D0D" w:themeColor="text1" w:themeTint="F2"/>
                                <w:sz w:val="36"/>
                                <w:szCs w:val="22"/>
                                <w:lang w:val="es-ES_tradnl"/>
                              </w:rPr>
                              <w:t>20</w:t>
                            </w:r>
                          </w:p>
                          <w:p w14:paraId="016948AA" w14:textId="77777777" w:rsidR="00F81249" w:rsidRDefault="00F81249" w:rsidP="00F81249">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1178-10</w:t>
                            </w:r>
                          </w:p>
                          <w:p w14:paraId="3F1561BF" w14:textId="77777777" w:rsidR="00F81249" w:rsidRDefault="00F81249" w:rsidP="00F81249">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ADMISIBILIDAD </w:t>
                            </w:r>
                          </w:p>
                          <w:p w14:paraId="3253BAE0" w14:textId="77777777" w:rsidR="00F81249" w:rsidRDefault="00F81249" w:rsidP="00F81249">
                            <w:pPr>
                              <w:spacing w:line="276" w:lineRule="auto"/>
                              <w:rPr>
                                <w:rFonts w:asciiTheme="majorHAnsi" w:hAnsiTheme="majorHAnsi" w:cs="Arial"/>
                                <w:color w:val="0D0D0D" w:themeColor="text1" w:themeTint="F2"/>
                                <w:szCs w:val="22"/>
                                <w:lang w:val="es-ES_tradnl"/>
                              </w:rPr>
                            </w:pPr>
                            <w:bookmarkStart w:id="1" w:name="_ftnref1"/>
                          </w:p>
                          <w:p w14:paraId="5134E430" w14:textId="002B037B" w:rsidR="00F81249" w:rsidRPr="00F81249" w:rsidRDefault="00F81249" w:rsidP="00F81249">
                            <w:pPr>
                              <w:pBdr>
                                <w:top w:val="none" w:sz="0" w:space="0" w:color="auto"/>
                                <w:left w:val="none" w:sz="0" w:space="0" w:color="auto"/>
                                <w:bottom w:val="none" w:sz="0" w:space="0" w:color="auto"/>
                                <w:right w:val="none" w:sz="0" w:space="0" w:color="auto"/>
                                <w:bar w:val="none" w:sz="0" w:color="auto"/>
                              </w:pBdr>
                              <w:spacing w:line="276" w:lineRule="auto"/>
                              <w:rPr>
                                <w:rFonts w:asciiTheme="majorHAnsi" w:hAnsiTheme="majorHAnsi" w:cs="Arial"/>
                                <w:color w:val="0D0D0D" w:themeColor="text1" w:themeTint="F2"/>
                                <w:szCs w:val="22"/>
                                <w:lang w:val="en-GB"/>
                              </w:rPr>
                            </w:pPr>
                            <w:r w:rsidRPr="00F81249">
                              <w:rPr>
                                <w:rFonts w:ascii="Cambria" w:hAnsi="Cambria" w:cs="Arial"/>
                                <w:color w:val="0D0D0D"/>
                                <w:szCs w:val="22"/>
                                <w:lang w:val="en-GB"/>
                              </w:rPr>
                              <w:t>AMA</w:t>
                            </w:r>
                            <w:r>
                              <w:rPr>
                                <w:rFonts w:ascii="Cambria" w:hAnsi="Cambria" w:cs="Arial"/>
                                <w:color w:val="0D0D0D"/>
                                <w:szCs w:val="22"/>
                                <w:lang w:val="en-GB"/>
                              </w:rPr>
                              <w:t>N</w:t>
                            </w:r>
                            <w:r w:rsidRPr="00F81249">
                              <w:rPr>
                                <w:rFonts w:ascii="Cambria" w:hAnsi="Cambria" w:cs="Arial"/>
                                <w:color w:val="0D0D0D"/>
                                <w:szCs w:val="22"/>
                                <w:lang w:val="en-GB"/>
                              </w:rPr>
                              <w:t>IE WEDDERBURN, ERIC WEDDERBURN Y FAMILIA</w:t>
                            </w:r>
                          </w:p>
                          <w:bookmarkEnd w:id="1"/>
                          <w:p w14:paraId="7522E3D8" w14:textId="77777777" w:rsidR="00F81249" w:rsidRDefault="00F81249" w:rsidP="00F81249">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JAMAICA</w:t>
                            </w:r>
                          </w:p>
                          <w:p w14:paraId="568BD093" w14:textId="77777777" w:rsidR="00F81249" w:rsidRDefault="00F81249" w:rsidP="00F81249">
                            <w:pPr>
                              <w:rPr>
                                <w:color w:val="0D0D0D" w:themeColor="text1" w:themeTint="F2"/>
                                <w:lang w:val="es-ES_tradnl"/>
                              </w:rPr>
                            </w:pPr>
                          </w:p>
                          <w:p w14:paraId="4CCD8206" w14:textId="77777777" w:rsidR="00F81249" w:rsidRPr="00AE5488" w:rsidRDefault="00F81249" w:rsidP="00F81249">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09BE411" id="Text Box 5" o:spid="_x0000_s1028" type="#_x0000_t202" style="position:absolute;left:0;text-align:left;margin-left:109.45pt;margin-top:7.9pt;width:349.7pt;height:17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" filled="f" stroked="f" strokeweight=".5pt">
                <v:textbox>
                  <w:txbxContent>
                    <w:p w14:paraId="27EB1AA1" w14:textId="0C9F49BF" w:rsidR="00F81249" w:rsidRDefault="00F81249" w:rsidP="00F81249">
                      <w:pPr>
                        <w:spacing w:line="276" w:lineRule="auto"/>
                        <w:rPr>
                          <w:rFonts w:asciiTheme="majorHAnsi" w:hAnsiTheme="majorHAnsi" w:cs="Arial"/>
                          <w:b/>
                          <w:bCs/>
                          <w:color w:val="0D0D0D" w:themeColor="text1" w:themeTint="F2"/>
                          <w:sz w:val="36"/>
                          <w:szCs w:val="22"/>
                          <w:lang w:val="es-ES_tradnl"/>
                        </w:rPr>
                      </w:pPr>
                      <w:r>
                        <w:rPr>
                          <w:rFonts w:asciiTheme="majorHAnsi" w:hAnsiTheme="majorHAnsi" w:cs="Arial"/>
                          <w:b/>
                          <w:bCs/>
                          <w:color w:val="0D0D0D" w:themeColor="text1" w:themeTint="F2"/>
                          <w:sz w:val="36"/>
                          <w:szCs w:val="22"/>
                          <w:lang w:val="es-ES_tradnl"/>
                        </w:rPr>
                        <w:t xml:space="preserve">INFORME </w:t>
                      </w:r>
                      <w:r>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061D23">
                        <w:rPr>
                          <w:rFonts w:asciiTheme="majorHAnsi" w:hAnsiTheme="majorHAnsi" w:cs="Arial"/>
                          <w:b/>
                          <w:bCs/>
                          <w:color w:val="0D0D0D" w:themeColor="text1" w:themeTint="F2"/>
                          <w:sz w:val="36"/>
                          <w:szCs w:val="22"/>
                          <w:lang w:val="es-ES_tradnl"/>
                        </w:rPr>
                        <w:t>104/</w:t>
                      </w:r>
                      <w:r>
                        <w:rPr>
                          <w:rFonts w:asciiTheme="majorHAnsi" w:hAnsiTheme="majorHAnsi" w:cs="Arial"/>
                          <w:b/>
                          <w:bCs/>
                          <w:color w:val="0D0D0D" w:themeColor="text1" w:themeTint="F2"/>
                          <w:sz w:val="36"/>
                          <w:szCs w:val="22"/>
                          <w:lang w:val="es-ES_tradnl"/>
                        </w:rPr>
                        <w:t>20</w:t>
                      </w:r>
                    </w:p>
                    <w:p w14:paraId="016948AA" w14:textId="77777777" w:rsidR="00F81249" w:rsidRDefault="00F81249" w:rsidP="00F81249">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1178-10</w:t>
                      </w:r>
                    </w:p>
                    <w:p w14:paraId="3F1561BF" w14:textId="77777777" w:rsidR="00F81249" w:rsidRDefault="00F81249" w:rsidP="00F81249">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ADMISIBILIDAD </w:t>
                      </w:r>
                    </w:p>
                    <w:p w14:paraId="3253BAE0" w14:textId="77777777" w:rsidR="00F81249" w:rsidRDefault="00F81249" w:rsidP="00F81249">
                      <w:pPr>
                        <w:spacing w:line="276" w:lineRule="auto"/>
                        <w:rPr>
                          <w:rFonts w:asciiTheme="majorHAnsi" w:hAnsiTheme="majorHAnsi" w:cs="Arial"/>
                          <w:color w:val="0D0D0D" w:themeColor="text1" w:themeTint="F2"/>
                          <w:szCs w:val="22"/>
                          <w:lang w:val="es-ES_tradnl"/>
                        </w:rPr>
                      </w:pPr>
                      <w:bookmarkStart w:id="1" w:name="_ftnref1"/>
                    </w:p>
                    <w:p w14:paraId="5134E430" w14:textId="002B037B" w:rsidR="00F81249" w:rsidRPr="00F81249" w:rsidRDefault="00F81249" w:rsidP="00F81249">
                      <w:pPr>
                        <w:pBdr>
                          <w:top w:val="none" w:sz="0" w:space="0" w:color="auto"/>
                          <w:left w:val="none" w:sz="0" w:space="0" w:color="auto"/>
                          <w:bottom w:val="none" w:sz="0" w:space="0" w:color="auto"/>
                          <w:right w:val="none" w:sz="0" w:space="0" w:color="auto"/>
                          <w:bar w:val="none" w:sz="0" w:color="auto"/>
                        </w:pBdr>
                        <w:spacing w:line="276" w:lineRule="auto"/>
                        <w:rPr>
                          <w:rFonts w:asciiTheme="majorHAnsi" w:hAnsiTheme="majorHAnsi" w:cs="Arial"/>
                          <w:color w:val="0D0D0D" w:themeColor="text1" w:themeTint="F2"/>
                          <w:szCs w:val="22"/>
                          <w:lang w:val="en-GB"/>
                        </w:rPr>
                      </w:pPr>
                      <w:r w:rsidRPr="00F81249">
                        <w:rPr>
                          <w:rFonts w:ascii="Cambria" w:hAnsi="Cambria" w:cs="Arial"/>
                          <w:color w:val="0D0D0D"/>
                          <w:szCs w:val="22"/>
                          <w:lang w:val="en-GB"/>
                        </w:rPr>
                        <w:t>AMA</w:t>
                      </w:r>
                      <w:r>
                        <w:rPr>
                          <w:rFonts w:ascii="Cambria" w:hAnsi="Cambria" w:cs="Arial"/>
                          <w:color w:val="0D0D0D"/>
                          <w:szCs w:val="22"/>
                          <w:lang w:val="en-GB"/>
                        </w:rPr>
                        <w:t>N</w:t>
                      </w:r>
                      <w:r w:rsidRPr="00F81249">
                        <w:rPr>
                          <w:rFonts w:ascii="Cambria" w:hAnsi="Cambria" w:cs="Arial"/>
                          <w:color w:val="0D0D0D"/>
                          <w:szCs w:val="22"/>
                          <w:lang w:val="en-GB"/>
                        </w:rPr>
                        <w:t>IE WEDDERBURN, ERIC WEDDERBURN Y FAMILIA</w:t>
                      </w:r>
                    </w:p>
                    <w:bookmarkEnd w:id="1"/>
                    <w:p w14:paraId="7522E3D8" w14:textId="77777777" w:rsidR="00F81249" w:rsidRDefault="00F81249" w:rsidP="00F81249">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JAMAICA</w:t>
                      </w:r>
                    </w:p>
                    <w:p w14:paraId="568BD093" w14:textId="77777777" w:rsidR="00F81249" w:rsidRDefault="00F81249" w:rsidP="00F81249">
                      <w:pPr>
                        <w:rPr>
                          <w:color w:val="0D0D0D" w:themeColor="text1" w:themeTint="F2"/>
                          <w:lang w:val="es-ES_tradnl"/>
                        </w:rPr>
                      </w:pPr>
                    </w:p>
                    <w:p w14:paraId="4CCD8206" w14:textId="77777777" w:rsidR="00F81249" w:rsidRPr="00AE5488" w:rsidRDefault="00F81249" w:rsidP="00F81249">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57216" behindDoc="0" locked="0" layoutInCell="1" allowOverlap="1" wp14:anchorId="4B407976" wp14:editId="6EB81AD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154BD" w14:textId="3408769E" w:rsidR="0099258D" w:rsidRPr="004E2649" w:rsidRDefault="0099258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r w:rsidRPr="007F4C0F">
                              <w:rPr>
                                <w:rFonts w:asciiTheme="minorHAnsi" w:hAnsiTheme="minorHAnsi"/>
                                <w:color w:val="FFFFFF" w:themeColor="background1"/>
                                <w:sz w:val="22"/>
                                <w:highlight w:val="cyan"/>
                                <w:lang w:val="pt-BR"/>
                              </w:rPr>
                              <w:t>1</w:t>
                            </w:r>
                            <w:r w:rsidR="00802833" w:rsidRPr="007F4C0F">
                              <w:rPr>
                                <w:rFonts w:asciiTheme="minorHAnsi" w:hAnsiTheme="minorHAnsi"/>
                                <w:color w:val="FFFFFF" w:themeColor="background1"/>
                                <w:sz w:val="22"/>
                                <w:highlight w:val="cyan"/>
                                <w:lang w:val="pt-BR"/>
                              </w:rPr>
                              <w:t>X</w:t>
                            </w:r>
                            <w:r w:rsidRPr="007F4C0F">
                              <w:rPr>
                                <w:rFonts w:asciiTheme="minorHAnsi" w:hAnsiTheme="minorHAnsi"/>
                                <w:color w:val="FFFFFF" w:themeColor="background1"/>
                                <w:sz w:val="22"/>
                                <w:highlight w:val="cyan"/>
                                <w:lang w:val="pt-BR"/>
                              </w:rPr>
                              <w:t>X</w:t>
                            </w:r>
                          </w:p>
                          <w:p w14:paraId="71FCB0CC" w14:textId="77777777" w:rsidR="0099258D" w:rsidRPr="004E2649" w:rsidRDefault="0099258D"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Pr="007F4C0F">
                              <w:rPr>
                                <w:rFonts w:asciiTheme="minorHAnsi" w:hAnsiTheme="minorHAnsi"/>
                                <w:color w:val="FFFFFF" w:themeColor="background1"/>
                                <w:sz w:val="22"/>
                                <w:highlight w:val="cyan"/>
                                <w:lang w:val="pt-BR"/>
                              </w:rPr>
                              <w:t>XX</w:t>
                            </w:r>
                          </w:p>
                          <w:p w14:paraId="06176FA9" w14:textId="3230E295" w:rsidR="0099258D" w:rsidRPr="007160BD" w:rsidRDefault="009629C7" w:rsidP="007A5817">
                            <w:pPr>
                              <w:spacing w:line="276" w:lineRule="auto"/>
                              <w:jc w:val="right"/>
                              <w:rPr>
                                <w:rFonts w:asciiTheme="minorHAnsi" w:hAnsiTheme="minorHAnsi"/>
                                <w:color w:val="FFFFFF" w:themeColor="background1"/>
                                <w:sz w:val="22"/>
                                <w:lang w:val="es-US"/>
                              </w:rPr>
                            </w:pPr>
                            <w:r w:rsidRPr="007F4C0F">
                              <w:rPr>
                                <w:rFonts w:asciiTheme="minorHAnsi" w:hAnsiTheme="minorHAnsi"/>
                                <w:color w:val="FFFFFF" w:themeColor="background1"/>
                                <w:sz w:val="22"/>
                                <w:highlight w:val="cyan"/>
                                <w:lang w:val="es-US"/>
                              </w:rPr>
                              <w:t>Día</w:t>
                            </w:r>
                            <w:r w:rsidR="0099258D" w:rsidRPr="007F4C0F">
                              <w:rPr>
                                <w:rFonts w:asciiTheme="minorHAnsi" w:hAnsiTheme="minorHAnsi"/>
                                <w:color w:val="FFFFFF" w:themeColor="background1"/>
                                <w:sz w:val="22"/>
                                <w:highlight w:val="cyan"/>
                                <w:lang w:val="es-US"/>
                              </w:rPr>
                              <w:t xml:space="preserve"> mes</w:t>
                            </w:r>
                            <w:r w:rsidR="0099258D" w:rsidRPr="007160BD">
                              <w:rPr>
                                <w:rFonts w:asciiTheme="minorHAnsi" w:hAnsiTheme="minorHAnsi"/>
                                <w:color w:val="FFFFFF" w:themeColor="background1"/>
                                <w:sz w:val="22"/>
                                <w:lang w:val="es-US"/>
                              </w:rPr>
                              <w:t xml:space="preserve"> </w:t>
                            </w:r>
                            <w:r w:rsidR="007F4C0F">
                              <w:rPr>
                                <w:rFonts w:asciiTheme="minorHAnsi" w:hAnsiTheme="minorHAnsi"/>
                                <w:color w:val="FFFFFF" w:themeColor="background1"/>
                                <w:sz w:val="22"/>
                                <w:lang w:val="es-US"/>
                              </w:rPr>
                              <w:t>2020</w:t>
                            </w:r>
                          </w:p>
                          <w:p w14:paraId="4C234916" w14:textId="4A121D8D" w:rsidR="0099258D" w:rsidRPr="007160BD" w:rsidRDefault="0099258D" w:rsidP="007A5817">
                            <w:pPr>
                              <w:spacing w:line="276" w:lineRule="auto"/>
                              <w:jc w:val="right"/>
                              <w:rPr>
                                <w:rFonts w:asciiTheme="minorHAnsi" w:hAnsiTheme="minorHAnsi"/>
                                <w:color w:val="FFFFFF" w:themeColor="background1"/>
                                <w:sz w:val="22"/>
                                <w:lang w:val="es-US"/>
                              </w:rPr>
                            </w:pPr>
                            <w:r w:rsidRPr="007160BD">
                              <w:rPr>
                                <w:rFonts w:asciiTheme="minorHAnsi" w:hAnsiTheme="minorHAnsi"/>
                                <w:color w:val="FFFFFF" w:themeColor="background1"/>
                                <w:sz w:val="22"/>
                                <w:lang w:val="es-US"/>
                              </w:rPr>
                              <w:t xml:space="preserve">Original: </w:t>
                            </w:r>
                            <w:r w:rsidR="00802833">
                              <w:rPr>
                                <w:rFonts w:asciiTheme="minorHAnsi" w:hAnsiTheme="minorHAnsi"/>
                                <w:color w:val="FFFFFF" w:themeColor="background1"/>
                                <w:sz w:val="22"/>
                                <w:lang w:val="es-US"/>
                              </w:rPr>
                              <w:t>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407976" id="Text Box 8" o:spid="_x0000_s1029"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56154BD" w14:textId="3408769E" w:rsidR="0099258D" w:rsidRPr="004E2649" w:rsidRDefault="0099258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r w:rsidRPr="007F4C0F">
                        <w:rPr>
                          <w:rFonts w:asciiTheme="minorHAnsi" w:hAnsiTheme="minorHAnsi"/>
                          <w:color w:val="FFFFFF" w:themeColor="background1"/>
                          <w:sz w:val="22"/>
                          <w:highlight w:val="cyan"/>
                          <w:lang w:val="pt-BR"/>
                        </w:rPr>
                        <w:t>1</w:t>
                      </w:r>
                      <w:r w:rsidR="00802833" w:rsidRPr="007F4C0F">
                        <w:rPr>
                          <w:rFonts w:asciiTheme="minorHAnsi" w:hAnsiTheme="minorHAnsi"/>
                          <w:color w:val="FFFFFF" w:themeColor="background1"/>
                          <w:sz w:val="22"/>
                          <w:highlight w:val="cyan"/>
                          <w:lang w:val="pt-BR"/>
                        </w:rPr>
                        <w:t>X</w:t>
                      </w:r>
                      <w:r w:rsidRPr="007F4C0F">
                        <w:rPr>
                          <w:rFonts w:asciiTheme="minorHAnsi" w:hAnsiTheme="minorHAnsi"/>
                          <w:color w:val="FFFFFF" w:themeColor="background1"/>
                          <w:sz w:val="22"/>
                          <w:highlight w:val="cyan"/>
                          <w:lang w:val="pt-BR"/>
                        </w:rPr>
                        <w:t>X</w:t>
                      </w:r>
                    </w:p>
                    <w:p w14:paraId="71FCB0CC" w14:textId="77777777" w:rsidR="0099258D" w:rsidRPr="004E2649" w:rsidRDefault="0099258D"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Pr="007F4C0F">
                        <w:rPr>
                          <w:rFonts w:asciiTheme="minorHAnsi" w:hAnsiTheme="minorHAnsi"/>
                          <w:color w:val="FFFFFF" w:themeColor="background1"/>
                          <w:sz w:val="22"/>
                          <w:highlight w:val="cyan"/>
                          <w:lang w:val="pt-BR"/>
                        </w:rPr>
                        <w:t>XX</w:t>
                      </w:r>
                    </w:p>
                    <w:p w14:paraId="06176FA9" w14:textId="3230E295" w:rsidR="0099258D" w:rsidRPr="007160BD" w:rsidRDefault="009629C7" w:rsidP="007A5817">
                      <w:pPr>
                        <w:spacing w:line="276" w:lineRule="auto"/>
                        <w:jc w:val="right"/>
                        <w:rPr>
                          <w:rFonts w:asciiTheme="minorHAnsi" w:hAnsiTheme="minorHAnsi"/>
                          <w:color w:val="FFFFFF" w:themeColor="background1"/>
                          <w:sz w:val="22"/>
                          <w:lang w:val="es-US"/>
                        </w:rPr>
                      </w:pPr>
                      <w:r w:rsidRPr="007F4C0F">
                        <w:rPr>
                          <w:rFonts w:asciiTheme="minorHAnsi" w:hAnsiTheme="minorHAnsi"/>
                          <w:color w:val="FFFFFF" w:themeColor="background1"/>
                          <w:sz w:val="22"/>
                          <w:highlight w:val="cyan"/>
                          <w:lang w:val="es-US"/>
                        </w:rPr>
                        <w:t>Día</w:t>
                      </w:r>
                      <w:r w:rsidR="0099258D" w:rsidRPr="007F4C0F">
                        <w:rPr>
                          <w:rFonts w:asciiTheme="minorHAnsi" w:hAnsiTheme="minorHAnsi"/>
                          <w:color w:val="FFFFFF" w:themeColor="background1"/>
                          <w:sz w:val="22"/>
                          <w:highlight w:val="cyan"/>
                          <w:lang w:val="es-US"/>
                        </w:rPr>
                        <w:t xml:space="preserve"> mes</w:t>
                      </w:r>
                      <w:r w:rsidR="0099258D" w:rsidRPr="007160BD">
                        <w:rPr>
                          <w:rFonts w:asciiTheme="minorHAnsi" w:hAnsiTheme="minorHAnsi"/>
                          <w:color w:val="FFFFFF" w:themeColor="background1"/>
                          <w:sz w:val="22"/>
                          <w:lang w:val="es-US"/>
                        </w:rPr>
                        <w:t xml:space="preserve"> </w:t>
                      </w:r>
                      <w:r w:rsidR="007F4C0F">
                        <w:rPr>
                          <w:rFonts w:asciiTheme="minorHAnsi" w:hAnsiTheme="minorHAnsi"/>
                          <w:color w:val="FFFFFF" w:themeColor="background1"/>
                          <w:sz w:val="22"/>
                          <w:lang w:val="es-US"/>
                        </w:rPr>
                        <w:t>2020</w:t>
                      </w:r>
                    </w:p>
                    <w:p w14:paraId="4C234916" w14:textId="4A121D8D" w:rsidR="0099258D" w:rsidRPr="007160BD" w:rsidRDefault="0099258D" w:rsidP="007A5817">
                      <w:pPr>
                        <w:spacing w:line="276" w:lineRule="auto"/>
                        <w:jc w:val="right"/>
                        <w:rPr>
                          <w:rFonts w:asciiTheme="minorHAnsi" w:hAnsiTheme="minorHAnsi"/>
                          <w:color w:val="FFFFFF" w:themeColor="background1"/>
                          <w:sz w:val="22"/>
                          <w:lang w:val="es-US"/>
                        </w:rPr>
                      </w:pPr>
                      <w:r w:rsidRPr="007160BD">
                        <w:rPr>
                          <w:rFonts w:asciiTheme="minorHAnsi" w:hAnsiTheme="minorHAnsi"/>
                          <w:color w:val="FFFFFF" w:themeColor="background1"/>
                          <w:sz w:val="22"/>
                          <w:lang w:val="es-US"/>
                        </w:rPr>
                        <w:t xml:space="preserve">Original: </w:t>
                      </w:r>
                      <w:r w:rsidR="00802833">
                        <w:rPr>
                          <w:rFonts w:asciiTheme="minorHAnsi" w:hAnsiTheme="minorHAnsi"/>
                          <w:color w:val="FFFFFF" w:themeColor="background1"/>
                          <w:sz w:val="22"/>
                          <w:lang w:val="es-US"/>
                        </w:rPr>
                        <w:t>inglés</w:t>
                      </w:r>
                    </w:p>
                  </w:txbxContent>
                </v:textbox>
              </v:shape>
            </w:pict>
          </mc:Fallback>
        </mc:AlternateContent>
      </w:r>
    </w:p>
    <w:p w14:paraId="21399886" w14:textId="5841F7C1" w:rsidR="00040C3A" w:rsidRPr="0090270B" w:rsidRDefault="00040C3A" w:rsidP="00040C3A">
      <w:pPr>
        <w:tabs>
          <w:tab w:val="center" w:pos="5400"/>
        </w:tabs>
        <w:suppressAutoHyphens/>
        <w:jc w:val="center"/>
        <w:rPr>
          <w:rFonts w:asciiTheme="majorHAnsi" w:hAnsiTheme="majorHAnsi"/>
          <w:sz w:val="22"/>
          <w:szCs w:val="22"/>
          <w:lang w:val="es-ES_tradnl"/>
        </w:rPr>
      </w:pPr>
    </w:p>
    <w:p w14:paraId="399D14E9" w14:textId="592A4965" w:rsidR="00040C3A" w:rsidRPr="0090270B" w:rsidRDefault="00040C3A" w:rsidP="00040C3A">
      <w:pPr>
        <w:tabs>
          <w:tab w:val="center" w:pos="5400"/>
        </w:tabs>
        <w:suppressAutoHyphens/>
        <w:jc w:val="center"/>
        <w:rPr>
          <w:rFonts w:asciiTheme="majorHAnsi" w:hAnsiTheme="majorHAnsi"/>
          <w:sz w:val="22"/>
          <w:szCs w:val="22"/>
          <w:lang w:val="es-ES_tradnl"/>
        </w:rPr>
      </w:pPr>
    </w:p>
    <w:p w14:paraId="5A380C61" w14:textId="240C13F2"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30E8448D" w14:textId="50C34744" w:rsidR="00040C3A" w:rsidRPr="0090270B" w:rsidRDefault="00040C3A" w:rsidP="00040C3A">
      <w:pPr>
        <w:tabs>
          <w:tab w:val="center" w:pos="5400"/>
        </w:tabs>
        <w:suppressAutoHyphens/>
        <w:jc w:val="center"/>
        <w:rPr>
          <w:rFonts w:asciiTheme="majorHAnsi" w:hAnsiTheme="majorHAnsi"/>
          <w:sz w:val="22"/>
          <w:szCs w:val="22"/>
          <w:lang w:val="es-ES_tradnl"/>
        </w:rPr>
      </w:pPr>
    </w:p>
    <w:p w14:paraId="599A909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9A8DF1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E8476E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AD3A46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5643A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C6E47C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DC40BD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506DE3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387DD2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E3B7CE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B33870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D0F58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5684D5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D6B711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DDDC36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F9E875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BBA3B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C83C43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C83E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CCE5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F3E95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4CA36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52466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86BB87"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40FD2AA" wp14:editId="1E11B26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1B078A" w14:textId="3A94D8E7" w:rsidR="0099258D" w:rsidRPr="00890650" w:rsidRDefault="0099258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w:t>
                            </w:r>
                            <w:r w:rsidR="00061D23">
                              <w:rPr>
                                <w:rFonts w:asciiTheme="majorHAnsi" w:hAnsiTheme="majorHAnsi"/>
                                <w:color w:val="0D0D0D" w:themeColor="text1" w:themeTint="F2"/>
                                <w:sz w:val="18"/>
                                <w:szCs w:val="22"/>
                                <w:lang w:val="es-ES"/>
                              </w:rPr>
                              <w:t xml:space="preserve"> 24 de abril de 2020</w:t>
                            </w:r>
                            <w:r w:rsidR="00CC522C">
                              <w:rPr>
                                <w:rFonts w:asciiTheme="majorHAnsi" w:hAnsiTheme="majorHAnsi"/>
                                <w:color w:val="0D0D0D" w:themeColor="text1" w:themeTint="F2"/>
                                <w:sz w:val="18"/>
                                <w:szCs w:val="22"/>
                                <w:lang w:val="es-ES"/>
                              </w:rPr>
                              <w:t>.</w:t>
                            </w:r>
                          </w:p>
                          <w:p w14:paraId="48FCFF9A" w14:textId="77777777" w:rsidR="0099258D" w:rsidRPr="007A5817" w:rsidRDefault="0099258D" w:rsidP="00247403">
                            <w:pPr>
                              <w:tabs>
                                <w:tab w:val="center" w:pos="5400"/>
                              </w:tabs>
                              <w:suppressAutoHyphens/>
                              <w:spacing w:before="60"/>
                              <w:rPr>
                                <w:rFonts w:asciiTheme="minorHAnsi" w:hAnsiTheme="minorHAnsi" w:cs="Univers"/>
                                <w:color w:val="0D0D0D" w:themeColor="text1" w:themeTint="F2"/>
                                <w:sz w:val="20"/>
                                <w:szCs w:val="20"/>
                                <w:lang w:val="es-ES"/>
                              </w:rPr>
                            </w:pPr>
                          </w:p>
                          <w:p w14:paraId="2CE69D90" w14:textId="77777777"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FD2AA" id="_x0000_t202" coordsize="21600,21600" o:spt="202" path="m,l,21600r21600,l21600,xe">
                <v:stroke joinstyle="miter"/>
                <v:path gradientshapeok="t" o:connecttype="rect"/>
              </v:shapetype>
              <v:shape id="Text Box 7" o:spid="_x0000_s1030"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BJ68kN9AgAA&#10;aQUAAA4AAAAAAAAAAAAAAAAALgIAAGRycy9lMm9Eb2MueG1sUEsBAi0AFAAGAAgAAAAhADRfRQzf&#10;AAAACQEAAA8AAAAAAAAAAAAAAAAA1wQAAGRycy9kb3ducmV2LnhtbFBLBQYAAAAABAAEAPMAAADj&#10;BQAAAAA=&#10;" filled="f" stroked="f" strokeweight=".5pt">
                <v:textbox>
                  <w:txbxContent>
                    <w:p w14:paraId="151B078A" w14:textId="3A94D8E7" w:rsidR="0099258D" w:rsidRPr="00890650" w:rsidRDefault="0099258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w:t>
                      </w:r>
                      <w:r w:rsidR="00061D23">
                        <w:rPr>
                          <w:rFonts w:asciiTheme="majorHAnsi" w:hAnsiTheme="majorHAnsi"/>
                          <w:color w:val="0D0D0D" w:themeColor="text1" w:themeTint="F2"/>
                          <w:sz w:val="18"/>
                          <w:szCs w:val="22"/>
                          <w:lang w:val="es-ES"/>
                        </w:rPr>
                        <w:t xml:space="preserve"> 24 de abril de 2020</w:t>
                      </w:r>
                      <w:r w:rsidR="00CC522C">
                        <w:rPr>
                          <w:rFonts w:asciiTheme="majorHAnsi" w:hAnsiTheme="majorHAnsi"/>
                          <w:color w:val="0D0D0D" w:themeColor="text1" w:themeTint="F2"/>
                          <w:sz w:val="18"/>
                          <w:szCs w:val="22"/>
                          <w:lang w:val="es-ES"/>
                        </w:rPr>
                        <w:t>.</w:t>
                      </w:r>
                    </w:p>
                    <w:p w14:paraId="48FCFF9A" w14:textId="77777777" w:rsidR="0099258D" w:rsidRPr="007A5817" w:rsidRDefault="0099258D" w:rsidP="00247403">
                      <w:pPr>
                        <w:tabs>
                          <w:tab w:val="center" w:pos="5400"/>
                        </w:tabs>
                        <w:suppressAutoHyphens/>
                        <w:spacing w:before="60"/>
                        <w:rPr>
                          <w:rFonts w:asciiTheme="minorHAnsi" w:hAnsiTheme="minorHAnsi" w:cs="Univers"/>
                          <w:color w:val="0D0D0D" w:themeColor="text1" w:themeTint="F2"/>
                          <w:sz w:val="20"/>
                          <w:szCs w:val="20"/>
                          <w:lang w:val="es-ES"/>
                        </w:rPr>
                      </w:pPr>
                    </w:p>
                    <w:p w14:paraId="2CE69D90" w14:textId="77777777"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BD4F37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8D431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D53DD4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55C42C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79EA2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7F6E461" wp14:editId="45A41C7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BB61D" w14:textId="7B240DC1" w:rsidR="0099258D" w:rsidRPr="007B05C4" w:rsidRDefault="0099258D" w:rsidP="00C4703C">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061D23">
                              <w:rPr>
                                <w:rFonts w:asciiTheme="majorHAnsi" w:hAnsiTheme="majorHAnsi"/>
                                <w:color w:val="595959" w:themeColor="text1" w:themeTint="A6"/>
                                <w:sz w:val="18"/>
                                <w:szCs w:val="18"/>
                                <w:lang w:val="pt-BR"/>
                              </w:rPr>
                              <w:t xml:space="preserve"> 104</w:t>
                            </w:r>
                            <w:r w:rsidR="00C725B5" w:rsidRPr="00061D23">
                              <w:rPr>
                                <w:rFonts w:asciiTheme="majorHAnsi" w:hAnsiTheme="majorHAnsi"/>
                                <w:color w:val="595959" w:themeColor="text1" w:themeTint="A6"/>
                                <w:sz w:val="18"/>
                                <w:szCs w:val="18"/>
                                <w:lang w:val="pt-BR"/>
                              </w:rPr>
                              <w:t>/</w:t>
                            </w:r>
                            <w:r w:rsidR="00C4703C" w:rsidRPr="00061D23">
                              <w:rPr>
                                <w:rFonts w:asciiTheme="majorHAnsi" w:hAnsiTheme="majorHAnsi"/>
                                <w:color w:val="595959" w:themeColor="text1" w:themeTint="A6"/>
                                <w:sz w:val="18"/>
                                <w:szCs w:val="18"/>
                                <w:lang w:val="pt-BR"/>
                              </w:rPr>
                              <w:t>20</w:t>
                            </w:r>
                            <w:r w:rsidRPr="00061D23">
                              <w:rPr>
                                <w:rFonts w:asciiTheme="majorHAnsi" w:hAnsiTheme="majorHAnsi"/>
                                <w:color w:val="595959" w:themeColor="text1" w:themeTint="A6"/>
                                <w:sz w:val="18"/>
                                <w:szCs w:val="18"/>
                                <w:lang w:val="pt-BR"/>
                              </w:rPr>
                              <w:t xml:space="preserve">. </w:t>
                            </w:r>
                            <w:r w:rsidR="00061D23" w:rsidRPr="00CC522C">
                              <w:rPr>
                                <w:rFonts w:asciiTheme="majorHAnsi" w:hAnsiTheme="majorHAnsi"/>
                                <w:color w:val="595959" w:themeColor="text1" w:themeTint="A6"/>
                                <w:sz w:val="18"/>
                                <w:szCs w:val="18"/>
                                <w:lang w:val="es-US"/>
                              </w:rPr>
                              <w:t xml:space="preserve">Petición </w:t>
                            </w:r>
                            <w:r w:rsidR="00F91EEE" w:rsidRPr="00CC522C">
                              <w:rPr>
                                <w:rFonts w:asciiTheme="majorHAnsi" w:hAnsiTheme="majorHAnsi"/>
                                <w:color w:val="595959" w:themeColor="text1" w:themeTint="A6"/>
                                <w:sz w:val="18"/>
                                <w:szCs w:val="18"/>
                                <w:lang w:val="es-US"/>
                              </w:rPr>
                              <w:t xml:space="preserve">1178-10. </w:t>
                            </w:r>
                            <w:r w:rsidRPr="00CC522C">
                              <w:rPr>
                                <w:rFonts w:asciiTheme="majorHAnsi" w:hAnsiTheme="majorHAnsi"/>
                                <w:color w:val="595959" w:themeColor="text1" w:themeTint="A6"/>
                                <w:sz w:val="18"/>
                                <w:szCs w:val="18"/>
                                <w:lang w:val="es-US"/>
                              </w:rPr>
                              <w:t xml:space="preserve">Admisibilidad. </w:t>
                            </w:r>
                            <w:proofErr w:type="spellStart"/>
                            <w:r w:rsidR="00C4703C" w:rsidRPr="00CC522C">
                              <w:rPr>
                                <w:rFonts w:asciiTheme="majorHAnsi" w:hAnsiTheme="majorHAnsi"/>
                                <w:color w:val="595959" w:themeColor="text1" w:themeTint="A6"/>
                                <w:sz w:val="18"/>
                                <w:szCs w:val="18"/>
                                <w:lang w:val="es-US"/>
                              </w:rPr>
                              <w:t>Amanie</w:t>
                            </w:r>
                            <w:proofErr w:type="spellEnd"/>
                            <w:r w:rsidR="00C4703C" w:rsidRPr="00CC522C">
                              <w:rPr>
                                <w:rFonts w:asciiTheme="majorHAnsi" w:hAnsiTheme="majorHAnsi"/>
                                <w:color w:val="595959" w:themeColor="text1" w:themeTint="A6"/>
                                <w:sz w:val="18"/>
                                <w:szCs w:val="18"/>
                                <w:lang w:val="es-US"/>
                              </w:rPr>
                              <w:t xml:space="preserve"> </w:t>
                            </w:r>
                            <w:proofErr w:type="spellStart"/>
                            <w:r w:rsidR="00C4703C" w:rsidRPr="00CC522C">
                              <w:rPr>
                                <w:rFonts w:asciiTheme="majorHAnsi" w:hAnsiTheme="majorHAnsi"/>
                                <w:color w:val="595959" w:themeColor="text1" w:themeTint="A6"/>
                                <w:sz w:val="18"/>
                                <w:szCs w:val="18"/>
                                <w:lang w:val="es-US"/>
                              </w:rPr>
                              <w:t>Wedderburn</w:t>
                            </w:r>
                            <w:proofErr w:type="spellEnd"/>
                            <w:r w:rsidR="00C4703C" w:rsidRPr="00CC522C">
                              <w:rPr>
                                <w:rFonts w:asciiTheme="majorHAnsi" w:hAnsiTheme="majorHAnsi"/>
                                <w:color w:val="595959" w:themeColor="text1" w:themeTint="A6"/>
                                <w:sz w:val="18"/>
                                <w:szCs w:val="18"/>
                                <w:lang w:val="es-US"/>
                              </w:rPr>
                              <w:t xml:space="preserve">, Eric </w:t>
                            </w:r>
                            <w:proofErr w:type="spellStart"/>
                            <w:r w:rsidR="00C4703C" w:rsidRPr="00CC522C">
                              <w:rPr>
                                <w:rFonts w:asciiTheme="majorHAnsi" w:hAnsiTheme="majorHAnsi"/>
                                <w:color w:val="595959" w:themeColor="text1" w:themeTint="A6"/>
                                <w:sz w:val="18"/>
                                <w:szCs w:val="18"/>
                                <w:lang w:val="es-US"/>
                              </w:rPr>
                              <w:t>Wedderburn</w:t>
                            </w:r>
                            <w:proofErr w:type="spellEnd"/>
                            <w:r w:rsidR="00C4703C" w:rsidRPr="00CC522C">
                              <w:rPr>
                                <w:rFonts w:asciiTheme="majorHAnsi" w:hAnsiTheme="majorHAnsi"/>
                                <w:color w:val="595959" w:themeColor="text1" w:themeTint="A6"/>
                                <w:sz w:val="18"/>
                                <w:szCs w:val="18"/>
                                <w:lang w:val="es-US"/>
                              </w:rPr>
                              <w:t xml:space="preserve"> y familia</w:t>
                            </w:r>
                            <w:r w:rsidRPr="00CC522C">
                              <w:rPr>
                                <w:rFonts w:asciiTheme="majorHAnsi" w:hAnsiTheme="majorHAnsi"/>
                                <w:color w:val="595959" w:themeColor="text1" w:themeTint="A6"/>
                                <w:sz w:val="18"/>
                                <w:szCs w:val="18"/>
                                <w:lang w:val="es-US"/>
                              </w:rPr>
                              <w:t xml:space="preserve">. </w:t>
                            </w:r>
                            <w:r w:rsidR="00C4703C">
                              <w:rPr>
                                <w:rFonts w:asciiTheme="majorHAnsi" w:hAnsiTheme="majorHAnsi"/>
                                <w:color w:val="595959" w:themeColor="text1" w:themeTint="A6"/>
                                <w:sz w:val="18"/>
                                <w:szCs w:val="18"/>
                                <w:lang w:val="es-ES_tradnl"/>
                              </w:rPr>
                              <w:t>Jamaica</w:t>
                            </w:r>
                            <w:r w:rsidRPr="00890650">
                              <w:rPr>
                                <w:rFonts w:asciiTheme="majorHAnsi" w:hAnsiTheme="majorHAnsi"/>
                                <w:color w:val="595959" w:themeColor="text1" w:themeTint="A6"/>
                                <w:sz w:val="18"/>
                                <w:szCs w:val="18"/>
                                <w:lang w:val="es-ES_tradnl"/>
                              </w:rPr>
                              <w:t xml:space="preserve">. </w:t>
                            </w:r>
                            <w:r w:rsidR="00061D23">
                              <w:rPr>
                                <w:rFonts w:asciiTheme="majorHAnsi" w:hAnsiTheme="majorHAnsi"/>
                                <w:color w:val="595959" w:themeColor="text1" w:themeTint="A6"/>
                                <w:sz w:val="18"/>
                                <w:szCs w:val="18"/>
                                <w:lang w:val="es-ES"/>
                              </w:rPr>
                              <w:t>24 de abril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7F6E461" id="Text Box 10" o:spid="_x0000_s1031"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49BB61D" w14:textId="7B240DC1" w:rsidR="0099258D" w:rsidRPr="007B05C4" w:rsidRDefault="0099258D" w:rsidP="00C4703C">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061D23">
                        <w:rPr>
                          <w:rFonts w:asciiTheme="majorHAnsi" w:hAnsiTheme="majorHAnsi"/>
                          <w:color w:val="595959" w:themeColor="text1" w:themeTint="A6"/>
                          <w:sz w:val="18"/>
                          <w:szCs w:val="18"/>
                          <w:lang w:val="pt-BR"/>
                        </w:rPr>
                        <w:t xml:space="preserve"> 104</w:t>
                      </w:r>
                      <w:r w:rsidR="00C725B5" w:rsidRPr="00061D23">
                        <w:rPr>
                          <w:rFonts w:asciiTheme="majorHAnsi" w:hAnsiTheme="majorHAnsi"/>
                          <w:color w:val="595959" w:themeColor="text1" w:themeTint="A6"/>
                          <w:sz w:val="18"/>
                          <w:szCs w:val="18"/>
                          <w:lang w:val="pt-BR"/>
                        </w:rPr>
                        <w:t>/</w:t>
                      </w:r>
                      <w:r w:rsidR="00C4703C" w:rsidRPr="00061D23">
                        <w:rPr>
                          <w:rFonts w:asciiTheme="majorHAnsi" w:hAnsiTheme="majorHAnsi"/>
                          <w:color w:val="595959" w:themeColor="text1" w:themeTint="A6"/>
                          <w:sz w:val="18"/>
                          <w:szCs w:val="18"/>
                          <w:lang w:val="pt-BR"/>
                        </w:rPr>
                        <w:t>20</w:t>
                      </w:r>
                      <w:r w:rsidRPr="00061D23">
                        <w:rPr>
                          <w:rFonts w:asciiTheme="majorHAnsi" w:hAnsiTheme="majorHAnsi"/>
                          <w:color w:val="595959" w:themeColor="text1" w:themeTint="A6"/>
                          <w:sz w:val="18"/>
                          <w:szCs w:val="18"/>
                          <w:lang w:val="pt-BR"/>
                        </w:rPr>
                        <w:t xml:space="preserve">. </w:t>
                      </w:r>
                      <w:r w:rsidR="00061D23">
                        <w:rPr>
                          <w:rFonts w:asciiTheme="majorHAnsi" w:hAnsiTheme="majorHAnsi"/>
                          <w:color w:val="595959" w:themeColor="text1" w:themeTint="A6"/>
                          <w:sz w:val="18"/>
                          <w:szCs w:val="18"/>
                        </w:rPr>
                        <w:t xml:space="preserve">Petición </w:t>
                      </w:r>
                      <w:r w:rsidR="00F91EEE" w:rsidRPr="00061D23">
                        <w:rPr>
                          <w:rFonts w:asciiTheme="majorHAnsi" w:hAnsiTheme="majorHAnsi"/>
                          <w:color w:val="595959" w:themeColor="text1" w:themeTint="A6"/>
                          <w:sz w:val="18"/>
                          <w:szCs w:val="18"/>
                        </w:rPr>
                        <w:t xml:space="preserve">1178-10. </w:t>
                      </w:r>
                      <w:r w:rsidRPr="00061D23">
                        <w:rPr>
                          <w:rFonts w:asciiTheme="majorHAnsi" w:hAnsiTheme="majorHAnsi"/>
                          <w:color w:val="595959" w:themeColor="text1" w:themeTint="A6"/>
                          <w:sz w:val="18"/>
                          <w:szCs w:val="18"/>
                        </w:rPr>
                        <w:t xml:space="preserve">Admisibilidad. </w:t>
                      </w:r>
                      <w:r w:rsidR="00C4703C" w:rsidRPr="00061D23">
                        <w:rPr>
                          <w:rFonts w:asciiTheme="majorHAnsi" w:hAnsiTheme="majorHAnsi"/>
                          <w:color w:val="595959" w:themeColor="text1" w:themeTint="A6"/>
                          <w:sz w:val="18"/>
                          <w:szCs w:val="18"/>
                        </w:rPr>
                        <w:t>Amanie Wedderburn, Eric Wedderburn y familia</w:t>
                      </w:r>
                      <w:r w:rsidRPr="00061D23">
                        <w:rPr>
                          <w:rFonts w:asciiTheme="majorHAnsi" w:hAnsiTheme="majorHAnsi"/>
                          <w:color w:val="595959" w:themeColor="text1" w:themeTint="A6"/>
                          <w:sz w:val="18"/>
                          <w:szCs w:val="18"/>
                        </w:rPr>
                        <w:t xml:space="preserve">. </w:t>
                      </w:r>
                      <w:r w:rsidR="00C4703C">
                        <w:rPr>
                          <w:rFonts w:asciiTheme="majorHAnsi" w:hAnsiTheme="majorHAnsi"/>
                          <w:color w:val="595959" w:themeColor="text1" w:themeTint="A6"/>
                          <w:sz w:val="18"/>
                          <w:szCs w:val="18"/>
                          <w:lang w:val="es-ES_tradnl"/>
                        </w:rPr>
                        <w:t>Jamaica</w:t>
                      </w:r>
                      <w:r w:rsidRPr="00890650">
                        <w:rPr>
                          <w:rFonts w:asciiTheme="majorHAnsi" w:hAnsiTheme="majorHAnsi"/>
                          <w:color w:val="595959" w:themeColor="text1" w:themeTint="A6"/>
                          <w:sz w:val="18"/>
                          <w:szCs w:val="18"/>
                          <w:lang w:val="es-ES_tradnl"/>
                        </w:rPr>
                        <w:t xml:space="preserve">. </w:t>
                      </w:r>
                      <w:r w:rsidR="00061D23">
                        <w:rPr>
                          <w:rFonts w:asciiTheme="majorHAnsi" w:hAnsiTheme="majorHAnsi"/>
                          <w:color w:val="595959" w:themeColor="text1" w:themeTint="A6"/>
                          <w:sz w:val="18"/>
                          <w:szCs w:val="18"/>
                          <w:lang w:val="es-ES"/>
                        </w:rPr>
                        <w:t>24 de abril de 2020</w:t>
                      </w:r>
                      <w:r w:rsidRPr="007B05C4">
                        <w:rPr>
                          <w:rFonts w:asciiTheme="majorHAnsi" w:hAnsiTheme="majorHAnsi"/>
                          <w:color w:val="595959" w:themeColor="text1" w:themeTint="A6"/>
                          <w:sz w:val="18"/>
                          <w:szCs w:val="18"/>
                          <w:lang w:val="es-ES"/>
                        </w:rPr>
                        <w:t>.</w:t>
                      </w:r>
                    </w:p>
                  </w:txbxContent>
                </v:textbox>
              </v:shape>
            </w:pict>
          </mc:Fallback>
        </mc:AlternateContent>
      </w:r>
    </w:p>
    <w:p w14:paraId="23181C8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F0A47E5" w14:textId="44F37CE2"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57728" behindDoc="0" locked="0" layoutInCell="1" allowOverlap="1" wp14:anchorId="4012B702" wp14:editId="2F347E0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654C2" w14:textId="77777777"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012B702" id="Text Box 4" o:spid="_x0000_s1032" type="#_x0000_t202" style="position:absolute;left:0;text-align:left;margin-left:-21.45pt;margin-top:72.05pt;width:93pt;height:2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1D8654C2" w14:textId="77777777"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874FD85" w14:textId="7CD0812D" w:rsidR="0070697F" w:rsidRDefault="00061D23"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625030">
        <w:rPr>
          <w:rFonts w:asciiTheme="majorHAnsi" w:hAnsiTheme="majorHAnsi"/>
          <w:noProof/>
          <w:sz w:val="22"/>
          <w:szCs w:val="22"/>
        </w:rPr>
        <mc:AlternateContent>
          <mc:Choice Requires="wps">
            <w:drawing>
              <wp:anchor distT="0" distB="0" distL="114300" distR="114300" simplePos="0" relativeHeight="251685888" behindDoc="0" locked="0" layoutInCell="1" allowOverlap="1" wp14:anchorId="65F89840" wp14:editId="468D8BE7">
                <wp:simplePos x="0" y="0"/>
                <wp:positionH relativeFrom="column">
                  <wp:posOffset>-249918</wp:posOffset>
                </wp:positionH>
                <wp:positionV relativeFrom="paragraph">
                  <wp:posOffset>837565</wp:posOffset>
                </wp:positionV>
                <wp:extent cx="1181100" cy="3327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txbx>
                        <w:txbxContent>
                          <w:p w14:paraId="2DD26DF1" w14:textId="12356DE5" w:rsidR="00061D23" w:rsidRPr="004B7EB6" w:rsidRDefault="00061D23" w:rsidP="00061D23">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5F89840" id="Text Box 13" o:spid="_x0000_s1033" type="#_x0000_t202" style="position:absolute;left:0;text-align:left;margin-left:-19.7pt;margin-top:65.95pt;width:93pt;height:2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" filled="f" stroked="f" strokeweight=".5pt">
                <v:textbox>
                  <w:txbxContent>
                    <w:p w14:paraId="2DD26DF1" w14:textId="12356DE5" w:rsidR="00061D23" w:rsidRPr="004B7EB6" w:rsidRDefault="00061D23" w:rsidP="00061D23">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r w:rsidR="0045247F" w:rsidRPr="00D72DC6">
        <w:rPr>
          <w:noProof/>
          <w:color w:val="FFFFFF" w:themeColor="background1"/>
          <w14:textFill>
            <w14:noFill/>
          </w14:textFill>
        </w:rPr>
        <w:drawing>
          <wp:anchor distT="0" distB="0" distL="114300" distR="114300" simplePos="0" relativeHeight="251683840" behindDoc="0" locked="0" layoutInCell="1" allowOverlap="1" wp14:anchorId="1E3925C3" wp14:editId="28CF239F">
            <wp:simplePos x="0" y="0"/>
            <wp:positionH relativeFrom="column">
              <wp:posOffset>1452880</wp:posOffset>
            </wp:positionH>
            <wp:positionV relativeFrom="page">
              <wp:posOffset>9100185</wp:posOffset>
            </wp:positionV>
            <wp:extent cx="1515110" cy="390525"/>
            <wp:effectExtent l="0" t="0" r="8890" b="9525"/>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cstate="print">
                      <a:extLst>
                        <a:ext uri="{28A0092B-C50C-407E-A947-70E740481C1C}">
                          <a14:useLocalDpi xmlns:a14="http://schemas.microsoft.com/office/drawing/2010/main"/>
                        </a:ext>
                      </a:extLst>
                    </a:blip>
                    <a:stretch>
                      <a:fillRect/>
                    </a:stretch>
                  </pic:blipFill>
                  <pic:spPr bwMode="auto">
                    <a:xfrm>
                      <a:off x="0" y="0"/>
                      <a:ext cx="151511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2ED5B9"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56" w:type="dxa"/>
        <w:tblInd w:w="108" w:type="dxa"/>
        <w:tblLook w:val="04A0" w:firstRow="1" w:lastRow="0" w:firstColumn="1" w:lastColumn="0" w:noHBand="0" w:noVBand="1"/>
      </w:tblPr>
      <w:tblGrid>
        <w:gridCol w:w="3544"/>
        <w:gridCol w:w="5812"/>
      </w:tblGrid>
      <w:tr w:rsidR="00802833" w:rsidRPr="00CC522C" w14:paraId="14353E3A" w14:textId="77777777" w:rsidTr="0045247F">
        <w:tc>
          <w:tcPr>
            <w:tcW w:w="3544" w:type="dxa"/>
            <w:shd w:val="clear" w:color="auto" w:fill="386294"/>
            <w:vAlign w:val="center"/>
          </w:tcPr>
          <w:p w14:paraId="0EC9DE2C" w14:textId="0CB5568C" w:rsidR="00802833" w:rsidRP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Parte peticionaria</w:t>
            </w:r>
          </w:p>
        </w:tc>
        <w:tc>
          <w:tcPr>
            <w:tcW w:w="5812" w:type="dxa"/>
            <w:vAlign w:val="center"/>
          </w:tcPr>
          <w:p w14:paraId="706D0974" w14:textId="7B5DB1FE" w:rsidR="00802833" w:rsidRPr="00802833" w:rsidRDefault="007F4C0F" w:rsidP="00802833">
            <w:pPr>
              <w:jc w:val="both"/>
              <w:rPr>
                <w:rFonts w:ascii="Cambria" w:hAnsi="Cambria"/>
                <w:bCs/>
                <w:sz w:val="20"/>
                <w:szCs w:val="20"/>
                <w:lang w:val="es-ES"/>
              </w:rPr>
            </w:pPr>
            <w:r w:rsidRPr="003E3127">
              <w:rPr>
                <w:rFonts w:ascii="Cambria" w:hAnsi="Cambria"/>
                <w:bCs/>
                <w:sz w:val="19"/>
                <w:szCs w:val="19"/>
                <w:lang w:val="es-CO"/>
              </w:rPr>
              <w:t xml:space="preserve">Arturo Carrillo </w:t>
            </w:r>
            <w:r>
              <w:rPr>
                <w:rFonts w:ascii="Cambria" w:hAnsi="Cambria"/>
                <w:bCs/>
                <w:sz w:val="19"/>
                <w:szCs w:val="19"/>
                <w:lang w:val="es-CO"/>
              </w:rPr>
              <w:t>y</w:t>
            </w:r>
            <w:r w:rsidRPr="003E3127">
              <w:rPr>
                <w:rFonts w:ascii="Cambria" w:hAnsi="Cambria"/>
                <w:bCs/>
                <w:sz w:val="19"/>
                <w:szCs w:val="19"/>
                <w:lang w:val="es-CO"/>
              </w:rPr>
              <w:t xml:space="preserve"> Carolyn Gomes</w:t>
            </w:r>
          </w:p>
        </w:tc>
      </w:tr>
      <w:tr w:rsidR="00802833" w:rsidRPr="00171A7E" w14:paraId="2355CD53" w14:textId="77777777" w:rsidTr="0045247F">
        <w:tc>
          <w:tcPr>
            <w:tcW w:w="3544" w:type="dxa"/>
            <w:shd w:val="clear" w:color="auto" w:fill="386294"/>
            <w:vAlign w:val="center"/>
          </w:tcPr>
          <w:p w14:paraId="59A0E4B3" w14:textId="23C5F734" w:rsidR="00802833" w:rsidRPr="009629C7" w:rsidRDefault="00AB3942" w:rsidP="00802833">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3CC00BABF2EA4BDC95125B72D2BF8292"/>
                </w:placeholder>
                <w:dropDownList>
                  <w:listItem w:value="Choose an item."/>
                  <w:listItem w:displayText="Presunta víctima" w:value="Presunta víctima"/>
                  <w:listItem w:displayText="Presuntas víctimas" w:value="Presuntas víctimas"/>
                </w:dropDownList>
              </w:sdtPr>
              <w:sdtEndPr/>
              <w:sdtContent>
                <w:r w:rsidR="00802833" w:rsidRPr="009629C7">
                  <w:rPr>
                    <w:rFonts w:ascii="Cambria" w:hAnsi="Cambria"/>
                    <w:bCs/>
                    <w:color w:val="FFFFFF" w:themeColor="background1"/>
                    <w:sz w:val="19"/>
                    <w:szCs w:val="19"/>
                    <w:lang w:val="es-ES"/>
                  </w:rPr>
                  <w:t>Presunta víctima</w:t>
                </w:r>
              </w:sdtContent>
            </w:sdt>
          </w:p>
        </w:tc>
        <w:tc>
          <w:tcPr>
            <w:tcW w:w="5812" w:type="dxa"/>
            <w:vAlign w:val="center"/>
          </w:tcPr>
          <w:p w14:paraId="70B7B1C1" w14:textId="1A3EEBF7" w:rsidR="00802833" w:rsidRDefault="007F4C0F" w:rsidP="00802833">
            <w:pPr>
              <w:jc w:val="both"/>
              <w:rPr>
                <w:rFonts w:ascii="Cambria" w:hAnsi="Cambria"/>
                <w:bCs/>
                <w:sz w:val="20"/>
                <w:szCs w:val="20"/>
              </w:rPr>
            </w:pPr>
            <w:r>
              <w:rPr>
                <w:rFonts w:ascii="Cambria" w:hAnsi="Cambria"/>
                <w:bCs/>
                <w:sz w:val="20"/>
                <w:szCs w:val="20"/>
              </w:rPr>
              <w:t>Amanie</w:t>
            </w:r>
            <w:r w:rsidR="00F91EEE">
              <w:rPr>
                <w:rFonts w:ascii="Cambria" w:hAnsi="Cambria"/>
                <w:bCs/>
                <w:sz w:val="20"/>
                <w:szCs w:val="20"/>
              </w:rPr>
              <w:t xml:space="preserve"> Wedderburn, Eric Wedderburn y familia</w:t>
            </w:r>
          </w:p>
        </w:tc>
      </w:tr>
      <w:tr w:rsidR="00802833" w14:paraId="6B9385E9" w14:textId="77777777" w:rsidTr="0045247F">
        <w:tc>
          <w:tcPr>
            <w:tcW w:w="3544" w:type="dxa"/>
            <w:shd w:val="clear" w:color="auto" w:fill="386294"/>
            <w:vAlign w:val="center"/>
          </w:tcPr>
          <w:p w14:paraId="2DB2C085" w14:textId="7CA93E29" w:rsidR="00802833" w:rsidRP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Estado denunciado</w:t>
            </w:r>
          </w:p>
        </w:tc>
        <w:tc>
          <w:tcPr>
            <w:tcW w:w="5812" w:type="dxa"/>
            <w:vAlign w:val="center"/>
          </w:tcPr>
          <w:p w14:paraId="5E375646" w14:textId="42F9C6C1" w:rsidR="00802833" w:rsidRDefault="00F91EEE" w:rsidP="00802833">
            <w:pPr>
              <w:jc w:val="both"/>
              <w:rPr>
                <w:rFonts w:ascii="Cambria" w:hAnsi="Cambria"/>
                <w:bCs/>
                <w:sz w:val="20"/>
                <w:szCs w:val="20"/>
              </w:rPr>
            </w:pPr>
            <w:r>
              <w:rPr>
                <w:rFonts w:ascii="Cambria" w:hAnsi="Cambria"/>
                <w:bCs/>
                <w:sz w:val="20"/>
                <w:szCs w:val="20"/>
              </w:rPr>
              <w:t>Jamaica</w:t>
            </w:r>
            <w:r>
              <w:rPr>
                <w:rStyle w:val="FootnoteReference"/>
                <w:rFonts w:ascii="Cambria" w:hAnsi="Cambria"/>
                <w:bCs/>
                <w:sz w:val="20"/>
                <w:szCs w:val="20"/>
              </w:rPr>
              <w:footnoteReference w:id="2"/>
            </w:r>
          </w:p>
        </w:tc>
      </w:tr>
      <w:tr w:rsidR="00802833" w:rsidRPr="00CC522C" w14:paraId="2485421D" w14:textId="77777777" w:rsidTr="0045247F">
        <w:tc>
          <w:tcPr>
            <w:tcW w:w="3544" w:type="dxa"/>
            <w:shd w:val="clear" w:color="auto" w:fill="386294"/>
            <w:vAlign w:val="center"/>
          </w:tcPr>
          <w:p w14:paraId="158523DF" w14:textId="03C2948C" w:rsidR="00802833" w:rsidRP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Derechos invocados</w:t>
            </w:r>
          </w:p>
        </w:tc>
        <w:tc>
          <w:tcPr>
            <w:tcW w:w="5812" w:type="dxa"/>
            <w:vAlign w:val="center"/>
          </w:tcPr>
          <w:p w14:paraId="6963531B" w14:textId="40995D92" w:rsidR="00802833" w:rsidRDefault="00F91EEE" w:rsidP="00802833">
            <w:pPr>
              <w:jc w:val="both"/>
              <w:rPr>
                <w:rFonts w:ascii="Cambria" w:hAnsi="Cambria"/>
                <w:bCs/>
                <w:sz w:val="20"/>
                <w:szCs w:val="20"/>
                <w:lang w:val="es-PA"/>
              </w:rPr>
            </w:pPr>
            <w:r>
              <w:rPr>
                <w:rFonts w:ascii="Cambria" w:hAnsi="Cambria"/>
                <w:bCs/>
                <w:sz w:val="20"/>
                <w:szCs w:val="20"/>
                <w:lang w:val="es-PA"/>
              </w:rPr>
              <w:t xml:space="preserve">Artículos 4 (vida), 5 (integridad </w:t>
            </w:r>
            <w:r w:rsidR="00931BC4">
              <w:rPr>
                <w:rFonts w:ascii="Cambria" w:hAnsi="Cambria"/>
                <w:bCs/>
                <w:sz w:val="20"/>
                <w:szCs w:val="20"/>
                <w:lang w:val="es-PA"/>
              </w:rPr>
              <w:t>personal</w:t>
            </w:r>
            <w:r>
              <w:rPr>
                <w:rFonts w:ascii="Cambria" w:hAnsi="Cambria"/>
                <w:bCs/>
                <w:sz w:val="20"/>
                <w:szCs w:val="20"/>
                <w:lang w:val="es-PA"/>
              </w:rPr>
              <w:t>), 8 (justicia), 19 (derechos del niño) y 25 (protección judicial) de la Convención Americana sobre Derechos Humanos</w:t>
            </w:r>
            <w:r>
              <w:rPr>
                <w:rStyle w:val="FootnoteReference"/>
                <w:rFonts w:ascii="Cambria" w:hAnsi="Cambria"/>
                <w:bCs/>
                <w:sz w:val="20"/>
                <w:szCs w:val="20"/>
                <w:lang w:val="es-PA"/>
              </w:rPr>
              <w:footnoteReference w:id="3"/>
            </w:r>
            <w:r w:rsidR="00893F5B">
              <w:rPr>
                <w:rFonts w:ascii="Cambria" w:hAnsi="Cambria"/>
                <w:bCs/>
                <w:sz w:val="20"/>
                <w:szCs w:val="20"/>
                <w:lang w:val="es-PA"/>
              </w:rPr>
              <w:t>,</w:t>
            </w:r>
            <w:r>
              <w:rPr>
                <w:rFonts w:ascii="Cambria" w:hAnsi="Cambria"/>
                <w:bCs/>
                <w:sz w:val="20"/>
                <w:szCs w:val="20"/>
                <w:lang w:val="es-PA"/>
              </w:rPr>
              <w:t xml:space="preserve"> en relación con sus artículos 1</w:t>
            </w:r>
            <w:r w:rsidR="00F81249">
              <w:rPr>
                <w:rFonts w:ascii="Cambria" w:hAnsi="Cambria"/>
                <w:bCs/>
                <w:sz w:val="20"/>
                <w:szCs w:val="20"/>
                <w:lang w:val="es-PA"/>
              </w:rPr>
              <w:t>(</w:t>
            </w:r>
            <w:r>
              <w:rPr>
                <w:rFonts w:ascii="Cambria" w:hAnsi="Cambria"/>
                <w:bCs/>
                <w:sz w:val="20"/>
                <w:szCs w:val="20"/>
                <w:lang w:val="es-PA"/>
              </w:rPr>
              <w:t>1</w:t>
            </w:r>
            <w:r w:rsidR="00F81249">
              <w:rPr>
                <w:rFonts w:ascii="Cambria" w:hAnsi="Cambria"/>
                <w:bCs/>
                <w:sz w:val="20"/>
                <w:szCs w:val="20"/>
                <w:lang w:val="es-PA"/>
              </w:rPr>
              <w:t>)</w:t>
            </w:r>
            <w:r>
              <w:rPr>
                <w:rFonts w:ascii="Cambria" w:hAnsi="Cambria"/>
                <w:bCs/>
                <w:sz w:val="20"/>
                <w:szCs w:val="20"/>
                <w:lang w:val="es-PA"/>
              </w:rPr>
              <w:t xml:space="preserve"> (deber de respetar los derechos) y 2 (deber de adoptar disposiciones de derecho interno)</w:t>
            </w:r>
          </w:p>
        </w:tc>
      </w:tr>
    </w:tbl>
    <w:p w14:paraId="274617D8"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56" w:type="dxa"/>
        <w:tblInd w:w="108" w:type="dxa"/>
        <w:tblBorders>
          <w:insideH w:val="single" w:sz="6" w:space="0" w:color="auto"/>
          <w:insideV w:val="single" w:sz="6" w:space="0" w:color="auto"/>
        </w:tblBorders>
        <w:tblLook w:val="04A0" w:firstRow="1" w:lastRow="0" w:firstColumn="1" w:lastColumn="0" w:noHBand="0" w:noVBand="1"/>
      </w:tblPr>
      <w:tblGrid>
        <w:gridCol w:w="3544"/>
        <w:gridCol w:w="5812"/>
      </w:tblGrid>
      <w:tr w:rsidR="009629C7" w:rsidRPr="00960625" w14:paraId="78A941EA" w14:textId="77777777" w:rsidTr="009629C7">
        <w:tc>
          <w:tcPr>
            <w:tcW w:w="3544" w:type="dxa"/>
            <w:tcBorders>
              <w:top w:val="single" w:sz="6" w:space="0" w:color="auto"/>
              <w:bottom w:val="single" w:sz="6" w:space="0" w:color="auto"/>
            </w:tcBorders>
            <w:shd w:val="clear" w:color="auto" w:fill="386294"/>
            <w:vAlign w:val="center"/>
          </w:tcPr>
          <w:p w14:paraId="470D93FB" w14:textId="4BD55022" w:rsidR="009629C7" w:rsidRPr="009629C7" w:rsidRDefault="009629C7" w:rsidP="00802833">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 xml:space="preserve">Recepción </w:t>
            </w:r>
            <w:r w:rsidRPr="009629C7">
              <w:rPr>
                <w:rFonts w:ascii="Cambria" w:hAnsi="Cambria"/>
                <w:bCs/>
                <w:color w:val="FFFFFF" w:themeColor="background1"/>
                <w:sz w:val="19"/>
                <w:szCs w:val="19"/>
                <w:lang w:val="es-ES"/>
              </w:rPr>
              <w:t>de la petición</w:t>
            </w:r>
          </w:p>
        </w:tc>
        <w:tc>
          <w:tcPr>
            <w:tcW w:w="5812" w:type="dxa"/>
          </w:tcPr>
          <w:p w14:paraId="1C0FBE93" w14:textId="65B22BA9" w:rsidR="009629C7" w:rsidRPr="003239B8" w:rsidRDefault="00F91EEE" w:rsidP="00802833">
            <w:pPr>
              <w:jc w:val="both"/>
              <w:rPr>
                <w:rFonts w:ascii="Cambria" w:hAnsi="Cambria"/>
                <w:bCs/>
                <w:sz w:val="20"/>
                <w:szCs w:val="20"/>
                <w:lang w:val="es-ES"/>
              </w:rPr>
            </w:pPr>
            <w:r>
              <w:rPr>
                <w:rFonts w:ascii="Cambria" w:hAnsi="Cambria"/>
                <w:bCs/>
                <w:sz w:val="20"/>
                <w:szCs w:val="20"/>
                <w:lang w:val="es-ES"/>
              </w:rPr>
              <w:t>20 de julio de 2010</w:t>
            </w:r>
          </w:p>
        </w:tc>
      </w:tr>
      <w:tr w:rsidR="009629C7" w:rsidRPr="007F4C0F" w14:paraId="33F566F4" w14:textId="77777777" w:rsidTr="009629C7">
        <w:tc>
          <w:tcPr>
            <w:tcW w:w="3544" w:type="dxa"/>
            <w:tcBorders>
              <w:top w:val="single" w:sz="6" w:space="0" w:color="auto"/>
              <w:bottom w:val="single" w:sz="6" w:space="0" w:color="auto"/>
            </w:tcBorders>
            <w:shd w:val="clear" w:color="auto" w:fill="386294"/>
            <w:vAlign w:val="center"/>
          </w:tcPr>
          <w:p w14:paraId="1052A61F" w14:textId="5A43CEF4" w:rsidR="009629C7" w:rsidRPr="009629C7" w:rsidRDefault="009629C7"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Información adicional recibida durante la etapa de estudio</w:t>
            </w:r>
          </w:p>
        </w:tc>
        <w:tc>
          <w:tcPr>
            <w:tcW w:w="5812" w:type="dxa"/>
          </w:tcPr>
          <w:p w14:paraId="08E4BF96" w14:textId="68553975" w:rsidR="009629C7" w:rsidRDefault="00F91EEE" w:rsidP="00802833">
            <w:pPr>
              <w:rPr>
                <w:rFonts w:ascii="Cambria" w:hAnsi="Cambria"/>
                <w:sz w:val="20"/>
                <w:szCs w:val="20"/>
                <w:lang w:val="es"/>
              </w:rPr>
            </w:pPr>
            <w:r>
              <w:rPr>
                <w:rFonts w:ascii="Cambria" w:hAnsi="Cambria"/>
                <w:sz w:val="20"/>
                <w:szCs w:val="20"/>
                <w:lang w:val="es"/>
              </w:rPr>
              <w:t>17 de diciembre de 2010</w:t>
            </w:r>
          </w:p>
        </w:tc>
      </w:tr>
      <w:tr w:rsidR="009629C7" w:rsidRPr="00802833" w14:paraId="4C078278" w14:textId="77777777" w:rsidTr="009629C7">
        <w:tc>
          <w:tcPr>
            <w:tcW w:w="3544" w:type="dxa"/>
            <w:tcBorders>
              <w:top w:val="single" w:sz="6" w:space="0" w:color="auto"/>
              <w:bottom w:val="single" w:sz="6" w:space="0" w:color="auto"/>
            </w:tcBorders>
            <w:shd w:val="clear" w:color="auto" w:fill="386294"/>
            <w:vAlign w:val="center"/>
          </w:tcPr>
          <w:p w14:paraId="687B66A5" w14:textId="7667493E" w:rsidR="009629C7" w:rsidRPr="009629C7" w:rsidRDefault="009629C7"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Notificación de la petición</w:t>
            </w:r>
          </w:p>
        </w:tc>
        <w:tc>
          <w:tcPr>
            <w:tcW w:w="5812" w:type="dxa"/>
          </w:tcPr>
          <w:p w14:paraId="0C419769" w14:textId="78BC8EFC" w:rsidR="009629C7" w:rsidRDefault="00F91EEE" w:rsidP="00802833">
            <w:pPr>
              <w:jc w:val="both"/>
              <w:rPr>
                <w:rFonts w:ascii="Cambria" w:hAnsi="Cambria"/>
                <w:sz w:val="20"/>
                <w:szCs w:val="20"/>
                <w:lang w:val="es"/>
              </w:rPr>
            </w:pPr>
            <w:r>
              <w:rPr>
                <w:rFonts w:ascii="Cambria" w:hAnsi="Cambria"/>
                <w:sz w:val="20"/>
                <w:szCs w:val="20"/>
                <w:lang w:val="es"/>
              </w:rPr>
              <w:t>17 de septiembre de 2014</w:t>
            </w:r>
          </w:p>
        </w:tc>
      </w:tr>
      <w:tr w:rsidR="009629C7" w:rsidRPr="004A6A54" w14:paraId="13AC9F25" w14:textId="77777777" w:rsidTr="009629C7">
        <w:tc>
          <w:tcPr>
            <w:tcW w:w="3544" w:type="dxa"/>
            <w:tcBorders>
              <w:top w:val="single" w:sz="6" w:space="0" w:color="auto"/>
              <w:bottom w:val="single" w:sz="6" w:space="0" w:color="auto"/>
            </w:tcBorders>
            <w:shd w:val="clear" w:color="auto" w:fill="386294"/>
            <w:vAlign w:val="center"/>
          </w:tcPr>
          <w:p w14:paraId="57251DBE" w14:textId="7371D139" w:rsidR="009629C7" w:rsidRPr="009629C7" w:rsidRDefault="009629C7"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Primera respuesta del Estado</w:t>
            </w:r>
          </w:p>
        </w:tc>
        <w:tc>
          <w:tcPr>
            <w:tcW w:w="5812" w:type="dxa"/>
          </w:tcPr>
          <w:p w14:paraId="5FF39E31" w14:textId="2951269A" w:rsidR="009629C7" w:rsidRDefault="00F91EEE" w:rsidP="00802833">
            <w:pPr>
              <w:jc w:val="both"/>
              <w:rPr>
                <w:rFonts w:ascii="Cambria" w:hAnsi="Cambria"/>
                <w:sz w:val="20"/>
                <w:szCs w:val="20"/>
                <w:lang w:val="es"/>
              </w:rPr>
            </w:pPr>
            <w:r>
              <w:rPr>
                <w:rFonts w:ascii="Cambria" w:hAnsi="Cambria"/>
                <w:sz w:val="20"/>
                <w:szCs w:val="20"/>
                <w:lang w:val="es"/>
              </w:rPr>
              <w:t>30 de diciembre de 2014</w:t>
            </w:r>
          </w:p>
        </w:tc>
      </w:tr>
      <w:tr w:rsidR="009629C7" w:rsidRPr="007F4C0F" w14:paraId="72BEADE5" w14:textId="77777777" w:rsidTr="009629C7">
        <w:tc>
          <w:tcPr>
            <w:tcW w:w="3544" w:type="dxa"/>
            <w:tcBorders>
              <w:top w:val="single" w:sz="6" w:space="0" w:color="auto"/>
              <w:bottom w:val="single" w:sz="6" w:space="0" w:color="auto"/>
            </w:tcBorders>
            <w:shd w:val="clear" w:color="auto" w:fill="386294"/>
            <w:vAlign w:val="center"/>
          </w:tcPr>
          <w:p w14:paraId="3B4BFBD8" w14:textId="77777777" w:rsidR="009629C7" w:rsidRDefault="009629C7"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 xml:space="preserve">Observaciones adicionales de la </w:t>
            </w:r>
          </w:p>
          <w:p w14:paraId="6062177F" w14:textId="345EFE3B" w:rsidR="009629C7" w:rsidRPr="009629C7" w:rsidRDefault="009629C7"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parte peticionaria</w:t>
            </w:r>
          </w:p>
        </w:tc>
        <w:tc>
          <w:tcPr>
            <w:tcW w:w="5812" w:type="dxa"/>
          </w:tcPr>
          <w:p w14:paraId="09D2C506" w14:textId="17DFB209" w:rsidR="009629C7" w:rsidRDefault="00F91EEE" w:rsidP="00802833">
            <w:pPr>
              <w:jc w:val="both"/>
              <w:rPr>
                <w:rFonts w:ascii="Cambria" w:hAnsi="Cambria"/>
                <w:sz w:val="20"/>
                <w:szCs w:val="20"/>
                <w:lang w:val="es"/>
              </w:rPr>
            </w:pPr>
            <w:r>
              <w:rPr>
                <w:rFonts w:ascii="Cambria" w:hAnsi="Cambria"/>
                <w:sz w:val="20"/>
                <w:szCs w:val="20"/>
                <w:lang w:val="es"/>
              </w:rPr>
              <w:t>22 de mayo de 2017</w:t>
            </w:r>
          </w:p>
        </w:tc>
      </w:tr>
      <w:tr w:rsidR="00F91EEE" w:rsidRPr="009629C7" w14:paraId="7CD74055" w14:textId="77777777" w:rsidTr="009629C7">
        <w:tc>
          <w:tcPr>
            <w:tcW w:w="3544" w:type="dxa"/>
            <w:tcBorders>
              <w:top w:val="single" w:sz="6" w:space="0" w:color="auto"/>
              <w:bottom w:val="single" w:sz="6" w:space="0" w:color="auto"/>
            </w:tcBorders>
            <w:shd w:val="clear" w:color="auto" w:fill="386294"/>
            <w:vAlign w:val="center"/>
          </w:tcPr>
          <w:p w14:paraId="60895FE1" w14:textId="1ED617D3" w:rsidR="00F91EEE" w:rsidRPr="009629C7" w:rsidRDefault="00F91EEE" w:rsidP="00F91EEE">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 xml:space="preserve">Advertencia sobre posible archivo </w:t>
            </w:r>
          </w:p>
        </w:tc>
        <w:tc>
          <w:tcPr>
            <w:tcW w:w="5812" w:type="dxa"/>
          </w:tcPr>
          <w:p w14:paraId="11301661" w14:textId="29FE31B0" w:rsidR="00F91EEE" w:rsidRDefault="00F91EEE" w:rsidP="00F91EEE">
            <w:pPr>
              <w:jc w:val="both"/>
              <w:rPr>
                <w:rFonts w:ascii="Cambria" w:hAnsi="Cambria"/>
                <w:sz w:val="20"/>
                <w:szCs w:val="20"/>
                <w:lang w:val="es"/>
              </w:rPr>
            </w:pPr>
            <w:r>
              <w:rPr>
                <w:rFonts w:ascii="Cambria" w:hAnsi="Cambria"/>
                <w:sz w:val="20"/>
                <w:szCs w:val="20"/>
                <w:lang w:val="es"/>
              </w:rPr>
              <w:t>16 de noviembre de 2018</w:t>
            </w:r>
          </w:p>
        </w:tc>
      </w:tr>
      <w:tr w:rsidR="00F91EEE" w:rsidRPr="007F4C0F" w14:paraId="5AC9A457" w14:textId="77777777" w:rsidTr="009629C7">
        <w:tc>
          <w:tcPr>
            <w:tcW w:w="3544" w:type="dxa"/>
            <w:tcBorders>
              <w:top w:val="single" w:sz="6" w:space="0" w:color="auto"/>
              <w:bottom w:val="single" w:sz="6" w:space="0" w:color="auto"/>
            </w:tcBorders>
            <w:shd w:val="clear" w:color="auto" w:fill="386294"/>
            <w:vAlign w:val="center"/>
          </w:tcPr>
          <w:p w14:paraId="7B0F0A51" w14:textId="67A5190C" w:rsidR="00F91EEE" w:rsidRPr="009629C7" w:rsidRDefault="00F91EEE" w:rsidP="00F91EEE">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Respuesta de la parte peticionaria ante advertencia sobre posible archivo</w:t>
            </w:r>
          </w:p>
        </w:tc>
        <w:tc>
          <w:tcPr>
            <w:tcW w:w="5812" w:type="dxa"/>
          </w:tcPr>
          <w:p w14:paraId="0B0BB273" w14:textId="6D6D5AF4" w:rsidR="00F91EEE" w:rsidRDefault="00F91EEE" w:rsidP="00F91EEE">
            <w:pPr>
              <w:jc w:val="both"/>
              <w:rPr>
                <w:rFonts w:ascii="Cambria" w:hAnsi="Cambria"/>
                <w:sz w:val="20"/>
                <w:szCs w:val="20"/>
                <w:lang w:val="es"/>
              </w:rPr>
            </w:pPr>
            <w:r>
              <w:rPr>
                <w:rFonts w:ascii="Cambria" w:hAnsi="Cambria"/>
                <w:sz w:val="20"/>
                <w:szCs w:val="20"/>
                <w:lang w:val="es"/>
              </w:rPr>
              <w:t>18 de septiembre de 201</w:t>
            </w:r>
            <w:r w:rsidR="00931BC4">
              <w:rPr>
                <w:rFonts w:ascii="Cambria" w:hAnsi="Cambria"/>
                <w:sz w:val="20"/>
                <w:szCs w:val="20"/>
                <w:lang w:val="es"/>
              </w:rPr>
              <w:t>9</w:t>
            </w:r>
          </w:p>
        </w:tc>
      </w:tr>
    </w:tbl>
    <w:p w14:paraId="18221797" w14:textId="0789F5CE" w:rsidR="003239B8" w:rsidRPr="003239B8" w:rsidRDefault="003239B8" w:rsidP="00CE2A41">
      <w:pPr>
        <w:tabs>
          <w:tab w:val="left" w:pos="720"/>
          <w:tab w:val="left" w:pos="1440"/>
          <w:tab w:val="left" w:pos="2160"/>
          <w:tab w:val="left" w:pos="2880"/>
          <w:tab w:val="left" w:pos="4500"/>
        </w:tabs>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02833" w:rsidRPr="00540F17" w14:paraId="716354D3" w14:textId="77777777" w:rsidTr="009629C7">
        <w:trPr>
          <w:cantSplit/>
        </w:trPr>
        <w:tc>
          <w:tcPr>
            <w:tcW w:w="3600" w:type="dxa"/>
            <w:tcBorders>
              <w:top w:val="single" w:sz="4" w:space="0" w:color="auto"/>
              <w:bottom w:val="single" w:sz="6" w:space="0" w:color="auto"/>
            </w:tcBorders>
            <w:shd w:val="clear" w:color="auto" w:fill="386294"/>
            <w:vAlign w:val="center"/>
          </w:tcPr>
          <w:p w14:paraId="6EEFB6D2" w14:textId="4CA13AE7" w:rsidR="00802833" w:rsidRPr="009629C7" w:rsidRDefault="00802833" w:rsidP="00802833">
            <w:pPr>
              <w:jc w:val="center"/>
              <w:rPr>
                <w:rFonts w:ascii="Cambria" w:hAnsi="Cambria"/>
                <w:bCs/>
                <w:i/>
                <w:iCs/>
                <w:color w:val="FFFFFF" w:themeColor="background1"/>
                <w:sz w:val="19"/>
                <w:szCs w:val="19"/>
                <w:lang w:val="es-ES"/>
              </w:rPr>
            </w:pPr>
            <w:r w:rsidRPr="009629C7">
              <w:rPr>
                <w:rFonts w:ascii="Cambria" w:hAnsi="Cambria"/>
                <w:bCs/>
                <w:i/>
                <w:iCs/>
                <w:color w:val="FFFFFF" w:themeColor="background1"/>
                <w:sz w:val="19"/>
                <w:szCs w:val="19"/>
                <w:lang w:val="es-ES"/>
              </w:rPr>
              <w:t>Ratione personae</w:t>
            </w:r>
          </w:p>
        </w:tc>
        <w:tc>
          <w:tcPr>
            <w:tcW w:w="5760" w:type="dxa"/>
            <w:vAlign w:val="center"/>
          </w:tcPr>
          <w:p w14:paraId="5E836BC1" w14:textId="77C62FA3" w:rsidR="00802833" w:rsidRPr="00DA671F" w:rsidRDefault="00F91EEE" w:rsidP="00802833">
            <w:pPr>
              <w:rPr>
                <w:rFonts w:asciiTheme="majorHAnsi" w:hAnsiTheme="majorHAnsi"/>
                <w:bCs/>
                <w:sz w:val="20"/>
                <w:szCs w:val="20"/>
              </w:rPr>
            </w:pPr>
            <w:r>
              <w:rPr>
                <w:rFonts w:asciiTheme="majorHAnsi" w:hAnsiTheme="majorHAnsi"/>
                <w:bCs/>
                <w:sz w:val="20"/>
                <w:szCs w:val="20"/>
              </w:rPr>
              <w:t>Sí</w:t>
            </w:r>
          </w:p>
        </w:tc>
      </w:tr>
      <w:tr w:rsidR="00F91EEE" w:rsidRPr="00540F17" w14:paraId="139DBF83" w14:textId="77777777" w:rsidTr="007615A6">
        <w:trPr>
          <w:cantSplit/>
        </w:trPr>
        <w:tc>
          <w:tcPr>
            <w:tcW w:w="3600" w:type="dxa"/>
            <w:tcBorders>
              <w:top w:val="single" w:sz="6" w:space="0" w:color="auto"/>
              <w:bottom w:val="single" w:sz="6" w:space="0" w:color="auto"/>
            </w:tcBorders>
            <w:shd w:val="clear" w:color="auto" w:fill="386294"/>
            <w:vAlign w:val="center"/>
          </w:tcPr>
          <w:p w14:paraId="0ABA245B" w14:textId="7CD6845F" w:rsidR="00F91EEE" w:rsidRPr="009629C7" w:rsidRDefault="00F91EEE" w:rsidP="00F91EEE">
            <w:pPr>
              <w:jc w:val="center"/>
              <w:rPr>
                <w:rFonts w:ascii="Cambria" w:hAnsi="Cambria"/>
                <w:bCs/>
                <w:i/>
                <w:iCs/>
                <w:color w:val="FFFFFF" w:themeColor="background1"/>
                <w:sz w:val="19"/>
                <w:szCs w:val="19"/>
                <w:lang w:val="es-ES"/>
              </w:rPr>
            </w:pPr>
            <w:r w:rsidRPr="009629C7">
              <w:rPr>
                <w:rFonts w:ascii="Cambria" w:hAnsi="Cambria"/>
                <w:bCs/>
                <w:i/>
                <w:iCs/>
                <w:color w:val="FFFFFF" w:themeColor="background1"/>
                <w:sz w:val="19"/>
                <w:szCs w:val="19"/>
                <w:lang w:val="es-ES"/>
              </w:rPr>
              <w:t>Ratione loci</w:t>
            </w:r>
          </w:p>
        </w:tc>
        <w:tc>
          <w:tcPr>
            <w:tcW w:w="5760" w:type="dxa"/>
          </w:tcPr>
          <w:p w14:paraId="41226443" w14:textId="2520CA01" w:rsidR="00F91EEE" w:rsidRPr="00DA671F" w:rsidRDefault="00F91EEE" w:rsidP="00F91EEE">
            <w:pPr>
              <w:rPr>
                <w:rFonts w:asciiTheme="majorHAnsi" w:hAnsiTheme="majorHAnsi"/>
                <w:bCs/>
                <w:sz w:val="20"/>
                <w:szCs w:val="20"/>
              </w:rPr>
            </w:pPr>
            <w:r w:rsidRPr="00092CFF">
              <w:rPr>
                <w:rFonts w:asciiTheme="majorHAnsi" w:hAnsiTheme="majorHAnsi"/>
                <w:bCs/>
                <w:sz w:val="20"/>
                <w:szCs w:val="20"/>
              </w:rPr>
              <w:t>Sí</w:t>
            </w:r>
          </w:p>
        </w:tc>
      </w:tr>
      <w:tr w:rsidR="00F91EEE" w:rsidRPr="00540F17" w14:paraId="77BF1F3F" w14:textId="77777777" w:rsidTr="007615A6">
        <w:trPr>
          <w:cantSplit/>
        </w:trPr>
        <w:tc>
          <w:tcPr>
            <w:tcW w:w="3600" w:type="dxa"/>
            <w:tcBorders>
              <w:top w:val="single" w:sz="6" w:space="0" w:color="auto"/>
              <w:bottom w:val="single" w:sz="6" w:space="0" w:color="auto"/>
            </w:tcBorders>
            <w:shd w:val="clear" w:color="auto" w:fill="386294"/>
            <w:vAlign w:val="center"/>
          </w:tcPr>
          <w:p w14:paraId="25C8AFD3" w14:textId="22C50ED3" w:rsidR="00F91EEE" w:rsidRPr="009629C7" w:rsidRDefault="00F91EEE" w:rsidP="00F91EEE">
            <w:pPr>
              <w:jc w:val="center"/>
              <w:rPr>
                <w:rFonts w:ascii="Cambria" w:hAnsi="Cambria"/>
                <w:bCs/>
                <w:i/>
                <w:iCs/>
                <w:color w:val="FFFFFF" w:themeColor="background1"/>
                <w:sz w:val="19"/>
                <w:szCs w:val="19"/>
                <w:lang w:val="es-ES"/>
              </w:rPr>
            </w:pPr>
            <w:r w:rsidRPr="009629C7">
              <w:rPr>
                <w:rFonts w:ascii="Cambria" w:hAnsi="Cambria"/>
                <w:bCs/>
                <w:i/>
                <w:iCs/>
                <w:color w:val="FFFFFF" w:themeColor="background1"/>
                <w:sz w:val="19"/>
                <w:szCs w:val="19"/>
                <w:lang w:val="es-ES"/>
              </w:rPr>
              <w:t>Ratione temporis</w:t>
            </w:r>
          </w:p>
        </w:tc>
        <w:tc>
          <w:tcPr>
            <w:tcW w:w="5760" w:type="dxa"/>
          </w:tcPr>
          <w:p w14:paraId="7E7832B4" w14:textId="75F2443A" w:rsidR="00F91EEE" w:rsidRPr="00DA671F" w:rsidRDefault="00F91EEE" w:rsidP="00F91EEE">
            <w:pPr>
              <w:rPr>
                <w:rFonts w:asciiTheme="majorHAnsi" w:hAnsiTheme="majorHAnsi"/>
                <w:bCs/>
                <w:sz w:val="20"/>
                <w:szCs w:val="20"/>
              </w:rPr>
            </w:pPr>
            <w:r w:rsidRPr="00092CFF">
              <w:rPr>
                <w:rFonts w:asciiTheme="majorHAnsi" w:hAnsiTheme="majorHAnsi"/>
                <w:bCs/>
                <w:sz w:val="20"/>
                <w:szCs w:val="20"/>
              </w:rPr>
              <w:t>Sí</w:t>
            </w:r>
          </w:p>
        </w:tc>
      </w:tr>
      <w:tr w:rsidR="00F91EEE" w:rsidRPr="00CC522C" w14:paraId="0FFDD8DB" w14:textId="77777777" w:rsidTr="007615A6">
        <w:trPr>
          <w:cantSplit/>
        </w:trPr>
        <w:tc>
          <w:tcPr>
            <w:tcW w:w="3600" w:type="dxa"/>
            <w:tcBorders>
              <w:top w:val="single" w:sz="6" w:space="0" w:color="auto"/>
              <w:bottom w:val="single" w:sz="6" w:space="0" w:color="auto"/>
            </w:tcBorders>
            <w:shd w:val="clear" w:color="auto" w:fill="386294"/>
            <w:vAlign w:val="center"/>
          </w:tcPr>
          <w:p w14:paraId="7A1EA5A0" w14:textId="1C41C8E7" w:rsidR="00F91EEE" w:rsidRPr="009629C7" w:rsidRDefault="00F91EEE" w:rsidP="00F91EEE">
            <w:pPr>
              <w:jc w:val="center"/>
              <w:rPr>
                <w:rFonts w:ascii="Cambria" w:hAnsi="Cambria"/>
                <w:bCs/>
                <w:i/>
                <w:iCs/>
                <w:color w:val="FFFFFF" w:themeColor="background1"/>
                <w:sz w:val="19"/>
                <w:szCs w:val="19"/>
                <w:lang w:val="es-ES"/>
              </w:rPr>
            </w:pPr>
            <w:r w:rsidRPr="009629C7">
              <w:rPr>
                <w:rFonts w:ascii="Cambria" w:hAnsi="Cambria"/>
                <w:bCs/>
                <w:i/>
                <w:iCs/>
                <w:color w:val="FFFFFF" w:themeColor="background1"/>
                <w:sz w:val="19"/>
                <w:szCs w:val="19"/>
                <w:lang w:val="es-ES"/>
              </w:rPr>
              <w:t>Ratione materiae</w:t>
            </w:r>
          </w:p>
        </w:tc>
        <w:tc>
          <w:tcPr>
            <w:tcW w:w="5760" w:type="dxa"/>
          </w:tcPr>
          <w:p w14:paraId="3EE84FF7" w14:textId="675E2210" w:rsidR="00F91EEE" w:rsidRPr="00F91EEE" w:rsidRDefault="00F91EEE" w:rsidP="00F91EEE">
            <w:pPr>
              <w:jc w:val="both"/>
              <w:rPr>
                <w:rFonts w:ascii="Cambria" w:hAnsi="Cambria"/>
                <w:bCs/>
                <w:sz w:val="20"/>
                <w:szCs w:val="20"/>
                <w:lang w:val="es-ES"/>
              </w:rPr>
            </w:pPr>
            <w:r w:rsidRPr="00F91EEE">
              <w:rPr>
                <w:rFonts w:asciiTheme="majorHAnsi" w:hAnsiTheme="majorHAnsi"/>
                <w:bCs/>
                <w:sz w:val="20"/>
                <w:szCs w:val="20"/>
                <w:lang w:val="es-ES"/>
              </w:rPr>
              <w:t>Sí, Convención Americana (depósito de instrument</w:t>
            </w:r>
            <w:r>
              <w:rPr>
                <w:rFonts w:asciiTheme="majorHAnsi" w:hAnsiTheme="majorHAnsi"/>
                <w:bCs/>
                <w:sz w:val="20"/>
                <w:szCs w:val="20"/>
                <w:lang w:val="es-ES"/>
              </w:rPr>
              <w:t>o</w:t>
            </w:r>
            <w:r w:rsidRPr="00F91EEE">
              <w:rPr>
                <w:rFonts w:asciiTheme="majorHAnsi" w:hAnsiTheme="majorHAnsi"/>
                <w:bCs/>
                <w:sz w:val="20"/>
                <w:szCs w:val="20"/>
                <w:lang w:val="es-ES"/>
              </w:rPr>
              <w:t xml:space="preserve"> de ratif</w:t>
            </w:r>
            <w:r>
              <w:rPr>
                <w:rFonts w:asciiTheme="majorHAnsi" w:hAnsiTheme="majorHAnsi"/>
                <w:bCs/>
                <w:sz w:val="20"/>
                <w:szCs w:val="20"/>
                <w:lang w:val="es-ES"/>
              </w:rPr>
              <w:t>ic</w:t>
            </w:r>
            <w:r w:rsidRPr="00F91EEE">
              <w:rPr>
                <w:rFonts w:asciiTheme="majorHAnsi" w:hAnsiTheme="majorHAnsi"/>
                <w:bCs/>
                <w:sz w:val="20"/>
                <w:szCs w:val="20"/>
                <w:lang w:val="es-ES"/>
              </w:rPr>
              <w:t xml:space="preserve">ación el </w:t>
            </w:r>
            <w:r>
              <w:rPr>
                <w:rFonts w:asciiTheme="majorHAnsi" w:hAnsiTheme="majorHAnsi"/>
                <w:bCs/>
                <w:sz w:val="20"/>
                <w:szCs w:val="20"/>
                <w:lang w:val="es-ES"/>
              </w:rPr>
              <w:t>7 de agosto de 1978)</w:t>
            </w:r>
          </w:p>
        </w:tc>
      </w:tr>
    </w:tbl>
    <w:p w14:paraId="1874F492" w14:textId="7424B831"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00802833">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 RECURSOS INTERNOS Y PLAZO DE PRESENTACIÓN</w:t>
      </w:r>
    </w:p>
    <w:tbl>
      <w:tblPr>
        <w:tblStyle w:val="TableGrid"/>
        <w:tblW w:w="9360" w:type="dxa"/>
        <w:tblInd w:w="108" w:type="dxa"/>
        <w:tblLook w:val="04A0" w:firstRow="1" w:lastRow="0" w:firstColumn="1" w:lastColumn="0" w:noHBand="0" w:noVBand="1"/>
      </w:tblPr>
      <w:tblGrid>
        <w:gridCol w:w="3600"/>
        <w:gridCol w:w="5760"/>
      </w:tblGrid>
      <w:tr w:rsidR="00802833" w:rsidRPr="007F4C0F" w14:paraId="3BE0CDDD" w14:textId="77777777" w:rsidTr="0045247F">
        <w:trPr>
          <w:cantSplit/>
        </w:trPr>
        <w:tc>
          <w:tcPr>
            <w:tcW w:w="3600" w:type="dxa"/>
            <w:shd w:val="clear" w:color="auto" w:fill="386294"/>
            <w:vAlign w:val="center"/>
          </w:tcPr>
          <w:p w14:paraId="1D139C97" w14:textId="77777777" w:rsid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 xml:space="preserve">Duplicación y cosa juzgada </w:t>
            </w:r>
          </w:p>
          <w:p w14:paraId="59D7428E" w14:textId="7C031398" w:rsidR="00802833" w:rsidRP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internacional</w:t>
            </w:r>
          </w:p>
        </w:tc>
        <w:tc>
          <w:tcPr>
            <w:tcW w:w="5760" w:type="dxa"/>
            <w:vAlign w:val="center"/>
          </w:tcPr>
          <w:p w14:paraId="44ABEC84" w14:textId="3C50E7B5" w:rsidR="00802833" w:rsidRPr="00EE00E9" w:rsidRDefault="00931BC4" w:rsidP="00802833">
            <w:pPr>
              <w:jc w:val="both"/>
              <w:rPr>
                <w:rFonts w:ascii="Cambria" w:hAnsi="Cambria"/>
                <w:bCs/>
                <w:sz w:val="20"/>
                <w:szCs w:val="20"/>
                <w:lang w:val="es-ES"/>
              </w:rPr>
            </w:pPr>
            <w:r>
              <w:rPr>
                <w:rFonts w:ascii="Cambria" w:hAnsi="Cambria"/>
                <w:bCs/>
                <w:sz w:val="20"/>
                <w:szCs w:val="20"/>
                <w:lang w:val="es-ES"/>
              </w:rPr>
              <w:t>No</w:t>
            </w:r>
          </w:p>
        </w:tc>
      </w:tr>
      <w:tr w:rsidR="00802833" w:rsidRPr="00CC522C" w14:paraId="6A5B3CAB" w14:textId="77777777" w:rsidTr="0045247F">
        <w:trPr>
          <w:cantSplit/>
        </w:trPr>
        <w:tc>
          <w:tcPr>
            <w:tcW w:w="3600" w:type="dxa"/>
            <w:shd w:val="clear" w:color="auto" w:fill="386294"/>
            <w:vAlign w:val="center"/>
          </w:tcPr>
          <w:p w14:paraId="3A46715A" w14:textId="66C52666" w:rsidR="00802833" w:rsidRP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Derechos admi</w:t>
            </w:r>
            <w:r w:rsidR="009629C7">
              <w:rPr>
                <w:rFonts w:ascii="Cambria" w:hAnsi="Cambria"/>
                <w:bCs/>
                <w:color w:val="FFFFFF" w:themeColor="background1"/>
                <w:sz w:val="19"/>
                <w:szCs w:val="19"/>
                <w:lang w:val="es-ES"/>
              </w:rPr>
              <w:t>tido</w:t>
            </w:r>
            <w:r w:rsidRPr="009629C7">
              <w:rPr>
                <w:rFonts w:ascii="Cambria" w:hAnsi="Cambria"/>
                <w:bCs/>
                <w:color w:val="FFFFFF" w:themeColor="background1"/>
                <w:sz w:val="19"/>
                <w:szCs w:val="19"/>
                <w:lang w:val="es-ES"/>
              </w:rPr>
              <w:t>s</w:t>
            </w:r>
          </w:p>
        </w:tc>
        <w:tc>
          <w:tcPr>
            <w:tcW w:w="5760" w:type="dxa"/>
            <w:vAlign w:val="center"/>
          </w:tcPr>
          <w:p w14:paraId="3A3B0562" w14:textId="7F64B0BB" w:rsidR="00802833" w:rsidRPr="00F55B4E" w:rsidRDefault="00931BC4" w:rsidP="00802833">
            <w:pPr>
              <w:jc w:val="both"/>
              <w:rPr>
                <w:rFonts w:ascii="Cambria" w:hAnsi="Cambria"/>
                <w:bCs/>
                <w:sz w:val="20"/>
                <w:szCs w:val="20"/>
                <w:lang w:val="es-PA"/>
              </w:rPr>
            </w:pPr>
            <w:r>
              <w:rPr>
                <w:rFonts w:ascii="Cambria" w:hAnsi="Cambria"/>
                <w:bCs/>
                <w:sz w:val="20"/>
                <w:szCs w:val="20"/>
                <w:lang w:val="es-PA"/>
              </w:rPr>
              <w:t>Artículos 4 (vida), 5 (integridad personal), 8 (justicia), 19 (derechos del niño) y 25 (protección judicial) de la Convención Americana en relación con sus artículos 1</w:t>
            </w:r>
            <w:r w:rsidR="00962AB3">
              <w:rPr>
                <w:rFonts w:ascii="Cambria" w:hAnsi="Cambria"/>
                <w:bCs/>
                <w:sz w:val="20"/>
                <w:szCs w:val="20"/>
                <w:lang w:val="es-PA"/>
              </w:rPr>
              <w:t>.1</w:t>
            </w:r>
            <w:r>
              <w:rPr>
                <w:rFonts w:ascii="Cambria" w:hAnsi="Cambria"/>
                <w:bCs/>
                <w:sz w:val="20"/>
                <w:szCs w:val="20"/>
                <w:lang w:val="es-PA"/>
              </w:rPr>
              <w:t xml:space="preserve"> (deber de respetar los derechos) y 2 (deber de adoptar disposiciones de derecho interno)</w:t>
            </w:r>
          </w:p>
        </w:tc>
      </w:tr>
      <w:tr w:rsidR="00802833" w:rsidRPr="00CC522C" w14:paraId="6898F859" w14:textId="77777777" w:rsidTr="0045247F">
        <w:trPr>
          <w:cantSplit/>
        </w:trPr>
        <w:tc>
          <w:tcPr>
            <w:tcW w:w="3600" w:type="dxa"/>
            <w:shd w:val="clear" w:color="auto" w:fill="386294"/>
            <w:vAlign w:val="center"/>
          </w:tcPr>
          <w:p w14:paraId="05A42EA0" w14:textId="77777777" w:rsid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 xml:space="preserve">Agotamiento de recursos </w:t>
            </w:r>
          </w:p>
          <w:p w14:paraId="493361D5" w14:textId="24B317C9" w:rsidR="00802833" w:rsidRP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o procedencia de una excepció</w:t>
            </w:r>
            <w:r w:rsidR="009629C7">
              <w:rPr>
                <w:rFonts w:ascii="Cambria" w:hAnsi="Cambria"/>
                <w:bCs/>
                <w:color w:val="FFFFFF" w:themeColor="background1"/>
                <w:sz w:val="19"/>
                <w:szCs w:val="19"/>
                <w:lang w:val="es-ES"/>
              </w:rPr>
              <w:t>n</w:t>
            </w:r>
          </w:p>
        </w:tc>
        <w:tc>
          <w:tcPr>
            <w:tcW w:w="5760" w:type="dxa"/>
            <w:vAlign w:val="center"/>
          </w:tcPr>
          <w:p w14:paraId="113A2A31" w14:textId="09403168" w:rsidR="00802833" w:rsidRPr="00EE00E9" w:rsidRDefault="00931BC4" w:rsidP="00802833">
            <w:pPr>
              <w:rPr>
                <w:rFonts w:ascii="Cambria" w:hAnsi="Cambria"/>
                <w:bCs/>
                <w:sz w:val="20"/>
                <w:szCs w:val="20"/>
                <w:lang w:val="es-ES"/>
              </w:rPr>
            </w:pPr>
            <w:r>
              <w:rPr>
                <w:rFonts w:ascii="Cambria" w:hAnsi="Cambria"/>
                <w:bCs/>
                <w:sz w:val="20"/>
                <w:szCs w:val="20"/>
                <w:lang w:val="es-ES"/>
              </w:rPr>
              <w:t>Sí, en los términos de la sección VI</w:t>
            </w:r>
          </w:p>
        </w:tc>
      </w:tr>
      <w:tr w:rsidR="00802833" w:rsidRPr="00CC522C" w14:paraId="01019AF2" w14:textId="77777777" w:rsidTr="0045247F">
        <w:trPr>
          <w:cantSplit/>
        </w:trPr>
        <w:tc>
          <w:tcPr>
            <w:tcW w:w="3600" w:type="dxa"/>
            <w:shd w:val="clear" w:color="auto" w:fill="386294"/>
            <w:vAlign w:val="center"/>
          </w:tcPr>
          <w:p w14:paraId="4F7C54D5" w14:textId="5661FE5F" w:rsidR="00802833" w:rsidRP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Presentación dentro de plazo</w:t>
            </w:r>
          </w:p>
        </w:tc>
        <w:tc>
          <w:tcPr>
            <w:tcW w:w="5760" w:type="dxa"/>
            <w:vAlign w:val="center"/>
          </w:tcPr>
          <w:p w14:paraId="3818F531" w14:textId="0DD76153" w:rsidR="00802833" w:rsidRPr="00F55B4E" w:rsidRDefault="00931BC4" w:rsidP="00802833">
            <w:pPr>
              <w:rPr>
                <w:bCs/>
                <w:sz w:val="20"/>
                <w:szCs w:val="20"/>
                <w:lang w:val="es-PA"/>
              </w:rPr>
            </w:pPr>
            <w:r>
              <w:rPr>
                <w:rFonts w:ascii="Cambria" w:hAnsi="Cambria"/>
                <w:bCs/>
                <w:sz w:val="20"/>
                <w:szCs w:val="20"/>
                <w:lang w:val="es-ES"/>
              </w:rPr>
              <w:t>Sí, en los términos de la sección VI</w:t>
            </w:r>
          </w:p>
        </w:tc>
      </w:tr>
    </w:tbl>
    <w:p w14:paraId="35A1F6E1" w14:textId="25684795"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CE2A41">
        <w:rPr>
          <w:rFonts w:asciiTheme="majorHAnsi" w:hAnsiTheme="majorHAnsi"/>
          <w:b/>
          <w:sz w:val="20"/>
          <w:szCs w:val="20"/>
          <w:lang w:val="es-UY"/>
        </w:rPr>
        <w:t xml:space="preserve">RESUMEN DE LOS </w:t>
      </w:r>
      <w:r w:rsidR="003239B8">
        <w:rPr>
          <w:rFonts w:asciiTheme="majorHAnsi" w:hAnsiTheme="majorHAnsi"/>
          <w:b/>
          <w:sz w:val="20"/>
          <w:szCs w:val="20"/>
          <w:lang w:val="es-UY"/>
        </w:rPr>
        <w:t xml:space="preserve">HECHOS ALEGADOS </w:t>
      </w:r>
    </w:p>
    <w:p w14:paraId="672B854B" w14:textId="77777777" w:rsidR="00F81249" w:rsidRPr="007D77C4" w:rsidRDefault="00F81249" w:rsidP="001033F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90" w:firstLine="630"/>
        <w:jc w:val="both"/>
        <w:rPr>
          <w:bCs/>
          <w:sz w:val="20"/>
          <w:szCs w:val="20"/>
          <w:lang w:val="es-ES"/>
        </w:rPr>
      </w:pPr>
      <w:r w:rsidRPr="007D77C4">
        <w:rPr>
          <w:sz w:val="20"/>
          <w:szCs w:val="20"/>
          <w:lang w:val="es-ES"/>
        </w:rPr>
        <w:t xml:space="preserve">Los peticionarios alegan la responsabilidad del Estado tanto por el asesinato de las presuntas víctimas, Amanie Wedderburn, menor de edad en aquel momento, y su tío Eric Wedderburn, como por la falta </w:t>
      </w:r>
      <w:r w:rsidRPr="007D77C4">
        <w:rPr>
          <w:sz w:val="20"/>
          <w:szCs w:val="20"/>
          <w:lang w:val="es-ES"/>
        </w:rPr>
        <w:lastRenderedPageBreak/>
        <w:t xml:space="preserve">de diligencia debida en la investigación de los hechos, y violaciones de las garantías judiciales y del derecho a la protección judicial, lo que se tradujo en la falta de reparación o indemnización a los familiares de las presuntas víctimas. </w:t>
      </w:r>
    </w:p>
    <w:p w14:paraId="0BA5835D" w14:textId="09BF2F86" w:rsidR="00F81249" w:rsidRPr="007D77C4" w:rsidRDefault="00F81249" w:rsidP="001033F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firstLine="720"/>
        <w:jc w:val="both"/>
        <w:rPr>
          <w:bCs/>
          <w:sz w:val="20"/>
          <w:szCs w:val="20"/>
          <w:lang w:val="es-ES"/>
        </w:rPr>
      </w:pPr>
      <w:r w:rsidRPr="007D77C4">
        <w:rPr>
          <w:sz w:val="20"/>
          <w:szCs w:val="20"/>
          <w:lang w:val="es-ES"/>
        </w:rPr>
        <w:t xml:space="preserve">Alegan que Amanie Wedderburn tenía 14 años cuando </w:t>
      </w:r>
      <w:r w:rsidR="00A6767E" w:rsidRPr="007D77C4">
        <w:rPr>
          <w:sz w:val="20"/>
          <w:szCs w:val="20"/>
          <w:lang w:val="es-ES"/>
        </w:rPr>
        <w:t>murió por</w:t>
      </w:r>
      <w:r w:rsidRPr="007D77C4">
        <w:rPr>
          <w:sz w:val="20"/>
          <w:szCs w:val="20"/>
          <w:lang w:val="es-ES"/>
        </w:rPr>
        <w:t xml:space="preserve"> un disparo de arma de fuego del agente Vernon Ellis, miembro de la Fuerza Policial de Jamaica, el 2 de mayo de 2003. Detallan que la presunta víctima se encontraba en la vía pública junto a su amigo Tarik Ergas cuando dos agentes policiales uniformados los interceptaron, el cabo Nathaniel Dixon y la agente Winsome Wright. El cabo Dixon habría agarrado a Tarik del cuello acusándolo de haber molestado a un vendedor de frutas horas antes ese mismo día, lo cual éste negó. Seguidamente, una multitud de personas se acercó y varios explicaron a los oficiales que Tarik no había cometido ningún delito; el propio vendedor de frutas se lo confirmó. No obstante, cuando Tarik insultó a los agentes, el cabo Dixon lo agarró otra vez y le informó que lo trasladaría a la comisaría, ante lo cual Tarik opuso resistencia. Entretanto, el agente Vernon Ellis arribó al lugar de los hechos, y allí se le informó lo sucedido. Cuando el agente Ellis intentó subir a Tarik a la patrulla policial agarrándolo de la cintura, este último se resistió con la ayuda de algunos amigos, entre los que no estaba Amanie Wedderburn. De pronto, el agente Ellis disparó su arma hacia la multitud, ocasionando así la muerte de Amanie Wedderburn, que recibió el impacto de bala en la cabeza. La multitud reaccionó arrojando piedras y conchas a los oficiales, quienes de inmediato se subieron a sus vehículos y se retiraron del lugar.  </w:t>
      </w:r>
    </w:p>
    <w:p w14:paraId="67AD3696" w14:textId="74F3ECFE" w:rsidR="00F81249" w:rsidRPr="007D77C4" w:rsidRDefault="00F81249" w:rsidP="001033F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firstLine="720"/>
        <w:jc w:val="both"/>
        <w:rPr>
          <w:bCs/>
          <w:sz w:val="20"/>
          <w:szCs w:val="20"/>
          <w:lang w:val="es-ES"/>
        </w:rPr>
      </w:pPr>
      <w:r w:rsidRPr="007D77C4">
        <w:rPr>
          <w:sz w:val="20"/>
          <w:szCs w:val="20"/>
          <w:lang w:val="es-ES"/>
        </w:rPr>
        <w:t>Según los peticionarios, la Oficina de Investigaciones Especiales llevó a cabo una investigación por la muerte de Amanie y remitió el expediente al Juzgado de Instrucción. El 20 de mayo de 2004, 11 testigos prestaron declaración ante la justicia sobre lo ocurrido la noche de la balacera; todos corroboraron la declaración de Tarik. Por su parte, la Fuerza Policial de Jamaica alegó que Amanie fue muerto por un tercero desconocido</w:t>
      </w:r>
      <w:r w:rsidR="0083381F">
        <w:rPr>
          <w:sz w:val="20"/>
          <w:szCs w:val="20"/>
          <w:lang w:val="es-ES"/>
        </w:rPr>
        <w:t>,</w:t>
      </w:r>
      <w:r w:rsidRPr="007D77C4">
        <w:rPr>
          <w:sz w:val="20"/>
          <w:szCs w:val="20"/>
          <w:lang w:val="es-ES"/>
        </w:rPr>
        <w:t xml:space="preserve"> cuando un atacante intentaba sustraer el arma del agente Ellis durante un enfrentamiento con la multitud. El 3 de junio de 2004, el jurado dictaminó que el agente Ellis debía ser acusado del homicidio de Amanie Wedderburn.</w:t>
      </w:r>
    </w:p>
    <w:p w14:paraId="7B141458" w14:textId="65DDA535" w:rsidR="00F81249" w:rsidRPr="007D77C4" w:rsidRDefault="00F81249" w:rsidP="001033F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firstLine="720"/>
        <w:jc w:val="both"/>
        <w:rPr>
          <w:bCs/>
          <w:sz w:val="20"/>
          <w:szCs w:val="20"/>
          <w:lang w:val="es-ES"/>
        </w:rPr>
      </w:pPr>
      <w:r w:rsidRPr="007D77C4">
        <w:rPr>
          <w:sz w:val="20"/>
          <w:szCs w:val="20"/>
          <w:lang w:val="es-ES"/>
        </w:rPr>
        <w:t>Los peticionarios aducen que ni había comenzado el juicio penal cuando varios testigos ya habían sido amen</w:t>
      </w:r>
      <w:r w:rsidR="007C2713" w:rsidRPr="007D77C4">
        <w:rPr>
          <w:sz w:val="20"/>
          <w:szCs w:val="20"/>
          <w:lang w:val="es-ES"/>
        </w:rPr>
        <w:t>a</w:t>
      </w:r>
      <w:r w:rsidRPr="007D77C4">
        <w:rPr>
          <w:sz w:val="20"/>
          <w:szCs w:val="20"/>
          <w:lang w:val="es-ES"/>
        </w:rPr>
        <w:t xml:space="preserve">zados de muerte por participar en la causa. Tal es el caso de Eric Wedderburn, quien había impulsado la investigación de la muerte de su sobrino tras haber identificado el cadáver, declarado ante la policía y los medios de comunicación al igual que contactado a cada uno de los testigos </w:t>
      </w:r>
      <w:r w:rsidR="00B7449D">
        <w:rPr>
          <w:sz w:val="20"/>
          <w:szCs w:val="20"/>
          <w:lang w:val="es-ES"/>
        </w:rPr>
        <w:t>oculares</w:t>
      </w:r>
      <w:r w:rsidRPr="007D77C4">
        <w:rPr>
          <w:sz w:val="20"/>
          <w:szCs w:val="20"/>
          <w:lang w:val="es-ES"/>
        </w:rPr>
        <w:t xml:space="preserve"> y haberse asegurado de que estos asistieran al juicio. Él había hecho caso omiso de las amenazas y continuó impulsando el avance de la causa. El 13 de agosto de 2004, Eric Wedderburn llamó a la Comisaría de Kingston para preguntar por qué el agente Ellis seguía prestando servicio y con acceso al arma. Cinco días después, este se encontraba en el frente de su casa junto una mujer no identificada, cuando lo asesinaron a disparos desde un automóvil blanco; la mujer también fue baleada, pero sobrevivió. Los peticionarios aducen que</w:t>
      </w:r>
      <w:r w:rsidR="007C2713" w:rsidRPr="007D77C4">
        <w:rPr>
          <w:sz w:val="20"/>
          <w:szCs w:val="20"/>
          <w:lang w:val="es-ES"/>
        </w:rPr>
        <w:t>,</w:t>
      </w:r>
      <w:r w:rsidRPr="007D77C4">
        <w:rPr>
          <w:sz w:val="20"/>
          <w:szCs w:val="20"/>
          <w:lang w:val="es-ES"/>
        </w:rPr>
        <w:t xml:space="preserve"> </w:t>
      </w:r>
      <w:r w:rsidR="007C2713" w:rsidRPr="007D77C4">
        <w:rPr>
          <w:sz w:val="20"/>
          <w:szCs w:val="20"/>
          <w:lang w:val="es-ES"/>
        </w:rPr>
        <w:t>a raíz de</w:t>
      </w:r>
      <w:r w:rsidRPr="007D77C4">
        <w:rPr>
          <w:sz w:val="20"/>
          <w:szCs w:val="20"/>
          <w:lang w:val="es-ES"/>
        </w:rPr>
        <w:t xml:space="preserve"> este suceso, fue más difícil contar con la presencia y colaboración de los testigos que habían declarado ante el Juzgado de Instrucción, ya que continuaron recibiendo amen</w:t>
      </w:r>
      <w:r w:rsidR="007D77C4" w:rsidRPr="007D77C4">
        <w:rPr>
          <w:sz w:val="20"/>
          <w:szCs w:val="20"/>
          <w:lang w:val="es-ES"/>
        </w:rPr>
        <w:t>a</w:t>
      </w:r>
      <w:r w:rsidRPr="007D77C4">
        <w:rPr>
          <w:sz w:val="20"/>
          <w:szCs w:val="20"/>
          <w:lang w:val="es-ES"/>
        </w:rPr>
        <w:t>zas de muerte, algunas de las cuales hacían referencia explícita al asesinato de Eric Wedderburn. Por ello, algunos de los testigos expresaron su temor de testificar en el juicio; otros abandonaron el país, como fue el caso de Tarik Ergas.</w:t>
      </w:r>
    </w:p>
    <w:p w14:paraId="4C5D7DD6" w14:textId="54A22696" w:rsidR="00F81249" w:rsidRPr="007D77C4" w:rsidRDefault="00F81249" w:rsidP="001033F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firstLine="720"/>
        <w:jc w:val="both"/>
        <w:rPr>
          <w:bCs/>
          <w:sz w:val="20"/>
          <w:szCs w:val="20"/>
          <w:lang w:val="es-ES"/>
        </w:rPr>
      </w:pPr>
      <w:r w:rsidRPr="007D77C4">
        <w:rPr>
          <w:sz w:val="20"/>
          <w:szCs w:val="20"/>
          <w:lang w:val="es-ES"/>
        </w:rPr>
        <w:t xml:space="preserve">El 1 de mayo de 2006, cuando se inició el juicio contra el agente Ellis, casi ninguno de los testigos asistió. En </w:t>
      </w:r>
      <w:r w:rsidR="007D77C4">
        <w:rPr>
          <w:sz w:val="20"/>
          <w:szCs w:val="20"/>
          <w:lang w:val="es-ES"/>
        </w:rPr>
        <w:t>su</w:t>
      </w:r>
      <w:r w:rsidRPr="007D77C4">
        <w:rPr>
          <w:sz w:val="20"/>
          <w:szCs w:val="20"/>
          <w:lang w:val="es-ES"/>
        </w:rPr>
        <w:t xml:space="preserve"> solicitud para presentar</w:t>
      </w:r>
      <w:r w:rsidR="007D77C4">
        <w:rPr>
          <w:sz w:val="20"/>
          <w:szCs w:val="20"/>
          <w:lang w:val="es-ES"/>
        </w:rPr>
        <w:t xml:space="preserve"> por escrito</w:t>
      </w:r>
      <w:r w:rsidRPr="007D77C4">
        <w:rPr>
          <w:sz w:val="20"/>
          <w:szCs w:val="20"/>
          <w:lang w:val="es-ES"/>
        </w:rPr>
        <w:t xml:space="preserve"> el testimonio de Tarik</w:t>
      </w:r>
      <w:r w:rsidR="0083381F">
        <w:rPr>
          <w:sz w:val="20"/>
          <w:szCs w:val="20"/>
          <w:lang w:val="es-ES"/>
        </w:rPr>
        <w:t xml:space="preserve"> en su ausencia</w:t>
      </w:r>
      <w:r w:rsidRPr="007D77C4">
        <w:rPr>
          <w:sz w:val="20"/>
          <w:szCs w:val="20"/>
          <w:lang w:val="es-ES"/>
        </w:rPr>
        <w:t>, el padre de este denunció varias amenazas de muerte contra su hijo</w:t>
      </w:r>
      <w:r w:rsidR="007D77C4">
        <w:rPr>
          <w:sz w:val="20"/>
          <w:szCs w:val="20"/>
          <w:lang w:val="es-ES"/>
        </w:rPr>
        <w:t>;</w:t>
      </w:r>
      <w:r w:rsidRPr="007D77C4">
        <w:rPr>
          <w:sz w:val="20"/>
          <w:szCs w:val="20"/>
          <w:lang w:val="es-ES"/>
        </w:rPr>
        <w:t xml:space="preserve"> </w:t>
      </w:r>
      <w:r w:rsidR="007D77C4">
        <w:rPr>
          <w:sz w:val="20"/>
          <w:szCs w:val="20"/>
          <w:lang w:val="es-ES"/>
        </w:rPr>
        <w:t xml:space="preserve">por lo tanto, </w:t>
      </w:r>
      <w:r w:rsidRPr="007D77C4">
        <w:rPr>
          <w:sz w:val="20"/>
          <w:szCs w:val="20"/>
          <w:lang w:val="es-ES"/>
        </w:rPr>
        <w:t xml:space="preserve">temía por la vida de Tarik si </w:t>
      </w:r>
      <w:r w:rsidR="007D77C4">
        <w:rPr>
          <w:sz w:val="20"/>
          <w:szCs w:val="20"/>
          <w:lang w:val="es-ES"/>
        </w:rPr>
        <w:t>este tenía que</w:t>
      </w:r>
      <w:r w:rsidRPr="007D77C4">
        <w:rPr>
          <w:sz w:val="20"/>
          <w:szCs w:val="20"/>
          <w:lang w:val="es-ES"/>
        </w:rPr>
        <w:t xml:space="preserve"> testificar en persona. Sin embargo, el juez determinó que </w:t>
      </w:r>
      <w:r w:rsidR="007D77C4">
        <w:rPr>
          <w:sz w:val="20"/>
          <w:szCs w:val="20"/>
          <w:lang w:val="es-ES"/>
        </w:rPr>
        <w:t>esa denuncia</w:t>
      </w:r>
      <w:r w:rsidRPr="007D77C4">
        <w:rPr>
          <w:sz w:val="20"/>
          <w:szCs w:val="20"/>
          <w:lang w:val="es-ES"/>
        </w:rPr>
        <w:t xml:space="preserve"> no era suficiente para configurar la causal de “temor </w:t>
      </w:r>
      <w:r w:rsidR="00162756">
        <w:rPr>
          <w:sz w:val="20"/>
          <w:szCs w:val="20"/>
          <w:lang w:val="es-ES"/>
        </w:rPr>
        <w:t xml:space="preserve">por parte </w:t>
      </w:r>
      <w:r w:rsidRPr="007D77C4">
        <w:rPr>
          <w:sz w:val="20"/>
          <w:szCs w:val="20"/>
          <w:lang w:val="es-ES"/>
        </w:rPr>
        <w:t>de los testigos” requerida para justificar la presentación de una declaración testimonial por escrito. Así, el testimonio de Tarik Ergas presentado en la etapa de instrucción fue rechazado. Según los peticionarios, Andre Clark, uno de los testigos que declaró en el juicio, cambió su versión, perjurándose en el estrado, por lo que fue acusado y detenido. Cuando este recuperó la libertad, el juez de primera instancia reconoció cómo el miedo podía ser un factor generalizado en Jamaica. El 11 de mayo de 2006, y al cabo de una audiencia de 10 días, el jurado dio el veredicto de “no culpable” del homicidio de Amanie Wedderburn, ante una sala colmada de agentes de policía. Los peticionarios señalan que</w:t>
      </w:r>
      <w:r w:rsidR="007D77C4" w:rsidRPr="007D77C4">
        <w:rPr>
          <w:sz w:val="20"/>
          <w:szCs w:val="20"/>
          <w:lang w:val="es-ES"/>
        </w:rPr>
        <w:t>,</w:t>
      </w:r>
      <w:r w:rsidRPr="007D77C4">
        <w:rPr>
          <w:sz w:val="20"/>
          <w:szCs w:val="20"/>
          <w:lang w:val="es-ES"/>
        </w:rPr>
        <w:t xml:space="preserve"> </w:t>
      </w:r>
      <w:r w:rsidR="00541985" w:rsidRPr="007D77C4">
        <w:rPr>
          <w:sz w:val="20"/>
          <w:szCs w:val="20"/>
          <w:lang w:val="es-ES"/>
        </w:rPr>
        <w:t>debido a</w:t>
      </w:r>
      <w:r w:rsidRPr="007D77C4">
        <w:rPr>
          <w:sz w:val="20"/>
          <w:szCs w:val="20"/>
          <w:lang w:val="es-ES"/>
        </w:rPr>
        <w:t xml:space="preserve"> las circunstancias, la parte acusadora no apeló.</w:t>
      </w:r>
    </w:p>
    <w:p w14:paraId="39B15CF9" w14:textId="77777777" w:rsidR="00F81249" w:rsidRPr="007D77C4" w:rsidRDefault="00F81249" w:rsidP="001033F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firstLine="720"/>
        <w:jc w:val="both"/>
        <w:rPr>
          <w:bCs/>
          <w:sz w:val="20"/>
          <w:szCs w:val="20"/>
          <w:lang w:val="es-ES"/>
        </w:rPr>
      </w:pPr>
      <w:r w:rsidRPr="007D77C4">
        <w:rPr>
          <w:sz w:val="20"/>
          <w:szCs w:val="20"/>
          <w:lang w:val="es-ES"/>
        </w:rPr>
        <w:t xml:space="preserve">En cuanto a Eric Wedderburn, los peticionarios alegan que la Policía de Negril omitió investigar o presentar acusaciones en relación con su muerte. </w:t>
      </w:r>
    </w:p>
    <w:p w14:paraId="64489B50" w14:textId="77777777" w:rsidR="00F81249" w:rsidRPr="007D77C4" w:rsidRDefault="00F81249" w:rsidP="001033F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firstLine="720"/>
        <w:jc w:val="both"/>
        <w:rPr>
          <w:bCs/>
          <w:sz w:val="20"/>
          <w:szCs w:val="20"/>
          <w:lang w:val="es-ES"/>
        </w:rPr>
      </w:pPr>
      <w:r w:rsidRPr="007D77C4">
        <w:rPr>
          <w:sz w:val="20"/>
          <w:szCs w:val="20"/>
          <w:lang w:val="es-ES"/>
        </w:rPr>
        <w:lastRenderedPageBreak/>
        <w:t>Los peticionarios insisten que a la luz de la amplia documentación que confirma la ineficacia del sistema judicial penal de Jamaica, en especial en lo que respecta a las muertes extrajudiciales a manos de agentes de policía, los recursos internos no constituyen una vía idónea para reparar las graves violaciones de derechos humanos sufridas por las presuntas víctimas. Citan un informe de la OEA que observa que la situación de impunidad por las ejecuciones extrajudiciales en Jamaica era casi absoluta, por lo cual denuncia una “modalidad de casos en que un número desproporcionadamente grande de homicidios están vinculados con las fuerzas de seguridad del Estado, pero en que se han dispuesto muy pocos procesamientos en relación con esos hechos”</w:t>
      </w:r>
      <w:r w:rsidRPr="007D77C4">
        <w:rPr>
          <w:rStyle w:val="FootnoteReference"/>
          <w:sz w:val="20"/>
          <w:szCs w:val="20"/>
          <w:lang w:val="es-ES"/>
        </w:rPr>
        <w:footnoteReference w:id="5"/>
      </w:r>
      <w:r w:rsidRPr="007D77C4">
        <w:rPr>
          <w:sz w:val="20"/>
          <w:szCs w:val="20"/>
          <w:lang w:val="es-ES"/>
        </w:rPr>
        <w:t xml:space="preserve">. </w:t>
      </w:r>
    </w:p>
    <w:p w14:paraId="507B4A9E" w14:textId="2269A967" w:rsidR="00F81249" w:rsidRPr="007D77C4" w:rsidRDefault="00F81249" w:rsidP="001033F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firstLine="720"/>
        <w:jc w:val="both"/>
        <w:rPr>
          <w:bCs/>
          <w:sz w:val="20"/>
          <w:szCs w:val="20"/>
          <w:lang w:val="es-ES"/>
        </w:rPr>
      </w:pPr>
      <w:r w:rsidRPr="007D77C4">
        <w:rPr>
          <w:sz w:val="20"/>
          <w:szCs w:val="20"/>
          <w:lang w:val="es-ES"/>
        </w:rPr>
        <w:t>Por su parte, el Estado señala que la petición es inadmisible por configurarse la fórmula de cuarta instancia y por la falta de agotamiento de los recursos internos. El Estado alega que con respecto a Amanie Wedderburn, se han interpuesto y agotado recursos internos en la vía penal</w:t>
      </w:r>
      <w:r w:rsidR="00D65DF0">
        <w:rPr>
          <w:sz w:val="20"/>
          <w:szCs w:val="20"/>
          <w:lang w:val="es-ES"/>
        </w:rPr>
        <w:t xml:space="preserve">, los cuales </w:t>
      </w:r>
      <w:r w:rsidRPr="007D77C4">
        <w:rPr>
          <w:sz w:val="20"/>
          <w:szCs w:val="20"/>
          <w:lang w:val="es-ES"/>
        </w:rPr>
        <w:t>fueron idóneos y eficaces</w:t>
      </w:r>
      <w:r w:rsidR="00D65DF0">
        <w:rPr>
          <w:sz w:val="20"/>
          <w:szCs w:val="20"/>
          <w:lang w:val="es-ES"/>
        </w:rPr>
        <w:t>. E</w:t>
      </w:r>
      <w:r w:rsidRPr="007D77C4">
        <w:rPr>
          <w:sz w:val="20"/>
          <w:szCs w:val="20"/>
          <w:lang w:val="es-ES"/>
        </w:rPr>
        <w:t>l agente Ellis fue acusado de homicidio y</w:t>
      </w:r>
      <w:r w:rsidR="00541985" w:rsidRPr="007D77C4">
        <w:rPr>
          <w:sz w:val="20"/>
          <w:szCs w:val="20"/>
          <w:lang w:val="es-ES"/>
        </w:rPr>
        <w:t>,</w:t>
      </w:r>
      <w:r w:rsidRPr="007D77C4">
        <w:rPr>
          <w:sz w:val="20"/>
          <w:szCs w:val="20"/>
          <w:lang w:val="es-ES"/>
        </w:rPr>
        <w:t xml:space="preserve"> tras un proceso de 11 días, el jurado determinó que este no era culpable. Señala que la petición se basa en que el peticionario no obtuvo el resultado que esperaba y que, en consecuencia, la petición es inadmisible. Con respecto a los recursos en la vía civil, el Estado señala que los representantes de Amanie Wedderburn presentaron una acción civil ante la Corte Suprema de la Judicatura el 1 de mayo de 2009 para reclamar una indemnización por su muerte, en virtud de las leyes de responsabilidad civil extracontractual </w:t>
      </w:r>
      <w:r w:rsidRPr="007D77C4">
        <w:rPr>
          <w:i/>
          <w:iCs/>
          <w:sz w:val="20"/>
          <w:szCs w:val="20"/>
          <w:lang w:val="es-ES"/>
        </w:rPr>
        <w:t>fatal accidents act</w:t>
      </w:r>
      <w:r w:rsidRPr="007D77C4">
        <w:rPr>
          <w:sz w:val="20"/>
          <w:szCs w:val="20"/>
          <w:lang w:val="es-ES"/>
        </w:rPr>
        <w:t xml:space="preserve"> y </w:t>
      </w:r>
      <w:r w:rsidRPr="007D77C4">
        <w:rPr>
          <w:i/>
          <w:iCs/>
          <w:sz w:val="20"/>
          <w:szCs w:val="20"/>
          <w:lang w:val="es-ES"/>
        </w:rPr>
        <w:t>law reform act</w:t>
      </w:r>
      <w:r w:rsidRPr="007D77C4">
        <w:rPr>
          <w:sz w:val="20"/>
          <w:szCs w:val="20"/>
          <w:lang w:val="es-ES"/>
        </w:rPr>
        <w:t>. El Estado no present</w:t>
      </w:r>
      <w:r w:rsidR="002B5641">
        <w:rPr>
          <w:sz w:val="20"/>
          <w:szCs w:val="20"/>
          <w:lang w:val="es-ES"/>
        </w:rPr>
        <w:t>ó</w:t>
      </w:r>
      <w:r w:rsidRPr="007D77C4">
        <w:rPr>
          <w:sz w:val="20"/>
          <w:szCs w:val="20"/>
          <w:lang w:val="es-ES"/>
        </w:rPr>
        <w:t xml:space="preserve"> objeciones acerca del reclamo</w:t>
      </w:r>
      <w:r w:rsidR="00541985" w:rsidRPr="007D77C4">
        <w:rPr>
          <w:sz w:val="20"/>
          <w:szCs w:val="20"/>
          <w:lang w:val="es-ES"/>
        </w:rPr>
        <w:t>,</w:t>
      </w:r>
      <w:r w:rsidRPr="007D77C4">
        <w:rPr>
          <w:sz w:val="20"/>
          <w:szCs w:val="20"/>
          <w:lang w:val="es-ES"/>
        </w:rPr>
        <w:t xml:space="preserve"> pero </w:t>
      </w:r>
      <w:r w:rsidR="002B5641">
        <w:rPr>
          <w:sz w:val="20"/>
          <w:szCs w:val="20"/>
          <w:lang w:val="es-ES"/>
        </w:rPr>
        <w:t>presentó observaciones en cuanto a</w:t>
      </w:r>
      <w:r w:rsidRPr="007D77C4">
        <w:rPr>
          <w:sz w:val="20"/>
          <w:szCs w:val="20"/>
          <w:lang w:val="es-ES"/>
        </w:rPr>
        <w:t xml:space="preserve">l monto otorgado. Mediante sentencia del 28 de enero de 2010, se admitió el reclamo del demandante; el 25 de octubre de 2013, se le otorgó $337.000,00 más intereses en concepto de daños y perjuicios extraordinarios y $180.000,00 más intereses por daños y perjuicios generales. El Estado alega que esa decisión no fue apelada, por lo que entiende que la indemnización otorgada a los familiares de Amanie resultó idónea y eficaz. Así, el Gobierno sostiene que los peticionarios tuvieron la oportunidad de interponer recursos en la vía interna, de tal manera que no corresponde solicitar a la Comisión que actúe como tribunal de cuarta instancia. </w:t>
      </w:r>
    </w:p>
    <w:p w14:paraId="24EA6139" w14:textId="77777777" w:rsidR="00F81249" w:rsidRPr="007D77C4" w:rsidRDefault="00F81249" w:rsidP="001033F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firstLine="720"/>
        <w:jc w:val="both"/>
        <w:rPr>
          <w:bCs/>
          <w:sz w:val="20"/>
          <w:szCs w:val="20"/>
          <w:lang w:val="es-ES"/>
        </w:rPr>
      </w:pPr>
      <w:r w:rsidRPr="007D77C4">
        <w:rPr>
          <w:sz w:val="20"/>
          <w:szCs w:val="20"/>
          <w:lang w:val="es-ES"/>
        </w:rPr>
        <w:t xml:space="preserve">En lo que respecta a la causa por la muerte de Eric Wedderburn, el Estado indica que no se agotaron los recursos internos. Señala, además, que no existen pruebas de que el Estado haya violado alguno de los derechos de la víctima y que tampoco hay indicios de que los alegatos de los peticionarios hayan sido presentados ante las autoridades competentes de forma oportuna. El mero hecho de que no se haya identificado a los presuntos responsables de los hechos no significa que no se haya investigado. </w:t>
      </w:r>
    </w:p>
    <w:p w14:paraId="4EA088AB" w14:textId="77777777" w:rsidR="00F81249" w:rsidRPr="007D77C4" w:rsidRDefault="00F81249" w:rsidP="001033F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firstLine="720"/>
        <w:jc w:val="both"/>
        <w:rPr>
          <w:bCs/>
          <w:sz w:val="20"/>
          <w:szCs w:val="20"/>
          <w:lang w:val="es-ES"/>
        </w:rPr>
      </w:pPr>
      <w:r w:rsidRPr="007D77C4">
        <w:rPr>
          <w:sz w:val="20"/>
          <w:szCs w:val="20"/>
          <w:lang w:val="es-ES"/>
        </w:rPr>
        <w:t xml:space="preserve">El Estado asimismo afirma que la presentación de la petición incumple con lo dispuesto en el artículo 46 de la Convención dado que el proceso penal concluyó el 10 de mayo de 2006, mientras que la acción civil fue resuelta el 25 de octubre de 2013 y la petición fue presentada el 20 de julio de 2010. </w:t>
      </w:r>
    </w:p>
    <w:p w14:paraId="7FA7F477" w14:textId="3F39A0B7" w:rsidR="00F81249" w:rsidRPr="007D77C4" w:rsidRDefault="00F81249" w:rsidP="00F81249">
      <w:pPr>
        <w:spacing w:before="120" w:after="120"/>
        <w:ind w:firstLine="720"/>
        <w:jc w:val="both"/>
        <w:rPr>
          <w:rFonts w:ascii="Cambria" w:eastAsia="Cambria" w:hAnsi="Cambria" w:cs="Cambria"/>
          <w:b/>
          <w:bCs/>
          <w:color w:val="000000"/>
          <w:sz w:val="20"/>
          <w:szCs w:val="20"/>
          <w:lang w:val="es-ES"/>
        </w:rPr>
      </w:pPr>
      <w:r w:rsidRPr="007D77C4">
        <w:rPr>
          <w:rFonts w:ascii="Cambria" w:hAnsi="Cambria"/>
          <w:b/>
          <w:bCs/>
          <w:color w:val="000000"/>
          <w:sz w:val="20"/>
          <w:szCs w:val="20"/>
          <w:lang w:val="es-ES"/>
        </w:rPr>
        <w:t>VI.</w:t>
      </w:r>
      <w:r w:rsidRPr="007D77C4">
        <w:rPr>
          <w:rFonts w:ascii="Cambria" w:hAnsi="Cambria"/>
          <w:b/>
          <w:bCs/>
          <w:color w:val="000000"/>
          <w:sz w:val="20"/>
          <w:szCs w:val="20"/>
          <w:lang w:val="es-ES"/>
        </w:rPr>
        <w:tab/>
        <w:t>AGOTAMIENTO DE LOS RECURSOS INTERNOS Y PLAZO DE PRESENTACIÓN</w:t>
      </w:r>
      <w:r w:rsidRPr="007D77C4">
        <w:rPr>
          <w:rFonts w:ascii="Cambria" w:hAnsi="Cambria"/>
          <w:b/>
          <w:bCs/>
          <w:sz w:val="20"/>
          <w:szCs w:val="20"/>
          <w:lang w:val="es-ES"/>
        </w:rPr>
        <w:t xml:space="preserve"> </w:t>
      </w:r>
    </w:p>
    <w:p w14:paraId="695A6C18" w14:textId="08035036" w:rsidR="00F81249" w:rsidRPr="007D77C4" w:rsidRDefault="00F81249" w:rsidP="001033F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ind w:left="0" w:firstLine="720"/>
        <w:jc w:val="both"/>
        <w:rPr>
          <w:bCs/>
          <w:sz w:val="20"/>
          <w:szCs w:val="20"/>
          <w:lang w:val="es-ES"/>
        </w:rPr>
      </w:pPr>
      <w:r w:rsidRPr="007D77C4">
        <w:rPr>
          <w:sz w:val="20"/>
          <w:szCs w:val="20"/>
          <w:lang w:val="es-ES"/>
        </w:rPr>
        <w:t>En cuanto al homicidio de Amanie Wedderburn, la Comisión observa que la Oficina de Investigaciones Especiales realizó una investigación que luego fue remitida al Juzgado de Instrucción. El 3 de junio de 2004, luego de oír las declaraciones de 11 testigos, el jurado dictaminó que el agente Ellis debía ser acusado del homicidio de Amanie Wedderburn. El 1 de mayo de 2006 se inició el juicio contra el agente Ellis, donde casi ninguno de los testigos declaró, y el 11 de mayo de 2006, el jurado declaró a Ellis “no culpable” del homicidio de Amanie Wedderburn. La Comisión nota que los peticionarios aducen que la parte acusadora no apeló debido al contexto generalizado en aquel momento. En este caso, la CIDH considera que las presuntas amenazas contra los testigos generaron un</w:t>
      </w:r>
      <w:r w:rsidR="00800D59" w:rsidRPr="007D77C4">
        <w:rPr>
          <w:sz w:val="20"/>
          <w:szCs w:val="20"/>
          <w:lang w:val="es-ES"/>
        </w:rPr>
        <w:t xml:space="preserve"> clima </w:t>
      </w:r>
      <w:r w:rsidRPr="007D77C4">
        <w:rPr>
          <w:sz w:val="20"/>
          <w:szCs w:val="20"/>
          <w:lang w:val="es-ES"/>
        </w:rPr>
        <w:t>de temor generalizado que les habría impedido declarar en el juicio al igual que imposibilitaron apelar el veredicto. Por lo tanto, la CIDH considera que</w:t>
      </w:r>
      <w:r w:rsidR="00A6767E" w:rsidRPr="007D77C4">
        <w:rPr>
          <w:sz w:val="20"/>
          <w:szCs w:val="20"/>
          <w:lang w:val="es-ES"/>
        </w:rPr>
        <w:t>,</w:t>
      </w:r>
      <w:r w:rsidRPr="007D77C4">
        <w:rPr>
          <w:sz w:val="20"/>
          <w:szCs w:val="20"/>
          <w:lang w:val="es-ES"/>
        </w:rPr>
        <w:t xml:space="preserve"> en este caso, la excepción contemplada en el artículo 46</w:t>
      </w:r>
      <w:r w:rsidR="00C320C8">
        <w:rPr>
          <w:sz w:val="20"/>
          <w:szCs w:val="20"/>
          <w:lang w:val="es-ES"/>
        </w:rPr>
        <w:t>.</w:t>
      </w:r>
      <w:r w:rsidRPr="007D77C4">
        <w:rPr>
          <w:sz w:val="20"/>
          <w:szCs w:val="20"/>
          <w:lang w:val="es-ES"/>
        </w:rPr>
        <w:t>2</w:t>
      </w:r>
      <w:r w:rsidR="00C320C8">
        <w:rPr>
          <w:sz w:val="20"/>
          <w:szCs w:val="20"/>
          <w:lang w:val="es-ES"/>
        </w:rPr>
        <w:t>.</w:t>
      </w:r>
      <w:r w:rsidRPr="007D77C4">
        <w:rPr>
          <w:sz w:val="20"/>
          <w:szCs w:val="20"/>
          <w:lang w:val="es-ES"/>
        </w:rPr>
        <w:t>b de la Convención resulta aplicable.</w:t>
      </w:r>
    </w:p>
    <w:p w14:paraId="4CF1C017" w14:textId="224D3A06" w:rsidR="00F81249" w:rsidRPr="007D77C4" w:rsidRDefault="00F81249" w:rsidP="007F65F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ind w:left="0" w:firstLine="720"/>
        <w:jc w:val="both"/>
        <w:rPr>
          <w:bCs/>
          <w:sz w:val="20"/>
          <w:szCs w:val="20"/>
          <w:lang w:val="es-ES"/>
        </w:rPr>
      </w:pPr>
      <w:r w:rsidRPr="007D77C4">
        <w:rPr>
          <w:sz w:val="20"/>
          <w:szCs w:val="20"/>
          <w:lang w:val="es-ES"/>
        </w:rPr>
        <w:t xml:space="preserve">En cuanto al plazo de presentación, se observa que la petición fue recibida el 20 de julio de 2010, </w:t>
      </w:r>
      <w:r w:rsidR="007F65FB" w:rsidRPr="007F65FB">
        <w:rPr>
          <w:sz w:val="20"/>
          <w:szCs w:val="20"/>
          <w:lang w:val="es-ES"/>
        </w:rPr>
        <w:t xml:space="preserve">que la presunta víctima fue asesinada el 2 de mayo de 2003, que el 11 de mayo de 2006 se emitió un veredicto de inocencia, dejando su asesinato </w:t>
      </w:r>
      <w:r w:rsidR="007F65FB">
        <w:rPr>
          <w:sz w:val="20"/>
          <w:szCs w:val="20"/>
          <w:lang w:val="es-ES"/>
        </w:rPr>
        <w:t>en la impunidad</w:t>
      </w:r>
      <w:r w:rsidR="007F65FB" w:rsidRPr="007F65FB">
        <w:rPr>
          <w:sz w:val="20"/>
          <w:szCs w:val="20"/>
          <w:lang w:val="es-ES"/>
        </w:rPr>
        <w:t xml:space="preserve"> y que, como tal, los efectos de la </w:t>
      </w:r>
      <w:r w:rsidR="007F65FB">
        <w:rPr>
          <w:sz w:val="20"/>
          <w:szCs w:val="20"/>
          <w:lang w:val="es-ES"/>
        </w:rPr>
        <w:t>alegada</w:t>
      </w:r>
      <w:r w:rsidR="007F65FB" w:rsidRPr="007F65FB">
        <w:rPr>
          <w:sz w:val="20"/>
          <w:szCs w:val="20"/>
          <w:lang w:val="es-ES"/>
        </w:rPr>
        <w:t xml:space="preserve"> falta de debido proceso y diligencia debida en las investigaciones penales se extenderían hasta el presente</w:t>
      </w:r>
      <w:r w:rsidRPr="007D77C4">
        <w:rPr>
          <w:sz w:val="20"/>
          <w:szCs w:val="20"/>
          <w:lang w:val="es-ES"/>
        </w:rPr>
        <w:t>; por ende, la Comisión concluye que la petición fue presentada dentro de un plazo razonable y que el requisito de admisibilidad referido al plazo de presentación debe darse por satisfecho.</w:t>
      </w:r>
    </w:p>
    <w:p w14:paraId="7163175B" w14:textId="6EE44857" w:rsidR="00F81249" w:rsidRPr="007D77C4" w:rsidRDefault="00F81249" w:rsidP="001033F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ind w:left="0" w:firstLine="720"/>
        <w:jc w:val="both"/>
        <w:rPr>
          <w:bCs/>
          <w:sz w:val="20"/>
          <w:szCs w:val="20"/>
          <w:lang w:val="es-ES"/>
        </w:rPr>
      </w:pPr>
      <w:r w:rsidRPr="007D77C4">
        <w:rPr>
          <w:sz w:val="20"/>
          <w:szCs w:val="20"/>
          <w:lang w:val="es-ES"/>
        </w:rPr>
        <w:t>Con respecto al homicidio de Eric Wedderburn, la Comisión recuerda que toda vez que se cometa un presunto delito perseguible de oficio, el Estado tiene la obligación de promover el proceso penal y que, en esos casos, este constituye la vía idónea para esclarecer los hechos, juzgar a los responsables y establecer las sanciones penales correspondientes</w:t>
      </w:r>
      <w:r w:rsidRPr="007D77C4">
        <w:rPr>
          <w:rStyle w:val="FootnoteReference"/>
          <w:sz w:val="20"/>
          <w:szCs w:val="20"/>
          <w:lang w:val="es-ES"/>
        </w:rPr>
        <w:footnoteReference w:id="6"/>
      </w:r>
      <w:r w:rsidR="00A6767E" w:rsidRPr="007D77C4">
        <w:rPr>
          <w:sz w:val="20"/>
          <w:szCs w:val="20"/>
          <w:lang w:val="es-ES"/>
        </w:rPr>
        <w:t>.</w:t>
      </w:r>
      <w:r w:rsidRPr="007D77C4">
        <w:rPr>
          <w:sz w:val="20"/>
          <w:szCs w:val="20"/>
          <w:lang w:val="es-ES"/>
        </w:rPr>
        <w:t xml:space="preserve"> La Comisión toma nota de que los peticionarios alegan que no se investigó</w:t>
      </w:r>
      <w:r w:rsidR="006D72DB">
        <w:rPr>
          <w:sz w:val="20"/>
          <w:szCs w:val="20"/>
          <w:lang w:val="es-ES"/>
        </w:rPr>
        <w:t xml:space="preserve"> y</w:t>
      </w:r>
      <w:r w:rsidRPr="007D77C4">
        <w:rPr>
          <w:sz w:val="20"/>
          <w:szCs w:val="20"/>
          <w:lang w:val="es-ES"/>
        </w:rPr>
        <w:t xml:space="preserve"> que el Estado no presentó información o documentación específica encaminada a demostrar que se llevaron a cabo diligencias o una investigación policial adecuada para identificar a los autores de su muerte. En vista de lo anterior, la CIDH estima que resulta aplicable la excepción al requisito de agotamiento de los recursos internos establecida en el artículo 46(2)(c) de la Convención. En vista del contexto y las características del presente caso, la Comisión considera que la petición cumple con el requisito de admisibilidad referido al plazo de presentación.</w:t>
      </w:r>
    </w:p>
    <w:p w14:paraId="0183F892" w14:textId="77777777" w:rsidR="00F81249" w:rsidRPr="007D77C4" w:rsidRDefault="00F81249" w:rsidP="001033F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spacing w:before="120" w:after="120"/>
        <w:ind w:left="0" w:firstLine="720"/>
        <w:jc w:val="both"/>
        <w:rPr>
          <w:bCs/>
          <w:sz w:val="20"/>
          <w:szCs w:val="20"/>
          <w:lang w:val="es-ES"/>
        </w:rPr>
      </w:pPr>
      <w:r w:rsidRPr="007D77C4">
        <w:rPr>
          <w:sz w:val="20"/>
          <w:szCs w:val="20"/>
          <w:lang w:val="es-ES"/>
        </w:rPr>
        <w:t>Asimismo, la Comisión observa que el Estado alega que las víctimas fueron debidamente indemnizadas a través de la acción civil. En relación con esto, la Comisión ha sostenido reiteradamente que dicha vía no constituye un recurso idóneo a efectos de analizar la admisibilidad de un reclamo de la naturaleza del presente, ya que la misma no es adecuada para proporcionar una reparación integral que incluye esclarecimiento y justicia a los familiares</w:t>
      </w:r>
      <w:r w:rsidRPr="007D77C4">
        <w:rPr>
          <w:rStyle w:val="FootnoteReference"/>
          <w:sz w:val="20"/>
          <w:szCs w:val="20"/>
          <w:lang w:val="es-ES"/>
        </w:rPr>
        <w:footnoteReference w:id="7"/>
      </w:r>
      <w:r w:rsidRPr="007D77C4">
        <w:rPr>
          <w:sz w:val="20"/>
          <w:szCs w:val="20"/>
          <w:lang w:val="es-ES"/>
        </w:rPr>
        <w:t>. No obstante, la CIDH tendrá en cuenta esa reparación monetaria cuando se pronuncie sobre el fondo del presente caso.</w:t>
      </w:r>
    </w:p>
    <w:p w14:paraId="3EE3ABEA" w14:textId="2F252294" w:rsidR="00F81249" w:rsidRPr="007D77C4" w:rsidRDefault="00F81249" w:rsidP="00F81249">
      <w:pPr>
        <w:tabs>
          <w:tab w:val="left" w:pos="720"/>
        </w:tabs>
        <w:spacing w:before="120" w:after="120"/>
        <w:ind w:left="720"/>
        <w:jc w:val="both"/>
        <w:rPr>
          <w:rFonts w:ascii="Cambria" w:hAnsi="Cambria"/>
          <w:b/>
          <w:bCs/>
          <w:sz w:val="20"/>
          <w:szCs w:val="20"/>
          <w:lang w:val="es-ES"/>
        </w:rPr>
      </w:pPr>
      <w:r w:rsidRPr="007D77C4">
        <w:rPr>
          <w:rFonts w:ascii="Cambria" w:hAnsi="Cambria"/>
          <w:b/>
          <w:bCs/>
          <w:sz w:val="20"/>
          <w:szCs w:val="20"/>
          <w:lang w:val="es-ES"/>
        </w:rPr>
        <w:t>VII.</w:t>
      </w:r>
      <w:r w:rsidRPr="007D77C4">
        <w:rPr>
          <w:rFonts w:ascii="Cambria" w:hAnsi="Cambria"/>
          <w:b/>
          <w:bCs/>
          <w:sz w:val="20"/>
          <w:szCs w:val="20"/>
          <w:lang w:val="es-ES"/>
        </w:rPr>
        <w:tab/>
        <w:t>CARACTERIZACIÓN</w:t>
      </w:r>
    </w:p>
    <w:p w14:paraId="3F4716A9" w14:textId="2599F030" w:rsidR="00F81249" w:rsidRPr="007D77C4" w:rsidRDefault="00F81249" w:rsidP="001033F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7D77C4">
        <w:rPr>
          <w:sz w:val="20"/>
          <w:szCs w:val="20"/>
          <w:lang w:val="es-ES"/>
        </w:rPr>
        <w:t>La Comisión nota que la presente petición incluye alegatos referidos a los homicidios de Amanie Wedderburn y Eric Wedderburn así como a la falta de debido proceso y diligencia debida en las consiguientes investigaciones penales, en un contexto donde los familiares de las víctimas y los testigos eran amen</w:t>
      </w:r>
      <w:r w:rsidR="007D77C4" w:rsidRPr="007D77C4">
        <w:rPr>
          <w:sz w:val="20"/>
          <w:szCs w:val="20"/>
          <w:lang w:val="es-ES"/>
        </w:rPr>
        <w:t>a</w:t>
      </w:r>
      <w:r w:rsidRPr="007D77C4">
        <w:rPr>
          <w:sz w:val="20"/>
          <w:szCs w:val="20"/>
          <w:lang w:val="es-ES"/>
        </w:rPr>
        <w:t xml:space="preserve">zados. </w:t>
      </w:r>
      <w:r w:rsidR="00DA5FF7" w:rsidRPr="003F3B70">
        <w:rPr>
          <w:sz w:val="20"/>
          <w:szCs w:val="20"/>
          <w:lang w:val="es-ES"/>
        </w:rPr>
        <w:t>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w:t>
      </w:r>
      <w:r w:rsidRPr="007D77C4">
        <w:rPr>
          <w:sz w:val="20"/>
          <w:szCs w:val="20"/>
          <w:lang w:val="es-ES"/>
        </w:rPr>
        <w:t xml:space="preserve"> 4 (vida), 5 (integridad personal), 8 (garantías judiciales), 19 (derechos del niño) y 25 (protección judicial) de la Convención Americana en relación con sus artículos 1(1) (obligación de respetar los derechos) y 2 (deber de adoptar disposiciones de derecho interno).</w:t>
      </w:r>
    </w:p>
    <w:p w14:paraId="253D30DB" w14:textId="77777777" w:rsidR="00F81249" w:rsidRPr="007D77C4" w:rsidRDefault="00F81249" w:rsidP="001033F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firstLine="810"/>
        <w:jc w:val="both"/>
        <w:rPr>
          <w:sz w:val="20"/>
          <w:szCs w:val="20"/>
          <w:lang w:val="es-ES"/>
        </w:rPr>
      </w:pPr>
      <w:r w:rsidRPr="007D77C4">
        <w:rPr>
          <w:sz w:val="20"/>
          <w:szCs w:val="20"/>
          <w:lang w:val="es-ES"/>
        </w:rPr>
        <w:t xml:space="preserve"> Por último, con respecto a la observación del Estado acerca de una cuarta instancia, la Comisión aclara que la admisibilidad de esta petición no equivale a suplantar la competencia de las autoridades judiciales nacionales, sino que significa que en la etapa de fondo analizará si los procedimientos judiciales internos cumplieron con las garantías del debido proceso y protección judicial y ofrecieron las debidas garantías de acceso a la justicia para las presuntas víctimas en los términos de la Convención Americana.</w:t>
      </w:r>
    </w:p>
    <w:p w14:paraId="378804C5" w14:textId="77777777" w:rsidR="00F81249" w:rsidRPr="007D77C4" w:rsidRDefault="00F81249" w:rsidP="00F81249">
      <w:pPr>
        <w:pStyle w:val="ListParagraph"/>
        <w:spacing w:before="120" w:after="120"/>
        <w:jc w:val="both"/>
        <w:rPr>
          <w:b/>
          <w:bCs/>
          <w:sz w:val="20"/>
          <w:szCs w:val="20"/>
        </w:rPr>
      </w:pPr>
      <w:r w:rsidRPr="007D77C4">
        <w:rPr>
          <w:b/>
          <w:bCs/>
          <w:sz w:val="20"/>
          <w:szCs w:val="20"/>
          <w:lang w:val="es-ES"/>
        </w:rPr>
        <w:t xml:space="preserve">VIII. </w:t>
      </w:r>
      <w:r w:rsidRPr="007D77C4">
        <w:rPr>
          <w:b/>
          <w:bCs/>
          <w:sz w:val="20"/>
          <w:szCs w:val="20"/>
          <w:lang w:val="es-ES"/>
        </w:rPr>
        <w:tab/>
        <w:t>DECISIÓN</w:t>
      </w:r>
    </w:p>
    <w:p w14:paraId="782BD0C8" w14:textId="77777777" w:rsidR="00F81249" w:rsidRPr="007D77C4" w:rsidRDefault="00F81249" w:rsidP="001033F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7D77C4">
        <w:rPr>
          <w:rFonts w:ascii="Cambria" w:hAnsi="Cambria"/>
          <w:sz w:val="20"/>
          <w:szCs w:val="20"/>
          <w:lang w:val="es-ES"/>
        </w:rPr>
        <w:t>Declarar admisible la presente petición respecto de los artículos 4, 5, 8, 19 y 25 de la Convención Americana en concordancia con los artículos 1(1) y 2 del mismo instrumento; y</w:t>
      </w:r>
    </w:p>
    <w:p w14:paraId="43F572FB" w14:textId="77777777" w:rsidR="00F81249" w:rsidRPr="007D77C4" w:rsidRDefault="00F81249" w:rsidP="001033F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7D77C4">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399B2D38" w14:textId="12CC271D" w:rsidR="00B254A3" w:rsidRPr="00061D23" w:rsidRDefault="00061D23" w:rsidP="00061D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Theme="majorHAnsi" w:hAnsiTheme="majorHAnsi" w:cs="Arial"/>
          <w:noProof/>
          <w:spacing w:val="-2"/>
          <w:sz w:val="20"/>
          <w:szCs w:val="20"/>
          <w:lang w:val="es-CL"/>
        </w:rPr>
        <w:tab/>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p>
    <w:sectPr w:rsidR="00B254A3" w:rsidRPr="00061D2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A5EDE" w14:textId="77777777" w:rsidR="00176122" w:rsidRDefault="00176122">
      <w:r>
        <w:separator/>
      </w:r>
    </w:p>
  </w:endnote>
  <w:endnote w:type="continuationSeparator" w:id="0">
    <w:p w14:paraId="34AABDA6" w14:textId="77777777" w:rsidR="00176122" w:rsidRDefault="0017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D2000" w14:textId="77777777" w:rsidR="00AB3942" w:rsidRDefault="00AB39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1200A08A" w14:textId="282A89B4" w:rsidR="0099258D" w:rsidRPr="00934A2C" w:rsidRDefault="0099258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B3942">
          <w:rPr>
            <w:noProof/>
            <w:sz w:val="16"/>
            <w:szCs w:val="22"/>
          </w:rPr>
          <w:t>4</w:t>
        </w:r>
        <w:r w:rsidRPr="00934A2C">
          <w:rPr>
            <w:noProof/>
            <w:sz w:val="16"/>
            <w:szCs w:val="22"/>
          </w:rPr>
          <w:fldChar w:fldCharType="end"/>
        </w:r>
      </w:p>
    </w:sdtContent>
  </w:sdt>
  <w:p w14:paraId="3D1B8761" w14:textId="77777777" w:rsidR="0099258D" w:rsidRDefault="009925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F55F1" w14:textId="77777777" w:rsidR="0099258D" w:rsidRPr="00934A2C" w:rsidRDefault="0099258D">
    <w:pPr>
      <w:pStyle w:val="Footer"/>
      <w:jc w:val="center"/>
      <w:rPr>
        <w:sz w:val="16"/>
        <w:szCs w:val="22"/>
      </w:rPr>
    </w:pPr>
  </w:p>
  <w:p w14:paraId="2680C343" w14:textId="77777777" w:rsidR="0099258D" w:rsidRDefault="00992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4F3A7" w14:textId="77777777" w:rsidR="00176122" w:rsidRPr="000F35ED" w:rsidRDefault="0017612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D0A96F0" w14:textId="77777777" w:rsidR="00176122" w:rsidRPr="000F35ED" w:rsidRDefault="00176122" w:rsidP="000F35ED">
      <w:pPr>
        <w:rPr>
          <w:rFonts w:asciiTheme="majorHAnsi" w:hAnsiTheme="majorHAnsi"/>
          <w:sz w:val="16"/>
          <w:szCs w:val="16"/>
        </w:rPr>
      </w:pPr>
      <w:r w:rsidRPr="000F35ED">
        <w:rPr>
          <w:rFonts w:asciiTheme="majorHAnsi" w:hAnsiTheme="majorHAnsi"/>
          <w:sz w:val="16"/>
          <w:szCs w:val="16"/>
        </w:rPr>
        <w:separator/>
      </w:r>
    </w:p>
    <w:p w14:paraId="5A4D462F" w14:textId="77777777" w:rsidR="00176122" w:rsidRPr="000F35ED" w:rsidRDefault="00176122"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4A3F546" w14:textId="77777777" w:rsidR="00176122" w:rsidRPr="000F35ED" w:rsidRDefault="00176122"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34AB156" w14:textId="4818A00D" w:rsidR="00F91EEE" w:rsidRPr="00A577EF" w:rsidRDefault="00F91EEE" w:rsidP="00962AB3">
      <w:pPr>
        <w:pStyle w:val="FootnoteText"/>
        <w:jc w:val="both"/>
        <w:rPr>
          <w:rFonts w:asciiTheme="majorHAnsi" w:hAnsiTheme="majorHAnsi"/>
          <w:sz w:val="16"/>
          <w:szCs w:val="16"/>
          <w:lang w:val="es-ES"/>
        </w:rPr>
      </w:pPr>
      <w:r w:rsidRPr="00A577EF">
        <w:rPr>
          <w:rStyle w:val="FootnoteReference"/>
          <w:rFonts w:asciiTheme="majorHAnsi" w:hAnsiTheme="majorHAnsi"/>
          <w:sz w:val="16"/>
          <w:szCs w:val="16"/>
        </w:rPr>
        <w:footnoteRef/>
      </w:r>
      <w:r w:rsidRPr="00A577EF">
        <w:rPr>
          <w:rFonts w:asciiTheme="majorHAnsi" w:hAnsiTheme="majorHAnsi"/>
          <w:sz w:val="16"/>
          <w:szCs w:val="16"/>
          <w:lang w:val="es-ES"/>
        </w:rPr>
        <w:t xml:space="preserve"> </w:t>
      </w:r>
      <w:r w:rsidR="00A577EF" w:rsidRPr="00A577EF">
        <w:rPr>
          <w:rFonts w:asciiTheme="majorHAnsi" w:hAnsiTheme="majorHAnsi"/>
          <w:sz w:val="16"/>
          <w:szCs w:val="16"/>
          <w:lang w:val="es-ES"/>
        </w:rPr>
        <w:t>Conforme a lo dispuesto en</w:t>
      </w:r>
      <w:r w:rsidR="00AF14E7" w:rsidRPr="00A577EF">
        <w:rPr>
          <w:rFonts w:asciiTheme="majorHAnsi" w:hAnsiTheme="majorHAnsi"/>
          <w:sz w:val="16"/>
          <w:szCs w:val="16"/>
          <w:lang w:val="es-ES"/>
        </w:rPr>
        <w:t xml:space="preserve"> el artículo 17</w:t>
      </w:r>
      <w:r w:rsidR="00E027DF">
        <w:rPr>
          <w:rFonts w:asciiTheme="majorHAnsi" w:hAnsiTheme="majorHAnsi"/>
          <w:sz w:val="16"/>
          <w:szCs w:val="16"/>
          <w:lang w:val="es-ES"/>
        </w:rPr>
        <w:t>(</w:t>
      </w:r>
      <w:r w:rsidR="00AF14E7" w:rsidRPr="00A577EF">
        <w:rPr>
          <w:rFonts w:asciiTheme="majorHAnsi" w:hAnsiTheme="majorHAnsi"/>
          <w:sz w:val="16"/>
          <w:szCs w:val="16"/>
          <w:lang w:val="es-ES"/>
        </w:rPr>
        <w:t>2</w:t>
      </w:r>
      <w:proofErr w:type="gramStart"/>
      <w:r w:rsidR="00E027DF">
        <w:rPr>
          <w:rFonts w:asciiTheme="majorHAnsi" w:hAnsiTheme="majorHAnsi"/>
          <w:sz w:val="16"/>
          <w:szCs w:val="16"/>
          <w:lang w:val="es-ES"/>
        </w:rPr>
        <w:t>)</w:t>
      </w:r>
      <w:r w:rsidR="00AF14E7" w:rsidRPr="00A577EF">
        <w:rPr>
          <w:rFonts w:asciiTheme="majorHAnsi" w:hAnsiTheme="majorHAnsi"/>
          <w:sz w:val="16"/>
          <w:szCs w:val="16"/>
          <w:lang w:val="es-ES"/>
        </w:rPr>
        <w:t>(</w:t>
      </w:r>
      <w:proofErr w:type="gramEnd"/>
      <w:r w:rsidR="00AF14E7" w:rsidRPr="00A577EF">
        <w:rPr>
          <w:rFonts w:asciiTheme="majorHAnsi" w:hAnsiTheme="majorHAnsi"/>
          <w:sz w:val="16"/>
          <w:szCs w:val="16"/>
          <w:lang w:val="es-ES"/>
        </w:rPr>
        <w:t>a) del Reglamento de la Comisión, la Comisionada Margarette May Macaul</w:t>
      </w:r>
      <w:r w:rsidR="00A577EF" w:rsidRPr="00A577EF">
        <w:rPr>
          <w:rFonts w:asciiTheme="majorHAnsi" w:hAnsiTheme="majorHAnsi"/>
          <w:sz w:val="16"/>
          <w:szCs w:val="16"/>
          <w:lang w:val="es-ES"/>
        </w:rPr>
        <w:t>a</w:t>
      </w:r>
      <w:r w:rsidR="00AF14E7" w:rsidRPr="00A577EF">
        <w:rPr>
          <w:rFonts w:asciiTheme="majorHAnsi" w:hAnsiTheme="majorHAnsi"/>
          <w:sz w:val="16"/>
          <w:szCs w:val="16"/>
          <w:lang w:val="es-ES"/>
        </w:rPr>
        <w:t xml:space="preserve">y, de </w:t>
      </w:r>
      <w:r w:rsidR="00A577EF" w:rsidRPr="00A577EF">
        <w:rPr>
          <w:rFonts w:asciiTheme="majorHAnsi" w:hAnsiTheme="majorHAnsi"/>
          <w:sz w:val="16"/>
          <w:szCs w:val="16"/>
          <w:lang w:val="es-ES"/>
        </w:rPr>
        <w:t>nacionalidad</w:t>
      </w:r>
      <w:r w:rsidR="00AF14E7" w:rsidRPr="00A577EF">
        <w:rPr>
          <w:rFonts w:asciiTheme="majorHAnsi" w:hAnsiTheme="majorHAnsi"/>
          <w:sz w:val="16"/>
          <w:szCs w:val="16"/>
          <w:lang w:val="es-ES"/>
        </w:rPr>
        <w:t xml:space="preserve"> jamaiquin</w:t>
      </w:r>
      <w:r w:rsidR="00A577EF" w:rsidRPr="00A577EF">
        <w:rPr>
          <w:rFonts w:asciiTheme="majorHAnsi" w:hAnsiTheme="majorHAnsi"/>
          <w:sz w:val="16"/>
          <w:szCs w:val="16"/>
          <w:lang w:val="es-ES"/>
        </w:rPr>
        <w:t>a, no participó en el debate ni en la decisión sobre el presente asunto.</w:t>
      </w:r>
    </w:p>
  </w:footnote>
  <w:footnote w:id="3">
    <w:p w14:paraId="7CFDF6EA" w14:textId="50756A1B" w:rsidR="00F91EEE" w:rsidRPr="00A577EF" w:rsidRDefault="00F91EEE" w:rsidP="00962AB3">
      <w:pPr>
        <w:pStyle w:val="FootnoteText"/>
        <w:jc w:val="both"/>
        <w:rPr>
          <w:rFonts w:asciiTheme="majorHAnsi" w:hAnsiTheme="majorHAnsi"/>
          <w:sz w:val="16"/>
          <w:szCs w:val="16"/>
          <w:lang w:val="es-ES"/>
        </w:rPr>
      </w:pPr>
      <w:r w:rsidRPr="00A577EF">
        <w:rPr>
          <w:rStyle w:val="FootnoteReference"/>
          <w:rFonts w:asciiTheme="majorHAnsi" w:hAnsiTheme="majorHAnsi"/>
          <w:sz w:val="16"/>
          <w:szCs w:val="16"/>
        </w:rPr>
        <w:footnoteRef/>
      </w:r>
      <w:r w:rsidRPr="00A577EF">
        <w:rPr>
          <w:rFonts w:asciiTheme="majorHAnsi" w:hAnsiTheme="majorHAnsi"/>
          <w:sz w:val="16"/>
          <w:szCs w:val="16"/>
          <w:lang w:val="es-ES"/>
        </w:rPr>
        <w:t xml:space="preserve"> </w:t>
      </w:r>
      <w:r w:rsidR="00A577EF" w:rsidRPr="00A577EF">
        <w:rPr>
          <w:rFonts w:asciiTheme="majorHAnsi" w:hAnsiTheme="majorHAnsi"/>
          <w:sz w:val="16"/>
          <w:szCs w:val="16"/>
          <w:lang w:val="es-ES"/>
        </w:rPr>
        <w:t>En adelante “Convención Americana” o “Convención”.</w:t>
      </w:r>
    </w:p>
  </w:footnote>
  <w:footnote w:id="4">
    <w:p w14:paraId="2551BE75" w14:textId="77777777" w:rsidR="0099258D" w:rsidRPr="00A577EF" w:rsidRDefault="0099258D" w:rsidP="00962AB3">
      <w:pPr>
        <w:pStyle w:val="FootnoteText"/>
        <w:jc w:val="both"/>
        <w:rPr>
          <w:rFonts w:asciiTheme="majorHAnsi" w:hAnsiTheme="majorHAnsi"/>
          <w:sz w:val="16"/>
          <w:szCs w:val="16"/>
          <w:lang w:val="es-ES"/>
        </w:rPr>
      </w:pPr>
      <w:r w:rsidRPr="00A577EF">
        <w:rPr>
          <w:rStyle w:val="FootnoteReference"/>
          <w:rFonts w:asciiTheme="majorHAnsi" w:hAnsiTheme="majorHAnsi"/>
          <w:sz w:val="16"/>
          <w:szCs w:val="16"/>
        </w:rPr>
        <w:footnoteRef/>
      </w:r>
      <w:r w:rsidRPr="00A577EF">
        <w:rPr>
          <w:rFonts w:asciiTheme="majorHAnsi" w:hAnsiTheme="majorHAnsi"/>
          <w:sz w:val="16"/>
          <w:szCs w:val="16"/>
          <w:lang w:val="es-ES"/>
        </w:rPr>
        <w:t xml:space="preserve"> Las observaciones de cada parte fueron debidamente trasladadas a la parte contraria.</w:t>
      </w:r>
    </w:p>
  </w:footnote>
  <w:footnote w:id="5">
    <w:p w14:paraId="177D8568" w14:textId="77777777" w:rsidR="00F81249" w:rsidRPr="00F81249" w:rsidRDefault="00F81249" w:rsidP="00962AB3">
      <w:pPr>
        <w:pStyle w:val="FootnoteText"/>
        <w:jc w:val="both"/>
        <w:rPr>
          <w:rFonts w:asciiTheme="majorHAnsi" w:hAnsiTheme="majorHAnsi"/>
          <w:sz w:val="16"/>
          <w:szCs w:val="16"/>
          <w:lang w:val="es-ES"/>
        </w:rPr>
      </w:pPr>
      <w:r>
        <w:rPr>
          <w:rStyle w:val="FootnoteReference"/>
          <w:rFonts w:asciiTheme="majorHAnsi" w:hAnsiTheme="majorHAnsi"/>
          <w:sz w:val="16"/>
          <w:szCs w:val="16"/>
          <w:lang w:val="es-ES"/>
        </w:rPr>
        <w:footnoteRef/>
      </w:r>
      <w:r>
        <w:rPr>
          <w:rFonts w:asciiTheme="majorHAnsi" w:hAnsiTheme="majorHAnsi"/>
          <w:sz w:val="16"/>
          <w:szCs w:val="16"/>
          <w:lang w:val="es-ES"/>
        </w:rPr>
        <w:t xml:space="preserve"> La parte peticionaria cita el Informe de País sobre la Situación de los Derechos Humanos en Jamaica de 2012, OEA/</w:t>
      </w:r>
      <w:proofErr w:type="spellStart"/>
      <w:r>
        <w:rPr>
          <w:rFonts w:asciiTheme="majorHAnsi" w:hAnsiTheme="majorHAnsi"/>
          <w:sz w:val="16"/>
          <w:szCs w:val="16"/>
          <w:lang w:val="es-ES"/>
        </w:rPr>
        <w:t>Ser.L</w:t>
      </w:r>
      <w:proofErr w:type="spellEnd"/>
      <w:r>
        <w:rPr>
          <w:rFonts w:asciiTheme="majorHAnsi" w:hAnsiTheme="majorHAnsi"/>
          <w:sz w:val="16"/>
          <w:szCs w:val="16"/>
          <w:lang w:val="es-ES"/>
        </w:rPr>
        <w:t xml:space="preserve">/V/II.144, 12 de agosto de 2012, </w:t>
      </w:r>
      <w:proofErr w:type="spellStart"/>
      <w:r>
        <w:rPr>
          <w:rFonts w:asciiTheme="majorHAnsi" w:hAnsiTheme="majorHAnsi"/>
          <w:sz w:val="16"/>
          <w:szCs w:val="16"/>
          <w:lang w:val="es-ES"/>
        </w:rPr>
        <w:t>párrs</w:t>
      </w:r>
      <w:proofErr w:type="spellEnd"/>
      <w:r>
        <w:rPr>
          <w:rFonts w:asciiTheme="majorHAnsi" w:hAnsiTheme="majorHAnsi"/>
          <w:sz w:val="16"/>
          <w:szCs w:val="16"/>
          <w:lang w:val="es-ES"/>
        </w:rPr>
        <w:t>. 94-95.</w:t>
      </w:r>
    </w:p>
  </w:footnote>
  <w:footnote w:id="6">
    <w:p w14:paraId="4573B694" w14:textId="77777777" w:rsidR="00F81249" w:rsidRPr="00F81249" w:rsidRDefault="00F81249" w:rsidP="00962AB3">
      <w:pPr>
        <w:pStyle w:val="FootnoteText"/>
        <w:jc w:val="both"/>
        <w:rPr>
          <w:rFonts w:asciiTheme="majorHAnsi" w:hAnsiTheme="majorHAnsi"/>
          <w:sz w:val="16"/>
          <w:szCs w:val="16"/>
          <w:lang w:val="es-ES"/>
        </w:rPr>
      </w:pPr>
      <w:r>
        <w:rPr>
          <w:rFonts w:asciiTheme="majorHAnsi" w:hAnsiTheme="majorHAnsi"/>
          <w:sz w:val="16"/>
          <w:szCs w:val="16"/>
          <w:vertAlign w:val="superscript"/>
          <w:lang w:val="es-ES"/>
        </w:rPr>
        <w:footnoteRef/>
      </w:r>
      <w:r>
        <w:rPr>
          <w:rFonts w:asciiTheme="majorHAnsi" w:hAnsiTheme="majorHAnsi"/>
          <w:sz w:val="16"/>
          <w:szCs w:val="16"/>
          <w:lang w:val="es-ES"/>
        </w:rPr>
        <w:t xml:space="preserve"> CIDH, Informe No. 87/08, Petición 558-05. Admisibilidad. Jeremy Smith. Jamaica. 30 de octubre de 2008, párr. 36.</w:t>
      </w:r>
    </w:p>
  </w:footnote>
  <w:footnote w:id="7">
    <w:p w14:paraId="033036C4" w14:textId="30ACC311" w:rsidR="00F81249" w:rsidRDefault="00F81249" w:rsidP="00962AB3">
      <w:pPr>
        <w:pStyle w:val="FootnoteText"/>
        <w:jc w:val="both"/>
        <w:rPr>
          <w:rFonts w:asciiTheme="majorHAnsi" w:hAnsiTheme="majorHAnsi"/>
          <w:sz w:val="16"/>
          <w:szCs w:val="16"/>
        </w:rPr>
      </w:pPr>
      <w:r>
        <w:rPr>
          <w:rFonts w:asciiTheme="majorHAnsi" w:hAnsiTheme="majorHAnsi"/>
          <w:sz w:val="16"/>
          <w:szCs w:val="16"/>
          <w:vertAlign w:val="superscript"/>
          <w:lang w:val="es-ES"/>
        </w:rPr>
        <w:footnoteRef/>
      </w:r>
      <w:r w:rsidR="007D77C4">
        <w:rPr>
          <w:rFonts w:asciiTheme="majorHAnsi" w:hAnsiTheme="majorHAnsi"/>
          <w:sz w:val="16"/>
          <w:szCs w:val="16"/>
          <w:lang w:val="es-ES"/>
        </w:rPr>
        <w:t xml:space="preserve"> </w:t>
      </w:r>
      <w:r>
        <w:rPr>
          <w:rFonts w:asciiTheme="majorHAnsi" w:hAnsiTheme="majorHAnsi"/>
          <w:sz w:val="16"/>
          <w:szCs w:val="16"/>
          <w:lang w:val="es-ES"/>
        </w:rPr>
        <w:t>Ver CIDH, Informe No. 72/16. Petición 694-06. Admisibilidad. Onofre Antonio de La Hoz Montero y familia. Colombia. 6 de diciembre de 2016, párr. 32; CIDH, Informe No. 81/18. Petición 190-07. Admisibilidad. Edgar José Sánchez Duarte. Colombia. 7 de julio de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EC5E" w14:textId="77777777" w:rsidR="0099258D" w:rsidRDefault="0099258D" w:rsidP="0099258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A489E21" w14:textId="77777777" w:rsidR="0099258D" w:rsidRDefault="00992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DD9BF" w14:textId="77777777" w:rsidR="0099258D" w:rsidRDefault="0099258D" w:rsidP="00A50FCF">
    <w:pPr>
      <w:pStyle w:val="Header"/>
      <w:tabs>
        <w:tab w:val="clear" w:pos="4320"/>
        <w:tab w:val="clear" w:pos="8640"/>
      </w:tabs>
      <w:jc w:val="center"/>
      <w:rPr>
        <w:sz w:val="22"/>
        <w:szCs w:val="22"/>
      </w:rPr>
    </w:pPr>
    <w:r>
      <w:rPr>
        <w:noProof/>
        <w:sz w:val="22"/>
        <w:szCs w:val="22"/>
      </w:rPr>
      <w:drawing>
        <wp:inline distT="0" distB="0" distL="0" distR="0" wp14:anchorId="281B3C60" wp14:editId="37E7F64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B574A09" w14:textId="77777777" w:rsidR="0099258D" w:rsidRPr="00EC7D62" w:rsidRDefault="00AB3942" w:rsidP="00A50FCF">
    <w:pPr>
      <w:pStyle w:val="Header"/>
      <w:tabs>
        <w:tab w:val="clear" w:pos="4320"/>
        <w:tab w:val="clear" w:pos="8640"/>
      </w:tabs>
      <w:jc w:val="center"/>
      <w:rPr>
        <w:sz w:val="22"/>
        <w:szCs w:val="22"/>
      </w:rPr>
    </w:pPr>
    <w:r>
      <w:rPr>
        <w:noProof/>
        <w:sz w:val="22"/>
        <w:szCs w:val="22"/>
      </w:rPr>
      <w:pict w14:anchorId="58E005F7">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5105E" w14:textId="77777777" w:rsidR="00AB3942" w:rsidRDefault="00AB39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6B1350"/>
    <w:multiLevelType w:val="hybridMultilevel"/>
    <w:tmpl w:val="4F443FDC"/>
    <w:lvl w:ilvl="0" w:tplc="6DF49560">
      <w:start w:val="1"/>
      <w:numFmt w:val="decimal"/>
      <w:lvlText w:val="%1."/>
      <w:lvlJc w:val="left"/>
      <w:pPr>
        <w:ind w:left="1440" w:hanging="360"/>
      </w:pPr>
      <w:rPr>
        <w:b w:val="0"/>
        <w:sz w:val="20"/>
        <w:szCs w:val="2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0"/>
  </w:num>
  <w:num w:numId="4">
    <w:abstractNumId w:val="20"/>
  </w:num>
  <w:num w:numId="5">
    <w:abstractNumId w:val="44"/>
  </w:num>
  <w:num w:numId="6">
    <w:abstractNumId w:val="25"/>
  </w:num>
  <w:num w:numId="7">
    <w:abstractNumId w:val="5"/>
  </w:num>
  <w:num w:numId="8">
    <w:abstractNumId w:val="15"/>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5"/>
  </w:num>
  <w:num w:numId="43">
    <w:abstractNumId w:val="46"/>
  </w:num>
  <w:num w:numId="44">
    <w:abstractNumId w:val="48"/>
  </w:num>
  <w:num w:numId="45">
    <w:abstractNumId w:val="49"/>
  </w:num>
  <w:num w:numId="46">
    <w:abstractNumId w:val="51"/>
  </w:num>
  <w:num w:numId="47">
    <w:abstractNumId w:val="52"/>
  </w:num>
  <w:num w:numId="48">
    <w:abstractNumId w:val="53"/>
  </w:num>
  <w:num w:numId="49">
    <w:abstractNumId w:val="54"/>
  </w:num>
  <w:num w:numId="50">
    <w:abstractNumId w:val="55"/>
  </w:num>
  <w:num w:numId="51">
    <w:abstractNumId w:val="19"/>
  </w:num>
  <w:num w:numId="52">
    <w:abstractNumId w:val="38"/>
  </w:num>
  <w:num w:numId="53">
    <w:abstractNumId w:val="47"/>
  </w:num>
  <w:num w:numId="54">
    <w:abstractNumId w:val="42"/>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proofState w:spelling="clean" w:grammar="clean"/>
  <w:defaultTabStop w:val="720"/>
  <w:hyphenationZone w:val="425"/>
  <w:characterSpacingControl w:val="doNotCompress"/>
  <w:hdrShapeDefaults>
    <o:shapedefaults v:ext="edit" spidmax="6146"/>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0DFF"/>
    <w:rsid w:val="000121EF"/>
    <w:rsid w:val="0001560F"/>
    <w:rsid w:val="0001788C"/>
    <w:rsid w:val="00020B85"/>
    <w:rsid w:val="000337EF"/>
    <w:rsid w:val="00040C3A"/>
    <w:rsid w:val="000419AD"/>
    <w:rsid w:val="00046260"/>
    <w:rsid w:val="00050465"/>
    <w:rsid w:val="00061D23"/>
    <w:rsid w:val="000716C5"/>
    <w:rsid w:val="00075E23"/>
    <w:rsid w:val="0009344A"/>
    <w:rsid w:val="000A392E"/>
    <w:rsid w:val="000A575F"/>
    <w:rsid w:val="000A785C"/>
    <w:rsid w:val="000C0F58"/>
    <w:rsid w:val="000C521D"/>
    <w:rsid w:val="000C5F6A"/>
    <w:rsid w:val="000D10DB"/>
    <w:rsid w:val="000E5EB5"/>
    <w:rsid w:val="000F35ED"/>
    <w:rsid w:val="001033FA"/>
    <w:rsid w:val="00107131"/>
    <w:rsid w:val="0010736F"/>
    <w:rsid w:val="001136CF"/>
    <w:rsid w:val="00113F73"/>
    <w:rsid w:val="00121CC2"/>
    <w:rsid w:val="00133EE5"/>
    <w:rsid w:val="0013619C"/>
    <w:rsid w:val="00157768"/>
    <w:rsid w:val="00162756"/>
    <w:rsid w:val="00167A34"/>
    <w:rsid w:val="00171A7E"/>
    <w:rsid w:val="00176122"/>
    <w:rsid w:val="001A7870"/>
    <w:rsid w:val="001B31B5"/>
    <w:rsid w:val="001B3A00"/>
    <w:rsid w:val="001C1B41"/>
    <w:rsid w:val="001D65EF"/>
    <w:rsid w:val="001E49E7"/>
    <w:rsid w:val="001F7201"/>
    <w:rsid w:val="001F76DC"/>
    <w:rsid w:val="002031A3"/>
    <w:rsid w:val="00207299"/>
    <w:rsid w:val="00210EC0"/>
    <w:rsid w:val="0021484C"/>
    <w:rsid w:val="00217C73"/>
    <w:rsid w:val="00223A29"/>
    <w:rsid w:val="002250A3"/>
    <w:rsid w:val="00231998"/>
    <w:rsid w:val="00235217"/>
    <w:rsid w:val="0024549B"/>
    <w:rsid w:val="00246D1F"/>
    <w:rsid w:val="00247403"/>
    <w:rsid w:val="00247542"/>
    <w:rsid w:val="00266B61"/>
    <w:rsid w:val="0026712A"/>
    <w:rsid w:val="002704DB"/>
    <w:rsid w:val="002A0AAE"/>
    <w:rsid w:val="002A5820"/>
    <w:rsid w:val="002B0C4E"/>
    <w:rsid w:val="002B5641"/>
    <w:rsid w:val="002D2B26"/>
    <w:rsid w:val="002D5DFD"/>
    <w:rsid w:val="002D7EA2"/>
    <w:rsid w:val="002E187C"/>
    <w:rsid w:val="00302733"/>
    <w:rsid w:val="00312CCC"/>
    <w:rsid w:val="00314078"/>
    <w:rsid w:val="0031535D"/>
    <w:rsid w:val="003239B8"/>
    <w:rsid w:val="0032427A"/>
    <w:rsid w:val="0033169F"/>
    <w:rsid w:val="00335E12"/>
    <w:rsid w:val="00337F78"/>
    <w:rsid w:val="00344977"/>
    <w:rsid w:val="00346C95"/>
    <w:rsid w:val="00356185"/>
    <w:rsid w:val="00360380"/>
    <w:rsid w:val="00364C3F"/>
    <w:rsid w:val="00370BFD"/>
    <w:rsid w:val="00374E78"/>
    <w:rsid w:val="0037519E"/>
    <w:rsid w:val="00380585"/>
    <w:rsid w:val="0038168A"/>
    <w:rsid w:val="0038296C"/>
    <w:rsid w:val="0038518C"/>
    <w:rsid w:val="00386CF0"/>
    <w:rsid w:val="003A7451"/>
    <w:rsid w:val="003B2204"/>
    <w:rsid w:val="003B6B4F"/>
    <w:rsid w:val="003B70FB"/>
    <w:rsid w:val="003C093F"/>
    <w:rsid w:val="003C676B"/>
    <w:rsid w:val="003D3BC2"/>
    <w:rsid w:val="003E05E8"/>
    <w:rsid w:val="003E2C82"/>
    <w:rsid w:val="003E6CA1"/>
    <w:rsid w:val="004065A8"/>
    <w:rsid w:val="00414671"/>
    <w:rsid w:val="004165C2"/>
    <w:rsid w:val="00430C59"/>
    <w:rsid w:val="0043200A"/>
    <w:rsid w:val="004403A2"/>
    <w:rsid w:val="00440B44"/>
    <w:rsid w:val="00441ECB"/>
    <w:rsid w:val="00445193"/>
    <w:rsid w:val="00447897"/>
    <w:rsid w:val="00447BBF"/>
    <w:rsid w:val="004504B2"/>
    <w:rsid w:val="0045247F"/>
    <w:rsid w:val="00454503"/>
    <w:rsid w:val="00462C1B"/>
    <w:rsid w:val="00467B7E"/>
    <w:rsid w:val="00473BB4"/>
    <w:rsid w:val="00477592"/>
    <w:rsid w:val="00486F1C"/>
    <w:rsid w:val="0049419D"/>
    <w:rsid w:val="004A6A54"/>
    <w:rsid w:val="004C20D2"/>
    <w:rsid w:val="004C2312"/>
    <w:rsid w:val="004C4B62"/>
    <w:rsid w:val="004C54C9"/>
    <w:rsid w:val="004D4ABA"/>
    <w:rsid w:val="004D6025"/>
    <w:rsid w:val="004D78C1"/>
    <w:rsid w:val="004E1619"/>
    <w:rsid w:val="004E2649"/>
    <w:rsid w:val="004F7707"/>
    <w:rsid w:val="00501399"/>
    <w:rsid w:val="0050633D"/>
    <w:rsid w:val="00507951"/>
    <w:rsid w:val="00507BC4"/>
    <w:rsid w:val="005128E4"/>
    <w:rsid w:val="005133DB"/>
    <w:rsid w:val="0051652D"/>
    <w:rsid w:val="00525560"/>
    <w:rsid w:val="00541985"/>
    <w:rsid w:val="00544C49"/>
    <w:rsid w:val="00544E91"/>
    <w:rsid w:val="00547814"/>
    <w:rsid w:val="005516A1"/>
    <w:rsid w:val="00563557"/>
    <w:rsid w:val="00566CB8"/>
    <w:rsid w:val="0057402A"/>
    <w:rsid w:val="005771D0"/>
    <w:rsid w:val="00585D5F"/>
    <w:rsid w:val="00590296"/>
    <w:rsid w:val="0059191A"/>
    <w:rsid w:val="005921FF"/>
    <w:rsid w:val="0059369B"/>
    <w:rsid w:val="005A24ED"/>
    <w:rsid w:val="005A28CC"/>
    <w:rsid w:val="005A6D0E"/>
    <w:rsid w:val="005B226B"/>
    <w:rsid w:val="005B52B0"/>
    <w:rsid w:val="005B6806"/>
    <w:rsid w:val="005C0010"/>
    <w:rsid w:val="005C4225"/>
    <w:rsid w:val="005C5CCF"/>
    <w:rsid w:val="005E5869"/>
    <w:rsid w:val="005F0DAD"/>
    <w:rsid w:val="005F0F33"/>
    <w:rsid w:val="00600DEB"/>
    <w:rsid w:val="0060356B"/>
    <w:rsid w:val="00606CDA"/>
    <w:rsid w:val="00613C8A"/>
    <w:rsid w:val="006218E4"/>
    <w:rsid w:val="00622697"/>
    <w:rsid w:val="00623C62"/>
    <w:rsid w:val="00627C9F"/>
    <w:rsid w:val="00627DA9"/>
    <w:rsid w:val="006311E9"/>
    <w:rsid w:val="00632354"/>
    <w:rsid w:val="00642810"/>
    <w:rsid w:val="00652333"/>
    <w:rsid w:val="00663E46"/>
    <w:rsid w:val="006731B9"/>
    <w:rsid w:val="0068009E"/>
    <w:rsid w:val="00692219"/>
    <w:rsid w:val="006A0DC2"/>
    <w:rsid w:val="006A17D2"/>
    <w:rsid w:val="006A3251"/>
    <w:rsid w:val="006A73E6"/>
    <w:rsid w:val="006B2D5C"/>
    <w:rsid w:val="006C4EB1"/>
    <w:rsid w:val="006D421B"/>
    <w:rsid w:val="006D72DB"/>
    <w:rsid w:val="006E0166"/>
    <w:rsid w:val="006E2CC0"/>
    <w:rsid w:val="006E7B34"/>
    <w:rsid w:val="006F00E7"/>
    <w:rsid w:val="006F084F"/>
    <w:rsid w:val="006F1C9E"/>
    <w:rsid w:val="006F5ACD"/>
    <w:rsid w:val="00706149"/>
    <w:rsid w:val="007067C6"/>
    <w:rsid w:val="0070697F"/>
    <w:rsid w:val="00710CE8"/>
    <w:rsid w:val="00711C21"/>
    <w:rsid w:val="007160BD"/>
    <w:rsid w:val="007218F1"/>
    <w:rsid w:val="0072199C"/>
    <w:rsid w:val="00722C9F"/>
    <w:rsid w:val="007253B8"/>
    <w:rsid w:val="0073741F"/>
    <w:rsid w:val="00742890"/>
    <w:rsid w:val="00742E25"/>
    <w:rsid w:val="00756F85"/>
    <w:rsid w:val="0076643F"/>
    <w:rsid w:val="00777F63"/>
    <w:rsid w:val="0078681C"/>
    <w:rsid w:val="007A0CDE"/>
    <w:rsid w:val="007A5817"/>
    <w:rsid w:val="007B05C4"/>
    <w:rsid w:val="007B60E9"/>
    <w:rsid w:val="007B6CC3"/>
    <w:rsid w:val="007C2713"/>
    <w:rsid w:val="007C3334"/>
    <w:rsid w:val="007C4150"/>
    <w:rsid w:val="007D2B98"/>
    <w:rsid w:val="007D48DE"/>
    <w:rsid w:val="007D77C4"/>
    <w:rsid w:val="007E21BC"/>
    <w:rsid w:val="007E7C82"/>
    <w:rsid w:val="007F203C"/>
    <w:rsid w:val="007F4C0F"/>
    <w:rsid w:val="007F588D"/>
    <w:rsid w:val="007F65FB"/>
    <w:rsid w:val="00800D59"/>
    <w:rsid w:val="00802833"/>
    <w:rsid w:val="00803F1C"/>
    <w:rsid w:val="0080600E"/>
    <w:rsid w:val="0080687A"/>
    <w:rsid w:val="00817612"/>
    <w:rsid w:val="0083381F"/>
    <w:rsid w:val="008338A4"/>
    <w:rsid w:val="00834D49"/>
    <w:rsid w:val="00837C45"/>
    <w:rsid w:val="00844730"/>
    <w:rsid w:val="008457C2"/>
    <w:rsid w:val="00857A82"/>
    <w:rsid w:val="00866F3B"/>
    <w:rsid w:val="00873836"/>
    <w:rsid w:val="00876D62"/>
    <w:rsid w:val="00883BDD"/>
    <w:rsid w:val="00885737"/>
    <w:rsid w:val="00890650"/>
    <w:rsid w:val="00890AD8"/>
    <w:rsid w:val="00893CA2"/>
    <w:rsid w:val="00893F5B"/>
    <w:rsid w:val="008948FF"/>
    <w:rsid w:val="00897E12"/>
    <w:rsid w:val="008A7E0F"/>
    <w:rsid w:val="008B12F5"/>
    <w:rsid w:val="008B20E6"/>
    <w:rsid w:val="008D00AC"/>
    <w:rsid w:val="008D768D"/>
    <w:rsid w:val="008E3759"/>
    <w:rsid w:val="008E3BFE"/>
    <w:rsid w:val="008E6CE0"/>
    <w:rsid w:val="008F1912"/>
    <w:rsid w:val="008F22E7"/>
    <w:rsid w:val="008F52A8"/>
    <w:rsid w:val="0090270B"/>
    <w:rsid w:val="009041DC"/>
    <w:rsid w:val="00917B5A"/>
    <w:rsid w:val="00920A58"/>
    <w:rsid w:val="00920A8C"/>
    <w:rsid w:val="009223E3"/>
    <w:rsid w:val="009225CF"/>
    <w:rsid w:val="00931BC4"/>
    <w:rsid w:val="00931F51"/>
    <w:rsid w:val="00933F6A"/>
    <w:rsid w:val="00934A2C"/>
    <w:rsid w:val="00934B2B"/>
    <w:rsid w:val="009559CD"/>
    <w:rsid w:val="00960625"/>
    <w:rsid w:val="009629C7"/>
    <w:rsid w:val="00962AB3"/>
    <w:rsid w:val="009662F7"/>
    <w:rsid w:val="0096706E"/>
    <w:rsid w:val="0096709F"/>
    <w:rsid w:val="00974491"/>
    <w:rsid w:val="00975223"/>
    <w:rsid w:val="00975C4E"/>
    <w:rsid w:val="00981FBA"/>
    <w:rsid w:val="00986116"/>
    <w:rsid w:val="0099258D"/>
    <w:rsid w:val="00997BC5"/>
    <w:rsid w:val="009A4F41"/>
    <w:rsid w:val="009B381B"/>
    <w:rsid w:val="009C42F3"/>
    <w:rsid w:val="009D1753"/>
    <w:rsid w:val="009D7611"/>
    <w:rsid w:val="009E0B61"/>
    <w:rsid w:val="009E53DE"/>
    <w:rsid w:val="00A11E44"/>
    <w:rsid w:val="00A1365F"/>
    <w:rsid w:val="00A218EF"/>
    <w:rsid w:val="00A24333"/>
    <w:rsid w:val="00A328B3"/>
    <w:rsid w:val="00A3717F"/>
    <w:rsid w:val="00A50FCF"/>
    <w:rsid w:val="00A528D1"/>
    <w:rsid w:val="00A577EF"/>
    <w:rsid w:val="00A610CD"/>
    <w:rsid w:val="00A65E58"/>
    <w:rsid w:val="00A6767E"/>
    <w:rsid w:val="00A74695"/>
    <w:rsid w:val="00A758AA"/>
    <w:rsid w:val="00AA09A2"/>
    <w:rsid w:val="00AA7996"/>
    <w:rsid w:val="00AB3942"/>
    <w:rsid w:val="00AC19CB"/>
    <w:rsid w:val="00AD4600"/>
    <w:rsid w:val="00AE33F9"/>
    <w:rsid w:val="00AE5488"/>
    <w:rsid w:val="00AE6F91"/>
    <w:rsid w:val="00AE7900"/>
    <w:rsid w:val="00AF14E7"/>
    <w:rsid w:val="00AF5571"/>
    <w:rsid w:val="00B07341"/>
    <w:rsid w:val="00B10D88"/>
    <w:rsid w:val="00B165FF"/>
    <w:rsid w:val="00B254A3"/>
    <w:rsid w:val="00B259EF"/>
    <w:rsid w:val="00B30539"/>
    <w:rsid w:val="00B314DB"/>
    <w:rsid w:val="00B361F2"/>
    <w:rsid w:val="00B3718B"/>
    <w:rsid w:val="00B44E2A"/>
    <w:rsid w:val="00B4632A"/>
    <w:rsid w:val="00B46C68"/>
    <w:rsid w:val="00B530F1"/>
    <w:rsid w:val="00B532AA"/>
    <w:rsid w:val="00B60C16"/>
    <w:rsid w:val="00B643B4"/>
    <w:rsid w:val="00B73438"/>
    <w:rsid w:val="00B7449D"/>
    <w:rsid w:val="00BA276C"/>
    <w:rsid w:val="00BB306F"/>
    <w:rsid w:val="00BC1EE3"/>
    <w:rsid w:val="00BD4B89"/>
    <w:rsid w:val="00BD5460"/>
    <w:rsid w:val="00BD5922"/>
    <w:rsid w:val="00BF02CB"/>
    <w:rsid w:val="00BF561B"/>
    <w:rsid w:val="00BF6FD8"/>
    <w:rsid w:val="00C03680"/>
    <w:rsid w:val="00C05296"/>
    <w:rsid w:val="00C054DF"/>
    <w:rsid w:val="00C21762"/>
    <w:rsid w:val="00C21FEF"/>
    <w:rsid w:val="00C225C4"/>
    <w:rsid w:val="00C24543"/>
    <w:rsid w:val="00C256A2"/>
    <w:rsid w:val="00C26D0A"/>
    <w:rsid w:val="00C320C8"/>
    <w:rsid w:val="00C450AE"/>
    <w:rsid w:val="00C4703C"/>
    <w:rsid w:val="00C51515"/>
    <w:rsid w:val="00C53201"/>
    <w:rsid w:val="00C5660B"/>
    <w:rsid w:val="00C66B72"/>
    <w:rsid w:val="00C725B5"/>
    <w:rsid w:val="00C74927"/>
    <w:rsid w:val="00C765B7"/>
    <w:rsid w:val="00C76649"/>
    <w:rsid w:val="00C85BEA"/>
    <w:rsid w:val="00C87AC4"/>
    <w:rsid w:val="00C9567A"/>
    <w:rsid w:val="00CB212D"/>
    <w:rsid w:val="00CB2660"/>
    <w:rsid w:val="00CB2E5A"/>
    <w:rsid w:val="00CC09CB"/>
    <w:rsid w:val="00CC0AD2"/>
    <w:rsid w:val="00CC522C"/>
    <w:rsid w:val="00CC5E90"/>
    <w:rsid w:val="00CD046C"/>
    <w:rsid w:val="00CE076C"/>
    <w:rsid w:val="00CE2A41"/>
    <w:rsid w:val="00CE5199"/>
    <w:rsid w:val="00CE66D5"/>
    <w:rsid w:val="00CF637A"/>
    <w:rsid w:val="00D059DE"/>
    <w:rsid w:val="00D05ABD"/>
    <w:rsid w:val="00D13FCE"/>
    <w:rsid w:val="00D14F60"/>
    <w:rsid w:val="00D306D1"/>
    <w:rsid w:val="00D30800"/>
    <w:rsid w:val="00D34786"/>
    <w:rsid w:val="00D37BFC"/>
    <w:rsid w:val="00D4529C"/>
    <w:rsid w:val="00D45905"/>
    <w:rsid w:val="00D47A8E"/>
    <w:rsid w:val="00D52D14"/>
    <w:rsid w:val="00D64F28"/>
    <w:rsid w:val="00D65DF0"/>
    <w:rsid w:val="00D712D3"/>
    <w:rsid w:val="00D71422"/>
    <w:rsid w:val="00D72DC6"/>
    <w:rsid w:val="00D7558D"/>
    <w:rsid w:val="00D81471"/>
    <w:rsid w:val="00D81D92"/>
    <w:rsid w:val="00D876F9"/>
    <w:rsid w:val="00DA2715"/>
    <w:rsid w:val="00DA5FF7"/>
    <w:rsid w:val="00DA671F"/>
    <w:rsid w:val="00DA7B5F"/>
    <w:rsid w:val="00DB42D0"/>
    <w:rsid w:val="00DC11E7"/>
    <w:rsid w:val="00DC7023"/>
    <w:rsid w:val="00DC769A"/>
    <w:rsid w:val="00DD0231"/>
    <w:rsid w:val="00DD26CE"/>
    <w:rsid w:val="00DD3D86"/>
    <w:rsid w:val="00DE02AB"/>
    <w:rsid w:val="00DF05F0"/>
    <w:rsid w:val="00DF1EC4"/>
    <w:rsid w:val="00E027DF"/>
    <w:rsid w:val="00E0340B"/>
    <w:rsid w:val="00E04A90"/>
    <w:rsid w:val="00E0551F"/>
    <w:rsid w:val="00E069A1"/>
    <w:rsid w:val="00E218C4"/>
    <w:rsid w:val="00E219C7"/>
    <w:rsid w:val="00E25F59"/>
    <w:rsid w:val="00E2743A"/>
    <w:rsid w:val="00E4118C"/>
    <w:rsid w:val="00E43157"/>
    <w:rsid w:val="00E44035"/>
    <w:rsid w:val="00E461CE"/>
    <w:rsid w:val="00E47256"/>
    <w:rsid w:val="00E50BE8"/>
    <w:rsid w:val="00E6386B"/>
    <w:rsid w:val="00E720CA"/>
    <w:rsid w:val="00E75E2E"/>
    <w:rsid w:val="00E84EB5"/>
    <w:rsid w:val="00E85662"/>
    <w:rsid w:val="00E8734F"/>
    <w:rsid w:val="00E8789F"/>
    <w:rsid w:val="00E91F8C"/>
    <w:rsid w:val="00E97B71"/>
    <w:rsid w:val="00EA3D34"/>
    <w:rsid w:val="00EB454D"/>
    <w:rsid w:val="00EC33A0"/>
    <w:rsid w:val="00EC3C2F"/>
    <w:rsid w:val="00ED0C98"/>
    <w:rsid w:val="00ED549D"/>
    <w:rsid w:val="00ED76BE"/>
    <w:rsid w:val="00EE00E9"/>
    <w:rsid w:val="00EE28EE"/>
    <w:rsid w:val="00EF619B"/>
    <w:rsid w:val="00F00B55"/>
    <w:rsid w:val="00F02AD1"/>
    <w:rsid w:val="00F02C97"/>
    <w:rsid w:val="00F253CC"/>
    <w:rsid w:val="00F34AFF"/>
    <w:rsid w:val="00F37106"/>
    <w:rsid w:val="00F519CF"/>
    <w:rsid w:val="00F55B4E"/>
    <w:rsid w:val="00F56253"/>
    <w:rsid w:val="00F56BA5"/>
    <w:rsid w:val="00F60E22"/>
    <w:rsid w:val="00F717C2"/>
    <w:rsid w:val="00F730D3"/>
    <w:rsid w:val="00F81249"/>
    <w:rsid w:val="00F81395"/>
    <w:rsid w:val="00F81BB8"/>
    <w:rsid w:val="00F917D1"/>
    <w:rsid w:val="00F91EEE"/>
    <w:rsid w:val="00F9653B"/>
    <w:rsid w:val="00FB62CF"/>
    <w:rsid w:val="00FD3C3B"/>
    <w:rsid w:val="00FD42AD"/>
    <w:rsid w:val="00FD62AD"/>
    <w:rsid w:val="00FE07DD"/>
    <w:rsid w:val="00FE6B45"/>
    <w:rsid w:val="00FF1323"/>
    <w:rsid w:val="00FF3683"/>
    <w:rsid w:val="00FF55F3"/>
    <w:rsid w:val="00FF5851"/>
    <w:rsid w:val="00FF628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14:docId w14:val="3801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709F"/>
    <w:rPr>
      <w:sz w:val="16"/>
      <w:szCs w:val="16"/>
    </w:rPr>
  </w:style>
  <w:style w:type="paragraph" w:styleId="CommentText">
    <w:name w:val="annotation text"/>
    <w:basedOn w:val="Normal"/>
    <w:link w:val="CommentTextChar"/>
    <w:uiPriority w:val="99"/>
    <w:semiHidden/>
    <w:unhideWhenUsed/>
    <w:rsid w:val="0096709F"/>
    <w:rPr>
      <w:sz w:val="20"/>
      <w:szCs w:val="20"/>
    </w:rPr>
  </w:style>
  <w:style w:type="character" w:customStyle="1" w:styleId="CommentTextChar">
    <w:name w:val="Comment Text Char"/>
    <w:basedOn w:val="DefaultParagraphFont"/>
    <w:link w:val="CommentText"/>
    <w:uiPriority w:val="99"/>
    <w:semiHidden/>
    <w:rsid w:val="0096709F"/>
    <w:rPr>
      <w:lang w:val="en-US" w:eastAsia="en-US"/>
    </w:rPr>
  </w:style>
  <w:style w:type="paragraph" w:styleId="CommentSubject">
    <w:name w:val="annotation subject"/>
    <w:basedOn w:val="CommentText"/>
    <w:next w:val="CommentText"/>
    <w:link w:val="CommentSubjectChar"/>
    <w:uiPriority w:val="99"/>
    <w:semiHidden/>
    <w:unhideWhenUsed/>
    <w:rsid w:val="0096709F"/>
    <w:rPr>
      <w:b/>
      <w:bCs/>
    </w:rPr>
  </w:style>
  <w:style w:type="character" w:customStyle="1" w:styleId="CommentSubjectChar">
    <w:name w:val="Comment Subject Char"/>
    <w:basedOn w:val="CommentTextChar"/>
    <w:link w:val="CommentSubject"/>
    <w:uiPriority w:val="99"/>
    <w:semiHidden/>
    <w:rsid w:val="0096709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13910">
      <w:bodyDiv w:val="1"/>
      <w:marLeft w:val="0"/>
      <w:marRight w:val="0"/>
      <w:marTop w:val="0"/>
      <w:marBottom w:val="0"/>
      <w:divBdr>
        <w:top w:val="none" w:sz="0" w:space="0" w:color="auto"/>
        <w:left w:val="none" w:sz="0" w:space="0" w:color="auto"/>
        <w:bottom w:val="none" w:sz="0" w:space="0" w:color="auto"/>
        <w:right w:val="none" w:sz="0" w:space="0" w:color="auto"/>
      </w:divBdr>
    </w:div>
    <w:div w:id="167807586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C00BABF2EA4BDC95125B72D2BF8292"/>
        <w:category>
          <w:name w:val="General"/>
          <w:gallery w:val="placeholder"/>
        </w:category>
        <w:types>
          <w:type w:val="bbPlcHdr"/>
        </w:types>
        <w:behaviors>
          <w:behavior w:val="content"/>
        </w:behaviors>
        <w:guid w:val="{F82E19EA-309D-428C-B050-E252E5BE1B8F}"/>
      </w:docPartPr>
      <w:docPartBody>
        <w:p w:rsidR="009E7D65" w:rsidRDefault="005342BA" w:rsidP="005342BA">
          <w:pPr>
            <w:pStyle w:val="3CC00BABF2EA4BDC95125B72D2BF829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C639B"/>
    <w:rsid w:val="00200821"/>
    <w:rsid w:val="00233774"/>
    <w:rsid w:val="00394049"/>
    <w:rsid w:val="004F2DF8"/>
    <w:rsid w:val="005342BA"/>
    <w:rsid w:val="005C0C44"/>
    <w:rsid w:val="005F1A2F"/>
    <w:rsid w:val="0060264A"/>
    <w:rsid w:val="0066713D"/>
    <w:rsid w:val="0067227E"/>
    <w:rsid w:val="007200C3"/>
    <w:rsid w:val="0073427B"/>
    <w:rsid w:val="00782223"/>
    <w:rsid w:val="009A261B"/>
    <w:rsid w:val="009E7D65"/>
    <w:rsid w:val="00A56429"/>
    <w:rsid w:val="00AC0348"/>
    <w:rsid w:val="00AC15A4"/>
    <w:rsid w:val="00B0336C"/>
    <w:rsid w:val="00C804ED"/>
    <w:rsid w:val="00D223B1"/>
    <w:rsid w:val="00D435D1"/>
    <w:rsid w:val="00DE7283"/>
    <w:rsid w:val="00E114B9"/>
    <w:rsid w:val="00E32515"/>
    <w:rsid w:val="00EF1061"/>
    <w:rsid w:val="00F00D2F"/>
    <w:rsid w:val="00F128DF"/>
    <w:rsid w:val="00F37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42BA"/>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BEC911C59E5F4A1AAC4F3DF5804F7AC3">
    <w:name w:val="BEC911C59E5F4A1AAC4F3DF5804F7AC3"/>
    <w:rsid w:val="00233774"/>
    <w:rPr>
      <w:lang w:val="en-GB" w:eastAsia="en-GB"/>
    </w:rPr>
  </w:style>
  <w:style w:type="paragraph" w:customStyle="1" w:styleId="863FF9A67CA24C9188B31A5B16E40309">
    <w:name w:val="863FF9A67CA24C9188B31A5B16E40309"/>
    <w:rsid w:val="00233774"/>
    <w:rPr>
      <w:lang w:val="en-GB" w:eastAsia="en-GB"/>
    </w:rPr>
  </w:style>
  <w:style w:type="paragraph" w:customStyle="1" w:styleId="E065DD10ECF64A568B1C669E7B23DD9E">
    <w:name w:val="E065DD10ECF64A568B1C669E7B23DD9E"/>
    <w:rsid w:val="00233774"/>
    <w:rPr>
      <w:lang w:val="en-GB" w:eastAsia="en-GB"/>
    </w:rPr>
  </w:style>
  <w:style w:type="paragraph" w:customStyle="1" w:styleId="6465614E20AF4A5B8FB5BBB67C515F4F">
    <w:name w:val="6465614E20AF4A5B8FB5BBB67C515F4F"/>
    <w:rsid w:val="005342BA"/>
    <w:pPr>
      <w:spacing w:after="160" w:line="259" w:lineRule="auto"/>
    </w:pPr>
  </w:style>
  <w:style w:type="paragraph" w:customStyle="1" w:styleId="D12B08C479944548B7903D657067B44E">
    <w:name w:val="D12B08C479944548B7903D657067B44E"/>
    <w:rsid w:val="005342BA"/>
    <w:pPr>
      <w:spacing w:after="160" w:line="259" w:lineRule="auto"/>
    </w:pPr>
  </w:style>
  <w:style w:type="paragraph" w:customStyle="1" w:styleId="3CC00BABF2EA4BDC95125B72D2BF8292">
    <w:name w:val="3CC00BABF2EA4BDC95125B72D2BF8292"/>
    <w:rsid w:val="005342B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BB113-32B4-4D93-B421-805B82D03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2519</Words>
  <Characters>13354</Characters>
  <Application>Microsoft Office Word</Application>
  <DocSecurity>0</DocSecurity>
  <Lines>251</Lines>
  <Paragraphs>70</Paragraphs>
  <ScaleCrop>false</ScaleCrop>
  <Company/>
  <LinksUpToDate>false</LinksUpToDate>
  <CharactersWithSpaces>15803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104/20</dc:title>
  <dc:creator/>
  <cp:lastModifiedBy/>
  <cp:revision>1</cp:revision>
  <dcterms:created xsi:type="dcterms:W3CDTF">2020-06-24T18:31:00Z</dcterms:created>
  <dcterms:modified xsi:type="dcterms:W3CDTF">2020-06-24T18:31:00Z</dcterms:modified>
</cp:coreProperties>
</file>