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A546B" w:rsidRDefault="00D306D1" w:rsidP="00627C9F">
      <w:pPr>
        <w:jc w:val="both"/>
        <w:rPr>
          <w:rFonts w:asciiTheme="majorHAnsi" w:hAnsiTheme="majorHAnsi" w:cs="Univers"/>
          <w:b/>
          <w:bCs/>
          <w:sz w:val="20"/>
          <w:szCs w:val="20"/>
          <w:lang w:val="es-ES_tradnl"/>
        </w:rPr>
      </w:pPr>
      <w:r w:rsidRPr="003A546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6F15CB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A546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A546B">
        <w:rPr>
          <w:rFonts w:asciiTheme="majorHAnsi" w:hAnsiTheme="majorHAnsi" w:cs="Univers"/>
          <w:b/>
          <w:bCs/>
          <w:sz w:val="20"/>
          <w:szCs w:val="20"/>
          <w:lang w:val="es-ES_tradnl"/>
        </w:rPr>
        <w:t xml:space="preserve"> </w:t>
      </w:r>
    </w:p>
    <w:p w:rsidR="00040C3A" w:rsidRPr="003A546B" w:rsidRDefault="00040C3A" w:rsidP="00040C3A">
      <w:pPr>
        <w:tabs>
          <w:tab w:val="center" w:pos="5400"/>
        </w:tabs>
        <w:suppressAutoHyphens/>
        <w:jc w:val="both"/>
        <w:rPr>
          <w:rFonts w:asciiTheme="majorHAnsi" w:hAnsiTheme="majorHAnsi"/>
          <w:sz w:val="20"/>
          <w:szCs w:val="20"/>
          <w:lang w:val="es-ES"/>
        </w:rPr>
      </w:pPr>
    </w:p>
    <w:p w:rsidR="00040C3A" w:rsidRPr="003A546B" w:rsidRDefault="00040C3A" w:rsidP="00040C3A">
      <w:pPr>
        <w:tabs>
          <w:tab w:val="center" w:pos="5400"/>
        </w:tabs>
        <w:suppressAutoHyphens/>
        <w:jc w:val="both"/>
        <w:rPr>
          <w:rFonts w:asciiTheme="majorHAnsi" w:hAnsiTheme="majorHAnsi"/>
          <w:sz w:val="20"/>
          <w:szCs w:val="20"/>
          <w:lang w:val="es-ES"/>
        </w:rPr>
      </w:pPr>
    </w:p>
    <w:p w:rsidR="005128E4" w:rsidRPr="003A546B" w:rsidRDefault="005128E4" w:rsidP="00040C3A">
      <w:pPr>
        <w:tabs>
          <w:tab w:val="center" w:pos="5400"/>
        </w:tabs>
        <w:suppressAutoHyphens/>
        <w:rPr>
          <w:rFonts w:asciiTheme="majorHAnsi" w:hAnsiTheme="majorHAnsi"/>
          <w:sz w:val="20"/>
          <w:szCs w:val="20"/>
          <w:lang w:val="es-ES_tradnl"/>
        </w:rPr>
      </w:pPr>
    </w:p>
    <w:p w:rsidR="005128E4" w:rsidRPr="003A546B" w:rsidRDefault="005128E4" w:rsidP="00040C3A">
      <w:pPr>
        <w:tabs>
          <w:tab w:val="center" w:pos="5400"/>
        </w:tabs>
        <w:suppressAutoHyphens/>
        <w:rPr>
          <w:rFonts w:asciiTheme="majorHAnsi" w:hAnsiTheme="majorHAnsi"/>
          <w:sz w:val="20"/>
          <w:szCs w:val="20"/>
          <w:lang w:val="es-ES_tradnl"/>
        </w:rPr>
      </w:pPr>
    </w:p>
    <w:p w:rsidR="005128E4" w:rsidRPr="003A546B" w:rsidRDefault="005128E4" w:rsidP="00040C3A">
      <w:pPr>
        <w:tabs>
          <w:tab w:val="center" w:pos="5400"/>
        </w:tabs>
        <w:suppressAutoHyphens/>
        <w:rPr>
          <w:rFonts w:asciiTheme="majorHAnsi" w:hAnsiTheme="majorHAnsi"/>
          <w:sz w:val="20"/>
          <w:szCs w:val="20"/>
          <w:lang w:val="es-ES_tradnl"/>
        </w:rPr>
      </w:pPr>
    </w:p>
    <w:p w:rsidR="00040C3A" w:rsidRPr="003A546B" w:rsidRDefault="00040C3A" w:rsidP="005128E4">
      <w:pPr>
        <w:tabs>
          <w:tab w:val="center" w:pos="5400"/>
        </w:tabs>
        <w:suppressAutoHyphens/>
        <w:jc w:val="center"/>
        <w:rPr>
          <w:rFonts w:asciiTheme="majorHAnsi" w:hAnsiTheme="majorHAnsi"/>
          <w:sz w:val="20"/>
          <w:szCs w:val="20"/>
          <w:lang w:val="es-ES_tradnl"/>
        </w:rPr>
      </w:pPr>
    </w:p>
    <w:p w:rsidR="00040C3A" w:rsidRPr="003A546B" w:rsidRDefault="00040C3A" w:rsidP="005128E4">
      <w:pPr>
        <w:tabs>
          <w:tab w:val="center" w:pos="5400"/>
        </w:tabs>
        <w:suppressAutoHyphens/>
        <w:jc w:val="center"/>
        <w:rPr>
          <w:rFonts w:asciiTheme="majorHAnsi" w:hAnsiTheme="majorHAnsi"/>
          <w:sz w:val="20"/>
          <w:szCs w:val="20"/>
          <w:lang w:val="es-ES_tradnl"/>
        </w:rPr>
      </w:pPr>
    </w:p>
    <w:p w:rsidR="005B52B0" w:rsidRPr="003A546B" w:rsidRDefault="005B52B0" w:rsidP="005128E4">
      <w:pPr>
        <w:tabs>
          <w:tab w:val="center" w:pos="5400"/>
        </w:tabs>
        <w:suppressAutoHyphens/>
        <w:jc w:val="center"/>
        <w:rPr>
          <w:rFonts w:asciiTheme="majorHAnsi" w:hAnsiTheme="majorHAnsi"/>
          <w:sz w:val="20"/>
          <w:szCs w:val="20"/>
          <w:lang w:val="es-ES_tradnl"/>
        </w:rPr>
      </w:pPr>
    </w:p>
    <w:p w:rsidR="005B52B0" w:rsidRPr="003A546B" w:rsidRDefault="005B52B0" w:rsidP="005128E4">
      <w:pPr>
        <w:tabs>
          <w:tab w:val="center" w:pos="5400"/>
        </w:tabs>
        <w:suppressAutoHyphens/>
        <w:jc w:val="center"/>
        <w:rPr>
          <w:rFonts w:asciiTheme="majorHAnsi" w:hAnsiTheme="majorHAnsi"/>
          <w:sz w:val="20"/>
          <w:szCs w:val="20"/>
          <w:lang w:val="es-ES_tradnl"/>
        </w:rPr>
      </w:pPr>
    </w:p>
    <w:p w:rsidR="005B52B0" w:rsidRPr="003A546B" w:rsidRDefault="005B52B0" w:rsidP="005128E4">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3D3BC2" w:rsidP="00040C3A">
      <w:pPr>
        <w:tabs>
          <w:tab w:val="center" w:pos="5400"/>
        </w:tabs>
        <w:suppressAutoHyphens/>
        <w:jc w:val="center"/>
        <w:rPr>
          <w:rFonts w:asciiTheme="majorHAnsi" w:hAnsiTheme="majorHAnsi"/>
          <w:sz w:val="20"/>
          <w:szCs w:val="20"/>
          <w:lang w:val="es-ES_tradnl"/>
        </w:rPr>
      </w:pPr>
      <w:r w:rsidRPr="003A546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D55D3">
                              <w:rPr>
                                <w:rFonts w:asciiTheme="majorHAnsi" w:hAnsiTheme="majorHAnsi" w:cs="Arial"/>
                                <w:b/>
                                <w:bCs/>
                                <w:color w:val="0D0D0D" w:themeColor="text1" w:themeTint="F2"/>
                                <w:sz w:val="36"/>
                                <w:szCs w:val="40"/>
                                <w:lang w:val="es-ES_tradnl"/>
                              </w:rPr>
                              <w:t>.</w:t>
                            </w:r>
                            <w:r w:rsidR="007B05C4" w:rsidRPr="00DD55D3">
                              <w:rPr>
                                <w:rFonts w:asciiTheme="majorHAnsi" w:hAnsiTheme="majorHAnsi" w:cs="Arial"/>
                                <w:b/>
                                <w:bCs/>
                                <w:color w:val="0D0D0D" w:themeColor="text1" w:themeTint="F2"/>
                                <w:sz w:val="36"/>
                                <w:szCs w:val="22"/>
                                <w:lang w:val="es-ES_tradnl"/>
                              </w:rPr>
                              <w:t xml:space="preserve"> </w:t>
                            </w:r>
                            <w:r w:rsidR="00DD55D3">
                              <w:rPr>
                                <w:rFonts w:asciiTheme="majorHAnsi" w:hAnsiTheme="majorHAnsi" w:cs="Arial"/>
                                <w:b/>
                                <w:bCs/>
                                <w:color w:val="0D0D0D" w:themeColor="text1" w:themeTint="F2"/>
                                <w:sz w:val="36"/>
                                <w:szCs w:val="22"/>
                                <w:lang w:val="es-ES_tradnl"/>
                              </w:rPr>
                              <w:t>241</w:t>
                            </w:r>
                            <w:r w:rsidR="007B05C4" w:rsidRPr="00DD55D3">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D7B51">
                              <w:rPr>
                                <w:rFonts w:asciiTheme="majorHAnsi" w:hAnsiTheme="majorHAnsi" w:cs="Arial"/>
                                <w:b/>
                                <w:color w:val="0D0D0D" w:themeColor="text1" w:themeTint="F2"/>
                                <w:sz w:val="36"/>
                                <w:szCs w:val="22"/>
                                <w:lang w:val="es-ES_tradnl"/>
                              </w:rPr>
                              <w:t>1799</w:t>
                            </w:r>
                            <w:r w:rsidR="00246D1F" w:rsidRPr="004E2649">
                              <w:rPr>
                                <w:rFonts w:asciiTheme="majorHAnsi" w:hAnsiTheme="majorHAnsi" w:cs="Arial"/>
                                <w:b/>
                                <w:color w:val="0D0D0D" w:themeColor="text1" w:themeTint="F2"/>
                                <w:sz w:val="36"/>
                                <w:szCs w:val="22"/>
                                <w:lang w:val="es-ES_tradnl"/>
                              </w:rPr>
                              <w:t>-</w:t>
                            </w:r>
                            <w:r w:rsidR="00AD7B51">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AD7B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MARCO ANTONIO TREJO MENDOZA Y ÁNGEL FLORES RAMÍREZ</w:t>
                            </w:r>
                          </w:p>
                          <w:bookmarkEnd w:id="1"/>
                          <w:p w:rsidR="005B52B0" w:rsidRPr="0010736F" w:rsidRDefault="00AD7B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D55D3">
                        <w:rPr>
                          <w:rFonts w:asciiTheme="majorHAnsi" w:hAnsiTheme="majorHAnsi" w:cs="Arial"/>
                          <w:b/>
                          <w:bCs/>
                          <w:color w:val="0D0D0D" w:themeColor="text1" w:themeTint="F2"/>
                          <w:sz w:val="36"/>
                          <w:szCs w:val="40"/>
                          <w:lang w:val="es-ES_tradnl"/>
                        </w:rPr>
                        <w:t>.</w:t>
                      </w:r>
                      <w:r w:rsidR="007B05C4" w:rsidRPr="00DD55D3">
                        <w:rPr>
                          <w:rFonts w:asciiTheme="majorHAnsi" w:hAnsiTheme="majorHAnsi" w:cs="Arial"/>
                          <w:b/>
                          <w:bCs/>
                          <w:color w:val="0D0D0D" w:themeColor="text1" w:themeTint="F2"/>
                          <w:sz w:val="36"/>
                          <w:szCs w:val="22"/>
                          <w:lang w:val="es-ES_tradnl"/>
                        </w:rPr>
                        <w:t xml:space="preserve"> </w:t>
                      </w:r>
                      <w:r w:rsidR="00DD55D3">
                        <w:rPr>
                          <w:rFonts w:asciiTheme="majorHAnsi" w:hAnsiTheme="majorHAnsi" w:cs="Arial"/>
                          <w:b/>
                          <w:bCs/>
                          <w:color w:val="0D0D0D" w:themeColor="text1" w:themeTint="F2"/>
                          <w:sz w:val="36"/>
                          <w:szCs w:val="22"/>
                          <w:lang w:val="es-ES_tradnl"/>
                        </w:rPr>
                        <w:t>241</w:t>
                      </w:r>
                      <w:r w:rsidR="007B05C4" w:rsidRPr="00DD55D3">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D7B51">
                        <w:rPr>
                          <w:rFonts w:asciiTheme="majorHAnsi" w:hAnsiTheme="majorHAnsi" w:cs="Arial"/>
                          <w:b/>
                          <w:color w:val="0D0D0D" w:themeColor="text1" w:themeTint="F2"/>
                          <w:sz w:val="36"/>
                          <w:szCs w:val="22"/>
                          <w:lang w:val="es-ES_tradnl"/>
                        </w:rPr>
                        <w:t>1799</w:t>
                      </w:r>
                      <w:r w:rsidR="00246D1F" w:rsidRPr="004E2649">
                        <w:rPr>
                          <w:rFonts w:asciiTheme="majorHAnsi" w:hAnsiTheme="majorHAnsi" w:cs="Arial"/>
                          <w:b/>
                          <w:color w:val="0D0D0D" w:themeColor="text1" w:themeTint="F2"/>
                          <w:sz w:val="36"/>
                          <w:szCs w:val="22"/>
                          <w:lang w:val="es-ES_tradnl"/>
                        </w:rPr>
                        <w:t>-</w:t>
                      </w:r>
                      <w:r w:rsidR="00AD7B51">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AD7B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MARCO ANTONIO TREJO MENDOZA Y ÁNGEL FLORES RAMÍREZ</w:t>
                      </w:r>
                    </w:p>
                    <w:bookmarkEnd w:id="1"/>
                    <w:p w:rsidR="005B52B0" w:rsidRPr="0010736F" w:rsidRDefault="00AD7B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5B52B0" w:rsidRPr="00AE5488" w:rsidRDefault="005B52B0" w:rsidP="007A5817">
                      <w:pPr>
                        <w:rPr>
                          <w:color w:val="0D0D0D" w:themeColor="text1" w:themeTint="F2"/>
                          <w:lang w:val="es-ES_tradnl"/>
                        </w:rPr>
                      </w:pPr>
                    </w:p>
                  </w:txbxContent>
                </v:textbox>
              </v:shape>
            </w:pict>
          </mc:Fallback>
        </mc:AlternateContent>
      </w:r>
      <w:r w:rsidR="004E2649" w:rsidRPr="003A546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D55D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DD55D3">
                              <w:rPr>
                                <w:rFonts w:asciiTheme="minorHAnsi" w:hAnsiTheme="minorHAnsi"/>
                                <w:color w:val="FFFFFF" w:themeColor="background1"/>
                                <w:sz w:val="22"/>
                                <w:lang w:val="pt-BR"/>
                              </w:rPr>
                              <w:t>L/V/</w:t>
                            </w:r>
                            <w:r w:rsidR="00DD55D3">
                              <w:rPr>
                                <w:rFonts w:asciiTheme="minorHAnsi" w:hAnsiTheme="minorHAnsi"/>
                                <w:color w:val="FFFFFF" w:themeColor="background1"/>
                                <w:sz w:val="22"/>
                                <w:lang w:val="pt-BR"/>
                              </w:rPr>
                              <w:t>II.</w:t>
                            </w:r>
                          </w:p>
                          <w:p w:rsidR="00627C9F" w:rsidRPr="00DD55D3" w:rsidRDefault="00DD55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257</w:t>
                            </w:r>
                          </w:p>
                          <w:p w:rsidR="00627C9F" w:rsidRPr="00C25ADB" w:rsidRDefault="00DD55D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septiembre</w:t>
                            </w:r>
                            <w:r w:rsidR="00627C9F" w:rsidRPr="00DD55D3">
                              <w:rPr>
                                <w:rFonts w:asciiTheme="minorHAnsi" w:hAnsiTheme="minorHAnsi"/>
                                <w:color w:val="FFFFFF" w:themeColor="background1"/>
                                <w:sz w:val="22"/>
                                <w:lang w:val="es-PA"/>
                              </w:rPr>
                              <w:t xml:space="preserve"> 20</w:t>
                            </w:r>
                            <w:r w:rsidR="00C23BA4" w:rsidRPr="00DD55D3">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D55D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DD55D3">
                        <w:rPr>
                          <w:rFonts w:asciiTheme="minorHAnsi" w:hAnsiTheme="minorHAnsi"/>
                          <w:color w:val="FFFFFF" w:themeColor="background1"/>
                          <w:sz w:val="22"/>
                          <w:lang w:val="pt-BR"/>
                        </w:rPr>
                        <w:t>L/V/</w:t>
                      </w:r>
                      <w:r w:rsidR="00DD55D3">
                        <w:rPr>
                          <w:rFonts w:asciiTheme="minorHAnsi" w:hAnsiTheme="minorHAnsi"/>
                          <w:color w:val="FFFFFF" w:themeColor="background1"/>
                          <w:sz w:val="22"/>
                          <w:lang w:val="pt-BR"/>
                        </w:rPr>
                        <w:t>II.</w:t>
                      </w:r>
                    </w:p>
                    <w:p w:rsidR="00627C9F" w:rsidRPr="00DD55D3" w:rsidRDefault="00DD55D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257</w:t>
                      </w:r>
                    </w:p>
                    <w:p w:rsidR="00627C9F" w:rsidRPr="00C25ADB" w:rsidRDefault="00DD55D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septiembre</w:t>
                      </w:r>
                      <w:r w:rsidR="00627C9F" w:rsidRPr="00DD55D3">
                        <w:rPr>
                          <w:rFonts w:asciiTheme="minorHAnsi" w:hAnsiTheme="minorHAnsi"/>
                          <w:color w:val="FFFFFF" w:themeColor="background1"/>
                          <w:sz w:val="22"/>
                          <w:lang w:val="es-PA"/>
                        </w:rPr>
                        <w:t xml:space="preserve"> 20</w:t>
                      </w:r>
                      <w:r w:rsidR="00C23BA4" w:rsidRPr="00DD55D3">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cs="Arial"/>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5128E4" w:rsidRPr="003A546B" w:rsidRDefault="005128E4"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5128E4" w:rsidRPr="003A546B" w:rsidRDefault="005128E4" w:rsidP="00040C3A">
      <w:pPr>
        <w:tabs>
          <w:tab w:val="center" w:pos="5400"/>
        </w:tabs>
        <w:suppressAutoHyphens/>
        <w:jc w:val="center"/>
        <w:rPr>
          <w:rFonts w:asciiTheme="majorHAnsi" w:hAnsiTheme="majorHAnsi"/>
          <w:sz w:val="20"/>
          <w:szCs w:val="20"/>
          <w:lang w:val="es-ES_tradnl"/>
        </w:rPr>
      </w:pPr>
    </w:p>
    <w:p w:rsidR="005128E4" w:rsidRPr="003A546B" w:rsidRDefault="005128E4" w:rsidP="00040C3A">
      <w:pPr>
        <w:tabs>
          <w:tab w:val="center" w:pos="5400"/>
        </w:tabs>
        <w:suppressAutoHyphens/>
        <w:jc w:val="center"/>
        <w:rPr>
          <w:rFonts w:asciiTheme="majorHAnsi" w:hAnsiTheme="majorHAnsi"/>
          <w:sz w:val="20"/>
          <w:szCs w:val="20"/>
          <w:lang w:val="es-ES_tradnl"/>
        </w:rPr>
      </w:pPr>
    </w:p>
    <w:p w:rsidR="005128E4" w:rsidRPr="003A546B" w:rsidRDefault="005128E4"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040C3A" w:rsidRPr="003A546B" w:rsidRDefault="00040C3A"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90270B" w:rsidP="00040C3A">
      <w:pPr>
        <w:tabs>
          <w:tab w:val="center" w:pos="5400"/>
        </w:tabs>
        <w:suppressAutoHyphens/>
        <w:jc w:val="center"/>
        <w:rPr>
          <w:rFonts w:asciiTheme="majorHAnsi" w:hAnsiTheme="majorHAnsi"/>
          <w:sz w:val="20"/>
          <w:szCs w:val="20"/>
          <w:lang w:val="es-ES_tradnl"/>
        </w:rPr>
      </w:pPr>
      <w:r w:rsidRPr="003A546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D55D3">
                              <w:rPr>
                                <w:rFonts w:asciiTheme="majorHAnsi" w:hAnsiTheme="majorHAnsi"/>
                                <w:color w:val="0D0D0D" w:themeColor="text1" w:themeTint="F2"/>
                                <w:sz w:val="18"/>
                                <w:szCs w:val="22"/>
                                <w:lang w:val="es-ES"/>
                              </w:rPr>
                              <w:t xml:space="preserve">Aprobado </w:t>
                            </w:r>
                            <w:proofErr w:type="spellStart"/>
                            <w:r w:rsidRPr="00DD55D3">
                              <w:rPr>
                                <w:rFonts w:asciiTheme="majorHAnsi" w:hAnsiTheme="majorHAnsi"/>
                                <w:color w:val="0D0D0D" w:themeColor="text1" w:themeTint="F2"/>
                                <w:sz w:val="18"/>
                                <w:szCs w:val="22"/>
                                <w:lang w:val="es-ES"/>
                              </w:rPr>
                              <w:t>electr</w:t>
                            </w:r>
                            <w:r w:rsidRPr="00DD55D3">
                              <w:rPr>
                                <w:rFonts w:asciiTheme="majorHAnsi" w:hAnsiTheme="majorHAnsi"/>
                                <w:color w:val="0D0D0D" w:themeColor="text1" w:themeTint="F2"/>
                                <w:sz w:val="18"/>
                                <w:szCs w:val="22"/>
                                <w:lang w:val="es-ES_tradnl"/>
                              </w:rPr>
                              <w:t>ónicamente</w:t>
                            </w:r>
                            <w:proofErr w:type="spellEnd"/>
                            <w:r w:rsidRPr="00DD55D3">
                              <w:rPr>
                                <w:rFonts w:asciiTheme="majorHAnsi" w:hAnsiTheme="majorHAnsi"/>
                                <w:color w:val="0D0D0D" w:themeColor="text1" w:themeTint="F2"/>
                                <w:sz w:val="18"/>
                                <w:szCs w:val="22"/>
                                <w:lang w:val="es-ES"/>
                              </w:rPr>
                              <w:t xml:space="preserve"> por la Comisión el </w:t>
                            </w:r>
                            <w:r w:rsidR="00DD55D3">
                              <w:rPr>
                                <w:rFonts w:asciiTheme="majorHAnsi" w:hAnsiTheme="majorHAnsi"/>
                                <w:color w:val="0D0D0D" w:themeColor="text1" w:themeTint="F2"/>
                                <w:sz w:val="18"/>
                                <w:szCs w:val="22"/>
                                <w:lang w:val="es-ES"/>
                              </w:rPr>
                              <w:t>4</w:t>
                            </w:r>
                            <w:r w:rsidRPr="00DD55D3">
                              <w:rPr>
                                <w:rFonts w:asciiTheme="majorHAnsi" w:hAnsiTheme="majorHAnsi"/>
                                <w:color w:val="0D0D0D" w:themeColor="text1" w:themeTint="F2"/>
                                <w:sz w:val="18"/>
                                <w:szCs w:val="22"/>
                                <w:lang w:val="es-ES"/>
                              </w:rPr>
                              <w:t xml:space="preserve"> de </w:t>
                            </w:r>
                            <w:r w:rsidR="00DD55D3">
                              <w:rPr>
                                <w:rFonts w:asciiTheme="majorHAnsi" w:hAnsiTheme="majorHAnsi"/>
                                <w:color w:val="0D0D0D" w:themeColor="text1" w:themeTint="F2"/>
                                <w:sz w:val="18"/>
                                <w:szCs w:val="22"/>
                                <w:lang w:val="es-ES"/>
                              </w:rPr>
                              <w:t>septiembre</w:t>
                            </w:r>
                            <w:r w:rsidR="00F81BB8" w:rsidRPr="00DD55D3">
                              <w:rPr>
                                <w:rFonts w:asciiTheme="majorHAnsi" w:hAnsiTheme="majorHAnsi"/>
                                <w:color w:val="0D0D0D" w:themeColor="text1" w:themeTint="F2"/>
                                <w:sz w:val="18"/>
                                <w:szCs w:val="22"/>
                                <w:lang w:val="es-ES"/>
                              </w:rPr>
                              <w:t xml:space="preserve"> </w:t>
                            </w:r>
                            <w:r w:rsidRPr="00DD55D3">
                              <w:rPr>
                                <w:rFonts w:asciiTheme="majorHAnsi" w:hAnsiTheme="majorHAnsi"/>
                                <w:color w:val="0D0D0D" w:themeColor="text1" w:themeTint="F2"/>
                                <w:sz w:val="18"/>
                                <w:szCs w:val="22"/>
                                <w:lang w:val="es-ES"/>
                              </w:rPr>
                              <w:t>de 20</w:t>
                            </w:r>
                            <w:r w:rsidR="00C23BA4" w:rsidRPr="00DD55D3">
                              <w:rPr>
                                <w:rFonts w:asciiTheme="majorHAnsi" w:hAnsiTheme="majorHAnsi"/>
                                <w:color w:val="0D0D0D" w:themeColor="text1" w:themeTint="F2"/>
                                <w:sz w:val="18"/>
                                <w:szCs w:val="22"/>
                                <w:lang w:val="es-ES"/>
                              </w:rPr>
                              <w:t>20</w:t>
                            </w:r>
                            <w:r w:rsidR="008B091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D55D3">
                        <w:rPr>
                          <w:rFonts w:asciiTheme="majorHAnsi" w:hAnsiTheme="majorHAnsi"/>
                          <w:color w:val="0D0D0D" w:themeColor="text1" w:themeTint="F2"/>
                          <w:sz w:val="18"/>
                          <w:szCs w:val="22"/>
                          <w:lang w:val="es-ES"/>
                        </w:rPr>
                        <w:t xml:space="preserve">Aprobado </w:t>
                      </w:r>
                      <w:proofErr w:type="spellStart"/>
                      <w:r w:rsidRPr="00DD55D3">
                        <w:rPr>
                          <w:rFonts w:asciiTheme="majorHAnsi" w:hAnsiTheme="majorHAnsi"/>
                          <w:color w:val="0D0D0D" w:themeColor="text1" w:themeTint="F2"/>
                          <w:sz w:val="18"/>
                          <w:szCs w:val="22"/>
                          <w:lang w:val="es-ES"/>
                        </w:rPr>
                        <w:t>electr</w:t>
                      </w:r>
                      <w:r w:rsidRPr="00DD55D3">
                        <w:rPr>
                          <w:rFonts w:asciiTheme="majorHAnsi" w:hAnsiTheme="majorHAnsi"/>
                          <w:color w:val="0D0D0D" w:themeColor="text1" w:themeTint="F2"/>
                          <w:sz w:val="18"/>
                          <w:szCs w:val="22"/>
                          <w:lang w:val="es-ES_tradnl"/>
                        </w:rPr>
                        <w:t>ónicamente</w:t>
                      </w:r>
                      <w:proofErr w:type="spellEnd"/>
                      <w:r w:rsidRPr="00DD55D3">
                        <w:rPr>
                          <w:rFonts w:asciiTheme="majorHAnsi" w:hAnsiTheme="majorHAnsi"/>
                          <w:color w:val="0D0D0D" w:themeColor="text1" w:themeTint="F2"/>
                          <w:sz w:val="18"/>
                          <w:szCs w:val="22"/>
                          <w:lang w:val="es-ES"/>
                        </w:rPr>
                        <w:t xml:space="preserve"> por la Comisión el </w:t>
                      </w:r>
                      <w:r w:rsidR="00DD55D3">
                        <w:rPr>
                          <w:rFonts w:asciiTheme="majorHAnsi" w:hAnsiTheme="majorHAnsi"/>
                          <w:color w:val="0D0D0D" w:themeColor="text1" w:themeTint="F2"/>
                          <w:sz w:val="18"/>
                          <w:szCs w:val="22"/>
                          <w:lang w:val="es-ES"/>
                        </w:rPr>
                        <w:t>4</w:t>
                      </w:r>
                      <w:r w:rsidRPr="00DD55D3">
                        <w:rPr>
                          <w:rFonts w:asciiTheme="majorHAnsi" w:hAnsiTheme="majorHAnsi"/>
                          <w:color w:val="0D0D0D" w:themeColor="text1" w:themeTint="F2"/>
                          <w:sz w:val="18"/>
                          <w:szCs w:val="22"/>
                          <w:lang w:val="es-ES"/>
                        </w:rPr>
                        <w:t xml:space="preserve"> de </w:t>
                      </w:r>
                      <w:r w:rsidR="00DD55D3">
                        <w:rPr>
                          <w:rFonts w:asciiTheme="majorHAnsi" w:hAnsiTheme="majorHAnsi"/>
                          <w:color w:val="0D0D0D" w:themeColor="text1" w:themeTint="F2"/>
                          <w:sz w:val="18"/>
                          <w:szCs w:val="22"/>
                          <w:lang w:val="es-ES"/>
                        </w:rPr>
                        <w:t>septiembre</w:t>
                      </w:r>
                      <w:r w:rsidR="00F81BB8" w:rsidRPr="00DD55D3">
                        <w:rPr>
                          <w:rFonts w:asciiTheme="majorHAnsi" w:hAnsiTheme="majorHAnsi"/>
                          <w:color w:val="0D0D0D" w:themeColor="text1" w:themeTint="F2"/>
                          <w:sz w:val="18"/>
                          <w:szCs w:val="22"/>
                          <w:lang w:val="es-ES"/>
                        </w:rPr>
                        <w:t xml:space="preserve"> </w:t>
                      </w:r>
                      <w:r w:rsidRPr="00DD55D3">
                        <w:rPr>
                          <w:rFonts w:asciiTheme="majorHAnsi" w:hAnsiTheme="majorHAnsi"/>
                          <w:color w:val="0D0D0D" w:themeColor="text1" w:themeTint="F2"/>
                          <w:sz w:val="18"/>
                          <w:szCs w:val="22"/>
                          <w:lang w:val="es-ES"/>
                        </w:rPr>
                        <w:t>de 20</w:t>
                      </w:r>
                      <w:r w:rsidR="00C23BA4" w:rsidRPr="00DD55D3">
                        <w:rPr>
                          <w:rFonts w:asciiTheme="majorHAnsi" w:hAnsiTheme="majorHAnsi"/>
                          <w:color w:val="0D0D0D" w:themeColor="text1" w:themeTint="F2"/>
                          <w:sz w:val="18"/>
                          <w:szCs w:val="22"/>
                          <w:lang w:val="es-ES"/>
                        </w:rPr>
                        <w:t>20</w:t>
                      </w:r>
                      <w:r w:rsidR="008B091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A50FCF" w:rsidRPr="003A546B" w:rsidRDefault="0090270B" w:rsidP="00040C3A">
      <w:pPr>
        <w:tabs>
          <w:tab w:val="center" w:pos="5400"/>
        </w:tabs>
        <w:suppressAutoHyphens/>
        <w:jc w:val="center"/>
        <w:rPr>
          <w:rFonts w:asciiTheme="majorHAnsi" w:hAnsiTheme="majorHAnsi"/>
          <w:sz w:val="20"/>
          <w:szCs w:val="20"/>
          <w:lang w:val="es-ES_tradnl"/>
        </w:rPr>
      </w:pPr>
      <w:r w:rsidRPr="003A546B">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4A74D8">
                            <w:pPr>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DD55D3">
                              <w:rPr>
                                <w:rFonts w:asciiTheme="majorHAnsi" w:hAnsiTheme="majorHAnsi"/>
                                <w:color w:val="595959" w:themeColor="text1" w:themeTint="A6"/>
                                <w:sz w:val="18"/>
                                <w:szCs w:val="18"/>
                                <w:lang w:val="pt-BR"/>
                              </w:rPr>
                              <w:t xml:space="preserve">Informe No. </w:t>
                            </w:r>
                            <w:r w:rsidR="00DD55D3" w:rsidRPr="00DD55D3">
                              <w:rPr>
                                <w:rFonts w:asciiTheme="majorHAnsi" w:hAnsiTheme="majorHAnsi"/>
                                <w:color w:val="595959" w:themeColor="text1" w:themeTint="A6"/>
                                <w:sz w:val="18"/>
                                <w:szCs w:val="18"/>
                                <w:lang w:val="pt-BR"/>
                              </w:rPr>
                              <w:t>241</w:t>
                            </w:r>
                            <w:r w:rsidR="007B05C4" w:rsidRPr="00DD55D3">
                              <w:rPr>
                                <w:rFonts w:asciiTheme="majorHAnsi" w:hAnsiTheme="majorHAnsi"/>
                                <w:color w:val="595959" w:themeColor="text1" w:themeTint="A6"/>
                                <w:sz w:val="18"/>
                                <w:szCs w:val="18"/>
                                <w:lang w:val="pt-BR"/>
                              </w:rPr>
                              <w:t>/</w:t>
                            </w:r>
                            <w:r w:rsidR="00DD55D3" w:rsidRPr="00DD55D3">
                              <w:rPr>
                                <w:rFonts w:asciiTheme="majorHAnsi" w:hAnsiTheme="majorHAnsi"/>
                                <w:color w:val="595959" w:themeColor="text1" w:themeTint="A6"/>
                                <w:sz w:val="18"/>
                                <w:szCs w:val="18"/>
                                <w:lang w:val="pt-BR"/>
                              </w:rPr>
                              <w:t>20</w:t>
                            </w:r>
                            <w:r w:rsidRPr="00DD55D3">
                              <w:rPr>
                                <w:rFonts w:asciiTheme="majorHAnsi" w:hAnsiTheme="majorHAnsi"/>
                                <w:color w:val="595959" w:themeColor="text1" w:themeTint="A6"/>
                                <w:sz w:val="18"/>
                                <w:szCs w:val="18"/>
                                <w:lang w:val="pt-BR"/>
                              </w:rPr>
                              <w:t xml:space="preserve">. </w:t>
                            </w:r>
                            <w:proofErr w:type="spellStart"/>
                            <w:r w:rsidR="000433C9" w:rsidRPr="00DD55D3">
                              <w:rPr>
                                <w:rFonts w:asciiTheme="majorHAnsi" w:hAnsiTheme="majorHAnsi"/>
                                <w:color w:val="595959" w:themeColor="text1" w:themeTint="A6"/>
                                <w:sz w:val="18"/>
                                <w:szCs w:val="18"/>
                                <w:lang w:val="es-ES_tradnl"/>
                              </w:rPr>
                              <w:t>Petici</w:t>
                            </w:r>
                            <w:r w:rsidR="000433C9" w:rsidRPr="00DD55D3">
                              <w:rPr>
                                <w:rFonts w:asciiTheme="majorHAnsi" w:hAnsiTheme="majorHAnsi"/>
                                <w:color w:val="595959" w:themeColor="text1" w:themeTint="A6"/>
                                <w:sz w:val="18"/>
                                <w:szCs w:val="18"/>
                                <w:lang w:val="es-ES"/>
                              </w:rPr>
                              <w:t>ón</w:t>
                            </w:r>
                            <w:proofErr w:type="spellEnd"/>
                            <w:r w:rsidR="000433C9" w:rsidRPr="00DD55D3">
                              <w:rPr>
                                <w:rFonts w:asciiTheme="majorHAnsi" w:hAnsiTheme="majorHAnsi"/>
                                <w:color w:val="595959" w:themeColor="text1" w:themeTint="A6"/>
                                <w:sz w:val="18"/>
                                <w:szCs w:val="18"/>
                                <w:lang w:val="es-ES"/>
                              </w:rPr>
                              <w:t xml:space="preserve"> </w:t>
                            </w:r>
                            <w:r w:rsidR="00AD7B51" w:rsidRPr="00DD55D3">
                              <w:rPr>
                                <w:rFonts w:asciiTheme="majorHAnsi" w:hAnsiTheme="majorHAnsi"/>
                                <w:color w:val="595959" w:themeColor="text1" w:themeTint="A6"/>
                                <w:sz w:val="18"/>
                                <w:szCs w:val="18"/>
                                <w:lang w:val="es-ES"/>
                              </w:rPr>
                              <w:t>1799</w:t>
                            </w:r>
                            <w:r w:rsidR="000433C9" w:rsidRPr="00DD55D3">
                              <w:rPr>
                                <w:rFonts w:asciiTheme="majorHAnsi" w:hAnsiTheme="majorHAnsi"/>
                                <w:color w:val="595959" w:themeColor="text1" w:themeTint="A6"/>
                                <w:sz w:val="18"/>
                                <w:szCs w:val="18"/>
                                <w:lang w:val="es-ES"/>
                              </w:rPr>
                              <w:t>-</w:t>
                            </w:r>
                            <w:r w:rsidR="00AD7B51" w:rsidRPr="00DD55D3">
                              <w:rPr>
                                <w:rFonts w:asciiTheme="majorHAnsi" w:hAnsiTheme="majorHAnsi"/>
                                <w:color w:val="595959" w:themeColor="text1" w:themeTint="A6"/>
                                <w:sz w:val="18"/>
                                <w:szCs w:val="18"/>
                                <w:lang w:val="es-ES"/>
                              </w:rPr>
                              <w:t>10</w:t>
                            </w:r>
                            <w:r w:rsidR="000433C9" w:rsidRPr="00DD55D3">
                              <w:rPr>
                                <w:rFonts w:asciiTheme="majorHAnsi" w:hAnsiTheme="majorHAnsi"/>
                                <w:color w:val="595959" w:themeColor="text1" w:themeTint="A6"/>
                                <w:sz w:val="18"/>
                                <w:szCs w:val="18"/>
                                <w:lang w:val="es-ES"/>
                              </w:rPr>
                              <w:t xml:space="preserve">. </w:t>
                            </w:r>
                            <w:r w:rsidRPr="00DD55D3">
                              <w:rPr>
                                <w:rFonts w:asciiTheme="majorHAnsi" w:hAnsiTheme="majorHAnsi"/>
                                <w:color w:val="595959" w:themeColor="text1" w:themeTint="A6"/>
                                <w:sz w:val="18"/>
                                <w:szCs w:val="18"/>
                                <w:lang w:val="es-ES_tradnl"/>
                              </w:rPr>
                              <w:t xml:space="preserve">Admisibilidad. </w:t>
                            </w:r>
                            <w:r w:rsidR="00AD7B51" w:rsidRPr="00DD55D3">
                              <w:rPr>
                                <w:rFonts w:asciiTheme="majorHAnsi" w:hAnsiTheme="majorHAnsi"/>
                                <w:color w:val="595959" w:themeColor="text1" w:themeTint="A6"/>
                                <w:sz w:val="18"/>
                                <w:szCs w:val="18"/>
                                <w:lang w:val="es-ES_tradnl"/>
                              </w:rPr>
                              <w:t xml:space="preserve">Marco Antonio Trejo Mendoza y </w:t>
                            </w:r>
                            <w:proofErr w:type="spellStart"/>
                            <w:r w:rsidR="004A74D8" w:rsidRPr="00DD55D3">
                              <w:rPr>
                                <w:rFonts w:asciiTheme="majorHAnsi" w:hAnsiTheme="majorHAnsi"/>
                                <w:color w:val="595959" w:themeColor="text1" w:themeTint="A6"/>
                                <w:sz w:val="18"/>
                                <w:szCs w:val="18"/>
                                <w:lang w:val="es-ES_tradnl"/>
                              </w:rPr>
                              <w:t>A</w:t>
                            </w:r>
                            <w:r w:rsidR="00AD7B51" w:rsidRPr="00DD55D3">
                              <w:rPr>
                                <w:rFonts w:asciiTheme="majorHAnsi" w:hAnsiTheme="majorHAnsi"/>
                                <w:color w:val="595959" w:themeColor="text1" w:themeTint="A6"/>
                                <w:sz w:val="18"/>
                                <w:szCs w:val="18"/>
                                <w:lang w:val="es-ES_tradnl"/>
                              </w:rPr>
                              <w:t>ngel</w:t>
                            </w:r>
                            <w:proofErr w:type="spellEnd"/>
                            <w:r w:rsidR="00AD7B51" w:rsidRPr="00DD55D3">
                              <w:rPr>
                                <w:rFonts w:asciiTheme="majorHAnsi" w:hAnsiTheme="majorHAnsi"/>
                                <w:color w:val="595959" w:themeColor="text1" w:themeTint="A6"/>
                                <w:sz w:val="18"/>
                                <w:szCs w:val="18"/>
                                <w:lang w:val="es-ES_tradnl"/>
                              </w:rPr>
                              <w:t xml:space="preserve"> Flores Ramírez</w:t>
                            </w:r>
                            <w:r w:rsidRPr="00DD55D3">
                              <w:rPr>
                                <w:rFonts w:asciiTheme="majorHAnsi" w:hAnsiTheme="majorHAnsi"/>
                                <w:color w:val="595959" w:themeColor="text1" w:themeTint="A6"/>
                                <w:sz w:val="18"/>
                                <w:szCs w:val="18"/>
                                <w:lang w:val="es-ES_tradnl"/>
                              </w:rPr>
                              <w:t xml:space="preserve">. </w:t>
                            </w:r>
                            <w:r w:rsidR="00AD7B51" w:rsidRPr="00DD55D3">
                              <w:rPr>
                                <w:rFonts w:asciiTheme="majorHAnsi" w:hAnsiTheme="majorHAnsi"/>
                                <w:color w:val="595959" w:themeColor="text1" w:themeTint="A6"/>
                                <w:sz w:val="18"/>
                                <w:szCs w:val="18"/>
                                <w:lang w:val="es-ES_tradnl"/>
                              </w:rPr>
                              <w:t>México</w:t>
                            </w:r>
                            <w:r w:rsidRPr="00DD55D3">
                              <w:rPr>
                                <w:rFonts w:asciiTheme="majorHAnsi" w:hAnsiTheme="majorHAnsi"/>
                                <w:color w:val="595959" w:themeColor="text1" w:themeTint="A6"/>
                                <w:sz w:val="18"/>
                                <w:szCs w:val="18"/>
                                <w:lang w:val="es-ES_tradnl"/>
                              </w:rPr>
                              <w:t xml:space="preserve">. </w:t>
                            </w:r>
                            <w:r w:rsidR="00DD55D3">
                              <w:rPr>
                                <w:rFonts w:asciiTheme="majorHAnsi" w:hAnsiTheme="majorHAnsi"/>
                                <w:color w:val="595959" w:themeColor="text1" w:themeTint="A6"/>
                                <w:sz w:val="18"/>
                                <w:szCs w:val="18"/>
                                <w:lang w:val="es-ES"/>
                              </w:rPr>
                              <w:t>4 de septiembre de 2020</w:t>
                            </w:r>
                            <w:r w:rsidR="00AD7B51" w:rsidRPr="00DD55D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4A74D8">
                      <w:pPr>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DD55D3">
                        <w:rPr>
                          <w:rFonts w:asciiTheme="majorHAnsi" w:hAnsiTheme="majorHAnsi"/>
                          <w:color w:val="595959" w:themeColor="text1" w:themeTint="A6"/>
                          <w:sz w:val="18"/>
                          <w:szCs w:val="18"/>
                          <w:lang w:val="pt-BR"/>
                        </w:rPr>
                        <w:t xml:space="preserve">Informe No. </w:t>
                      </w:r>
                      <w:r w:rsidR="00DD55D3" w:rsidRPr="00DD55D3">
                        <w:rPr>
                          <w:rFonts w:asciiTheme="majorHAnsi" w:hAnsiTheme="majorHAnsi"/>
                          <w:color w:val="595959" w:themeColor="text1" w:themeTint="A6"/>
                          <w:sz w:val="18"/>
                          <w:szCs w:val="18"/>
                          <w:lang w:val="pt-BR"/>
                        </w:rPr>
                        <w:t>241</w:t>
                      </w:r>
                      <w:r w:rsidR="007B05C4" w:rsidRPr="00DD55D3">
                        <w:rPr>
                          <w:rFonts w:asciiTheme="majorHAnsi" w:hAnsiTheme="majorHAnsi"/>
                          <w:color w:val="595959" w:themeColor="text1" w:themeTint="A6"/>
                          <w:sz w:val="18"/>
                          <w:szCs w:val="18"/>
                          <w:lang w:val="pt-BR"/>
                        </w:rPr>
                        <w:t>/</w:t>
                      </w:r>
                      <w:r w:rsidR="00DD55D3" w:rsidRPr="00DD55D3">
                        <w:rPr>
                          <w:rFonts w:asciiTheme="majorHAnsi" w:hAnsiTheme="majorHAnsi"/>
                          <w:color w:val="595959" w:themeColor="text1" w:themeTint="A6"/>
                          <w:sz w:val="18"/>
                          <w:szCs w:val="18"/>
                          <w:lang w:val="pt-BR"/>
                        </w:rPr>
                        <w:t>20</w:t>
                      </w:r>
                      <w:r w:rsidRPr="00DD55D3">
                        <w:rPr>
                          <w:rFonts w:asciiTheme="majorHAnsi" w:hAnsiTheme="majorHAnsi"/>
                          <w:color w:val="595959" w:themeColor="text1" w:themeTint="A6"/>
                          <w:sz w:val="18"/>
                          <w:szCs w:val="18"/>
                          <w:lang w:val="pt-BR"/>
                        </w:rPr>
                        <w:t xml:space="preserve">. </w:t>
                      </w:r>
                      <w:proofErr w:type="spellStart"/>
                      <w:r w:rsidR="000433C9" w:rsidRPr="00DD55D3">
                        <w:rPr>
                          <w:rFonts w:asciiTheme="majorHAnsi" w:hAnsiTheme="majorHAnsi"/>
                          <w:color w:val="595959" w:themeColor="text1" w:themeTint="A6"/>
                          <w:sz w:val="18"/>
                          <w:szCs w:val="18"/>
                          <w:lang w:val="es-ES_tradnl"/>
                        </w:rPr>
                        <w:t>Petici</w:t>
                      </w:r>
                      <w:r w:rsidR="000433C9" w:rsidRPr="00DD55D3">
                        <w:rPr>
                          <w:rFonts w:asciiTheme="majorHAnsi" w:hAnsiTheme="majorHAnsi"/>
                          <w:color w:val="595959" w:themeColor="text1" w:themeTint="A6"/>
                          <w:sz w:val="18"/>
                          <w:szCs w:val="18"/>
                          <w:lang w:val="es-ES"/>
                        </w:rPr>
                        <w:t>ón</w:t>
                      </w:r>
                      <w:proofErr w:type="spellEnd"/>
                      <w:r w:rsidR="000433C9" w:rsidRPr="00DD55D3">
                        <w:rPr>
                          <w:rFonts w:asciiTheme="majorHAnsi" w:hAnsiTheme="majorHAnsi"/>
                          <w:color w:val="595959" w:themeColor="text1" w:themeTint="A6"/>
                          <w:sz w:val="18"/>
                          <w:szCs w:val="18"/>
                          <w:lang w:val="es-ES"/>
                        </w:rPr>
                        <w:t xml:space="preserve"> </w:t>
                      </w:r>
                      <w:r w:rsidR="00AD7B51" w:rsidRPr="00DD55D3">
                        <w:rPr>
                          <w:rFonts w:asciiTheme="majorHAnsi" w:hAnsiTheme="majorHAnsi"/>
                          <w:color w:val="595959" w:themeColor="text1" w:themeTint="A6"/>
                          <w:sz w:val="18"/>
                          <w:szCs w:val="18"/>
                          <w:lang w:val="es-ES"/>
                        </w:rPr>
                        <w:t>1799</w:t>
                      </w:r>
                      <w:r w:rsidR="000433C9" w:rsidRPr="00DD55D3">
                        <w:rPr>
                          <w:rFonts w:asciiTheme="majorHAnsi" w:hAnsiTheme="majorHAnsi"/>
                          <w:color w:val="595959" w:themeColor="text1" w:themeTint="A6"/>
                          <w:sz w:val="18"/>
                          <w:szCs w:val="18"/>
                          <w:lang w:val="es-ES"/>
                        </w:rPr>
                        <w:t>-</w:t>
                      </w:r>
                      <w:r w:rsidR="00AD7B51" w:rsidRPr="00DD55D3">
                        <w:rPr>
                          <w:rFonts w:asciiTheme="majorHAnsi" w:hAnsiTheme="majorHAnsi"/>
                          <w:color w:val="595959" w:themeColor="text1" w:themeTint="A6"/>
                          <w:sz w:val="18"/>
                          <w:szCs w:val="18"/>
                          <w:lang w:val="es-ES"/>
                        </w:rPr>
                        <w:t>10</w:t>
                      </w:r>
                      <w:r w:rsidR="000433C9" w:rsidRPr="00DD55D3">
                        <w:rPr>
                          <w:rFonts w:asciiTheme="majorHAnsi" w:hAnsiTheme="majorHAnsi"/>
                          <w:color w:val="595959" w:themeColor="text1" w:themeTint="A6"/>
                          <w:sz w:val="18"/>
                          <w:szCs w:val="18"/>
                          <w:lang w:val="es-ES"/>
                        </w:rPr>
                        <w:t xml:space="preserve">. </w:t>
                      </w:r>
                      <w:r w:rsidRPr="00DD55D3">
                        <w:rPr>
                          <w:rFonts w:asciiTheme="majorHAnsi" w:hAnsiTheme="majorHAnsi"/>
                          <w:color w:val="595959" w:themeColor="text1" w:themeTint="A6"/>
                          <w:sz w:val="18"/>
                          <w:szCs w:val="18"/>
                          <w:lang w:val="es-ES_tradnl"/>
                        </w:rPr>
                        <w:t xml:space="preserve">Admisibilidad. </w:t>
                      </w:r>
                      <w:r w:rsidR="00AD7B51" w:rsidRPr="00DD55D3">
                        <w:rPr>
                          <w:rFonts w:asciiTheme="majorHAnsi" w:hAnsiTheme="majorHAnsi"/>
                          <w:color w:val="595959" w:themeColor="text1" w:themeTint="A6"/>
                          <w:sz w:val="18"/>
                          <w:szCs w:val="18"/>
                          <w:lang w:val="es-ES_tradnl"/>
                        </w:rPr>
                        <w:t xml:space="preserve">Marco Antonio Trejo Mendoza y </w:t>
                      </w:r>
                      <w:proofErr w:type="spellStart"/>
                      <w:r w:rsidR="004A74D8" w:rsidRPr="00DD55D3">
                        <w:rPr>
                          <w:rFonts w:asciiTheme="majorHAnsi" w:hAnsiTheme="majorHAnsi"/>
                          <w:color w:val="595959" w:themeColor="text1" w:themeTint="A6"/>
                          <w:sz w:val="18"/>
                          <w:szCs w:val="18"/>
                          <w:lang w:val="es-ES_tradnl"/>
                        </w:rPr>
                        <w:t>A</w:t>
                      </w:r>
                      <w:r w:rsidR="00AD7B51" w:rsidRPr="00DD55D3">
                        <w:rPr>
                          <w:rFonts w:asciiTheme="majorHAnsi" w:hAnsiTheme="majorHAnsi"/>
                          <w:color w:val="595959" w:themeColor="text1" w:themeTint="A6"/>
                          <w:sz w:val="18"/>
                          <w:szCs w:val="18"/>
                          <w:lang w:val="es-ES_tradnl"/>
                        </w:rPr>
                        <w:t>ngel</w:t>
                      </w:r>
                      <w:proofErr w:type="spellEnd"/>
                      <w:r w:rsidR="00AD7B51" w:rsidRPr="00DD55D3">
                        <w:rPr>
                          <w:rFonts w:asciiTheme="majorHAnsi" w:hAnsiTheme="majorHAnsi"/>
                          <w:color w:val="595959" w:themeColor="text1" w:themeTint="A6"/>
                          <w:sz w:val="18"/>
                          <w:szCs w:val="18"/>
                          <w:lang w:val="es-ES_tradnl"/>
                        </w:rPr>
                        <w:t xml:space="preserve"> Flores Ramírez</w:t>
                      </w:r>
                      <w:r w:rsidRPr="00DD55D3">
                        <w:rPr>
                          <w:rFonts w:asciiTheme="majorHAnsi" w:hAnsiTheme="majorHAnsi"/>
                          <w:color w:val="595959" w:themeColor="text1" w:themeTint="A6"/>
                          <w:sz w:val="18"/>
                          <w:szCs w:val="18"/>
                          <w:lang w:val="es-ES_tradnl"/>
                        </w:rPr>
                        <w:t xml:space="preserve">. </w:t>
                      </w:r>
                      <w:r w:rsidR="00AD7B51" w:rsidRPr="00DD55D3">
                        <w:rPr>
                          <w:rFonts w:asciiTheme="majorHAnsi" w:hAnsiTheme="majorHAnsi"/>
                          <w:color w:val="595959" w:themeColor="text1" w:themeTint="A6"/>
                          <w:sz w:val="18"/>
                          <w:szCs w:val="18"/>
                          <w:lang w:val="es-ES_tradnl"/>
                        </w:rPr>
                        <w:t>México</w:t>
                      </w:r>
                      <w:r w:rsidRPr="00DD55D3">
                        <w:rPr>
                          <w:rFonts w:asciiTheme="majorHAnsi" w:hAnsiTheme="majorHAnsi"/>
                          <w:color w:val="595959" w:themeColor="text1" w:themeTint="A6"/>
                          <w:sz w:val="18"/>
                          <w:szCs w:val="18"/>
                          <w:lang w:val="es-ES_tradnl"/>
                        </w:rPr>
                        <w:t xml:space="preserve">. </w:t>
                      </w:r>
                      <w:r w:rsidR="00DD55D3">
                        <w:rPr>
                          <w:rFonts w:asciiTheme="majorHAnsi" w:hAnsiTheme="majorHAnsi"/>
                          <w:color w:val="595959" w:themeColor="text1" w:themeTint="A6"/>
                          <w:sz w:val="18"/>
                          <w:szCs w:val="18"/>
                          <w:lang w:val="es-ES"/>
                        </w:rPr>
                        <w:t>4 de septiembre de 2020</w:t>
                      </w:r>
                      <w:r w:rsidR="00AD7B51" w:rsidRPr="00DD55D3">
                        <w:rPr>
                          <w:rFonts w:asciiTheme="majorHAnsi" w:hAnsiTheme="majorHAnsi"/>
                          <w:color w:val="595959" w:themeColor="text1" w:themeTint="A6"/>
                          <w:sz w:val="18"/>
                          <w:szCs w:val="18"/>
                          <w:lang w:val="es-ES"/>
                        </w:rPr>
                        <w:t>.</w:t>
                      </w:r>
                    </w:p>
                  </w:txbxContent>
                </v:textbox>
              </v:shape>
            </w:pict>
          </mc:Fallback>
        </mc:AlternateContent>
      </w:r>
    </w:p>
    <w:p w:rsidR="00A50FCF" w:rsidRPr="003A546B" w:rsidRDefault="00A50FCF" w:rsidP="00040C3A">
      <w:pPr>
        <w:tabs>
          <w:tab w:val="center" w:pos="5400"/>
        </w:tabs>
        <w:suppressAutoHyphens/>
        <w:jc w:val="center"/>
        <w:rPr>
          <w:rFonts w:asciiTheme="majorHAnsi" w:hAnsiTheme="majorHAnsi"/>
          <w:sz w:val="20"/>
          <w:szCs w:val="20"/>
          <w:lang w:val="es-ES_tradnl"/>
        </w:rPr>
      </w:pPr>
    </w:p>
    <w:p w:rsidR="0090270B" w:rsidRPr="003A546B" w:rsidRDefault="00D306D1" w:rsidP="005516A1">
      <w:pPr>
        <w:tabs>
          <w:tab w:val="center" w:pos="5400"/>
        </w:tabs>
        <w:suppressAutoHyphens/>
        <w:jc w:val="center"/>
        <w:rPr>
          <w:rFonts w:asciiTheme="majorHAnsi" w:hAnsiTheme="majorHAnsi"/>
          <w:b/>
          <w:sz w:val="20"/>
          <w:szCs w:val="20"/>
          <w:lang w:val="es-ES_tradnl"/>
        </w:rPr>
      </w:pPr>
      <w:r w:rsidRPr="003A546B">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8B0918" w:rsidP="00F02AD1">
                            <w:pPr>
                              <w:rPr>
                                <w:color w:val="FFFFFF" w:themeColor="background1"/>
                                <w14:textFill>
                                  <w14:noFill/>
                                </w14:textFill>
                              </w:rPr>
                            </w:pPr>
                            <w:r>
                              <w:rPr>
                                <w:noProof/>
                                <w:color w:val="FFFFFF" w:themeColor="background1"/>
                              </w:rPr>
                              <w:drawing>
                                <wp:inline distT="0" distB="0" distL="0" distR="0" wp14:anchorId="43624622" wp14:editId="2C294DE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8B0918" w:rsidP="00F02AD1">
                      <w:pPr>
                        <w:rPr>
                          <w:color w:val="FFFFFF" w:themeColor="background1"/>
                          <w14:textFill>
                            <w14:noFill/>
                          </w14:textFill>
                        </w:rPr>
                      </w:pPr>
                      <w:r>
                        <w:rPr>
                          <w:noProof/>
                          <w:color w:val="FFFFFF" w:themeColor="background1"/>
                        </w:rPr>
                        <w:drawing>
                          <wp:inline distT="0" distB="0" distL="0" distR="0" wp14:anchorId="43624622" wp14:editId="2C294DE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A546B">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A546B" w:rsidRDefault="004A6A54" w:rsidP="005516A1">
      <w:pPr>
        <w:tabs>
          <w:tab w:val="center" w:pos="5400"/>
        </w:tabs>
        <w:suppressAutoHyphens/>
        <w:jc w:val="center"/>
        <w:rPr>
          <w:rFonts w:asciiTheme="majorHAnsi" w:hAnsiTheme="majorHAnsi"/>
          <w:b/>
          <w:sz w:val="20"/>
          <w:szCs w:val="20"/>
          <w:lang w:val="es-ES_tradnl"/>
        </w:rPr>
        <w:sectPr w:rsidR="0070697F" w:rsidRPr="003A546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A546B">
        <w:rPr>
          <w:rFonts w:asciiTheme="majorHAnsi" w:hAnsiTheme="majorHAnsi"/>
          <w:b/>
          <w:sz w:val="20"/>
          <w:szCs w:val="20"/>
          <w:lang w:val="es-ES_tradnl"/>
        </w:rPr>
        <w:tab/>
      </w:r>
    </w:p>
    <w:p w:rsidR="003239B8" w:rsidRPr="003A546B" w:rsidRDefault="003239B8" w:rsidP="004A6A54">
      <w:pPr>
        <w:spacing w:after="240"/>
        <w:ind w:firstLine="720"/>
        <w:jc w:val="both"/>
        <w:rPr>
          <w:rFonts w:asciiTheme="majorHAnsi" w:hAnsiTheme="majorHAnsi"/>
          <w:b/>
          <w:bCs/>
          <w:sz w:val="20"/>
          <w:szCs w:val="20"/>
          <w:lang w:val="es-ES"/>
        </w:rPr>
      </w:pPr>
      <w:r w:rsidRPr="003A546B">
        <w:rPr>
          <w:rFonts w:asciiTheme="majorHAnsi" w:hAnsiTheme="majorHAnsi"/>
          <w:b/>
          <w:bCs/>
          <w:sz w:val="20"/>
          <w:szCs w:val="20"/>
          <w:lang w:val="es-ES"/>
        </w:rPr>
        <w:lastRenderedPageBreak/>
        <w:t>I.</w:t>
      </w:r>
      <w:r w:rsidRPr="003A546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B0918" w:rsidTr="004A6A54">
        <w:tc>
          <w:tcPr>
            <w:tcW w:w="3600" w:type="dxa"/>
            <w:tcBorders>
              <w:top w:val="single" w:sz="4"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color w:val="FFFFFF" w:themeColor="background1"/>
                <w:sz w:val="20"/>
                <w:szCs w:val="20"/>
              </w:rPr>
            </w:pPr>
            <w:r w:rsidRPr="003A546B">
              <w:rPr>
                <w:rFonts w:asciiTheme="majorHAnsi" w:hAnsiTheme="majorHAnsi"/>
                <w:b/>
                <w:bCs/>
                <w:color w:val="FFFFFF" w:themeColor="background1"/>
                <w:sz w:val="20"/>
                <w:szCs w:val="20"/>
              </w:rPr>
              <w:t xml:space="preserve">Parte </w:t>
            </w:r>
            <w:proofErr w:type="spellStart"/>
            <w:r w:rsidRPr="003A546B">
              <w:rPr>
                <w:rFonts w:asciiTheme="majorHAnsi" w:hAnsiTheme="majorHAnsi"/>
                <w:b/>
                <w:bCs/>
                <w:color w:val="FFFFFF" w:themeColor="background1"/>
                <w:sz w:val="20"/>
                <w:szCs w:val="20"/>
              </w:rPr>
              <w:t>peticionaria</w:t>
            </w:r>
            <w:proofErr w:type="spellEnd"/>
            <w:r w:rsidRPr="003A546B">
              <w:rPr>
                <w:rFonts w:asciiTheme="majorHAnsi" w:hAnsiTheme="majorHAnsi"/>
                <w:b/>
                <w:bCs/>
                <w:color w:val="FFFFFF" w:themeColor="background1"/>
                <w:sz w:val="20"/>
                <w:szCs w:val="20"/>
              </w:rPr>
              <w:t>:</w:t>
            </w:r>
          </w:p>
        </w:tc>
        <w:tc>
          <w:tcPr>
            <w:tcW w:w="5760" w:type="dxa"/>
            <w:vAlign w:val="center"/>
          </w:tcPr>
          <w:p w:rsidR="003239B8" w:rsidRPr="003A546B" w:rsidRDefault="00521B50" w:rsidP="008D2290">
            <w:pPr>
              <w:jc w:val="both"/>
              <w:rPr>
                <w:rFonts w:asciiTheme="majorHAnsi" w:hAnsiTheme="majorHAnsi"/>
                <w:bCs/>
                <w:sz w:val="20"/>
                <w:szCs w:val="20"/>
                <w:lang w:val="es-CO"/>
              </w:rPr>
            </w:pPr>
            <w:r w:rsidRPr="003A546B">
              <w:rPr>
                <w:rFonts w:asciiTheme="majorHAnsi" w:hAnsiTheme="majorHAnsi"/>
                <w:bCs/>
                <w:sz w:val="20"/>
                <w:szCs w:val="20"/>
                <w:lang w:val="es-CO"/>
              </w:rPr>
              <w:t xml:space="preserve">Marco Antonio Trejo Mendoza, Ángel Flores Ramírez, y Abogadas y Abogados para la Justicia y los Derechos Humanos A.C. </w:t>
            </w:r>
          </w:p>
        </w:tc>
      </w:tr>
      <w:tr w:rsidR="003239B8" w:rsidRPr="008B0918" w:rsidTr="004A6A54">
        <w:tc>
          <w:tcPr>
            <w:tcW w:w="3600" w:type="dxa"/>
            <w:tcBorders>
              <w:top w:val="single" w:sz="6" w:space="0" w:color="auto"/>
              <w:bottom w:val="single" w:sz="6" w:space="0" w:color="auto"/>
            </w:tcBorders>
            <w:shd w:val="clear" w:color="auto" w:fill="386294"/>
            <w:vAlign w:val="center"/>
          </w:tcPr>
          <w:p w:rsidR="003239B8" w:rsidRPr="003A546B" w:rsidRDefault="003223D3"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A546B">
                  <w:rPr>
                    <w:rFonts w:asciiTheme="majorHAnsi" w:hAnsiTheme="majorHAnsi"/>
                    <w:b/>
                    <w:bCs/>
                    <w:color w:val="FFFFFF" w:themeColor="background1"/>
                    <w:sz w:val="20"/>
                    <w:szCs w:val="20"/>
                  </w:rPr>
                  <w:t>Presunta víctima</w:t>
                </w:r>
              </w:sdtContent>
            </w:sdt>
            <w:r w:rsidR="003239B8" w:rsidRPr="003A546B">
              <w:rPr>
                <w:rFonts w:asciiTheme="majorHAnsi" w:hAnsiTheme="majorHAnsi"/>
                <w:b/>
                <w:bCs/>
                <w:color w:val="FFFFFF" w:themeColor="background1"/>
                <w:sz w:val="20"/>
                <w:szCs w:val="20"/>
              </w:rPr>
              <w:t>:</w:t>
            </w:r>
          </w:p>
        </w:tc>
        <w:tc>
          <w:tcPr>
            <w:tcW w:w="5760" w:type="dxa"/>
            <w:vAlign w:val="center"/>
          </w:tcPr>
          <w:p w:rsidR="003239B8" w:rsidRPr="003A546B" w:rsidRDefault="00521B50" w:rsidP="008D2290">
            <w:pPr>
              <w:jc w:val="both"/>
              <w:rPr>
                <w:rFonts w:asciiTheme="majorHAnsi" w:hAnsiTheme="majorHAnsi"/>
                <w:bCs/>
                <w:sz w:val="20"/>
                <w:szCs w:val="20"/>
                <w:lang w:val="es-ES"/>
              </w:rPr>
            </w:pPr>
            <w:r w:rsidRPr="003A546B">
              <w:rPr>
                <w:rFonts w:asciiTheme="majorHAnsi" w:hAnsiTheme="majorHAnsi"/>
                <w:bCs/>
                <w:sz w:val="20"/>
                <w:szCs w:val="20"/>
                <w:lang w:val="es-ES"/>
              </w:rPr>
              <w:t>Marco Antonio Trejo Mendoza y Ángel Flores Ramírez</w:t>
            </w:r>
          </w:p>
        </w:tc>
      </w:tr>
      <w:tr w:rsidR="003239B8" w:rsidRPr="003A546B" w:rsidTr="004A6A54">
        <w:tc>
          <w:tcPr>
            <w:tcW w:w="3600" w:type="dxa"/>
            <w:tcBorders>
              <w:top w:val="single" w:sz="6"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color w:val="FFFFFF" w:themeColor="background1"/>
                <w:sz w:val="20"/>
                <w:szCs w:val="20"/>
              </w:rPr>
            </w:pPr>
            <w:r w:rsidRPr="003A546B">
              <w:rPr>
                <w:rFonts w:asciiTheme="majorHAnsi" w:hAnsiTheme="majorHAnsi"/>
                <w:b/>
                <w:bCs/>
                <w:color w:val="FFFFFF" w:themeColor="background1"/>
                <w:sz w:val="20"/>
                <w:szCs w:val="20"/>
              </w:rPr>
              <w:t xml:space="preserve">Estado </w:t>
            </w:r>
            <w:proofErr w:type="spellStart"/>
            <w:r w:rsidRPr="003A546B">
              <w:rPr>
                <w:rFonts w:asciiTheme="majorHAnsi" w:hAnsiTheme="majorHAnsi"/>
                <w:b/>
                <w:bCs/>
                <w:color w:val="FFFFFF" w:themeColor="background1"/>
                <w:sz w:val="20"/>
                <w:szCs w:val="20"/>
              </w:rPr>
              <w:t>denunciado</w:t>
            </w:r>
            <w:proofErr w:type="spellEnd"/>
            <w:r w:rsidRPr="003A546B">
              <w:rPr>
                <w:rFonts w:asciiTheme="majorHAnsi" w:hAnsiTheme="majorHAnsi"/>
                <w:b/>
                <w:bCs/>
                <w:color w:val="FFFFFF" w:themeColor="background1"/>
                <w:sz w:val="20"/>
                <w:szCs w:val="20"/>
              </w:rPr>
              <w:t>:</w:t>
            </w:r>
          </w:p>
        </w:tc>
        <w:tc>
          <w:tcPr>
            <w:tcW w:w="5760" w:type="dxa"/>
            <w:vAlign w:val="center"/>
          </w:tcPr>
          <w:p w:rsidR="003239B8" w:rsidRPr="003A546B" w:rsidRDefault="00521B50" w:rsidP="008D2290">
            <w:pPr>
              <w:jc w:val="both"/>
              <w:rPr>
                <w:rFonts w:asciiTheme="majorHAnsi" w:hAnsiTheme="majorHAnsi"/>
                <w:bCs/>
                <w:sz w:val="20"/>
                <w:szCs w:val="20"/>
              </w:rPr>
            </w:pPr>
            <w:r w:rsidRPr="003A546B">
              <w:rPr>
                <w:rFonts w:asciiTheme="majorHAnsi" w:hAnsiTheme="majorHAnsi"/>
                <w:bCs/>
                <w:sz w:val="20"/>
                <w:szCs w:val="20"/>
              </w:rPr>
              <w:t>México</w:t>
            </w:r>
            <w:r w:rsidRPr="003A546B">
              <w:rPr>
                <w:rStyle w:val="FootnoteReference"/>
                <w:rFonts w:asciiTheme="majorHAnsi" w:hAnsiTheme="majorHAnsi"/>
                <w:bCs/>
                <w:sz w:val="20"/>
                <w:szCs w:val="20"/>
              </w:rPr>
              <w:footnoteReference w:id="2"/>
            </w:r>
          </w:p>
        </w:tc>
      </w:tr>
      <w:tr w:rsidR="00223A29" w:rsidRPr="008B0918" w:rsidTr="004A6A54">
        <w:tc>
          <w:tcPr>
            <w:tcW w:w="3600" w:type="dxa"/>
            <w:tcBorders>
              <w:top w:val="single" w:sz="6" w:space="0" w:color="auto"/>
              <w:bottom w:val="single" w:sz="6" w:space="0" w:color="auto"/>
            </w:tcBorders>
            <w:shd w:val="clear" w:color="auto" w:fill="386294"/>
            <w:vAlign w:val="center"/>
          </w:tcPr>
          <w:p w:rsidR="00223A29" w:rsidRPr="003A546B" w:rsidRDefault="001B3A00" w:rsidP="00E4118C">
            <w:pPr>
              <w:jc w:val="center"/>
              <w:rPr>
                <w:rFonts w:asciiTheme="majorHAnsi" w:hAnsiTheme="majorHAnsi"/>
                <w:b/>
                <w:bCs/>
                <w:color w:val="FFFFFF" w:themeColor="background1"/>
                <w:sz w:val="20"/>
                <w:szCs w:val="20"/>
              </w:rPr>
            </w:pPr>
            <w:r w:rsidRPr="003A546B">
              <w:rPr>
                <w:rFonts w:asciiTheme="majorHAnsi" w:hAnsiTheme="majorHAnsi"/>
                <w:b/>
                <w:bCs/>
                <w:color w:val="FFFFFF" w:themeColor="background1"/>
                <w:sz w:val="20"/>
                <w:szCs w:val="20"/>
              </w:rPr>
              <w:t xml:space="preserve">Derechos </w:t>
            </w:r>
            <w:proofErr w:type="spellStart"/>
            <w:r w:rsidR="00E4118C" w:rsidRPr="003A546B">
              <w:rPr>
                <w:rFonts w:asciiTheme="majorHAnsi" w:hAnsiTheme="majorHAnsi"/>
                <w:b/>
                <w:bCs/>
                <w:color w:val="FFFFFF" w:themeColor="background1"/>
                <w:sz w:val="20"/>
                <w:szCs w:val="20"/>
              </w:rPr>
              <w:t>invocados</w:t>
            </w:r>
            <w:proofErr w:type="spellEnd"/>
            <w:r w:rsidRPr="003A546B">
              <w:rPr>
                <w:rFonts w:asciiTheme="majorHAnsi" w:hAnsiTheme="majorHAnsi"/>
                <w:b/>
                <w:bCs/>
                <w:color w:val="FFFFFF" w:themeColor="background1"/>
                <w:sz w:val="20"/>
                <w:szCs w:val="20"/>
              </w:rPr>
              <w:t>:</w:t>
            </w:r>
          </w:p>
        </w:tc>
        <w:tc>
          <w:tcPr>
            <w:tcW w:w="5760" w:type="dxa"/>
            <w:vAlign w:val="center"/>
          </w:tcPr>
          <w:p w:rsidR="00223A29" w:rsidRPr="003A546B" w:rsidRDefault="00961A67" w:rsidP="008D2290">
            <w:pPr>
              <w:jc w:val="both"/>
              <w:rPr>
                <w:rFonts w:asciiTheme="majorHAnsi" w:hAnsiTheme="majorHAnsi"/>
                <w:bCs/>
                <w:sz w:val="20"/>
                <w:szCs w:val="20"/>
                <w:lang w:val="es-CO"/>
              </w:rPr>
            </w:pPr>
            <w:r w:rsidRPr="003A546B">
              <w:rPr>
                <w:rFonts w:asciiTheme="majorHAnsi" w:hAnsiTheme="majorHAnsi"/>
                <w:bCs/>
                <w:sz w:val="20"/>
                <w:szCs w:val="20"/>
                <w:lang w:val="es-CO"/>
              </w:rPr>
              <w:t>Artículos 5 (integridad personal), 7 (libertad personal), 8 (garantías judiciales) y 25 (protección judicial) de la Convención Americana, en relación con su</w:t>
            </w:r>
            <w:r w:rsidR="00475DF3" w:rsidRPr="003A546B">
              <w:rPr>
                <w:rFonts w:asciiTheme="majorHAnsi" w:hAnsiTheme="majorHAnsi"/>
                <w:bCs/>
                <w:sz w:val="20"/>
                <w:szCs w:val="20"/>
                <w:lang w:val="es-CO"/>
              </w:rPr>
              <w:t>s</w:t>
            </w:r>
            <w:r w:rsidRPr="003A546B">
              <w:rPr>
                <w:rFonts w:asciiTheme="majorHAnsi" w:hAnsiTheme="majorHAnsi"/>
                <w:bCs/>
                <w:sz w:val="20"/>
                <w:szCs w:val="20"/>
                <w:lang w:val="es-CO"/>
              </w:rPr>
              <w:t xml:space="preserve"> artículo</w:t>
            </w:r>
            <w:r w:rsidR="00475DF3" w:rsidRPr="003A546B">
              <w:rPr>
                <w:rFonts w:asciiTheme="majorHAnsi" w:hAnsiTheme="majorHAnsi"/>
                <w:bCs/>
                <w:sz w:val="20"/>
                <w:szCs w:val="20"/>
                <w:lang w:val="es-CO"/>
              </w:rPr>
              <w:t>s</w:t>
            </w:r>
            <w:r w:rsidRPr="003A546B">
              <w:rPr>
                <w:rFonts w:asciiTheme="majorHAnsi" w:hAnsiTheme="majorHAnsi"/>
                <w:bCs/>
                <w:sz w:val="20"/>
                <w:szCs w:val="20"/>
                <w:lang w:val="es-CO"/>
              </w:rPr>
              <w:t xml:space="preserve"> 1.1 (obligación de respetar los derechos)</w:t>
            </w:r>
            <w:r w:rsidR="00475DF3" w:rsidRPr="003A546B">
              <w:rPr>
                <w:rFonts w:asciiTheme="majorHAnsi" w:hAnsiTheme="majorHAnsi"/>
                <w:bCs/>
                <w:sz w:val="20"/>
                <w:szCs w:val="20"/>
                <w:lang w:val="es-CO"/>
              </w:rPr>
              <w:t xml:space="preserve"> y 2 (</w:t>
            </w:r>
            <w:r w:rsidR="006C0CE0" w:rsidRPr="003A546B">
              <w:rPr>
                <w:rFonts w:asciiTheme="majorHAnsi" w:hAnsiTheme="majorHAnsi"/>
                <w:bCs/>
                <w:sz w:val="20"/>
                <w:szCs w:val="20"/>
                <w:lang w:val="es-CO"/>
              </w:rPr>
              <w:t>deber de adoptar disposiciones de derecho interno)</w:t>
            </w:r>
            <w:r w:rsidRPr="003A546B">
              <w:rPr>
                <w:rFonts w:asciiTheme="majorHAnsi" w:hAnsiTheme="majorHAnsi"/>
                <w:bCs/>
                <w:sz w:val="20"/>
                <w:szCs w:val="20"/>
                <w:lang w:val="es-CO"/>
              </w:rPr>
              <w:t>; y</w:t>
            </w:r>
            <w:r w:rsidR="001F7F2A">
              <w:rPr>
                <w:rFonts w:asciiTheme="majorHAnsi" w:hAnsiTheme="majorHAnsi"/>
                <w:bCs/>
                <w:sz w:val="20"/>
                <w:szCs w:val="20"/>
                <w:lang w:val="es-CO"/>
              </w:rPr>
              <w:t xml:space="preserve"> a</w:t>
            </w:r>
            <w:r w:rsidRPr="003A546B">
              <w:rPr>
                <w:rFonts w:asciiTheme="majorHAnsi" w:hAnsiTheme="majorHAnsi"/>
                <w:bCs/>
                <w:sz w:val="20"/>
                <w:szCs w:val="20"/>
                <w:lang w:val="es-CO"/>
              </w:rPr>
              <w:t>rtículos 1, 6, 8, 9 y 10 de la Convención Interamericana para Prevenir y Sancionar la Tortura</w:t>
            </w:r>
          </w:p>
        </w:tc>
      </w:tr>
    </w:tbl>
    <w:p w:rsidR="003239B8" w:rsidRPr="003A546B" w:rsidRDefault="003239B8" w:rsidP="003239B8">
      <w:pPr>
        <w:spacing w:before="240" w:after="240"/>
        <w:ind w:firstLine="720"/>
        <w:jc w:val="both"/>
        <w:rPr>
          <w:rFonts w:asciiTheme="majorHAnsi" w:hAnsiTheme="majorHAnsi"/>
          <w:b/>
          <w:bCs/>
          <w:sz w:val="20"/>
          <w:szCs w:val="20"/>
          <w:lang w:val="es-ES"/>
        </w:rPr>
      </w:pPr>
      <w:r w:rsidRPr="003A546B">
        <w:rPr>
          <w:rFonts w:asciiTheme="majorHAnsi" w:hAnsiTheme="majorHAnsi"/>
          <w:b/>
          <w:bCs/>
          <w:sz w:val="20"/>
          <w:szCs w:val="20"/>
          <w:lang w:val="es-ES"/>
        </w:rPr>
        <w:t>II.</w:t>
      </w:r>
      <w:r w:rsidRPr="003A546B">
        <w:rPr>
          <w:rFonts w:asciiTheme="majorHAnsi" w:hAnsiTheme="majorHAnsi"/>
          <w:b/>
          <w:bCs/>
          <w:sz w:val="20"/>
          <w:szCs w:val="20"/>
          <w:lang w:val="es-ES"/>
        </w:rPr>
        <w:tab/>
        <w:t>TRÁMITE ANTE LA CIDH</w:t>
      </w:r>
      <w:r w:rsidR="008E3BFE" w:rsidRPr="003A546B">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A546B" w:rsidTr="004A6A54">
        <w:tc>
          <w:tcPr>
            <w:tcW w:w="3600" w:type="dxa"/>
            <w:tcBorders>
              <w:top w:val="single" w:sz="6" w:space="0" w:color="auto"/>
              <w:bottom w:val="single" w:sz="6" w:space="0" w:color="auto"/>
            </w:tcBorders>
            <w:shd w:val="clear" w:color="auto" w:fill="386294"/>
            <w:vAlign w:val="center"/>
          </w:tcPr>
          <w:p w:rsidR="004C2312" w:rsidRPr="003A546B" w:rsidRDefault="004A6A54" w:rsidP="004A6A54">
            <w:pPr>
              <w:jc w:val="center"/>
              <w:rPr>
                <w:rFonts w:asciiTheme="majorHAnsi" w:hAnsiTheme="majorHAnsi"/>
                <w:b/>
                <w:bCs/>
                <w:color w:val="FFFFFF" w:themeColor="background1"/>
                <w:sz w:val="20"/>
                <w:szCs w:val="20"/>
                <w:lang w:val="es-ES"/>
              </w:rPr>
            </w:pPr>
            <w:r w:rsidRPr="003A546B">
              <w:rPr>
                <w:rFonts w:asciiTheme="majorHAnsi" w:hAnsiTheme="majorHAnsi"/>
                <w:b/>
                <w:bCs/>
                <w:color w:val="FFFFFF" w:themeColor="background1"/>
                <w:sz w:val="20"/>
                <w:szCs w:val="20"/>
                <w:lang w:val="es-ES"/>
              </w:rPr>
              <w:t>P</w:t>
            </w:r>
            <w:r w:rsidR="004C2312" w:rsidRPr="003A546B">
              <w:rPr>
                <w:rFonts w:asciiTheme="majorHAnsi" w:hAnsiTheme="majorHAnsi"/>
                <w:b/>
                <w:bCs/>
                <w:color w:val="FFFFFF" w:themeColor="background1"/>
                <w:sz w:val="20"/>
                <w:szCs w:val="20"/>
                <w:lang w:val="es-ES"/>
              </w:rPr>
              <w:t>resentación de la petición:</w:t>
            </w:r>
          </w:p>
        </w:tc>
        <w:tc>
          <w:tcPr>
            <w:tcW w:w="5760" w:type="dxa"/>
            <w:vAlign w:val="center"/>
          </w:tcPr>
          <w:p w:rsidR="004C2312" w:rsidRPr="003A546B" w:rsidRDefault="00961A67" w:rsidP="002625EA">
            <w:pPr>
              <w:jc w:val="both"/>
              <w:rPr>
                <w:rFonts w:asciiTheme="majorHAnsi" w:hAnsiTheme="majorHAnsi"/>
                <w:bCs/>
                <w:sz w:val="20"/>
                <w:szCs w:val="20"/>
                <w:lang w:val="es-ES"/>
              </w:rPr>
            </w:pPr>
            <w:r w:rsidRPr="003A546B">
              <w:rPr>
                <w:rFonts w:asciiTheme="majorHAnsi" w:hAnsiTheme="majorHAnsi"/>
                <w:bCs/>
                <w:sz w:val="20"/>
                <w:szCs w:val="20"/>
                <w:lang w:val="es-ES"/>
              </w:rPr>
              <w:t>17 de diciembre de 2010</w:t>
            </w:r>
          </w:p>
        </w:tc>
      </w:tr>
      <w:tr w:rsidR="004C2312" w:rsidRPr="003A546B" w:rsidTr="004A6A54">
        <w:tc>
          <w:tcPr>
            <w:tcW w:w="3600" w:type="dxa"/>
            <w:tcBorders>
              <w:top w:val="single" w:sz="6" w:space="0" w:color="auto"/>
              <w:bottom w:val="single" w:sz="6" w:space="0" w:color="auto"/>
            </w:tcBorders>
            <w:shd w:val="clear" w:color="auto" w:fill="386294"/>
            <w:vAlign w:val="center"/>
          </w:tcPr>
          <w:p w:rsidR="004C2312" w:rsidRPr="003A546B" w:rsidRDefault="004A6A54" w:rsidP="004A6A54">
            <w:pPr>
              <w:jc w:val="center"/>
              <w:rPr>
                <w:rFonts w:asciiTheme="majorHAnsi" w:hAnsiTheme="majorHAnsi"/>
                <w:b/>
                <w:bCs/>
                <w:color w:val="FFFFFF" w:themeColor="background1"/>
                <w:sz w:val="20"/>
                <w:szCs w:val="20"/>
                <w:lang w:val="es-ES"/>
              </w:rPr>
            </w:pPr>
            <w:r w:rsidRPr="003A546B">
              <w:rPr>
                <w:rFonts w:asciiTheme="majorHAnsi" w:hAnsiTheme="majorHAnsi"/>
                <w:b/>
                <w:color w:val="FFFFFF" w:themeColor="background1"/>
                <w:sz w:val="20"/>
                <w:szCs w:val="20"/>
                <w:lang w:val="es-ES"/>
              </w:rPr>
              <w:t>N</w:t>
            </w:r>
            <w:r w:rsidR="004C2312" w:rsidRPr="003A546B">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3A546B" w:rsidRDefault="000D09D7" w:rsidP="008D2290">
            <w:pPr>
              <w:jc w:val="both"/>
              <w:rPr>
                <w:rFonts w:asciiTheme="majorHAnsi" w:hAnsiTheme="majorHAnsi"/>
                <w:bCs/>
                <w:sz w:val="20"/>
                <w:szCs w:val="20"/>
                <w:lang w:val="es-ES"/>
              </w:rPr>
            </w:pPr>
            <w:r w:rsidRPr="003A546B">
              <w:rPr>
                <w:rFonts w:asciiTheme="majorHAnsi" w:hAnsiTheme="majorHAnsi"/>
                <w:bCs/>
                <w:sz w:val="20"/>
                <w:szCs w:val="20"/>
                <w:lang w:val="es-ES"/>
              </w:rPr>
              <w:t>10</w:t>
            </w:r>
            <w:r w:rsidR="00A437DF" w:rsidRPr="003A546B">
              <w:rPr>
                <w:rFonts w:asciiTheme="majorHAnsi" w:hAnsiTheme="majorHAnsi"/>
                <w:bCs/>
                <w:sz w:val="20"/>
                <w:szCs w:val="20"/>
                <w:lang w:val="es-ES"/>
              </w:rPr>
              <w:t xml:space="preserve"> de diciembre de 2015</w:t>
            </w:r>
          </w:p>
        </w:tc>
      </w:tr>
      <w:tr w:rsidR="004C2312" w:rsidRPr="003A546B" w:rsidTr="004A6A54">
        <w:tc>
          <w:tcPr>
            <w:tcW w:w="3600" w:type="dxa"/>
            <w:tcBorders>
              <w:top w:val="single" w:sz="6" w:space="0" w:color="auto"/>
              <w:bottom w:val="single" w:sz="6" w:space="0" w:color="auto"/>
            </w:tcBorders>
            <w:shd w:val="clear" w:color="auto" w:fill="386294"/>
            <w:vAlign w:val="center"/>
          </w:tcPr>
          <w:p w:rsidR="004C2312" w:rsidRPr="003A546B" w:rsidRDefault="004A6A54" w:rsidP="004A6A54">
            <w:pPr>
              <w:jc w:val="center"/>
              <w:rPr>
                <w:rFonts w:asciiTheme="majorHAnsi" w:hAnsiTheme="majorHAnsi"/>
                <w:b/>
                <w:bCs/>
                <w:color w:val="FFFFFF" w:themeColor="background1"/>
                <w:sz w:val="20"/>
                <w:szCs w:val="20"/>
                <w:lang w:val="es-ES"/>
              </w:rPr>
            </w:pPr>
            <w:r w:rsidRPr="003A546B">
              <w:rPr>
                <w:rFonts w:asciiTheme="majorHAnsi" w:hAnsiTheme="majorHAnsi"/>
                <w:b/>
                <w:color w:val="FFFFFF" w:themeColor="background1"/>
                <w:sz w:val="20"/>
                <w:szCs w:val="20"/>
                <w:lang w:val="es-ES"/>
              </w:rPr>
              <w:t>P</w:t>
            </w:r>
            <w:r w:rsidR="004C2312" w:rsidRPr="003A546B">
              <w:rPr>
                <w:rFonts w:asciiTheme="majorHAnsi" w:hAnsiTheme="majorHAnsi"/>
                <w:b/>
                <w:color w:val="FFFFFF" w:themeColor="background1"/>
                <w:sz w:val="20"/>
                <w:szCs w:val="20"/>
                <w:lang w:val="es-ES"/>
              </w:rPr>
              <w:t>rimera respuesta del Estado:</w:t>
            </w:r>
          </w:p>
        </w:tc>
        <w:tc>
          <w:tcPr>
            <w:tcW w:w="5760" w:type="dxa"/>
            <w:vAlign w:val="center"/>
          </w:tcPr>
          <w:p w:rsidR="004C2312" w:rsidRPr="003A546B" w:rsidRDefault="00A437DF" w:rsidP="008D2290">
            <w:pPr>
              <w:jc w:val="both"/>
              <w:rPr>
                <w:rFonts w:asciiTheme="majorHAnsi" w:hAnsiTheme="majorHAnsi"/>
                <w:bCs/>
                <w:sz w:val="20"/>
                <w:szCs w:val="20"/>
                <w:lang w:val="es-ES"/>
              </w:rPr>
            </w:pPr>
            <w:r w:rsidRPr="003A546B">
              <w:rPr>
                <w:rFonts w:asciiTheme="majorHAnsi" w:hAnsiTheme="majorHAnsi"/>
                <w:bCs/>
                <w:sz w:val="20"/>
                <w:szCs w:val="20"/>
                <w:lang w:val="es-ES"/>
              </w:rPr>
              <w:t>28 de abril de 2016</w:t>
            </w:r>
          </w:p>
        </w:tc>
      </w:tr>
      <w:tr w:rsidR="004C2312" w:rsidRPr="003A546B" w:rsidTr="004A6A54">
        <w:tc>
          <w:tcPr>
            <w:tcW w:w="3600" w:type="dxa"/>
            <w:tcBorders>
              <w:top w:val="single" w:sz="6" w:space="0" w:color="auto"/>
              <w:bottom w:val="single" w:sz="6" w:space="0" w:color="auto"/>
            </w:tcBorders>
            <w:shd w:val="clear" w:color="auto" w:fill="386294"/>
            <w:vAlign w:val="center"/>
          </w:tcPr>
          <w:p w:rsidR="004C2312" w:rsidRPr="003A546B" w:rsidRDefault="008E3BFE" w:rsidP="008E3BFE">
            <w:pPr>
              <w:jc w:val="center"/>
              <w:rPr>
                <w:rFonts w:asciiTheme="majorHAnsi" w:hAnsiTheme="majorHAnsi"/>
                <w:b/>
                <w:bCs/>
                <w:color w:val="FFFFFF" w:themeColor="background1"/>
                <w:sz w:val="20"/>
                <w:szCs w:val="20"/>
                <w:lang w:val="es-ES"/>
              </w:rPr>
            </w:pPr>
            <w:r w:rsidRPr="003A546B">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3A546B" w:rsidRDefault="00A437DF" w:rsidP="008D2290">
            <w:pPr>
              <w:jc w:val="both"/>
              <w:rPr>
                <w:rFonts w:asciiTheme="majorHAnsi" w:hAnsiTheme="majorHAnsi"/>
                <w:bCs/>
                <w:sz w:val="20"/>
                <w:szCs w:val="20"/>
                <w:lang w:val="es-ES"/>
              </w:rPr>
            </w:pPr>
            <w:r w:rsidRPr="003A546B">
              <w:rPr>
                <w:rFonts w:asciiTheme="majorHAnsi" w:hAnsiTheme="majorHAnsi"/>
                <w:bCs/>
                <w:sz w:val="20"/>
                <w:szCs w:val="20"/>
                <w:lang w:val="es-ES"/>
              </w:rPr>
              <w:t>10 de julio de 2017</w:t>
            </w:r>
          </w:p>
        </w:tc>
      </w:tr>
      <w:tr w:rsidR="004C2312" w:rsidRPr="003A546B" w:rsidTr="004A6A54">
        <w:tc>
          <w:tcPr>
            <w:tcW w:w="3600" w:type="dxa"/>
            <w:tcBorders>
              <w:top w:val="single" w:sz="6" w:space="0" w:color="auto"/>
              <w:bottom w:val="single" w:sz="6" w:space="0" w:color="auto"/>
            </w:tcBorders>
            <w:shd w:val="clear" w:color="auto" w:fill="386294"/>
            <w:vAlign w:val="center"/>
          </w:tcPr>
          <w:p w:rsidR="004C2312" w:rsidRPr="003A546B" w:rsidRDefault="004C2312" w:rsidP="008E3BFE">
            <w:pPr>
              <w:jc w:val="center"/>
              <w:rPr>
                <w:rFonts w:asciiTheme="majorHAnsi" w:hAnsiTheme="majorHAnsi"/>
                <w:b/>
                <w:bCs/>
                <w:color w:val="FFFFFF" w:themeColor="background1"/>
                <w:sz w:val="20"/>
                <w:szCs w:val="20"/>
              </w:rPr>
            </w:pPr>
            <w:proofErr w:type="spellStart"/>
            <w:r w:rsidRPr="003A546B">
              <w:rPr>
                <w:rFonts w:asciiTheme="majorHAnsi" w:hAnsiTheme="majorHAnsi"/>
                <w:b/>
                <w:bCs/>
                <w:color w:val="FFFFFF" w:themeColor="background1"/>
                <w:sz w:val="20"/>
                <w:szCs w:val="20"/>
              </w:rPr>
              <w:t>Observaciones</w:t>
            </w:r>
            <w:proofErr w:type="spellEnd"/>
            <w:r w:rsidRPr="003A546B">
              <w:rPr>
                <w:rFonts w:asciiTheme="majorHAnsi" w:hAnsiTheme="majorHAnsi"/>
                <w:b/>
                <w:bCs/>
                <w:color w:val="FFFFFF" w:themeColor="background1"/>
                <w:sz w:val="20"/>
                <w:szCs w:val="20"/>
              </w:rPr>
              <w:t xml:space="preserve"> </w:t>
            </w:r>
            <w:proofErr w:type="spellStart"/>
            <w:r w:rsidRPr="003A546B">
              <w:rPr>
                <w:rFonts w:asciiTheme="majorHAnsi" w:hAnsiTheme="majorHAnsi"/>
                <w:b/>
                <w:bCs/>
                <w:color w:val="FFFFFF" w:themeColor="background1"/>
                <w:sz w:val="20"/>
                <w:szCs w:val="20"/>
              </w:rPr>
              <w:t>adicionales</w:t>
            </w:r>
            <w:proofErr w:type="spellEnd"/>
            <w:r w:rsidRPr="003A546B">
              <w:rPr>
                <w:rFonts w:asciiTheme="majorHAnsi" w:hAnsiTheme="majorHAnsi"/>
                <w:b/>
                <w:bCs/>
                <w:color w:val="FFFFFF" w:themeColor="background1"/>
                <w:sz w:val="20"/>
                <w:szCs w:val="20"/>
              </w:rPr>
              <w:t xml:space="preserve"> del Estado:</w:t>
            </w:r>
          </w:p>
        </w:tc>
        <w:tc>
          <w:tcPr>
            <w:tcW w:w="5760" w:type="dxa"/>
            <w:vAlign w:val="center"/>
          </w:tcPr>
          <w:p w:rsidR="004C2312" w:rsidRPr="003A546B" w:rsidRDefault="00A437DF" w:rsidP="008D2290">
            <w:pPr>
              <w:jc w:val="both"/>
              <w:rPr>
                <w:rFonts w:asciiTheme="majorHAnsi" w:hAnsiTheme="majorHAnsi"/>
                <w:bCs/>
                <w:sz w:val="20"/>
                <w:szCs w:val="20"/>
              </w:rPr>
            </w:pPr>
            <w:r w:rsidRPr="003A546B">
              <w:rPr>
                <w:rFonts w:asciiTheme="majorHAnsi" w:hAnsiTheme="majorHAnsi"/>
                <w:bCs/>
                <w:sz w:val="20"/>
                <w:szCs w:val="20"/>
              </w:rPr>
              <w:t xml:space="preserve">9 de </w:t>
            </w:r>
            <w:proofErr w:type="spellStart"/>
            <w:r w:rsidRPr="003A546B">
              <w:rPr>
                <w:rFonts w:asciiTheme="majorHAnsi" w:hAnsiTheme="majorHAnsi"/>
                <w:bCs/>
                <w:sz w:val="20"/>
                <w:szCs w:val="20"/>
              </w:rPr>
              <w:t>septiembre</w:t>
            </w:r>
            <w:proofErr w:type="spellEnd"/>
            <w:r w:rsidRPr="003A546B">
              <w:rPr>
                <w:rFonts w:asciiTheme="majorHAnsi" w:hAnsiTheme="majorHAnsi"/>
                <w:bCs/>
                <w:sz w:val="20"/>
                <w:szCs w:val="20"/>
              </w:rPr>
              <w:t xml:space="preserve"> de 2018</w:t>
            </w:r>
          </w:p>
        </w:tc>
      </w:tr>
    </w:tbl>
    <w:p w:rsidR="003239B8" w:rsidRPr="003A546B" w:rsidRDefault="003239B8" w:rsidP="003239B8">
      <w:pPr>
        <w:spacing w:before="240" w:after="240"/>
        <w:ind w:firstLine="720"/>
        <w:jc w:val="both"/>
        <w:rPr>
          <w:rFonts w:asciiTheme="majorHAnsi" w:hAnsiTheme="majorHAnsi"/>
          <w:b/>
          <w:bCs/>
          <w:sz w:val="20"/>
          <w:szCs w:val="20"/>
          <w:lang w:val="es-ES"/>
        </w:rPr>
      </w:pPr>
      <w:r w:rsidRPr="003A546B">
        <w:rPr>
          <w:rFonts w:asciiTheme="majorHAnsi" w:hAnsiTheme="majorHAnsi"/>
          <w:b/>
          <w:bCs/>
          <w:sz w:val="20"/>
          <w:szCs w:val="20"/>
          <w:lang w:val="es-ES"/>
        </w:rPr>
        <w:t xml:space="preserve">III. </w:t>
      </w:r>
      <w:r w:rsidRPr="003A546B">
        <w:rPr>
          <w:rFonts w:asciiTheme="majorHAnsi" w:hAnsiTheme="majorHAnsi"/>
          <w:b/>
          <w:bCs/>
          <w:sz w:val="20"/>
          <w:szCs w:val="20"/>
          <w:lang w:val="es-ES"/>
        </w:rPr>
        <w:tab/>
        <w:t>COMPETENCIA</w:t>
      </w:r>
      <w:r w:rsidR="00EE00E9" w:rsidRPr="003A546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3A546B" w:rsidTr="004A6A54">
        <w:trPr>
          <w:cantSplit/>
        </w:trPr>
        <w:tc>
          <w:tcPr>
            <w:tcW w:w="3600" w:type="dxa"/>
            <w:tcBorders>
              <w:top w:val="single" w:sz="4"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i/>
                <w:color w:val="FFFFFF" w:themeColor="background1"/>
                <w:sz w:val="20"/>
                <w:szCs w:val="20"/>
              </w:rPr>
            </w:pPr>
            <w:proofErr w:type="spellStart"/>
            <w:r w:rsidRPr="003A546B">
              <w:rPr>
                <w:rFonts w:asciiTheme="majorHAnsi" w:hAnsiTheme="majorHAnsi"/>
                <w:b/>
                <w:bCs/>
                <w:color w:val="FFFFFF" w:themeColor="background1"/>
                <w:sz w:val="20"/>
                <w:szCs w:val="20"/>
              </w:rPr>
              <w:t>Competencia</w:t>
            </w:r>
            <w:proofErr w:type="spellEnd"/>
            <w:r w:rsidRPr="003A546B">
              <w:rPr>
                <w:rFonts w:asciiTheme="majorHAnsi" w:hAnsiTheme="majorHAnsi"/>
                <w:b/>
                <w:bCs/>
                <w:i/>
                <w:color w:val="FFFFFF" w:themeColor="background1"/>
                <w:sz w:val="20"/>
                <w:szCs w:val="20"/>
              </w:rPr>
              <w:t xml:space="preserve"> </w:t>
            </w:r>
            <w:proofErr w:type="spellStart"/>
            <w:r w:rsidRPr="003A546B">
              <w:rPr>
                <w:rFonts w:asciiTheme="majorHAnsi" w:hAnsiTheme="majorHAnsi"/>
                <w:b/>
                <w:bCs/>
                <w:i/>
                <w:color w:val="FFFFFF" w:themeColor="background1"/>
                <w:sz w:val="20"/>
                <w:szCs w:val="20"/>
              </w:rPr>
              <w:t>Ratione</w:t>
            </w:r>
            <w:proofErr w:type="spellEnd"/>
            <w:r w:rsidRPr="003A546B">
              <w:rPr>
                <w:rFonts w:asciiTheme="majorHAnsi" w:hAnsiTheme="majorHAnsi"/>
                <w:b/>
                <w:bCs/>
                <w:i/>
                <w:color w:val="FFFFFF" w:themeColor="background1"/>
                <w:sz w:val="20"/>
                <w:szCs w:val="20"/>
              </w:rPr>
              <w:t xml:space="preserve"> personae:</w:t>
            </w:r>
          </w:p>
        </w:tc>
        <w:tc>
          <w:tcPr>
            <w:tcW w:w="5760" w:type="dxa"/>
            <w:vAlign w:val="center"/>
          </w:tcPr>
          <w:p w:rsidR="003239B8" w:rsidRPr="003A546B" w:rsidRDefault="00961A67" w:rsidP="008D2290">
            <w:pPr>
              <w:rPr>
                <w:rFonts w:asciiTheme="majorHAnsi" w:hAnsiTheme="majorHAnsi"/>
                <w:bCs/>
                <w:sz w:val="20"/>
                <w:szCs w:val="20"/>
              </w:rPr>
            </w:pPr>
            <w:proofErr w:type="spellStart"/>
            <w:r w:rsidRPr="003A546B">
              <w:rPr>
                <w:rFonts w:asciiTheme="majorHAnsi" w:hAnsiTheme="majorHAnsi"/>
                <w:bCs/>
                <w:sz w:val="20"/>
                <w:szCs w:val="20"/>
              </w:rPr>
              <w:t>Sí</w:t>
            </w:r>
            <w:proofErr w:type="spellEnd"/>
          </w:p>
        </w:tc>
      </w:tr>
      <w:tr w:rsidR="003239B8" w:rsidRPr="003A546B" w:rsidTr="004A6A54">
        <w:trPr>
          <w:cantSplit/>
        </w:trPr>
        <w:tc>
          <w:tcPr>
            <w:tcW w:w="3600" w:type="dxa"/>
            <w:tcBorders>
              <w:top w:val="single" w:sz="6"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color w:val="FFFFFF" w:themeColor="background1"/>
                <w:sz w:val="20"/>
                <w:szCs w:val="20"/>
              </w:rPr>
            </w:pPr>
            <w:proofErr w:type="spellStart"/>
            <w:r w:rsidRPr="003A546B">
              <w:rPr>
                <w:rFonts w:asciiTheme="majorHAnsi" w:hAnsiTheme="majorHAnsi"/>
                <w:b/>
                <w:bCs/>
                <w:color w:val="FFFFFF" w:themeColor="background1"/>
                <w:sz w:val="20"/>
                <w:szCs w:val="20"/>
              </w:rPr>
              <w:t>Competencia</w:t>
            </w:r>
            <w:proofErr w:type="spellEnd"/>
            <w:r w:rsidRPr="003A546B">
              <w:rPr>
                <w:rFonts w:asciiTheme="majorHAnsi" w:hAnsiTheme="majorHAnsi"/>
                <w:b/>
                <w:bCs/>
                <w:i/>
                <w:color w:val="FFFFFF" w:themeColor="background1"/>
                <w:sz w:val="20"/>
                <w:szCs w:val="20"/>
              </w:rPr>
              <w:t xml:space="preserve"> </w:t>
            </w:r>
            <w:proofErr w:type="spellStart"/>
            <w:r w:rsidRPr="003A546B">
              <w:rPr>
                <w:rFonts w:asciiTheme="majorHAnsi" w:hAnsiTheme="majorHAnsi"/>
                <w:b/>
                <w:bCs/>
                <w:i/>
                <w:color w:val="FFFFFF" w:themeColor="background1"/>
                <w:sz w:val="20"/>
                <w:szCs w:val="20"/>
              </w:rPr>
              <w:t>Ratione</w:t>
            </w:r>
            <w:proofErr w:type="spellEnd"/>
            <w:r w:rsidRPr="003A546B">
              <w:rPr>
                <w:rFonts w:asciiTheme="majorHAnsi" w:hAnsiTheme="majorHAnsi"/>
                <w:b/>
                <w:bCs/>
                <w:i/>
                <w:color w:val="FFFFFF" w:themeColor="background1"/>
                <w:sz w:val="20"/>
                <w:szCs w:val="20"/>
              </w:rPr>
              <w:t xml:space="preserve"> loci</w:t>
            </w:r>
            <w:r w:rsidRPr="003A546B">
              <w:rPr>
                <w:rFonts w:asciiTheme="majorHAnsi" w:hAnsiTheme="majorHAnsi"/>
                <w:b/>
                <w:bCs/>
                <w:color w:val="FFFFFF" w:themeColor="background1"/>
                <w:sz w:val="20"/>
                <w:szCs w:val="20"/>
              </w:rPr>
              <w:t>:</w:t>
            </w:r>
          </w:p>
        </w:tc>
        <w:tc>
          <w:tcPr>
            <w:tcW w:w="5760" w:type="dxa"/>
            <w:vAlign w:val="center"/>
          </w:tcPr>
          <w:p w:rsidR="003239B8" w:rsidRPr="003A546B" w:rsidRDefault="00961A67" w:rsidP="008D2290">
            <w:pPr>
              <w:rPr>
                <w:rFonts w:asciiTheme="majorHAnsi" w:hAnsiTheme="majorHAnsi"/>
                <w:bCs/>
                <w:sz w:val="20"/>
                <w:szCs w:val="20"/>
              </w:rPr>
            </w:pPr>
            <w:proofErr w:type="spellStart"/>
            <w:r w:rsidRPr="003A546B">
              <w:rPr>
                <w:rFonts w:asciiTheme="majorHAnsi" w:hAnsiTheme="majorHAnsi"/>
                <w:bCs/>
                <w:sz w:val="20"/>
                <w:szCs w:val="20"/>
              </w:rPr>
              <w:t>Sí</w:t>
            </w:r>
            <w:proofErr w:type="spellEnd"/>
          </w:p>
        </w:tc>
      </w:tr>
      <w:tr w:rsidR="003239B8" w:rsidRPr="003A546B" w:rsidTr="004A6A54">
        <w:trPr>
          <w:cantSplit/>
        </w:trPr>
        <w:tc>
          <w:tcPr>
            <w:tcW w:w="3600" w:type="dxa"/>
            <w:tcBorders>
              <w:top w:val="single" w:sz="6"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color w:val="FFFFFF" w:themeColor="background1"/>
                <w:sz w:val="20"/>
                <w:szCs w:val="20"/>
              </w:rPr>
            </w:pPr>
            <w:proofErr w:type="spellStart"/>
            <w:r w:rsidRPr="003A546B">
              <w:rPr>
                <w:rFonts w:asciiTheme="majorHAnsi" w:hAnsiTheme="majorHAnsi"/>
                <w:b/>
                <w:bCs/>
                <w:color w:val="FFFFFF" w:themeColor="background1"/>
                <w:sz w:val="20"/>
                <w:szCs w:val="20"/>
              </w:rPr>
              <w:t>Competencia</w:t>
            </w:r>
            <w:proofErr w:type="spellEnd"/>
            <w:r w:rsidRPr="003A546B">
              <w:rPr>
                <w:rFonts w:asciiTheme="majorHAnsi" w:hAnsiTheme="majorHAnsi"/>
                <w:b/>
                <w:bCs/>
                <w:i/>
                <w:color w:val="FFFFFF" w:themeColor="background1"/>
                <w:sz w:val="20"/>
                <w:szCs w:val="20"/>
              </w:rPr>
              <w:t xml:space="preserve"> </w:t>
            </w:r>
            <w:proofErr w:type="spellStart"/>
            <w:r w:rsidRPr="003A546B">
              <w:rPr>
                <w:rFonts w:asciiTheme="majorHAnsi" w:hAnsiTheme="majorHAnsi"/>
                <w:b/>
                <w:bCs/>
                <w:i/>
                <w:color w:val="FFFFFF" w:themeColor="background1"/>
                <w:sz w:val="20"/>
                <w:szCs w:val="20"/>
              </w:rPr>
              <w:t>Ratione</w:t>
            </w:r>
            <w:proofErr w:type="spellEnd"/>
            <w:r w:rsidRPr="003A546B">
              <w:rPr>
                <w:rFonts w:asciiTheme="majorHAnsi" w:hAnsiTheme="majorHAnsi"/>
                <w:b/>
                <w:bCs/>
                <w:i/>
                <w:color w:val="FFFFFF" w:themeColor="background1"/>
                <w:sz w:val="20"/>
                <w:szCs w:val="20"/>
              </w:rPr>
              <w:t xml:space="preserve"> </w:t>
            </w:r>
            <w:proofErr w:type="spellStart"/>
            <w:r w:rsidRPr="003A546B">
              <w:rPr>
                <w:rFonts w:asciiTheme="majorHAnsi" w:hAnsiTheme="majorHAnsi"/>
                <w:b/>
                <w:bCs/>
                <w:i/>
                <w:color w:val="FFFFFF" w:themeColor="background1"/>
                <w:sz w:val="20"/>
                <w:szCs w:val="20"/>
              </w:rPr>
              <w:t>temporis</w:t>
            </w:r>
            <w:proofErr w:type="spellEnd"/>
            <w:r w:rsidRPr="003A546B">
              <w:rPr>
                <w:rFonts w:asciiTheme="majorHAnsi" w:hAnsiTheme="majorHAnsi"/>
                <w:b/>
                <w:bCs/>
                <w:color w:val="FFFFFF" w:themeColor="background1"/>
                <w:sz w:val="20"/>
                <w:szCs w:val="20"/>
              </w:rPr>
              <w:t>:</w:t>
            </w:r>
          </w:p>
        </w:tc>
        <w:tc>
          <w:tcPr>
            <w:tcW w:w="5760" w:type="dxa"/>
            <w:vAlign w:val="center"/>
          </w:tcPr>
          <w:p w:rsidR="003239B8" w:rsidRPr="003A546B" w:rsidRDefault="00961A67" w:rsidP="008D2290">
            <w:pPr>
              <w:rPr>
                <w:rFonts w:asciiTheme="majorHAnsi" w:hAnsiTheme="majorHAnsi"/>
                <w:bCs/>
                <w:sz w:val="20"/>
                <w:szCs w:val="20"/>
              </w:rPr>
            </w:pPr>
            <w:proofErr w:type="spellStart"/>
            <w:r w:rsidRPr="003A546B">
              <w:rPr>
                <w:rFonts w:asciiTheme="majorHAnsi" w:hAnsiTheme="majorHAnsi"/>
                <w:bCs/>
                <w:sz w:val="20"/>
                <w:szCs w:val="20"/>
              </w:rPr>
              <w:t>Sí</w:t>
            </w:r>
            <w:proofErr w:type="spellEnd"/>
          </w:p>
        </w:tc>
      </w:tr>
      <w:tr w:rsidR="003239B8" w:rsidRPr="008B0918" w:rsidTr="004A6A54">
        <w:trPr>
          <w:cantSplit/>
        </w:trPr>
        <w:tc>
          <w:tcPr>
            <w:tcW w:w="3600" w:type="dxa"/>
            <w:tcBorders>
              <w:top w:val="single" w:sz="6"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color w:val="FFFFFF" w:themeColor="background1"/>
                <w:sz w:val="20"/>
                <w:szCs w:val="20"/>
              </w:rPr>
            </w:pPr>
            <w:proofErr w:type="spellStart"/>
            <w:r w:rsidRPr="003A546B">
              <w:rPr>
                <w:rFonts w:asciiTheme="majorHAnsi" w:hAnsiTheme="majorHAnsi"/>
                <w:b/>
                <w:bCs/>
                <w:color w:val="FFFFFF" w:themeColor="background1"/>
                <w:sz w:val="20"/>
                <w:szCs w:val="20"/>
              </w:rPr>
              <w:t>Competencia</w:t>
            </w:r>
            <w:proofErr w:type="spellEnd"/>
            <w:r w:rsidRPr="003A546B">
              <w:rPr>
                <w:rFonts w:asciiTheme="majorHAnsi" w:hAnsiTheme="majorHAnsi"/>
                <w:b/>
                <w:bCs/>
                <w:i/>
                <w:color w:val="FFFFFF" w:themeColor="background1"/>
                <w:sz w:val="20"/>
                <w:szCs w:val="20"/>
              </w:rPr>
              <w:t xml:space="preserve"> </w:t>
            </w:r>
            <w:proofErr w:type="spellStart"/>
            <w:r w:rsidRPr="003A546B">
              <w:rPr>
                <w:rFonts w:asciiTheme="majorHAnsi" w:hAnsiTheme="majorHAnsi"/>
                <w:b/>
                <w:bCs/>
                <w:i/>
                <w:color w:val="FFFFFF" w:themeColor="background1"/>
                <w:sz w:val="20"/>
                <w:szCs w:val="20"/>
              </w:rPr>
              <w:t>Ratione</w:t>
            </w:r>
            <w:proofErr w:type="spellEnd"/>
            <w:r w:rsidRPr="003A546B">
              <w:rPr>
                <w:rFonts w:asciiTheme="majorHAnsi" w:hAnsiTheme="majorHAnsi"/>
                <w:b/>
                <w:bCs/>
                <w:i/>
                <w:color w:val="FFFFFF" w:themeColor="background1"/>
                <w:sz w:val="20"/>
                <w:szCs w:val="20"/>
              </w:rPr>
              <w:t xml:space="preserve"> </w:t>
            </w:r>
            <w:proofErr w:type="spellStart"/>
            <w:r w:rsidRPr="003A546B">
              <w:rPr>
                <w:rFonts w:asciiTheme="majorHAnsi" w:hAnsiTheme="majorHAnsi"/>
                <w:b/>
                <w:bCs/>
                <w:i/>
                <w:color w:val="FFFFFF" w:themeColor="background1"/>
                <w:sz w:val="20"/>
                <w:szCs w:val="20"/>
              </w:rPr>
              <w:t>materia</w:t>
            </w:r>
            <w:r w:rsidR="00EE00E9" w:rsidRPr="003A546B">
              <w:rPr>
                <w:rFonts w:asciiTheme="majorHAnsi" w:hAnsiTheme="majorHAnsi"/>
                <w:b/>
                <w:bCs/>
                <w:i/>
                <w:color w:val="FFFFFF" w:themeColor="background1"/>
                <w:sz w:val="20"/>
                <w:szCs w:val="20"/>
              </w:rPr>
              <w:t>e</w:t>
            </w:r>
            <w:proofErr w:type="spellEnd"/>
            <w:r w:rsidRPr="003A546B">
              <w:rPr>
                <w:rFonts w:asciiTheme="majorHAnsi" w:hAnsiTheme="majorHAnsi"/>
                <w:b/>
                <w:bCs/>
                <w:color w:val="FFFFFF" w:themeColor="background1"/>
                <w:sz w:val="20"/>
                <w:szCs w:val="20"/>
              </w:rPr>
              <w:t>:</w:t>
            </w:r>
          </w:p>
        </w:tc>
        <w:tc>
          <w:tcPr>
            <w:tcW w:w="5760" w:type="dxa"/>
            <w:vAlign w:val="center"/>
          </w:tcPr>
          <w:p w:rsidR="003239B8" w:rsidRPr="003A546B" w:rsidRDefault="00521B50" w:rsidP="008D2290">
            <w:pPr>
              <w:jc w:val="both"/>
              <w:rPr>
                <w:rFonts w:asciiTheme="majorHAnsi" w:hAnsiTheme="majorHAnsi"/>
                <w:bCs/>
                <w:sz w:val="20"/>
                <w:szCs w:val="20"/>
                <w:lang w:val="es-ES"/>
              </w:rPr>
            </w:pPr>
            <w:r w:rsidRPr="003A546B">
              <w:rPr>
                <w:rFonts w:asciiTheme="majorHAnsi" w:hAnsiTheme="majorHAnsi"/>
                <w:bCs/>
                <w:sz w:val="20"/>
                <w:szCs w:val="20"/>
                <w:lang w:val="es-ES"/>
              </w:rPr>
              <w:t>Sí, Convención Americana (depósito del instrumento de adhesión realizado el 24 de marzo de 1981) y Convención Interamericana para Prevenir y Sancionar la Tortura (depósito del instrumento de ratificación realizado el 22 de junio de 1987)</w:t>
            </w:r>
          </w:p>
        </w:tc>
      </w:tr>
    </w:tbl>
    <w:p w:rsidR="003239B8" w:rsidRPr="003A546B" w:rsidRDefault="003239B8" w:rsidP="003239B8">
      <w:pPr>
        <w:spacing w:before="240" w:after="240"/>
        <w:ind w:firstLine="720"/>
        <w:jc w:val="both"/>
        <w:rPr>
          <w:rFonts w:asciiTheme="majorHAnsi" w:hAnsiTheme="majorHAnsi"/>
          <w:b/>
          <w:bCs/>
          <w:sz w:val="20"/>
          <w:szCs w:val="20"/>
          <w:lang w:val="es-ES"/>
        </w:rPr>
      </w:pPr>
      <w:r w:rsidRPr="003A546B">
        <w:rPr>
          <w:rFonts w:asciiTheme="majorHAnsi" w:hAnsiTheme="majorHAnsi"/>
          <w:b/>
          <w:bCs/>
          <w:sz w:val="20"/>
          <w:szCs w:val="20"/>
          <w:lang w:val="es-ES"/>
        </w:rPr>
        <w:t xml:space="preserve">IV. </w:t>
      </w:r>
      <w:r w:rsidRPr="003A546B">
        <w:rPr>
          <w:rFonts w:asciiTheme="majorHAnsi" w:hAnsiTheme="majorHAnsi"/>
          <w:b/>
          <w:bCs/>
          <w:sz w:val="20"/>
          <w:szCs w:val="20"/>
          <w:lang w:val="es-ES"/>
        </w:rPr>
        <w:tab/>
      </w:r>
      <w:r w:rsidR="00EE00E9" w:rsidRPr="003A546B">
        <w:rPr>
          <w:rFonts w:asciiTheme="majorHAnsi" w:hAnsiTheme="majorHAnsi"/>
          <w:b/>
          <w:bCs/>
          <w:sz w:val="20"/>
          <w:szCs w:val="20"/>
          <w:lang w:val="es-ES"/>
        </w:rPr>
        <w:t>DUPLICACIÓN</w:t>
      </w:r>
      <w:r w:rsidR="00EE00E9" w:rsidRPr="003A546B">
        <w:rPr>
          <w:rFonts w:asciiTheme="majorHAnsi" w:hAnsiTheme="majorHAnsi"/>
          <w:b/>
          <w:bCs/>
          <w:color w:val="FFFFFF" w:themeColor="background1"/>
          <w:sz w:val="20"/>
          <w:szCs w:val="20"/>
          <w:lang w:val="es-ES"/>
        </w:rPr>
        <w:t xml:space="preserve"> </w:t>
      </w:r>
      <w:r w:rsidR="00EE00E9" w:rsidRPr="003A546B">
        <w:rPr>
          <w:rFonts w:asciiTheme="majorHAnsi" w:hAnsiTheme="majorHAnsi"/>
          <w:b/>
          <w:bCs/>
          <w:sz w:val="20"/>
          <w:szCs w:val="20"/>
          <w:lang w:val="es-ES"/>
        </w:rPr>
        <w:t>DE PROCEDIMIENTOS Y COSA JUZGADA</w:t>
      </w:r>
      <w:r w:rsidR="00EE00E9" w:rsidRPr="003A546B">
        <w:rPr>
          <w:rFonts w:asciiTheme="majorHAnsi" w:hAnsiTheme="majorHAnsi"/>
          <w:b/>
          <w:bCs/>
          <w:i/>
          <w:sz w:val="20"/>
          <w:szCs w:val="20"/>
          <w:lang w:val="es-ES"/>
        </w:rPr>
        <w:t xml:space="preserve"> </w:t>
      </w:r>
      <w:r w:rsidR="00EE00E9" w:rsidRPr="003A546B">
        <w:rPr>
          <w:rFonts w:asciiTheme="majorHAnsi" w:hAnsiTheme="majorHAnsi"/>
          <w:b/>
          <w:bCs/>
          <w:sz w:val="20"/>
          <w:szCs w:val="20"/>
          <w:lang w:val="es-ES"/>
        </w:rPr>
        <w:t>INTERNACIONAL,</w:t>
      </w:r>
      <w:r w:rsidRPr="003A546B">
        <w:rPr>
          <w:rFonts w:asciiTheme="majorHAnsi" w:hAnsiTheme="majorHAnsi"/>
          <w:b/>
          <w:bCs/>
          <w:sz w:val="20"/>
          <w:szCs w:val="20"/>
          <w:lang w:val="es-ES"/>
        </w:rPr>
        <w:t xml:space="preserve"> CARACTERIZACIÓN, </w:t>
      </w:r>
      <w:r w:rsidRPr="003A546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3A546B" w:rsidTr="004A6A54">
        <w:trPr>
          <w:cantSplit/>
        </w:trPr>
        <w:tc>
          <w:tcPr>
            <w:tcW w:w="3600" w:type="dxa"/>
            <w:tcBorders>
              <w:top w:val="single" w:sz="4" w:space="0" w:color="auto"/>
              <w:bottom w:val="single" w:sz="6" w:space="0" w:color="auto"/>
            </w:tcBorders>
            <w:shd w:val="clear" w:color="auto" w:fill="386294"/>
            <w:vAlign w:val="center"/>
          </w:tcPr>
          <w:p w:rsidR="00EE00E9" w:rsidRPr="003A546B" w:rsidRDefault="00EE00E9" w:rsidP="008D2290">
            <w:pPr>
              <w:jc w:val="center"/>
              <w:rPr>
                <w:rFonts w:asciiTheme="majorHAnsi" w:hAnsiTheme="majorHAnsi"/>
                <w:b/>
                <w:bCs/>
                <w:color w:val="FFFFFF" w:themeColor="background1"/>
                <w:sz w:val="20"/>
                <w:szCs w:val="20"/>
                <w:lang w:val="es-ES"/>
              </w:rPr>
            </w:pPr>
            <w:r w:rsidRPr="003A546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3A546B" w:rsidRDefault="00961A67" w:rsidP="008D2290">
            <w:pPr>
              <w:jc w:val="both"/>
              <w:rPr>
                <w:rFonts w:asciiTheme="majorHAnsi" w:hAnsiTheme="majorHAnsi"/>
                <w:bCs/>
                <w:sz w:val="20"/>
                <w:szCs w:val="20"/>
                <w:lang w:val="es-ES"/>
              </w:rPr>
            </w:pPr>
            <w:r w:rsidRPr="003A546B">
              <w:rPr>
                <w:rFonts w:asciiTheme="majorHAnsi" w:hAnsiTheme="majorHAnsi"/>
                <w:bCs/>
                <w:sz w:val="20"/>
                <w:szCs w:val="20"/>
                <w:lang w:val="es-ES"/>
              </w:rPr>
              <w:t>No</w:t>
            </w:r>
          </w:p>
        </w:tc>
      </w:tr>
      <w:tr w:rsidR="003239B8" w:rsidRPr="008B0918" w:rsidTr="004A6A54">
        <w:trPr>
          <w:cantSplit/>
        </w:trPr>
        <w:tc>
          <w:tcPr>
            <w:tcW w:w="3600" w:type="dxa"/>
            <w:tcBorders>
              <w:top w:val="single" w:sz="4"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i/>
                <w:color w:val="FFFFFF" w:themeColor="background1"/>
                <w:sz w:val="20"/>
                <w:szCs w:val="20"/>
              </w:rPr>
            </w:pPr>
            <w:r w:rsidRPr="003A546B">
              <w:rPr>
                <w:rFonts w:asciiTheme="majorHAnsi" w:hAnsiTheme="majorHAnsi"/>
                <w:b/>
                <w:bCs/>
                <w:color w:val="FFFFFF" w:themeColor="background1"/>
                <w:sz w:val="20"/>
                <w:szCs w:val="20"/>
              </w:rPr>
              <w:t xml:space="preserve">Derechos </w:t>
            </w:r>
            <w:proofErr w:type="spellStart"/>
            <w:r w:rsidRPr="003A546B">
              <w:rPr>
                <w:rFonts w:asciiTheme="majorHAnsi" w:hAnsiTheme="majorHAnsi"/>
                <w:b/>
                <w:bCs/>
                <w:color w:val="FFFFFF" w:themeColor="background1"/>
                <w:sz w:val="20"/>
                <w:szCs w:val="20"/>
              </w:rPr>
              <w:t>declarados</w:t>
            </w:r>
            <w:proofErr w:type="spellEnd"/>
            <w:r w:rsidRPr="003A546B">
              <w:rPr>
                <w:rFonts w:asciiTheme="majorHAnsi" w:hAnsiTheme="majorHAnsi"/>
                <w:b/>
                <w:bCs/>
                <w:color w:val="FFFFFF" w:themeColor="background1"/>
                <w:sz w:val="20"/>
                <w:szCs w:val="20"/>
              </w:rPr>
              <w:t xml:space="preserve"> </w:t>
            </w:r>
            <w:proofErr w:type="spellStart"/>
            <w:r w:rsidRPr="003A546B">
              <w:rPr>
                <w:rFonts w:asciiTheme="majorHAnsi" w:hAnsiTheme="majorHAnsi"/>
                <w:b/>
                <w:bCs/>
                <w:color w:val="FFFFFF" w:themeColor="background1"/>
                <w:sz w:val="20"/>
                <w:szCs w:val="20"/>
              </w:rPr>
              <w:t>admisibles</w:t>
            </w:r>
            <w:proofErr w:type="spellEnd"/>
            <w:r w:rsidRPr="003A546B">
              <w:rPr>
                <w:rFonts w:asciiTheme="majorHAnsi" w:hAnsiTheme="majorHAnsi"/>
                <w:b/>
                <w:bCs/>
                <w:i/>
                <w:color w:val="FFFFFF" w:themeColor="background1"/>
                <w:sz w:val="20"/>
                <w:szCs w:val="20"/>
              </w:rPr>
              <w:t>:</w:t>
            </w:r>
          </w:p>
        </w:tc>
        <w:tc>
          <w:tcPr>
            <w:tcW w:w="5760" w:type="dxa"/>
            <w:vAlign w:val="center"/>
          </w:tcPr>
          <w:p w:rsidR="003239B8" w:rsidRPr="003A546B" w:rsidRDefault="00961A67" w:rsidP="008D2290">
            <w:pPr>
              <w:jc w:val="both"/>
              <w:rPr>
                <w:rFonts w:asciiTheme="majorHAnsi" w:hAnsiTheme="majorHAnsi"/>
                <w:bCs/>
                <w:sz w:val="20"/>
                <w:szCs w:val="20"/>
                <w:lang w:val="es-CO"/>
              </w:rPr>
            </w:pPr>
            <w:r w:rsidRPr="003A546B">
              <w:rPr>
                <w:rFonts w:asciiTheme="majorHAnsi" w:hAnsiTheme="majorHAnsi"/>
                <w:bCs/>
                <w:sz w:val="20"/>
                <w:szCs w:val="20"/>
                <w:lang w:val="es-CO"/>
              </w:rPr>
              <w:t xml:space="preserve">Artículos 5 (integridad personal), </w:t>
            </w:r>
            <w:r w:rsidR="003A546B" w:rsidRPr="003A546B">
              <w:rPr>
                <w:rFonts w:asciiTheme="majorHAnsi" w:hAnsiTheme="majorHAnsi"/>
                <w:bCs/>
                <w:sz w:val="20"/>
                <w:szCs w:val="20"/>
                <w:lang w:val="es-CO"/>
              </w:rPr>
              <w:t xml:space="preserve">7 </w:t>
            </w:r>
            <w:r w:rsidR="003A546B" w:rsidRPr="003A546B">
              <w:rPr>
                <w:rFonts w:asciiTheme="majorHAnsi" w:hAnsiTheme="majorHAnsi"/>
                <w:sz w:val="20"/>
                <w:szCs w:val="20"/>
                <w:lang w:val="es-ES"/>
              </w:rPr>
              <w:t xml:space="preserve">(libertad personal), 8 (garantías judiciales) y 25 (protección judicial) de la Convención Americana, </w:t>
            </w:r>
            <w:r w:rsidR="001F7F2A">
              <w:rPr>
                <w:rFonts w:asciiTheme="majorHAnsi" w:hAnsiTheme="majorHAnsi"/>
                <w:sz w:val="20"/>
                <w:szCs w:val="20"/>
                <w:lang w:val="es-ES"/>
              </w:rPr>
              <w:t>en relación con su a</w:t>
            </w:r>
            <w:r w:rsidR="003A546B">
              <w:rPr>
                <w:rFonts w:asciiTheme="majorHAnsi" w:hAnsiTheme="majorHAnsi"/>
                <w:sz w:val="20"/>
                <w:szCs w:val="20"/>
                <w:lang w:val="es-ES"/>
              </w:rPr>
              <w:t xml:space="preserve">rtículo 1.1 (obligación de respetar los </w:t>
            </w:r>
            <w:r w:rsidR="001F7F2A">
              <w:rPr>
                <w:rFonts w:asciiTheme="majorHAnsi" w:hAnsiTheme="majorHAnsi"/>
                <w:sz w:val="20"/>
                <w:szCs w:val="20"/>
                <w:lang w:val="es-ES"/>
              </w:rPr>
              <w:t>derechos); y a</w:t>
            </w:r>
            <w:r w:rsidR="003A546B" w:rsidRPr="003A546B">
              <w:rPr>
                <w:rFonts w:asciiTheme="majorHAnsi" w:hAnsiTheme="majorHAnsi"/>
                <w:sz w:val="20"/>
                <w:szCs w:val="20"/>
                <w:lang w:val="es-ES"/>
              </w:rPr>
              <w:t>rtículos 1, 6 y 8 de la Convención Interamericana para Prevenir y Sancionar la Tortura</w:t>
            </w:r>
          </w:p>
        </w:tc>
      </w:tr>
      <w:tr w:rsidR="003239B8" w:rsidRPr="008B0918" w:rsidTr="004A6A54">
        <w:trPr>
          <w:cantSplit/>
        </w:trPr>
        <w:tc>
          <w:tcPr>
            <w:tcW w:w="3600" w:type="dxa"/>
            <w:tcBorders>
              <w:top w:val="single" w:sz="6"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color w:val="FFFFFF" w:themeColor="background1"/>
                <w:sz w:val="20"/>
                <w:szCs w:val="20"/>
                <w:lang w:val="es-ES"/>
              </w:rPr>
            </w:pPr>
            <w:r w:rsidRPr="003A546B">
              <w:rPr>
                <w:rFonts w:asciiTheme="majorHAnsi" w:hAnsiTheme="majorHAnsi"/>
                <w:b/>
                <w:bCs/>
                <w:color w:val="FFFFFF" w:themeColor="background1"/>
                <w:sz w:val="20"/>
                <w:szCs w:val="20"/>
                <w:lang w:val="es-ES"/>
              </w:rPr>
              <w:t>Agotamiento de recursos internos</w:t>
            </w:r>
            <w:r w:rsidR="00EE00E9" w:rsidRPr="003A546B">
              <w:rPr>
                <w:rFonts w:asciiTheme="majorHAnsi" w:hAnsiTheme="majorHAnsi"/>
                <w:b/>
                <w:bCs/>
                <w:color w:val="FFFFFF" w:themeColor="background1"/>
                <w:sz w:val="20"/>
                <w:szCs w:val="20"/>
                <w:lang w:val="es-ES"/>
              </w:rPr>
              <w:t xml:space="preserve"> o procedencia de una excepción</w:t>
            </w:r>
            <w:r w:rsidRPr="003A546B">
              <w:rPr>
                <w:rFonts w:asciiTheme="majorHAnsi" w:hAnsiTheme="majorHAnsi"/>
                <w:b/>
                <w:bCs/>
                <w:color w:val="FFFFFF" w:themeColor="background1"/>
                <w:sz w:val="20"/>
                <w:szCs w:val="20"/>
                <w:lang w:val="es-ES"/>
              </w:rPr>
              <w:t>:</w:t>
            </w:r>
          </w:p>
        </w:tc>
        <w:tc>
          <w:tcPr>
            <w:tcW w:w="5760" w:type="dxa"/>
            <w:vAlign w:val="center"/>
          </w:tcPr>
          <w:p w:rsidR="003239B8" w:rsidRPr="003A546B" w:rsidRDefault="00961A67" w:rsidP="00961A67">
            <w:pPr>
              <w:jc w:val="both"/>
              <w:rPr>
                <w:rFonts w:asciiTheme="majorHAnsi" w:hAnsiTheme="majorHAnsi"/>
                <w:bCs/>
                <w:sz w:val="20"/>
                <w:szCs w:val="20"/>
                <w:lang w:val="es-ES"/>
              </w:rPr>
            </w:pPr>
            <w:r w:rsidRPr="003A546B">
              <w:rPr>
                <w:rFonts w:asciiTheme="majorHAnsi" w:hAnsiTheme="majorHAnsi"/>
                <w:bCs/>
                <w:sz w:val="20"/>
                <w:szCs w:val="20"/>
                <w:lang w:val="es-ES"/>
              </w:rPr>
              <w:t xml:space="preserve">Sí, aplica </w:t>
            </w:r>
            <w:r w:rsidR="008B0918">
              <w:rPr>
                <w:rFonts w:asciiTheme="majorHAnsi" w:hAnsiTheme="majorHAnsi"/>
                <w:bCs/>
                <w:sz w:val="20"/>
                <w:szCs w:val="20"/>
                <w:lang w:val="es-ES"/>
              </w:rPr>
              <w:t>la excepción del a</w:t>
            </w:r>
            <w:r w:rsidR="001F7F2A">
              <w:rPr>
                <w:rFonts w:asciiTheme="majorHAnsi" w:hAnsiTheme="majorHAnsi"/>
                <w:bCs/>
                <w:sz w:val="20"/>
                <w:szCs w:val="20"/>
                <w:lang w:val="es-ES"/>
              </w:rPr>
              <w:t>rtículo 46.2.</w:t>
            </w:r>
            <w:r w:rsidRPr="003A546B">
              <w:rPr>
                <w:rFonts w:asciiTheme="majorHAnsi" w:hAnsiTheme="majorHAnsi"/>
                <w:bCs/>
                <w:sz w:val="20"/>
                <w:szCs w:val="20"/>
                <w:lang w:val="es-ES"/>
              </w:rPr>
              <w:t>c) de la Convención Americana</w:t>
            </w:r>
          </w:p>
        </w:tc>
      </w:tr>
      <w:tr w:rsidR="003239B8" w:rsidRPr="008B0918" w:rsidTr="004A6A54">
        <w:trPr>
          <w:cantSplit/>
        </w:trPr>
        <w:tc>
          <w:tcPr>
            <w:tcW w:w="3600" w:type="dxa"/>
            <w:tcBorders>
              <w:top w:val="single" w:sz="6" w:space="0" w:color="auto"/>
              <w:bottom w:val="single" w:sz="6" w:space="0" w:color="auto"/>
            </w:tcBorders>
            <w:shd w:val="clear" w:color="auto" w:fill="386294"/>
            <w:vAlign w:val="center"/>
          </w:tcPr>
          <w:p w:rsidR="003239B8" w:rsidRPr="003A546B" w:rsidRDefault="003239B8" w:rsidP="008D2290">
            <w:pPr>
              <w:jc w:val="center"/>
              <w:rPr>
                <w:rFonts w:asciiTheme="majorHAnsi" w:hAnsiTheme="majorHAnsi"/>
                <w:b/>
                <w:bCs/>
                <w:color w:val="FFFFFF" w:themeColor="background1"/>
                <w:sz w:val="20"/>
                <w:szCs w:val="20"/>
              </w:rPr>
            </w:pPr>
            <w:proofErr w:type="spellStart"/>
            <w:r w:rsidRPr="003A546B">
              <w:rPr>
                <w:rFonts w:asciiTheme="majorHAnsi" w:hAnsiTheme="majorHAnsi"/>
                <w:b/>
                <w:bCs/>
                <w:color w:val="FFFFFF" w:themeColor="background1"/>
                <w:sz w:val="20"/>
                <w:szCs w:val="20"/>
              </w:rPr>
              <w:t>Presentación</w:t>
            </w:r>
            <w:proofErr w:type="spellEnd"/>
            <w:r w:rsidRPr="003A546B">
              <w:rPr>
                <w:rFonts w:asciiTheme="majorHAnsi" w:hAnsiTheme="majorHAnsi"/>
                <w:b/>
                <w:bCs/>
                <w:color w:val="FFFFFF" w:themeColor="background1"/>
                <w:sz w:val="20"/>
                <w:szCs w:val="20"/>
              </w:rPr>
              <w:t xml:space="preserve"> </w:t>
            </w:r>
            <w:proofErr w:type="spellStart"/>
            <w:r w:rsidRPr="003A546B">
              <w:rPr>
                <w:rFonts w:asciiTheme="majorHAnsi" w:hAnsiTheme="majorHAnsi"/>
                <w:b/>
                <w:bCs/>
                <w:color w:val="FFFFFF" w:themeColor="background1"/>
                <w:sz w:val="20"/>
                <w:szCs w:val="20"/>
              </w:rPr>
              <w:t>dentro</w:t>
            </w:r>
            <w:proofErr w:type="spellEnd"/>
            <w:r w:rsidRPr="003A546B">
              <w:rPr>
                <w:rFonts w:asciiTheme="majorHAnsi" w:hAnsiTheme="majorHAnsi"/>
                <w:b/>
                <w:bCs/>
                <w:color w:val="FFFFFF" w:themeColor="background1"/>
                <w:sz w:val="20"/>
                <w:szCs w:val="20"/>
              </w:rPr>
              <w:t xml:space="preserve"> de </w:t>
            </w:r>
            <w:proofErr w:type="spellStart"/>
            <w:r w:rsidRPr="003A546B">
              <w:rPr>
                <w:rFonts w:asciiTheme="majorHAnsi" w:hAnsiTheme="majorHAnsi"/>
                <w:b/>
                <w:bCs/>
                <w:color w:val="FFFFFF" w:themeColor="background1"/>
                <w:sz w:val="20"/>
                <w:szCs w:val="20"/>
              </w:rPr>
              <w:t>plazo</w:t>
            </w:r>
            <w:proofErr w:type="spellEnd"/>
            <w:r w:rsidRPr="003A546B">
              <w:rPr>
                <w:rFonts w:asciiTheme="majorHAnsi" w:hAnsiTheme="majorHAnsi"/>
                <w:b/>
                <w:bCs/>
                <w:color w:val="FFFFFF" w:themeColor="background1"/>
                <w:sz w:val="20"/>
                <w:szCs w:val="20"/>
              </w:rPr>
              <w:t>:</w:t>
            </w:r>
          </w:p>
        </w:tc>
        <w:tc>
          <w:tcPr>
            <w:tcW w:w="5760" w:type="dxa"/>
            <w:vAlign w:val="center"/>
          </w:tcPr>
          <w:p w:rsidR="003239B8" w:rsidRPr="003A546B" w:rsidRDefault="00961A67" w:rsidP="008D2290">
            <w:pPr>
              <w:rPr>
                <w:rFonts w:asciiTheme="majorHAnsi" w:hAnsiTheme="majorHAnsi"/>
                <w:bCs/>
                <w:sz w:val="20"/>
                <w:szCs w:val="20"/>
                <w:lang w:val="es-CO"/>
              </w:rPr>
            </w:pPr>
            <w:r w:rsidRPr="003A546B">
              <w:rPr>
                <w:rFonts w:asciiTheme="majorHAnsi" w:hAnsiTheme="majorHAnsi"/>
                <w:bCs/>
                <w:sz w:val="20"/>
                <w:szCs w:val="20"/>
                <w:lang w:val="es-CO"/>
              </w:rPr>
              <w:t>Sí, en los términos de la Sección VI</w:t>
            </w:r>
          </w:p>
        </w:tc>
      </w:tr>
    </w:tbl>
    <w:p w:rsidR="003A546B" w:rsidRDefault="003A546B" w:rsidP="003239B8">
      <w:pPr>
        <w:spacing w:before="240" w:after="240"/>
        <w:ind w:firstLine="720"/>
        <w:jc w:val="both"/>
        <w:rPr>
          <w:rFonts w:asciiTheme="majorHAnsi" w:hAnsiTheme="majorHAnsi"/>
          <w:b/>
          <w:sz w:val="20"/>
          <w:szCs w:val="20"/>
          <w:lang w:val="es-UY"/>
        </w:rPr>
      </w:pPr>
    </w:p>
    <w:p w:rsidR="003239B8" w:rsidRPr="00DD2478" w:rsidRDefault="00223A29" w:rsidP="003239B8">
      <w:pPr>
        <w:spacing w:before="240" w:after="240"/>
        <w:ind w:firstLine="720"/>
        <w:jc w:val="both"/>
        <w:rPr>
          <w:rFonts w:asciiTheme="majorHAnsi" w:hAnsiTheme="majorHAnsi"/>
          <w:b/>
          <w:sz w:val="20"/>
          <w:szCs w:val="20"/>
          <w:lang w:val="es-ES_tradnl"/>
        </w:rPr>
      </w:pPr>
      <w:r w:rsidRPr="00DD2478">
        <w:rPr>
          <w:rFonts w:asciiTheme="majorHAnsi" w:hAnsiTheme="majorHAnsi"/>
          <w:b/>
          <w:sz w:val="20"/>
          <w:szCs w:val="20"/>
          <w:lang w:val="es-ES_tradnl"/>
        </w:rPr>
        <w:lastRenderedPageBreak/>
        <w:t xml:space="preserve">V. </w:t>
      </w:r>
      <w:r w:rsidRPr="00DD2478">
        <w:rPr>
          <w:rFonts w:asciiTheme="majorHAnsi" w:hAnsiTheme="majorHAnsi"/>
          <w:b/>
          <w:sz w:val="20"/>
          <w:szCs w:val="20"/>
          <w:lang w:val="es-ES_tradnl"/>
        </w:rPr>
        <w:tab/>
      </w:r>
      <w:r w:rsidR="003239B8" w:rsidRPr="00DD2478">
        <w:rPr>
          <w:rFonts w:asciiTheme="majorHAnsi" w:hAnsiTheme="majorHAnsi"/>
          <w:b/>
          <w:sz w:val="20"/>
          <w:szCs w:val="20"/>
          <w:lang w:val="es-ES_tradnl"/>
        </w:rPr>
        <w:t xml:space="preserve">HECHOS ALEGADOS </w:t>
      </w:r>
    </w:p>
    <w:p w:rsidR="00A11E44" w:rsidRPr="00DD2478" w:rsidRDefault="00A16086" w:rsidP="00A1608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 xml:space="preserve">1. </w:t>
      </w:r>
      <w:r w:rsidR="006913FB" w:rsidRPr="00DD2478">
        <w:rPr>
          <w:rFonts w:asciiTheme="majorHAnsi" w:hAnsiTheme="majorHAnsi"/>
          <w:sz w:val="20"/>
          <w:szCs w:val="20"/>
          <w:lang w:val="es-ES_tradnl"/>
        </w:rPr>
        <w:tab/>
      </w:r>
      <w:r w:rsidR="00961A67" w:rsidRPr="00DD2478">
        <w:rPr>
          <w:rFonts w:asciiTheme="majorHAnsi" w:hAnsiTheme="majorHAnsi"/>
          <w:sz w:val="20"/>
          <w:szCs w:val="20"/>
          <w:lang w:val="es-ES_tradnl"/>
        </w:rPr>
        <w:t>Los peticionarios, quienes al momento de presentación de la denuncia ante la CIDH se encontraban privados de la libertad en una prisión del Distrito Federal, solicitan que México sea declarado internacionalmente responsable por la tortura que les habría sido infligida por agentes del Estado en el curso de su detención y procesamiento penal por el delito de homicidio</w:t>
      </w:r>
      <w:r w:rsidRPr="00DD2478">
        <w:rPr>
          <w:rFonts w:asciiTheme="majorHAnsi" w:hAnsiTheme="majorHAnsi"/>
          <w:sz w:val="20"/>
          <w:szCs w:val="20"/>
          <w:lang w:val="es-ES_tradnl"/>
        </w:rPr>
        <w:t>, así como por su detención ilegal</w:t>
      </w:r>
      <w:r w:rsidR="00961A67" w:rsidRPr="00DD2478">
        <w:rPr>
          <w:rFonts w:asciiTheme="majorHAnsi" w:hAnsiTheme="majorHAnsi"/>
          <w:sz w:val="20"/>
          <w:szCs w:val="20"/>
          <w:lang w:val="es-ES_tradnl"/>
        </w:rPr>
        <w:t xml:space="preserve">. </w:t>
      </w:r>
    </w:p>
    <w:p w:rsidR="00404C0F" w:rsidRPr="00DD2478" w:rsidRDefault="00614739" w:rsidP="00614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 xml:space="preserve">2. </w:t>
      </w:r>
      <w:r w:rsidR="006913FB" w:rsidRPr="00DD2478">
        <w:rPr>
          <w:rFonts w:asciiTheme="majorHAnsi" w:hAnsiTheme="majorHAnsi"/>
          <w:sz w:val="20"/>
          <w:szCs w:val="20"/>
          <w:lang w:val="es-ES_tradnl"/>
        </w:rPr>
        <w:tab/>
      </w:r>
      <w:r w:rsidR="00961A67" w:rsidRPr="00DD2478">
        <w:rPr>
          <w:rFonts w:asciiTheme="majorHAnsi" w:hAnsiTheme="majorHAnsi"/>
          <w:sz w:val="20"/>
          <w:szCs w:val="20"/>
          <w:lang w:val="es-ES_tradnl"/>
        </w:rPr>
        <w:t xml:space="preserve">Se narra en la petición que los señores Trejo y Flores trabajaban </w:t>
      </w:r>
      <w:r w:rsidR="00F245E2" w:rsidRPr="00DD2478">
        <w:rPr>
          <w:rFonts w:asciiTheme="majorHAnsi" w:hAnsiTheme="majorHAnsi"/>
          <w:sz w:val="20"/>
          <w:szCs w:val="20"/>
          <w:lang w:val="es-ES_tradnl"/>
        </w:rPr>
        <w:t xml:space="preserve">como instructores de pesas </w:t>
      </w:r>
      <w:r w:rsidR="00961A67" w:rsidRPr="00DD2478">
        <w:rPr>
          <w:rFonts w:asciiTheme="majorHAnsi" w:hAnsiTheme="majorHAnsi"/>
          <w:sz w:val="20"/>
          <w:szCs w:val="20"/>
          <w:lang w:val="es-ES_tradnl"/>
        </w:rPr>
        <w:t xml:space="preserve">en un </w:t>
      </w:r>
      <w:r w:rsidR="00F245E2" w:rsidRPr="00DD2478">
        <w:rPr>
          <w:rFonts w:asciiTheme="majorHAnsi" w:hAnsiTheme="majorHAnsi"/>
          <w:sz w:val="20"/>
          <w:szCs w:val="20"/>
          <w:lang w:val="es-ES_tradnl"/>
        </w:rPr>
        <w:t xml:space="preserve">gimnasio </w:t>
      </w:r>
      <w:r w:rsidR="00961A67" w:rsidRPr="00DD2478">
        <w:rPr>
          <w:rFonts w:asciiTheme="majorHAnsi" w:hAnsiTheme="majorHAnsi"/>
          <w:sz w:val="20"/>
          <w:szCs w:val="20"/>
          <w:lang w:val="es-ES_tradnl"/>
        </w:rPr>
        <w:t>de propiedad de un ciudadano mexicano que apareció asesinado en su vehículo en marzo de 1997. Con ocasión de este asesinato</w:t>
      </w:r>
      <w:r w:rsidR="008C619B" w:rsidRPr="00DD2478">
        <w:rPr>
          <w:rFonts w:asciiTheme="majorHAnsi" w:hAnsiTheme="majorHAnsi"/>
          <w:sz w:val="20"/>
          <w:szCs w:val="20"/>
          <w:lang w:val="es-ES_tradnl"/>
        </w:rPr>
        <w:t>, ambos</w:t>
      </w:r>
      <w:r w:rsidR="00961A67" w:rsidRPr="00DD2478">
        <w:rPr>
          <w:rFonts w:asciiTheme="majorHAnsi" w:hAnsiTheme="majorHAnsi"/>
          <w:sz w:val="20"/>
          <w:szCs w:val="20"/>
          <w:lang w:val="es-ES_tradnl"/>
        </w:rPr>
        <w:t xml:space="preserve"> fueron detenidos</w:t>
      </w:r>
      <w:r w:rsidR="001F0848" w:rsidRPr="00DD2478">
        <w:rPr>
          <w:rFonts w:asciiTheme="majorHAnsi" w:hAnsiTheme="majorHAnsi"/>
          <w:sz w:val="20"/>
          <w:szCs w:val="20"/>
          <w:lang w:val="es-ES_tradnl"/>
        </w:rPr>
        <w:t xml:space="preserve"> </w:t>
      </w:r>
      <w:r w:rsidR="00F245E2" w:rsidRPr="00DD2478">
        <w:rPr>
          <w:rFonts w:asciiTheme="majorHAnsi" w:hAnsiTheme="majorHAnsi"/>
          <w:sz w:val="20"/>
          <w:szCs w:val="20"/>
          <w:lang w:val="es-ES_tradnl"/>
        </w:rPr>
        <w:t xml:space="preserve">por agentes de la Policía Judicial </w:t>
      </w:r>
      <w:r w:rsidR="001F0848" w:rsidRPr="00DD2478">
        <w:rPr>
          <w:rFonts w:asciiTheme="majorHAnsi" w:hAnsiTheme="majorHAnsi"/>
          <w:sz w:val="20"/>
          <w:szCs w:val="20"/>
          <w:lang w:val="es-ES_tradnl"/>
        </w:rPr>
        <w:t xml:space="preserve">el 19 de agosto de 1999 al salir de una diligencia judicial de ratificación de sus declaraciones </w:t>
      </w:r>
      <w:r w:rsidR="006913FB" w:rsidRPr="00DD2478">
        <w:rPr>
          <w:rFonts w:asciiTheme="majorHAnsi" w:hAnsiTheme="majorHAnsi"/>
          <w:sz w:val="20"/>
          <w:szCs w:val="20"/>
          <w:lang w:val="es-ES_tradnl"/>
        </w:rPr>
        <w:t>en</w:t>
      </w:r>
      <w:r w:rsidR="001F0848" w:rsidRPr="00DD2478">
        <w:rPr>
          <w:rFonts w:asciiTheme="majorHAnsi" w:hAnsiTheme="majorHAnsi"/>
          <w:sz w:val="20"/>
          <w:szCs w:val="20"/>
          <w:lang w:val="es-ES_tradnl"/>
        </w:rPr>
        <w:t xml:space="preserve"> la investigación que se abrió </w:t>
      </w:r>
      <w:r w:rsidR="004B643F" w:rsidRPr="00DD2478">
        <w:rPr>
          <w:rFonts w:asciiTheme="majorHAnsi" w:hAnsiTheme="majorHAnsi"/>
          <w:sz w:val="20"/>
          <w:szCs w:val="20"/>
          <w:lang w:val="es-ES_tradnl"/>
        </w:rPr>
        <w:t>por el asesinato</w:t>
      </w:r>
      <w:r w:rsidR="001F0848" w:rsidRPr="00DD2478">
        <w:rPr>
          <w:rFonts w:asciiTheme="majorHAnsi" w:hAnsiTheme="majorHAnsi"/>
          <w:sz w:val="20"/>
          <w:szCs w:val="20"/>
          <w:lang w:val="es-ES_tradnl"/>
        </w:rPr>
        <w:t>.</w:t>
      </w:r>
      <w:r w:rsidR="00961A67" w:rsidRPr="00DD2478">
        <w:rPr>
          <w:rFonts w:asciiTheme="majorHAnsi" w:hAnsiTheme="majorHAnsi"/>
          <w:sz w:val="20"/>
          <w:szCs w:val="20"/>
          <w:lang w:val="es-ES_tradnl"/>
        </w:rPr>
        <w:t xml:space="preserve"> </w:t>
      </w:r>
      <w:r w:rsidR="001F0848" w:rsidRPr="00DD2478">
        <w:rPr>
          <w:rFonts w:asciiTheme="majorHAnsi" w:hAnsiTheme="majorHAnsi"/>
          <w:sz w:val="20"/>
          <w:szCs w:val="20"/>
          <w:lang w:val="es-ES_tradnl"/>
        </w:rPr>
        <w:t>A</w:t>
      </w:r>
      <w:r w:rsidR="00961A67" w:rsidRPr="00DD2478">
        <w:rPr>
          <w:rFonts w:asciiTheme="majorHAnsi" w:hAnsiTheme="majorHAnsi"/>
          <w:sz w:val="20"/>
          <w:szCs w:val="20"/>
          <w:lang w:val="es-ES_tradnl"/>
        </w:rPr>
        <w:t xml:space="preserve">legan que </w:t>
      </w:r>
      <w:r w:rsidR="001F0848" w:rsidRPr="00DD2478">
        <w:rPr>
          <w:rFonts w:asciiTheme="majorHAnsi" w:hAnsiTheme="majorHAnsi"/>
          <w:sz w:val="20"/>
          <w:szCs w:val="20"/>
          <w:lang w:val="es-ES_tradnl"/>
        </w:rPr>
        <w:t>al momento de su detención los policías judiciales no presentaron orden judicial alguna, y que los condujeron a la Agencia 44 del Ministerio Público de I</w:t>
      </w:r>
      <w:r w:rsidR="00F245E2" w:rsidRPr="00DD2478">
        <w:rPr>
          <w:rFonts w:asciiTheme="majorHAnsi" w:hAnsiTheme="majorHAnsi"/>
          <w:sz w:val="20"/>
          <w:szCs w:val="20"/>
          <w:lang w:val="es-ES_tradnl"/>
        </w:rPr>
        <w:t>zt</w:t>
      </w:r>
      <w:r w:rsidR="001F0848" w:rsidRPr="00DD2478">
        <w:rPr>
          <w:rFonts w:asciiTheme="majorHAnsi" w:hAnsiTheme="majorHAnsi"/>
          <w:sz w:val="20"/>
          <w:szCs w:val="20"/>
          <w:lang w:val="es-ES_tradnl"/>
        </w:rPr>
        <w:t>apalapa, donde fueron objeto de ame</w:t>
      </w:r>
      <w:r w:rsidR="006913FB" w:rsidRPr="00DD2478">
        <w:rPr>
          <w:rFonts w:asciiTheme="majorHAnsi" w:hAnsiTheme="majorHAnsi"/>
          <w:sz w:val="20"/>
          <w:szCs w:val="20"/>
          <w:lang w:val="es-ES_tradnl"/>
        </w:rPr>
        <w:t>nazas de matar a sus familiares;</w:t>
      </w:r>
      <w:r w:rsidR="001F0848" w:rsidRPr="00DD2478">
        <w:rPr>
          <w:rFonts w:asciiTheme="majorHAnsi" w:hAnsiTheme="majorHAnsi"/>
          <w:sz w:val="20"/>
          <w:szCs w:val="20"/>
          <w:lang w:val="es-ES_tradnl"/>
        </w:rPr>
        <w:t xml:space="preserve"> </w:t>
      </w:r>
      <w:r w:rsidR="006913FB" w:rsidRPr="00DD2478">
        <w:rPr>
          <w:rFonts w:asciiTheme="majorHAnsi" w:hAnsiTheme="majorHAnsi"/>
          <w:sz w:val="20"/>
          <w:szCs w:val="20"/>
          <w:lang w:val="es-ES_tradnl"/>
        </w:rPr>
        <w:t>maniobras</w:t>
      </w:r>
      <w:r w:rsidR="00F245E2" w:rsidRPr="00DD2478">
        <w:rPr>
          <w:rFonts w:asciiTheme="majorHAnsi" w:hAnsiTheme="majorHAnsi"/>
          <w:sz w:val="20"/>
          <w:szCs w:val="20"/>
          <w:lang w:val="es-ES_tradnl"/>
        </w:rPr>
        <w:t xml:space="preserve"> de </w:t>
      </w:r>
      <w:r w:rsidR="006913FB" w:rsidRPr="00DD2478">
        <w:rPr>
          <w:rFonts w:asciiTheme="majorHAnsi" w:hAnsiTheme="majorHAnsi"/>
          <w:sz w:val="20"/>
          <w:szCs w:val="20"/>
          <w:lang w:val="es-ES_tradnl"/>
        </w:rPr>
        <w:t>asfixia con bolsas de plástico;</w:t>
      </w:r>
      <w:r w:rsidR="001F0848" w:rsidRPr="00DD2478">
        <w:rPr>
          <w:rFonts w:asciiTheme="majorHAnsi" w:hAnsiTheme="majorHAnsi"/>
          <w:sz w:val="20"/>
          <w:szCs w:val="20"/>
          <w:lang w:val="es-ES_tradnl"/>
        </w:rPr>
        <w:t xml:space="preserve"> golpes</w:t>
      </w:r>
      <w:r w:rsidR="004B643F" w:rsidRPr="00DD2478">
        <w:rPr>
          <w:rFonts w:asciiTheme="majorHAnsi" w:hAnsiTheme="majorHAnsi"/>
          <w:sz w:val="20"/>
          <w:szCs w:val="20"/>
          <w:lang w:val="es-ES_tradnl"/>
        </w:rPr>
        <w:t>, patadas</w:t>
      </w:r>
      <w:r w:rsidR="006913FB" w:rsidRPr="00DD2478">
        <w:rPr>
          <w:rFonts w:asciiTheme="majorHAnsi" w:hAnsiTheme="majorHAnsi"/>
          <w:sz w:val="20"/>
          <w:szCs w:val="20"/>
          <w:lang w:val="es-ES_tradnl"/>
        </w:rPr>
        <w:t xml:space="preserve"> y otros malos tratos,</w:t>
      </w:r>
      <w:r w:rsidR="001F0848" w:rsidRPr="00DD2478">
        <w:rPr>
          <w:rFonts w:asciiTheme="majorHAnsi" w:hAnsiTheme="majorHAnsi"/>
          <w:sz w:val="20"/>
          <w:szCs w:val="20"/>
          <w:lang w:val="es-ES_tradnl"/>
        </w:rPr>
        <w:t xml:space="preserve"> mediante los cuales</w:t>
      </w:r>
      <w:r w:rsidR="003C6445" w:rsidRPr="00DD2478">
        <w:rPr>
          <w:rFonts w:asciiTheme="majorHAnsi" w:hAnsiTheme="majorHAnsi"/>
          <w:sz w:val="20"/>
          <w:szCs w:val="20"/>
          <w:lang w:val="es-ES_tradnl"/>
        </w:rPr>
        <w:t xml:space="preserve"> el 20 de agosto de 1999</w:t>
      </w:r>
      <w:r w:rsidR="001F0848" w:rsidRPr="00DD2478">
        <w:rPr>
          <w:rFonts w:asciiTheme="majorHAnsi" w:hAnsiTheme="majorHAnsi"/>
          <w:sz w:val="20"/>
          <w:szCs w:val="20"/>
          <w:lang w:val="es-ES_tradnl"/>
        </w:rPr>
        <w:t xml:space="preserve"> los forzaron a firmar declaraciones </w:t>
      </w:r>
      <w:proofErr w:type="spellStart"/>
      <w:r w:rsidR="001F0848" w:rsidRPr="00DD2478">
        <w:rPr>
          <w:rFonts w:asciiTheme="majorHAnsi" w:hAnsiTheme="majorHAnsi"/>
          <w:sz w:val="20"/>
          <w:szCs w:val="20"/>
          <w:lang w:val="es-ES_tradnl"/>
        </w:rPr>
        <w:t>autoinculpatorias</w:t>
      </w:r>
      <w:proofErr w:type="spellEnd"/>
      <w:r w:rsidR="001F0848" w:rsidRPr="00DD2478">
        <w:rPr>
          <w:rFonts w:asciiTheme="majorHAnsi" w:hAnsiTheme="majorHAnsi"/>
          <w:sz w:val="20"/>
          <w:szCs w:val="20"/>
          <w:lang w:val="es-ES_tradnl"/>
        </w:rPr>
        <w:t xml:space="preserve"> que los policías </w:t>
      </w:r>
      <w:r w:rsidR="004B643F" w:rsidRPr="00DD2478">
        <w:rPr>
          <w:rFonts w:asciiTheme="majorHAnsi" w:hAnsiTheme="majorHAnsi"/>
          <w:sz w:val="20"/>
          <w:szCs w:val="20"/>
          <w:lang w:val="es-ES_tradnl"/>
        </w:rPr>
        <w:t xml:space="preserve">judiciales </w:t>
      </w:r>
      <w:r w:rsidR="001F0848" w:rsidRPr="00DD2478">
        <w:rPr>
          <w:rFonts w:asciiTheme="majorHAnsi" w:hAnsiTheme="majorHAnsi"/>
          <w:sz w:val="20"/>
          <w:szCs w:val="20"/>
          <w:lang w:val="es-ES_tradnl"/>
        </w:rPr>
        <w:t>ya habían</w:t>
      </w:r>
      <w:r w:rsidR="006913FB" w:rsidRPr="00DD2478">
        <w:rPr>
          <w:rFonts w:asciiTheme="majorHAnsi" w:hAnsiTheme="majorHAnsi"/>
          <w:sz w:val="20"/>
          <w:szCs w:val="20"/>
          <w:lang w:val="es-ES_tradnl"/>
        </w:rPr>
        <w:t xml:space="preserve"> </w:t>
      </w:r>
      <w:r w:rsidR="003C6445" w:rsidRPr="00DD2478">
        <w:rPr>
          <w:rFonts w:asciiTheme="majorHAnsi" w:hAnsiTheme="majorHAnsi"/>
          <w:sz w:val="20"/>
          <w:szCs w:val="20"/>
          <w:lang w:val="es-ES_tradnl"/>
        </w:rPr>
        <w:t>elaborado</w:t>
      </w:r>
      <w:r w:rsidR="00961A67" w:rsidRPr="00DD2478">
        <w:rPr>
          <w:rFonts w:asciiTheme="majorHAnsi" w:hAnsiTheme="majorHAnsi"/>
          <w:sz w:val="20"/>
          <w:szCs w:val="20"/>
          <w:lang w:val="es-ES_tradnl"/>
        </w:rPr>
        <w:t xml:space="preserve">. </w:t>
      </w:r>
      <w:r w:rsidR="001F0848" w:rsidRPr="00DD2478">
        <w:rPr>
          <w:rFonts w:asciiTheme="majorHAnsi" w:hAnsiTheme="majorHAnsi"/>
          <w:sz w:val="20"/>
          <w:szCs w:val="20"/>
          <w:lang w:val="es-ES_tradnl"/>
        </w:rPr>
        <w:t xml:space="preserve">También informan </w:t>
      </w:r>
      <w:r w:rsidR="00DD2478" w:rsidRPr="00DD2478">
        <w:rPr>
          <w:rFonts w:asciiTheme="majorHAnsi" w:hAnsiTheme="majorHAnsi"/>
          <w:sz w:val="20"/>
          <w:szCs w:val="20"/>
          <w:lang w:val="es-ES_tradnl"/>
        </w:rPr>
        <w:t>que,</w:t>
      </w:r>
      <w:r w:rsidR="001F0848" w:rsidRPr="00DD2478">
        <w:rPr>
          <w:rFonts w:asciiTheme="majorHAnsi" w:hAnsiTheme="majorHAnsi"/>
          <w:sz w:val="20"/>
          <w:szCs w:val="20"/>
          <w:lang w:val="es-ES_tradnl"/>
        </w:rPr>
        <w:t xml:space="preserve"> desde su detención hasta la madrugada del día siguiente, durante casi </w:t>
      </w:r>
      <w:r w:rsidR="003C6445" w:rsidRPr="00DD2478">
        <w:rPr>
          <w:rFonts w:asciiTheme="majorHAnsi" w:hAnsiTheme="majorHAnsi"/>
          <w:sz w:val="20"/>
          <w:szCs w:val="20"/>
          <w:lang w:val="es-ES_tradnl"/>
        </w:rPr>
        <w:t>diez</w:t>
      </w:r>
      <w:r w:rsidR="001F0848" w:rsidRPr="00DD2478">
        <w:rPr>
          <w:rFonts w:asciiTheme="majorHAnsi" w:hAnsiTheme="majorHAnsi"/>
          <w:sz w:val="20"/>
          <w:szCs w:val="20"/>
          <w:lang w:val="es-ES_tradnl"/>
        </w:rPr>
        <w:t xml:space="preserve"> horas, estuvieron incomunicados. </w:t>
      </w:r>
    </w:p>
    <w:p w:rsidR="00961A67" w:rsidRPr="00DD2478" w:rsidRDefault="00614739" w:rsidP="006147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 xml:space="preserve">3. </w:t>
      </w:r>
      <w:r w:rsidR="00E26776" w:rsidRPr="00DD2478">
        <w:rPr>
          <w:rFonts w:asciiTheme="majorHAnsi" w:hAnsiTheme="majorHAnsi"/>
          <w:sz w:val="20"/>
          <w:szCs w:val="20"/>
          <w:lang w:val="es-ES_tradnl"/>
        </w:rPr>
        <w:tab/>
      </w:r>
      <w:r w:rsidR="00404C0F" w:rsidRPr="00DD2478">
        <w:rPr>
          <w:rFonts w:asciiTheme="majorHAnsi" w:hAnsiTheme="majorHAnsi"/>
          <w:sz w:val="20"/>
          <w:szCs w:val="20"/>
          <w:lang w:val="es-ES_tradnl"/>
        </w:rPr>
        <w:t>A</w:t>
      </w:r>
      <w:r w:rsidR="001F0848" w:rsidRPr="00DD2478">
        <w:rPr>
          <w:rFonts w:asciiTheme="majorHAnsi" w:hAnsiTheme="majorHAnsi"/>
          <w:sz w:val="20"/>
          <w:szCs w:val="20"/>
          <w:lang w:val="es-ES_tradnl"/>
        </w:rPr>
        <w:t xml:space="preserve">nte </w:t>
      </w:r>
      <w:r w:rsidR="00D72FA6" w:rsidRPr="00DD2478">
        <w:rPr>
          <w:rFonts w:asciiTheme="majorHAnsi" w:hAnsiTheme="majorHAnsi"/>
          <w:sz w:val="20"/>
          <w:szCs w:val="20"/>
          <w:lang w:val="es-ES_tradnl"/>
        </w:rPr>
        <w:t xml:space="preserve">la </w:t>
      </w:r>
      <w:r w:rsidR="001F0848" w:rsidRPr="00DD2478">
        <w:rPr>
          <w:rFonts w:asciiTheme="majorHAnsi" w:hAnsiTheme="majorHAnsi"/>
          <w:sz w:val="20"/>
          <w:szCs w:val="20"/>
          <w:lang w:val="es-ES_tradnl"/>
        </w:rPr>
        <w:t xml:space="preserve">detención </w:t>
      </w:r>
      <w:r w:rsidR="00D72FA6" w:rsidRPr="00DD2478">
        <w:rPr>
          <w:rFonts w:asciiTheme="majorHAnsi" w:hAnsiTheme="majorHAnsi"/>
          <w:sz w:val="20"/>
          <w:szCs w:val="20"/>
          <w:lang w:val="es-ES_tradnl"/>
        </w:rPr>
        <w:t xml:space="preserve">de los señores Trejo y Flores </w:t>
      </w:r>
      <w:r w:rsidR="001F0848" w:rsidRPr="00DD2478">
        <w:rPr>
          <w:rFonts w:asciiTheme="majorHAnsi" w:hAnsiTheme="majorHAnsi"/>
          <w:sz w:val="20"/>
          <w:szCs w:val="20"/>
          <w:lang w:val="es-ES_tradnl"/>
        </w:rPr>
        <w:t xml:space="preserve">y el desconocimiento de su paradero, se interpuso por parte del señor Rafael Martínez una queja el 19 de agosto de 1999 ante la Comisión de Derechos Humanos del Distrito Federal, </w:t>
      </w:r>
      <w:r w:rsidR="00D72FA6" w:rsidRPr="00DD2478">
        <w:rPr>
          <w:rFonts w:asciiTheme="majorHAnsi" w:hAnsiTheme="majorHAnsi"/>
          <w:sz w:val="20"/>
          <w:szCs w:val="20"/>
          <w:lang w:val="es-ES_tradnl"/>
        </w:rPr>
        <w:t xml:space="preserve">donde </w:t>
      </w:r>
      <w:r w:rsidR="001F0848" w:rsidRPr="00DD2478">
        <w:rPr>
          <w:rFonts w:asciiTheme="majorHAnsi" w:hAnsiTheme="majorHAnsi"/>
          <w:sz w:val="20"/>
          <w:szCs w:val="20"/>
          <w:lang w:val="es-ES_tradnl"/>
        </w:rPr>
        <w:t>se abri</w:t>
      </w:r>
      <w:r w:rsidR="002B0E86" w:rsidRPr="00DD2478">
        <w:rPr>
          <w:rFonts w:asciiTheme="majorHAnsi" w:hAnsiTheme="majorHAnsi"/>
          <w:sz w:val="20"/>
          <w:szCs w:val="20"/>
          <w:lang w:val="es-ES_tradnl"/>
        </w:rPr>
        <w:t>ó el correspondiente expediente.</w:t>
      </w:r>
      <w:r w:rsidR="001F0848" w:rsidRPr="00DD2478">
        <w:rPr>
          <w:rFonts w:asciiTheme="majorHAnsi" w:hAnsiTheme="majorHAnsi"/>
          <w:sz w:val="20"/>
          <w:szCs w:val="20"/>
          <w:lang w:val="es-ES_tradnl"/>
        </w:rPr>
        <w:t xml:space="preserve"> </w:t>
      </w:r>
      <w:r w:rsidR="002B0E86" w:rsidRPr="00DD2478">
        <w:rPr>
          <w:rFonts w:asciiTheme="majorHAnsi" w:hAnsiTheme="majorHAnsi"/>
          <w:sz w:val="20"/>
          <w:szCs w:val="20"/>
          <w:lang w:val="es-ES_tradnl"/>
        </w:rPr>
        <w:t>P</w:t>
      </w:r>
      <w:r w:rsidR="004B643F" w:rsidRPr="00DD2478">
        <w:rPr>
          <w:rFonts w:asciiTheme="majorHAnsi" w:hAnsiTheme="majorHAnsi"/>
          <w:sz w:val="20"/>
          <w:szCs w:val="20"/>
          <w:lang w:val="es-ES_tradnl"/>
        </w:rPr>
        <w:t xml:space="preserve">oco después </w:t>
      </w:r>
      <w:r w:rsidRPr="00DD2478">
        <w:rPr>
          <w:rFonts w:asciiTheme="majorHAnsi" w:hAnsiTheme="majorHAnsi"/>
          <w:sz w:val="20"/>
          <w:szCs w:val="20"/>
          <w:lang w:val="es-ES_tradnl"/>
        </w:rPr>
        <w:t xml:space="preserve">se </w:t>
      </w:r>
      <w:r w:rsidR="001F0848" w:rsidRPr="00DD2478">
        <w:rPr>
          <w:rFonts w:asciiTheme="majorHAnsi" w:hAnsiTheme="majorHAnsi"/>
          <w:sz w:val="20"/>
          <w:szCs w:val="20"/>
          <w:lang w:val="es-ES_tradnl"/>
        </w:rPr>
        <w:t xml:space="preserve">informó a dicha Comisión que los señores Trejo y Flores estaban detenidos en la 23ª Agencia Investigadora, habiendo sido </w:t>
      </w:r>
      <w:r w:rsidR="00F245E2" w:rsidRPr="00DD2478">
        <w:rPr>
          <w:rFonts w:asciiTheme="majorHAnsi" w:hAnsiTheme="majorHAnsi"/>
          <w:sz w:val="20"/>
          <w:szCs w:val="20"/>
          <w:lang w:val="es-ES_tradnl"/>
        </w:rPr>
        <w:t>arresta</w:t>
      </w:r>
      <w:r w:rsidR="001F0848" w:rsidRPr="00DD2478">
        <w:rPr>
          <w:rFonts w:asciiTheme="majorHAnsi" w:hAnsiTheme="majorHAnsi"/>
          <w:sz w:val="20"/>
          <w:szCs w:val="20"/>
          <w:lang w:val="es-ES_tradnl"/>
        </w:rPr>
        <w:t xml:space="preserve">dos en el curso de la averiguación previa 65/429/97-03 y la causa penal 97/99, ambas por el delito de homicidio, </w:t>
      </w:r>
      <w:r w:rsidR="001F0848" w:rsidRPr="00DD2478">
        <w:rPr>
          <w:rFonts w:asciiTheme="majorHAnsi" w:hAnsiTheme="majorHAnsi"/>
          <w:i/>
          <w:iCs/>
          <w:sz w:val="20"/>
          <w:szCs w:val="20"/>
          <w:lang w:val="es-ES_tradnl"/>
        </w:rPr>
        <w:t>“apareciendo sumamente golpeados”</w:t>
      </w:r>
      <w:r w:rsidR="001F0848" w:rsidRPr="00DD2478">
        <w:rPr>
          <w:rFonts w:asciiTheme="majorHAnsi" w:hAnsiTheme="majorHAnsi"/>
          <w:sz w:val="20"/>
          <w:szCs w:val="20"/>
          <w:lang w:val="es-ES_tradnl"/>
        </w:rPr>
        <w:t xml:space="preserve">. Con base en esta información, la Comisión de Derechos Humanos solicitó en esa misma fecha a la Procuraduría General de Justicia del Distrito Federal que se adoptaran medidas cautelares para que se les proporcionara a los señores Trejo y Flores atención médica, se garantizara su integridad, se evitara que volvieran a ser golpeados, se respetaran estrictamente sus derechos, y se resolviera sin dilación su situación jurídica. </w:t>
      </w:r>
      <w:r w:rsidR="00404C0F" w:rsidRPr="00DD2478">
        <w:rPr>
          <w:rFonts w:asciiTheme="majorHAnsi" w:hAnsiTheme="majorHAnsi"/>
          <w:sz w:val="20"/>
          <w:szCs w:val="20"/>
          <w:lang w:val="es-ES_tradnl"/>
        </w:rPr>
        <w:t xml:space="preserve">Ese mismo día, un médico de la Comisión de Derechos Humanos se dirigió al área de Policía Judicial de la 23ª Agencia del Ministerio Público, y emitió una certificación sobre distintas lesiones que presentaban los señores Trejo y Flores. La existencia de dichas lesiones también fue certificada por dos médicos de la Procuraduría General de Justicia, según consta </w:t>
      </w:r>
      <w:r w:rsidR="002B0E86" w:rsidRPr="00DD2478">
        <w:rPr>
          <w:rFonts w:asciiTheme="majorHAnsi" w:hAnsiTheme="majorHAnsi"/>
          <w:sz w:val="20"/>
          <w:szCs w:val="20"/>
          <w:lang w:val="es-ES_tradnl"/>
        </w:rPr>
        <w:t xml:space="preserve">–afirman los peticionarios– </w:t>
      </w:r>
      <w:r w:rsidR="00404C0F" w:rsidRPr="00DD2478">
        <w:rPr>
          <w:rFonts w:asciiTheme="majorHAnsi" w:hAnsiTheme="majorHAnsi"/>
          <w:sz w:val="20"/>
          <w:szCs w:val="20"/>
          <w:lang w:val="es-ES_tradnl"/>
        </w:rPr>
        <w:t>en la respuesta dirigida por el Supervisor General de Derechos Humanos de dicha Procuraduría a la Comisión de Derechos Humanos del D</w:t>
      </w:r>
      <w:r w:rsidR="00737D4E" w:rsidRPr="00DD2478">
        <w:rPr>
          <w:rFonts w:asciiTheme="majorHAnsi" w:hAnsiTheme="majorHAnsi"/>
          <w:sz w:val="20"/>
          <w:szCs w:val="20"/>
          <w:lang w:val="es-ES_tradnl"/>
        </w:rPr>
        <w:t>.</w:t>
      </w:r>
      <w:r w:rsidR="00404C0F" w:rsidRPr="00DD2478">
        <w:rPr>
          <w:rFonts w:asciiTheme="majorHAnsi" w:hAnsiTheme="majorHAnsi"/>
          <w:sz w:val="20"/>
          <w:szCs w:val="20"/>
          <w:lang w:val="es-ES_tradnl"/>
        </w:rPr>
        <w:t>F</w:t>
      </w:r>
      <w:r w:rsidR="00737D4E" w:rsidRPr="00DD2478">
        <w:rPr>
          <w:rFonts w:asciiTheme="majorHAnsi" w:hAnsiTheme="majorHAnsi"/>
          <w:sz w:val="20"/>
          <w:szCs w:val="20"/>
          <w:lang w:val="es-ES_tradnl"/>
        </w:rPr>
        <w:t>.</w:t>
      </w:r>
      <w:r w:rsidR="00404C0F" w:rsidRPr="00DD2478">
        <w:rPr>
          <w:rFonts w:asciiTheme="majorHAnsi" w:hAnsiTheme="majorHAnsi"/>
          <w:sz w:val="20"/>
          <w:szCs w:val="20"/>
          <w:lang w:val="es-ES_tradnl"/>
        </w:rPr>
        <w:t xml:space="preserve"> frente a la solicitud de medidas cautelares de protección, mediante oficio 501/7788/99. Pese a ello, mediante oficio del 13 de noviembre de 1999, la Procuraduría General de Justicia informó a la Comisión de Derechos Humanos </w:t>
      </w:r>
      <w:r w:rsidR="00737D4E" w:rsidRPr="00DD2478">
        <w:rPr>
          <w:rFonts w:asciiTheme="majorHAnsi" w:hAnsiTheme="majorHAnsi"/>
          <w:sz w:val="20"/>
          <w:szCs w:val="20"/>
          <w:lang w:val="es-ES_tradnl"/>
        </w:rPr>
        <w:t>–</w:t>
      </w:r>
      <w:r w:rsidR="008C619B" w:rsidRPr="00DD2478">
        <w:rPr>
          <w:rFonts w:asciiTheme="majorHAnsi" w:hAnsiTheme="majorHAnsi"/>
          <w:sz w:val="20"/>
          <w:szCs w:val="20"/>
          <w:lang w:val="es-ES_tradnl"/>
        </w:rPr>
        <w:t>e</w:t>
      </w:r>
      <w:r w:rsidR="00737D4E" w:rsidRPr="00DD2478">
        <w:rPr>
          <w:rFonts w:asciiTheme="majorHAnsi" w:hAnsiTheme="majorHAnsi"/>
          <w:sz w:val="20"/>
          <w:szCs w:val="20"/>
          <w:lang w:val="es-ES_tradnl"/>
        </w:rPr>
        <w:t>n palabras de los peticionarios–</w:t>
      </w:r>
      <w:r w:rsidR="008C619B" w:rsidRPr="00DD2478">
        <w:rPr>
          <w:rFonts w:asciiTheme="majorHAnsi" w:hAnsiTheme="majorHAnsi"/>
          <w:sz w:val="20"/>
          <w:szCs w:val="20"/>
          <w:lang w:val="es-ES_tradnl"/>
        </w:rPr>
        <w:t xml:space="preserve"> </w:t>
      </w:r>
      <w:r w:rsidR="00404C0F" w:rsidRPr="00DD2478">
        <w:rPr>
          <w:rFonts w:asciiTheme="majorHAnsi" w:hAnsiTheme="majorHAnsi"/>
          <w:i/>
          <w:iCs/>
          <w:sz w:val="20"/>
          <w:szCs w:val="20"/>
          <w:lang w:val="es-ES_tradnl"/>
        </w:rPr>
        <w:t>“que, con motivo de la queja bajo investigación, en la Fiscalía para Servidores Públicos se inició la averiguación previa B/HPSP/411/99-11, donde aparecían como probables responsables los tripulantes de la patrulla 1700 de la Policía Judicial por el delito de abuso de autoridad. Investigación en la que en julio de 2001 se decretó el no ejercicio de la acción penal, señalando que los suscritos no nos inconformamos”.</w:t>
      </w:r>
      <w:r w:rsidR="00404C0F" w:rsidRPr="00DD2478">
        <w:rPr>
          <w:rFonts w:asciiTheme="majorHAnsi" w:hAnsiTheme="majorHAnsi"/>
          <w:sz w:val="20"/>
          <w:szCs w:val="20"/>
          <w:lang w:val="es-ES_tradnl"/>
        </w:rPr>
        <w:t xml:space="preserve"> Con base e</w:t>
      </w:r>
      <w:r w:rsidR="00737D4E" w:rsidRPr="00DD2478">
        <w:rPr>
          <w:rFonts w:asciiTheme="majorHAnsi" w:hAnsiTheme="majorHAnsi"/>
          <w:sz w:val="20"/>
          <w:szCs w:val="20"/>
          <w:lang w:val="es-ES_tradnl"/>
        </w:rPr>
        <w:t xml:space="preserve">n esta decisión de la Fiscalía </w:t>
      </w:r>
      <w:r w:rsidR="00404C0F" w:rsidRPr="00DD2478">
        <w:rPr>
          <w:rFonts w:asciiTheme="majorHAnsi" w:hAnsiTheme="majorHAnsi"/>
          <w:sz w:val="20"/>
          <w:szCs w:val="20"/>
          <w:lang w:val="es-ES_tradnl"/>
        </w:rPr>
        <w:t xml:space="preserve">la Comisión de Derechos Humanos resolvió también dar por concluido el expediente de queja, </w:t>
      </w:r>
      <w:r w:rsidR="00404C0F" w:rsidRPr="00DD2478">
        <w:rPr>
          <w:rFonts w:asciiTheme="majorHAnsi" w:hAnsiTheme="majorHAnsi"/>
          <w:i/>
          <w:iCs/>
          <w:sz w:val="20"/>
          <w:szCs w:val="20"/>
          <w:lang w:val="es-ES_tradnl"/>
        </w:rPr>
        <w:t>“por haberse ‘resuelto’ durante el trámite”</w:t>
      </w:r>
      <w:r w:rsidR="00404C0F" w:rsidRPr="00DD2478">
        <w:rPr>
          <w:rFonts w:asciiTheme="majorHAnsi" w:hAnsiTheme="majorHAnsi"/>
          <w:sz w:val="20"/>
          <w:szCs w:val="20"/>
          <w:lang w:val="es-ES_tradnl"/>
        </w:rPr>
        <w:t xml:space="preserve">. No obstante los señores Trejo y Flores solicitaron el 4 de junio de 2002 a la Comisión de Derechos Humanos que continuara con la investigación de los hechos de tortura alegados; </w:t>
      </w:r>
      <w:r w:rsidR="00404C0F" w:rsidRPr="00DD2478">
        <w:rPr>
          <w:rFonts w:asciiTheme="majorHAnsi" w:hAnsiTheme="majorHAnsi"/>
          <w:i/>
          <w:iCs/>
          <w:sz w:val="20"/>
          <w:szCs w:val="20"/>
          <w:lang w:val="es-ES_tradnl"/>
        </w:rPr>
        <w:t>“en atención a dicha solicitud y después de verificar que la investigación realizada hasta ese momento no cumplía con los criterios establecid</w:t>
      </w:r>
      <w:r w:rsidR="00737D4E" w:rsidRPr="00DD2478">
        <w:rPr>
          <w:rFonts w:asciiTheme="majorHAnsi" w:hAnsiTheme="majorHAnsi"/>
          <w:i/>
          <w:iCs/>
          <w:sz w:val="20"/>
          <w:szCs w:val="20"/>
          <w:lang w:val="es-ES_tradnl"/>
        </w:rPr>
        <w:t>os en el […]</w:t>
      </w:r>
      <w:r w:rsidR="00404C0F" w:rsidRPr="00DD2478">
        <w:rPr>
          <w:rFonts w:asciiTheme="majorHAnsi" w:hAnsiTheme="majorHAnsi"/>
          <w:i/>
          <w:iCs/>
          <w:sz w:val="20"/>
          <w:szCs w:val="20"/>
          <w:lang w:val="es-ES_tradnl"/>
        </w:rPr>
        <w:t xml:space="preserve"> Protocolo de Estambul, la [Comisión de Derechos Humanos del DF] decidió reabrir el expediente de queja y continuar con la investigación de los hechos de tortura cometidos en nuestra contra”</w:t>
      </w:r>
      <w:r w:rsidR="00404C0F" w:rsidRPr="00DD2478">
        <w:rPr>
          <w:rFonts w:asciiTheme="majorHAnsi" w:hAnsiTheme="majorHAnsi"/>
          <w:sz w:val="20"/>
          <w:szCs w:val="20"/>
          <w:lang w:val="es-ES_tradnl"/>
        </w:rPr>
        <w:t xml:space="preserve">. En esta nueva etapa investigativa, los señores Trejo y Flores fueron objeto de una nueva valoración médica que concluyó que efectivamente habían sido víctimas de tortura. </w:t>
      </w:r>
      <w:r w:rsidR="00475DF3" w:rsidRPr="00DD2478">
        <w:rPr>
          <w:rFonts w:asciiTheme="majorHAnsi" w:hAnsiTheme="majorHAnsi"/>
          <w:sz w:val="20"/>
          <w:szCs w:val="20"/>
          <w:lang w:val="es-ES_tradnl"/>
        </w:rPr>
        <w:t xml:space="preserve">El 2 de marzo de 2006 la Comisión de Derechos Humanos </w:t>
      </w:r>
      <w:r w:rsidR="008C619B" w:rsidRPr="00DD2478">
        <w:rPr>
          <w:rFonts w:asciiTheme="majorHAnsi" w:hAnsiTheme="majorHAnsi"/>
          <w:sz w:val="20"/>
          <w:szCs w:val="20"/>
          <w:lang w:val="es-ES_tradnl"/>
        </w:rPr>
        <w:t xml:space="preserve">del Distrito Federal </w:t>
      </w:r>
      <w:r w:rsidR="00475DF3" w:rsidRPr="00DD2478">
        <w:rPr>
          <w:rFonts w:asciiTheme="majorHAnsi" w:hAnsiTheme="majorHAnsi"/>
          <w:sz w:val="20"/>
          <w:szCs w:val="20"/>
          <w:lang w:val="es-ES_tradnl"/>
        </w:rPr>
        <w:t xml:space="preserve">emitió la Recomendación No. 2/2006, dirigida a la Procuraduría General de Justicia del Distrito Federal, declarando que los señores Trejo y Flores habían sido víctimas de tortura, y recomendando la reapertura de la investigación de los hechos, así como la reparación de los daños causados a las víctimas. Sin embargo, la investigación no había sido reabierta para la fecha de presentación de la petición ante la CIDH, motivo por el cual los señores Trejo y Flores afirman que sus torturadores se </w:t>
      </w:r>
      <w:r w:rsidR="004B643F" w:rsidRPr="00DD2478">
        <w:rPr>
          <w:rFonts w:asciiTheme="majorHAnsi" w:hAnsiTheme="majorHAnsi"/>
          <w:sz w:val="20"/>
          <w:szCs w:val="20"/>
          <w:lang w:val="es-ES_tradnl"/>
        </w:rPr>
        <w:t xml:space="preserve">encontraban </w:t>
      </w:r>
      <w:r w:rsidR="00475DF3" w:rsidRPr="00DD2478">
        <w:rPr>
          <w:rFonts w:asciiTheme="majorHAnsi" w:hAnsiTheme="majorHAnsi"/>
          <w:sz w:val="20"/>
          <w:szCs w:val="20"/>
          <w:lang w:val="es-ES_tradnl"/>
        </w:rPr>
        <w:t>libres y beneficiándose de la impunidad.</w:t>
      </w:r>
      <w:r w:rsidR="008C619B" w:rsidRPr="00DD2478">
        <w:rPr>
          <w:rFonts w:asciiTheme="majorHAnsi" w:hAnsiTheme="majorHAnsi"/>
          <w:sz w:val="20"/>
          <w:szCs w:val="20"/>
          <w:lang w:val="es-ES_tradnl"/>
        </w:rPr>
        <w:t xml:space="preserve"> De igual manera resaltan que la investigación B/HPSP/411/99-11 no se abrió por el delito de tortura, sino por abuso de autoridad.</w:t>
      </w:r>
      <w:r w:rsidR="002F2404" w:rsidRPr="00DD2478">
        <w:rPr>
          <w:rFonts w:asciiTheme="majorHAnsi" w:hAnsiTheme="majorHAnsi"/>
          <w:sz w:val="20"/>
          <w:szCs w:val="20"/>
          <w:lang w:val="es-ES_tradnl"/>
        </w:rPr>
        <w:t xml:space="preserve"> Por otra parte, en su Recomendación </w:t>
      </w:r>
      <w:r w:rsidR="004B643F" w:rsidRPr="00DD2478">
        <w:rPr>
          <w:rFonts w:asciiTheme="majorHAnsi" w:hAnsiTheme="majorHAnsi"/>
          <w:sz w:val="20"/>
          <w:szCs w:val="20"/>
          <w:lang w:val="es-ES_tradnl"/>
        </w:rPr>
        <w:t xml:space="preserve">No. 2/2006 </w:t>
      </w:r>
      <w:r w:rsidR="002F2404" w:rsidRPr="00DD2478">
        <w:rPr>
          <w:rFonts w:asciiTheme="majorHAnsi" w:hAnsiTheme="majorHAnsi"/>
          <w:sz w:val="20"/>
          <w:szCs w:val="20"/>
          <w:lang w:val="es-ES_tradnl"/>
        </w:rPr>
        <w:t xml:space="preserve">la </w:t>
      </w:r>
      <w:r w:rsidR="002F2404" w:rsidRPr="00DD2478">
        <w:rPr>
          <w:rFonts w:asciiTheme="majorHAnsi" w:hAnsiTheme="majorHAnsi"/>
          <w:sz w:val="20"/>
          <w:szCs w:val="20"/>
          <w:lang w:val="es-ES_tradnl"/>
        </w:rPr>
        <w:lastRenderedPageBreak/>
        <w:t>Comis</w:t>
      </w:r>
      <w:r w:rsidR="007B432D" w:rsidRPr="00DD2478">
        <w:rPr>
          <w:rFonts w:asciiTheme="majorHAnsi" w:hAnsiTheme="majorHAnsi"/>
          <w:sz w:val="20"/>
          <w:szCs w:val="20"/>
          <w:lang w:val="es-ES_tradnl"/>
        </w:rPr>
        <w:t>ión de Derechos Humanos concluyó</w:t>
      </w:r>
      <w:r w:rsidR="002F2404" w:rsidRPr="00DD2478">
        <w:rPr>
          <w:rFonts w:asciiTheme="majorHAnsi" w:hAnsiTheme="majorHAnsi"/>
          <w:sz w:val="20"/>
          <w:szCs w:val="20"/>
          <w:lang w:val="es-ES_tradnl"/>
        </w:rPr>
        <w:t xml:space="preserve"> que la detención de los señores Trejo y Flores había sido irregular</w:t>
      </w:r>
      <w:r w:rsidR="00B462C8" w:rsidRPr="00DD2478">
        <w:rPr>
          <w:rFonts w:asciiTheme="majorHAnsi" w:hAnsiTheme="majorHAnsi"/>
          <w:sz w:val="20"/>
          <w:szCs w:val="20"/>
          <w:lang w:val="es-ES_tradnl"/>
        </w:rPr>
        <w:t>,</w:t>
      </w:r>
      <w:r w:rsidR="002F2404" w:rsidRPr="00DD2478">
        <w:rPr>
          <w:rFonts w:asciiTheme="majorHAnsi" w:hAnsiTheme="majorHAnsi"/>
          <w:sz w:val="20"/>
          <w:szCs w:val="20"/>
          <w:lang w:val="es-ES_tradnl"/>
        </w:rPr>
        <w:t xml:space="preserve"> porque no se les había puesto inmediatamente a disposición de un juez.</w:t>
      </w:r>
    </w:p>
    <w:p w:rsidR="00AE52F2" w:rsidRPr="00DD2478" w:rsidRDefault="00A139E0" w:rsidP="00A139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 xml:space="preserve">4. </w:t>
      </w:r>
      <w:r w:rsidR="00B462C8" w:rsidRPr="00DD2478">
        <w:rPr>
          <w:rFonts w:asciiTheme="majorHAnsi" w:hAnsiTheme="majorHAnsi"/>
          <w:sz w:val="20"/>
          <w:szCs w:val="20"/>
          <w:lang w:val="es-ES_tradnl"/>
        </w:rPr>
        <w:tab/>
      </w:r>
      <w:r w:rsidR="00404C0F" w:rsidRPr="00DD2478">
        <w:rPr>
          <w:rFonts w:asciiTheme="majorHAnsi" w:hAnsiTheme="majorHAnsi"/>
          <w:sz w:val="20"/>
          <w:szCs w:val="20"/>
          <w:lang w:val="es-ES_tradnl"/>
        </w:rPr>
        <w:t>En cuanto al proceso penal por h</w:t>
      </w:r>
      <w:r w:rsidR="007E5984" w:rsidRPr="00DD2478">
        <w:rPr>
          <w:rFonts w:asciiTheme="majorHAnsi" w:hAnsiTheme="majorHAnsi"/>
          <w:sz w:val="20"/>
          <w:szCs w:val="20"/>
          <w:lang w:val="es-ES_tradnl"/>
        </w:rPr>
        <w:t>omicidio al cual se les vinculó</w:t>
      </w:r>
      <w:r w:rsidR="00404C0F" w:rsidRPr="00DD2478">
        <w:rPr>
          <w:rFonts w:asciiTheme="majorHAnsi" w:hAnsiTheme="majorHAnsi"/>
          <w:sz w:val="20"/>
          <w:szCs w:val="20"/>
          <w:lang w:val="es-ES_tradnl"/>
        </w:rPr>
        <w:t xml:space="preserve"> los señores Trejo y Flores</w:t>
      </w:r>
      <w:r w:rsidR="007E5984" w:rsidRPr="00DD2478">
        <w:rPr>
          <w:rFonts w:asciiTheme="majorHAnsi" w:hAnsiTheme="majorHAnsi"/>
          <w:sz w:val="20"/>
          <w:szCs w:val="20"/>
          <w:lang w:val="es-ES_tradnl"/>
        </w:rPr>
        <w:t>, los peticionarios</w:t>
      </w:r>
      <w:r w:rsidR="00404C0F" w:rsidRPr="00DD2478">
        <w:rPr>
          <w:rFonts w:asciiTheme="majorHAnsi" w:hAnsiTheme="majorHAnsi"/>
          <w:sz w:val="20"/>
          <w:szCs w:val="20"/>
          <w:lang w:val="es-ES_tradnl"/>
        </w:rPr>
        <w:t xml:space="preserve"> </w:t>
      </w:r>
      <w:r w:rsidR="007E5984" w:rsidRPr="00DD2478">
        <w:rPr>
          <w:rFonts w:asciiTheme="majorHAnsi" w:hAnsiTheme="majorHAnsi"/>
          <w:sz w:val="20"/>
          <w:szCs w:val="20"/>
          <w:lang w:val="es-ES_tradnl"/>
        </w:rPr>
        <w:t>alegan</w:t>
      </w:r>
      <w:r w:rsidR="00404C0F" w:rsidRPr="00DD2478">
        <w:rPr>
          <w:rFonts w:asciiTheme="majorHAnsi" w:hAnsiTheme="majorHAnsi"/>
          <w:sz w:val="20"/>
          <w:szCs w:val="20"/>
          <w:lang w:val="es-ES_tradnl"/>
        </w:rPr>
        <w:t xml:space="preserve"> que pese a ser inocentes, fueron condenados a 27 años y 6 meses de prisión, </w:t>
      </w:r>
      <w:r w:rsidR="00404C0F" w:rsidRPr="00DD2478">
        <w:rPr>
          <w:rFonts w:asciiTheme="majorHAnsi" w:hAnsiTheme="majorHAnsi"/>
          <w:i/>
          <w:iCs/>
          <w:sz w:val="20"/>
          <w:szCs w:val="20"/>
          <w:lang w:val="es-ES_tradnl"/>
        </w:rPr>
        <w:t xml:space="preserve">“a pesar de haber quedado demostrado que se violó en nuestro perjuicio el principio de presunción de inocencia, nuestro derecho de libertad personal, nuestro derecho a no ser coaccionados mediante tortura para </w:t>
      </w:r>
      <w:proofErr w:type="spellStart"/>
      <w:r w:rsidR="00404C0F" w:rsidRPr="00DD2478">
        <w:rPr>
          <w:rFonts w:asciiTheme="majorHAnsi" w:hAnsiTheme="majorHAnsi"/>
          <w:i/>
          <w:iCs/>
          <w:sz w:val="20"/>
          <w:szCs w:val="20"/>
          <w:lang w:val="es-ES_tradnl"/>
        </w:rPr>
        <w:t>autoinculparnos</w:t>
      </w:r>
      <w:proofErr w:type="spellEnd"/>
      <w:r w:rsidR="00404C0F" w:rsidRPr="00DD2478">
        <w:rPr>
          <w:rFonts w:asciiTheme="majorHAnsi" w:hAnsiTheme="majorHAnsi"/>
          <w:i/>
          <w:iCs/>
          <w:sz w:val="20"/>
          <w:szCs w:val="20"/>
          <w:lang w:val="es-ES_tradnl"/>
        </w:rPr>
        <w:t>, y demás violaciones de debido proceso”</w:t>
      </w:r>
      <w:r w:rsidR="00404C0F" w:rsidRPr="00DD2478">
        <w:rPr>
          <w:rFonts w:asciiTheme="majorHAnsi" w:hAnsiTheme="majorHAnsi"/>
          <w:sz w:val="20"/>
          <w:szCs w:val="20"/>
          <w:lang w:val="es-ES_tradnl"/>
        </w:rPr>
        <w:t xml:space="preserve">. La sentencia condenatoria de primera instancia fue adoptada el 28 de septiembre de 2000 por el Juez Vigésimo Séptimo en Materia Penal; apelado este fallo, fue confirmado el 30 de noviembre de 2000 por la Décima Primera Sala Penal del Tribunal Superior de Justicia del Distrito Federal. </w:t>
      </w:r>
      <w:r w:rsidR="007E5984" w:rsidRPr="00DD2478">
        <w:rPr>
          <w:rFonts w:asciiTheme="majorHAnsi" w:hAnsiTheme="majorHAnsi"/>
          <w:sz w:val="20"/>
          <w:szCs w:val="20"/>
          <w:lang w:val="es-ES_tradnl"/>
        </w:rPr>
        <w:t>El señor Á</w:t>
      </w:r>
      <w:r w:rsidR="00AE52F2" w:rsidRPr="00DD2478">
        <w:rPr>
          <w:rFonts w:asciiTheme="majorHAnsi" w:hAnsiTheme="majorHAnsi"/>
          <w:sz w:val="20"/>
          <w:szCs w:val="20"/>
          <w:lang w:val="es-ES_tradnl"/>
        </w:rPr>
        <w:t>ngel Flores interpuso un recurso de amparo contra esta condena, pero fue denegado. Posteriormente</w:t>
      </w:r>
      <w:r w:rsidR="007E5984" w:rsidRPr="00DD2478">
        <w:rPr>
          <w:rFonts w:asciiTheme="majorHAnsi" w:hAnsiTheme="majorHAnsi"/>
          <w:sz w:val="20"/>
          <w:szCs w:val="20"/>
          <w:lang w:val="es-ES_tradnl"/>
        </w:rPr>
        <w:t>,</w:t>
      </w:r>
      <w:r w:rsidR="00AE52F2" w:rsidRPr="00DD2478">
        <w:rPr>
          <w:rFonts w:asciiTheme="majorHAnsi" w:hAnsiTheme="majorHAnsi"/>
          <w:sz w:val="20"/>
          <w:szCs w:val="20"/>
          <w:lang w:val="es-ES_tradnl"/>
        </w:rPr>
        <w:t xml:space="preserve"> se interpuso un amparo por parte de Marco Antonio Trejo y otra persona investigada, en contra del proceso penal que llevó a los fallos condenatorios. En sentencia del 28 de febrero de 2002, el Sexto Tribunal Colegiado en materia Penal del Primer Circuito concedió el amparo, y ordenó que se repusiera el procedimiento y se señalara nuevo día y hora para la realización de la audiencia de vista dentro del trámite del recurso de apelación. Dicha audiencia se volvió a realizar el 17 de abril de 2002, y en ella los señores Trejo y Flores plantearon varios reclamos, incluyendo </w:t>
      </w:r>
      <w:r w:rsidR="00AE52F2" w:rsidRPr="00DD2478">
        <w:rPr>
          <w:rFonts w:asciiTheme="majorHAnsi" w:hAnsiTheme="majorHAnsi"/>
          <w:i/>
          <w:iCs/>
          <w:sz w:val="20"/>
          <w:szCs w:val="20"/>
          <w:lang w:val="es-ES_tradnl"/>
        </w:rPr>
        <w:t>“el hecho de que el Juez de primera instancia desestimó el que los suscritos fuimos detenidos con violaciones a nuestro derecho de libertad personal, fuimos coaccionados mediante tortura a declarar en nuestra contra y fuimos víctimas de otra serie de violaciones de debido proceso, particularmente del principio de presunción de inocencia”</w:t>
      </w:r>
      <w:r w:rsidR="00AE52F2" w:rsidRPr="00DD2478">
        <w:rPr>
          <w:rFonts w:asciiTheme="majorHAnsi" w:hAnsiTheme="majorHAnsi"/>
          <w:sz w:val="20"/>
          <w:szCs w:val="20"/>
          <w:lang w:val="es-ES_tradnl"/>
        </w:rPr>
        <w:t>. Sin embargo</w:t>
      </w:r>
      <w:r w:rsidR="007E5984" w:rsidRPr="00DD2478">
        <w:rPr>
          <w:rFonts w:asciiTheme="majorHAnsi" w:hAnsiTheme="majorHAnsi"/>
          <w:sz w:val="20"/>
          <w:szCs w:val="20"/>
          <w:lang w:val="es-ES_tradnl"/>
        </w:rPr>
        <w:t>,</w:t>
      </w:r>
      <w:r w:rsidR="00AE52F2" w:rsidRPr="00DD2478">
        <w:rPr>
          <w:rFonts w:asciiTheme="majorHAnsi" w:hAnsiTheme="majorHAnsi"/>
          <w:sz w:val="20"/>
          <w:szCs w:val="20"/>
          <w:lang w:val="es-ES_tradnl"/>
        </w:rPr>
        <w:t xml:space="preserve"> el Tribunal Superior de Justicia del Distrito Federal confirmó la condena y la pena privativa de libertad que se les había impuesto, modificando el fallo únicamente en el sentido de absolverlos de la reparación del daño material. Contra esta nueva sentencia condenatoria el señor Trejo promovió un </w:t>
      </w:r>
      <w:r w:rsidR="004A52CB" w:rsidRPr="00DD2478">
        <w:rPr>
          <w:rFonts w:asciiTheme="majorHAnsi" w:hAnsiTheme="majorHAnsi"/>
          <w:sz w:val="20"/>
          <w:szCs w:val="20"/>
          <w:lang w:val="es-ES_tradnl"/>
        </w:rPr>
        <w:t xml:space="preserve">recurso </w:t>
      </w:r>
      <w:r w:rsidR="00AE52F2" w:rsidRPr="00DD2478">
        <w:rPr>
          <w:rFonts w:asciiTheme="majorHAnsi" w:hAnsiTheme="majorHAnsi"/>
          <w:sz w:val="20"/>
          <w:szCs w:val="20"/>
          <w:lang w:val="es-ES_tradnl"/>
        </w:rPr>
        <w:t>de amparo, que fue denegado el 6 de febrero de 2009 por el Sexto Tribunal Colegiado en Materia Penal del Primer Circuito.</w:t>
      </w:r>
      <w:r w:rsidR="008C619B" w:rsidRPr="00DD2478">
        <w:rPr>
          <w:rFonts w:asciiTheme="majorHAnsi" w:hAnsiTheme="majorHAnsi"/>
          <w:sz w:val="20"/>
          <w:szCs w:val="20"/>
          <w:lang w:val="es-ES_tradnl"/>
        </w:rPr>
        <w:t xml:space="preserve"> Los peticionarios resaltan que estas condenas penales se basaron principalmente en las declaraciones obtenidas de ellos mediante tortura, cuestión que en reiteradas oportunidades pusieron en conocimiento de los jueces.</w:t>
      </w:r>
    </w:p>
    <w:p w:rsidR="00475DF3" w:rsidRPr="00DD2478" w:rsidRDefault="00A139E0" w:rsidP="00A139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 xml:space="preserve">5. </w:t>
      </w:r>
      <w:r w:rsidR="007E5984" w:rsidRPr="00DD2478">
        <w:rPr>
          <w:rFonts w:asciiTheme="majorHAnsi" w:hAnsiTheme="majorHAnsi"/>
          <w:sz w:val="20"/>
          <w:szCs w:val="20"/>
          <w:lang w:val="es-ES_tradnl"/>
        </w:rPr>
        <w:tab/>
      </w:r>
      <w:r w:rsidR="00475DF3" w:rsidRPr="00DD2478">
        <w:rPr>
          <w:rFonts w:asciiTheme="majorHAnsi" w:hAnsiTheme="majorHAnsi"/>
          <w:sz w:val="20"/>
          <w:szCs w:val="20"/>
          <w:lang w:val="es-ES_tradnl"/>
        </w:rPr>
        <w:t>El 4 de septiembre de 2009 los señores Trejo y Flores interpusieron un incidente de libertad por reconocimiento de inocencia, alegando entre otras que la Recomendación No. 2/2006 de la Comisión de Derechos Humanos del DF había invalidado la prueba en la que se basó la sentencia condenatoria</w:t>
      </w:r>
      <w:r w:rsidR="00F245E2" w:rsidRPr="00DD2478">
        <w:rPr>
          <w:rFonts w:asciiTheme="majorHAnsi" w:hAnsiTheme="majorHAnsi"/>
          <w:sz w:val="20"/>
          <w:szCs w:val="20"/>
          <w:lang w:val="es-ES_tradnl"/>
        </w:rPr>
        <w:t>, al declarar que se había obtenido mediante tortura</w:t>
      </w:r>
      <w:r w:rsidR="00475DF3" w:rsidRPr="00DD2478">
        <w:rPr>
          <w:rFonts w:asciiTheme="majorHAnsi" w:hAnsiTheme="majorHAnsi"/>
          <w:sz w:val="20"/>
          <w:szCs w:val="20"/>
          <w:lang w:val="es-ES_tradnl"/>
        </w:rPr>
        <w:t>. Sin embargo, la Cuarta Sala Penal del Tribunal Superior de Justicia del Distrito Federal resolvió declarar improcedente ese recurso extraordinario en decisión del 9 de noviembre de 2009</w:t>
      </w:r>
      <w:r w:rsidR="00742A9C" w:rsidRPr="00DD2478">
        <w:rPr>
          <w:rFonts w:asciiTheme="majorHAnsi" w:hAnsiTheme="majorHAnsi"/>
          <w:sz w:val="20"/>
          <w:szCs w:val="20"/>
          <w:lang w:val="es-ES_tradnl"/>
        </w:rPr>
        <w:t xml:space="preserve">. </w:t>
      </w:r>
      <w:r w:rsidR="00475DF3" w:rsidRPr="00DD2478">
        <w:rPr>
          <w:rFonts w:asciiTheme="majorHAnsi" w:hAnsiTheme="majorHAnsi"/>
          <w:sz w:val="20"/>
          <w:szCs w:val="20"/>
          <w:lang w:val="es-ES_tradnl"/>
        </w:rPr>
        <w:t>Contra esta decisión se interpuso un juicio de amparo indirecto, invocando entre otras la Convención Americana sobre Derechos Humanos y la Convención Interamericana contra la Tortura, recurso que fue denegado por el Sexto Tribunal Colegiado en Materia Penal del Primer Circuito el 17 de junio de 2010.</w:t>
      </w:r>
    </w:p>
    <w:p w:rsidR="00404C0F" w:rsidRPr="00DD2478" w:rsidRDefault="00A139E0" w:rsidP="00A139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 xml:space="preserve">6. </w:t>
      </w:r>
      <w:r w:rsidR="00742A9C" w:rsidRPr="00DD2478">
        <w:rPr>
          <w:rFonts w:asciiTheme="majorHAnsi" w:hAnsiTheme="majorHAnsi"/>
          <w:sz w:val="20"/>
          <w:szCs w:val="20"/>
          <w:lang w:val="es-ES_tradnl"/>
        </w:rPr>
        <w:tab/>
        <w:t>Por su parte</w:t>
      </w:r>
      <w:r w:rsidR="002B170F" w:rsidRPr="00DD2478">
        <w:rPr>
          <w:rFonts w:asciiTheme="majorHAnsi" w:hAnsiTheme="majorHAnsi"/>
          <w:sz w:val="20"/>
          <w:szCs w:val="20"/>
          <w:lang w:val="es-ES_tradnl"/>
        </w:rPr>
        <w:t>,</w:t>
      </w:r>
      <w:r w:rsidR="00742A9C" w:rsidRPr="00DD2478">
        <w:rPr>
          <w:rFonts w:asciiTheme="majorHAnsi" w:hAnsiTheme="majorHAnsi"/>
          <w:sz w:val="20"/>
          <w:szCs w:val="20"/>
          <w:lang w:val="es-ES_tradnl"/>
        </w:rPr>
        <w:t xml:space="preserve"> el Estado</w:t>
      </w:r>
      <w:r w:rsidR="002B170F" w:rsidRPr="00DD2478">
        <w:rPr>
          <w:rFonts w:asciiTheme="majorHAnsi" w:hAnsiTheme="majorHAnsi"/>
          <w:sz w:val="20"/>
          <w:szCs w:val="20"/>
          <w:lang w:val="es-ES_tradnl"/>
        </w:rPr>
        <w:t xml:space="preserve"> </w:t>
      </w:r>
      <w:r w:rsidR="00731380" w:rsidRPr="00DD2478">
        <w:rPr>
          <w:rFonts w:asciiTheme="majorHAnsi" w:hAnsiTheme="majorHAnsi"/>
          <w:sz w:val="20"/>
          <w:szCs w:val="20"/>
          <w:lang w:val="es-ES_tradnl"/>
        </w:rPr>
        <w:t>pide que la petición sea declarada inadmisible por extemporaneidad</w:t>
      </w:r>
      <w:r w:rsidR="00A762BD" w:rsidRPr="00DD2478">
        <w:rPr>
          <w:rFonts w:asciiTheme="majorHAnsi" w:hAnsiTheme="majorHAnsi"/>
          <w:sz w:val="20"/>
          <w:szCs w:val="20"/>
          <w:lang w:val="es-ES_tradnl"/>
        </w:rPr>
        <w:t xml:space="preserve">. El Estado calcula el término de seis meses </w:t>
      </w:r>
      <w:r w:rsidR="008B0918">
        <w:rPr>
          <w:rFonts w:asciiTheme="majorHAnsi" w:hAnsiTheme="majorHAnsi"/>
          <w:sz w:val="20"/>
          <w:szCs w:val="20"/>
          <w:lang w:val="es-ES_tradnl"/>
        </w:rPr>
        <w:t>establecido en el a</w:t>
      </w:r>
      <w:r w:rsidR="00742A9C" w:rsidRPr="00DD2478">
        <w:rPr>
          <w:rFonts w:asciiTheme="majorHAnsi" w:hAnsiTheme="majorHAnsi"/>
          <w:sz w:val="20"/>
          <w:szCs w:val="20"/>
          <w:lang w:val="es-ES_tradnl"/>
        </w:rPr>
        <w:t>rtículo 46.1.</w:t>
      </w:r>
      <w:r w:rsidR="00A762BD" w:rsidRPr="00DD2478">
        <w:rPr>
          <w:rFonts w:asciiTheme="majorHAnsi" w:hAnsiTheme="majorHAnsi"/>
          <w:sz w:val="20"/>
          <w:szCs w:val="20"/>
          <w:lang w:val="es-ES_tradnl"/>
        </w:rPr>
        <w:t>b) de la Convención Americana a partir del momento de notificación de la decisión del Sexto Tribunal Colegiado en Materia Penal del Primer Circuito del 17 de junio de 2010</w:t>
      </w:r>
      <w:r w:rsidR="00742A9C" w:rsidRPr="00DD2478">
        <w:rPr>
          <w:rFonts w:asciiTheme="majorHAnsi" w:hAnsiTheme="majorHAnsi"/>
          <w:sz w:val="20"/>
          <w:szCs w:val="20"/>
          <w:lang w:val="es-ES_tradnl"/>
        </w:rPr>
        <w:t>,</w:t>
      </w:r>
      <w:r w:rsidR="00A762BD" w:rsidRPr="00DD2478">
        <w:rPr>
          <w:rFonts w:asciiTheme="majorHAnsi" w:hAnsiTheme="majorHAnsi"/>
          <w:sz w:val="20"/>
          <w:szCs w:val="20"/>
          <w:lang w:val="es-ES_tradnl"/>
        </w:rPr>
        <w:t xml:space="preserve"> que negó el recurso de amparo interpuesto contra la denegación del reconocimiento de inocencia. El Estado explica que la notificación de esta sentencia se surtió el 18 de junio de 2010, y que la petición fue presentada a la CIDH el 20 de diciembre de 2010, dos días después de que se hubiera vencido el plazo convencional de seis meses. </w:t>
      </w:r>
    </w:p>
    <w:p w:rsidR="00A762BD" w:rsidRPr="00DD2478" w:rsidRDefault="002B170F" w:rsidP="00A139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7</w:t>
      </w:r>
      <w:r w:rsidR="00A139E0" w:rsidRPr="00DD2478">
        <w:rPr>
          <w:rFonts w:asciiTheme="majorHAnsi" w:hAnsiTheme="majorHAnsi"/>
          <w:sz w:val="20"/>
          <w:szCs w:val="20"/>
          <w:lang w:val="es-ES_tradnl"/>
        </w:rPr>
        <w:t xml:space="preserve">. </w:t>
      </w:r>
      <w:r w:rsidRPr="00DD2478">
        <w:rPr>
          <w:rFonts w:asciiTheme="majorHAnsi" w:hAnsiTheme="majorHAnsi"/>
          <w:sz w:val="20"/>
          <w:szCs w:val="20"/>
          <w:lang w:val="es-ES_tradnl"/>
        </w:rPr>
        <w:tab/>
        <w:t>Posteriormente</w:t>
      </w:r>
      <w:r w:rsidR="00A762BD" w:rsidRPr="00DD2478">
        <w:rPr>
          <w:rFonts w:asciiTheme="majorHAnsi" w:hAnsiTheme="majorHAnsi"/>
          <w:sz w:val="20"/>
          <w:szCs w:val="20"/>
          <w:lang w:val="es-ES_tradnl"/>
        </w:rPr>
        <w:t xml:space="preserve">, el Estado </w:t>
      </w:r>
      <w:r w:rsidRPr="00DD2478">
        <w:rPr>
          <w:rFonts w:asciiTheme="majorHAnsi" w:hAnsiTheme="majorHAnsi"/>
          <w:sz w:val="20"/>
          <w:szCs w:val="20"/>
          <w:lang w:val="es-ES_tradnl"/>
        </w:rPr>
        <w:t>plantea</w:t>
      </w:r>
      <w:r w:rsidR="00A762BD" w:rsidRPr="00DD2478">
        <w:rPr>
          <w:rFonts w:asciiTheme="majorHAnsi" w:hAnsiTheme="majorHAnsi"/>
          <w:sz w:val="20"/>
          <w:szCs w:val="20"/>
          <w:lang w:val="es-ES_tradnl"/>
        </w:rPr>
        <w:t xml:space="preserve"> dos </w:t>
      </w:r>
      <w:r w:rsidRPr="00DD2478">
        <w:rPr>
          <w:rFonts w:asciiTheme="majorHAnsi" w:hAnsiTheme="majorHAnsi"/>
          <w:sz w:val="20"/>
          <w:szCs w:val="20"/>
          <w:lang w:val="es-ES_tradnl"/>
        </w:rPr>
        <w:t>argumentos</w:t>
      </w:r>
      <w:r w:rsidR="00A762BD" w:rsidRPr="00DD2478">
        <w:rPr>
          <w:rFonts w:asciiTheme="majorHAnsi" w:hAnsiTheme="majorHAnsi"/>
          <w:sz w:val="20"/>
          <w:szCs w:val="20"/>
          <w:lang w:val="es-ES_tradnl"/>
        </w:rPr>
        <w:t xml:space="preserve"> adicionales para que la Comisión declare inadmisible la petición: falta de caracterización de violaciones de la Convención Americana, y falta de agotamiento de los recursos internos. </w:t>
      </w:r>
      <w:r w:rsidR="00586C99" w:rsidRPr="00DD2478">
        <w:rPr>
          <w:rFonts w:asciiTheme="majorHAnsi" w:hAnsiTheme="majorHAnsi"/>
          <w:sz w:val="20"/>
          <w:szCs w:val="20"/>
          <w:lang w:val="es-ES_tradnl"/>
        </w:rPr>
        <w:t xml:space="preserve">En primer lugar, frente a la caracterización de violaciones de los derechos humanos, el Estado argumenta que tanto la detención como el tratamiento que se dio a los señores Trejo y Flores tras su arresto fueron consistentes con la Convención Americana y el ordenamiento jurídico </w:t>
      </w:r>
      <w:r w:rsidR="00E966ED" w:rsidRPr="00DD2478">
        <w:rPr>
          <w:rFonts w:asciiTheme="majorHAnsi" w:hAnsiTheme="majorHAnsi"/>
          <w:sz w:val="20"/>
          <w:szCs w:val="20"/>
          <w:lang w:val="es-ES_tradnl"/>
        </w:rPr>
        <w:t>doméstico. A</w:t>
      </w:r>
      <w:r w:rsidR="00586C99" w:rsidRPr="00DD2478">
        <w:rPr>
          <w:rFonts w:asciiTheme="majorHAnsi" w:hAnsiTheme="majorHAnsi"/>
          <w:sz w:val="20"/>
          <w:szCs w:val="20"/>
          <w:lang w:val="es-ES_tradnl"/>
        </w:rPr>
        <w:t xml:space="preserve">rgumenta que </w:t>
      </w:r>
      <w:r w:rsidR="00E966ED" w:rsidRPr="00DD2478">
        <w:rPr>
          <w:rFonts w:asciiTheme="majorHAnsi" w:hAnsiTheme="majorHAnsi"/>
          <w:sz w:val="20"/>
          <w:szCs w:val="20"/>
          <w:lang w:val="es-ES_tradnl"/>
        </w:rPr>
        <w:t>la detención</w:t>
      </w:r>
      <w:r w:rsidR="00586C99" w:rsidRPr="00DD2478">
        <w:rPr>
          <w:rFonts w:asciiTheme="majorHAnsi" w:hAnsiTheme="majorHAnsi"/>
          <w:sz w:val="20"/>
          <w:szCs w:val="20"/>
          <w:lang w:val="es-ES_tradnl"/>
        </w:rPr>
        <w:t xml:space="preserve"> se dio en circunstancias que configuraban un “caso urgente” bajo la legislación procesal penal,</w:t>
      </w:r>
      <w:r w:rsidR="00BF174E" w:rsidRPr="00DD2478">
        <w:rPr>
          <w:rFonts w:asciiTheme="majorHAnsi" w:hAnsiTheme="majorHAnsi"/>
          <w:sz w:val="20"/>
          <w:szCs w:val="20"/>
          <w:lang w:val="es-ES_tradnl"/>
        </w:rPr>
        <w:t xml:space="preserve"> dado que habían sido señalados de ser los autores del homicidio por un testigo de los hechos,</w:t>
      </w:r>
      <w:r w:rsidR="00586C99" w:rsidRPr="00DD2478">
        <w:rPr>
          <w:rFonts w:asciiTheme="majorHAnsi" w:hAnsiTheme="majorHAnsi"/>
          <w:sz w:val="20"/>
          <w:szCs w:val="20"/>
          <w:lang w:val="es-ES_tradnl"/>
        </w:rPr>
        <w:t xml:space="preserve"> lo cual hacía innecesaria una orden judicial previa</w:t>
      </w:r>
      <w:r w:rsidR="00E966ED" w:rsidRPr="00DD2478">
        <w:rPr>
          <w:rFonts w:asciiTheme="majorHAnsi" w:hAnsiTheme="majorHAnsi"/>
          <w:sz w:val="20"/>
          <w:szCs w:val="20"/>
          <w:lang w:val="es-ES_tradnl"/>
        </w:rPr>
        <w:t>. A</w:t>
      </w:r>
      <w:r w:rsidR="00BF174E" w:rsidRPr="00DD2478">
        <w:rPr>
          <w:rFonts w:asciiTheme="majorHAnsi" w:hAnsiTheme="majorHAnsi"/>
          <w:sz w:val="20"/>
          <w:szCs w:val="20"/>
          <w:lang w:val="es-ES_tradnl"/>
        </w:rPr>
        <w:t xml:space="preserve">demás, alega que una vez los peticionarios </w:t>
      </w:r>
      <w:r w:rsidR="00FD1C2C" w:rsidRPr="00DD2478">
        <w:rPr>
          <w:rFonts w:asciiTheme="majorHAnsi" w:hAnsiTheme="majorHAnsi"/>
          <w:sz w:val="20"/>
          <w:szCs w:val="20"/>
          <w:lang w:val="es-ES_tradnl"/>
        </w:rPr>
        <w:t xml:space="preserve">fueron presentados </w:t>
      </w:r>
      <w:r w:rsidR="00BF174E" w:rsidRPr="00DD2478">
        <w:rPr>
          <w:rFonts w:asciiTheme="majorHAnsi" w:hAnsiTheme="majorHAnsi"/>
          <w:sz w:val="20"/>
          <w:szCs w:val="20"/>
          <w:lang w:val="es-ES_tradnl"/>
        </w:rPr>
        <w:t xml:space="preserve">ante el Juez Trigésimo Octavo Penal de la Ciudad de México, éste calificó su detención como legal. Ahora bien, sobre los alegados actos de tortura, el Estado admite que existieron certificados médicos sobre las lesiones que presentaban los señores Trejo y Flores, pero afirma que esas lesiones </w:t>
      </w:r>
      <w:r w:rsidR="00BF174E" w:rsidRPr="00DD2478">
        <w:rPr>
          <w:rFonts w:asciiTheme="majorHAnsi" w:hAnsiTheme="majorHAnsi"/>
          <w:i/>
          <w:iCs/>
          <w:sz w:val="20"/>
          <w:szCs w:val="20"/>
          <w:lang w:val="es-ES_tradnl"/>
        </w:rPr>
        <w:t xml:space="preserve">“en su momento no </w:t>
      </w:r>
      <w:r w:rsidR="00BF174E" w:rsidRPr="00DD2478">
        <w:rPr>
          <w:rFonts w:asciiTheme="majorHAnsi" w:hAnsiTheme="majorHAnsi"/>
          <w:i/>
          <w:iCs/>
          <w:sz w:val="20"/>
          <w:szCs w:val="20"/>
          <w:lang w:val="es-ES_tradnl"/>
        </w:rPr>
        <w:lastRenderedPageBreak/>
        <w:t>produjeron dolores o sufrimientos corporales”</w:t>
      </w:r>
      <w:r w:rsidR="00E966ED" w:rsidRPr="00DD2478">
        <w:rPr>
          <w:rFonts w:asciiTheme="majorHAnsi" w:hAnsiTheme="majorHAnsi"/>
          <w:sz w:val="20"/>
          <w:szCs w:val="20"/>
          <w:lang w:val="es-ES_tradnl"/>
        </w:rPr>
        <w:t>. Y</w:t>
      </w:r>
      <w:r w:rsidR="00BF174E" w:rsidRPr="00DD2478">
        <w:rPr>
          <w:rFonts w:asciiTheme="majorHAnsi" w:hAnsiTheme="majorHAnsi"/>
          <w:sz w:val="20"/>
          <w:szCs w:val="20"/>
          <w:lang w:val="es-ES_tradnl"/>
        </w:rPr>
        <w:t xml:space="preserve"> que</w:t>
      </w:r>
      <w:r w:rsidR="00E966ED" w:rsidRPr="00DD2478">
        <w:rPr>
          <w:rFonts w:asciiTheme="majorHAnsi" w:hAnsiTheme="majorHAnsi"/>
          <w:sz w:val="20"/>
          <w:szCs w:val="20"/>
          <w:lang w:val="es-ES_tradnl"/>
        </w:rPr>
        <w:t>,</w:t>
      </w:r>
      <w:r w:rsidR="00BF174E" w:rsidRPr="00DD2478">
        <w:rPr>
          <w:rFonts w:asciiTheme="majorHAnsi" w:hAnsiTheme="majorHAnsi"/>
          <w:sz w:val="20"/>
          <w:szCs w:val="20"/>
          <w:lang w:val="es-ES_tradnl"/>
        </w:rPr>
        <w:t xml:space="preserve"> según la ampliación del dictamen pericial de medicina forense del 30 de mayo de 2000, </w:t>
      </w:r>
      <w:r w:rsidR="00BF174E" w:rsidRPr="00DD2478">
        <w:rPr>
          <w:rFonts w:asciiTheme="majorHAnsi" w:hAnsiTheme="majorHAnsi"/>
          <w:i/>
          <w:iCs/>
          <w:sz w:val="20"/>
          <w:szCs w:val="20"/>
          <w:lang w:val="es-ES_tradnl"/>
        </w:rPr>
        <w:t>“se llegó a la conclusión que dichas lesiones se produjeron como maniobras necesarias para someter y asegurar a los peticionarios al oponer resistencia, sin que éstas fueran sugestivas de tortura”</w:t>
      </w:r>
      <w:r w:rsidR="00BF174E" w:rsidRPr="00DD2478">
        <w:rPr>
          <w:rFonts w:asciiTheme="majorHAnsi" w:hAnsiTheme="majorHAnsi"/>
          <w:sz w:val="20"/>
          <w:szCs w:val="20"/>
          <w:lang w:val="es-ES_tradnl"/>
        </w:rPr>
        <w:t>. Más aún, el Estado alega que como no se encontró ningún indicio de que las confesiones hubieran sido obtenidas mediante violencia física o moral, el Ministerio Público decidió no ejercer la acción penal y cerrar la investigación, decisión que no fue impugnada por los peticionarios pese a que pudieron haberlo hecho. Por lo tanto, para el Estado sus confesiones fueron válidamente rendidas, y además fueron tenidas en cuenta por los jueces no en forma aislada sino en conjunto con las demás evidencias recaudadas en el proceso, para concluir que sí habían sido responsables del asesinato.</w:t>
      </w:r>
    </w:p>
    <w:p w:rsidR="00961A67" w:rsidRPr="00DD2478" w:rsidRDefault="002F341C" w:rsidP="002F24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8</w:t>
      </w:r>
      <w:r w:rsidR="00A139E0" w:rsidRPr="00DD2478">
        <w:rPr>
          <w:rFonts w:asciiTheme="majorHAnsi" w:hAnsiTheme="majorHAnsi"/>
          <w:sz w:val="20"/>
          <w:szCs w:val="20"/>
          <w:lang w:val="es-ES_tradnl"/>
        </w:rPr>
        <w:t xml:space="preserve">. </w:t>
      </w:r>
      <w:r w:rsidR="00E966ED" w:rsidRPr="00DD2478">
        <w:rPr>
          <w:rFonts w:asciiTheme="majorHAnsi" w:hAnsiTheme="majorHAnsi"/>
          <w:sz w:val="20"/>
          <w:szCs w:val="20"/>
          <w:lang w:val="es-ES_tradnl"/>
        </w:rPr>
        <w:tab/>
      </w:r>
      <w:r w:rsidR="00BF174E" w:rsidRPr="00DD2478">
        <w:rPr>
          <w:rFonts w:asciiTheme="majorHAnsi" w:hAnsiTheme="majorHAnsi"/>
          <w:sz w:val="20"/>
          <w:szCs w:val="20"/>
          <w:lang w:val="es-ES_tradnl"/>
        </w:rPr>
        <w:t xml:space="preserve">En segundo lugar, frente a la supuesta falta de agotamiento de los recursos internos, el Estado recuerda que </w:t>
      </w:r>
      <w:r w:rsidR="00FD1C2C" w:rsidRPr="00DD2478">
        <w:rPr>
          <w:rFonts w:asciiTheme="majorHAnsi" w:hAnsiTheme="majorHAnsi"/>
          <w:sz w:val="20"/>
          <w:szCs w:val="20"/>
          <w:lang w:val="es-ES_tradnl"/>
        </w:rPr>
        <w:t xml:space="preserve">en atención a </w:t>
      </w:r>
      <w:r w:rsidR="00BF174E" w:rsidRPr="00DD2478">
        <w:rPr>
          <w:rFonts w:asciiTheme="majorHAnsi" w:hAnsiTheme="majorHAnsi"/>
          <w:sz w:val="20"/>
          <w:szCs w:val="20"/>
          <w:lang w:val="es-ES_tradnl"/>
        </w:rPr>
        <w:t xml:space="preserve">la denuncia de los supuestos actos de tortura </w:t>
      </w:r>
      <w:r w:rsidR="00FD1C2C" w:rsidRPr="00DD2478">
        <w:rPr>
          <w:rFonts w:asciiTheme="majorHAnsi" w:hAnsiTheme="majorHAnsi"/>
          <w:sz w:val="20"/>
          <w:szCs w:val="20"/>
          <w:lang w:val="es-ES_tradnl"/>
        </w:rPr>
        <w:t xml:space="preserve">sufridos por los señores Trejo y Flores, </w:t>
      </w:r>
      <w:r w:rsidR="00BF174E" w:rsidRPr="00DD2478">
        <w:rPr>
          <w:rFonts w:asciiTheme="majorHAnsi" w:hAnsiTheme="majorHAnsi"/>
          <w:sz w:val="20"/>
          <w:szCs w:val="20"/>
          <w:lang w:val="es-ES_tradnl"/>
        </w:rPr>
        <w:t xml:space="preserve">el Ministerio Público inició la averiguación previa B/HPSP/411/99-11 por </w:t>
      </w:r>
      <w:r w:rsidR="00FD1C2C" w:rsidRPr="00DD2478">
        <w:rPr>
          <w:rFonts w:asciiTheme="majorHAnsi" w:hAnsiTheme="majorHAnsi"/>
          <w:sz w:val="20"/>
          <w:szCs w:val="20"/>
          <w:lang w:val="es-ES_tradnl"/>
        </w:rPr>
        <w:t xml:space="preserve">los </w:t>
      </w:r>
      <w:r w:rsidR="00BF174E" w:rsidRPr="00DD2478">
        <w:rPr>
          <w:rFonts w:asciiTheme="majorHAnsi" w:hAnsiTheme="majorHAnsi"/>
          <w:sz w:val="20"/>
          <w:szCs w:val="20"/>
          <w:lang w:val="es-ES_tradnl"/>
        </w:rPr>
        <w:t>delito</w:t>
      </w:r>
      <w:r w:rsidR="00FD1C2C" w:rsidRPr="00DD2478">
        <w:rPr>
          <w:rFonts w:asciiTheme="majorHAnsi" w:hAnsiTheme="majorHAnsi"/>
          <w:sz w:val="20"/>
          <w:szCs w:val="20"/>
          <w:lang w:val="es-ES_tradnl"/>
        </w:rPr>
        <w:t>s</w:t>
      </w:r>
      <w:r w:rsidR="00BF174E" w:rsidRPr="00DD2478">
        <w:rPr>
          <w:rFonts w:asciiTheme="majorHAnsi" w:hAnsiTheme="majorHAnsi"/>
          <w:sz w:val="20"/>
          <w:szCs w:val="20"/>
          <w:lang w:val="es-ES_tradnl"/>
        </w:rPr>
        <w:t xml:space="preserve"> de abuso de autoridad y tortura; pero</w:t>
      </w:r>
      <w:r w:rsidR="006A1B5E" w:rsidRPr="00DD2478">
        <w:rPr>
          <w:rFonts w:asciiTheme="majorHAnsi" w:hAnsiTheme="majorHAnsi"/>
          <w:sz w:val="20"/>
          <w:szCs w:val="20"/>
          <w:lang w:val="es-ES_tradnl"/>
        </w:rPr>
        <w:t>,</w:t>
      </w:r>
      <w:r w:rsidR="00BF174E" w:rsidRPr="00DD2478">
        <w:rPr>
          <w:rFonts w:asciiTheme="majorHAnsi" w:hAnsiTheme="majorHAnsi"/>
          <w:sz w:val="20"/>
          <w:szCs w:val="20"/>
          <w:lang w:val="es-ES_tradnl"/>
        </w:rPr>
        <w:t xml:space="preserve"> al no haberse hallado indicios de la ocurrencia de </w:t>
      </w:r>
      <w:r w:rsidR="00FD1C2C" w:rsidRPr="00DD2478">
        <w:rPr>
          <w:rFonts w:asciiTheme="majorHAnsi" w:hAnsiTheme="majorHAnsi"/>
          <w:sz w:val="20"/>
          <w:szCs w:val="20"/>
          <w:lang w:val="es-ES_tradnl"/>
        </w:rPr>
        <w:t>tales delitos</w:t>
      </w:r>
      <w:r w:rsidR="00BF174E" w:rsidRPr="00DD2478">
        <w:rPr>
          <w:rFonts w:asciiTheme="majorHAnsi" w:hAnsiTheme="majorHAnsi"/>
          <w:sz w:val="20"/>
          <w:szCs w:val="20"/>
          <w:lang w:val="es-ES_tradnl"/>
        </w:rPr>
        <w:t xml:space="preserve">, el Ministerio Público </w:t>
      </w:r>
      <w:r w:rsidR="00FD1C2C" w:rsidRPr="00DD2478">
        <w:rPr>
          <w:rFonts w:asciiTheme="majorHAnsi" w:hAnsiTheme="majorHAnsi"/>
          <w:sz w:val="20"/>
          <w:szCs w:val="20"/>
          <w:lang w:val="es-ES_tradnl"/>
        </w:rPr>
        <w:t>decidió</w:t>
      </w:r>
      <w:r w:rsidR="00BF174E" w:rsidRPr="00DD2478">
        <w:rPr>
          <w:rFonts w:asciiTheme="majorHAnsi" w:hAnsiTheme="majorHAnsi"/>
          <w:sz w:val="20"/>
          <w:szCs w:val="20"/>
          <w:lang w:val="es-ES_tradnl"/>
        </w:rPr>
        <w:t xml:space="preserve"> no ejercer la acción penal. Frente a esta resolución los señores Trejo y Flores tenían la posibilidad de interponer un recurso de inconformidad, a la luz del Código de Procedimientos Penales del Distrito Federal entonces vigente, para que el superior jerárquico de la autoridad que la emitió la revisara. También podrían haber promovido contra la resolución de no ejercer acción penal un recurso de amparo indirecto. Sin embargo, no hicieron ninguna de estas dos cosas, por lo cual en criterio del Estado mexicano los recursos internos no fueron debidamente agotados en relación con los alegatos de tortura.</w:t>
      </w:r>
    </w:p>
    <w:p w:rsidR="00583AD1" w:rsidRPr="00DD2478" w:rsidRDefault="003239B8" w:rsidP="002F2404">
      <w:pPr>
        <w:spacing w:before="240" w:after="240"/>
        <w:ind w:firstLine="720"/>
        <w:jc w:val="both"/>
        <w:rPr>
          <w:rFonts w:asciiTheme="majorHAnsi" w:hAnsiTheme="majorHAnsi"/>
          <w:sz w:val="20"/>
          <w:szCs w:val="20"/>
          <w:lang w:val="es-ES_tradnl"/>
        </w:rPr>
      </w:pPr>
      <w:r w:rsidRPr="00DD2478">
        <w:rPr>
          <w:rFonts w:asciiTheme="majorHAnsi" w:eastAsia="Cambria" w:hAnsiTheme="majorHAnsi" w:cs="Cambria"/>
          <w:b/>
          <w:bCs/>
          <w:color w:val="000000"/>
          <w:sz w:val="20"/>
          <w:szCs w:val="20"/>
          <w:u w:color="000000"/>
          <w:lang w:val="es-ES_tradnl" w:eastAsia="es-ES"/>
        </w:rPr>
        <w:t>VI.</w:t>
      </w:r>
      <w:r w:rsidRPr="00DD2478">
        <w:rPr>
          <w:rFonts w:asciiTheme="majorHAnsi" w:eastAsia="Cambria" w:hAnsiTheme="majorHAnsi" w:cs="Cambria"/>
          <w:b/>
          <w:bCs/>
          <w:color w:val="000000"/>
          <w:sz w:val="20"/>
          <w:szCs w:val="20"/>
          <w:u w:color="000000"/>
          <w:lang w:val="es-ES_tradnl" w:eastAsia="es-ES"/>
        </w:rPr>
        <w:tab/>
      </w:r>
      <w:r w:rsidR="004A6A54" w:rsidRPr="00DD2478">
        <w:rPr>
          <w:rFonts w:asciiTheme="majorHAnsi" w:hAnsiTheme="majorHAnsi"/>
          <w:b/>
          <w:bCs/>
          <w:sz w:val="20"/>
          <w:szCs w:val="20"/>
          <w:lang w:val="es-ES_tradnl"/>
        </w:rPr>
        <w:t xml:space="preserve">ANÁLISIS DE </w:t>
      </w:r>
      <w:r w:rsidR="00C21FEF" w:rsidRPr="00DD2478">
        <w:rPr>
          <w:rFonts w:asciiTheme="majorHAnsi" w:hAnsiTheme="majorHAnsi"/>
          <w:b/>
          <w:sz w:val="20"/>
          <w:szCs w:val="20"/>
          <w:lang w:val="es-ES_tradnl"/>
        </w:rPr>
        <w:t>AGOTAMIENTO DE LOS RECURSOS INTERNOS Y PLAZO DE PRESENTACIÓN</w:t>
      </w:r>
      <w:r w:rsidR="00C21FEF" w:rsidRPr="00DD2478">
        <w:rPr>
          <w:rFonts w:asciiTheme="majorHAnsi" w:eastAsia="Cambria" w:hAnsiTheme="majorHAnsi" w:cs="Cambria"/>
          <w:b/>
          <w:bCs/>
          <w:color w:val="000000"/>
          <w:sz w:val="20"/>
          <w:szCs w:val="20"/>
          <w:u w:color="000000"/>
          <w:lang w:val="es-ES_tradnl" w:eastAsia="es-ES"/>
        </w:rPr>
        <w:t xml:space="preserve"> </w:t>
      </w:r>
    </w:p>
    <w:p w:rsidR="00583AD1" w:rsidRPr="00DD2478" w:rsidRDefault="002F341C" w:rsidP="00583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9</w:t>
      </w:r>
      <w:r w:rsidR="00583AD1" w:rsidRPr="00DD2478">
        <w:rPr>
          <w:rFonts w:asciiTheme="majorHAnsi" w:hAnsiTheme="majorHAnsi"/>
          <w:sz w:val="20"/>
          <w:szCs w:val="20"/>
          <w:lang w:val="es-ES_tradnl"/>
        </w:rPr>
        <w:t xml:space="preserve">. </w:t>
      </w:r>
      <w:r w:rsidR="00F94CA6" w:rsidRPr="00DD2478">
        <w:rPr>
          <w:rFonts w:asciiTheme="majorHAnsi" w:hAnsiTheme="majorHAnsi"/>
          <w:sz w:val="20"/>
          <w:szCs w:val="20"/>
          <w:lang w:val="es-ES_tradnl"/>
        </w:rPr>
        <w:tab/>
      </w:r>
      <w:r w:rsidR="002F2404" w:rsidRPr="00DD2478">
        <w:rPr>
          <w:rFonts w:asciiTheme="majorHAnsi" w:hAnsiTheme="majorHAnsi"/>
          <w:sz w:val="20"/>
          <w:szCs w:val="20"/>
          <w:lang w:val="es-ES_tradnl"/>
        </w:rPr>
        <w:t>Los p</w:t>
      </w:r>
      <w:r w:rsidR="00583AD1" w:rsidRPr="00DD2478">
        <w:rPr>
          <w:rFonts w:asciiTheme="majorHAnsi" w:hAnsiTheme="majorHAnsi"/>
          <w:sz w:val="20"/>
          <w:szCs w:val="20"/>
          <w:lang w:val="es-ES_tradnl"/>
        </w:rPr>
        <w:t>eticionario</w:t>
      </w:r>
      <w:r w:rsidR="002F2404" w:rsidRPr="00DD2478">
        <w:rPr>
          <w:rFonts w:asciiTheme="majorHAnsi" w:hAnsiTheme="majorHAnsi"/>
          <w:sz w:val="20"/>
          <w:szCs w:val="20"/>
          <w:lang w:val="es-ES_tradnl"/>
        </w:rPr>
        <w:t xml:space="preserve">s en el presente caso plantean un </w:t>
      </w:r>
      <w:r w:rsidR="00583AD1" w:rsidRPr="00DD2478">
        <w:rPr>
          <w:rFonts w:asciiTheme="majorHAnsi" w:hAnsiTheme="majorHAnsi"/>
          <w:sz w:val="20"/>
          <w:szCs w:val="20"/>
          <w:lang w:val="es-ES_tradnl"/>
        </w:rPr>
        <w:t>doble</w:t>
      </w:r>
      <w:r w:rsidR="002F2404" w:rsidRPr="00DD2478">
        <w:rPr>
          <w:rFonts w:asciiTheme="majorHAnsi" w:hAnsiTheme="majorHAnsi"/>
          <w:sz w:val="20"/>
          <w:szCs w:val="20"/>
          <w:lang w:val="es-ES_tradnl"/>
        </w:rPr>
        <w:t xml:space="preserve"> reclamo ante la CIDH</w:t>
      </w:r>
      <w:r w:rsidR="00583AD1" w:rsidRPr="00DD2478">
        <w:rPr>
          <w:rFonts w:asciiTheme="majorHAnsi" w:hAnsiTheme="majorHAnsi"/>
          <w:sz w:val="20"/>
          <w:szCs w:val="20"/>
          <w:lang w:val="es-ES_tradnl"/>
        </w:rPr>
        <w:t>: por una parte, denuncia</w:t>
      </w:r>
      <w:r w:rsidR="002F2404" w:rsidRPr="00DD2478">
        <w:rPr>
          <w:rFonts w:asciiTheme="majorHAnsi" w:hAnsiTheme="majorHAnsi"/>
          <w:sz w:val="20"/>
          <w:szCs w:val="20"/>
          <w:lang w:val="es-ES_tradnl"/>
        </w:rPr>
        <w:t>n</w:t>
      </w:r>
      <w:r w:rsidR="00583AD1" w:rsidRPr="00DD2478">
        <w:rPr>
          <w:rFonts w:asciiTheme="majorHAnsi" w:hAnsiTheme="majorHAnsi"/>
          <w:sz w:val="20"/>
          <w:szCs w:val="20"/>
          <w:lang w:val="es-ES_tradnl"/>
        </w:rPr>
        <w:t xml:space="preserve"> que fue</w:t>
      </w:r>
      <w:r w:rsidR="002F2404" w:rsidRPr="00DD2478">
        <w:rPr>
          <w:rFonts w:asciiTheme="majorHAnsi" w:hAnsiTheme="majorHAnsi"/>
          <w:sz w:val="20"/>
          <w:szCs w:val="20"/>
          <w:lang w:val="es-ES_tradnl"/>
        </w:rPr>
        <w:t>ron</w:t>
      </w:r>
      <w:r w:rsidR="00583AD1" w:rsidRPr="00DD2478">
        <w:rPr>
          <w:rFonts w:asciiTheme="majorHAnsi" w:hAnsiTheme="majorHAnsi"/>
          <w:sz w:val="20"/>
          <w:szCs w:val="20"/>
          <w:lang w:val="es-ES_tradnl"/>
        </w:rPr>
        <w:t xml:space="preserve"> torturado</w:t>
      </w:r>
      <w:r w:rsidR="002F2404" w:rsidRPr="00DD2478">
        <w:rPr>
          <w:rFonts w:asciiTheme="majorHAnsi" w:hAnsiTheme="majorHAnsi"/>
          <w:sz w:val="20"/>
          <w:szCs w:val="20"/>
          <w:lang w:val="es-ES_tradnl"/>
        </w:rPr>
        <w:t>s</w:t>
      </w:r>
      <w:r w:rsidR="00583AD1" w:rsidRPr="00DD2478">
        <w:rPr>
          <w:rFonts w:asciiTheme="majorHAnsi" w:hAnsiTheme="majorHAnsi"/>
          <w:sz w:val="20"/>
          <w:szCs w:val="20"/>
          <w:lang w:val="es-ES_tradnl"/>
        </w:rPr>
        <w:t xml:space="preserve"> para extraérsele</w:t>
      </w:r>
      <w:r w:rsidR="002F2404" w:rsidRPr="00DD2478">
        <w:rPr>
          <w:rFonts w:asciiTheme="majorHAnsi" w:hAnsiTheme="majorHAnsi"/>
          <w:sz w:val="20"/>
          <w:szCs w:val="20"/>
          <w:lang w:val="es-ES_tradnl"/>
        </w:rPr>
        <w:t>s</w:t>
      </w:r>
      <w:r w:rsidR="00583AD1" w:rsidRPr="00DD2478">
        <w:rPr>
          <w:rFonts w:asciiTheme="majorHAnsi" w:hAnsiTheme="majorHAnsi"/>
          <w:sz w:val="20"/>
          <w:szCs w:val="20"/>
          <w:lang w:val="es-ES_tradnl"/>
        </w:rPr>
        <w:t xml:space="preserve"> una confesión, y que dicha tortura no fue investigada, antes bien otorgándosele un valor probatorio decisivo a la confesión extraída por dicho medio</w:t>
      </w:r>
      <w:r w:rsidR="002F2404" w:rsidRPr="00DD2478">
        <w:rPr>
          <w:rFonts w:asciiTheme="majorHAnsi" w:hAnsiTheme="majorHAnsi"/>
          <w:sz w:val="20"/>
          <w:szCs w:val="20"/>
          <w:lang w:val="es-ES_tradnl"/>
        </w:rPr>
        <w:t>.</w:t>
      </w:r>
      <w:r w:rsidR="00583AD1" w:rsidRPr="00DD2478">
        <w:rPr>
          <w:rFonts w:asciiTheme="majorHAnsi" w:hAnsiTheme="majorHAnsi"/>
          <w:sz w:val="20"/>
          <w:szCs w:val="20"/>
          <w:lang w:val="es-ES_tradnl"/>
        </w:rPr>
        <w:t xml:space="preserve"> </w:t>
      </w:r>
      <w:r w:rsidR="002F2404" w:rsidRPr="00DD2478">
        <w:rPr>
          <w:rFonts w:asciiTheme="majorHAnsi" w:hAnsiTheme="majorHAnsi"/>
          <w:sz w:val="20"/>
          <w:szCs w:val="20"/>
          <w:lang w:val="es-ES_tradnl"/>
        </w:rPr>
        <w:t>P</w:t>
      </w:r>
      <w:r w:rsidR="00583AD1" w:rsidRPr="00DD2478">
        <w:rPr>
          <w:rFonts w:asciiTheme="majorHAnsi" w:hAnsiTheme="majorHAnsi"/>
          <w:sz w:val="20"/>
          <w:szCs w:val="20"/>
          <w:lang w:val="es-ES_tradnl"/>
        </w:rPr>
        <w:t>or otra parte, denuncia</w:t>
      </w:r>
      <w:r w:rsidR="002F2404" w:rsidRPr="00DD2478">
        <w:rPr>
          <w:rFonts w:asciiTheme="majorHAnsi" w:hAnsiTheme="majorHAnsi"/>
          <w:sz w:val="20"/>
          <w:szCs w:val="20"/>
          <w:lang w:val="es-ES_tradnl"/>
        </w:rPr>
        <w:t>n</w:t>
      </w:r>
      <w:r w:rsidR="00583AD1" w:rsidRPr="00DD2478">
        <w:rPr>
          <w:rFonts w:asciiTheme="majorHAnsi" w:hAnsiTheme="majorHAnsi"/>
          <w:sz w:val="20"/>
          <w:szCs w:val="20"/>
          <w:lang w:val="es-ES_tradnl"/>
        </w:rPr>
        <w:t xml:space="preserve"> </w:t>
      </w:r>
      <w:r w:rsidR="002F2404" w:rsidRPr="00DD2478">
        <w:rPr>
          <w:rFonts w:asciiTheme="majorHAnsi" w:hAnsiTheme="majorHAnsi"/>
          <w:sz w:val="20"/>
          <w:szCs w:val="20"/>
          <w:lang w:val="es-ES_tradnl"/>
        </w:rPr>
        <w:t>que fueron detenidos en forma ilegal, puesto que su arresto no estuvo precedido por una orden judicial, se les mantuvo incomunicados durante varias horas, y no fueron puestos inmediatamente a disposición de un juez.</w:t>
      </w:r>
    </w:p>
    <w:p w:rsidR="002F2404" w:rsidRPr="00DD2478" w:rsidRDefault="00DC195F" w:rsidP="002F24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10.</w:t>
      </w:r>
      <w:r w:rsidR="002F2404" w:rsidRPr="00DD2478">
        <w:rPr>
          <w:rFonts w:asciiTheme="majorHAnsi" w:hAnsiTheme="majorHAnsi"/>
          <w:sz w:val="20"/>
          <w:szCs w:val="20"/>
          <w:lang w:val="es-ES_tradnl"/>
        </w:rPr>
        <w:t xml:space="preserve"> </w:t>
      </w:r>
      <w:r w:rsidRPr="00DD2478">
        <w:rPr>
          <w:rFonts w:asciiTheme="majorHAnsi" w:hAnsiTheme="majorHAnsi"/>
          <w:sz w:val="20"/>
          <w:szCs w:val="20"/>
          <w:lang w:val="es-ES_tradnl"/>
        </w:rPr>
        <w:tab/>
      </w:r>
      <w:r w:rsidR="00583AD1" w:rsidRPr="00DD2478">
        <w:rPr>
          <w:rFonts w:asciiTheme="majorHAnsi" w:hAnsiTheme="majorHAnsi"/>
          <w:sz w:val="20"/>
          <w:szCs w:val="20"/>
          <w:lang w:val="es-ES_tradnl"/>
        </w:rPr>
        <w:t>Es jurisprudencia uniforme de la CIDH que en casos de tortura, el Estado tiene el deber oficioso de iniciar, impulsar y llevar a término una investigación penal que permita juzgar y sancionar a los perpetradores de tal crimen</w:t>
      </w:r>
      <w:r w:rsidR="00583AD1" w:rsidRPr="00DD2478">
        <w:rPr>
          <w:rStyle w:val="FootnoteReference"/>
          <w:rFonts w:asciiTheme="majorHAnsi" w:hAnsiTheme="majorHAnsi"/>
          <w:sz w:val="20"/>
          <w:szCs w:val="20"/>
          <w:lang w:val="es-ES_tradnl"/>
        </w:rPr>
        <w:footnoteReference w:id="4"/>
      </w:r>
      <w:r w:rsidR="00583AD1" w:rsidRPr="00DD2478">
        <w:rPr>
          <w:rFonts w:asciiTheme="majorHAnsi" w:hAnsiTheme="majorHAnsi"/>
          <w:sz w:val="20"/>
          <w:szCs w:val="20"/>
          <w:lang w:val="es-ES_tradnl"/>
        </w:rPr>
        <w:t xml:space="preserve">. Cuando la noticia sobre la tortura ha sido puesta en conocimiento de las autoridades a través de alguno o varios de </w:t>
      </w:r>
      <w:r w:rsidR="00CB5088" w:rsidRPr="00DD2478">
        <w:rPr>
          <w:rFonts w:asciiTheme="majorHAnsi" w:hAnsiTheme="majorHAnsi"/>
          <w:sz w:val="20"/>
          <w:szCs w:val="20"/>
          <w:lang w:val="es-ES_tradnl"/>
        </w:rPr>
        <w:t>esos</w:t>
      </w:r>
      <w:r w:rsidR="00583AD1" w:rsidRPr="00DD2478">
        <w:rPr>
          <w:rFonts w:asciiTheme="majorHAnsi" w:hAnsiTheme="majorHAnsi"/>
          <w:sz w:val="20"/>
          <w:szCs w:val="20"/>
          <w:lang w:val="es-ES_tradnl"/>
        </w:rPr>
        <w:t xml:space="preserve"> canales, y la justicia penal se ha abstenido de iniciar la investigación correspondiente, la CIDH ha declarado aplicable la excepción de retardo injustificado al deber de agotamiento de los recursos internos</w:t>
      </w:r>
      <w:r w:rsidR="00583AD1" w:rsidRPr="00DD2478">
        <w:rPr>
          <w:rStyle w:val="FootnoteReference"/>
          <w:rFonts w:asciiTheme="majorHAnsi" w:hAnsiTheme="majorHAnsi"/>
          <w:sz w:val="20"/>
          <w:szCs w:val="20"/>
          <w:lang w:val="es-ES_tradnl"/>
        </w:rPr>
        <w:footnoteReference w:id="5"/>
      </w:r>
      <w:r w:rsidR="00583AD1" w:rsidRPr="00DD2478">
        <w:rPr>
          <w:rFonts w:asciiTheme="majorHAnsi" w:hAnsiTheme="majorHAnsi"/>
          <w:sz w:val="20"/>
          <w:szCs w:val="20"/>
          <w:lang w:val="es-ES_tradnl"/>
        </w:rPr>
        <w:t>.</w:t>
      </w:r>
      <w:r w:rsidR="002F2404" w:rsidRPr="00DD2478">
        <w:rPr>
          <w:rFonts w:asciiTheme="majorHAnsi" w:hAnsiTheme="majorHAnsi"/>
          <w:sz w:val="20"/>
          <w:szCs w:val="20"/>
          <w:lang w:val="es-ES_tradnl"/>
        </w:rPr>
        <w:t xml:space="preserve"> En el presente caso está demostrado </w:t>
      </w:r>
      <w:r w:rsidR="00FD1C2C" w:rsidRPr="00DD2478">
        <w:rPr>
          <w:rFonts w:asciiTheme="majorHAnsi" w:hAnsiTheme="majorHAnsi"/>
          <w:sz w:val="20"/>
          <w:szCs w:val="20"/>
          <w:lang w:val="es-ES_tradnl"/>
        </w:rPr>
        <w:t xml:space="preserve">(i) </w:t>
      </w:r>
      <w:r w:rsidR="002F2404" w:rsidRPr="00DD2478">
        <w:rPr>
          <w:rFonts w:asciiTheme="majorHAnsi" w:hAnsiTheme="majorHAnsi"/>
          <w:sz w:val="20"/>
          <w:szCs w:val="20"/>
          <w:lang w:val="es-ES_tradnl"/>
        </w:rPr>
        <w:t>que los señores Trejo y Flores denunciaron las torturas de las que fueron víctimas en varias oportunidades</w:t>
      </w:r>
      <w:r w:rsidR="00FD1C2C" w:rsidRPr="00DD2478">
        <w:rPr>
          <w:rFonts w:asciiTheme="majorHAnsi" w:hAnsiTheme="majorHAnsi"/>
          <w:sz w:val="20"/>
          <w:szCs w:val="20"/>
          <w:lang w:val="es-ES_tradnl"/>
        </w:rPr>
        <w:t xml:space="preserve"> a partir de la fecha misma de su comisión, ante las autoridades judiciales que tramitaban su proceso penal y también ante los jueces que conocieron de sus recursos de amparo</w:t>
      </w:r>
      <w:r w:rsidR="002F2404" w:rsidRPr="00DD2478">
        <w:rPr>
          <w:rFonts w:asciiTheme="majorHAnsi" w:hAnsiTheme="majorHAnsi"/>
          <w:sz w:val="20"/>
          <w:szCs w:val="20"/>
          <w:lang w:val="es-ES_tradnl"/>
        </w:rPr>
        <w:t xml:space="preserve">; </w:t>
      </w:r>
      <w:r w:rsidR="00FD1C2C" w:rsidRPr="00DD2478">
        <w:rPr>
          <w:rFonts w:asciiTheme="majorHAnsi" w:hAnsiTheme="majorHAnsi"/>
          <w:sz w:val="20"/>
          <w:szCs w:val="20"/>
          <w:lang w:val="es-ES_tradnl"/>
        </w:rPr>
        <w:t xml:space="preserve">(ii) </w:t>
      </w:r>
      <w:r w:rsidR="002F2404" w:rsidRPr="00DD2478">
        <w:rPr>
          <w:rFonts w:asciiTheme="majorHAnsi" w:hAnsiTheme="majorHAnsi"/>
          <w:sz w:val="20"/>
          <w:szCs w:val="20"/>
          <w:lang w:val="es-ES_tradnl"/>
        </w:rPr>
        <w:t>que hay constancia</w:t>
      </w:r>
      <w:r w:rsidR="00FD1C2C" w:rsidRPr="00DD2478">
        <w:rPr>
          <w:rFonts w:asciiTheme="majorHAnsi" w:hAnsiTheme="majorHAnsi"/>
          <w:sz w:val="20"/>
          <w:szCs w:val="20"/>
          <w:lang w:val="es-ES_tradnl"/>
        </w:rPr>
        <w:t>s</w:t>
      </w:r>
      <w:r w:rsidR="002F2404" w:rsidRPr="00DD2478">
        <w:rPr>
          <w:rFonts w:asciiTheme="majorHAnsi" w:hAnsiTheme="majorHAnsi"/>
          <w:sz w:val="20"/>
          <w:szCs w:val="20"/>
          <w:lang w:val="es-ES_tradnl"/>
        </w:rPr>
        <w:t xml:space="preserve"> médica</w:t>
      </w:r>
      <w:r w:rsidR="00FD1C2C" w:rsidRPr="00DD2478">
        <w:rPr>
          <w:rFonts w:asciiTheme="majorHAnsi" w:hAnsiTheme="majorHAnsi"/>
          <w:sz w:val="20"/>
          <w:szCs w:val="20"/>
          <w:lang w:val="es-ES_tradnl"/>
        </w:rPr>
        <w:t>s</w:t>
      </w:r>
      <w:r w:rsidR="002F2404" w:rsidRPr="00DD2478">
        <w:rPr>
          <w:rFonts w:asciiTheme="majorHAnsi" w:hAnsiTheme="majorHAnsi"/>
          <w:sz w:val="20"/>
          <w:szCs w:val="20"/>
          <w:lang w:val="es-ES_tradnl"/>
        </w:rPr>
        <w:t xml:space="preserve"> sobre las lesiones que sufrieron</w:t>
      </w:r>
      <w:r w:rsidR="00FD1C2C" w:rsidRPr="00DD2478">
        <w:rPr>
          <w:rFonts w:asciiTheme="majorHAnsi" w:hAnsiTheme="majorHAnsi"/>
          <w:sz w:val="20"/>
          <w:szCs w:val="20"/>
          <w:lang w:val="es-ES_tradnl"/>
        </w:rPr>
        <w:t xml:space="preserve"> a raíz de dichas torturas</w:t>
      </w:r>
      <w:r w:rsidR="002F2404" w:rsidRPr="00DD2478">
        <w:rPr>
          <w:rFonts w:asciiTheme="majorHAnsi" w:hAnsiTheme="majorHAnsi"/>
          <w:sz w:val="20"/>
          <w:szCs w:val="20"/>
          <w:lang w:val="es-ES_tradnl"/>
        </w:rPr>
        <w:t xml:space="preserve">; y </w:t>
      </w:r>
      <w:r w:rsidR="00FD1C2C" w:rsidRPr="00DD2478">
        <w:rPr>
          <w:rFonts w:asciiTheme="majorHAnsi" w:hAnsiTheme="majorHAnsi"/>
          <w:sz w:val="20"/>
          <w:szCs w:val="20"/>
          <w:lang w:val="es-ES_tradnl"/>
        </w:rPr>
        <w:t xml:space="preserve">(iii) </w:t>
      </w:r>
      <w:r w:rsidR="002F2404" w:rsidRPr="00DD2478">
        <w:rPr>
          <w:rFonts w:asciiTheme="majorHAnsi" w:hAnsiTheme="majorHAnsi"/>
          <w:sz w:val="20"/>
          <w:szCs w:val="20"/>
          <w:lang w:val="es-ES_tradnl"/>
        </w:rPr>
        <w:t xml:space="preserve">que la Comisión de Derechos Humanos del Distrito Federal concluyó que efectivamente se había cometido en su contra el crimen de tortura, recomendando </w:t>
      </w:r>
      <w:r w:rsidR="00FD1C2C" w:rsidRPr="00DD2478">
        <w:rPr>
          <w:rFonts w:asciiTheme="majorHAnsi" w:hAnsiTheme="majorHAnsi"/>
          <w:sz w:val="20"/>
          <w:szCs w:val="20"/>
          <w:lang w:val="es-ES_tradnl"/>
        </w:rPr>
        <w:t xml:space="preserve">formalmente </w:t>
      </w:r>
      <w:r w:rsidR="002F2404" w:rsidRPr="00DD2478">
        <w:rPr>
          <w:rFonts w:asciiTheme="majorHAnsi" w:hAnsiTheme="majorHAnsi"/>
          <w:sz w:val="20"/>
          <w:szCs w:val="20"/>
          <w:lang w:val="es-ES_tradnl"/>
        </w:rPr>
        <w:t xml:space="preserve">la reapertura de </w:t>
      </w:r>
      <w:r w:rsidR="00FD1C2C" w:rsidRPr="00DD2478">
        <w:rPr>
          <w:rFonts w:asciiTheme="majorHAnsi" w:hAnsiTheme="majorHAnsi"/>
          <w:sz w:val="20"/>
          <w:szCs w:val="20"/>
          <w:lang w:val="es-ES_tradnl"/>
        </w:rPr>
        <w:t xml:space="preserve">las </w:t>
      </w:r>
      <w:r w:rsidR="002F2404" w:rsidRPr="00DD2478">
        <w:rPr>
          <w:rFonts w:asciiTheme="majorHAnsi" w:hAnsiTheme="majorHAnsi"/>
          <w:sz w:val="20"/>
          <w:szCs w:val="20"/>
          <w:lang w:val="es-ES_tradnl"/>
        </w:rPr>
        <w:t xml:space="preserve">investigaciones </w:t>
      </w:r>
      <w:r w:rsidR="00FD1C2C" w:rsidRPr="00DD2478">
        <w:rPr>
          <w:rFonts w:asciiTheme="majorHAnsi" w:hAnsiTheme="majorHAnsi"/>
          <w:sz w:val="20"/>
          <w:szCs w:val="20"/>
          <w:lang w:val="es-ES_tradnl"/>
        </w:rPr>
        <w:t xml:space="preserve">penales respectivas </w:t>
      </w:r>
      <w:r w:rsidR="002F2404" w:rsidRPr="00DD2478">
        <w:rPr>
          <w:rFonts w:asciiTheme="majorHAnsi" w:hAnsiTheme="majorHAnsi"/>
          <w:sz w:val="20"/>
          <w:szCs w:val="20"/>
          <w:lang w:val="es-ES_tradnl"/>
        </w:rPr>
        <w:t>y el otorgamiento de reparaciones. La justicia penal mexicana, en respuesta a estas denuncias, inició una averiguación previa</w:t>
      </w:r>
      <w:r w:rsidR="00FD1C2C" w:rsidRPr="00DD2478">
        <w:rPr>
          <w:rFonts w:asciiTheme="majorHAnsi" w:hAnsiTheme="majorHAnsi"/>
          <w:sz w:val="20"/>
          <w:szCs w:val="20"/>
          <w:lang w:val="es-ES_tradnl"/>
        </w:rPr>
        <w:t>,</w:t>
      </w:r>
      <w:r w:rsidR="002F2404" w:rsidRPr="00DD2478">
        <w:rPr>
          <w:rFonts w:asciiTheme="majorHAnsi" w:hAnsiTheme="majorHAnsi"/>
          <w:sz w:val="20"/>
          <w:szCs w:val="20"/>
          <w:lang w:val="es-ES_tradnl"/>
        </w:rPr>
        <w:t xml:space="preserve"> pero al poco tiempo, </w:t>
      </w:r>
      <w:r w:rsidR="00FD1C2C" w:rsidRPr="00DD2478">
        <w:rPr>
          <w:rFonts w:asciiTheme="majorHAnsi" w:hAnsiTheme="majorHAnsi"/>
          <w:sz w:val="20"/>
          <w:szCs w:val="20"/>
          <w:lang w:val="es-ES_tradnl"/>
        </w:rPr>
        <w:t>aleg</w:t>
      </w:r>
      <w:r w:rsidR="002F2404" w:rsidRPr="00DD2478">
        <w:rPr>
          <w:rFonts w:asciiTheme="majorHAnsi" w:hAnsiTheme="majorHAnsi"/>
          <w:sz w:val="20"/>
          <w:szCs w:val="20"/>
          <w:lang w:val="es-ES_tradnl"/>
        </w:rPr>
        <w:t>ando que no se habían recaudado pruebas fehacientes, resolvió no ejercer la acción penal y se cerró el procedimiento</w:t>
      </w:r>
      <w:r w:rsidR="00FD1C2C" w:rsidRPr="00DD2478">
        <w:rPr>
          <w:rFonts w:asciiTheme="majorHAnsi" w:hAnsiTheme="majorHAnsi"/>
          <w:sz w:val="20"/>
          <w:szCs w:val="20"/>
          <w:lang w:val="es-ES_tradnl"/>
        </w:rPr>
        <w:t>, en julio de 2001</w:t>
      </w:r>
      <w:r w:rsidR="002F2404" w:rsidRPr="00DD2478">
        <w:rPr>
          <w:rFonts w:asciiTheme="majorHAnsi" w:hAnsiTheme="majorHAnsi"/>
          <w:sz w:val="20"/>
          <w:szCs w:val="20"/>
          <w:lang w:val="es-ES_tradnl"/>
        </w:rPr>
        <w:t xml:space="preserve">. De esta manera, a la fecha de adopción del presente informe </w:t>
      </w:r>
      <w:r w:rsidR="00793609" w:rsidRPr="00DD2478">
        <w:rPr>
          <w:rFonts w:asciiTheme="majorHAnsi" w:hAnsiTheme="majorHAnsi"/>
          <w:sz w:val="20"/>
          <w:szCs w:val="20"/>
          <w:lang w:val="es-ES_tradnl"/>
        </w:rPr>
        <w:t>estos actos de tortura</w:t>
      </w:r>
      <w:r w:rsidR="002F2404" w:rsidRPr="00DD2478">
        <w:rPr>
          <w:rFonts w:asciiTheme="majorHAnsi" w:hAnsiTheme="majorHAnsi"/>
          <w:sz w:val="20"/>
          <w:szCs w:val="20"/>
          <w:lang w:val="es-ES_tradnl"/>
        </w:rPr>
        <w:t xml:space="preserve"> </w:t>
      </w:r>
      <w:r w:rsidR="00793609" w:rsidRPr="00DD2478">
        <w:rPr>
          <w:rFonts w:asciiTheme="majorHAnsi" w:hAnsiTheme="majorHAnsi"/>
          <w:sz w:val="20"/>
          <w:szCs w:val="20"/>
          <w:lang w:val="es-ES_tradnl"/>
        </w:rPr>
        <w:t xml:space="preserve">se encuentran sin ser investigados. </w:t>
      </w:r>
      <w:r w:rsidR="002F2404" w:rsidRPr="00DD2478">
        <w:rPr>
          <w:rFonts w:asciiTheme="majorHAnsi" w:hAnsiTheme="majorHAnsi"/>
          <w:sz w:val="20"/>
          <w:szCs w:val="20"/>
          <w:lang w:val="es-ES_tradnl"/>
        </w:rPr>
        <w:t xml:space="preserve">Por lo tanto, </w:t>
      </w:r>
      <w:r w:rsidR="00793609" w:rsidRPr="00DD2478">
        <w:rPr>
          <w:rFonts w:asciiTheme="majorHAnsi" w:hAnsiTheme="majorHAnsi"/>
          <w:sz w:val="20"/>
          <w:szCs w:val="20"/>
          <w:lang w:val="es-ES_tradnl"/>
        </w:rPr>
        <w:t xml:space="preserve">y de manera consistente con sus precedentes, la Comisión considera que </w:t>
      </w:r>
      <w:r w:rsidR="002F2404" w:rsidRPr="00DD2478">
        <w:rPr>
          <w:rFonts w:asciiTheme="majorHAnsi" w:hAnsiTheme="majorHAnsi"/>
          <w:sz w:val="20"/>
          <w:szCs w:val="20"/>
          <w:lang w:val="es-ES_tradnl"/>
        </w:rPr>
        <w:t>se ha configurado la excepción de retardo injustificado en la resolución de los recursos internos</w:t>
      </w:r>
      <w:r w:rsidR="00793609" w:rsidRPr="00DD2478">
        <w:rPr>
          <w:rFonts w:asciiTheme="majorHAnsi" w:hAnsiTheme="majorHAnsi"/>
          <w:sz w:val="20"/>
          <w:szCs w:val="20"/>
          <w:lang w:val="es-ES_tradnl"/>
        </w:rPr>
        <w:t>, prevista en el artículo 46.2.</w:t>
      </w:r>
      <w:r w:rsidR="002F2404" w:rsidRPr="00DD2478">
        <w:rPr>
          <w:rFonts w:asciiTheme="majorHAnsi" w:hAnsiTheme="majorHAnsi"/>
          <w:sz w:val="20"/>
          <w:szCs w:val="20"/>
          <w:lang w:val="es-ES_tradnl"/>
        </w:rPr>
        <w:t xml:space="preserve">c) de la Convención Americana. </w:t>
      </w:r>
    </w:p>
    <w:p w:rsidR="00F762E3" w:rsidRPr="00DD2478" w:rsidRDefault="00DE3D63" w:rsidP="002F24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lastRenderedPageBreak/>
        <w:t>12</w:t>
      </w:r>
      <w:r w:rsidR="003A546B" w:rsidRPr="00DD2478">
        <w:rPr>
          <w:rFonts w:asciiTheme="majorHAnsi" w:hAnsiTheme="majorHAnsi"/>
          <w:sz w:val="20"/>
          <w:szCs w:val="20"/>
          <w:lang w:val="es-ES_tradnl"/>
        </w:rPr>
        <w:t xml:space="preserve">. </w:t>
      </w:r>
      <w:r w:rsidRPr="00DD2478">
        <w:rPr>
          <w:rFonts w:asciiTheme="majorHAnsi" w:hAnsiTheme="majorHAnsi"/>
          <w:sz w:val="20"/>
          <w:szCs w:val="20"/>
          <w:lang w:val="es-ES_tradnl"/>
        </w:rPr>
        <w:tab/>
        <w:t>Asimismo, t</w:t>
      </w:r>
      <w:r w:rsidR="00F762E3" w:rsidRPr="00DD2478">
        <w:rPr>
          <w:rFonts w:asciiTheme="majorHAnsi" w:hAnsiTheme="majorHAnsi"/>
          <w:sz w:val="20"/>
          <w:szCs w:val="20"/>
          <w:lang w:val="es-ES_tradnl"/>
        </w:rPr>
        <w:t>eniendo en cuenta que las torturas denunciadas ocurrieron en agosto de 1999; que los peticionarios denunciaron re</w:t>
      </w:r>
      <w:r w:rsidR="002A55EA" w:rsidRPr="00DD2478">
        <w:rPr>
          <w:rFonts w:asciiTheme="majorHAnsi" w:hAnsiTheme="majorHAnsi"/>
          <w:sz w:val="20"/>
          <w:szCs w:val="20"/>
          <w:lang w:val="es-ES_tradnl"/>
        </w:rPr>
        <w:t>iteradamente la comisión de estos</w:t>
      </w:r>
      <w:r w:rsidR="00F762E3" w:rsidRPr="00DD2478">
        <w:rPr>
          <w:rFonts w:asciiTheme="majorHAnsi" w:hAnsiTheme="majorHAnsi"/>
          <w:sz w:val="20"/>
          <w:szCs w:val="20"/>
          <w:lang w:val="es-ES_tradnl"/>
        </w:rPr>
        <w:t xml:space="preserve"> </w:t>
      </w:r>
      <w:r w:rsidR="002A55EA" w:rsidRPr="00DD2478">
        <w:rPr>
          <w:rFonts w:asciiTheme="majorHAnsi" w:hAnsiTheme="majorHAnsi"/>
          <w:sz w:val="20"/>
          <w:szCs w:val="20"/>
          <w:lang w:val="es-ES_tradnl"/>
        </w:rPr>
        <w:t>hechos,</w:t>
      </w:r>
      <w:r w:rsidR="00F762E3" w:rsidRPr="00DD2478">
        <w:rPr>
          <w:rFonts w:asciiTheme="majorHAnsi" w:hAnsiTheme="majorHAnsi"/>
          <w:sz w:val="20"/>
          <w:szCs w:val="20"/>
          <w:lang w:val="es-ES_tradnl"/>
        </w:rPr>
        <w:t xml:space="preserve"> tanto en el curso del proceso penal que se les siguió y en recursos de amparo conexos al mismo, como ante la Comisión de Derechos Humanos del Distrito Federal; que la averiguación previa iniciada por la justicia penal mexicana por el delito de tortura fue cerrada en julio de 2001; que las decisiones judiciales que resolvieron sus reclamos sobre tortura en el curso del proceso penal por homicidio se adoptaron sucesivamente en </w:t>
      </w:r>
      <w:r w:rsidR="00FD1C2C" w:rsidRPr="00DD2478">
        <w:rPr>
          <w:rFonts w:asciiTheme="majorHAnsi" w:hAnsiTheme="majorHAnsi"/>
          <w:sz w:val="20"/>
          <w:szCs w:val="20"/>
          <w:lang w:val="es-ES_tradnl"/>
        </w:rPr>
        <w:t xml:space="preserve">las </w:t>
      </w:r>
      <w:r w:rsidR="00F762E3" w:rsidRPr="00DD2478">
        <w:rPr>
          <w:rFonts w:asciiTheme="majorHAnsi" w:hAnsiTheme="majorHAnsi"/>
          <w:sz w:val="20"/>
          <w:szCs w:val="20"/>
          <w:lang w:val="es-ES_tradnl"/>
        </w:rPr>
        <w:t xml:space="preserve">distintas etapas </w:t>
      </w:r>
      <w:r w:rsidR="00FD1C2C" w:rsidRPr="00DD2478">
        <w:rPr>
          <w:rFonts w:asciiTheme="majorHAnsi" w:hAnsiTheme="majorHAnsi"/>
          <w:sz w:val="20"/>
          <w:szCs w:val="20"/>
          <w:lang w:val="es-ES_tradnl"/>
        </w:rPr>
        <w:t xml:space="preserve">procesales </w:t>
      </w:r>
      <w:r w:rsidR="00F762E3" w:rsidRPr="00DD2478">
        <w:rPr>
          <w:rFonts w:asciiTheme="majorHAnsi" w:hAnsiTheme="majorHAnsi"/>
          <w:sz w:val="20"/>
          <w:szCs w:val="20"/>
          <w:lang w:val="es-ES_tradnl"/>
        </w:rPr>
        <w:t>hasta el año 2010; y que la petición fue recibida en la Secretaría Ejecutiva exactamente seis meses después de la adopción y notificación de la última decisión judicial que</w:t>
      </w:r>
      <w:r w:rsidR="003A546B" w:rsidRPr="00DD2478">
        <w:rPr>
          <w:rFonts w:asciiTheme="majorHAnsi" w:hAnsiTheme="majorHAnsi"/>
          <w:sz w:val="20"/>
          <w:szCs w:val="20"/>
          <w:lang w:val="es-ES_tradnl"/>
        </w:rPr>
        <w:t xml:space="preserve"> resolvió dichos reclamos, la CIDH concluye que la denuncia </w:t>
      </w:r>
      <w:r w:rsidR="00FD1C2C" w:rsidRPr="00DD2478">
        <w:rPr>
          <w:rFonts w:asciiTheme="majorHAnsi" w:hAnsiTheme="majorHAnsi"/>
          <w:sz w:val="20"/>
          <w:szCs w:val="20"/>
          <w:lang w:val="es-ES_tradnl"/>
        </w:rPr>
        <w:t xml:space="preserve">interamericana </w:t>
      </w:r>
      <w:r w:rsidR="003A546B" w:rsidRPr="00DD2478">
        <w:rPr>
          <w:rFonts w:asciiTheme="majorHAnsi" w:hAnsiTheme="majorHAnsi"/>
          <w:sz w:val="20"/>
          <w:szCs w:val="20"/>
          <w:lang w:val="es-ES_tradnl"/>
        </w:rPr>
        <w:t xml:space="preserve">se </w:t>
      </w:r>
      <w:r w:rsidR="00FD1C2C" w:rsidRPr="00DD2478">
        <w:rPr>
          <w:rFonts w:asciiTheme="majorHAnsi" w:hAnsiTheme="majorHAnsi"/>
          <w:sz w:val="20"/>
          <w:szCs w:val="20"/>
          <w:lang w:val="es-ES_tradnl"/>
        </w:rPr>
        <w:t>presentó</w:t>
      </w:r>
      <w:r w:rsidR="003A546B" w:rsidRPr="00DD2478">
        <w:rPr>
          <w:rFonts w:asciiTheme="majorHAnsi" w:hAnsiTheme="majorHAnsi"/>
          <w:sz w:val="20"/>
          <w:szCs w:val="20"/>
          <w:lang w:val="es-ES_tradnl"/>
        </w:rPr>
        <w:t xml:space="preserve"> dentro de un término razonable en los términos del artículo 32.2 del Reglamento</w:t>
      </w:r>
      <w:r w:rsidR="00BB51C3" w:rsidRPr="00DD2478">
        <w:rPr>
          <w:rFonts w:asciiTheme="majorHAnsi" w:hAnsiTheme="majorHAnsi"/>
          <w:sz w:val="20"/>
          <w:szCs w:val="20"/>
          <w:lang w:val="es-ES_tradnl"/>
        </w:rPr>
        <w:t xml:space="preserve"> de la Comisión, en concordancia con el artículo 46.2.b) de la Convención</w:t>
      </w:r>
      <w:r w:rsidR="003A546B" w:rsidRPr="00DD2478">
        <w:rPr>
          <w:rFonts w:asciiTheme="majorHAnsi" w:hAnsiTheme="majorHAnsi"/>
          <w:sz w:val="20"/>
          <w:szCs w:val="20"/>
          <w:lang w:val="es-ES_tradnl"/>
        </w:rPr>
        <w:t xml:space="preserve">. </w:t>
      </w:r>
    </w:p>
    <w:p w:rsidR="005E2CDD" w:rsidRPr="00DD2478" w:rsidRDefault="00F762E3" w:rsidP="00F762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1</w:t>
      </w:r>
      <w:r w:rsidR="002A55EA" w:rsidRPr="00DD2478">
        <w:rPr>
          <w:rFonts w:asciiTheme="majorHAnsi" w:hAnsiTheme="majorHAnsi"/>
          <w:sz w:val="20"/>
          <w:szCs w:val="20"/>
          <w:lang w:val="es-ES_tradnl"/>
        </w:rPr>
        <w:t>3</w:t>
      </w:r>
      <w:r w:rsidR="00583AD1" w:rsidRPr="00DD2478">
        <w:rPr>
          <w:rFonts w:asciiTheme="majorHAnsi" w:hAnsiTheme="majorHAnsi"/>
          <w:sz w:val="20"/>
          <w:szCs w:val="20"/>
          <w:lang w:val="es-ES_tradnl"/>
        </w:rPr>
        <w:t xml:space="preserve">. </w:t>
      </w:r>
      <w:r w:rsidR="002A55EA" w:rsidRPr="00DD2478">
        <w:rPr>
          <w:rFonts w:asciiTheme="majorHAnsi" w:hAnsiTheme="majorHAnsi"/>
          <w:sz w:val="20"/>
          <w:szCs w:val="20"/>
          <w:lang w:val="es-ES_tradnl"/>
        </w:rPr>
        <w:tab/>
      </w:r>
      <w:r w:rsidR="00D8719B" w:rsidRPr="00DD2478">
        <w:rPr>
          <w:rFonts w:asciiTheme="majorHAnsi" w:hAnsiTheme="majorHAnsi"/>
          <w:sz w:val="20"/>
          <w:szCs w:val="20"/>
          <w:lang w:val="es-ES_tradnl"/>
        </w:rPr>
        <w:t>E</w:t>
      </w:r>
      <w:r w:rsidRPr="00DD2478">
        <w:rPr>
          <w:rFonts w:asciiTheme="majorHAnsi" w:hAnsiTheme="majorHAnsi"/>
          <w:sz w:val="20"/>
          <w:szCs w:val="20"/>
          <w:lang w:val="es-ES_tradnl"/>
        </w:rPr>
        <w:t xml:space="preserve">n relación con la aludida detención ilegal </w:t>
      </w:r>
      <w:r w:rsidR="00650CEB" w:rsidRPr="00DD2478">
        <w:rPr>
          <w:rFonts w:asciiTheme="majorHAnsi" w:hAnsiTheme="majorHAnsi"/>
          <w:sz w:val="20"/>
          <w:szCs w:val="20"/>
          <w:lang w:val="es-ES_tradnl"/>
        </w:rPr>
        <w:t xml:space="preserve">y alegadas torturas </w:t>
      </w:r>
      <w:r w:rsidRPr="00DD2478">
        <w:rPr>
          <w:rFonts w:asciiTheme="majorHAnsi" w:hAnsiTheme="majorHAnsi"/>
          <w:sz w:val="20"/>
          <w:szCs w:val="20"/>
          <w:lang w:val="es-ES_tradnl"/>
        </w:rPr>
        <w:t xml:space="preserve">de los señores Trejo y Flores, </w:t>
      </w:r>
      <w:r w:rsidR="000614C0" w:rsidRPr="00DD2478">
        <w:rPr>
          <w:rFonts w:asciiTheme="majorHAnsi" w:hAnsiTheme="majorHAnsi"/>
          <w:sz w:val="20"/>
          <w:szCs w:val="20"/>
          <w:lang w:val="es-ES_tradnl"/>
        </w:rPr>
        <w:t>en tanto alegada</w:t>
      </w:r>
      <w:r w:rsidR="00650CEB" w:rsidRPr="00DD2478">
        <w:rPr>
          <w:rFonts w:asciiTheme="majorHAnsi" w:hAnsiTheme="majorHAnsi"/>
          <w:sz w:val="20"/>
          <w:szCs w:val="20"/>
          <w:lang w:val="es-ES_tradnl"/>
        </w:rPr>
        <w:t>s</w:t>
      </w:r>
      <w:r w:rsidR="000614C0" w:rsidRPr="00DD2478">
        <w:rPr>
          <w:rFonts w:asciiTheme="majorHAnsi" w:hAnsiTheme="majorHAnsi"/>
          <w:sz w:val="20"/>
          <w:szCs w:val="20"/>
          <w:lang w:val="es-ES_tradnl"/>
        </w:rPr>
        <w:t xml:space="preserve"> irregularidad</w:t>
      </w:r>
      <w:r w:rsidR="00650CEB" w:rsidRPr="00DD2478">
        <w:rPr>
          <w:rFonts w:asciiTheme="majorHAnsi" w:hAnsiTheme="majorHAnsi"/>
          <w:sz w:val="20"/>
          <w:szCs w:val="20"/>
          <w:lang w:val="es-ES_tradnl"/>
        </w:rPr>
        <w:t>es</w:t>
      </w:r>
      <w:r w:rsidR="000614C0" w:rsidRPr="00DD2478">
        <w:rPr>
          <w:rFonts w:asciiTheme="majorHAnsi" w:hAnsiTheme="majorHAnsi"/>
          <w:sz w:val="20"/>
          <w:szCs w:val="20"/>
          <w:lang w:val="es-ES_tradnl"/>
        </w:rPr>
        <w:t xml:space="preserve"> en el curso del proceso penal, </w:t>
      </w:r>
      <w:r w:rsidR="002F2404" w:rsidRPr="00DD2478">
        <w:rPr>
          <w:rFonts w:asciiTheme="majorHAnsi" w:hAnsiTheme="majorHAnsi"/>
          <w:sz w:val="20"/>
          <w:szCs w:val="20"/>
          <w:lang w:val="es-ES_tradnl"/>
        </w:rPr>
        <w:t>l</w:t>
      </w:r>
      <w:r w:rsidR="00583AD1" w:rsidRPr="00DD2478">
        <w:rPr>
          <w:rFonts w:asciiTheme="majorHAnsi" w:hAnsiTheme="majorHAnsi"/>
          <w:sz w:val="20"/>
          <w:szCs w:val="20"/>
          <w:lang w:val="es-ES_tradnl"/>
        </w:rPr>
        <w:t xml:space="preserve">a CIDH </w:t>
      </w:r>
      <w:r w:rsidR="007C7CD3" w:rsidRPr="00DD2478">
        <w:rPr>
          <w:rFonts w:asciiTheme="majorHAnsi" w:hAnsiTheme="majorHAnsi"/>
          <w:sz w:val="20"/>
          <w:szCs w:val="20"/>
          <w:lang w:val="es-ES_tradnl"/>
        </w:rPr>
        <w:t>observa que estos</w:t>
      </w:r>
      <w:r w:rsidR="002F2404" w:rsidRPr="00DD2478">
        <w:rPr>
          <w:rFonts w:asciiTheme="majorHAnsi" w:hAnsiTheme="majorHAnsi"/>
          <w:sz w:val="20"/>
          <w:szCs w:val="20"/>
          <w:lang w:val="es-ES_tradnl"/>
        </w:rPr>
        <w:t xml:space="preserve"> </w:t>
      </w:r>
      <w:r w:rsidR="00650CEB" w:rsidRPr="00DD2478">
        <w:rPr>
          <w:rFonts w:asciiTheme="majorHAnsi" w:hAnsiTheme="majorHAnsi"/>
          <w:sz w:val="20"/>
          <w:szCs w:val="20"/>
          <w:lang w:val="es-ES_tradnl"/>
        </w:rPr>
        <w:t>plantearon tales alegatos</w:t>
      </w:r>
      <w:r w:rsidR="002F2404" w:rsidRPr="00DD2478">
        <w:rPr>
          <w:rFonts w:asciiTheme="majorHAnsi" w:hAnsiTheme="majorHAnsi"/>
          <w:sz w:val="20"/>
          <w:szCs w:val="20"/>
          <w:lang w:val="es-ES_tradnl"/>
        </w:rPr>
        <w:t xml:space="preserve"> a través de múltiples medios procesales, incluyendo recursos de apelación, recursos de amparo, y una solicitud de reconocimiento de inocencia, además de haberse puesto la situación en conocimiento de la Comisión de Derechos Humanos del Distrito Federal, la cual concluyó </w:t>
      </w:r>
      <w:r w:rsidR="00903C9A" w:rsidRPr="00DD2478">
        <w:rPr>
          <w:rFonts w:asciiTheme="majorHAnsi" w:hAnsiTheme="majorHAnsi"/>
          <w:sz w:val="20"/>
          <w:szCs w:val="20"/>
          <w:lang w:val="es-ES_tradnl"/>
        </w:rPr>
        <w:t xml:space="preserve">en su Recomendación No. 2/2006 </w:t>
      </w:r>
      <w:r w:rsidR="002F2404" w:rsidRPr="00DD2478">
        <w:rPr>
          <w:rFonts w:asciiTheme="majorHAnsi" w:hAnsiTheme="majorHAnsi"/>
          <w:sz w:val="20"/>
          <w:szCs w:val="20"/>
          <w:lang w:val="es-ES_tradnl"/>
        </w:rPr>
        <w:t>que efectivamente se les había violado su derecho a la libertad personal por la ilegalidad de su arresto</w:t>
      </w:r>
      <w:r w:rsidR="007C7CD3" w:rsidRPr="00DD2478">
        <w:rPr>
          <w:rFonts w:asciiTheme="majorHAnsi" w:hAnsiTheme="majorHAnsi"/>
          <w:sz w:val="20"/>
          <w:szCs w:val="20"/>
          <w:lang w:val="es-ES_tradnl"/>
        </w:rPr>
        <w:t xml:space="preserve">, </w:t>
      </w:r>
      <w:r w:rsidR="00903C9A" w:rsidRPr="00DD2478">
        <w:rPr>
          <w:rFonts w:asciiTheme="majorHAnsi" w:hAnsiTheme="majorHAnsi"/>
          <w:sz w:val="20"/>
          <w:szCs w:val="20"/>
          <w:lang w:val="es-ES_tradnl"/>
        </w:rPr>
        <w:t>puesto que no se les puso inmediatamente a dispo</w:t>
      </w:r>
      <w:r w:rsidR="007C7CD3" w:rsidRPr="00DD2478">
        <w:rPr>
          <w:rFonts w:asciiTheme="majorHAnsi" w:hAnsiTheme="majorHAnsi"/>
          <w:sz w:val="20"/>
          <w:szCs w:val="20"/>
          <w:lang w:val="es-ES_tradnl"/>
        </w:rPr>
        <w:t>sición de un juez</w:t>
      </w:r>
      <w:r w:rsidR="002F2404" w:rsidRPr="00DD2478">
        <w:rPr>
          <w:rFonts w:asciiTheme="majorHAnsi" w:hAnsiTheme="majorHAnsi"/>
          <w:sz w:val="20"/>
          <w:szCs w:val="20"/>
          <w:lang w:val="es-ES_tradnl"/>
        </w:rPr>
        <w:t xml:space="preserve">. En esta </w:t>
      </w:r>
      <w:r w:rsidR="00A75115" w:rsidRPr="00DD2478">
        <w:rPr>
          <w:rFonts w:asciiTheme="majorHAnsi" w:hAnsiTheme="majorHAnsi"/>
          <w:sz w:val="20"/>
          <w:szCs w:val="20"/>
          <w:lang w:val="es-ES_tradnl"/>
        </w:rPr>
        <w:t>línea</w:t>
      </w:r>
      <w:r w:rsidR="002F2404" w:rsidRPr="00DD2478">
        <w:rPr>
          <w:rFonts w:asciiTheme="majorHAnsi" w:hAnsiTheme="majorHAnsi"/>
          <w:sz w:val="20"/>
          <w:szCs w:val="20"/>
          <w:lang w:val="es-ES_tradnl"/>
        </w:rPr>
        <w:t xml:space="preserve">, la última decisión judicial relevante que puso fin a los recursos domésticos activados en este caso fue el pronunciamiento del Sexto Tribunal Colegiado en Materia Penal del Primer Circuito el 17 de junio de 2010, que negó el amparo interpuesto por los peticionarios contra la denegación de </w:t>
      </w:r>
      <w:r w:rsidR="00A75115" w:rsidRPr="00DD2478">
        <w:rPr>
          <w:rFonts w:asciiTheme="majorHAnsi" w:hAnsiTheme="majorHAnsi"/>
          <w:sz w:val="20"/>
          <w:szCs w:val="20"/>
          <w:lang w:val="es-ES_tradnl"/>
        </w:rPr>
        <w:t xml:space="preserve">la </w:t>
      </w:r>
      <w:r w:rsidR="002F2404" w:rsidRPr="00DD2478">
        <w:rPr>
          <w:rFonts w:asciiTheme="majorHAnsi" w:hAnsiTheme="majorHAnsi"/>
          <w:sz w:val="20"/>
          <w:szCs w:val="20"/>
          <w:lang w:val="es-ES_tradnl"/>
        </w:rPr>
        <w:t xml:space="preserve">solicitud de reconocimiento de inocencia. </w:t>
      </w:r>
    </w:p>
    <w:p w:rsidR="00A75115" w:rsidRPr="00DD2478" w:rsidRDefault="005E2CDD" w:rsidP="00D221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1</w:t>
      </w:r>
      <w:r w:rsidR="00D46A25" w:rsidRPr="00DD2478">
        <w:rPr>
          <w:rFonts w:asciiTheme="majorHAnsi" w:hAnsiTheme="majorHAnsi"/>
          <w:sz w:val="20"/>
          <w:szCs w:val="20"/>
          <w:lang w:val="es-ES_tradnl"/>
        </w:rPr>
        <w:t>4</w:t>
      </w:r>
      <w:r w:rsidRPr="00DD2478">
        <w:rPr>
          <w:rFonts w:asciiTheme="majorHAnsi" w:hAnsiTheme="majorHAnsi"/>
          <w:sz w:val="20"/>
          <w:szCs w:val="20"/>
          <w:lang w:val="es-ES_tradnl"/>
        </w:rPr>
        <w:t xml:space="preserve">. </w:t>
      </w:r>
      <w:r w:rsidR="00D46A25" w:rsidRPr="00DD2478">
        <w:rPr>
          <w:rFonts w:asciiTheme="majorHAnsi" w:hAnsiTheme="majorHAnsi"/>
          <w:sz w:val="20"/>
          <w:szCs w:val="20"/>
          <w:lang w:val="es-ES_tradnl"/>
        </w:rPr>
        <w:tab/>
      </w:r>
      <w:r w:rsidRPr="00DD2478">
        <w:rPr>
          <w:rFonts w:asciiTheme="majorHAnsi" w:hAnsiTheme="majorHAnsi"/>
          <w:sz w:val="20"/>
          <w:szCs w:val="20"/>
          <w:lang w:val="es-ES_tradnl"/>
        </w:rPr>
        <w:t>En relación con este punto, el Estado ha alegado que la petición fue presentada extemporánea</w:t>
      </w:r>
      <w:r w:rsidR="00D22163" w:rsidRPr="00DD2478">
        <w:rPr>
          <w:rFonts w:asciiTheme="majorHAnsi" w:hAnsiTheme="majorHAnsi"/>
          <w:sz w:val="20"/>
          <w:szCs w:val="20"/>
          <w:lang w:val="es-ES_tradnl"/>
        </w:rPr>
        <w:t>mente</w:t>
      </w:r>
      <w:r w:rsidRPr="00DD2478">
        <w:rPr>
          <w:rFonts w:asciiTheme="majorHAnsi" w:hAnsiTheme="majorHAnsi"/>
          <w:sz w:val="20"/>
          <w:szCs w:val="20"/>
          <w:lang w:val="es-ES_tradnl"/>
        </w:rPr>
        <w:t xml:space="preserve">, </w:t>
      </w:r>
      <w:r w:rsidR="00D22163" w:rsidRPr="00DD2478">
        <w:rPr>
          <w:rFonts w:asciiTheme="majorHAnsi" w:hAnsiTheme="majorHAnsi"/>
          <w:sz w:val="20"/>
          <w:szCs w:val="20"/>
          <w:lang w:val="es-ES_tradnl"/>
        </w:rPr>
        <w:t>por considerar que</w:t>
      </w:r>
      <w:r w:rsidR="00F762E3" w:rsidRPr="00DD2478">
        <w:rPr>
          <w:rFonts w:asciiTheme="majorHAnsi" w:hAnsiTheme="majorHAnsi"/>
          <w:sz w:val="20"/>
          <w:szCs w:val="20"/>
          <w:lang w:val="es-ES_tradnl"/>
        </w:rPr>
        <w:t xml:space="preserve"> </w:t>
      </w:r>
      <w:r w:rsidRPr="00DD2478">
        <w:rPr>
          <w:rFonts w:asciiTheme="majorHAnsi" w:hAnsiTheme="majorHAnsi"/>
          <w:sz w:val="20"/>
          <w:szCs w:val="20"/>
          <w:lang w:val="es-ES_tradnl"/>
        </w:rPr>
        <w:t xml:space="preserve">transcurrieron dos días </w:t>
      </w:r>
      <w:r w:rsidR="00F762E3" w:rsidRPr="00DD2478">
        <w:rPr>
          <w:rFonts w:asciiTheme="majorHAnsi" w:hAnsiTheme="majorHAnsi"/>
          <w:sz w:val="20"/>
          <w:szCs w:val="20"/>
          <w:lang w:val="es-ES_tradnl"/>
        </w:rPr>
        <w:t xml:space="preserve">de más </w:t>
      </w:r>
      <w:r w:rsidRPr="00DD2478">
        <w:rPr>
          <w:rFonts w:asciiTheme="majorHAnsi" w:hAnsiTheme="majorHAnsi"/>
          <w:sz w:val="20"/>
          <w:szCs w:val="20"/>
          <w:lang w:val="es-ES_tradnl"/>
        </w:rPr>
        <w:t>a partir de la fecha</w:t>
      </w:r>
      <w:r w:rsidR="00D22163" w:rsidRPr="00DD2478">
        <w:rPr>
          <w:rFonts w:asciiTheme="majorHAnsi" w:hAnsiTheme="majorHAnsi"/>
          <w:sz w:val="20"/>
          <w:szCs w:val="20"/>
          <w:lang w:val="es-ES_tradnl"/>
        </w:rPr>
        <w:t xml:space="preserve"> de vencimiento del término de seis</w:t>
      </w:r>
      <w:r w:rsidRPr="00DD2478">
        <w:rPr>
          <w:rFonts w:asciiTheme="majorHAnsi" w:hAnsiTheme="majorHAnsi"/>
          <w:sz w:val="20"/>
          <w:szCs w:val="20"/>
          <w:lang w:val="es-ES_tradnl"/>
        </w:rPr>
        <w:t xml:space="preserve"> meses establecido en la Convención Americana. El Estado explica que la sentencia del 17 de junio de 2010 fue notificada al día siguiente, 18 de junio de 2010, y aduce una copia de la petición que obra en su poder </w:t>
      </w:r>
      <w:r w:rsidR="00F762E3" w:rsidRPr="00DD2478">
        <w:rPr>
          <w:rFonts w:asciiTheme="majorHAnsi" w:hAnsiTheme="majorHAnsi"/>
          <w:sz w:val="20"/>
          <w:szCs w:val="20"/>
          <w:lang w:val="es-ES_tradnl"/>
        </w:rPr>
        <w:t xml:space="preserve">y </w:t>
      </w:r>
      <w:r w:rsidRPr="00DD2478">
        <w:rPr>
          <w:rFonts w:asciiTheme="majorHAnsi" w:hAnsiTheme="majorHAnsi"/>
          <w:sz w:val="20"/>
          <w:szCs w:val="20"/>
          <w:lang w:val="es-ES_tradnl"/>
        </w:rPr>
        <w:t xml:space="preserve">que tiene un sello de </w:t>
      </w:r>
      <w:r w:rsidR="00903C9A" w:rsidRPr="00DD2478">
        <w:rPr>
          <w:rFonts w:asciiTheme="majorHAnsi" w:hAnsiTheme="majorHAnsi"/>
          <w:sz w:val="20"/>
          <w:szCs w:val="20"/>
          <w:lang w:val="es-ES_tradnl"/>
        </w:rPr>
        <w:t>recibo</w:t>
      </w:r>
      <w:r w:rsidRPr="00DD2478">
        <w:rPr>
          <w:rFonts w:asciiTheme="majorHAnsi" w:hAnsiTheme="majorHAnsi"/>
          <w:sz w:val="20"/>
          <w:szCs w:val="20"/>
          <w:lang w:val="es-ES_tradnl"/>
        </w:rPr>
        <w:t xml:space="preserve"> en la CIDH con fecha 20 de diciembre de 2010. No obstante, la CIDH confirma que la petición se recibió inicialmente por vía electrónica el 17 de diciembre de 2010, y así se acusó recibo de la misma en la comunicación inicial </w:t>
      </w:r>
      <w:r w:rsidR="00903C9A" w:rsidRPr="00DD2478">
        <w:rPr>
          <w:rFonts w:asciiTheme="majorHAnsi" w:hAnsiTheme="majorHAnsi"/>
          <w:sz w:val="20"/>
          <w:szCs w:val="20"/>
          <w:lang w:val="es-ES_tradnl"/>
        </w:rPr>
        <w:t xml:space="preserve">dirigida por </w:t>
      </w:r>
      <w:r w:rsidR="00D22163" w:rsidRPr="00DD2478">
        <w:rPr>
          <w:rFonts w:asciiTheme="majorHAnsi" w:hAnsiTheme="majorHAnsi"/>
          <w:sz w:val="20"/>
          <w:szCs w:val="20"/>
          <w:lang w:val="es-ES_tradnl"/>
        </w:rPr>
        <w:t>la Comisión al peticionario. E</w:t>
      </w:r>
      <w:r w:rsidRPr="00DD2478">
        <w:rPr>
          <w:rFonts w:asciiTheme="majorHAnsi" w:hAnsiTheme="majorHAnsi"/>
          <w:sz w:val="20"/>
          <w:szCs w:val="20"/>
          <w:lang w:val="es-ES_tradnl"/>
        </w:rPr>
        <w:t>l sello de recib</w:t>
      </w:r>
      <w:r w:rsidR="00903C9A" w:rsidRPr="00DD2478">
        <w:rPr>
          <w:rFonts w:asciiTheme="majorHAnsi" w:hAnsiTheme="majorHAnsi"/>
          <w:sz w:val="20"/>
          <w:szCs w:val="20"/>
          <w:lang w:val="es-ES_tradnl"/>
        </w:rPr>
        <w:t>o</w:t>
      </w:r>
      <w:r w:rsidRPr="00DD2478">
        <w:rPr>
          <w:rFonts w:asciiTheme="majorHAnsi" w:hAnsiTheme="majorHAnsi"/>
          <w:sz w:val="20"/>
          <w:szCs w:val="20"/>
          <w:lang w:val="es-ES_tradnl"/>
        </w:rPr>
        <w:t xml:space="preserve"> presentado por el Estado fue aplicado a una copia de dicha petición que llegó a la CIDH en medio físico tres días después de su recepción formal por vía electrónica. La CIDH precisa que según consta en el expediente, junto con la comunicación inicial de la petición al Estado, se adjuntó para su conocimiento una copia del correo electrónico del 17 de diciembre de 2010 de los peticionarios, así como de la versión física de la petición recibida el 20 de diciembre de 2010</w:t>
      </w:r>
      <w:r w:rsidR="00F762E3" w:rsidRPr="00DD2478">
        <w:rPr>
          <w:rFonts w:asciiTheme="majorHAnsi" w:hAnsiTheme="majorHAnsi"/>
          <w:sz w:val="20"/>
          <w:szCs w:val="20"/>
          <w:lang w:val="es-ES_tradnl"/>
        </w:rPr>
        <w:t xml:space="preserve"> y exhibida por el Estado en su contestación</w:t>
      </w:r>
      <w:r w:rsidRPr="00DD2478">
        <w:rPr>
          <w:rFonts w:asciiTheme="majorHAnsi" w:hAnsiTheme="majorHAnsi"/>
          <w:sz w:val="20"/>
          <w:szCs w:val="20"/>
          <w:lang w:val="es-ES_tradnl"/>
        </w:rPr>
        <w:t xml:space="preserve">. </w:t>
      </w:r>
      <w:r w:rsidR="00D22163" w:rsidRPr="00DD2478">
        <w:rPr>
          <w:rFonts w:asciiTheme="majorHAnsi" w:hAnsiTheme="majorHAnsi"/>
          <w:sz w:val="20"/>
          <w:szCs w:val="20"/>
          <w:lang w:val="es-ES_tradnl"/>
        </w:rPr>
        <w:t>Así</w:t>
      </w:r>
      <w:r w:rsidRPr="00DD2478">
        <w:rPr>
          <w:rFonts w:asciiTheme="majorHAnsi" w:hAnsiTheme="majorHAnsi"/>
          <w:sz w:val="20"/>
          <w:szCs w:val="20"/>
          <w:lang w:val="es-ES_tradnl"/>
        </w:rPr>
        <w:t>, la CIDH concluye que la petición fue presentada exa</w:t>
      </w:r>
      <w:r w:rsidR="00D22163" w:rsidRPr="00DD2478">
        <w:rPr>
          <w:rFonts w:asciiTheme="majorHAnsi" w:hAnsiTheme="majorHAnsi"/>
          <w:sz w:val="20"/>
          <w:szCs w:val="20"/>
          <w:lang w:val="es-ES_tradnl"/>
        </w:rPr>
        <w:t>ctamente dentro del término de seis</w:t>
      </w:r>
      <w:r w:rsidRPr="00DD2478">
        <w:rPr>
          <w:rFonts w:asciiTheme="majorHAnsi" w:hAnsiTheme="majorHAnsi"/>
          <w:sz w:val="20"/>
          <w:szCs w:val="20"/>
          <w:lang w:val="es-ES_tradnl"/>
        </w:rPr>
        <w:t xml:space="preserve"> meses prescrito por la Convención Americana</w:t>
      </w:r>
      <w:r w:rsidR="00D22163" w:rsidRPr="00DD2478">
        <w:rPr>
          <w:rFonts w:asciiTheme="majorHAnsi" w:hAnsiTheme="majorHAnsi"/>
          <w:sz w:val="20"/>
          <w:szCs w:val="20"/>
          <w:lang w:val="es-ES_tradnl"/>
        </w:rPr>
        <w:t xml:space="preserve">. </w:t>
      </w:r>
      <w:r w:rsidR="00A75115" w:rsidRPr="00DD2478">
        <w:rPr>
          <w:rFonts w:asciiTheme="majorHAnsi" w:hAnsiTheme="majorHAnsi"/>
          <w:sz w:val="20"/>
          <w:szCs w:val="20"/>
          <w:lang w:val="es-ES_tradnl"/>
        </w:rPr>
        <w:t>También se nota que el Estado, en su argumento, ha aceptado implícitamente que</w:t>
      </w:r>
      <w:r w:rsidR="00D22163" w:rsidRPr="00DD2478">
        <w:rPr>
          <w:rFonts w:asciiTheme="majorHAnsi" w:hAnsiTheme="majorHAnsi"/>
          <w:sz w:val="20"/>
          <w:szCs w:val="20"/>
          <w:lang w:val="es-ES_tradnl"/>
        </w:rPr>
        <w:t>,</w:t>
      </w:r>
      <w:r w:rsidR="00A75115" w:rsidRPr="00DD2478">
        <w:rPr>
          <w:rFonts w:asciiTheme="majorHAnsi" w:hAnsiTheme="majorHAnsi"/>
          <w:sz w:val="20"/>
          <w:szCs w:val="20"/>
          <w:lang w:val="es-ES_tradnl"/>
        </w:rPr>
        <w:t xml:space="preserve"> en lo atinente a la ilegalidad de la detención, los recursos domésticos quedaron agotados con la sentencia del 17 de junio de 2010 del Sexto Tribunal Colegiado en Materia Penal del Primer Circuito que rechazó el pedido de libertad por reconocimiento de inocencia. </w:t>
      </w:r>
      <w:r w:rsidR="00D22163" w:rsidRPr="00DD2478">
        <w:rPr>
          <w:rFonts w:asciiTheme="majorHAnsi" w:hAnsiTheme="majorHAnsi"/>
          <w:sz w:val="20"/>
          <w:szCs w:val="20"/>
          <w:lang w:val="es-ES_tradnl"/>
        </w:rPr>
        <w:t xml:space="preserve">Por lo tanto, con respecto a este extremo de la petición </w:t>
      </w:r>
      <w:r w:rsidR="00650CEB" w:rsidRPr="00DD2478">
        <w:rPr>
          <w:rFonts w:asciiTheme="majorHAnsi" w:hAnsiTheme="majorHAnsi"/>
          <w:sz w:val="20"/>
          <w:szCs w:val="20"/>
          <w:lang w:val="es-ES_tradnl"/>
        </w:rPr>
        <w:t xml:space="preserve">cumple con los requisitos establecidos en los artículos 46.1.a) y 46.1.b) de la Convención Americana. </w:t>
      </w:r>
    </w:p>
    <w:p w:rsidR="003239B8" w:rsidRPr="00DD2478" w:rsidRDefault="003239B8" w:rsidP="003239B8">
      <w:pPr>
        <w:pStyle w:val="ListParagraph"/>
        <w:spacing w:before="240" w:after="240"/>
        <w:jc w:val="both"/>
        <w:rPr>
          <w:rFonts w:asciiTheme="majorHAnsi" w:hAnsiTheme="majorHAnsi"/>
          <w:b/>
          <w:sz w:val="20"/>
          <w:szCs w:val="20"/>
          <w:lang w:val="es-ES_tradnl"/>
        </w:rPr>
      </w:pPr>
      <w:r w:rsidRPr="00DD2478">
        <w:rPr>
          <w:rFonts w:asciiTheme="majorHAnsi" w:hAnsiTheme="majorHAnsi"/>
          <w:b/>
          <w:bCs/>
          <w:sz w:val="20"/>
          <w:szCs w:val="20"/>
          <w:lang w:val="es-ES_tradnl"/>
        </w:rPr>
        <w:t>VII.</w:t>
      </w:r>
      <w:r w:rsidRPr="00DD2478">
        <w:rPr>
          <w:rFonts w:asciiTheme="majorHAnsi" w:hAnsiTheme="majorHAnsi"/>
          <w:b/>
          <w:bCs/>
          <w:sz w:val="20"/>
          <w:szCs w:val="20"/>
          <w:lang w:val="es-ES_tradnl"/>
        </w:rPr>
        <w:tab/>
      </w:r>
      <w:r w:rsidR="004A6A54" w:rsidRPr="00DD2478">
        <w:rPr>
          <w:rFonts w:asciiTheme="majorHAnsi" w:hAnsiTheme="majorHAnsi"/>
          <w:b/>
          <w:bCs/>
          <w:sz w:val="20"/>
          <w:szCs w:val="20"/>
          <w:lang w:val="es-ES_tradnl"/>
        </w:rPr>
        <w:t xml:space="preserve">ANÁLISIS DE </w:t>
      </w:r>
      <w:r w:rsidR="00C21FEF" w:rsidRPr="00DD2478">
        <w:rPr>
          <w:rFonts w:asciiTheme="majorHAnsi" w:hAnsiTheme="majorHAnsi"/>
          <w:b/>
          <w:bCs/>
          <w:sz w:val="20"/>
          <w:szCs w:val="20"/>
          <w:lang w:val="es-ES_tradnl"/>
        </w:rPr>
        <w:t>CARACTERIZACIÓN DE LOS HECHOS ALEGADOS</w:t>
      </w:r>
    </w:p>
    <w:p w:rsidR="00583AD1" w:rsidRPr="00DD2478" w:rsidRDefault="00722D0B" w:rsidP="003A54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 xml:space="preserve"> 15</w:t>
      </w:r>
      <w:r w:rsidR="003A546B" w:rsidRPr="00DD2478">
        <w:rPr>
          <w:rFonts w:asciiTheme="majorHAnsi" w:hAnsiTheme="majorHAnsi"/>
          <w:sz w:val="20"/>
          <w:szCs w:val="20"/>
          <w:lang w:val="es-ES_tradnl"/>
        </w:rPr>
        <w:t xml:space="preserve">. </w:t>
      </w:r>
      <w:r w:rsidRPr="00DD2478">
        <w:rPr>
          <w:rFonts w:asciiTheme="majorHAnsi" w:hAnsiTheme="majorHAnsi"/>
          <w:sz w:val="20"/>
          <w:szCs w:val="20"/>
          <w:lang w:val="es-ES_tradnl"/>
        </w:rPr>
        <w:tab/>
      </w:r>
      <w:r w:rsidR="003A546B" w:rsidRPr="00DD2478">
        <w:rPr>
          <w:rFonts w:asciiTheme="majorHAnsi" w:hAnsiTheme="majorHAnsi"/>
          <w:sz w:val="20"/>
          <w:szCs w:val="20"/>
          <w:lang w:val="es-ES_tradnl"/>
        </w:rPr>
        <w:t>El Estado ha alegado que la petición no caracteriza violaciones de derechos protegidos en la Convención Americana, justificando su postura en que la detención de los señores Trejo y Flores no requería orden judicial</w:t>
      </w:r>
      <w:r w:rsidR="00DD15D6" w:rsidRPr="00DD2478">
        <w:rPr>
          <w:rFonts w:asciiTheme="majorHAnsi" w:hAnsiTheme="majorHAnsi"/>
          <w:sz w:val="20"/>
          <w:szCs w:val="20"/>
          <w:lang w:val="es-ES_tradnl"/>
        </w:rPr>
        <w:t xml:space="preserve"> previa por ser un caso urgente;</w:t>
      </w:r>
      <w:r w:rsidR="003A546B" w:rsidRPr="00DD2478">
        <w:rPr>
          <w:rFonts w:asciiTheme="majorHAnsi" w:hAnsiTheme="majorHAnsi"/>
          <w:sz w:val="20"/>
          <w:szCs w:val="20"/>
          <w:lang w:val="es-ES_tradnl"/>
        </w:rPr>
        <w:t xml:space="preserve"> y en que las lesiones que se dictaminó habían sufrido no obedecieron a torturas</w:t>
      </w:r>
      <w:r w:rsidR="00903C9A" w:rsidRPr="00DD2478">
        <w:rPr>
          <w:rFonts w:asciiTheme="majorHAnsi" w:hAnsiTheme="majorHAnsi"/>
          <w:sz w:val="20"/>
          <w:szCs w:val="20"/>
          <w:lang w:val="es-ES_tradnl"/>
        </w:rPr>
        <w:t>, y no les generaron sufrimiento</w:t>
      </w:r>
      <w:r w:rsidR="004E2B67" w:rsidRPr="00DD2478">
        <w:rPr>
          <w:rFonts w:asciiTheme="majorHAnsi" w:hAnsiTheme="majorHAnsi"/>
          <w:sz w:val="20"/>
          <w:szCs w:val="20"/>
          <w:lang w:val="es-ES_tradnl"/>
        </w:rPr>
        <w:t>. E</w:t>
      </w:r>
      <w:r w:rsidR="003A546B" w:rsidRPr="00DD2478">
        <w:rPr>
          <w:rFonts w:asciiTheme="majorHAnsi" w:hAnsiTheme="majorHAnsi"/>
          <w:sz w:val="20"/>
          <w:szCs w:val="20"/>
          <w:lang w:val="es-ES_tradnl"/>
        </w:rPr>
        <w:t xml:space="preserve">l Estado presenta distintos argumentos en soporte de uno y otro posicionamiento. En vista de estos alegatos, </w:t>
      </w:r>
      <w:r w:rsidR="00A75115" w:rsidRPr="00DD2478">
        <w:rPr>
          <w:rFonts w:asciiTheme="majorHAnsi" w:hAnsiTheme="majorHAnsi"/>
          <w:sz w:val="20"/>
          <w:szCs w:val="20"/>
          <w:lang w:val="es-ES_tradnl"/>
        </w:rPr>
        <w:t xml:space="preserve">que son sustantivos, </w:t>
      </w:r>
      <w:r w:rsidR="003A546B" w:rsidRPr="00DD2478">
        <w:rPr>
          <w:rFonts w:asciiTheme="majorHAnsi" w:hAnsiTheme="majorHAnsi"/>
          <w:sz w:val="20"/>
          <w:szCs w:val="20"/>
          <w:lang w:val="es-ES_tradnl"/>
        </w:rPr>
        <w:t xml:space="preserve">se ha trabado entre las partes una controversia de tipo fáctico y jurídico que deberá ser estudiada y resuelta por la CIDH en la etapa de fondo. Dicha controversia no puede ser resuelta en la presente fase de admisibilidad, que se caracteriza por un criterio de análisis </w:t>
      </w:r>
      <w:r w:rsidR="003A546B" w:rsidRPr="00DD2478">
        <w:rPr>
          <w:rFonts w:asciiTheme="majorHAnsi" w:hAnsiTheme="majorHAnsi"/>
          <w:i/>
          <w:iCs/>
          <w:sz w:val="20"/>
          <w:szCs w:val="20"/>
          <w:lang w:val="es-ES_tradnl"/>
        </w:rPr>
        <w:t>prima facie</w:t>
      </w:r>
      <w:r w:rsidR="003A546B" w:rsidRPr="00DD2478">
        <w:rPr>
          <w:rFonts w:asciiTheme="majorHAnsi" w:hAnsiTheme="majorHAnsi"/>
          <w:sz w:val="20"/>
          <w:szCs w:val="20"/>
          <w:lang w:val="es-ES_tradnl"/>
        </w:rPr>
        <w:t xml:space="preserve">, sino que requiere un examen de </w:t>
      </w:r>
      <w:r w:rsidR="00A75115" w:rsidRPr="00DD2478">
        <w:rPr>
          <w:rFonts w:asciiTheme="majorHAnsi" w:hAnsiTheme="majorHAnsi"/>
          <w:sz w:val="20"/>
          <w:szCs w:val="20"/>
          <w:lang w:val="es-ES_tradnl"/>
        </w:rPr>
        <w:t xml:space="preserve">mérito </w:t>
      </w:r>
      <w:r w:rsidR="003A546B" w:rsidRPr="00DD2478">
        <w:rPr>
          <w:rFonts w:asciiTheme="majorHAnsi" w:hAnsiTheme="majorHAnsi"/>
          <w:sz w:val="20"/>
          <w:szCs w:val="20"/>
          <w:lang w:val="es-ES_tradnl"/>
        </w:rPr>
        <w:t xml:space="preserve">a la luz de la Convención Americana y demás instrumentos jurídicos aplicables, así como de las pruebas obrantes para ese momento en el expediente. La Comisión recuerda que </w:t>
      </w:r>
      <w:r w:rsidR="003A546B" w:rsidRPr="00DD2478">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3A546B" w:rsidRPr="00DD2478">
        <w:rPr>
          <w:rFonts w:asciiTheme="majorHAnsi" w:hAnsiTheme="majorHAnsi" w:cs="Calibri"/>
          <w:i/>
          <w:iCs/>
          <w:sz w:val="20"/>
          <w:szCs w:val="20"/>
          <w:lang w:val="es-ES_tradnl"/>
        </w:rPr>
        <w:t>prima facie</w:t>
      </w:r>
      <w:r w:rsidR="003A546B" w:rsidRPr="00DD2478">
        <w:rPr>
          <w:rFonts w:asciiTheme="majorHAnsi" w:hAnsiTheme="majorHAnsi" w:cs="Calibri"/>
          <w:sz w:val="20"/>
          <w:szCs w:val="20"/>
          <w:lang w:val="es-ES_tradnl"/>
        </w:rPr>
        <w:t xml:space="preserve"> para determinar si la petición establece el fundamento de la violación, posible o potencial, de un derecho garantizado </w:t>
      </w:r>
      <w:r w:rsidR="003A546B" w:rsidRPr="00DD2478">
        <w:rPr>
          <w:rFonts w:asciiTheme="majorHAnsi" w:hAnsiTheme="majorHAnsi" w:cs="Calibri"/>
          <w:sz w:val="20"/>
          <w:szCs w:val="20"/>
          <w:lang w:val="es-ES_tradnl"/>
        </w:rPr>
        <w:lastRenderedPageBreak/>
        <w:t>por la Convención, pero no para establecer la existencia de una violación de derechos. Esta determinación sobre la caracterización de violaciones de la Convención Americana constituye un análisis primario, que no implica prejuzgar sobre el fondo del asunto</w:t>
      </w:r>
      <w:r w:rsidR="003A546B" w:rsidRPr="00DD2478">
        <w:rPr>
          <w:rStyle w:val="FootnoteReference"/>
          <w:rFonts w:asciiTheme="majorHAnsi" w:hAnsiTheme="majorHAnsi" w:cs="Calibri"/>
          <w:sz w:val="20"/>
          <w:szCs w:val="20"/>
          <w:lang w:val="es-ES_tradnl"/>
        </w:rPr>
        <w:footnoteReference w:id="6"/>
      </w:r>
      <w:r w:rsidR="003A546B" w:rsidRPr="00DD2478">
        <w:rPr>
          <w:rFonts w:asciiTheme="majorHAnsi" w:hAnsiTheme="majorHAnsi" w:cs="Calibri"/>
          <w:sz w:val="20"/>
          <w:szCs w:val="20"/>
          <w:lang w:val="es-ES_tradnl"/>
        </w:rPr>
        <w:t>.</w:t>
      </w:r>
    </w:p>
    <w:p w:rsidR="00583AD1" w:rsidRPr="00DD2478" w:rsidRDefault="004E2B67" w:rsidP="003A54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D2478">
        <w:rPr>
          <w:rFonts w:asciiTheme="majorHAnsi" w:hAnsiTheme="majorHAnsi"/>
          <w:sz w:val="20"/>
          <w:szCs w:val="20"/>
          <w:lang w:val="es-ES_tradnl"/>
        </w:rPr>
        <w:t>16</w:t>
      </w:r>
      <w:r w:rsidR="003A546B" w:rsidRPr="00DD2478">
        <w:rPr>
          <w:rFonts w:asciiTheme="majorHAnsi" w:hAnsiTheme="majorHAnsi"/>
          <w:sz w:val="20"/>
          <w:szCs w:val="20"/>
          <w:lang w:val="es-ES_tradnl"/>
        </w:rPr>
        <w:t xml:space="preserve">. </w:t>
      </w:r>
      <w:r w:rsidRPr="00DD2478">
        <w:rPr>
          <w:rFonts w:asciiTheme="majorHAnsi" w:hAnsiTheme="majorHAnsi"/>
          <w:sz w:val="20"/>
          <w:szCs w:val="20"/>
          <w:lang w:val="es-ES_tradnl"/>
        </w:rPr>
        <w:tab/>
      </w:r>
      <w:r w:rsidR="008C5E2D" w:rsidRPr="00DD2478">
        <w:rPr>
          <w:rFonts w:asciiTheme="majorHAnsi" w:hAnsiTheme="majorHAnsi"/>
          <w:sz w:val="20"/>
          <w:szCs w:val="20"/>
          <w:lang w:val="es-ES_tradnl"/>
        </w:rPr>
        <w:t>En aten</w:t>
      </w:r>
      <w:r w:rsidR="00C25ADB" w:rsidRPr="00DD2478">
        <w:rPr>
          <w:rFonts w:asciiTheme="majorHAnsi" w:hAnsiTheme="majorHAnsi"/>
          <w:sz w:val="20"/>
          <w:szCs w:val="20"/>
          <w:lang w:val="es-ES_tradnl"/>
        </w:rPr>
        <w:t xml:space="preserve">ción a estas consideraciones y </w:t>
      </w:r>
      <w:r w:rsidR="008C5E2D" w:rsidRPr="00DD2478">
        <w:rPr>
          <w:rFonts w:asciiTheme="majorHAnsi" w:hAnsiTheme="majorHAnsi"/>
          <w:sz w:val="20"/>
          <w:szCs w:val="20"/>
          <w:lang w:val="es-ES_tradnl"/>
        </w:rPr>
        <w:t>tras examinar los elementos de hecho y de derecho expuestos por las partes</w:t>
      </w:r>
      <w:r w:rsidR="003A546B" w:rsidRPr="00DD2478">
        <w:rPr>
          <w:rFonts w:asciiTheme="majorHAnsi" w:hAnsiTheme="majorHAnsi"/>
          <w:sz w:val="20"/>
          <w:szCs w:val="20"/>
          <w:lang w:val="es-ES_tradnl"/>
        </w:rPr>
        <w:t>,</w:t>
      </w:r>
      <w:r w:rsidR="008C5E2D" w:rsidRPr="00DD2478">
        <w:rPr>
          <w:rFonts w:asciiTheme="majorHAnsi" w:hAnsiTheme="majorHAnsi"/>
          <w:sz w:val="20"/>
          <w:szCs w:val="20"/>
          <w:lang w:val="es-ES_tradnl"/>
        </w:rPr>
        <w:t xml:space="preserve"> la Comisión estima que las alegaciones de la parte peticionaria no resultan manifiestamente infundadas y requieren un estudio de fondo</w:t>
      </w:r>
      <w:r w:rsidR="003A546B" w:rsidRPr="00DD2478">
        <w:rPr>
          <w:rFonts w:asciiTheme="majorHAnsi" w:hAnsiTheme="majorHAnsi"/>
          <w:sz w:val="20"/>
          <w:szCs w:val="20"/>
          <w:lang w:val="es-ES_tradnl"/>
        </w:rPr>
        <w:t>,</w:t>
      </w:r>
      <w:r w:rsidR="008C5E2D" w:rsidRPr="00DD2478">
        <w:rPr>
          <w:rFonts w:asciiTheme="majorHAnsi" w:hAnsiTheme="majorHAnsi"/>
          <w:sz w:val="20"/>
          <w:szCs w:val="20"/>
          <w:lang w:val="es-ES_tradnl"/>
        </w:rPr>
        <w:t xml:space="preserve"> pues los hechos alegados, de corroborarse</w:t>
      </w:r>
      <w:r w:rsidR="003A546B" w:rsidRPr="00DD2478">
        <w:rPr>
          <w:rFonts w:asciiTheme="majorHAnsi" w:hAnsiTheme="majorHAnsi"/>
          <w:sz w:val="20"/>
          <w:szCs w:val="20"/>
          <w:lang w:val="es-ES_tradnl"/>
        </w:rPr>
        <w:t xml:space="preserve">, </w:t>
      </w:r>
      <w:r w:rsidR="008C5E2D" w:rsidRPr="00DD2478">
        <w:rPr>
          <w:rFonts w:asciiTheme="majorHAnsi" w:hAnsiTheme="majorHAnsi"/>
          <w:sz w:val="20"/>
          <w:szCs w:val="20"/>
          <w:lang w:val="es-ES_tradnl"/>
        </w:rPr>
        <w:t>podrían caracteri</w:t>
      </w:r>
      <w:r w:rsidR="004B421C" w:rsidRPr="00DD2478">
        <w:rPr>
          <w:rFonts w:asciiTheme="majorHAnsi" w:hAnsiTheme="majorHAnsi"/>
          <w:sz w:val="20"/>
          <w:szCs w:val="20"/>
          <w:lang w:val="es-ES_tradnl"/>
        </w:rPr>
        <w:t>zar violaciones a los artículos</w:t>
      </w:r>
      <w:r w:rsidR="003A546B" w:rsidRPr="00DD2478">
        <w:rPr>
          <w:rFonts w:asciiTheme="majorHAnsi" w:hAnsiTheme="majorHAnsi"/>
          <w:sz w:val="20"/>
          <w:szCs w:val="20"/>
          <w:lang w:val="es-ES_tradnl"/>
        </w:rPr>
        <w:t xml:space="preserve"> 5 (integridad personal), 7 (libertad personal), 8 (garantías judiciales) y 25 (protección judicial) de la Convención Americana, </w:t>
      </w:r>
      <w:r w:rsidRPr="00DD2478">
        <w:rPr>
          <w:rFonts w:asciiTheme="majorHAnsi" w:hAnsiTheme="majorHAnsi"/>
          <w:sz w:val="20"/>
          <w:szCs w:val="20"/>
          <w:lang w:val="es-ES_tradnl"/>
        </w:rPr>
        <w:t>en relación con su a</w:t>
      </w:r>
      <w:r w:rsidR="003A546B" w:rsidRPr="00DD2478">
        <w:rPr>
          <w:rFonts w:asciiTheme="majorHAnsi" w:hAnsiTheme="majorHAnsi"/>
          <w:sz w:val="20"/>
          <w:szCs w:val="20"/>
          <w:lang w:val="es-ES_tradnl"/>
        </w:rPr>
        <w:t>rtículo 1.1 (obligación de respetar los derechos), así como de los artículos 1, 6 y 8 de la Convención Interamericana para Prevenir y Sancionar la Tortura.</w:t>
      </w:r>
    </w:p>
    <w:p w:rsidR="003239B8" w:rsidRPr="00DD2478" w:rsidRDefault="003239B8" w:rsidP="003239B8">
      <w:pPr>
        <w:pStyle w:val="ListParagraph"/>
        <w:spacing w:before="240" w:after="240"/>
        <w:jc w:val="both"/>
        <w:rPr>
          <w:rFonts w:asciiTheme="majorHAnsi" w:hAnsiTheme="majorHAnsi"/>
          <w:b/>
          <w:bCs/>
          <w:sz w:val="20"/>
          <w:szCs w:val="20"/>
          <w:lang w:val="es-ES_tradnl"/>
        </w:rPr>
      </w:pPr>
      <w:r w:rsidRPr="00DD2478">
        <w:rPr>
          <w:rFonts w:asciiTheme="majorHAnsi" w:hAnsiTheme="majorHAnsi"/>
          <w:b/>
          <w:bCs/>
          <w:sz w:val="20"/>
          <w:szCs w:val="20"/>
          <w:lang w:val="es-ES_tradnl"/>
        </w:rPr>
        <w:t xml:space="preserve">VIII. </w:t>
      </w:r>
      <w:r w:rsidRPr="00DD2478">
        <w:rPr>
          <w:rFonts w:asciiTheme="majorHAnsi" w:hAnsiTheme="majorHAnsi"/>
          <w:b/>
          <w:bCs/>
          <w:sz w:val="20"/>
          <w:szCs w:val="20"/>
          <w:lang w:val="es-ES_tradnl"/>
        </w:rPr>
        <w:tab/>
        <w:t>DECISIÓN</w:t>
      </w:r>
    </w:p>
    <w:p w:rsidR="000419AD" w:rsidRPr="00DD247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D2478">
        <w:rPr>
          <w:rFonts w:asciiTheme="majorHAnsi" w:hAnsiTheme="majorHAnsi"/>
          <w:sz w:val="20"/>
          <w:szCs w:val="20"/>
          <w:lang w:val="es-ES_tradnl"/>
        </w:rPr>
        <w:t xml:space="preserve">Declarar admisible la presente petición en relación con </w:t>
      </w:r>
      <w:r w:rsidR="003A546B" w:rsidRPr="00DD2478">
        <w:rPr>
          <w:rFonts w:asciiTheme="majorHAnsi" w:hAnsiTheme="majorHAnsi"/>
          <w:sz w:val="20"/>
          <w:szCs w:val="20"/>
          <w:lang w:val="es-ES_tradnl"/>
        </w:rPr>
        <w:t xml:space="preserve">los </w:t>
      </w:r>
      <w:r w:rsidR="008B0918">
        <w:rPr>
          <w:rFonts w:asciiTheme="majorHAnsi" w:hAnsiTheme="majorHAnsi"/>
          <w:sz w:val="20"/>
          <w:szCs w:val="20"/>
          <w:lang w:val="es-ES_tradnl"/>
        </w:rPr>
        <w:t>a</w:t>
      </w:r>
      <w:r w:rsidR="003A546B" w:rsidRPr="00DD2478">
        <w:rPr>
          <w:rFonts w:asciiTheme="majorHAnsi" w:hAnsiTheme="majorHAnsi"/>
          <w:sz w:val="20"/>
          <w:szCs w:val="20"/>
          <w:lang w:val="es-ES_tradnl"/>
        </w:rPr>
        <w:t>rtículos 5, 7, 8 y 25 de la Convención</w:t>
      </w:r>
      <w:r w:rsidR="008B0918">
        <w:rPr>
          <w:rFonts w:asciiTheme="majorHAnsi" w:hAnsiTheme="majorHAnsi"/>
          <w:sz w:val="20"/>
          <w:szCs w:val="20"/>
          <w:lang w:val="es-ES_tradnl"/>
        </w:rPr>
        <w:t xml:space="preserve"> Americana, en conexión con su a</w:t>
      </w:r>
      <w:r w:rsidR="003A546B" w:rsidRPr="00DD2478">
        <w:rPr>
          <w:rFonts w:asciiTheme="majorHAnsi" w:hAnsiTheme="majorHAnsi"/>
          <w:sz w:val="20"/>
          <w:szCs w:val="20"/>
          <w:lang w:val="es-ES_tradnl"/>
        </w:rPr>
        <w:t>rtículo 1.1,</w:t>
      </w:r>
      <w:r w:rsidR="007B76D3" w:rsidRPr="00DD2478">
        <w:rPr>
          <w:rFonts w:asciiTheme="majorHAnsi" w:hAnsiTheme="majorHAnsi"/>
          <w:sz w:val="20"/>
          <w:szCs w:val="20"/>
          <w:lang w:val="es-ES_tradnl"/>
        </w:rPr>
        <w:t xml:space="preserve"> </w:t>
      </w:r>
      <w:r w:rsidR="008B0918">
        <w:rPr>
          <w:rFonts w:asciiTheme="majorHAnsi" w:hAnsiTheme="majorHAnsi"/>
          <w:sz w:val="20"/>
          <w:szCs w:val="20"/>
          <w:lang w:val="es-ES_tradnl"/>
        </w:rPr>
        <w:t>así como en relación con los a</w:t>
      </w:r>
      <w:r w:rsidR="003A546B" w:rsidRPr="00DD2478">
        <w:rPr>
          <w:rFonts w:asciiTheme="majorHAnsi" w:hAnsiTheme="majorHAnsi"/>
          <w:sz w:val="20"/>
          <w:szCs w:val="20"/>
          <w:lang w:val="es-ES_tradnl"/>
        </w:rPr>
        <w:t>rtículos 1, 6 y 8 de la Convención Interamericana para Prevenir y Sancionar la Tortura;</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D247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DD55D3" w:rsidRPr="00A37B82" w:rsidRDefault="00DD55D3" w:rsidP="00DD55D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DD55D3" w:rsidRPr="00A37B82" w:rsidRDefault="00DD55D3" w:rsidP="00DD55D3">
      <w:pPr>
        <w:suppressAutoHyphens/>
        <w:ind w:firstLine="720"/>
        <w:jc w:val="both"/>
        <w:rPr>
          <w:rFonts w:asciiTheme="majorHAnsi" w:hAnsiTheme="majorHAnsi" w:cs="Arial"/>
          <w:noProof/>
          <w:spacing w:val="-2"/>
          <w:sz w:val="20"/>
          <w:szCs w:val="20"/>
          <w:lang w:val="es-CL"/>
        </w:rPr>
      </w:pPr>
    </w:p>
    <w:sectPr w:rsidR="00DD55D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D3" w:rsidRDefault="003223D3">
      <w:r>
        <w:separator/>
      </w:r>
    </w:p>
  </w:endnote>
  <w:endnote w:type="continuationSeparator" w:id="0">
    <w:p w:rsidR="003223D3" w:rsidRDefault="0032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BD" w:rsidRDefault="008D7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D72BD">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D3" w:rsidRPr="000F35ED" w:rsidRDefault="003223D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223D3" w:rsidRPr="000F35ED" w:rsidRDefault="003223D3" w:rsidP="000F35ED">
      <w:pPr>
        <w:rPr>
          <w:rFonts w:asciiTheme="majorHAnsi" w:hAnsiTheme="majorHAnsi"/>
          <w:sz w:val="16"/>
          <w:szCs w:val="16"/>
        </w:rPr>
      </w:pPr>
      <w:r w:rsidRPr="000F35ED">
        <w:rPr>
          <w:rFonts w:asciiTheme="majorHAnsi" w:hAnsiTheme="majorHAnsi"/>
          <w:sz w:val="16"/>
          <w:szCs w:val="16"/>
        </w:rPr>
        <w:separator/>
      </w:r>
    </w:p>
    <w:p w:rsidR="003223D3" w:rsidRPr="000F35ED" w:rsidRDefault="003223D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223D3" w:rsidRPr="000F35ED" w:rsidRDefault="003223D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521B50" w:rsidRPr="00306F33" w:rsidRDefault="00521B50" w:rsidP="00521B50">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3">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rsidR="00583AD1" w:rsidRPr="00C72094" w:rsidRDefault="00583AD1" w:rsidP="00583AD1">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w:t>
      </w:r>
      <w:proofErr w:type="spellStart"/>
      <w:r w:rsidRPr="00C72094">
        <w:rPr>
          <w:rFonts w:asciiTheme="majorHAnsi" w:hAnsiTheme="majorHAnsi"/>
          <w:sz w:val="16"/>
          <w:szCs w:val="16"/>
          <w:lang w:val="es-CO"/>
        </w:rPr>
        <w:t>Bartholin</w:t>
      </w:r>
      <w:proofErr w:type="spellEnd"/>
      <w:r w:rsidRPr="00C72094">
        <w:rPr>
          <w:rFonts w:asciiTheme="majorHAnsi" w:hAnsiTheme="majorHAnsi"/>
          <w:sz w:val="16"/>
          <w:szCs w:val="16"/>
          <w:lang w:val="es-CO"/>
        </w:rPr>
        <w:t>. Chile. 4 de mayo de 2018, párr. 19; Informe No. 156/17. Admisibilidad. Carlos Alfonso Fonseca Murillo. Ecuador. 30 de noviembre de 2017, párr. 13.</w:t>
      </w:r>
    </w:p>
  </w:footnote>
  <w:footnote w:id="5">
    <w:p w:rsidR="00583AD1" w:rsidRPr="00C72094" w:rsidRDefault="00583AD1" w:rsidP="00583AD1">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5, 11; Informe No. 4/19. Petición 673-11. Admisibilidad. Fernando </w:t>
      </w:r>
      <w:proofErr w:type="spellStart"/>
      <w:r w:rsidRPr="00C72094">
        <w:rPr>
          <w:rFonts w:asciiTheme="majorHAnsi" w:hAnsiTheme="majorHAnsi"/>
          <w:sz w:val="16"/>
          <w:szCs w:val="16"/>
          <w:lang w:val="es-CO"/>
        </w:rPr>
        <w:t>Alcântara</w:t>
      </w:r>
      <w:proofErr w:type="spellEnd"/>
      <w:r w:rsidRPr="00C72094">
        <w:rPr>
          <w:rFonts w:asciiTheme="majorHAnsi" w:hAnsiTheme="majorHAnsi"/>
          <w:sz w:val="16"/>
          <w:szCs w:val="16"/>
          <w:lang w:val="es-CO"/>
        </w:rPr>
        <w:t xml:space="preserve"> de </w:t>
      </w:r>
      <w:proofErr w:type="spellStart"/>
      <w:r w:rsidRPr="00C72094">
        <w:rPr>
          <w:rFonts w:asciiTheme="majorHAnsi" w:hAnsiTheme="majorHAnsi"/>
          <w:sz w:val="16"/>
          <w:szCs w:val="16"/>
          <w:lang w:val="es-CO"/>
        </w:rPr>
        <w:t>Figueiredo</w:t>
      </w:r>
      <w:proofErr w:type="spellEnd"/>
      <w:r w:rsidRPr="00C72094">
        <w:rPr>
          <w:rFonts w:asciiTheme="majorHAnsi" w:hAnsiTheme="majorHAnsi"/>
          <w:sz w:val="16"/>
          <w:szCs w:val="16"/>
          <w:lang w:val="es-CO"/>
        </w:rPr>
        <w:t xml:space="preserve"> y </w:t>
      </w:r>
      <w:proofErr w:type="spellStart"/>
      <w:r w:rsidRPr="00C72094">
        <w:rPr>
          <w:rFonts w:asciiTheme="majorHAnsi" w:hAnsiTheme="majorHAnsi"/>
          <w:sz w:val="16"/>
          <w:szCs w:val="16"/>
          <w:lang w:val="es-CO"/>
        </w:rPr>
        <w:t>Laci</w:t>
      </w:r>
      <w:proofErr w:type="spellEnd"/>
      <w:r w:rsidRPr="00C72094">
        <w:rPr>
          <w:rFonts w:asciiTheme="majorHAnsi" w:hAnsiTheme="majorHAnsi"/>
          <w:sz w:val="16"/>
          <w:szCs w:val="16"/>
          <w:lang w:val="es-CO"/>
        </w:rPr>
        <w:t xml:space="preserve"> </w:t>
      </w:r>
      <w:proofErr w:type="spellStart"/>
      <w:r w:rsidRPr="00C72094">
        <w:rPr>
          <w:rFonts w:asciiTheme="majorHAnsi" w:hAnsiTheme="majorHAnsi"/>
          <w:sz w:val="16"/>
          <w:szCs w:val="16"/>
          <w:lang w:val="es-CO"/>
        </w:rPr>
        <w:t>Marinho</w:t>
      </w:r>
      <w:proofErr w:type="spellEnd"/>
      <w:r w:rsidRPr="00C72094">
        <w:rPr>
          <w:rFonts w:asciiTheme="majorHAnsi" w:hAnsiTheme="majorHAnsi"/>
          <w:sz w:val="16"/>
          <w:szCs w:val="16"/>
          <w:lang w:val="es-CO"/>
        </w:rPr>
        <w:t xml:space="preserve"> de </w:t>
      </w:r>
      <w:proofErr w:type="spellStart"/>
      <w:r w:rsidRPr="00C72094">
        <w:rPr>
          <w:rFonts w:asciiTheme="majorHAnsi" w:hAnsiTheme="majorHAnsi"/>
          <w:sz w:val="16"/>
          <w:szCs w:val="16"/>
          <w:lang w:val="es-CO"/>
        </w:rPr>
        <w:t>Araújo</w:t>
      </w:r>
      <w:proofErr w:type="spellEnd"/>
      <w:r w:rsidRPr="00C72094">
        <w:rPr>
          <w:rFonts w:asciiTheme="majorHAnsi" w:hAnsiTheme="majorHAnsi"/>
          <w:sz w:val="16"/>
          <w:szCs w:val="16"/>
          <w:lang w:val="es-CO"/>
        </w:rPr>
        <w:t xml:space="preserve">. Brasil. 3 de enero de 2019, párr. 22; Informe No. 122/17. Petición 156-08. Admisibilidad. Williams Mariano Paría Tapia. Perú. 7 de septiembre de 2017, párr. 16; Informe No. 20/17. Admisibilidad. Rodolfo David </w:t>
      </w:r>
      <w:proofErr w:type="spellStart"/>
      <w:r w:rsidRPr="00C72094">
        <w:rPr>
          <w:rFonts w:asciiTheme="majorHAnsi" w:hAnsiTheme="majorHAnsi"/>
          <w:sz w:val="16"/>
          <w:szCs w:val="16"/>
          <w:lang w:val="es-CO"/>
        </w:rPr>
        <w:t>Piñeyro</w:t>
      </w:r>
      <w:proofErr w:type="spellEnd"/>
      <w:r w:rsidRPr="00C72094">
        <w:rPr>
          <w:rFonts w:asciiTheme="majorHAnsi" w:hAnsiTheme="majorHAnsi"/>
          <w:sz w:val="16"/>
          <w:szCs w:val="16"/>
          <w:lang w:val="es-CO"/>
        </w:rPr>
        <w:t xml:space="preserve"> Ríos. Argentina. 12 de marzo de 2017, párr. 5.</w:t>
      </w:r>
    </w:p>
  </w:footnote>
  <w:footnote w:id="6">
    <w:p w:rsidR="003A546B" w:rsidRPr="006132CC" w:rsidRDefault="003A546B" w:rsidP="003A546B">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3223D3"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BD" w:rsidRDefault="008D7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614C0"/>
    <w:rsid w:val="00071174"/>
    <w:rsid w:val="000716C5"/>
    <w:rsid w:val="00075E23"/>
    <w:rsid w:val="0009344A"/>
    <w:rsid w:val="000A392E"/>
    <w:rsid w:val="000A575F"/>
    <w:rsid w:val="000D05CB"/>
    <w:rsid w:val="000D09D7"/>
    <w:rsid w:val="000D10DB"/>
    <w:rsid w:val="000E5EB5"/>
    <w:rsid w:val="000F35ED"/>
    <w:rsid w:val="00107131"/>
    <w:rsid w:val="0010736F"/>
    <w:rsid w:val="00113F73"/>
    <w:rsid w:val="00121CC2"/>
    <w:rsid w:val="00131425"/>
    <w:rsid w:val="00133EE5"/>
    <w:rsid w:val="00167A34"/>
    <w:rsid w:val="001A520D"/>
    <w:rsid w:val="001A7870"/>
    <w:rsid w:val="001B3A00"/>
    <w:rsid w:val="001C1B41"/>
    <w:rsid w:val="001D65EF"/>
    <w:rsid w:val="001E49E7"/>
    <w:rsid w:val="001F0848"/>
    <w:rsid w:val="001F7201"/>
    <w:rsid w:val="001F7F2A"/>
    <w:rsid w:val="00223A29"/>
    <w:rsid w:val="002250A3"/>
    <w:rsid w:val="00235217"/>
    <w:rsid w:val="00246D1F"/>
    <w:rsid w:val="00247403"/>
    <w:rsid w:val="00247542"/>
    <w:rsid w:val="00266B61"/>
    <w:rsid w:val="0026712A"/>
    <w:rsid w:val="002704DB"/>
    <w:rsid w:val="002A0AAE"/>
    <w:rsid w:val="002A55EA"/>
    <w:rsid w:val="002A5820"/>
    <w:rsid w:val="002B0E86"/>
    <w:rsid w:val="002B170F"/>
    <w:rsid w:val="002B33C6"/>
    <w:rsid w:val="002D2B26"/>
    <w:rsid w:val="002D7EA2"/>
    <w:rsid w:val="002E187C"/>
    <w:rsid w:val="002F2404"/>
    <w:rsid w:val="002F28B9"/>
    <w:rsid w:val="002F341C"/>
    <w:rsid w:val="00302733"/>
    <w:rsid w:val="00305835"/>
    <w:rsid w:val="00306F33"/>
    <w:rsid w:val="00314078"/>
    <w:rsid w:val="0031535D"/>
    <w:rsid w:val="003223D3"/>
    <w:rsid w:val="003239B8"/>
    <w:rsid w:val="0033169F"/>
    <w:rsid w:val="00344977"/>
    <w:rsid w:val="00346C95"/>
    <w:rsid w:val="00356185"/>
    <w:rsid w:val="00360380"/>
    <w:rsid w:val="0037519E"/>
    <w:rsid w:val="00386CF0"/>
    <w:rsid w:val="003A546B"/>
    <w:rsid w:val="003B70FB"/>
    <w:rsid w:val="003C6445"/>
    <w:rsid w:val="003C676B"/>
    <w:rsid w:val="003D3BC2"/>
    <w:rsid w:val="003E6CA1"/>
    <w:rsid w:val="003F5154"/>
    <w:rsid w:val="00404C0F"/>
    <w:rsid w:val="00405F9C"/>
    <w:rsid w:val="004065A8"/>
    <w:rsid w:val="004165C2"/>
    <w:rsid w:val="00431033"/>
    <w:rsid w:val="0043584F"/>
    <w:rsid w:val="00441ECB"/>
    <w:rsid w:val="00445193"/>
    <w:rsid w:val="00462C1B"/>
    <w:rsid w:val="00467B7E"/>
    <w:rsid w:val="00473BB4"/>
    <w:rsid w:val="00475DF3"/>
    <w:rsid w:val="00477592"/>
    <w:rsid w:val="00486F1C"/>
    <w:rsid w:val="0049419D"/>
    <w:rsid w:val="004A52CB"/>
    <w:rsid w:val="004A6A54"/>
    <w:rsid w:val="004A74D8"/>
    <w:rsid w:val="004B421C"/>
    <w:rsid w:val="004B643F"/>
    <w:rsid w:val="004C20D2"/>
    <w:rsid w:val="004C2312"/>
    <w:rsid w:val="004C4B62"/>
    <w:rsid w:val="004C54C9"/>
    <w:rsid w:val="004D4ABA"/>
    <w:rsid w:val="004D6025"/>
    <w:rsid w:val="004E2649"/>
    <w:rsid w:val="004E2B67"/>
    <w:rsid w:val="004F626F"/>
    <w:rsid w:val="00501399"/>
    <w:rsid w:val="005047ED"/>
    <w:rsid w:val="0050633D"/>
    <w:rsid w:val="00507BC4"/>
    <w:rsid w:val="005128E4"/>
    <w:rsid w:val="005133DB"/>
    <w:rsid w:val="00514504"/>
    <w:rsid w:val="00521B50"/>
    <w:rsid w:val="00521E1F"/>
    <w:rsid w:val="00521F79"/>
    <w:rsid w:val="00525560"/>
    <w:rsid w:val="00544C49"/>
    <w:rsid w:val="005516A1"/>
    <w:rsid w:val="005559EF"/>
    <w:rsid w:val="00563557"/>
    <w:rsid w:val="0057402A"/>
    <w:rsid w:val="005771D0"/>
    <w:rsid w:val="00583AD1"/>
    <w:rsid w:val="00586C99"/>
    <w:rsid w:val="0059191A"/>
    <w:rsid w:val="005921FF"/>
    <w:rsid w:val="005A24ED"/>
    <w:rsid w:val="005A6D0E"/>
    <w:rsid w:val="005B52B0"/>
    <w:rsid w:val="005B6806"/>
    <w:rsid w:val="005C4225"/>
    <w:rsid w:val="005E2CDD"/>
    <w:rsid w:val="005F0DAD"/>
    <w:rsid w:val="005F0F33"/>
    <w:rsid w:val="00600DEB"/>
    <w:rsid w:val="00614739"/>
    <w:rsid w:val="00627C9F"/>
    <w:rsid w:val="006311E9"/>
    <w:rsid w:val="00632354"/>
    <w:rsid w:val="00635421"/>
    <w:rsid w:val="00642810"/>
    <w:rsid w:val="00650CEB"/>
    <w:rsid w:val="00652333"/>
    <w:rsid w:val="0068009E"/>
    <w:rsid w:val="006913FB"/>
    <w:rsid w:val="00692219"/>
    <w:rsid w:val="006A17D2"/>
    <w:rsid w:val="006A1B5E"/>
    <w:rsid w:val="006A73E6"/>
    <w:rsid w:val="006B2D5C"/>
    <w:rsid w:val="006B40F9"/>
    <w:rsid w:val="006C0CE0"/>
    <w:rsid w:val="006C0ECF"/>
    <w:rsid w:val="006C4EB1"/>
    <w:rsid w:val="006E0166"/>
    <w:rsid w:val="006E21D4"/>
    <w:rsid w:val="006E2FFB"/>
    <w:rsid w:val="006E47B4"/>
    <w:rsid w:val="006E7B34"/>
    <w:rsid w:val="0070697F"/>
    <w:rsid w:val="007103C4"/>
    <w:rsid w:val="0072199C"/>
    <w:rsid w:val="00722C9F"/>
    <w:rsid w:val="00722D0B"/>
    <w:rsid w:val="007253B8"/>
    <w:rsid w:val="00731380"/>
    <w:rsid w:val="007349FF"/>
    <w:rsid w:val="0073741F"/>
    <w:rsid w:val="00737D4E"/>
    <w:rsid w:val="00742A9C"/>
    <w:rsid w:val="00753D86"/>
    <w:rsid w:val="0076643F"/>
    <w:rsid w:val="00777F63"/>
    <w:rsid w:val="00793609"/>
    <w:rsid w:val="007A5817"/>
    <w:rsid w:val="007B05C4"/>
    <w:rsid w:val="007B432D"/>
    <w:rsid w:val="007B60E9"/>
    <w:rsid w:val="007B6CC3"/>
    <w:rsid w:val="007B76D3"/>
    <w:rsid w:val="007C3334"/>
    <w:rsid w:val="007C7CD3"/>
    <w:rsid w:val="007D2B98"/>
    <w:rsid w:val="007E21BC"/>
    <w:rsid w:val="007E5984"/>
    <w:rsid w:val="007E7C82"/>
    <w:rsid w:val="007F0BA3"/>
    <w:rsid w:val="007F2AA1"/>
    <w:rsid w:val="007F588D"/>
    <w:rsid w:val="007F7C93"/>
    <w:rsid w:val="00803F1C"/>
    <w:rsid w:val="0080600E"/>
    <w:rsid w:val="00814688"/>
    <w:rsid w:val="00817612"/>
    <w:rsid w:val="008338A4"/>
    <w:rsid w:val="00833E8E"/>
    <w:rsid w:val="00834D49"/>
    <w:rsid w:val="00837C45"/>
    <w:rsid w:val="00844730"/>
    <w:rsid w:val="008457C2"/>
    <w:rsid w:val="00857A82"/>
    <w:rsid w:val="00873836"/>
    <w:rsid w:val="00885737"/>
    <w:rsid w:val="00890650"/>
    <w:rsid w:val="008944DC"/>
    <w:rsid w:val="00897E12"/>
    <w:rsid w:val="008A7E0F"/>
    <w:rsid w:val="008B0918"/>
    <w:rsid w:val="008B12F5"/>
    <w:rsid w:val="008C5E2D"/>
    <w:rsid w:val="008C619B"/>
    <w:rsid w:val="008D72BD"/>
    <w:rsid w:val="008D768D"/>
    <w:rsid w:val="008E3759"/>
    <w:rsid w:val="008E3BFE"/>
    <w:rsid w:val="008F1912"/>
    <w:rsid w:val="0090270B"/>
    <w:rsid w:val="00903C9A"/>
    <w:rsid w:val="009041DC"/>
    <w:rsid w:val="00917B5A"/>
    <w:rsid w:val="00920A58"/>
    <w:rsid w:val="00920A8C"/>
    <w:rsid w:val="00934A2C"/>
    <w:rsid w:val="00961A67"/>
    <w:rsid w:val="0096706E"/>
    <w:rsid w:val="00974491"/>
    <w:rsid w:val="00975C4E"/>
    <w:rsid w:val="00981FBA"/>
    <w:rsid w:val="00997BC5"/>
    <w:rsid w:val="009A1B02"/>
    <w:rsid w:val="009A4F41"/>
    <w:rsid w:val="009B381B"/>
    <w:rsid w:val="009D1753"/>
    <w:rsid w:val="009D7611"/>
    <w:rsid w:val="009E0B61"/>
    <w:rsid w:val="009E53DE"/>
    <w:rsid w:val="00A11212"/>
    <w:rsid w:val="00A11E44"/>
    <w:rsid w:val="00A139E0"/>
    <w:rsid w:val="00A16086"/>
    <w:rsid w:val="00A30100"/>
    <w:rsid w:val="00A328B3"/>
    <w:rsid w:val="00A37382"/>
    <w:rsid w:val="00A437DF"/>
    <w:rsid w:val="00A50FCF"/>
    <w:rsid w:val="00A528D1"/>
    <w:rsid w:val="00A610CD"/>
    <w:rsid w:val="00A75115"/>
    <w:rsid w:val="00A758AA"/>
    <w:rsid w:val="00A762BD"/>
    <w:rsid w:val="00AA09A2"/>
    <w:rsid w:val="00AA7996"/>
    <w:rsid w:val="00AB2293"/>
    <w:rsid w:val="00AC19CB"/>
    <w:rsid w:val="00AD7B51"/>
    <w:rsid w:val="00AE52F2"/>
    <w:rsid w:val="00AE5488"/>
    <w:rsid w:val="00AE6F91"/>
    <w:rsid w:val="00AF5571"/>
    <w:rsid w:val="00B07341"/>
    <w:rsid w:val="00B30539"/>
    <w:rsid w:val="00B314DB"/>
    <w:rsid w:val="00B361F2"/>
    <w:rsid w:val="00B3718B"/>
    <w:rsid w:val="00B3745F"/>
    <w:rsid w:val="00B462C8"/>
    <w:rsid w:val="00B4632A"/>
    <w:rsid w:val="00B530F1"/>
    <w:rsid w:val="00B7616E"/>
    <w:rsid w:val="00B93D7F"/>
    <w:rsid w:val="00BA276C"/>
    <w:rsid w:val="00BB019D"/>
    <w:rsid w:val="00BB164E"/>
    <w:rsid w:val="00BB306F"/>
    <w:rsid w:val="00BB51C3"/>
    <w:rsid w:val="00BD0FF5"/>
    <w:rsid w:val="00BD4B89"/>
    <w:rsid w:val="00BD5922"/>
    <w:rsid w:val="00BF02CB"/>
    <w:rsid w:val="00BF174E"/>
    <w:rsid w:val="00BF6FD8"/>
    <w:rsid w:val="00C03680"/>
    <w:rsid w:val="00C054DF"/>
    <w:rsid w:val="00C21762"/>
    <w:rsid w:val="00C21FEF"/>
    <w:rsid w:val="00C23BA4"/>
    <w:rsid w:val="00C24468"/>
    <w:rsid w:val="00C24543"/>
    <w:rsid w:val="00C256A2"/>
    <w:rsid w:val="00C25ADB"/>
    <w:rsid w:val="00C51515"/>
    <w:rsid w:val="00C5660B"/>
    <w:rsid w:val="00C66B72"/>
    <w:rsid w:val="00C7593F"/>
    <w:rsid w:val="00C87AC4"/>
    <w:rsid w:val="00C9567A"/>
    <w:rsid w:val="00CB212D"/>
    <w:rsid w:val="00CB2660"/>
    <w:rsid w:val="00CB5088"/>
    <w:rsid w:val="00CC5E90"/>
    <w:rsid w:val="00CD046C"/>
    <w:rsid w:val="00CE076C"/>
    <w:rsid w:val="00CE5199"/>
    <w:rsid w:val="00CE66D5"/>
    <w:rsid w:val="00CF637A"/>
    <w:rsid w:val="00CF66BF"/>
    <w:rsid w:val="00D059DE"/>
    <w:rsid w:val="00D05ABD"/>
    <w:rsid w:val="00D13FCE"/>
    <w:rsid w:val="00D22163"/>
    <w:rsid w:val="00D306D1"/>
    <w:rsid w:val="00D30800"/>
    <w:rsid w:val="00D34786"/>
    <w:rsid w:val="00D37BFC"/>
    <w:rsid w:val="00D43C55"/>
    <w:rsid w:val="00D46A25"/>
    <w:rsid w:val="00D47A8E"/>
    <w:rsid w:val="00D52D14"/>
    <w:rsid w:val="00D712D3"/>
    <w:rsid w:val="00D71422"/>
    <w:rsid w:val="00D72DC6"/>
    <w:rsid w:val="00D72FA6"/>
    <w:rsid w:val="00D7558D"/>
    <w:rsid w:val="00D81D92"/>
    <w:rsid w:val="00D8719B"/>
    <w:rsid w:val="00D876F9"/>
    <w:rsid w:val="00DA7B5F"/>
    <w:rsid w:val="00DC11E7"/>
    <w:rsid w:val="00DC195F"/>
    <w:rsid w:val="00DC24E3"/>
    <w:rsid w:val="00DC7023"/>
    <w:rsid w:val="00DC769A"/>
    <w:rsid w:val="00DD15D6"/>
    <w:rsid w:val="00DD2478"/>
    <w:rsid w:val="00DD3D86"/>
    <w:rsid w:val="00DD4AD2"/>
    <w:rsid w:val="00DD55D3"/>
    <w:rsid w:val="00DE2862"/>
    <w:rsid w:val="00DE3D63"/>
    <w:rsid w:val="00DF1EC4"/>
    <w:rsid w:val="00E0340B"/>
    <w:rsid w:val="00E04A90"/>
    <w:rsid w:val="00E0551F"/>
    <w:rsid w:val="00E219C7"/>
    <w:rsid w:val="00E26776"/>
    <w:rsid w:val="00E4118C"/>
    <w:rsid w:val="00E43157"/>
    <w:rsid w:val="00E461CE"/>
    <w:rsid w:val="00E573E4"/>
    <w:rsid w:val="00E64C3D"/>
    <w:rsid w:val="00E720CA"/>
    <w:rsid w:val="00E834A4"/>
    <w:rsid w:val="00E84EB5"/>
    <w:rsid w:val="00E85662"/>
    <w:rsid w:val="00E8789F"/>
    <w:rsid w:val="00E966ED"/>
    <w:rsid w:val="00E97B71"/>
    <w:rsid w:val="00EA3D34"/>
    <w:rsid w:val="00EB454D"/>
    <w:rsid w:val="00ED549D"/>
    <w:rsid w:val="00ED5E10"/>
    <w:rsid w:val="00ED76BE"/>
    <w:rsid w:val="00EE00E9"/>
    <w:rsid w:val="00EF1AAA"/>
    <w:rsid w:val="00EF619B"/>
    <w:rsid w:val="00F00B55"/>
    <w:rsid w:val="00F02AD1"/>
    <w:rsid w:val="00F245E2"/>
    <w:rsid w:val="00F253CC"/>
    <w:rsid w:val="00F25D37"/>
    <w:rsid w:val="00F37106"/>
    <w:rsid w:val="00F44E25"/>
    <w:rsid w:val="00F519CF"/>
    <w:rsid w:val="00F56BA5"/>
    <w:rsid w:val="00F60E22"/>
    <w:rsid w:val="00F7542E"/>
    <w:rsid w:val="00F762E3"/>
    <w:rsid w:val="00F81395"/>
    <w:rsid w:val="00F81BB8"/>
    <w:rsid w:val="00F90C64"/>
    <w:rsid w:val="00F917D1"/>
    <w:rsid w:val="00F94CA6"/>
    <w:rsid w:val="00F958E9"/>
    <w:rsid w:val="00F9653B"/>
    <w:rsid w:val="00FA45EA"/>
    <w:rsid w:val="00FB62CF"/>
    <w:rsid w:val="00FD1C2C"/>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521B5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7C1F"/>
    <w:rsid w:val="0014670E"/>
    <w:rsid w:val="00200821"/>
    <w:rsid w:val="0025245B"/>
    <w:rsid w:val="002529DA"/>
    <w:rsid w:val="002A3923"/>
    <w:rsid w:val="00394049"/>
    <w:rsid w:val="003B0C71"/>
    <w:rsid w:val="004B5BBB"/>
    <w:rsid w:val="004D5027"/>
    <w:rsid w:val="004F2DF8"/>
    <w:rsid w:val="00517E2A"/>
    <w:rsid w:val="006F24A1"/>
    <w:rsid w:val="009A261B"/>
    <w:rsid w:val="009E7588"/>
    <w:rsid w:val="00AA2E17"/>
    <w:rsid w:val="00AC15A4"/>
    <w:rsid w:val="00B0336C"/>
    <w:rsid w:val="00B82626"/>
    <w:rsid w:val="00D241E9"/>
    <w:rsid w:val="00D7750D"/>
    <w:rsid w:val="00E7683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EBE6-FA2A-457D-9DFE-218948A2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3921</Words>
  <Characters>20391</Characters>
  <Application>Microsoft Office Word</Application>
  <DocSecurity>0</DocSecurity>
  <Lines>334</Lines>
  <Paragraphs>77</Paragraphs>
  <ScaleCrop>false</ScaleCrop>
  <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241/20</dc:title>
  <dc:creator/>
  <cp:lastModifiedBy/>
  <cp:revision>1</cp:revision>
  <dcterms:created xsi:type="dcterms:W3CDTF">2020-10-20T15:02:00Z</dcterms:created>
  <dcterms:modified xsi:type="dcterms:W3CDTF">2020-10-20T15:02:00Z</dcterms:modified>
</cp:coreProperties>
</file>