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1ED" w:rsidRPr="0090270B" w:rsidRDefault="00D71F89" w:rsidP="00627C9F">
      <w:pPr>
        <w:pBdr>
          <w:top w:val="none" w:sz="0" w:space="0" w:color="auto"/>
          <w:left w:val="none" w:sz="0" w:space="0" w:color="auto"/>
          <w:bottom w:val="none" w:sz="0" w:space="0" w:color="auto"/>
          <w:right w:val="none" w:sz="0" w:space="0" w:color="auto"/>
          <w:bar w:val="none" w:sz="0" w:color="auto"/>
        </w:pBdr>
        <w:jc w:val="both"/>
        <w:rPr>
          <w:rFonts w:ascii="Cambria" w:hAnsi="Cambria" w:cs="Univers"/>
          <w:b/>
          <w:bCs/>
          <w:sz w:val="22"/>
          <w:szCs w:val="22"/>
          <w:lang w:val="es-ES_tradnl"/>
        </w:rPr>
      </w:pPr>
      <w:r>
        <w:rPr>
          <w:noProof/>
        </w:rPr>
        <mc:AlternateContent>
          <mc:Choice Requires="wps">
            <w:drawing>
              <wp:anchor distT="0" distB="0" distL="114300" distR="114300" simplePos="0" relativeHeight="251654144" behindDoc="0" locked="0" layoutInCell="1" allowOverlap="1">
                <wp:simplePos x="0" y="0"/>
                <wp:positionH relativeFrom="column">
                  <wp:posOffset>-415925</wp:posOffset>
                </wp:positionH>
                <wp:positionV relativeFrom="paragraph">
                  <wp:posOffset>-439420</wp:posOffset>
                </wp:positionV>
                <wp:extent cx="1543050" cy="9096375"/>
                <wp:effectExtent l="0" t="0" r="0" b="0"/>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3C2FDF7C" id="Rectangle 1" o:spid="_x0000_s1026" style="position:absolute;margin-left:-32.75pt;margin-top:-34.6pt;width:121.5pt;height:7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" fillcolor="#4a7194" stroked="f" strokeweight="2pt">
                <v:path arrowok="t"/>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61ED" w:rsidRDefault="00D71F89" w:rsidP="00AE5488">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extent cx="2635250" cy="511175"/>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5250" cy="511175"/>
                                          </a:xfrm>
                                          <a:prstGeom prst="rect">
                                            <a:avLst/>
                                          </a:prstGeom>
                                          <a:noFill/>
                                          <a:ln>
                                            <a:noFill/>
                                          </a:ln>
                                        </pic:spPr>
                                      </pic:pic>
                                    </a:graphicData>
                                  </a:graphic>
                                </wp:inline>
                              </w:drawing>
                            </w:r>
                            <w:r w:rsidR="00A161ED">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" filled="f" stroked="f" strokeweight=".5pt">
                <v:path arrowok="t"/>
                <v:textbox>
                  <w:txbxContent>
                    <w:p w:rsidR="00A161ED" w:rsidRDefault="00D71F89" w:rsidP="00AE5488">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extent cx="2635250" cy="511175"/>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5250" cy="511175"/>
                                    </a:xfrm>
                                    <a:prstGeom prst="rect">
                                      <a:avLst/>
                                    </a:prstGeom>
                                    <a:noFill/>
                                    <a:ln>
                                      <a:noFill/>
                                    </a:ln>
                                  </pic:spPr>
                                </pic:pic>
                              </a:graphicData>
                            </a:graphic>
                          </wp:inline>
                        </w:drawing>
                      </w:r>
                      <w:r w:rsidR="00A161ED">
                        <w:tab/>
                        <w:t xml:space="preserve">                              </w:t>
                      </w:r>
                    </w:p>
                  </w:txbxContent>
                </v:textbox>
              </v:shape>
            </w:pict>
          </mc:Fallback>
        </mc:AlternateContent>
      </w:r>
    </w:p>
    <w:p w:rsidR="00A161ED" w:rsidRPr="0090270B" w:rsidRDefault="00A161E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lang w:val="es-ES"/>
        </w:rPr>
      </w:pPr>
    </w:p>
    <w:p w:rsidR="00A161ED" w:rsidRPr="0090270B" w:rsidRDefault="00A161E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lang w:val="es-ES"/>
        </w:rPr>
      </w:pPr>
    </w:p>
    <w:p w:rsidR="00A161ED" w:rsidRPr="0090270B" w:rsidRDefault="00A161E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_tradnl"/>
        </w:rPr>
      </w:pPr>
    </w:p>
    <w:p w:rsidR="00A161ED" w:rsidRPr="0090270B" w:rsidRDefault="00A161E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_tradnl"/>
        </w:rPr>
      </w:pPr>
    </w:p>
    <w:p w:rsidR="00A161ED" w:rsidRPr="0090270B" w:rsidRDefault="00A161E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_tradnl"/>
        </w:rPr>
      </w:pPr>
    </w:p>
    <w:p w:rsidR="00A161ED" w:rsidRPr="0090270B" w:rsidRDefault="00A161ED"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A161ED" w:rsidRPr="0090270B" w:rsidRDefault="00A161ED"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A161ED" w:rsidRPr="0090270B" w:rsidRDefault="00A161ED"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A161ED" w:rsidRPr="0090270B" w:rsidRDefault="00A161ED"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A161ED" w:rsidRPr="0090270B" w:rsidRDefault="00A161ED"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A161ED" w:rsidRPr="0090270B" w:rsidRDefault="00A161E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A161ED" w:rsidRPr="0090270B" w:rsidRDefault="00A161E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A161ED" w:rsidRPr="0090270B" w:rsidRDefault="00D71F8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r>
        <w:rPr>
          <w:noProof/>
        </w:rPr>
        <mc:AlternateContent>
          <mc:Choice Requires="wps">
            <w:drawing>
              <wp:anchor distT="0" distB="0" distL="114300" distR="114300" simplePos="0" relativeHeight="251655168" behindDoc="0" locked="0" layoutInCell="1" allowOverlap="1">
                <wp:simplePos x="0" y="0"/>
                <wp:positionH relativeFrom="column">
                  <wp:posOffset>1355271</wp:posOffset>
                </wp:positionH>
                <wp:positionV relativeFrom="paragraph">
                  <wp:posOffset>107859</wp:posOffset>
                </wp:positionV>
                <wp:extent cx="4921704" cy="218122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1704"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61ED" w:rsidRPr="000360EC" w:rsidRDefault="00A161ED"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0360EC">
                              <w:rPr>
                                <w:rFonts w:ascii="Cambria" w:hAnsi="Cambria" w:cs="Arial"/>
                                <w:b/>
                                <w:bCs/>
                                <w:color w:val="0D0D0D"/>
                                <w:sz w:val="36"/>
                                <w:szCs w:val="22"/>
                                <w:lang w:val="es-ES_tradnl"/>
                              </w:rPr>
                              <w:t xml:space="preserve">INFORME </w:t>
                            </w:r>
                            <w:r w:rsidRPr="000360EC">
                              <w:rPr>
                                <w:rFonts w:ascii="Cambria" w:hAnsi="Cambria" w:cs="Arial"/>
                                <w:b/>
                                <w:bCs/>
                                <w:color w:val="0D0D0D"/>
                                <w:sz w:val="36"/>
                                <w:szCs w:val="40"/>
                                <w:lang w:val="es-ES_tradnl"/>
                              </w:rPr>
                              <w:t>No.</w:t>
                            </w:r>
                            <w:r w:rsidR="00E573EB">
                              <w:rPr>
                                <w:rFonts w:ascii="Cambria" w:hAnsi="Cambria" w:cs="Arial"/>
                                <w:b/>
                                <w:bCs/>
                                <w:color w:val="0D0D0D"/>
                                <w:sz w:val="36"/>
                                <w:szCs w:val="22"/>
                                <w:lang w:val="es-ES_tradnl"/>
                              </w:rPr>
                              <w:t xml:space="preserve"> 217</w:t>
                            </w:r>
                            <w:r w:rsidRPr="000360EC">
                              <w:rPr>
                                <w:rFonts w:ascii="Cambria" w:hAnsi="Cambria" w:cs="Arial"/>
                                <w:b/>
                                <w:bCs/>
                                <w:color w:val="0D0D0D"/>
                                <w:sz w:val="36"/>
                                <w:szCs w:val="22"/>
                                <w:lang w:val="es-ES_tradnl"/>
                              </w:rPr>
                              <w:t>/20</w:t>
                            </w:r>
                          </w:p>
                          <w:p w:rsidR="00A161ED" w:rsidRPr="000360EC" w:rsidRDefault="00A161ED"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0360EC">
                              <w:rPr>
                                <w:rFonts w:ascii="Cambria" w:hAnsi="Cambria" w:cs="Arial"/>
                                <w:b/>
                                <w:color w:val="0D0D0D"/>
                                <w:sz w:val="36"/>
                                <w:szCs w:val="22"/>
                                <w:lang w:val="es-ES_tradnl"/>
                              </w:rPr>
                              <w:t xml:space="preserve">PETICIÓN 617-08 </w:t>
                            </w:r>
                          </w:p>
                          <w:p w:rsidR="00A161ED" w:rsidRPr="000360EC" w:rsidRDefault="00A161ED"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0360EC">
                              <w:rPr>
                                <w:rFonts w:ascii="Cambria" w:hAnsi="Cambria" w:cs="Arial"/>
                                <w:color w:val="0D0D0D"/>
                                <w:szCs w:val="22"/>
                                <w:lang w:val="es-ES_tradnl"/>
                              </w:rPr>
                              <w:t>INFORME DE INADMISIBILIDAD</w:t>
                            </w:r>
                          </w:p>
                          <w:p w:rsidR="00A161ED" w:rsidRPr="000360EC" w:rsidRDefault="00A161ED"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0" w:name="_ftnref1"/>
                          </w:p>
                          <w:p w:rsidR="00A161ED" w:rsidRPr="000360EC" w:rsidRDefault="00A161ED"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0360EC">
                              <w:rPr>
                                <w:rFonts w:ascii="Cambria" w:hAnsi="Cambria" w:cs="Arial"/>
                                <w:color w:val="0D0D0D"/>
                                <w:szCs w:val="22"/>
                                <w:lang w:val="es-ES_tradnl"/>
                              </w:rPr>
                              <w:t>MARÍA VICTORIA MARTÍNEZ PINEDA Y FRANCISCO AYALA VÁZQUEZ</w:t>
                            </w:r>
                          </w:p>
                          <w:bookmarkEnd w:id="0"/>
                          <w:p w:rsidR="00A161ED" w:rsidRPr="000360EC" w:rsidRDefault="00A161ED"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0360EC">
                              <w:rPr>
                                <w:rFonts w:ascii="Cambria" w:hAnsi="Cambria" w:cs="Arial"/>
                                <w:color w:val="0D0D0D"/>
                                <w:szCs w:val="22"/>
                                <w:lang w:val="es-ES_tradnl"/>
                              </w:rPr>
                              <w:t>MÉXICO</w:t>
                            </w:r>
                          </w:p>
                          <w:p w:rsidR="00A161ED" w:rsidRPr="000360EC" w:rsidRDefault="00A161ED" w:rsidP="007A5817">
                            <w:pPr>
                              <w:pBdr>
                                <w:top w:val="none" w:sz="0" w:space="0" w:color="auto"/>
                                <w:left w:val="none" w:sz="0" w:space="0" w:color="auto"/>
                                <w:bottom w:val="none" w:sz="0" w:space="0" w:color="auto"/>
                                <w:right w:val="none" w:sz="0" w:space="0" w:color="auto"/>
                                <w:bar w:val="none" w:sz="0" w:color="auto"/>
                              </w:pBdr>
                              <w:rPr>
                                <w:color w:val="0D0D0D"/>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7pt;margin-top:8.5pt;width:387.55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" filled="f" stroked="f" strokeweight=".5pt">
                <v:path arrowok="t"/>
                <v:textbox>
                  <w:txbxContent>
                    <w:p w:rsidR="00A161ED" w:rsidRPr="000360EC" w:rsidRDefault="00A161ED"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0360EC">
                        <w:rPr>
                          <w:rFonts w:ascii="Cambria" w:hAnsi="Cambria" w:cs="Arial"/>
                          <w:b/>
                          <w:bCs/>
                          <w:color w:val="0D0D0D"/>
                          <w:sz w:val="36"/>
                          <w:szCs w:val="22"/>
                          <w:lang w:val="es-ES_tradnl"/>
                        </w:rPr>
                        <w:t xml:space="preserve">INFORME </w:t>
                      </w:r>
                      <w:r w:rsidRPr="000360EC">
                        <w:rPr>
                          <w:rFonts w:ascii="Cambria" w:hAnsi="Cambria" w:cs="Arial"/>
                          <w:b/>
                          <w:bCs/>
                          <w:color w:val="0D0D0D"/>
                          <w:sz w:val="36"/>
                          <w:szCs w:val="40"/>
                          <w:lang w:val="es-ES_tradnl"/>
                        </w:rPr>
                        <w:t>No.</w:t>
                      </w:r>
                      <w:r w:rsidR="00E573EB">
                        <w:rPr>
                          <w:rFonts w:ascii="Cambria" w:hAnsi="Cambria" w:cs="Arial"/>
                          <w:b/>
                          <w:bCs/>
                          <w:color w:val="0D0D0D"/>
                          <w:sz w:val="36"/>
                          <w:szCs w:val="22"/>
                          <w:lang w:val="es-ES_tradnl"/>
                        </w:rPr>
                        <w:t xml:space="preserve"> 217</w:t>
                      </w:r>
                      <w:r w:rsidRPr="000360EC">
                        <w:rPr>
                          <w:rFonts w:ascii="Cambria" w:hAnsi="Cambria" w:cs="Arial"/>
                          <w:b/>
                          <w:bCs/>
                          <w:color w:val="0D0D0D"/>
                          <w:sz w:val="36"/>
                          <w:szCs w:val="22"/>
                          <w:lang w:val="es-ES_tradnl"/>
                        </w:rPr>
                        <w:t>/20</w:t>
                      </w:r>
                    </w:p>
                    <w:p w:rsidR="00A161ED" w:rsidRPr="000360EC" w:rsidRDefault="00A161ED"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0360EC">
                        <w:rPr>
                          <w:rFonts w:ascii="Cambria" w:hAnsi="Cambria" w:cs="Arial"/>
                          <w:b/>
                          <w:color w:val="0D0D0D"/>
                          <w:sz w:val="36"/>
                          <w:szCs w:val="22"/>
                          <w:lang w:val="es-ES_tradnl"/>
                        </w:rPr>
                        <w:t xml:space="preserve">PETICIÓN 617-08 </w:t>
                      </w:r>
                    </w:p>
                    <w:p w:rsidR="00A161ED" w:rsidRPr="000360EC" w:rsidRDefault="00A161ED"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0360EC">
                        <w:rPr>
                          <w:rFonts w:ascii="Cambria" w:hAnsi="Cambria" w:cs="Arial"/>
                          <w:color w:val="0D0D0D"/>
                          <w:szCs w:val="22"/>
                          <w:lang w:val="es-ES_tradnl"/>
                        </w:rPr>
                        <w:t>INFORME DE INADMISIBILIDAD</w:t>
                      </w:r>
                    </w:p>
                    <w:p w:rsidR="00A161ED" w:rsidRPr="000360EC" w:rsidRDefault="00A161ED"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2" w:name="_ftnref1"/>
                    </w:p>
                    <w:p w:rsidR="00A161ED" w:rsidRPr="000360EC" w:rsidRDefault="00A161ED"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0360EC">
                        <w:rPr>
                          <w:rFonts w:ascii="Cambria" w:hAnsi="Cambria" w:cs="Arial"/>
                          <w:color w:val="0D0D0D"/>
                          <w:szCs w:val="22"/>
                          <w:lang w:val="es-ES_tradnl"/>
                        </w:rPr>
                        <w:t>MARÍA VICTORIA MARTÍNEZ PINEDA Y FRANCISCO AYALA VÁZQUEZ</w:t>
                      </w:r>
                    </w:p>
                    <w:bookmarkEnd w:id="2"/>
                    <w:p w:rsidR="00A161ED" w:rsidRPr="000360EC" w:rsidRDefault="00A161ED"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0360EC">
                        <w:rPr>
                          <w:rFonts w:ascii="Cambria" w:hAnsi="Cambria" w:cs="Arial"/>
                          <w:color w:val="0D0D0D"/>
                          <w:szCs w:val="22"/>
                          <w:lang w:val="es-ES_tradnl"/>
                        </w:rPr>
                        <w:t>MÉXICO</w:t>
                      </w:r>
                    </w:p>
                    <w:p w:rsidR="00A161ED" w:rsidRPr="000360EC" w:rsidRDefault="00A161ED" w:rsidP="007A5817">
                      <w:pPr>
                        <w:pBdr>
                          <w:top w:val="none" w:sz="0" w:space="0" w:color="auto"/>
                          <w:left w:val="none" w:sz="0" w:space="0" w:color="auto"/>
                          <w:bottom w:val="none" w:sz="0" w:space="0" w:color="auto"/>
                          <w:right w:val="none" w:sz="0" w:space="0" w:color="auto"/>
                          <w:bar w:val="none" w:sz="0" w:color="auto"/>
                        </w:pBdr>
                        <w:rPr>
                          <w:color w:val="0D0D0D"/>
                          <w:lang w:val="es-ES_tradnl"/>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61ED" w:rsidRPr="000360EC" w:rsidRDefault="00E573EB"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Pr>
                                <w:rFonts w:ascii="Calibri" w:hAnsi="Calibri"/>
                                <w:color w:val="FFFFFF"/>
                                <w:sz w:val="22"/>
                                <w:lang w:val="pt-BR"/>
                              </w:rPr>
                              <w:t>OEA/Ser.L/V/II.</w:t>
                            </w:r>
                          </w:p>
                          <w:p w:rsidR="00A161ED" w:rsidRPr="000360EC" w:rsidRDefault="00E573EB"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Pr>
                                <w:rFonts w:ascii="Calibri" w:hAnsi="Calibri"/>
                                <w:color w:val="FFFFFF"/>
                                <w:sz w:val="22"/>
                                <w:lang w:val="pt-BR"/>
                              </w:rPr>
                              <w:t>Doc. 231</w:t>
                            </w:r>
                          </w:p>
                          <w:p w:rsidR="00A161ED" w:rsidRPr="000360EC" w:rsidRDefault="00E573EB"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VE"/>
                              </w:rPr>
                            </w:pPr>
                            <w:r>
                              <w:rPr>
                                <w:rFonts w:ascii="Calibri" w:hAnsi="Calibri"/>
                                <w:color w:val="FFFFFF"/>
                                <w:sz w:val="22"/>
                                <w:lang w:val="es-VE"/>
                              </w:rPr>
                              <w:t>29 agosto 2020</w:t>
                            </w:r>
                          </w:p>
                          <w:p w:rsidR="00A161ED" w:rsidRPr="000360EC" w:rsidRDefault="00A161ED"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VE"/>
                              </w:rPr>
                            </w:pPr>
                            <w:r w:rsidRPr="000360EC">
                              <w:rPr>
                                <w:rFonts w:ascii="Calibri" w:hAnsi="Calibri"/>
                                <w:color w:val="FFFFFF"/>
                                <w:sz w:val="22"/>
                                <w:lang w:val="es-VE"/>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8" o:spid="_x0000_s1028" type="#_x0000_t202" style="position:absolute;left:0;text-align:left;margin-left:-27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" filled="f" stroked="f" strokeweight=".5pt">
                <v:path arrowok="t"/>
                <v:textbox>
                  <w:txbxContent>
                    <w:p w:rsidR="00A161ED" w:rsidRPr="000360EC" w:rsidRDefault="00E573EB"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Pr>
                          <w:rFonts w:ascii="Calibri" w:hAnsi="Calibri"/>
                          <w:color w:val="FFFFFF"/>
                          <w:sz w:val="22"/>
                          <w:lang w:val="pt-BR"/>
                        </w:rPr>
                        <w:t>OEA/Ser.L/V/II.</w:t>
                      </w:r>
                    </w:p>
                    <w:p w:rsidR="00A161ED" w:rsidRPr="000360EC" w:rsidRDefault="00E573EB"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Pr>
                          <w:rFonts w:ascii="Calibri" w:hAnsi="Calibri"/>
                          <w:color w:val="FFFFFF"/>
                          <w:sz w:val="22"/>
                          <w:lang w:val="pt-BR"/>
                        </w:rPr>
                        <w:t>Doc. 231</w:t>
                      </w:r>
                    </w:p>
                    <w:p w:rsidR="00A161ED" w:rsidRPr="000360EC" w:rsidRDefault="00E573EB"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VE"/>
                        </w:rPr>
                      </w:pPr>
                      <w:r>
                        <w:rPr>
                          <w:rFonts w:ascii="Calibri" w:hAnsi="Calibri"/>
                          <w:color w:val="FFFFFF"/>
                          <w:sz w:val="22"/>
                          <w:lang w:val="es-VE"/>
                        </w:rPr>
                        <w:t>29 agosto 2020</w:t>
                      </w:r>
                    </w:p>
                    <w:p w:rsidR="00A161ED" w:rsidRPr="000360EC" w:rsidRDefault="00A161ED"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VE"/>
                        </w:rPr>
                      </w:pPr>
                      <w:r w:rsidRPr="000360EC">
                        <w:rPr>
                          <w:rFonts w:ascii="Calibri" w:hAnsi="Calibri"/>
                          <w:color w:val="FFFFFF"/>
                          <w:sz w:val="22"/>
                          <w:lang w:val="es-VE"/>
                        </w:rPr>
                        <w:t>Original: español</w:t>
                      </w:r>
                    </w:p>
                  </w:txbxContent>
                </v:textbox>
              </v:shape>
            </w:pict>
          </mc:Fallback>
        </mc:AlternateContent>
      </w:r>
    </w:p>
    <w:p w:rsidR="00A161ED" w:rsidRPr="0090270B" w:rsidRDefault="00A161E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A161ED" w:rsidRPr="0090270B" w:rsidRDefault="00A161E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A161ED" w:rsidRPr="0090270B" w:rsidRDefault="00A161E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cs="Arial"/>
          <w:sz w:val="22"/>
          <w:szCs w:val="22"/>
          <w:lang w:val="es-ES_tradnl"/>
        </w:rPr>
      </w:pPr>
    </w:p>
    <w:p w:rsidR="00A161ED" w:rsidRPr="0090270B" w:rsidRDefault="00A161E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A161ED" w:rsidRPr="0090270B" w:rsidRDefault="00A161E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A161ED" w:rsidRPr="0090270B" w:rsidRDefault="00A161E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A161ED" w:rsidRPr="0090270B" w:rsidRDefault="00A161E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A161ED" w:rsidRPr="0090270B" w:rsidRDefault="00A161E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A161ED" w:rsidRPr="0090270B" w:rsidRDefault="00A161E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A161ED" w:rsidRPr="0090270B" w:rsidRDefault="00A161E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A161ED" w:rsidRPr="0090270B" w:rsidRDefault="00A161E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A161ED" w:rsidRPr="0090270B" w:rsidRDefault="00A161E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A161ED" w:rsidRPr="0090270B" w:rsidRDefault="00A161E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A161ED" w:rsidRPr="0090270B" w:rsidRDefault="00A161E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A161ED" w:rsidRPr="0090270B" w:rsidRDefault="00A161E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A161ED" w:rsidRPr="0090270B" w:rsidRDefault="00A161E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A161ED" w:rsidRPr="0090270B" w:rsidRDefault="00A161E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A161ED" w:rsidRPr="0090270B" w:rsidRDefault="00A161E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A161ED" w:rsidRPr="0090270B" w:rsidRDefault="00A161E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A161ED" w:rsidRPr="0090270B" w:rsidRDefault="00A161E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A161ED" w:rsidRPr="0090270B" w:rsidRDefault="00A161E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A161ED" w:rsidRPr="0090270B" w:rsidRDefault="00A161E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A161ED" w:rsidRPr="0090270B" w:rsidRDefault="00A161E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A161ED" w:rsidRPr="0090270B" w:rsidRDefault="00A161E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A161ED" w:rsidRPr="0090270B" w:rsidRDefault="00A161E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A161ED" w:rsidRPr="0090270B" w:rsidRDefault="00A161E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A161ED" w:rsidRPr="0090270B" w:rsidRDefault="00A161E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A161ED" w:rsidRPr="0090270B" w:rsidRDefault="00A161E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A161ED" w:rsidRPr="0090270B" w:rsidRDefault="00D71F8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r>
        <w:rPr>
          <w:noProof/>
        </w:rPr>
        <mc:AlternateContent>
          <mc:Choice Requires="wps">
            <w:drawing>
              <wp:anchor distT="0" distB="0" distL="114300" distR="114300" simplePos="0" relativeHeight="251656192" behindDoc="0" locked="0" layoutInCell="1" allowOverlap="1">
                <wp:simplePos x="0" y="0"/>
                <wp:positionH relativeFrom="column">
                  <wp:posOffset>1341755</wp:posOffset>
                </wp:positionH>
                <wp:positionV relativeFrom="paragraph">
                  <wp:posOffset>22860</wp:posOffset>
                </wp:positionV>
                <wp:extent cx="4933950" cy="6648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61ED" w:rsidRPr="000360EC" w:rsidRDefault="00A161ED" w:rsidP="00DD3D86">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2"/>
                                <w:lang w:val="es-ES"/>
                              </w:rPr>
                            </w:pPr>
                            <w:r w:rsidRPr="000360EC">
                              <w:rPr>
                                <w:rFonts w:ascii="Cambria" w:hAnsi="Cambria"/>
                                <w:color w:val="0D0D0D"/>
                                <w:sz w:val="18"/>
                                <w:szCs w:val="22"/>
                                <w:lang w:val="es-ES"/>
                              </w:rPr>
                              <w:t xml:space="preserve">Aprobado </w:t>
                            </w:r>
                            <w:proofErr w:type="spellStart"/>
                            <w:r w:rsidRPr="000360EC">
                              <w:rPr>
                                <w:rFonts w:ascii="Cambria" w:hAnsi="Cambria"/>
                                <w:color w:val="0D0D0D"/>
                                <w:sz w:val="18"/>
                                <w:szCs w:val="22"/>
                                <w:lang w:val="es-ES"/>
                              </w:rPr>
                              <w:t>electr</w:t>
                            </w:r>
                            <w:r w:rsidRPr="000360EC">
                              <w:rPr>
                                <w:rFonts w:ascii="Cambria" w:hAnsi="Cambria"/>
                                <w:color w:val="0D0D0D"/>
                                <w:sz w:val="18"/>
                                <w:szCs w:val="22"/>
                                <w:lang w:val="es-ES_tradnl"/>
                              </w:rPr>
                              <w:t>ónicamente</w:t>
                            </w:r>
                            <w:proofErr w:type="spellEnd"/>
                            <w:r w:rsidRPr="000360EC">
                              <w:rPr>
                                <w:rFonts w:ascii="Cambria" w:hAnsi="Cambria"/>
                                <w:color w:val="0D0D0D"/>
                                <w:sz w:val="18"/>
                                <w:szCs w:val="22"/>
                                <w:lang w:val="es-ES"/>
                              </w:rPr>
                              <w:t xml:space="preserve"> por la Comisión el </w:t>
                            </w:r>
                            <w:r w:rsidR="00E573EB">
                              <w:rPr>
                                <w:rFonts w:ascii="Cambria" w:hAnsi="Cambria"/>
                                <w:color w:val="0D0D0D"/>
                                <w:sz w:val="18"/>
                                <w:szCs w:val="22"/>
                                <w:lang w:val="es-ES"/>
                              </w:rPr>
                              <w:t>29</w:t>
                            </w:r>
                            <w:r w:rsidRPr="000360EC">
                              <w:rPr>
                                <w:rFonts w:ascii="Cambria" w:hAnsi="Cambria"/>
                                <w:color w:val="0D0D0D"/>
                                <w:sz w:val="18"/>
                                <w:szCs w:val="22"/>
                                <w:lang w:val="es-ES"/>
                              </w:rPr>
                              <w:t xml:space="preserve"> de </w:t>
                            </w:r>
                            <w:r w:rsidR="00E573EB">
                              <w:rPr>
                                <w:rFonts w:ascii="Cambria" w:hAnsi="Cambria"/>
                                <w:color w:val="0D0D0D"/>
                                <w:sz w:val="18"/>
                                <w:szCs w:val="22"/>
                                <w:lang w:val="es-ES"/>
                              </w:rPr>
                              <w:t>agosto</w:t>
                            </w:r>
                            <w:r w:rsidRPr="000360EC">
                              <w:rPr>
                                <w:rFonts w:ascii="Cambria" w:hAnsi="Cambria"/>
                                <w:color w:val="0D0D0D"/>
                                <w:sz w:val="18"/>
                                <w:szCs w:val="22"/>
                                <w:lang w:val="es-ES"/>
                              </w:rPr>
                              <w:t xml:space="preserve"> de 2020</w:t>
                            </w:r>
                            <w:r w:rsidR="009F4877">
                              <w:rPr>
                                <w:rFonts w:ascii="Cambria" w:hAnsi="Cambria"/>
                                <w:color w:val="0D0D0D"/>
                                <w:sz w:val="18"/>
                                <w:szCs w:val="22"/>
                                <w:lang w:val="es-ES"/>
                              </w:rPr>
                              <w:t>.</w:t>
                            </w:r>
                          </w:p>
                          <w:p w:rsidR="00A161ED" w:rsidRPr="000360EC" w:rsidRDefault="00A161ED"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lang w:val="es-ES"/>
                              </w:rPr>
                            </w:pPr>
                          </w:p>
                          <w:p w:rsidR="00A161ED" w:rsidRPr="000360EC" w:rsidRDefault="00A161ED" w:rsidP="0059191A">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05.65pt;margin-top:1.8pt;width:388.5pt;height:5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" filled="f" stroked="f" strokeweight=".5pt">
                <v:path arrowok="t"/>
                <v:textbox>
                  <w:txbxContent>
                    <w:p w:rsidR="00A161ED" w:rsidRPr="000360EC" w:rsidRDefault="00A161ED" w:rsidP="00DD3D86">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2"/>
                          <w:lang w:val="es-ES"/>
                        </w:rPr>
                      </w:pPr>
                      <w:r w:rsidRPr="000360EC">
                        <w:rPr>
                          <w:rFonts w:ascii="Cambria" w:hAnsi="Cambria"/>
                          <w:color w:val="0D0D0D"/>
                          <w:sz w:val="18"/>
                          <w:szCs w:val="22"/>
                          <w:lang w:val="es-ES"/>
                        </w:rPr>
                        <w:t xml:space="preserve">Aprobado </w:t>
                      </w:r>
                      <w:proofErr w:type="spellStart"/>
                      <w:r w:rsidRPr="000360EC">
                        <w:rPr>
                          <w:rFonts w:ascii="Cambria" w:hAnsi="Cambria"/>
                          <w:color w:val="0D0D0D"/>
                          <w:sz w:val="18"/>
                          <w:szCs w:val="22"/>
                          <w:lang w:val="es-ES"/>
                        </w:rPr>
                        <w:t>electr</w:t>
                      </w:r>
                      <w:r w:rsidRPr="000360EC">
                        <w:rPr>
                          <w:rFonts w:ascii="Cambria" w:hAnsi="Cambria"/>
                          <w:color w:val="0D0D0D"/>
                          <w:sz w:val="18"/>
                          <w:szCs w:val="22"/>
                          <w:lang w:val="es-ES_tradnl"/>
                        </w:rPr>
                        <w:t>ónicamente</w:t>
                      </w:r>
                      <w:proofErr w:type="spellEnd"/>
                      <w:r w:rsidRPr="000360EC">
                        <w:rPr>
                          <w:rFonts w:ascii="Cambria" w:hAnsi="Cambria"/>
                          <w:color w:val="0D0D0D"/>
                          <w:sz w:val="18"/>
                          <w:szCs w:val="22"/>
                          <w:lang w:val="es-ES"/>
                        </w:rPr>
                        <w:t xml:space="preserve"> por la Comisión el </w:t>
                      </w:r>
                      <w:r w:rsidR="00E573EB">
                        <w:rPr>
                          <w:rFonts w:ascii="Cambria" w:hAnsi="Cambria"/>
                          <w:color w:val="0D0D0D"/>
                          <w:sz w:val="18"/>
                          <w:szCs w:val="22"/>
                          <w:lang w:val="es-ES"/>
                        </w:rPr>
                        <w:t>29</w:t>
                      </w:r>
                      <w:r w:rsidRPr="000360EC">
                        <w:rPr>
                          <w:rFonts w:ascii="Cambria" w:hAnsi="Cambria"/>
                          <w:color w:val="0D0D0D"/>
                          <w:sz w:val="18"/>
                          <w:szCs w:val="22"/>
                          <w:lang w:val="es-ES"/>
                        </w:rPr>
                        <w:t xml:space="preserve"> de </w:t>
                      </w:r>
                      <w:r w:rsidR="00E573EB">
                        <w:rPr>
                          <w:rFonts w:ascii="Cambria" w:hAnsi="Cambria"/>
                          <w:color w:val="0D0D0D"/>
                          <w:sz w:val="18"/>
                          <w:szCs w:val="22"/>
                          <w:lang w:val="es-ES"/>
                        </w:rPr>
                        <w:t>agosto</w:t>
                      </w:r>
                      <w:r w:rsidRPr="000360EC">
                        <w:rPr>
                          <w:rFonts w:ascii="Cambria" w:hAnsi="Cambria"/>
                          <w:color w:val="0D0D0D"/>
                          <w:sz w:val="18"/>
                          <w:szCs w:val="22"/>
                          <w:lang w:val="es-ES"/>
                        </w:rPr>
                        <w:t xml:space="preserve"> de 2020</w:t>
                      </w:r>
                      <w:r w:rsidR="009F4877">
                        <w:rPr>
                          <w:rFonts w:ascii="Cambria" w:hAnsi="Cambria"/>
                          <w:color w:val="0D0D0D"/>
                          <w:sz w:val="18"/>
                          <w:szCs w:val="22"/>
                          <w:lang w:val="es-ES"/>
                        </w:rPr>
                        <w:t>.</w:t>
                      </w:r>
                    </w:p>
                    <w:p w:rsidR="00A161ED" w:rsidRPr="000360EC" w:rsidRDefault="00A161ED"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lang w:val="es-ES"/>
                        </w:rPr>
                      </w:pPr>
                    </w:p>
                    <w:p w:rsidR="00A161ED" w:rsidRPr="000360EC" w:rsidRDefault="00A161ED" w:rsidP="0059191A">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lang w:val="es-ES"/>
                        </w:rPr>
                      </w:pPr>
                    </w:p>
                  </w:txbxContent>
                </v:textbox>
              </v:shape>
            </w:pict>
          </mc:Fallback>
        </mc:AlternateContent>
      </w:r>
    </w:p>
    <w:p w:rsidR="00A161ED" w:rsidRPr="0090270B" w:rsidRDefault="00A161E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A161ED" w:rsidRPr="0090270B" w:rsidRDefault="00A161E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A161ED" w:rsidRPr="0090270B" w:rsidRDefault="00A161E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A161ED" w:rsidRPr="0090270B" w:rsidRDefault="00A161E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A161ED" w:rsidRPr="0090270B" w:rsidRDefault="00D71F89"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r>
        <w:rPr>
          <w:noProof/>
        </w:rPr>
        <mc:AlternateContent>
          <mc:Choice Requires="wps">
            <w:drawing>
              <wp:anchor distT="0" distB="0" distL="114300" distR="114300" simplePos="0" relativeHeight="251659264" behindDoc="0" locked="0" layoutInCell="1" allowOverlap="1">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61ED" w:rsidRPr="000360EC" w:rsidRDefault="00A161ED" w:rsidP="00113F7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595959"/>
                                <w:sz w:val="18"/>
                                <w:szCs w:val="18"/>
                                <w:lang w:val="es-ES_tradnl"/>
                              </w:rPr>
                            </w:pPr>
                            <w:r w:rsidRPr="000360EC">
                              <w:rPr>
                                <w:rFonts w:ascii="Cambria" w:hAnsi="Cambria"/>
                                <w:b/>
                                <w:color w:val="595959"/>
                                <w:sz w:val="18"/>
                                <w:szCs w:val="18"/>
                                <w:lang w:val="pt-BR"/>
                              </w:rPr>
                              <w:t>Citar como:</w:t>
                            </w:r>
                            <w:r w:rsidRPr="000360EC">
                              <w:rPr>
                                <w:rFonts w:ascii="Cambria" w:hAnsi="Cambria"/>
                                <w:color w:val="595959"/>
                                <w:sz w:val="18"/>
                                <w:szCs w:val="18"/>
                                <w:lang w:val="pt-BR"/>
                              </w:rPr>
                              <w:t xml:space="preserve"> CIDH, Informe No. </w:t>
                            </w:r>
                            <w:r w:rsidR="00E573EB" w:rsidRPr="00E573EB">
                              <w:rPr>
                                <w:rFonts w:ascii="Cambria" w:hAnsi="Cambria"/>
                                <w:color w:val="595959"/>
                                <w:sz w:val="18"/>
                                <w:szCs w:val="18"/>
                                <w:lang w:val="pt-BR"/>
                              </w:rPr>
                              <w:t>217</w:t>
                            </w:r>
                            <w:r w:rsidRPr="00E573EB">
                              <w:rPr>
                                <w:rFonts w:ascii="Cambria" w:hAnsi="Cambria"/>
                                <w:color w:val="595959"/>
                                <w:sz w:val="18"/>
                                <w:szCs w:val="18"/>
                                <w:lang w:val="pt-BR"/>
                              </w:rPr>
                              <w:t xml:space="preserve">/20. </w:t>
                            </w:r>
                            <w:proofErr w:type="spellStart"/>
                            <w:r w:rsidRPr="000360EC">
                              <w:rPr>
                                <w:rFonts w:ascii="Cambria" w:hAnsi="Cambria"/>
                                <w:color w:val="595959"/>
                                <w:sz w:val="18"/>
                                <w:szCs w:val="18"/>
                                <w:lang w:val="es-ES_tradnl"/>
                              </w:rPr>
                              <w:t>Petici</w:t>
                            </w:r>
                            <w:r w:rsidRPr="000360EC">
                              <w:rPr>
                                <w:rFonts w:ascii="Cambria" w:hAnsi="Cambria"/>
                                <w:color w:val="595959"/>
                                <w:sz w:val="18"/>
                                <w:szCs w:val="18"/>
                                <w:lang w:val="es-ES"/>
                              </w:rPr>
                              <w:t>ón</w:t>
                            </w:r>
                            <w:proofErr w:type="spellEnd"/>
                            <w:r w:rsidRPr="000360EC">
                              <w:rPr>
                                <w:rFonts w:ascii="Cambria" w:hAnsi="Cambria"/>
                                <w:color w:val="595959"/>
                                <w:sz w:val="18"/>
                                <w:szCs w:val="18"/>
                                <w:lang w:val="es-ES"/>
                              </w:rPr>
                              <w:t xml:space="preserve"> 617-08. </w:t>
                            </w:r>
                            <w:r w:rsidRPr="000360EC">
                              <w:rPr>
                                <w:rFonts w:ascii="Cambria" w:hAnsi="Cambria"/>
                                <w:color w:val="595959"/>
                                <w:sz w:val="18"/>
                                <w:szCs w:val="18"/>
                                <w:lang w:val="es-ES_tradnl"/>
                              </w:rPr>
                              <w:t xml:space="preserve">Inadmisibilidad. </w:t>
                            </w:r>
                            <w:r w:rsidRPr="000360EC">
                              <w:rPr>
                                <w:rFonts w:ascii="Cambria" w:hAnsi="Cambria" w:cs="Arial"/>
                                <w:color w:val="595959"/>
                                <w:sz w:val="18"/>
                                <w:szCs w:val="18"/>
                                <w:lang w:val="es-ES_tradnl"/>
                              </w:rPr>
                              <w:t>María Victoria Martínez Pineda Y Francisco Ayala Vázquez</w:t>
                            </w:r>
                            <w:r w:rsidRPr="000360EC">
                              <w:rPr>
                                <w:rFonts w:ascii="Cambria" w:hAnsi="Cambria"/>
                                <w:color w:val="595959"/>
                                <w:sz w:val="18"/>
                                <w:szCs w:val="18"/>
                                <w:lang w:val="es-ES_tradnl"/>
                              </w:rPr>
                              <w:t xml:space="preserve">. México. </w:t>
                            </w:r>
                            <w:r w:rsidR="00E573EB">
                              <w:rPr>
                                <w:rFonts w:ascii="Cambria" w:hAnsi="Cambria"/>
                                <w:color w:val="595959"/>
                                <w:sz w:val="18"/>
                                <w:szCs w:val="18"/>
                                <w:lang w:val="es-ES"/>
                              </w:rPr>
                              <w:t>29 de agosto de 2020</w:t>
                            </w:r>
                            <w:r w:rsidRPr="000360EC">
                              <w:rPr>
                                <w:rFonts w:ascii="Cambria" w:hAnsi="Cambria"/>
                                <w:color w:val="595959"/>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10" o:spid="_x0000_s1030" type="#_x0000_t202" style="position:absolute;left:0;text-align:left;margin-left:105pt;margin-top:.45pt;width:38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" filled="f" stroked="f" strokeweight=".5pt">
                <v:path arrowok="t"/>
                <v:textbox>
                  <w:txbxContent>
                    <w:p w:rsidR="00A161ED" w:rsidRPr="000360EC" w:rsidRDefault="00A161ED" w:rsidP="00113F7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595959"/>
                          <w:sz w:val="18"/>
                          <w:szCs w:val="18"/>
                          <w:lang w:val="es-ES_tradnl"/>
                        </w:rPr>
                      </w:pPr>
                      <w:r w:rsidRPr="000360EC">
                        <w:rPr>
                          <w:rFonts w:ascii="Cambria" w:hAnsi="Cambria"/>
                          <w:b/>
                          <w:color w:val="595959"/>
                          <w:sz w:val="18"/>
                          <w:szCs w:val="18"/>
                          <w:lang w:val="pt-BR"/>
                        </w:rPr>
                        <w:t>Citar como:</w:t>
                      </w:r>
                      <w:r w:rsidRPr="000360EC">
                        <w:rPr>
                          <w:rFonts w:ascii="Cambria" w:hAnsi="Cambria"/>
                          <w:color w:val="595959"/>
                          <w:sz w:val="18"/>
                          <w:szCs w:val="18"/>
                          <w:lang w:val="pt-BR"/>
                        </w:rPr>
                        <w:t xml:space="preserve"> CIDH, Informe No. </w:t>
                      </w:r>
                      <w:r w:rsidR="00E573EB" w:rsidRPr="00E573EB">
                        <w:rPr>
                          <w:rFonts w:ascii="Cambria" w:hAnsi="Cambria"/>
                          <w:color w:val="595959"/>
                          <w:sz w:val="18"/>
                          <w:szCs w:val="18"/>
                          <w:lang w:val="pt-BR"/>
                        </w:rPr>
                        <w:t>217</w:t>
                      </w:r>
                      <w:r w:rsidRPr="00E573EB">
                        <w:rPr>
                          <w:rFonts w:ascii="Cambria" w:hAnsi="Cambria"/>
                          <w:color w:val="595959"/>
                          <w:sz w:val="18"/>
                          <w:szCs w:val="18"/>
                          <w:lang w:val="pt-BR"/>
                        </w:rPr>
                        <w:t xml:space="preserve">/20. </w:t>
                      </w:r>
                      <w:r w:rsidRPr="000360EC">
                        <w:rPr>
                          <w:rFonts w:ascii="Cambria" w:hAnsi="Cambria"/>
                          <w:color w:val="595959"/>
                          <w:sz w:val="18"/>
                          <w:szCs w:val="18"/>
                          <w:lang w:val="es-ES_tradnl"/>
                        </w:rPr>
                        <w:t>Petici</w:t>
                      </w:r>
                      <w:r w:rsidRPr="000360EC">
                        <w:rPr>
                          <w:rFonts w:ascii="Cambria" w:hAnsi="Cambria"/>
                          <w:color w:val="595959"/>
                          <w:sz w:val="18"/>
                          <w:szCs w:val="18"/>
                          <w:lang w:val="es-ES"/>
                        </w:rPr>
                        <w:t xml:space="preserve">ón 617-08. </w:t>
                      </w:r>
                      <w:r w:rsidRPr="000360EC">
                        <w:rPr>
                          <w:rFonts w:ascii="Cambria" w:hAnsi="Cambria"/>
                          <w:color w:val="595959"/>
                          <w:sz w:val="18"/>
                          <w:szCs w:val="18"/>
                          <w:lang w:val="es-ES_tradnl"/>
                        </w:rPr>
                        <w:t xml:space="preserve">Inadmisibilidad. </w:t>
                      </w:r>
                      <w:r w:rsidRPr="000360EC">
                        <w:rPr>
                          <w:rFonts w:ascii="Cambria" w:hAnsi="Cambria" w:cs="Arial"/>
                          <w:color w:val="595959"/>
                          <w:sz w:val="18"/>
                          <w:szCs w:val="18"/>
                          <w:lang w:val="es-ES_tradnl"/>
                        </w:rPr>
                        <w:t>María Victoria Martínez Pineda Y Francisco Ayala Vázquez</w:t>
                      </w:r>
                      <w:r w:rsidRPr="000360EC">
                        <w:rPr>
                          <w:rFonts w:ascii="Cambria" w:hAnsi="Cambria"/>
                          <w:color w:val="595959"/>
                          <w:sz w:val="18"/>
                          <w:szCs w:val="18"/>
                          <w:lang w:val="es-ES_tradnl"/>
                        </w:rPr>
                        <w:t xml:space="preserve">. México. </w:t>
                      </w:r>
                      <w:r w:rsidR="00E573EB">
                        <w:rPr>
                          <w:rFonts w:ascii="Cambria" w:hAnsi="Cambria"/>
                          <w:color w:val="595959"/>
                          <w:sz w:val="18"/>
                          <w:szCs w:val="18"/>
                          <w:lang w:val="es-ES"/>
                        </w:rPr>
                        <w:t>29 de agosto de 2020</w:t>
                      </w:r>
                      <w:r w:rsidRPr="000360EC">
                        <w:rPr>
                          <w:rFonts w:ascii="Cambria" w:hAnsi="Cambria"/>
                          <w:color w:val="595959"/>
                          <w:sz w:val="18"/>
                          <w:szCs w:val="18"/>
                          <w:lang w:val="es-ES"/>
                        </w:rPr>
                        <w:t>.</w:t>
                      </w:r>
                    </w:p>
                  </w:txbxContent>
                </v:textbox>
              </v:shape>
            </w:pict>
          </mc:Fallback>
        </mc:AlternateContent>
      </w:r>
    </w:p>
    <w:p w:rsidR="00A161ED" w:rsidRPr="0090270B" w:rsidRDefault="00A161ED"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A161ED" w:rsidRDefault="00D71F89" w:rsidP="005516A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b/>
          <w:sz w:val="20"/>
          <w:lang w:val="es-ES_tradnl"/>
        </w:rPr>
      </w:pPr>
      <w:r>
        <w:rPr>
          <w:noProof/>
        </w:rPr>
        <mc:AlternateContent>
          <mc:Choice Requires="wps">
            <w:drawing>
              <wp:anchor distT="0" distB="0" distL="114300" distR="114300" simplePos="0" relativeHeight="251660288" behindDoc="0" locked="0" layoutInCell="1" allowOverlap="1">
                <wp:simplePos x="0" y="0"/>
                <wp:positionH relativeFrom="column">
                  <wp:posOffset>1329690</wp:posOffset>
                </wp:positionH>
                <wp:positionV relativeFrom="paragraph">
                  <wp:posOffset>638810</wp:posOffset>
                </wp:positionV>
                <wp:extent cx="4096385" cy="567055"/>
                <wp:effectExtent l="0" t="0" r="317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96385" cy="5670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161ED" w:rsidRPr="000360EC" w:rsidRDefault="00D85522" w:rsidP="00F02AD1">
                            <w:pPr>
                              <w:pBdr>
                                <w:top w:val="none" w:sz="0" w:space="0" w:color="auto"/>
                                <w:left w:val="none" w:sz="0" w:space="0" w:color="auto"/>
                                <w:bottom w:val="none" w:sz="0" w:space="0" w:color="auto"/>
                                <w:right w:val="none" w:sz="0" w:space="0" w:color="auto"/>
                                <w:bar w:val="none" w:sz="0" w:color="auto"/>
                              </w:pBdr>
                              <w:rPr>
                                <w:color w:val="FFFFFF"/>
                              </w:rPr>
                            </w:pPr>
                            <w:r>
                              <w:rPr>
                                <w:noProof/>
                                <w:color w:val="FFFFFF" w:themeColor="background1"/>
                              </w:rPr>
                              <w:drawing>
                                <wp:inline distT="0" distB="0" distL="0" distR="0" wp14:anchorId="0D59B203" wp14:editId="450ED12A">
                                  <wp:extent cx="1824355" cy="469265"/>
                                  <wp:effectExtent l="0" t="0" r="4445"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bookmarkStart w:id="1" w:name="_GoBack"/>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1" type="#_x0000_t202" style="position:absolute;left:0;text-align:left;margin-left:104.7pt;margin-top:50.3pt;width:322.55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" stroked="f" strokeweight=".5pt">
                <v:path arrowok="t"/>
                <v:textbox>
                  <w:txbxContent>
                    <w:p w:rsidR="00A161ED" w:rsidRPr="000360EC" w:rsidRDefault="00D85522" w:rsidP="00F02AD1">
                      <w:pPr>
                        <w:pBdr>
                          <w:top w:val="none" w:sz="0" w:space="0" w:color="auto"/>
                          <w:left w:val="none" w:sz="0" w:space="0" w:color="auto"/>
                          <w:bottom w:val="none" w:sz="0" w:space="0" w:color="auto"/>
                          <w:right w:val="none" w:sz="0" w:space="0" w:color="auto"/>
                          <w:bar w:val="none" w:sz="0" w:color="auto"/>
                        </w:pBdr>
                        <w:rPr>
                          <w:color w:val="FFFFFF"/>
                        </w:rPr>
                      </w:pPr>
                      <w:r>
                        <w:rPr>
                          <w:noProof/>
                          <w:color w:val="FFFFFF" w:themeColor="background1"/>
                        </w:rPr>
                        <w:drawing>
                          <wp:inline distT="0" distB="0" distL="0" distR="0" wp14:anchorId="0D59B203" wp14:editId="450ED12A">
                            <wp:extent cx="1824355" cy="469265"/>
                            <wp:effectExtent l="0" t="0" r="4445"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bookmarkStart w:id="2" w:name="_GoBack"/>
                      <w:bookmarkEnd w:id="2"/>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-272415</wp:posOffset>
                </wp:positionH>
                <wp:positionV relativeFrom="paragraph">
                  <wp:posOffset>915035</wp:posOffset>
                </wp:positionV>
                <wp:extent cx="1181100" cy="3327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61ED" w:rsidRPr="000360EC" w:rsidRDefault="00A161ED" w:rsidP="00D306D1">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0360EC">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4" o:spid="_x0000_s1032" type="#_x0000_t202" style="position:absolute;left:0;text-align:left;margin-left:-21.45pt;margin-top:72.0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dDjA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" filled="f" stroked="f" strokeweight=".5pt">
                <v:path arrowok="t"/>
                <v:textbox>
                  <w:txbxContent>
                    <w:p w:rsidR="00A161ED" w:rsidRPr="000360EC" w:rsidRDefault="00A161ED" w:rsidP="00D306D1">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0360EC">
                        <w:rPr>
                          <w:rFonts w:ascii="Calibri" w:hAnsi="Calibri"/>
                          <w:b/>
                          <w:color w:val="FFFFFF"/>
                          <w:lang w:val="pt-BR"/>
                        </w:rPr>
                        <w:t>www.cidh.org</w:t>
                      </w:r>
                    </w:p>
                  </w:txbxContent>
                </v:textbox>
              </v:shape>
            </w:pict>
          </mc:Fallback>
        </mc:AlternateContent>
      </w:r>
    </w:p>
    <w:p w:rsidR="00A161ED" w:rsidRDefault="00A161ED" w:rsidP="005516A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b/>
          <w:sz w:val="20"/>
          <w:lang w:val="es-ES_tradnl"/>
        </w:rPr>
        <w:sectPr w:rsidR="00A161ED">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rtlGutter/>
          <w:docGrid w:linePitch="326"/>
        </w:sectPr>
      </w:pPr>
      <w:r>
        <w:rPr>
          <w:rFonts w:ascii="Cambria" w:hAnsi="Cambria"/>
          <w:b/>
          <w:sz w:val="20"/>
          <w:lang w:val="es-ES_tradnl"/>
        </w:rPr>
        <w:tab/>
      </w:r>
    </w:p>
    <w:p w:rsidR="00A161ED" w:rsidRPr="000419AD" w:rsidRDefault="00A161ED" w:rsidP="004A6A54">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lang w:val="es-ES"/>
        </w:rPr>
      </w:pPr>
      <w:r w:rsidRPr="000419AD">
        <w:rPr>
          <w:rFonts w:ascii="Cambria" w:hAnsi="Cambria"/>
          <w:b/>
          <w:bCs/>
          <w:sz w:val="20"/>
          <w:szCs w:val="20"/>
          <w:lang w:val="es-ES"/>
        </w:rPr>
        <w:lastRenderedPageBreak/>
        <w:t>I.</w:t>
      </w:r>
      <w:r w:rsidRPr="000419AD">
        <w:rPr>
          <w:rFonts w:ascii="Cambria" w:hAnsi="Cambria"/>
          <w:b/>
          <w:bCs/>
          <w:sz w:val="20"/>
          <w:szCs w:val="20"/>
          <w:lang w:val="es-ES"/>
        </w:rPr>
        <w:tab/>
        <w:t xml:space="preserve">DATOS DE LA PETICIÓN </w:t>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00"/>
        <w:gridCol w:w="5760"/>
      </w:tblGrid>
      <w:tr w:rsidR="00A161ED" w:rsidRPr="009F4877" w:rsidTr="000360EC">
        <w:tc>
          <w:tcPr>
            <w:tcW w:w="3600" w:type="dxa"/>
            <w:tcBorders>
              <w:top w:val="single" w:sz="4" w:space="0" w:color="auto"/>
            </w:tcBorders>
            <w:shd w:val="clear" w:color="auto" w:fill="386294"/>
            <w:vAlign w:val="center"/>
          </w:tcPr>
          <w:p w:rsidR="00A161ED" w:rsidRPr="000360EC" w:rsidRDefault="00A161ED" w:rsidP="000360EC">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0360EC">
              <w:rPr>
                <w:rFonts w:ascii="Cambria" w:hAnsi="Cambria"/>
                <w:b/>
                <w:bCs/>
                <w:color w:val="FFFFFF"/>
                <w:sz w:val="20"/>
                <w:szCs w:val="20"/>
              </w:rPr>
              <w:t>Parte peticionaria:</w:t>
            </w:r>
          </w:p>
        </w:tc>
        <w:tc>
          <w:tcPr>
            <w:tcW w:w="5760" w:type="dxa"/>
            <w:tcBorders>
              <w:top w:val="single" w:sz="4" w:space="0" w:color="auto"/>
            </w:tcBorders>
            <w:vAlign w:val="center"/>
          </w:tcPr>
          <w:p w:rsidR="00A161ED" w:rsidRPr="000360EC" w:rsidRDefault="00A161ED" w:rsidP="000360EC">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VE"/>
              </w:rPr>
            </w:pPr>
            <w:r w:rsidRPr="000360EC">
              <w:rPr>
                <w:rFonts w:ascii="Cambria" w:hAnsi="Cambria" w:cs="Arial"/>
                <w:sz w:val="20"/>
                <w:szCs w:val="20"/>
                <w:lang w:val="es-ES_tradnl"/>
              </w:rPr>
              <w:t>María Victoria Martínez Pineda Y Francisco Ayala Vázquez</w:t>
            </w:r>
          </w:p>
        </w:tc>
      </w:tr>
      <w:tr w:rsidR="00A161ED" w:rsidRPr="009F4877" w:rsidTr="000360EC">
        <w:tc>
          <w:tcPr>
            <w:tcW w:w="3600" w:type="dxa"/>
            <w:shd w:val="clear" w:color="auto" w:fill="386294"/>
            <w:vAlign w:val="center"/>
          </w:tcPr>
          <w:p w:rsidR="00A161ED" w:rsidRPr="000360EC" w:rsidRDefault="00A161ED" w:rsidP="000360EC">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proofErr w:type="spellStart"/>
            <w:r w:rsidRPr="000360EC">
              <w:rPr>
                <w:rFonts w:ascii="Cambria" w:hAnsi="Cambria"/>
                <w:b/>
                <w:bCs/>
                <w:color w:val="FFFFFF"/>
                <w:sz w:val="20"/>
                <w:szCs w:val="20"/>
              </w:rPr>
              <w:t>Presunta</w:t>
            </w:r>
            <w:proofErr w:type="spellEnd"/>
            <w:r w:rsidRPr="000360EC">
              <w:rPr>
                <w:rFonts w:ascii="Cambria" w:hAnsi="Cambria"/>
                <w:b/>
                <w:bCs/>
                <w:color w:val="FFFFFF"/>
                <w:sz w:val="20"/>
                <w:szCs w:val="20"/>
              </w:rPr>
              <w:t xml:space="preserve"> </w:t>
            </w:r>
            <w:proofErr w:type="spellStart"/>
            <w:r w:rsidRPr="000360EC">
              <w:rPr>
                <w:rFonts w:ascii="Cambria" w:hAnsi="Cambria"/>
                <w:b/>
                <w:bCs/>
                <w:color w:val="FFFFFF"/>
                <w:sz w:val="20"/>
                <w:szCs w:val="20"/>
              </w:rPr>
              <w:t>víctima</w:t>
            </w:r>
            <w:proofErr w:type="spellEnd"/>
            <w:r w:rsidRPr="000360EC">
              <w:rPr>
                <w:rFonts w:ascii="Cambria" w:hAnsi="Cambria"/>
                <w:b/>
                <w:bCs/>
                <w:color w:val="FFFFFF"/>
                <w:sz w:val="20"/>
                <w:szCs w:val="20"/>
              </w:rPr>
              <w:t>:</w:t>
            </w:r>
          </w:p>
        </w:tc>
        <w:tc>
          <w:tcPr>
            <w:tcW w:w="5760" w:type="dxa"/>
            <w:vAlign w:val="center"/>
          </w:tcPr>
          <w:p w:rsidR="00A161ED" w:rsidRPr="000360EC" w:rsidRDefault="00A161ED" w:rsidP="000360EC">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0360EC">
              <w:rPr>
                <w:rFonts w:ascii="Cambria" w:hAnsi="Cambria" w:cs="Arial"/>
                <w:sz w:val="20"/>
                <w:szCs w:val="20"/>
                <w:lang w:val="es-ES_tradnl"/>
              </w:rPr>
              <w:t>María Victoria Martínez Pineda Y Francisco Ayala Vázquez</w:t>
            </w:r>
          </w:p>
        </w:tc>
      </w:tr>
      <w:tr w:rsidR="00A161ED" w:rsidTr="000360EC">
        <w:tc>
          <w:tcPr>
            <w:tcW w:w="3600" w:type="dxa"/>
            <w:shd w:val="clear" w:color="auto" w:fill="386294"/>
            <w:vAlign w:val="center"/>
          </w:tcPr>
          <w:p w:rsidR="00A161ED" w:rsidRPr="000360EC" w:rsidRDefault="00A161ED" w:rsidP="000360EC">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0360EC">
              <w:rPr>
                <w:rFonts w:ascii="Cambria" w:hAnsi="Cambria"/>
                <w:b/>
                <w:bCs/>
                <w:color w:val="FFFFFF"/>
                <w:sz w:val="20"/>
                <w:szCs w:val="20"/>
              </w:rPr>
              <w:t xml:space="preserve">Estado </w:t>
            </w:r>
            <w:proofErr w:type="spellStart"/>
            <w:r w:rsidRPr="000360EC">
              <w:rPr>
                <w:rFonts w:ascii="Cambria" w:hAnsi="Cambria"/>
                <w:b/>
                <w:bCs/>
                <w:color w:val="FFFFFF"/>
                <w:sz w:val="20"/>
                <w:szCs w:val="20"/>
              </w:rPr>
              <w:t>denunciado</w:t>
            </w:r>
            <w:proofErr w:type="spellEnd"/>
            <w:r w:rsidRPr="000360EC">
              <w:rPr>
                <w:rFonts w:ascii="Cambria" w:hAnsi="Cambria"/>
                <w:b/>
                <w:bCs/>
                <w:color w:val="FFFFFF"/>
                <w:sz w:val="20"/>
                <w:szCs w:val="20"/>
              </w:rPr>
              <w:t>:</w:t>
            </w:r>
          </w:p>
        </w:tc>
        <w:tc>
          <w:tcPr>
            <w:tcW w:w="5760" w:type="dxa"/>
            <w:vAlign w:val="center"/>
          </w:tcPr>
          <w:p w:rsidR="00A161ED" w:rsidRPr="000360EC" w:rsidRDefault="00A161ED" w:rsidP="000360EC">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0360EC">
              <w:rPr>
                <w:rFonts w:ascii="Cambria" w:hAnsi="Cambria"/>
                <w:bCs/>
                <w:sz w:val="20"/>
                <w:szCs w:val="20"/>
              </w:rPr>
              <w:t>México</w:t>
            </w:r>
            <w:r w:rsidR="00876683">
              <w:rPr>
                <w:rStyle w:val="FootnoteReference"/>
                <w:rFonts w:ascii="Cambria" w:hAnsi="Cambria"/>
                <w:bCs/>
                <w:sz w:val="20"/>
                <w:szCs w:val="20"/>
              </w:rPr>
              <w:footnoteReference w:id="2"/>
            </w:r>
          </w:p>
        </w:tc>
      </w:tr>
      <w:tr w:rsidR="00A161ED" w:rsidRPr="009F4877" w:rsidTr="000360EC">
        <w:tc>
          <w:tcPr>
            <w:tcW w:w="3600" w:type="dxa"/>
            <w:tcBorders>
              <w:bottom w:val="single" w:sz="4" w:space="0" w:color="auto"/>
            </w:tcBorders>
            <w:shd w:val="clear" w:color="auto" w:fill="386294"/>
            <w:vAlign w:val="center"/>
          </w:tcPr>
          <w:p w:rsidR="00A161ED" w:rsidRPr="000360EC" w:rsidRDefault="00A161ED" w:rsidP="000360EC">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0360EC">
              <w:rPr>
                <w:rFonts w:ascii="Cambria" w:hAnsi="Cambria"/>
                <w:b/>
                <w:bCs/>
                <w:color w:val="FFFFFF"/>
                <w:sz w:val="20"/>
                <w:szCs w:val="20"/>
              </w:rPr>
              <w:t>Derechos invocados:</w:t>
            </w:r>
          </w:p>
        </w:tc>
        <w:tc>
          <w:tcPr>
            <w:tcW w:w="5760" w:type="dxa"/>
            <w:tcBorders>
              <w:bottom w:val="single" w:sz="4" w:space="0" w:color="auto"/>
            </w:tcBorders>
            <w:vAlign w:val="center"/>
          </w:tcPr>
          <w:p w:rsidR="00A161ED" w:rsidRPr="000360EC" w:rsidRDefault="00A161ED" w:rsidP="000360EC">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VE"/>
              </w:rPr>
            </w:pPr>
            <w:r w:rsidRPr="000360EC">
              <w:rPr>
                <w:rFonts w:ascii="Cambria" w:hAnsi="Cambria"/>
                <w:bCs/>
                <w:sz w:val="20"/>
                <w:szCs w:val="20"/>
                <w:lang w:val="es-VE"/>
              </w:rPr>
              <w:t>Art</w:t>
            </w:r>
            <w:r w:rsidRPr="000360EC">
              <w:rPr>
                <w:bCs/>
                <w:sz w:val="20"/>
                <w:szCs w:val="20"/>
                <w:lang w:val="es-VE"/>
              </w:rPr>
              <w:t>ί</w:t>
            </w:r>
            <w:r w:rsidRPr="000360EC">
              <w:rPr>
                <w:rFonts w:ascii="Cambria" w:hAnsi="Cambria"/>
                <w:bCs/>
                <w:sz w:val="20"/>
                <w:szCs w:val="20"/>
                <w:lang w:val="es-VE"/>
              </w:rPr>
              <w:t>culos 24 (igualdad ante la ley) y 25 (protección judicial) de la Convenci</w:t>
            </w:r>
            <w:r w:rsidRPr="000360EC">
              <w:rPr>
                <w:bCs/>
                <w:sz w:val="20"/>
                <w:szCs w:val="20"/>
                <w:lang w:val="es-VE"/>
              </w:rPr>
              <w:t>ó</w:t>
            </w:r>
            <w:r w:rsidRPr="000360EC">
              <w:rPr>
                <w:rFonts w:ascii="Cambria" w:hAnsi="Cambria"/>
                <w:bCs/>
                <w:sz w:val="20"/>
                <w:szCs w:val="20"/>
                <w:lang w:val="es-VE"/>
              </w:rPr>
              <w:t>n Americana sobre Derechos Humanos</w:t>
            </w:r>
            <w:r w:rsidRPr="000360EC">
              <w:rPr>
                <w:rStyle w:val="FootnoteReference"/>
                <w:rFonts w:ascii="Cambria" w:hAnsi="Cambria"/>
                <w:bCs/>
                <w:sz w:val="20"/>
                <w:szCs w:val="20"/>
                <w:lang w:val="es-VE"/>
              </w:rPr>
              <w:footnoteReference w:id="3"/>
            </w:r>
            <w:r w:rsidRPr="000360EC">
              <w:rPr>
                <w:rFonts w:ascii="Cambria" w:hAnsi="Cambria"/>
                <w:bCs/>
                <w:sz w:val="20"/>
                <w:szCs w:val="20"/>
                <w:lang w:val="es-VE"/>
              </w:rPr>
              <w:t xml:space="preserve"> y otros instrumentos internacionales</w:t>
            </w:r>
            <w:r w:rsidRPr="000360EC">
              <w:rPr>
                <w:rStyle w:val="FootnoteReference"/>
                <w:rFonts w:ascii="Cambria" w:hAnsi="Cambria"/>
                <w:bCs/>
                <w:sz w:val="20"/>
                <w:szCs w:val="20"/>
                <w:lang w:val="es-VE"/>
              </w:rPr>
              <w:footnoteReference w:id="4"/>
            </w:r>
            <w:r w:rsidRPr="000360EC">
              <w:rPr>
                <w:rFonts w:ascii="Cambria" w:hAnsi="Cambria"/>
                <w:bCs/>
                <w:sz w:val="20"/>
                <w:szCs w:val="20"/>
                <w:lang w:val="es-VE"/>
              </w:rPr>
              <w:t xml:space="preserve">. </w:t>
            </w:r>
          </w:p>
        </w:tc>
      </w:tr>
    </w:tbl>
    <w:p w:rsidR="00A161ED" w:rsidRPr="00E4118C" w:rsidRDefault="00A161ED" w:rsidP="003239B8">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bCs/>
          <w:sz w:val="20"/>
          <w:szCs w:val="20"/>
          <w:lang w:val="es-ES"/>
        </w:rPr>
      </w:pPr>
      <w:r w:rsidRPr="004C2312">
        <w:rPr>
          <w:rFonts w:ascii="Cambria" w:hAnsi="Cambria"/>
          <w:b/>
          <w:bCs/>
          <w:sz w:val="20"/>
          <w:szCs w:val="20"/>
          <w:lang w:val="es-ES"/>
        </w:rPr>
        <w:t>II.</w:t>
      </w:r>
      <w:r w:rsidRPr="004C2312">
        <w:rPr>
          <w:rFonts w:ascii="Cambria" w:hAnsi="Cambria"/>
          <w:b/>
          <w:bCs/>
          <w:sz w:val="20"/>
          <w:szCs w:val="20"/>
          <w:lang w:val="es-ES"/>
        </w:rPr>
        <w:tab/>
        <w:t>TRÁMITE ANTE LA CIDH</w:t>
      </w:r>
      <w:r w:rsidRPr="008E3BFE">
        <w:rPr>
          <w:rStyle w:val="FootnoteReference"/>
          <w:rFonts w:ascii="Cambria" w:hAnsi="Cambria"/>
          <w:b/>
          <w:sz w:val="20"/>
          <w:szCs w:val="20"/>
        </w:rPr>
        <w:footnoteReference w:id="5"/>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00"/>
        <w:gridCol w:w="5760"/>
      </w:tblGrid>
      <w:tr w:rsidR="00A161ED" w:rsidRPr="00D6780F" w:rsidTr="000360EC">
        <w:tc>
          <w:tcPr>
            <w:tcW w:w="3600" w:type="dxa"/>
            <w:tcBorders>
              <w:top w:val="single" w:sz="4" w:space="0" w:color="auto"/>
            </w:tcBorders>
            <w:shd w:val="clear" w:color="auto" w:fill="386294"/>
            <w:vAlign w:val="center"/>
          </w:tcPr>
          <w:p w:rsidR="00A161ED" w:rsidRPr="000360EC" w:rsidRDefault="00A161ED" w:rsidP="000360EC">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lang w:val="es-ES"/>
              </w:rPr>
            </w:pPr>
            <w:r w:rsidRPr="000360EC">
              <w:rPr>
                <w:rFonts w:ascii="Cambria" w:hAnsi="Cambria"/>
                <w:b/>
                <w:bCs/>
                <w:color w:val="FFFFFF"/>
                <w:sz w:val="20"/>
                <w:szCs w:val="20"/>
                <w:lang w:val="es-ES"/>
              </w:rPr>
              <w:t>Presentación de la petición:</w:t>
            </w:r>
          </w:p>
        </w:tc>
        <w:tc>
          <w:tcPr>
            <w:tcW w:w="5760" w:type="dxa"/>
            <w:tcBorders>
              <w:top w:val="single" w:sz="4" w:space="0" w:color="auto"/>
            </w:tcBorders>
            <w:vAlign w:val="center"/>
          </w:tcPr>
          <w:p w:rsidR="00A161ED" w:rsidRPr="000360EC" w:rsidRDefault="00A161ED" w:rsidP="000360EC">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0360EC">
              <w:rPr>
                <w:rFonts w:ascii="Cambria" w:hAnsi="Cambria"/>
                <w:bCs/>
                <w:sz w:val="20"/>
                <w:szCs w:val="20"/>
                <w:lang w:val="es-ES"/>
              </w:rPr>
              <w:t xml:space="preserve">22 de mayo de 2008 </w:t>
            </w:r>
          </w:p>
        </w:tc>
      </w:tr>
      <w:tr w:rsidR="00A161ED" w:rsidRPr="0090285C" w:rsidTr="000360EC">
        <w:tc>
          <w:tcPr>
            <w:tcW w:w="3600" w:type="dxa"/>
            <w:shd w:val="clear" w:color="auto" w:fill="386294"/>
            <w:vAlign w:val="center"/>
          </w:tcPr>
          <w:p w:rsidR="00A161ED" w:rsidRPr="000360EC" w:rsidRDefault="00A161ED" w:rsidP="000360EC">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lang w:val="es-ES"/>
              </w:rPr>
            </w:pPr>
            <w:r w:rsidRPr="000360EC">
              <w:rPr>
                <w:rFonts w:ascii="Cambria" w:hAnsi="Cambria"/>
                <w:b/>
                <w:bCs/>
                <w:color w:val="FFFFFF"/>
                <w:sz w:val="20"/>
                <w:szCs w:val="20"/>
                <w:lang w:val="es-ES"/>
              </w:rPr>
              <w:t>Información adicional recibida durante la etapa de estudio:</w:t>
            </w:r>
          </w:p>
        </w:tc>
        <w:tc>
          <w:tcPr>
            <w:tcW w:w="5760" w:type="dxa"/>
            <w:vAlign w:val="center"/>
          </w:tcPr>
          <w:p w:rsidR="00A161ED" w:rsidRPr="000360EC" w:rsidRDefault="00A161ED" w:rsidP="000C6080">
            <w:pPr>
              <w:pBdr>
                <w:top w:val="none" w:sz="0" w:space="0" w:color="auto"/>
                <w:left w:val="none" w:sz="0" w:space="0" w:color="auto"/>
                <w:bottom w:val="none" w:sz="0" w:space="0" w:color="auto"/>
                <w:right w:val="none" w:sz="0" w:space="0" w:color="auto"/>
                <w:bar w:val="none" w:sz="0" w:color="auto"/>
              </w:pBdr>
              <w:rPr>
                <w:rFonts w:ascii="Cambria" w:hAnsi="Cambria"/>
                <w:bCs/>
                <w:sz w:val="20"/>
                <w:szCs w:val="20"/>
                <w:lang w:val="es-AR"/>
              </w:rPr>
            </w:pPr>
            <w:r w:rsidRPr="000360EC">
              <w:rPr>
                <w:rFonts w:ascii="Cambria" w:hAnsi="Cambria"/>
                <w:bCs/>
                <w:sz w:val="20"/>
                <w:szCs w:val="20"/>
                <w:lang w:val="es-AR"/>
              </w:rPr>
              <w:t>15 de febrero de 2011</w:t>
            </w:r>
          </w:p>
        </w:tc>
      </w:tr>
      <w:tr w:rsidR="00A161ED" w:rsidRPr="00CF560A" w:rsidTr="000360EC">
        <w:tc>
          <w:tcPr>
            <w:tcW w:w="3600" w:type="dxa"/>
            <w:shd w:val="clear" w:color="auto" w:fill="386294"/>
            <w:vAlign w:val="center"/>
          </w:tcPr>
          <w:p w:rsidR="00A161ED" w:rsidRPr="000360EC" w:rsidRDefault="00A161ED" w:rsidP="000360EC">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lang w:val="es-ES"/>
              </w:rPr>
            </w:pPr>
            <w:r w:rsidRPr="000360EC">
              <w:rPr>
                <w:rFonts w:ascii="Cambria" w:hAnsi="Cambria"/>
                <w:b/>
                <w:color w:val="FFFFFF"/>
                <w:sz w:val="20"/>
                <w:szCs w:val="20"/>
                <w:lang w:val="es-ES"/>
              </w:rPr>
              <w:t>Notificación de la petición al Estado:</w:t>
            </w:r>
          </w:p>
        </w:tc>
        <w:tc>
          <w:tcPr>
            <w:tcW w:w="5760" w:type="dxa"/>
            <w:vAlign w:val="center"/>
          </w:tcPr>
          <w:p w:rsidR="00A161ED" w:rsidRPr="000360EC" w:rsidRDefault="00A161ED" w:rsidP="000360EC">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highlight w:val="lightGray"/>
                <w:lang w:val="es-ES"/>
              </w:rPr>
            </w:pPr>
            <w:r w:rsidRPr="000360EC">
              <w:rPr>
                <w:rFonts w:ascii="Cambria" w:hAnsi="Cambria"/>
                <w:bCs/>
                <w:sz w:val="20"/>
                <w:szCs w:val="20"/>
                <w:lang w:val="es-ES"/>
              </w:rPr>
              <w:t>6 de septiembre de 2016</w:t>
            </w:r>
          </w:p>
        </w:tc>
      </w:tr>
      <w:tr w:rsidR="00A161ED" w:rsidRPr="004A6A54" w:rsidTr="000360EC">
        <w:tc>
          <w:tcPr>
            <w:tcW w:w="3600" w:type="dxa"/>
            <w:shd w:val="clear" w:color="auto" w:fill="386294"/>
            <w:vAlign w:val="center"/>
          </w:tcPr>
          <w:p w:rsidR="00A161ED" w:rsidRPr="000360EC" w:rsidRDefault="00A161ED" w:rsidP="000360EC">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lang w:val="es-ES"/>
              </w:rPr>
            </w:pPr>
            <w:r w:rsidRPr="000360EC">
              <w:rPr>
                <w:rFonts w:ascii="Cambria" w:hAnsi="Cambria"/>
                <w:b/>
                <w:color w:val="FFFFFF"/>
                <w:sz w:val="20"/>
                <w:szCs w:val="20"/>
                <w:lang w:val="es-ES"/>
              </w:rPr>
              <w:t>Primera respuesta del Estado:</w:t>
            </w:r>
          </w:p>
        </w:tc>
        <w:tc>
          <w:tcPr>
            <w:tcW w:w="5760" w:type="dxa"/>
            <w:vAlign w:val="center"/>
          </w:tcPr>
          <w:p w:rsidR="00A161ED" w:rsidRPr="000360EC" w:rsidRDefault="00A161ED" w:rsidP="000360EC">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highlight w:val="lightGray"/>
                <w:lang w:val="es-ES"/>
              </w:rPr>
            </w:pPr>
            <w:r w:rsidRPr="000360EC">
              <w:rPr>
                <w:rFonts w:ascii="Cambria" w:hAnsi="Cambria"/>
                <w:bCs/>
                <w:sz w:val="20"/>
                <w:szCs w:val="20"/>
                <w:lang w:val="es-ES"/>
              </w:rPr>
              <w:t>26 de junio de 2017</w:t>
            </w:r>
          </w:p>
        </w:tc>
      </w:tr>
      <w:tr w:rsidR="00A161ED" w:rsidRPr="00CF560A" w:rsidTr="000360EC">
        <w:tc>
          <w:tcPr>
            <w:tcW w:w="3600" w:type="dxa"/>
            <w:tcBorders>
              <w:bottom w:val="single" w:sz="4" w:space="0" w:color="auto"/>
            </w:tcBorders>
            <w:shd w:val="clear" w:color="auto" w:fill="386294"/>
            <w:vAlign w:val="center"/>
          </w:tcPr>
          <w:p w:rsidR="00A161ED" w:rsidRPr="000360EC" w:rsidRDefault="00A161ED" w:rsidP="000360EC">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lang w:val="es-ES"/>
              </w:rPr>
            </w:pPr>
            <w:r w:rsidRPr="000360EC">
              <w:rPr>
                <w:rFonts w:ascii="Cambria" w:hAnsi="Cambria"/>
                <w:b/>
                <w:bCs/>
                <w:color w:val="FFFFFF"/>
                <w:sz w:val="20"/>
                <w:szCs w:val="20"/>
                <w:lang w:val="es-ES"/>
              </w:rPr>
              <w:t>Observaciones adicionales de la parte peticionaria:</w:t>
            </w:r>
          </w:p>
        </w:tc>
        <w:tc>
          <w:tcPr>
            <w:tcW w:w="5760" w:type="dxa"/>
            <w:tcBorders>
              <w:bottom w:val="single" w:sz="4" w:space="0" w:color="auto"/>
            </w:tcBorders>
            <w:vAlign w:val="center"/>
          </w:tcPr>
          <w:p w:rsidR="00A161ED" w:rsidRPr="000360EC" w:rsidRDefault="00A161ED" w:rsidP="000360EC">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highlight w:val="lightGray"/>
              </w:rPr>
            </w:pPr>
            <w:r w:rsidRPr="000360EC">
              <w:rPr>
                <w:rFonts w:ascii="Cambria" w:hAnsi="Cambria"/>
                <w:bCs/>
                <w:sz w:val="20"/>
                <w:szCs w:val="20"/>
              </w:rPr>
              <w:t>31 de octubre de 2017</w:t>
            </w:r>
          </w:p>
        </w:tc>
      </w:tr>
    </w:tbl>
    <w:p w:rsidR="00A161ED" w:rsidRPr="003239B8" w:rsidRDefault="00A161ED" w:rsidP="003239B8">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bCs/>
          <w:sz w:val="20"/>
          <w:szCs w:val="20"/>
          <w:lang w:val="es-ES"/>
        </w:rPr>
      </w:pPr>
      <w:r w:rsidRPr="003239B8">
        <w:rPr>
          <w:rFonts w:ascii="Cambria" w:hAnsi="Cambria"/>
          <w:b/>
          <w:bCs/>
          <w:sz w:val="20"/>
          <w:szCs w:val="20"/>
          <w:lang w:val="es-ES"/>
        </w:rPr>
        <w:t xml:space="preserve">III. </w:t>
      </w:r>
      <w:r w:rsidRPr="003239B8">
        <w:rPr>
          <w:rFonts w:ascii="Cambria" w:hAnsi="Cambria"/>
          <w:b/>
          <w:bCs/>
          <w:sz w:val="20"/>
          <w:szCs w:val="20"/>
          <w:lang w:val="es-ES"/>
        </w:rPr>
        <w:tab/>
        <w:t>COMPETENCIA</w:t>
      </w:r>
      <w:r>
        <w:rPr>
          <w:rFonts w:ascii="Cambria" w:hAnsi="Cambria"/>
          <w:b/>
          <w:bCs/>
          <w:sz w:val="20"/>
          <w:szCs w:val="20"/>
          <w:lang w:val="es-E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562"/>
        <w:gridCol w:w="5680"/>
      </w:tblGrid>
      <w:tr w:rsidR="00A161ED" w:rsidRPr="00540F17" w:rsidTr="000360EC">
        <w:trPr>
          <w:cantSplit/>
        </w:trPr>
        <w:tc>
          <w:tcPr>
            <w:tcW w:w="3600" w:type="dxa"/>
            <w:tcBorders>
              <w:top w:val="single" w:sz="4" w:space="0" w:color="auto"/>
            </w:tcBorders>
            <w:shd w:val="clear" w:color="auto" w:fill="386294"/>
            <w:vAlign w:val="center"/>
          </w:tcPr>
          <w:p w:rsidR="00A161ED" w:rsidRPr="000360EC" w:rsidRDefault="00A161ED" w:rsidP="000360EC">
            <w:pPr>
              <w:pBdr>
                <w:top w:val="none" w:sz="0" w:space="0" w:color="auto"/>
                <w:left w:val="none" w:sz="0" w:space="0" w:color="auto"/>
                <w:bottom w:val="none" w:sz="0" w:space="0" w:color="auto"/>
                <w:right w:val="none" w:sz="0" w:space="0" w:color="auto"/>
                <w:bar w:val="none" w:sz="0" w:color="auto"/>
              </w:pBdr>
              <w:jc w:val="center"/>
              <w:rPr>
                <w:rFonts w:ascii="Cambria" w:hAnsi="Cambria"/>
                <w:b/>
                <w:bCs/>
                <w:i/>
                <w:color w:val="FFFFFF"/>
                <w:sz w:val="20"/>
                <w:szCs w:val="20"/>
              </w:rPr>
            </w:pPr>
            <w:r w:rsidRPr="000360EC">
              <w:rPr>
                <w:rFonts w:ascii="Cambria" w:hAnsi="Cambria"/>
                <w:b/>
                <w:bCs/>
                <w:color w:val="FFFFFF"/>
                <w:sz w:val="20"/>
                <w:szCs w:val="20"/>
              </w:rPr>
              <w:t>Competencia</w:t>
            </w:r>
            <w:r w:rsidRPr="000360EC">
              <w:rPr>
                <w:rFonts w:ascii="Cambria" w:hAnsi="Cambria"/>
                <w:b/>
                <w:bCs/>
                <w:i/>
                <w:color w:val="FFFFFF"/>
                <w:sz w:val="20"/>
                <w:szCs w:val="20"/>
              </w:rPr>
              <w:t xml:space="preserve"> Ratione personae:</w:t>
            </w:r>
          </w:p>
        </w:tc>
        <w:tc>
          <w:tcPr>
            <w:tcW w:w="5760" w:type="dxa"/>
            <w:tcBorders>
              <w:top w:val="single" w:sz="4" w:space="0" w:color="auto"/>
            </w:tcBorders>
            <w:vAlign w:val="center"/>
          </w:tcPr>
          <w:p w:rsidR="00A161ED" w:rsidRPr="000360EC" w:rsidRDefault="00A161ED" w:rsidP="00F524A3">
            <w:pPr>
              <w:pBdr>
                <w:top w:val="none" w:sz="0" w:space="0" w:color="auto"/>
                <w:left w:val="none" w:sz="0" w:space="0" w:color="auto"/>
                <w:bottom w:val="none" w:sz="0" w:space="0" w:color="auto"/>
                <w:right w:val="none" w:sz="0" w:space="0" w:color="auto"/>
                <w:bar w:val="none" w:sz="0" w:color="auto"/>
              </w:pBdr>
              <w:rPr>
                <w:rFonts w:ascii="Cambria" w:hAnsi="Cambria"/>
                <w:bCs/>
                <w:sz w:val="20"/>
                <w:szCs w:val="20"/>
                <w:lang w:val="es-PA"/>
              </w:rPr>
            </w:pPr>
            <w:r w:rsidRPr="000360EC">
              <w:rPr>
                <w:rFonts w:ascii="Cambria" w:hAnsi="Cambria"/>
                <w:bCs/>
                <w:sz w:val="20"/>
                <w:szCs w:val="20"/>
              </w:rPr>
              <w:t>S</w:t>
            </w:r>
            <w:r w:rsidRPr="000360EC">
              <w:rPr>
                <w:bCs/>
                <w:sz w:val="20"/>
                <w:szCs w:val="20"/>
                <w:lang w:val="es-PA"/>
              </w:rPr>
              <w:t>í</w:t>
            </w:r>
          </w:p>
        </w:tc>
      </w:tr>
      <w:tr w:rsidR="00A161ED" w:rsidRPr="00540F17" w:rsidTr="000360EC">
        <w:trPr>
          <w:cantSplit/>
        </w:trPr>
        <w:tc>
          <w:tcPr>
            <w:tcW w:w="3600" w:type="dxa"/>
            <w:shd w:val="clear" w:color="auto" w:fill="386294"/>
            <w:vAlign w:val="center"/>
          </w:tcPr>
          <w:p w:rsidR="00A161ED" w:rsidRPr="000360EC" w:rsidRDefault="00A161ED" w:rsidP="000360EC">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0360EC">
              <w:rPr>
                <w:rFonts w:ascii="Cambria" w:hAnsi="Cambria"/>
                <w:b/>
                <w:bCs/>
                <w:color w:val="FFFFFF"/>
                <w:sz w:val="20"/>
                <w:szCs w:val="20"/>
              </w:rPr>
              <w:t>Competencia</w:t>
            </w:r>
            <w:r w:rsidRPr="000360EC">
              <w:rPr>
                <w:rFonts w:ascii="Cambria" w:hAnsi="Cambria"/>
                <w:b/>
                <w:bCs/>
                <w:i/>
                <w:color w:val="FFFFFF"/>
                <w:sz w:val="20"/>
                <w:szCs w:val="20"/>
              </w:rPr>
              <w:t xml:space="preserve"> Ratione loci</w:t>
            </w:r>
            <w:r w:rsidRPr="000360EC">
              <w:rPr>
                <w:rFonts w:ascii="Cambria" w:hAnsi="Cambria"/>
                <w:b/>
                <w:bCs/>
                <w:color w:val="FFFFFF"/>
                <w:sz w:val="20"/>
                <w:szCs w:val="20"/>
              </w:rPr>
              <w:t>:</w:t>
            </w:r>
          </w:p>
        </w:tc>
        <w:tc>
          <w:tcPr>
            <w:tcW w:w="5760" w:type="dxa"/>
            <w:vAlign w:val="center"/>
          </w:tcPr>
          <w:p w:rsidR="00A161ED" w:rsidRPr="000360EC" w:rsidRDefault="00A161ED" w:rsidP="00F524A3">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r w:rsidRPr="000360EC">
              <w:rPr>
                <w:rFonts w:ascii="Cambria" w:hAnsi="Cambria"/>
                <w:bCs/>
                <w:sz w:val="20"/>
                <w:szCs w:val="20"/>
              </w:rPr>
              <w:t>S</w:t>
            </w:r>
            <w:r w:rsidRPr="000360EC">
              <w:rPr>
                <w:bCs/>
                <w:sz w:val="20"/>
                <w:szCs w:val="20"/>
              </w:rPr>
              <w:t>í</w:t>
            </w:r>
          </w:p>
        </w:tc>
      </w:tr>
      <w:tr w:rsidR="00A161ED" w:rsidRPr="00540F17" w:rsidTr="000360EC">
        <w:trPr>
          <w:cantSplit/>
        </w:trPr>
        <w:tc>
          <w:tcPr>
            <w:tcW w:w="3600" w:type="dxa"/>
            <w:shd w:val="clear" w:color="auto" w:fill="386294"/>
            <w:vAlign w:val="center"/>
          </w:tcPr>
          <w:p w:rsidR="00A161ED" w:rsidRPr="000360EC" w:rsidRDefault="00A161ED" w:rsidP="000360EC">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0360EC">
              <w:rPr>
                <w:rFonts w:ascii="Cambria" w:hAnsi="Cambria"/>
                <w:b/>
                <w:bCs/>
                <w:color w:val="FFFFFF"/>
                <w:sz w:val="20"/>
                <w:szCs w:val="20"/>
              </w:rPr>
              <w:t>Competencia</w:t>
            </w:r>
            <w:r w:rsidRPr="000360EC">
              <w:rPr>
                <w:rFonts w:ascii="Cambria" w:hAnsi="Cambria"/>
                <w:b/>
                <w:bCs/>
                <w:i/>
                <w:color w:val="FFFFFF"/>
                <w:sz w:val="20"/>
                <w:szCs w:val="20"/>
              </w:rPr>
              <w:t xml:space="preserve"> Ratione temporis</w:t>
            </w:r>
            <w:r w:rsidRPr="000360EC">
              <w:rPr>
                <w:rFonts w:ascii="Cambria" w:hAnsi="Cambria"/>
                <w:b/>
                <w:bCs/>
                <w:color w:val="FFFFFF"/>
                <w:sz w:val="20"/>
                <w:szCs w:val="20"/>
              </w:rPr>
              <w:t>:</w:t>
            </w:r>
          </w:p>
        </w:tc>
        <w:tc>
          <w:tcPr>
            <w:tcW w:w="5760" w:type="dxa"/>
            <w:vAlign w:val="center"/>
          </w:tcPr>
          <w:p w:rsidR="00A161ED" w:rsidRPr="000360EC" w:rsidRDefault="00A161ED" w:rsidP="00F524A3">
            <w:pPr>
              <w:pBdr>
                <w:top w:val="none" w:sz="0" w:space="0" w:color="auto"/>
                <w:left w:val="none" w:sz="0" w:space="0" w:color="auto"/>
                <w:bottom w:val="none" w:sz="0" w:space="0" w:color="auto"/>
                <w:right w:val="none" w:sz="0" w:space="0" w:color="auto"/>
                <w:bar w:val="none" w:sz="0" w:color="auto"/>
              </w:pBdr>
              <w:rPr>
                <w:bCs/>
                <w:sz w:val="20"/>
                <w:szCs w:val="20"/>
              </w:rPr>
            </w:pPr>
            <w:r w:rsidRPr="000360EC">
              <w:rPr>
                <w:rFonts w:ascii="Cambria" w:hAnsi="Cambria"/>
                <w:bCs/>
                <w:sz w:val="20"/>
                <w:szCs w:val="20"/>
              </w:rPr>
              <w:t>S</w:t>
            </w:r>
            <w:r w:rsidRPr="000360EC">
              <w:rPr>
                <w:bCs/>
                <w:sz w:val="20"/>
                <w:szCs w:val="20"/>
              </w:rPr>
              <w:t>í</w:t>
            </w:r>
          </w:p>
        </w:tc>
      </w:tr>
      <w:tr w:rsidR="00A161ED" w:rsidRPr="009F4877" w:rsidTr="000360EC">
        <w:trPr>
          <w:cantSplit/>
        </w:trPr>
        <w:tc>
          <w:tcPr>
            <w:tcW w:w="3600" w:type="dxa"/>
            <w:tcBorders>
              <w:bottom w:val="single" w:sz="4" w:space="0" w:color="auto"/>
            </w:tcBorders>
            <w:shd w:val="clear" w:color="auto" w:fill="386294"/>
            <w:vAlign w:val="center"/>
          </w:tcPr>
          <w:p w:rsidR="00A161ED" w:rsidRPr="000360EC" w:rsidRDefault="00A161ED" w:rsidP="000360EC">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0360EC">
              <w:rPr>
                <w:rFonts w:ascii="Cambria" w:hAnsi="Cambria"/>
                <w:b/>
                <w:bCs/>
                <w:color w:val="FFFFFF"/>
                <w:sz w:val="20"/>
                <w:szCs w:val="20"/>
              </w:rPr>
              <w:t>Competencia</w:t>
            </w:r>
            <w:r w:rsidRPr="000360EC">
              <w:rPr>
                <w:rFonts w:ascii="Cambria" w:hAnsi="Cambria"/>
                <w:b/>
                <w:bCs/>
                <w:i/>
                <w:color w:val="FFFFFF"/>
                <w:sz w:val="20"/>
                <w:szCs w:val="20"/>
              </w:rPr>
              <w:t xml:space="preserve"> Ratione materiae</w:t>
            </w:r>
            <w:r w:rsidRPr="000360EC">
              <w:rPr>
                <w:rFonts w:ascii="Cambria" w:hAnsi="Cambria"/>
                <w:b/>
                <w:bCs/>
                <w:color w:val="FFFFFF"/>
                <w:sz w:val="20"/>
                <w:szCs w:val="20"/>
              </w:rPr>
              <w:t>:</w:t>
            </w:r>
          </w:p>
        </w:tc>
        <w:tc>
          <w:tcPr>
            <w:tcW w:w="5760" w:type="dxa"/>
            <w:tcBorders>
              <w:bottom w:val="single" w:sz="4" w:space="0" w:color="auto"/>
            </w:tcBorders>
            <w:vAlign w:val="center"/>
          </w:tcPr>
          <w:p w:rsidR="00A161ED" w:rsidRPr="000360EC" w:rsidRDefault="00A161ED" w:rsidP="000360EC">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VE"/>
              </w:rPr>
            </w:pPr>
            <w:r w:rsidRPr="000360EC">
              <w:rPr>
                <w:rFonts w:ascii="Cambria" w:hAnsi="Cambria"/>
                <w:bCs/>
                <w:sz w:val="20"/>
                <w:szCs w:val="20"/>
                <w:lang w:val="es-VE"/>
              </w:rPr>
              <w:t>S</w:t>
            </w:r>
            <w:r w:rsidRPr="000360EC">
              <w:rPr>
                <w:bCs/>
                <w:sz w:val="20"/>
                <w:szCs w:val="20"/>
              </w:rPr>
              <w:t>ί</w:t>
            </w:r>
            <w:r w:rsidRPr="000360EC">
              <w:rPr>
                <w:rFonts w:ascii="Cambria" w:hAnsi="Cambria"/>
                <w:bCs/>
                <w:sz w:val="20"/>
                <w:szCs w:val="20"/>
                <w:lang w:val="es-VE"/>
              </w:rPr>
              <w:t xml:space="preserve">, </w:t>
            </w:r>
            <w:r w:rsidRPr="000360EC">
              <w:rPr>
                <w:sz w:val="20"/>
                <w:szCs w:val="20"/>
                <w:lang w:val="es-VE"/>
              </w:rPr>
              <w:t xml:space="preserve">Convención Americana (depósito de instrumento realizado el 24 de marzo de 1981) </w:t>
            </w:r>
          </w:p>
          <w:p w:rsidR="00A161ED" w:rsidRPr="000360EC" w:rsidRDefault="00A161ED" w:rsidP="000360EC">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VE"/>
              </w:rPr>
            </w:pPr>
          </w:p>
        </w:tc>
      </w:tr>
    </w:tbl>
    <w:p w:rsidR="00A161ED" w:rsidRPr="003239B8" w:rsidRDefault="00A161ED" w:rsidP="003239B8">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bCs/>
          <w:sz w:val="20"/>
          <w:szCs w:val="20"/>
          <w:lang w:val="es-ES"/>
        </w:rPr>
      </w:pPr>
      <w:r w:rsidRPr="003239B8">
        <w:rPr>
          <w:rFonts w:ascii="Cambria" w:hAnsi="Cambria"/>
          <w:b/>
          <w:bCs/>
          <w:sz w:val="20"/>
          <w:szCs w:val="20"/>
          <w:lang w:val="es-ES"/>
        </w:rPr>
        <w:t xml:space="preserve">IV. </w:t>
      </w:r>
      <w:r w:rsidRPr="003239B8">
        <w:rPr>
          <w:rFonts w:ascii="Cambria" w:hAnsi="Cambria"/>
          <w:b/>
          <w:bCs/>
          <w:sz w:val="20"/>
          <w:szCs w:val="20"/>
          <w:lang w:val="es-ES"/>
        </w:rPr>
        <w:tab/>
        <w:t>DUPLICACIÓN</w:t>
      </w:r>
      <w:r w:rsidRPr="003239B8">
        <w:rPr>
          <w:rFonts w:ascii="Cambria" w:hAnsi="Cambria"/>
          <w:b/>
          <w:bCs/>
          <w:color w:val="FFFFFF"/>
          <w:sz w:val="20"/>
          <w:szCs w:val="20"/>
          <w:lang w:val="es-ES"/>
        </w:rPr>
        <w:t xml:space="preserve"> </w:t>
      </w:r>
      <w:r w:rsidRPr="003239B8">
        <w:rPr>
          <w:rFonts w:ascii="Cambria" w:hAnsi="Cambria"/>
          <w:b/>
          <w:bCs/>
          <w:sz w:val="20"/>
          <w:szCs w:val="20"/>
          <w:lang w:val="es-ES"/>
        </w:rPr>
        <w:t>DE PROCEDIMIENTOS Y COSA JUZGADA</w:t>
      </w:r>
      <w:r w:rsidRPr="003239B8">
        <w:rPr>
          <w:rFonts w:ascii="Cambria" w:hAnsi="Cambria"/>
          <w:b/>
          <w:bCs/>
          <w:i/>
          <w:sz w:val="20"/>
          <w:szCs w:val="20"/>
          <w:lang w:val="es-ES"/>
        </w:rPr>
        <w:t xml:space="preserve"> </w:t>
      </w:r>
      <w:r w:rsidRPr="003239B8">
        <w:rPr>
          <w:rFonts w:ascii="Cambria" w:hAnsi="Cambria"/>
          <w:b/>
          <w:bCs/>
          <w:sz w:val="20"/>
          <w:szCs w:val="20"/>
          <w:lang w:val="es-ES"/>
        </w:rPr>
        <w:t>INTERNACIONAL</w:t>
      </w:r>
      <w:r>
        <w:rPr>
          <w:rFonts w:ascii="Cambria" w:hAnsi="Cambria"/>
          <w:b/>
          <w:bCs/>
          <w:sz w:val="20"/>
          <w:szCs w:val="20"/>
          <w:lang w:val="es-ES"/>
        </w:rPr>
        <w:t xml:space="preserve">, </w:t>
      </w:r>
      <w:r w:rsidRPr="003239B8">
        <w:rPr>
          <w:rFonts w:ascii="Cambria" w:hAnsi="Cambria"/>
          <w:b/>
          <w:bCs/>
          <w:sz w:val="20"/>
          <w:szCs w:val="20"/>
          <w:lang w:val="es-ES"/>
        </w:rPr>
        <w:t xml:space="preserve">CARACTERIZACIÓN, </w:t>
      </w:r>
      <w:r w:rsidRPr="003239B8">
        <w:rPr>
          <w:rFonts w:ascii="Cambria" w:hAnsi="Cambria"/>
          <w:b/>
          <w:sz w:val="20"/>
          <w:szCs w:val="20"/>
          <w:lang w:val="es-ES"/>
        </w:rPr>
        <w:t>AGOTAMIENTO DE LOS RECURSOS INTERNOS Y PLAZO DE PRESENTACIÓN</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566"/>
        <w:gridCol w:w="5676"/>
      </w:tblGrid>
      <w:tr w:rsidR="00A161ED" w:rsidRPr="00CF560A" w:rsidTr="000360EC">
        <w:trPr>
          <w:cantSplit/>
        </w:trPr>
        <w:tc>
          <w:tcPr>
            <w:tcW w:w="3600" w:type="dxa"/>
            <w:tcBorders>
              <w:top w:val="single" w:sz="4" w:space="0" w:color="auto"/>
            </w:tcBorders>
            <w:shd w:val="clear" w:color="auto" w:fill="386294"/>
            <w:vAlign w:val="center"/>
          </w:tcPr>
          <w:p w:rsidR="00A161ED" w:rsidRPr="000360EC" w:rsidRDefault="00A161ED" w:rsidP="000360EC">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lang w:val="es-ES"/>
              </w:rPr>
            </w:pPr>
            <w:r w:rsidRPr="000360EC">
              <w:rPr>
                <w:rFonts w:ascii="Cambria" w:hAnsi="Cambria"/>
                <w:b/>
                <w:bCs/>
                <w:color w:val="FFFFFF"/>
                <w:sz w:val="20"/>
                <w:szCs w:val="20"/>
                <w:lang w:val="es-ES"/>
              </w:rPr>
              <w:t>Duplicación de procedimientos y cosa juzgada internacional:</w:t>
            </w:r>
          </w:p>
        </w:tc>
        <w:tc>
          <w:tcPr>
            <w:tcW w:w="5760" w:type="dxa"/>
            <w:tcBorders>
              <w:top w:val="single" w:sz="4" w:space="0" w:color="auto"/>
            </w:tcBorders>
            <w:vAlign w:val="center"/>
          </w:tcPr>
          <w:p w:rsidR="00A161ED" w:rsidRPr="000360EC" w:rsidRDefault="00A161ED" w:rsidP="000360EC">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0360EC">
              <w:rPr>
                <w:rFonts w:ascii="Cambria" w:hAnsi="Cambria"/>
                <w:bCs/>
                <w:sz w:val="20"/>
                <w:szCs w:val="20"/>
                <w:lang w:val="es-ES"/>
              </w:rPr>
              <w:t>No</w:t>
            </w:r>
          </w:p>
        </w:tc>
      </w:tr>
      <w:tr w:rsidR="00A161ED" w:rsidRPr="00B14E24" w:rsidTr="000360EC">
        <w:trPr>
          <w:cantSplit/>
        </w:trPr>
        <w:tc>
          <w:tcPr>
            <w:tcW w:w="3600" w:type="dxa"/>
            <w:tcBorders>
              <w:top w:val="single" w:sz="4" w:space="0" w:color="auto"/>
            </w:tcBorders>
            <w:shd w:val="clear" w:color="auto" w:fill="386294"/>
            <w:vAlign w:val="center"/>
          </w:tcPr>
          <w:p w:rsidR="00A161ED" w:rsidRPr="000360EC" w:rsidRDefault="00A161ED" w:rsidP="000360EC">
            <w:pPr>
              <w:pBdr>
                <w:top w:val="none" w:sz="0" w:space="0" w:color="auto"/>
                <w:left w:val="none" w:sz="0" w:space="0" w:color="auto"/>
                <w:bottom w:val="none" w:sz="0" w:space="0" w:color="auto"/>
                <w:right w:val="none" w:sz="0" w:space="0" w:color="auto"/>
                <w:bar w:val="none" w:sz="0" w:color="auto"/>
              </w:pBdr>
              <w:jc w:val="center"/>
              <w:rPr>
                <w:rFonts w:ascii="Cambria" w:hAnsi="Cambria"/>
                <w:b/>
                <w:bCs/>
                <w:i/>
                <w:color w:val="FFFFFF"/>
                <w:sz w:val="20"/>
                <w:szCs w:val="20"/>
              </w:rPr>
            </w:pPr>
            <w:r w:rsidRPr="000360EC">
              <w:rPr>
                <w:rFonts w:ascii="Cambria" w:hAnsi="Cambria"/>
                <w:b/>
                <w:bCs/>
                <w:color w:val="FFFFFF"/>
                <w:sz w:val="20"/>
                <w:szCs w:val="20"/>
              </w:rPr>
              <w:t>Derechos declarados admisibles</w:t>
            </w:r>
            <w:r w:rsidRPr="000360EC">
              <w:rPr>
                <w:rFonts w:ascii="Cambria" w:hAnsi="Cambria"/>
                <w:b/>
                <w:bCs/>
                <w:i/>
                <w:color w:val="FFFFFF"/>
                <w:sz w:val="20"/>
                <w:szCs w:val="20"/>
              </w:rPr>
              <w:t>:</w:t>
            </w:r>
          </w:p>
        </w:tc>
        <w:tc>
          <w:tcPr>
            <w:tcW w:w="5760" w:type="dxa"/>
            <w:vAlign w:val="center"/>
          </w:tcPr>
          <w:p w:rsidR="00A161ED" w:rsidRPr="000360EC" w:rsidRDefault="00A161ED" w:rsidP="000360EC">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VE"/>
              </w:rPr>
            </w:pPr>
            <w:r w:rsidRPr="000360EC">
              <w:rPr>
                <w:rFonts w:ascii="Cambria" w:hAnsi="Cambria"/>
                <w:bCs/>
                <w:sz w:val="20"/>
                <w:szCs w:val="20"/>
                <w:lang w:val="es-VE"/>
              </w:rPr>
              <w:t>Ninguno</w:t>
            </w:r>
          </w:p>
        </w:tc>
      </w:tr>
      <w:tr w:rsidR="00A161ED" w:rsidRPr="00CF560A" w:rsidTr="000360EC">
        <w:trPr>
          <w:cantSplit/>
        </w:trPr>
        <w:tc>
          <w:tcPr>
            <w:tcW w:w="3600" w:type="dxa"/>
            <w:shd w:val="clear" w:color="auto" w:fill="386294"/>
            <w:vAlign w:val="center"/>
          </w:tcPr>
          <w:p w:rsidR="00A161ED" w:rsidRPr="000360EC" w:rsidRDefault="00A161ED" w:rsidP="000360EC">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lang w:val="es-ES"/>
              </w:rPr>
            </w:pPr>
            <w:r w:rsidRPr="000360EC">
              <w:rPr>
                <w:rFonts w:ascii="Cambria" w:hAnsi="Cambria"/>
                <w:b/>
                <w:bCs/>
                <w:color w:val="FFFFFF"/>
                <w:sz w:val="20"/>
                <w:szCs w:val="20"/>
                <w:lang w:val="es-ES"/>
              </w:rPr>
              <w:t>Agotamiento de recursos internos o procedencia de una excepción:</w:t>
            </w:r>
          </w:p>
        </w:tc>
        <w:tc>
          <w:tcPr>
            <w:tcW w:w="5760" w:type="dxa"/>
            <w:vAlign w:val="center"/>
          </w:tcPr>
          <w:p w:rsidR="00A161ED" w:rsidRPr="000360EC" w:rsidRDefault="00A161ED" w:rsidP="00F524A3">
            <w:pPr>
              <w:pBdr>
                <w:top w:val="none" w:sz="0" w:space="0" w:color="auto"/>
                <w:left w:val="none" w:sz="0" w:space="0" w:color="auto"/>
                <w:bottom w:val="none" w:sz="0" w:space="0" w:color="auto"/>
                <w:right w:val="none" w:sz="0" w:space="0" w:color="auto"/>
                <w:bar w:val="none" w:sz="0" w:color="auto"/>
              </w:pBdr>
              <w:rPr>
                <w:rFonts w:ascii="Cambria" w:hAnsi="Cambria"/>
                <w:bCs/>
                <w:sz w:val="20"/>
                <w:szCs w:val="20"/>
                <w:lang w:val="es-ES"/>
              </w:rPr>
            </w:pPr>
            <w:r w:rsidRPr="000360EC">
              <w:rPr>
                <w:rFonts w:ascii="Cambria" w:hAnsi="Cambria"/>
                <w:bCs/>
                <w:sz w:val="20"/>
                <w:szCs w:val="20"/>
              </w:rPr>
              <w:t>No</w:t>
            </w:r>
          </w:p>
        </w:tc>
      </w:tr>
      <w:tr w:rsidR="00A161ED" w:rsidRPr="00B2155F" w:rsidTr="000360EC">
        <w:trPr>
          <w:cantSplit/>
        </w:trPr>
        <w:tc>
          <w:tcPr>
            <w:tcW w:w="3600" w:type="dxa"/>
            <w:tcBorders>
              <w:bottom w:val="single" w:sz="4" w:space="0" w:color="auto"/>
            </w:tcBorders>
            <w:shd w:val="clear" w:color="auto" w:fill="386294"/>
            <w:vAlign w:val="center"/>
          </w:tcPr>
          <w:p w:rsidR="00A161ED" w:rsidRPr="000360EC" w:rsidRDefault="00A161ED" w:rsidP="000360EC">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0360EC">
              <w:rPr>
                <w:rFonts w:ascii="Cambria" w:hAnsi="Cambria"/>
                <w:b/>
                <w:bCs/>
                <w:color w:val="FFFFFF"/>
                <w:sz w:val="20"/>
                <w:szCs w:val="20"/>
              </w:rPr>
              <w:t>Presentación dentro de plazo:</w:t>
            </w:r>
          </w:p>
        </w:tc>
        <w:tc>
          <w:tcPr>
            <w:tcW w:w="5760" w:type="dxa"/>
            <w:tcBorders>
              <w:bottom w:val="single" w:sz="4" w:space="0" w:color="auto"/>
            </w:tcBorders>
            <w:vAlign w:val="center"/>
          </w:tcPr>
          <w:p w:rsidR="00A161ED" w:rsidRPr="000360EC" w:rsidRDefault="00A161ED" w:rsidP="00F524A3">
            <w:pPr>
              <w:pBdr>
                <w:top w:val="none" w:sz="0" w:space="0" w:color="auto"/>
                <w:left w:val="none" w:sz="0" w:space="0" w:color="auto"/>
                <w:bottom w:val="none" w:sz="0" w:space="0" w:color="auto"/>
                <w:right w:val="none" w:sz="0" w:space="0" w:color="auto"/>
                <w:bar w:val="none" w:sz="0" w:color="auto"/>
              </w:pBdr>
              <w:rPr>
                <w:bCs/>
                <w:sz w:val="20"/>
                <w:szCs w:val="20"/>
              </w:rPr>
            </w:pPr>
            <w:r w:rsidRPr="000360EC">
              <w:rPr>
                <w:rFonts w:ascii="Cambria" w:hAnsi="Cambria"/>
                <w:bCs/>
                <w:sz w:val="20"/>
                <w:szCs w:val="20"/>
                <w:lang w:val="es-ES"/>
              </w:rPr>
              <w:t>S</w:t>
            </w:r>
            <w:r w:rsidRPr="000360EC">
              <w:rPr>
                <w:bCs/>
                <w:sz w:val="20"/>
                <w:szCs w:val="20"/>
                <w:lang w:val="es-ES"/>
              </w:rPr>
              <w:t>ί</w:t>
            </w:r>
          </w:p>
        </w:tc>
      </w:tr>
    </w:tbl>
    <w:p w:rsidR="00A161ED" w:rsidRDefault="00A161ED" w:rsidP="003239B8">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sz w:val="20"/>
          <w:szCs w:val="20"/>
          <w:lang w:val="es-UY"/>
        </w:rPr>
      </w:pPr>
      <w:r>
        <w:rPr>
          <w:rFonts w:ascii="Cambria" w:hAnsi="Cambria"/>
          <w:b/>
          <w:sz w:val="20"/>
          <w:szCs w:val="20"/>
          <w:lang w:val="es-UY"/>
        </w:rPr>
        <w:t xml:space="preserve">V. </w:t>
      </w:r>
      <w:r>
        <w:rPr>
          <w:rFonts w:ascii="Cambria" w:hAnsi="Cambria"/>
          <w:b/>
          <w:sz w:val="20"/>
          <w:szCs w:val="20"/>
          <w:lang w:val="es-UY"/>
        </w:rPr>
        <w:tab/>
        <w:t xml:space="preserve">HECHOS ALEGADOS </w:t>
      </w:r>
    </w:p>
    <w:p w:rsidR="00A161ED" w:rsidRPr="00981046" w:rsidRDefault="00A161ED" w:rsidP="00981046">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VE"/>
        </w:rPr>
      </w:pPr>
      <w:r>
        <w:rPr>
          <w:rFonts w:ascii="Cambria" w:hAnsi="Cambria"/>
          <w:sz w:val="20"/>
          <w:szCs w:val="20"/>
          <w:lang w:val="es-UY"/>
        </w:rPr>
        <w:t xml:space="preserve">María Victoria Martínez Pineda y Francisco Ayala Vásquez (en adelante “las presuntas víctimas”) denuncian que fueron víctimas de un delito; y que luego de que se dictara un auto de libertad a favor de la presunta victimaria, éste fue recurrido extemporáneamente por el Ministerio Público por lo que el recurso fue rechazado. En adición, reclaman que, pese a ser la parte agraviada, el Estado no les reconoció legitimidad procesal para recurrir por cuenta propia el referido auto de libertad. </w:t>
      </w:r>
    </w:p>
    <w:p w:rsidR="00A161ED" w:rsidRDefault="00A161ED" w:rsidP="00791A95">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VE"/>
        </w:rPr>
      </w:pPr>
      <w:r>
        <w:rPr>
          <w:rFonts w:ascii="Cambria" w:hAnsi="Cambria" w:cs="GillSansMT"/>
          <w:sz w:val="20"/>
          <w:szCs w:val="20"/>
          <w:lang w:val="es-VE" w:eastAsia="es-ES"/>
        </w:rPr>
        <w:lastRenderedPageBreak/>
        <w:t>Las presuntas víctimas relatan que el 7 de mayo de 2005 fueron víctimas de difamación perpetrada por una particular</w:t>
      </w:r>
      <w:r>
        <w:rPr>
          <w:rStyle w:val="FootnoteReference"/>
          <w:rFonts w:ascii="Cambria" w:hAnsi="Cambria" w:cs="GillSansMT"/>
          <w:sz w:val="20"/>
          <w:szCs w:val="20"/>
          <w:lang w:val="es-VE" w:eastAsia="es-ES"/>
        </w:rPr>
        <w:footnoteReference w:id="6"/>
      </w:r>
      <w:r w:rsidRPr="009C643B">
        <w:rPr>
          <w:rFonts w:ascii="Cambria" w:hAnsi="Cambria" w:cs="GillSansMT"/>
          <w:sz w:val="20"/>
          <w:szCs w:val="20"/>
          <w:lang w:val="es-VE" w:eastAsia="es-ES"/>
        </w:rPr>
        <w:t xml:space="preserve">. </w:t>
      </w:r>
      <w:r>
        <w:rPr>
          <w:rFonts w:ascii="Cambria" w:hAnsi="Cambria" w:cs="GillSansMT"/>
          <w:sz w:val="20"/>
          <w:szCs w:val="20"/>
          <w:lang w:val="es-VE" w:eastAsia="es-ES"/>
        </w:rPr>
        <w:t xml:space="preserve">Formularon una denuncia y querella </w:t>
      </w:r>
      <w:r w:rsidR="00094D20">
        <w:rPr>
          <w:rFonts w:ascii="Cambria" w:hAnsi="Cambria" w:cs="GillSansMT"/>
          <w:sz w:val="20"/>
          <w:szCs w:val="20"/>
          <w:lang w:val="es-VE" w:eastAsia="es-ES"/>
        </w:rPr>
        <w:t>penal, que</w:t>
      </w:r>
      <w:r>
        <w:rPr>
          <w:rFonts w:ascii="Cambria" w:hAnsi="Cambria" w:cs="GillSansMT"/>
          <w:sz w:val="20"/>
          <w:szCs w:val="20"/>
          <w:lang w:val="es-VE" w:eastAsia="es-ES"/>
        </w:rPr>
        <w:t xml:space="preserve"> fue la base para que el Ministerio Público ejercitara una acción penal. Indican que el </w:t>
      </w:r>
      <w:r w:rsidRPr="009C643B">
        <w:rPr>
          <w:rFonts w:ascii="Cambria" w:hAnsi="Cambria" w:cs="GillSansMT"/>
          <w:sz w:val="20"/>
          <w:szCs w:val="20"/>
          <w:lang w:val="es-VE" w:eastAsia="es-ES"/>
        </w:rPr>
        <w:t>22 de febrero de 2006</w:t>
      </w:r>
      <w:r>
        <w:rPr>
          <w:rFonts w:ascii="Cambria" w:hAnsi="Cambria" w:cs="GillSansMT"/>
          <w:sz w:val="20"/>
          <w:szCs w:val="20"/>
          <w:lang w:val="es-VE" w:eastAsia="es-ES"/>
        </w:rPr>
        <w:t xml:space="preserve"> la jueza a cargo del proceso penal decretó</w:t>
      </w:r>
      <w:r w:rsidRPr="009C643B">
        <w:rPr>
          <w:rFonts w:ascii="Cambria" w:hAnsi="Cambria" w:cs="GillSansMT"/>
          <w:sz w:val="20"/>
          <w:szCs w:val="20"/>
          <w:lang w:val="es-VE" w:eastAsia="es-ES"/>
        </w:rPr>
        <w:t xml:space="preserve"> un auto formal de prisión contra la denunciada</w:t>
      </w:r>
      <w:r>
        <w:rPr>
          <w:rFonts w:ascii="Cambria" w:hAnsi="Cambria" w:cs="GillSansMT"/>
          <w:sz w:val="20"/>
          <w:szCs w:val="20"/>
          <w:lang w:val="es-VE" w:eastAsia="es-ES"/>
        </w:rPr>
        <w:t xml:space="preserve"> como probable responsable de difamación</w:t>
      </w:r>
      <w:r w:rsidRPr="009C643B">
        <w:rPr>
          <w:rFonts w:ascii="Cambria" w:hAnsi="Cambria" w:cs="GillSansMT"/>
          <w:sz w:val="20"/>
          <w:szCs w:val="20"/>
          <w:lang w:val="es-VE" w:eastAsia="es-ES"/>
        </w:rPr>
        <w:t>.</w:t>
      </w:r>
      <w:r w:rsidRPr="009C643B">
        <w:rPr>
          <w:rFonts w:ascii="Cambria" w:hAnsi="Cambria"/>
          <w:sz w:val="20"/>
          <w:szCs w:val="20"/>
          <w:lang w:val="es-VE"/>
        </w:rPr>
        <w:t xml:space="preserve"> </w:t>
      </w:r>
      <w:r>
        <w:rPr>
          <w:rFonts w:ascii="Cambria" w:hAnsi="Cambria" w:cs="GillSansMT"/>
          <w:sz w:val="20"/>
          <w:szCs w:val="20"/>
          <w:lang w:val="es-VE" w:eastAsia="es-ES"/>
        </w:rPr>
        <w:t xml:space="preserve"> Sin embargo, la denunciada </w:t>
      </w:r>
      <w:r w:rsidRPr="009C643B">
        <w:rPr>
          <w:rFonts w:ascii="Cambria" w:hAnsi="Cambria"/>
          <w:sz w:val="20"/>
          <w:szCs w:val="20"/>
          <w:lang w:val="es-VE"/>
        </w:rPr>
        <w:t xml:space="preserve">interpuso un recurso de amparo ante el </w:t>
      </w:r>
      <w:r>
        <w:rPr>
          <w:rFonts w:ascii="Cambria" w:hAnsi="Cambria"/>
          <w:sz w:val="20"/>
          <w:szCs w:val="20"/>
          <w:lang w:val="es-VE"/>
        </w:rPr>
        <w:t>J</w:t>
      </w:r>
      <w:r w:rsidRPr="009C643B">
        <w:rPr>
          <w:rFonts w:ascii="Cambria" w:hAnsi="Cambria"/>
          <w:sz w:val="20"/>
          <w:szCs w:val="20"/>
          <w:lang w:val="es-VE"/>
        </w:rPr>
        <w:t xml:space="preserve">uzgado </w:t>
      </w:r>
      <w:r>
        <w:rPr>
          <w:rFonts w:ascii="Cambria" w:hAnsi="Cambria"/>
          <w:sz w:val="20"/>
          <w:szCs w:val="20"/>
          <w:lang w:val="es-VE"/>
        </w:rPr>
        <w:t>T</w:t>
      </w:r>
      <w:r w:rsidRPr="009C643B">
        <w:rPr>
          <w:rFonts w:ascii="Cambria" w:hAnsi="Cambria"/>
          <w:sz w:val="20"/>
          <w:szCs w:val="20"/>
          <w:lang w:val="es-VE"/>
        </w:rPr>
        <w:t xml:space="preserve">ercero </w:t>
      </w:r>
      <w:r>
        <w:rPr>
          <w:rFonts w:ascii="Cambria" w:hAnsi="Cambria"/>
          <w:sz w:val="20"/>
          <w:szCs w:val="20"/>
          <w:lang w:val="es-VE"/>
        </w:rPr>
        <w:t>de Distrito</w:t>
      </w:r>
      <w:r w:rsidRPr="009C643B">
        <w:rPr>
          <w:rFonts w:ascii="Cambria" w:hAnsi="Cambria"/>
          <w:sz w:val="20"/>
          <w:szCs w:val="20"/>
          <w:lang w:val="es-VE"/>
        </w:rPr>
        <w:t xml:space="preserve">, </w:t>
      </w:r>
      <w:r>
        <w:rPr>
          <w:rFonts w:ascii="Cambria" w:hAnsi="Cambria"/>
          <w:sz w:val="20"/>
          <w:szCs w:val="20"/>
          <w:lang w:val="es-VE"/>
        </w:rPr>
        <w:t xml:space="preserve">que habría sido otorgado sólo </w:t>
      </w:r>
      <w:r w:rsidR="00D71F89">
        <w:rPr>
          <w:rFonts w:ascii="Cambria" w:hAnsi="Cambria"/>
          <w:sz w:val="20"/>
          <w:szCs w:val="20"/>
          <w:lang w:val="es-VE"/>
        </w:rPr>
        <w:t>para requerir</w:t>
      </w:r>
      <w:r>
        <w:rPr>
          <w:rFonts w:ascii="Cambria" w:hAnsi="Cambria"/>
          <w:sz w:val="20"/>
          <w:szCs w:val="20"/>
          <w:lang w:val="es-VE"/>
        </w:rPr>
        <w:t xml:space="preserve"> al juez penal que fundara y motivara el auto de prisión impugnado. Aducen que el juez penal fundó y motivó el auto formal de prisión</w:t>
      </w:r>
      <w:r w:rsidRPr="00E503A9">
        <w:rPr>
          <w:rFonts w:ascii="Cambria" w:hAnsi="Cambria"/>
          <w:sz w:val="20"/>
          <w:szCs w:val="20"/>
          <w:lang w:val="es-VE"/>
        </w:rPr>
        <w:t xml:space="preserve"> </w:t>
      </w:r>
      <w:r>
        <w:rPr>
          <w:rFonts w:ascii="Cambria" w:hAnsi="Cambria"/>
          <w:sz w:val="20"/>
          <w:szCs w:val="20"/>
          <w:lang w:val="es-VE"/>
        </w:rPr>
        <w:t xml:space="preserve">en dos ocasiones, pese a que la jueza de amparo introdujo hasta en tres ocasiones nuevas consideraciones no contempladas originalmente en la ejecutoria de amparo. </w:t>
      </w:r>
    </w:p>
    <w:p w:rsidR="00A161ED" w:rsidRDefault="00A161ED" w:rsidP="00791A95">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VE"/>
        </w:rPr>
      </w:pPr>
      <w:r>
        <w:rPr>
          <w:rFonts w:ascii="Cambria" w:hAnsi="Cambria"/>
          <w:sz w:val="20"/>
          <w:szCs w:val="20"/>
          <w:lang w:val="es-VE"/>
        </w:rPr>
        <w:t xml:space="preserve">Alegan asimismo que posteriormente un nuevo juez asumió el juzgado penal en el que se adelantaba el caso contra su presunta victimaria. Sostienen que dicho juez no tomó en cuenta la causa penal y fue </w:t>
      </w:r>
      <w:r w:rsidR="00D71F89">
        <w:rPr>
          <w:rFonts w:ascii="Cambria" w:hAnsi="Cambria"/>
          <w:sz w:val="20"/>
          <w:szCs w:val="20"/>
          <w:lang w:val="es-VE"/>
        </w:rPr>
        <w:t>presionado por</w:t>
      </w:r>
      <w:r>
        <w:rPr>
          <w:rFonts w:ascii="Cambria" w:hAnsi="Cambria"/>
          <w:sz w:val="20"/>
          <w:szCs w:val="20"/>
          <w:lang w:val="es-VE"/>
        </w:rPr>
        <w:t xml:space="preserve"> la jueza de amparo, por lo que profirió un auto de libertad a favor de la denunciada el 18 de abril de 2007, tras considerar que no se encontraban acreditados los elementos configurativos del delito de difamación. Señalan que el 23 de abril de 2007 se notificó al agente del Ministerio Público a cargo la resolución de libertad y se le concedió un plazo de tres días para recurrirla. Aducen que dicho agente se negó inicialmente a apelar el auto de libertad; y </w:t>
      </w:r>
      <w:r w:rsidR="00D71F89">
        <w:rPr>
          <w:rFonts w:ascii="Cambria" w:hAnsi="Cambria"/>
          <w:sz w:val="20"/>
          <w:szCs w:val="20"/>
          <w:lang w:val="es-VE"/>
        </w:rPr>
        <w:t>que,</w:t>
      </w:r>
      <w:r>
        <w:rPr>
          <w:rFonts w:ascii="Cambria" w:hAnsi="Cambria"/>
          <w:sz w:val="20"/>
          <w:szCs w:val="20"/>
          <w:lang w:val="es-VE"/>
        </w:rPr>
        <w:t xml:space="preserve"> tras varias gestiones de las presuntas víctimas, lo interpuso fraudulentamente de forma extemporánea, y como resultado el recurso fue rechazado.</w:t>
      </w:r>
    </w:p>
    <w:p w:rsidR="00A161ED" w:rsidRPr="006336E9" w:rsidRDefault="00A161ED" w:rsidP="006336E9">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VE"/>
        </w:rPr>
      </w:pPr>
      <w:r>
        <w:rPr>
          <w:rFonts w:ascii="Cambria" w:hAnsi="Cambria"/>
          <w:sz w:val="20"/>
          <w:szCs w:val="20"/>
          <w:lang w:val="es-VE"/>
        </w:rPr>
        <w:t>La señora</w:t>
      </w:r>
      <w:r w:rsidRPr="006336E9">
        <w:rPr>
          <w:rFonts w:ascii="Cambria" w:hAnsi="Cambria"/>
          <w:sz w:val="20"/>
          <w:szCs w:val="20"/>
          <w:lang w:val="es-VE"/>
        </w:rPr>
        <w:t xml:space="preserve"> Pineda interpus</w:t>
      </w:r>
      <w:r>
        <w:rPr>
          <w:rFonts w:ascii="Cambria" w:hAnsi="Cambria"/>
          <w:sz w:val="20"/>
          <w:szCs w:val="20"/>
          <w:lang w:val="es-VE"/>
        </w:rPr>
        <w:t>o un recurso de apelació</w:t>
      </w:r>
      <w:r w:rsidRPr="006336E9">
        <w:rPr>
          <w:rFonts w:ascii="Cambria" w:hAnsi="Cambria"/>
          <w:sz w:val="20"/>
          <w:szCs w:val="20"/>
          <w:lang w:val="es-VE"/>
        </w:rPr>
        <w:t xml:space="preserve">n contra el </w:t>
      </w:r>
      <w:r>
        <w:rPr>
          <w:rFonts w:ascii="Cambria" w:hAnsi="Cambria"/>
          <w:sz w:val="20"/>
          <w:szCs w:val="20"/>
          <w:lang w:val="es-VE"/>
        </w:rPr>
        <w:t>auto de libertad por falta de mé</w:t>
      </w:r>
      <w:r w:rsidRPr="006336E9">
        <w:rPr>
          <w:rFonts w:ascii="Cambria" w:hAnsi="Cambria"/>
          <w:sz w:val="20"/>
          <w:szCs w:val="20"/>
          <w:lang w:val="es-VE"/>
        </w:rPr>
        <w:t>rito</w:t>
      </w:r>
      <w:r>
        <w:rPr>
          <w:rFonts w:ascii="Cambria" w:hAnsi="Cambria"/>
          <w:sz w:val="20"/>
          <w:szCs w:val="20"/>
          <w:lang w:val="es-VE"/>
        </w:rPr>
        <w:t>.</w:t>
      </w:r>
      <w:r w:rsidRPr="006336E9">
        <w:rPr>
          <w:rFonts w:ascii="Cambria" w:hAnsi="Cambria"/>
          <w:sz w:val="20"/>
          <w:szCs w:val="20"/>
          <w:lang w:val="es-VE"/>
        </w:rPr>
        <w:t xml:space="preserve"> </w:t>
      </w:r>
      <w:r>
        <w:rPr>
          <w:rFonts w:ascii="Cambria" w:hAnsi="Cambria"/>
          <w:sz w:val="20"/>
          <w:szCs w:val="20"/>
          <w:lang w:val="es-VE"/>
        </w:rPr>
        <w:t xml:space="preserve">Por su parte, </w:t>
      </w:r>
      <w:r w:rsidRPr="006336E9">
        <w:rPr>
          <w:rFonts w:ascii="Cambria" w:hAnsi="Cambria"/>
          <w:sz w:val="20"/>
          <w:szCs w:val="20"/>
          <w:lang w:val="es-VE"/>
        </w:rPr>
        <w:t xml:space="preserve">el </w:t>
      </w:r>
      <w:r>
        <w:rPr>
          <w:rFonts w:ascii="Cambria" w:hAnsi="Cambria"/>
          <w:sz w:val="20"/>
          <w:szCs w:val="20"/>
          <w:lang w:val="es-VE"/>
        </w:rPr>
        <w:t>M</w:t>
      </w:r>
      <w:r w:rsidRPr="006336E9">
        <w:rPr>
          <w:rFonts w:ascii="Cambria" w:hAnsi="Cambria"/>
          <w:sz w:val="20"/>
          <w:szCs w:val="20"/>
          <w:lang w:val="es-VE"/>
        </w:rPr>
        <w:t xml:space="preserve">inisterio </w:t>
      </w:r>
      <w:r>
        <w:rPr>
          <w:rFonts w:ascii="Cambria" w:hAnsi="Cambria"/>
          <w:sz w:val="20"/>
          <w:szCs w:val="20"/>
          <w:lang w:val="es-VE"/>
        </w:rPr>
        <w:t>Público</w:t>
      </w:r>
      <w:r w:rsidRPr="006336E9">
        <w:rPr>
          <w:rFonts w:ascii="Cambria" w:hAnsi="Cambria"/>
          <w:sz w:val="20"/>
          <w:szCs w:val="20"/>
          <w:lang w:val="es-VE"/>
        </w:rPr>
        <w:t xml:space="preserve"> </w:t>
      </w:r>
      <w:r>
        <w:rPr>
          <w:rFonts w:ascii="Cambria" w:hAnsi="Cambria"/>
          <w:sz w:val="20"/>
          <w:szCs w:val="20"/>
          <w:lang w:val="es-VE"/>
        </w:rPr>
        <w:t>F</w:t>
      </w:r>
      <w:r w:rsidRPr="006336E9">
        <w:rPr>
          <w:rFonts w:ascii="Cambria" w:hAnsi="Cambria"/>
          <w:sz w:val="20"/>
          <w:szCs w:val="20"/>
          <w:lang w:val="es-VE"/>
        </w:rPr>
        <w:t xml:space="preserve">iscal y </w:t>
      </w:r>
      <w:r>
        <w:rPr>
          <w:rFonts w:ascii="Cambria" w:hAnsi="Cambria"/>
          <w:sz w:val="20"/>
          <w:szCs w:val="20"/>
          <w:lang w:val="es-VE"/>
        </w:rPr>
        <w:t>el señor</w:t>
      </w:r>
      <w:r w:rsidRPr="006336E9">
        <w:rPr>
          <w:rFonts w:ascii="Cambria" w:hAnsi="Cambria"/>
          <w:sz w:val="20"/>
          <w:szCs w:val="20"/>
          <w:lang w:val="es-VE"/>
        </w:rPr>
        <w:t xml:space="preserve"> V</w:t>
      </w:r>
      <w:r>
        <w:rPr>
          <w:rFonts w:ascii="Cambria" w:hAnsi="Cambria"/>
          <w:sz w:val="20"/>
          <w:szCs w:val="20"/>
          <w:lang w:val="es-VE"/>
        </w:rPr>
        <w:t>á</w:t>
      </w:r>
      <w:r w:rsidRPr="006336E9">
        <w:rPr>
          <w:rFonts w:ascii="Cambria" w:hAnsi="Cambria"/>
          <w:sz w:val="20"/>
          <w:szCs w:val="20"/>
          <w:lang w:val="es-VE"/>
        </w:rPr>
        <w:t>squez en su calidad de coadyuvante, presen</w:t>
      </w:r>
      <w:r>
        <w:rPr>
          <w:rFonts w:ascii="Cambria" w:hAnsi="Cambria"/>
          <w:sz w:val="20"/>
          <w:szCs w:val="20"/>
          <w:lang w:val="es-VE"/>
        </w:rPr>
        <w:t>taron</w:t>
      </w:r>
      <w:r w:rsidRPr="006336E9">
        <w:rPr>
          <w:rFonts w:ascii="Cambria" w:hAnsi="Cambria"/>
          <w:sz w:val="20"/>
          <w:szCs w:val="20"/>
          <w:lang w:val="es-VE"/>
        </w:rPr>
        <w:t xml:space="preserve"> recurso</w:t>
      </w:r>
      <w:r>
        <w:rPr>
          <w:rFonts w:ascii="Cambria" w:hAnsi="Cambria"/>
          <w:sz w:val="20"/>
          <w:szCs w:val="20"/>
          <w:lang w:val="es-VE"/>
        </w:rPr>
        <w:t>s de denegada apelació</w:t>
      </w:r>
      <w:r w:rsidRPr="006336E9">
        <w:rPr>
          <w:rFonts w:ascii="Cambria" w:hAnsi="Cambria"/>
          <w:sz w:val="20"/>
          <w:szCs w:val="20"/>
          <w:lang w:val="es-VE"/>
        </w:rPr>
        <w:t>n contra lo resuelto por el Juez Segundo Menor Penal de Primera Instancia</w:t>
      </w:r>
      <w:r>
        <w:rPr>
          <w:rFonts w:ascii="Cambria" w:hAnsi="Cambria"/>
          <w:sz w:val="20"/>
          <w:szCs w:val="20"/>
          <w:lang w:val="es-VE"/>
        </w:rPr>
        <w:t>;</w:t>
      </w:r>
      <w:r w:rsidRPr="006336E9">
        <w:rPr>
          <w:rFonts w:ascii="Cambria" w:hAnsi="Cambria"/>
          <w:sz w:val="20"/>
          <w:szCs w:val="20"/>
          <w:lang w:val="es-VE"/>
        </w:rPr>
        <w:t xml:space="preserve"> ambos </w:t>
      </w:r>
      <w:r>
        <w:rPr>
          <w:rFonts w:ascii="Cambria" w:hAnsi="Cambria"/>
          <w:sz w:val="20"/>
          <w:szCs w:val="20"/>
          <w:lang w:val="es-VE"/>
        </w:rPr>
        <w:t xml:space="preserve">fueron </w:t>
      </w:r>
      <w:r w:rsidRPr="006336E9">
        <w:rPr>
          <w:rFonts w:ascii="Cambria" w:hAnsi="Cambria"/>
          <w:sz w:val="20"/>
          <w:szCs w:val="20"/>
          <w:lang w:val="es-VE"/>
        </w:rPr>
        <w:t>negados</w:t>
      </w:r>
      <w:r>
        <w:rPr>
          <w:rFonts w:ascii="Cambria" w:hAnsi="Cambria"/>
          <w:sz w:val="20"/>
          <w:szCs w:val="20"/>
          <w:lang w:val="es-VE"/>
        </w:rPr>
        <w:t xml:space="preserve"> en resolución del 11 de octubre de 2007 por la Primera Sala del Primer Distrito del Tribunal Superior de Justicia del Estado de Morelos. El Tribunal consideró que el representante del Ministerio Público no tenía legitimidad para interponer un recurso de denegada apelación pues </w:t>
      </w:r>
      <w:r w:rsidR="00F67247">
        <w:rPr>
          <w:rFonts w:ascii="Cambria" w:hAnsi="Cambria"/>
          <w:sz w:val="20"/>
          <w:szCs w:val="20"/>
          <w:lang w:val="es-VE"/>
        </w:rPr>
        <w:t xml:space="preserve">su derecho a apelar </w:t>
      </w:r>
      <w:r>
        <w:rPr>
          <w:rFonts w:ascii="Cambria" w:hAnsi="Cambria"/>
          <w:sz w:val="20"/>
          <w:szCs w:val="20"/>
          <w:lang w:val="es-VE"/>
        </w:rPr>
        <w:t xml:space="preserve">había precluido. Decidió asimismo que las presuntas víctimas carecían de legitimidad procesal para interponer los mencionados recursos pues, conforme a la Constitución, el ejercicio de la acción penal correspondía exclusivamente al Ministerio Público; y porque la ley sólo autorizaba a las partes coadyuvantes a apelar las decisiones que impliquen la imposibilidad de obtener la reparación de daños y perjuicios, supuestos que no se configuraban. </w:t>
      </w:r>
    </w:p>
    <w:p w:rsidR="00A161ED" w:rsidRDefault="00A161ED" w:rsidP="005E1E04">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VE"/>
        </w:rPr>
      </w:pPr>
      <w:r>
        <w:rPr>
          <w:rFonts w:ascii="Cambria" w:hAnsi="Cambria"/>
          <w:sz w:val="20"/>
          <w:szCs w:val="20"/>
          <w:lang w:val="es-VE"/>
        </w:rPr>
        <w:t xml:space="preserve"> El </w:t>
      </w:r>
      <w:r w:rsidRPr="00802549">
        <w:rPr>
          <w:rFonts w:ascii="Cambria" w:hAnsi="Cambria"/>
          <w:sz w:val="20"/>
          <w:szCs w:val="20"/>
          <w:lang w:val="es-VE"/>
        </w:rPr>
        <w:t xml:space="preserve">5 de noviembre de 2007 </w:t>
      </w:r>
      <w:r>
        <w:rPr>
          <w:rFonts w:ascii="Cambria" w:hAnsi="Cambria"/>
          <w:sz w:val="20"/>
          <w:szCs w:val="20"/>
          <w:lang w:val="es-VE"/>
        </w:rPr>
        <w:t>las presuntas víctimas interpusieron</w:t>
      </w:r>
      <w:r w:rsidRPr="00802549">
        <w:rPr>
          <w:rFonts w:ascii="Cambria" w:hAnsi="Cambria"/>
          <w:sz w:val="20"/>
          <w:szCs w:val="20"/>
          <w:lang w:val="es-VE"/>
        </w:rPr>
        <w:t xml:space="preserve"> </w:t>
      </w:r>
      <w:r>
        <w:rPr>
          <w:rFonts w:ascii="Cambria" w:hAnsi="Cambria"/>
          <w:sz w:val="20"/>
          <w:szCs w:val="20"/>
          <w:lang w:val="es-VE"/>
        </w:rPr>
        <w:t xml:space="preserve">un </w:t>
      </w:r>
      <w:r w:rsidRPr="00802549">
        <w:rPr>
          <w:rFonts w:ascii="Cambria" w:hAnsi="Cambria"/>
          <w:sz w:val="20"/>
          <w:szCs w:val="20"/>
          <w:lang w:val="es-VE"/>
        </w:rPr>
        <w:t xml:space="preserve">recurso de amparo contra lo decidido por la </w:t>
      </w:r>
      <w:r>
        <w:rPr>
          <w:rFonts w:ascii="Cambria" w:hAnsi="Cambria"/>
          <w:sz w:val="20"/>
          <w:szCs w:val="20"/>
          <w:lang w:val="es-VE"/>
        </w:rPr>
        <w:t>Primera Sala del Primer Distrito, que fue rechazado por improcedente por el presidente del Primer Tribunal Colegiado del Décimo Octavo Distrito puesto que no se configuraban los supuestos de legitimación de las personas recurrentes, que se limitaba a actos que emanen del incidente de reparación del daño o de responsabilidad civil o actos surgidos dentro del procedimiento penal. Indica que esta decisión les fue notificada los días 26 y 27 de noviembre de 2007, y que quedó firme según el proveído de 5 de diciembre de 2007 notificado por lista el 6 de diciembre de 2007.</w:t>
      </w:r>
    </w:p>
    <w:p w:rsidR="00A161ED" w:rsidRDefault="00A161ED" w:rsidP="005E1E04">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VE"/>
        </w:rPr>
      </w:pPr>
      <w:r>
        <w:rPr>
          <w:rFonts w:ascii="Cambria" w:hAnsi="Cambria"/>
          <w:sz w:val="20"/>
          <w:szCs w:val="20"/>
          <w:lang w:val="es-VE"/>
        </w:rPr>
        <w:t>Consideran las presuntas víctimas que la Constitución de los Estados Unidos Mexicanos y las leyes del Estado de Morelos son contrarias a la Convención Americana y la Declaración Universal de Derechos Humanos, pues no permiten a las personas ofendidas por un delito interponer recurso de apelación contra actos que concedan la libertad a la persona indiciada. Alegan además que el Ministerio Público vulneró disposiciones internacionales al no interponer el recurso de apelación en tiempo oportuno.</w:t>
      </w:r>
    </w:p>
    <w:p w:rsidR="00A161ED" w:rsidRPr="00D6780F" w:rsidRDefault="00A161ED" w:rsidP="00D6780F">
      <w:pPr>
        <w:pStyle w:val="Default"/>
        <w:numPr>
          <w:ilvl w:val="0"/>
          <w:numId w:val="55"/>
        </w:numPr>
        <w:jc w:val="both"/>
        <w:rPr>
          <w:rFonts w:ascii="Cambria" w:hAnsi="Cambria"/>
          <w:lang w:val="es-VE"/>
        </w:rPr>
      </w:pPr>
      <w:r w:rsidRPr="00566B27">
        <w:rPr>
          <w:rFonts w:ascii="Cambria" w:hAnsi="Cambria"/>
          <w:sz w:val="20"/>
          <w:szCs w:val="20"/>
          <w:lang w:val="es-ES"/>
        </w:rPr>
        <w:t>Sostiene</w:t>
      </w:r>
      <w:r>
        <w:rPr>
          <w:rFonts w:ascii="Cambria" w:hAnsi="Cambria"/>
          <w:sz w:val="20"/>
          <w:szCs w:val="20"/>
          <w:lang w:val="es-ES"/>
        </w:rPr>
        <w:t>n</w:t>
      </w:r>
      <w:r w:rsidRPr="00566B27">
        <w:rPr>
          <w:rFonts w:ascii="Cambria" w:hAnsi="Cambria"/>
          <w:sz w:val="20"/>
          <w:szCs w:val="20"/>
          <w:lang w:val="es-ES"/>
        </w:rPr>
        <w:t xml:space="preserve"> que han agotado todos los </w:t>
      </w:r>
      <w:r w:rsidRPr="00566B27">
        <w:rPr>
          <w:rFonts w:ascii="Cambria" w:hAnsi="Cambria" w:cs="Cambria"/>
          <w:sz w:val="20"/>
          <w:szCs w:val="20"/>
          <w:lang w:val="es-VE" w:eastAsia="es-ES"/>
        </w:rPr>
        <w:t xml:space="preserve">recursos internos de </w:t>
      </w:r>
      <w:r>
        <w:rPr>
          <w:rFonts w:ascii="Cambria" w:hAnsi="Cambria" w:cs="Cambria"/>
          <w:sz w:val="20"/>
          <w:szCs w:val="20"/>
          <w:lang w:val="es-VE" w:eastAsia="es-ES"/>
        </w:rPr>
        <w:t xml:space="preserve">la </w:t>
      </w:r>
      <w:r w:rsidRPr="00566B27">
        <w:rPr>
          <w:rFonts w:ascii="Cambria" w:hAnsi="Cambria" w:cs="Cambria"/>
          <w:sz w:val="20"/>
          <w:szCs w:val="20"/>
          <w:lang w:val="es-VE" w:eastAsia="es-ES"/>
        </w:rPr>
        <w:t xml:space="preserve">justicia penal. </w:t>
      </w:r>
      <w:r w:rsidRPr="00566B27">
        <w:rPr>
          <w:rFonts w:ascii="Cambria" w:hAnsi="Cambria"/>
          <w:sz w:val="20"/>
          <w:szCs w:val="20"/>
          <w:lang w:val="es-VE"/>
        </w:rPr>
        <w:t>Alega</w:t>
      </w:r>
      <w:r>
        <w:rPr>
          <w:rFonts w:ascii="Cambria" w:hAnsi="Cambria"/>
          <w:sz w:val="20"/>
          <w:szCs w:val="20"/>
          <w:lang w:val="es-VE"/>
        </w:rPr>
        <w:t>n</w:t>
      </w:r>
      <w:r w:rsidRPr="00566B27">
        <w:rPr>
          <w:rFonts w:ascii="Cambria" w:hAnsi="Cambria"/>
          <w:sz w:val="20"/>
          <w:szCs w:val="20"/>
          <w:lang w:val="es-VE"/>
        </w:rPr>
        <w:t xml:space="preserve"> que el recurso de revisión o reclamación contemplado que los artículos 103 y 107 de la </w:t>
      </w:r>
      <w:r>
        <w:rPr>
          <w:rFonts w:ascii="Cambria" w:hAnsi="Cambria"/>
          <w:sz w:val="20"/>
          <w:szCs w:val="20"/>
          <w:lang w:val="es-VE"/>
        </w:rPr>
        <w:t>C</w:t>
      </w:r>
      <w:r w:rsidRPr="00566B27">
        <w:rPr>
          <w:rFonts w:ascii="Cambria" w:hAnsi="Cambria"/>
          <w:sz w:val="20"/>
          <w:szCs w:val="20"/>
          <w:lang w:val="es-VE"/>
        </w:rPr>
        <w:t>onstitución no es aplicable a su caso</w:t>
      </w:r>
      <w:r>
        <w:rPr>
          <w:rFonts w:ascii="Cambria" w:hAnsi="Cambria"/>
          <w:sz w:val="20"/>
          <w:szCs w:val="20"/>
          <w:lang w:val="es-VE"/>
        </w:rPr>
        <w:t>,</w:t>
      </w:r>
      <w:r w:rsidRPr="00566B27">
        <w:rPr>
          <w:rFonts w:ascii="Cambria" w:hAnsi="Cambria"/>
          <w:sz w:val="20"/>
          <w:szCs w:val="20"/>
          <w:lang w:val="es-VE"/>
        </w:rPr>
        <w:t xml:space="preserve"> porque el ofendido sólo pued</w:t>
      </w:r>
      <w:r>
        <w:rPr>
          <w:rFonts w:ascii="Cambria" w:hAnsi="Cambria"/>
          <w:sz w:val="20"/>
          <w:szCs w:val="20"/>
          <w:lang w:val="es-VE"/>
        </w:rPr>
        <w:t>e</w:t>
      </w:r>
      <w:r w:rsidRPr="00566B27">
        <w:rPr>
          <w:rFonts w:ascii="Cambria" w:hAnsi="Cambria"/>
          <w:sz w:val="20"/>
          <w:szCs w:val="20"/>
          <w:lang w:val="es-VE"/>
        </w:rPr>
        <w:t xml:space="preserve"> promover amparo </w:t>
      </w:r>
      <w:r>
        <w:rPr>
          <w:rFonts w:ascii="Cambria" w:hAnsi="Cambria"/>
          <w:sz w:val="20"/>
          <w:szCs w:val="20"/>
          <w:lang w:val="es-VE"/>
        </w:rPr>
        <w:t>en un</w:t>
      </w:r>
      <w:r w:rsidRPr="00566B27">
        <w:rPr>
          <w:rFonts w:ascii="Cambria" w:hAnsi="Cambria"/>
          <w:sz w:val="20"/>
          <w:szCs w:val="20"/>
          <w:lang w:val="es-VE"/>
        </w:rPr>
        <w:t xml:space="preserve"> incidente de reparación de daño; considera</w:t>
      </w:r>
      <w:r>
        <w:rPr>
          <w:rFonts w:ascii="Cambria" w:hAnsi="Cambria"/>
          <w:sz w:val="20"/>
          <w:szCs w:val="20"/>
          <w:lang w:val="es-VE"/>
        </w:rPr>
        <w:t>n en consecuencia</w:t>
      </w:r>
      <w:r w:rsidRPr="00566B27">
        <w:rPr>
          <w:rFonts w:ascii="Cambria" w:hAnsi="Cambria"/>
          <w:sz w:val="20"/>
          <w:szCs w:val="20"/>
          <w:lang w:val="es-VE"/>
        </w:rPr>
        <w:t xml:space="preserve"> </w:t>
      </w:r>
      <w:r>
        <w:rPr>
          <w:rFonts w:ascii="Cambria" w:hAnsi="Cambria"/>
          <w:sz w:val="20"/>
          <w:szCs w:val="20"/>
          <w:lang w:val="es-VE"/>
        </w:rPr>
        <w:t xml:space="preserve">que </w:t>
      </w:r>
      <w:r w:rsidRPr="00566B27">
        <w:rPr>
          <w:rFonts w:ascii="Cambria" w:hAnsi="Cambria"/>
          <w:sz w:val="20"/>
          <w:szCs w:val="20"/>
          <w:lang w:val="es-VE"/>
        </w:rPr>
        <w:t xml:space="preserve">se requiere </w:t>
      </w:r>
      <w:r>
        <w:rPr>
          <w:rFonts w:ascii="Cambria" w:hAnsi="Cambria"/>
          <w:sz w:val="20"/>
          <w:szCs w:val="20"/>
          <w:lang w:val="es-VE"/>
        </w:rPr>
        <w:t xml:space="preserve">de </w:t>
      </w:r>
      <w:r w:rsidRPr="00566B27">
        <w:rPr>
          <w:rFonts w:ascii="Cambria" w:hAnsi="Cambria"/>
          <w:sz w:val="20"/>
          <w:szCs w:val="20"/>
          <w:lang w:val="es-VE"/>
        </w:rPr>
        <w:t>una reforma que ampl</w:t>
      </w:r>
      <w:r>
        <w:rPr>
          <w:rFonts w:ascii="Cambria" w:hAnsi="Cambria"/>
          <w:sz w:val="20"/>
          <w:szCs w:val="20"/>
          <w:lang w:val="es-VE"/>
        </w:rPr>
        <w:t>íe</w:t>
      </w:r>
      <w:r w:rsidRPr="00566B27">
        <w:rPr>
          <w:rFonts w:ascii="Cambria" w:hAnsi="Cambria"/>
          <w:sz w:val="20"/>
          <w:szCs w:val="20"/>
          <w:lang w:val="es-VE"/>
        </w:rPr>
        <w:t xml:space="preserve"> el amparo para proteger a</w:t>
      </w:r>
      <w:r>
        <w:rPr>
          <w:rFonts w:ascii="Cambria" w:hAnsi="Cambria"/>
          <w:sz w:val="20"/>
          <w:szCs w:val="20"/>
          <w:lang w:val="es-VE"/>
        </w:rPr>
        <w:t xml:space="preserve"> </w:t>
      </w:r>
      <w:r w:rsidRPr="00566B27">
        <w:rPr>
          <w:rFonts w:ascii="Cambria" w:hAnsi="Cambria"/>
          <w:sz w:val="20"/>
          <w:szCs w:val="20"/>
          <w:lang w:val="es-VE"/>
        </w:rPr>
        <w:t>l</w:t>
      </w:r>
      <w:r>
        <w:rPr>
          <w:rFonts w:ascii="Cambria" w:hAnsi="Cambria"/>
          <w:sz w:val="20"/>
          <w:szCs w:val="20"/>
          <w:lang w:val="es-VE"/>
        </w:rPr>
        <w:t>as personas</w:t>
      </w:r>
      <w:r w:rsidRPr="00566B27">
        <w:rPr>
          <w:rFonts w:ascii="Cambria" w:hAnsi="Cambria"/>
          <w:sz w:val="20"/>
          <w:szCs w:val="20"/>
          <w:lang w:val="es-VE"/>
        </w:rPr>
        <w:t xml:space="preserve"> particular</w:t>
      </w:r>
      <w:r>
        <w:rPr>
          <w:rFonts w:ascii="Cambria" w:hAnsi="Cambria"/>
          <w:sz w:val="20"/>
          <w:szCs w:val="20"/>
          <w:lang w:val="es-VE"/>
        </w:rPr>
        <w:t>es</w:t>
      </w:r>
      <w:r w:rsidRPr="00566B27">
        <w:rPr>
          <w:rFonts w:ascii="Cambria" w:hAnsi="Cambria"/>
          <w:sz w:val="20"/>
          <w:szCs w:val="20"/>
          <w:lang w:val="es-VE"/>
        </w:rPr>
        <w:t>.</w:t>
      </w:r>
      <w:r>
        <w:rPr>
          <w:rFonts w:ascii="Cambria" w:hAnsi="Cambria"/>
          <w:sz w:val="20"/>
          <w:szCs w:val="20"/>
          <w:lang w:val="es-VE"/>
        </w:rPr>
        <w:t xml:space="preserve"> También aducen que sería inútil continuar acciones civiles de reparación de daño, pues la presunta victimaria falleció hace varios años. </w:t>
      </w:r>
    </w:p>
    <w:p w:rsidR="00A161ED" w:rsidRPr="00D6780F" w:rsidRDefault="00A161ED" w:rsidP="00D6780F">
      <w:pPr>
        <w:pStyle w:val="Default"/>
        <w:ind w:left="720"/>
        <w:jc w:val="both"/>
        <w:rPr>
          <w:rFonts w:ascii="Cambria" w:hAnsi="Cambria"/>
          <w:lang w:val="es-VE"/>
        </w:rPr>
      </w:pPr>
    </w:p>
    <w:p w:rsidR="00A161ED" w:rsidRPr="00D6780F" w:rsidRDefault="00A161ED" w:rsidP="00D6780F">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Times" w:hAnsi="Times"/>
          <w:sz w:val="20"/>
          <w:szCs w:val="20"/>
          <w:lang w:val="es-VE"/>
        </w:rPr>
      </w:pPr>
      <w:r>
        <w:rPr>
          <w:rFonts w:ascii="Cambria" w:hAnsi="Cambria"/>
          <w:sz w:val="20"/>
          <w:szCs w:val="20"/>
          <w:lang w:val="es-VE"/>
        </w:rPr>
        <w:lastRenderedPageBreak/>
        <w:t>El Estado, por su parte,</w:t>
      </w:r>
      <w:r w:rsidRPr="006F5C88">
        <w:rPr>
          <w:rFonts w:ascii="Cambria" w:hAnsi="Cambria"/>
          <w:sz w:val="20"/>
          <w:szCs w:val="20"/>
          <w:lang w:val="es-VE"/>
        </w:rPr>
        <w:t xml:space="preserve"> </w:t>
      </w:r>
      <w:r>
        <w:rPr>
          <w:rFonts w:ascii="Cambria" w:hAnsi="Cambria"/>
          <w:sz w:val="20"/>
          <w:szCs w:val="20"/>
          <w:lang w:val="es-VE"/>
        </w:rPr>
        <w:t>señala</w:t>
      </w:r>
      <w:r w:rsidRPr="006F5C88">
        <w:rPr>
          <w:rFonts w:ascii="Cambria" w:hAnsi="Cambria"/>
          <w:sz w:val="20"/>
          <w:szCs w:val="20"/>
          <w:lang w:val="es-VE"/>
        </w:rPr>
        <w:t xml:space="preserve"> que la petición </w:t>
      </w:r>
      <w:r>
        <w:rPr>
          <w:rFonts w:ascii="Cambria" w:hAnsi="Cambria"/>
          <w:sz w:val="20"/>
          <w:szCs w:val="20"/>
          <w:lang w:val="es-VE"/>
        </w:rPr>
        <w:t>deber ser inadmitida en virtud de que no expone</w:t>
      </w:r>
      <w:r w:rsidRPr="006F5C88">
        <w:rPr>
          <w:rFonts w:ascii="Cambria" w:hAnsi="Cambria"/>
          <w:sz w:val="20"/>
          <w:szCs w:val="20"/>
          <w:lang w:val="es-VE"/>
        </w:rPr>
        <w:t xml:space="preserve"> </w:t>
      </w:r>
      <w:r>
        <w:rPr>
          <w:rFonts w:ascii="Cambria" w:hAnsi="Cambria"/>
          <w:sz w:val="20"/>
          <w:szCs w:val="20"/>
          <w:lang w:val="es-VE"/>
        </w:rPr>
        <w:t xml:space="preserve">violaciones de derechos humanos; y que la parte peticionaria pretende que la Comisión actúe como una cuarta instancia. </w:t>
      </w:r>
      <w:r>
        <w:rPr>
          <w:rFonts w:ascii="Times" w:hAnsi="Times"/>
          <w:sz w:val="20"/>
          <w:szCs w:val="20"/>
          <w:lang w:val="es-VE"/>
        </w:rPr>
        <w:t>Indica</w:t>
      </w:r>
      <w:r w:rsidRPr="006F5C88">
        <w:rPr>
          <w:rFonts w:ascii="Times" w:hAnsi="Times"/>
          <w:sz w:val="20"/>
          <w:szCs w:val="20"/>
          <w:lang w:val="es-VE"/>
        </w:rPr>
        <w:t xml:space="preserve"> que las autoridades competentes –la Procuraduría General de Justicia de Morelos y el Poder Judicial estatal y federal- analizaron las pretensiones </w:t>
      </w:r>
      <w:r>
        <w:rPr>
          <w:rFonts w:ascii="Times" w:hAnsi="Times"/>
          <w:sz w:val="20"/>
          <w:szCs w:val="20"/>
          <w:lang w:val="es-VE"/>
        </w:rPr>
        <w:t>planteadas</w:t>
      </w:r>
      <w:r w:rsidRPr="006F5C88">
        <w:rPr>
          <w:rFonts w:ascii="Times" w:hAnsi="Times"/>
          <w:sz w:val="20"/>
          <w:szCs w:val="20"/>
          <w:lang w:val="es-VE"/>
        </w:rPr>
        <w:t xml:space="preserve"> por los peticionarios, </w:t>
      </w:r>
      <w:r>
        <w:rPr>
          <w:rFonts w:ascii="Times" w:hAnsi="Times"/>
          <w:sz w:val="20"/>
          <w:szCs w:val="20"/>
          <w:lang w:val="es-VE"/>
        </w:rPr>
        <w:t xml:space="preserve">y que </w:t>
      </w:r>
      <w:r w:rsidRPr="006F5C88">
        <w:rPr>
          <w:rFonts w:ascii="Times" w:hAnsi="Times"/>
          <w:sz w:val="20"/>
          <w:szCs w:val="20"/>
          <w:lang w:val="es-VE"/>
        </w:rPr>
        <w:t xml:space="preserve">las determinaciones conducentes </w:t>
      </w:r>
      <w:r>
        <w:rPr>
          <w:rFonts w:ascii="Times" w:hAnsi="Times"/>
          <w:sz w:val="20"/>
          <w:szCs w:val="20"/>
          <w:lang w:val="es-VE"/>
        </w:rPr>
        <w:t>se emitieron</w:t>
      </w:r>
      <w:r w:rsidRPr="006F5C88">
        <w:rPr>
          <w:rFonts w:ascii="Times" w:hAnsi="Times"/>
          <w:sz w:val="20"/>
          <w:szCs w:val="20"/>
          <w:lang w:val="es-VE"/>
        </w:rPr>
        <w:t xml:space="preserve"> de manera fundada y motivada. </w:t>
      </w:r>
      <w:r>
        <w:rPr>
          <w:rFonts w:ascii="Times" w:hAnsi="Times"/>
          <w:sz w:val="20"/>
          <w:szCs w:val="20"/>
          <w:lang w:val="es-VE"/>
        </w:rPr>
        <w:t>P</w:t>
      </w:r>
      <w:r w:rsidRPr="00613616">
        <w:rPr>
          <w:rFonts w:ascii="Times" w:hAnsi="Times"/>
          <w:sz w:val="20"/>
          <w:szCs w:val="20"/>
          <w:lang w:val="es-VE"/>
        </w:rPr>
        <w:t xml:space="preserve">or lo que respecta a la omisión del </w:t>
      </w:r>
      <w:r>
        <w:rPr>
          <w:rFonts w:ascii="Times" w:hAnsi="Times"/>
          <w:sz w:val="20"/>
          <w:szCs w:val="20"/>
          <w:lang w:val="es-VE"/>
        </w:rPr>
        <w:t>M</w:t>
      </w:r>
      <w:r w:rsidRPr="00613616">
        <w:rPr>
          <w:rFonts w:ascii="Times" w:hAnsi="Times"/>
          <w:sz w:val="20"/>
          <w:szCs w:val="20"/>
          <w:lang w:val="es-VE"/>
        </w:rPr>
        <w:t xml:space="preserve">inisterio </w:t>
      </w:r>
      <w:r>
        <w:rPr>
          <w:rFonts w:ascii="Times" w:hAnsi="Times"/>
          <w:sz w:val="20"/>
          <w:szCs w:val="20"/>
          <w:lang w:val="es-VE"/>
        </w:rPr>
        <w:t>P</w:t>
      </w:r>
      <w:r w:rsidRPr="00613616">
        <w:rPr>
          <w:rFonts w:ascii="Times" w:hAnsi="Times"/>
          <w:sz w:val="20"/>
          <w:szCs w:val="20"/>
          <w:lang w:val="es-VE"/>
        </w:rPr>
        <w:t xml:space="preserve">úblico </w:t>
      </w:r>
      <w:r>
        <w:rPr>
          <w:rFonts w:ascii="Times" w:hAnsi="Times"/>
          <w:sz w:val="20"/>
          <w:szCs w:val="20"/>
          <w:lang w:val="es-VE"/>
        </w:rPr>
        <w:t>de</w:t>
      </w:r>
      <w:r w:rsidRPr="00613616">
        <w:rPr>
          <w:rFonts w:ascii="Times" w:hAnsi="Times"/>
          <w:sz w:val="20"/>
          <w:szCs w:val="20"/>
          <w:lang w:val="es-VE"/>
        </w:rPr>
        <w:t xml:space="preserve"> apelar el auto de libertad, dicha </w:t>
      </w:r>
      <w:r w:rsidR="00D71F89" w:rsidRPr="00613616">
        <w:rPr>
          <w:rFonts w:ascii="Times" w:hAnsi="Times"/>
          <w:sz w:val="20"/>
          <w:szCs w:val="20"/>
          <w:lang w:val="es-VE"/>
        </w:rPr>
        <w:t>decisión fue</w:t>
      </w:r>
      <w:r>
        <w:rPr>
          <w:rFonts w:ascii="Times" w:hAnsi="Times"/>
          <w:sz w:val="20"/>
          <w:szCs w:val="20"/>
          <w:lang w:val="es-VE"/>
        </w:rPr>
        <w:t xml:space="preserve"> tomada </w:t>
      </w:r>
      <w:r w:rsidRPr="00613616">
        <w:rPr>
          <w:rFonts w:ascii="Times" w:hAnsi="Times"/>
          <w:sz w:val="20"/>
          <w:szCs w:val="20"/>
          <w:lang w:val="es-VE"/>
        </w:rPr>
        <w:t xml:space="preserve">en </w:t>
      </w:r>
      <w:r>
        <w:rPr>
          <w:rFonts w:ascii="Times" w:hAnsi="Times"/>
          <w:sz w:val="20"/>
          <w:szCs w:val="20"/>
          <w:lang w:val="es-VE"/>
        </w:rPr>
        <w:t>ejercicio de sus</w:t>
      </w:r>
      <w:r w:rsidRPr="00613616">
        <w:rPr>
          <w:rFonts w:ascii="Times" w:hAnsi="Times"/>
          <w:sz w:val="20"/>
          <w:szCs w:val="20"/>
          <w:lang w:val="es-VE"/>
        </w:rPr>
        <w:t xml:space="preserve"> facultades.</w:t>
      </w:r>
      <w:r>
        <w:rPr>
          <w:rFonts w:ascii="Times" w:hAnsi="Times"/>
          <w:sz w:val="20"/>
          <w:szCs w:val="20"/>
          <w:lang w:val="es-VE"/>
        </w:rPr>
        <w:t xml:space="preserve"> Destaca el Estado que </w:t>
      </w:r>
      <w:r w:rsidRPr="00613616">
        <w:rPr>
          <w:rFonts w:ascii="Times" w:hAnsi="Times"/>
          <w:sz w:val="20"/>
          <w:szCs w:val="20"/>
          <w:lang w:val="es-VE"/>
        </w:rPr>
        <w:t xml:space="preserve">la legislación contempla el supuesto de que el Ministerio Público decida no impugnar el auto de término constitucional, lo cual no configura una violación </w:t>
      </w:r>
      <w:r>
        <w:rPr>
          <w:rFonts w:ascii="Times" w:hAnsi="Times"/>
          <w:sz w:val="20"/>
          <w:szCs w:val="20"/>
          <w:lang w:val="es-VE"/>
        </w:rPr>
        <w:t>de</w:t>
      </w:r>
      <w:r w:rsidRPr="00613616">
        <w:rPr>
          <w:rFonts w:ascii="Times" w:hAnsi="Times"/>
          <w:sz w:val="20"/>
          <w:szCs w:val="20"/>
          <w:lang w:val="es-VE"/>
        </w:rPr>
        <w:t xml:space="preserve"> derechos humanos</w:t>
      </w:r>
      <w:r>
        <w:rPr>
          <w:rFonts w:ascii="Times" w:hAnsi="Times"/>
          <w:sz w:val="20"/>
          <w:szCs w:val="20"/>
          <w:lang w:val="es-VE"/>
        </w:rPr>
        <w:t>;</w:t>
      </w:r>
      <w:r>
        <w:rPr>
          <w:rFonts w:ascii="Cambria" w:hAnsi="Cambria"/>
          <w:sz w:val="20"/>
          <w:szCs w:val="20"/>
          <w:lang w:val="es-VE"/>
        </w:rPr>
        <w:t xml:space="preserve"> y que las presuntas víctimas</w:t>
      </w:r>
      <w:r w:rsidRPr="00613616">
        <w:rPr>
          <w:rFonts w:ascii="Cambria" w:hAnsi="Cambria"/>
          <w:sz w:val="20"/>
          <w:szCs w:val="20"/>
          <w:lang w:val="es-VE"/>
        </w:rPr>
        <w:t xml:space="preserve"> no tenían personalidad jurídica para interponer el recurso de apelación.</w:t>
      </w:r>
      <w:r w:rsidRPr="00613616">
        <w:rPr>
          <w:sz w:val="20"/>
          <w:szCs w:val="20"/>
          <w:lang w:val="es-VE"/>
        </w:rPr>
        <w:t xml:space="preserve"> </w:t>
      </w:r>
    </w:p>
    <w:p w:rsidR="00A161ED" w:rsidRPr="00EB3E70" w:rsidRDefault="00A161ED" w:rsidP="00D6780F">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VE"/>
        </w:rPr>
      </w:pPr>
      <w:r>
        <w:rPr>
          <w:rFonts w:ascii="Times" w:hAnsi="Times"/>
          <w:sz w:val="20"/>
          <w:szCs w:val="20"/>
          <w:lang w:val="es-VE"/>
        </w:rPr>
        <w:t xml:space="preserve">También alega el Estado que la petición debe ser inadmitida por falta de agotamiento de los recursos internos por parte de las presuntas víctimas. Resalta </w:t>
      </w:r>
      <w:r w:rsidRPr="00BB6D1F">
        <w:rPr>
          <w:rFonts w:ascii="Cambria" w:hAnsi="Cambria"/>
          <w:sz w:val="20"/>
          <w:szCs w:val="20"/>
          <w:lang w:val="es-VE"/>
        </w:rPr>
        <w:t xml:space="preserve">que </w:t>
      </w:r>
      <w:r>
        <w:rPr>
          <w:rFonts w:ascii="Cambria" w:hAnsi="Cambria"/>
          <w:sz w:val="20"/>
          <w:szCs w:val="20"/>
          <w:lang w:val="es-VE"/>
        </w:rPr>
        <w:t>éstas</w:t>
      </w:r>
      <w:r w:rsidRPr="00BB6D1F">
        <w:rPr>
          <w:rFonts w:ascii="Cambria" w:hAnsi="Cambria"/>
          <w:sz w:val="20"/>
          <w:szCs w:val="20"/>
          <w:lang w:val="es-VE"/>
        </w:rPr>
        <w:t xml:space="preserve"> omitieron realizar su reclamo mediante la vía</w:t>
      </w:r>
      <w:r>
        <w:rPr>
          <w:rFonts w:ascii="Cambria" w:hAnsi="Cambria"/>
          <w:sz w:val="20"/>
          <w:szCs w:val="20"/>
          <w:lang w:val="es-VE"/>
        </w:rPr>
        <w:t xml:space="preserve"> ordinaria civil, conforme les habilitaba</w:t>
      </w:r>
      <w:r w:rsidRPr="00BB6D1F">
        <w:rPr>
          <w:rFonts w:ascii="Cambria" w:hAnsi="Cambria"/>
          <w:sz w:val="20"/>
          <w:szCs w:val="20"/>
          <w:lang w:val="es-VE"/>
        </w:rPr>
        <w:t xml:space="preserve"> </w:t>
      </w:r>
      <w:r>
        <w:rPr>
          <w:rFonts w:ascii="Cambria" w:hAnsi="Cambria"/>
          <w:sz w:val="20"/>
          <w:szCs w:val="20"/>
          <w:lang w:val="es-VE"/>
        </w:rPr>
        <w:t xml:space="preserve">la </w:t>
      </w:r>
      <w:r w:rsidRPr="00BB6D1F">
        <w:rPr>
          <w:rFonts w:ascii="Cambria" w:hAnsi="Cambria"/>
          <w:sz w:val="20"/>
          <w:szCs w:val="20"/>
          <w:lang w:val="es-VE"/>
        </w:rPr>
        <w:t>legislación</w:t>
      </w:r>
      <w:r>
        <w:rPr>
          <w:rFonts w:ascii="Cambria" w:hAnsi="Cambria"/>
          <w:sz w:val="20"/>
          <w:szCs w:val="20"/>
          <w:lang w:val="es-VE"/>
        </w:rPr>
        <w:t xml:space="preserve"> del E</w:t>
      </w:r>
      <w:r w:rsidRPr="00BB6D1F">
        <w:rPr>
          <w:rFonts w:ascii="Cambria" w:hAnsi="Cambria"/>
          <w:sz w:val="20"/>
          <w:szCs w:val="20"/>
          <w:lang w:val="es-VE"/>
        </w:rPr>
        <w:t xml:space="preserve">stado de </w:t>
      </w:r>
      <w:r w:rsidR="00D71F89" w:rsidRPr="00BB6D1F">
        <w:rPr>
          <w:rFonts w:ascii="Cambria" w:hAnsi="Cambria"/>
          <w:sz w:val="20"/>
          <w:szCs w:val="20"/>
          <w:lang w:val="es-VE"/>
        </w:rPr>
        <w:t>Morelos</w:t>
      </w:r>
      <w:r w:rsidR="00D71F89">
        <w:rPr>
          <w:rFonts w:ascii="Cambria" w:hAnsi="Cambria"/>
          <w:sz w:val="20"/>
          <w:szCs w:val="20"/>
          <w:lang w:val="es-VE"/>
        </w:rPr>
        <w:t>;</w:t>
      </w:r>
      <w:r w:rsidR="00D71F89" w:rsidRPr="00BB6D1F">
        <w:rPr>
          <w:rFonts w:ascii="Cambria" w:hAnsi="Cambria"/>
          <w:sz w:val="20"/>
          <w:szCs w:val="20"/>
          <w:lang w:val="es-VE"/>
        </w:rPr>
        <w:t xml:space="preserve"> </w:t>
      </w:r>
      <w:r w:rsidR="00D71F89">
        <w:rPr>
          <w:rFonts w:ascii="Cambria" w:hAnsi="Cambria"/>
          <w:sz w:val="20"/>
          <w:szCs w:val="20"/>
          <w:lang w:val="es-VE"/>
        </w:rPr>
        <w:t>y</w:t>
      </w:r>
      <w:r>
        <w:rPr>
          <w:rFonts w:ascii="Cambria" w:hAnsi="Cambria"/>
          <w:sz w:val="20"/>
          <w:szCs w:val="20"/>
          <w:lang w:val="es-VE"/>
        </w:rPr>
        <w:t xml:space="preserve"> que éste </w:t>
      </w:r>
      <w:r w:rsidRPr="00EC7D5D">
        <w:rPr>
          <w:rFonts w:ascii="Cambria" w:hAnsi="Cambria"/>
          <w:sz w:val="20"/>
          <w:szCs w:val="20"/>
          <w:lang w:val="es-VE"/>
        </w:rPr>
        <w:t xml:space="preserve">resultaba un mecanismo idóneo </w:t>
      </w:r>
      <w:r>
        <w:rPr>
          <w:rFonts w:ascii="Cambria" w:hAnsi="Cambria"/>
          <w:sz w:val="20"/>
          <w:szCs w:val="20"/>
          <w:lang w:val="es-VE"/>
        </w:rPr>
        <w:t xml:space="preserve">y accesible </w:t>
      </w:r>
      <w:r w:rsidRPr="00EC7D5D">
        <w:rPr>
          <w:rFonts w:ascii="Cambria" w:hAnsi="Cambria"/>
          <w:sz w:val="20"/>
          <w:szCs w:val="20"/>
          <w:lang w:val="es-VE"/>
        </w:rPr>
        <w:t>para</w:t>
      </w:r>
      <w:r>
        <w:rPr>
          <w:rFonts w:ascii="Cambria" w:hAnsi="Cambria"/>
          <w:sz w:val="20"/>
          <w:szCs w:val="20"/>
          <w:lang w:val="es-VE"/>
        </w:rPr>
        <w:t xml:space="preserve"> </w:t>
      </w:r>
      <w:r w:rsidRPr="00EC7D5D">
        <w:rPr>
          <w:rFonts w:ascii="Cambria" w:hAnsi="Cambria"/>
          <w:sz w:val="20"/>
          <w:szCs w:val="20"/>
          <w:lang w:val="es-VE"/>
        </w:rPr>
        <w:t>reclamar</w:t>
      </w:r>
      <w:r>
        <w:rPr>
          <w:rFonts w:ascii="Cambria" w:hAnsi="Cambria"/>
          <w:sz w:val="20"/>
          <w:szCs w:val="20"/>
          <w:lang w:val="es-VE"/>
        </w:rPr>
        <w:t xml:space="preserve"> por</w:t>
      </w:r>
      <w:r w:rsidRPr="00EC7D5D">
        <w:rPr>
          <w:rFonts w:ascii="Cambria" w:hAnsi="Cambria"/>
          <w:sz w:val="20"/>
          <w:szCs w:val="20"/>
          <w:lang w:val="es-VE"/>
        </w:rPr>
        <w:t xml:space="preserve"> las posibles afectaciones a su esfera jurídica.</w:t>
      </w:r>
    </w:p>
    <w:p w:rsidR="00A161ED" w:rsidRPr="00CE5C26" w:rsidRDefault="00A161ED" w:rsidP="00CE5C26">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Times" w:hAnsi="Times"/>
          <w:sz w:val="20"/>
          <w:szCs w:val="20"/>
          <w:lang w:val="es-VE"/>
        </w:rPr>
      </w:pPr>
      <w:r>
        <w:rPr>
          <w:rFonts w:ascii="Times" w:hAnsi="Times"/>
          <w:sz w:val="20"/>
          <w:szCs w:val="20"/>
          <w:lang w:val="es-VE"/>
        </w:rPr>
        <w:t>De igual manera, sostiene que las presuntas víctimas omitieron plantear el recurso de reclamación contra la declaratoria de improcedencia de su acción de amparo,</w:t>
      </w:r>
      <w:r w:rsidRPr="008B539A">
        <w:rPr>
          <w:rFonts w:ascii="Times" w:hAnsi="Times"/>
          <w:sz w:val="20"/>
          <w:szCs w:val="20"/>
          <w:lang w:val="es-VE"/>
        </w:rPr>
        <w:t xml:space="preserve"> </w:t>
      </w:r>
      <w:r>
        <w:rPr>
          <w:rFonts w:ascii="Times" w:hAnsi="Times"/>
          <w:sz w:val="20"/>
          <w:szCs w:val="20"/>
          <w:lang w:val="es-VE"/>
        </w:rPr>
        <w:t>previsto en el artículo 103 de la ley de amparo, dicho al que tenían acceso, pues</w:t>
      </w:r>
      <w:r w:rsidR="002E38FD">
        <w:rPr>
          <w:rFonts w:ascii="Times" w:hAnsi="Times"/>
          <w:sz w:val="20"/>
          <w:szCs w:val="20"/>
          <w:lang w:val="es-VE"/>
        </w:rPr>
        <w:t xml:space="preserve"> este recurso</w:t>
      </w:r>
      <w:r w:rsidR="002E38FD">
        <w:rPr>
          <w:rFonts w:ascii="Times" w:hAnsi="Times"/>
          <w:sz w:val="20"/>
          <w:szCs w:val="20"/>
          <w:lang w:val="es-VE"/>
        </w:rPr>
        <w:tab/>
      </w:r>
      <w:r>
        <w:rPr>
          <w:rFonts w:ascii="Times" w:hAnsi="Times"/>
          <w:sz w:val="20"/>
          <w:szCs w:val="20"/>
          <w:lang w:val="es-VE"/>
        </w:rPr>
        <w:t xml:space="preserve"> era procedente contra los acuerdos de trámite dictados por los Presidentes de los Tribunales Colegiados de Circuito. </w:t>
      </w:r>
    </w:p>
    <w:p w:rsidR="00A161ED" w:rsidRPr="00404992" w:rsidRDefault="00A161ED" w:rsidP="00404992">
      <w:pPr>
        <w:pBdr>
          <w:top w:val="none" w:sz="0" w:space="0" w:color="auto"/>
          <w:left w:val="none" w:sz="0" w:space="0" w:color="auto"/>
          <w:bottom w:val="none" w:sz="0" w:space="0" w:color="auto"/>
          <w:right w:val="none" w:sz="0" w:space="0" w:color="auto"/>
          <w:bar w:val="none" w:sz="0" w:color="auto"/>
        </w:pBdr>
        <w:suppressAutoHyphens/>
        <w:spacing w:before="240" w:after="240"/>
        <w:ind w:left="720"/>
        <w:jc w:val="both"/>
        <w:rPr>
          <w:rFonts w:ascii="Cambria" w:hAnsi="Cambria"/>
          <w:sz w:val="20"/>
          <w:szCs w:val="20"/>
          <w:lang w:val="es-ES"/>
        </w:rPr>
      </w:pPr>
      <w:r w:rsidRPr="00D277C7">
        <w:rPr>
          <w:rFonts w:ascii="Cambria" w:hAnsi="Cambria" w:cs="Cambria"/>
          <w:b/>
          <w:bCs/>
          <w:color w:val="000000"/>
          <w:sz w:val="20"/>
          <w:szCs w:val="20"/>
          <w:u w:color="000000"/>
          <w:lang w:val="es-ES" w:eastAsia="es-ES"/>
        </w:rPr>
        <w:t>VI.</w:t>
      </w:r>
      <w:r w:rsidRPr="00D277C7">
        <w:rPr>
          <w:rFonts w:ascii="Cambria" w:hAnsi="Cambria" w:cs="Cambria"/>
          <w:b/>
          <w:bCs/>
          <w:color w:val="000000"/>
          <w:sz w:val="20"/>
          <w:szCs w:val="20"/>
          <w:u w:color="000000"/>
          <w:lang w:val="es-ES" w:eastAsia="es-ES"/>
        </w:rPr>
        <w:tab/>
      </w:r>
      <w:r w:rsidRPr="00D277C7">
        <w:rPr>
          <w:rFonts w:ascii="Cambria" w:hAnsi="Cambria"/>
          <w:b/>
          <w:bCs/>
          <w:sz w:val="20"/>
          <w:szCs w:val="20"/>
          <w:lang w:val="es-ES_tradnl"/>
        </w:rPr>
        <w:t xml:space="preserve">ANÁLISIS DE </w:t>
      </w:r>
      <w:r w:rsidRPr="00D277C7">
        <w:rPr>
          <w:rFonts w:ascii="Cambria" w:hAnsi="Cambria"/>
          <w:b/>
          <w:sz w:val="20"/>
          <w:szCs w:val="20"/>
          <w:lang w:val="es-ES"/>
        </w:rPr>
        <w:t>AGOTAMIENTO DE LOS RECURSOS INTERNOS Y PLAZO DE PRESENTACIÓN</w:t>
      </w:r>
      <w:r w:rsidRPr="00D277C7">
        <w:rPr>
          <w:rFonts w:ascii="Cambria" w:hAnsi="Cambria" w:cs="Cambria"/>
          <w:b/>
          <w:bCs/>
          <w:color w:val="000000"/>
          <w:sz w:val="20"/>
          <w:szCs w:val="20"/>
          <w:u w:color="000000"/>
          <w:lang w:val="es-ES" w:eastAsia="es-ES"/>
        </w:rPr>
        <w:t xml:space="preserve"> </w:t>
      </w:r>
    </w:p>
    <w:p w:rsidR="00A161ED" w:rsidRPr="00404992" w:rsidRDefault="00A161ED" w:rsidP="003F1CD1">
      <w:pPr>
        <w:numPr>
          <w:ilvl w:val="0"/>
          <w:numId w:val="55"/>
        </w:numPr>
        <w:pBdr>
          <w:top w:val="none" w:sz="0" w:space="0" w:color="auto"/>
          <w:left w:val="none" w:sz="0" w:space="0" w:color="auto"/>
          <w:bottom w:val="none" w:sz="0" w:space="0" w:color="auto"/>
          <w:right w:val="none" w:sz="0" w:space="0" w:color="auto"/>
          <w:bar w:val="none" w:sz="0" w:color="auto"/>
        </w:pBdr>
        <w:suppressAutoHyphens/>
        <w:spacing w:before="240" w:after="240"/>
        <w:jc w:val="both"/>
        <w:rPr>
          <w:rFonts w:ascii="Cambria" w:hAnsi="Cambria"/>
          <w:b/>
          <w:bCs/>
          <w:sz w:val="20"/>
          <w:szCs w:val="20"/>
          <w:lang w:val="es-ES"/>
        </w:rPr>
      </w:pPr>
      <w:r w:rsidRPr="00404992">
        <w:rPr>
          <w:rFonts w:ascii="Cambria" w:hAnsi="Cambria"/>
          <w:sz w:val="20"/>
          <w:szCs w:val="20"/>
          <w:lang w:val="es-VE"/>
        </w:rPr>
        <w:t>La Comisión observa que el Estado ha hecho referencia al recurso de reclamación como un recurso no agotado por la</w:t>
      </w:r>
      <w:r>
        <w:rPr>
          <w:rFonts w:ascii="Cambria" w:hAnsi="Cambria"/>
          <w:sz w:val="20"/>
          <w:szCs w:val="20"/>
          <w:lang w:val="es-VE"/>
        </w:rPr>
        <w:t>s presuntas víctimas,</w:t>
      </w:r>
      <w:r w:rsidRPr="00404992">
        <w:rPr>
          <w:rFonts w:ascii="Cambria" w:hAnsi="Cambria"/>
          <w:sz w:val="20"/>
          <w:szCs w:val="20"/>
          <w:lang w:val="es-VE"/>
        </w:rPr>
        <w:t xml:space="preserve"> que </w:t>
      </w:r>
      <w:r>
        <w:rPr>
          <w:rFonts w:ascii="Cambria" w:hAnsi="Cambria"/>
          <w:sz w:val="20"/>
          <w:szCs w:val="20"/>
          <w:lang w:val="es-VE"/>
        </w:rPr>
        <w:t xml:space="preserve">podría </w:t>
      </w:r>
      <w:r w:rsidRPr="00404992">
        <w:rPr>
          <w:rFonts w:ascii="Cambria" w:hAnsi="Cambria"/>
          <w:sz w:val="20"/>
          <w:szCs w:val="20"/>
          <w:lang w:val="es-VE"/>
        </w:rPr>
        <w:t xml:space="preserve">haber sido idóneo para remediar los agravios planteados. </w:t>
      </w:r>
      <w:r>
        <w:rPr>
          <w:rFonts w:ascii="Cambria" w:hAnsi="Cambria"/>
          <w:sz w:val="20"/>
          <w:szCs w:val="20"/>
          <w:lang w:val="es-VE"/>
        </w:rPr>
        <w:t>Por su</w:t>
      </w:r>
      <w:r w:rsidRPr="00404992">
        <w:rPr>
          <w:rFonts w:ascii="Cambria" w:hAnsi="Cambria"/>
          <w:sz w:val="20"/>
          <w:szCs w:val="20"/>
          <w:lang w:val="es-VE"/>
        </w:rPr>
        <w:t xml:space="preserve"> parte</w:t>
      </w:r>
      <w:r>
        <w:rPr>
          <w:rFonts w:ascii="Cambria" w:hAnsi="Cambria"/>
          <w:sz w:val="20"/>
          <w:szCs w:val="20"/>
          <w:lang w:val="es-VE"/>
        </w:rPr>
        <w:t>, las presuntas víctimas</w:t>
      </w:r>
      <w:r w:rsidRPr="00404992">
        <w:rPr>
          <w:rFonts w:ascii="Cambria" w:hAnsi="Cambria"/>
          <w:sz w:val="20"/>
          <w:szCs w:val="20"/>
          <w:lang w:val="es-VE"/>
        </w:rPr>
        <w:t xml:space="preserve"> ha</w:t>
      </w:r>
      <w:r>
        <w:rPr>
          <w:rFonts w:ascii="Cambria" w:hAnsi="Cambria"/>
          <w:sz w:val="20"/>
          <w:szCs w:val="20"/>
          <w:lang w:val="es-VE"/>
        </w:rPr>
        <w:t>n</w:t>
      </w:r>
      <w:r w:rsidRPr="00404992">
        <w:rPr>
          <w:rFonts w:ascii="Cambria" w:hAnsi="Cambria"/>
          <w:sz w:val="20"/>
          <w:szCs w:val="20"/>
          <w:lang w:val="es-VE"/>
        </w:rPr>
        <w:t xml:space="preserve"> alegado que el recurso </w:t>
      </w:r>
      <w:r>
        <w:rPr>
          <w:rFonts w:ascii="Cambria" w:hAnsi="Cambria"/>
          <w:sz w:val="20"/>
          <w:szCs w:val="20"/>
          <w:lang w:val="es-VE"/>
        </w:rPr>
        <w:t xml:space="preserve">de amparo </w:t>
      </w:r>
      <w:r w:rsidRPr="00404992">
        <w:rPr>
          <w:rFonts w:ascii="Cambria" w:hAnsi="Cambria"/>
          <w:sz w:val="20"/>
          <w:szCs w:val="20"/>
          <w:lang w:val="es-VE"/>
        </w:rPr>
        <w:t xml:space="preserve">no era aplicable a su caso porque sólo </w:t>
      </w:r>
      <w:r>
        <w:rPr>
          <w:rFonts w:ascii="Cambria" w:hAnsi="Cambria"/>
          <w:sz w:val="20"/>
          <w:szCs w:val="20"/>
          <w:lang w:val="es-VE"/>
        </w:rPr>
        <w:t>era</w:t>
      </w:r>
      <w:r w:rsidRPr="00404992">
        <w:rPr>
          <w:rFonts w:ascii="Cambria" w:hAnsi="Cambria"/>
          <w:sz w:val="20"/>
          <w:szCs w:val="20"/>
          <w:lang w:val="es-VE"/>
        </w:rPr>
        <w:t xml:space="preserve"> procedente contra incidentes de reparación de daño. S</w:t>
      </w:r>
      <w:r>
        <w:rPr>
          <w:rFonts w:ascii="Cambria" w:hAnsi="Cambria"/>
          <w:sz w:val="20"/>
          <w:szCs w:val="20"/>
          <w:lang w:val="es-VE"/>
        </w:rPr>
        <w:t>in embargo, no han</w:t>
      </w:r>
      <w:r w:rsidRPr="00404992">
        <w:rPr>
          <w:rFonts w:ascii="Cambria" w:hAnsi="Cambria"/>
          <w:sz w:val="20"/>
          <w:szCs w:val="20"/>
          <w:lang w:val="es-VE"/>
        </w:rPr>
        <w:t xml:space="preserve"> </w:t>
      </w:r>
      <w:r>
        <w:rPr>
          <w:rFonts w:ascii="Cambria" w:hAnsi="Cambria"/>
          <w:sz w:val="20"/>
          <w:szCs w:val="20"/>
          <w:lang w:val="es-VE"/>
        </w:rPr>
        <w:t>aportado</w:t>
      </w:r>
      <w:r w:rsidRPr="00404992">
        <w:rPr>
          <w:rFonts w:ascii="Cambria" w:hAnsi="Cambria"/>
          <w:sz w:val="20"/>
          <w:szCs w:val="20"/>
          <w:lang w:val="es-VE"/>
        </w:rPr>
        <w:t xml:space="preserve"> normas o</w:t>
      </w:r>
      <w:r>
        <w:rPr>
          <w:rFonts w:ascii="Cambria" w:hAnsi="Cambria"/>
          <w:sz w:val="20"/>
          <w:szCs w:val="20"/>
          <w:lang w:val="es-VE"/>
        </w:rPr>
        <w:t xml:space="preserve"> decisiones jurisprudenciales que avalen dicha aseveración, sino que se limitaron a señalar que el Presidente del Primer Tribunal Colegiado del Décimo Octavo Distrito declaró improcedente su acción de amparo bajo estos argumentos.</w:t>
      </w:r>
    </w:p>
    <w:p w:rsidR="00A161ED" w:rsidRPr="003F13C6" w:rsidRDefault="00D71F89" w:rsidP="003F1CD1">
      <w:pPr>
        <w:numPr>
          <w:ilvl w:val="0"/>
          <w:numId w:val="55"/>
        </w:numPr>
        <w:pBdr>
          <w:top w:val="none" w:sz="0" w:space="0" w:color="auto"/>
          <w:left w:val="none" w:sz="0" w:space="0" w:color="auto"/>
          <w:bottom w:val="none" w:sz="0" w:space="0" w:color="auto"/>
          <w:right w:val="none" w:sz="0" w:space="0" w:color="auto"/>
          <w:bar w:val="none" w:sz="0" w:color="auto"/>
        </w:pBdr>
        <w:suppressAutoHyphens/>
        <w:spacing w:before="240" w:after="240"/>
        <w:jc w:val="both"/>
        <w:rPr>
          <w:rFonts w:ascii="Cambria" w:hAnsi="Cambria"/>
          <w:b/>
          <w:bCs/>
          <w:sz w:val="20"/>
          <w:szCs w:val="20"/>
          <w:lang w:val="es-ES"/>
        </w:rPr>
      </w:pPr>
      <w:r>
        <w:rPr>
          <w:rFonts w:ascii="Cambria" w:hAnsi="Cambria"/>
          <w:bCs/>
          <w:sz w:val="20"/>
          <w:szCs w:val="20"/>
          <w:lang w:val="es-ES"/>
        </w:rPr>
        <w:t>P</w:t>
      </w:r>
      <w:r w:rsidR="00A161ED">
        <w:rPr>
          <w:rFonts w:ascii="Cambria" w:hAnsi="Cambria"/>
          <w:bCs/>
          <w:sz w:val="20"/>
          <w:szCs w:val="20"/>
          <w:lang w:val="es-ES"/>
        </w:rPr>
        <w:t xml:space="preserve">ara determinar la posible ineficacia de un recurso, la Comisión </w:t>
      </w:r>
      <w:r w:rsidR="00A161ED" w:rsidRPr="00FC2B4A">
        <w:rPr>
          <w:rFonts w:ascii="Cambria" w:hAnsi="Cambria" w:cs="Calibri"/>
          <w:sz w:val="20"/>
          <w:szCs w:val="20"/>
          <w:lang w:val="es-ES_tradnl"/>
        </w:rPr>
        <w:t xml:space="preserve">debe tener ante sí elementos que le permitan evaluar efectivamente el resultado probable de las acciones de </w:t>
      </w:r>
      <w:r w:rsidR="00A161ED">
        <w:rPr>
          <w:rFonts w:ascii="Cambria" w:hAnsi="Cambria" w:cs="Calibri"/>
          <w:sz w:val="20"/>
          <w:szCs w:val="20"/>
          <w:lang w:val="es-ES_tradnl"/>
        </w:rPr>
        <w:t>la parte peticionaria</w:t>
      </w:r>
      <w:r w:rsidR="00A161ED" w:rsidRPr="00FC2B4A">
        <w:rPr>
          <w:rFonts w:ascii="Cambria" w:hAnsi="Cambria" w:cs="Calibri"/>
          <w:sz w:val="20"/>
          <w:szCs w:val="20"/>
          <w:lang w:val="es-ES_tradnl"/>
        </w:rPr>
        <w:t xml:space="preserve">. La mera duda sobre las perspectivas de presentarse ante la justicia no basta para eximir a </w:t>
      </w:r>
      <w:r w:rsidR="00A161ED">
        <w:rPr>
          <w:rFonts w:ascii="Cambria" w:hAnsi="Cambria" w:cs="Calibri"/>
          <w:sz w:val="20"/>
          <w:szCs w:val="20"/>
          <w:lang w:val="es-ES_tradnl"/>
        </w:rPr>
        <w:t>la parte peticionaria</w:t>
      </w:r>
      <w:r w:rsidR="00A161ED" w:rsidRPr="00FC2B4A">
        <w:rPr>
          <w:rFonts w:ascii="Cambria" w:hAnsi="Cambria" w:cs="Calibri"/>
          <w:sz w:val="20"/>
          <w:szCs w:val="20"/>
          <w:lang w:val="es-ES_tradnl"/>
        </w:rPr>
        <w:t xml:space="preserve"> del agotamiento de los recursos internos</w:t>
      </w:r>
      <w:r w:rsidR="00A161ED" w:rsidRPr="00FC2B4A">
        <w:rPr>
          <w:rStyle w:val="FootnoteReference"/>
          <w:rFonts w:ascii="Cambria" w:hAnsi="Cambria" w:cs="Calibri"/>
          <w:sz w:val="20"/>
          <w:szCs w:val="20"/>
        </w:rPr>
        <w:footnoteReference w:id="7"/>
      </w:r>
      <w:r w:rsidR="00A161ED" w:rsidRPr="00FC2B4A">
        <w:rPr>
          <w:rFonts w:ascii="Cambria" w:hAnsi="Cambria" w:cs="Calibri"/>
          <w:sz w:val="20"/>
          <w:szCs w:val="20"/>
          <w:lang w:val="es-ES_tradnl"/>
        </w:rPr>
        <w:t>.</w:t>
      </w:r>
    </w:p>
    <w:p w:rsidR="00A161ED" w:rsidRPr="00622C22" w:rsidRDefault="00A161ED" w:rsidP="003F1CD1">
      <w:pPr>
        <w:numPr>
          <w:ilvl w:val="0"/>
          <w:numId w:val="55"/>
        </w:numPr>
        <w:pBdr>
          <w:top w:val="none" w:sz="0" w:space="0" w:color="auto"/>
          <w:left w:val="none" w:sz="0" w:space="0" w:color="auto"/>
          <w:bottom w:val="none" w:sz="0" w:space="0" w:color="auto"/>
          <w:right w:val="none" w:sz="0" w:space="0" w:color="auto"/>
          <w:bar w:val="none" w:sz="0" w:color="auto"/>
        </w:pBdr>
        <w:suppressAutoHyphens/>
        <w:spacing w:before="240" w:after="240"/>
        <w:jc w:val="both"/>
        <w:rPr>
          <w:rFonts w:ascii="Cambria" w:hAnsi="Cambria"/>
          <w:b/>
          <w:bCs/>
          <w:sz w:val="20"/>
          <w:szCs w:val="20"/>
          <w:lang w:val="es-ES"/>
        </w:rPr>
      </w:pPr>
      <w:r>
        <w:rPr>
          <w:rFonts w:ascii="Cambria" w:hAnsi="Cambria" w:cs="Calibri"/>
          <w:sz w:val="20"/>
          <w:szCs w:val="20"/>
          <w:lang w:val="es-ES_tradnl"/>
        </w:rPr>
        <w:t>No se desprenden de los alegatos de las partes ni de las constancias del expediente elementos que permitan a la Comisión concluir que era imposible que el recurso de reclamación resultara en que el Tribunal Colegiado revocara la decisión de improcedencia de su Presidente; y que</w:t>
      </w:r>
      <w:r w:rsidR="00D71F89">
        <w:rPr>
          <w:rFonts w:ascii="Cambria" w:hAnsi="Cambria" w:cs="Calibri"/>
          <w:sz w:val="20"/>
          <w:szCs w:val="20"/>
          <w:lang w:val="es-ES_tradnl"/>
        </w:rPr>
        <w:t>,</w:t>
      </w:r>
      <w:r>
        <w:rPr>
          <w:rFonts w:ascii="Cambria" w:hAnsi="Cambria" w:cs="Calibri"/>
          <w:sz w:val="20"/>
          <w:szCs w:val="20"/>
          <w:lang w:val="es-ES_tradnl"/>
        </w:rPr>
        <w:t xml:space="preserve"> en consecuencia</w:t>
      </w:r>
      <w:r w:rsidR="00D71F89">
        <w:rPr>
          <w:rFonts w:ascii="Cambria" w:hAnsi="Cambria" w:cs="Calibri"/>
          <w:sz w:val="20"/>
          <w:szCs w:val="20"/>
          <w:lang w:val="es-ES_tradnl"/>
        </w:rPr>
        <w:t>,</w:t>
      </w:r>
      <w:r>
        <w:rPr>
          <w:rFonts w:ascii="Cambria" w:hAnsi="Cambria" w:cs="Calibri"/>
          <w:sz w:val="20"/>
          <w:szCs w:val="20"/>
          <w:lang w:val="es-ES_tradnl"/>
        </w:rPr>
        <w:t xml:space="preserve"> se admitiera la acción de amparo interpuesta por las presuntas víctimas.</w:t>
      </w:r>
      <w:r w:rsidR="002E38FD">
        <w:rPr>
          <w:rFonts w:ascii="Cambria" w:hAnsi="Cambria" w:cs="Calibri"/>
          <w:sz w:val="20"/>
          <w:szCs w:val="20"/>
          <w:lang w:val="es-ES_tradnl"/>
        </w:rPr>
        <w:t xml:space="preserve"> Por esta razón,</w:t>
      </w:r>
      <w:r>
        <w:rPr>
          <w:rFonts w:ascii="Cambria" w:hAnsi="Cambria" w:cs="Calibri"/>
          <w:sz w:val="20"/>
          <w:szCs w:val="20"/>
          <w:lang w:val="es-ES_tradnl"/>
        </w:rPr>
        <w:t xml:space="preserve"> </w:t>
      </w:r>
      <w:r w:rsidR="002E38FD">
        <w:rPr>
          <w:rFonts w:ascii="Cambria" w:hAnsi="Cambria" w:cs="Calibri"/>
          <w:sz w:val="20"/>
          <w:szCs w:val="20"/>
          <w:lang w:val="es-ES_tradnl"/>
        </w:rPr>
        <w:t>l</w:t>
      </w:r>
      <w:r w:rsidR="00D71F89">
        <w:rPr>
          <w:rFonts w:ascii="Cambria" w:hAnsi="Cambria" w:cs="Calibri"/>
          <w:sz w:val="20"/>
          <w:szCs w:val="20"/>
          <w:lang w:val="es-ES_tradnl"/>
        </w:rPr>
        <w:t>a</w:t>
      </w:r>
      <w:r>
        <w:rPr>
          <w:rFonts w:ascii="Cambria" w:hAnsi="Cambria" w:cs="Calibri"/>
          <w:sz w:val="20"/>
          <w:szCs w:val="20"/>
          <w:lang w:val="es-ES_tradnl"/>
        </w:rPr>
        <w:t xml:space="preserve"> Comisión </w:t>
      </w:r>
      <w:r w:rsidR="00D71F89">
        <w:rPr>
          <w:rFonts w:ascii="Cambria" w:hAnsi="Cambria" w:cs="Calibri"/>
          <w:sz w:val="20"/>
          <w:szCs w:val="20"/>
          <w:lang w:val="es-ES_tradnl"/>
        </w:rPr>
        <w:t>concluye</w:t>
      </w:r>
      <w:r>
        <w:rPr>
          <w:rFonts w:ascii="Cambria" w:hAnsi="Cambria" w:cs="Calibri"/>
          <w:sz w:val="20"/>
          <w:szCs w:val="20"/>
          <w:lang w:val="es-ES_tradnl"/>
        </w:rPr>
        <w:t xml:space="preserve"> </w:t>
      </w:r>
      <w:r w:rsidR="00D71F89">
        <w:rPr>
          <w:rFonts w:ascii="Cambria" w:hAnsi="Cambria" w:cs="Calibri"/>
          <w:sz w:val="20"/>
          <w:szCs w:val="20"/>
          <w:lang w:val="es-ES_tradnl"/>
        </w:rPr>
        <w:t xml:space="preserve">que la falta de </w:t>
      </w:r>
      <w:r w:rsidRPr="00D71F89">
        <w:rPr>
          <w:rFonts w:ascii="Cambria" w:hAnsi="Cambria" w:cs="Calibri"/>
          <w:sz w:val="20"/>
          <w:szCs w:val="20"/>
          <w:lang w:val="es-ES_tradnl"/>
        </w:rPr>
        <w:t>agotamiento del recurso de reclamación</w:t>
      </w:r>
      <w:r w:rsidR="00D71F89">
        <w:rPr>
          <w:rFonts w:ascii="Cambria" w:hAnsi="Cambria" w:cs="Calibri"/>
          <w:sz w:val="20"/>
          <w:szCs w:val="20"/>
          <w:lang w:val="es-ES_tradnl"/>
        </w:rPr>
        <w:t xml:space="preserve"> torna la petición inadmisible por no cumplir</w:t>
      </w:r>
      <w:r>
        <w:rPr>
          <w:rFonts w:ascii="Cambria" w:hAnsi="Cambria" w:cs="Calibri"/>
          <w:sz w:val="20"/>
          <w:szCs w:val="20"/>
          <w:lang w:val="es-ES_tradnl"/>
        </w:rPr>
        <w:t xml:space="preserve"> con los requisitos del artículo 46.1(a) de la Convención Americana. </w:t>
      </w:r>
    </w:p>
    <w:p w:rsidR="00A161ED" w:rsidRPr="00383CD2" w:rsidRDefault="00A161ED" w:rsidP="00622C22">
      <w:pPr>
        <w:pStyle w:val="ListParagraph"/>
        <w:pBdr>
          <w:top w:val="none" w:sz="0" w:space="0" w:color="auto"/>
          <w:left w:val="none" w:sz="0" w:space="0" w:color="auto"/>
          <w:bottom w:val="none" w:sz="0" w:space="0" w:color="auto"/>
          <w:right w:val="none" w:sz="0" w:space="0" w:color="auto"/>
          <w:bar w:val="none" w:sz="0" w:color="auto"/>
        </w:pBdr>
        <w:autoSpaceDE w:val="0"/>
        <w:autoSpaceDN w:val="0"/>
        <w:adjustRightInd w:val="0"/>
        <w:spacing w:before="240" w:after="240"/>
        <w:jc w:val="both"/>
        <w:rPr>
          <w:b/>
          <w:sz w:val="20"/>
          <w:szCs w:val="20"/>
          <w:lang w:val="es-ES"/>
        </w:rPr>
      </w:pPr>
      <w:r w:rsidRPr="00383CD2">
        <w:rPr>
          <w:b/>
          <w:bCs/>
          <w:sz w:val="20"/>
          <w:szCs w:val="20"/>
          <w:lang w:val="es-ES"/>
        </w:rPr>
        <w:t>VII.</w:t>
      </w:r>
      <w:r w:rsidRPr="00383CD2">
        <w:rPr>
          <w:b/>
          <w:bCs/>
          <w:sz w:val="20"/>
          <w:szCs w:val="20"/>
          <w:lang w:val="es-ES"/>
        </w:rPr>
        <w:tab/>
        <w:t>ANÁLISIS DE CARACTERIZACIÓN DE LOS HECHOS ALEGADOS</w:t>
      </w:r>
    </w:p>
    <w:p w:rsidR="00A161ED" w:rsidRPr="00622C22" w:rsidRDefault="00A161ED" w:rsidP="00622C22">
      <w:pPr>
        <w:numPr>
          <w:ilvl w:val="0"/>
          <w:numId w:val="55"/>
        </w:numPr>
        <w:pBdr>
          <w:top w:val="none" w:sz="0" w:space="0" w:color="auto"/>
          <w:left w:val="none" w:sz="0" w:space="0" w:color="auto"/>
          <w:bottom w:val="none" w:sz="0" w:space="0" w:color="auto"/>
          <w:right w:val="none" w:sz="0" w:space="0" w:color="auto"/>
          <w:bar w:val="none" w:sz="0" w:color="auto"/>
        </w:pBdr>
        <w:suppressAutoHyphens/>
        <w:spacing w:before="240" w:after="240"/>
        <w:jc w:val="both"/>
        <w:rPr>
          <w:rFonts w:ascii="Cambria" w:hAnsi="Cambria"/>
          <w:b/>
          <w:bCs/>
          <w:sz w:val="20"/>
          <w:szCs w:val="20"/>
          <w:lang w:val="es-ES"/>
        </w:rPr>
      </w:pPr>
      <w:r>
        <w:rPr>
          <w:rFonts w:ascii="Cambria" w:hAnsi="Cambria" w:cs="Calibri"/>
          <w:sz w:val="20"/>
          <w:szCs w:val="20"/>
          <w:lang w:val="es-ES_tradnl"/>
        </w:rPr>
        <w:t>En vista de sus conclusiones detalladas en la sección VI de este informe, la Comisión no realizará un análisis respecto a si los hechos expuestos en la petición pudieran caracterizar violaciones a los instrumentos de su competencia.</w:t>
      </w:r>
    </w:p>
    <w:p w:rsidR="00994483" w:rsidRDefault="00994483" w:rsidP="00404992">
      <w:pPr>
        <w:pBdr>
          <w:top w:val="none" w:sz="0" w:space="0" w:color="auto"/>
          <w:left w:val="none" w:sz="0" w:space="0" w:color="auto"/>
          <w:bottom w:val="none" w:sz="0" w:space="0" w:color="auto"/>
          <w:right w:val="none" w:sz="0" w:space="0" w:color="auto"/>
          <w:bar w:val="none" w:sz="0" w:color="auto"/>
        </w:pBdr>
        <w:suppressAutoHyphens/>
        <w:spacing w:before="240" w:after="240"/>
        <w:ind w:left="720"/>
        <w:jc w:val="both"/>
        <w:rPr>
          <w:rFonts w:ascii="Cambria" w:hAnsi="Cambria"/>
          <w:b/>
          <w:bCs/>
          <w:sz w:val="20"/>
          <w:szCs w:val="20"/>
          <w:lang w:val="es-ES"/>
        </w:rPr>
      </w:pPr>
    </w:p>
    <w:p w:rsidR="00994483" w:rsidRDefault="00994483" w:rsidP="00404992">
      <w:pPr>
        <w:pBdr>
          <w:top w:val="none" w:sz="0" w:space="0" w:color="auto"/>
          <w:left w:val="none" w:sz="0" w:space="0" w:color="auto"/>
          <w:bottom w:val="none" w:sz="0" w:space="0" w:color="auto"/>
          <w:right w:val="none" w:sz="0" w:space="0" w:color="auto"/>
          <w:bar w:val="none" w:sz="0" w:color="auto"/>
        </w:pBdr>
        <w:suppressAutoHyphens/>
        <w:spacing w:before="240" w:after="240"/>
        <w:ind w:left="720"/>
        <w:jc w:val="both"/>
        <w:rPr>
          <w:rFonts w:ascii="Cambria" w:hAnsi="Cambria"/>
          <w:b/>
          <w:bCs/>
          <w:sz w:val="20"/>
          <w:szCs w:val="20"/>
          <w:lang w:val="es-ES"/>
        </w:rPr>
      </w:pPr>
    </w:p>
    <w:p w:rsidR="00A161ED" w:rsidRPr="00404992" w:rsidRDefault="00A161ED" w:rsidP="00404992">
      <w:pPr>
        <w:pBdr>
          <w:top w:val="none" w:sz="0" w:space="0" w:color="auto"/>
          <w:left w:val="none" w:sz="0" w:space="0" w:color="auto"/>
          <w:bottom w:val="none" w:sz="0" w:space="0" w:color="auto"/>
          <w:right w:val="none" w:sz="0" w:space="0" w:color="auto"/>
          <w:bar w:val="none" w:sz="0" w:color="auto"/>
        </w:pBdr>
        <w:suppressAutoHyphens/>
        <w:spacing w:before="240" w:after="240"/>
        <w:ind w:left="720"/>
        <w:jc w:val="both"/>
        <w:rPr>
          <w:rFonts w:ascii="Cambria" w:hAnsi="Cambria"/>
          <w:b/>
          <w:bCs/>
          <w:sz w:val="20"/>
          <w:szCs w:val="20"/>
          <w:lang w:val="es-ES"/>
        </w:rPr>
      </w:pPr>
      <w:r w:rsidRPr="00404992">
        <w:rPr>
          <w:rFonts w:ascii="Cambria" w:hAnsi="Cambria"/>
          <w:b/>
          <w:bCs/>
          <w:sz w:val="20"/>
          <w:szCs w:val="20"/>
          <w:lang w:val="es-ES"/>
        </w:rPr>
        <w:lastRenderedPageBreak/>
        <w:t xml:space="preserve">VIII. </w:t>
      </w:r>
      <w:r w:rsidRPr="00404992">
        <w:rPr>
          <w:rFonts w:ascii="Cambria" w:hAnsi="Cambria"/>
          <w:b/>
          <w:bCs/>
          <w:sz w:val="20"/>
          <w:szCs w:val="20"/>
          <w:lang w:val="es-ES"/>
        </w:rPr>
        <w:tab/>
        <w:t>DECISIÓN</w:t>
      </w:r>
    </w:p>
    <w:p w:rsidR="00A161ED" w:rsidRPr="00641CBA" w:rsidRDefault="00A161ED" w:rsidP="000419AD">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0419AD">
        <w:rPr>
          <w:sz w:val="20"/>
          <w:szCs w:val="20"/>
          <w:lang w:val="es-ES"/>
        </w:rPr>
        <w:t xml:space="preserve">Declarar </w:t>
      </w:r>
      <w:r w:rsidRPr="008238C2">
        <w:rPr>
          <w:sz w:val="20"/>
          <w:szCs w:val="20"/>
          <w:lang w:val="es-ES"/>
        </w:rPr>
        <w:t xml:space="preserve">inadmisible </w:t>
      </w:r>
      <w:r>
        <w:rPr>
          <w:sz w:val="20"/>
          <w:szCs w:val="20"/>
          <w:lang w:val="es-ES"/>
        </w:rPr>
        <w:t>la presente petición, c</w:t>
      </w:r>
      <w:r w:rsidR="002E38FD">
        <w:rPr>
          <w:sz w:val="20"/>
          <w:szCs w:val="20"/>
          <w:lang w:val="es-ES"/>
        </w:rPr>
        <w:t>on fundamento en el</w:t>
      </w:r>
      <w:r>
        <w:rPr>
          <w:sz w:val="20"/>
          <w:szCs w:val="20"/>
          <w:lang w:val="es-ES"/>
        </w:rPr>
        <w:t xml:space="preserve"> artículo </w:t>
      </w:r>
      <w:r>
        <w:rPr>
          <w:rFonts w:ascii="Cambria" w:hAnsi="Cambria" w:cs="Helvetica"/>
          <w:sz w:val="20"/>
          <w:szCs w:val="20"/>
          <w:lang w:val="es-VE"/>
        </w:rPr>
        <w:t>46.1.a</w:t>
      </w:r>
      <w:r w:rsidRPr="008F2441">
        <w:rPr>
          <w:rFonts w:ascii="Cambria" w:hAnsi="Cambria" w:cs="Helvetica"/>
          <w:sz w:val="20"/>
          <w:szCs w:val="20"/>
          <w:lang w:val="es-VE"/>
        </w:rPr>
        <w:t xml:space="preserve"> de la Convención</w:t>
      </w:r>
      <w:r>
        <w:rPr>
          <w:rFonts w:ascii="Cambria" w:hAnsi="Cambria" w:cs="Helvetica"/>
          <w:sz w:val="20"/>
          <w:szCs w:val="20"/>
          <w:lang w:val="es-VE"/>
        </w:rPr>
        <w:t xml:space="preserve"> Americana</w:t>
      </w:r>
      <w:r w:rsidRPr="008F2441">
        <w:rPr>
          <w:rFonts w:ascii="Cambria" w:hAnsi="Cambria" w:cs="Helvetica"/>
          <w:sz w:val="20"/>
          <w:szCs w:val="20"/>
          <w:lang w:val="es-VE"/>
        </w:rPr>
        <w:t xml:space="preserve">; </w:t>
      </w:r>
      <w:r>
        <w:rPr>
          <w:sz w:val="20"/>
          <w:szCs w:val="20"/>
          <w:lang w:val="es-ES"/>
        </w:rPr>
        <w:t>y</w:t>
      </w:r>
    </w:p>
    <w:p w:rsidR="00E573EB" w:rsidRPr="00994483" w:rsidRDefault="00A161ED" w:rsidP="00E8388D">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994483">
        <w:rPr>
          <w:rFonts w:ascii="Cambria" w:hAnsi="Cambria"/>
          <w:sz w:val="20"/>
          <w:szCs w:val="20"/>
          <w:lang w:val="es-ES"/>
        </w:rPr>
        <w:t>Notificar a las partes la presente decisión; y publicar esta decisión e incluirla en su Informe Anual a la Asamblea General de la Organización de los Estados Americanos.</w:t>
      </w:r>
    </w:p>
    <w:p w:rsidR="00E573EB" w:rsidRDefault="00E573EB" w:rsidP="009F4877">
      <w:pPr>
        <w:pBdr>
          <w:top w:val="none" w:sz="0" w:space="0" w:color="auto"/>
          <w:left w:val="none" w:sz="0" w:space="0" w:color="auto"/>
          <w:bottom w:val="none" w:sz="0" w:space="0" w:color="auto"/>
          <w:right w:val="none" w:sz="0" w:space="0" w:color="auto"/>
          <w:bar w:val="none" w:sz="0" w:color="auto"/>
        </w:pBdr>
        <w:suppressAutoHyphens/>
        <w:spacing w:after="240"/>
        <w:ind w:firstLine="720"/>
        <w:jc w:val="both"/>
        <w:rPr>
          <w:rFonts w:ascii="Cambria" w:hAnsi="Cambria"/>
          <w:sz w:val="20"/>
          <w:szCs w:val="20"/>
          <w:lang w:val="es-ES"/>
        </w:rPr>
      </w:pPr>
      <w:r>
        <w:rPr>
          <w:rFonts w:ascii="Cambria" w:hAnsi="Cambria"/>
          <w:sz w:val="20"/>
          <w:szCs w:val="20"/>
          <w:lang w:val="es-ES"/>
        </w:rPr>
        <w:t>Aprobado por la Comisión Interamericana de Derechos Hu</w:t>
      </w:r>
      <w:r w:rsidR="00994483">
        <w:rPr>
          <w:rFonts w:ascii="Cambria" w:hAnsi="Cambria"/>
          <w:sz w:val="20"/>
          <w:szCs w:val="20"/>
          <w:lang w:val="es-ES"/>
        </w:rPr>
        <w:t>manos a los 29 días del mes de a</w:t>
      </w:r>
      <w:r>
        <w:rPr>
          <w:rFonts w:ascii="Cambria" w:hAnsi="Cambria"/>
          <w:sz w:val="20"/>
          <w:szCs w:val="20"/>
          <w:lang w:val="es-ES"/>
        </w:rPr>
        <w:t>gosto de 2020.</w:t>
      </w:r>
      <w:r w:rsidRPr="00E573EB">
        <w:rPr>
          <w:lang w:val="es-419"/>
        </w:rPr>
        <w:t xml:space="preserve"> </w:t>
      </w:r>
      <w:r w:rsidRPr="00E573EB">
        <w:rPr>
          <w:rFonts w:ascii="Cambria" w:hAnsi="Cambria"/>
          <w:sz w:val="20"/>
          <w:szCs w:val="20"/>
          <w:lang w:val="es-ES"/>
        </w:rPr>
        <w:t>(Firmado): Antonia Urrejola, Primera Vicepresidenta; Flávia Piovesan, Segunda Vicepresidenta; Margarette May Macaulay, Esmeralda E. Arosemena Bernal de Troit</w:t>
      </w:r>
      <w:r w:rsidR="000A0B43">
        <w:rPr>
          <w:rFonts w:ascii="Cambria" w:hAnsi="Cambria"/>
          <w:sz w:val="20"/>
          <w:szCs w:val="20"/>
          <w:lang w:val="es-ES"/>
        </w:rPr>
        <w:t xml:space="preserve">iño </w:t>
      </w:r>
      <w:r w:rsidRPr="00E573EB">
        <w:rPr>
          <w:rFonts w:ascii="Cambria" w:hAnsi="Cambria"/>
          <w:sz w:val="20"/>
          <w:szCs w:val="20"/>
          <w:lang w:val="es-ES"/>
        </w:rPr>
        <w:t xml:space="preserve">y Stuardo Ralón Orellana, Miembros de la Comisión. </w:t>
      </w:r>
    </w:p>
    <w:sectPr w:rsidR="00E573EB" w:rsidSect="00934A2C">
      <w:type w:val="oddPage"/>
      <w:pgSz w:w="12240" w:h="15840"/>
      <w:pgMar w:top="1440" w:right="1440" w:bottom="1440" w:left="1440" w:header="720" w:footer="720" w:gutter="0"/>
      <w:pgNumType w:start="1"/>
      <w:cols w:space="720"/>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3A9" w:rsidRDefault="00AF03A9">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AF03A9" w:rsidRDefault="00AF03A9">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GillSan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15" w:rsidRDefault="002773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1ED" w:rsidRPr="00934A2C" w:rsidRDefault="00A161ED">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r>
      <w:rPr>
        <w:noProof/>
        <w:sz w:val="16"/>
        <w:szCs w:val="22"/>
      </w:rPr>
      <w:fldChar w:fldCharType="begin"/>
    </w:r>
    <w:r>
      <w:rPr>
        <w:noProof/>
        <w:sz w:val="16"/>
        <w:szCs w:val="22"/>
      </w:rPr>
      <w:instrText xml:space="preserve"> PAGE   \* MERGEFORMAT </w:instrText>
    </w:r>
    <w:r>
      <w:rPr>
        <w:noProof/>
        <w:sz w:val="16"/>
        <w:szCs w:val="22"/>
      </w:rPr>
      <w:fldChar w:fldCharType="separate"/>
    </w:r>
    <w:r w:rsidR="00D85522">
      <w:rPr>
        <w:noProof/>
        <w:sz w:val="16"/>
        <w:szCs w:val="22"/>
      </w:rPr>
      <w:t>4</w:t>
    </w:r>
    <w:r>
      <w:rPr>
        <w:noProof/>
        <w:sz w:val="16"/>
        <w:szCs w:val="22"/>
      </w:rPr>
      <w:fldChar w:fldCharType="end"/>
    </w:r>
  </w:p>
  <w:p w:rsidR="00A161ED" w:rsidRDefault="00A161ED">
    <w:pPr>
      <w:pStyle w:val="Foote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1ED" w:rsidRPr="00934A2C" w:rsidRDefault="00A161ED">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p>
  <w:p w:rsidR="00A161ED" w:rsidRDefault="00A161ED">
    <w:pPr>
      <w:pStyle w:val="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3A9" w:rsidRPr="000F35ED" w:rsidRDefault="00AF03A9">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footnote>
  <w:footnote w:type="continuationSeparator" w:id="0">
    <w:p w:rsidR="00AF03A9" w:rsidRPr="000F35ED" w:rsidRDefault="00AF03A9" w:rsidP="000F35ED">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p w:rsidR="00AF03A9" w:rsidRPr="000F35ED" w:rsidRDefault="00AF03A9" w:rsidP="000F35ED">
      <w:pPr>
        <w:pStyle w:val="Footer"/>
        <w:pBdr>
          <w:top w:val="none" w:sz="0" w:space="0" w:color="auto"/>
          <w:left w:val="none" w:sz="0" w:space="0" w:color="auto"/>
          <w:bottom w:val="none" w:sz="0" w:space="0" w:color="auto"/>
          <w:right w:val="none" w:sz="0" w:space="0" w:color="auto"/>
          <w:bar w:val="none" w:sz="0" w:color="auto"/>
        </w:pBdr>
        <w:rPr>
          <w:sz w:val="16"/>
          <w:szCs w:val="16"/>
        </w:rPr>
      </w:pPr>
      <w:r>
        <w:rPr>
          <w:sz w:val="16"/>
          <w:szCs w:val="16"/>
        </w:rPr>
        <w:t xml:space="preserve">[… </w:t>
      </w:r>
      <w:proofErr w:type="spellStart"/>
      <w:proofErr w:type="gramStart"/>
      <w:r>
        <w:rPr>
          <w:sz w:val="16"/>
          <w:szCs w:val="16"/>
        </w:rPr>
        <w:t>c</w:t>
      </w:r>
      <w:r w:rsidRPr="000F35ED">
        <w:rPr>
          <w:sz w:val="16"/>
          <w:szCs w:val="16"/>
        </w:rPr>
        <w:t>ontinuación</w:t>
      </w:r>
      <w:proofErr w:type="spellEnd"/>
      <w:proofErr w:type="gramEnd"/>
      <w:r>
        <w:rPr>
          <w:sz w:val="16"/>
          <w:szCs w:val="16"/>
        </w:rPr>
        <w:t>]</w:t>
      </w:r>
    </w:p>
  </w:footnote>
  <w:footnote w:type="continuationNotice" w:id="1">
    <w:p w:rsidR="00AF03A9" w:rsidRPr="000F35ED" w:rsidRDefault="00AF03A9" w:rsidP="000F35ED">
      <w:pPr>
        <w:pBdr>
          <w:top w:val="none" w:sz="0" w:space="0" w:color="auto"/>
          <w:left w:val="none" w:sz="0" w:space="0" w:color="auto"/>
          <w:bottom w:val="none" w:sz="0" w:space="0" w:color="auto"/>
          <w:right w:val="none" w:sz="0" w:space="0" w:color="auto"/>
          <w:bar w:val="none" w:sz="0" w:color="auto"/>
        </w:pBdr>
        <w:jc w:val="right"/>
        <w:rPr>
          <w:rFonts w:ascii="Cambria" w:hAnsi="Cambria"/>
          <w:sz w:val="16"/>
          <w:szCs w:val="16"/>
          <w:lang w:val="es-ES"/>
        </w:rPr>
      </w:pPr>
      <w:r>
        <w:rPr>
          <w:rFonts w:ascii="Cambria" w:hAnsi="Cambria"/>
          <w:sz w:val="16"/>
          <w:szCs w:val="16"/>
          <w:lang w:val="es-ES"/>
        </w:rPr>
        <w:t>[</w:t>
      </w:r>
      <w:proofErr w:type="gramStart"/>
      <w:r>
        <w:rPr>
          <w:rFonts w:ascii="Cambria" w:hAnsi="Cambria"/>
          <w:sz w:val="16"/>
          <w:szCs w:val="16"/>
          <w:lang w:val="es-ES"/>
        </w:rPr>
        <w:t>c</w:t>
      </w:r>
      <w:r w:rsidRPr="000F35ED">
        <w:rPr>
          <w:rFonts w:ascii="Cambria" w:hAnsi="Cambria"/>
          <w:sz w:val="16"/>
          <w:szCs w:val="16"/>
          <w:lang w:val="es-ES"/>
        </w:rPr>
        <w:t>ontinúa</w:t>
      </w:r>
      <w:proofErr w:type="gramEnd"/>
      <w:r w:rsidRPr="000F35ED">
        <w:rPr>
          <w:rFonts w:ascii="Cambria" w:hAnsi="Cambria"/>
          <w:sz w:val="16"/>
          <w:szCs w:val="16"/>
          <w:lang w:val="es-ES"/>
        </w:rPr>
        <w:t>…</w:t>
      </w:r>
      <w:r>
        <w:rPr>
          <w:rFonts w:ascii="Cambria" w:hAnsi="Cambria"/>
          <w:sz w:val="16"/>
          <w:szCs w:val="16"/>
          <w:lang w:val="es-ES"/>
        </w:rPr>
        <w:t>]</w:t>
      </w:r>
    </w:p>
  </w:footnote>
  <w:footnote w:id="2">
    <w:p w:rsidR="00876683" w:rsidRPr="00876683" w:rsidRDefault="00876683" w:rsidP="00876683">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419"/>
        </w:rPr>
      </w:pPr>
      <w:r w:rsidRPr="008F5BB2">
        <w:rPr>
          <w:rStyle w:val="FootnoteReference"/>
          <w:sz w:val="16"/>
          <w:szCs w:val="16"/>
        </w:rPr>
        <w:footnoteRef/>
      </w:r>
      <w:r w:rsidRPr="00876683">
        <w:rPr>
          <w:rFonts w:ascii="Cambria" w:hAnsi="Cambria"/>
          <w:sz w:val="16"/>
          <w:szCs w:val="16"/>
          <w:lang w:val="es-VE"/>
        </w:rPr>
        <w:t>Conforme a lo dispuesto en el artículo 17.2.a del Reglamento de la Comisión, el Comisionado Joel Hernández García, de nacionalidad mexicana, no participó en el debate ni en la decisión del presente asunto.</w:t>
      </w:r>
    </w:p>
  </w:footnote>
  <w:footnote w:id="3">
    <w:p w:rsidR="00A161ED" w:rsidRPr="00D71F89" w:rsidRDefault="00A161ED" w:rsidP="0043646E">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ES"/>
        </w:rPr>
      </w:pPr>
      <w:r w:rsidRPr="0043646E">
        <w:rPr>
          <w:rStyle w:val="FootnoteReference"/>
          <w:rFonts w:ascii="Cambria" w:hAnsi="Cambria"/>
          <w:sz w:val="16"/>
          <w:szCs w:val="16"/>
        </w:rPr>
        <w:footnoteRef/>
      </w:r>
      <w:r w:rsidRPr="0043646E">
        <w:rPr>
          <w:rFonts w:ascii="Cambria" w:hAnsi="Cambria"/>
          <w:sz w:val="16"/>
          <w:szCs w:val="16"/>
          <w:lang w:val="es-VE"/>
        </w:rPr>
        <w:t xml:space="preserve"> En adelante, “Convención” o “Convención Americana.”  </w:t>
      </w:r>
    </w:p>
  </w:footnote>
  <w:footnote w:id="4">
    <w:p w:rsidR="00A161ED" w:rsidRPr="00D71F89" w:rsidRDefault="00A161ED" w:rsidP="00D6780F">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ES"/>
        </w:rPr>
      </w:pPr>
      <w:r w:rsidRPr="00D6780F">
        <w:rPr>
          <w:rStyle w:val="FootnoteReference"/>
          <w:rFonts w:ascii="Cambria" w:hAnsi="Cambria"/>
          <w:sz w:val="16"/>
          <w:szCs w:val="16"/>
        </w:rPr>
        <w:footnoteRef/>
      </w:r>
      <w:r w:rsidRPr="00D6780F">
        <w:rPr>
          <w:rFonts w:ascii="Cambria" w:hAnsi="Cambria"/>
          <w:sz w:val="16"/>
          <w:szCs w:val="16"/>
          <w:lang w:val="es-PA"/>
        </w:rPr>
        <w:t xml:space="preserve"> Refiere a los artículos 7 y 8 de la Declaración Universal de Derechos Humanos</w:t>
      </w:r>
    </w:p>
  </w:footnote>
  <w:footnote w:id="5">
    <w:p w:rsidR="00A161ED" w:rsidRPr="00D71F89" w:rsidRDefault="00A161ED" w:rsidP="0043646E">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ES"/>
        </w:rPr>
      </w:pPr>
      <w:r w:rsidRPr="0043646E">
        <w:rPr>
          <w:rStyle w:val="FootnoteReference"/>
          <w:rFonts w:ascii="Cambria" w:hAnsi="Cambria"/>
          <w:sz w:val="16"/>
          <w:szCs w:val="16"/>
        </w:rPr>
        <w:footnoteRef/>
      </w:r>
      <w:r w:rsidRPr="0043646E">
        <w:rPr>
          <w:rFonts w:ascii="Cambria" w:hAnsi="Cambria"/>
          <w:sz w:val="16"/>
          <w:szCs w:val="16"/>
          <w:lang w:val="es-ES"/>
        </w:rPr>
        <w:t xml:space="preserve"> Las observaciones de cada parte fueron debidamente trasladadas a la parte contraria.</w:t>
      </w:r>
    </w:p>
  </w:footnote>
  <w:footnote w:id="6">
    <w:p w:rsidR="00A161ED" w:rsidRPr="00D71F89" w:rsidRDefault="00A161ED" w:rsidP="0043646E">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ES"/>
        </w:rPr>
      </w:pPr>
      <w:r w:rsidRPr="0043646E">
        <w:rPr>
          <w:rStyle w:val="FootnoteReference"/>
          <w:rFonts w:ascii="Cambria" w:hAnsi="Cambria"/>
          <w:sz w:val="16"/>
          <w:szCs w:val="16"/>
        </w:rPr>
        <w:footnoteRef/>
      </w:r>
      <w:r w:rsidRPr="0043646E">
        <w:rPr>
          <w:rFonts w:ascii="Cambria" w:hAnsi="Cambria"/>
          <w:sz w:val="16"/>
          <w:szCs w:val="16"/>
          <w:lang w:val="es-PA"/>
        </w:rPr>
        <w:t xml:space="preserve"> En específico alegan que la presunta vict</w:t>
      </w:r>
      <w:r>
        <w:rPr>
          <w:rFonts w:ascii="Cambria" w:hAnsi="Cambria"/>
          <w:sz w:val="16"/>
          <w:szCs w:val="16"/>
          <w:lang w:val="es-PA"/>
        </w:rPr>
        <w:t>i</w:t>
      </w:r>
      <w:r w:rsidRPr="0043646E">
        <w:rPr>
          <w:rFonts w:ascii="Cambria" w:hAnsi="Cambria"/>
          <w:sz w:val="16"/>
          <w:szCs w:val="16"/>
          <w:lang w:val="es-PA"/>
        </w:rPr>
        <w:t xml:space="preserve">maria </w:t>
      </w:r>
      <w:r>
        <w:rPr>
          <w:rFonts w:ascii="Cambria" w:hAnsi="Cambria"/>
          <w:sz w:val="16"/>
          <w:szCs w:val="16"/>
          <w:lang w:val="es-PA"/>
        </w:rPr>
        <w:t>al sostener una</w:t>
      </w:r>
      <w:r w:rsidRPr="0043646E">
        <w:rPr>
          <w:rFonts w:ascii="Cambria" w:hAnsi="Cambria"/>
          <w:sz w:val="16"/>
          <w:szCs w:val="16"/>
          <w:lang w:val="es-PA"/>
        </w:rPr>
        <w:t xml:space="preserve"> </w:t>
      </w:r>
      <w:r>
        <w:rPr>
          <w:rFonts w:ascii="Cambria" w:hAnsi="Cambria"/>
          <w:sz w:val="16"/>
          <w:szCs w:val="16"/>
          <w:lang w:val="es-PA"/>
        </w:rPr>
        <w:t>discusión con la</w:t>
      </w:r>
      <w:r w:rsidRPr="0043646E">
        <w:rPr>
          <w:rFonts w:ascii="Cambria" w:hAnsi="Cambria"/>
          <w:sz w:val="16"/>
          <w:szCs w:val="16"/>
          <w:lang w:val="es-PA"/>
        </w:rPr>
        <w:t xml:space="preserve"> madre de </w:t>
      </w:r>
      <w:r>
        <w:rPr>
          <w:rFonts w:ascii="Cambria" w:hAnsi="Cambria"/>
          <w:sz w:val="16"/>
          <w:szCs w:val="16"/>
          <w:lang w:val="es-PA"/>
        </w:rPr>
        <w:t xml:space="preserve">María Victoria Martínez Pineda le manifestó a ésta que “lárguese de mi casa vieja chismosa eso vállaselo a decir a su hija la negra, india, hija de la chingada y a su marido el joto- puto”. </w:t>
      </w:r>
    </w:p>
  </w:footnote>
  <w:footnote w:id="7">
    <w:p w:rsidR="00A161ED" w:rsidRDefault="00A161ED" w:rsidP="003F13C6">
      <w:pPr>
        <w:pBdr>
          <w:top w:val="none" w:sz="0" w:space="0" w:color="auto"/>
          <w:left w:val="none" w:sz="0" w:space="0" w:color="auto"/>
          <w:bottom w:val="none" w:sz="0" w:space="0" w:color="auto"/>
          <w:right w:val="none" w:sz="0" w:space="0" w:color="auto"/>
          <w:bar w:val="none" w:sz="0" w:color="auto"/>
        </w:pBdr>
        <w:ind w:firstLine="720"/>
        <w:contextualSpacing/>
        <w:jc w:val="both"/>
      </w:pPr>
      <w:r w:rsidRPr="006132CC">
        <w:rPr>
          <w:rStyle w:val="FootnoteReference"/>
          <w:rFonts w:ascii="Cambria" w:hAnsi="Cambria" w:cs="Calibri"/>
          <w:sz w:val="16"/>
          <w:szCs w:val="16"/>
        </w:rPr>
        <w:footnoteRef/>
      </w:r>
      <w:r>
        <w:rPr>
          <w:rFonts w:ascii="Cambria" w:hAnsi="Cambria" w:cs="Calibri"/>
          <w:sz w:val="16"/>
          <w:szCs w:val="16"/>
          <w:lang w:val="es-ES"/>
        </w:rPr>
        <w:t xml:space="preserve">  CIDH,</w:t>
      </w:r>
      <w:r w:rsidRPr="006132CC">
        <w:rPr>
          <w:rFonts w:ascii="Cambria" w:hAnsi="Cambria" w:cs="Calibri"/>
          <w:sz w:val="16"/>
          <w:szCs w:val="16"/>
          <w:lang w:val="es-ES"/>
        </w:rPr>
        <w:t xml:space="preserve"> </w:t>
      </w:r>
      <w:r w:rsidRPr="006132CC">
        <w:rPr>
          <w:rFonts w:ascii="Cambria" w:hAnsi="Cambria" w:cs="Calibri"/>
          <w:sz w:val="16"/>
          <w:szCs w:val="16"/>
          <w:lang w:val="es-ES_tradnl"/>
        </w:rPr>
        <w:t>Informe No. 18/12</w:t>
      </w:r>
      <w:r>
        <w:rPr>
          <w:rFonts w:ascii="Cambria" w:hAnsi="Cambria" w:cs="Calibri"/>
          <w:sz w:val="16"/>
          <w:szCs w:val="16"/>
          <w:lang w:val="es-ES_tradnl"/>
        </w:rPr>
        <w:t>, Petición 161-06</w:t>
      </w:r>
      <w:r w:rsidRPr="006132CC">
        <w:rPr>
          <w:rFonts w:ascii="Cambria" w:hAnsi="Cambria" w:cs="Calibri"/>
          <w:sz w:val="16"/>
          <w:szCs w:val="16"/>
          <w:lang w:val="es-ES_tradnl"/>
        </w:rPr>
        <w:t xml:space="preserve">. Admisibilidad. Adolescentes condenados a cadena </w:t>
      </w:r>
      <w:proofErr w:type="gramStart"/>
      <w:r w:rsidRPr="006132CC">
        <w:rPr>
          <w:rFonts w:ascii="Cambria" w:hAnsi="Cambria" w:cs="Calibri"/>
          <w:sz w:val="16"/>
          <w:szCs w:val="16"/>
          <w:lang w:val="es-ES_tradnl"/>
        </w:rPr>
        <w:t>perpetua</w:t>
      </w:r>
      <w:proofErr w:type="gramEnd"/>
      <w:r w:rsidRPr="006132CC">
        <w:rPr>
          <w:rFonts w:ascii="Cambria" w:hAnsi="Cambria" w:cs="Calibri"/>
          <w:sz w:val="16"/>
          <w:szCs w:val="16"/>
          <w:lang w:val="es-ES_tradnl"/>
        </w:rPr>
        <w:t xml:space="preserve"> sin libertad condicional. Estado Unidos. 20 de marzo de 2012, párr. 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1ED" w:rsidRDefault="00A161ED" w:rsidP="00F524A3">
    <w:pPr>
      <w:pStyle w:val="Header"/>
      <w:framePr w:wrap="around" w:vAnchor="text" w:hAnchor="margin" w:xAlign="center" w:y="1"/>
      <w:rPr>
        <w:rStyle w:val="PageNumber"/>
        <w:rFonts w:ascii="Times New Roman" w:hAnsi="Times New Roman"/>
      </w:rPr>
    </w:pPr>
    <w:r>
      <w:rPr>
        <w:rStyle w:val="PageNumber"/>
        <w:rFonts w:cs="Univers"/>
      </w:rPr>
      <w:fldChar w:fldCharType="begin"/>
    </w:r>
    <w:r>
      <w:rPr>
        <w:rStyle w:val="PageNumber"/>
        <w:rFonts w:cs="Univers"/>
      </w:rPr>
      <w:instrText xml:space="preserve">PAGE  </w:instrText>
    </w:r>
    <w:r>
      <w:rPr>
        <w:rStyle w:val="PageNumber"/>
        <w:rFonts w:cs="Univers"/>
      </w:rPr>
      <w:fldChar w:fldCharType="end"/>
    </w:r>
  </w:p>
  <w:p w:rsidR="00A161ED" w:rsidRDefault="00A161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1ED" w:rsidRDefault="00D71F89" w:rsidP="00A50FCF">
    <w:pPr>
      <w:pStyle w:val="Header"/>
      <w:tabs>
        <w:tab w:val="clear" w:pos="4320"/>
        <w:tab w:val="clear" w:pos="8640"/>
      </w:tabs>
      <w:jc w:val="center"/>
      <w:rPr>
        <w:sz w:val="22"/>
        <w:szCs w:val="22"/>
      </w:rPr>
    </w:pPr>
    <w:r>
      <w:rPr>
        <w:noProof/>
        <w:sz w:val="22"/>
        <w:szCs w:val="22"/>
      </w:rPr>
      <w:drawing>
        <wp:inline distT="0" distB="0" distL="0" distR="0">
          <wp:extent cx="1951355" cy="100965"/>
          <wp:effectExtent l="0" t="0" r="0" b="0"/>
          <wp:docPr id="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1355" cy="100965"/>
                  </a:xfrm>
                  <a:prstGeom prst="rect">
                    <a:avLst/>
                  </a:prstGeom>
                  <a:noFill/>
                  <a:ln>
                    <a:noFill/>
                  </a:ln>
                </pic:spPr>
              </pic:pic>
            </a:graphicData>
          </a:graphic>
        </wp:inline>
      </w:drawing>
    </w:r>
  </w:p>
  <w:p w:rsidR="00A161ED" w:rsidRPr="00EC7D62" w:rsidRDefault="00AF03A9"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15" w:rsidRDefault="002773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4" w15:restartNumberingAfterBreak="0">
    <w:nsid w:val="0E1D2261"/>
    <w:multiLevelType w:val="hybridMultilevel"/>
    <w:tmpl w:val="D96A67D6"/>
    <w:lvl w:ilvl="0" w:tplc="169E31CA">
      <w:start w:val="1"/>
      <w:numFmt w:val="decimal"/>
      <w:lvlText w:val="%1."/>
      <w:lvlJc w:val="left"/>
      <w:pPr>
        <w:tabs>
          <w:tab w:val="num" w:pos="720"/>
        </w:tabs>
        <w:ind w:firstLine="720"/>
      </w:pPr>
      <w:rPr>
        <w:rFonts w:cs="Times New Roman" w:hint="default"/>
        <w:b w:val="0"/>
        <w:color w:val="auto"/>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BA2819"/>
    <w:multiLevelType w:val="multilevel"/>
    <w:tmpl w:val="DE3EA646"/>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decimal"/>
      <w:lvlText w:val="%1.%2."/>
      <w:lvlJc w:val="left"/>
      <w:pPr>
        <w:tabs>
          <w:tab w:val="num" w:pos="690"/>
        </w:tabs>
        <w:ind w:left="690" w:hanging="330"/>
      </w:pPr>
      <w:rPr>
        <w:rFonts w:ascii="Calibri" w:eastAsia="Times New Roman" w:hAnsi="Calibri" w:cs="Calibri"/>
        <w:b/>
        <w:bCs/>
        <w:color w:val="000000"/>
        <w:position w:val="0"/>
        <w:sz w:val="22"/>
        <w:szCs w:val="22"/>
        <w:u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color="000000"/>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9" w15:restartNumberingAfterBreak="0">
    <w:nsid w:val="31CB6708"/>
    <w:multiLevelType w:val="multilevel"/>
    <w:tmpl w:val="B6544A0C"/>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3" w15:restartNumberingAfterBreak="0">
    <w:nsid w:val="341F3B46"/>
    <w:multiLevelType w:val="hybridMultilevel"/>
    <w:tmpl w:val="3990BC18"/>
    <w:lvl w:ilvl="0" w:tplc="56E85B54">
      <w:start w:val="1"/>
      <w:numFmt w:val="decimal"/>
      <w:lvlText w:val="%1."/>
      <w:lvlJc w:val="left"/>
      <w:pPr>
        <w:tabs>
          <w:tab w:val="num" w:pos="720"/>
        </w:tabs>
        <w:ind w:firstLine="720"/>
      </w:pPr>
      <w:rPr>
        <w:rFonts w:cs="Times New Roman" w:hint="default"/>
        <w:color w:val="auto"/>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9" w15:restartNumberingAfterBreak="0">
    <w:nsid w:val="42DF19D7"/>
    <w:multiLevelType w:val="multilevel"/>
    <w:tmpl w:val="E7265BB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bullet"/>
      <w:lvlText w:val="•"/>
      <w:lvlJc w:val="left"/>
      <w:pPr>
        <w:tabs>
          <w:tab w:val="num" w:pos="1740"/>
        </w:tabs>
        <w:ind w:left="1740" w:hanging="660"/>
      </w:pPr>
      <w:rPr>
        <w:rFonts w:ascii="Calibri" w:eastAsia="Times New Roman" w:hAnsi="Calibri"/>
        <w:color w:val="000000"/>
        <w:position w:val="0"/>
        <w:sz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4" w15:restartNumberingAfterBreak="0">
    <w:nsid w:val="492723E7"/>
    <w:multiLevelType w:val="multilevel"/>
    <w:tmpl w:val="0CF8CC3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770"/>
        </w:tabs>
        <w:ind w:left="177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495"/>
        </w:tabs>
        <w:ind w:left="249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3210"/>
        </w:tabs>
        <w:ind w:left="321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930"/>
        </w:tabs>
        <w:ind w:left="393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655"/>
        </w:tabs>
        <w:ind w:left="465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370"/>
        </w:tabs>
        <w:ind w:left="537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6090"/>
        </w:tabs>
        <w:ind w:left="609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815"/>
        </w:tabs>
        <w:ind w:left="6815" w:hanging="271"/>
      </w:pPr>
      <w:rPr>
        <w:rFonts w:ascii="Calibri" w:eastAsia="Times New Roman" w:hAnsi="Calibri" w:cs="Calibri"/>
        <w:b/>
        <w:bCs/>
        <w:color w:val="000000"/>
        <w:position w:val="0"/>
        <w:sz w:val="22"/>
        <w:szCs w:val="22"/>
        <w:u w:val="single" w:color="000000"/>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9"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43"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6" w15:restartNumberingAfterBreak="0">
    <w:nsid w:val="666E5551"/>
    <w:multiLevelType w:val="hybridMultilevel"/>
    <w:tmpl w:val="3990BC18"/>
    <w:lvl w:ilvl="0" w:tplc="56E85B54">
      <w:start w:val="1"/>
      <w:numFmt w:val="decimal"/>
      <w:lvlText w:val="%1."/>
      <w:lvlJc w:val="left"/>
      <w:pPr>
        <w:tabs>
          <w:tab w:val="num" w:pos="720"/>
        </w:tabs>
        <w:ind w:firstLine="720"/>
      </w:pPr>
      <w:rPr>
        <w:rFonts w:cs="Times New Roman" w:hint="default"/>
        <w:color w:val="auto"/>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Times New Roman" w:hAnsi="Calibri" w:cs="Calibri"/>
        <w:b/>
        <w:bCs/>
        <w:color w:val="000000"/>
        <w:position w:val="0"/>
        <w:sz w:val="22"/>
        <w:szCs w:val="22"/>
        <w:u w:val="single" w:color="000000"/>
      </w:rPr>
    </w:lvl>
    <w:lvl w:ilvl="1">
      <w:start w:val="2"/>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745A711E"/>
    <w:multiLevelType w:val="multilevel"/>
    <w:tmpl w:val="ED88159C"/>
    <w:styleLink w:val="List41"/>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1" w15:restartNumberingAfterBreak="0">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imes New Roman" w:hAnsi="Trebuchet MS"/>
        <w:b/>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b/>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b/>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b/>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b/>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b/>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b/>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b/>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b/>
        <w:color w:val="000000"/>
        <w:position w:val="0"/>
        <w:sz w:val="22"/>
        <w:u w:color="000000"/>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num w:numId="1">
    <w:abstractNumId w:val="3"/>
  </w:num>
  <w:num w:numId="2">
    <w:abstractNumId w:val="5"/>
  </w:num>
  <w:num w:numId="3">
    <w:abstractNumId w:val="52"/>
  </w:num>
  <w:num w:numId="4">
    <w:abstractNumId w:val="20"/>
  </w:num>
  <w:num w:numId="5">
    <w:abstractNumId w:val="45"/>
  </w:num>
  <w:num w:numId="6">
    <w:abstractNumId w:val="26"/>
  </w:num>
  <w:num w:numId="7">
    <w:abstractNumId w:val="6"/>
  </w:num>
  <w:num w:numId="8">
    <w:abstractNumId w:val="16"/>
  </w:num>
  <w:num w:numId="9">
    <w:abstractNumId w:val="40"/>
  </w:num>
  <w:num w:numId="10">
    <w:abstractNumId w:val="0"/>
  </w:num>
  <w:num w:numId="11">
    <w:abstractNumId w:val="35"/>
  </w:num>
  <w:num w:numId="12">
    <w:abstractNumId w:val="36"/>
  </w:num>
  <w:num w:numId="13">
    <w:abstractNumId w:val="42"/>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4"/>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9"/>
  </w:num>
  <w:num w:numId="52">
    <w:abstractNumId w:val="39"/>
  </w:num>
  <w:num w:numId="53">
    <w:abstractNumId w:val="49"/>
  </w:num>
  <w:num w:numId="54">
    <w:abstractNumId w:val="43"/>
  </w:num>
  <w:num w:numId="55">
    <w:abstractNumId w:val="4"/>
  </w:num>
  <w:num w:numId="56">
    <w:abstractNumId w:val="41"/>
  </w:num>
  <w:num w:numId="57">
    <w:abstractNumId w:val="23"/>
  </w:num>
  <w:num w:numId="58">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12BB"/>
    <w:rsid w:val="00006E1F"/>
    <w:rsid w:val="000070D7"/>
    <w:rsid w:val="0001423C"/>
    <w:rsid w:val="00015B5D"/>
    <w:rsid w:val="0001788C"/>
    <w:rsid w:val="000305E2"/>
    <w:rsid w:val="000337EF"/>
    <w:rsid w:val="00033F92"/>
    <w:rsid w:val="00034211"/>
    <w:rsid w:val="000360EC"/>
    <w:rsid w:val="00037F68"/>
    <w:rsid w:val="000406EF"/>
    <w:rsid w:val="00040C3A"/>
    <w:rsid w:val="000419AD"/>
    <w:rsid w:val="000433C9"/>
    <w:rsid w:val="000716C5"/>
    <w:rsid w:val="00075E23"/>
    <w:rsid w:val="00087E8A"/>
    <w:rsid w:val="0009344A"/>
    <w:rsid w:val="00094D20"/>
    <w:rsid w:val="000A0B43"/>
    <w:rsid w:val="000A109C"/>
    <w:rsid w:val="000A392E"/>
    <w:rsid w:val="000A5737"/>
    <w:rsid w:val="000A575F"/>
    <w:rsid w:val="000A7028"/>
    <w:rsid w:val="000B490E"/>
    <w:rsid w:val="000C537B"/>
    <w:rsid w:val="000C6080"/>
    <w:rsid w:val="000D10DB"/>
    <w:rsid w:val="000D46D0"/>
    <w:rsid w:val="000D67B1"/>
    <w:rsid w:val="000E5EB5"/>
    <w:rsid w:val="000E660A"/>
    <w:rsid w:val="000F1317"/>
    <w:rsid w:val="000F35ED"/>
    <w:rsid w:val="000F44F8"/>
    <w:rsid w:val="000F50B3"/>
    <w:rsid w:val="000F7B2C"/>
    <w:rsid w:val="000F7CA4"/>
    <w:rsid w:val="00107131"/>
    <w:rsid w:val="0010736F"/>
    <w:rsid w:val="00113F73"/>
    <w:rsid w:val="00121582"/>
    <w:rsid w:val="00121CC2"/>
    <w:rsid w:val="00124190"/>
    <w:rsid w:val="00126EFD"/>
    <w:rsid w:val="00133EE5"/>
    <w:rsid w:val="0013708B"/>
    <w:rsid w:val="001478AE"/>
    <w:rsid w:val="0015113C"/>
    <w:rsid w:val="001519D6"/>
    <w:rsid w:val="0015756A"/>
    <w:rsid w:val="00157DDA"/>
    <w:rsid w:val="00157F3E"/>
    <w:rsid w:val="00167A34"/>
    <w:rsid w:val="00180FA5"/>
    <w:rsid w:val="00181439"/>
    <w:rsid w:val="001843CF"/>
    <w:rsid w:val="001927AB"/>
    <w:rsid w:val="00193B76"/>
    <w:rsid w:val="001A19A7"/>
    <w:rsid w:val="001A645B"/>
    <w:rsid w:val="001A7870"/>
    <w:rsid w:val="001B3A00"/>
    <w:rsid w:val="001B3A98"/>
    <w:rsid w:val="001B690F"/>
    <w:rsid w:val="001C160D"/>
    <w:rsid w:val="001C1B41"/>
    <w:rsid w:val="001C5C39"/>
    <w:rsid w:val="001D65EF"/>
    <w:rsid w:val="001E259C"/>
    <w:rsid w:val="001E49E7"/>
    <w:rsid w:val="001F661E"/>
    <w:rsid w:val="001F7201"/>
    <w:rsid w:val="002013E1"/>
    <w:rsid w:val="002167C8"/>
    <w:rsid w:val="00220FBB"/>
    <w:rsid w:val="00221E13"/>
    <w:rsid w:val="0022230A"/>
    <w:rsid w:val="00223A29"/>
    <w:rsid w:val="00223FAC"/>
    <w:rsid w:val="002250A3"/>
    <w:rsid w:val="00235217"/>
    <w:rsid w:val="00237633"/>
    <w:rsid w:val="00246D1F"/>
    <w:rsid w:val="00247403"/>
    <w:rsid w:val="00247542"/>
    <w:rsid w:val="00255D76"/>
    <w:rsid w:val="00255D98"/>
    <w:rsid w:val="00266B61"/>
    <w:rsid w:val="0026712A"/>
    <w:rsid w:val="002704DB"/>
    <w:rsid w:val="00277315"/>
    <w:rsid w:val="0028269C"/>
    <w:rsid w:val="0028742F"/>
    <w:rsid w:val="00295FBB"/>
    <w:rsid w:val="002A0AAE"/>
    <w:rsid w:val="002A4111"/>
    <w:rsid w:val="002A4CDC"/>
    <w:rsid w:val="002A5820"/>
    <w:rsid w:val="002B0DD2"/>
    <w:rsid w:val="002B6003"/>
    <w:rsid w:val="002B7408"/>
    <w:rsid w:val="002C505D"/>
    <w:rsid w:val="002C72C9"/>
    <w:rsid w:val="002D11B1"/>
    <w:rsid w:val="002D2B26"/>
    <w:rsid w:val="002D7EA2"/>
    <w:rsid w:val="002E05CC"/>
    <w:rsid w:val="002E187C"/>
    <w:rsid w:val="002E38FD"/>
    <w:rsid w:val="002E6596"/>
    <w:rsid w:val="002F75F5"/>
    <w:rsid w:val="00302733"/>
    <w:rsid w:val="00304260"/>
    <w:rsid w:val="00314078"/>
    <w:rsid w:val="0031535D"/>
    <w:rsid w:val="003239B8"/>
    <w:rsid w:val="00330A2A"/>
    <w:rsid w:val="0033169F"/>
    <w:rsid w:val="003377E6"/>
    <w:rsid w:val="00342A24"/>
    <w:rsid w:val="003433A8"/>
    <w:rsid w:val="00344977"/>
    <w:rsid w:val="00346C95"/>
    <w:rsid w:val="00356185"/>
    <w:rsid w:val="00360380"/>
    <w:rsid w:val="00367F3E"/>
    <w:rsid w:val="0037257F"/>
    <w:rsid w:val="00372A1A"/>
    <w:rsid w:val="0037519E"/>
    <w:rsid w:val="0038030F"/>
    <w:rsid w:val="00382507"/>
    <w:rsid w:val="00383CD2"/>
    <w:rsid w:val="0038651A"/>
    <w:rsid w:val="00386CF0"/>
    <w:rsid w:val="00391CF8"/>
    <w:rsid w:val="00395310"/>
    <w:rsid w:val="00396D28"/>
    <w:rsid w:val="00397F8E"/>
    <w:rsid w:val="003A1C32"/>
    <w:rsid w:val="003A25F1"/>
    <w:rsid w:val="003B70FB"/>
    <w:rsid w:val="003C676B"/>
    <w:rsid w:val="003C70B0"/>
    <w:rsid w:val="003D228D"/>
    <w:rsid w:val="003D3BC2"/>
    <w:rsid w:val="003D4083"/>
    <w:rsid w:val="003D422A"/>
    <w:rsid w:val="003D7C8E"/>
    <w:rsid w:val="003E20F2"/>
    <w:rsid w:val="003E6BE1"/>
    <w:rsid w:val="003E6CA1"/>
    <w:rsid w:val="003F019B"/>
    <w:rsid w:val="003F0BF9"/>
    <w:rsid w:val="003F13C6"/>
    <w:rsid w:val="003F1CD1"/>
    <w:rsid w:val="003F25F9"/>
    <w:rsid w:val="003F5B3D"/>
    <w:rsid w:val="003F65DA"/>
    <w:rsid w:val="003F6FC1"/>
    <w:rsid w:val="00400C84"/>
    <w:rsid w:val="00401920"/>
    <w:rsid w:val="00404992"/>
    <w:rsid w:val="004065A8"/>
    <w:rsid w:val="00415C22"/>
    <w:rsid w:val="004165C2"/>
    <w:rsid w:val="0043204B"/>
    <w:rsid w:val="00432C88"/>
    <w:rsid w:val="0043646E"/>
    <w:rsid w:val="004417AF"/>
    <w:rsid w:val="00441ECB"/>
    <w:rsid w:val="00445193"/>
    <w:rsid w:val="004453A3"/>
    <w:rsid w:val="00452127"/>
    <w:rsid w:val="00453596"/>
    <w:rsid w:val="004573C4"/>
    <w:rsid w:val="004611D5"/>
    <w:rsid w:val="0046155F"/>
    <w:rsid w:val="00462C1B"/>
    <w:rsid w:val="00465A6A"/>
    <w:rsid w:val="0046745F"/>
    <w:rsid w:val="00467B7E"/>
    <w:rsid w:val="00473BB4"/>
    <w:rsid w:val="00477592"/>
    <w:rsid w:val="00477A92"/>
    <w:rsid w:val="00482064"/>
    <w:rsid w:val="00486F1C"/>
    <w:rsid w:val="00491509"/>
    <w:rsid w:val="0049419D"/>
    <w:rsid w:val="004A32E4"/>
    <w:rsid w:val="004A6A54"/>
    <w:rsid w:val="004B1861"/>
    <w:rsid w:val="004B6A18"/>
    <w:rsid w:val="004B7215"/>
    <w:rsid w:val="004C20D2"/>
    <w:rsid w:val="004C2312"/>
    <w:rsid w:val="004C4B62"/>
    <w:rsid w:val="004C54C9"/>
    <w:rsid w:val="004D2DC3"/>
    <w:rsid w:val="004D30B6"/>
    <w:rsid w:val="004D4ABA"/>
    <w:rsid w:val="004D6025"/>
    <w:rsid w:val="004E2649"/>
    <w:rsid w:val="004E2820"/>
    <w:rsid w:val="004E5942"/>
    <w:rsid w:val="004F7B5B"/>
    <w:rsid w:val="00501399"/>
    <w:rsid w:val="005014ED"/>
    <w:rsid w:val="005016B4"/>
    <w:rsid w:val="0050633D"/>
    <w:rsid w:val="00507BC4"/>
    <w:rsid w:val="005128E4"/>
    <w:rsid w:val="005133DB"/>
    <w:rsid w:val="00513BDD"/>
    <w:rsid w:val="00514747"/>
    <w:rsid w:val="00514EEE"/>
    <w:rsid w:val="0051504A"/>
    <w:rsid w:val="005166AC"/>
    <w:rsid w:val="00517FF0"/>
    <w:rsid w:val="00522F51"/>
    <w:rsid w:val="00525560"/>
    <w:rsid w:val="00540F17"/>
    <w:rsid w:val="00544C49"/>
    <w:rsid w:val="005516A1"/>
    <w:rsid w:val="005579FD"/>
    <w:rsid w:val="00563557"/>
    <w:rsid w:val="00566048"/>
    <w:rsid w:val="00566B27"/>
    <w:rsid w:val="00566CD4"/>
    <w:rsid w:val="00567BE3"/>
    <w:rsid w:val="00572CEE"/>
    <w:rsid w:val="005738EC"/>
    <w:rsid w:val="0057402A"/>
    <w:rsid w:val="005771D0"/>
    <w:rsid w:val="00586CE6"/>
    <w:rsid w:val="0059191A"/>
    <w:rsid w:val="00591E92"/>
    <w:rsid w:val="005921FF"/>
    <w:rsid w:val="00594C65"/>
    <w:rsid w:val="00595F30"/>
    <w:rsid w:val="005A16EB"/>
    <w:rsid w:val="005A24ED"/>
    <w:rsid w:val="005A37EC"/>
    <w:rsid w:val="005A6D0E"/>
    <w:rsid w:val="005B2A97"/>
    <w:rsid w:val="005B52B0"/>
    <w:rsid w:val="005B57AE"/>
    <w:rsid w:val="005B6806"/>
    <w:rsid w:val="005C0092"/>
    <w:rsid w:val="005C2243"/>
    <w:rsid w:val="005C4225"/>
    <w:rsid w:val="005D10C1"/>
    <w:rsid w:val="005E1E04"/>
    <w:rsid w:val="005F0DAD"/>
    <w:rsid w:val="005F0F33"/>
    <w:rsid w:val="005F15A2"/>
    <w:rsid w:val="005F579D"/>
    <w:rsid w:val="00600812"/>
    <w:rsid w:val="00600DEB"/>
    <w:rsid w:val="00603BA1"/>
    <w:rsid w:val="006132CC"/>
    <w:rsid w:val="00613616"/>
    <w:rsid w:val="00613D10"/>
    <w:rsid w:val="00622C22"/>
    <w:rsid w:val="0062639C"/>
    <w:rsid w:val="00627C9F"/>
    <w:rsid w:val="00630BD4"/>
    <w:rsid w:val="006311E9"/>
    <w:rsid w:val="00632354"/>
    <w:rsid w:val="006325B3"/>
    <w:rsid w:val="006336E9"/>
    <w:rsid w:val="00641CBA"/>
    <w:rsid w:val="00642810"/>
    <w:rsid w:val="00645F00"/>
    <w:rsid w:val="00650D52"/>
    <w:rsid w:val="00652333"/>
    <w:rsid w:val="0065482F"/>
    <w:rsid w:val="00657D63"/>
    <w:rsid w:val="006655C5"/>
    <w:rsid w:val="006658CD"/>
    <w:rsid w:val="00670D03"/>
    <w:rsid w:val="00672135"/>
    <w:rsid w:val="0068009E"/>
    <w:rsid w:val="00683C1E"/>
    <w:rsid w:val="00692219"/>
    <w:rsid w:val="00695A16"/>
    <w:rsid w:val="006A1215"/>
    <w:rsid w:val="006A17D2"/>
    <w:rsid w:val="006A4A39"/>
    <w:rsid w:val="006A73E6"/>
    <w:rsid w:val="006B1647"/>
    <w:rsid w:val="006B2D5C"/>
    <w:rsid w:val="006C1CD8"/>
    <w:rsid w:val="006C397B"/>
    <w:rsid w:val="006C4EB1"/>
    <w:rsid w:val="006C6056"/>
    <w:rsid w:val="006D4BD8"/>
    <w:rsid w:val="006D5423"/>
    <w:rsid w:val="006D5A2B"/>
    <w:rsid w:val="006E0166"/>
    <w:rsid w:val="006E678B"/>
    <w:rsid w:val="006E7B34"/>
    <w:rsid w:val="006F2ED2"/>
    <w:rsid w:val="006F5C88"/>
    <w:rsid w:val="00705691"/>
    <w:rsid w:val="0070697F"/>
    <w:rsid w:val="007076D2"/>
    <w:rsid w:val="007124BE"/>
    <w:rsid w:val="00712C8B"/>
    <w:rsid w:val="007142BC"/>
    <w:rsid w:val="00720EED"/>
    <w:rsid w:val="0072199C"/>
    <w:rsid w:val="00722798"/>
    <w:rsid w:val="00722C9F"/>
    <w:rsid w:val="00722E31"/>
    <w:rsid w:val="00723749"/>
    <w:rsid w:val="007239AE"/>
    <w:rsid w:val="007243A4"/>
    <w:rsid w:val="007253B8"/>
    <w:rsid w:val="0073486C"/>
    <w:rsid w:val="00735369"/>
    <w:rsid w:val="0073741F"/>
    <w:rsid w:val="007550F0"/>
    <w:rsid w:val="00757C1D"/>
    <w:rsid w:val="00761729"/>
    <w:rsid w:val="00762BD0"/>
    <w:rsid w:val="0076643F"/>
    <w:rsid w:val="00766D1B"/>
    <w:rsid w:val="00774F93"/>
    <w:rsid w:val="007774A4"/>
    <w:rsid w:val="00777F63"/>
    <w:rsid w:val="00781C96"/>
    <w:rsid w:val="00787BE8"/>
    <w:rsid w:val="00791A95"/>
    <w:rsid w:val="00795906"/>
    <w:rsid w:val="007A3483"/>
    <w:rsid w:val="007A5817"/>
    <w:rsid w:val="007A6729"/>
    <w:rsid w:val="007B05C4"/>
    <w:rsid w:val="007B4636"/>
    <w:rsid w:val="007B60E9"/>
    <w:rsid w:val="007B6CC3"/>
    <w:rsid w:val="007B76D3"/>
    <w:rsid w:val="007C0269"/>
    <w:rsid w:val="007C3334"/>
    <w:rsid w:val="007C5F6E"/>
    <w:rsid w:val="007D0183"/>
    <w:rsid w:val="007D2B98"/>
    <w:rsid w:val="007E21BC"/>
    <w:rsid w:val="007E4495"/>
    <w:rsid w:val="007E7C82"/>
    <w:rsid w:val="007F1F83"/>
    <w:rsid w:val="007F540E"/>
    <w:rsid w:val="007F588D"/>
    <w:rsid w:val="00801BE0"/>
    <w:rsid w:val="00802549"/>
    <w:rsid w:val="008034E0"/>
    <w:rsid w:val="00803F1C"/>
    <w:rsid w:val="0080600E"/>
    <w:rsid w:val="00814DC3"/>
    <w:rsid w:val="00815282"/>
    <w:rsid w:val="0081589B"/>
    <w:rsid w:val="00817612"/>
    <w:rsid w:val="00820215"/>
    <w:rsid w:val="0082172A"/>
    <w:rsid w:val="008238C2"/>
    <w:rsid w:val="00824D51"/>
    <w:rsid w:val="0083353E"/>
    <w:rsid w:val="008338A4"/>
    <w:rsid w:val="00834826"/>
    <w:rsid w:val="00834D49"/>
    <w:rsid w:val="00837C45"/>
    <w:rsid w:val="00842C97"/>
    <w:rsid w:val="00844730"/>
    <w:rsid w:val="008457C2"/>
    <w:rsid w:val="00855956"/>
    <w:rsid w:val="00857A82"/>
    <w:rsid w:val="0086065B"/>
    <w:rsid w:val="00866106"/>
    <w:rsid w:val="00870129"/>
    <w:rsid w:val="00873836"/>
    <w:rsid w:val="00876683"/>
    <w:rsid w:val="0088168E"/>
    <w:rsid w:val="00885737"/>
    <w:rsid w:val="00890650"/>
    <w:rsid w:val="008919E0"/>
    <w:rsid w:val="00897E12"/>
    <w:rsid w:val="008A0CE5"/>
    <w:rsid w:val="008A4C14"/>
    <w:rsid w:val="008A7E0F"/>
    <w:rsid w:val="008B12F5"/>
    <w:rsid w:val="008B539A"/>
    <w:rsid w:val="008D768D"/>
    <w:rsid w:val="008E0744"/>
    <w:rsid w:val="008E1653"/>
    <w:rsid w:val="008E3759"/>
    <w:rsid w:val="008E3BFE"/>
    <w:rsid w:val="008F0678"/>
    <w:rsid w:val="008F12CE"/>
    <w:rsid w:val="008F1912"/>
    <w:rsid w:val="008F2441"/>
    <w:rsid w:val="008F5BB2"/>
    <w:rsid w:val="0090270B"/>
    <w:rsid w:val="0090285C"/>
    <w:rsid w:val="009041DC"/>
    <w:rsid w:val="00915054"/>
    <w:rsid w:val="00917B5A"/>
    <w:rsid w:val="00920A58"/>
    <w:rsid w:val="00920A8C"/>
    <w:rsid w:val="00934A2C"/>
    <w:rsid w:val="00934D17"/>
    <w:rsid w:val="00936FAC"/>
    <w:rsid w:val="009544B1"/>
    <w:rsid w:val="00957D66"/>
    <w:rsid w:val="00965938"/>
    <w:rsid w:val="009665A1"/>
    <w:rsid w:val="0096706E"/>
    <w:rsid w:val="00974491"/>
    <w:rsid w:val="00975C4E"/>
    <w:rsid w:val="00981046"/>
    <w:rsid w:val="00981FBA"/>
    <w:rsid w:val="009857EE"/>
    <w:rsid w:val="009864AF"/>
    <w:rsid w:val="00994483"/>
    <w:rsid w:val="00997BC5"/>
    <w:rsid w:val="009A4F41"/>
    <w:rsid w:val="009A5026"/>
    <w:rsid w:val="009B1A39"/>
    <w:rsid w:val="009B1A44"/>
    <w:rsid w:val="009B381B"/>
    <w:rsid w:val="009B52C3"/>
    <w:rsid w:val="009B5848"/>
    <w:rsid w:val="009B607D"/>
    <w:rsid w:val="009B7794"/>
    <w:rsid w:val="009C643B"/>
    <w:rsid w:val="009D1753"/>
    <w:rsid w:val="009D51C5"/>
    <w:rsid w:val="009D7611"/>
    <w:rsid w:val="009E0B61"/>
    <w:rsid w:val="009E2517"/>
    <w:rsid w:val="009E44E0"/>
    <w:rsid w:val="009E53DE"/>
    <w:rsid w:val="009F44F5"/>
    <w:rsid w:val="009F4877"/>
    <w:rsid w:val="00A11212"/>
    <w:rsid w:val="00A11E44"/>
    <w:rsid w:val="00A161ED"/>
    <w:rsid w:val="00A316B2"/>
    <w:rsid w:val="00A328B3"/>
    <w:rsid w:val="00A32C39"/>
    <w:rsid w:val="00A351BB"/>
    <w:rsid w:val="00A3704E"/>
    <w:rsid w:val="00A50FCF"/>
    <w:rsid w:val="00A528D1"/>
    <w:rsid w:val="00A52F8B"/>
    <w:rsid w:val="00A610CD"/>
    <w:rsid w:val="00A758AA"/>
    <w:rsid w:val="00A8196D"/>
    <w:rsid w:val="00A9096D"/>
    <w:rsid w:val="00A92507"/>
    <w:rsid w:val="00A92661"/>
    <w:rsid w:val="00A95551"/>
    <w:rsid w:val="00A977B6"/>
    <w:rsid w:val="00A977BE"/>
    <w:rsid w:val="00A97D46"/>
    <w:rsid w:val="00AA09A2"/>
    <w:rsid w:val="00AA4598"/>
    <w:rsid w:val="00AA54AE"/>
    <w:rsid w:val="00AA6A05"/>
    <w:rsid w:val="00AA7996"/>
    <w:rsid w:val="00AB241F"/>
    <w:rsid w:val="00AB5957"/>
    <w:rsid w:val="00AB5D04"/>
    <w:rsid w:val="00AC19CB"/>
    <w:rsid w:val="00AD10E3"/>
    <w:rsid w:val="00AD58D6"/>
    <w:rsid w:val="00AE19FB"/>
    <w:rsid w:val="00AE5488"/>
    <w:rsid w:val="00AE5E85"/>
    <w:rsid w:val="00AE6AE2"/>
    <w:rsid w:val="00AE6F91"/>
    <w:rsid w:val="00AF03A9"/>
    <w:rsid w:val="00AF38C8"/>
    <w:rsid w:val="00AF5571"/>
    <w:rsid w:val="00AF756F"/>
    <w:rsid w:val="00B00E37"/>
    <w:rsid w:val="00B01B2F"/>
    <w:rsid w:val="00B02429"/>
    <w:rsid w:val="00B0351D"/>
    <w:rsid w:val="00B07341"/>
    <w:rsid w:val="00B13E1F"/>
    <w:rsid w:val="00B14E24"/>
    <w:rsid w:val="00B163F0"/>
    <w:rsid w:val="00B2155F"/>
    <w:rsid w:val="00B24D7E"/>
    <w:rsid w:val="00B30539"/>
    <w:rsid w:val="00B314DB"/>
    <w:rsid w:val="00B361F2"/>
    <w:rsid w:val="00B367D3"/>
    <w:rsid w:val="00B3718B"/>
    <w:rsid w:val="00B4632A"/>
    <w:rsid w:val="00B47DDF"/>
    <w:rsid w:val="00B50795"/>
    <w:rsid w:val="00B530F1"/>
    <w:rsid w:val="00B53C50"/>
    <w:rsid w:val="00B64825"/>
    <w:rsid w:val="00B67625"/>
    <w:rsid w:val="00B71122"/>
    <w:rsid w:val="00B718A1"/>
    <w:rsid w:val="00B740E2"/>
    <w:rsid w:val="00B8413A"/>
    <w:rsid w:val="00B94B87"/>
    <w:rsid w:val="00B97C0B"/>
    <w:rsid w:val="00BA2088"/>
    <w:rsid w:val="00BA276C"/>
    <w:rsid w:val="00BB306F"/>
    <w:rsid w:val="00BB6D1F"/>
    <w:rsid w:val="00BD1591"/>
    <w:rsid w:val="00BD4B89"/>
    <w:rsid w:val="00BD5922"/>
    <w:rsid w:val="00BD5E69"/>
    <w:rsid w:val="00BD6085"/>
    <w:rsid w:val="00BE29CD"/>
    <w:rsid w:val="00BE3664"/>
    <w:rsid w:val="00BE5912"/>
    <w:rsid w:val="00BF02CB"/>
    <w:rsid w:val="00BF6FD8"/>
    <w:rsid w:val="00BF7C2B"/>
    <w:rsid w:val="00C03680"/>
    <w:rsid w:val="00C054DF"/>
    <w:rsid w:val="00C10222"/>
    <w:rsid w:val="00C10A9C"/>
    <w:rsid w:val="00C20A16"/>
    <w:rsid w:val="00C21762"/>
    <w:rsid w:val="00C21FEF"/>
    <w:rsid w:val="00C22D5E"/>
    <w:rsid w:val="00C24543"/>
    <w:rsid w:val="00C256A2"/>
    <w:rsid w:val="00C276A4"/>
    <w:rsid w:val="00C31A8A"/>
    <w:rsid w:val="00C33B09"/>
    <w:rsid w:val="00C34491"/>
    <w:rsid w:val="00C36D9B"/>
    <w:rsid w:val="00C4630A"/>
    <w:rsid w:val="00C51515"/>
    <w:rsid w:val="00C5660B"/>
    <w:rsid w:val="00C606FC"/>
    <w:rsid w:val="00C66B72"/>
    <w:rsid w:val="00C70CBC"/>
    <w:rsid w:val="00C76002"/>
    <w:rsid w:val="00C80E3E"/>
    <w:rsid w:val="00C82EDF"/>
    <w:rsid w:val="00C84A30"/>
    <w:rsid w:val="00C87AC4"/>
    <w:rsid w:val="00C924FD"/>
    <w:rsid w:val="00C9567A"/>
    <w:rsid w:val="00CA299E"/>
    <w:rsid w:val="00CA3B14"/>
    <w:rsid w:val="00CA76B4"/>
    <w:rsid w:val="00CB04C2"/>
    <w:rsid w:val="00CB212D"/>
    <w:rsid w:val="00CB2660"/>
    <w:rsid w:val="00CB2A8B"/>
    <w:rsid w:val="00CB430C"/>
    <w:rsid w:val="00CC3888"/>
    <w:rsid w:val="00CC5E04"/>
    <w:rsid w:val="00CC5E90"/>
    <w:rsid w:val="00CC798E"/>
    <w:rsid w:val="00CD046C"/>
    <w:rsid w:val="00CD6667"/>
    <w:rsid w:val="00CE076C"/>
    <w:rsid w:val="00CE42D9"/>
    <w:rsid w:val="00CE5199"/>
    <w:rsid w:val="00CE5C26"/>
    <w:rsid w:val="00CE66D5"/>
    <w:rsid w:val="00CE711C"/>
    <w:rsid w:val="00CE7775"/>
    <w:rsid w:val="00CF0D5F"/>
    <w:rsid w:val="00CF4FD7"/>
    <w:rsid w:val="00CF560A"/>
    <w:rsid w:val="00CF637A"/>
    <w:rsid w:val="00CF7A44"/>
    <w:rsid w:val="00D021DC"/>
    <w:rsid w:val="00D0459D"/>
    <w:rsid w:val="00D059DE"/>
    <w:rsid w:val="00D05ABD"/>
    <w:rsid w:val="00D13FCE"/>
    <w:rsid w:val="00D21E53"/>
    <w:rsid w:val="00D277C7"/>
    <w:rsid w:val="00D30639"/>
    <w:rsid w:val="00D306D1"/>
    <w:rsid w:val="00D30800"/>
    <w:rsid w:val="00D308E5"/>
    <w:rsid w:val="00D321C2"/>
    <w:rsid w:val="00D34786"/>
    <w:rsid w:val="00D37BFC"/>
    <w:rsid w:val="00D47A8E"/>
    <w:rsid w:val="00D5254B"/>
    <w:rsid w:val="00D52D14"/>
    <w:rsid w:val="00D57E07"/>
    <w:rsid w:val="00D6780F"/>
    <w:rsid w:val="00D70240"/>
    <w:rsid w:val="00D712D3"/>
    <w:rsid w:val="00D71422"/>
    <w:rsid w:val="00D71F89"/>
    <w:rsid w:val="00D72DC6"/>
    <w:rsid w:val="00D7558D"/>
    <w:rsid w:val="00D81D92"/>
    <w:rsid w:val="00D83CE9"/>
    <w:rsid w:val="00D85522"/>
    <w:rsid w:val="00D876F9"/>
    <w:rsid w:val="00D93C58"/>
    <w:rsid w:val="00D97C8E"/>
    <w:rsid w:val="00DA2C16"/>
    <w:rsid w:val="00DA4FCD"/>
    <w:rsid w:val="00DA58AD"/>
    <w:rsid w:val="00DA7B5F"/>
    <w:rsid w:val="00DB405F"/>
    <w:rsid w:val="00DC11E7"/>
    <w:rsid w:val="00DC5F5C"/>
    <w:rsid w:val="00DC7023"/>
    <w:rsid w:val="00DC769A"/>
    <w:rsid w:val="00DC7E31"/>
    <w:rsid w:val="00DD3D86"/>
    <w:rsid w:val="00DD4AD2"/>
    <w:rsid w:val="00DD59EB"/>
    <w:rsid w:val="00DE1C60"/>
    <w:rsid w:val="00DE3397"/>
    <w:rsid w:val="00DF19B9"/>
    <w:rsid w:val="00DF1CB4"/>
    <w:rsid w:val="00DF1EC4"/>
    <w:rsid w:val="00DF35E6"/>
    <w:rsid w:val="00E0340B"/>
    <w:rsid w:val="00E04A90"/>
    <w:rsid w:val="00E0551F"/>
    <w:rsid w:val="00E0682B"/>
    <w:rsid w:val="00E1759A"/>
    <w:rsid w:val="00E219C7"/>
    <w:rsid w:val="00E26DFD"/>
    <w:rsid w:val="00E30D9D"/>
    <w:rsid w:val="00E30E64"/>
    <w:rsid w:val="00E4118C"/>
    <w:rsid w:val="00E43157"/>
    <w:rsid w:val="00E43199"/>
    <w:rsid w:val="00E433D2"/>
    <w:rsid w:val="00E461CE"/>
    <w:rsid w:val="00E50317"/>
    <w:rsid w:val="00E503A9"/>
    <w:rsid w:val="00E52138"/>
    <w:rsid w:val="00E53DE5"/>
    <w:rsid w:val="00E573EB"/>
    <w:rsid w:val="00E62846"/>
    <w:rsid w:val="00E6420B"/>
    <w:rsid w:val="00E720CA"/>
    <w:rsid w:val="00E84EB5"/>
    <w:rsid w:val="00E85662"/>
    <w:rsid w:val="00E8789F"/>
    <w:rsid w:val="00E952A6"/>
    <w:rsid w:val="00E97B71"/>
    <w:rsid w:val="00EA045A"/>
    <w:rsid w:val="00EA3D34"/>
    <w:rsid w:val="00EA473B"/>
    <w:rsid w:val="00EA7F38"/>
    <w:rsid w:val="00EB28B6"/>
    <w:rsid w:val="00EB3E70"/>
    <w:rsid w:val="00EB454D"/>
    <w:rsid w:val="00EC1A4C"/>
    <w:rsid w:val="00EC1D23"/>
    <w:rsid w:val="00EC4C70"/>
    <w:rsid w:val="00EC6D1A"/>
    <w:rsid w:val="00EC7D5D"/>
    <w:rsid w:val="00EC7D62"/>
    <w:rsid w:val="00ED549D"/>
    <w:rsid w:val="00ED76BE"/>
    <w:rsid w:val="00EE00E9"/>
    <w:rsid w:val="00EE28FC"/>
    <w:rsid w:val="00EF619B"/>
    <w:rsid w:val="00F00B55"/>
    <w:rsid w:val="00F02AD1"/>
    <w:rsid w:val="00F253CC"/>
    <w:rsid w:val="00F37106"/>
    <w:rsid w:val="00F43AA9"/>
    <w:rsid w:val="00F519CF"/>
    <w:rsid w:val="00F51ED8"/>
    <w:rsid w:val="00F524A3"/>
    <w:rsid w:val="00F56BA5"/>
    <w:rsid w:val="00F60E22"/>
    <w:rsid w:val="00F67247"/>
    <w:rsid w:val="00F742F0"/>
    <w:rsid w:val="00F809C6"/>
    <w:rsid w:val="00F81395"/>
    <w:rsid w:val="00F81BB8"/>
    <w:rsid w:val="00F8754D"/>
    <w:rsid w:val="00F917D1"/>
    <w:rsid w:val="00F91F8B"/>
    <w:rsid w:val="00F9653B"/>
    <w:rsid w:val="00F96DCF"/>
    <w:rsid w:val="00FA7C8F"/>
    <w:rsid w:val="00FB62CF"/>
    <w:rsid w:val="00FB6C92"/>
    <w:rsid w:val="00FC00A7"/>
    <w:rsid w:val="00FC2B4A"/>
    <w:rsid w:val="00FD3C3B"/>
    <w:rsid w:val="00FD7800"/>
    <w:rsid w:val="00FE07DD"/>
    <w:rsid w:val="00FE6B45"/>
    <w:rsid w:val="00FE720A"/>
    <w:rsid w:val="00FE7971"/>
    <w:rsid w:val="00FF242A"/>
    <w:rsid w:val="00FF55F3"/>
    <w:rsid w:val="00FF5851"/>
    <w:rsid w:val="00FF5F2C"/>
    <w:rsid w:val="00FF7B79"/>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2"/>
        <w:szCs w:val="22"/>
        <w:lang w:val="es-PA" w:eastAsia="es-P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691"/>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paragraph" w:styleId="Heading1">
    <w:name w:val="heading 1"/>
    <w:basedOn w:val="Normal"/>
    <w:next w:val="Normal"/>
    <w:link w:val="Heading1Char"/>
    <w:uiPriority w:val="99"/>
    <w:qFormat/>
    <w:rsid w:val="00D81D92"/>
    <w:pPr>
      <w:keepNext/>
      <w:keepLines/>
      <w:numPr>
        <w:numId w:val="53"/>
      </w:numPr>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1D92"/>
    <w:rPr>
      <w:rFonts w:ascii="Cambria" w:eastAsia="MS Gothic"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locked/>
    <w:rsid w:val="00DF1EC4"/>
    <w:rPr>
      <w:rFonts w:ascii="Arial" w:hAnsi="Arial" w:cs="Arial"/>
      <w:b/>
      <w:bCs/>
      <w:i/>
      <w:iCs/>
      <w:sz w:val="28"/>
      <w:szCs w:val="28"/>
      <w:lang w:val="en-US" w:eastAsia="en-US"/>
    </w:rPr>
  </w:style>
  <w:style w:type="character" w:customStyle="1" w:styleId="Heading3Char">
    <w:name w:val="Heading 3 Char"/>
    <w:basedOn w:val="DefaultParagraphFont"/>
    <w:link w:val="Heading3"/>
    <w:uiPriority w:val="99"/>
    <w:locked/>
    <w:rsid w:val="00DF1EC4"/>
    <w:rPr>
      <w:rFonts w:ascii="Arial" w:hAnsi="Arial" w:cs="Arial"/>
      <w:b/>
      <w:bCs/>
      <w:sz w:val="26"/>
      <w:szCs w:val="26"/>
      <w:lang w:val="en-US" w:eastAsia="en-US"/>
    </w:rPr>
  </w:style>
  <w:style w:type="character" w:styleId="Hyperlink">
    <w:name w:val="Hyperlink"/>
    <w:basedOn w:val="DefaultParagraphFont"/>
    <w:uiPriority w:val="99"/>
    <w:rsid w:val="00705691"/>
    <w:rPr>
      <w:rFonts w:cs="Times New Roman"/>
      <w:u w:val="single"/>
    </w:rPr>
  </w:style>
  <w:style w:type="paragraph" w:customStyle="1" w:styleId="Cabeceraypie">
    <w:name w:val="Cabecera y pie"/>
    <w:uiPriority w:val="99"/>
    <w:rsid w:val="00705691"/>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sz w:val="24"/>
      <w:szCs w:val="24"/>
      <w:lang w:val="es-ES" w:eastAsia="es-ES"/>
    </w:rPr>
  </w:style>
  <w:style w:type="paragraph" w:styleId="Footer">
    <w:name w:val="footer"/>
    <w:basedOn w:val="Normal"/>
    <w:link w:val="FooterChar"/>
    <w:uiPriority w:val="99"/>
    <w:rsid w:val="00705691"/>
    <w:pPr>
      <w:tabs>
        <w:tab w:val="center" w:pos="4513"/>
        <w:tab w:val="right" w:pos="9026"/>
      </w:tabs>
    </w:pPr>
    <w:rPr>
      <w:rFonts w:ascii="Cambria" w:hAnsi="Cambria" w:cs="Cambria"/>
      <w:color w:val="000000"/>
      <w:u w:color="000000"/>
      <w:lang w:eastAsia="es-ES"/>
    </w:rPr>
  </w:style>
  <w:style w:type="character" w:customStyle="1" w:styleId="FooterChar">
    <w:name w:val="Footer Char"/>
    <w:basedOn w:val="DefaultParagraphFont"/>
    <w:link w:val="Footer"/>
    <w:uiPriority w:val="99"/>
    <w:locked/>
    <w:rsid w:val="00A50FCF"/>
    <w:rPr>
      <w:rFonts w:ascii="Cambria" w:eastAsia="Times New Roman" w:hAnsi="Cambria" w:cs="Cambria"/>
      <w:color w:val="000000"/>
      <w:sz w:val="24"/>
      <w:szCs w:val="24"/>
      <w:u w:color="000000"/>
      <w:lang w:val="en-US" w:eastAsia="es-ES" w:bidi="ar-SA"/>
    </w:rPr>
  </w:style>
  <w:style w:type="paragraph" w:customStyle="1" w:styleId="Cuerpo">
    <w:name w:val="Cuerpo"/>
    <w:uiPriority w:val="99"/>
    <w:rsid w:val="00705691"/>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705691"/>
    <w:pPr>
      <w:ind w:left="2160" w:hanging="720"/>
    </w:pPr>
    <w:rPr>
      <w:rFonts w:eastAsia="Times New Roman"/>
      <w:color w:val="000000"/>
      <w:u w:color="000000"/>
      <w:lang w:val="es-ES_tradnl" w:eastAsia="es-ES"/>
    </w:rPr>
  </w:style>
  <w:style w:type="character" w:customStyle="1" w:styleId="BodyTextIndentChar">
    <w:name w:val="Body Text Indent Char"/>
    <w:basedOn w:val="DefaultParagraphFont"/>
    <w:link w:val="BodyTextIndent"/>
    <w:uiPriority w:val="99"/>
    <w:semiHidden/>
    <w:rsid w:val="00737C6D"/>
    <w:rPr>
      <w:sz w:val="24"/>
      <w:szCs w:val="24"/>
      <w:lang w:val="en-US" w:eastAsia="en-US"/>
    </w:rPr>
  </w:style>
  <w:style w:type="paragraph" w:styleId="ListParagraph">
    <w:name w:val="List Paragraph"/>
    <w:basedOn w:val="Normal"/>
    <w:uiPriority w:val="99"/>
    <w:qFormat/>
    <w:rsid w:val="00705691"/>
    <w:pPr>
      <w:ind w:left="720"/>
    </w:pPr>
    <w:rPr>
      <w:rFonts w:ascii="Cambria" w:hAnsi="Cambria" w:cs="Cambria"/>
      <w:color w:val="000000"/>
      <w:u w:color="000000"/>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
    <w:basedOn w:val="Normal"/>
    <w:link w:val="FootnoteTextChar"/>
    <w:uiPriority w:val="99"/>
    <w:rsid w:val="00705691"/>
    <w:rPr>
      <w:rFonts w:ascii="Calibri" w:hAnsi="Calibri"/>
      <w:color w:val="000000"/>
      <w:sz w:val="20"/>
      <w:szCs w:val="20"/>
      <w:u w:color="000000"/>
      <w:lang w:eastAsia="es-PA"/>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uiPriority w:val="99"/>
    <w:locked/>
    <w:rsid w:val="0031535D"/>
    <w:rPr>
      <w:rFonts w:ascii="Calibri" w:eastAsia="Times New Roman" w:hAnsi="Calibri"/>
      <w:color w:val="000000"/>
      <w:u w:color="000000"/>
      <w:lang w:val="en-US"/>
    </w:rPr>
  </w:style>
  <w:style w:type="paragraph" w:styleId="BalloonText">
    <w:name w:val="Balloon Text"/>
    <w:basedOn w:val="Normal"/>
    <w:link w:val="BalloonTextChar"/>
    <w:uiPriority w:val="99"/>
    <w:semiHidden/>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ar w:val="none" w:sz="0" w:color="auto"/>
      </w:pBdr>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uiPriority w:val="99"/>
    <w:locked/>
    <w:rsid w:val="00D81D92"/>
    <w:rPr>
      <w:rFonts w:ascii="Univers" w:hAnsi="Univers" w:cs="Univers"/>
      <w:sz w:val="24"/>
      <w:szCs w:val="24"/>
      <w:lang w:val="en-US" w:eastAsia="en-US"/>
    </w:rPr>
  </w:style>
  <w:style w:type="table" w:styleId="MediumShading1-Accent1">
    <w:name w:val="Medium Shading 1 Accent 1"/>
    <w:basedOn w:val="TableNormal"/>
    <w:uiPriority w:val="99"/>
    <w:rsid w:val="006A17D2"/>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OC2">
    <w:name w:val="toc 2"/>
    <w:basedOn w:val="Normal"/>
    <w:next w:val="Normal"/>
    <w:autoRedefine/>
    <w:uiPriority w:val="99"/>
    <w:rsid w:val="005C4225"/>
    <w:pPr>
      <w:tabs>
        <w:tab w:val="left" w:pos="1440"/>
        <w:tab w:val="right" w:leader="dot" w:pos="9350"/>
      </w:tabs>
      <w:spacing w:after="100"/>
      <w:ind w:left="1440" w:hanging="720"/>
    </w:pPr>
  </w:style>
  <w:style w:type="paragraph" w:styleId="TOC1">
    <w:name w:val="toc 1"/>
    <w:basedOn w:val="Normal"/>
    <w:next w:val="Normal"/>
    <w:autoRedefine/>
    <w:uiPriority w:val="99"/>
    <w:rsid w:val="005C4225"/>
    <w:pPr>
      <w:spacing w:after="100"/>
    </w:pPr>
    <w:rPr>
      <w:rFonts w:ascii="Calibri" w:hAnsi="Calibri"/>
      <w:sz w:val="22"/>
    </w:rPr>
  </w:style>
  <w:style w:type="paragraph" w:styleId="TOC3">
    <w:name w:val="toc 3"/>
    <w:basedOn w:val="Normal"/>
    <w:next w:val="Normal"/>
    <w:autoRedefine/>
    <w:uiPriority w:val="99"/>
    <w:rsid w:val="005C4225"/>
    <w:pPr>
      <w:tabs>
        <w:tab w:val="left" w:pos="880"/>
        <w:tab w:val="right" w:leader="dot" w:pos="9350"/>
      </w:tabs>
      <w:spacing w:after="100"/>
      <w:ind w:left="2160" w:hanging="720"/>
    </w:pPr>
  </w:style>
  <w:style w:type="paragraph" w:styleId="TOC4">
    <w:name w:val="toc 4"/>
    <w:basedOn w:val="Normal"/>
    <w:next w:val="Normal"/>
    <w:autoRedefine/>
    <w:uiPriority w:val="99"/>
    <w:rsid w:val="005C4225"/>
    <w:pPr>
      <w:spacing w:after="100"/>
      <w:ind w:left="720"/>
    </w:pPr>
  </w:style>
  <w:style w:type="character" w:styleId="PageNumber">
    <w:name w:val="page number"/>
    <w:basedOn w:val="DefaultParagraphFont"/>
    <w:uiPriority w:val="99"/>
    <w:rsid w:val="00040C3A"/>
    <w:rPr>
      <w:rFonts w:cs="Times New Roman"/>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qFormat/>
    <w:rsid w:val="000F35ED"/>
    <w:rPr>
      <w:rFonts w:cs="Times New Roman"/>
      <w:vertAlign w:val="superscript"/>
    </w:rPr>
  </w:style>
  <w:style w:type="paragraph" w:styleId="BodyTextIndent2">
    <w:name w:val="Body Text Indent 2"/>
    <w:basedOn w:val="Normal"/>
    <w:link w:val="BodyTextIndent2Char"/>
    <w:uiPriority w:val="99"/>
    <w:semiHidden/>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0F35ED"/>
    <w:rPr>
      <w:rFonts w:cs="Times New Roman"/>
      <w:sz w:val="24"/>
      <w:szCs w:val="24"/>
      <w:lang w:val="en-US" w:eastAsia="en-US"/>
    </w:rPr>
  </w:style>
  <w:style w:type="paragraph" w:styleId="BodyText">
    <w:name w:val="Body Text"/>
    <w:basedOn w:val="Normal"/>
    <w:link w:val="BodyTextChar"/>
    <w:uiPriority w:val="99"/>
    <w:semiHidden/>
    <w:rsid w:val="0031535D"/>
    <w:pPr>
      <w:spacing w:after="120"/>
    </w:pPr>
  </w:style>
  <w:style w:type="character" w:customStyle="1" w:styleId="BodyTextChar">
    <w:name w:val="Body Text Char"/>
    <w:basedOn w:val="DefaultParagraphFont"/>
    <w:link w:val="BodyText"/>
    <w:uiPriority w:val="99"/>
    <w:semiHidden/>
    <w:locked/>
    <w:rsid w:val="0031535D"/>
    <w:rPr>
      <w:rFonts w:cs="Times New Roman"/>
      <w:sz w:val="24"/>
      <w:szCs w:val="24"/>
      <w:lang w:val="en-US" w:eastAsia="en-US"/>
    </w:rPr>
  </w:style>
  <w:style w:type="paragraph" w:customStyle="1" w:styleId="Default">
    <w:name w:val="Default"/>
    <w:link w:val="DefaultChar"/>
    <w:uiPriority w:val="99"/>
    <w:rsid w:val="00DF1EC4"/>
    <w:pPr>
      <w:autoSpaceDE w:val="0"/>
      <w:autoSpaceDN w:val="0"/>
      <w:adjustRightInd w:val="0"/>
    </w:pPr>
    <w:rPr>
      <w:rFonts w:eastAsia="Times New Roman"/>
      <w:color w:val="000000"/>
      <w:sz w:val="24"/>
      <w:szCs w:val="24"/>
      <w:lang w:val="en-US" w:eastAsia="en-US"/>
    </w:rPr>
  </w:style>
  <w:style w:type="paragraph" w:styleId="EndnoteText">
    <w:name w:val="endnote text"/>
    <w:basedOn w:val="Normal"/>
    <w:link w:val="EndnoteTextChar"/>
    <w:uiPriority w:val="99"/>
    <w:rsid w:val="00DF1EC4"/>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eastAsia="Times New Roman"/>
    </w:rPr>
  </w:style>
  <w:style w:type="character" w:customStyle="1" w:styleId="EndnoteTextChar">
    <w:name w:val="Endnote Text Char"/>
    <w:basedOn w:val="DefaultParagraphFont"/>
    <w:link w:val="EndnoteText"/>
    <w:uiPriority w:val="99"/>
    <w:locked/>
    <w:rsid w:val="00DF1EC4"/>
    <w:rPr>
      <w:rFonts w:eastAsia="Times New Roman" w:cs="Times New Roman"/>
      <w:sz w:val="24"/>
      <w:szCs w:val="24"/>
      <w:lang w:val="en-US" w:eastAsia="en-US"/>
    </w:rPr>
  </w:style>
  <w:style w:type="character" w:customStyle="1" w:styleId="DefaultChar">
    <w:name w:val="Default Char"/>
    <w:link w:val="Default"/>
    <w:uiPriority w:val="99"/>
    <w:locked/>
    <w:rsid w:val="00DF1EC4"/>
    <w:rPr>
      <w:rFonts w:eastAsia="Times New Roman"/>
      <w:color w:val="000000"/>
      <w:sz w:val="24"/>
      <w:lang w:val="en-US" w:eastAsia="en-US"/>
    </w:rPr>
  </w:style>
  <w:style w:type="table" w:styleId="TableGrid">
    <w:name w:val="Table Grid"/>
    <w:basedOn w:val="TableNormal"/>
    <w:uiPriority w:val="99"/>
    <w:rsid w:val="003239B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D6085"/>
    <w:pPr>
      <w:pBdr>
        <w:top w:val="none" w:sz="0" w:space="0" w:color="auto"/>
        <w:left w:val="none" w:sz="0" w:space="0" w:color="auto"/>
        <w:bottom w:val="none" w:sz="0" w:space="0" w:color="auto"/>
        <w:right w:val="none" w:sz="0" w:space="0" w:color="auto"/>
        <w:bar w:val="none" w:sz="0" w:color="auto"/>
      </w:pBdr>
      <w:spacing w:beforeLines="1" w:afterLines="1"/>
    </w:pPr>
    <w:rPr>
      <w:rFonts w:ascii="Times" w:hAnsi="Times"/>
      <w:sz w:val="20"/>
      <w:szCs w:val="20"/>
    </w:rPr>
  </w:style>
  <w:style w:type="character" w:styleId="CommentReference">
    <w:name w:val="annotation reference"/>
    <w:basedOn w:val="DefaultParagraphFont"/>
    <w:uiPriority w:val="99"/>
    <w:semiHidden/>
    <w:rsid w:val="00965938"/>
    <w:rPr>
      <w:rFonts w:cs="Times New Roman"/>
      <w:sz w:val="16"/>
      <w:szCs w:val="16"/>
    </w:rPr>
  </w:style>
  <w:style w:type="paragraph" w:styleId="CommentText">
    <w:name w:val="annotation text"/>
    <w:basedOn w:val="Normal"/>
    <w:link w:val="CommentTextChar"/>
    <w:uiPriority w:val="99"/>
    <w:semiHidden/>
    <w:rsid w:val="00965938"/>
    <w:rPr>
      <w:sz w:val="20"/>
      <w:szCs w:val="20"/>
    </w:rPr>
  </w:style>
  <w:style w:type="character" w:customStyle="1" w:styleId="CommentTextChar">
    <w:name w:val="Comment Text Char"/>
    <w:basedOn w:val="DefaultParagraphFont"/>
    <w:link w:val="CommentText"/>
    <w:uiPriority w:val="99"/>
    <w:semiHidden/>
    <w:locked/>
    <w:rsid w:val="00965938"/>
    <w:rPr>
      <w:rFonts w:cs="Times New Roman"/>
      <w:lang w:val="en-US" w:eastAsia="en-US"/>
    </w:rPr>
  </w:style>
  <w:style w:type="paragraph" w:styleId="CommentSubject">
    <w:name w:val="annotation subject"/>
    <w:basedOn w:val="CommentText"/>
    <w:next w:val="CommentText"/>
    <w:link w:val="CommentSubjectChar"/>
    <w:uiPriority w:val="99"/>
    <w:semiHidden/>
    <w:rsid w:val="00965938"/>
    <w:rPr>
      <w:b/>
      <w:bCs/>
    </w:rPr>
  </w:style>
  <w:style w:type="character" w:customStyle="1" w:styleId="CommentSubjectChar">
    <w:name w:val="Comment Subject Char"/>
    <w:basedOn w:val="CommentTextChar"/>
    <w:link w:val="CommentSubject"/>
    <w:uiPriority w:val="99"/>
    <w:semiHidden/>
    <w:locked/>
    <w:rsid w:val="00965938"/>
    <w:rPr>
      <w:rFonts w:cs="Times New Roman"/>
      <w:b/>
      <w:bCs/>
      <w:lang w:val="en-US" w:eastAsia="en-US"/>
    </w:rPr>
  </w:style>
  <w:style w:type="paragraph" w:styleId="Revision">
    <w:name w:val="Revision"/>
    <w:hidden/>
    <w:uiPriority w:val="99"/>
    <w:semiHidden/>
    <w:rsid w:val="005D10C1"/>
    <w:rPr>
      <w:sz w:val="24"/>
      <w:szCs w:val="24"/>
      <w:lang w:val="en-US" w:eastAsia="en-US"/>
    </w:rPr>
  </w:style>
  <w:style w:type="numbering" w:customStyle="1" w:styleId="List16">
    <w:name w:val="List 16"/>
    <w:rsid w:val="00737C6D"/>
    <w:pPr>
      <w:numPr>
        <w:numId w:val="10"/>
      </w:numPr>
    </w:pPr>
  </w:style>
  <w:style w:type="numbering" w:customStyle="1" w:styleId="List36">
    <w:name w:val="List 36"/>
    <w:rsid w:val="00737C6D"/>
    <w:pPr>
      <w:numPr>
        <w:numId w:val="14"/>
      </w:numPr>
    </w:pPr>
  </w:style>
  <w:style w:type="numbering" w:customStyle="1" w:styleId="List25">
    <w:name w:val="List 25"/>
    <w:rsid w:val="00737C6D"/>
    <w:pPr>
      <w:numPr>
        <w:numId w:val="15"/>
      </w:numPr>
    </w:pPr>
  </w:style>
  <w:style w:type="numbering" w:customStyle="1" w:styleId="List1">
    <w:name w:val="List 1"/>
    <w:rsid w:val="00737C6D"/>
    <w:pPr>
      <w:numPr>
        <w:numId w:val="1"/>
      </w:numPr>
    </w:pPr>
  </w:style>
  <w:style w:type="numbering" w:customStyle="1" w:styleId="List11">
    <w:name w:val="List 11"/>
    <w:rsid w:val="00737C6D"/>
    <w:pPr>
      <w:numPr>
        <w:numId w:val="7"/>
      </w:numPr>
    </w:pPr>
  </w:style>
  <w:style w:type="numbering" w:customStyle="1" w:styleId="List15">
    <w:name w:val="List 15"/>
    <w:rsid w:val="00737C6D"/>
    <w:pPr>
      <w:numPr>
        <w:numId w:val="16"/>
      </w:numPr>
    </w:pPr>
  </w:style>
  <w:style w:type="numbering" w:customStyle="1" w:styleId="List14">
    <w:name w:val="List 14"/>
    <w:rsid w:val="00737C6D"/>
    <w:pPr>
      <w:numPr>
        <w:numId w:val="17"/>
      </w:numPr>
    </w:pPr>
  </w:style>
  <w:style w:type="numbering" w:customStyle="1" w:styleId="List23">
    <w:name w:val="List 23"/>
    <w:rsid w:val="00737C6D"/>
    <w:pPr>
      <w:numPr>
        <w:numId w:val="18"/>
      </w:numPr>
    </w:pPr>
  </w:style>
  <w:style w:type="numbering" w:customStyle="1" w:styleId="List19">
    <w:name w:val="List 19"/>
    <w:rsid w:val="00737C6D"/>
    <w:pPr>
      <w:numPr>
        <w:numId w:val="19"/>
      </w:numPr>
    </w:pPr>
  </w:style>
  <w:style w:type="numbering" w:customStyle="1" w:styleId="List45">
    <w:name w:val="List 45"/>
    <w:rsid w:val="00737C6D"/>
    <w:pPr>
      <w:numPr>
        <w:numId w:val="20"/>
      </w:numPr>
    </w:pPr>
  </w:style>
  <w:style w:type="numbering" w:customStyle="1" w:styleId="List40">
    <w:name w:val="List 40"/>
    <w:rsid w:val="00737C6D"/>
    <w:pPr>
      <w:numPr>
        <w:numId w:val="21"/>
      </w:numPr>
    </w:pPr>
  </w:style>
  <w:style w:type="numbering" w:customStyle="1" w:styleId="List9">
    <w:name w:val="List 9"/>
    <w:rsid w:val="00737C6D"/>
    <w:pPr>
      <w:numPr>
        <w:numId w:val="22"/>
      </w:numPr>
    </w:pPr>
  </w:style>
  <w:style w:type="numbering" w:customStyle="1" w:styleId="List43">
    <w:name w:val="List 43"/>
    <w:rsid w:val="00737C6D"/>
    <w:pPr>
      <w:numPr>
        <w:numId w:val="23"/>
      </w:numPr>
    </w:pPr>
  </w:style>
  <w:style w:type="numbering" w:customStyle="1" w:styleId="List46">
    <w:name w:val="List 46"/>
    <w:rsid w:val="00737C6D"/>
    <w:pPr>
      <w:numPr>
        <w:numId w:val="24"/>
      </w:numPr>
    </w:pPr>
  </w:style>
  <w:style w:type="numbering" w:customStyle="1" w:styleId="List35">
    <w:name w:val="List 35"/>
    <w:rsid w:val="00737C6D"/>
    <w:pPr>
      <w:numPr>
        <w:numId w:val="8"/>
      </w:numPr>
    </w:pPr>
  </w:style>
  <w:style w:type="numbering" w:customStyle="1" w:styleId="List17">
    <w:name w:val="List 17"/>
    <w:rsid w:val="00737C6D"/>
    <w:pPr>
      <w:numPr>
        <w:numId w:val="25"/>
      </w:numPr>
    </w:pPr>
  </w:style>
  <w:style w:type="numbering" w:customStyle="1" w:styleId="List33">
    <w:name w:val="List 33"/>
    <w:rsid w:val="00737C6D"/>
    <w:pPr>
      <w:numPr>
        <w:numId w:val="26"/>
      </w:numPr>
    </w:pPr>
  </w:style>
  <w:style w:type="numbering" w:customStyle="1" w:styleId="List7">
    <w:name w:val="List 7"/>
    <w:rsid w:val="00737C6D"/>
    <w:pPr>
      <w:numPr>
        <w:numId w:val="4"/>
      </w:numPr>
    </w:pPr>
  </w:style>
  <w:style w:type="numbering" w:customStyle="1" w:styleId="List18">
    <w:name w:val="List 18"/>
    <w:rsid w:val="00737C6D"/>
    <w:pPr>
      <w:numPr>
        <w:numId w:val="27"/>
      </w:numPr>
    </w:pPr>
  </w:style>
  <w:style w:type="numbering" w:customStyle="1" w:styleId="List22">
    <w:name w:val="List 22"/>
    <w:rsid w:val="00737C6D"/>
    <w:pPr>
      <w:numPr>
        <w:numId w:val="28"/>
      </w:numPr>
    </w:pPr>
  </w:style>
  <w:style w:type="numbering" w:customStyle="1" w:styleId="List47">
    <w:name w:val="List 47"/>
    <w:rsid w:val="00737C6D"/>
    <w:pPr>
      <w:numPr>
        <w:numId w:val="29"/>
      </w:numPr>
    </w:pPr>
  </w:style>
  <w:style w:type="numbering" w:customStyle="1" w:styleId="List28">
    <w:name w:val="List 28"/>
    <w:rsid w:val="00737C6D"/>
    <w:pPr>
      <w:numPr>
        <w:numId w:val="30"/>
      </w:numPr>
    </w:pPr>
  </w:style>
  <w:style w:type="numbering" w:customStyle="1" w:styleId="List10">
    <w:name w:val="List 10"/>
    <w:rsid w:val="00737C6D"/>
    <w:pPr>
      <w:numPr>
        <w:numId w:val="6"/>
      </w:numPr>
    </w:pPr>
  </w:style>
  <w:style w:type="numbering" w:customStyle="1" w:styleId="List0">
    <w:name w:val="List 0"/>
    <w:rsid w:val="00737C6D"/>
    <w:pPr>
      <w:numPr>
        <w:numId w:val="31"/>
      </w:numPr>
    </w:pPr>
  </w:style>
  <w:style w:type="numbering" w:customStyle="1" w:styleId="List30">
    <w:name w:val="List 30"/>
    <w:rsid w:val="00737C6D"/>
    <w:pPr>
      <w:numPr>
        <w:numId w:val="32"/>
      </w:numPr>
    </w:pPr>
  </w:style>
  <w:style w:type="numbering" w:customStyle="1" w:styleId="List29">
    <w:name w:val="List 29"/>
    <w:rsid w:val="00737C6D"/>
    <w:pPr>
      <w:numPr>
        <w:numId w:val="34"/>
      </w:numPr>
    </w:pPr>
  </w:style>
  <w:style w:type="numbering" w:customStyle="1" w:styleId="List38">
    <w:name w:val="List 38"/>
    <w:rsid w:val="00737C6D"/>
    <w:pPr>
      <w:numPr>
        <w:numId w:val="35"/>
      </w:numPr>
    </w:pPr>
  </w:style>
  <w:style w:type="numbering" w:customStyle="1" w:styleId="List12">
    <w:name w:val="List 12"/>
    <w:rsid w:val="00737C6D"/>
    <w:pPr>
      <w:numPr>
        <w:numId w:val="36"/>
      </w:numPr>
    </w:pPr>
  </w:style>
  <w:style w:type="numbering" w:customStyle="1" w:styleId="List50">
    <w:name w:val="List 50"/>
    <w:rsid w:val="00737C6D"/>
    <w:pPr>
      <w:numPr>
        <w:numId w:val="37"/>
      </w:numPr>
    </w:pPr>
  </w:style>
  <w:style w:type="numbering" w:customStyle="1" w:styleId="List34">
    <w:name w:val="List 34"/>
    <w:rsid w:val="00737C6D"/>
    <w:pPr>
      <w:numPr>
        <w:numId w:val="11"/>
      </w:numPr>
    </w:pPr>
  </w:style>
  <w:style w:type="numbering" w:customStyle="1" w:styleId="List42">
    <w:name w:val="List 42"/>
    <w:rsid w:val="00737C6D"/>
    <w:pPr>
      <w:numPr>
        <w:numId w:val="12"/>
      </w:numPr>
    </w:pPr>
  </w:style>
  <w:style w:type="numbering" w:customStyle="1" w:styleId="List49">
    <w:name w:val="List 49"/>
    <w:rsid w:val="00737C6D"/>
    <w:pPr>
      <w:numPr>
        <w:numId w:val="39"/>
      </w:numPr>
    </w:pPr>
  </w:style>
  <w:style w:type="numbering" w:customStyle="1" w:styleId="List44">
    <w:name w:val="List 44"/>
    <w:rsid w:val="00737C6D"/>
    <w:pPr>
      <w:numPr>
        <w:numId w:val="40"/>
      </w:numPr>
    </w:pPr>
  </w:style>
  <w:style w:type="numbering" w:customStyle="1" w:styleId="List21">
    <w:name w:val="List 21"/>
    <w:rsid w:val="00737C6D"/>
    <w:pPr>
      <w:numPr>
        <w:numId w:val="52"/>
      </w:numPr>
    </w:pPr>
  </w:style>
  <w:style w:type="numbering" w:customStyle="1" w:styleId="List52">
    <w:name w:val="List 52"/>
    <w:rsid w:val="00737C6D"/>
    <w:pPr>
      <w:numPr>
        <w:numId w:val="9"/>
      </w:numPr>
    </w:pPr>
  </w:style>
  <w:style w:type="numbering" w:customStyle="1" w:styleId="List24">
    <w:name w:val="List 24"/>
    <w:rsid w:val="00737C6D"/>
    <w:pPr>
      <w:numPr>
        <w:numId w:val="13"/>
      </w:numPr>
    </w:pPr>
  </w:style>
  <w:style w:type="numbering" w:customStyle="1" w:styleId="List51">
    <w:name w:val="List 51"/>
    <w:rsid w:val="00737C6D"/>
    <w:pPr>
      <w:numPr>
        <w:numId w:val="54"/>
      </w:numPr>
    </w:pPr>
  </w:style>
  <w:style w:type="numbering" w:customStyle="1" w:styleId="List27">
    <w:name w:val="List 27"/>
    <w:rsid w:val="00737C6D"/>
    <w:pPr>
      <w:numPr>
        <w:numId w:val="41"/>
      </w:numPr>
    </w:pPr>
  </w:style>
  <w:style w:type="numbering" w:customStyle="1" w:styleId="List8">
    <w:name w:val="List 8"/>
    <w:rsid w:val="00737C6D"/>
    <w:pPr>
      <w:numPr>
        <w:numId w:val="5"/>
      </w:numPr>
    </w:pPr>
  </w:style>
  <w:style w:type="numbering" w:customStyle="1" w:styleId="List13">
    <w:name w:val="List 13"/>
    <w:rsid w:val="00737C6D"/>
    <w:pPr>
      <w:numPr>
        <w:numId w:val="42"/>
      </w:numPr>
    </w:pPr>
  </w:style>
  <w:style w:type="numbering" w:customStyle="1" w:styleId="List20">
    <w:name w:val="List 20"/>
    <w:rsid w:val="00737C6D"/>
    <w:pPr>
      <w:numPr>
        <w:numId w:val="43"/>
      </w:numPr>
    </w:pPr>
  </w:style>
  <w:style w:type="numbering" w:customStyle="1" w:styleId="List41">
    <w:name w:val="List 41"/>
    <w:rsid w:val="00737C6D"/>
    <w:pPr>
      <w:numPr>
        <w:numId w:val="44"/>
      </w:numPr>
    </w:pPr>
  </w:style>
  <w:style w:type="numbering" w:customStyle="1" w:styleId="List31">
    <w:name w:val="List 31"/>
    <w:rsid w:val="00737C6D"/>
    <w:pPr>
      <w:numPr>
        <w:numId w:val="45"/>
      </w:numPr>
    </w:pPr>
  </w:style>
  <w:style w:type="numbering" w:customStyle="1" w:styleId="List6">
    <w:name w:val="List 6"/>
    <w:rsid w:val="00737C6D"/>
    <w:pPr>
      <w:numPr>
        <w:numId w:val="3"/>
      </w:numPr>
    </w:pPr>
  </w:style>
  <w:style w:type="numbering" w:customStyle="1" w:styleId="List39">
    <w:name w:val="List 39"/>
    <w:rsid w:val="00737C6D"/>
    <w:pPr>
      <w:numPr>
        <w:numId w:val="46"/>
      </w:numPr>
    </w:pPr>
  </w:style>
  <w:style w:type="numbering" w:customStyle="1" w:styleId="List37">
    <w:name w:val="List 37"/>
    <w:rsid w:val="00737C6D"/>
    <w:pPr>
      <w:numPr>
        <w:numId w:val="47"/>
      </w:numPr>
    </w:pPr>
  </w:style>
  <w:style w:type="numbering" w:customStyle="1" w:styleId="List32">
    <w:name w:val="List 32"/>
    <w:rsid w:val="00737C6D"/>
    <w:pPr>
      <w:numPr>
        <w:numId w:val="48"/>
      </w:numPr>
    </w:pPr>
  </w:style>
  <w:style w:type="numbering" w:customStyle="1" w:styleId="List26">
    <w:name w:val="List 26"/>
    <w:rsid w:val="00737C6D"/>
    <w:pPr>
      <w:numPr>
        <w:numId w:val="49"/>
      </w:numPr>
    </w:pPr>
  </w:style>
  <w:style w:type="numbering" w:customStyle="1" w:styleId="List48">
    <w:name w:val="List 48"/>
    <w:rsid w:val="00737C6D"/>
    <w:pPr>
      <w:numPr>
        <w:numId w:val="50"/>
      </w:numPr>
    </w:pPr>
  </w:style>
  <w:style w:type="paragraph" w:customStyle="1" w:styleId="Char2">
    <w:name w:val="Char2"/>
    <w:basedOn w:val="Normal"/>
    <w:link w:val="FootnoteReference"/>
    <w:rsid w:val="00876683"/>
    <w:pPr>
      <w:pBdr>
        <w:top w:val="none" w:sz="0" w:space="0" w:color="auto"/>
        <w:left w:val="none" w:sz="0" w:space="0" w:color="auto"/>
        <w:bottom w:val="none" w:sz="0" w:space="0" w:color="auto"/>
        <w:right w:val="none" w:sz="0" w:space="0" w:color="auto"/>
        <w:bar w:val="none" w:sz="0" w:color="auto"/>
      </w:pBdr>
      <w:spacing w:after="160" w:line="240" w:lineRule="exact"/>
    </w:pPr>
    <w:rPr>
      <w:sz w:val="22"/>
      <w:szCs w:val="22"/>
      <w:vertAlign w:val="superscript"/>
      <w:lang w:val="es-PA" w:eastAsia="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103080">
      <w:marLeft w:val="0"/>
      <w:marRight w:val="0"/>
      <w:marTop w:val="0"/>
      <w:marBottom w:val="0"/>
      <w:divBdr>
        <w:top w:val="none" w:sz="0" w:space="0" w:color="auto"/>
        <w:left w:val="none" w:sz="0" w:space="0" w:color="auto"/>
        <w:bottom w:val="none" w:sz="0" w:space="0" w:color="auto"/>
        <w:right w:val="none" w:sz="0" w:space="0" w:color="auto"/>
      </w:divBdr>
      <w:divsChild>
        <w:div w:id="958103095">
          <w:marLeft w:val="0"/>
          <w:marRight w:val="0"/>
          <w:marTop w:val="0"/>
          <w:marBottom w:val="0"/>
          <w:divBdr>
            <w:top w:val="none" w:sz="0" w:space="0" w:color="auto"/>
            <w:left w:val="none" w:sz="0" w:space="0" w:color="auto"/>
            <w:bottom w:val="none" w:sz="0" w:space="0" w:color="auto"/>
            <w:right w:val="none" w:sz="0" w:space="0" w:color="auto"/>
          </w:divBdr>
          <w:divsChild>
            <w:div w:id="958103087">
              <w:marLeft w:val="0"/>
              <w:marRight w:val="0"/>
              <w:marTop w:val="0"/>
              <w:marBottom w:val="0"/>
              <w:divBdr>
                <w:top w:val="none" w:sz="0" w:space="0" w:color="auto"/>
                <w:left w:val="none" w:sz="0" w:space="0" w:color="auto"/>
                <w:bottom w:val="none" w:sz="0" w:space="0" w:color="auto"/>
                <w:right w:val="none" w:sz="0" w:space="0" w:color="auto"/>
              </w:divBdr>
              <w:divsChild>
                <w:div w:id="95810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103081">
      <w:marLeft w:val="0"/>
      <w:marRight w:val="0"/>
      <w:marTop w:val="0"/>
      <w:marBottom w:val="0"/>
      <w:divBdr>
        <w:top w:val="none" w:sz="0" w:space="0" w:color="auto"/>
        <w:left w:val="none" w:sz="0" w:space="0" w:color="auto"/>
        <w:bottom w:val="none" w:sz="0" w:space="0" w:color="auto"/>
        <w:right w:val="none" w:sz="0" w:space="0" w:color="auto"/>
      </w:divBdr>
      <w:divsChild>
        <w:div w:id="958103114">
          <w:marLeft w:val="0"/>
          <w:marRight w:val="0"/>
          <w:marTop w:val="0"/>
          <w:marBottom w:val="0"/>
          <w:divBdr>
            <w:top w:val="none" w:sz="0" w:space="0" w:color="auto"/>
            <w:left w:val="none" w:sz="0" w:space="0" w:color="auto"/>
            <w:bottom w:val="none" w:sz="0" w:space="0" w:color="auto"/>
            <w:right w:val="none" w:sz="0" w:space="0" w:color="auto"/>
          </w:divBdr>
          <w:divsChild>
            <w:div w:id="958103090">
              <w:marLeft w:val="0"/>
              <w:marRight w:val="0"/>
              <w:marTop w:val="0"/>
              <w:marBottom w:val="0"/>
              <w:divBdr>
                <w:top w:val="none" w:sz="0" w:space="0" w:color="auto"/>
                <w:left w:val="none" w:sz="0" w:space="0" w:color="auto"/>
                <w:bottom w:val="none" w:sz="0" w:space="0" w:color="auto"/>
                <w:right w:val="none" w:sz="0" w:space="0" w:color="auto"/>
              </w:divBdr>
              <w:divsChild>
                <w:div w:id="95810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103082">
      <w:marLeft w:val="0"/>
      <w:marRight w:val="0"/>
      <w:marTop w:val="0"/>
      <w:marBottom w:val="0"/>
      <w:divBdr>
        <w:top w:val="none" w:sz="0" w:space="0" w:color="auto"/>
        <w:left w:val="none" w:sz="0" w:space="0" w:color="auto"/>
        <w:bottom w:val="none" w:sz="0" w:space="0" w:color="auto"/>
        <w:right w:val="none" w:sz="0" w:space="0" w:color="auto"/>
      </w:divBdr>
    </w:div>
    <w:div w:id="958103085">
      <w:marLeft w:val="0"/>
      <w:marRight w:val="0"/>
      <w:marTop w:val="0"/>
      <w:marBottom w:val="0"/>
      <w:divBdr>
        <w:top w:val="none" w:sz="0" w:space="0" w:color="auto"/>
        <w:left w:val="none" w:sz="0" w:space="0" w:color="auto"/>
        <w:bottom w:val="none" w:sz="0" w:space="0" w:color="auto"/>
        <w:right w:val="none" w:sz="0" w:space="0" w:color="auto"/>
      </w:divBdr>
      <w:divsChild>
        <w:div w:id="958103102">
          <w:marLeft w:val="0"/>
          <w:marRight w:val="0"/>
          <w:marTop w:val="0"/>
          <w:marBottom w:val="0"/>
          <w:divBdr>
            <w:top w:val="none" w:sz="0" w:space="0" w:color="auto"/>
            <w:left w:val="none" w:sz="0" w:space="0" w:color="auto"/>
            <w:bottom w:val="none" w:sz="0" w:space="0" w:color="auto"/>
            <w:right w:val="none" w:sz="0" w:space="0" w:color="auto"/>
          </w:divBdr>
          <w:divsChild>
            <w:div w:id="958103078">
              <w:marLeft w:val="0"/>
              <w:marRight w:val="0"/>
              <w:marTop w:val="0"/>
              <w:marBottom w:val="0"/>
              <w:divBdr>
                <w:top w:val="none" w:sz="0" w:space="0" w:color="auto"/>
                <w:left w:val="none" w:sz="0" w:space="0" w:color="auto"/>
                <w:bottom w:val="none" w:sz="0" w:space="0" w:color="auto"/>
                <w:right w:val="none" w:sz="0" w:space="0" w:color="auto"/>
              </w:divBdr>
              <w:divsChild>
                <w:div w:id="95810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103088">
      <w:marLeft w:val="0"/>
      <w:marRight w:val="0"/>
      <w:marTop w:val="0"/>
      <w:marBottom w:val="0"/>
      <w:divBdr>
        <w:top w:val="none" w:sz="0" w:space="0" w:color="auto"/>
        <w:left w:val="none" w:sz="0" w:space="0" w:color="auto"/>
        <w:bottom w:val="none" w:sz="0" w:space="0" w:color="auto"/>
        <w:right w:val="none" w:sz="0" w:space="0" w:color="auto"/>
      </w:divBdr>
      <w:divsChild>
        <w:div w:id="958103094">
          <w:marLeft w:val="0"/>
          <w:marRight w:val="0"/>
          <w:marTop w:val="0"/>
          <w:marBottom w:val="0"/>
          <w:divBdr>
            <w:top w:val="none" w:sz="0" w:space="0" w:color="auto"/>
            <w:left w:val="none" w:sz="0" w:space="0" w:color="auto"/>
            <w:bottom w:val="none" w:sz="0" w:space="0" w:color="auto"/>
            <w:right w:val="none" w:sz="0" w:space="0" w:color="auto"/>
          </w:divBdr>
          <w:divsChild>
            <w:div w:id="958103086">
              <w:marLeft w:val="0"/>
              <w:marRight w:val="0"/>
              <w:marTop w:val="0"/>
              <w:marBottom w:val="0"/>
              <w:divBdr>
                <w:top w:val="none" w:sz="0" w:space="0" w:color="auto"/>
                <w:left w:val="none" w:sz="0" w:space="0" w:color="auto"/>
                <w:bottom w:val="none" w:sz="0" w:space="0" w:color="auto"/>
                <w:right w:val="none" w:sz="0" w:space="0" w:color="auto"/>
              </w:divBdr>
              <w:divsChild>
                <w:div w:id="95810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103089">
      <w:marLeft w:val="0"/>
      <w:marRight w:val="0"/>
      <w:marTop w:val="0"/>
      <w:marBottom w:val="0"/>
      <w:divBdr>
        <w:top w:val="none" w:sz="0" w:space="0" w:color="auto"/>
        <w:left w:val="none" w:sz="0" w:space="0" w:color="auto"/>
        <w:bottom w:val="none" w:sz="0" w:space="0" w:color="auto"/>
        <w:right w:val="none" w:sz="0" w:space="0" w:color="auto"/>
      </w:divBdr>
      <w:divsChild>
        <w:div w:id="958103092">
          <w:marLeft w:val="0"/>
          <w:marRight w:val="0"/>
          <w:marTop w:val="0"/>
          <w:marBottom w:val="0"/>
          <w:divBdr>
            <w:top w:val="none" w:sz="0" w:space="0" w:color="auto"/>
            <w:left w:val="none" w:sz="0" w:space="0" w:color="auto"/>
            <w:bottom w:val="none" w:sz="0" w:space="0" w:color="auto"/>
            <w:right w:val="none" w:sz="0" w:space="0" w:color="auto"/>
          </w:divBdr>
          <w:divsChild>
            <w:div w:id="958103093">
              <w:marLeft w:val="0"/>
              <w:marRight w:val="0"/>
              <w:marTop w:val="0"/>
              <w:marBottom w:val="0"/>
              <w:divBdr>
                <w:top w:val="none" w:sz="0" w:space="0" w:color="auto"/>
                <w:left w:val="none" w:sz="0" w:space="0" w:color="auto"/>
                <w:bottom w:val="none" w:sz="0" w:space="0" w:color="auto"/>
                <w:right w:val="none" w:sz="0" w:space="0" w:color="auto"/>
              </w:divBdr>
              <w:divsChild>
                <w:div w:id="9581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103097">
      <w:marLeft w:val="0"/>
      <w:marRight w:val="0"/>
      <w:marTop w:val="0"/>
      <w:marBottom w:val="0"/>
      <w:divBdr>
        <w:top w:val="none" w:sz="0" w:space="0" w:color="auto"/>
        <w:left w:val="none" w:sz="0" w:space="0" w:color="auto"/>
        <w:bottom w:val="none" w:sz="0" w:space="0" w:color="auto"/>
        <w:right w:val="none" w:sz="0" w:space="0" w:color="auto"/>
      </w:divBdr>
      <w:divsChild>
        <w:div w:id="958103108">
          <w:marLeft w:val="0"/>
          <w:marRight w:val="0"/>
          <w:marTop w:val="0"/>
          <w:marBottom w:val="0"/>
          <w:divBdr>
            <w:top w:val="none" w:sz="0" w:space="0" w:color="auto"/>
            <w:left w:val="none" w:sz="0" w:space="0" w:color="auto"/>
            <w:bottom w:val="none" w:sz="0" w:space="0" w:color="auto"/>
            <w:right w:val="none" w:sz="0" w:space="0" w:color="auto"/>
          </w:divBdr>
          <w:divsChild>
            <w:div w:id="958103099">
              <w:marLeft w:val="0"/>
              <w:marRight w:val="0"/>
              <w:marTop w:val="0"/>
              <w:marBottom w:val="0"/>
              <w:divBdr>
                <w:top w:val="none" w:sz="0" w:space="0" w:color="auto"/>
                <w:left w:val="none" w:sz="0" w:space="0" w:color="auto"/>
                <w:bottom w:val="none" w:sz="0" w:space="0" w:color="auto"/>
                <w:right w:val="none" w:sz="0" w:space="0" w:color="auto"/>
              </w:divBdr>
              <w:divsChild>
                <w:div w:id="95810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103100">
      <w:marLeft w:val="0"/>
      <w:marRight w:val="0"/>
      <w:marTop w:val="0"/>
      <w:marBottom w:val="0"/>
      <w:divBdr>
        <w:top w:val="none" w:sz="0" w:space="0" w:color="auto"/>
        <w:left w:val="none" w:sz="0" w:space="0" w:color="auto"/>
        <w:bottom w:val="none" w:sz="0" w:space="0" w:color="auto"/>
        <w:right w:val="none" w:sz="0" w:space="0" w:color="auto"/>
      </w:divBdr>
      <w:divsChild>
        <w:div w:id="958103112">
          <w:marLeft w:val="0"/>
          <w:marRight w:val="0"/>
          <w:marTop w:val="0"/>
          <w:marBottom w:val="0"/>
          <w:divBdr>
            <w:top w:val="none" w:sz="0" w:space="0" w:color="auto"/>
            <w:left w:val="none" w:sz="0" w:space="0" w:color="auto"/>
            <w:bottom w:val="none" w:sz="0" w:space="0" w:color="auto"/>
            <w:right w:val="none" w:sz="0" w:space="0" w:color="auto"/>
          </w:divBdr>
          <w:divsChild>
            <w:div w:id="958103111">
              <w:marLeft w:val="0"/>
              <w:marRight w:val="0"/>
              <w:marTop w:val="0"/>
              <w:marBottom w:val="0"/>
              <w:divBdr>
                <w:top w:val="none" w:sz="0" w:space="0" w:color="auto"/>
                <w:left w:val="none" w:sz="0" w:space="0" w:color="auto"/>
                <w:bottom w:val="none" w:sz="0" w:space="0" w:color="auto"/>
                <w:right w:val="none" w:sz="0" w:space="0" w:color="auto"/>
              </w:divBdr>
              <w:divsChild>
                <w:div w:id="95810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103103">
      <w:marLeft w:val="0"/>
      <w:marRight w:val="0"/>
      <w:marTop w:val="0"/>
      <w:marBottom w:val="0"/>
      <w:divBdr>
        <w:top w:val="none" w:sz="0" w:space="0" w:color="auto"/>
        <w:left w:val="none" w:sz="0" w:space="0" w:color="auto"/>
        <w:bottom w:val="none" w:sz="0" w:space="0" w:color="auto"/>
        <w:right w:val="none" w:sz="0" w:space="0" w:color="auto"/>
      </w:divBdr>
    </w:div>
    <w:div w:id="958103107">
      <w:marLeft w:val="0"/>
      <w:marRight w:val="0"/>
      <w:marTop w:val="0"/>
      <w:marBottom w:val="0"/>
      <w:divBdr>
        <w:top w:val="none" w:sz="0" w:space="0" w:color="auto"/>
        <w:left w:val="none" w:sz="0" w:space="0" w:color="auto"/>
        <w:bottom w:val="none" w:sz="0" w:space="0" w:color="auto"/>
        <w:right w:val="none" w:sz="0" w:space="0" w:color="auto"/>
      </w:divBdr>
      <w:divsChild>
        <w:div w:id="958103098">
          <w:marLeft w:val="0"/>
          <w:marRight w:val="0"/>
          <w:marTop w:val="0"/>
          <w:marBottom w:val="0"/>
          <w:divBdr>
            <w:top w:val="none" w:sz="0" w:space="0" w:color="auto"/>
            <w:left w:val="none" w:sz="0" w:space="0" w:color="auto"/>
            <w:bottom w:val="none" w:sz="0" w:space="0" w:color="auto"/>
            <w:right w:val="none" w:sz="0" w:space="0" w:color="auto"/>
          </w:divBdr>
          <w:divsChild>
            <w:div w:id="958103104">
              <w:marLeft w:val="0"/>
              <w:marRight w:val="0"/>
              <w:marTop w:val="0"/>
              <w:marBottom w:val="0"/>
              <w:divBdr>
                <w:top w:val="none" w:sz="0" w:space="0" w:color="auto"/>
                <w:left w:val="none" w:sz="0" w:space="0" w:color="auto"/>
                <w:bottom w:val="none" w:sz="0" w:space="0" w:color="auto"/>
                <w:right w:val="none" w:sz="0" w:space="0" w:color="auto"/>
              </w:divBdr>
              <w:divsChild>
                <w:div w:id="95810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103109">
      <w:marLeft w:val="0"/>
      <w:marRight w:val="0"/>
      <w:marTop w:val="0"/>
      <w:marBottom w:val="0"/>
      <w:divBdr>
        <w:top w:val="none" w:sz="0" w:space="0" w:color="auto"/>
        <w:left w:val="none" w:sz="0" w:space="0" w:color="auto"/>
        <w:bottom w:val="none" w:sz="0" w:space="0" w:color="auto"/>
        <w:right w:val="none" w:sz="0" w:space="0" w:color="auto"/>
      </w:divBdr>
      <w:divsChild>
        <w:div w:id="958103110">
          <w:marLeft w:val="0"/>
          <w:marRight w:val="0"/>
          <w:marTop w:val="0"/>
          <w:marBottom w:val="0"/>
          <w:divBdr>
            <w:top w:val="none" w:sz="0" w:space="0" w:color="auto"/>
            <w:left w:val="none" w:sz="0" w:space="0" w:color="auto"/>
            <w:bottom w:val="none" w:sz="0" w:space="0" w:color="auto"/>
            <w:right w:val="none" w:sz="0" w:space="0" w:color="auto"/>
          </w:divBdr>
          <w:divsChild>
            <w:div w:id="958103083">
              <w:marLeft w:val="0"/>
              <w:marRight w:val="0"/>
              <w:marTop w:val="0"/>
              <w:marBottom w:val="0"/>
              <w:divBdr>
                <w:top w:val="none" w:sz="0" w:space="0" w:color="auto"/>
                <w:left w:val="none" w:sz="0" w:space="0" w:color="auto"/>
                <w:bottom w:val="none" w:sz="0" w:space="0" w:color="auto"/>
                <w:right w:val="none" w:sz="0" w:space="0" w:color="auto"/>
              </w:divBdr>
              <w:divsChild>
                <w:div w:id="95810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11B7C-5EA2-4901-B1A6-84C4BD7FB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1676</Words>
  <Characters>8956</Characters>
  <Application>Microsoft Office Word</Application>
  <DocSecurity>0</DocSecurity>
  <Lines>203</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217/20</dc:title>
  <dc:subject/>
  <dc:creator/>
  <cp:keywords/>
  <dc:description/>
  <cp:lastModifiedBy/>
  <cp:revision>1</cp:revision>
  <dcterms:created xsi:type="dcterms:W3CDTF">2021-01-07T15:43:00Z</dcterms:created>
  <dcterms:modified xsi:type="dcterms:W3CDTF">2021-01-07T15:44:00Z</dcterms:modified>
</cp:coreProperties>
</file>