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812C49" w:rsidRDefault="00D306D1" w:rsidP="00627C9F">
      <w:pPr>
        <w:jc w:val="both"/>
        <w:rPr>
          <w:rFonts w:asciiTheme="majorHAnsi" w:hAnsiTheme="majorHAnsi" w:cs="Univers"/>
          <w:b/>
          <w:bCs/>
          <w:sz w:val="20"/>
          <w:szCs w:val="20"/>
          <w:lang w:val="es-ES"/>
        </w:rPr>
      </w:pPr>
      <w:r w:rsidRPr="00812C49">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7B5909B6" wp14:editId="21D6880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8BE28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12C49">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3E2D203A" wp14:editId="643A26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Default="003A5886"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2D203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A5886" w:rsidRDefault="003A5886"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A6127" w:rsidRDefault="00040C3A" w:rsidP="00040C3A">
      <w:pPr>
        <w:tabs>
          <w:tab w:val="center" w:pos="5400"/>
        </w:tabs>
        <w:suppressAutoHyphens/>
        <w:jc w:val="both"/>
        <w:rPr>
          <w:rFonts w:asciiTheme="majorHAnsi" w:hAnsiTheme="majorHAnsi"/>
          <w:sz w:val="20"/>
          <w:szCs w:val="20"/>
          <w:lang w:val="es-ES"/>
        </w:rPr>
      </w:pPr>
    </w:p>
    <w:p w:rsidR="00040C3A" w:rsidRPr="00DA6127" w:rsidRDefault="00040C3A" w:rsidP="00040C3A">
      <w:pPr>
        <w:tabs>
          <w:tab w:val="center" w:pos="5400"/>
        </w:tabs>
        <w:suppressAutoHyphens/>
        <w:jc w:val="both"/>
        <w:rPr>
          <w:rFonts w:asciiTheme="majorHAnsi" w:hAnsiTheme="majorHAnsi"/>
          <w:sz w:val="20"/>
          <w:szCs w:val="20"/>
          <w:lang w:val="es-ES"/>
        </w:rPr>
      </w:pPr>
    </w:p>
    <w:p w:rsidR="005128E4" w:rsidRPr="00812C49" w:rsidRDefault="005128E4" w:rsidP="00040C3A">
      <w:pPr>
        <w:tabs>
          <w:tab w:val="center" w:pos="5400"/>
        </w:tabs>
        <w:suppressAutoHyphens/>
        <w:rPr>
          <w:rFonts w:asciiTheme="majorHAnsi" w:hAnsiTheme="majorHAnsi"/>
          <w:sz w:val="20"/>
          <w:szCs w:val="20"/>
          <w:lang w:val="es-ES"/>
        </w:rPr>
      </w:pPr>
    </w:p>
    <w:p w:rsidR="005128E4" w:rsidRPr="00812C49" w:rsidRDefault="005128E4" w:rsidP="00040C3A">
      <w:pPr>
        <w:tabs>
          <w:tab w:val="center" w:pos="5400"/>
        </w:tabs>
        <w:suppressAutoHyphens/>
        <w:rPr>
          <w:rFonts w:asciiTheme="majorHAnsi" w:hAnsiTheme="majorHAnsi"/>
          <w:sz w:val="20"/>
          <w:szCs w:val="20"/>
          <w:lang w:val="es-ES"/>
        </w:rPr>
      </w:pPr>
    </w:p>
    <w:p w:rsidR="005128E4" w:rsidRPr="00812C49" w:rsidRDefault="005128E4" w:rsidP="00040C3A">
      <w:pPr>
        <w:tabs>
          <w:tab w:val="center" w:pos="5400"/>
        </w:tabs>
        <w:suppressAutoHyphens/>
        <w:rPr>
          <w:rFonts w:asciiTheme="majorHAnsi" w:hAnsiTheme="majorHAnsi"/>
          <w:sz w:val="20"/>
          <w:szCs w:val="20"/>
          <w:lang w:val="es-ES"/>
        </w:rPr>
      </w:pPr>
    </w:p>
    <w:p w:rsidR="00040C3A" w:rsidRPr="00812C49" w:rsidRDefault="00040C3A" w:rsidP="005128E4">
      <w:pPr>
        <w:tabs>
          <w:tab w:val="center" w:pos="5400"/>
        </w:tabs>
        <w:suppressAutoHyphens/>
        <w:jc w:val="center"/>
        <w:rPr>
          <w:rFonts w:asciiTheme="majorHAnsi" w:hAnsiTheme="majorHAnsi"/>
          <w:sz w:val="20"/>
          <w:szCs w:val="20"/>
          <w:lang w:val="es-ES"/>
        </w:rPr>
      </w:pPr>
    </w:p>
    <w:p w:rsidR="00040C3A" w:rsidRPr="00812C49" w:rsidRDefault="00040C3A" w:rsidP="005128E4">
      <w:pPr>
        <w:tabs>
          <w:tab w:val="center" w:pos="5400"/>
        </w:tabs>
        <w:suppressAutoHyphens/>
        <w:jc w:val="center"/>
        <w:rPr>
          <w:rFonts w:asciiTheme="majorHAnsi" w:hAnsiTheme="majorHAnsi"/>
          <w:sz w:val="20"/>
          <w:szCs w:val="20"/>
          <w:lang w:val="es-ES"/>
        </w:rPr>
      </w:pPr>
    </w:p>
    <w:p w:rsidR="005B52B0" w:rsidRPr="00812C49" w:rsidRDefault="00E05B7E" w:rsidP="005128E4">
      <w:pPr>
        <w:tabs>
          <w:tab w:val="center" w:pos="5400"/>
        </w:tabs>
        <w:suppressAutoHyphens/>
        <w:jc w:val="center"/>
        <w:rPr>
          <w:rFonts w:asciiTheme="majorHAnsi" w:hAnsiTheme="majorHAnsi"/>
          <w:sz w:val="20"/>
          <w:szCs w:val="20"/>
          <w:lang w:val="es-ES"/>
        </w:rPr>
      </w:pPr>
      <w:r w:rsidRPr="00812C49">
        <w:rPr>
          <w:rFonts w:asciiTheme="majorHAnsi" w:hAnsiTheme="majorHAnsi"/>
          <w:sz w:val="20"/>
          <w:szCs w:val="20"/>
          <w:lang w:val="es-ES"/>
        </w:rPr>
        <w:t xml:space="preserve"> </w:t>
      </w:r>
    </w:p>
    <w:p w:rsidR="005B52B0" w:rsidRPr="00812C49" w:rsidRDefault="005B52B0" w:rsidP="005128E4">
      <w:pPr>
        <w:tabs>
          <w:tab w:val="center" w:pos="5400"/>
        </w:tabs>
        <w:suppressAutoHyphens/>
        <w:jc w:val="center"/>
        <w:rPr>
          <w:rFonts w:asciiTheme="majorHAnsi" w:hAnsiTheme="majorHAnsi"/>
          <w:sz w:val="20"/>
          <w:szCs w:val="20"/>
          <w:lang w:val="es-ES"/>
        </w:rPr>
      </w:pPr>
    </w:p>
    <w:p w:rsidR="005B52B0" w:rsidRPr="00812C49" w:rsidRDefault="005B52B0" w:rsidP="005128E4">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3D3BC2" w:rsidP="00040C3A">
      <w:pPr>
        <w:tabs>
          <w:tab w:val="center" w:pos="5400"/>
        </w:tabs>
        <w:suppressAutoHyphens/>
        <w:jc w:val="center"/>
        <w:rPr>
          <w:rFonts w:asciiTheme="majorHAnsi" w:hAnsiTheme="majorHAnsi"/>
          <w:sz w:val="20"/>
          <w:szCs w:val="20"/>
          <w:lang w:val="es-ES"/>
        </w:rPr>
      </w:pPr>
      <w:r w:rsidRPr="00812C49">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25F4A52C" wp14:editId="357156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4E2649" w:rsidRDefault="003A58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203FC">
                              <w:rPr>
                                <w:rFonts w:asciiTheme="majorHAnsi" w:hAnsiTheme="majorHAnsi" w:cs="Arial"/>
                                <w:b/>
                                <w:bCs/>
                                <w:color w:val="0D0D0D" w:themeColor="text1" w:themeTint="F2"/>
                                <w:sz w:val="36"/>
                                <w:szCs w:val="22"/>
                                <w:lang w:val="es-ES_tradnl"/>
                              </w:rPr>
                              <w:t xml:space="preserve"> 370/</w:t>
                            </w:r>
                            <w:r>
                              <w:rPr>
                                <w:rFonts w:asciiTheme="majorHAnsi" w:hAnsiTheme="majorHAnsi" w:cs="Arial"/>
                                <w:b/>
                                <w:bCs/>
                                <w:color w:val="0D0D0D" w:themeColor="text1" w:themeTint="F2"/>
                                <w:sz w:val="36"/>
                                <w:szCs w:val="22"/>
                                <w:lang w:val="es-ES_tradnl"/>
                              </w:rPr>
                              <w:t>20</w:t>
                            </w:r>
                          </w:p>
                          <w:p w:rsidR="003A5886" w:rsidRDefault="003A58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117-07</w:t>
                            </w:r>
                            <w:r w:rsidRPr="004E2649">
                              <w:rPr>
                                <w:rFonts w:asciiTheme="majorHAnsi" w:hAnsiTheme="majorHAnsi" w:cs="Arial"/>
                                <w:b/>
                                <w:color w:val="0D0D0D" w:themeColor="text1" w:themeTint="F2"/>
                                <w:sz w:val="36"/>
                                <w:szCs w:val="22"/>
                                <w:lang w:val="es-ES_tradnl"/>
                              </w:rPr>
                              <w:t xml:space="preserve"> </w:t>
                            </w:r>
                          </w:p>
                          <w:p w:rsidR="003A5886" w:rsidRPr="0010736F" w:rsidRDefault="003A58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3A5886" w:rsidRPr="0010736F" w:rsidRDefault="003A5886" w:rsidP="00997BC5">
                            <w:pPr>
                              <w:spacing w:line="276" w:lineRule="auto"/>
                              <w:rPr>
                                <w:rFonts w:asciiTheme="majorHAnsi" w:hAnsiTheme="majorHAnsi" w:cs="Arial"/>
                                <w:color w:val="0D0D0D" w:themeColor="text1" w:themeTint="F2"/>
                                <w:szCs w:val="22"/>
                                <w:lang w:val="es-ES_tradnl"/>
                              </w:rPr>
                            </w:pPr>
                            <w:bookmarkStart w:id="1" w:name="_ftnref1"/>
                          </w:p>
                          <w:p w:rsidR="003A5886" w:rsidRPr="0010736F" w:rsidRDefault="003A58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IDA LUCIA MENDOZA MATEO Y OTROS</w:t>
                            </w:r>
                          </w:p>
                          <w:bookmarkEnd w:id="1"/>
                          <w:p w:rsidR="003A5886" w:rsidRPr="0010736F" w:rsidRDefault="003A58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3A5886" w:rsidRPr="00AE5488" w:rsidRDefault="003A58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F4A52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A5886" w:rsidRPr="004E2649" w:rsidRDefault="003A58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203FC">
                        <w:rPr>
                          <w:rFonts w:asciiTheme="majorHAnsi" w:hAnsiTheme="majorHAnsi" w:cs="Arial"/>
                          <w:b/>
                          <w:bCs/>
                          <w:color w:val="0D0D0D" w:themeColor="text1" w:themeTint="F2"/>
                          <w:sz w:val="36"/>
                          <w:szCs w:val="22"/>
                          <w:lang w:val="es-ES_tradnl"/>
                        </w:rPr>
                        <w:t xml:space="preserve"> 370/</w:t>
                      </w:r>
                      <w:r>
                        <w:rPr>
                          <w:rFonts w:asciiTheme="majorHAnsi" w:hAnsiTheme="majorHAnsi" w:cs="Arial"/>
                          <w:b/>
                          <w:bCs/>
                          <w:color w:val="0D0D0D" w:themeColor="text1" w:themeTint="F2"/>
                          <w:sz w:val="36"/>
                          <w:szCs w:val="22"/>
                          <w:lang w:val="es-ES_tradnl"/>
                        </w:rPr>
                        <w:t>20</w:t>
                      </w:r>
                    </w:p>
                    <w:p w:rsidR="003A5886" w:rsidRDefault="003A58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117-07</w:t>
                      </w:r>
                      <w:r w:rsidRPr="004E2649">
                        <w:rPr>
                          <w:rFonts w:asciiTheme="majorHAnsi" w:hAnsiTheme="majorHAnsi" w:cs="Arial"/>
                          <w:b/>
                          <w:color w:val="0D0D0D" w:themeColor="text1" w:themeTint="F2"/>
                          <w:sz w:val="36"/>
                          <w:szCs w:val="22"/>
                          <w:lang w:val="es-ES_tradnl"/>
                        </w:rPr>
                        <w:t xml:space="preserve"> </w:t>
                      </w:r>
                    </w:p>
                    <w:p w:rsidR="003A5886" w:rsidRPr="0010736F" w:rsidRDefault="003A58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3A5886" w:rsidRPr="0010736F" w:rsidRDefault="003A5886" w:rsidP="00997BC5">
                      <w:pPr>
                        <w:spacing w:line="276" w:lineRule="auto"/>
                        <w:rPr>
                          <w:rFonts w:asciiTheme="majorHAnsi" w:hAnsiTheme="majorHAnsi" w:cs="Arial"/>
                          <w:color w:val="0D0D0D" w:themeColor="text1" w:themeTint="F2"/>
                          <w:szCs w:val="22"/>
                          <w:lang w:val="es-ES_tradnl"/>
                        </w:rPr>
                      </w:pPr>
                      <w:bookmarkStart w:id="1" w:name="_ftnref1"/>
                    </w:p>
                    <w:p w:rsidR="003A5886" w:rsidRPr="0010736F" w:rsidRDefault="003A58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IDA LUCIA MENDOZA MATEO Y OTROS</w:t>
                      </w:r>
                    </w:p>
                    <w:bookmarkEnd w:id="1"/>
                    <w:p w:rsidR="003A5886" w:rsidRPr="0010736F" w:rsidRDefault="003A58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3A5886" w:rsidRPr="00AE5488" w:rsidRDefault="003A5886" w:rsidP="007A5817">
                      <w:pPr>
                        <w:rPr>
                          <w:color w:val="0D0D0D" w:themeColor="text1" w:themeTint="F2"/>
                          <w:lang w:val="es-ES_tradnl"/>
                        </w:rPr>
                      </w:pPr>
                    </w:p>
                  </w:txbxContent>
                </v:textbox>
              </v:shape>
            </w:pict>
          </mc:Fallback>
        </mc:AlternateContent>
      </w:r>
      <w:r w:rsidR="004E2649" w:rsidRPr="00812C49">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58147F67" wp14:editId="25687F5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4E2649" w:rsidRDefault="001A1A7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A5886" w:rsidRPr="004E2649" w:rsidRDefault="003A588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610C56">
                              <w:rPr>
                                <w:rFonts w:asciiTheme="minorHAnsi" w:hAnsiTheme="minorHAnsi"/>
                                <w:color w:val="FFFFFF" w:themeColor="background1"/>
                                <w:sz w:val="22"/>
                                <w:lang w:val="pt-BR"/>
                              </w:rPr>
                              <w:t>. 387</w:t>
                            </w:r>
                          </w:p>
                          <w:p w:rsidR="003A5886" w:rsidRPr="0081645A" w:rsidRDefault="001A1A7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 diciembre</w:t>
                            </w:r>
                            <w:r w:rsidR="003A5886" w:rsidRPr="0081645A">
                              <w:rPr>
                                <w:rFonts w:asciiTheme="minorHAnsi" w:hAnsiTheme="minorHAnsi"/>
                                <w:color w:val="FFFFFF" w:themeColor="background1"/>
                                <w:sz w:val="22"/>
                                <w:lang w:val="es-US"/>
                              </w:rPr>
                              <w:t xml:space="preserve"> 20</w:t>
                            </w:r>
                            <w:r w:rsidR="003A5886">
                              <w:rPr>
                                <w:rFonts w:asciiTheme="minorHAnsi" w:hAnsiTheme="minorHAnsi"/>
                                <w:color w:val="FFFFFF" w:themeColor="background1"/>
                                <w:sz w:val="22"/>
                                <w:lang w:val="es-US"/>
                              </w:rPr>
                              <w:t>20</w:t>
                            </w:r>
                          </w:p>
                          <w:p w:rsidR="003A5886" w:rsidRPr="0081645A" w:rsidRDefault="003A5886"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147F6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A5886" w:rsidRPr="004E2649" w:rsidRDefault="001A1A7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A5886" w:rsidRPr="004E2649" w:rsidRDefault="003A588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610C56">
                        <w:rPr>
                          <w:rFonts w:asciiTheme="minorHAnsi" w:hAnsiTheme="minorHAnsi"/>
                          <w:color w:val="FFFFFF" w:themeColor="background1"/>
                          <w:sz w:val="22"/>
                          <w:lang w:val="pt-BR"/>
                        </w:rPr>
                        <w:t xml:space="preserve">. </w:t>
                      </w:r>
                      <w:r w:rsidR="00610C56">
                        <w:rPr>
                          <w:rFonts w:asciiTheme="minorHAnsi" w:hAnsiTheme="minorHAnsi"/>
                          <w:color w:val="FFFFFF" w:themeColor="background1"/>
                          <w:sz w:val="22"/>
                          <w:lang w:val="pt-BR"/>
                        </w:rPr>
                        <w:t>387</w:t>
                      </w:r>
                      <w:bookmarkStart w:id="2" w:name="_GoBack"/>
                      <w:bookmarkEnd w:id="2"/>
                    </w:p>
                    <w:p w:rsidR="003A5886" w:rsidRPr="0081645A" w:rsidRDefault="001A1A7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 diciembre</w:t>
                      </w:r>
                      <w:r w:rsidR="003A5886" w:rsidRPr="0081645A">
                        <w:rPr>
                          <w:rFonts w:asciiTheme="minorHAnsi" w:hAnsiTheme="minorHAnsi"/>
                          <w:color w:val="FFFFFF" w:themeColor="background1"/>
                          <w:sz w:val="22"/>
                          <w:lang w:val="es-US"/>
                        </w:rPr>
                        <w:t xml:space="preserve"> 20</w:t>
                      </w:r>
                      <w:r w:rsidR="003A5886">
                        <w:rPr>
                          <w:rFonts w:asciiTheme="minorHAnsi" w:hAnsiTheme="minorHAnsi"/>
                          <w:color w:val="FFFFFF" w:themeColor="background1"/>
                          <w:sz w:val="22"/>
                          <w:lang w:val="es-US"/>
                        </w:rPr>
                        <w:t>20</w:t>
                      </w:r>
                    </w:p>
                    <w:p w:rsidR="003A5886" w:rsidRPr="0081645A" w:rsidRDefault="003A5886"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v:textbox>
              </v:shape>
            </w:pict>
          </mc:Fallback>
        </mc:AlternateContent>
      </w: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cs="Arial"/>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5128E4" w:rsidRPr="00812C49" w:rsidRDefault="005128E4"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5128E4" w:rsidRPr="00812C49" w:rsidRDefault="005128E4" w:rsidP="00040C3A">
      <w:pPr>
        <w:tabs>
          <w:tab w:val="center" w:pos="5400"/>
        </w:tabs>
        <w:suppressAutoHyphens/>
        <w:jc w:val="center"/>
        <w:rPr>
          <w:rFonts w:asciiTheme="majorHAnsi" w:hAnsiTheme="majorHAnsi"/>
          <w:sz w:val="20"/>
          <w:szCs w:val="20"/>
          <w:lang w:val="es-ES"/>
        </w:rPr>
      </w:pPr>
    </w:p>
    <w:p w:rsidR="005128E4" w:rsidRPr="00812C49" w:rsidRDefault="005128E4" w:rsidP="00040C3A">
      <w:pPr>
        <w:tabs>
          <w:tab w:val="center" w:pos="5400"/>
        </w:tabs>
        <w:suppressAutoHyphens/>
        <w:jc w:val="center"/>
        <w:rPr>
          <w:rFonts w:asciiTheme="majorHAnsi" w:hAnsiTheme="majorHAnsi"/>
          <w:sz w:val="20"/>
          <w:szCs w:val="20"/>
          <w:lang w:val="es-ES"/>
        </w:rPr>
      </w:pPr>
    </w:p>
    <w:p w:rsidR="005128E4" w:rsidRPr="00812C49" w:rsidRDefault="005128E4"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040C3A" w:rsidRPr="00812C49" w:rsidRDefault="00040C3A"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1A1A78" w:rsidP="00040C3A">
      <w:pPr>
        <w:tabs>
          <w:tab w:val="center" w:pos="5400"/>
        </w:tabs>
        <w:suppressAutoHyphens/>
        <w:jc w:val="center"/>
        <w:rPr>
          <w:rFonts w:asciiTheme="majorHAnsi" w:hAnsiTheme="majorHAnsi"/>
          <w:sz w:val="20"/>
          <w:szCs w:val="20"/>
          <w:lang w:val="es-ES"/>
        </w:rPr>
      </w:pPr>
      <w:r w:rsidRPr="00812C49">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34EAF0AC" wp14:editId="341FC0D0">
                <wp:simplePos x="0" y="0"/>
                <wp:positionH relativeFrom="column">
                  <wp:posOffset>1352187</wp:posOffset>
                </wp:positionH>
                <wp:positionV relativeFrom="paragraph">
                  <wp:posOffset>139065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890650" w:rsidRDefault="003A58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A1A78">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A1A78">
                              <w:rPr>
                                <w:rFonts w:asciiTheme="majorHAnsi" w:hAnsiTheme="majorHAnsi"/>
                                <w:color w:val="0D0D0D" w:themeColor="text1" w:themeTint="F2"/>
                                <w:sz w:val="18"/>
                                <w:szCs w:val="22"/>
                                <w:lang w:val="es-ES"/>
                              </w:rPr>
                              <w:t>d</w:t>
                            </w:r>
                            <w:r w:rsidR="00C72A94">
                              <w:rPr>
                                <w:rFonts w:asciiTheme="majorHAnsi" w:hAnsiTheme="majorHAnsi"/>
                                <w:color w:val="0D0D0D" w:themeColor="text1" w:themeTint="F2"/>
                                <w:sz w:val="18"/>
                                <w:szCs w:val="22"/>
                                <w:lang w:val="es-ES"/>
                              </w:rPr>
                              <w:t>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8719C">
                              <w:rPr>
                                <w:rFonts w:asciiTheme="majorHAnsi" w:hAnsiTheme="majorHAnsi"/>
                                <w:color w:val="0D0D0D" w:themeColor="text1" w:themeTint="F2"/>
                                <w:sz w:val="18"/>
                                <w:szCs w:val="22"/>
                                <w:lang w:val="es-ES"/>
                              </w:rPr>
                              <w:t>.</w:t>
                            </w:r>
                          </w:p>
                          <w:p w:rsidR="003A5886" w:rsidRPr="007A5817" w:rsidRDefault="003A5886" w:rsidP="00247403">
                            <w:pPr>
                              <w:tabs>
                                <w:tab w:val="center" w:pos="5400"/>
                              </w:tabs>
                              <w:suppressAutoHyphens/>
                              <w:spacing w:before="60"/>
                              <w:rPr>
                                <w:rFonts w:asciiTheme="minorHAnsi" w:hAnsiTheme="minorHAnsi" w:cs="Univers"/>
                                <w:color w:val="0D0D0D" w:themeColor="text1" w:themeTint="F2"/>
                                <w:sz w:val="20"/>
                                <w:szCs w:val="20"/>
                                <w:lang w:val="es-ES"/>
                              </w:rPr>
                            </w:pPr>
                          </w:p>
                          <w:p w:rsidR="003A5886" w:rsidRPr="00167A34" w:rsidRDefault="003A58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AF0AC" id="_x0000_t202" coordsize="21600,21600" o:spt="202" path="m,l,21600r21600,l21600,xe">
                <v:stroke joinstyle="miter"/>
                <v:path gradientshapeok="t" o:connecttype="rect"/>
              </v:shapetype>
              <v:shape id="Text Box 7" o:spid="_x0000_s1029" type="#_x0000_t202" style="position:absolute;left:0;text-align:left;margin-left:106.45pt;margin-top:10.9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2&#10;bVT73wAAAAoBAAAPAAAAZHJzL2Rvd25yZXYueG1sTI9PS8NAEMXvgt9hmYI3u+mCIYnZlBIoguih&#10;tRdvk+w2Cd0/Mbtto5/e6UlP84b58ea9cj1bwy56CoN3ElbLBJh2rVeD6yQcPraPGbAQ0Sk03mkJ&#10;3zrAurq/K7FQ/up2+rKPHSMTFwqU0Mc4FpyHttcWw9KP2tHt6CeLkdap42rCK5lbw0WSpNzi4OhD&#10;j6Oue92e9mcr4bXevuOuETb7MfXL23Ezfh0+n6R8WMybZ2BRz/EPhlt8ig4VZWr82anAjASxEjmh&#10;N0GTgDzLSTREijQFXpX8f4XqFwAA//8DAFBLAQItABQABgAIAAAAIQC2gziS/gAAAOEBAAATAAAA&#10;AAAAAAAAAAAAAAAAAABbQ29udGVudF9UeXBlc10ueG1sUEsBAi0AFAAGAAgAAAAhADj9If/WAAAA&#10;lAEAAAsAAAAAAAAAAAAAAAAALwEAAF9yZWxzLy5yZWxzUEsBAi0AFAAGAAgAAAAhAKxvjwR9AgAA&#10;aQUAAA4AAAAAAAAAAAAAAAAALgIAAGRycy9lMm9Eb2MueG1sUEsBAi0AFAAGAAgAAAAhAHZtVPvf&#10;AAAACgEAAA8AAAAAAAAAAAAAAAAA1wQAAGRycy9kb3ducmV2LnhtbFBLBQYAAAAABAAEAPMAAADj&#10;BQAAAAA=&#10;" filled="f" stroked="f" strokeweight=".5pt">
                <v:textbox>
                  <w:txbxContent>
                    <w:p w:rsidR="003A5886" w:rsidRPr="00890650" w:rsidRDefault="003A58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A1A78">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1A1A78">
                        <w:rPr>
                          <w:rFonts w:asciiTheme="majorHAnsi" w:hAnsiTheme="majorHAnsi"/>
                          <w:color w:val="0D0D0D" w:themeColor="text1" w:themeTint="F2"/>
                          <w:sz w:val="18"/>
                          <w:szCs w:val="22"/>
                          <w:lang w:val="es-ES"/>
                        </w:rPr>
                        <w:t>d</w:t>
                      </w:r>
                      <w:r w:rsidR="00C72A94">
                        <w:rPr>
                          <w:rFonts w:asciiTheme="majorHAnsi" w:hAnsiTheme="majorHAnsi"/>
                          <w:color w:val="0D0D0D" w:themeColor="text1" w:themeTint="F2"/>
                          <w:sz w:val="18"/>
                          <w:szCs w:val="22"/>
                          <w:lang w:val="es-ES"/>
                        </w:rPr>
                        <w:t>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8719C">
                        <w:rPr>
                          <w:rFonts w:asciiTheme="majorHAnsi" w:hAnsiTheme="majorHAnsi"/>
                          <w:color w:val="0D0D0D" w:themeColor="text1" w:themeTint="F2"/>
                          <w:sz w:val="18"/>
                          <w:szCs w:val="22"/>
                          <w:lang w:val="es-ES"/>
                        </w:rPr>
                        <w:t>.</w:t>
                      </w:r>
                    </w:p>
                    <w:p w:rsidR="003A5886" w:rsidRPr="007A5817" w:rsidRDefault="003A5886" w:rsidP="00247403">
                      <w:pPr>
                        <w:tabs>
                          <w:tab w:val="center" w:pos="5400"/>
                        </w:tabs>
                        <w:suppressAutoHyphens/>
                        <w:spacing w:before="60"/>
                        <w:rPr>
                          <w:rFonts w:asciiTheme="minorHAnsi" w:hAnsiTheme="minorHAnsi" w:cs="Univers"/>
                          <w:color w:val="0D0D0D" w:themeColor="text1" w:themeTint="F2"/>
                          <w:sz w:val="20"/>
                          <w:szCs w:val="20"/>
                          <w:lang w:val="es-ES"/>
                        </w:rPr>
                      </w:pPr>
                    </w:p>
                    <w:p w:rsidR="003A5886" w:rsidRPr="00167A34" w:rsidRDefault="003A58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A50FCF" w:rsidP="00040C3A">
      <w:pPr>
        <w:tabs>
          <w:tab w:val="center" w:pos="5400"/>
        </w:tabs>
        <w:suppressAutoHyphens/>
        <w:jc w:val="center"/>
        <w:rPr>
          <w:rFonts w:asciiTheme="majorHAnsi" w:hAnsiTheme="majorHAnsi"/>
          <w:sz w:val="20"/>
          <w:szCs w:val="20"/>
          <w:lang w:val="es-ES"/>
        </w:rPr>
      </w:pPr>
    </w:p>
    <w:p w:rsidR="00A50FCF" w:rsidRPr="00812C49" w:rsidRDefault="0090270B" w:rsidP="00040C3A">
      <w:pPr>
        <w:tabs>
          <w:tab w:val="center" w:pos="5400"/>
        </w:tabs>
        <w:suppressAutoHyphens/>
        <w:jc w:val="center"/>
        <w:rPr>
          <w:rFonts w:asciiTheme="majorHAnsi" w:hAnsiTheme="majorHAnsi"/>
          <w:sz w:val="20"/>
          <w:szCs w:val="20"/>
          <w:lang w:val="es-ES"/>
        </w:rPr>
      </w:pPr>
      <w:r w:rsidRPr="00812C49">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4134CC98" wp14:editId="2199C5A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7B05C4" w:rsidRDefault="003A588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203FC" w:rsidRPr="004203FC">
                              <w:rPr>
                                <w:rFonts w:asciiTheme="majorHAnsi" w:hAnsiTheme="majorHAnsi"/>
                                <w:color w:val="595959" w:themeColor="text1" w:themeTint="A6"/>
                                <w:sz w:val="18"/>
                                <w:szCs w:val="18"/>
                                <w:lang w:val="pt-BR"/>
                              </w:rPr>
                              <w:t>370</w:t>
                            </w:r>
                            <w:r w:rsidRPr="004203FC">
                              <w:rPr>
                                <w:rFonts w:asciiTheme="majorHAnsi" w:hAnsiTheme="majorHAnsi"/>
                                <w:color w:val="595959" w:themeColor="text1" w:themeTint="A6"/>
                                <w:sz w:val="18"/>
                                <w:szCs w:val="18"/>
                                <w:lang w:val="pt-BR"/>
                              </w:rPr>
                              <w:t>/</w:t>
                            </w:r>
                            <w:r w:rsidR="001A1A78" w:rsidRPr="004203FC">
                              <w:rPr>
                                <w:rFonts w:asciiTheme="majorHAnsi" w:hAnsiTheme="majorHAnsi"/>
                                <w:color w:val="595959" w:themeColor="text1" w:themeTint="A6"/>
                                <w:sz w:val="18"/>
                                <w:szCs w:val="18"/>
                                <w:lang w:val="pt-BR"/>
                              </w:rPr>
                              <w:t>20</w:t>
                            </w:r>
                            <w:r w:rsidRPr="004203F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A1A78">
                              <w:rPr>
                                <w:rFonts w:asciiTheme="majorHAnsi" w:hAnsiTheme="majorHAnsi"/>
                                <w:color w:val="595959" w:themeColor="text1" w:themeTint="A6"/>
                                <w:sz w:val="18"/>
                                <w:szCs w:val="18"/>
                                <w:lang w:val="es-ES"/>
                              </w:rPr>
                              <w:t>117</w:t>
                            </w:r>
                            <w:r>
                              <w:rPr>
                                <w:rFonts w:asciiTheme="majorHAnsi" w:hAnsiTheme="majorHAnsi"/>
                                <w:color w:val="595959" w:themeColor="text1" w:themeTint="A6"/>
                                <w:sz w:val="18"/>
                                <w:szCs w:val="18"/>
                                <w:lang w:val="es-ES"/>
                              </w:rPr>
                              <w:t>-</w:t>
                            </w:r>
                            <w:r w:rsidR="001A1A78">
                              <w:rPr>
                                <w:rFonts w:asciiTheme="majorHAnsi" w:hAnsiTheme="majorHAnsi"/>
                                <w:color w:val="595959" w:themeColor="text1" w:themeTint="A6"/>
                                <w:sz w:val="18"/>
                                <w:szCs w:val="18"/>
                                <w:lang w:val="es-ES"/>
                              </w:rPr>
                              <w:t>07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A1A78">
                              <w:rPr>
                                <w:rFonts w:asciiTheme="majorHAnsi" w:hAnsiTheme="majorHAnsi"/>
                                <w:color w:val="595959" w:themeColor="text1" w:themeTint="A6"/>
                                <w:sz w:val="18"/>
                                <w:szCs w:val="18"/>
                                <w:lang w:val="es-ES_tradnl"/>
                              </w:rPr>
                              <w:t>Ida Lucia Mendoza Mateo y otros</w:t>
                            </w:r>
                            <w:r w:rsidRPr="00890650">
                              <w:rPr>
                                <w:rFonts w:asciiTheme="majorHAnsi" w:hAnsiTheme="majorHAnsi"/>
                                <w:color w:val="595959" w:themeColor="text1" w:themeTint="A6"/>
                                <w:sz w:val="18"/>
                                <w:szCs w:val="18"/>
                                <w:lang w:val="es-ES_tradnl"/>
                              </w:rPr>
                              <w:t xml:space="preserve">. </w:t>
                            </w:r>
                            <w:r w:rsidR="001A1A78">
                              <w:rPr>
                                <w:rFonts w:asciiTheme="majorHAnsi" w:hAnsiTheme="majorHAnsi"/>
                                <w:color w:val="595959" w:themeColor="text1" w:themeTint="A6"/>
                                <w:sz w:val="18"/>
                                <w:szCs w:val="18"/>
                                <w:lang w:val="es-ES_tradnl"/>
                              </w:rPr>
                              <w:t>Per</w:t>
                            </w:r>
                            <w:r w:rsidR="001A1A78">
                              <w:rPr>
                                <w:rFonts w:asciiTheme="majorHAnsi" w:hAnsiTheme="majorHAnsi"/>
                                <w:color w:val="595959" w:themeColor="text1" w:themeTint="A6"/>
                                <w:sz w:val="18"/>
                                <w:szCs w:val="18"/>
                                <w:lang w:val="en-US"/>
                              </w:rPr>
                              <w:t>ú</w:t>
                            </w:r>
                            <w:r w:rsidRPr="00890650">
                              <w:rPr>
                                <w:rFonts w:asciiTheme="majorHAnsi" w:hAnsiTheme="majorHAnsi"/>
                                <w:color w:val="595959" w:themeColor="text1" w:themeTint="A6"/>
                                <w:sz w:val="18"/>
                                <w:szCs w:val="18"/>
                                <w:lang w:val="es-ES_tradnl"/>
                              </w:rPr>
                              <w:t xml:space="preserve">. </w:t>
                            </w:r>
                            <w:r w:rsidR="001A1A78">
                              <w:rPr>
                                <w:rFonts w:asciiTheme="majorHAnsi" w:hAnsiTheme="majorHAnsi"/>
                                <w:color w:val="595959" w:themeColor="text1" w:themeTint="A6"/>
                                <w:sz w:val="18"/>
                                <w:szCs w:val="18"/>
                                <w:lang w:val="es-ES"/>
                              </w:rPr>
                              <w:t>12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34CC9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A5886" w:rsidRPr="007B05C4" w:rsidRDefault="003A588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203FC" w:rsidRPr="004203FC">
                        <w:rPr>
                          <w:rFonts w:asciiTheme="majorHAnsi" w:hAnsiTheme="majorHAnsi"/>
                          <w:color w:val="595959" w:themeColor="text1" w:themeTint="A6"/>
                          <w:sz w:val="18"/>
                          <w:szCs w:val="18"/>
                          <w:lang w:val="pt-BR"/>
                        </w:rPr>
                        <w:t>370</w:t>
                      </w:r>
                      <w:r w:rsidRPr="004203FC">
                        <w:rPr>
                          <w:rFonts w:asciiTheme="majorHAnsi" w:hAnsiTheme="majorHAnsi"/>
                          <w:color w:val="595959" w:themeColor="text1" w:themeTint="A6"/>
                          <w:sz w:val="18"/>
                          <w:szCs w:val="18"/>
                          <w:lang w:val="pt-BR"/>
                        </w:rPr>
                        <w:t>/</w:t>
                      </w:r>
                      <w:r w:rsidR="001A1A78" w:rsidRPr="004203FC">
                        <w:rPr>
                          <w:rFonts w:asciiTheme="majorHAnsi" w:hAnsiTheme="majorHAnsi"/>
                          <w:color w:val="595959" w:themeColor="text1" w:themeTint="A6"/>
                          <w:sz w:val="18"/>
                          <w:szCs w:val="18"/>
                          <w:lang w:val="pt-BR"/>
                        </w:rPr>
                        <w:t>20</w:t>
                      </w:r>
                      <w:r w:rsidRPr="004203F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A1A78">
                        <w:rPr>
                          <w:rFonts w:asciiTheme="majorHAnsi" w:hAnsiTheme="majorHAnsi"/>
                          <w:color w:val="595959" w:themeColor="text1" w:themeTint="A6"/>
                          <w:sz w:val="18"/>
                          <w:szCs w:val="18"/>
                          <w:lang w:val="es-ES"/>
                        </w:rPr>
                        <w:t>117</w:t>
                      </w:r>
                      <w:r>
                        <w:rPr>
                          <w:rFonts w:asciiTheme="majorHAnsi" w:hAnsiTheme="majorHAnsi"/>
                          <w:color w:val="595959" w:themeColor="text1" w:themeTint="A6"/>
                          <w:sz w:val="18"/>
                          <w:szCs w:val="18"/>
                          <w:lang w:val="es-ES"/>
                        </w:rPr>
                        <w:t>-</w:t>
                      </w:r>
                      <w:r w:rsidR="001A1A78">
                        <w:rPr>
                          <w:rFonts w:asciiTheme="majorHAnsi" w:hAnsiTheme="majorHAnsi"/>
                          <w:color w:val="595959" w:themeColor="text1" w:themeTint="A6"/>
                          <w:sz w:val="18"/>
                          <w:szCs w:val="18"/>
                          <w:lang w:val="es-ES"/>
                        </w:rPr>
                        <w:t>07</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A1A78">
                        <w:rPr>
                          <w:rFonts w:asciiTheme="majorHAnsi" w:hAnsiTheme="majorHAnsi"/>
                          <w:color w:val="595959" w:themeColor="text1" w:themeTint="A6"/>
                          <w:sz w:val="18"/>
                          <w:szCs w:val="18"/>
                          <w:lang w:val="es-ES_tradnl"/>
                        </w:rPr>
                        <w:t>Ida Lucia Mendoza Mateo y otros</w:t>
                      </w:r>
                      <w:r w:rsidRPr="00890650">
                        <w:rPr>
                          <w:rFonts w:asciiTheme="majorHAnsi" w:hAnsiTheme="majorHAnsi"/>
                          <w:color w:val="595959" w:themeColor="text1" w:themeTint="A6"/>
                          <w:sz w:val="18"/>
                          <w:szCs w:val="18"/>
                          <w:lang w:val="es-ES_tradnl"/>
                        </w:rPr>
                        <w:t xml:space="preserve">. </w:t>
                      </w:r>
                      <w:r w:rsidR="001A1A78">
                        <w:rPr>
                          <w:rFonts w:asciiTheme="majorHAnsi" w:hAnsiTheme="majorHAnsi"/>
                          <w:color w:val="595959" w:themeColor="text1" w:themeTint="A6"/>
                          <w:sz w:val="18"/>
                          <w:szCs w:val="18"/>
                          <w:lang w:val="es-ES_tradnl"/>
                        </w:rPr>
                        <w:t>Per</w:t>
                      </w:r>
                      <w:r w:rsidR="001A1A78">
                        <w:rPr>
                          <w:rFonts w:asciiTheme="majorHAnsi" w:hAnsiTheme="majorHAnsi"/>
                          <w:color w:val="595959" w:themeColor="text1" w:themeTint="A6"/>
                          <w:sz w:val="18"/>
                          <w:szCs w:val="18"/>
                          <w:lang w:val="en-US"/>
                        </w:rPr>
                        <w:t>ú</w:t>
                      </w:r>
                      <w:r w:rsidRPr="00890650">
                        <w:rPr>
                          <w:rFonts w:asciiTheme="majorHAnsi" w:hAnsiTheme="majorHAnsi"/>
                          <w:color w:val="595959" w:themeColor="text1" w:themeTint="A6"/>
                          <w:sz w:val="18"/>
                          <w:szCs w:val="18"/>
                          <w:lang w:val="es-ES_tradnl"/>
                        </w:rPr>
                        <w:t xml:space="preserve">. </w:t>
                      </w:r>
                      <w:r w:rsidR="001A1A78">
                        <w:rPr>
                          <w:rFonts w:asciiTheme="majorHAnsi" w:hAnsiTheme="majorHAnsi"/>
                          <w:color w:val="595959" w:themeColor="text1" w:themeTint="A6"/>
                          <w:sz w:val="18"/>
                          <w:szCs w:val="18"/>
                          <w:lang w:val="es-ES"/>
                        </w:rPr>
                        <w:t>12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812C49" w:rsidRDefault="00A50FCF" w:rsidP="00040C3A">
      <w:pPr>
        <w:tabs>
          <w:tab w:val="center" w:pos="5400"/>
        </w:tabs>
        <w:suppressAutoHyphens/>
        <w:jc w:val="center"/>
        <w:rPr>
          <w:rFonts w:asciiTheme="majorHAnsi" w:hAnsiTheme="majorHAnsi"/>
          <w:sz w:val="20"/>
          <w:szCs w:val="20"/>
          <w:lang w:val="es-ES"/>
        </w:rPr>
      </w:pPr>
    </w:p>
    <w:p w:rsidR="0090270B" w:rsidRPr="00812C49" w:rsidRDefault="00D306D1" w:rsidP="005516A1">
      <w:pPr>
        <w:tabs>
          <w:tab w:val="center" w:pos="5400"/>
        </w:tabs>
        <w:suppressAutoHyphens/>
        <w:jc w:val="center"/>
        <w:rPr>
          <w:rFonts w:asciiTheme="majorHAnsi" w:hAnsiTheme="majorHAnsi"/>
          <w:b/>
          <w:sz w:val="20"/>
          <w:szCs w:val="20"/>
          <w:lang w:val="es-ES"/>
        </w:rPr>
      </w:pPr>
      <w:r w:rsidRPr="00812C49">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23414B40" wp14:editId="1AF0A21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D72DC6" w:rsidRDefault="00A8719C" w:rsidP="00F02AD1">
                            <w:pPr>
                              <w:rPr>
                                <w:color w:val="FFFFFF" w:themeColor="background1"/>
                                <w14:textFill>
                                  <w14:noFill/>
                                </w14:textFill>
                              </w:rPr>
                            </w:pPr>
                            <w:r>
                              <w:rPr>
                                <w:noProof/>
                                <w:color w:val="FFFFFF" w:themeColor="background1"/>
                                <w:lang w:val="en-US" w:eastAsia="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4B4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A5886" w:rsidRPr="00D72DC6" w:rsidRDefault="00A8719C" w:rsidP="00F02AD1">
                      <w:pPr>
                        <w:rPr>
                          <w:color w:val="FFFFFF" w:themeColor="background1"/>
                          <w14:textFill>
                            <w14:noFill/>
                          </w14:textFill>
                        </w:rPr>
                      </w:pPr>
                      <w:r>
                        <w:rPr>
                          <w:noProof/>
                          <w:color w:val="FFFFFF" w:themeColor="background1"/>
                          <w:lang w:val="en-US" w:eastAsia="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12C49">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1C86AC37" wp14:editId="758970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886" w:rsidRPr="004B7EB6" w:rsidRDefault="003A58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86AC3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A5886" w:rsidRPr="004B7EB6" w:rsidRDefault="003A58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6F23FD" w:rsidRPr="00812C49">
        <w:rPr>
          <w:rFonts w:asciiTheme="majorHAnsi" w:hAnsiTheme="majorHAnsi"/>
          <w:b/>
          <w:sz w:val="20"/>
          <w:szCs w:val="20"/>
          <w:lang w:val="es-ES"/>
        </w:rPr>
        <w:t xml:space="preserve"> </w:t>
      </w:r>
    </w:p>
    <w:p w:rsidR="0070697F" w:rsidRPr="00812C49" w:rsidRDefault="004A6A54" w:rsidP="005516A1">
      <w:pPr>
        <w:tabs>
          <w:tab w:val="center" w:pos="5400"/>
        </w:tabs>
        <w:suppressAutoHyphens/>
        <w:jc w:val="center"/>
        <w:rPr>
          <w:rFonts w:asciiTheme="majorHAnsi" w:hAnsiTheme="majorHAnsi"/>
          <w:b/>
          <w:sz w:val="20"/>
          <w:szCs w:val="20"/>
          <w:lang w:val="es-ES"/>
        </w:rPr>
        <w:sectPr w:rsidR="0070697F" w:rsidRPr="00812C4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12C49">
        <w:rPr>
          <w:rFonts w:asciiTheme="majorHAnsi" w:hAnsiTheme="majorHAnsi"/>
          <w:b/>
          <w:sz w:val="20"/>
          <w:szCs w:val="20"/>
          <w:lang w:val="es-ES"/>
        </w:rPr>
        <w:tab/>
      </w:r>
    </w:p>
    <w:p w:rsidR="003239B8" w:rsidRPr="00DA6127" w:rsidRDefault="003239B8" w:rsidP="004A6A54">
      <w:pPr>
        <w:spacing w:after="240"/>
        <w:ind w:firstLine="720"/>
        <w:jc w:val="both"/>
        <w:rPr>
          <w:rFonts w:asciiTheme="majorHAnsi" w:hAnsiTheme="majorHAnsi"/>
          <w:b/>
          <w:bCs/>
          <w:sz w:val="20"/>
          <w:szCs w:val="20"/>
          <w:lang w:val="es-ES"/>
        </w:rPr>
      </w:pPr>
      <w:r w:rsidRPr="00DA6127">
        <w:rPr>
          <w:rFonts w:asciiTheme="majorHAnsi" w:hAnsiTheme="majorHAnsi"/>
          <w:b/>
          <w:bCs/>
          <w:sz w:val="20"/>
          <w:szCs w:val="20"/>
          <w:lang w:val="es-ES"/>
        </w:rPr>
        <w:lastRenderedPageBreak/>
        <w:t>I.</w:t>
      </w:r>
      <w:r w:rsidRPr="00DA612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A6127" w:rsidTr="004A6A54">
        <w:tc>
          <w:tcPr>
            <w:tcW w:w="3600" w:type="dxa"/>
            <w:tcBorders>
              <w:top w:val="single" w:sz="4" w:space="0" w:color="auto"/>
              <w:bottom w:val="single" w:sz="6" w:space="0" w:color="auto"/>
            </w:tcBorders>
            <w:shd w:val="clear" w:color="auto" w:fill="386294"/>
            <w:vAlign w:val="center"/>
          </w:tcPr>
          <w:p w:rsidR="003239B8" w:rsidRPr="00812C49" w:rsidRDefault="000A0E3F" w:rsidP="004243A6">
            <w:pPr>
              <w:jc w:val="center"/>
              <w:rPr>
                <w:rFonts w:asciiTheme="majorHAnsi" w:hAnsiTheme="majorHAnsi"/>
                <w:b/>
                <w:bCs/>
                <w:color w:val="FFFFFF" w:themeColor="background1"/>
                <w:sz w:val="20"/>
                <w:szCs w:val="20"/>
                <w:lang w:val="es-ES"/>
              </w:rPr>
            </w:pPr>
            <w:r w:rsidRPr="00812C49">
              <w:rPr>
                <w:rFonts w:asciiTheme="majorHAnsi" w:hAnsiTheme="majorHAnsi"/>
                <w:b/>
                <w:bCs/>
                <w:color w:val="FFFFFF" w:themeColor="background1"/>
                <w:sz w:val="20"/>
                <w:szCs w:val="20"/>
                <w:lang w:val="es-ES"/>
              </w:rPr>
              <w:t xml:space="preserve">  </w:t>
            </w:r>
            <w:r w:rsidR="00900268" w:rsidRPr="00812C49">
              <w:rPr>
                <w:rFonts w:asciiTheme="majorHAnsi" w:hAnsiTheme="majorHAnsi"/>
                <w:b/>
                <w:bCs/>
                <w:color w:val="FFFFFF" w:themeColor="background1"/>
                <w:sz w:val="20"/>
                <w:szCs w:val="20"/>
                <w:lang w:val="es-ES"/>
              </w:rPr>
              <w:t>Parte peticionaria</w:t>
            </w:r>
          </w:p>
        </w:tc>
        <w:tc>
          <w:tcPr>
            <w:tcW w:w="5760" w:type="dxa"/>
            <w:vAlign w:val="center"/>
          </w:tcPr>
          <w:p w:rsidR="003239B8" w:rsidRPr="00812C49" w:rsidRDefault="00624C6A" w:rsidP="002524F6">
            <w:pPr>
              <w:jc w:val="both"/>
              <w:rPr>
                <w:rFonts w:asciiTheme="majorHAnsi" w:hAnsiTheme="majorHAnsi"/>
                <w:bCs/>
                <w:sz w:val="20"/>
                <w:szCs w:val="20"/>
                <w:lang w:val="es-ES"/>
              </w:rPr>
            </w:pPr>
            <w:r w:rsidRPr="00812C49">
              <w:rPr>
                <w:rFonts w:asciiTheme="majorHAnsi" w:hAnsiTheme="majorHAnsi"/>
                <w:bCs/>
                <w:sz w:val="20"/>
                <w:szCs w:val="20"/>
                <w:lang w:val="es-ES"/>
              </w:rPr>
              <w:t>Ida Lucía Mendoza Mateo</w:t>
            </w:r>
          </w:p>
        </w:tc>
      </w:tr>
      <w:tr w:rsidR="003239B8" w:rsidRPr="00DA6127" w:rsidTr="004A6A54">
        <w:tc>
          <w:tcPr>
            <w:tcW w:w="3600" w:type="dxa"/>
            <w:tcBorders>
              <w:top w:val="single" w:sz="6" w:space="0" w:color="auto"/>
              <w:bottom w:val="single" w:sz="6" w:space="0" w:color="auto"/>
            </w:tcBorders>
            <w:shd w:val="clear" w:color="auto" w:fill="386294"/>
            <w:vAlign w:val="center"/>
          </w:tcPr>
          <w:p w:rsidR="003239B8" w:rsidRPr="00812C49" w:rsidRDefault="00271DD8" w:rsidP="004243A6">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C770C" w:rsidRPr="00812C49">
                  <w:rPr>
                    <w:rFonts w:asciiTheme="majorHAnsi" w:hAnsiTheme="majorHAnsi"/>
                    <w:b/>
                    <w:bCs/>
                    <w:color w:val="FFFFFF" w:themeColor="background1"/>
                    <w:sz w:val="20"/>
                    <w:szCs w:val="20"/>
                    <w:lang w:val="es-ES"/>
                  </w:rPr>
                  <w:t>Presunta víctima</w:t>
                </w:r>
              </w:sdtContent>
            </w:sdt>
          </w:p>
        </w:tc>
        <w:tc>
          <w:tcPr>
            <w:tcW w:w="5760" w:type="dxa"/>
            <w:vAlign w:val="center"/>
          </w:tcPr>
          <w:p w:rsidR="003239B8" w:rsidRPr="00812C49" w:rsidRDefault="00624C6A" w:rsidP="00ED4638">
            <w:pPr>
              <w:jc w:val="both"/>
              <w:rPr>
                <w:rFonts w:asciiTheme="majorHAnsi" w:hAnsiTheme="majorHAnsi"/>
                <w:bCs/>
                <w:sz w:val="20"/>
                <w:szCs w:val="20"/>
                <w:lang w:val="es-ES"/>
              </w:rPr>
            </w:pPr>
            <w:r w:rsidRPr="00812C49">
              <w:rPr>
                <w:rFonts w:asciiTheme="majorHAnsi" w:hAnsiTheme="majorHAnsi"/>
                <w:bCs/>
                <w:sz w:val="20"/>
                <w:szCs w:val="20"/>
                <w:lang w:val="es-ES"/>
              </w:rPr>
              <w:t>Ida Lucía Mendoza Mateo</w:t>
            </w:r>
            <w:r w:rsidRPr="00812C49">
              <w:rPr>
                <w:rStyle w:val="FootnoteReference"/>
                <w:rFonts w:asciiTheme="majorHAnsi" w:hAnsiTheme="majorHAnsi"/>
                <w:bCs/>
                <w:sz w:val="20"/>
                <w:szCs w:val="20"/>
                <w:lang w:val="es-ES"/>
              </w:rPr>
              <w:t xml:space="preserve"> </w:t>
            </w:r>
            <w:r w:rsidRPr="00812C49">
              <w:rPr>
                <w:rFonts w:asciiTheme="majorHAnsi" w:hAnsiTheme="majorHAnsi"/>
                <w:bCs/>
                <w:sz w:val="20"/>
                <w:szCs w:val="20"/>
                <w:lang w:val="es-ES"/>
              </w:rPr>
              <w:t xml:space="preserve"> y otros</w:t>
            </w:r>
            <w:r w:rsidR="00E4717E" w:rsidRPr="00812C49">
              <w:rPr>
                <w:rStyle w:val="FootnoteReference"/>
                <w:rFonts w:asciiTheme="majorHAnsi" w:hAnsiTheme="majorHAnsi"/>
                <w:bCs/>
                <w:sz w:val="20"/>
                <w:szCs w:val="20"/>
                <w:lang w:val="es-ES"/>
              </w:rPr>
              <w:footnoteReference w:id="2"/>
            </w:r>
          </w:p>
        </w:tc>
      </w:tr>
      <w:tr w:rsidR="003239B8" w:rsidRPr="00DA6127" w:rsidTr="004A6A54">
        <w:tc>
          <w:tcPr>
            <w:tcW w:w="3600" w:type="dxa"/>
            <w:tcBorders>
              <w:top w:val="single" w:sz="6" w:space="0" w:color="auto"/>
              <w:bottom w:val="single" w:sz="6" w:space="0" w:color="auto"/>
            </w:tcBorders>
            <w:shd w:val="clear" w:color="auto" w:fill="386294"/>
            <w:vAlign w:val="center"/>
          </w:tcPr>
          <w:p w:rsidR="003239B8" w:rsidRPr="00812C49" w:rsidRDefault="000A0E3F" w:rsidP="004243A6">
            <w:pPr>
              <w:jc w:val="center"/>
              <w:rPr>
                <w:rFonts w:asciiTheme="majorHAnsi" w:hAnsiTheme="majorHAnsi"/>
                <w:b/>
                <w:bCs/>
                <w:color w:val="FFFFFF" w:themeColor="background1"/>
                <w:sz w:val="20"/>
                <w:szCs w:val="20"/>
                <w:lang w:val="es-ES"/>
              </w:rPr>
            </w:pPr>
            <w:r w:rsidRPr="00812C49">
              <w:rPr>
                <w:rFonts w:asciiTheme="majorHAnsi" w:hAnsiTheme="majorHAnsi"/>
                <w:b/>
                <w:bCs/>
                <w:color w:val="FFFFFF" w:themeColor="background1"/>
                <w:sz w:val="20"/>
                <w:szCs w:val="20"/>
                <w:lang w:val="es-ES"/>
              </w:rPr>
              <w:t xml:space="preserve">   </w:t>
            </w:r>
            <w:r w:rsidR="00900268" w:rsidRPr="00812C49">
              <w:rPr>
                <w:rFonts w:asciiTheme="majorHAnsi" w:hAnsiTheme="majorHAnsi"/>
                <w:b/>
                <w:bCs/>
                <w:color w:val="FFFFFF" w:themeColor="background1"/>
                <w:sz w:val="20"/>
                <w:szCs w:val="20"/>
                <w:lang w:val="es-ES"/>
              </w:rPr>
              <w:t>Estado denunciado</w:t>
            </w:r>
          </w:p>
        </w:tc>
        <w:tc>
          <w:tcPr>
            <w:tcW w:w="5760" w:type="dxa"/>
            <w:vAlign w:val="center"/>
          </w:tcPr>
          <w:p w:rsidR="003239B8" w:rsidRPr="00812C49" w:rsidRDefault="008D5BA9" w:rsidP="002524F6">
            <w:pPr>
              <w:jc w:val="both"/>
              <w:rPr>
                <w:rFonts w:asciiTheme="majorHAnsi" w:hAnsiTheme="majorHAnsi"/>
                <w:bCs/>
                <w:sz w:val="20"/>
                <w:szCs w:val="20"/>
                <w:lang w:val="es-ES"/>
              </w:rPr>
            </w:pPr>
            <w:r w:rsidRPr="00812C49">
              <w:rPr>
                <w:rFonts w:asciiTheme="majorHAnsi" w:hAnsiTheme="majorHAnsi"/>
                <w:bCs/>
                <w:sz w:val="20"/>
                <w:szCs w:val="20"/>
                <w:lang w:val="es-ES"/>
              </w:rPr>
              <w:t>Perú</w:t>
            </w:r>
            <w:r w:rsidR="00D91789" w:rsidRPr="00812C49">
              <w:rPr>
                <w:rStyle w:val="FootnoteReference"/>
                <w:rFonts w:asciiTheme="majorHAnsi" w:hAnsiTheme="majorHAnsi"/>
                <w:bCs/>
                <w:sz w:val="20"/>
                <w:szCs w:val="20"/>
                <w:lang w:val="es-ES"/>
              </w:rPr>
              <w:footnoteReference w:id="3"/>
            </w:r>
          </w:p>
        </w:tc>
      </w:tr>
      <w:tr w:rsidR="00223A29" w:rsidRPr="00DA6127" w:rsidTr="004A6A54">
        <w:tc>
          <w:tcPr>
            <w:tcW w:w="3600" w:type="dxa"/>
            <w:tcBorders>
              <w:top w:val="single" w:sz="6" w:space="0" w:color="auto"/>
              <w:bottom w:val="single" w:sz="6" w:space="0" w:color="auto"/>
            </w:tcBorders>
            <w:shd w:val="clear" w:color="auto" w:fill="386294"/>
            <w:vAlign w:val="center"/>
          </w:tcPr>
          <w:p w:rsidR="00223A29" w:rsidRPr="00812C49" w:rsidRDefault="000A0E3F" w:rsidP="00E4118C">
            <w:pPr>
              <w:jc w:val="center"/>
              <w:rPr>
                <w:rFonts w:asciiTheme="majorHAnsi" w:hAnsiTheme="majorHAnsi"/>
                <w:b/>
                <w:bCs/>
                <w:color w:val="FFFFFF" w:themeColor="background1"/>
                <w:sz w:val="20"/>
                <w:szCs w:val="20"/>
                <w:lang w:val="es-ES"/>
              </w:rPr>
            </w:pPr>
            <w:r w:rsidRPr="00812C49">
              <w:rPr>
                <w:rFonts w:asciiTheme="majorHAnsi" w:hAnsiTheme="majorHAnsi"/>
                <w:b/>
                <w:bCs/>
                <w:color w:val="FFFFFF" w:themeColor="background1"/>
                <w:sz w:val="20"/>
                <w:szCs w:val="20"/>
                <w:lang w:val="es-ES"/>
              </w:rPr>
              <w:t xml:space="preserve">    </w:t>
            </w:r>
            <w:r w:rsidR="001B3A00" w:rsidRPr="00812C49">
              <w:rPr>
                <w:rFonts w:asciiTheme="majorHAnsi" w:hAnsiTheme="majorHAnsi"/>
                <w:b/>
                <w:bCs/>
                <w:color w:val="FFFFFF" w:themeColor="background1"/>
                <w:sz w:val="20"/>
                <w:szCs w:val="20"/>
                <w:lang w:val="es-ES"/>
              </w:rPr>
              <w:t xml:space="preserve">Derechos </w:t>
            </w:r>
            <w:r w:rsidR="00E4118C" w:rsidRPr="00812C49">
              <w:rPr>
                <w:rFonts w:asciiTheme="majorHAnsi" w:hAnsiTheme="majorHAnsi"/>
                <w:b/>
                <w:bCs/>
                <w:color w:val="FFFFFF" w:themeColor="background1"/>
                <w:sz w:val="20"/>
                <w:szCs w:val="20"/>
                <w:lang w:val="es-ES"/>
              </w:rPr>
              <w:t>invocados</w:t>
            </w:r>
          </w:p>
        </w:tc>
        <w:tc>
          <w:tcPr>
            <w:tcW w:w="5760" w:type="dxa"/>
            <w:vAlign w:val="center"/>
          </w:tcPr>
          <w:p w:rsidR="00223A29" w:rsidRPr="00812C49" w:rsidRDefault="002827CA" w:rsidP="00E4717E">
            <w:pPr>
              <w:jc w:val="both"/>
              <w:rPr>
                <w:rFonts w:asciiTheme="majorHAnsi" w:hAnsiTheme="majorHAnsi"/>
                <w:bCs/>
                <w:sz w:val="20"/>
                <w:szCs w:val="20"/>
                <w:lang w:val="es-ES"/>
              </w:rPr>
            </w:pPr>
            <w:r w:rsidRPr="00812C49">
              <w:rPr>
                <w:rFonts w:asciiTheme="majorHAnsi" w:hAnsiTheme="majorHAnsi"/>
                <w:bCs/>
                <w:sz w:val="20"/>
                <w:szCs w:val="20"/>
                <w:lang w:val="es-ES"/>
              </w:rPr>
              <w:t xml:space="preserve">Artículos 5 (integridad personal), 7 (libertad personal), </w:t>
            </w:r>
            <w:r w:rsidRPr="00812C49">
              <w:rPr>
                <w:rFonts w:asciiTheme="majorHAnsi" w:hAnsiTheme="majorHAnsi" w:cs="Univers"/>
                <w:color w:val="0D0D0D" w:themeColor="text1" w:themeTint="F2"/>
                <w:sz w:val="20"/>
                <w:szCs w:val="20"/>
                <w:lang w:val="es-ES"/>
              </w:rPr>
              <w:t xml:space="preserve">8 (garantías judiciales), </w:t>
            </w:r>
            <w:r w:rsidR="00624C6A" w:rsidRPr="00812C49">
              <w:rPr>
                <w:rFonts w:asciiTheme="majorHAnsi" w:hAnsiTheme="majorHAnsi"/>
                <w:bCs/>
                <w:sz w:val="20"/>
                <w:szCs w:val="20"/>
                <w:lang w:val="es-ES"/>
              </w:rPr>
              <w:t>9</w:t>
            </w:r>
            <w:r w:rsidRPr="00812C49">
              <w:rPr>
                <w:rFonts w:asciiTheme="majorHAnsi" w:hAnsiTheme="majorHAnsi"/>
                <w:bCs/>
                <w:sz w:val="20"/>
                <w:szCs w:val="20"/>
                <w:lang w:val="es-ES"/>
              </w:rPr>
              <w:t xml:space="preserve"> (</w:t>
            </w:r>
            <w:r w:rsidR="00AE246A" w:rsidRPr="00812C49">
              <w:rPr>
                <w:rFonts w:asciiTheme="majorHAnsi" w:hAnsiTheme="majorHAnsi"/>
                <w:bCs/>
                <w:sz w:val="20"/>
                <w:szCs w:val="20"/>
                <w:lang w:val="es-ES"/>
              </w:rPr>
              <w:t xml:space="preserve">principio de </w:t>
            </w:r>
            <w:r w:rsidR="002B7399" w:rsidRPr="00812C49">
              <w:rPr>
                <w:rFonts w:asciiTheme="majorHAnsi" w:hAnsiTheme="majorHAnsi"/>
                <w:bCs/>
                <w:sz w:val="20"/>
                <w:szCs w:val="20"/>
                <w:lang w:val="es-ES"/>
              </w:rPr>
              <w:t>legalidad e</w:t>
            </w:r>
            <w:r w:rsidR="00474771" w:rsidRPr="00812C49">
              <w:rPr>
                <w:rFonts w:asciiTheme="majorHAnsi" w:hAnsiTheme="majorHAnsi"/>
                <w:bCs/>
                <w:sz w:val="20"/>
                <w:szCs w:val="20"/>
                <w:lang w:val="es-ES"/>
              </w:rPr>
              <w:t xml:space="preserve"> </w:t>
            </w:r>
            <w:r w:rsidRPr="00812C49">
              <w:rPr>
                <w:rFonts w:asciiTheme="majorHAnsi" w:hAnsiTheme="majorHAnsi"/>
                <w:bCs/>
                <w:sz w:val="20"/>
                <w:szCs w:val="20"/>
                <w:lang w:val="es-ES"/>
              </w:rPr>
              <w:t>i</w:t>
            </w:r>
            <w:r w:rsidR="00624C6A" w:rsidRPr="00812C49">
              <w:rPr>
                <w:rFonts w:asciiTheme="majorHAnsi" w:hAnsiTheme="majorHAnsi"/>
                <w:bCs/>
                <w:sz w:val="20"/>
                <w:szCs w:val="20"/>
                <w:lang w:val="es-ES"/>
              </w:rPr>
              <w:t>rretroactividad</w:t>
            </w:r>
            <w:r w:rsidRPr="00812C49">
              <w:rPr>
                <w:rFonts w:asciiTheme="majorHAnsi" w:hAnsiTheme="majorHAnsi"/>
                <w:bCs/>
                <w:sz w:val="20"/>
                <w:szCs w:val="20"/>
                <w:lang w:val="es-ES"/>
              </w:rPr>
              <w:t xml:space="preserve">), </w:t>
            </w:r>
            <w:r w:rsidR="002B7399" w:rsidRPr="00812C49">
              <w:rPr>
                <w:rFonts w:asciiTheme="majorHAnsi" w:hAnsiTheme="majorHAnsi"/>
                <w:bCs/>
                <w:sz w:val="20"/>
                <w:szCs w:val="20"/>
                <w:lang w:val="es-ES"/>
              </w:rPr>
              <w:t>11 (</w:t>
            </w:r>
            <w:r w:rsidR="00AE246A" w:rsidRPr="00812C49">
              <w:rPr>
                <w:rFonts w:asciiTheme="majorHAnsi" w:hAnsiTheme="majorHAnsi"/>
                <w:bCs/>
                <w:sz w:val="20"/>
                <w:szCs w:val="20"/>
                <w:lang w:val="es-ES"/>
              </w:rPr>
              <w:t xml:space="preserve">protección de la </w:t>
            </w:r>
            <w:r w:rsidR="002B7399" w:rsidRPr="00812C49">
              <w:rPr>
                <w:rFonts w:asciiTheme="majorHAnsi" w:hAnsiTheme="majorHAnsi"/>
                <w:bCs/>
                <w:sz w:val="20"/>
                <w:szCs w:val="20"/>
                <w:lang w:val="es-ES"/>
              </w:rPr>
              <w:t xml:space="preserve">honra y dignidad), 13 (libertad de expresión), 17 (protección a la familia), </w:t>
            </w:r>
            <w:r w:rsidRPr="00812C49">
              <w:rPr>
                <w:rFonts w:asciiTheme="majorHAnsi" w:hAnsiTheme="majorHAnsi"/>
                <w:bCs/>
                <w:sz w:val="20"/>
                <w:szCs w:val="20"/>
                <w:lang w:val="es-ES"/>
              </w:rPr>
              <w:t>2</w:t>
            </w:r>
            <w:r w:rsidR="00474771" w:rsidRPr="00812C49">
              <w:rPr>
                <w:rFonts w:asciiTheme="majorHAnsi" w:hAnsiTheme="majorHAnsi"/>
                <w:bCs/>
                <w:sz w:val="20"/>
                <w:szCs w:val="20"/>
                <w:lang w:val="es-ES"/>
              </w:rPr>
              <w:t xml:space="preserve">4 (igualdad ante la ley), </w:t>
            </w:r>
            <w:r w:rsidR="002B7399" w:rsidRPr="00812C49">
              <w:rPr>
                <w:rFonts w:asciiTheme="majorHAnsi" w:hAnsiTheme="majorHAnsi"/>
                <w:bCs/>
                <w:sz w:val="20"/>
                <w:szCs w:val="20"/>
                <w:lang w:val="es-ES"/>
              </w:rPr>
              <w:t>2</w:t>
            </w:r>
            <w:r w:rsidRPr="00812C49">
              <w:rPr>
                <w:rFonts w:asciiTheme="majorHAnsi" w:hAnsiTheme="majorHAnsi"/>
                <w:bCs/>
                <w:sz w:val="20"/>
                <w:szCs w:val="20"/>
                <w:lang w:val="es-ES"/>
              </w:rPr>
              <w:t>5 (protección judicial)</w:t>
            </w:r>
            <w:r w:rsidRPr="00812C49">
              <w:rPr>
                <w:rFonts w:asciiTheme="majorHAnsi" w:hAnsiTheme="majorHAnsi" w:cs="Univers"/>
                <w:color w:val="0D0D0D" w:themeColor="text1" w:themeTint="F2"/>
                <w:sz w:val="20"/>
                <w:szCs w:val="20"/>
                <w:lang w:val="es-ES"/>
              </w:rPr>
              <w:t xml:space="preserve"> de la Convención Americana sobre Derechos Humanos</w:t>
            </w:r>
            <w:r w:rsidR="00E4717E" w:rsidRPr="00812C49">
              <w:rPr>
                <w:rStyle w:val="FootnoteReference"/>
                <w:rFonts w:ascii="Cambria" w:hAnsi="Cambria"/>
                <w:bCs/>
                <w:sz w:val="20"/>
                <w:szCs w:val="20"/>
                <w:lang w:val="es-ES"/>
              </w:rPr>
              <w:footnoteReference w:id="4"/>
            </w:r>
            <w:r w:rsidR="005202EE" w:rsidRPr="00812C49">
              <w:rPr>
                <w:rFonts w:asciiTheme="majorHAnsi" w:hAnsiTheme="majorHAnsi"/>
                <w:bCs/>
                <w:sz w:val="20"/>
                <w:szCs w:val="20"/>
                <w:lang w:val="es-ES"/>
              </w:rPr>
              <w:t>,</w:t>
            </w:r>
            <w:r w:rsidRPr="00812C49">
              <w:rPr>
                <w:rFonts w:asciiTheme="majorHAnsi" w:hAnsiTheme="majorHAnsi" w:cs="Univers"/>
                <w:color w:val="0D0D0D" w:themeColor="text1" w:themeTint="F2"/>
                <w:sz w:val="20"/>
                <w:szCs w:val="20"/>
                <w:lang w:val="es-ES"/>
              </w:rPr>
              <w:t xml:space="preserve"> </w:t>
            </w:r>
            <w:r w:rsidR="00D91789" w:rsidRPr="00812C49">
              <w:rPr>
                <w:rFonts w:asciiTheme="majorHAnsi" w:hAnsiTheme="majorHAnsi"/>
                <w:bCs/>
                <w:sz w:val="20"/>
                <w:szCs w:val="20"/>
                <w:lang w:val="es-ES"/>
              </w:rPr>
              <w:t>Artículos</w:t>
            </w:r>
            <w:r w:rsidRPr="00812C49">
              <w:rPr>
                <w:rFonts w:asciiTheme="majorHAnsi" w:hAnsiTheme="majorHAnsi"/>
                <w:bCs/>
                <w:sz w:val="20"/>
                <w:szCs w:val="20"/>
                <w:lang w:val="es-ES"/>
              </w:rPr>
              <w:t xml:space="preserve"> </w:t>
            </w:r>
            <w:r w:rsidR="00291EE7" w:rsidRPr="00812C49">
              <w:rPr>
                <w:rFonts w:asciiTheme="majorHAnsi" w:hAnsiTheme="majorHAnsi"/>
                <w:bCs/>
                <w:sz w:val="20"/>
                <w:szCs w:val="20"/>
                <w:lang w:val="es-ES"/>
              </w:rPr>
              <w:t xml:space="preserve">1, 6 y 8 </w:t>
            </w:r>
            <w:r w:rsidRPr="00812C49">
              <w:rPr>
                <w:rFonts w:asciiTheme="majorHAnsi" w:hAnsiTheme="majorHAnsi"/>
                <w:bCs/>
                <w:sz w:val="20"/>
                <w:szCs w:val="20"/>
                <w:lang w:val="es-ES"/>
              </w:rPr>
              <w:t>de la Convención Interame</w:t>
            </w:r>
            <w:r w:rsidR="00D91789" w:rsidRPr="00812C49">
              <w:rPr>
                <w:rFonts w:asciiTheme="majorHAnsi" w:hAnsiTheme="majorHAnsi"/>
                <w:bCs/>
                <w:sz w:val="20"/>
                <w:szCs w:val="20"/>
                <w:lang w:val="es-ES"/>
              </w:rPr>
              <w:t>ricana para Prevenir y Sancionar</w:t>
            </w:r>
            <w:r w:rsidRPr="00812C49">
              <w:rPr>
                <w:rFonts w:asciiTheme="majorHAnsi" w:hAnsiTheme="majorHAnsi"/>
                <w:bCs/>
                <w:sz w:val="20"/>
                <w:szCs w:val="20"/>
                <w:lang w:val="es-ES"/>
              </w:rPr>
              <w:t xml:space="preserve"> la Tortura.</w:t>
            </w:r>
          </w:p>
        </w:tc>
      </w:tr>
    </w:tbl>
    <w:p w:rsidR="003239B8" w:rsidRPr="00DA6127" w:rsidRDefault="003239B8" w:rsidP="003239B8">
      <w:pPr>
        <w:spacing w:before="240" w:after="240"/>
        <w:ind w:firstLine="720"/>
        <w:jc w:val="both"/>
        <w:rPr>
          <w:rFonts w:asciiTheme="majorHAnsi" w:hAnsiTheme="majorHAnsi"/>
          <w:b/>
          <w:bCs/>
          <w:sz w:val="20"/>
          <w:szCs w:val="20"/>
          <w:lang w:val="es-ES"/>
        </w:rPr>
      </w:pPr>
      <w:r w:rsidRPr="00DA6127">
        <w:rPr>
          <w:rFonts w:asciiTheme="majorHAnsi" w:hAnsiTheme="majorHAnsi"/>
          <w:b/>
          <w:bCs/>
          <w:sz w:val="20"/>
          <w:szCs w:val="20"/>
          <w:lang w:val="es-ES"/>
        </w:rPr>
        <w:t>II.</w:t>
      </w:r>
      <w:r w:rsidRPr="00DA6127">
        <w:rPr>
          <w:rFonts w:asciiTheme="majorHAnsi" w:hAnsiTheme="majorHAnsi"/>
          <w:b/>
          <w:bCs/>
          <w:sz w:val="20"/>
          <w:szCs w:val="20"/>
          <w:lang w:val="es-ES"/>
        </w:rPr>
        <w:tab/>
        <w:t>TRÁMITE ANTE LA CIDH</w:t>
      </w:r>
      <w:r w:rsidR="00E4717E" w:rsidRPr="00812C49">
        <w:rPr>
          <w:rStyle w:val="FootnoteReference"/>
          <w:rFonts w:ascii="Cambria" w:hAnsi="Cambria"/>
          <w:b/>
          <w:sz w:val="20"/>
          <w:szCs w:val="20"/>
          <w:lang w:val="es-ES"/>
        </w:rPr>
        <w:footnoteReference w:id="5"/>
      </w:r>
      <w:r w:rsidR="008E3BFE" w:rsidRPr="00812C49">
        <w:rPr>
          <w:rStyle w:val="FootnoteReference"/>
          <w:rFonts w:asciiTheme="majorHAnsi" w:hAnsiTheme="majorHAnsi"/>
          <w:b/>
          <w:color w:val="FFFFFF" w:themeColor="background1"/>
          <w:sz w:val="20"/>
          <w:szCs w:val="20"/>
          <w:vertAlign w:val="baseline"/>
          <w:lang w:val="es-ES"/>
        </w:rPr>
        <w:footnoteReference w:id="6"/>
      </w:r>
    </w:p>
    <w:tbl>
      <w:tblPr>
        <w:tblStyle w:val="TableGrid"/>
        <w:tblW w:w="9291" w:type="dxa"/>
        <w:tblInd w:w="108" w:type="dxa"/>
        <w:tblBorders>
          <w:insideH w:val="single" w:sz="6" w:space="0" w:color="auto"/>
          <w:insideV w:val="single" w:sz="6" w:space="0" w:color="auto"/>
        </w:tblBorders>
        <w:tblLook w:val="04A0" w:firstRow="1" w:lastRow="0" w:firstColumn="1" w:lastColumn="0" w:noHBand="0" w:noVBand="1"/>
      </w:tblPr>
      <w:tblGrid>
        <w:gridCol w:w="3573"/>
        <w:gridCol w:w="5718"/>
      </w:tblGrid>
      <w:tr w:rsidR="004C2312" w:rsidRPr="00DA6127" w:rsidTr="0081645A">
        <w:trPr>
          <w:trHeight w:val="186"/>
        </w:trPr>
        <w:tc>
          <w:tcPr>
            <w:tcW w:w="3573" w:type="dxa"/>
            <w:tcBorders>
              <w:top w:val="single" w:sz="6" w:space="0" w:color="auto"/>
              <w:bottom w:val="single" w:sz="6" w:space="0" w:color="auto"/>
            </w:tcBorders>
            <w:shd w:val="clear" w:color="auto" w:fill="386294"/>
            <w:vAlign w:val="center"/>
          </w:tcPr>
          <w:p w:rsidR="004C2312" w:rsidRPr="00DA6127" w:rsidRDefault="001B4405" w:rsidP="00900268">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Presentación</w:t>
            </w:r>
            <w:r w:rsidR="00900268" w:rsidRPr="00DA6127">
              <w:rPr>
                <w:rFonts w:asciiTheme="majorHAnsi" w:hAnsiTheme="majorHAnsi"/>
                <w:b/>
                <w:bCs/>
                <w:color w:val="FFFFFF" w:themeColor="background1"/>
                <w:sz w:val="20"/>
                <w:szCs w:val="20"/>
                <w:lang w:val="es-ES"/>
              </w:rPr>
              <w:t xml:space="preserve"> de la petición</w:t>
            </w:r>
          </w:p>
        </w:tc>
        <w:tc>
          <w:tcPr>
            <w:tcW w:w="5718" w:type="dxa"/>
            <w:vAlign w:val="center"/>
          </w:tcPr>
          <w:p w:rsidR="004C2312" w:rsidRPr="00DA6127" w:rsidRDefault="00443801" w:rsidP="00474771">
            <w:pPr>
              <w:jc w:val="both"/>
              <w:rPr>
                <w:rFonts w:asciiTheme="majorHAnsi" w:hAnsiTheme="majorHAnsi"/>
                <w:bCs/>
                <w:sz w:val="20"/>
                <w:szCs w:val="20"/>
                <w:highlight w:val="yellow"/>
                <w:lang w:val="es-ES"/>
              </w:rPr>
            </w:pPr>
            <w:r w:rsidRPr="00DA6127">
              <w:rPr>
                <w:rFonts w:asciiTheme="majorHAnsi" w:hAnsiTheme="majorHAnsi"/>
                <w:bCs/>
                <w:sz w:val="20"/>
                <w:szCs w:val="20"/>
                <w:lang w:val="es-ES"/>
              </w:rPr>
              <w:t>1</w:t>
            </w:r>
            <w:r w:rsidR="003349C5" w:rsidRPr="00DA6127">
              <w:rPr>
                <w:rFonts w:asciiTheme="majorHAnsi" w:hAnsiTheme="majorHAnsi"/>
                <w:bCs/>
                <w:sz w:val="20"/>
                <w:szCs w:val="20"/>
                <w:lang w:val="es-ES"/>
              </w:rPr>
              <w:t xml:space="preserve"> de </w:t>
            </w:r>
            <w:r w:rsidR="00474771" w:rsidRPr="00DA6127">
              <w:rPr>
                <w:rFonts w:asciiTheme="majorHAnsi" w:hAnsiTheme="majorHAnsi"/>
                <w:bCs/>
                <w:sz w:val="20"/>
                <w:szCs w:val="20"/>
                <w:lang w:val="es-ES"/>
              </w:rPr>
              <w:t>febrero</w:t>
            </w:r>
            <w:r w:rsidR="003349C5" w:rsidRPr="00DA6127">
              <w:rPr>
                <w:rFonts w:asciiTheme="majorHAnsi" w:hAnsiTheme="majorHAnsi"/>
                <w:bCs/>
                <w:sz w:val="20"/>
                <w:szCs w:val="20"/>
                <w:lang w:val="es-ES"/>
              </w:rPr>
              <w:t xml:space="preserve"> de 2</w:t>
            </w:r>
            <w:r w:rsidR="00474771" w:rsidRPr="00DA6127">
              <w:rPr>
                <w:rFonts w:asciiTheme="majorHAnsi" w:hAnsiTheme="majorHAnsi"/>
                <w:bCs/>
                <w:sz w:val="20"/>
                <w:szCs w:val="20"/>
                <w:lang w:val="es-ES"/>
              </w:rPr>
              <w:t>007</w:t>
            </w:r>
          </w:p>
        </w:tc>
      </w:tr>
      <w:tr w:rsidR="001E49E7" w:rsidRPr="00DA6127" w:rsidTr="0081645A">
        <w:trPr>
          <w:trHeight w:val="383"/>
        </w:trPr>
        <w:tc>
          <w:tcPr>
            <w:tcW w:w="3573" w:type="dxa"/>
            <w:tcBorders>
              <w:top w:val="single" w:sz="6" w:space="0" w:color="auto"/>
              <w:bottom w:val="single" w:sz="6" w:space="0" w:color="auto"/>
            </w:tcBorders>
            <w:shd w:val="clear" w:color="auto" w:fill="386294"/>
            <w:vAlign w:val="center"/>
          </w:tcPr>
          <w:p w:rsidR="001E49E7" w:rsidRPr="00DA6127" w:rsidRDefault="001E49E7" w:rsidP="00900268">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 xml:space="preserve">Información adicional recibida </w:t>
            </w:r>
            <w:r w:rsidR="00900268" w:rsidRPr="00DA6127">
              <w:rPr>
                <w:rFonts w:asciiTheme="majorHAnsi" w:hAnsiTheme="majorHAnsi"/>
                <w:b/>
                <w:bCs/>
                <w:color w:val="FFFFFF" w:themeColor="background1"/>
                <w:sz w:val="20"/>
                <w:szCs w:val="20"/>
                <w:lang w:val="es-ES"/>
              </w:rPr>
              <w:t>en la etapa de estudio</w:t>
            </w:r>
          </w:p>
        </w:tc>
        <w:tc>
          <w:tcPr>
            <w:tcW w:w="5718" w:type="dxa"/>
            <w:vAlign w:val="center"/>
          </w:tcPr>
          <w:p w:rsidR="001E49E7" w:rsidRPr="00812C49" w:rsidRDefault="00D26028" w:rsidP="00152BD4">
            <w:pPr>
              <w:rPr>
                <w:rFonts w:asciiTheme="majorHAnsi" w:hAnsiTheme="majorHAnsi"/>
                <w:bCs/>
                <w:color w:val="FFFFFF" w:themeColor="background1"/>
                <w:sz w:val="20"/>
                <w:szCs w:val="20"/>
                <w:lang w:val="es-ES"/>
              </w:rPr>
            </w:pPr>
            <w:r w:rsidRPr="00812C49">
              <w:rPr>
                <w:rFonts w:asciiTheme="majorHAnsi" w:hAnsiTheme="majorHAnsi"/>
                <w:bCs/>
                <w:sz w:val="20"/>
                <w:szCs w:val="20"/>
                <w:lang w:val="es-ES"/>
              </w:rPr>
              <w:t>8 de septiembre de 2010</w:t>
            </w:r>
          </w:p>
        </w:tc>
      </w:tr>
      <w:tr w:rsidR="004C2312" w:rsidRPr="00DA6127" w:rsidTr="0081645A">
        <w:trPr>
          <w:trHeight w:val="186"/>
        </w:trPr>
        <w:tc>
          <w:tcPr>
            <w:tcW w:w="3573" w:type="dxa"/>
            <w:tcBorders>
              <w:top w:val="single" w:sz="6" w:space="0" w:color="auto"/>
              <w:bottom w:val="single" w:sz="6" w:space="0" w:color="auto"/>
            </w:tcBorders>
            <w:shd w:val="clear" w:color="auto" w:fill="386294"/>
            <w:vAlign w:val="center"/>
          </w:tcPr>
          <w:p w:rsidR="004C2312" w:rsidRPr="00DA6127" w:rsidRDefault="004A6A54" w:rsidP="004A6A54">
            <w:pPr>
              <w:jc w:val="center"/>
              <w:rPr>
                <w:rFonts w:asciiTheme="majorHAnsi" w:hAnsiTheme="majorHAnsi"/>
                <w:b/>
                <w:bCs/>
                <w:color w:val="FFFFFF" w:themeColor="background1"/>
                <w:sz w:val="20"/>
                <w:szCs w:val="20"/>
                <w:lang w:val="es-ES"/>
              </w:rPr>
            </w:pPr>
            <w:r w:rsidRPr="00DA6127">
              <w:rPr>
                <w:rFonts w:asciiTheme="majorHAnsi" w:hAnsiTheme="majorHAnsi"/>
                <w:b/>
                <w:color w:val="FFFFFF" w:themeColor="background1"/>
                <w:sz w:val="20"/>
                <w:szCs w:val="20"/>
                <w:lang w:val="es-ES"/>
              </w:rPr>
              <w:t>N</w:t>
            </w:r>
            <w:r w:rsidR="004C2312" w:rsidRPr="00DA6127">
              <w:rPr>
                <w:rFonts w:asciiTheme="majorHAnsi" w:hAnsiTheme="majorHAnsi"/>
                <w:b/>
                <w:color w:val="FFFFFF" w:themeColor="background1"/>
                <w:sz w:val="20"/>
                <w:szCs w:val="20"/>
                <w:lang w:val="es-ES"/>
              </w:rPr>
              <w:t>otifi</w:t>
            </w:r>
            <w:r w:rsidR="00900268" w:rsidRPr="00DA6127">
              <w:rPr>
                <w:rFonts w:asciiTheme="majorHAnsi" w:hAnsiTheme="majorHAnsi"/>
                <w:b/>
                <w:color w:val="FFFFFF" w:themeColor="background1"/>
                <w:sz w:val="20"/>
                <w:szCs w:val="20"/>
                <w:lang w:val="es-ES"/>
              </w:rPr>
              <w:t>cación de la petición</w:t>
            </w:r>
            <w:r w:rsidR="00152BD4" w:rsidRPr="00DA6127">
              <w:rPr>
                <w:rFonts w:asciiTheme="majorHAnsi" w:hAnsiTheme="majorHAnsi"/>
                <w:b/>
                <w:color w:val="FFFFFF" w:themeColor="background1"/>
                <w:sz w:val="20"/>
                <w:szCs w:val="20"/>
                <w:lang w:val="es-ES"/>
              </w:rPr>
              <w:t xml:space="preserve"> al Estado</w:t>
            </w:r>
          </w:p>
        </w:tc>
        <w:tc>
          <w:tcPr>
            <w:tcW w:w="5718" w:type="dxa"/>
            <w:vAlign w:val="center"/>
          </w:tcPr>
          <w:p w:rsidR="004C2312" w:rsidRPr="00DA6127" w:rsidRDefault="00524C34" w:rsidP="0010777D">
            <w:pPr>
              <w:jc w:val="both"/>
              <w:rPr>
                <w:rFonts w:asciiTheme="majorHAnsi" w:hAnsiTheme="majorHAnsi"/>
                <w:bCs/>
                <w:sz w:val="20"/>
                <w:szCs w:val="20"/>
                <w:lang w:val="es-ES"/>
              </w:rPr>
            </w:pPr>
            <w:r w:rsidRPr="00DA6127">
              <w:rPr>
                <w:rFonts w:asciiTheme="majorHAnsi" w:hAnsiTheme="majorHAnsi"/>
                <w:bCs/>
                <w:sz w:val="20"/>
                <w:szCs w:val="20"/>
                <w:lang w:val="es-ES"/>
              </w:rPr>
              <w:t>5</w:t>
            </w:r>
            <w:r w:rsidR="00DB4C15" w:rsidRPr="00DA6127">
              <w:rPr>
                <w:rFonts w:asciiTheme="majorHAnsi" w:hAnsiTheme="majorHAnsi"/>
                <w:bCs/>
                <w:sz w:val="20"/>
                <w:szCs w:val="20"/>
                <w:lang w:val="es-ES"/>
              </w:rPr>
              <w:t xml:space="preserve"> de </w:t>
            </w:r>
            <w:r w:rsidR="0010777D" w:rsidRPr="00DA6127">
              <w:rPr>
                <w:rFonts w:asciiTheme="majorHAnsi" w:hAnsiTheme="majorHAnsi"/>
                <w:bCs/>
                <w:sz w:val="20"/>
                <w:szCs w:val="20"/>
                <w:lang w:val="es-ES"/>
              </w:rPr>
              <w:t>julio de 2011</w:t>
            </w:r>
          </w:p>
        </w:tc>
      </w:tr>
      <w:tr w:rsidR="004C2312" w:rsidRPr="00DA6127" w:rsidTr="0081645A">
        <w:trPr>
          <w:trHeight w:val="196"/>
        </w:trPr>
        <w:tc>
          <w:tcPr>
            <w:tcW w:w="3573" w:type="dxa"/>
            <w:tcBorders>
              <w:top w:val="single" w:sz="6" w:space="0" w:color="auto"/>
              <w:bottom w:val="single" w:sz="6" w:space="0" w:color="auto"/>
            </w:tcBorders>
            <w:shd w:val="clear" w:color="auto" w:fill="386294"/>
            <w:vAlign w:val="center"/>
          </w:tcPr>
          <w:p w:rsidR="004C2312" w:rsidRPr="00DA6127" w:rsidRDefault="004A6A54" w:rsidP="00900268">
            <w:pPr>
              <w:jc w:val="center"/>
              <w:rPr>
                <w:rFonts w:asciiTheme="majorHAnsi" w:hAnsiTheme="majorHAnsi"/>
                <w:b/>
                <w:bCs/>
                <w:color w:val="FFFFFF" w:themeColor="background1"/>
                <w:sz w:val="20"/>
                <w:szCs w:val="20"/>
                <w:lang w:val="es-ES"/>
              </w:rPr>
            </w:pPr>
            <w:r w:rsidRPr="00DA6127">
              <w:rPr>
                <w:rFonts w:asciiTheme="majorHAnsi" w:hAnsiTheme="majorHAnsi"/>
                <w:b/>
                <w:color w:val="FFFFFF" w:themeColor="background1"/>
                <w:sz w:val="20"/>
                <w:szCs w:val="20"/>
                <w:lang w:val="es-ES"/>
              </w:rPr>
              <w:t>P</w:t>
            </w:r>
            <w:r w:rsidR="004C2312" w:rsidRPr="00DA6127">
              <w:rPr>
                <w:rFonts w:asciiTheme="majorHAnsi" w:hAnsiTheme="majorHAnsi"/>
                <w:b/>
                <w:color w:val="FFFFFF" w:themeColor="background1"/>
                <w:sz w:val="20"/>
                <w:szCs w:val="20"/>
                <w:lang w:val="es-ES"/>
              </w:rPr>
              <w:t xml:space="preserve">rimera respuesta </w:t>
            </w:r>
            <w:r w:rsidR="00900268" w:rsidRPr="00DA6127">
              <w:rPr>
                <w:rFonts w:asciiTheme="majorHAnsi" w:hAnsiTheme="majorHAnsi"/>
                <w:b/>
                <w:color w:val="FFFFFF" w:themeColor="background1"/>
                <w:sz w:val="20"/>
                <w:szCs w:val="20"/>
                <w:lang w:val="es-ES"/>
              </w:rPr>
              <w:t>del Estado</w:t>
            </w:r>
          </w:p>
        </w:tc>
        <w:tc>
          <w:tcPr>
            <w:tcW w:w="5718" w:type="dxa"/>
            <w:vAlign w:val="center"/>
          </w:tcPr>
          <w:p w:rsidR="004C2312" w:rsidRPr="00DA6127" w:rsidRDefault="009F2A90" w:rsidP="00EA0D49">
            <w:pPr>
              <w:jc w:val="both"/>
              <w:rPr>
                <w:rFonts w:asciiTheme="majorHAnsi" w:hAnsiTheme="majorHAnsi"/>
                <w:bCs/>
                <w:sz w:val="20"/>
                <w:szCs w:val="20"/>
                <w:highlight w:val="yellow"/>
                <w:lang w:val="es-ES"/>
              </w:rPr>
            </w:pPr>
            <w:r w:rsidRPr="00DA6127">
              <w:rPr>
                <w:rFonts w:asciiTheme="majorHAnsi" w:hAnsiTheme="majorHAnsi"/>
                <w:bCs/>
                <w:sz w:val="20"/>
                <w:szCs w:val="20"/>
                <w:lang w:val="es-ES"/>
              </w:rPr>
              <w:t xml:space="preserve">26 de agosto de 2011 </w:t>
            </w:r>
          </w:p>
        </w:tc>
      </w:tr>
      <w:tr w:rsidR="0039792A" w:rsidRPr="00DA6127" w:rsidTr="0081645A">
        <w:trPr>
          <w:trHeight w:val="186"/>
        </w:trPr>
        <w:tc>
          <w:tcPr>
            <w:tcW w:w="3573" w:type="dxa"/>
            <w:tcBorders>
              <w:top w:val="single" w:sz="6" w:space="0" w:color="auto"/>
              <w:bottom w:val="single" w:sz="6" w:space="0" w:color="auto"/>
            </w:tcBorders>
            <w:shd w:val="clear" w:color="auto" w:fill="386294"/>
            <w:vAlign w:val="center"/>
          </w:tcPr>
          <w:p w:rsidR="0039792A" w:rsidRPr="00812C49" w:rsidDel="000B5897" w:rsidRDefault="00E62078" w:rsidP="0039792A">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Observaciones adicionales de la parte peticionaria</w:t>
            </w:r>
          </w:p>
        </w:tc>
        <w:tc>
          <w:tcPr>
            <w:tcW w:w="5718" w:type="dxa"/>
            <w:vAlign w:val="center"/>
          </w:tcPr>
          <w:p w:rsidR="0039792A" w:rsidRPr="00DA6127" w:rsidRDefault="00024DD7" w:rsidP="00C12E0A">
            <w:pPr>
              <w:jc w:val="both"/>
              <w:rPr>
                <w:rFonts w:asciiTheme="majorHAnsi" w:hAnsiTheme="majorHAnsi"/>
                <w:bCs/>
                <w:sz w:val="20"/>
                <w:szCs w:val="20"/>
                <w:highlight w:val="yellow"/>
                <w:lang w:val="es-ES"/>
              </w:rPr>
            </w:pPr>
            <w:r w:rsidRPr="00812C49">
              <w:rPr>
                <w:rFonts w:asciiTheme="majorHAnsi" w:hAnsiTheme="majorHAnsi"/>
                <w:bCs/>
                <w:sz w:val="20"/>
                <w:szCs w:val="20"/>
                <w:lang w:val="es-ES"/>
              </w:rPr>
              <w:t xml:space="preserve">13 de diciembre de 2012; </w:t>
            </w:r>
            <w:r w:rsidR="00060253" w:rsidRPr="00812C49">
              <w:rPr>
                <w:rFonts w:asciiTheme="majorHAnsi" w:hAnsiTheme="majorHAnsi"/>
                <w:bCs/>
                <w:sz w:val="20"/>
                <w:szCs w:val="20"/>
                <w:lang w:val="es-ES"/>
              </w:rPr>
              <w:t>23 de enero de 2014</w:t>
            </w:r>
            <w:r w:rsidR="00C12E0A" w:rsidRPr="00812C49">
              <w:rPr>
                <w:rFonts w:asciiTheme="majorHAnsi" w:hAnsiTheme="majorHAnsi"/>
                <w:bCs/>
                <w:sz w:val="20"/>
                <w:szCs w:val="20"/>
                <w:lang w:val="es-ES"/>
              </w:rPr>
              <w:t>; 12 de enero de 2015; y 12 de abril de 2019</w:t>
            </w:r>
          </w:p>
        </w:tc>
      </w:tr>
      <w:tr w:rsidR="00F71EFF" w:rsidRPr="00DA6127" w:rsidTr="0081645A">
        <w:trPr>
          <w:trHeight w:val="186"/>
        </w:trPr>
        <w:tc>
          <w:tcPr>
            <w:tcW w:w="3573" w:type="dxa"/>
            <w:tcBorders>
              <w:top w:val="single" w:sz="6" w:space="0" w:color="auto"/>
              <w:bottom w:val="single" w:sz="6" w:space="0" w:color="auto"/>
            </w:tcBorders>
            <w:shd w:val="clear" w:color="auto" w:fill="386294"/>
            <w:vAlign w:val="center"/>
          </w:tcPr>
          <w:p w:rsidR="00F71EFF" w:rsidRPr="00DA6127" w:rsidRDefault="00F71EFF" w:rsidP="0039792A">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Observaciones adicionales del Estado</w:t>
            </w:r>
          </w:p>
        </w:tc>
        <w:tc>
          <w:tcPr>
            <w:tcW w:w="5718" w:type="dxa"/>
            <w:vAlign w:val="center"/>
          </w:tcPr>
          <w:p w:rsidR="00F71EFF" w:rsidRPr="00812C49" w:rsidRDefault="00D70E5F" w:rsidP="006C6041">
            <w:pPr>
              <w:jc w:val="both"/>
              <w:rPr>
                <w:rFonts w:asciiTheme="majorHAnsi" w:hAnsiTheme="majorHAnsi"/>
                <w:bCs/>
                <w:sz w:val="20"/>
                <w:szCs w:val="20"/>
                <w:lang w:val="es-ES"/>
              </w:rPr>
            </w:pPr>
            <w:r w:rsidRPr="00812C49">
              <w:rPr>
                <w:rFonts w:asciiTheme="majorHAnsi" w:hAnsiTheme="majorHAnsi"/>
                <w:bCs/>
                <w:sz w:val="20"/>
                <w:szCs w:val="20"/>
                <w:lang w:val="es-ES"/>
              </w:rPr>
              <w:t xml:space="preserve">17 de febrero y 16 de marzo de 2012; </w:t>
            </w:r>
            <w:r w:rsidR="009F60E5" w:rsidRPr="00812C49">
              <w:rPr>
                <w:rFonts w:asciiTheme="majorHAnsi" w:hAnsiTheme="majorHAnsi"/>
                <w:bCs/>
                <w:sz w:val="20"/>
                <w:szCs w:val="20"/>
                <w:lang w:val="es-ES"/>
              </w:rPr>
              <w:t xml:space="preserve">20 de marzo y </w:t>
            </w:r>
            <w:r w:rsidR="00835964" w:rsidRPr="00812C49">
              <w:rPr>
                <w:rFonts w:asciiTheme="majorHAnsi" w:hAnsiTheme="majorHAnsi"/>
                <w:bCs/>
                <w:sz w:val="20"/>
                <w:szCs w:val="20"/>
                <w:lang w:val="es-ES"/>
              </w:rPr>
              <w:t xml:space="preserve">19  </w:t>
            </w:r>
            <w:r w:rsidR="00F71EFF" w:rsidRPr="00812C49">
              <w:rPr>
                <w:rFonts w:asciiTheme="majorHAnsi" w:hAnsiTheme="majorHAnsi"/>
                <w:bCs/>
                <w:sz w:val="20"/>
                <w:szCs w:val="20"/>
                <w:lang w:val="es-ES"/>
              </w:rPr>
              <w:t>de agosto de 2014</w:t>
            </w:r>
            <w:r w:rsidRPr="00812C49">
              <w:rPr>
                <w:rFonts w:asciiTheme="majorHAnsi" w:hAnsiTheme="majorHAnsi"/>
                <w:bCs/>
                <w:sz w:val="20"/>
                <w:szCs w:val="20"/>
                <w:lang w:val="es-ES"/>
              </w:rPr>
              <w:t>;</w:t>
            </w:r>
            <w:r w:rsidR="00BA3987" w:rsidRPr="00812C49">
              <w:rPr>
                <w:rFonts w:asciiTheme="majorHAnsi" w:hAnsiTheme="majorHAnsi"/>
                <w:bCs/>
                <w:sz w:val="20"/>
                <w:szCs w:val="20"/>
                <w:lang w:val="es-ES"/>
              </w:rPr>
              <w:t xml:space="preserve"> 5 de octubre</w:t>
            </w:r>
            <w:r w:rsidR="00835964" w:rsidRPr="00812C49">
              <w:rPr>
                <w:rFonts w:asciiTheme="majorHAnsi" w:hAnsiTheme="majorHAnsi"/>
                <w:bCs/>
                <w:sz w:val="20"/>
                <w:szCs w:val="20"/>
                <w:lang w:val="es-ES"/>
              </w:rPr>
              <w:t>;</w:t>
            </w:r>
            <w:r w:rsidR="006C6041" w:rsidRPr="00812C49">
              <w:rPr>
                <w:rFonts w:asciiTheme="majorHAnsi" w:hAnsiTheme="majorHAnsi"/>
                <w:bCs/>
                <w:sz w:val="20"/>
                <w:szCs w:val="20"/>
                <w:lang w:val="es-ES"/>
              </w:rPr>
              <w:t xml:space="preserve"> y</w:t>
            </w:r>
            <w:r w:rsidR="00835964" w:rsidRPr="00812C49">
              <w:rPr>
                <w:rFonts w:asciiTheme="majorHAnsi" w:hAnsiTheme="majorHAnsi"/>
                <w:bCs/>
                <w:sz w:val="20"/>
                <w:szCs w:val="20"/>
                <w:lang w:val="es-ES"/>
              </w:rPr>
              <w:t xml:space="preserve"> 22 de enero de 2019</w:t>
            </w:r>
          </w:p>
        </w:tc>
      </w:tr>
    </w:tbl>
    <w:p w:rsidR="003239B8" w:rsidRPr="00DA6127" w:rsidRDefault="003239B8" w:rsidP="003239B8">
      <w:pPr>
        <w:spacing w:before="240" w:after="240"/>
        <w:ind w:firstLine="720"/>
        <w:jc w:val="both"/>
        <w:rPr>
          <w:rFonts w:asciiTheme="majorHAnsi" w:hAnsiTheme="majorHAnsi"/>
          <w:b/>
          <w:bCs/>
          <w:sz w:val="20"/>
          <w:szCs w:val="20"/>
          <w:lang w:val="es-ES"/>
        </w:rPr>
      </w:pPr>
      <w:r w:rsidRPr="00DA6127">
        <w:rPr>
          <w:rFonts w:asciiTheme="majorHAnsi" w:hAnsiTheme="majorHAnsi"/>
          <w:b/>
          <w:bCs/>
          <w:sz w:val="20"/>
          <w:szCs w:val="20"/>
          <w:lang w:val="es-ES"/>
        </w:rPr>
        <w:t xml:space="preserve">III. </w:t>
      </w:r>
      <w:r w:rsidRPr="00DA6127">
        <w:rPr>
          <w:rFonts w:asciiTheme="majorHAnsi" w:hAnsiTheme="majorHAnsi"/>
          <w:b/>
          <w:bCs/>
          <w:sz w:val="20"/>
          <w:szCs w:val="20"/>
          <w:lang w:val="es-ES"/>
        </w:rPr>
        <w:tab/>
        <w:t>COMPETENCIA</w:t>
      </w:r>
      <w:r w:rsidR="00EE00E9" w:rsidRPr="00DA612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6"/>
        <w:gridCol w:w="5686"/>
      </w:tblGrid>
      <w:tr w:rsidR="003239B8" w:rsidRPr="00DA6127" w:rsidTr="004A6A54">
        <w:trPr>
          <w:cantSplit/>
        </w:trPr>
        <w:tc>
          <w:tcPr>
            <w:tcW w:w="3600" w:type="dxa"/>
            <w:tcBorders>
              <w:top w:val="single" w:sz="4" w:space="0" w:color="auto"/>
              <w:bottom w:val="single" w:sz="6" w:space="0" w:color="auto"/>
            </w:tcBorders>
            <w:shd w:val="clear" w:color="auto" w:fill="386294"/>
            <w:vAlign w:val="center"/>
          </w:tcPr>
          <w:p w:rsidR="003239B8" w:rsidRPr="00812C49" w:rsidRDefault="00A70BC9" w:rsidP="004243A6">
            <w:pPr>
              <w:jc w:val="center"/>
              <w:rPr>
                <w:rFonts w:asciiTheme="majorHAnsi" w:hAnsiTheme="majorHAnsi"/>
                <w:b/>
                <w:bCs/>
                <w:i/>
                <w:color w:val="FFFFFF" w:themeColor="background1"/>
                <w:sz w:val="20"/>
                <w:szCs w:val="20"/>
                <w:lang w:val="es-ES"/>
              </w:rPr>
            </w:pPr>
            <w:proofErr w:type="spellStart"/>
            <w:r w:rsidRPr="00812C49">
              <w:rPr>
                <w:rFonts w:asciiTheme="majorHAnsi" w:hAnsiTheme="majorHAnsi"/>
                <w:b/>
                <w:bCs/>
                <w:i/>
                <w:color w:val="FFFFFF" w:themeColor="background1"/>
                <w:sz w:val="20"/>
                <w:szCs w:val="20"/>
                <w:lang w:val="es-ES"/>
              </w:rPr>
              <w:t>Ratione</w:t>
            </w:r>
            <w:proofErr w:type="spellEnd"/>
            <w:r w:rsidRPr="00812C49">
              <w:rPr>
                <w:rFonts w:asciiTheme="majorHAnsi" w:hAnsiTheme="majorHAnsi"/>
                <w:b/>
                <w:bCs/>
                <w:i/>
                <w:color w:val="FFFFFF" w:themeColor="background1"/>
                <w:sz w:val="20"/>
                <w:szCs w:val="20"/>
                <w:lang w:val="es-ES"/>
              </w:rPr>
              <w:t xml:space="preserve"> </w:t>
            </w:r>
            <w:proofErr w:type="spellStart"/>
            <w:r w:rsidRPr="00812C49">
              <w:rPr>
                <w:rFonts w:asciiTheme="majorHAnsi" w:hAnsiTheme="majorHAnsi"/>
                <w:b/>
                <w:bCs/>
                <w:i/>
                <w:color w:val="FFFFFF" w:themeColor="background1"/>
                <w:sz w:val="20"/>
                <w:szCs w:val="20"/>
                <w:lang w:val="es-ES"/>
              </w:rPr>
              <w:t>personae</w:t>
            </w:r>
            <w:proofErr w:type="spellEnd"/>
          </w:p>
        </w:tc>
        <w:tc>
          <w:tcPr>
            <w:tcW w:w="5760" w:type="dxa"/>
            <w:vAlign w:val="center"/>
          </w:tcPr>
          <w:p w:rsidR="003239B8" w:rsidRPr="00812C49" w:rsidRDefault="00A53CBB" w:rsidP="00741528">
            <w:pPr>
              <w:rPr>
                <w:rFonts w:asciiTheme="majorHAnsi" w:hAnsiTheme="majorHAnsi"/>
                <w:bCs/>
                <w:sz w:val="20"/>
                <w:szCs w:val="20"/>
                <w:lang w:val="es-ES"/>
              </w:rPr>
            </w:pPr>
            <w:r w:rsidRPr="00812C49">
              <w:rPr>
                <w:rFonts w:asciiTheme="majorHAnsi" w:hAnsiTheme="majorHAnsi"/>
                <w:bCs/>
                <w:sz w:val="20"/>
                <w:szCs w:val="20"/>
                <w:lang w:val="es-ES"/>
              </w:rPr>
              <w:t>Sí</w:t>
            </w:r>
          </w:p>
        </w:tc>
      </w:tr>
      <w:tr w:rsidR="003239B8" w:rsidRPr="00DA6127" w:rsidTr="004A6A54">
        <w:trPr>
          <w:cantSplit/>
        </w:trPr>
        <w:tc>
          <w:tcPr>
            <w:tcW w:w="3600" w:type="dxa"/>
            <w:tcBorders>
              <w:top w:val="single" w:sz="6" w:space="0" w:color="auto"/>
              <w:bottom w:val="single" w:sz="6" w:space="0" w:color="auto"/>
            </w:tcBorders>
            <w:shd w:val="clear" w:color="auto" w:fill="386294"/>
            <w:vAlign w:val="center"/>
          </w:tcPr>
          <w:p w:rsidR="003239B8" w:rsidRPr="00812C49" w:rsidRDefault="003239B8" w:rsidP="004243A6">
            <w:pPr>
              <w:jc w:val="center"/>
              <w:rPr>
                <w:rFonts w:asciiTheme="majorHAnsi" w:hAnsiTheme="majorHAnsi"/>
                <w:b/>
                <w:bCs/>
                <w:color w:val="FFFFFF" w:themeColor="background1"/>
                <w:sz w:val="20"/>
                <w:szCs w:val="20"/>
                <w:lang w:val="es-ES"/>
              </w:rPr>
            </w:pPr>
            <w:proofErr w:type="spellStart"/>
            <w:r w:rsidRPr="00812C49">
              <w:rPr>
                <w:rFonts w:asciiTheme="majorHAnsi" w:hAnsiTheme="majorHAnsi"/>
                <w:b/>
                <w:bCs/>
                <w:i/>
                <w:color w:val="FFFFFF" w:themeColor="background1"/>
                <w:sz w:val="20"/>
                <w:szCs w:val="20"/>
                <w:lang w:val="es-ES"/>
              </w:rPr>
              <w:t>Ratione</w:t>
            </w:r>
            <w:proofErr w:type="spellEnd"/>
            <w:r w:rsidRPr="00812C49">
              <w:rPr>
                <w:rFonts w:asciiTheme="majorHAnsi" w:hAnsiTheme="majorHAnsi"/>
                <w:b/>
                <w:bCs/>
                <w:i/>
                <w:color w:val="FFFFFF" w:themeColor="background1"/>
                <w:sz w:val="20"/>
                <w:szCs w:val="20"/>
                <w:lang w:val="es-ES"/>
              </w:rPr>
              <w:t xml:space="preserve"> </w:t>
            </w:r>
            <w:proofErr w:type="spellStart"/>
            <w:r w:rsidRPr="00812C49">
              <w:rPr>
                <w:rFonts w:asciiTheme="majorHAnsi" w:hAnsiTheme="majorHAnsi"/>
                <w:b/>
                <w:bCs/>
                <w:i/>
                <w:color w:val="FFFFFF" w:themeColor="background1"/>
                <w:sz w:val="20"/>
                <w:szCs w:val="20"/>
                <w:lang w:val="es-ES"/>
              </w:rPr>
              <w:t>loci</w:t>
            </w:r>
            <w:proofErr w:type="spellEnd"/>
          </w:p>
        </w:tc>
        <w:tc>
          <w:tcPr>
            <w:tcW w:w="5760" w:type="dxa"/>
            <w:vAlign w:val="center"/>
          </w:tcPr>
          <w:p w:rsidR="003239B8" w:rsidRPr="00812C49" w:rsidRDefault="00A53CBB" w:rsidP="004243A6">
            <w:pPr>
              <w:rPr>
                <w:rFonts w:asciiTheme="majorHAnsi" w:hAnsiTheme="majorHAnsi"/>
                <w:bCs/>
                <w:sz w:val="20"/>
                <w:szCs w:val="20"/>
                <w:lang w:val="es-ES"/>
              </w:rPr>
            </w:pPr>
            <w:r w:rsidRPr="00812C49">
              <w:rPr>
                <w:rFonts w:asciiTheme="majorHAnsi" w:hAnsiTheme="majorHAnsi"/>
                <w:bCs/>
                <w:sz w:val="20"/>
                <w:szCs w:val="20"/>
                <w:lang w:val="es-ES"/>
              </w:rPr>
              <w:t>Sí</w:t>
            </w:r>
          </w:p>
        </w:tc>
      </w:tr>
      <w:tr w:rsidR="003239B8" w:rsidRPr="00DA6127" w:rsidTr="004A6A54">
        <w:trPr>
          <w:cantSplit/>
        </w:trPr>
        <w:tc>
          <w:tcPr>
            <w:tcW w:w="3600" w:type="dxa"/>
            <w:tcBorders>
              <w:top w:val="single" w:sz="6" w:space="0" w:color="auto"/>
              <w:bottom w:val="single" w:sz="6" w:space="0" w:color="auto"/>
            </w:tcBorders>
            <w:shd w:val="clear" w:color="auto" w:fill="386294"/>
            <w:vAlign w:val="center"/>
          </w:tcPr>
          <w:p w:rsidR="003239B8" w:rsidRPr="00812C49" w:rsidRDefault="003239B8" w:rsidP="004243A6">
            <w:pPr>
              <w:jc w:val="center"/>
              <w:rPr>
                <w:rFonts w:asciiTheme="majorHAnsi" w:hAnsiTheme="majorHAnsi"/>
                <w:b/>
                <w:bCs/>
                <w:color w:val="FFFFFF" w:themeColor="background1"/>
                <w:sz w:val="20"/>
                <w:szCs w:val="20"/>
                <w:lang w:val="es-ES"/>
              </w:rPr>
            </w:pPr>
            <w:proofErr w:type="spellStart"/>
            <w:r w:rsidRPr="00812C49">
              <w:rPr>
                <w:rFonts w:asciiTheme="majorHAnsi" w:hAnsiTheme="majorHAnsi"/>
                <w:b/>
                <w:bCs/>
                <w:i/>
                <w:color w:val="FFFFFF" w:themeColor="background1"/>
                <w:sz w:val="20"/>
                <w:szCs w:val="20"/>
                <w:lang w:val="es-ES"/>
              </w:rPr>
              <w:t>Ratione</w:t>
            </w:r>
            <w:proofErr w:type="spellEnd"/>
            <w:r w:rsidRPr="00812C49">
              <w:rPr>
                <w:rFonts w:asciiTheme="majorHAnsi" w:hAnsiTheme="majorHAnsi"/>
                <w:b/>
                <w:bCs/>
                <w:i/>
                <w:color w:val="FFFFFF" w:themeColor="background1"/>
                <w:sz w:val="20"/>
                <w:szCs w:val="20"/>
                <w:lang w:val="es-ES"/>
              </w:rPr>
              <w:t xml:space="preserve"> </w:t>
            </w:r>
            <w:proofErr w:type="spellStart"/>
            <w:r w:rsidRPr="00812C49">
              <w:rPr>
                <w:rFonts w:asciiTheme="majorHAnsi" w:hAnsiTheme="majorHAnsi"/>
                <w:b/>
                <w:bCs/>
                <w:i/>
                <w:color w:val="FFFFFF" w:themeColor="background1"/>
                <w:sz w:val="20"/>
                <w:szCs w:val="20"/>
                <w:lang w:val="es-ES"/>
              </w:rPr>
              <w:t>temporis</w:t>
            </w:r>
            <w:proofErr w:type="spellEnd"/>
          </w:p>
        </w:tc>
        <w:tc>
          <w:tcPr>
            <w:tcW w:w="5760" w:type="dxa"/>
            <w:vAlign w:val="center"/>
          </w:tcPr>
          <w:p w:rsidR="003239B8" w:rsidRPr="00812C49" w:rsidRDefault="00A53CBB" w:rsidP="004243A6">
            <w:pPr>
              <w:rPr>
                <w:rFonts w:asciiTheme="majorHAnsi" w:hAnsiTheme="majorHAnsi"/>
                <w:bCs/>
                <w:sz w:val="20"/>
                <w:szCs w:val="20"/>
                <w:lang w:val="es-ES"/>
              </w:rPr>
            </w:pPr>
            <w:r w:rsidRPr="00812C49">
              <w:rPr>
                <w:rFonts w:asciiTheme="majorHAnsi" w:hAnsiTheme="majorHAnsi"/>
                <w:bCs/>
                <w:sz w:val="20"/>
                <w:szCs w:val="20"/>
                <w:lang w:val="es-ES"/>
              </w:rPr>
              <w:t>Sí</w:t>
            </w:r>
          </w:p>
        </w:tc>
      </w:tr>
      <w:tr w:rsidR="003239B8" w:rsidRPr="00DA6127" w:rsidTr="004A6A54">
        <w:trPr>
          <w:cantSplit/>
        </w:trPr>
        <w:tc>
          <w:tcPr>
            <w:tcW w:w="3600" w:type="dxa"/>
            <w:tcBorders>
              <w:top w:val="single" w:sz="6" w:space="0" w:color="auto"/>
              <w:bottom w:val="single" w:sz="6" w:space="0" w:color="auto"/>
            </w:tcBorders>
            <w:shd w:val="clear" w:color="auto" w:fill="386294"/>
            <w:vAlign w:val="center"/>
          </w:tcPr>
          <w:p w:rsidR="003239B8" w:rsidRPr="00812C49" w:rsidRDefault="003239B8" w:rsidP="004243A6">
            <w:pPr>
              <w:jc w:val="center"/>
              <w:rPr>
                <w:rFonts w:asciiTheme="majorHAnsi" w:hAnsiTheme="majorHAnsi"/>
                <w:b/>
                <w:bCs/>
                <w:color w:val="FFFFFF" w:themeColor="background1"/>
                <w:sz w:val="20"/>
                <w:szCs w:val="20"/>
                <w:lang w:val="es-ES"/>
              </w:rPr>
            </w:pPr>
            <w:proofErr w:type="spellStart"/>
            <w:r w:rsidRPr="00812C49">
              <w:rPr>
                <w:rFonts w:asciiTheme="majorHAnsi" w:hAnsiTheme="majorHAnsi"/>
                <w:b/>
                <w:bCs/>
                <w:i/>
                <w:color w:val="FFFFFF" w:themeColor="background1"/>
                <w:sz w:val="20"/>
                <w:szCs w:val="20"/>
                <w:lang w:val="es-ES"/>
              </w:rPr>
              <w:t>Ratione</w:t>
            </w:r>
            <w:proofErr w:type="spellEnd"/>
            <w:r w:rsidRPr="00812C49">
              <w:rPr>
                <w:rFonts w:asciiTheme="majorHAnsi" w:hAnsiTheme="majorHAnsi"/>
                <w:b/>
                <w:bCs/>
                <w:i/>
                <w:color w:val="FFFFFF" w:themeColor="background1"/>
                <w:sz w:val="20"/>
                <w:szCs w:val="20"/>
                <w:lang w:val="es-ES"/>
              </w:rPr>
              <w:t xml:space="preserve"> </w:t>
            </w:r>
            <w:proofErr w:type="spellStart"/>
            <w:r w:rsidRPr="00812C49">
              <w:rPr>
                <w:rFonts w:asciiTheme="majorHAnsi" w:hAnsiTheme="majorHAnsi"/>
                <w:b/>
                <w:bCs/>
                <w:i/>
                <w:color w:val="FFFFFF" w:themeColor="background1"/>
                <w:sz w:val="20"/>
                <w:szCs w:val="20"/>
                <w:lang w:val="es-ES"/>
              </w:rPr>
              <w:t>materia</w:t>
            </w:r>
            <w:r w:rsidR="00EE00E9" w:rsidRPr="00812C49">
              <w:rPr>
                <w:rFonts w:asciiTheme="majorHAnsi" w:hAnsiTheme="majorHAnsi"/>
                <w:b/>
                <w:bCs/>
                <w:i/>
                <w:color w:val="FFFFFF" w:themeColor="background1"/>
                <w:sz w:val="20"/>
                <w:szCs w:val="20"/>
                <w:lang w:val="es-ES"/>
              </w:rPr>
              <w:t>e</w:t>
            </w:r>
            <w:proofErr w:type="spellEnd"/>
          </w:p>
        </w:tc>
        <w:tc>
          <w:tcPr>
            <w:tcW w:w="5760" w:type="dxa"/>
            <w:vAlign w:val="center"/>
          </w:tcPr>
          <w:p w:rsidR="003239B8" w:rsidRPr="00DA6127" w:rsidRDefault="00A53CBB" w:rsidP="004243A6">
            <w:pPr>
              <w:jc w:val="both"/>
              <w:rPr>
                <w:rFonts w:asciiTheme="majorHAnsi" w:hAnsiTheme="majorHAnsi"/>
                <w:bCs/>
                <w:sz w:val="20"/>
                <w:szCs w:val="20"/>
                <w:lang w:val="es-ES"/>
              </w:rPr>
            </w:pPr>
            <w:r w:rsidRPr="00DA6127">
              <w:rPr>
                <w:rFonts w:asciiTheme="majorHAnsi" w:hAnsiTheme="majorHAnsi"/>
                <w:bCs/>
                <w:sz w:val="20"/>
                <w:szCs w:val="20"/>
                <w:lang w:val="es-ES"/>
              </w:rPr>
              <w:t>S</w:t>
            </w:r>
            <w:r w:rsidR="00474519" w:rsidRPr="00DA6127">
              <w:rPr>
                <w:rFonts w:asciiTheme="majorHAnsi" w:hAnsiTheme="majorHAnsi"/>
                <w:bCs/>
                <w:sz w:val="20"/>
                <w:szCs w:val="20"/>
                <w:lang w:val="es-ES"/>
              </w:rPr>
              <w:t>í, Convención Americana (depósito de instrumento de ratificación realizado el 28 de julio de 1978).</w:t>
            </w:r>
            <w:r w:rsidR="00E9101E" w:rsidRPr="00812C49">
              <w:rPr>
                <w:rFonts w:asciiTheme="majorHAnsi" w:hAnsiTheme="majorHAnsi"/>
                <w:bCs/>
                <w:sz w:val="20"/>
                <w:szCs w:val="20"/>
                <w:lang w:val="es-ES"/>
              </w:rPr>
              <w:t xml:space="preserve"> Convención Interame</w:t>
            </w:r>
            <w:r w:rsidR="00C5738E" w:rsidRPr="00812C49">
              <w:rPr>
                <w:rFonts w:asciiTheme="majorHAnsi" w:hAnsiTheme="majorHAnsi"/>
                <w:bCs/>
                <w:sz w:val="20"/>
                <w:szCs w:val="20"/>
                <w:lang w:val="es-ES"/>
              </w:rPr>
              <w:t>ricana para Prevenir y Sancionar</w:t>
            </w:r>
            <w:r w:rsidR="00E9101E" w:rsidRPr="00812C49">
              <w:rPr>
                <w:rFonts w:asciiTheme="majorHAnsi" w:hAnsiTheme="majorHAnsi"/>
                <w:bCs/>
                <w:sz w:val="20"/>
                <w:szCs w:val="20"/>
                <w:lang w:val="es-ES"/>
              </w:rPr>
              <w:t xml:space="preserve"> la Tortura (depósito de instrumento de ratificación realizado el 28 de marzo de 1991)</w:t>
            </w:r>
          </w:p>
        </w:tc>
      </w:tr>
    </w:tbl>
    <w:p w:rsidR="003239B8" w:rsidRPr="00DA6127" w:rsidRDefault="003239B8" w:rsidP="003239B8">
      <w:pPr>
        <w:spacing w:before="240" w:after="240"/>
        <w:ind w:firstLine="720"/>
        <w:jc w:val="both"/>
        <w:rPr>
          <w:rFonts w:asciiTheme="majorHAnsi" w:hAnsiTheme="majorHAnsi"/>
          <w:b/>
          <w:bCs/>
          <w:sz w:val="20"/>
          <w:szCs w:val="20"/>
          <w:lang w:val="es-ES"/>
        </w:rPr>
      </w:pPr>
      <w:r w:rsidRPr="00DA6127">
        <w:rPr>
          <w:rFonts w:asciiTheme="majorHAnsi" w:hAnsiTheme="majorHAnsi"/>
          <w:b/>
          <w:bCs/>
          <w:sz w:val="20"/>
          <w:szCs w:val="20"/>
          <w:lang w:val="es-ES"/>
        </w:rPr>
        <w:t xml:space="preserve">IV. </w:t>
      </w:r>
      <w:r w:rsidRPr="00DA6127">
        <w:rPr>
          <w:rFonts w:asciiTheme="majorHAnsi" w:hAnsiTheme="majorHAnsi"/>
          <w:b/>
          <w:bCs/>
          <w:sz w:val="20"/>
          <w:szCs w:val="20"/>
          <w:lang w:val="es-ES"/>
        </w:rPr>
        <w:tab/>
      </w:r>
      <w:r w:rsidR="00EE00E9" w:rsidRPr="00DA6127">
        <w:rPr>
          <w:rFonts w:asciiTheme="majorHAnsi" w:hAnsiTheme="majorHAnsi"/>
          <w:b/>
          <w:bCs/>
          <w:sz w:val="20"/>
          <w:szCs w:val="20"/>
          <w:lang w:val="es-ES"/>
        </w:rPr>
        <w:t>DUPLICACIÓN</w:t>
      </w:r>
      <w:r w:rsidR="00EE00E9" w:rsidRPr="00DA6127">
        <w:rPr>
          <w:rFonts w:asciiTheme="majorHAnsi" w:hAnsiTheme="majorHAnsi"/>
          <w:b/>
          <w:bCs/>
          <w:color w:val="FFFFFF" w:themeColor="background1"/>
          <w:sz w:val="20"/>
          <w:szCs w:val="20"/>
          <w:lang w:val="es-ES"/>
        </w:rPr>
        <w:t xml:space="preserve"> </w:t>
      </w:r>
      <w:r w:rsidR="00EE00E9" w:rsidRPr="00DA6127">
        <w:rPr>
          <w:rFonts w:asciiTheme="majorHAnsi" w:hAnsiTheme="majorHAnsi"/>
          <w:b/>
          <w:bCs/>
          <w:sz w:val="20"/>
          <w:szCs w:val="20"/>
          <w:lang w:val="es-ES"/>
        </w:rPr>
        <w:t>DE PROCEDIMIENTOS Y COSA JUZGADA</w:t>
      </w:r>
      <w:r w:rsidR="00EE00E9" w:rsidRPr="00DA6127">
        <w:rPr>
          <w:rFonts w:asciiTheme="majorHAnsi" w:hAnsiTheme="majorHAnsi"/>
          <w:b/>
          <w:bCs/>
          <w:i/>
          <w:sz w:val="20"/>
          <w:szCs w:val="20"/>
          <w:lang w:val="es-ES"/>
        </w:rPr>
        <w:t xml:space="preserve"> </w:t>
      </w:r>
      <w:r w:rsidR="002663F0" w:rsidRPr="00DA6127">
        <w:rPr>
          <w:rFonts w:asciiTheme="majorHAnsi" w:hAnsiTheme="majorHAnsi"/>
          <w:b/>
          <w:bCs/>
          <w:sz w:val="20"/>
          <w:szCs w:val="20"/>
          <w:lang w:val="es-ES"/>
        </w:rPr>
        <w:t>INTERNACIONAL, CARACTERIZACIÓN</w:t>
      </w:r>
      <w:r w:rsidRPr="00DA6127">
        <w:rPr>
          <w:rFonts w:asciiTheme="majorHAnsi" w:hAnsiTheme="majorHAnsi"/>
          <w:b/>
          <w:bCs/>
          <w:sz w:val="20"/>
          <w:szCs w:val="20"/>
          <w:lang w:val="es-ES"/>
        </w:rPr>
        <w:t xml:space="preserve">, </w:t>
      </w:r>
      <w:r w:rsidRPr="00DA612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DA6127" w:rsidTr="004A6A54">
        <w:trPr>
          <w:cantSplit/>
        </w:trPr>
        <w:tc>
          <w:tcPr>
            <w:tcW w:w="3600" w:type="dxa"/>
            <w:tcBorders>
              <w:top w:val="single" w:sz="4" w:space="0" w:color="auto"/>
              <w:bottom w:val="single" w:sz="6" w:space="0" w:color="auto"/>
            </w:tcBorders>
            <w:shd w:val="clear" w:color="auto" w:fill="386294"/>
            <w:vAlign w:val="center"/>
          </w:tcPr>
          <w:p w:rsidR="00EE00E9" w:rsidRPr="00DA6127" w:rsidRDefault="00EE00E9" w:rsidP="004243A6">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Duplicación de procedimient</w:t>
            </w:r>
            <w:r w:rsidR="00467815" w:rsidRPr="00DA6127">
              <w:rPr>
                <w:rFonts w:asciiTheme="majorHAnsi" w:hAnsiTheme="majorHAnsi"/>
                <w:b/>
                <w:bCs/>
                <w:color w:val="FFFFFF" w:themeColor="background1"/>
                <w:sz w:val="20"/>
                <w:szCs w:val="20"/>
                <w:lang w:val="es-ES"/>
              </w:rPr>
              <w:t>os y cosa juzgada internacional</w:t>
            </w:r>
          </w:p>
        </w:tc>
        <w:tc>
          <w:tcPr>
            <w:tcW w:w="5760" w:type="dxa"/>
            <w:vAlign w:val="center"/>
          </w:tcPr>
          <w:p w:rsidR="00EE00E9" w:rsidRPr="00DA6127" w:rsidRDefault="00474519" w:rsidP="004243A6">
            <w:pPr>
              <w:jc w:val="both"/>
              <w:rPr>
                <w:rFonts w:asciiTheme="majorHAnsi" w:hAnsiTheme="majorHAnsi"/>
                <w:bCs/>
                <w:sz w:val="20"/>
                <w:szCs w:val="20"/>
                <w:lang w:val="es-ES"/>
              </w:rPr>
            </w:pPr>
            <w:r w:rsidRPr="00DA6127">
              <w:rPr>
                <w:rFonts w:asciiTheme="majorHAnsi" w:hAnsiTheme="majorHAnsi"/>
                <w:bCs/>
                <w:sz w:val="20"/>
                <w:szCs w:val="20"/>
                <w:lang w:val="es-ES"/>
              </w:rPr>
              <w:t xml:space="preserve">No </w:t>
            </w:r>
          </w:p>
        </w:tc>
      </w:tr>
      <w:tr w:rsidR="003239B8" w:rsidRPr="00DA6127" w:rsidTr="004A6A54">
        <w:trPr>
          <w:cantSplit/>
        </w:trPr>
        <w:tc>
          <w:tcPr>
            <w:tcW w:w="3600" w:type="dxa"/>
            <w:tcBorders>
              <w:top w:val="single" w:sz="4" w:space="0" w:color="auto"/>
              <w:bottom w:val="single" w:sz="6" w:space="0" w:color="auto"/>
            </w:tcBorders>
            <w:shd w:val="clear" w:color="auto" w:fill="386294"/>
            <w:vAlign w:val="center"/>
          </w:tcPr>
          <w:p w:rsidR="003239B8" w:rsidRPr="00812C49" w:rsidRDefault="003239B8" w:rsidP="004243A6">
            <w:pPr>
              <w:jc w:val="center"/>
              <w:rPr>
                <w:rFonts w:asciiTheme="majorHAnsi" w:hAnsiTheme="majorHAnsi"/>
                <w:b/>
                <w:bCs/>
                <w:i/>
                <w:color w:val="FFFFFF" w:themeColor="background1"/>
                <w:sz w:val="20"/>
                <w:szCs w:val="20"/>
                <w:lang w:val="es-ES"/>
              </w:rPr>
            </w:pPr>
            <w:r w:rsidRPr="00812C49">
              <w:rPr>
                <w:rFonts w:asciiTheme="majorHAnsi" w:hAnsiTheme="majorHAnsi"/>
                <w:b/>
                <w:bCs/>
                <w:color w:val="FFFFFF" w:themeColor="background1"/>
                <w:sz w:val="20"/>
                <w:szCs w:val="20"/>
                <w:lang w:val="es-ES"/>
              </w:rPr>
              <w:lastRenderedPageBreak/>
              <w:t>Derechos declarados admisibles</w:t>
            </w:r>
          </w:p>
        </w:tc>
        <w:tc>
          <w:tcPr>
            <w:tcW w:w="5760" w:type="dxa"/>
            <w:vAlign w:val="center"/>
          </w:tcPr>
          <w:p w:rsidR="003239B8" w:rsidRPr="00812C49" w:rsidRDefault="00AE246A" w:rsidP="000B0187">
            <w:pPr>
              <w:jc w:val="both"/>
              <w:rPr>
                <w:rFonts w:asciiTheme="majorHAnsi" w:hAnsiTheme="majorHAnsi"/>
                <w:bCs/>
                <w:sz w:val="20"/>
                <w:szCs w:val="20"/>
                <w:lang w:val="es-ES"/>
              </w:rPr>
            </w:pPr>
            <w:r w:rsidRPr="00812C49">
              <w:rPr>
                <w:rFonts w:asciiTheme="majorHAnsi" w:hAnsiTheme="majorHAnsi"/>
                <w:bCs/>
                <w:sz w:val="20"/>
                <w:szCs w:val="20"/>
                <w:lang w:val="es-ES"/>
              </w:rPr>
              <w:t xml:space="preserve">Artículos 5 (integridad personal), 7 (libertad personal), </w:t>
            </w:r>
            <w:r w:rsidRPr="00812C49">
              <w:rPr>
                <w:rFonts w:asciiTheme="majorHAnsi" w:hAnsiTheme="majorHAnsi" w:cs="Univers"/>
                <w:color w:val="0D0D0D" w:themeColor="text1" w:themeTint="F2"/>
                <w:sz w:val="20"/>
                <w:szCs w:val="20"/>
                <w:lang w:val="es-ES"/>
              </w:rPr>
              <w:t xml:space="preserve">8 (garantías judiciales), </w:t>
            </w:r>
            <w:r w:rsidRPr="00812C49">
              <w:rPr>
                <w:rFonts w:asciiTheme="majorHAnsi" w:hAnsiTheme="majorHAnsi"/>
                <w:bCs/>
                <w:sz w:val="20"/>
                <w:szCs w:val="20"/>
                <w:lang w:val="es-ES"/>
              </w:rPr>
              <w:t>9 (principio de legalidad e irretroactividad), 11 (protección de la honra y dignidad), 13 (libertad de expresión), 17 (protección a la familia), 24 (igualdad ante la ley), 25 (protección judicial)</w:t>
            </w:r>
            <w:r w:rsidRPr="00812C49">
              <w:rPr>
                <w:rFonts w:asciiTheme="majorHAnsi" w:hAnsiTheme="majorHAnsi" w:cs="Univers"/>
                <w:color w:val="0D0D0D" w:themeColor="text1" w:themeTint="F2"/>
                <w:sz w:val="20"/>
                <w:szCs w:val="20"/>
                <w:lang w:val="es-ES"/>
              </w:rPr>
              <w:t xml:space="preserve"> de la Convención Americana </w:t>
            </w:r>
            <w:r w:rsidR="000B0187" w:rsidRPr="00812C49">
              <w:rPr>
                <w:rFonts w:asciiTheme="majorHAnsi" w:hAnsiTheme="majorHAnsi" w:cs="Univers"/>
                <w:color w:val="0D0D0D" w:themeColor="text1" w:themeTint="F2"/>
                <w:sz w:val="20"/>
                <w:szCs w:val="20"/>
                <w:lang w:val="es-ES"/>
              </w:rPr>
              <w:t>en relación con sus artículos 1.1 (obligación de respetar los derechos) y 2 (deber de adoptar disposiciones de derecho interno)</w:t>
            </w:r>
            <w:r w:rsidR="00DF1A81" w:rsidRPr="00812C49">
              <w:rPr>
                <w:rFonts w:asciiTheme="majorHAnsi" w:hAnsiTheme="majorHAnsi" w:cs="Univers"/>
                <w:color w:val="0D0D0D" w:themeColor="text1" w:themeTint="F2"/>
                <w:sz w:val="20"/>
                <w:szCs w:val="20"/>
                <w:lang w:val="es-ES"/>
              </w:rPr>
              <w:t>;</w:t>
            </w:r>
            <w:r w:rsidR="00793951" w:rsidRPr="00812C49">
              <w:rPr>
                <w:rFonts w:asciiTheme="majorHAnsi" w:hAnsiTheme="majorHAnsi" w:cs="Univers"/>
                <w:color w:val="0D0D0D" w:themeColor="text1" w:themeTint="F2"/>
                <w:sz w:val="20"/>
                <w:szCs w:val="20"/>
                <w:lang w:val="es-ES"/>
              </w:rPr>
              <w:t xml:space="preserve"> </w:t>
            </w:r>
            <w:r w:rsidR="00DF1A81" w:rsidRPr="00812C49">
              <w:rPr>
                <w:rFonts w:asciiTheme="majorHAnsi" w:hAnsiTheme="majorHAnsi" w:cs="Univers"/>
                <w:color w:val="0D0D0D" w:themeColor="text1" w:themeTint="F2"/>
                <w:sz w:val="20"/>
                <w:szCs w:val="20"/>
                <w:lang w:val="es-ES"/>
              </w:rPr>
              <w:t>artículos</w:t>
            </w:r>
            <w:r w:rsidR="00793951" w:rsidRPr="00812C49">
              <w:rPr>
                <w:rFonts w:asciiTheme="majorHAnsi" w:hAnsiTheme="majorHAnsi"/>
                <w:bCs/>
                <w:sz w:val="20"/>
                <w:szCs w:val="20"/>
                <w:lang w:val="es-ES"/>
              </w:rPr>
              <w:t xml:space="preserve"> 1, 6 y 8 de la Convención Interame</w:t>
            </w:r>
            <w:r w:rsidR="00E57818" w:rsidRPr="00812C49">
              <w:rPr>
                <w:rFonts w:asciiTheme="majorHAnsi" w:hAnsiTheme="majorHAnsi"/>
                <w:bCs/>
                <w:sz w:val="20"/>
                <w:szCs w:val="20"/>
                <w:lang w:val="es-ES"/>
              </w:rPr>
              <w:t>ricana para Prevenir y Sancionar</w:t>
            </w:r>
            <w:r w:rsidR="00793951" w:rsidRPr="00812C49">
              <w:rPr>
                <w:rFonts w:asciiTheme="majorHAnsi" w:hAnsiTheme="majorHAnsi"/>
                <w:bCs/>
                <w:sz w:val="20"/>
                <w:szCs w:val="20"/>
                <w:lang w:val="es-ES"/>
              </w:rPr>
              <w:t xml:space="preserve"> la Tortura. </w:t>
            </w:r>
          </w:p>
        </w:tc>
      </w:tr>
      <w:tr w:rsidR="003239B8" w:rsidRPr="00DA6127" w:rsidTr="004A6A54">
        <w:trPr>
          <w:cantSplit/>
        </w:trPr>
        <w:tc>
          <w:tcPr>
            <w:tcW w:w="3600" w:type="dxa"/>
            <w:tcBorders>
              <w:top w:val="single" w:sz="6" w:space="0" w:color="auto"/>
              <w:bottom w:val="single" w:sz="6" w:space="0" w:color="auto"/>
            </w:tcBorders>
            <w:shd w:val="clear" w:color="auto" w:fill="386294"/>
            <w:vAlign w:val="center"/>
          </w:tcPr>
          <w:p w:rsidR="003239B8" w:rsidRPr="00DA6127" w:rsidRDefault="003239B8" w:rsidP="004243A6">
            <w:pPr>
              <w:jc w:val="center"/>
              <w:rPr>
                <w:rFonts w:asciiTheme="majorHAnsi" w:hAnsiTheme="majorHAnsi"/>
                <w:b/>
                <w:bCs/>
                <w:color w:val="FFFFFF" w:themeColor="background1"/>
                <w:sz w:val="20"/>
                <w:szCs w:val="20"/>
                <w:lang w:val="es-ES"/>
              </w:rPr>
            </w:pPr>
            <w:r w:rsidRPr="00DA6127">
              <w:rPr>
                <w:rFonts w:asciiTheme="majorHAnsi" w:hAnsiTheme="majorHAnsi"/>
                <w:b/>
                <w:bCs/>
                <w:color w:val="FFFFFF" w:themeColor="background1"/>
                <w:sz w:val="20"/>
                <w:szCs w:val="20"/>
                <w:lang w:val="es-ES"/>
              </w:rPr>
              <w:t>Agotamiento de recursos internos</w:t>
            </w:r>
            <w:r w:rsidR="00EE00E9" w:rsidRPr="00DA6127">
              <w:rPr>
                <w:rFonts w:asciiTheme="majorHAnsi" w:hAnsiTheme="majorHAnsi"/>
                <w:b/>
                <w:bCs/>
                <w:color w:val="FFFFFF" w:themeColor="background1"/>
                <w:sz w:val="20"/>
                <w:szCs w:val="20"/>
                <w:lang w:val="es-ES"/>
              </w:rPr>
              <w:t xml:space="preserve"> o procedencia de una excepción</w:t>
            </w:r>
          </w:p>
        </w:tc>
        <w:tc>
          <w:tcPr>
            <w:tcW w:w="5760" w:type="dxa"/>
            <w:vAlign w:val="center"/>
          </w:tcPr>
          <w:p w:rsidR="003239B8" w:rsidRPr="00DA6127" w:rsidRDefault="00FD1383" w:rsidP="00AB37E2">
            <w:pPr>
              <w:rPr>
                <w:rFonts w:asciiTheme="majorHAnsi" w:hAnsiTheme="majorHAnsi"/>
                <w:bCs/>
                <w:sz w:val="20"/>
                <w:szCs w:val="20"/>
                <w:lang w:val="es-ES"/>
              </w:rPr>
            </w:pPr>
            <w:r w:rsidRPr="00DA6127">
              <w:rPr>
                <w:rFonts w:asciiTheme="majorHAnsi" w:hAnsiTheme="majorHAnsi"/>
                <w:bCs/>
                <w:sz w:val="20"/>
                <w:szCs w:val="20"/>
                <w:lang w:val="es-ES"/>
              </w:rPr>
              <w:t>Si, en los términos de la sección VI</w:t>
            </w:r>
          </w:p>
        </w:tc>
      </w:tr>
      <w:tr w:rsidR="003239B8" w:rsidRPr="00DA6127" w:rsidTr="004A6A54">
        <w:trPr>
          <w:cantSplit/>
        </w:trPr>
        <w:tc>
          <w:tcPr>
            <w:tcW w:w="3600" w:type="dxa"/>
            <w:tcBorders>
              <w:top w:val="single" w:sz="6" w:space="0" w:color="auto"/>
              <w:bottom w:val="single" w:sz="6" w:space="0" w:color="auto"/>
            </w:tcBorders>
            <w:shd w:val="clear" w:color="auto" w:fill="386294"/>
            <w:vAlign w:val="center"/>
          </w:tcPr>
          <w:p w:rsidR="003239B8" w:rsidRPr="00812C49" w:rsidRDefault="00467815" w:rsidP="004243A6">
            <w:pPr>
              <w:jc w:val="center"/>
              <w:rPr>
                <w:rFonts w:asciiTheme="majorHAnsi" w:hAnsiTheme="majorHAnsi"/>
                <w:b/>
                <w:bCs/>
                <w:color w:val="FFFFFF" w:themeColor="background1"/>
                <w:sz w:val="20"/>
                <w:szCs w:val="20"/>
                <w:lang w:val="es-ES"/>
              </w:rPr>
            </w:pPr>
            <w:r w:rsidRPr="00812C49">
              <w:rPr>
                <w:rFonts w:asciiTheme="majorHAnsi" w:hAnsiTheme="majorHAnsi"/>
                <w:b/>
                <w:bCs/>
                <w:color w:val="FFFFFF" w:themeColor="background1"/>
                <w:sz w:val="20"/>
                <w:szCs w:val="20"/>
                <w:lang w:val="es-ES"/>
              </w:rPr>
              <w:t>Presentación dentro de plazo</w:t>
            </w:r>
          </w:p>
        </w:tc>
        <w:tc>
          <w:tcPr>
            <w:tcW w:w="5760" w:type="dxa"/>
            <w:vAlign w:val="center"/>
          </w:tcPr>
          <w:p w:rsidR="003239B8" w:rsidRPr="00812C49" w:rsidRDefault="00FD1383" w:rsidP="00671114">
            <w:pPr>
              <w:rPr>
                <w:rFonts w:asciiTheme="majorHAnsi" w:hAnsiTheme="majorHAnsi"/>
                <w:bCs/>
                <w:sz w:val="20"/>
                <w:szCs w:val="20"/>
                <w:lang w:val="es-ES"/>
              </w:rPr>
            </w:pPr>
            <w:r w:rsidRPr="00DA6127">
              <w:rPr>
                <w:rFonts w:asciiTheme="majorHAnsi" w:hAnsiTheme="majorHAnsi"/>
                <w:bCs/>
                <w:sz w:val="20"/>
                <w:szCs w:val="20"/>
                <w:lang w:val="es-ES"/>
              </w:rPr>
              <w:t>Si, en los términos de la sección VI</w:t>
            </w:r>
          </w:p>
        </w:tc>
      </w:tr>
    </w:tbl>
    <w:p w:rsidR="003239B8" w:rsidRPr="00812C49" w:rsidRDefault="00223A29" w:rsidP="00661AB0">
      <w:pPr>
        <w:spacing w:before="240" w:after="240"/>
        <w:ind w:firstLine="720"/>
        <w:jc w:val="both"/>
        <w:rPr>
          <w:rFonts w:asciiTheme="majorHAnsi" w:hAnsiTheme="majorHAnsi"/>
          <w:b/>
          <w:sz w:val="20"/>
          <w:szCs w:val="20"/>
          <w:lang w:val="es-ES"/>
        </w:rPr>
      </w:pPr>
      <w:r w:rsidRPr="00812C49">
        <w:rPr>
          <w:rFonts w:asciiTheme="majorHAnsi" w:hAnsiTheme="majorHAnsi"/>
          <w:b/>
          <w:sz w:val="20"/>
          <w:szCs w:val="20"/>
          <w:lang w:val="es-ES"/>
        </w:rPr>
        <w:t xml:space="preserve">V. </w:t>
      </w:r>
      <w:r w:rsidRPr="00812C49">
        <w:rPr>
          <w:rFonts w:asciiTheme="majorHAnsi" w:hAnsiTheme="majorHAnsi"/>
          <w:b/>
          <w:sz w:val="20"/>
          <w:szCs w:val="20"/>
          <w:lang w:val="es-ES"/>
        </w:rPr>
        <w:tab/>
      </w:r>
      <w:r w:rsidR="003239B8" w:rsidRPr="00812C49">
        <w:rPr>
          <w:rFonts w:asciiTheme="majorHAnsi" w:hAnsiTheme="majorHAnsi"/>
          <w:b/>
          <w:sz w:val="20"/>
          <w:szCs w:val="20"/>
          <w:lang w:val="es-ES"/>
        </w:rPr>
        <w:t xml:space="preserve">HECHOS ALEGADOS </w:t>
      </w:r>
    </w:p>
    <w:p w:rsidR="00A76D1F" w:rsidRPr="00812C49" w:rsidRDefault="00B21F01" w:rsidP="00993624">
      <w:pPr>
        <w:numPr>
          <w:ilvl w:val="0"/>
          <w:numId w:val="55"/>
        </w:numPr>
        <w:suppressAutoHyphens/>
        <w:spacing w:after="240"/>
        <w:jc w:val="both"/>
        <w:rPr>
          <w:rFonts w:asciiTheme="majorHAnsi" w:hAnsiTheme="majorHAnsi"/>
          <w:sz w:val="20"/>
          <w:szCs w:val="20"/>
          <w:lang w:val="es-ES"/>
        </w:rPr>
      </w:pPr>
      <w:r w:rsidRPr="00812C49">
        <w:rPr>
          <w:rFonts w:asciiTheme="majorHAnsi" w:hAnsiTheme="majorHAnsi"/>
          <w:bCs/>
          <w:sz w:val="20"/>
          <w:szCs w:val="20"/>
          <w:lang w:val="es-ES"/>
        </w:rPr>
        <w:t xml:space="preserve">La </w:t>
      </w:r>
      <w:r w:rsidR="00317723" w:rsidRPr="00812C49">
        <w:rPr>
          <w:rFonts w:asciiTheme="majorHAnsi" w:hAnsiTheme="majorHAnsi"/>
          <w:bCs/>
          <w:sz w:val="20"/>
          <w:szCs w:val="20"/>
          <w:lang w:val="es-ES"/>
        </w:rPr>
        <w:t xml:space="preserve">peticionaria alega </w:t>
      </w:r>
      <w:r w:rsidR="00D91789" w:rsidRPr="00812C49">
        <w:rPr>
          <w:rFonts w:asciiTheme="majorHAnsi" w:hAnsiTheme="majorHAnsi"/>
          <w:bCs/>
          <w:sz w:val="20"/>
          <w:szCs w:val="20"/>
          <w:lang w:val="es-ES"/>
        </w:rPr>
        <w:t xml:space="preserve">la </w:t>
      </w:r>
      <w:r w:rsidR="001F73FC" w:rsidRPr="00812C49">
        <w:rPr>
          <w:rFonts w:asciiTheme="majorHAnsi" w:hAnsiTheme="majorHAnsi"/>
          <w:bCs/>
          <w:sz w:val="20"/>
          <w:szCs w:val="20"/>
          <w:lang w:val="es-ES"/>
        </w:rPr>
        <w:t>responsabilidad del</w:t>
      </w:r>
      <w:r w:rsidR="003C2D2E" w:rsidRPr="00812C49">
        <w:rPr>
          <w:rFonts w:asciiTheme="majorHAnsi" w:hAnsiTheme="majorHAnsi"/>
          <w:bCs/>
          <w:sz w:val="20"/>
          <w:szCs w:val="20"/>
          <w:lang w:val="es-ES"/>
        </w:rPr>
        <w:t xml:space="preserve"> Estado </w:t>
      </w:r>
      <w:r w:rsidR="005D0975" w:rsidRPr="00812C49">
        <w:rPr>
          <w:rFonts w:asciiTheme="majorHAnsi" w:hAnsiTheme="majorHAnsi"/>
          <w:bCs/>
          <w:sz w:val="20"/>
          <w:szCs w:val="20"/>
          <w:lang w:val="es-ES"/>
        </w:rPr>
        <w:t xml:space="preserve">por la </w:t>
      </w:r>
      <w:r w:rsidR="00CA1078" w:rsidRPr="00812C49">
        <w:rPr>
          <w:rFonts w:asciiTheme="majorHAnsi" w:hAnsiTheme="majorHAnsi"/>
          <w:bCs/>
          <w:sz w:val="20"/>
          <w:szCs w:val="20"/>
          <w:lang w:val="es-ES"/>
        </w:rPr>
        <w:t>detención ilegal y</w:t>
      </w:r>
      <w:r w:rsidR="00541E36" w:rsidRPr="00812C49">
        <w:rPr>
          <w:rFonts w:asciiTheme="majorHAnsi" w:hAnsiTheme="majorHAnsi"/>
          <w:bCs/>
          <w:sz w:val="20"/>
          <w:szCs w:val="20"/>
          <w:lang w:val="es-ES"/>
        </w:rPr>
        <w:t xml:space="preserve"> actos de torturas ejecutados </w:t>
      </w:r>
      <w:r w:rsidR="00B6566F" w:rsidRPr="00812C49">
        <w:rPr>
          <w:rFonts w:asciiTheme="majorHAnsi" w:hAnsiTheme="majorHAnsi"/>
          <w:bCs/>
          <w:sz w:val="20"/>
          <w:szCs w:val="20"/>
          <w:lang w:val="es-ES"/>
        </w:rPr>
        <w:t xml:space="preserve">en su contra </w:t>
      </w:r>
      <w:r w:rsidR="001B4F47" w:rsidRPr="00812C49">
        <w:rPr>
          <w:rFonts w:asciiTheme="majorHAnsi" w:hAnsiTheme="majorHAnsi"/>
          <w:bCs/>
          <w:sz w:val="20"/>
          <w:szCs w:val="20"/>
          <w:lang w:val="es-ES"/>
        </w:rPr>
        <w:t xml:space="preserve">por la policía </w:t>
      </w:r>
      <w:r w:rsidR="00933041" w:rsidRPr="00812C49">
        <w:rPr>
          <w:rFonts w:asciiTheme="majorHAnsi" w:hAnsiTheme="majorHAnsi"/>
          <w:bCs/>
          <w:sz w:val="20"/>
          <w:szCs w:val="20"/>
          <w:lang w:val="es-ES"/>
        </w:rPr>
        <w:t>durante el año 2002</w:t>
      </w:r>
      <w:r w:rsidR="001F73FC" w:rsidRPr="00812C49">
        <w:rPr>
          <w:rFonts w:asciiTheme="majorHAnsi" w:hAnsiTheme="majorHAnsi"/>
          <w:bCs/>
          <w:sz w:val="20"/>
          <w:szCs w:val="20"/>
          <w:lang w:val="es-ES"/>
        </w:rPr>
        <w:t xml:space="preserve">, así como </w:t>
      </w:r>
      <w:r w:rsidR="005B7460" w:rsidRPr="00812C49">
        <w:rPr>
          <w:rFonts w:asciiTheme="majorHAnsi" w:hAnsiTheme="majorHAnsi"/>
          <w:bCs/>
          <w:sz w:val="20"/>
          <w:szCs w:val="20"/>
          <w:lang w:val="es-ES"/>
        </w:rPr>
        <w:t>por los procesamientos y condenas</w:t>
      </w:r>
      <w:r w:rsidR="00CA1078" w:rsidRPr="00812C49">
        <w:rPr>
          <w:rFonts w:asciiTheme="majorHAnsi" w:hAnsiTheme="majorHAnsi"/>
          <w:bCs/>
          <w:sz w:val="20"/>
          <w:szCs w:val="20"/>
          <w:lang w:val="es-ES"/>
        </w:rPr>
        <w:t xml:space="preserve"> </w:t>
      </w:r>
      <w:r w:rsidR="00541E36" w:rsidRPr="00812C49">
        <w:rPr>
          <w:rFonts w:asciiTheme="majorHAnsi" w:hAnsiTheme="majorHAnsi"/>
          <w:bCs/>
          <w:sz w:val="20"/>
          <w:szCs w:val="20"/>
          <w:lang w:val="es-ES"/>
        </w:rPr>
        <w:t>a sendas penas</w:t>
      </w:r>
      <w:r w:rsidR="001F73FC" w:rsidRPr="00812C49">
        <w:rPr>
          <w:rFonts w:asciiTheme="majorHAnsi" w:hAnsiTheme="majorHAnsi"/>
          <w:bCs/>
          <w:sz w:val="20"/>
          <w:szCs w:val="20"/>
          <w:lang w:val="es-ES"/>
        </w:rPr>
        <w:t xml:space="preserve"> por lo</w:t>
      </w:r>
      <w:r w:rsidR="007451BD" w:rsidRPr="00812C49">
        <w:rPr>
          <w:rFonts w:asciiTheme="majorHAnsi" w:hAnsiTheme="majorHAnsi"/>
          <w:bCs/>
          <w:sz w:val="20"/>
          <w:szCs w:val="20"/>
          <w:lang w:val="es-ES"/>
        </w:rPr>
        <w:t xml:space="preserve">s delitos de terrorismo </w:t>
      </w:r>
      <w:r w:rsidR="00541E36" w:rsidRPr="00812C49">
        <w:rPr>
          <w:rFonts w:asciiTheme="majorHAnsi" w:hAnsiTheme="majorHAnsi"/>
          <w:bCs/>
          <w:sz w:val="20"/>
          <w:szCs w:val="20"/>
          <w:lang w:val="es-ES"/>
        </w:rPr>
        <w:t xml:space="preserve">en los Expedientes </w:t>
      </w:r>
      <w:r w:rsidR="008A12A7" w:rsidRPr="00812C49">
        <w:rPr>
          <w:rFonts w:asciiTheme="majorHAnsi" w:hAnsiTheme="majorHAnsi"/>
          <w:bCs/>
          <w:sz w:val="20"/>
          <w:szCs w:val="20"/>
          <w:lang w:val="es-ES"/>
        </w:rPr>
        <w:t xml:space="preserve">295-02 y </w:t>
      </w:r>
      <w:r w:rsidR="00541E36" w:rsidRPr="00812C49">
        <w:rPr>
          <w:rFonts w:asciiTheme="majorHAnsi" w:hAnsiTheme="majorHAnsi"/>
          <w:bCs/>
          <w:sz w:val="20"/>
          <w:szCs w:val="20"/>
          <w:lang w:val="es-ES"/>
        </w:rPr>
        <w:t>18-04</w:t>
      </w:r>
      <w:r w:rsidR="001B4F47" w:rsidRPr="00812C49">
        <w:rPr>
          <w:rFonts w:asciiTheme="majorHAnsi" w:hAnsiTheme="majorHAnsi"/>
          <w:bCs/>
          <w:sz w:val="20"/>
          <w:szCs w:val="20"/>
          <w:lang w:val="es-ES"/>
        </w:rPr>
        <w:t>,</w:t>
      </w:r>
      <w:r w:rsidR="001F73FC" w:rsidRPr="00812C49">
        <w:rPr>
          <w:rFonts w:asciiTheme="majorHAnsi" w:hAnsiTheme="majorHAnsi"/>
          <w:bCs/>
          <w:sz w:val="20"/>
          <w:szCs w:val="20"/>
          <w:lang w:val="es-ES"/>
        </w:rPr>
        <w:t xml:space="preserve"> llev</w:t>
      </w:r>
      <w:r w:rsidR="00541E36" w:rsidRPr="00812C49">
        <w:rPr>
          <w:rFonts w:asciiTheme="majorHAnsi" w:hAnsiTheme="majorHAnsi"/>
          <w:bCs/>
          <w:sz w:val="20"/>
          <w:szCs w:val="20"/>
          <w:lang w:val="es-ES"/>
        </w:rPr>
        <w:t>ados a cabo con vio</w:t>
      </w:r>
      <w:r w:rsidR="00E4717E" w:rsidRPr="00812C49">
        <w:rPr>
          <w:rFonts w:asciiTheme="majorHAnsi" w:hAnsiTheme="majorHAnsi"/>
          <w:bCs/>
          <w:sz w:val="20"/>
          <w:szCs w:val="20"/>
          <w:lang w:val="es-ES"/>
        </w:rPr>
        <w:t>lación a las</w:t>
      </w:r>
      <w:r w:rsidR="00ED4638" w:rsidRPr="00812C49">
        <w:rPr>
          <w:rFonts w:asciiTheme="majorHAnsi" w:hAnsiTheme="majorHAnsi"/>
          <w:bCs/>
          <w:sz w:val="20"/>
          <w:szCs w:val="20"/>
          <w:lang w:val="es-ES"/>
        </w:rPr>
        <w:t xml:space="preserve"> garantías judiciales</w:t>
      </w:r>
      <w:r w:rsidR="008A148F" w:rsidRPr="00812C49">
        <w:rPr>
          <w:rFonts w:asciiTheme="majorHAnsi" w:hAnsiTheme="majorHAnsi"/>
          <w:bCs/>
          <w:sz w:val="20"/>
          <w:szCs w:val="20"/>
          <w:lang w:val="es-ES"/>
        </w:rPr>
        <w:t xml:space="preserve">, libertad </w:t>
      </w:r>
      <w:r w:rsidR="00805150" w:rsidRPr="00812C49">
        <w:rPr>
          <w:rFonts w:asciiTheme="majorHAnsi" w:hAnsiTheme="majorHAnsi"/>
          <w:bCs/>
          <w:sz w:val="20"/>
          <w:szCs w:val="20"/>
          <w:lang w:val="es-ES"/>
        </w:rPr>
        <w:t xml:space="preserve">e </w:t>
      </w:r>
      <w:r w:rsidR="005202EE" w:rsidRPr="00812C49">
        <w:rPr>
          <w:rFonts w:asciiTheme="majorHAnsi" w:hAnsiTheme="majorHAnsi"/>
          <w:bCs/>
          <w:sz w:val="20"/>
          <w:szCs w:val="20"/>
          <w:lang w:val="es-ES"/>
        </w:rPr>
        <w:t>integridad personal</w:t>
      </w:r>
      <w:r w:rsidR="00ED4638" w:rsidRPr="00812C49">
        <w:rPr>
          <w:rFonts w:asciiTheme="majorHAnsi" w:hAnsiTheme="majorHAnsi"/>
          <w:bCs/>
          <w:sz w:val="20"/>
          <w:szCs w:val="20"/>
          <w:lang w:val="es-ES"/>
        </w:rPr>
        <w:t xml:space="preserve"> y</w:t>
      </w:r>
      <w:r w:rsidR="005B7460" w:rsidRPr="00812C49">
        <w:rPr>
          <w:rFonts w:asciiTheme="majorHAnsi" w:hAnsiTheme="majorHAnsi"/>
          <w:bCs/>
          <w:sz w:val="20"/>
          <w:szCs w:val="20"/>
          <w:lang w:val="es-ES"/>
        </w:rPr>
        <w:t xml:space="preserve"> </w:t>
      </w:r>
      <w:r w:rsidR="001F73FC" w:rsidRPr="00812C49">
        <w:rPr>
          <w:rFonts w:asciiTheme="majorHAnsi" w:hAnsiTheme="majorHAnsi"/>
          <w:bCs/>
          <w:sz w:val="20"/>
          <w:szCs w:val="20"/>
          <w:lang w:val="es-ES"/>
        </w:rPr>
        <w:t>principio</w:t>
      </w:r>
      <w:r w:rsidR="00ED4638" w:rsidRPr="00812C49">
        <w:rPr>
          <w:rFonts w:asciiTheme="majorHAnsi" w:hAnsiTheme="majorHAnsi"/>
          <w:bCs/>
          <w:sz w:val="20"/>
          <w:szCs w:val="20"/>
          <w:lang w:val="es-ES"/>
        </w:rPr>
        <w:t xml:space="preserve"> de legalidad</w:t>
      </w:r>
      <w:r w:rsidR="00CA1078" w:rsidRPr="00812C49">
        <w:rPr>
          <w:rFonts w:asciiTheme="majorHAnsi" w:hAnsiTheme="majorHAnsi"/>
          <w:bCs/>
          <w:sz w:val="20"/>
          <w:szCs w:val="20"/>
          <w:lang w:val="es-ES"/>
        </w:rPr>
        <w:t>;</w:t>
      </w:r>
      <w:r w:rsidR="00A76D1F" w:rsidRPr="00812C49">
        <w:rPr>
          <w:rFonts w:asciiTheme="majorHAnsi" w:hAnsiTheme="majorHAnsi"/>
          <w:bCs/>
          <w:sz w:val="20"/>
          <w:szCs w:val="20"/>
          <w:lang w:val="es-ES"/>
        </w:rPr>
        <w:t xml:space="preserve">  </w:t>
      </w:r>
      <w:r w:rsidR="00DF1A81" w:rsidRPr="00812C49">
        <w:rPr>
          <w:rFonts w:asciiTheme="majorHAnsi" w:hAnsiTheme="majorHAnsi"/>
          <w:bCs/>
          <w:sz w:val="20"/>
          <w:szCs w:val="20"/>
          <w:lang w:val="es-ES"/>
        </w:rPr>
        <w:t xml:space="preserve">impedimento de acceso </w:t>
      </w:r>
      <w:r w:rsidR="00A76D1F" w:rsidRPr="00812C49">
        <w:rPr>
          <w:rFonts w:asciiTheme="majorHAnsi" w:hAnsiTheme="majorHAnsi"/>
          <w:bCs/>
          <w:sz w:val="20"/>
          <w:szCs w:val="20"/>
          <w:lang w:val="es-ES"/>
        </w:rPr>
        <w:t xml:space="preserve">a los beneficios </w:t>
      </w:r>
      <w:r w:rsidR="005B7460" w:rsidRPr="00812C49">
        <w:rPr>
          <w:rFonts w:asciiTheme="majorHAnsi" w:hAnsiTheme="majorHAnsi"/>
          <w:bCs/>
          <w:sz w:val="20"/>
          <w:szCs w:val="20"/>
          <w:lang w:val="es-ES"/>
        </w:rPr>
        <w:t xml:space="preserve">penitenciarios </w:t>
      </w:r>
      <w:r w:rsidR="00DF1A81" w:rsidRPr="00812C49">
        <w:rPr>
          <w:rFonts w:asciiTheme="majorHAnsi" w:hAnsiTheme="majorHAnsi"/>
          <w:bCs/>
          <w:sz w:val="20"/>
          <w:szCs w:val="20"/>
          <w:lang w:val="es-ES"/>
        </w:rPr>
        <w:t>en</w:t>
      </w:r>
      <w:r w:rsidR="005B7460" w:rsidRPr="00812C49">
        <w:rPr>
          <w:rFonts w:asciiTheme="majorHAnsi" w:hAnsiTheme="majorHAnsi"/>
          <w:bCs/>
          <w:sz w:val="20"/>
          <w:szCs w:val="20"/>
          <w:lang w:val="es-ES"/>
        </w:rPr>
        <w:t xml:space="preserve"> violación </w:t>
      </w:r>
      <w:r w:rsidR="00DF1A81" w:rsidRPr="00812C49">
        <w:rPr>
          <w:rFonts w:asciiTheme="majorHAnsi" w:hAnsiTheme="majorHAnsi"/>
          <w:bCs/>
          <w:sz w:val="20"/>
          <w:szCs w:val="20"/>
          <w:lang w:val="es-ES"/>
        </w:rPr>
        <w:t>de</w:t>
      </w:r>
      <w:r w:rsidR="005B7460" w:rsidRPr="00812C49">
        <w:rPr>
          <w:rFonts w:asciiTheme="majorHAnsi" w:hAnsiTheme="majorHAnsi"/>
          <w:bCs/>
          <w:sz w:val="20"/>
          <w:szCs w:val="20"/>
          <w:lang w:val="es-ES"/>
        </w:rPr>
        <w:t xml:space="preserve"> la igualdad ante la ley y</w:t>
      </w:r>
      <w:r w:rsidR="00ED4638" w:rsidRPr="00812C49">
        <w:rPr>
          <w:rFonts w:asciiTheme="majorHAnsi" w:hAnsiTheme="majorHAnsi"/>
          <w:bCs/>
          <w:sz w:val="20"/>
          <w:szCs w:val="20"/>
          <w:lang w:val="es-ES"/>
        </w:rPr>
        <w:t xml:space="preserve"> la irretroactividad de la ley penal;</w:t>
      </w:r>
      <w:r w:rsidR="005B7460" w:rsidRPr="00812C49">
        <w:rPr>
          <w:rFonts w:asciiTheme="majorHAnsi" w:hAnsiTheme="majorHAnsi"/>
          <w:bCs/>
          <w:sz w:val="20"/>
          <w:szCs w:val="20"/>
          <w:lang w:val="es-ES"/>
        </w:rPr>
        <w:t xml:space="preserve"> tratamiento penitenciario </w:t>
      </w:r>
      <w:r w:rsidR="00993624" w:rsidRPr="00812C49">
        <w:rPr>
          <w:rFonts w:asciiTheme="majorHAnsi" w:hAnsiTheme="majorHAnsi"/>
          <w:bCs/>
          <w:sz w:val="20"/>
          <w:szCs w:val="20"/>
          <w:lang w:val="es-ES"/>
        </w:rPr>
        <w:t>c</w:t>
      </w:r>
      <w:r w:rsidR="005B7460" w:rsidRPr="00812C49">
        <w:rPr>
          <w:rFonts w:asciiTheme="majorHAnsi" w:hAnsiTheme="majorHAnsi"/>
          <w:bCs/>
          <w:sz w:val="20"/>
          <w:szCs w:val="20"/>
          <w:lang w:val="es-ES"/>
        </w:rPr>
        <w:t>ontrario a</w:t>
      </w:r>
      <w:r w:rsidR="008A148F" w:rsidRPr="00812C49">
        <w:rPr>
          <w:rFonts w:asciiTheme="majorHAnsi" w:hAnsiTheme="majorHAnsi"/>
          <w:bCs/>
          <w:sz w:val="20"/>
          <w:szCs w:val="20"/>
          <w:lang w:val="es-ES"/>
        </w:rPr>
        <w:t xml:space="preserve"> la integridad personal y a</w:t>
      </w:r>
      <w:r w:rsidR="005B7460" w:rsidRPr="00812C49">
        <w:rPr>
          <w:rFonts w:asciiTheme="majorHAnsi" w:hAnsiTheme="majorHAnsi"/>
          <w:bCs/>
          <w:sz w:val="20"/>
          <w:szCs w:val="20"/>
          <w:lang w:val="es-ES"/>
        </w:rPr>
        <w:t>l fin resocializador de la pena</w:t>
      </w:r>
      <w:r w:rsidR="003C2D2E" w:rsidRPr="00812C49">
        <w:rPr>
          <w:rFonts w:asciiTheme="majorHAnsi" w:hAnsiTheme="majorHAnsi"/>
          <w:bCs/>
          <w:sz w:val="20"/>
          <w:szCs w:val="20"/>
          <w:lang w:val="es-ES"/>
        </w:rPr>
        <w:t>;</w:t>
      </w:r>
      <w:r w:rsidR="005D0975" w:rsidRPr="00812C49">
        <w:rPr>
          <w:rFonts w:asciiTheme="majorHAnsi" w:hAnsiTheme="majorHAnsi"/>
          <w:bCs/>
          <w:sz w:val="20"/>
          <w:szCs w:val="20"/>
          <w:lang w:val="es-ES"/>
        </w:rPr>
        <w:t xml:space="preserve"> </w:t>
      </w:r>
      <w:r w:rsidR="00DF1A81" w:rsidRPr="00812C49">
        <w:rPr>
          <w:rFonts w:asciiTheme="majorHAnsi" w:hAnsiTheme="majorHAnsi"/>
          <w:bCs/>
          <w:sz w:val="20"/>
          <w:szCs w:val="20"/>
          <w:lang w:val="es-ES"/>
        </w:rPr>
        <w:t>y estigmatización</w:t>
      </w:r>
      <w:r w:rsidR="003C2D2E" w:rsidRPr="00812C49">
        <w:rPr>
          <w:rFonts w:asciiTheme="majorHAnsi" w:hAnsiTheme="majorHAnsi"/>
          <w:bCs/>
          <w:sz w:val="20"/>
          <w:szCs w:val="20"/>
          <w:lang w:val="es-ES"/>
        </w:rPr>
        <w:t>, perse</w:t>
      </w:r>
      <w:r w:rsidR="00DF1A81" w:rsidRPr="00812C49">
        <w:rPr>
          <w:rFonts w:asciiTheme="majorHAnsi" w:hAnsiTheme="majorHAnsi"/>
          <w:bCs/>
          <w:sz w:val="20"/>
          <w:szCs w:val="20"/>
          <w:lang w:val="es-ES"/>
        </w:rPr>
        <w:t xml:space="preserve">cución </w:t>
      </w:r>
      <w:r w:rsidR="003C2D2E" w:rsidRPr="00812C49">
        <w:rPr>
          <w:rFonts w:asciiTheme="majorHAnsi" w:hAnsiTheme="majorHAnsi"/>
          <w:bCs/>
          <w:sz w:val="20"/>
          <w:szCs w:val="20"/>
          <w:lang w:val="es-ES"/>
        </w:rPr>
        <w:t>y exp</w:t>
      </w:r>
      <w:r w:rsidR="00DF1A81" w:rsidRPr="00812C49">
        <w:rPr>
          <w:rFonts w:asciiTheme="majorHAnsi" w:hAnsiTheme="majorHAnsi"/>
          <w:bCs/>
          <w:sz w:val="20"/>
          <w:szCs w:val="20"/>
          <w:lang w:val="es-ES"/>
        </w:rPr>
        <w:t xml:space="preserve">osición </w:t>
      </w:r>
      <w:r w:rsidR="003C2D2E" w:rsidRPr="00812C49">
        <w:rPr>
          <w:rFonts w:asciiTheme="majorHAnsi" w:hAnsiTheme="majorHAnsi"/>
          <w:bCs/>
          <w:sz w:val="20"/>
          <w:szCs w:val="20"/>
          <w:lang w:val="es-ES"/>
        </w:rPr>
        <w:t xml:space="preserve">en los medios de comunicación como una peligrosa terrorista </w:t>
      </w:r>
      <w:r w:rsidR="00DF1A81" w:rsidRPr="00812C49">
        <w:rPr>
          <w:rFonts w:asciiTheme="majorHAnsi" w:hAnsiTheme="majorHAnsi"/>
          <w:bCs/>
          <w:sz w:val="20"/>
          <w:szCs w:val="20"/>
          <w:lang w:val="es-ES"/>
        </w:rPr>
        <w:t>en</w:t>
      </w:r>
      <w:r w:rsidR="003C2D2E" w:rsidRPr="00812C49">
        <w:rPr>
          <w:rFonts w:asciiTheme="majorHAnsi" w:hAnsiTheme="majorHAnsi"/>
          <w:bCs/>
          <w:sz w:val="20"/>
          <w:szCs w:val="20"/>
          <w:lang w:val="es-ES"/>
        </w:rPr>
        <w:t xml:space="preserve"> violación</w:t>
      </w:r>
      <w:r w:rsidR="00933041" w:rsidRPr="00812C49">
        <w:rPr>
          <w:rFonts w:asciiTheme="majorHAnsi" w:hAnsiTheme="majorHAnsi"/>
          <w:bCs/>
          <w:sz w:val="20"/>
          <w:szCs w:val="20"/>
          <w:lang w:val="es-ES"/>
        </w:rPr>
        <w:t xml:space="preserve"> </w:t>
      </w:r>
      <w:r w:rsidR="00DF1A81" w:rsidRPr="00812C49">
        <w:rPr>
          <w:rFonts w:asciiTheme="majorHAnsi" w:hAnsiTheme="majorHAnsi"/>
          <w:bCs/>
          <w:sz w:val="20"/>
          <w:szCs w:val="20"/>
          <w:lang w:val="es-ES"/>
        </w:rPr>
        <w:t xml:space="preserve">de su derecho </w:t>
      </w:r>
      <w:r w:rsidR="00933041" w:rsidRPr="00812C49">
        <w:rPr>
          <w:rFonts w:asciiTheme="majorHAnsi" w:hAnsiTheme="majorHAnsi"/>
          <w:bCs/>
          <w:sz w:val="20"/>
          <w:szCs w:val="20"/>
          <w:lang w:val="es-ES"/>
        </w:rPr>
        <w:t>a la</w:t>
      </w:r>
      <w:r w:rsidR="003C2D2E" w:rsidRPr="00812C49">
        <w:rPr>
          <w:rFonts w:asciiTheme="majorHAnsi" w:hAnsiTheme="majorHAnsi"/>
          <w:bCs/>
          <w:sz w:val="20"/>
          <w:szCs w:val="20"/>
          <w:lang w:val="es-ES"/>
        </w:rPr>
        <w:t xml:space="preserve"> presunción de inocencia y afectación a su</w:t>
      </w:r>
      <w:r w:rsidR="00F73711" w:rsidRPr="00812C49">
        <w:rPr>
          <w:rFonts w:asciiTheme="majorHAnsi" w:hAnsiTheme="majorHAnsi"/>
          <w:bCs/>
          <w:sz w:val="20"/>
          <w:szCs w:val="20"/>
          <w:lang w:val="es-ES"/>
        </w:rPr>
        <w:t xml:space="preserve"> honra y dignidad, </w:t>
      </w:r>
      <w:r w:rsidR="00DF1A81" w:rsidRPr="00812C49">
        <w:rPr>
          <w:rFonts w:asciiTheme="majorHAnsi" w:hAnsiTheme="majorHAnsi"/>
          <w:bCs/>
          <w:sz w:val="20"/>
          <w:szCs w:val="20"/>
          <w:lang w:val="es-ES"/>
        </w:rPr>
        <w:t xml:space="preserve"> </w:t>
      </w:r>
      <w:r w:rsidR="003C2D2E" w:rsidRPr="00812C49">
        <w:rPr>
          <w:rFonts w:asciiTheme="majorHAnsi" w:hAnsiTheme="majorHAnsi"/>
          <w:bCs/>
          <w:sz w:val="20"/>
          <w:szCs w:val="20"/>
          <w:lang w:val="es-ES"/>
        </w:rPr>
        <w:t>además</w:t>
      </w:r>
      <w:r w:rsidR="00DF1A81" w:rsidRPr="00812C49">
        <w:rPr>
          <w:rFonts w:asciiTheme="majorHAnsi" w:hAnsiTheme="majorHAnsi"/>
          <w:bCs/>
          <w:sz w:val="20"/>
          <w:szCs w:val="20"/>
          <w:lang w:val="es-ES"/>
        </w:rPr>
        <w:t xml:space="preserve"> del perjuicio de</w:t>
      </w:r>
      <w:r w:rsidR="003C2D2E" w:rsidRPr="00812C49">
        <w:rPr>
          <w:rFonts w:asciiTheme="majorHAnsi" w:hAnsiTheme="majorHAnsi"/>
          <w:bCs/>
          <w:sz w:val="20"/>
          <w:szCs w:val="20"/>
          <w:lang w:val="es-ES"/>
        </w:rPr>
        <w:t xml:space="preserve"> sus relaciones familiares. </w:t>
      </w:r>
      <w:r w:rsidR="00A87758" w:rsidRPr="00812C49">
        <w:rPr>
          <w:rFonts w:asciiTheme="majorHAnsi" w:hAnsiTheme="majorHAnsi"/>
          <w:bCs/>
          <w:sz w:val="20"/>
          <w:szCs w:val="20"/>
          <w:lang w:val="es-ES"/>
        </w:rPr>
        <w:t>Igualmente alega</w:t>
      </w:r>
      <w:r w:rsidR="005B7460" w:rsidRPr="00812C49">
        <w:rPr>
          <w:rFonts w:asciiTheme="majorHAnsi" w:hAnsiTheme="majorHAnsi"/>
          <w:bCs/>
          <w:sz w:val="20"/>
          <w:szCs w:val="20"/>
          <w:lang w:val="es-ES"/>
        </w:rPr>
        <w:t xml:space="preserve"> que la persecución y estigmatización afect</w:t>
      </w:r>
      <w:r w:rsidR="00933041" w:rsidRPr="00812C49">
        <w:rPr>
          <w:rFonts w:asciiTheme="majorHAnsi" w:hAnsiTheme="majorHAnsi"/>
          <w:bCs/>
          <w:sz w:val="20"/>
          <w:szCs w:val="20"/>
          <w:lang w:val="es-ES"/>
        </w:rPr>
        <w:t>ó</w:t>
      </w:r>
      <w:r w:rsidR="005B7460" w:rsidRPr="00812C49">
        <w:rPr>
          <w:rFonts w:asciiTheme="majorHAnsi" w:hAnsiTheme="majorHAnsi"/>
          <w:bCs/>
          <w:sz w:val="20"/>
          <w:szCs w:val="20"/>
          <w:lang w:val="es-ES"/>
        </w:rPr>
        <w:t xml:space="preserve"> a otros miembros de su familia</w:t>
      </w:r>
      <w:r w:rsidR="00AE13AA" w:rsidRPr="00812C49">
        <w:rPr>
          <w:rFonts w:asciiTheme="majorHAnsi" w:hAnsiTheme="majorHAnsi"/>
          <w:bCs/>
          <w:sz w:val="20"/>
          <w:szCs w:val="20"/>
          <w:lang w:val="es-ES"/>
        </w:rPr>
        <w:t>, quienes constituyen</w:t>
      </w:r>
      <w:r w:rsidR="005B7460" w:rsidRPr="00812C49">
        <w:rPr>
          <w:rFonts w:asciiTheme="majorHAnsi" w:hAnsiTheme="majorHAnsi"/>
          <w:bCs/>
          <w:sz w:val="20"/>
          <w:szCs w:val="20"/>
          <w:lang w:val="es-ES"/>
        </w:rPr>
        <w:t xml:space="preserve"> las demás presuntas víctimas.</w:t>
      </w:r>
    </w:p>
    <w:p w:rsidR="00B21F01" w:rsidRPr="00812C49" w:rsidRDefault="001F73FC" w:rsidP="006D7386">
      <w:pPr>
        <w:numPr>
          <w:ilvl w:val="0"/>
          <w:numId w:val="55"/>
        </w:numPr>
        <w:suppressAutoHyphens/>
        <w:spacing w:after="240"/>
        <w:jc w:val="both"/>
        <w:rPr>
          <w:rFonts w:asciiTheme="majorHAnsi" w:hAnsiTheme="majorHAnsi"/>
          <w:sz w:val="20"/>
          <w:szCs w:val="20"/>
          <w:lang w:val="es-ES"/>
        </w:rPr>
      </w:pPr>
      <w:r w:rsidRPr="00812C49">
        <w:rPr>
          <w:rFonts w:asciiTheme="majorHAnsi" w:hAnsiTheme="majorHAnsi"/>
          <w:bCs/>
          <w:sz w:val="20"/>
          <w:szCs w:val="20"/>
          <w:lang w:val="es-ES"/>
        </w:rPr>
        <w:t>La peticionaria refiere que ella, al igual que su familia,</w:t>
      </w:r>
      <w:r w:rsidR="00B21F01" w:rsidRPr="00812C49">
        <w:rPr>
          <w:rFonts w:asciiTheme="majorHAnsi" w:hAnsiTheme="majorHAnsi"/>
          <w:bCs/>
          <w:sz w:val="20"/>
          <w:szCs w:val="20"/>
          <w:lang w:val="es-ES"/>
        </w:rPr>
        <w:t xml:space="preserve"> </w:t>
      </w:r>
      <w:r w:rsidR="00366B8D" w:rsidRPr="00812C49">
        <w:rPr>
          <w:rFonts w:asciiTheme="majorHAnsi" w:hAnsiTheme="majorHAnsi"/>
          <w:bCs/>
          <w:sz w:val="20"/>
          <w:szCs w:val="20"/>
          <w:lang w:val="es-ES"/>
        </w:rPr>
        <w:t>han sufrido</w:t>
      </w:r>
      <w:r w:rsidR="006A48F8" w:rsidRPr="00812C49">
        <w:rPr>
          <w:rFonts w:asciiTheme="majorHAnsi" w:hAnsiTheme="majorHAnsi"/>
          <w:bCs/>
          <w:sz w:val="20"/>
          <w:szCs w:val="20"/>
          <w:lang w:val="es-ES"/>
        </w:rPr>
        <w:t xml:space="preserve"> </w:t>
      </w:r>
      <w:r w:rsidR="00DF1A81" w:rsidRPr="00812C49">
        <w:rPr>
          <w:rFonts w:asciiTheme="majorHAnsi" w:hAnsiTheme="majorHAnsi"/>
          <w:bCs/>
          <w:sz w:val="20"/>
          <w:szCs w:val="20"/>
          <w:lang w:val="es-ES"/>
        </w:rPr>
        <w:t xml:space="preserve">actos de </w:t>
      </w:r>
      <w:r w:rsidR="00B21F01" w:rsidRPr="00812C49">
        <w:rPr>
          <w:rFonts w:asciiTheme="majorHAnsi" w:hAnsiTheme="majorHAnsi"/>
          <w:bCs/>
          <w:sz w:val="20"/>
          <w:szCs w:val="20"/>
          <w:lang w:val="es-ES"/>
        </w:rPr>
        <w:t xml:space="preserve">hostigamiento, seguimiento, y persecución por </w:t>
      </w:r>
      <w:r w:rsidR="00DF1A81" w:rsidRPr="00812C49">
        <w:rPr>
          <w:rFonts w:asciiTheme="majorHAnsi" w:hAnsiTheme="majorHAnsi"/>
          <w:bCs/>
          <w:sz w:val="20"/>
          <w:szCs w:val="20"/>
          <w:lang w:val="es-ES"/>
        </w:rPr>
        <w:t xml:space="preserve">su </w:t>
      </w:r>
      <w:r w:rsidR="00B21F01" w:rsidRPr="00812C49">
        <w:rPr>
          <w:rFonts w:asciiTheme="majorHAnsi" w:hAnsiTheme="majorHAnsi"/>
          <w:bCs/>
          <w:sz w:val="20"/>
          <w:szCs w:val="20"/>
          <w:lang w:val="es-ES"/>
        </w:rPr>
        <w:t>supuesta</w:t>
      </w:r>
      <w:r w:rsidR="00DF1A81" w:rsidRPr="00812C49">
        <w:rPr>
          <w:rFonts w:asciiTheme="majorHAnsi" w:hAnsiTheme="majorHAnsi"/>
          <w:bCs/>
          <w:sz w:val="20"/>
          <w:szCs w:val="20"/>
          <w:lang w:val="es-ES"/>
        </w:rPr>
        <w:t xml:space="preserve"> pertenencia</w:t>
      </w:r>
      <w:r w:rsidR="006A48F8" w:rsidRPr="00812C49">
        <w:rPr>
          <w:rFonts w:asciiTheme="majorHAnsi" w:hAnsiTheme="majorHAnsi"/>
          <w:bCs/>
          <w:sz w:val="20"/>
          <w:szCs w:val="20"/>
          <w:lang w:val="es-ES"/>
        </w:rPr>
        <w:t xml:space="preserve"> a </w:t>
      </w:r>
      <w:r w:rsidR="003121AE" w:rsidRPr="00812C49">
        <w:rPr>
          <w:rFonts w:asciiTheme="majorHAnsi" w:hAnsiTheme="majorHAnsi"/>
          <w:bCs/>
          <w:sz w:val="20"/>
          <w:szCs w:val="20"/>
          <w:lang w:val="es-ES"/>
        </w:rPr>
        <w:t>una organización terrorista</w:t>
      </w:r>
      <w:r w:rsidR="006A48F8" w:rsidRPr="00812C49">
        <w:rPr>
          <w:rFonts w:asciiTheme="majorHAnsi" w:hAnsiTheme="majorHAnsi"/>
          <w:bCs/>
          <w:sz w:val="20"/>
          <w:szCs w:val="20"/>
          <w:lang w:val="es-ES"/>
        </w:rPr>
        <w:t xml:space="preserve">. </w:t>
      </w:r>
      <w:r w:rsidR="00D91789" w:rsidRPr="00812C49">
        <w:rPr>
          <w:rFonts w:asciiTheme="majorHAnsi" w:hAnsiTheme="majorHAnsi"/>
          <w:bCs/>
          <w:sz w:val="20"/>
          <w:szCs w:val="20"/>
          <w:lang w:val="es-ES"/>
        </w:rPr>
        <w:t>A modo de antecedente, s</w:t>
      </w:r>
      <w:r w:rsidRPr="00812C49">
        <w:rPr>
          <w:rFonts w:asciiTheme="majorHAnsi" w:hAnsiTheme="majorHAnsi"/>
          <w:bCs/>
          <w:sz w:val="20"/>
          <w:szCs w:val="20"/>
          <w:lang w:val="es-ES"/>
        </w:rPr>
        <w:t>eñala que</w:t>
      </w:r>
      <w:r w:rsidR="00366B8D" w:rsidRPr="00812C49">
        <w:rPr>
          <w:rFonts w:asciiTheme="majorHAnsi" w:hAnsiTheme="majorHAnsi"/>
          <w:bCs/>
          <w:sz w:val="20"/>
          <w:szCs w:val="20"/>
          <w:lang w:val="es-ES"/>
        </w:rPr>
        <w:t xml:space="preserve"> </w:t>
      </w:r>
      <w:r w:rsidR="006A48F8" w:rsidRPr="00812C49">
        <w:rPr>
          <w:rFonts w:asciiTheme="majorHAnsi" w:hAnsiTheme="majorHAnsi"/>
          <w:bCs/>
          <w:sz w:val="20"/>
          <w:szCs w:val="20"/>
          <w:lang w:val="es-ES"/>
        </w:rPr>
        <w:t xml:space="preserve">estuvo </w:t>
      </w:r>
      <w:r w:rsidR="00C257F3" w:rsidRPr="00812C49">
        <w:rPr>
          <w:rFonts w:asciiTheme="majorHAnsi" w:hAnsiTheme="majorHAnsi"/>
          <w:bCs/>
          <w:sz w:val="20"/>
          <w:szCs w:val="20"/>
          <w:lang w:val="es-ES"/>
        </w:rPr>
        <w:t xml:space="preserve">privada de libertad desde el año 1986 a 1991, </w:t>
      </w:r>
      <w:r w:rsidR="00DF1A81" w:rsidRPr="00812C49">
        <w:rPr>
          <w:rFonts w:asciiTheme="majorHAnsi" w:hAnsiTheme="majorHAnsi"/>
          <w:bCs/>
          <w:sz w:val="20"/>
          <w:szCs w:val="20"/>
          <w:lang w:val="es-ES"/>
        </w:rPr>
        <w:t>y que obtuvo</w:t>
      </w:r>
      <w:r w:rsidR="007A5669" w:rsidRPr="00812C49">
        <w:rPr>
          <w:rFonts w:asciiTheme="majorHAnsi" w:hAnsiTheme="majorHAnsi"/>
          <w:bCs/>
          <w:sz w:val="20"/>
          <w:szCs w:val="20"/>
          <w:lang w:val="es-ES"/>
        </w:rPr>
        <w:t xml:space="preserve"> su</w:t>
      </w:r>
      <w:r w:rsidR="00C257F3" w:rsidRPr="00812C49">
        <w:rPr>
          <w:rFonts w:asciiTheme="majorHAnsi" w:hAnsiTheme="majorHAnsi"/>
          <w:bCs/>
          <w:sz w:val="20"/>
          <w:szCs w:val="20"/>
          <w:lang w:val="es-ES"/>
        </w:rPr>
        <w:t xml:space="preserve"> libertad el </w:t>
      </w:r>
      <w:r w:rsidR="0007292D" w:rsidRPr="00812C49">
        <w:rPr>
          <w:rFonts w:asciiTheme="majorHAnsi" w:hAnsiTheme="majorHAnsi"/>
          <w:bCs/>
          <w:sz w:val="20"/>
          <w:szCs w:val="20"/>
          <w:lang w:val="es-ES"/>
        </w:rPr>
        <w:t>21 de septiembre de</w:t>
      </w:r>
      <w:r w:rsidR="00C257F3" w:rsidRPr="00812C49">
        <w:rPr>
          <w:rFonts w:asciiTheme="majorHAnsi" w:hAnsiTheme="majorHAnsi"/>
          <w:bCs/>
          <w:sz w:val="20"/>
          <w:szCs w:val="20"/>
          <w:lang w:val="es-ES"/>
        </w:rPr>
        <w:t xml:space="preserve"> ese año </w:t>
      </w:r>
      <w:r w:rsidR="0007292D" w:rsidRPr="00812C49">
        <w:rPr>
          <w:rFonts w:asciiTheme="majorHAnsi" w:hAnsiTheme="majorHAnsi"/>
          <w:bCs/>
          <w:sz w:val="20"/>
          <w:szCs w:val="20"/>
          <w:lang w:val="es-ES"/>
        </w:rPr>
        <w:t>por una orden del juez de ejecución</w:t>
      </w:r>
      <w:r w:rsidR="00C257F3" w:rsidRPr="00812C49">
        <w:rPr>
          <w:rFonts w:asciiTheme="majorHAnsi" w:hAnsiTheme="majorHAnsi"/>
          <w:bCs/>
          <w:sz w:val="20"/>
          <w:szCs w:val="20"/>
          <w:lang w:val="es-ES"/>
        </w:rPr>
        <w:t>. Sin</w:t>
      </w:r>
      <w:r w:rsidR="0007292D" w:rsidRPr="00812C49">
        <w:rPr>
          <w:rFonts w:asciiTheme="majorHAnsi" w:hAnsiTheme="majorHAnsi"/>
          <w:bCs/>
          <w:sz w:val="20"/>
          <w:szCs w:val="20"/>
          <w:lang w:val="es-ES"/>
        </w:rPr>
        <w:t xml:space="preserve"> embargo, </w:t>
      </w:r>
      <w:r w:rsidR="00C257F3" w:rsidRPr="00812C49">
        <w:rPr>
          <w:rFonts w:asciiTheme="majorHAnsi" w:hAnsiTheme="majorHAnsi"/>
          <w:bCs/>
          <w:sz w:val="20"/>
          <w:szCs w:val="20"/>
          <w:lang w:val="es-ES"/>
        </w:rPr>
        <w:t xml:space="preserve">indica que </w:t>
      </w:r>
      <w:r w:rsidR="0007292D" w:rsidRPr="00812C49">
        <w:rPr>
          <w:rFonts w:asciiTheme="majorHAnsi" w:hAnsiTheme="majorHAnsi"/>
          <w:bCs/>
          <w:sz w:val="20"/>
          <w:szCs w:val="20"/>
          <w:lang w:val="es-ES"/>
        </w:rPr>
        <w:t xml:space="preserve">nunca pudo </w:t>
      </w:r>
      <w:r w:rsidR="006A48F8" w:rsidRPr="00812C49">
        <w:rPr>
          <w:rFonts w:asciiTheme="majorHAnsi" w:hAnsiTheme="majorHAnsi"/>
          <w:bCs/>
          <w:sz w:val="20"/>
          <w:szCs w:val="20"/>
          <w:lang w:val="es-ES"/>
        </w:rPr>
        <w:t>llevar</w:t>
      </w:r>
      <w:r w:rsidR="00B21F01" w:rsidRPr="00812C49">
        <w:rPr>
          <w:rFonts w:asciiTheme="majorHAnsi" w:hAnsiTheme="majorHAnsi"/>
          <w:bCs/>
          <w:sz w:val="20"/>
          <w:szCs w:val="20"/>
          <w:lang w:val="es-ES"/>
        </w:rPr>
        <w:t xml:space="preserve"> una vida normal, </w:t>
      </w:r>
      <w:r w:rsidR="00880BBB" w:rsidRPr="00812C49">
        <w:rPr>
          <w:rFonts w:asciiTheme="majorHAnsi" w:hAnsiTheme="majorHAnsi"/>
          <w:bCs/>
          <w:sz w:val="20"/>
          <w:szCs w:val="20"/>
          <w:lang w:val="es-ES"/>
        </w:rPr>
        <w:t xml:space="preserve">ya que fue objeto de </w:t>
      </w:r>
      <w:r w:rsidR="00933041" w:rsidRPr="00812C49">
        <w:rPr>
          <w:rFonts w:asciiTheme="majorHAnsi" w:hAnsiTheme="majorHAnsi"/>
          <w:bCs/>
          <w:sz w:val="20"/>
          <w:szCs w:val="20"/>
          <w:lang w:val="es-ES"/>
        </w:rPr>
        <w:t xml:space="preserve">estigmatización por </w:t>
      </w:r>
      <w:r w:rsidR="00D91789" w:rsidRPr="00812C49">
        <w:rPr>
          <w:rFonts w:asciiTheme="majorHAnsi" w:hAnsiTheme="majorHAnsi"/>
          <w:bCs/>
          <w:sz w:val="20"/>
          <w:szCs w:val="20"/>
          <w:lang w:val="es-ES"/>
        </w:rPr>
        <w:t>campañas de prensa</w:t>
      </w:r>
      <w:r w:rsidR="00AF4554" w:rsidRPr="00812C49">
        <w:rPr>
          <w:rFonts w:asciiTheme="majorHAnsi" w:hAnsiTheme="majorHAnsi"/>
          <w:bCs/>
          <w:sz w:val="20"/>
          <w:szCs w:val="20"/>
          <w:lang w:val="es-ES"/>
        </w:rPr>
        <w:t xml:space="preserve"> y de la policía</w:t>
      </w:r>
      <w:r w:rsidR="00D91789" w:rsidRPr="00812C49">
        <w:rPr>
          <w:rFonts w:asciiTheme="majorHAnsi" w:hAnsiTheme="majorHAnsi"/>
          <w:bCs/>
          <w:sz w:val="20"/>
          <w:szCs w:val="20"/>
          <w:lang w:val="es-ES"/>
        </w:rPr>
        <w:t xml:space="preserve"> que la mostraban como </w:t>
      </w:r>
      <w:r w:rsidR="007A5E7E" w:rsidRPr="00812C49">
        <w:rPr>
          <w:rFonts w:asciiTheme="majorHAnsi" w:hAnsiTheme="majorHAnsi"/>
          <w:bCs/>
          <w:sz w:val="20"/>
          <w:szCs w:val="20"/>
          <w:lang w:val="es-ES"/>
        </w:rPr>
        <w:t>una</w:t>
      </w:r>
      <w:r w:rsidR="00AE13AA" w:rsidRPr="00812C49">
        <w:rPr>
          <w:rFonts w:asciiTheme="majorHAnsi" w:hAnsiTheme="majorHAnsi"/>
          <w:bCs/>
          <w:sz w:val="20"/>
          <w:szCs w:val="20"/>
          <w:lang w:val="es-ES"/>
        </w:rPr>
        <w:t xml:space="preserve"> </w:t>
      </w:r>
      <w:r w:rsidR="00B33F5B" w:rsidRPr="00812C49">
        <w:rPr>
          <w:rFonts w:asciiTheme="majorHAnsi" w:hAnsiTheme="majorHAnsi"/>
          <w:bCs/>
          <w:sz w:val="20"/>
          <w:szCs w:val="20"/>
          <w:lang w:val="es-ES"/>
        </w:rPr>
        <w:t>peligrosa delincuente</w:t>
      </w:r>
      <w:r w:rsidR="00D91789" w:rsidRPr="00812C49">
        <w:rPr>
          <w:rFonts w:asciiTheme="majorHAnsi" w:hAnsiTheme="majorHAnsi"/>
          <w:bCs/>
          <w:sz w:val="20"/>
          <w:szCs w:val="20"/>
          <w:lang w:val="es-ES"/>
        </w:rPr>
        <w:t xml:space="preserve">, </w:t>
      </w:r>
      <w:r w:rsidR="00BD6469" w:rsidRPr="00812C49">
        <w:rPr>
          <w:rFonts w:asciiTheme="majorHAnsi" w:hAnsiTheme="majorHAnsi"/>
          <w:bCs/>
          <w:sz w:val="20"/>
          <w:szCs w:val="20"/>
          <w:lang w:val="es-ES"/>
        </w:rPr>
        <w:t>y la involucraban</w:t>
      </w:r>
      <w:r w:rsidR="00D91789" w:rsidRPr="00812C49">
        <w:rPr>
          <w:rFonts w:asciiTheme="majorHAnsi" w:hAnsiTheme="majorHAnsi"/>
          <w:bCs/>
          <w:sz w:val="20"/>
          <w:szCs w:val="20"/>
          <w:lang w:val="es-ES"/>
        </w:rPr>
        <w:t xml:space="preserve"> injustamente en distintos procesos penales relacionados </w:t>
      </w:r>
      <w:r w:rsidR="00AE13AA" w:rsidRPr="00812C49">
        <w:rPr>
          <w:rFonts w:asciiTheme="majorHAnsi" w:hAnsiTheme="majorHAnsi"/>
          <w:bCs/>
          <w:sz w:val="20"/>
          <w:szCs w:val="20"/>
          <w:lang w:val="es-ES"/>
        </w:rPr>
        <w:t xml:space="preserve">con atentados </w:t>
      </w:r>
      <w:r w:rsidR="00D91789" w:rsidRPr="00812C49">
        <w:rPr>
          <w:rFonts w:asciiTheme="majorHAnsi" w:hAnsiTheme="majorHAnsi"/>
          <w:bCs/>
          <w:sz w:val="20"/>
          <w:szCs w:val="20"/>
          <w:lang w:val="es-ES"/>
        </w:rPr>
        <w:t xml:space="preserve">terroristas; incluso refiere que </w:t>
      </w:r>
      <w:r w:rsidR="00B33F5B" w:rsidRPr="00812C49">
        <w:rPr>
          <w:rFonts w:asciiTheme="majorHAnsi" w:hAnsiTheme="majorHAnsi"/>
          <w:bCs/>
          <w:sz w:val="20"/>
          <w:szCs w:val="20"/>
          <w:lang w:val="es-ES"/>
        </w:rPr>
        <w:t xml:space="preserve">el gobierno </w:t>
      </w:r>
      <w:r w:rsidR="00D91789" w:rsidRPr="00812C49">
        <w:rPr>
          <w:rFonts w:asciiTheme="majorHAnsi" w:hAnsiTheme="majorHAnsi"/>
          <w:bCs/>
          <w:sz w:val="20"/>
          <w:szCs w:val="20"/>
          <w:lang w:val="es-ES"/>
        </w:rPr>
        <w:t xml:space="preserve">ofreció </w:t>
      </w:r>
      <w:r w:rsidR="00DF1A81" w:rsidRPr="00812C49">
        <w:rPr>
          <w:rFonts w:asciiTheme="majorHAnsi" w:hAnsiTheme="majorHAnsi"/>
          <w:bCs/>
          <w:sz w:val="20"/>
          <w:szCs w:val="20"/>
          <w:lang w:val="es-ES"/>
        </w:rPr>
        <w:t xml:space="preserve">una </w:t>
      </w:r>
      <w:r w:rsidR="00D91789" w:rsidRPr="00812C49">
        <w:rPr>
          <w:rFonts w:asciiTheme="majorHAnsi" w:hAnsiTheme="majorHAnsi"/>
          <w:bCs/>
          <w:sz w:val="20"/>
          <w:szCs w:val="20"/>
          <w:lang w:val="es-ES"/>
        </w:rPr>
        <w:t>recom</w:t>
      </w:r>
      <w:r w:rsidR="007E251B" w:rsidRPr="00812C49">
        <w:rPr>
          <w:rFonts w:asciiTheme="majorHAnsi" w:hAnsiTheme="majorHAnsi"/>
          <w:bCs/>
          <w:sz w:val="20"/>
          <w:szCs w:val="20"/>
          <w:lang w:val="es-ES"/>
        </w:rPr>
        <w:t xml:space="preserve">pensa </w:t>
      </w:r>
      <w:r w:rsidR="00D91789" w:rsidRPr="00812C49">
        <w:rPr>
          <w:rFonts w:asciiTheme="majorHAnsi" w:hAnsiTheme="majorHAnsi"/>
          <w:bCs/>
          <w:sz w:val="20"/>
          <w:szCs w:val="20"/>
          <w:lang w:val="es-ES"/>
        </w:rPr>
        <w:t>a quienes dieran datos para su aprehensión. Por lo anterior,</w:t>
      </w:r>
      <w:r w:rsidR="007E251B" w:rsidRPr="00812C49">
        <w:rPr>
          <w:rFonts w:asciiTheme="majorHAnsi" w:hAnsiTheme="majorHAnsi"/>
          <w:bCs/>
          <w:sz w:val="20"/>
          <w:szCs w:val="20"/>
          <w:lang w:val="es-ES"/>
        </w:rPr>
        <w:t xml:space="preserve"> y con el objeto de evitar mayor hostigamiento</w:t>
      </w:r>
      <w:r w:rsidR="008163A7" w:rsidRPr="00812C49">
        <w:rPr>
          <w:rFonts w:asciiTheme="majorHAnsi" w:hAnsiTheme="majorHAnsi"/>
          <w:bCs/>
          <w:sz w:val="20"/>
          <w:szCs w:val="20"/>
          <w:lang w:val="es-ES"/>
        </w:rPr>
        <w:t xml:space="preserve"> a su familia</w:t>
      </w:r>
      <w:r w:rsidR="007E251B" w:rsidRPr="00812C49">
        <w:rPr>
          <w:rFonts w:asciiTheme="majorHAnsi" w:hAnsiTheme="majorHAnsi"/>
          <w:bCs/>
          <w:sz w:val="20"/>
          <w:szCs w:val="20"/>
          <w:lang w:val="es-ES"/>
        </w:rPr>
        <w:t>,</w:t>
      </w:r>
      <w:r w:rsidR="002A4A91" w:rsidRPr="00812C49">
        <w:rPr>
          <w:rFonts w:asciiTheme="majorHAnsi" w:hAnsiTheme="majorHAnsi"/>
          <w:bCs/>
          <w:sz w:val="20"/>
          <w:szCs w:val="20"/>
          <w:lang w:val="es-ES"/>
        </w:rPr>
        <w:t xml:space="preserve"> </w:t>
      </w:r>
      <w:r w:rsidR="00D91789" w:rsidRPr="00812C49">
        <w:rPr>
          <w:rFonts w:asciiTheme="majorHAnsi" w:hAnsiTheme="majorHAnsi"/>
          <w:bCs/>
          <w:sz w:val="20"/>
          <w:szCs w:val="20"/>
          <w:lang w:val="es-ES"/>
        </w:rPr>
        <w:t>de</w:t>
      </w:r>
      <w:r w:rsidR="002A4A91" w:rsidRPr="00812C49">
        <w:rPr>
          <w:rFonts w:asciiTheme="majorHAnsi" w:hAnsiTheme="majorHAnsi"/>
          <w:bCs/>
          <w:sz w:val="20"/>
          <w:szCs w:val="20"/>
          <w:lang w:val="es-ES"/>
        </w:rPr>
        <w:t>cidió</w:t>
      </w:r>
      <w:r w:rsidR="00D91789"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alejarse </w:t>
      </w:r>
      <w:r w:rsidR="00B21F01" w:rsidRPr="00812C49">
        <w:rPr>
          <w:rFonts w:asciiTheme="majorHAnsi" w:hAnsiTheme="majorHAnsi"/>
          <w:bCs/>
          <w:sz w:val="20"/>
          <w:szCs w:val="20"/>
          <w:lang w:val="es-ES"/>
        </w:rPr>
        <w:t xml:space="preserve">y criar </w:t>
      </w:r>
      <w:r w:rsidR="00CE6CC4" w:rsidRPr="00812C49">
        <w:rPr>
          <w:rFonts w:asciiTheme="majorHAnsi" w:hAnsiTheme="majorHAnsi"/>
          <w:bCs/>
          <w:sz w:val="20"/>
          <w:szCs w:val="20"/>
          <w:lang w:val="es-ES"/>
        </w:rPr>
        <w:t xml:space="preserve">sola </w:t>
      </w:r>
      <w:r w:rsidR="00B21F01" w:rsidRPr="00812C49">
        <w:rPr>
          <w:rFonts w:asciiTheme="majorHAnsi" w:hAnsiTheme="majorHAnsi"/>
          <w:bCs/>
          <w:sz w:val="20"/>
          <w:szCs w:val="20"/>
          <w:lang w:val="es-ES"/>
        </w:rPr>
        <w:t>a su hija durante sus primeros años</w:t>
      </w:r>
      <w:r w:rsidR="00D91789" w:rsidRPr="00812C49">
        <w:rPr>
          <w:rFonts w:asciiTheme="majorHAnsi" w:hAnsiTheme="majorHAnsi"/>
          <w:bCs/>
          <w:sz w:val="20"/>
          <w:szCs w:val="20"/>
          <w:lang w:val="es-ES"/>
        </w:rPr>
        <w:t>.</w:t>
      </w:r>
      <w:r w:rsidR="00323D02" w:rsidRPr="00812C49">
        <w:rPr>
          <w:rFonts w:asciiTheme="majorHAnsi" w:hAnsiTheme="majorHAnsi"/>
          <w:bCs/>
          <w:sz w:val="20"/>
          <w:szCs w:val="20"/>
          <w:lang w:val="es-ES"/>
        </w:rPr>
        <w:t xml:space="preserve"> </w:t>
      </w:r>
    </w:p>
    <w:p w:rsidR="00DC2201" w:rsidRPr="00812C49" w:rsidRDefault="00B21F01" w:rsidP="00EF0D1F">
      <w:pPr>
        <w:numPr>
          <w:ilvl w:val="0"/>
          <w:numId w:val="55"/>
        </w:numPr>
        <w:suppressAutoHyphens/>
        <w:spacing w:after="240"/>
        <w:jc w:val="both"/>
        <w:rPr>
          <w:rFonts w:asciiTheme="majorHAnsi" w:hAnsiTheme="majorHAnsi"/>
          <w:sz w:val="20"/>
          <w:szCs w:val="20"/>
          <w:lang w:val="es-ES"/>
        </w:rPr>
      </w:pPr>
      <w:r w:rsidRPr="00812C49">
        <w:rPr>
          <w:rFonts w:asciiTheme="majorHAnsi" w:hAnsiTheme="majorHAnsi"/>
          <w:bCs/>
          <w:sz w:val="20"/>
          <w:szCs w:val="20"/>
          <w:lang w:val="es-ES"/>
        </w:rPr>
        <w:t>E</w:t>
      </w:r>
      <w:r w:rsidR="0007292D" w:rsidRPr="00812C49">
        <w:rPr>
          <w:rFonts w:asciiTheme="majorHAnsi" w:hAnsiTheme="majorHAnsi"/>
          <w:bCs/>
          <w:sz w:val="20"/>
          <w:szCs w:val="20"/>
          <w:lang w:val="es-ES"/>
        </w:rPr>
        <w:t xml:space="preserve">l 20 de octubre de 2002 fue detenida por la </w:t>
      </w:r>
      <w:r w:rsidR="00422E61" w:rsidRPr="00812C49">
        <w:rPr>
          <w:rFonts w:asciiTheme="majorHAnsi" w:hAnsiTheme="majorHAnsi"/>
          <w:bCs/>
          <w:sz w:val="20"/>
          <w:szCs w:val="20"/>
          <w:lang w:val="es-ES"/>
        </w:rPr>
        <w:t xml:space="preserve">Dirección de Lucha contra el </w:t>
      </w:r>
      <w:r w:rsidR="00CE6CC4" w:rsidRPr="00812C49">
        <w:rPr>
          <w:rFonts w:asciiTheme="majorHAnsi" w:hAnsiTheme="majorHAnsi"/>
          <w:bCs/>
          <w:sz w:val="20"/>
          <w:szCs w:val="20"/>
          <w:lang w:val="es-ES"/>
        </w:rPr>
        <w:t>T</w:t>
      </w:r>
      <w:r w:rsidR="00422E61" w:rsidRPr="00812C49">
        <w:rPr>
          <w:rFonts w:asciiTheme="majorHAnsi" w:hAnsiTheme="majorHAnsi"/>
          <w:bCs/>
          <w:sz w:val="20"/>
          <w:szCs w:val="20"/>
          <w:lang w:val="es-ES"/>
        </w:rPr>
        <w:t>errorismo (en adelante ‘’</w:t>
      </w:r>
      <w:r w:rsidR="003E61DD" w:rsidRPr="00DA6127">
        <w:rPr>
          <w:rFonts w:ascii="Cambria" w:hAnsi="Cambria"/>
          <w:sz w:val="20"/>
          <w:szCs w:val="20"/>
          <w:lang w:val="es-ES"/>
        </w:rPr>
        <w:t>D</w:t>
      </w:r>
      <w:r w:rsidR="00BC0EC5" w:rsidRPr="00DA6127">
        <w:rPr>
          <w:rFonts w:ascii="Cambria" w:hAnsi="Cambria"/>
          <w:sz w:val="20"/>
          <w:szCs w:val="20"/>
          <w:lang w:val="es-ES"/>
        </w:rPr>
        <w:t>IRCOTE</w:t>
      </w:r>
      <w:r w:rsidR="00422E61" w:rsidRPr="00DA6127">
        <w:rPr>
          <w:rFonts w:ascii="Cambria" w:hAnsi="Cambria"/>
          <w:sz w:val="20"/>
          <w:szCs w:val="20"/>
          <w:lang w:val="es-ES"/>
        </w:rPr>
        <w:t>’’)</w:t>
      </w:r>
      <w:r w:rsidR="0007292D" w:rsidRPr="00812C49">
        <w:rPr>
          <w:rFonts w:asciiTheme="majorHAnsi" w:hAnsiTheme="majorHAnsi"/>
          <w:bCs/>
          <w:sz w:val="20"/>
          <w:szCs w:val="20"/>
          <w:lang w:val="es-ES"/>
        </w:rPr>
        <w:t xml:space="preserve"> fuera de una agencia de transporte junto a su hija de 6 años de edad y una tercera persona, </w:t>
      </w:r>
      <w:r w:rsidR="00CE6CC4" w:rsidRPr="00812C49">
        <w:rPr>
          <w:rFonts w:asciiTheme="majorHAnsi" w:hAnsiTheme="majorHAnsi"/>
          <w:bCs/>
          <w:sz w:val="20"/>
          <w:szCs w:val="20"/>
          <w:lang w:val="es-ES"/>
        </w:rPr>
        <w:t>mientras iba</w:t>
      </w:r>
      <w:r w:rsidR="0007292D" w:rsidRPr="00812C49">
        <w:rPr>
          <w:rFonts w:asciiTheme="majorHAnsi" w:hAnsiTheme="majorHAnsi"/>
          <w:bCs/>
          <w:sz w:val="20"/>
          <w:szCs w:val="20"/>
          <w:lang w:val="es-ES"/>
        </w:rPr>
        <w:t xml:space="preserve"> a retirar una encomienda. Alega que fue detenida ilegalmente, sin que se </w:t>
      </w:r>
      <w:r w:rsidR="00485A4F" w:rsidRPr="00812C49">
        <w:rPr>
          <w:rFonts w:asciiTheme="majorHAnsi" w:hAnsiTheme="majorHAnsi"/>
          <w:bCs/>
          <w:sz w:val="20"/>
          <w:szCs w:val="20"/>
          <w:lang w:val="es-ES"/>
        </w:rPr>
        <w:t>le</w:t>
      </w:r>
      <w:r w:rsidR="00356B12" w:rsidRPr="00812C49">
        <w:rPr>
          <w:rFonts w:asciiTheme="majorHAnsi" w:hAnsiTheme="majorHAnsi"/>
          <w:bCs/>
          <w:sz w:val="20"/>
          <w:szCs w:val="20"/>
          <w:lang w:val="es-ES"/>
        </w:rPr>
        <w:t xml:space="preserve"> exhibiera una orden judicial</w:t>
      </w:r>
      <w:r w:rsidR="00485A4F" w:rsidRPr="00812C49">
        <w:rPr>
          <w:rFonts w:asciiTheme="majorHAnsi" w:hAnsiTheme="majorHAnsi"/>
          <w:bCs/>
          <w:sz w:val="20"/>
          <w:szCs w:val="20"/>
          <w:lang w:val="es-ES"/>
        </w:rPr>
        <w:t xml:space="preserve"> </w:t>
      </w:r>
      <w:r w:rsidR="007A5E7E" w:rsidRPr="00812C49">
        <w:rPr>
          <w:rFonts w:asciiTheme="majorHAnsi" w:hAnsiTheme="majorHAnsi"/>
          <w:bCs/>
          <w:sz w:val="20"/>
          <w:szCs w:val="20"/>
          <w:lang w:val="es-ES"/>
        </w:rPr>
        <w:t>escrita</w:t>
      </w:r>
      <w:r w:rsidR="00CE6CC4" w:rsidRPr="00812C49">
        <w:rPr>
          <w:rFonts w:asciiTheme="majorHAnsi" w:hAnsiTheme="majorHAnsi"/>
          <w:bCs/>
          <w:sz w:val="20"/>
          <w:szCs w:val="20"/>
          <w:lang w:val="es-ES"/>
        </w:rPr>
        <w:t>;</w:t>
      </w:r>
      <w:r w:rsidR="007A5E7E"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y que fue </w:t>
      </w:r>
      <w:r w:rsidR="007A5E7E" w:rsidRPr="00812C49">
        <w:rPr>
          <w:rFonts w:asciiTheme="majorHAnsi" w:hAnsiTheme="majorHAnsi"/>
          <w:bCs/>
          <w:sz w:val="20"/>
          <w:szCs w:val="20"/>
          <w:lang w:val="es-ES"/>
        </w:rPr>
        <w:t xml:space="preserve">subida </w:t>
      </w:r>
      <w:r w:rsidR="0007292D" w:rsidRPr="00812C49">
        <w:rPr>
          <w:rFonts w:asciiTheme="majorHAnsi" w:hAnsiTheme="majorHAnsi"/>
          <w:bCs/>
          <w:sz w:val="20"/>
          <w:szCs w:val="20"/>
          <w:lang w:val="es-ES"/>
        </w:rPr>
        <w:t>a un carro</w:t>
      </w:r>
      <w:r w:rsidR="00DC2201" w:rsidRPr="00812C49">
        <w:rPr>
          <w:rFonts w:asciiTheme="majorHAnsi" w:hAnsiTheme="majorHAnsi"/>
          <w:bCs/>
          <w:sz w:val="20"/>
          <w:szCs w:val="20"/>
          <w:lang w:val="es-ES"/>
        </w:rPr>
        <w:t xml:space="preserve"> y</w:t>
      </w:r>
      <w:r w:rsidR="007A5E7E" w:rsidRPr="00812C49">
        <w:rPr>
          <w:rFonts w:asciiTheme="majorHAnsi" w:hAnsiTheme="majorHAnsi"/>
          <w:bCs/>
          <w:sz w:val="20"/>
          <w:szCs w:val="20"/>
          <w:lang w:val="es-ES"/>
        </w:rPr>
        <w:t xml:space="preserve"> separada</w:t>
      </w:r>
      <w:r w:rsidR="0007292D" w:rsidRPr="00812C49">
        <w:rPr>
          <w:rFonts w:asciiTheme="majorHAnsi" w:hAnsiTheme="majorHAnsi"/>
          <w:bCs/>
          <w:sz w:val="20"/>
          <w:szCs w:val="20"/>
          <w:lang w:val="es-ES"/>
        </w:rPr>
        <w:t xml:space="preserve"> de su pequeña hija. </w:t>
      </w:r>
      <w:r w:rsidR="00DC2201" w:rsidRPr="00812C49">
        <w:rPr>
          <w:rFonts w:asciiTheme="majorHAnsi" w:hAnsiTheme="majorHAnsi"/>
          <w:bCs/>
          <w:sz w:val="20"/>
          <w:szCs w:val="20"/>
          <w:lang w:val="es-ES"/>
        </w:rPr>
        <w:t xml:space="preserve">En ese momento fue aislada, </w:t>
      </w:r>
      <w:r w:rsidR="0007292D" w:rsidRPr="00812C49">
        <w:rPr>
          <w:rFonts w:asciiTheme="majorHAnsi" w:hAnsiTheme="majorHAnsi"/>
          <w:bCs/>
          <w:sz w:val="20"/>
          <w:szCs w:val="20"/>
          <w:lang w:val="es-ES"/>
        </w:rPr>
        <w:t>y</w:t>
      </w:r>
      <w:r w:rsidR="00DC2201" w:rsidRPr="00812C49">
        <w:rPr>
          <w:rFonts w:asciiTheme="majorHAnsi" w:hAnsiTheme="majorHAnsi"/>
          <w:bCs/>
          <w:sz w:val="20"/>
          <w:szCs w:val="20"/>
          <w:lang w:val="es-ES"/>
        </w:rPr>
        <w:t xml:space="preserve"> torturada con </w:t>
      </w:r>
      <w:r w:rsidR="00CE6CC4" w:rsidRPr="00812C49">
        <w:rPr>
          <w:rFonts w:asciiTheme="majorHAnsi" w:hAnsiTheme="majorHAnsi"/>
          <w:bCs/>
          <w:sz w:val="20"/>
          <w:szCs w:val="20"/>
          <w:lang w:val="es-ES"/>
        </w:rPr>
        <w:t xml:space="preserve">amenazas de </w:t>
      </w:r>
      <w:r w:rsidR="00DC2201" w:rsidRPr="00812C49">
        <w:rPr>
          <w:rFonts w:asciiTheme="majorHAnsi" w:hAnsiTheme="majorHAnsi"/>
          <w:bCs/>
          <w:sz w:val="20"/>
          <w:szCs w:val="20"/>
          <w:lang w:val="es-ES"/>
        </w:rPr>
        <w:t>causarle daño a su hija</w:t>
      </w:r>
      <w:r w:rsidR="00CE6CC4" w:rsidRPr="00812C49">
        <w:rPr>
          <w:rFonts w:asciiTheme="majorHAnsi" w:hAnsiTheme="majorHAnsi"/>
          <w:bCs/>
          <w:sz w:val="20"/>
          <w:szCs w:val="20"/>
          <w:lang w:val="es-ES"/>
        </w:rPr>
        <w:t>.</w:t>
      </w:r>
      <w:r w:rsidR="00DC2201"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S</w:t>
      </w:r>
      <w:r w:rsidR="00DC2201" w:rsidRPr="00812C49">
        <w:rPr>
          <w:rFonts w:asciiTheme="majorHAnsi" w:hAnsiTheme="majorHAnsi"/>
          <w:bCs/>
          <w:sz w:val="20"/>
          <w:szCs w:val="20"/>
          <w:lang w:val="es-ES"/>
        </w:rPr>
        <w:t>ólo varias horas después de su detención se realizó un regist</w:t>
      </w:r>
      <w:r w:rsidR="00BC0EC5" w:rsidRPr="00812C49">
        <w:rPr>
          <w:rFonts w:asciiTheme="majorHAnsi" w:hAnsiTheme="majorHAnsi"/>
          <w:bCs/>
          <w:sz w:val="20"/>
          <w:szCs w:val="20"/>
          <w:lang w:val="es-ES"/>
        </w:rPr>
        <w:t>ro personal en la sede de la DIR</w:t>
      </w:r>
      <w:r w:rsidR="00DC2201" w:rsidRPr="00812C49">
        <w:rPr>
          <w:rFonts w:asciiTheme="majorHAnsi" w:hAnsiTheme="majorHAnsi"/>
          <w:bCs/>
          <w:sz w:val="20"/>
          <w:szCs w:val="20"/>
          <w:lang w:val="es-ES"/>
        </w:rPr>
        <w:t>COTE</w:t>
      </w:r>
      <w:r w:rsidR="00C257F3" w:rsidRPr="00812C49">
        <w:rPr>
          <w:rFonts w:asciiTheme="majorHAnsi" w:hAnsiTheme="majorHAnsi"/>
          <w:bCs/>
          <w:sz w:val="20"/>
          <w:szCs w:val="20"/>
          <w:lang w:val="es-ES"/>
        </w:rPr>
        <w:t xml:space="preserve"> y </w:t>
      </w:r>
      <w:r w:rsidR="007A5E7E" w:rsidRPr="00812C49">
        <w:rPr>
          <w:rFonts w:asciiTheme="majorHAnsi" w:hAnsiTheme="majorHAnsi"/>
          <w:bCs/>
          <w:sz w:val="20"/>
          <w:szCs w:val="20"/>
          <w:lang w:val="es-ES"/>
        </w:rPr>
        <w:t>un</w:t>
      </w:r>
      <w:r w:rsidR="00C257F3" w:rsidRPr="00812C49">
        <w:rPr>
          <w:rFonts w:asciiTheme="majorHAnsi" w:hAnsiTheme="majorHAnsi"/>
          <w:bCs/>
          <w:sz w:val="20"/>
          <w:szCs w:val="20"/>
          <w:lang w:val="es-ES"/>
        </w:rPr>
        <w:t xml:space="preserve"> registro domiciliario</w:t>
      </w:r>
      <w:r w:rsidR="00CE6CC4" w:rsidRPr="00812C49">
        <w:rPr>
          <w:rFonts w:asciiTheme="majorHAnsi" w:hAnsiTheme="majorHAnsi"/>
          <w:bCs/>
          <w:sz w:val="20"/>
          <w:szCs w:val="20"/>
          <w:lang w:val="es-ES"/>
        </w:rPr>
        <w:t xml:space="preserve">, </w:t>
      </w:r>
      <w:r w:rsidR="00367077" w:rsidRPr="00812C49">
        <w:rPr>
          <w:rFonts w:asciiTheme="majorHAnsi" w:hAnsiTheme="majorHAnsi"/>
          <w:bCs/>
          <w:sz w:val="20"/>
          <w:szCs w:val="20"/>
          <w:lang w:val="es-ES"/>
        </w:rPr>
        <w:t xml:space="preserve">que </w:t>
      </w:r>
      <w:r w:rsidR="00CE6CC4" w:rsidRPr="00812C49">
        <w:rPr>
          <w:rFonts w:asciiTheme="majorHAnsi" w:hAnsiTheme="majorHAnsi"/>
          <w:bCs/>
          <w:sz w:val="20"/>
          <w:szCs w:val="20"/>
          <w:lang w:val="es-ES"/>
        </w:rPr>
        <w:t>denuncia</w:t>
      </w:r>
      <w:r w:rsidR="00367077" w:rsidRPr="00812C49">
        <w:rPr>
          <w:rFonts w:asciiTheme="majorHAnsi" w:hAnsiTheme="majorHAnsi"/>
          <w:bCs/>
          <w:sz w:val="20"/>
          <w:szCs w:val="20"/>
          <w:lang w:val="es-ES"/>
        </w:rPr>
        <w:t xml:space="preserve"> fueron</w:t>
      </w:r>
      <w:r w:rsidR="007A5E7E"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utilizados para </w:t>
      </w:r>
      <w:r w:rsidR="007A5E7E" w:rsidRPr="00812C49">
        <w:rPr>
          <w:rFonts w:asciiTheme="majorHAnsi" w:hAnsiTheme="majorHAnsi"/>
          <w:bCs/>
          <w:sz w:val="20"/>
          <w:szCs w:val="20"/>
          <w:lang w:val="es-ES"/>
        </w:rPr>
        <w:t>incorpor</w:t>
      </w:r>
      <w:r w:rsidR="00CE6CC4" w:rsidRPr="00812C49">
        <w:rPr>
          <w:rFonts w:asciiTheme="majorHAnsi" w:hAnsiTheme="majorHAnsi"/>
          <w:bCs/>
          <w:sz w:val="20"/>
          <w:szCs w:val="20"/>
          <w:lang w:val="es-ES"/>
        </w:rPr>
        <w:t>ar</w:t>
      </w:r>
      <w:r w:rsidR="007A5E7E" w:rsidRPr="00812C49">
        <w:rPr>
          <w:rFonts w:asciiTheme="majorHAnsi" w:hAnsiTheme="majorHAnsi"/>
          <w:bCs/>
          <w:sz w:val="20"/>
          <w:szCs w:val="20"/>
          <w:lang w:val="es-ES"/>
        </w:rPr>
        <w:t xml:space="preserve"> evidencias fabricadas (siembra de pruebas), y </w:t>
      </w:r>
      <w:r w:rsidR="00CE6CC4" w:rsidRPr="00812C49">
        <w:rPr>
          <w:rFonts w:asciiTheme="majorHAnsi" w:hAnsiTheme="majorHAnsi"/>
          <w:bCs/>
          <w:sz w:val="20"/>
          <w:szCs w:val="20"/>
          <w:lang w:val="es-ES"/>
        </w:rPr>
        <w:t xml:space="preserve">que </w:t>
      </w:r>
      <w:r w:rsidR="007A5E7E" w:rsidRPr="00812C49">
        <w:rPr>
          <w:rFonts w:asciiTheme="majorHAnsi" w:hAnsiTheme="majorHAnsi"/>
          <w:bCs/>
          <w:sz w:val="20"/>
          <w:szCs w:val="20"/>
          <w:lang w:val="es-ES"/>
        </w:rPr>
        <w:t>se le obligó a firmarlo</w:t>
      </w:r>
      <w:r w:rsidR="00CE6CC4" w:rsidRPr="00812C49">
        <w:rPr>
          <w:rFonts w:asciiTheme="majorHAnsi" w:hAnsiTheme="majorHAnsi"/>
          <w:bCs/>
          <w:sz w:val="20"/>
          <w:szCs w:val="20"/>
          <w:lang w:val="es-ES"/>
        </w:rPr>
        <w:t>s</w:t>
      </w:r>
      <w:r w:rsidR="007A5E7E" w:rsidRPr="00812C49">
        <w:rPr>
          <w:rFonts w:asciiTheme="majorHAnsi" w:hAnsiTheme="majorHAnsi"/>
          <w:bCs/>
          <w:sz w:val="20"/>
          <w:szCs w:val="20"/>
          <w:lang w:val="es-ES"/>
        </w:rPr>
        <w:t xml:space="preserve"> bajo </w:t>
      </w:r>
      <w:r w:rsidR="00CE6CC4" w:rsidRPr="00812C49">
        <w:rPr>
          <w:rFonts w:asciiTheme="majorHAnsi" w:hAnsiTheme="majorHAnsi"/>
          <w:bCs/>
          <w:sz w:val="20"/>
          <w:szCs w:val="20"/>
          <w:lang w:val="es-ES"/>
        </w:rPr>
        <w:t xml:space="preserve">las referidas </w:t>
      </w:r>
      <w:r w:rsidR="007A5E7E" w:rsidRPr="00812C49">
        <w:rPr>
          <w:rFonts w:asciiTheme="majorHAnsi" w:hAnsiTheme="majorHAnsi"/>
          <w:bCs/>
          <w:sz w:val="20"/>
          <w:szCs w:val="20"/>
          <w:lang w:val="es-ES"/>
        </w:rPr>
        <w:t>amenaza</w:t>
      </w:r>
      <w:r w:rsidR="00CE6CC4" w:rsidRPr="00812C49">
        <w:rPr>
          <w:rFonts w:asciiTheme="majorHAnsi" w:hAnsiTheme="majorHAnsi"/>
          <w:bCs/>
          <w:sz w:val="20"/>
          <w:szCs w:val="20"/>
          <w:lang w:val="es-ES"/>
        </w:rPr>
        <w:t>s</w:t>
      </w:r>
      <w:r w:rsidR="007A5E7E" w:rsidRPr="00812C49">
        <w:rPr>
          <w:rFonts w:asciiTheme="majorHAnsi" w:hAnsiTheme="majorHAnsi"/>
          <w:bCs/>
          <w:sz w:val="20"/>
          <w:szCs w:val="20"/>
          <w:lang w:val="es-ES"/>
        </w:rPr>
        <w:t xml:space="preserve"> de daño a su hija.</w:t>
      </w:r>
      <w:r w:rsidR="00DC2201" w:rsidRPr="00812C49">
        <w:rPr>
          <w:rFonts w:asciiTheme="majorHAnsi" w:hAnsiTheme="majorHAnsi"/>
          <w:bCs/>
          <w:sz w:val="20"/>
          <w:szCs w:val="20"/>
          <w:lang w:val="es-ES"/>
        </w:rPr>
        <w:t xml:space="preserve"> Sólo al día siguiente, su hija fue en</w:t>
      </w:r>
      <w:r w:rsidR="00356B12" w:rsidRPr="00812C49">
        <w:rPr>
          <w:rFonts w:asciiTheme="majorHAnsi" w:hAnsiTheme="majorHAnsi"/>
          <w:bCs/>
          <w:sz w:val="20"/>
          <w:szCs w:val="20"/>
          <w:lang w:val="es-ES"/>
        </w:rPr>
        <w:t xml:space="preserve">tregada a su familia. </w:t>
      </w:r>
    </w:p>
    <w:p w:rsidR="008A12A7" w:rsidRPr="00812C49" w:rsidRDefault="00DC2201" w:rsidP="008A12A7">
      <w:pPr>
        <w:numPr>
          <w:ilvl w:val="0"/>
          <w:numId w:val="55"/>
        </w:numPr>
        <w:suppressAutoHyphens/>
        <w:spacing w:after="240"/>
        <w:jc w:val="both"/>
        <w:rPr>
          <w:rFonts w:ascii="Cambria" w:hAnsi="Cambria"/>
          <w:bCs/>
          <w:sz w:val="20"/>
          <w:szCs w:val="20"/>
          <w:lang w:val="es-ES"/>
        </w:rPr>
      </w:pPr>
      <w:r w:rsidRPr="00812C49">
        <w:rPr>
          <w:rFonts w:asciiTheme="majorHAnsi" w:hAnsiTheme="majorHAnsi"/>
          <w:bCs/>
          <w:sz w:val="20"/>
          <w:szCs w:val="20"/>
          <w:lang w:val="es-ES"/>
        </w:rPr>
        <w:t>Refiere que fue</w:t>
      </w:r>
      <w:r w:rsidR="007A5669" w:rsidRPr="00812C49">
        <w:rPr>
          <w:rFonts w:asciiTheme="majorHAnsi" w:hAnsiTheme="majorHAnsi"/>
          <w:bCs/>
          <w:sz w:val="20"/>
          <w:szCs w:val="20"/>
          <w:lang w:val="es-ES"/>
        </w:rPr>
        <w:t xml:space="preserve"> incomunicada</w:t>
      </w:r>
      <w:r w:rsidR="007E251B" w:rsidRPr="00812C49">
        <w:rPr>
          <w:rFonts w:asciiTheme="majorHAnsi" w:hAnsiTheme="majorHAnsi"/>
          <w:bCs/>
          <w:sz w:val="20"/>
          <w:szCs w:val="20"/>
          <w:lang w:val="es-ES"/>
        </w:rPr>
        <w:t xml:space="preserve"> por 15 días</w:t>
      </w:r>
      <w:r w:rsidR="00832108" w:rsidRPr="00812C49">
        <w:rPr>
          <w:rFonts w:asciiTheme="majorHAnsi" w:hAnsiTheme="majorHAnsi"/>
          <w:bCs/>
          <w:sz w:val="20"/>
          <w:szCs w:val="20"/>
          <w:lang w:val="es-ES"/>
        </w:rPr>
        <w:t xml:space="preserve">, </w:t>
      </w:r>
      <w:r w:rsidR="007E251B" w:rsidRPr="00812C49">
        <w:rPr>
          <w:rFonts w:asciiTheme="majorHAnsi" w:hAnsiTheme="majorHAnsi"/>
          <w:bCs/>
          <w:sz w:val="20"/>
          <w:szCs w:val="20"/>
          <w:lang w:val="es-ES"/>
        </w:rPr>
        <w:t>sin</w:t>
      </w:r>
      <w:r w:rsidR="001F3C7E" w:rsidRPr="00812C49">
        <w:rPr>
          <w:rFonts w:asciiTheme="majorHAnsi" w:hAnsiTheme="majorHAnsi"/>
          <w:bCs/>
          <w:sz w:val="20"/>
          <w:szCs w:val="20"/>
          <w:lang w:val="es-ES"/>
        </w:rPr>
        <w:t xml:space="preserve"> acceso a un abogado de </w:t>
      </w:r>
      <w:r w:rsidR="002A4A91" w:rsidRPr="00812C49">
        <w:rPr>
          <w:rFonts w:asciiTheme="majorHAnsi" w:hAnsiTheme="majorHAnsi"/>
          <w:bCs/>
          <w:sz w:val="20"/>
          <w:szCs w:val="20"/>
          <w:lang w:val="es-ES"/>
        </w:rPr>
        <w:t xml:space="preserve">su </w:t>
      </w:r>
      <w:r w:rsidR="00014923" w:rsidRPr="00812C49">
        <w:rPr>
          <w:rFonts w:asciiTheme="majorHAnsi" w:hAnsiTheme="majorHAnsi"/>
          <w:bCs/>
          <w:sz w:val="20"/>
          <w:szCs w:val="20"/>
          <w:lang w:val="es-ES"/>
        </w:rPr>
        <w:t>confianza</w:t>
      </w:r>
      <w:r w:rsidR="00CE6CC4" w:rsidRPr="00812C49">
        <w:rPr>
          <w:rFonts w:asciiTheme="majorHAnsi" w:hAnsiTheme="majorHAnsi"/>
          <w:bCs/>
          <w:sz w:val="20"/>
          <w:szCs w:val="20"/>
          <w:lang w:val="es-ES"/>
        </w:rPr>
        <w:t>;</w:t>
      </w:r>
      <w:r w:rsidR="00832108"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que </w:t>
      </w:r>
      <w:r w:rsidR="001F3C7E" w:rsidRPr="00812C49">
        <w:rPr>
          <w:rFonts w:asciiTheme="majorHAnsi" w:hAnsiTheme="majorHAnsi"/>
          <w:bCs/>
          <w:sz w:val="20"/>
          <w:szCs w:val="20"/>
          <w:lang w:val="es-ES"/>
        </w:rPr>
        <w:t>la policía determinó que su acusación sería de traición a la patria y terrorismo</w:t>
      </w:r>
      <w:r w:rsidR="00CE6CC4" w:rsidRPr="00812C49">
        <w:rPr>
          <w:rFonts w:asciiTheme="majorHAnsi" w:hAnsiTheme="majorHAnsi"/>
          <w:bCs/>
          <w:sz w:val="20"/>
          <w:szCs w:val="20"/>
          <w:lang w:val="es-ES"/>
        </w:rPr>
        <w:t>;</w:t>
      </w:r>
      <w:r w:rsidR="001F3C7E" w:rsidRPr="00812C49">
        <w:rPr>
          <w:rFonts w:asciiTheme="majorHAnsi" w:hAnsiTheme="majorHAnsi"/>
          <w:bCs/>
          <w:sz w:val="20"/>
          <w:szCs w:val="20"/>
          <w:lang w:val="es-ES"/>
        </w:rPr>
        <w:t xml:space="preserve"> y </w:t>
      </w:r>
      <w:r w:rsidR="00CE6CC4" w:rsidRPr="00812C49">
        <w:rPr>
          <w:rFonts w:asciiTheme="majorHAnsi" w:hAnsiTheme="majorHAnsi"/>
          <w:bCs/>
          <w:sz w:val="20"/>
          <w:szCs w:val="20"/>
          <w:lang w:val="es-ES"/>
        </w:rPr>
        <w:t xml:space="preserve">que </w:t>
      </w:r>
      <w:r w:rsidR="001F3C7E" w:rsidRPr="00812C49">
        <w:rPr>
          <w:rFonts w:asciiTheme="majorHAnsi" w:hAnsiTheme="majorHAnsi"/>
          <w:bCs/>
          <w:sz w:val="20"/>
          <w:szCs w:val="20"/>
          <w:lang w:val="es-ES"/>
        </w:rPr>
        <w:t xml:space="preserve">un fiscal militar estuvo presente en la manifestación policial. </w:t>
      </w:r>
      <w:r w:rsidR="00485A4F" w:rsidRPr="00812C49">
        <w:rPr>
          <w:rFonts w:asciiTheme="majorHAnsi" w:hAnsiTheme="majorHAnsi"/>
          <w:bCs/>
          <w:sz w:val="20"/>
          <w:szCs w:val="20"/>
          <w:lang w:val="es-ES"/>
        </w:rPr>
        <w:t>S</w:t>
      </w:r>
      <w:r w:rsidR="009B343E" w:rsidRPr="00812C49">
        <w:rPr>
          <w:rFonts w:asciiTheme="majorHAnsi" w:hAnsiTheme="majorHAnsi"/>
          <w:bCs/>
          <w:sz w:val="20"/>
          <w:szCs w:val="20"/>
          <w:lang w:val="es-ES"/>
        </w:rPr>
        <w:t xml:space="preserve">u caso apareció en la prensa y </w:t>
      </w:r>
      <w:r w:rsidR="00CE6CC4" w:rsidRPr="00812C49">
        <w:rPr>
          <w:rFonts w:asciiTheme="majorHAnsi" w:hAnsiTheme="majorHAnsi"/>
          <w:bCs/>
          <w:sz w:val="20"/>
          <w:szCs w:val="20"/>
          <w:lang w:val="es-ES"/>
        </w:rPr>
        <w:t xml:space="preserve">fue derivada al juzgado </w:t>
      </w:r>
      <w:r w:rsidR="009B343E" w:rsidRPr="00812C49">
        <w:rPr>
          <w:rFonts w:asciiTheme="majorHAnsi" w:hAnsiTheme="majorHAnsi"/>
          <w:bCs/>
          <w:sz w:val="20"/>
          <w:szCs w:val="20"/>
          <w:lang w:val="es-ES"/>
        </w:rPr>
        <w:t>s</w:t>
      </w:r>
      <w:r w:rsidR="00485A4F" w:rsidRPr="00812C49">
        <w:rPr>
          <w:rFonts w:asciiTheme="majorHAnsi" w:hAnsiTheme="majorHAnsi"/>
          <w:bCs/>
          <w:sz w:val="20"/>
          <w:szCs w:val="20"/>
          <w:lang w:val="es-ES"/>
        </w:rPr>
        <w:t>ólo d</w:t>
      </w:r>
      <w:r w:rsidR="001F3C7E" w:rsidRPr="00812C49">
        <w:rPr>
          <w:rFonts w:asciiTheme="majorHAnsi" w:hAnsiTheme="majorHAnsi"/>
          <w:bCs/>
          <w:sz w:val="20"/>
          <w:szCs w:val="20"/>
          <w:lang w:val="es-ES"/>
        </w:rPr>
        <w:t xml:space="preserve">espués </w:t>
      </w:r>
      <w:r w:rsidR="00EF64C1" w:rsidRPr="00812C49">
        <w:rPr>
          <w:rFonts w:asciiTheme="majorHAnsi" w:hAnsiTheme="majorHAnsi"/>
          <w:bCs/>
          <w:sz w:val="20"/>
          <w:szCs w:val="20"/>
          <w:lang w:val="es-ES"/>
        </w:rPr>
        <w:t xml:space="preserve">de estar privada de libertad </w:t>
      </w:r>
      <w:r w:rsidR="007A5669" w:rsidRPr="00812C49">
        <w:rPr>
          <w:rFonts w:asciiTheme="majorHAnsi" w:hAnsiTheme="majorHAnsi"/>
          <w:bCs/>
          <w:sz w:val="20"/>
          <w:szCs w:val="20"/>
          <w:lang w:val="es-ES"/>
        </w:rPr>
        <w:t>e incomunicada</w:t>
      </w:r>
      <w:r w:rsidR="00CE6CC4" w:rsidRPr="00812C49">
        <w:rPr>
          <w:rFonts w:asciiTheme="majorHAnsi" w:hAnsiTheme="majorHAnsi"/>
          <w:bCs/>
          <w:sz w:val="20"/>
          <w:szCs w:val="20"/>
          <w:lang w:val="es-ES"/>
        </w:rPr>
        <w:t>;</w:t>
      </w:r>
      <w:r w:rsidR="001F3C7E"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los jueces </w:t>
      </w:r>
      <w:r w:rsidR="001F3C7E" w:rsidRPr="00812C49">
        <w:rPr>
          <w:rFonts w:asciiTheme="majorHAnsi" w:hAnsiTheme="majorHAnsi"/>
          <w:bCs/>
          <w:sz w:val="20"/>
          <w:szCs w:val="20"/>
          <w:lang w:val="es-ES"/>
        </w:rPr>
        <w:t xml:space="preserve">recibieron el atestado, decretaron el mandato de detención preventiva y </w:t>
      </w:r>
      <w:r w:rsidR="00485A4F" w:rsidRPr="00812C49">
        <w:rPr>
          <w:rFonts w:asciiTheme="majorHAnsi" w:hAnsiTheme="majorHAnsi"/>
          <w:bCs/>
          <w:sz w:val="20"/>
          <w:szCs w:val="20"/>
          <w:lang w:val="es-ES"/>
        </w:rPr>
        <w:t>posteriormente</w:t>
      </w:r>
      <w:r w:rsidR="001F3C7E" w:rsidRPr="00812C49">
        <w:rPr>
          <w:rFonts w:asciiTheme="majorHAnsi" w:hAnsiTheme="majorHAnsi"/>
          <w:bCs/>
          <w:sz w:val="20"/>
          <w:szCs w:val="20"/>
          <w:lang w:val="es-ES"/>
        </w:rPr>
        <w:t xml:space="preserve"> se inhibie</w:t>
      </w:r>
      <w:r w:rsidR="003121AE" w:rsidRPr="00812C49">
        <w:rPr>
          <w:rFonts w:asciiTheme="majorHAnsi" w:hAnsiTheme="majorHAnsi"/>
          <w:bCs/>
          <w:sz w:val="20"/>
          <w:szCs w:val="20"/>
          <w:lang w:val="es-ES"/>
        </w:rPr>
        <w:t>ron de conocer</w:t>
      </w:r>
      <w:r w:rsidR="00485A4F" w:rsidRPr="00812C49">
        <w:rPr>
          <w:rFonts w:asciiTheme="majorHAnsi" w:hAnsiTheme="majorHAnsi"/>
          <w:bCs/>
          <w:sz w:val="20"/>
          <w:szCs w:val="20"/>
          <w:lang w:val="es-ES"/>
        </w:rPr>
        <w:t xml:space="preserve"> el caso</w:t>
      </w:r>
      <w:r w:rsidR="00CE6CC4" w:rsidRPr="00812C49">
        <w:rPr>
          <w:rFonts w:asciiTheme="majorHAnsi" w:hAnsiTheme="majorHAnsi"/>
          <w:bCs/>
          <w:sz w:val="20"/>
          <w:szCs w:val="20"/>
          <w:lang w:val="es-ES"/>
        </w:rPr>
        <w:t>. Alega que</w:t>
      </w:r>
      <w:r w:rsidR="00485A4F" w:rsidRPr="00812C49">
        <w:rPr>
          <w:rFonts w:asciiTheme="majorHAnsi" w:hAnsiTheme="majorHAnsi"/>
          <w:bCs/>
          <w:sz w:val="20"/>
          <w:szCs w:val="20"/>
          <w:lang w:val="es-ES"/>
        </w:rPr>
        <w:t xml:space="preserve"> </w:t>
      </w:r>
      <w:r w:rsidR="001F3C7E" w:rsidRPr="00812C49">
        <w:rPr>
          <w:rFonts w:asciiTheme="majorHAnsi" w:hAnsiTheme="majorHAnsi"/>
          <w:bCs/>
          <w:sz w:val="20"/>
          <w:szCs w:val="20"/>
          <w:lang w:val="es-ES"/>
        </w:rPr>
        <w:t>varios meses</w:t>
      </w:r>
      <w:r w:rsidR="00485A4F" w:rsidRPr="00812C49">
        <w:rPr>
          <w:rFonts w:asciiTheme="majorHAnsi" w:hAnsiTheme="majorHAnsi"/>
          <w:bCs/>
          <w:sz w:val="20"/>
          <w:szCs w:val="20"/>
          <w:lang w:val="es-ES"/>
        </w:rPr>
        <w:t xml:space="preserve"> después</w:t>
      </w:r>
      <w:r w:rsidR="001F3C7E" w:rsidRPr="00812C49">
        <w:rPr>
          <w:rFonts w:asciiTheme="majorHAnsi" w:hAnsiTheme="majorHAnsi"/>
          <w:bCs/>
          <w:sz w:val="20"/>
          <w:szCs w:val="20"/>
          <w:lang w:val="es-ES"/>
        </w:rPr>
        <w:t xml:space="preserve"> </w:t>
      </w:r>
      <w:r w:rsidR="0076758D" w:rsidRPr="00812C49">
        <w:rPr>
          <w:rFonts w:asciiTheme="majorHAnsi" w:hAnsiTheme="majorHAnsi"/>
          <w:bCs/>
          <w:sz w:val="20"/>
          <w:szCs w:val="20"/>
          <w:lang w:val="es-ES"/>
        </w:rPr>
        <w:t xml:space="preserve">se derivó </w:t>
      </w:r>
      <w:r w:rsidR="00CE6CC4" w:rsidRPr="00812C49">
        <w:rPr>
          <w:rFonts w:asciiTheme="majorHAnsi" w:hAnsiTheme="majorHAnsi"/>
          <w:bCs/>
          <w:sz w:val="20"/>
          <w:szCs w:val="20"/>
          <w:lang w:val="es-ES"/>
        </w:rPr>
        <w:t xml:space="preserve">su caso </w:t>
      </w:r>
      <w:r w:rsidR="0076758D" w:rsidRPr="00812C49">
        <w:rPr>
          <w:rFonts w:asciiTheme="majorHAnsi" w:hAnsiTheme="majorHAnsi"/>
          <w:bCs/>
          <w:sz w:val="20"/>
          <w:szCs w:val="20"/>
          <w:lang w:val="es-ES"/>
        </w:rPr>
        <w:t>a</w:t>
      </w:r>
      <w:r w:rsidR="001F3C7E" w:rsidRPr="00812C49">
        <w:rPr>
          <w:rFonts w:asciiTheme="majorHAnsi" w:hAnsiTheme="majorHAnsi"/>
          <w:bCs/>
          <w:sz w:val="20"/>
          <w:szCs w:val="20"/>
          <w:lang w:val="es-ES"/>
        </w:rPr>
        <w:t xml:space="preserve"> los nuevos juzgados creados después de su detención</w:t>
      </w:r>
      <w:r w:rsidR="00A6305D"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con lo que se dio </w:t>
      </w:r>
      <w:r w:rsidR="0076758D" w:rsidRPr="00812C49">
        <w:rPr>
          <w:rFonts w:asciiTheme="majorHAnsi" w:hAnsiTheme="majorHAnsi"/>
          <w:bCs/>
          <w:sz w:val="20"/>
          <w:szCs w:val="20"/>
          <w:lang w:val="es-ES"/>
        </w:rPr>
        <w:t>origen</w:t>
      </w:r>
      <w:r w:rsidR="002A4A91" w:rsidRPr="00812C49">
        <w:rPr>
          <w:rFonts w:asciiTheme="majorHAnsi" w:hAnsiTheme="majorHAnsi"/>
          <w:bCs/>
          <w:sz w:val="20"/>
          <w:szCs w:val="20"/>
          <w:lang w:val="es-ES"/>
        </w:rPr>
        <w:t xml:space="preserve"> a</w:t>
      </w:r>
      <w:r w:rsidR="000A02EB" w:rsidRPr="00812C49">
        <w:rPr>
          <w:rFonts w:asciiTheme="majorHAnsi" w:hAnsiTheme="majorHAnsi"/>
          <w:bCs/>
          <w:sz w:val="20"/>
          <w:szCs w:val="20"/>
          <w:lang w:val="es-ES"/>
        </w:rPr>
        <w:t xml:space="preserve"> 2 procesos </w:t>
      </w:r>
      <w:r w:rsidR="00CE6CC4" w:rsidRPr="00812C49">
        <w:rPr>
          <w:rFonts w:asciiTheme="majorHAnsi" w:hAnsiTheme="majorHAnsi"/>
          <w:bCs/>
          <w:sz w:val="20"/>
          <w:szCs w:val="20"/>
          <w:lang w:val="es-ES"/>
        </w:rPr>
        <w:t>bajo los números</w:t>
      </w:r>
      <w:r w:rsidR="00F14704" w:rsidRPr="00812C49">
        <w:rPr>
          <w:rFonts w:asciiTheme="majorHAnsi" w:hAnsiTheme="majorHAnsi"/>
          <w:bCs/>
          <w:sz w:val="20"/>
          <w:szCs w:val="20"/>
          <w:lang w:val="es-ES"/>
        </w:rPr>
        <w:t xml:space="preserve"> 295-02 y </w:t>
      </w:r>
      <w:r w:rsidR="00CE6CC4" w:rsidRPr="00812C49">
        <w:rPr>
          <w:rFonts w:asciiTheme="majorHAnsi" w:hAnsiTheme="majorHAnsi"/>
          <w:bCs/>
          <w:sz w:val="20"/>
          <w:szCs w:val="20"/>
          <w:lang w:val="es-ES"/>
        </w:rPr>
        <w:t xml:space="preserve">18-04, este último consistente en la </w:t>
      </w:r>
      <w:r w:rsidR="00367077" w:rsidRPr="00812C49">
        <w:rPr>
          <w:rFonts w:asciiTheme="majorHAnsi" w:hAnsiTheme="majorHAnsi"/>
          <w:bCs/>
          <w:sz w:val="20"/>
          <w:szCs w:val="20"/>
          <w:lang w:val="es-ES"/>
        </w:rPr>
        <w:t>reactiv</w:t>
      </w:r>
      <w:r w:rsidR="00CE6CC4" w:rsidRPr="00812C49">
        <w:rPr>
          <w:rFonts w:asciiTheme="majorHAnsi" w:hAnsiTheme="majorHAnsi"/>
          <w:bCs/>
          <w:sz w:val="20"/>
          <w:szCs w:val="20"/>
          <w:lang w:val="es-ES"/>
        </w:rPr>
        <w:t xml:space="preserve">ación de </w:t>
      </w:r>
      <w:r w:rsidR="00367077" w:rsidRPr="00812C49">
        <w:rPr>
          <w:rFonts w:asciiTheme="majorHAnsi" w:hAnsiTheme="majorHAnsi"/>
          <w:bCs/>
          <w:sz w:val="20"/>
          <w:szCs w:val="20"/>
          <w:lang w:val="es-ES"/>
        </w:rPr>
        <w:t>una causa anterior seguida en su contra</w:t>
      </w:r>
      <w:r w:rsidR="00CE6CC4" w:rsidRPr="00812C49">
        <w:rPr>
          <w:rFonts w:asciiTheme="majorHAnsi" w:hAnsiTheme="majorHAnsi"/>
          <w:bCs/>
          <w:sz w:val="20"/>
          <w:szCs w:val="20"/>
          <w:lang w:val="es-ES"/>
        </w:rPr>
        <w:t>.</w:t>
      </w:r>
      <w:r w:rsidR="00346851" w:rsidRPr="00812C49">
        <w:rPr>
          <w:rFonts w:asciiTheme="majorHAnsi" w:hAnsiTheme="majorHAnsi"/>
          <w:bCs/>
          <w:sz w:val="20"/>
          <w:szCs w:val="20"/>
          <w:lang w:val="es-ES"/>
        </w:rPr>
        <w:t xml:space="preserve"> </w:t>
      </w:r>
      <w:r w:rsidR="00CE6CC4" w:rsidRPr="00812C49">
        <w:rPr>
          <w:rFonts w:asciiTheme="majorHAnsi" w:hAnsiTheme="majorHAnsi"/>
          <w:bCs/>
          <w:sz w:val="20"/>
          <w:szCs w:val="20"/>
          <w:lang w:val="es-ES"/>
        </w:rPr>
        <w:t xml:space="preserve">Indica que debió </w:t>
      </w:r>
      <w:r w:rsidR="00346851" w:rsidRPr="00812C49">
        <w:rPr>
          <w:rFonts w:asciiTheme="majorHAnsi" w:hAnsiTheme="majorHAnsi"/>
          <w:bCs/>
          <w:sz w:val="20"/>
          <w:szCs w:val="20"/>
          <w:lang w:val="es-ES"/>
        </w:rPr>
        <w:t xml:space="preserve">esperar 7 y 6 meses, respectivamente, </w:t>
      </w:r>
      <w:r w:rsidR="003121AE" w:rsidRPr="00812C49">
        <w:rPr>
          <w:rFonts w:asciiTheme="majorHAnsi" w:hAnsiTheme="majorHAnsi"/>
          <w:bCs/>
          <w:sz w:val="20"/>
          <w:szCs w:val="20"/>
          <w:lang w:val="es-ES"/>
        </w:rPr>
        <w:t>desde que fue sometida a detención preventiva</w:t>
      </w:r>
      <w:r w:rsidR="00346851" w:rsidRPr="00812C49">
        <w:rPr>
          <w:rFonts w:asciiTheme="majorHAnsi" w:hAnsiTheme="majorHAnsi"/>
          <w:bCs/>
          <w:sz w:val="20"/>
          <w:szCs w:val="20"/>
          <w:lang w:val="es-ES"/>
        </w:rPr>
        <w:t xml:space="preserve"> hasta </w:t>
      </w:r>
      <w:r w:rsidR="00CE6CC4" w:rsidRPr="00812C49">
        <w:rPr>
          <w:rFonts w:asciiTheme="majorHAnsi" w:hAnsiTheme="majorHAnsi"/>
          <w:bCs/>
          <w:sz w:val="20"/>
          <w:szCs w:val="20"/>
          <w:lang w:val="es-ES"/>
        </w:rPr>
        <w:lastRenderedPageBreak/>
        <w:t>que fue</w:t>
      </w:r>
      <w:r w:rsidR="00346851" w:rsidRPr="00812C49">
        <w:rPr>
          <w:rFonts w:asciiTheme="majorHAnsi" w:hAnsiTheme="majorHAnsi"/>
          <w:bCs/>
          <w:sz w:val="20"/>
          <w:szCs w:val="20"/>
          <w:lang w:val="es-ES"/>
        </w:rPr>
        <w:t xml:space="preserve"> llamada a su pri</w:t>
      </w:r>
      <w:r w:rsidR="006A1229" w:rsidRPr="00812C49">
        <w:rPr>
          <w:rFonts w:asciiTheme="majorHAnsi" w:hAnsiTheme="majorHAnsi"/>
          <w:bCs/>
          <w:sz w:val="20"/>
          <w:szCs w:val="20"/>
          <w:lang w:val="es-ES"/>
        </w:rPr>
        <w:t>mera diligencia</w:t>
      </w:r>
      <w:r w:rsidR="00CE6CC4" w:rsidRPr="00812C49">
        <w:rPr>
          <w:rFonts w:asciiTheme="majorHAnsi" w:hAnsiTheme="majorHAnsi"/>
          <w:bCs/>
          <w:sz w:val="20"/>
          <w:szCs w:val="20"/>
          <w:lang w:val="es-ES"/>
        </w:rPr>
        <w:t>;</w:t>
      </w:r>
      <w:r w:rsidR="00346851" w:rsidRPr="00812C49">
        <w:rPr>
          <w:rFonts w:asciiTheme="majorHAnsi" w:hAnsiTheme="majorHAnsi"/>
          <w:bCs/>
          <w:sz w:val="20"/>
          <w:szCs w:val="20"/>
          <w:lang w:val="es-ES"/>
        </w:rPr>
        <w:t xml:space="preserve"> y más de 3 años para que dichos procesos concluyeran.</w:t>
      </w:r>
      <w:r w:rsidR="003312C0" w:rsidRPr="00812C49">
        <w:rPr>
          <w:rFonts w:asciiTheme="majorHAnsi" w:hAnsiTheme="majorHAnsi"/>
          <w:bCs/>
          <w:sz w:val="20"/>
          <w:szCs w:val="20"/>
          <w:lang w:val="es-ES"/>
        </w:rPr>
        <w:t xml:space="preserve"> </w:t>
      </w:r>
      <w:r w:rsidR="00832108" w:rsidRPr="00812C49">
        <w:rPr>
          <w:rFonts w:asciiTheme="majorHAnsi" w:hAnsiTheme="majorHAnsi"/>
          <w:bCs/>
          <w:sz w:val="20"/>
          <w:szCs w:val="20"/>
          <w:lang w:val="es-ES"/>
        </w:rPr>
        <w:t xml:space="preserve">Señala que en la sede policial denunció las amenazas sufridas </w:t>
      </w:r>
      <w:r w:rsidR="00CE6CC4" w:rsidRPr="00812C49">
        <w:rPr>
          <w:rFonts w:asciiTheme="majorHAnsi" w:hAnsiTheme="majorHAnsi"/>
          <w:bCs/>
          <w:sz w:val="20"/>
          <w:szCs w:val="20"/>
          <w:lang w:val="es-ES"/>
        </w:rPr>
        <w:t xml:space="preserve">e </w:t>
      </w:r>
      <w:r w:rsidR="00832108" w:rsidRPr="00812C49">
        <w:rPr>
          <w:rFonts w:asciiTheme="majorHAnsi" w:hAnsiTheme="majorHAnsi"/>
          <w:bCs/>
          <w:sz w:val="20"/>
          <w:szCs w:val="20"/>
          <w:lang w:val="es-ES"/>
        </w:rPr>
        <w:t>identific</w:t>
      </w:r>
      <w:r w:rsidR="00CE6CC4" w:rsidRPr="00812C49">
        <w:rPr>
          <w:rFonts w:asciiTheme="majorHAnsi" w:hAnsiTheme="majorHAnsi"/>
          <w:bCs/>
          <w:sz w:val="20"/>
          <w:szCs w:val="20"/>
          <w:lang w:val="es-ES"/>
        </w:rPr>
        <w:t>ó</w:t>
      </w:r>
      <w:r w:rsidR="00832108" w:rsidRPr="00812C49">
        <w:rPr>
          <w:rFonts w:asciiTheme="majorHAnsi" w:hAnsiTheme="majorHAnsi"/>
          <w:bCs/>
          <w:sz w:val="20"/>
          <w:szCs w:val="20"/>
          <w:lang w:val="es-ES"/>
        </w:rPr>
        <w:t xml:space="preserve"> al autor de las mismas</w:t>
      </w:r>
      <w:r w:rsidR="003312C0" w:rsidRPr="00812C49">
        <w:rPr>
          <w:rFonts w:asciiTheme="majorHAnsi" w:hAnsiTheme="majorHAnsi"/>
          <w:bCs/>
          <w:sz w:val="20"/>
          <w:szCs w:val="20"/>
          <w:lang w:val="es-ES"/>
        </w:rPr>
        <w:t>.</w:t>
      </w:r>
    </w:p>
    <w:p w:rsidR="008A12A7" w:rsidRPr="00812C49" w:rsidRDefault="00CE6CC4" w:rsidP="008A12A7">
      <w:pPr>
        <w:numPr>
          <w:ilvl w:val="0"/>
          <w:numId w:val="55"/>
        </w:numPr>
        <w:suppressAutoHyphens/>
        <w:spacing w:after="240"/>
        <w:jc w:val="both"/>
        <w:rPr>
          <w:rFonts w:ascii="Cambria" w:hAnsi="Cambria"/>
          <w:bCs/>
          <w:sz w:val="20"/>
          <w:szCs w:val="20"/>
          <w:lang w:val="es-ES"/>
        </w:rPr>
      </w:pPr>
      <w:r w:rsidRPr="00812C49">
        <w:rPr>
          <w:rFonts w:asciiTheme="majorHAnsi" w:hAnsiTheme="majorHAnsi"/>
          <w:bCs/>
          <w:sz w:val="20"/>
          <w:szCs w:val="20"/>
          <w:lang w:val="es-ES"/>
        </w:rPr>
        <w:t>La peticionaria refiere que e</w:t>
      </w:r>
      <w:r w:rsidR="008A12A7" w:rsidRPr="00812C49">
        <w:rPr>
          <w:rFonts w:asciiTheme="majorHAnsi" w:hAnsiTheme="majorHAnsi"/>
          <w:bCs/>
          <w:sz w:val="20"/>
          <w:szCs w:val="20"/>
          <w:lang w:val="es-ES"/>
        </w:rPr>
        <w:t xml:space="preserve">n el </w:t>
      </w:r>
      <w:r w:rsidR="00367077" w:rsidRPr="00812C49">
        <w:rPr>
          <w:b/>
          <w:bCs/>
          <w:sz w:val="20"/>
          <w:szCs w:val="20"/>
          <w:lang w:val="es-ES"/>
        </w:rPr>
        <w:t>Expediente Nº</w:t>
      </w:r>
      <w:r w:rsidR="001E439D" w:rsidRPr="00812C49">
        <w:rPr>
          <w:b/>
          <w:bCs/>
          <w:sz w:val="20"/>
          <w:szCs w:val="20"/>
          <w:lang w:val="es-ES"/>
        </w:rPr>
        <w:t xml:space="preserve"> 295-02</w:t>
      </w:r>
      <w:r w:rsidR="009F2B8D" w:rsidRPr="00812C49">
        <w:rPr>
          <w:bCs/>
          <w:sz w:val="20"/>
          <w:szCs w:val="20"/>
          <w:lang w:val="es-ES"/>
        </w:rPr>
        <w:t xml:space="preserve">, el Ministerio Público formuló </w:t>
      </w:r>
      <w:r w:rsidRPr="00812C49">
        <w:rPr>
          <w:bCs/>
          <w:sz w:val="20"/>
          <w:szCs w:val="20"/>
          <w:lang w:val="es-ES"/>
        </w:rPr>
        <w:t xml:space="preserve">una </w:t>
      </w:r>
      <w:r w:rsidR="00832108" w:rsidRPr="00812C49">
        <w:rPr>
          <w:bCs/>
          <w:sz w:val="20"/>
          <w:szCs w:val="20"/>
          <w:lang w:val="es-ES"/>
        </w:rPr>
        <w:t>denuncia penal,</w:t>
      </w:r>
      <w:r w:rsidR="009A29C9" w:rsidRPr="00812C49">
        <w:rPr>
          <w:bCs/>
          <w:sz w:val="20"/>
          <w:szCs w:val="20"/>
          <w:lang w:val="es-ES"/>
        </w:rPr>
        <w:t xml:space="preserve"> </w:t>
      </w:r>
      <w:r w:rsidR="008338E2" w:rsidRPr="00812C49">
        <w:rPr>
          <w:bCs/>
          <w:sz w:val="20"/>
          <w:szCs w:val="20"/>
          <w:lang w:val="es-ES"/>
        </w:rPr>
        <w:t xml:space="preserve">abrió </w:t>
      </w:r>
      <w:r w:rsidRPr="00812C49">
        <w:rPr>
          <w:bCs/>
          <w:sz w:val="20"/>
          <w:szCs w:val="20"/>
          <w:lang w:val="es-ES"/>
        </w:rPr>
        <w:t xml:space="preserve">una </w:t>
      </w:r>
      <w:r w:rsidR="008338E2" w:rsidRPr="00812C49">
        <w:rPr>
          <w:bCs/>
          <w:sz w:val="20"/>
          <w:szCs w:val="20"/>
          <w:lang w:val="es-ES"/>
        </w:rPr>
        <w:t>instrucción</w:t>
      </w:r>
      <w:r w:rsidR="009A29C9" w:rsidRPr="00812C49">
        <w:rPr>
          <w:bCs/>
          <w:sz w:val="20"/>
          <w:szCs w:val="20"/>
          <w:lang w:val="es-ES"/>
        </w:rPr>
        <w:t xml:space="preserve"> y de</w:t>
      </w:r>
      <w:r w:rsidR="008338E2" w:rsidRPr="00812C49">
        <w:rPr>
          <w:bCs/>
          <w:sz w:val="20"/>
          <w:szCs w:val="20"/>
          <w:lang w:val="es-ES"/>
        </w:rPr>
        <w:t>du</w:t>
      </w:r>
      <w:r w:rsidR="00832108" w:rsidRPr="00812C49">
        <w:rPr>
          <w:bCs/>
          <w:sz w:val="20"/>
          <w:szCs w:val="20"/>
          <w:lang w:val="es-ES"/>
        </w:rPr>
        <w:t xml:space="preserve">jo </w:t>
      </w:r>
      <w:r w:rsidRPr="00812C49">
        <w:rPr>
          <w:bCs/>
          <w:sz w:val="20"/>
          <w:szCs w:val="20"/>
          <w:lang w:val="es-ES"/>
        </w:rPr>
        <w:t xml:space="preserve">una </w:t>
      </w:r>
      <w:r w:rsidR="00832108" w:rsidRPr="00812C49">
        <w:rPr>
          <w:bCs/>
          <w:sz w:val="20"/>
          <w:szCs w:val="20"/>
          <w:lang w:val="es-ES"/>
        </w:rPr>
        <w:t>acusación en</w:t>
      </w:r>
      <w:r w:rsidR="009A29C9" w:rsidRPr="00812C49">
        <w:rPr>
          <w:bCs/>
          <w:sz w:val="20"/>
          <w:szCs w:val="20"/>
          <w:lang w:val="es-ES"/>
        </w:rPr>
        <w:t xml:space="preserve"> </w:t>
      </w:r>
      <w:r w:rsidR="00832108" w:rsidRPr="00812C49">
        <w:rPr>
          <w:bCs/>
          <w:sz w:val="20"/>
          <w:szCs w:val="20"/>
          <w:lang w:val="es-ES"/>
        </w:rPr>
        <w:t xml:space="preserve">su </w:t>
      </w:r>
      <w:r w:rsidR="009A29C9" w:rsidRPr="00812C49">
        <w:rPr>
          <w:bCs/>
          <w:sz w:val="20"/>
          <w:szCs w:val="20"/>
          <w:lang w:val="es-ES"/>
        </w:rPr>
        <w:t xml:space="preserve">contra por </w:t>
      </w:r>
      <w:r w:rsidR="008338E2" w:rsidRPr="00812C49">
        <w:rPr>
          <w:bCs/>
          <w:sz w:val="20"/>
          <w:szCs w:val="20"/>
          <w:lang w:val="es-ES"/>
        </w:rPr>
        <w:t xml:space="preserve">terrorismo agravado </w:t>
      </w:r>
      <w:r w:rsidRPr="00812C49">
        <w:rPr>
          <w:bCs/>
          <w:sz w:val="20"/>
          <w:szCs w:val="20"/>
          <w:lang w:val="es-ES"/>
        </w:rPr>
        <w:t xml:space="preserve">previsto en </w:t>
      </w:r>
      <w:r w:rsidR="009D3471" w:rsidRPr="00812C49">
        <w:rPr>
          <w:bCs/>
          <w:sz w:val="20"/>
          <w:szCs w:val="20"/>
          <w:lang w:val="es-ES"/>
        </w:rPr>
        <w:t xml:space="preserve">el </w:t>
      </w:r>
      <w:r w:rsidRPr="00812C49">
        <w:rPr>
          <w:bCs/>
          <w:sz w:val="20"/>
          <w:szCs w:val="20"/>
          <w:lang w:val="es-ES"/>
        </w:rPr>
        <w:t>A</w:t>
      </w:r>
      <w:r w:rsidR="009D3471" w:rsidRPr="00812C49">
        <w:rPr>
          <w:bCs/>
          <w:sz w:val="20"/>
          <w:szCs w:val="20"/>
          <w:lang w:val="es-ES"/>
        </w:rPr>
        <w:t xml:space="preserve">rt. 2 del </w:t>
      </w:r>
      <w:r w:rsidR="00786E05" w:rsidRPr="00DA6127">
        <w:rPr>
          <w:sz w:val="20"/>
          <w:szCs w:val="20"/>
          <w:lang w:val="es-ES"/>
        </w:rPr>
        <w:t xml:space="preserve">Decreto Ley </w:t>
      </w:r>
      <w:r w:rsidR="009D3471" w:rsidRPr="00DA6127">
        <w:rPr>
          <w:sz w:val="20"/>
          <w:szCs w:val="20"/>
          <w:lang w:val="es-ES"/>
        </w:rPr>
        <w:t>25475</w:t>
      </w:r>
      <w:r w:rsidRPr="00DA6127">
        <w:rPr>
          <w:sz w:val="20"/>
          <w:szCs w:val="20"/>
          <w:lang w:val="es-ES"/>
        </w:rPr>
        <w:t>;</w:t>
      </w:r>
      <w:r w:rsidR="003121AE" w:rsidRPr="00DA6127">
        <w:rPr>
          <w:sz w:val="20"/>
          <w:szCs w:val="20"/>
          <w:lang w:val="es-ES"/>
        </w:rPr>
        <w:t xml:space="preserve"> </w:t>
      </w:r>
      <w:r w:rsidR="008338E2" w:rsidRPr="00812C49">
        <w:rPr>
          <w:bCs/>
          <w:sz w:val="20"/>
          <w:szCs w:val="20"/>
          <w:lang w:val="es-ES"/>
        </w:rPr>
        <w:t xml:space="preserve">y </w:t>
      </w:r>
      <w:r w:rsidRPr="00812C49">
        <w:rPr>
          <w:bCs/>
          <w:sz w:val="20"/>
          <w:szCs w:val="20"/>
          <w:lang w:val="es-ES"/>
        </w:rPr>
        <w:t xml:space="preserve">por </w:t>
      </w:r>
      <w:r w:rsidR="008338E2" w:rsidRPr="00812C49">
        <w:rPr>
          <w:bCs/>
          <w:sz w:val="20"/>
          <w:szCs w:val="20"/>
          <w:lang w:val="es-ES"/>
        </w:rPr>
        <w:t xml:space="preserve">afiliación terrorista </w:t>
      </w:r>
      <w:r w:rsidRPr="00812C49">
        <w:rPr>
          <w:bCs/>
          <w:sz w:val="20"/>
          <w:szCs w:val="20"/>
          <w:lang w:val="es-ES"/>
        </w:rPr>
        <w:t xml:space="preserve">según </w:t>
      </w:r>
      <w:r w:rsidR="00590AD9" w:rsidRPr="00812C49">
        <w:rPr>
          <w:bCs/>
          <w:sz w:val="20"/>
          <w:szCs w:val="20"/>
          <w:lang w:val="es-ES"/>
        </w:rPr>
        <w:t xml:space="preserve">el </w:t>
      </w:r>
      <w:r w:rsidRPr="00812C49">
        <w:rPr>
          <w:bCs/>
          <w:sz w:val="20"/>
          <w:szCs w:val="20"/>
          <w:lang w:val="es-ES"/>
        </w:rPr>
        <w:t>A</w:t>
      </w:r>
      <w:r w:rsidR="00590AD9" w:rsidRPr="00812C49">
        <w:rPr>
          <w:bCs/>
          <w:sz w:val="20"/>
          <w:szCs w:val="20"/>
          <w:lang w:val="es-ES"/>
        </w:rPr>
        <w:t>rt.</w:t>
      </w:r>
      <w:r w:rsidR="009D3471" w:rsidRPr="00812C49">
        <w:rPr>
          <w:bCs/>
          <w:sz w:val="20"/>
          <w:szCs w:val="20"/>
          <w:lang w:val="es-ES"/>
        </w:rPr>
        <w:t xml:space="preserve"> 5 del mismo cuerpo legal</w:t>
      </w:r>
      <w:r w:rsidR="008338E2" w:rsidRPr="00812C49">
        <w:rPr>
          <w:bCs/>
          <w:sz w:val="20"/>
          <w:szCs w:val="20"/>
          <w:lang w:val="es-ES"/>
        </w:rPr>
        <w:t>. Con fecha 1</w:t>
      </w:r>
      <w:r w:rsidRPr="00812C49">
        <w:rPr>
          <w:bCs/>
          <w:sz w:val="20"/>
          <w:szCs w:val="20"/>
          <w:lang w:val="es-ES"/>
        </w:rPr>
        <w:t xml:space="preserve">º </w:t>
      </w:r>
      <w:r w:rsidR="008338E2" w:rsidRPr="00812C49">
        <w:rPr>
          <w:bCs/>
          <w:sz w:val="20"/>
          <w:szCs w:val="20"/>
          <w:lang w:val="es-ES"/>
        </w:rPr>
        <w:t xml:space="preserve">de septiembre de 2005, </w:t>
      </w:r>
      <w:r w:rsidR="008338E2" w:rsidRPr="00DA6127">
        <w:rPr>
          <w:sz w:val="20"/>
          <w:szCs w:val="20"/>
          <w:lang w:val="es-ES"/>
        </w:rPr>
        <w:t>la</w:t>
      </w:r>
      <w:r w:rsidR="007923F2" w:rsidRPr="00DA6127">
        <w:rPr>
          <w:sz w:val="20"/>
          <w:szCs w:val="20"/>
          <w:lang w:val="es-ES"/>
        </w:rPr>
        <w:t xml:space="preserve"> Sala Penal Nacional</w:t>
      </w:r>
      <w:r w:rsidR="008338E2" w:rsidRPr="00DA6127">
        <w:rPr>
          <w:sz w:val="20"/>
          <w:szCs w:val="20"/>
          <w:lang w:val="es-ES"/>
        </w:rPr>
        <w:t xml:space="preserve"> la condenó</w:t>
      </w:r>
      <w:r w:rsidR="00367077" w:rsidRPr="00DA6127">
        <w:rPr>
          <w:sz w:val="20"/>
          <w:szCs w:val="20"/>
          <w:lang w:val="es-ES"/>
        </w:rPr>
        <w:t xml:space="preserve"> a </w:t>
      </w:r>
      <w:r w:rsidR="006A1229" w:rsidRPr="00DA6127">
        <w:rPr>
          <w:sz w:val="20"/>
          <w:szCs w:val="20"/>
          <w:lang w:val="es-ES"/>
        </w:rPr>
        <w:t>20 años de pena privativa de libertad</w:t>
      </w:r>
      <w:r w:rsidR="007923F2" w:rsidRPr="00DA6127">
        <w:rPr>
          <w:sz w:val="20"/>
          <w:szCs w:val="20"/>
          <w:lang w:val="es-ES"/>
        </w:rPr>
        <w:t xml:space="preserve"> por afiliación terrorista</w:t>
      </w:r>
      <w:r w:rsidR="009D3471" w:rsidRPr="00DA6127">
        <w:rPr>
          <w:sz w:val="20"/>
          <w:szCs w:val="20"/>
          <w:lang w:val="es-ES"/>
        </w:rPr>
        <w:t xml:space="preserve"> y la absolvió de terrorismo agravado; </w:t>
      </w:r>
      <w:r w:rsidR="00AC6DBB" w:rsidRPr="00DA6127">
        <w:rPr>
          <w:sz w:val="20"/>
          <w:szCs w:val="20"/>
          <w:lang w:val="es-ES"/>
        </w:rPr>
        <w:t>y el</w:t>
      </w:r>
      <w:r w:rsidRPr="00DA6127">
        <w:rPr>
          <w:sz w:val="20"/>
          <w:szCs w:val="20"/>
          <w:lang w:val="es-ES"/>
        </w:rPr>
        <w:t xml:space="preserve"> </w:t>
      </w:r>
      <w:r w:rsidR="00367077" w:rsidRPr="00DA6127">
        <w:rPr>
          <w:sz w:val="20"/>
          <w:szCs w:val="20"/>
          <w:lang w:val="es-ES"/>
        </w:rPr>
        <w:t xml:space="preserve">19 de julio de 2007, </w:t>
      </w:r>
      <w:r w:rsidR="009D3471" w:rsidRPr="00DA6127">
        <w:rPr>
          <w:sz w:val="20"/>
          <w:szCs w:val="20"/>
          <w:lang w:val="es-ES"/>
        </w:rPr>
        <w:t>l</w:t>
      </w:r>
      <w:r w:rsidR="006A1229" w:rsidRPr="00DA6127">
        <w:rPr>
          <w:sz w:val="20"/>
          <w:szCs w:val="20"/>
          <w:lang w:val="es-ES"/>
        </w:rPr>
        <w:t xml:space="preserve">a </w:t>
      </w:r>
      <w:r w:rsidR="007923F2" w:rsidRPr="00DA6127">
        <w:rPr>
          <w:sz w:val="20"/>
          <w:szCs w:val="20"/>
          <w:lang w:val="es-ES"/>
        </w:rPr>
        <w:t xml:space="preserve">Sala Penal </w:t>
      </w:r>
      <w:r w:rsidR="006A1229" w:rsidRPr="00DA6127">
        <w:rPr>
          <w:sz w:val="20"/>
          <w:szCs w:val="20"/>
          <w:lang w:val="es-ES"/>
        </w:rPr>
        <w:t xml:space="preserve">Permanente </w:t>
      </w:r>
      <w:r w:rsidR="007923F2" w:rsidRPr="00DA6127">
        <w:rPr>
          <w:sz w:val="20"/>
          <w:szCs w:val="20"/>
          <w:lang w:val="es-ES"/>
        </w:rPr>
        <w:t>de la Corte Suprema</w:t>
      </w:r>
      <w:r w:rsidR="00553A1E" w:rsidRPr="00DA6127">
        <w:rPr>
          <w:sz w:val="20"/>
          <w:szCs w:val="20"/>
          <w:lang w:val="es-ES"/>
        </w:rPr>
        <w:t xml:space="preserve"> </w:t>
      </w:r>
      <w:r w:rsidR="009D3471" w:rsidRPr="00DA6127">
        <w:rPr>
          <w:sz w:val="20"/>
          <w:szCs w:val="20"/>
          <w:lang w:val="es-ES"/>
        </w:rPr>
        <w:t>confirmó la sentencia abso</w:t>
      </w:r>
      <w:r w:rsidR="009A29C9" w:rsidRPr="00DA6127">
        <w:rPr>
          <w:sz w:val="20"/>
          <w:szCs w:val="20"/>
          <w:lang w:val="es-ES"/>
        </w:rPr>
        <w:t>lutoria</w:t>
      </w:r>
      <w:r w:rsidR="009D3471" w:rsidRPr="00DA6127">
        <w:rPr>
          <w:sz w:val="20"/>
          <w:szCs w:val="20"/>
          <w:lang w:val="es-ES"/>
        </w:rPr>
        <w:t>, pero aumentó</w:t>
      </w:r>
      <w:r w:rsidR="00F14704" w:rsidRPr="00DA6127">
        <w:rPr>
          <w:sz w:val="20"/>
          <w:szCs w:val="20"/>
          <w:lang w:val="es-ES"/>
        </w:rPr>
        <w:t xml:space="preserve"> su condena </w:t>
      </w:r>
      <w:r w:rsidR="007923F2" w:rsidRPr="00DA6127">
        <w:rPr>
          <w:sz w:val="20"/>
          <w:szCs w:val="20"/>
          <w:lang w:val="es-ES"/>
        </w:rPr>
        <w:t>a 25 años de prisión</w:t>
      </w:r>
      <w:r w:rsidR="009A29C9" w:rsidRPr="00DA6127">
        <w:rPr>
          <w:sz w:val="20"/>
          <w:szCs w:val="20"/>
          <w:lang w:val="es-ES"/>
        </w:rPr>
        <w:t xml:space="preserve"> por afiliación terrorista</w:t>
      </w:r>
      <w:r w:rsidR="00553A1E" w:rsidRPr="00DA6127">
        <w:rPr>
          <w:sz w:val="20"/>
          <w:szCs w:val="20"/>
          <w:lang w:val="es-ES"/>
        </w:rPr>
        <w:t>.</w:t>
      </w:r>
      <w:r w:rsidR="00590AD9" w:rsidRPr="00DA6127">
        <w:rPr>
          <w:sz w:val="20"/>
          <w:szCs w:val="20"/>
          <w:lang w:val="es-ES"/>
        </w:rPr>
        <w:t xml:space="preserve"> </w:t>
      </w:r>
      <w:r w:rsidR="007923F2" w:rsidRPr="00DA6127">
        <w:rPr>
          <w:sz w:val="20"/>
          <w:szCs w:val="20"/>
          <w:lang w:val="es-ES"/>
        </w:rPr>
        <w:t xml:space="preserve">La </w:t>
      </w:r>
      <w:r w:rsidR="00346851" w:rsidRPr="00DA6127">
        <w:rPr>
          <w:sz w:val="20"/>
          <w:szCs w:val="20"/>
          <w:lang w:val="es-ES"/>
        </w:rPr>
        <w:t>peticionaria alega</w:t>
      </w:r>
      <w:r w:rsidR="000464A4" w:rsidRPr="00DA6127">
        <w:rPr>
          <w:sz w:val="20"/>
          <w:szCs w:val="20"/>
          <w:lang w:val="es-ES"/>
        </w:rPr>
        <w:t xml:space="preserve"> que</w:t>
      </w:r>
      <w:r w:rsidR="00532A6D" w:rsidRPr="00DA6127">
        <w:rPr>
          <w:sz w:val="20"/>
          <w:szCs w:val="20"/>
          <w:lang w:val="es-ES"/>
        </w:rPr>
        <w:t xml:space="preserve"> su condena se fundamenta</w:t>
      </w:r>
      <w:r w:rsidR="000464A4" w:rsidRPr="00DA6127">
        <w:rPr>
          <w:sz w:val="20"/>
          <w:szCs w:val="20"/>
          <w:lang w:val="es-ES"/>
        </w:rPr>
        <w:t xml:space="preserve"> en pruebas obtenidas mediante </w:t>
      </w:r>
      <w:r w:rsidR="009A29C9" w:rsidRPr="00DA6127">
        <w:rPr>
          <w:sz w:val="20"/>
          <w:szCs w:val="20"/>
          <w:lang w:val="es-ES"/>
        </w:rPr>
        <w:t xml:space="preserve">registros y </w:t>
      </w:r>
      <w:r w:rsidR="000464A4" w:rsidRPr="00DA6127">
        <w:rPr>
          <w:sz w:val="20"/>
          <w:szCs w:val="20"/>
          <w:lang w:val="es-ES"/>
        </w:rPr>
        <w:t xml:space="preserve">allanamientos ilegales, </w:t>
      </w:r>
      <w:r w:rsidR="003121AE" w:rsidRPr="00DA6127">
        <w:rPr>
          <w:sz w:val="20"/>
          <w:szCs w:val="20"/>
          <w:lang w:val="es-ES"/>
        </w:rPr>
        <w:t xml:space="preserve">manifestaciones </w:t>
      </w:r>
      <w:r w:rsidR="009A29C9" w:rsidRPr="00DA6127">
        <w:rPr>
          <w:sz w:val="20"/>
          <w:szCs w:val="20"/>
          <w:lang w:val="es-ES"/>
        </w:rPr>
        <w:t>de terceros y coencausados realizadas bajo tortura y/o coacción, declaraciones de l</w:t>
      </w:r>
      <w:r w:rsidR="004C4FEC" w:rsidRPr="00DA6127">
        <w:rPr>
          <w:sz w:val="20"/>
          <w:szCs w:val="20"/>
          <w:lang w:val="es-ES"/>
        </w:rPr>
        <w:t>os propios miembros de policía</w:t>
      </w:r>
      <w:r w:rsidR="008A12A7" w:rsidRPr="00DA6127">
        <w:rPr>
          <w:sz w:val="20"/>
          <w:szCs w:val="20"/>
          <w:lang w:val="es-ES"/>
        </w:rPr>
        <w:t>s e</w:t>
      </w:r>
      <w:r w:rsidR="008B1E36" w:rsidRPr="00DA6127">
        <w:rPr>
          <w:sz w:val="20"/>
          <w:szCs w:val="20"/>
          <w:lang w:val="es-ES"/>
        </w:rPr>
        <w:t xml:space="preserve"> informantes, y </w:t>
      </w:r>
      <w:r w:rsidR="004C4FEC" w:rsidRPr="00DA6127">
        <w:rPr>
          <w:sz w:val="20"/>
          <w:szCs w:val="20"/>
          <w:lang w:val="es-ES"/>
        </w:rPr>
        <w:t>sindicación</w:t>
      </w:r>
      <w:r w:rsidR="009A29C9" w:rsidRPr="00DA6127">
        <w:rPr>
          <w:sz w:val="20"/>
          <w:szCs w:val="20"/>
          <w:lang w:val="es-ES"/>
        </w:rPr>
        <w:t xml:space="preserve"> de </w:t>
      </w:r>
      <w:r w:rsidR="00367077" w:rsidRPr="00DA6127">
        <w:rPr>
          <w:sz w:val="20"/>
          <w:szCs w:val="20"/>
          <w:lang w:val="es-ES"/>
        </w:rPr>
        <w:t>un arrepentido</w:t>
      </w:r>
      <w:r w:rsidR="009A29C9" w:rsidRPr="00DA6127">
        <w:rPr>
          <w:sz w:val="20"/>
          <w:szCs w:val="20"/>
          <w:lang w:val="es-ES"/>
        </w:rPr>
        <w:t>.</w:t>
      </w:r>
    </w:p>
    <w:p w:rsidR="00ED4638" w:rsidRPr="00812C49" w:rsidRDefault="00387FB0" w:rsidP="008A12A7">
      <w:pPr>
        <w:numPr>
          <w:ilvl w:val="0"/>
          <w:numId w:val="55"/>
        </w:numPr>
        <w:suppressAutoHyphens/>
        <w:spacing w:after="240"/>
        <w:jc w:val="both"/>
        <w:rPr>
          <w:rFonts w:ascii="Cambria" w:hAnsi="Cambria"/>
          <w:bCs/>
          <w:sz w:val="20"/>
          <w:szCs w:val="20"/>
          <w:lang w:val="es-ES"/>
        </w:rPr>
      </w:pPr>
      <w:r w:rsidRPr="00812C49">
        <w:rPr>
          <w:rFonts w:ascii="Cambria" w:hAnsi="Cambria"/>
          <w:bCs/>
          <w:sz w:val="20"/>
          <w:szCs w:val="20"/>
          <w:lang w:val="es-ES"/>
        </w:rPr>
        <w:t>E</w:t>
      </w:r>
      <w:r w:rsidR="00014923" w:rsidRPr="00812C49">
        <w:rPr>
          <w:rFonts w:ascii="Cambria" w:hAnsi="Cambria"/>
          <w:bCs/>
          <w:sz w:val="20"/>
          <w:szCs w:val="20"/>
          <w:lang w:val="es-ES"/>
        </w:rPr>
        <w:t xml:space="preserve">n relación </w:t>
      </w:r>
      <w:r w:rsidR="008D7956" w:rsidRPr="00812C49">
        <w:rPr>
          <w:rFonts w:ascii="Cambria" w:hAnsi="Cambria"/>
          <w:bCs/>
          <w:sz w:val="20"/>
          <w:szCs w:val="20"/>
          <w:lang w:val="es-ES"/>
        </w:rPr>
        <w:t>con el</w:t>
      </w:r>
      <w:r w:rsidR="00014923" w:rsidRPr="00812C49">
        <w:rPr>
          <w:rFonts w:ascii="Cambria" w:hAnsi="Cambria"/>
          <w:bCs/>
          <w:sz w:val="20"/>
          <w:szCs w:val="20"/>
          <w:lang w:val="es-ES"/>
        </w:rPr>
        <w:t xml:space="preserve"> </w:t>
      </w:r>
      <w:r w:rsidR="00014923" w:rsidRPr="00812C49">
        <w:rPr>
          <w:rFonts w:ascii="Cambria" w:hAnsi="Cambria"/>
          <w:b/>
          <w:bCs/>
          <w:sz w:val="20"/>
          <w:szCs w:val="20"/>
          <w:lang w:val="es-ES"/>
        </w:rPr>
        <w:t xml:space="preserve">Expediente Nº 18-04, </w:t>
      </w:r>
      <w:r w:rsidR="00014923" w:rsidRPr="00812C49">
        <w:rPr>
          <w:rFonts w:ascii="Cambria" w:hAnsi="Cambria"/>
          <w:bCs/>
          <w:sz w:val="20"/>
          <w:szCs w:val="20"/>
          <w:lang w:val="es-ES"/>
        </w:rPr>
        <w:t>refiere que</w:t>
      </w:r>
      <w:r w:rsidR="00F67475" w:rsidRPr="00812C49">
        <w:rPr>
          <w:rFonts w:asciiTheme="majorHAnsi" w:hAnsiTheme="majorHAnsi"/>
          <w:bCs/>
          <w:sz w:val="20"/>
          <w:szCs w:val="20"/>
          <w:lang w:val="es-ES"/>
        </w:rPr>
        <w:t xml:space="preserve"> </w:t>
      </w:r>
      <w:r w:rsidRPr="00812C49">
        <w:rPr>
          <w:rFonts w:asciiTheme="majorHAnsi" w:hAnsiTheme="majorHAnsi"/>
          <w:bCs/>
          <w:sz w:val="20"/>
          <w:szCs w:val="20"/>
          <w:lang w:val="es-ES"/>
        </w:rPr>
        <w:t xml:space="preserve">en 1995 </w:t>
      </w:r>
      <w:r w:rsidR="00D9666D" w:rsidRPr="00DA6127">
        <w:rPr>
          <w:rFonts w:ascii="Cambria" w:hAnsi="Cambria"/>
          <w:sz w:val="20"/>
          <w:szCs w:val="20"/>
          <w:lang w:val="es-ES"/>
        </w:rPr>
        <w:t xml:space="preserve">se siguió un proceso en su contra </w:t>
      </w:r>
      <w:r w:rsidR="008D7956" w:rsidRPr="00DA6127">
        <w:rPr>
          <w:rFonts w:ascii="Cambria" w:hAnsi="Cambria"/>
          <w:sz w:val="20"/>
          <w:szCs w:val="20"/>
          <w:lang w:val="es-ES"/>
        </w:rPr>
        <w:t xml:space="preserve">ante la jurisdicción militar </w:t>
      </w:r>
      <w:r w:rsidR="008D7956" w:rsidRPr="00812C49">
        <w:rPr>
          <w:rFonts w:asciiTheme="majorHAnsi" w:hAnsiTheme="majorHAnsi"/>
          <w:bCs/>
          <w:sz w:val="20"/>
          <w:szCs w:val="20"/>
          <w:lang w:val="es-ES"/>
        </w:rPr>
        <w:t xml:space="preserve">bajo </w:t>
      </w:r>
      <w:r w:rsidR="008D7956" w:rsidRPr="00DA6127">
        <w:rPr>
          <w:rFonts w:ascii="Cambria" w:hAnsi="Cambria"/>
          <w:sz w:val="20"/>
          <w:szCs w:val="20"/>
          <w:lang w:val="es-ES"/>
        </w:rPr>
        <w:t xml:space="preserve">la “legislación antiterrorista” adoptada en 1992, </w:t>
      </w:r>
      <w:r w:rsidR="00D9666D" w:rsidRPr="00DA6127">
        <w:rPr>
          <w:rFonts w:ascii="Cambria" w:hAnsi="Cambria"/>
          <w:sz w:val="20"/>
          <w:szCs w:val="20"/>
          <w:lang w:val="es-ES"/>
        </w:rPr>
        <w:t>por</w:t>
      </w:r>
      <w:r w:rsidR="008B7031" w:rsidRPr="00DA6127">
        <w:rPr>
          <w:rFonts w:ascii="Cambria" w:hAnsi="Cambria"/>
          <w:sz w:val="20"/>
          <w:szCs w:val="20"/>
          <w:lang w:val="es-ES"/>
        </w:rPr>
        <w:t xml:space="preserve"> traición a la </w:t>
      </w:r>
      <w:r w:rsidR="00B026FD" w:rsidRPr="00DA6127">
        <w:rPr>
          <w:rFonts w:ascii="Cambria" w:hAnsi="Cambria"/>
          <w:sz w:val="20"/>
          <w:szCs w:val="20"/>
          <w:lang w:val="es-ES"/>
        </w:rPr>
        <w:t xml:space="preserve">patria, en </w:t>
      </w:r>
      <w:r w:rsidR="008D7956" w:rsidRPr="00DA6127">
        <w:rPr>
          <w:rFonts w:ascii="Cambria" w:hAnsi="Cambria"/>
          <w:sz w:val="20"/>
          <w:szCs w:val="20"/>
          <w:lang w:val="es-ES"/>
        </w:rPr>
        <w:t xml:space="preserve">que </w:t>
      </w:r>
      <w:r w:rsidR="00B026FD" w:rsidRPr="00DA6127">
        <w:rPr>
          <w:rFonts w:ascii="Cambria" w:hAnsi="Cambria"/>
          <w:sz w:val="20"/>
          <w:szCs w:val="20"/>
          <w:lang w:val="es-ES"/>
        </w:rPr>
        <w:t>se</w:t>
      </w:r>
      <w:r w:rsidR="00D9666D" w:rsidRPr="00DA6127">
        <w:rPr>
          <w:rFonts w:ascii="Cambria" w:hAnsi="Cambria"/>
          <w:sz w:val="20"/>
          <w:szCs w:val="20"/>
          <w:lang w:val="es-ES"/>
        </w:rPr>
        <w:t xml:space="preserve"> dictó una requisitoria</w:t>
      </w:r>
      <w:r w:rsidR="00851C82" w:rsidRPr="00DA6127">
        <w:rPr>
          <w:rFonts w:ascii="Cambria" w:hAnsi="Cambria"/>
          <w:sz w:val="20"/>
          <w:szCs w:val="20"/>
          <w:lang w:val="es-ES"/>
        </w:rPr>
        <w:t xml:space="preserve"> y se reser</w:t>
      </w:r>
      <w:r w:rsidR="008A12A7" w:rsidRPr="00DA6127">
        <w:rPr>
          <w:rFonts w:ascii="Cambria" w:hAnsi="Cambria"/>
          <w:sz w:val="20"/>
          <w:szCs w:val="20"/>
          <w:lang w:val="es-ES"/>
        </w:rPr>
        <w:t>vó la causa en su contra</w:t>
      </w:r>
      <w:r w:rsidR="008D7956" w:rsidRPr="00DA6127">
        <w:rPr>
          <w:rFonts w:ascii="Cambria" w:hAnsi="Cambria"/>
          <w:sz w:val="20"/>
          <w:szCs w:val="20"/>
          <w:lang w:val="es-ES"/>
        </w:rPr>
        <w:t xml:space="preserve"> por</w:t>
      </w:r>
      <w:r w:rsidR="008A12A7" w:rsidRPr="00DA6127">
        <w:rPr>
          <w:rFonts w:ascii="Cambria" w:hAnsi="Cambria"/>
          <w:sz w:val="20"/>
          <w:szCs w:val="20"/>
          <w:lang w:val="es-ES"/>
        </w:rPr>
        <w:t xml:space="preserve"> no estar presente</w:t>
      </w:r>
      <w:r w:rsidR="008D7956" w:rsidRPr="00DA6127">
        <w:rPr>
          <w:rFonts w:ascii="Cambria" w:hAnsi="Cambria"/>
          <w:sz w:val="20"/>
          <w:szCs w:val="20"/>
          <w:lang w:val="es-ES"/>
        </w:rPr>
        <w:t>;</w:t>
      </w:r>
      <w:r w:rsidR="00793951" w:rsidRPr="00DA6127">
        <w:rPr>
          <w:rFonts w:ascii="Cambria" w:hAnsi="Cambria"/>
          <w:sz w:val="20"/>
          <w:szCs w:val="20"/>
          <w:lang w:val="es-ES"/>
        </w:rPr>
        <w:t xml:space="preserve"> </w:t>
      </w:r>
      <w:r w:rsidR="008D7956" w:rsidRPr="00DA6127">
        <w:rPr>
          <w:rFonts w:ascii="Cambria" w:hAnsi="Cambria"/>
          <w:sz w:val="20"/>
          <w:szCs w:val="20"/>
          <w:lang w:val="es-ES"/>
        </w:rPr>
        <w:t>la</w:t>
      </w:r>
      <w:r w:rsidR="00AF4554" w:rsidRPr="00DA6127">
        <w:rPr>
          <w:rFonts w:ascii="Cambria" w:hAnsi="Cambria"/>
          <w:sz w:val="20"/>
          <w:szCs w:val="20"/>
          <w:lang w:val="es-ES"/>
        </w:rPr>
        <w:t xml:space="preserve"> causa se reactivó con su detención de 2002</w:t>
      </w:r>
      <w:r w:rsidR="008D7956" w:rsidRPr="00DA6127">
        <w:rPr>
          <w:rFonts w:ascii="Cambria" w:hAnsi="Cambria"/>
          <w:sz w:val="20"/>
          <w:szCs w:val="20"/>
          <w:lang w:val="es-ES"/>
        </w:rPr>
        <w:t>.</w:t>
      </w:r>
      <w:r w:rsidR="00AF4554" w:rsidRPr="00DA6127">
        <w:rPr>
          <w:rFonts w:ascii="Cambria" w:hAnsi="Cambria"/>
          <w:sz w:val="20"/>
          <w:szCs w:val="20"/>
          <w:lang w:val="es-ES"/>
        </w:rPr>
        <w:t xml:space="preserve"> </w:t>
      </w:r>
      <w:r w:rsidR="008D7956" w:rsidRPr="00DA6127">
        <w:rPr>
          <w:rFonts w:ascii="Cambria" w:hAnsi="Cambria"/>
          <w:sz w:val="20"/>
          <w:szCs w:val="20"/>
          <w:lang w:val="es-ES"/>
        </w:rPr>
        <w:t>E</w:t>
      </w:r>
      <w:r w:rsidR="00793951" w:rsidRPr="00DA6127">
        <w:rPr>
          <w:rFonts w:ascii="Cambria" w:hAnsi="Cambria"/>
          <w:sz w:val="20"/>
          <w:szCs w:val="20"/>
          <w:lang w:val="es-ES"/>
        </w:rPr>
        <w:t xml:space="preserve">n virtud de </w:t>
      </w:r>
      <w:r w:rsidR="004C4FEC" w:rsidRPr="00DA6127">
        <w:rPr>
          <w:rFonts w:ascii="Cambria" w:hAnsi="Cambria"/>
          <w:sz w:val="20"/>
          <w:szCs w:val="20"/>
          <w:lang w:val="es-ES"/>
        </w:rPr>
        <w:t xml:space="preserve">la </w:t>
      </w:r>
      <w:r w:rsidR="00793951" w:rsidRPr="00DA6127">
        <w:rPr>
          <w:rFonts w:ascii="Cambria" w:hAnsi="Cambria"/>
          <w:sz w:val="20"/>
          <w:szCs w:val="20"/>
          <w:lang w:val="es-ES"/>
        </w:rPr>
        <w:t>sentencia del Tribunal Constituci</w:t>
      </w:r>
      <w:r w:rsidR="00ED4638" w:rsidRPr="00DA6127">
        <w:rPr>
          <w:rFonts w:ascii="Cambria" w:hAnsi="Cambria"/>
          <w:sz w:val="20"/>
          <w:szCs w:val="20"/>
          <w:lang w:val="es-ES"/>
        </w:rPr>
        <w:t>onal de 3 de enero de</w:t>
      </w:r>
      <w:r w:rsidR="00D03345" w:rsidRPr="00DA6127">
        <w:rPr>
          <w:rFonts w:ascii="Cambria" w:hAnsi="Cambria"/>
          <w:sz w:val="20"/>
          <w:szCs w:val="20"/>
          <w:lang w:val="es-ES"/>
        </w:rPr>
        <w:t xml:space="preserve"> 2003</w:t>
      </w:r>
      <w:r w:rsidR="00793951" w:rsidRPr="00DA6127">
        <w:rPr>
          <w:rFonts w:ascii="Cambria" w:hAnsi="Cambria"/>
          <w:sz w:val="20"/>
          <w:szCs w:val="20"/>
          <w:lang w:val="es-ES"/>
        </w:rPr>
        <w:t xml:space="preserve">, así como por </w:t>
      </w:r>
      <w:r w:rsidRPr="00DA6127">
        <w:rPr>
          <w:rFonts w:ascii="Cambria" w:hAnsi="Cambria"/>
          <w:sz w:val="20"/>
          <w:szCs w:val="20"/>
          <w:lang w:val="es-ES"/>
        </w:rPr>
        <w:t>los Decretos Legislativos 921 a</w:t>
      </w:r>
      <w:r w:rsidR="00793951" w:rsidRPr="00DA6127">
        <w:rPr>
          <w:rFonts w:ascii="Cambria" w:hAnsi="Cambria"/>
          <w:sz w:val="20"/>
          <w:szCs w:val="20"/>
          <w:lang w:val="es-ES"/>
        </w:rPr>
        <w:t xml:space="preserve"> 927</w:t>
      </w:r>
      <w:r w:rsidR="004C4FEC" w:rsidRPr="00DA6127">
        <w:rPr>
          <w:rFonts w:ascii="Cambria" w:hAnsi="Cambria"/>
          <w:sz w:val="20"/>
          <w:szCs w:val="20"/>
          <w:lang w:val="es-ES"/>
        </w:rPr>
        <w:t xml:space="preserve"> que declararon</w:t>
      </w:r>
      <w:r w:rsidR="00D03345" w:rsidRPr="00DA6127">
        <w:rPr>
          <w:rFonts w:ascii="Cambria" w:hAnsi="Cambria"/>
          <w:sz w:val="20"/>
          <w:szCs w:val="20"/>
          <w:lang w:val="es-ES"/>
        </w:rPr>
        <w:t xml:space="preserve"> inconstitucional</w:t>
      </w:r>
      <w:r w:rsidR="008D7956" w:rsidRPr="00DA6127">
        <w:rPr>
          <w:rFonts w:ascii="Cambria" w:hAnsi="Cambria"/>
          <w:sz w:val="20"/>
          <w:szCs w:val="20"/>
          <w:lang w:val="es-ES"/>
        </w:rPr>
        <w:t>es</w:t>
      </w:r>
      <w:r w:rsidR="00D03345" w:rsidRPr="00DA6127">
        <w:rPr>
          <w:rFonts w:ascii="Cambria" w:hAnsi="Cambria"/>
          <w:sz w:val="20"/>
          <w:szCs w:val="20"/>
          <w:lang w:val="es-ES"/>
        </w:rPr>
        <w:t xml:space="preserve"> algunas de las normas de dicha legislación</w:t>
      </w:r>
      <w:r w:rsidR="004C4FEC" w:rsidRPr="00DA6127">
        <w:rPr>
          <w:rFonts w:ascii="Cambria" w:hAnsi="Cambria"/>
          <w:sz w:val="20"/>
          <w:szCs w:val="20"/>
          <w:lang w:val="es-ES"/>
        </w:rPr>
        <w:t xml:space="preserve"> antiterrorista</w:t>
      </w:r>
      <w:r w:rsidR="007B4E55" w:rsidRPr="00DA6127">
        <w:rPr>
          <w:rFonts w:ascii="Cambria" w:hAnsi="Cambria"/>
          <w:sz w:val="20"/>
          <w:szCs w:val="20"/>
          <w:lang w:val="es-ES"/>
        </w:rPr>
        <w:t>,</w:t>
      </w:r>
      <w:r w:rsidR="00553A1E" w:rsidRPr="00DA6127">
        <w:rPr>
          <w:rFonts w:ascii="Cambria" w:hAnsi="Cambria"/>
          <w:sz w:val="20"/>
          <w:szCs w:val="20"/>
          <w:lang w:val="es-ES"/>
        </w:rPr>
        <w:t xml:space="preserve"> el 7 de mayo de 2003</w:t>
      </w:r>
      <w:r w:rsidR="00D03345" w:rsidRPr="00DA6127">
        <w:rPr>
          <w:rFonts w:ascii="Cambria" w:hAnsi="Cambria"/>
          <w:sz w:val="20"/>
          <w:szCs w:val="20"/>
          <w:lang w:val="es-ES"/>
        </w:rPr>
        <w:t xml:space="preserve"> </w:t>
      </w:r>
      <w:r w:rsidR="00553A1E" w:rsidRPr="00DA6127">
        <w:rPr>
          <w:rFonts w:ascii="Cambria" w:hAnsi="Cambria"/>
          <w:sz w:val="20"/>
          <w:szCs w:val="20"/>
          <w:lang w:val="es-ES"/>
        </w:rPr>
        <w:t xml:space="preserve">la Sala Nacional de Terrorismo declaró nulo </w:t>
      </w:r>
      <w:r w:rsidR="00D03345" w:rsidRPr="00DA6127">
        <w:rPr>
          <w:rFonts w:ascii="Cambria" w:hAnsi="Cambria"/>
          <w:sz w:val="20"/>
          <w:szCs w:val="20"/>
          <w:lang w:val="es-ES"/>
        </w:rPr>
        <w:t>dicho proceso</w:t>
      </w:r>
      <w:r w:rsidR="008D7956" w:rsidRPr="00DA6127">
        <w:rPr>
          <w:rFonts w:ascii="Cambria" w:hAnsi="Cambria"/>
          <w:sz w:val="20"/>
          <w:szCs w:val="20"/>
          <w:lang w:val="es-ES"/>
        </w:rPr>
        <w:t>;</w:t>
      </w:r>
      <w:r w:rsidR="00553A1E" w:rsidRPr="00DA6127">
        <w:rPr>
          <w:rFonts w:ascii="Cambria" w:hAnsi="Cambria"/>
          <w:sz w:val="20"/>
          <w:szCs w:val="20"/>
          <w:lang w:val="es-ES"/>
        </w:rPr>
        <w:t xml:space="preserve"> </w:t>
      </w:r>
      <w:r w:rsidR="006143BA" w:rsidRPr="00DA6127">
        <w:rPr>
          <w:rFonts w:ascii="Cambria" w:hAnsi="Cambria"/>
          <w:sz w:val="20"/>
          <w:szCs w:val="20"/>
          <w:lang w:val="es-ES"/>
        </w:rPr>
        <w:t>orden</w:t>
      </w:r>
      <w:r w:rsidR="008D7956" w:rsidRPr="00DA6127">
        <w:rPr>
          <w:rFonts w:ascii="Cambria" w:hAnsi="Cambria"/>
          <w:sz w:val="20"/>
          <w:szCs w:val="20"/>
          <w:lang w:val="es-ES"/>
        </w:rPr>
        <w:t>ó</w:t>
      </w:r>
      <w:r w:rsidR="006143BA" w:rsidRPr="00DA6127">
        <w:rPr>
          <w:rFonts w:ascii="Cambria" w:hAnsi="Cambria"/>
          <w:sz w:val="20"/>
          <w:szCs w:val="20"/>
          <w:lang w:val="es-ES"/>
        </w:rPr>
        <w:t xml:space="preserve"> </w:t>
      </w:r>
      <w:r w:rsidR="008D7956" w:rsidRPr="00DA6127">
        <w:rPr>
          <w:rFonts w:ascii="Cambria" w:hAnsi="Cambria"/>
          <w:sz w:val="20"/>
          <w:szCs w:val="20"/>
          <w:lang w:val="es-ES"/>
        </w:rPr>
        <w:t xml:space="preserve">que </w:t>
      </w:r>
      <w:r w:rsidR="00793951" w:rsidRPr="00DA6127">
        <w:rPr>
          <w:rFonts w:ascii="Cambria" w:hAnsi="Cambria"/>
          <w:sz w:val="20"/>
          <w:szCs w:val="20"/>
          <w:lang w:val="es-ES"/>
        </w:rPr>
        <w:t>se remitiera</w:t>
      </w:r>
      <w:r w:rsidR="008B7031" w:rsidRPr="00DA6127">
        <w:rPr>
          <w:rFonts w:ascii="Cambria" w:hAnsi="Cambria"/>
          <w:sz w:val="20"/>
          <w:szCs w:val="20"/>
          <w:lang w:val="es-ES"/>
        </w:rPr>
        <w:t>n los autos al Fiscal compe</w:t>
      </w:r>
      <w:r w:rsidR="003121AE" w:rsidRPr="00DA6127">
        <w:rPr>
          <w:rFonts w:ascii="Cambria" w:hAnsi="Cambria"/>
          <w:sz w:val="20"/>
          <w:szCs w:val="20"/>
          <w:lang w:val="es-ES"/>
        </w:rPr>
        <w:t>tente</w:t>
      </w:r>
      <w:r w:rsidR="008D7956" w:rsidRPr="00DA6127">
        <w:rPr>
          <w:rFonts w:ascii="Cambria" w:hAnsi="Cambria"/>
          <w:sz w:val="20"/>
          <w:szCs w:val="20"/>
          <w:lang w:val="es-ES"/>
        </w:rPr>
        <w:t>;</w:t>
      </w:r>
      <w:r w:rsidR="003121AE" w:rsidRPr="00DA6127">
        <w:rPr>
          <w:rFonts w:ascii="Cambria" w:hAnsi="Cambria"/>
          <w:sz w:val="20"/>
          <w:szCs w:val="20"/>
          <w:lang w:val="es-ES"/>
        </w:rPr>
        <w:t xml:space="preserve"> formuló denuncia y </w:t>
      </w:r>
      <w:r w:rsidR="008B7031" w:rsidRPr="00DA6127">
        <w:rPr>
          <w:rFonts w:ascii="Cambria" w:hAnsi="Cambria"/>
          <w:sz w:val="20"/>
          <w:szCs w:val="20"/>
          <w:lang w:val="es-ES"/>
        </w:rPr>
        <w:t>ordenó la realización de un juicio oral. En</w:t>
      </w:r>
      <w:r w:rsidR="006143BA" w:rsidRPr="00DA6127">
        <w:rPr>
          <w:rFonts w:ascii="Cambria" w:hAnsi="Cambria"/>
          <w:sz w:val="20"/>
          <w:szCs w:val="20"/>
          <w:lang w:val="es-ES"/>
        </w:rPr>
        <w:t xml:space="preserve"> </w:t>
      </w:r>
      <w:r w:rsidRPr="00DA6127">
        <w:rPr>
          <w:rFonts w:ascii="Cambria" w:hAnsi="Cambria"/>
          <w:sz w:val="20"/>
          <w:szCs w:val="20"/>
          <w:lang w:val="es-ES"/>
        </w:rPr>
        <w:t>el</w:t>
      </w:r>
      <w:r w:rsidR="008B7031" w:rsidRPr="00DA6127">
        <w:rPr>
          <w:rFonts w:ascii="Cambria" w:hAnsi="Cambria"/>
          <w:sz w:val="20"/>
          <w:szCs w:val="20"/>
          <w:lang w:val="es-ES"/>
        </w:rPr>
        <w:t xml:space="preserve"> </w:t>
      </w:r>
      <w:r w:rsidR="002E2E3E" w:rsidRPr="00DA6127">
        <w:rPr>
          <w:rFonts w:ascii="Cambria" w:hAnsi="Cambria"/>
          <w:sz w:val="20"/>
          <w:szCs w:val="20"/>
          <w:lang w:val="es-ES"/>
        </w:rPr>
        <w:t xml:space="preserve">nuevo </w:t>
      </w:r>
      <w:r w:rsidR="008B7031" w:rsidRPr="00DA6127">
        <w:rPr>
          <w:rFonts w:ascii="Cambria" w:hAnsi="Cambria"/>
          <w:sz w:val="20"/>
          <w:szCs w:val="20"/>
          <w:lang w:val="es-ES"/>
        </w:rPr>
        <w:t>proceso, el 27 de juni</w:t>
      </w:r>
      <w:r w:rsidR="002E2E3E" w:rsidRPr="00DA6127">
        <w:rPr>
          <w:rFonts w:ascii="Cambria" w:hAnsi="Cambria"/>
          <w:sz w:val="20"/>
          <w:szCs w:val="20"/>
          <w:lang w:val="es-ES"/>
        </w:rPr>
        <w:t xml:space="preserve">o de 2005 </w:t>
      </w:r>
      <w:r w:rsidR="008B7031" w:rsidRPr="00DA6127">
        <w:rPr>
          <w:rFonts w:ascii="Cambria" w:hAnsi="Cambria"/>
          <w:sz w:val="20"/>
          <w:szCs w:val="20"/>
          <w:lang w:val="es-ES"/>
        </w:rPr>
        <w:t>la Sala Penal Nacional</w:t>
      </w:r>
      <w:r w:rsidR="002E2E3E" w:rsidRPr="00DA6127">
        <w:rPr>
          <w:rFonts w:ascii="Cambria" w:hAnsi="Cambria"/>
          <w:sz w:val="20"/>
          <w:szCs w:val="20"/>
          <w:lang w:val="es-ES"/>
        </w:rPr>
        <w:t xml:space="preserve"> la condenó</w:t>
      </w:r>
      <w:r w:rsidR="008B7031" w:rsidRPr="00DA6127">
        <w:rPr>
          <w:rFonts w:ascii="Cambria" w:hAnsi="Cambria"/>
          <w:sz w:val="20"/>
          <w:szCs w:val="20"/>
          <w:lang w:val="es-ES"/>
        </w:rPr>
        <w:t xml:space="preserve"> a</w:t>
      </w:r>
      <w:r w:rsidR="00ED4638" w:rsidRPr="00DA6127">
        <w:rPr>
          <w:rFonts w:ascii="Cambria" w:hAnsi="Cambria"/>
          <w:sz w:val="20"/>
          <w:szCs w:val="20"/>
          <w:lang w:val="es-ES"/>
        </w:rPr>
        <w:t xml:space="preserve"> </w:t>
      </w:r>
      <w:r w:rsidR="006A1229" w:rsidRPr="00DA6127">
        <w:rPr>
          <w:rFonts w:ascii="Cambria" w:hAnsi="Cambria"/>
          <w:sz w:val="20"/>
          <w:szCs w:val="20"/>
          <w:lang w:val="es-ES"/>
        </w:rPr>
        <w:t>30 años de pena privativa de libertad</w:t>
      </w:r>
      <w:r w:rsidR="009D3471" w:rsidRPr="00DA6127">
        <w:rPr>
          <w:rFonts w:ascii="Cambria" w:hAnsi="Cambria"/>
          <w:sz w:val="20"/>
          <w:szCs w:val="20"/>
          <w:lang w:val="es-ES"/>
        </w:rPr>
        <w:t xml:space="preserve"> y al pago de una</w:t>
      </w:r>
      <w:r w:rsidR="008B7031" w:rsidRPr="00DA6127">
        <w:rPr>
          <w:rFonts w:ascii="Cambria" w:hAnsi="Cambria"/>
          <w:sz w:val="20"/>
          <w:szCs w:val="20"/>
          <w:lang w:val="es-ES"/>
        </w:rPr>
        <w:t xml:space="preserve"> indemnización civil</w:t>
      </w:r>
      <w:r w:rsidR="002112E2" w:rsidRPr="00DA6127">
        <w:rPr>
          <w:rFonts w:ascii="Cambria" w:hAnsi="Cambria"/>
          <w:sz w:val="20"/>
          <w:szCs w:val="20"/>
          <w:lang w:val="es-ES"/>
        </w:rPr>
        <w:t xml:space="preserve"> por terror</w:t>
      </w:r>
      <w:r w:rsidR="00793951" w:rsidRPr="00DA6127">
        <w:rPr>
          <w:rFonts w:ascii="Cambria" w:hAnsi="Cambria"/>
          <w:sz w:val="20"/>
          <w:szCs w:val="20"/>
          <w:lang w:val="es-ES"/>
        </w:rPr>
        <w:t xml:space="preserve">ismo </w:t>
      </w:r>
      <w:r w:rsidR="009D3471" w:rsidRPr="00DA6127">
        <w:rPr>
          <w:rFonts w:ascii="Cambria" w:hAnsi="Cambria"/>
          <w:sz w:val="20"/>
          <w:szCs w:val="20"/>
          <w:lang w:val="es-ES"/>
        </w:rPr>
        <w:t>agravado</w:t>
      </w:r>
      <w:r w:rsidR="008D7956" w:rsidRPr="00DA6127">
        <w:rPr>
          <w:rFonts w:ascii="Cambria" w:hAnsi="Cambria"/>
          <w:sz w:val="20"/>
          <w:szCs w:val="20"/>
          <w:lang w:val="es-ES"/>
        </w:rPr>
        <w:t xml:space="preserve">. </w:t>
      </w:r>
      <w:r w:rsidR="00880BBB" w:rsidRPr="00DA6127">
        <w:rPr>
          <w:rFonts w:ascii="Cambria" w:hAnsi="Cambria"/>
          <w:sz w:val="20"/>
          <w:szCs w:val="20"/>
          <w:lang w:val="es-ES"/>
        </w:rPr>
        <w:t xml:space="preserve"> </w:t>
      </w:r>
      <w:r w:rsidR="008D7956" w:rsidRPr="00DA6127">
        <w:rPr>
          <w:rFonts w:ascii="Cambria" w:hAnsi="Cambria"/>
          <w:sz w:val="20"/>
          <w:szCs w:val="20"/>
          <w:lang w:val="es-ES"/>
        </w:rPr>
        <w:t>C</w:t>
      </w:r>
      <w:r w:rsidR="00880BBB" w:rsidRPr="00DA6127">
        <w:rPr>
          <w:rFonts w:ascii="Cambria" w:hAnsi="Cambria"/>
          <w:sz w:val="20"/>
          <w:szCs w:val="20"/>
          <w:lang w:val="es-ES"/>
        </w:rPr>
        <w:t>on fecha 14 de junio de 2006,</w:t>
      </w:r>
      <w:r w:rsidR="002112E2" w:rsidRPr="00DA6127">
        <w:rPr>
          <w:rFonts w:ascii="Cambria" w:hAnsi="Cambria"/>
          <w:sz w:val="20"/>
          <w:szCs w:val="20"/>
          <w:lang w:val="es-ES"/>
        </w:rPr>
        <w:t xml:space="preserve"> </w:t>
      </w:r>
      <w:r w:rsidR="008D7956" w:rsidRPr="00DA6127">
        <w:rPr>
          <w:rFonts w:ascii="Cambria" w:hAnsi="Cambria"/>
          <w:sz w:val="20"/>
          <w:szCs w:val="20"/>
          <w:lang w:val="es-ES"/>
        </w:rPr>
        <w:t xml:space="preserve">la sentencia </w:t>
      </w:r>
      <w:r w:rsidR="002112E2" w:rsidRPr="00DA6127">
        <w:rPr>
          <w:rFonts w:ascii="Cambria" w:hAnsi="Cambria"/>
          <w:sz w:val="20"/>
          <w:szCs w:val="20"/>
          <w:lang w:val="es-ES"/>
        </w:rPr>
        <w:t xml:space="preserve">fue </w:t>
      </w:r>
      <w:r w:rsidR="008B7031" w:rsidRPr="00DA6127">
        <w:rPr>
          <w:rFonts w:ascii="Cambria" w:hAnsi="Cambria"/>
          <w:sz w:val="20"/>
          <w:szCs w:val="20"/>
          <w:lang w:val="es-ES"/>
        </w:rPr>
        <w:t>confirmada por la Segunda Sala Penal Transitoria de la Corte S</w:t>
      </w:r>
      <w:r w:rsidR="006143BA" w:rsidRPr="00DA6127">
        <w:rPr>
          <w:rFonts w:ascii="Cambria" w:hAnsi="Cambria"/>
          <w:sz w:val="20"/>
          <w:szCs w:val="20"/>
          <w:lang w:val="es-ES"/>
        </w:rPr>
        <w:t xml:space="preserve">uprema </w:t>
      </w:r>
      <w:r w:rsidR="00880BBB" w:rsidRPr="00DA6127">
        <w:rPr>
          <w:rFonts w:ascii="Cambria" w:hAnsi="Cambria"/>
          <w:sz w:val="20"/>
          <w:szCs w:val="20"/>
          <w:lang w:val="es-ES"/>
        </w:rPr>
        <w:t>RN 4418-05</w:t>
      </w:r>
      <w:r w:rsidR="008B7031" w:rsidRPr="00DA6127">
        <w:rPr>
          <w:rFonts w:ascii="Cambria" w:hAnsi="Cambria"/>
          <w:sz w:val="20"/>
          <w:szCs w:val="20"/>
          <w:lang w:val="es-ES"/>
        </w:rPr>
        <w:t>.</w:t>
      </w:r>
      <w:r w:rsidR="006143BA" w:rsidRPr="00812C49">
        <w:rPr>
          <w:rFonts w:ascii="Cambria" w:hAnsi="Cambria"/>
          <w:bCs/>
          <w:sz w:val="20"/>
          <w:szCs w:val="20"/>
          <w:lang w:val="es-ES"/>
        </w:rPr>
        <w:t xml:space="preserve"> </w:t>
      </w:r>
      <w:r w:rsidR="006143BA" w:rsidRPr="00DA6127">
        <w:rPr>
          <w:rFonts w:ascii="Cambria" w:hAnsi="Cambria"/>
          <w:sz w:val="20"/>
          <w:szCs w:val="20"/>
          <w:lang w:val="es-ES"/>
        </w:rPr>
        <w:t xml:space="preserve">En </w:t>
      </w:r>
      <w:r w:rsidR="000F3B18" w:rsidRPr="00DA6127">
        <w:rPr>
          <w:rFonts w:ascii="Cambria" w:hAnsi="Cambria"/>
          <w:sz w:val="20"/>
          <w:szCs w:val="20"/>
          <w:lang w:val="es-ES"/>
        </w:rPr>
        <w:t>relación a esta condena,</w:t>
      </w:r>
      <w:r w:rsidR="006143BA" w:rsidRPr="00DA6127">
        <w:rPr>
          <w:rFonts w:ascii="Cambria" w:hAnsi="Cambria"/>
          <w:sz w:val="20"/>
          <w:szCs w:val="20"/>
          <w:lang w:val="es-ES"/>
        </w:rPr>
        <w:t xml:space="preserve"> </w:t>
      </w:r>
      <w:r w:rsidR="008D7956" w:rsidRPr="00DA6127">
        <w:rPr>
          <w:rFonts w:ascii="Cambria" w:hAnsi="Cambria"/>
          <w:sz w:val="20"/>
          <w:szCs w:val="20"/>
          <w:lang w:val="es-ES"/>
        </w:rPr>
        <w:t xml:space="preserve">la peticionaria </w:t>
      </w:r>
      <w:r w:rsidR="002E2E3E" w:rsidRPr="00DA6127">
        <w:rPr>
          <w:rFonts w:ascii="Cambria" w:hAnsi="Cambria"/>
          <w:sz w:val="20"/>
          <w:szCs w:val="20"/>
          <w:lang w:val="es-ES"/>
        </w:rPr>
        <w:t xml:space="preserve">alega que </w:t>
      </w:r>
      <w:r w:rsidR="00D9666D" w:rsidRPr="00DA6127">
        <w:rPr>
          <w:rFonts w:ascii="Cambria" w:hAnsi="Cambria"/>
          <w:sz w:val="20"/>
          <w:szCs w:val="20"/>
          <w:lang w:val="es-ES"/>
        </w:rPr>
        <w:t>los mismos elementos probatorios producidos ante operadores de justicia del fuero militar fueron convalidados ante la jurisdicción ordinaria</w:t>
      </w:r>
      <w:r w:rsidR="006143BA" w:rsidRPr="00DA6127">
        <w:rPr>
          <w:rFonts w:ascii="Cambria" w:hAnsi="Cambria"/>
          <w:sz w:val="20"/>
          <w:szCs w:val="20"/>
          <w:lang w:val="es-ES"/>
        </w:rPr>
        <w:t>, no obstante</w:t>
      </w:r>
      <w:r w:rsidR="00793951" w:rsidRPr="00DA6127">
        <w:rPr>
          <w:rFonts w:ascii="Cambria" w:hAnsi="Cambria"/>
          <w:sz w:val="20"/>
          <w:szCs w:val="20"/>
          <w:lang w:val="es-ES"/>
        </w:rPr>
        <w:t xml:space="preserve"> haberse</w:t>
      </w:r>
      <w:r w:rsidR="006143BA" w:rsidRPr="00DA6127">
        <w:rPr>
          <w:rFonts w:ascii="Cambria" w:hAnsi="Cambria"/>
          <w:sz w:val="20"/>
          <w:szCs w:val="20"/>
          <w:lang w:val="es-ES"/>
        </w:rPr>
        <w:t xml:space="preserve"> dec</w:t>
      </w:r>
      <w:r w:rsidR="00323D02" w:rsidRPr="00DA6127">
        <w:rPr>
          <w:rFonts w:ascii="Cambria" w:hAnsi="Cambria"/>
          <w:sz w:val="20"/>
          <w:szCs w:val="20"/>
          <w:lang w:val="es-ES"/>
        </w:rPr>
        <w:t>lararse nulo lo obrado</w:t>
      </w:r>
      <w:r w:rsidR="008D7956" w:rsidRPr="00DA6127">
        <w:rPr>
          <w:rFonts w:ascii="Cambria" w:hAnsi="Cambria"/>
          <w:sz w:val="20"/>
          <w:szCs w:val="20"/>
          <w:lang w:val="es-ES"/>
        </w:rPr>
        <w:t>;</w:t>
      </w:r>
      <w:r w:rsidR="00323D02" w:rsidRPr="00DA6127">
        <w:rPr>
          <w:rFonts w:ascii="Cambria" w:hAnsi="Cambria"/>
          <w:sz w:val="20"/>
          <w:szCs w:val="20"/>
          <w:lang w:val="es-ES"/>
        </w:rPr>
        <w:t xml:space="preserve"> y que su</w:t>
      </w:r>
      <w:r w:rsidR="006143BA" w:rsidRPr="00DA6127">
        <w:rPr>
          <w:rFonts w:ascii="Cambria" w:hAnsi="Cambria"/>
          <w:sz w:val="20"/>
          <w:szCs w:val="20"/>
          <w:lang w:val="es-ES"/>
        </w:rPr>
        <w:t xml:space="preserve"> </w:t>
      </w:r>
      <w:r w:rsidR="00323D02" w:rsidRPr="00DA6127">
        <w:rPr>
          <w:rFonts w:ascii="Cambria" w:hAnsi="Cambria"/>
          <w:sz w:val="20"/>
          <w:szCs w:val="20"/>
          <w:lang w:val="es-ES"/>
        </w:rPr>
        <w:t xml:space="preserve">sentencia condenatoria </w:t>
      </w:r>
      <w:r w:rsidR="004641DC" w:rsidRPr="00DA6127">
        <w:rPr>
          <w:rFonts w:ascii="Cambria" w:hAnsi="Cambria"/>
          <w:sz w:val="20"/>
          <w:szCs w:val="20"/>
          <w:lang w:val="es-ES"/>
        </w:rPr>
        <w:t>se basó</w:t>
      </w:r>
      <w:r w:rsidR="00323D02" w:rsidRPr="00DA6127">
        <w:rPr>
          <w:rFonts w:ascii="Cambria" w:hAnsi="Cambria"/>
          <w:sz w:val="20"/>
          <w:szCs w:val="20"/>
          <w:lang w:val="es-ES"/>
        </w:rPr>
        <w:t xml:space="preserve"> en</w:t>
      </w:r>
      <w:r w:rsidR="006143BA" w:rsidRPr="00DA6127">
        <w:rPr>
          <w:rFonts w:ascii="Cambria" w:hAnsi="Cambria"/>
          <w:sz w:val="20"/>
          <w:szCs w:val="20"/>
          <w:lang w:val="es-ES"/>
        </w:rPr>
        <w:t xml:space="preserve"> declaraciones de coencausados obtenidas</w:t>
      </w:r>
      <w:r w:rsidR="004641DC" w:rsidRPr="00DA6127">
        <w:rPr>
          <w:rFonts w:ascii="Cambria" w:hAnsi="Cambria"/>
          <w:sz w:val="20"/>
          <w:szCs w:val="20"/>
          <w:lang w:val="es-ES"/>
        </w:rPr>
        <w:t xml:space="preserve"> mediante tortura y/o</w:t>
      </w:r>
      <w:r w:rsidR="006143BA" w:rsidRPr="00DA6127">
        <w:rPr>
          <w:rFonts w:ascii="Cambria" w:hAnsi="Cambria"/>
          <w:sz w:val="20"/>
          <w:szCs w:val="20"/>
          <w:lang w:val="es-ES"/>
        </w:rPr>
        <w:t xml:space="preserve"> </w:t>
      </w:r>
      <w:r w:rsidR="00323D02" w:rsidRPr="00DA6127">
        <w:rPr>
          <w:rFonts w:ascii="Cambria" w:hAnsi="Cambria"/>
          <w:sz w:val="20"/>
          <w:szCs w:val="20"/>
          <w:lang w:val="es-ES"/>
        </w:rPr>
        <w:t xml:space="preserve">maltratos físicos y psicológicos </w:t>
      </w:r>
      <w:r w:rsidR="006143BA" w:rsidRPr="00DA6127">
        <w:rPr>
          <w:rFonts w:ascii="Cambria" w:hAnsi="Cambria"/>
          <w:sz w:val="20"/>
          <w:szCs w:val="20"/>
          <w:lang w:val="es-ES"/>
        </w:rPr>
        <w:t>que l</w:t>
      </w:r>
      <w:r w:rsidR="00793951" w:rsidRPr="00DA6127">
        <w:rPr>
          <w:rFonts w:ascii="Cambria" w:hAnsi="Cambria"/>
          <w:sz w:val="20"/>
          <w:szCs w:val="20"/>
          <w:lang w:val="es-ES"/>
        </w:rPr>
        <w:t>es llevó</w:t>
      </w:r>
      <w:r w:rsidR="006143BA" w:rsidRPr="00DA6127">
        <w:rPr>
          <w:rFonts w:ascii="Cambria" w:hAnsi="Cambria"/>
          <w:sz w:val="20"/>
          <w:szCs w:val="20"/>
          <w:lang w:val="es-ES"/>
        </w:rPr>
        <w:t xml:space="preserve"> a auto</w:t>
      </w:r>
      <w:r w:rsidR="000A02EB" w:rsidRPr="00DA6127">
        <w:rPr>
          <w:rFonts w:ascii="Cambria" w:hAnsi="Cambria"/>
          <w:sz w:val="20"/>
          <w:szCs w:val="20"/>
          <w:lang w:val="es-ES"/>
        </w:rPr>
        <w:t xml:space="preserve"> </w:t>
      </w:r>
      <w:r w:rsidR="006143BA" w:rsidRPr="00DA6127">
        <w:rPr>
          <w:rFonts w:ascii="Cambria" w:hAnsi="Cambria"/>
          <w:sz w:val="20"/>
          <w:szCs w:val="20"/>
          <w:lang w:val="es-ES"/>
        </w:rPr>
        <w:t>incrim</w:t>
      </w:r>
      <w:r w:rsidR="002314FE" w:rsidRPr="00DA6127">
        <w:rPr>
          <w:rFonts w:ascii="Cambria" w:hAnsi="Cambria"/>
          <w:sz w:val="20"/>
          <w:szCs w:val="20"/>
          <w:lang w:val="es-ES"/>
        </w:rPr>
        <w:t>inarse e incriminar a l</w:t>
      </w:r>
      <w:r w:rsidR="00FF1A73" w:rsidRPr="00DA6127">
        <w:rPr>
          <w:rFonts w:ascii="Cambria" w:hAnsi="Cambria"/>
          <w:sz w:val="20"/>
          <w:szCs w:val="20"/>
          <w:lang w:val="es-ES"/>
        </w:rPr>
        <w:t>os demás.</w:t>
      </w:r>
      <w:r w:rsidR="002314FE" w:rsidRPr="00DA6127">
        <w:rPr>
          <w:rFonts w:ascii="Cambria" w:hAnsi="Cambria"/>
          <w:sz w:val="20"/>
          <w:szCs w:val="20"/>
          <w:lang w:val="es-ES"/>
        </w:rPr>
        <w:t xml:space="preserve"> </w:t>
      </w:r>
    </w:p>
    <w:p w:rsidR="00FF1A73" w:rsidRPr="00812C49" w:rsidRDefault="008D7956" w:rsidP="00ED4638">
      <w:pPr>
        <w:pStyle w:val="ListParagraph"/>
        <w:numPr>
          <w:ilvl w:val="0"/>
          <w:numId w:val="55"/>
        </w:numPr>
        <w:suppressAutoHyphens/>
        <w:spacing w:after="240"/>
        <w:jc w:val="both"/>
        <w:rPr>
          <w:bCs/>
          <w:sz w:val="20"/>
          <w:szCs w:val="20"/>
          <w:lang w:val="es-ES"/>
        </w:rPr>
      </w:pPr>
      <w:r w:rsidRPr="00812C49">
        <w:rPr>
          <w:bCs/>
          <w:sz w:val="20"/>
          <w:szCs w:val="20"/>
          <w:lang w:val="es-ES"/>
        </w:rPr>
        <w:t>La peticionaria denuncia</w:t>
      </w:r>
      <w:r w:rsidR="00FF1A73" w:rsidRPr="00812C49">
        <w:rPr>
          <w:bCs/>
          <w:sz w:val="20"/>
          <w:szCs w:val="20"/>
          <w:lang w:val="es-ES"/>
        </w:rPr>
        <w:t xml:space="preserve"> </w:t>
      </w:r>
      <w:r w:rsidR="00FF1A73" w:rsidRPr="00DA6127">
        <w:rPr>
          <w:sz w:val="20"/>
          <w:szCs w:val="20"/>
          <w:lang w:val="es-ES"/>
        </w:rPr>
        <w:t>que la nueva legislación antiterrorista fue adoptada en 2003, con posterioridad a los hechos que le fueron imputados</w:t>
      </w:r>
      <w:r w:rsidR="00977A49" w:rsidRPr="00DA6127">
        <w:rPr>
          <w:sz w:val="20"/>
          <w:szCs w:val="20"/>
          <w:lang w:val="es-ES"/>
        </w:rPr>
        <w:t>, por lo</w:t>
      </w:r>
      <w:r w:rsidR="003312C0" w:rsidRPr="00DA6127">
        <w:rPr>
          <w:sz w:val="20"/>
          <w:szCs w:val="20"/>
          <w:lang w:val="es-ES"/>
        </w:rPr>
        <w:t xml:space="preserve"> </w:t>
      </w:r>
      <w:r w:rsidR="00FF1A73" w:rsidRPr="00DA6127">
        <w:rPr>
          <w:sz w:val="20"/>
          <w:szCs w:val="20"/>
          <w:lang w:val="es-ES"/>
        </w:rPr>
        <w:t xml:space="preserve">que la aplicación </w:t>
      </w:r>
      <w:r w:rsidR="008B031A" w:rsidRPr="00DA6127">
        <w:rPr>
          <w:sz w:val="20"/>
          <w:szCs w:val="20"/>
          <w:lang w:val="es-ES"/>
        </w:rPr>
        <w:t>a</w:t>
      </w:r>
      <w:r w:rsidR="00FF1A73" w:rsidRPr="00DA6127">
        <w:rPr>
          <w:sz w:val="20"/>
          <w:szCs w:val="20"/>
          <w:lang w:val="es-ES"/>
        </w:rPr>
        <w:t xml:space="preserve"> s</w:t>
      </w:r>
      <w:r w:rsidR="00F363F0" w:rsidRPr="00DA6127">
        <w:rPr>
          <w:sz w:val="20"/>
          <w:szCs w:val="20"/>
          <w:lang w:val="es-ES"/>
        </w:rPr>
        <w:t>u caso viola el principio de ir</w:t>
      </w:r>
      <w:r w:rsidR="00FF1A73" w:rsidRPr="00DA6127">
        <w:rPr>
          <w:sz w:val="20"/>
          <w:szCs w:val="20"/>
          <w:lang w:val="es-ES"/>
        </w:rPr>
        <w:t>retroactividad de l</w:t>
      </w:r>
      <w:r w:rsidR="003312C0" w:rsidRPr="00DA6127">
        <w:rPr>
          <w:sz w:val="20"/>
          <w:szCs w:val="20"/>
          <w:lang w:val="es-ES"/>
        </w:rPr>
        <w:t>a ley penal.</w:t>
      </w:r>
      <w:r w:rsidR="00495F00" w:rsidRPr="00DA6127">
        <w:rPr>
          <w:sz w:val="20"/>
          <w:szCs w:val="20"/>
          <w:lang w:val="es-ES"/>
        </w:rPr>
        <w:t xml:space="preserve"> A</w:t>
      </w:r>
      <w:r w:rsidR="00FF1A73" w:rsidRPr="00DA6127">
        <w:rPr>
          <w:sz w:val="20"/>
          <w:szCs w:val="20"/>
          <w:lang w:val="es-ES"/>
        </w:rPr>
        <w:t>duce que la creación de la Sala Nacional de Terrorismo, posteriormente denominada Sala Penal Nacion</w:t>
      </w:r>
      <w:r w:rsidR="003312C0" w:rsidRPr="00DA6127">
        <w:rPr>
          <w:sz w:val="20"/>
          <w:szCs w:val="20"/>
          <w:lang w:val="es-ES"/>
        </w:rPr>
        <w:t>al, y su actuación en su caso</w:t>
      </w:r>
      <w:r w:rsidR="00FF1A73" w:rsidRPr="00DA6127">
        <w:rPr>
          <w:sz w:val="20"/>
          <w:szCs w:val="20"/>
          <w:lang w:val="es-ES"/>
        </w:rPr>
        <w:t xml:space="preserve"> con posterioridad a los hechos sindicados contrav</w:t>
      </w:r>
      <w:r w:rsidR="008B031A" w:rsidRPr="00DA6127">
        <w:rPr>
          <w:sz w:val="20"/>
          <w:szCs w:val="20"/>
          <w:lang w:val="es-ES"/>
        </w:rPr>
        <w:t>iene</w:t>
      </w:r>
      <w:r w:rsidR="00FF1A73" w:rsidRPr="00DA6127">
        <w:rPr>
          <w:sz w:val="20"/>
          <w:szCs w:val="20"/>
          <w:lang w:val="es-ES"/>
        </w:rPr>
        <w:t xml:space="preserve"> la garantía del juez natural. </w:t>
      </w:r>
      <w:r w:rsidR="00E02C89" w:rsidRPr="00DA6127">
        <w:rPr>
          <w:sz w:val="20"/>
          <w:szCs w:val="20"/>
          <w:lang w:val="es-ES"/>
        </w:rPr>
        <w:t xml:space="preserve"> </w:t>
      </w:r>
      <w:r w:rsidR="003312C0" w:rsidRPr="00DA6127">
        <w:rPr>
          <w:sz w:val="20"/>
          <w:szCs w:val="20"/>
          <w:lang w:val="es-ES"/>
        </w:rPr>
        <w:t>Alega</w:t>
      </w:r>
      <w:r w:rsidR="00FF1A73" w:rsidRPr="00DA6127">
        <w:rPr>
          <w:sz w:val="20"/>
          <w:szCs w:val="20"/>
          <w:lang w:val="es-ES"/>
        </w:rPr>
        <w:t xml:space="preserve"> </w:t>
      </w:r>
      <w:r w:rsidR="00AC6DBB" w:rsidRPr="00DA6127">
        <w:rPr>
          <w:sz w:val="20"/>
          <w:szCs w:val="20"/>
          <w:lang w:val="es-ES"/>
        </w:rPr>
        <w:t>que,</w:t>
      </w:r>
      <w:r w:rsidR="00FF1A73" w:rsidRPr="00DA6127">
        <w:rPr>
          <w:sz w:val="20"/>
          <w:szCs w:val="20"/>
          <w:lang w:val="es-ES"/>
        </w:rPr>
        <w:t xml:space="preserve"> si bien el tipo penal de traición a la patria por el </w:t>
      </w:r>
      <w:r w:rsidR="008B031A" w:rsidRPr="00DA6127">
        <w:rPr>
          <w:sz w:val="20"/>
          <w:szCs w:val="20"/>
          <w:lang w:val="es-ES"/>
        </w:rPr>
        <w:t>que</w:t>
      </w:r>
      <w:r w:rsidR="00FF1A73" w:rsidRPr="00DA6127">
        <w:rPr>
          <w:sz w:val="20"/>
          <w:szCs w:val="20"/>
          <w:lang w:val="es-ES"/>
        </w:rPr>
        <w:t xml:space="preserve"> fue </w:t>
      </w:r>
      <w:r w:rsidR="003312C0" w:rsidRPr="00DA6127">
        <w:rPr>
          <w:sz w:val="20"/>
          <w:szCs w:val="20"/>
          <w:lang w:val="es-ES"/>
        </w:rPr>
        <w:t>procesada inicialmente</w:t>
      </w:r>
      <w:r w:rsidR="00FF1A73" w:rsidRPr="00DA6127">
        <w:rPr>
          <w:sz w:val="20"/>
          <w:szCs w:val="20"/>
          <w:lang w:val="es-ES"/>
        </w:rPr>
        <w:t xml:space="preserve"> fue eliminado del ordenamiento jurídico peruano, </w:t>
      </w:r>
      <w:r w:rsidR="008B031A" w:rsidRPr="00DA6127">
        <w:rPr>
          <w:sz w:val="20"/>
          <w:szCs w:val="20"/>
          <w:lang w:val="es-ES"/>
        </w:rPr>
        <w:t xml:space="preserve">los </w:t>
      </w:r>
      <w:r w:rsidR="00FF1A73" w:rsidRPr="00DA6127">
        <w:rPr>
          <w:sz w:val="20"/>
          <w:szCs w:val="20"/>
          <w:lang w:val="es-ES"/>
        </w:rPr>
        <w:t>tipo</w:t>
      </w:r>
      <w:r w:rsidR="008B031A" w:rsidRPr="00DA6127">
        <w:rPr>
          <w:sz w:val="20"/>
          <w:szCs w:val="20"/>
          <w:lang w:val="es-ES"/>
        </w:rPr>
        <w:t>s</w:t>
      </w:r>
      <w:r w:rsidR="00FF1A73" w:rsidRPr="00DA6127">
        <w:rPr>
          <w:sz w:val="20"/>
          <w:szCs w:val="20"/>
          <w:lang w:val="es-ES"/>
        </w:rPr>
        <w:t xml:space="preserve"> de terrorismo </w:t>
      </w:r>
      <w:r w:rsidR="008B031A" w:rsidRPr="00DA6127">
        <w:rPr>
          <w:sz w:val="20"/>
          <w:szCs w:val="20"/>
          <w:lang w:val="es-ES"/>
        </w:rPr>
        <w:t>y de colaboración y afiliación a organización terrorista por el que fue condenada previsto</w:t>
      </w:r>
      <w:r w:rsidR="00FF1A73" w:rsidRPr="00DA6127">
        <w:rPr>
          <w:sz w:val="20"/>
          <w:szCs w:val="20"/>
          <w:lang w:val="es-ES"/>
        </w:rPr>
        <w:t xml:space="preserve"> </w:t>
      </w:r>
      <w:r w:rsidR="008B031A" w:rsidRPr="00DA6127">
        <w:rPr>
          <w:sz w:val="20"/>
          <w:szCs w:val="20"/>
          <w:lang w:val="es-ES"/>
        </w:rPr>
        <w:t>en</w:t>
      </w:r>
      <w:r w:rsidR="00BC5C3B" w:rsidRPr="00DA6127">
        <w:rPr>
          <w:sz w:val="20"/>
          <w:szCs w:val="20"/>
          <w:lang w:val="es-ES"/>
        </w:rPr>
        <w:t xml:space="preserve">, </w:t>
      </w:r>
      <w:r w:rsidR="003312C0" w:rsidRPr="00DA6127">
        <w:rPr>
          <w:sz w:val="20"/>
          <w:szCs w:val="20"/>
          <w:lang w:val="es-ES"/>
        </w:rPr>
        <w:t>con</w:t>
      </w:r>
      <w:r w:rsidR="00EA3BE4" w:rsidRPr="00DA6127">
        <w:rPr>
          <w:sz w:val="20"/>
          <w:szCs w:val="20"/>
          <w:lang w:val="es-ES"/>
        </w:rPr>
        <w:t>tinú</w:t>
      </w:r>
      <w:r w:rsidR="003312C0" w:rsidRPr="00DA6127">
        <w:rPr>
          <w:sz w:val="20"/>
          <w:szCs w:val="20"/>
          <w:lang w:val="es-ES"/>
        </w:rPr>
        <w:t>an</w:t>
      </w:r>
      <w:r w:rsidR="00FF1A73" w:rsidRPr="00DA6127">
        <w:rPr>
          <w:sz w:val="20"/>
          <w:szCs w:val="20"/>
          <w:lang w:val="es-ES"/>
        </w:rPr>
        <w:t xml:space="preserve"> siendo ambiguos e imprecisos, pese a los parámetros de interpretación señalados por el Tribunal Constitucional en la sentencia de 3 de enero de 2003</w:t>
      </w:r>
      <w:r w:rsidR="008B031A" w:rsidRPr="00DA6127">
        <w:rPr>
          <w:sz w:val="20"/>
          <w:szCs w:val="20"/>
          <w:lang w:val="es-ES"/>
        </w:rPr>
        <w:t>;</w:t>
      </w:r>
      <w:r w:rsidR="008F062E" w:rsidRPr="00DA6127">
        <w:rPr>
          <w:sz w:val="20"/>
          <w:szCs w:val="20"/>
          <w:lang w:val="es-ES"/>
        </w:rPr>
        <w:t xml:space="preserve"> y </w:t>
      </w:r>
      <w:r w:rsidR="008B031A" w:rsidRPr="00DA6127">
        <w:rPr>
          <w:sz w:val="20"/>
          <w:szCs w:val="20"/>
          <w:lang w:val="es-ES"/>
        </w:rPr>
        <w:t xml:space="preserve">que </w:t>
      </w:r>
      <w:r w:rsidR="008F062E" w:rsidRPr="00DA6127">
        <w:rPr>
          <w:sz w:val="20"/>
          <w:szCs w:val="20"/>
          <w:lang w:val="es-ES"/>
        </w:rPr>
        <w:t>afecta</w:t>
      </w:r>
      <w:r w:rsidR="00EF64C1" w:rsidRPr="00DA6127">
        <w:rPr>
          <w:sz w:val="20"/>
          <w:szCs w:val="20"/>
          <w:lang w:val="es-ES"/>
        </w:rPr>
        <w:t>n</w:t>
      </w:r>
      <w:r w:rsidR="00EA3BE4" w:rsidRPr="00DA6127">
        <w:rPr>
          <w:sz w:val="20"/>
          <w:szCs w:val="20"/>
          <w:lang w:val="es-ES"/>
        </w:rPr>
        <w:t xml:space="preserve"> el principio de legalidad</w:t>
      </w:r>
      <w:r w:rsidR="00FF1A73" w:rsidRPr="00DA6127">
        <w:rPr>
          <w:sz w:val="20"/>
          <w:szCs w:val="20"/>
          <w:lang w:val="es-ES"/>
        </w:rPr>
        <w:t>.</w:t>
      </w:r>
    </w:p>
    <w:p w:rsidR="002169F5" w:rsidRPr="00812C49" w:rsidRDefault="00DD747D" w:rsidP="00ED4638">
      <w:pPr>
        <w:numPr>
          <w:ilvl w:val="0"/>
          <w:numId w:val="55"/>
        </w:numPr>
        <w:suppressAutoHyphens/>
        <w:spacing w:after="240"/>
        <w:jc w:val="both"/>
        <w:rPr>
          <w:rFonts w:ascii="Cambria" w:hAnsi="Cambria"/>
          <w:bCs/>
          <w:sz w:val="20"/>
          <w:szCs w:val="20"/>
          <w:lang w:val="es-ES"/>
        </w:rPr>
      </w:pPr>
      <w:r w:rsidRPr="00812C49">
        <w:rPr>
          <w:rFonts w:ascii="Cambria" w:hAnsi="Cambria"/>
          <w:bCs/>
          <w:sz w:val="20"/>
          <w:szCs w:val="20"/>
          <w:lang w:val="es-ES"/>
        </w:rPr>
        <w:t>R</w:t>
      </w:r>
      <w:r w:rsidR="00AC3ECC" w:rsidRPr="00812C49">
        <w:rPr>
          <w:rFonts w:ascii="Cambria" w:hAnsi="Cambria"/>
          <w:bCs/>
          <w:sz w:val="20"/>
          <w:szCs w:val="20"/>
          <w:lang w:val="es-ES"/>
        </w:rPr>
        <w:t xml:space="preserve">efiere que </w:t>
      </w:r>
      <w:r w:rsidRPr="00812C49">
        <w:rPr>
          <w:rFonts w:ascii="Cambria" w:hAnsi="Cambria"/>
          <w:bCs/>
          <w:sz w:val="20"/>
          <w:szCs w:val="20"/>
          <w:lang w:val="es-ES"/>
        </w:rPr>
        <w:t>ha</w:t>
      </w:r>
      <w:r w:rsidR="00AC3ECC" w:rsidRPr="00812C49">
        <w:rPr>
          <w:rFonts w:ascii="Cambria" w:hAnsi="Cambria"/>
          <w:bCs/>
          <w:sz w:val="20"/>
          <w:szCs w:val="20"/>
          <w:lang w:val="es-ES"/>
        </w:rPr>
        <w:t>sta el momento de l</w:t>
      </w:r>
      <w:r w:rsidR="000A02EB" w:rsidRPr="00812C49">
        <w:rPr>
          <w:rFonts w:ascii="Cambria" w:hAnsi="Cambria"/>
          <w:bCs/>
          <w:sz w:val="20"/>
          <w:szCs w:val="20"/>
          <w:lang w:val="es-ES"/>
        </w:rPr>
        <w:t>a presentación de la petición ante</w:t>
      </w:r>
      <w:r w:rsidR="00AC3ECC" w:rsidRPr="00812C49">
        <w:rPr>
          <w:rFonts w:ascii="Cambria" w:hAnsi="Cambria"/>
          <w:bCs/>
          <w:sz w:val="20"/>
          <w:szCs w:val="20"/>
          <w:lang w:val="es-ES"/>
        </w:rPr>
        <w:t xml:space="preserve"> la CIDH</w:t>
      </w:r>
      <w:r w:rsidR="002A79DB" w:rsidRPr="00812C49">
        <w:rPr>
          <w:rFonts w:ascii="Cambria" w:hAnsi="Cambria"/>
          <w:bCs/>
          <w:sz w:val="20"/>
          <w:szCs w:val="20"/>
          <w:lang w:val="es-ES"/>
        </w:rPr>
        <w:t xml:space="preserve"> se encontraba recluida en el </w:t>
      </w:r>
      <w:r w:rsidR="0080159D" w:rsidRPr="00DA6127">
        <w:rPr>
          <w:rFonts w:ascii="Cambria" w:hAnsi="Cambria"/>
          <w:sz w:val="20"/>
          <w:szCs w:val="20"/>
          <w:lang w:val="es-ES"/>
        </w:rPr>
        <w:t>Penal de Alta Seguridad para Mujeres de Chorrillos</w:t>
      </w:r>
      <w:r w:rsidR="00AC3ECC" w:rsidRPr="00812C49">
        <w:rPr>
          <w:rFonts w:ascii="Cambria" w:hAnsi="Cambria"/>
          <w:bCs/>
          <w:sz w:val="20"/>
          <w:szCs w:val="20"/>
          <w:lang w:val="es-ES"/>
        </w:rPr>
        <w:t xml:space="preserve">, </w:t>
      </w:r>
      <w:r w:rsidR="002A79DB" w:rsidRPr="00812C49">
        <w:rPr>
          <w:rFonts w:ascii="Cambria" w:hAnsi="Cambria"/>
          <w:bCs/>
          <w:sz w:val="20"/>
          <w:szCs w:val="20"/>
          <w:lang w:val="es-ES"/>
        </w:rPr>
        <w:t xml:space="preserve">y </w:t>
      </w:r>
      <w:r w:rsidR="000A02EB" w:rsidRPr="00812C49">
        <w:rPr>
          <w:rFonts w:ascii="Cambria" w:hAnsi="Cambria"/>
          <w:bCs/>
          <w:sz w:val="20"/>
          <w:szCs w:val="20"/>
          <w:lang w:val="es-ES"/>
        </w:rPr>
        <w:t xml:space="preserve">que </w:t>
      </w:r>
      <w:r w:rsidR="00AC3ECC" w:rsidRPr="00812C49">
        <w:rPr>
          <w:rFonts w:ascii="Cambria" w:hAnsi="Cambria"/>
          <w:bCs/>
          <w:sz w:val="20"/>
          <w:szCs w:val="20"/>
          <w:lang w:val="es-ES"/>
        </w:rPr>
        <w:t>había</w:t>
      </w:r>
      <w:r w:rsidRPr="00812C49">
        <w:rPr>
          <w:rFonts w:ascii="Cambria" w:hAnsi="Cambria"/>
          <w:bCs/>
          <w:sz w:val="20"/>
          <w:szCs w:val="20"/>
          <w:lang w:val="es-ES"/>
        </w:rPr>
        <w:t xml:space="preserve"> presentado diversas acciones </w:t>
      </w:r>
      <w:r w:rsidR="00116F76" w:rsidRPr="00812C49">
        <w:rPr>
          <w:rFonts w:ascii="Cambria" w:hAnsi="Cambria"/>
          <w:bCs/>
          <w:sz w:val="20"/>
          <w:szCs w:val="20"/>
          <w:lang w:val="es-ES"/>
        </w:rPr>
        <w:t>judiciales,</w:t>
      </w:r>
      <w:r w:rsidRPr="00812C49">
        <w:rPr>
          <w:rFonts w:ascii="Cambria" w:hAnsi="Cambria"/>
          <w:bCs/>
          <w:sz w:val="20"/>
          <w:szCs w:val="20"/>
          <w:lang w:val="es-ES"/>
        </w:rPr>
        <w:t xml:space="preserve"> </w:t>
      </w:r>
      <w:r w:rsidR="008B031A" w:rsidRPr="00812C49">
        <w:rPr>
          <w:rFonts w:ascii="Cambria" w:hAnsi="Cambria"/>
          <w:bCs/>
          <w:sz w:val="20"/>
          <w:szCs w:val="20"/>
          <w:lang w:val="es-ES"/>
        </w:rPr>
        <w:t>pero</w:t>
      </w:r>
      <w:r w:rsidRPr="00812C49">
        <w:rPr>
          <w:rFonts w:ascii="Cambria" w:hAnsi="Cambria"/>
          <w:bCs/>
          <w:sz w:val="20"/>
          <w:szCs w:val="20"/>
          <w:lang w:val="es-ES"/>
        </w:rPr>
        <w:t xml:space="preserve"> ninguna ha</w:t>
      </w:r>
      <w:r w:rsidR="00AC3ECC" w:rsidRPr="00812C49">
        <w:rPr>
          <w:rFonts w:ascii="Cambria" w:hAnsi="Cambria"/>
          <w:bCs/>
          <w:sz w:val="20"/>
          <w:szCs w:val="20"/>
          <w:lang w:val="es-ES"/>
        </w:rPr>
        <w:t>bía</w:t>
      </w:r>
      <w:r w:rsidRPr="00812C49">
        <w:rPr>
          <w:rFonts w:ascii="Cambria" w:hAnsi="Cambria"/>
          <w:bCs/>
          <w:sz w:val="20"/>
          <w:szCs w:val="20"/>
          <w:lang w:val="es-ES"/>
        </w:rPr>
        <w:t xml:space="preserve"> sido acogida. Dedujo una declinatoria de competencia</w:t>
      </w:r>
      <w:r w:rsidR="00257993" w:rsidRPr="00812C49">
        <w:rPr>
          <w:rFonts w:ascii="Cambria" w:hAnsi="Cambria"/>
          <w:bCs/>
          <w:sz w:val="20"/>
          <w:szCs w:val="20"/>
          <w:lang w:val="es-ES"/>
        </w:rPr>
        <w:t xml:space="preserve"> de los juzgados de instrucción</w:t>
      </w:r>
      <w:r w:rsidRPr="00812C49">
        <w:rPr>
          <w:rFonts w:ascii="Cambria" w:hAnsi="Cambria"/>
          <w:bCs/>
          <w:sz w:val="20"/>
          <w:szCs w:val="20"/>
          <w:lang w:val="es-ES"/>
        </w:rPr>
        <w:t>, que fue rechazada</w:t>
      </w:r>
      <w:r w:rsidR="00182770" w:rsidRPr="00812C49">
        <w:rPr>
          <w:rFonts w:ascii="Cambria" w:hAnsi="Cambria"/>
          <w:bCs/>
          <w:sz w:val="20"/>
          <w:szCs w:val="20"/>
          <w:lang w:val="es-ES"/>
        </w:rPr>
        <w:t>;</w:t>
      </w:r>
      <w:r w:rsidR="000A02EB" w:rsidRPr="00812C49">
        <w:rPr>
          <w:rFonts w:ascii="Cambria" w:hAnsi="Cambria"/>
          <w:bCs/>
          <w:sz w:val="20"/>
          <w:szCs w:val="20"/>
          <w:lang w:val="es-ES"/>
        </w:rPr>
        <w:t xml:space="preserve"> </w:t>
      </w:r>
      <w:r w:rsidR="00B33F5B" w:rsidRPr="00812C49">
        <w:rPr>
          <w:rFonts w:ascii="Cambria" w:hAnsi="Cambria"/>
          <w:bCs/>
          <w:sz w:val="20"/>
          <w:szCs w:val="20"/>
          <w:lang w:val="es-ES"/>
        </w:rPr>
        <w:t>varios</w:t>
      </w:r>
      <w:r w:rsidR="009D3471" w:rsidRPr="00812C49">
        <w:rPr>
          <w:rFonts w:ascii="Cambria" w:hAnsi="Cambria"/>
          <w:bCs/>
          <w:sz w:val="20"/>
          <w:szCs w:val="20"/>
          <w:lang w:val="es-ES"/>
        </w:rPr>
        <w:t xml:space="preserve"> </w:t>
      </w:r>
      <w:r w:rsidR="008B031A" w:rsidRPr="00812C49">
        <w:rPr>
          <w:rFonts w:ascii="Cambria" w:hAnsi="Cambria"/>
          <w:bCs/>
          <w:sz w:val="20"/>
          <w:szCs w:val="20"/>
          <w:lang w:val="es-ES"/>
        </w:rPr>
        <w:t>h</w:t>
      </w:r>
      <w:r w:rsidR="009D3471" w:rsidRPr="00812C49">
        <w:rPr>
          <w:rFonts w:ascii="Cambria" w:hAnsi="Cambria"/>
          <w:bCs/>
          <w:sz w:val="20"/>
          <w:szCs w:val="20"/>
          <w:lang w:val="es-ES"/>
        </w:rPr>
        <w:t xml:space="preserve">ábeas </w:t>
      </w:r>
      <w:r w:rsidR="008B031A" w:rsidRPr="00812C49">
        <w:rPr>
          <w:rFonts w:ascii="Cambria" w:hAnsi="Cambria"/>
          <w:bCs/>
          <w:sz w:val="20"/>
          <w:szCs w:val="20"/>
          <w:lang w:val="es-ES"/>
        </w:rPr>
        <w:t>c</w:t>
      </w:r>
      <w:r w:rsidR="009D3471" w:rsidRPr="00812C49">
        <w:rPr>
          <w:rFonts w:ascii="Cambria" w:hAnsi="Cambria"/>
          <w:bCs/>
          <w:sz w:val="20"/>
          <w:szCs w:val="20"/>
          <w:lang w:val="es-ES"/>
        </w:rPr>
        <w:t xml:space="preserve">orpus, algunos rechazados y otros </w:t>
      </w:r>
      <w:r w:rsidR="00182770" w:rsidRPr="00812C49">
        <w:rPr>
          <w:rFonts w:ascii="Cambria" w:hAnsi="Cambria"/>
          <w:bCs/>
          <w:sz w:val="20"/>
          <w:szCs w:val="20"/>
          <w:lang w:val="es-ES"/>
        </w:rPr>
        <w:t>sin respuesta</w:t>
      </w:r>
      <w:r w:rsidR="008B031A" w:rsidRPr="00812C49">
        <w:rPr>
          <w:rFonts w:ascii="Cambria" w:hAnsi="Cambria"/>
          <w:bCs/>
          <w:sz w:val="20"/>
          <w:szCs w:val="20"/>
          <w:lang w:val="es-ES"/>
        </w:rPr>
        <w:t>;</w:t>
      </w:r>
      <w:r w:rsidR="001A5452" w:rsidRPr="00812C49">
        <w:rPr>
          <w:rFonts w:ascii="Cambria" w:hAnsi="Cambria"/>
          <w:bCs/>
          <w:sz w:val="20"/>
          <w:szCs w:val="20"/>
          <w:lang w:val="es-ES"/>
        </w:rPr>
        <w:t xml:space="preserve"> y </w:t>
      </w:r>
      <w:r w:rsidR="009D3471" w:rsidRPr="00812C49">
        <w:rPr>
          <w:rFonts w:ascii="Cambria" w:hAnsi="Cambria"/>
          <w:bCs/>
          <w:sz w:val="20"/>
          <w:szCs w:val="20"/>
          <w:lang w:val="es-ES"/>
        </w:rPr>
        <w:t xml:space="preserve">un </w:t>
      </w:r>
      <w:r w:rsidR="00925F68" w:rsidRPr="00812C49">
        <w:rPr>
          <w:rFonts w:ascii="Cambria" w:hAnsi="Cambria"/>
          <w:bCs/>
          <w:sz w:val="20"/>
          <w:szCs w:val="20"/>
          <w:lang w:val="es-ES"/>
        </w:rPr>
        <w:t>recurso de nulidad contra la sentencia de la Sala Penal Na</w:t>
      </w:r>
      <w:r w:rsidR="00495F00" w:rsidRPr="00812C49">
        <w:rPr>
          <w:rFonts w:ascii="Cambria" w:hAnsi="Cambria"/>
          <w:bCs/>
          <w:sz w:val="20"/>
          <w:szCs w:val="20"/>
          <w:lang w:val="es-ES"/>
        </w:rPr>
        <w:t xml:space="preserve">cional </w:t>
      </w:r>
      <w:r w:rsidR="008B031A" w:rsidRPr="00812C49">
        <w:rPr>
          <w:rFonts w:ascii="Cambria" w:hAnsi="Cambria"/>
          <w:bCs/>
          <w:sz w:val="20"/>
          <w:szCs w:val="20"/>
          <w:lang w:val="es-ES"/>
        </w:rPr>
        <w:t>(</w:t>
      </w:r>
      <w:r w:rsidR="00495F00" w:rsidRPr="00812C49">
        <w:rPr>
          <w:rFonts w:ascii="Cambria" w:hAnsi="Cambria"/>
          <w:bCs/>
          <w:sz w:val="20"/>
          <w:szCs w:val="20"/>
          <w:lang w:val="es-ES"/>
        </w:rPr>
        <w:t>E</w:t>
      </w:r>
      <w:r w:rsidR="00925F68" w:rsidRPr="00812C49">
        <w:rPr>
          <w:rFonts w:ascii="Cambria" w:hAnsi="Cambria"/>
          <w:bCs/>
          <w:sz w:val="20"/>
          <w:szCs w:val="20"/>
          <w:lang w:val="es-ES"/>
        </w:rPr>
        <w:t>xpediente 18-04</w:t>
      </w:r>
      <w:r w:rsidR="008B031A" w:rsidRPr="00812C49">
        <w:rPr>
          <w:rFonts w:ascii="Cambria" w:hAnsi="Cambria"/>
          <w:bCs/>
          <w:sz w:val="20"/>
          <w:szCs w:val="20"/>
          <w:lang w:val="es-ES"/>
        </w:rPr>
        <w:t>)</w:t>
      </w:r>
      <w:r w:rsidR="00925F68" w:rsidRPr="00812C49">
        <w:rPr>
          <w:rFonts w:ascii="Cambria" w:hAnsi="Cambria"/>
          <w:bCs/>
          <w:sz w:val="20"/>
          <w:szCs w:val="20"/>
          <w:lang w:val="es-ES"/>
        </w:rPr>
        <w:t xml:space="preserve">, que </w:t>
      </w:r>
      <w:r w:rsidR="005D5EF3" w:rsidRPr="00812C49">
        <w:rPr>
          <w:rFonts w:ascii="Cambria" w:hAnsi="Cambria"/>
          <w:bCs/>
          <w:sz w:val="20"/>
          <w:szCs w:val="20"/>
          <w:lang w:val="es-ES"/>
        </w:rPr>
        <w:t>fue rechazado y notificado</w:t>
      </w:r>
      <w:r w:rsidR="00925F68" w:rsidRPr="00812C49">
        <w:rPr>
          <w:rFonts w:ascii="Cambria" w:hAnsi="Cambria"/>
          <w:bCs/>
          <w:sz w:val="20"/>
          <w:szCs w:val="20"/>
          <w:lang w:val="es-ES"/>
        </w:rPr>
        <w:t xml:space="preserve"> la primera quincena de agosto de 2006</w:t>
      </w:r>
      <w:r w:rsidR="00AC3ECC" w:rsidRPr="00812C49">
        <w:rPr>
          <w:rFonts w:ascii="Cambria" w:hAnsi="Cambria"/>
          <w:bCs/>
          <w:sz w:val="20"/>
          <w:szCs w:val="20"/>
          <w:lang w:val="es-ES"/>
        </w:rPr>
        <w:t>.</w:t>
      </w:r>
      <w:r w:rsidR="002A79DB" w:rsidRPr="00812C49">
        <w:rPr>
          <w:rFonts w:ascii="Cambria" w:hAnsi="Cambria"/>
          <w:bCs/>
          <w:sz w:val="20"/>
          <w:szCs w:val="20"/>
          <w:lang w:val="es-ES"/>
        </w:rPr>
        <w:t xml:space="preserve"> </w:t>
      </w:r>
      <w:r w:rsidR="00EF64C1" w:rsidRPr="00812C49">
        <w:rPr>
          <w:rFonts w:ascii="Cambria" w:hAnsi="Cambria"/>
          <w:bCs/>
          <w:sz w:val="20"/>
          <w:szCs w:val="20"/>
          <w:lang w:val="es-ES"/>
        </w:rPr>
        <w:t xml:space="preserve">La sentencia en el </w:t>
      </w:r>
      <w:r w:rsidR="008B031A" w:rsidRPr="00812C49">
        <w:rPr>
          <w:rFonts w:ascii="Cambria" w:hAnsi="Cambria"/>
          <w:bCs/>
          <w:sz w:val="20"/>
          <w:szCs w:val="20"/>
          <w:lang w:val="es-ES"/>
        </w:rPr>
        <w:t>E</w:t>
      </w:r>
      <w:r w:rsidR="00EF64C1" w:rsidRPr="00812C49">
        <w:rPr>
          <w:rFonts w:ascii="Cambria" w:hAnsi="Cambria"/>
          <w:bCs/>
          <w:sz w:val="20"/>
          <w:szCs w:val="20"/>
          <w:lang w:val="es-ES"/>
        </w:rPr>
        <w:t xml:space="preserve">xpediente </w:t>
      </w:r>
      <w:r w:rsidR="002A79DB" w:rsidRPr="00812C49">
        <w:rPr>
          <w:rFonts w:ascii="Cambria" w:hAnsi="Cambria"/>
          <w:bCs/>
          <w:sz w:val="20"/>
          <w:szCs w:val="20"/>
          <w:lang w:val="es-ES"/>
        </w:rPr>
        <w:t>295-02 aún no s</w:t>
      </w:r>
      <w:r w:rsidR="001A5452" w:rsidRPr="00812C49">
        <w:rPr>
          <w:rFonts w:ascii="Cambria" w:hAnsi="Cambria"/>
          <w:bCs/>
          <w:sz w:val="20"/>
          <w:szCs w:val="20"/>
          <w:lang w:val="es-ES"/>
        </w:rPr>
        <w:t>e encontraba firme</w:t>
      </w:r>
      <w:r w:rsidR="00495F00" w:rsidRPr="00812C49">
        <w:rPr>
          <w:rFonts w:ascii="Cambria" w:hAnsi="Cambria"/>
          <w:bCs/>
          <w:sz w:val="20"/>
          <w:szCs w:val="20"/>
          <w:lang w:val="es-ES"/>
        </w:rPr>
        <w:t>, pero también fue recurrida de nulidad por la peticionaria</w:t>
      </w:r>
      <w:r w:rsidR="008F062E" w:rsidRPr="00812C49">
        <w:rPr>
          <w:rFonts w:ascii="Cambria" w:hAnsi="Cambria"/>
          <w:bCs/>
          <w:sz w:val="20"/>
          <w:szCs w:val="20"/>
          <w:lang w:val="es-ES"/>
        </w:rPr>
        <w:t>.</w:t>
      </w:r>
    </w:p>
    <w:p w:rsidR="00880BBB" w:rsidRPr="00812C49" w:rsidRDefault="008B031A" w:rsidP="00880BBB">
      <w:pPr>
        <w:numPr>
          <w:ilvl w:val="0"/>
          <w:numId w:val="55"/>
        </w:numPr>
        <w:suppressAutoHyphens/>
        <w:spacing w:after="240"/>
        <w:jc w:val="both"/>
        <w:rPr>
          <w:rFonts w:ascii="Cambria" w:hAnsi="Cambria"/>
          <w:bCs/>
          <w:sz w:val="20"/>
          <w:szCs w:val="20"/>
          <w:lang w:val="es-ES"/>
        </w:rPr>
      </w:pPr>
      <w:r w:rsidRPr="00812C49">
        <w:rPr>
          <w:rFonts w:ascii="Cambria" w:hAnsi="Cambria"/>
          <w:bCs/>
          <w:sz w:val="20"/>
          <w:szCs w:val="20"/>
          <w:lang w:val="es-ES"/>
        </w:rPr>
        <w:t>La peticionaria a</w:t>
      </w:r>
      <w:r w:rsidR="000A02EB" w:rsidRPr="00812C49">
        <w:rPr>
          <w:rFonts w:ascii="Cambria" w:hAnsi="Cambria"/>
          <w:bCs/>
          <w:sz w:val="20"/>
          <w:szCs w:val="20"/>
          <w:lang w:val="es-ES"/>
        </w:rPr>
        <w:t xml:space="preserve">lega </w:t>
      </w:r>
      <w:r w:rsidRPr="00812C49">
        <w:rPr>
          <w:rFonts w:ascii="Cambria" w:hAnsi="Cambria"/>
          <w:bCs/>
          <w:sz w:val="20"/>
          <w:szCs w:val="20"/>
          <w:lang w:val="es-ES"/>
        </w:rPr>
        <w:t xml:space="preserve">asimismo </w:t>
      </w:r>
      <w:r w:rsidR="000A02EB" w:rsidRPr="00812C49">
        <w:rPr>
          <w:rFonts w:ascii="Cambria" w:hAnsi="Cambria"/>
          <w:bCs/>
          <w:sz w:val="20"/>
          <w:szCs w:val="20"/>
          <w:lang w:val="es-ES"/>
        </w:rPr>
        <w:t>que</w:t>
      </w:r>
      <w:r w:rsidR="00880BBB" w:rsidRPr="00812C49">
        <w:rPr>
          <w:rFonts w:ascii="Cambria" w:hAnsi="Cambria"/>
          <w:bCs/>
          <w:sz w:val="20"/>
          <w:szCs w:val="20"/>
          <w:lang w:val="es-ES"/>
        </w:rPr>
        <w:t>,</w:t>
      </w:r>
      <w:r w:rsidR="000A02EB" w:rsidRPr="00812C49">
        <w:rPr>
          <w:rFonts w:ascii="Cambria" w:hAnsi="Cambria"/>
          <w:bCs/>
          <w:sz w:val="20"/>
          <w:szCs w:val="20"/>
          <w:lang w:val="es-ES"/>
        </w:rPr>
        <w:t xml:space="preserve"> en el ámbito penitenciario, la Ley Nº</w:t>
      </w:r>
      <w:r w:rsidR="00477D49" w:rsidRPr="00812C49">
        <w:rPr>
          <w:rFonts w:ascii="Cambria" w:hAnsi="Cambria"/>
          <w:bCs/>
          <w:sz w:val="20"/>
          <w:szCs w:val="20"/>
          <w:lang w:val="es-ES"/>
        </w:rPr>
        <w:t xml:space="preserve"> </w:t>
      </w:r>
      <w:r w:rsidR="00335B33" w:rsidRPr="00812C49">
        <w:rPr>
          <w:rFonts w:ascii="Cambria" w:hAnsi="Cambria"/>
          <w:bCs/>
          <w:sz w:val="20"/>
          <w:szCs w:val="20"/>
          <w:lang w:val="es-ES"/>
        </w:rPr>
        <w:t>29423 de 14</w:t>
      </w:r>
      <w:r w:rsidR="009D3471" w:rsidRPr="00812C49">
        <w:rPr>
          <w:rFonts w:ascii="Cambria" w:hAnsi="Cambria"/>
          <w:bCs/>
          <w:sz w:val="20"/>
          <w:szCs w:val="20"/>
          <w:lang w:val="es-ES"/>
        </w:rPr>
        <w:t xml:space="preserve"> de octubre de 2009 </w:t>
      </w:r>
      <w:r w:rsidR="00495F00" w:rsidRPr="00812C49">
        <w:rPr>
          <w:rFonts w:ascii="Cambria" w:hAnsi="Cambria"/>
          <w:bCs/>
          <w:sz w:val="20"/>
          <w:szCs w:val="20"/>
          <w:lang w:val="es-ES"/>
        </w:rPr>
        <w:t xml:space="preserve">derogó el decreto legislativo </w:t>
      </w:r>
      <w:r w:rsidR="00CD1FCA" w:rsidRPr="00812C49">
        <w:rPr>
          <w:rFonts w:ascii="Cambria" w:hAnsi="Cambria"/>
          <w:bCs/>
          <w:sz w:val="20"/>
          <w:szCs w:val="20"/>
          <w:lang w:val="es-ES"/>
        </w:rPr>
        <w:t xml:space="preserve">927 </w:t>
      </w:r>
      <w:r w:rsidR="00495F00" w:rsidRPr="00812C49">
        <w:rPr>
          <w:rFonts w:ascii="Cambria" w:hAnsi="Cambria"/>
          <w:bCs/>
          <w:sz w:val="20"/>
          <w:szCs w:val="20"/>
          <w:lang w:val="es-ES"/>
        </w:rPr>
        <w:t xml:space="preserve">y </w:t>
      </w:r>
      <w:r w:rsidR="00CD1FCA" w:rsidRPr="00812C49">
        <w:rPr>
          <w:rFonts w:ascii="Cambria" w:hAnsi="Cambria"/>
          <w:bCs/>
          <w:sz w:val="20"/>
          <w:szCs w:val="20"/>
          <w:lang w:val="es-ES"/>
        </w:rPr>
        <w:t>ordenó</w:t>
      </w:r>
      <w:r w:rsidR="00C255BF" w:rsidRPr="00812C49">
        <w:rPr>
          <w:rFonts w:ascii="Cambria" w:hAnsi="Cambria"/>
          <w:bCs/>
          <w:sz w:val="20"/>
          <w:szCs w:val="20"/>
          <w:lang w:val="es-ES"/>
        </w:rPr>
        <w:t xml:space="preserve"> la improcedencia de </w:t>
      </w:r>
      <w:r w:rsidR="002A79DB" w:rsidRPr="00812C49">
        <w:rPr>
          <w:rFonts w:ascii="Cambria" w:hAnsi="Cambria"/>
          <w:bCs/>
          <w:sz w:val="20"/>
          <w:szCs w:val="20"/>
          <w:lang w:val="es-ES"/>
        </w:rPr>
        <w:t xml:space="preserve">los </w:t>
      </w:r>
      <w:r w:rsidR="00AC2D9A" w:rsidRPr="00812C49">
        <w:rPr>
          <w:rFonts w:ascii="Cambria" w:hAnsi="Cambria"/>
          <w:bCs/>
          <w:sz w:val="20"/>
          <w:szCs w:val="20"/>
          <w:lang w:val="es-ES"/>
        </w:rPr>
        <w:t>beneficios penitenciarios para</w:t>
      </w:r>
      <w:r w:rsidRPr="00812C49">
        <w:rPr>
          <w:rFonts w:ascii="Cambria" w:hAnsi="Cambria"/>
          <w:bCs/>
          <w:sz w:val="20"/>
          <w:szCs w:val="20"/>
          <w:lang w:val="es-ES"/>
        </w:rPr>
        <w:t xml:space="preserve"> las personas</w:t>
      </w:r>
      <w:r w:rsidR="00C255BF" w:rsidRPr="00812C49">
        <w:rPr>
          <w:rFonts w:ascii="Cambria" w:hAnsi="Cambria"/>
          <w:bCs/>
          <w:sz w:val="20"/>
          <w:szCs w:val="20"/>
          <w:lang w:val="es-ES"/>
        </w:rPr>
        <w:t xml:space="preserve"> condenad</w:t>
      </w:r>
      <w:r w:rsidRPr="00812C49">
        <w:rPr>
          <w:rFonts w:ascii="Cambria" w:hAnsi="Cambria"/>
          <w:bCs/>
          <w:sz w:val="20"/>
          <w:szCs w:val="20"/>
          <w:lang w:val="es-ES"/>
        </w:rPr>
        <w:t>as</w:t>
      </w:r>
      <w:r w:rsidR="00C255BF" w:rsidRPr="00812C49">
        <w:rPr>
          <w:rFonts w:ascii="Cambria" w:hAnsi="Cambria"/>
          <w:bCs/>
          <w:sz w:val="20"/>
          <w:szCs w:val="20"/>
          <w:lang w:val="es-ES"/>
        </w:rPr>
        <w:t xml:space="preserve"> por delitos terroristas y/o traición a la patria</w:t>
      </w:r>
      <w:r w:rsidR="00CD1FCA" w:rsidRPr="00812C49">
        <w:rPr>
          <w:rStyle w:val="FootnoteReference"/>
          <w:rFonts w:ascii="Cambria" w:hAnsi="Cambria"/>
          <w:bCs/>
          <w:sz w:val="20"/>
          <w:szCs w:val="20"/>
          <w:lang w:val="es-ES"/>
        </w:rPr>
        <w:footnoteReference w:id="7"/>
      </w:r>
      <w:r w:rsidR="00C255BF" w:rsidRPr="00812C49">
        <w:rPr>
          <w:rFonts w:ascii="Cambria" w:hAnsi="Cambria"/>
          <w:bCs/>
          <w:sz w:val="20"/>
          <w:szCs w:val="20"/>
          <w:lang w:val="es-ES"/>
        </w:rPr>
        <w:t>,</w:t>
      </w:r>
      <w:r w:rsidR="00CD1FCA" w:rsidRPr="00812C49">
        <w:rPr>
          <w:rFonts w:ascii="Cambria" w:hAnsi="Cambria"/>
          <w:bCs/>
          <w:sz w:val="20"/>
          <w:szCs w:val="20"/>
          <w:lang w:val="es-ES"/>
        </w:rPr>
        <w:t xml:space="preserve"> </w:t>
      </w:r>
      <w:r w:rsidR="00880BBB" w:rsidRPr="00812C49">
        <w:rPr>
          <w:rFonts w:ascii="Cambria" w:hAnsi="Cambria"/>
          <w:bCs/>
          <w:sz w:val="20"/>
          <w:szCs w:val="20"/>
          <w:lang w:val="es-ES"/>
        </w:rPr>
        <w:t>con</w:t>
      </w:r>
      <w:r w:rsidR="000A02EB" w:rsidRPr="00812C49">
        <w:rPr>
          <w:rFonts w:ascii="Cambria" w:hAnsi="Cambria"/>
          <w:bCs/>
          <w:sz w:val="20"/>
          <w:szCs w:val="20"/>
          <w:lang w:val="es-ES"/>
        </w:rPr>
        <w:t xml:space="preserve"> </w:t>
      </w:r>
      <w:r w:rsidR="00CD1FCA" w:rsidRPr="00812C49">
        <w:rPr>
          <w:rFonts w:ascii="Cambria" w:hAnsi="Cambria"/>
          <w:bCs/>
          <w:sz w:val="20"/>
          <w:szCs w:val="20"/>
          <w:lang w:val="es-ES"/>
        </w:rPr>
        <w:t>aplicación inmediata</w:t>
      </w:r>
      <w:r w:rsidR="000A02EB" w:rsidRPr="00812C49">
        <w:rPr>
          <w:rFonts w:ascii="Cambria" w:hAnsi="Cambria"/>
          <w:bCs/>
          <w:sz w:val="20"/>
          <w:szCs w:val="20"/>
          <w:lang w:val="es-ES"/>
        </w:rPr>
        <w:t xml:space="preserve">. Aduce que esta ley </w:t>
      </w:r>
      <w:r w:rsidR="002A79DB" w:rsidRPr="00812C49">
        <w:rPr>
          <w:rFonts w:ascii="Cambria" w:hAnsi="Cambria"/>
          <w:bCs/>
          <w:sz w:val="20"/>
          <w:szCs w:val="20"/>
          <w:lang w:val="es-ES"/>
        </w:rPr>
        <w:t>afecta los fines de la pena y los objetivos del tratamiento penitenciario de reinser</w:t>
      </w:r>
      <w:r w:rsidR="00387FB0" w:rsidRPr="00812C49">
        <w:rPr>
          <w:rFonts w:ascii="Cambria" w:hAnsi="Cambria"/>
          <w:bCs/>
          <w:sz w:val="20"/>
          <w:szCs w:val="20"/>
          <w:lang w:val="es-ES"/>
        </w:rPr>
        <w:t>ción</w:t>
      </w:r>
      <w:r w:rsidRPr="00812C49">
        <w:rPr>
          <w:rFonts w:ascii="Cambria" w:hAnsi="Cambria"/>
          <w:bCs/>
          <w:sz w:val="20"/>
          <w:szCs w:val="20"/>
          <w:lang w:val="es-ES"/>
        </w:rPr>
        <w:t>, así como</w:t>
      </w:r>
      <w:r w:rsidR="002A79DB" w:rsidRPr="00812C49">
        <w:rPr>
          <w:rFonts w:ascii="Cambria" w:hAnsi="Cambria"/>
          <w:bCs/>
          <w:sz w:val="20"/>
          <w:szCs w:val="20"/>
          <w:lang w:val="es-ES"/>
        </w:rPr>
        <w:t xml:space="preserve"> la igualdad ante</w:t>
      </w:r>
      <w:r w:rsidR="000079A1" w:rsidRPr="00812C49">
        <w:rPr>
          <w:rFonts w:ascii="Cambria" w:hAnsi="Cambria"/>
          <w:bCs/>
          <w:sz w:val="20"/>
          <w:szCs w:val="20"/>
          <w:lang w:val="es-ES"/>
        </w:rPr>
        <w:t xml:space="preserve"> la ley</w:t>
      </w:r>
      <w:r w:rsidR="00AC2D9A" w:rsidRPr="00812C49">
        <w:rPr>
          <w:rFonts w:ascii="Cambria" w:hAnsi="Cambria"/>
          <w:bCs/>
          <w:sz w:val="20"/>
          <w:szCs w:val="20"/>
          <w:lang w:val="es-ES"/>
        </w:rPr>
        <w:t xml:space="preserve"> y </w:t>
      </w:r>
      <w:r w:rsidR="00CD1FCA" w:rsidRPr="00812C49">
        <w:rPr>
          <w:rFonts w:ascii="Cambria" w:hAnsi="Cambria"/>
          <w:bCs/>
          <w:sz w:val="20"/>
          <w:szCs w:val="20"/>
          <w:lang w:val="es-ES"/>
        </w:rPr>
        <w:t>la irretroact</w:t>
      </w:r>
      <w:r w:rsidR="000079A1" w:rsidRPr="00812C49">
        <w:rPr>
          <w:rFonts w:ascii="Cambria" w:hAnsi="Cambria"/>
          <w:bCs/>
          <w:sz w:val="20"/>
          <w:szCs w:val="20"/>
          <w:lang w:val="es-ES"/>
        </w:rPr>
        <w:t>i</w:t>
      </w:r>
      <w:r w:rsidR="00CD1FCA" w:rsidRPr="00812C49">
        <w:rPr>
          <w:rFonts w:ascii="Cambria" w:hAnsi="Cambria"/>
          <w:bCs/>
          <w:sz w:val="20"/>
          <w:szCs w:val="20"/>
          <w:lang w:val="es-ES"/>
        </w:rPr>
        <w:t>vidad de la ley penal</w:t>
      </w:r>
      <w:r w:rsidR="002A79DB" w:rsidRPr="00812C49">
        <w:rPr>
          <w:rFonts w:ascii="Cambria" w:hAnsi="Cambria"/>
          <w:bCs/>
          <w:sz w:val="20"/>
          <w:szCs w:val="20"/>
          <w:lang w:val="es-ES"/>
        </w:rPr>
        <w:t>.</w:t>
      </w:r>
      <w:r w:rsidR="002169F5" w:rsidRPr="00812C49">
        <w:rPr>
          <w:rFonts w:ascii="Cambria" w:hAnsi="Cambria"/>
          <w:bCs/>
          <w:sz w:val="20"/>
          <w:szCs w:val="20"/>
          <w:lang w:val="es-ES"/>
        </w:rPr>
        <w:t xml:space="preserve"> Agrega que </w:t>
      </w:r>
      <w:r w:rsidR="002169F5" w:rsidRPr="00812C49">
        <w:rPr>
          <w:rFonts w:ascii="Cambria" w:hAnsi="Cambria"/>
          <w:sz w:val="20"/>
          <w:szCs w:val="20"/>
          <w:lang w:val="es-ES"/>
        </w:rPr>
        <w:t xml:space="preserve">otras leyes penitenciarias que son más beneficiosas disponen que se aplican a los condenados por delitos que se cometan a partir de su vigencia, es </w:t>
      </w:r>
      <w:r w:rsidR="002169F5" w:rsidRPr="00812C49">
        <w:rPr>
          <w:rFonts w:ascii="Cambria" w:hAnsi="Cambria"/>
          <w:sz w:val="20"/>
          <w:szCs w:val="20"/>
          <w:lang w:val="es-ES"/>
        </w:rPr>
        <w:lastRenderedPageBreak/>
        <w:t xml:space="preserve">decir, sin retroactividad. Por lo </w:t>
      </w:r>
      <w:r w:rsidR="000079A1" w:rsidRPr="00812C49">
        <w:rPr>
          <w:rFonts w:ascii="Cambria" w:hAnsi="Cambria"/>
          <w:sz w:val="20"/>
          <w:szCs w:val="20"/>
          <w:lang w:val="es-ES"/>
        </w:rPr>
        <w:t>mismo</w:t>
      </w:r>
      <w:r w:rsidR="002169F5" w:rsidRPr="00812C49">
        <w:rPr>
          <w:rFonts w:ascii="Cambria" w:hAnsi="Cambria"/>
          <w:sz w:val="20"/>
          <w:szCs w:val="20"/>
          <w:lang w:val="es-ES"/>
        </w:rPr>
        <w:t xml:space="preserve">, </w:t>
      </w:r>
      <w:r w:rsidR="005258AC" w:rsidRPr="00812C49">
        <w:rPr>
          <w:rFonts w:ascii="Cambria" w:hAnsi="Cambria"/>
          <w:sz w:val="20"/>
          <w:szCs w:val="20"/>
          <w:lang w:val="es-ES"/>
        </w:rPr>
        <w:t xml:space="preserve">alega </w:t>
      </w:r>
      <w:r w:rsidR="002169F5" w:rsidRPr="00812C49">
        <w:rPr>
          <w:rFonts w:ascii="Cambria" w:hAnsi="Cambria"/>
          <w:sz w:val="20"/>
          <w:szCs w:val="20"/>
          <w:lang w:val="es-ES"/>
        </w:rPr>
        <w:t xml:space="preserve">discriminación en la aplicación de normas </w:t>
      </w:r>
      <w:r w:rsidR="00EF64C1" w:rsidRPr="00812C49">
        <w:rPr>
          <w:rFonts w:ascii="Cambria" w:hAnsi="Cambria"/>
          <w:sz w:val="20"/>
          <w:szCs w:val="20"/>
          <w:lang w:val="es-ES"/>
        </w:rPr>
        <w:t>penitenciarias</w:t>
      </w:r>
      <w:r w:rsidR="002169F5" w:rsidRPr="00812C49">
        <w:rPr>
          <w:rFonts w:ascii="Cambria" w:hAnsi="Cambria"/>
          <w:sz w:val="20"/>
          <w:szCs w:val="20"/>
          <w:lang w:val="es-ES"/>
        </w:rPr>
        <w:t xml:space="preserve"> internas a</w:t>
      </w:r>
      <w:r w:rsidR="005D5EF3" w:rsidRPr="00812C49">
        <w:rPr>
          <w:rFonts w:ascii="Cambria" w:hAnsi="Cambria"/>
          <w:sz w:val="20"/>
          <w:szCs w:val="20"/>
          <w:lang w:val="es-ES"/>
        </w:rPr>
        <w:t xml:space="preserve"> </w:t>
      </w:r>
      <w:r w:rsidR="002169F5" w:rsidRPr="00812C49">
        <w:rPr>
          <w:rFonts w:ascii="Cambria" w:hAnsi="Cambria"/>
          <w:sz w:val="20"/>
          <w:szCs w:val="20"/>
          <w:lang w:val="es-ES"/>
        </w:rPr>
        <w:t>l</w:t>
      </w:r>
      <w:r w:rsidR="005D5EF3" w:rsidRPr="00812C49">
        <w:rPr>
          <w:rFonts w:ascii="Cambria" w:hAnsi="Cambria"/>
          <w:sz w:val="20"/>
          <w:szCs w:val="20"/>
          <w:lang w:val="es-ES"/>
        </w:rPr>
        <w:t xml:space="preserve">os condenados por </w:t>
      </w:r>
      <w:r w:rsidR="002169F5" w:rsidRPr="00812C49">
        <w:rPr>
          <w:rFonts w:ascii="Cambria" w:hAnsi="Cambria"/>
          <w:sz w:val="20"/>
          <w:szCs w:val="20"/>
          <w:lang w:val="es-ES"/>
        </w:rPr>
        <w:t>terrorismo.</w:t>
      </w:r>
    </w:p>
    <w:p w:rsidR="00880BBB" w:rsidRPr="00812C49" w:rsidRDefault="005258AC" w:rsidP="00D81AFC">
      <w:pPr>
        <w:numPr>
          <w:ilvl w:val="0"/>
          <w:numId w:val="55"/>
        </w:numPr>
        <w:suppressAutoHyphens/>
        <w:spacing w:after="240"/>
        <w:jc w:val="both"/>
        <w:rPr>
          <w:rFonts w:ascii="Cambria" w:hAnsi="Cambria"/>
          <w:bCs/>
          <w:sz w:val="20"/>
          <w:szCs w:val="20"/>
          <w:lang w:val="es-ES"/>
        </w:rPr>
      </w:pPr>
      <w:r w:rsidRPr="00812C49">
        <w:rPr>
          <w:rFonts w:ascii="Cambria" w:hAnsi="Cambria"/>
          <w:bCs/>
          <w:sz w:val="20"/>
          <w:szCs w:val="20"/>
          <w:lang w:val="es-ES"/>
        </w:rPr>
        <w:t>L</w:t>
      </w:r>
      <w:r w:rsidR="00880BBB" w:rsidRPr="00812C49">
        <w:rPr>
          <w:rFonts w:ascii="Cambria" w:hAnsi="Cambria"/>
          <w:bCs/>
          <w:sz w:val="20"/>
          <w:szCs w:val="20"/>
          <w:lang w:val="es-ES"/>
        </w:rPr>
        <w:t>a</w:t>
      </w:r>
      <w:r w:rsidR="009F2B8D" w:rsidRPr="00812C49">
        <w:rPr>
          <w:rFonts w:ascii="Cambria" w:hAnsi="Cambria"/>
          <w:bCs/>
          <w:sz w:val="20"/>
          <w:szCs w:val="20"/>
          <w:lang w:val="es-ES"/>
        </w:rPr>
        <w:t xml:space="preserve"> peticionaria</w:t>
      </w:r>
      <w:r w:rsidR="001705AF" w:rsidRPr="00812C49">
        <w:rPr>
          <w:rFonts w:ascii="Cambria" w:hAnsi="Cambria"/>
          <w:bCs/>
          <w:sz w:val="20"/>
          <w:szCs w:val="20"/>
          <w:lang w:val="es-ES"/>
        </w:rPr>
        <w:t xml:space="preserve"> </w:t>
      </w:r>
      <w:r w:rsidR="00013351" w:rsidRPr="00812C49">
        <w:rPr>
          <w:rFonts w:ascii="Cambria" w:hAnsi="Cambria"/>
          <w:bCs/>
          <w:sz w:val="20"/>
          <w:szCs w:val="20"/>
          <w:lang w:val="es-ES"/>
        </w:rPr>
        <w:t>d</w:t>
      </w:r>
      <w:r w:rsidR="00387FB0" w:rsidRPr="00812C49">
        <w:rPr>
          <w:rFonts w:ascii="Cambria" w:hAnsi="Cambria"/>
          <w:bCs/>
          <w:sz w:val="20"/>
          <w:szCs w:val="20"/>
          <w:lang w:val="es-ES"/>
        </w:rPr>
        <w:t>enuncia</w:t>
      </w:r>
      <w:r w:rsidR="00B21432" w:rsidRPr="00812C49">
        <w:rPr>
          <w:rFonts w:ascii="Cambria" w:hAnsi="Cambria"/>
          <w:bCs/>
          <w:sz w:val="20"/>
          <w:szCs w:val="20"/>
          <w:lang w:val="es-ES"/>
        </w:rPr>
        <w:t xml:space="preserve"> </w:t>
      </w:r>
      <w:r w:rsidRPr="00812C49">
        <w:rPr>
          <w:rFonts w:ascii="Cambria" w:hAnsi="Cambria"/>
          <w:bCs/>
          <w:sz w:val="20"/>
          <w:szCs w:val="20"/>
          <w:lang w:val="es-ES"/>
        </w:rPr>
        <w:t xml:space="preserve">que durante el cumplimiento de sus condenas sufrió </w:t>
      </w:r>
      <w:r w:rsidR="00B21432" w:rsidRPr="00812C49">
        <w:rPr>
          <w:rFonts w:ascii="Cambria" w:hAnsi="Cambria"/>
          <w:bCs/>
          <w:sz w:val="20"/>
          <w:szCs w:val="20"/>
          <w:lang w:val="es-ES"/>
        </w:rPr>
        <w:t xml:space="preserve">un tratamiento </w:t>
      </w:r>
      <w:r w:rsidR="008A148F" w:rsidRPr="00812C49">
        <w:rPr>
          <w:rFonts w:ascii="Cambria" w:hAnsi="Cambria"/>
          <w:bCs/>
          <w:sz w:val="20"/>
          <w:szCs w:val="20"/>
          <w:lang w:val="es-ES"/>
        </w:rPr>
        <w:t>violatorio del artículo 5 de la Convención</w:t>
      </w:r>
      <w:r w:rsidRPr="00812C49">
        <w:rPr>
          <w:rFonts w:ascii="Cambria" w:hAnsi="Cambria"/>
          <w:bCs/>
          <w:sz w:val="20"/>
          <w:szCs w:val="20"/>
          <w:lang w:val="es-ES"/>
        </w:rPr>
        <w:t xml:space="preserve"> Americana</w:t>
      </w:r>
      <w:r w:rsidR="008A148F" w:rsidRPr="00812C49">
        <w:rPr>
          <w:rFonts w:ascii="Cambria" w:hAnsi="Cambria"/>
          <w:bCs/>
          <w:sz w:val="20"/>
          <w:szCs w:val="20"/>
          <w:lang w:val="es-ES"/>
        </w:rPr>
        <w:t xml:space="preserve">, que ha </w:t>
      </w:r>
      <w:r w:rsidR="00944CA3" w:rsidRPr="00812C49">
        <w:rPr>
          <w:rFonts w:ascii="Cambria" w:hAnsi="Cambria"/>
          <w:bCs/>
          <w:sz w:val="20"/>
          <w:szCs w:val="20"/>
          <w:lang w:val="es-ES"/>
        </w:rPr>
        <w:t>afecta</w:t>
      </w:r>
      <w:r w:rsidR="00F5063A" w:rsidRPr="00812C49">
        <w:rPr>
          <w:rFonts w:ascii="Cambria" w:hAnsi="Cambria"/>
          <w:bCs/>
          <w:sz w:val="20"/>
          <w:szCs w:val="20"/>
          <w:lang w:val="es-ES"/>
        </w:rPr>
        <w:t>do</w:t>
      </w:r>
      <w:r w:rsidR="00944CA3" w:rsidRPr="00812C49">
        <w:rPr>
          <w:rFonts w:ascii="Cambria" w:hAnsi="Cambria"/>
          <w:bCs/>
          <w:sz w:val="20"/>
          <w:szCs w:val="20"/>
          <w:lang w:val="es-ES"/>
        </w:rPr>
        <w:t xml:space="preserve"> </w:t>
      </w:r>
      <w:r w:rsidR="00F5063A" w:rsidRPr="00812C49">
        <w:rPr>
          <w:rFonts w:ascii="Cambria" w:hAnsi="Cambria"/>
          <w:bCs/>
          <w:sz w:val="20"/>
          <w:szCs w:val="20"/>
          <w:lang w:val="es-ES"/>
        </w:rPr>
        <w:t xml:space="preserve">gravemente </w:t>
      </w:r>
      <w:r w:rsidR="00944CA3" w:rsidRPr="00812C49">
        <w:rPr>
          <w:rFonts w:ascii="Cambria" w:hAnsi="Cambria"/>
          <w:bCs/>
          <w:sz w:val="20"/>
          <w:szCs w:val="20"/>
          <w:lang w:val="es-ES"/>
        </w:rPr>
        <w:t xml:space="preserve">su integridad </w:t>
      </w:r>
      <w:r w:rsidR="00B21432" w:rsidRPr="00812C49">
        <w:rPr>
          <w:rFonts w:ascii="Cambria" w:hAnsi="Cambria"/>
          <w:bCs/>
          <w:sz w:val="20"/>
          <w:szCs w:val="20"/>
          <w:lang w:val="es-ES"/>
        </w:rPr>
        <w:t xml:space="preserve">física y </w:t>
      </w:r>
      <w:r w:rsidR="00786E05" w:rsidRPr="00812C49">
        <w:rPr>
          <w:rFonts w:ascii="Cambria" w:hAnsi="Cambria"/>
          <w:bCs/>
          <w:sz w:val="20"/>
          <w:szCs w:val="20"/>
          <w:lang w:val="es-ES"/>
        </w:rPr>
        <w:t>psíquica</w:t>
      </w:r>
      <w:r w:rsidR="00944CA3" w:rsidRPr="00812C49">
        <w:rPr>
          <w:rFonts w:ascii="Cambria" w:hAnsi="Cambria"/>
          <w:bCs/>
          <w:sz w:val="20"/>
          <w:szCs w:val="20"/>
          <w:lang w:val="es-ES"/>
        </w:rPr>
        <w:t xml:space="preserve"> y sus posibilidades de reinserción</w:t>
      </w:r>
      <w:r w:rsidRPr="00812C49">
        <w:rPr>
          <w:rFonts w:ascii="Cambria" w:hAnsi="Cambria"/>
          <w:bCs/>
          <w:sz w:val="20"/>
          <w:szCs w:val="20"/>
          <w:lang w:val="es-ES"/>
        </w:rPr>
        <w:t>. En particular, alega lo siguiente:</w:t>
      </w:r>
      <w:r w:rsidR="0077325F" w:rsidRPr="00812C49">
        <w:rPr>
          <w:rFonts w:ascii="Cambria" w:hAnsi="Cambria"/>
          <w:bCs/>
          <w:sz w:val="20"/>
          <w:szCs w:val="20"/>
          <w:lang w:val="es-ES"/>
        </w:rPr>
        <w:t xml:space="preserve"> </w:t>
      </w:r>
    </w:p>
    <w:p w:rsidR="002A79DB" w:rsidRPr="00812C49" w:rsidRDefault="005258AC" w:rsidP="008D7956">
      <w:pPr>
        <w:pStyle w:val="ListParagraph"/>
        <w:numPr>
          <w:ilvl w:val="0"/>
          <w:numId w:val="58"/>
        </w:numPr>
        <w:suppressAutoHyphens/>
        <w:spacing w:after="240"/>
        <w:ind w:left="1440" w:hanging="720"/>
        <w:jc w:val="both"/>
        <w:rPr>
          <w:bCs/>
          <w:sz w:val="20"/>
          <w:szCs w:val="20"/>
          <w:lang w:val="es-ES"/>
        </w:rPr>
      </w:pPr>
      <w:r w:rsidRPr="00812C49">
        <w:rPr>
          <w:bCs/>
          <w:sz w:val="20"/>
          <w:szCs w:val="20"/>
          <w:lang w:val="es-ES"/>
        </w:rPr>
        <w:t>El</w:t>
      </w:r>
      <w:r w:rsidR="00DD4E24" w:rsidRPr="00812C49">
        <w:rPr>
          <w:bCs/>
          <w:sz w:val="20"/>
          <w:szCs w:val="20"/>
          <w:lang w:val="es-ES"/>
        </w:rPr>
        <w:t xml:space="preserve"> 24 de junio de 201</w:t>
      </w:r>
      <w:r w:rsidR="00944CA3" w:rsidRPr="00812C49">
        <w:rPr>
          <w:bCs/>
          <w:sz w:val="20"/>
          <w:szCs w:val="20"/>
          <w:lang w:val="es-ES"/>
        </w:rPr>
        <w:t>0 se ejecutó u</w:t>
      </w:r>
      <w:r w:rsidR="002169F5" w:rsidRPr="00812C49">
        <w:rPr>
          <w:bCs/>
          <w:sz w:val="20"/>
          <w:szCs w:val="20"/>
          <w:lang w:val="es-ES"/>
        </w:rPr>
        <w:t>n</w:t>
      </w:r>
      <w:r w:rsidR="002A79DB" w:rsidRPr="00812C49">
        <w:rPr>
          <w:bCs/>
          <w:sz w:val="20"/>
          <w:szCs w:val="20"/>
          <w:lang w:val="es-ES"/>
        </w:rPr>
        <w:t xml:space="preserve"> operativo </w:t>
      </w:r>
      <w:r w:rsidR="00997274" w:rsidRPr="00812C49">
        <w:rPr>
          <w:bCs/>
          <w:sz w:val="20"/>
          <w:szCs w:val="20"/>
          <w:lang w:val="es-ES"/>
        </w:rPr>
        <w:t xml:space="preserve">policial </w:t>
      </w:r>
      <w:r w:rsidR="002A79DB" w:rsidRPr="00812C49">
        <w:rPr>
          <w:bCs/>
          <w:sz w:val="20"/>
          <w:szCs w:val="20"/>
          <w:lang w:val="es-ES"/>
        </w:rPr>
        <w:t>militarizado</w:t>
      </w:r>
      <w:r w:rsidR="000079A1" w:rsidRPr="00812C49">
        <w:rPr>
          <w:bCs/>
          <w:sz w:val="20"/>
          <w:szCs w:val="20"/>
          <w:lang w:val="es-ES"/>
        </w:rPr>
        <w:t xml:space="preserve"> </w:t>
      </w:r>
      <w:r w:rsidR="00880BBB" w:rsidRPr="00812C49">
        <w:rPr>
          <w:bCs/>
          <w:sz w:val="20"/>
          <w:szCs w:val="20"/>
          <w:lang w:val="es-ES"/>
        </w:rPr>
        <w:t xml:space="preserve">por más </w:t>
      </w:r>
      <w:r w:rsidR="00DD4E24" w:rsidRPr="00812C49">
        <w:rPr>
          <w:bCs/>
          <w:sz w:val="20"/>
          <w:szCs w:val="20"/>
          <w:lang w:val="es-ES"/>
        </w:rPr>
        <w:t xml:space="preserve">de 200 </w:t>
      </w:r>
      <w:r w:rsidR="00EF50D2" w:rsidRPr="00812C49">
        <w:rPr>
          <w:bCs/>
          <w:sz w:val="20"/>
          <w:szCs w:val="20"/>
          <w:lang w:val="es-ES"/>
        </w:rPr>
        <w:t xml:space="preserve">policías de la DIRCOTE y </w:t>
      </w:r>
      <w:r w:rsidR="00DD4E24" w:rsidRPr="00812C49">
        <w:rPr>
          <w:bCs/>
          <w:sz w:val="20"/>
          <w:szCs w:val="20"/>
          <w:lang w:val="es-ES"/>
        </w:rPr>
        <w:t>miembros del Grupo de Operaciones Especiales (G</w:t>
      </w:r>
      <w:r w:rsidR="00880BBB" w:rsidRPr="00812C49">
        <w:rPr>
          <w:bCs/>
          <w:sz w:val="20"/>
          <w:szCs w:val="20"/>
          <w:lang w:val="es-ES"/>
        </w:rPr>
        <w:t>OES</w:t>
      </w:r>
      <w:r w:rsidR="00DD4E24" w:rsidRPr="00812C49">
        <w:rPr>
          <w:bCs/>
          <w:sz w:val="20"/>
          <w:szCs w:val="20"/>
          <w:lang w:val="es-ES"/>
        </w:rPr>
        <w:t>)</w:t>
      </w:r>
      <w:r w:rsidR="00880BBB" w:rsidRPr="00812C49">
        <w:rPr>
          <w:bCs/>
          <w:sz w:val="20"/>
          <w:szCs w:val="20"/>
          <w:lang w:val="es-ES"/>
        </w:rPr>
        <w:t xml:space="preserve"> del </w:t>
      </w:r>
      <w:r w:rsidR="002E68C4" w:rsidRPr="00812C49">
        <w:rPr>
          <w:bCs/>
          <w:sz w:val="20"/>
          <w:szCs w:val="20"/>
          <w:lang w:val="es-ES"/>
        </w:rPr>
        <w:t>Instituto Nacional Penitenciario del Perú (</w:t>
      </w:r>
      <w:r w:rsidR="00880BBB" w:rsidRPr="00812C49">
        <w:rPr>
          <w:bCs/>
          <w:sz w:val="20"/>
          <w:szCs w:val="20"/>
          <w:lang w:val="es-ES"/>
        </w:rPr>
        <w:t>INPE</w:t>
      </w:r>
      <w:r w:rsidR="00EF50D2" w:rsidRPr="00812C49">
        <w:rPr>
          <w:bCs/>
          <w:sz w:val="20"/>
          <w:szCs w:val="20"/>
          <w:lang w:val="es-ES"/>
        </w:rPr>
        <w:t>)</w:t>
      </w:r>
      <w:r w:rsidR="00880BBB" w:rsidRPr="00812C49">
        <w:rPr>
          <w:bCs/>
          <w:sz w:val="20"/>
          <w:szCs w:val="20"/>
          <w:lang w:val="es-ES"/>
        </w:rPr>
        <w:t xml:space="preserve"> </w:t>
      </w:r>
      <w:r w:rsidR="00761A4B" w:rsidRPr="00812C49">
        <w:rPr>
          <w:bCs/>
          <w:sz w:val="20"/>
          <w:szCs w:val="20"/>
          <w:lang w:val="es-ES"/>
        </w:rPr>
        <w:t>que ingresaron al</w:t>
      </w:r>
      <w:r w:rsidR="00880BBB" w:rsidRPr="00812C49">
        <w:rPr>
          <w:bCs/>
          <w:sz w:val="20"/>
          <w:szCs w:val="20"/>
          <w:lang w:val="es-ES"/>
        </w:rPr>
        <w:t xml:space="preserve"> pabellón donde se</w:t>
      </w:r>
      <w:r w:rsidR="00387FB0" w:rsidRPr="00812C49">
        <w:rPr>
          <w:bCs/>
          <w:sz w:val="20"/>
          <w:szCs w:val="20"/>
          <w:lang w:val="es-ES"/>
        </w:rPr>
        <w:t xml:space="preserve"> encontraba recluida</w:t>
      </w:r>
      <w:r w:rsidR="00761A4B" w:rsidRPr="00812C49">
        <w:rPr>
          <w:bCs/>
          <w:sz w:val="20"/>
          <w:szCs w:val="20"/>
          <w:lang w:val="es-ES"/>
        </w:rPr>
        <w:t xml:space="preserve">, bajo el pretexto de </w:t>
      </w:r>
      <w:r w:rsidR="001A5452" w:rsidRPr="00812C49">
        <w:rPr>
          <w:bCs/>
          <w:sz w:val="20"/>
          <w:szCs w:val="20"/>
          <w:lang w:val="es-ES"/>
        </w:rPr>
        <w:t>una requisa extraordinaria</w:t>
      </w:r>
      <w:r w:rsidR="00761A4B" w:rsidRPr="00812C49">
        <w:rPr>
          <w:bCs/>
          <w:sz w:val="20"/>
          <w:szCs w:val="20"/>
          <w:lang w:val="es-ES"/>
        </w:rPr>
        <w:t xml:space="preserve">. </w:t>
      </w:r>
      <w:r w:rsidRPr="00812C49">
        <w:rPr>
          <w:bCs/>
          <w:sz w:val="20"/>
          <w:szCs w:val="20"/>
          <w:lang w:val="es-ES"/>
        </w:rPr>
        <w:t>Dicho</w:t>
      </w:r>
      <w:r w:rsidR="00761A4B" w:rsidRPr="00812C49">
        <w:rPr>
          <w:bCs/>
          <w:sz w:val="20"/>
          <w:szCs w:val="20"/>
          <w:lang w:val="es-ES"/>
        </w:rPr>
        <w:t xml:space="preserve"> operativo </w:t>
      </w:r>
      <w:r w:rsidR="00AC6DBB" w:rsidRPr="00812C49">
        <w:rPr>
          <w:bCs/>
          <w:sz w:val="20"/>
          <w:szCs w:val="20"/>
          <w:lang w:val="es-ES"/>
        </w:rPr>
        <w:t>fue ilegal</w:t>
      </w:r>
      <w:r w:rsidR="00997274" w:rsidRPr="00812C49">
        <w:rPr>
          <w:bCs/>
          <w:sz w:val="20"/>
          <w:szCs w:val="20"/>
          <w:lang w:val="es-ES"/>
        </w:rPr>
        <w:t>, desproporcionado e injustificado</w:t>
      </w:r>
      <w:r w:rsidR="00761A4B" w:rsidRPr="00812C49">
        <w:rPr>
          <w:bCs/>
          <w:sz w:val="20"/>
          <w:szCs w:val="20"/>
          <w:lang w:val="es-ES"/>
        </w:rPr>
        <w:t xml:space="preserve"> y</w:t>
      </w:r>
      <w:r w:rsidR="00387FB0" w:rsidRPr="00812C49">
        <w:rPr>
          <w:bCs/>
          <w:sz w:val="20"/>
          <w:szCs w:val="20"/>
          <w:lang w:val="es-ES"/>
        </w:rPr>
        <w:t xml:space="preserve"> afectó </w:t>
      </w:r>
      <w:r w:rsidR="003A2EE5" w:rsidRPr="00812C49">
        <w:rPr>
          <w:bCs/>
          <w:sz w:val="20"/>
          <w:szCs w:val="20"/>
          <w:lang w:val="es-ES"/>
        </w:rPr>
        <w:t>especialmente a las</w:t>
      </w:r>
      <w:r w:rsidR="001A5452" w:rsidRPr="00812C49">
        <w:rPr>
          <w:bCs/>
          <w:sz w:val="20"/>
          <w:szCs w:val="20"/>
          <w:lang w:val="es-ES"/>
        </w:rPr>
        <w:t xml:space="preserve"> personas</w:t>
      </w:r>
      <w:r w:rsidR="003A2EE5" w:rsidRPr="00812C49">
        <w:rPr>
          <w:bCs/>
          <w:sz w:val="20"/>
          <w:szCs w:val="20"/>
          <w:lang w:val="es-ES"/>
        </w:rPr>
        <w:t xml:space="preserve"> mayores y </w:t>
      </w:r>
      <w:r w:rsidR="00387FB0" w:rsidRPr="00812C49">
        <w:rPr>
          <w:bCs/>
          <w:sz w:val="20"/>
          <w:szCs w:val="20"/>
          <w:lang w:val="es-ES"/>
        </w:rPr>
        <w:t>niños que vivían</w:t>
      </w:r>
      <w:r w:rsidR="001A5452" w:rsidRPr="00812C49">
        <w:rPr>
          <w:bCs/>
          <w:sz w:val="20"/>
          <w:szCs w:val="20"/>
          <w:lang w:val="es-ES"/>
        </w:rPr>
        <w:t xml:space="preserve"> con sus madres internas</w:t>
      </w:r>
      <w:r w:rsidR="00997274" w:rsidRPr="00812C49">
        <w:rPr>
          <w:bCs/>
          <w:sz w:val="20"/>
          <w:szCs w:val="20"/>
          <w:lang w:val="es-ES"/>
        </w:rPr>
        <w:t xml:space="preserve"> en el referido pabellón</w:t>
      </w:r>
      <w:r w:rsidR="00501538" w:rsidRPr="00812C49">
        <w:rPr>
          <w:bCs/>
          <w:sz w:val="20"/>
          <w:szCs w:val="20"/>
          <w:lang w:val="es-ES"/>
        </w:rPr>
        <w:t xml:space="preserve">. </w:t>
      </w:r>
      <w:r w:rsidRPr="00812C49">
        <w:rPr>
          <w:bCs/>
          <w:sz w:val="20"/>
          <w:szCs w:val="20"/>
          <w:lang w:val="es-ES"/>
        </w:rPr>
        <w:t>Se</w:t>
      </w:r>
      <w:r w:rsidR="009F2B8D" w:rsidRPr="00812C49">
        <w:rPr>
          <w:bCs/>
          <w:sz w:val="20"/>
          <w:szCs w:val="20"/>
          <w:lang w:val="es-ES"/>
        </w:rPr>
        <w:t xml:space="preserve"> present</w:t>
      </w:r>
      <w:r w:rsidRPr="00812C49">
        <w:rPr>
          <w:bCs/>
          <w:sz w:val="20"/>
          <w:szCs w:val="20"/>
          <w:lang w:val="es-ES"/>
        </w:rPr>
        <w:t>ó</w:t>
      </w:r>
      <w:r w:rsidR="009F2B8D" w:rsidRPr="00812C49">
        <w:rPr>
          <w:bCs/>
          <w:sz w:val="20"/>
          <w:szCs w:val="20"/>
          <w:lang w:val="es-ES"/>
        </w:rPr>
        <w:t xml:space="preserve"> una demanda penal ante la 2</w:t>
      </w:r>
      <w:r w:rsidR="00761A4B" w:rsidRPr="00812C49">
        <w:rPr>
          <w:bCs/>
          <w:sz w:val="20"/>
          <w:szCs w:val="20"/>
          <w:lang w:val="es-ES"/>
        </w:rPr>
        <w:t xml:space="preserve">3 Fiscalía de </w:t>
      </w:r>
      <w:r w:rsidR="00AC6DBB" w:rsidRPr="00812C49">
        <w:rPr>
          <w:bCs/>
          <w:sz w:val="20"/>
          <w:szCs w:val="20"/>
          <w:lang w:val="es-ES"/>
        </w:rPr>
        <w:t>Lima con</w:t>
      </w:r>
      <w:r w:rsidR="00973F86" w:rsidRPr="00812C49">
        <w:rPr>
          <w:bCs/>
          <w:sz w:val="20"/>
          <w:szCs w:val="20"/>
          <w:lang w:val="es-ES"/>
        </w:rPr>
        <w:t xml:space="preserve"> la </w:t>
      </w:r>
      <w:r w:rsidR="00761A4B" w:rsidRPr="00812C49">
        <w:rPr>
          <w:bCs/>
          <w:sz w:val="20"/>
          <w:szCs w:val="20"/>
          <w:lang w:val="es-ES"/>
        </w:rPr>
        <w:t>denuncia</w:t>
      </w:r>
      <w:r w:rsidR="009F2B8D" w:rsidRPr="00812C49">
        <w:rPr>
          <w:bCs/>
          <w:sz w:val="20"/>
          <w:szCs w:val="20"/>
          <w:lang w:val="es-ES"/>
        </w:rPr>
        <w:t xml:space="preserve"> </w:t>
      </w:r>
      <w:r w:rsidR="00973F86" w:rsidRPr="00812C49">
        <w:rPr>
          <w:bCs/>
          <w:sz w:val="20"/>
          <w:szCs w:val="20"/>
          <w:lang w:val="es-ES"/>
        </w:rPr>
        <w:t xml:space="preserve">de tales </w:t>
      </w:r>
      <w:r w:rsidR="009F2B8D" w:rsidRPr="00812C49">
        <w:rPr>
          <w:bCs/>
          <w:sz w:val="20"/>
          <w:szCs w:val="20"/>
          <w:lang w:val="es-ES"/>
        </w:rPr>
        <w:t>hechos.</w:t>
      </w:r>
    </w:p>
    <w:p w:rsidR="000669B5" w:rsidRPr="00812C49" w:rsidRDefault="00973F86" w:rsidP="008D7956">
      <w:pPr>
        <w:numPr>
          <w:ilvl w:val="0"/>
          <w:numId w:val="58"/>
        </w:numPr>
        <w:suppressAutoHyphens/>
        <w:spacing w:after="240"/>
        <w:ind w:left="1440" w:hanging="720"/>
        <w:jc w:val="both"/>
        <w:rPr>
          <w:rFonts w:ascii="Cambria" w:hAnsi="Cambria"/>
          <w:sz w:val="20"/>
          <w:szCs w:val="20"/>
          <w:lang w:val="es-ES"/>
        </w:rPr>
      </w:pPr>
      <w:r w:rsidRPr="00812C49">
        <w:rPr>
          <w:rFonts w:ascii="Cambria" w:hAnsi="Cambria"/>
          <w:bCs/>
          <w:sz w:val="20"/>
          <w:szCs w:val="20"/>
          <w:lang w:val="es-ES"/>
        </w:rPr>
        <w:t>El</w:t>
      </w:r>
      <w:r w:rsidR="00300C11" w:rsidRPr="00812C49">
        <w:rPr>
          <w:rFonts w:ascii="Cambria" w:hAnsi="Cambria"/>
          <w:bCs/>
          <w:sz w:val="20"/>
          <w:szCs w:val="20"/>
          <w:lang w:val="es-ES"/>
        </w:rPr>
        <w:t xml:space="preserve"> </w:t>
      </w:r>
      <w:r w:rsidR="00761A4B" w:rsidRPr="00812C49">
        <w:rPr>
          <w:rFonts w:ascii="Cambria" w:hAnsi="Cambria"/>
          <w:bCs/>
          <w:sz w:val="20"/>
          <w:szCs w:val="20"/>
          <w:lang w:val="es-ES"/>
        </w:rPr>
        <w:t>14 de septiembre de 2012</w:t>
      </w:r>
      <w:r w:rsidR="000669B5" w:rsidRPr="00812C49">
        <w:rPr>
          <w:rFonts w:ascii="Cambria" w:hAnsi="Cambria"/>
          <w:bCs/>
          <w:sz w:val="20"/>
          <w:szCs w:val="20"/>
          <w:lang w:val="es-ES"/>
        </w:rPr>
        <w:t xml:space="preserve"> fue tra</w:t>
      </w:r>
      <w:r w:rsidR="00A45E44" w:rsidRPr="00812C49">
        <w:rPr>
          <w:rFonts w:ascii="Cambria" w:hAnsi="Cambria"/>
          <w:bCs/>
          <w:sz w:val="20"/>
          <w:szCs w:val="20"/>
          <w:lang w:val="es-ES"/>
        </w:rPr>
        <w:t xml:space="preserve">sladada junto a otras </w:t>
      </w:r>
      <w:r w:rsidR="000669B5" w:rsidRPr="00812C49">
        <w:rPr>
          <w:rFonts w:ascii="Cambria" w:hAnsi="Cambria"/>
          <w:bCs/>
          <w:sz w:val="20"/>
          <w:szCs w:val="20"/>
          <w:lang w:val="es-ES"/>
        </w:rPr>
        <w:t xml:space="preserve">condenadas por terrorismo, </w:t>
      </w:r>
      <w:r w:rsidR="00777DEB" w:rsidRPr="00812C49">
        <w:rPr>
          <w:rFonts w:ascii="Cambria" w:hAnsi="Cambria"/>
          <w:sz w:val="20"/>
          <w:szCs w:val="20"/>
          <w:lang w:val="es-ES"/>
        </w:rPr>
        <w:t>al Establecimiento Penal</w:t>
      </w:r>
      <w:r w:rsidR="000669B5" w:rsidRPr="00812C49">
        <w:rPr>
          <w:rFonts w:ascii="Cambria" w:hAnsi="Cambria"/>
          <w:sz w:val="20"/>
          <w:szCs w:val="20"/>
          <w:lang w:val="es-ES"/>
        </w:rPr>
        <w:t xml:space="preserve"> Virgen de Fátima</w:t>
      </w:r>
      <w:r w:rsidR="009E2538" w:rsidRPr="00812C49">
        <w:rPr>
          <w:rFonts w:ascii="Cambria" w:hAnsi="Cambria"/>
          <w:sz w:val="20"/>
          <w:szCs w:val="20"/>
          <w:lang w:val="es-ES"/>
        </w:rPr>
        <w:t xml:space="preserve"> por 21 días</w:t>
      </w:r>
      <w:r w:rsidRPr="00812C49">
        <w:rPr>
          <w:rFonts w:ascii="Cambria" w:hAnsi="Cambria"/>
          <w:sz w:val="20"/>
          <w:szCs w:val="20"/>
          <w:lang w:val="es-ES"/>
        </w:rPr>
        <w:t>;</w:t>
      </w:r>
      <w:r w:rsidR="000669B5" w:rsidRPr="00812C49">
        <w:rPr>
          <w:rFonts w:ascii="Cambria" w:hAnsi="Cambria"/>
          <w:sz w:val="20"/>
          <w:szCs w:val="20"/>
          <w:lang w:val="es-ES"/>
        </w:rPr>
        <w:t xml:space="preserve"> el 6 de octubre del mismo año fueron re</w:t>
      </w:r>
      <w:r w:rsidR="007D31D0" w:rsidRPr="00812C49">
        <w:rPr>
          <w:rFonts w:ascii="Cambria" w:hAnsi="Cambria"/>
          <w:sz w:val="20"/>
          <w:szCs w:val="20"/>
          <w:lang w:val="es-ES"/>
        </w:rPr>
        <w:t>in</w:t>
      </w:r>
      <w:r w:rsidR="000669B5" w:rsidRPr="00812C49">
        <w:rPr>
          <w:rFonts w:ascii="Cambria" w:hAnsi="Cambria"/>
          <w:sz w:val="20"/>
          <w:szCs w:val="20"/>
          <w:lang w:val="es-ES"/>
        </w:rPr>
        <w:t xml:space="preserve">gresadas al Establecimiento Penal de </w:t>
      </w:r>
      <w:r w:rsidR="009B2B74" w:rsidRPr="00812C49">
        <w:rPr>
          <w:rFonts w:ascii="Cambria" w:hAnsi="Cambria"/>
          <w:sz w:val="20"/>
          <w:szCs w:val="20"/>
          <w:lang w:val="es-ES"/>
        </w:rPr>
        <w:t>Chorrillos</w:t>
      </w:r>
      <w:r w:rsidR="009E2538" w:rsidRPr="00812C49">
        <w:rPr>
          <w:rFonts w:ascii="Cambria" w:hAnsi="Cambria"/>
          <w:sz w:val="20"/>
          <w:szCs w:val="20"/>
          <w:lang w:val="es-ES"/>
        </w:rPr>
        <w:t xml:space="preserve">. </w:t>
      </w:r>
      <w:r w:rsidRPr="00812C49">
        <w:rPr>
          <w:rFonts w:ascii="Cambria" w:hAnsi="Cambria"/>
          <w:sz w:val="20"/>
          <w:szCs w:val="20"/>
          <w:lang w:val="es-ES"/>
        </w:rPr>
        <w:t>D</w:t>
      </w:r>
      <w:r w:rsidR="00300C11" w:rsidRPr="00812C49">
        <w:rPr>
          <w:rFonts w:ascii="Cambria" w:hAnsi="Cambria"/>
          <w:sz w:val="20"/>
          <w:szCs w:val="20"/>
          <w:lang w:val="es-ES"/>
        </w:rPr>
        <w:t>urante los traslados</w:t>
      </w:r>
      <w:r w:rsidR="00013351" w:rsidRPr="00812C49">
        <w:rPr>
          <w:rFonts w:ascii="Cambria" w:hAnsi="Cambria"/>
          <w:sz w:val="20"/>
          <w:szCs w:val="20"/>
          <w:lang w:val="es-ES"/>
        </w:rPr>
        <w:t xml:space="preserve"> fueron</w:t>
      </w:r>
      <w:r w:rsidR="009B2B74" w:rsidRPr="00812C49">
        <w:rPr>
          <w:rFonts w:ascii="Cambria" w:hAnsi="Cambria"/>
          <w:sz w:val="20"/>
          <w:szCs w:val="20"/>
          <w:lang w:val="es-ES"/>
        </w:rPr>
        <w:t xml:space="preserve"> </w:t>
      </w:r>
      <w:r w:rsidR="00997274" w:rsidRPr="00812C49">
        <w:rPr>
          <w:rFonts w:ascii="Cambria" w:hAnsi="Cambria"/>
          <w:sz w:val="20"/>
          <w:szCs w:val="20"/>
          <w:lang w:val="es-ES"/>
        </w:rPr>
        <w:t>golpeada</w:t>
      </w:r>
      <w:r w:rsidR="002213BD" w:rsidRPr="00812C49">
        <w:rPr>
          <w:rFonts w:ascii="Cambria" w:hAnsi="Cambria"/>
          <w:sz w:val="20"/>
          <w:szCs w:val="20"/>
          <w:lang w:val="es-ES"/>
        </w:rPr>
        <w:t xml:space="preserve">s, amenazadas e </w:t>
      </w:r>
      <w:r w:rsidR="00013351" w:rsidRPr="00812C49">
        <w:rPr>
          <w:rFonts w:ascii="Cambria" w:hAnsi="Cambria"/>
          <w:sz w:val="20"/>
          <w:szCs w:val="20"/>
          <w:lang w:val="es-ES"/>
        </w:rPr>
        <w:t>incomunicadas y</w:t>
      </w:r>
      <w:r w:rsidR="00300C11" w:rsidRPr="00812C49">
        <w:rPr>
          <w:rFonts w:ascii="Cambria" w:hAnsi="Cambria"/>
          <w:sz w:val="20"/>
          <w:szCs w:val="20"/>
          <w:lang w:val="es-ES"/>
        </w:rPr>
        <w:t xml:space="preserve"> se le</w:t>
      </w:r>
      <w:r w:rsidRPr="00812C49">
        <w:rPr>
          <w:rFonts w:ascii="Cambria" w:hAnsi="Cambria"/>
          <w:sz w:val="20"/>
          <w:szCs w:val="20"/>
          <w:lang w:val="es-ES"/>
        </w:rPr>
        <w:t>s</w:t>
      </w:r>
      <w:r w:rsidR="00300C11" w:rsidRPr="00812C49">
        <w:rPr>
          <w:rFonts w:ascii="Cambria" w:hAnsi="Cambria"/>
          <w:sz w:val="20"/>
          <w:szCs w:val="20"/>
          <w:lang w:val="es-ES"/>
        </w:rPr>
        <w:t xml:space="preserve"> </w:t>
      </w:r>
      <w:r w:rsidRPr="00812C49">
        <w:rPr>
          <w:rFonts w:ascii="Cambria" w:hAnsi="Cambria"/>
          <w:sz w:val="20"/>
          <w:szCs w:val="20"/>
          <w:lang w:val="es-ES"/>
        </w:rPr>
        <w:t>modificó el</w:t>
      </w:r>
      <w:r w:rsidR="00013351" w:rsidRPr="00812C49">
        <w:rPr>
          <w:rFonts w:ascii="Cambria" w:hAnsi="Cambria"/>
          <w:sz w:val="20"/>
          <w:szCs w:val="20"/>
          <w:lang w:val="es-ES"/>
        </w:rPr>
        <w:t xml:space="preserve"> </w:t>
      </w:r>
      <w:r w:rsidRPr="00812C49">
        <w:rPr>
          <w:rFonts w:ascii="Cambria" w:hAnsi="Cambria"/>
          <w:sz w:val="20"/>
          <w:szCs w:val="20"/>
          <w:lang w:val="es-ES"/>
        </w:rPr>
        <w:t>r</w:t>
      </w:r>
      <w:r w:rsidR="00013351" w:rsidRPr="00812C49">
        <w:rPr>
          <w:rFonts w:ascii="Cambria" w:hAnsi="Cambria"/>
          <w:sz w:val="20"/>
          <w:szCs w:val="20"/>
          <w:lang w:val="es-ES"/>
        </w:rPr>
        <w:t xml:space="preserve">égimen </w:t>
      </w:r>
      <w:r w:rsidRPr="00812C49">
        <w:rPr>
          <w:rFonts w:ascii="Cambria" w:hAnsi="Cambria"/>
          <w:sz w:val="20"/>
          <w:szCs w:val="20"/>
          <w:lang w:val="es-ES"/>
        </w:rPr>
        <w:t>o</w:t>
      </w:r>
      <w:r w:rsidR="00013351" w:rsidRPr="00812C49">
        <w:rPr>
          <w:rFonts w:ascii="Cambria" w:hAnsi="Cambria"/>
          <w:sz w:val="20"/>
          <w:szCs w:val="20"/>
          <w:lang w:val="es-ES"/>
        </w:rPr>
        <w:t>rdinario en que se encontraba</w:t>
      </w:r>
      <w:r w:rsidRPr="00812C49">
        <w:rPr>
          <w:rFonts w:ascii="Cambria" w:hAnsi="Cambria"/>
          <w:sz w:val="20"/>
          <w:szCs w:val="20"/>
          <w:lang w:val="es-ES"/>
        </w:rPr>
        <w:t>n</w:t>
      </w:r>
      <w:r w:rsidR="00013351" w:rsidRPr="00812C49">
        <w:rPr>
          <w:rFonts w:ascii="Cambria" w:hAnsi="Cambria"/>
          <w:sz w:val="20"/>
          <w:szCs w:val="20"/>
          <w:lang w:val="es-ES"/>
        </w:rPr>
        <w:t xml:space="preserve"> desde 2008 a un </w:t>
      </w:r>
      <w:r w:rsidRPr="00812C49">
        <w:rPr>
          <w:rFonts w:ascii="Cambria" w:hAnsi="Cambria"/>
          <w:sz w:val="20"/>
          <w:szCs w:val="20"/>
          <w:lang w:val="es-ES"/>
        </w:rPr>
        <w:t>r</w:t>
      </w:r>
      <w:r w:rsidR="00013351" w:rsidRPr="00812C49">
        <w:rPr>
          <w:rFonts w:ascii="Cambria" w:hAnsi="Cambria"/>
          <w:sz w:val="20"/>
          <w:szCs w:val="20"/>
          <w:lang w:val="es-ES"/>
        </w:rPr>
        <w:t xml:space="preserve">égimen </w:t>
      </w:r>
      <w:r w:rsidRPr="00812C49">
        <w:rPr>
          <w:rFonts w:ascii="Cambria" w:hAnsi="Cambria"/>
          <w:sz w:val="20"/>
          <w:szCs w:val="20"/>
          <w:lang w:val="es-ES"/>
        </w:rPr>
        <w:t>c</w:t>
      </w:r>
      <w:r w:rsidR="00013351" w:rsidRPr="00812C49">
        <w:rPr>
          <w:rFonts w:ascii="Cambria" w:hAnsi="Cambria"/>
          <w:sz w:val="20"/>
          <w:szCs w:val="20"/>
          <w:lang w:val="es-ES"/>
        </w:rPr>
        <w:t xml:space="preserve">errado </w:t>
      </w:r>
      <w:r w:rsidRPr="00812C49">
        <w:rPr>
          <w:rFonts w:ascii="Cambria" w:hAnsi="Cambria"/>
          <w:sz w:val="20"/>
          <w:szCs w:val="20"/>
          <w:lang w:val="es-ES"/>
        </w:rPr>
        <w:t>e</w:t>
      </w:r>
      <w:r w:rsidR="00013351" w:rsidRPr="00812C49">
        <w:rPr>
          <w:rFonts w:ascii="Cambria" w:hAnsi="Cambria"/>
          <w:sz w:val="20"/>
          <w:szCs w:val="20"/>
          <w:lang w:val="es-ES"/>
        </w:rPr>
        <w:t>special (RCE)</w:t>
      </w:r>
      <w:r w:rsidR="003A2EE5" w:rsidRPr="00812C49">
        <w:rPr>
          <w:rStyle w:val="FootnoteReference"/>
          <w:rFonts w:ascii="Cambria" w:hAnsi="Cambria"/>
          <w:sz w:val="20"/>
          <w:szCs w:val="20"/>
          <w:lang w:val="es-ES"/>
        </w:rPr>
        <w:t xml:space="preserve"> </w:t>
      </w:r>
      <w:r w:rsidR="003A2EE5" w:rsidRPr="00812C49">
        <w:rPr>
          <w:rStyle w:val="FootnoteReference"/>
          <w:rFonts w:ascii="Cambria" w:hAnsi="Cambria"/>
          <w:sz w:val="20"/>
          <w:szCs w:val="20"/>
          <w:lang w:val="es-ES"/>
        </w:rPr>
        <w:footnoteReference w:id="8"/>
      </w:r>
      <w:r w:rsidR="001705AF" w:rsidRPr="00812C49">
        <w:rPr>
          <w:rFonts w:ascii="Cambria" w:hAnsi="Cambria"/>
          <w:sz w:val="20"/>
          <w:szCs w:val="20"/>
          <w:lang w:val="es-ES"/>
        </w:rPr>
        <w:t xml:space="preserve">, </w:t>
      </w:r>
      <w:r w:rsidRPr="00812C49">
        <w:rPr>
          <w:rFonts w:ascii="Cambria" w:hAnsi="Cambria"/>
          <w:sz w:val="20"/>
          <w:szCs w:val="20"/>
          <w:lang w:val="es-ES"/>
        </w:rPr>
        <w:t>con</w:t>
      </w:r>
      <w:r w:rsidR="00326DF0" w:rsidRPr="00812C49">
        <w:rPr>
          <w:rFonts w:ascii="Cambria" w:hAnsi="Cambria"/>
          <w:sz w:val="20"/>
          <w:szCs w:val="20"/>
          <w:lang w:val="es-ES"/>
        </w:rPr>
        <w:t xml:space="preserve"> graves restricciones </w:t>
      </w:r>
      <w:r w:rsidRPr="00812C49">
        <w:rPr>
          <w:rFonts w:ascii="Cambria" w:hAnsi="Cambria"/>
          <w:sz w:val="20"/>
          <w:szCs w:val="20"/>
          <w:lang w:val="es-ES"/>
        </w:rPr>
        <w:t>de</w:t>
      </w:r>
      <w:r w:rsidR="00326DF0" w:rsidRPr="00812C49">
        <w:rPr>
          <w:rFonts w:ascii="Cambria" w:hAnsi="Cambria"/>
          <w:sz w:val="20"/>
          <w:szCs w:val="20"/>
          <w:lang w:val="es-ES"/>
        </w:rPr>
        <w:t xml:space="preserve"> su derecho a</w:t>
      </w:r>
      <w:r w:rsidR="001705AF" w:rsidRPr="00812C49">
        <w:rPr>
          <w:rFonts w:ascii="Cambria" w:hAnsi="Cambria"/>
          <w:sz w:val="20"/>
          <w:szCs w:val="20"/>
          <w:lang w:val="es-ES"/>
        </w:rPr>
        <w:t xml:space="preserve"> visitas,</w:t>
      </w:r>
      <w:r w:rsidR="00F40243" w:rsidRPr="00812C49">
        <w:rPr>
          <w:rFonts w:ascii="Cambria" w:hAnsi="Cambria"/>
          <w:sz w:val="20"/>
          <w:szCs w:val="20"/>
          <w:lang w:val="es-ES"/>
        </w:rPr>
        <w:t xml:space="preserve"> </w:t>
      </w:r>
      <w:r w:rsidR="001705AF" w:rsidRPr="00812C49">
        <w:rPr>
          <w:rFonts w:ascii="Cambria" w:hAnsi="Cambria"/>
          <w:sz w:val="20"/>
          <w:szCs w:val="20"/>
          <w:lang w:val="es-ES"/>
        </w:rPr>
        <w:t>acceso a patio</w:t>
      </w:r>
      <w:r w:rsidR="00F40243" w:rsidRPr="00812C49">
        <w:rPr>
          <w:rFonts w:ascii="Cambria" w:hAnsi="Cambria"/>
          <w:sz w:val="20"/>
          <w:szCs w:val="20"/>
          <w:lang w:val="es-ES"/>
        </w:rPr>
        <w:t xml:space="preserve"> y sin acceso a las áreas de educación y trabajo</w:t>
      </w:r>
      <w:r w:rsidR="0077325F" w:rsidRPr="00812C49">
        <w:rPr>
          <w:rFonts w:ascii="Cambria" w:hAnsi="Cambria"/>
          <w:sz w:val="20"/>
          <w:szCs w:val="20"/>
          <w:lang w:val="es-ES"/>
        </w:rPr>
        <w:t>,</w:t>
      </w:r>
      <w:r w:rsidR="008A148F" w:rsidRPr="00812C49">
        <w:rPr>
          <w:rFonts w:ascii="Cambria" w:hAnsi="Cambria"/>
          <w:sz w:val="20"/>
          <w:szCs w:val="20"/>
          <w:lang w:val="es-ES"/>
        </w:rPr>
        <w:t xml:space="preserve"> </w:t>
      </w:r>
      <w:r w:rsidRPr="00812C49">
        <w:rPr>
          <w:rFonts w:ascii="Cambria" w:hAnsi="Cambria"/>
          <w:sz w:val="20"/>
          <w:szCs w:val="20"/>
          <w:lang w:val="es-ES"/>
        </w:rPr>
        <w:t xml:space="preserve">lo que </w:t>
      </w:r>
      <w:r w:rsidR="008A148F" w:rsidRPr="00812C49">
        <w:rPr>
          <w:rFonts w:ascii="Cambria" w:hAnsi="Cambria"/>
          <w:sz w:val="20"/>
          <w:szCs w:val="20"/>
          <w:lang w:val="es-ES"/>
        </w:rPr>
        <w:t>caus</w:t>
      </w:r>
      <w:r w:rsidRPr="00812C49">
        <w:rPr>
          <w:rFonts w:ascii="Cambria" w:hAnsi="Cambria"/>
          <w:sz w:val="20"/>
          <w:szCs w:val="20"/>
          <w:lang w:val="es-ES"/>
        </w:rPr>
        <w:t>ó</w:t>
      </w:r>
      <w:r w:rsidR="008A148F" w:rsidRPr="00812C49">
        <w:rPr>
          <w:rFonts w:ascii="Cambria" w:hAnsi="Cambria"/>
          <w:sz w:val="20"/>
          <w:szCs w:val="20"/>
          <w:lang w:val="es-ES"/>
        </w:rPr>
        <w:t xml:space="preserve"> angustia</w:t>
      </w:r>
      <w:r w:rsidR="004B1887" w:rsidRPr="00812C49">
        <w:rPr>
          <w:rFonts w:ascii="Cambria" w:hAnsi="Cambria"/>
          <w:sz w:val="20"/>
          <w:szCs w:val="20"/>
          <w:lang w:val="es-ES"/>
        </w:rPr>
        <w:t xml:space="preserve"> y </w:t>
      </w:r>
      <w:r w:rsidR="0077325F" w:rsidRPr="00812C49">
        <w:rPr>
          <w:rFonts w:ascii="Cambria" w:hAnsi="Cambria"/>
          <w:sz w:val="20"/>
          <w:szCs w:val="20"/>
          <w:lang w:val="es-ES"/>
        </w:rPr>
        <w:t>afecta</w:t>
      </w:r>
      <w:r w:rsidRPr="00812C49">
        <w:rPr>
          <w:rFonts w:ascii="Cambria" w:hAnsi="Cambria"/>
          <w:sz w:val="20"/>
          <w:szCs w:val="20"/>
          <w:lang w:val="es-ES"/>
        </w:rPr>
        <w:t>ción a</w:t>
      </w:r>
      <w:r w:rsidR="00AE4FB4" w:rsidRPr="00812C49">
        <w:rPr>
          <w:rFonts w:ascii="Cambria" w:hAnsi="Cambria"/>
          <w:sz w:val="20"/>
          <w:szCs w:val="20"/>
          <w:lang w:val="es-ES"/>
        </w:rPr>
        <w:t xml:space="preserve"> </w:t>
      </w:r>
      <w:r w:rsidR="0077325F" w:rsidRPr="00812C49">
        <w:rPr>
          <w:rFonts w:ascii="Cambria" w:hAnsi="Cambria"/>
          <w:sz w:val="20"/>
          <w:szCs w:val="20"/>
          <w:lang w:val="es-ES"/>
        </w:rPr>
        <w:t>su</w:t>
      </w:r>
      <w:r w:rsidR="00786E05" w:rsidRPr="00812C49">
        <w:rPr>
          <w:rFonts w:ascii="Cambria" w:hAnsi="Cambria"/>
          <w:sz w:val="20"/>
          <w:szCs w:val="20"/>
          <w:lang w:val="es-ES"/>
        </w:rPr>
        <w:t xml:space="preserve"> integridad física y psíquica</w:t>
      </w:r>
      <w:r w:rsidRPr="00812C49">
        <w:rPr>
          <w:rFonts w:ascii="Cambria" w:hAnsi="Cambria"/>
          <w:sz w:val="20"/>
          <w:szCs w:val="20"/>
          <w:lang w:val="es-ES"/>
        </w:rPr>
        <w:t>,</w:t>
      </w:r>
      <w:r w:rsidR="0077325F" w:rsidRPr="00812C49">
        <w:rPr>
          <w:rFonts w:ascii="Cambria" w:hAnsi="Cambria"/>
          <w:sz w:val="20"/>
          <w:szCs w:val="20"/>
          <w:lang w:val="es-ES"/>
        </w:rPr>
        <w:t xml:space="preserve"> y sus posibilidades de reinserción y rehabilitación</w:t>
      </w:r>
      <w:r w:rsidR="00F40243" w:rsidRPr="00812C49">
        <w:rPr>
          <w:rFonts w:ascii="Cambria" w:hAnsi="Cambria"/>
          <w:sz w:val="20"/>
          <w:szCs w:val="20"/>
          <w:lang w:val="es-ES"/>
        </w:rPr>
        <w:t>.</w:t>
      </w:r>
      <w:r w:rsidR="001705AF" w:rsidRPr="00812C49">
        <w:rPr>
          <w:rFonts w:ascii="Cambria" w:hAnsi="Cambria"/>
          <w:sz w:val="20"/>
          <w:szCs w:val="20"/>
          <w:lang w:val="es-ES"/>
        </w:rPr>
        <w:t xml:space="preserve"> </w:t>
      </w:r>
      <w:r w:rsidRPr="00812C49">
        <w:rPr>
          <w:rFonts w:ascii="Cambria" w:hAnsi="Cambria"/>
          <w:sz w:val="20"/>
          <w:szCs w:val="20"/>
          <w:lang w:val="es-ES"/>
        </w:rPr>
        <w:t>Los traslados</w:t>
      </w:r>
      <w:r w:rsidR="00300C11" w:rsidRPr="00812C49">
        <w:rPr>
          <w:rFonts w:ascii="Cambria" w:hAnsi="Cambria"/>
          <w:sz w:val="20"/>
          <w:szCs w:val="20"/>
          <w:lang w:val="es-ES"/>
        </w:rPr>
        <w:t xml:space="preserve"> </w:t>
      </w:r>
      <w:r w:rsidR="009E2538" w:rsidRPr="00812C49">
        <w:rPr>
          <w:rFonts w:ascii="Cambria" w:hAnsi="Cambria"/>
          <w:sz w:val="20"/>
          <w:szCs w:val="20"/>
          <w:lang w:val="es-ES"/>
        </w:rPr>
        <w:t xml:space="preserve">y regresión a un RCE </w:t>
      </w:r>
      <w:r w:rsidR="00300C11" w:rsidRPr="00812C49">
        <w:rPr>
          <w:rFonts w:ascii="Cambria" w:hAnsi="Cambria"/>
          <w:sz w:val="20"/>
          <w:szCs w:val="20"/>
          <w:lang w:val="es-ES"/>
        </w:rPr>
        <w:t xml:space="preserve">fueron arbitrarios e injustificados, </w:t>
      </w:r>
      <w:r w:rsidR="009E2538" w:rsidRPr="00812C49">
        <w:rPr>
          <w:rFonts w:ascii="Cambria" w:hAnsi="Cambria"/>
          <w:sz w:val="20"/>
          <w:szCs w:val="20"/>
          <w:lang w:val="es-ES"/>
        </w:rPr>
        <w:t>sin mandato judicial</w:t>
      </w:r>
      <w:r w:rsidR="00F40243" w:rsidRPr="00812C49">
        <w:rPr>
          <w:rFonts w:ascii="Cambria" w:hAnsi="Cambria"/>
          <w:sz w:val="20"/>
          <w:szCs w:val="20"/>
          <w:lang w:val="es-ES"/>
        </w:rPr>
        <w:t xml:space="preserve">, </w:t>
      </w:r>
      <w:r w:rsidRPr="00812C49">
        <w:rPr>
          <w:rFonts w:ascii="Cambria" w:hAnsi="Cambria"/>
          <w:sz w:val="20"/>
          <w:szCs w:val="20"/>
          <w:lang w:val="es-ES"/>
        </w:rPr>
        <w:t>justificación</w:t>
      </w:r>
      <w:r w:rsidR="00300C11" w:rsidRPr="00812C49">
        <w:rPr>
          <w:rFonts w:ascii="Cambria" w:hAnsi="Cambria"/>
          <w:sz w:val="20"/>
          <w:szCs w:val="20"/>
          <w:lang w:val="es-ES"/>
        </w:rPr>
        <w:t xml:space="preserve">, </w:t>
      </w:r>
      <w:r w:rsidRPr="00812C49">
        <w:rPr>
          <w:rFonts w:ascii="Cambria" w:hAnsi="Cambria"/>
          <w:sz w:val="20"/>
          <w:szCs w:val="20"/>
          <w:lang w:val="es-ES"/>
        </w:rPr>
        <w:t xml:space="preserve">ni </w:t>
      </w:r>
      <w:r w:rsidR="00300C11" w:rsidRPr="00812C49">
        <w:rPr>
          <w:rFonts w:ascii="Cambria" w:hAnsi="Cambria"/>
          <w:sz w:val="20"/>
          <w:szCs w:val="20"/>
          <w:lang w:val="es-ES"/>
        </w:rPr>
        <w:t>notificación previa</w:t>
      </w:r>
      <w:r w:rsidR="002213BD" w:rsidRPr="00812C49">
        <w:rPr>
          <w:rFonts w:ascii="Cambria" w:hAnsi="Cambria"/>
          <w:sz w:val="20"/>
          <w:szCs w:val="20"/>
          <w:lang w:val="es-ES"/>
        </w:rPr>
        <w:t>.</w:t>
      </w:r>
      <w:r w:rsidR="000669B5" w:rsidRPr="00812C49">
        <w:rPr>
          <w:rFonts w:ascii="Cambria" w:hAnsi="Cambria"/>
          <w:sz w:val="20"/>
          <w:szCs w:val="20"/>
          <w:lang w:val="es-ES"/>
        </w:rPr>
        <w:t xml:space="preserve"> </w:t>
      </w:r>
      <w:r w:rsidR="00AC2D9A" w:rsidRPr="00812C49">
        <w:rPr>
          <w:rFonts w:ascii="Cambria" w:hAnsi="Cambria"/>
          <w:sz w:val="20"/>
          <w:szCs w:val="20"/>
          <w:lang w:val="es-ES"/>
        </w:rPr>
        <w:t xml:space="preserve">El 19 de octubre de 2012 </w:t>
      </w:r>
      <w:r w:rsidR="00805150" w:rsidRPr="00812C49">
        <w:rPr>
          <w:rFonts w:ascii="Cambria" w:hAnsi="Cambria"/>
          <w:sz w:val="20"/>
          <w:szCs w:val="20"/>
          <w:lang w:val="es-ES"/>
        </w:rPr>
        <w:t>la peticionaria</w:t>
      </w:r>
      <w:r w:rsidRPr="00812C49">
        <w:rPr>
          <w:rFonts w:ascii="Cambria" w:hAnsi="Cambria"/>
          <w:sz w:val="20"/>
          <w:szCs w:val="20"/>
          <w:lang w:val="es-ES"/>
        </w:rPr>
        <w:t xml:space="preserve"> y</w:t>
      </w:r>
      <w:r w:rsidR="00805150" w:rsidRPr="00812C49">
        <w:rPr>
          <w:rFonts w:ascii="Cambria" w:hAnsi="Cambria"/>
          <w:sz w:val="20"/>
          <w:szCs w:val="20"/>
          <w:lang w:val="es-ES"/>
        </w:rPr>
        <w:t xml:space="preserve"> otras </w:t>
      </w:r>
      <w:r w:rsidRPr="00812C49">
        <w:rPr>
          <w:rFonts w:ascii="Cambria" w:hAnsi="Cambria"/>
          <w:sz w:val="20"/>
          <w:szCs w:val="20"/>
          <w:lang w:val="es-ES"/>
        </w:rPr>
        <w:t xml:space="preserve">personas </w:t>
      </w:r>
      <w:r w:rsidR="00805150" w:rsidRPr="00812C49">
        <w:rPr>
          <w:rFonts w:ascii="Cambria" w:hAnsi="Cambria"/>
          <w:sz w:val="20"/>
          <w:szCs w:val="20"/>
          <w:lang w:val="es-ES"/>
        </w:rPr>
        <w:t>afectadas</w:t>
      </w:r>
      <w:r w:rsidR="00AE4FB4" w:rsidRPr="00812C49">
        <w:rPr>
          <w:rFonts w:ascii="Cambria" w:hAnsi="Cambria"/>
          <w:sz w:val="20"/>
          <w:szCs w:val="20"/>
          <w:lang w:val="es-ES"/>
        </w:rPr>
        <w:t xml:space="preserve"> presentaron</w:t>
      </w:r>
      <w:r w:rsidR="000669B5" w:rsidRPr="00812C49">
        <w:rPr>
          <w:rFonts w:ascii="Cambria" w:hAnsi="Cambria"/>
          <w:sz w:val="20"/>
          <w:szCs w:val="20"/>
          <w:lang w:val="es-ES"/>
        </w:rPr>
        <w:t xml:space="preserve"> </w:t>
      </w:r>
      <w:r w:rsidR="000079A1" w:rsidRPr="00812C49">
        <w:rPr>
          <w:rFonts w:ascii="Cambria" w:hAnsi="Cambria"/>
          <w:sz w:val="20"/>
          <w:szCs w:val="20"/>
          <w:lang w:val="es-ES"/>
        </w:rPr>
        <w:t>el</w:t>
      </w:r>
      <w:r w:rsidR="007D31D0" w:rsidRPr="00812C49">
        <w:rPr>
          <w:rFonts w:ascii="Cambria" w:hAnsi="Cambria"/>
          <w:sz w:val="20"/>
          <w:szCs w:val="20"/>
          <w:lang w:val="es-ES"/>
        </w:rPr>
        <w:t xml:space="preserve"> </w:t>
      </w:r>
      <w:r w:rsidRPr="00812C49">
        <w:rPr>
          <w:rFonts w:ascii="Cambria" w:hAnsi="Cambria"/>
          <w:sz w:val="20"/>
          <w:szCs w:val="20"/>
          <w:lang w:val="es-ES"/>
        </w:rPr>
        <w:t>h</w:t>
      </w:r>
      <w:r w:rsidR="000669B5" w:rsidRPr="00812C49">
        <w:rPr>
          <w:rFonts w:ascii="Cambria" w:hAnsi="Cambria"/>
          <w:sz w:val="20"/>
          <w:szCs w:val="20"/>
          <w:lang w:val="es-ES"/>
        </w:rPr>
        <w:t xml:space="preserve">ábeas </w:t>
      </w:r>
      <w:r w:rsidRPr="00812C49">
        <w:rPr>
          <w:rFonts w:ascii="Cambria" w:hAnsi="Cambria"/>
          <w:sz w:val="20"/>
          <w:szCs w:val="20"/>
          <w:lang w:val="es-ES"/>
        </w:rPr>
        <w:t>c</w:t>
      </w:r>
      <w:r w:rsidR="000669B5" w:rsidRPr="00812C49">
        <w:rPr>
          <w:rFonts w:ascii="Cambria" w:hAnsi="Cambria"/>
          <w:sz w:val="20"/>
          <w:szCs w:val="20"/>
          <w:lang w:val="es-ES"/>
        </w:rPr>
        <w:t xml:space="preserve">orpus 25241-2012 por </w:t>
      </w:r>
      <w:r w:rsidR="007D31D0" w:rsidRPr="00812C49">
        <w:rPr>
          <w:rFonts w:ascii="Cambria" w:hAnsi="Cambria"/>
          <w:sz w:val="20"/>
          <w:szCs w:val="20"/>
          <w:lang w:val="es-ES"/>
        </w:rPr>
        <w:t>estos hechos</w:t>
      </w:r>
      <w:r w:rsidR="006D0C33" w:rsidRPr="00812C49">
        <w:rPr>
          <w:rStyle w:val="FootnoteReference"/>
          <w:rFonts w:ascii="Cambria" w:hAnsi="Cambria"/>
          <w:sz w:val="20"/>
          <w:szCs w:val="20"/>
          <w:lang w:val="es-ES"/>
        </w:rPr>
        <w:footnoteReference w:id="9"/>
      </w:r>
      <w:r w:rsidR="006D0C33" w:rsidRPr="00812C49">
        <w:rPr>
          <w:rFonts w:ascii="Cambria" w:hAnsi="Cambria"/>
          <w:sz w:val="20"/>
          <w:szCs w:val="20"/>
          <w:lang w:val="es-ES"/>
        </w:rPr>
        <w:t>,</w:t>
      </w:r>
      <w:r w:rsidR="00FB2EA8" w:rsidRPr="00812C49">
        <w:rPr>
          <w:rFonts w:ascii="Cambria" w:hAnsi="Cambria"/>
          <w:sz w:val="20"/>
          <w:szCs w:val="20"/>
          <w:lang w:val="es-ES"/>
        </w:rPr>
        <w:t xml:space="preserve"> </w:t>
      </w:r>
      <w:r w:rsidRPr="00812C49">
        <w:rPr>
          <w:rFonts w:ascii="Cambria" w:hAnsi="Cambria"/>
          <w:sz w:val="20"/>
          <w:szCs w:val="20"/>
          <w:lang w:val="es-ES"/>
        </w:rPr>
        <w:t>que</w:t>
      </w:r>
      <w:r w:rsidR="00805150" w:rsidRPr="00812C49">
        <w:rPr>
          <w:rFonts w:ascii="Cambria" w:hAnsi="Cambria"/>
          <w:sz w:val="20"/>
          <w:szCs w:val="20"/>
          <w:lang w:val="es-ES"/>
        </w:rPr>
        <w:t xml:space="preserve"> </w:t>
      </w:r>
      <w:r w:rsidR="00F40243" w:rsidRPr="00812C49">
        <w:rPr>
          <w:rFonts w:ascii="Cambria" w:hAnsi="Cambria"/>
          <w:sz w:val="20"/>
          <w:szCs w:val="20"/>
          <w:lang w:val="es-ES"/>
        </w:rPr>
        <w:t xml:space="preserve">fue </w:t>
      </w:r>
      <w:r w:rsidR="00FB2EA8" w:rsidRPr="00812C49">
        <w:rPr>
          <w:rFonts w:ascii="Cambria" w:hAnsi="Cambria"/>
          <w:sz w:val="20"/>
          <w:szCs w:val="20"/>
          <w:lang w:val="es-ES"/>
        </w:rPr>
        <w:t>declarado improcedente</w:t>
      </w:r>
      <w:r w:rsidR="009E2538" w:rsidRPr="00812C49">
        <w:rPr>
          <w:rFonts w:ascii="Cambria" w:hAnsi="Cambria"/>
          <w:sz w:val="20"/>
          <w:szCs w:val="20"/>
          <w:lang w:val="es-ES"/>
        </w:rPr>
        <w:t xml:space="preserve"> </w:t>
      </w:r>
      <w:r w:rsidRPr="00812C49">
        <w:rPr>
          <w:rFonts w:ascii="Cambria" w:hAnsi="Cambria"/>
          <w:sz w:val="20"/>
          <w:szCs w:val="20"/>
          <w:lang w:val="es-ES"/>
        </w:rPr>
        <w:t>por</w:t>
      </w:r>
      <w:r w:rsidR="009E2538" w:rsidRPr="00812C49">
        <w:rPr>
          <w:rFonts w:ascii="Cambria" w:hAnsi="Cambria"/>
          <w:sz w:val="20"/>
          <w:szCs w:val="20"/>
          <w:lang w:val="es-ES"/>
        </w:rPr>
        <w:t xml:space="preserve"> considerar que las autoridades penitenciarias actuaron dentro de sus atribuciones.</w:t>
      </w:r>
    </w:p>
    <w:p w:rsidR="000669B5" w:rsidRPr="00812C49" w:rsidRDefault="000669B5" w:rsidP="008D7956">
      <w:pPr>
        <w:numPr>
          <w:ilvl w:val="0"/>
          <w:numId w:val="58"/>
        </w:numPr>
        <w:suppressAutoHyphens/>
        <w:spacing w:after="240"/>
        <w:ind w:left="1440" w:hanging="720"/>
        <w:jc w:val="both"/>
        <w:rPr>
          <w:rFonts w:ascii="Cambria" w:hAnsi="Cambria"/>
          <w:sz w:val="20"/>
          <w:szCs w:val="20"/>
          <w:lang w:val="es-ES"/>
        </w:rPr>
      </w:pPr>
      <w:r w:rsidRPr="00812C49">
        <w:rPr>
          <w:rFonts w:ascii="Cambria" w:hAnsi="Cambria"/>
          <w:sz w:val="20"/>
          <w:szCs w:val="20"/>
          <w:lang w:val="es-ES"/>
        </w:rPr>
        <w:t xml:space="preserve">En enero de 2014 </w:t>
      </w:r>
      <w:r w:rsidR="000079A1" w:rsidRPr="00812C49">
        <w:rPr>
          <w:rFonts w:ascii="Cambria" w:hAnsi="Cambria"/>
          <w:sz w:val="20"/>
          <w:szCs w:val="20"/>
          <w:lang w:val="es-ES"/>
        </w:rPr>
        <w:t xml:space="preserve">aún </w:t>
      </w:r>
      <w:r w:rsidR="003C2EC8" w:rsidRPr="00812C49">
        <w:rPr>
          <w:rFonts w:ascii="Cambria" w:hAnsi="Cambria"/>
          <w:sz w:val="20"/>
          <w:szCs w:val="20"/>
          <w:lang w:val="es-ES"/>
        </w:rPr>
        <w:t>se mantenía</w:t>
      </w:r>
      <w:r w:rsidRPr="00812C49">
        <w:rPr>
          <w:rFonts w:ascii="Cambria" w:hAnsi="Cambria"/>
          <w:sz w:val="20"/>
          <w:szCs w:val="20"/>
          <w:lang w:val="es-ES"/>
        </w:rPr>
        <w:t xml:space="preserve"> recluida en el pabellón de</w:t>
      </w:r>
      <w:r w:rsidR="002A6842" w:rsidRPr="00812C49">
        <w:rPr>
          <w:rFonts w:ascii="Cambria" w:hAnsi="Cambria"/>
          <w:sz w:val="20"/>
          <w:szCs w:val="20"/>
          <w:lang w:val="es-ES"/>
        </w:rPr>
        <w:t xml:space="preserve"> </w:t>
      </w:r>
      <w:r w:rsidR="009E2538" w:rsidRPr="00812C49">
        <w:rPr>
          <w:rFonts w:ascii="Cambria" w:hAnsi="Cambria"/>
          <w:sz w:val="20"/>
          <w:szCs w:val="20"/>
          <w:lang w:val="es-ES"/>
        </w:rPr>
        <w:t>RCE</w:t>
      </w:r>
      <w:r w:rsidRPr="00812C49">
        <w:rPr>
          <w:rFonts w:ascii="Cambria" w:hAnsi="Cambria"/>
          <w:sz w:val="20"/>
          <w:szCs w:val="20"/>
          <w:lang w:val="es-ES"/>
        </w:rPr>
        <w:t xml:space="preserve"> del Establecimiento Penal de Chorrillos, </w:t>
      </w:r>
      <w:r w:rsidR="00973F86" w:rsidRPr="00812C49">
        <w:rPr>
          <w:rFonts w:ascii="Cambria" w:hAnsi="Cambria"/>
          <w:sz w:val="20"/>
          <w:szCs w:val="20"/>
          <w:lang w:val="es-ES"/>
        </w:rPr>
        <w:t>en</w:t>
      </w:r>
      <w:r w:rsidRPr="00812C49">
        <w:rPr>
          <w:rFonts w:ascii="Cambria" w:hAnsi="Cambria"/>
          <w:sz w:val="20"/>
          <w:szCs w:val="20"/>
          <w:lang w:val="es-ES"/>
        </w:rPr>
        <w:t xml:space="preserve"> violación </w:t>
      </w:r>
      <w:r w:rsidR="00973F86" w:rsidRPr="00812C49">
        <w:rPr>
          <w:rFonts w:ascii="Cambria" w:hAnsi="Cambria"/>
          <w:sz w:val="20"/>
          <w:szCs w:val="20"/>
          <w:lang w:val="es-ES"/>
        </w:rPr>
        <w:t>de</w:t>
      </w:r>
      <w:r w:rsidRPr="00812C49">
        <w:rPr>
          <w:rFonts w:ascii="Cambria" w:hAnsi="Cambria"/>
          <w:sz w:val="20"/>
          <w:szCs w:val="20"/>
          <w:lang w:val="es-ES"/>
        </w:rPr>
        <w:t xml:space="preserve"> sus derechos fundamentales </w:t>
      </w:r>
      <w:r w:rsidR="00973F86" w:rsidRPr="00812C49">
        <w:rPr>
          <w:rFonts w:ascii="Cambria" w:hAnsi="Cambria"/>
          <w:sz w:val="20"/>
          <w:szCs w:val="20"/>
          <w:lang w:val="es-ES"/>
        </w:rPr>
        <w:t>por</w:t>
      </w:r>
      <w:r w:rsidRPr="00812C49">
        <w:rPr>
          <w:rFonts w:ascii="Cambria" w:hAnsi="Cambria"/>
          <w:sz w:val="20"/>
          <w:szCs w:val="20"/>
          <w:lang w:val="es-ES"/>
        </w:rPr>
        <w:t xml:space="preserve"> la forma de cumplimiento de su condena</w:t>
      </w:r>
      <w:r w:rsidR="00A45E44" w:rsidRPr="00812C49">
        <w:rPr>
          <w:rFonts w:ascii="Cambria" w:hAnsi="Cambria"/>
          <w:sz w:val="20"/>
          <w:szCs w:val="20"/>
          <w:lang w:val="es-ES"/>
        </w:rPr>
        <w:t>, en atención a que l</w:t>
      </w:r>
      <w:r w:rsidR="00AC2D9A" w:rsidRPr="00812C49">
        <w:rPr>
          <w:rFonts w:ascii="Cambria" w:hAnsi="Cambria"/>
          <w:sz w:val="20"/>
          <w:szCs w:val="20"/>
          <w:lang w:val="es-ES"/>
        </w:rPr>
        <w:t>leva</w:t>
      </w:r>
      <w:r w:rsidR="003C2EC8" w:rsidRPr="00812C49">
        <w:rPr>
          <w:rFonts w:ascii="Cambria" w:hAnsi="Cambria"/>
          <w:sz w:val="20"/>
          <w:szCs w:val="20"/>
          <w:lang w:val="es-ES"/>
        </w:rPr>
        <w:t>ba</w:t>
      </w:r>
      <w:r w:rsidR="00AC2D9A" w:rsidRPr="00812C49">
        <w:rPr>
          <w:rFonts w:ascii="Cambria" w:hAnsi="Cambria"/>
          <w:sz w:val="20"/>
          <w:szCs w:val="20"/>
          <w:lang w:val="es-ES"/>
        </w:rPr>
        <w:t xml:space="preserve"> más de 10 años recluida </w:t>
      </w:r>
      <w:r w:rsidR="009B2B74" w:rsidRPr="00812C49">
        <w:rPr>
          <w:rFonts w:ascii="Cambria" w:hAnsi="Cambria"/>
          <w:sz w:val="20"/>
          <w:szCs w:val="20"/>
          <w:lang w:val="es-ES"/>
        </w:rPr>
        <w:t xml:space="preserve">sin registrar </w:t>
      </w:r>
      <w:r w:rsidR="00973F86" w:rsidRPr="00812C49">
        <w:rPr>
          <w:rFonts w:ascii="Cambria" w:hAnsi="Cambria"/>
          <w:sz w:val="20"/>
          <w:szCs w:val="20"/>
          <w:lang w:val="es-ES"/>
        </w:rPr>
        <w:t>sanción alguna</w:t>
      </w:r>
      <w:r w:rsidR="007B2092" w:rsidRPr="00812C49">
        <w:rPr>
          <w:rStyle w:val="FootnoteReference"/>
          <w:rFonts w:ascii="Cambria" w:hAnsi="Cambria"/>
          <w:sz w:val="20"/>
          <w:szCs w:val="20"/>
          <w:lang w:val="es-ES"/>
        </w:rPr>
        <w:footnoteReference w:id="10"/>
      </w:r>
      <w:r w:rsidR="00A45E44" w:rsidRPr="00812C49">
        <w:rPr>
          <w:rFonts w:ascii="Cambria" w:hAnsi="Cambria"/>
          <w:sz w:val="20"/>
          <w:szCs w:val="20"/>
          <w:lang w:val="es-ES"/>
        </w:rPr>
        <w:t xml:space="preserve"> </w:t>
      </w:r>
      <w:r w:rsidR="000F412E" w:rsidRPr="00812C49">
        <w:rPr>
          <w:rFonts w:ascii="Cambria" w:hAnsi="Cambria"/>
          <w:sz w:val="20"/>
          <w:szCs w:val="20"/>
          <w:lang w:val="es-ES"/>
        </w:rPr>
        <w:t xml:space="preserve">, </w:t>
      </w:r>
      <w:r w:rsidR="003A2EE5" w:rsidRPr="00812C49">
        <w:rPr>
          <w:rFonts w:ascii="Cambria" w:hAnsi="Cambria"/>
          <w:sz w:val="20"/>
          <w:szCs w:val="20"/>
          <w:lang w:val="es-ES"/>
        </w:rPr>
        <w:t>lo que afecta</w:t>
      </w:r>
      <w:r w:rsidR="00973F86" w:rsidRPr="00812C49">
        <w:rPr>
          <w:rFonts w:ascii="Cambria" w:hAnsi="Cambria"/>
          <w:sz w:val="20"/>
          <w:szCs w:val="20"/>
          <w:lang w:val="es-ES"/>
        </w:rPr>
        <w:t>ba</w:t>
      </w:r>
      <w:r w:rsidR="00637628" w:rsidRPr="00812C49">
        <w:rPr>
          <w:rFonts w:ascii="Cambria" w:hAnsi="Cambria"/>
          <w:sz w:val="20"/>
          <w:szCs w:val="20"/>
          <w:lang w:val="es-ES"/>
        </w:rPr>
        <w:t xml:space="preserve"> su derecho de visitas, como asimismo</w:t>
      </w:r>
      <w:r w:rsidR="00A45E44" w:rsidRPr="00812C49">
        <w:rPr>
          <w:rFonts w:ascii="Cambria" w:hAnsi="Cambria"/>
          <w:sz w:val="20"/>
          <w:szCs w:val="20"/>
          <w:lang w:val="es-ES"/>
        </w:rPr>
        <w:t xml:space="preserve"> sus </w:t>
      </w:r>
      <w:r w:rsidR="00AC2D9A" w:rsidRPr="00812C49">
        <w:rPr>
          <w:rFonts w:ascii="Cambria" w:hAnsi="Cambria"/>
          <w:sz w:val="20"/>
          <w:szCs w:val="20"/>
          <w:lang w:val="es-ES"/>
        </w:rPr>
        <w:t>posibi</w:t>
      </w:r>
      <w:r w:rsidR="00A45E44" w:rsidRPr="00812C49">
        <w:rPr>
          <w:rFonts w:ascii="Cambria" w:hAnsi="Cambria"/>
          <w:sz w:val="20"/>
          <w:szCs w:val="20"/>
          <w:lang w:val="es-ES"/>
        </w:rPr>
        <w:t>lidades de trabajo, estudio y</w:t>
      </w:r>
      <w:r w:rsidR="00AC2D9A" w:rsidRPr="00812C49">
        <w:rPr>
          <w:rFonts w:ascii="Cambria" w:hAnsi="Cambria"/>
          <w:sz w:val="20"/>
          <w:szCs w:val="20"/>
          <w:lang w:val="es-ES"/>
        </w:rPr>
        <w:t xml:space="preserve"> resocialización</w:t>
      </w:r>
      <w:r w:rsidR="00A45E44" w:rsidRPr="00812C49">
        <w:rPr>
          <w:rFonts w:ascii="Cambria" w:hAnsi="Cambria"/>
          <w:sz w:val="20"/>
          <w:szCs w:val="20"/>
          <w:lang w:val="es-ES"/>
        </w:rPr>
        <w:t xml:space="preserve">. </w:t>
      </w:r>
      <w:r w:rsidR="00973F86" w:rsidRPr="00812C49">
        <w:rPr>
          <w:rFonts w:ascii="Cambria" w:hAnsi="Cambria"/>
          <w:sz w:val="20"/>
          <w:szCs w:val="20"/>
          <w:lang w:val="es-ES"/>
        </w:rPr>
        <w:t>Requirió</w:t>
      </w:r>
      <w:r w:rsidRPr="00812C49">
        <w:rPr>
          <w:rFonts w:ascii="Cambria" w:hAnsi="Cambria"/>
          <w:sz w:val="20"/>
          <w:szCs w:val="20"/>
          <w:lang w:val="es-ES"/>
        </w:rPr>
        <w:t xml:space="preserve"> reiteradamente información</w:t>
      </w:r>
      <w:r w:rsidR="004A0D82" w:rsidRPr="00812C49">
        <w:rPr>
          <w:rFonts w:ascii="Cambria" w:hAnsi="Cambria"/>
          <w:sz w:val="20"/>
          <w:szCs w:val="20"/>
          <w:lang w:val="es-ES"/>
        </w:rPr>
        <w:t xml:space="preserve"> </w:t>
      </w:r>
      <w:r w:rsidR="00973F86" w:rsidRPr="00812C49">
        <w:rPr>
          <w:rFonts w:ascii="Cambria" w:hAnsi="Cambria"/>
          <w:sz w:val="20"/>
          <w:szCs w:val="20"/>
          <w:lang w:val="es-ES"/>
        </w:rPr>
        <w:t xml:space="preserve">y </w:t>
      </w:r>
      <w:r w:rsidR="004A0D82" w:rsidRPr="00812C49">
        <w:rPr>
          <w:rFonts w:ascii="Cambria" w:hAnsi="Cambria"/>
          <w:sz w:val="20"/>
          <w:szCs w:val="20"/>
          <w:lang w:val="es-ES"/>
        </w:rPr>
        <w:t>solicit</w:t>
      </w:r>
      <w:r w:rsidR="00973F86" w:rsidRPr="00812C49">
        <w:rPr>
          <w:rFonts w:ascii="Cambria" w:hAnsi="Cambria"/>
          <w:sz w:val="20"/>
          <w:szCs w:val="20"/>
          <w:lang w:val="es-ES"/>
        </w:rPr>
        <w:t>ó</w:t>
      </w:r>
      <w:r w:rsidR="004A0D82" w:rsidRPr="00812C49">
        <w:rPr>
          <w:rFonts w:ascii="Cambria" w:hAnsi="Cambria"/>
          <w:sz w:val="20"/>
          <w:szCs w:val="20"/>
          <w:lang w:val="es-ES"/>
        </w:rPr>
        <w:t xml:space="preserve"> la revisión y corrección de sus eva</w:t>
      </w:r>
      <w:r w:rsidR="003A2EE5" w:rsidRPr="00812C49">
        <w:rPr>
          <w:rFonts w:ascii="Cambria" w:hAnsi="Cambria"/>
          <w:sz w:val="20"/>
          <w:szCs w:val="20"/>
          <w:lang w:val="es-ES"/>
        </w:rPr>
        <w:t xml:space="preserve">luaciones semestrales </w:t>
      </w:r>
      <w:r w:rsidR="003A2AE3" w:rsidRPr="00812C49">
        <w:rPr>
          <w:rFonts w:ascii="Cambria" w:hAnsi="Cambria"/>
          <w:sz w:val="20"/>
          <w:szCs w:val="20"/>
          <w:lang w:val="es-ES"/>
        </w:rPr>
        <w:t>desde</w:t>
      </w:r>
      <w:r w:rsidR="00102FD9" w:rsidRPr="00812C49">
        <w:rPr>
          <w:rFonts w:ascii="Cambria" w:hAnsi="Cambria"/>
          <w:sz w:val="20"/>
          <w:szCs w:val="20"/>
          <w:lang w:val="es-ES"/>
        </w:rPr>
        <w:t xml:space="preserve"> octubre</w:t>
      </w:r>
      <w:r w:rsidR="003A2EE5" w:rsidRPr="00812C49">
        <w:rPr>
          <w:rFonts w:ascii="Cambria" w:hAnsi="Cambria"/>
          <w:sz w:val="20"/>
          <w:szCs w:val="20"/>
          <w:lang w:val="es-ES"/>
        </w:rPr>
        <w:t xml:space="preserve"> de 2012 a </w:t>
      </w:r>
      <w:r w:rsidR="00326DF0" w:rsidRPr="00812C49">
        <w:rPr>
          <w:rFonts w:ascii="Cambria" w:hAnsi="Cambria"/>
          <w:sz w:val="20"/>
          <w:szCs w:val="20"/>
          <w:lang w:val="es-ES"/>
        </w:rPr>
        <w:t>enero de 2014</w:t>
      </w:r>
      <w:r w:rsidRPr="00812C49">
        <w:rPr>
          <w:rFonts w:ascii="Cambria" w:hAnsi="Cambria"/>
          <w:sz w:val="20"/>
          <w:szCs w:val="20"/>
          <w:lang w:val="es-ES"/>
        </w:rPr>
        <w:t xml:space="preserve">, </w:t>
      </w:r>
      <w:r w:rsidR="00973F86" w:rsidRPr="00812C49">
        <w:rPr>
          <w:rFonts w:ascii="Cambria" w:hAnsi="Cambria"/>
          <w:sz w:val="20"/>
          <w:szCs w:val="20"/>
          <w:lang w:val="es-ES"/>
        </w:rPr>
        <w:t xml:space="preserve">pero </w:t>
      </w:r>
      <w:r w:rsidRPr="00812C49">
        <w:rPr>
          <w:rFonts w:ascii="Cambria" w:hAnsi="Cambria"/>
          <w:sz w:val="20"/>
          <w:szCs w:val="20"/>
          <w:lang w:val="es-ES"/>
        </w:rPr>
        <w:t xml:space="preserve">las autoridades penitenciarias no </w:t>
      </w:r>
      <w:r w:rsidR="00EF45F5" w:rsidRPr="00812C49">
        <w:rPr>
          <w:rFonts w:ascii="Cambria" w:hAnsi="Cambria"/>
          <w:sz w:val="20"/>
          <w:szCs w:val="20"/>
          <w:lang w:val="es-ES"/>
        </w:rPr>
        <w:t xml:space="preserve">le </w:t>
      </w:r>
      <w:r w:rsidR="004A0D82" w:rsidRPr="00812C49">
        <w:rPr>
          <w:rFonts w:ascii="Cambria" w:hAnsi="Cambria"/>
          <w:sz w:val="20"/>
          <w:szCs w:val="20"/>
          <w:lang w:val="es-ES"/>
        </w:rPr>
        <w:t xml:space="preserve">han </w:t>
      </w:r>
      <w:r w:rsidR="00973F86" w:rsidRPr="00812C49">
        <w:rPr>
          <w:rFonts w:ascii="Cambria" w:hAnsi="Cambria"/>
          <w:sz w:val="20"/>
          <w:szCs w:val="20"/>
          <w:lang w:val="es-ES"/>
        </w:rPr>
        <w:t>respondido</w:t>
      </w:r>
      <w:r w:rsidR="003A2AE3" w:rsidRPr="00812C49">
        <w:rPr>
          <w:rFonts w:ascii="Cambria" w:hAnsi="Cambria"/>
          <w:sz w:val="20"/>
          <w:szCs w:val="20"/>
          <w:lang w:val="es-ES"/>
        </w:rPr>
        <w:t>.</w:t>
      </w:r>
    </w:p>
    <w:p w:rsidR="000F2AB5" w:rsidRPr="00812C49" w:rsidRDefault="002169F5" w:rsidP="008D7956">
      <w:pPr>
        <w:pStyle w:val="ListParagraph"/>
        <w:numPr>
          <w:ilvl w:val="0"/>
          <w:numId w:val="58"/>
        </w:numPr>
        <w:suppressAutoHyphens/>
        <w:spacing w:after="240"/>
        <w:ind w:left="1440" w:hanging="720"/>
        <w:jc w:val="both"/>
        <w:rPr>
          <w:sz w:val="20"/>
          <w:szCs w:val="20"/>
          <w:lang w:val="es-ES"/>
        </w:rPr>
      </w:pPr>
      <w:r w:rsidRPr="00812C49">
        <w:rPr>
          <w:sz w:val="20"/>
          <w:szCs w:val="20"/>
          <w:lang w:val="es-ES"/>
        </w:rPr>
        <w:t>En dicie</w:t>
      </w:r>
      <w:r w:rsidR="004A0D82" w:rsidRPr="00812C49">
        <w:rPr>
          <w:sz w:val="20"/>
          <w:szCs w:val="20"/>
          <w:lang w:val="es-ES"/>
        </w:rPr>
        <w:t>mbre d</w:t>
      </w:r>
      <w:r w:rsidR="00017CF3" w:rsidRPr="00812C49">
        <w:rPr>
          <w:sz w:val="20"/>
          <w:szCs w:val="20"/>
          <w:lang w:val="es-ES"/>
        </w:rPr>
        <w:t xml:space="preserve">e 2014 </w:t>
      </w:r>
      <w:r w:rsidR="00973F86" w:rsidRPr="00812C49">
        <w:rPr>
          <w:sz w:val="20"/>
          <w:szCs w:val="20"/>
          <w:lang w:val="es-ES"/>
        </w:rPr>
        <w:t xml:space="preserve">en virtud de la Resolución Directoral No 307-2014 INPE/18 de 25 de abril de 2014, </w:t>
      </w:r>
      <w:r w:rsidR="00017CF3" w:rsidRPr="00812C49">
        <w:rPr>
          <w:sz w:val="20"/>
          <w:szCs w:val="20"/>
          <w:lang w:val="es-ES"/>
        </w:rPr>
        <w:t xml:space="preserve">la peticionaria </w:t>
      </w:r>
      <w:r w:rsidR="00973F86" w:rsidRPr="00812C49">
        <w:rPr>
          <w:sz w:val="20"/>
          <w:szCs w:val="20"/>
          <w:lang w:val="es-ES"/>
        </w:rPr>
        <w:t xml:space="preserve">y </w:t>
      </w:r>
      <w:r w:rsidR="00025157" w:rsidRPr="00812C49">
        <w:rPr>
          <w:sz w:val="20"/>
          <w:szCs w:val="20"/>
          <w:lang w:val="es-ES"/>
        </w:rPr>
        <w:t xml:space="preserve">las </w:t>
      </w:r>
      <w:r w:rsidR="002A6842" w:rsidRPr="00812C49">
        <w:rPr>
          <w:sz w:val="20"/>
          <w:szCs w:val="20"/>
          <w:lang w:val="es-ES"/>
        </w:rPr>
        <w:t xml:space="preserve">internas </w:t>
      </w:r>
      <w:r w:rsidR="00025157" w:rsidRPr="00812C49">
        <w:rPr>
          <w:sz w:val="20"/>
          <w:szCs w:val="20"/>
          <w:lang w:val="es-ES"/>
        </w:rPr>
        <w:t xml:space="preserve">condenadas por delito de terrorismo </w:t>
      </w:r>
      <w:r w:rsidRPr="00812C49">
        <w:rPr>
          <w:sz w:val="20"/>
          <w:szCs w:val="20"/>
          <w:lang w:val="es-ES"/>
        </w:rPr>
        <w:t xml:space="preserve">fueron trasladadas </w:t>
      </w:r>
      <w:r w:rsidR="00326DF0" w:rsidRPr="00812C49">
        <w:rPr>
          <w:sz w:val="20"/>
          <w:szCs w:val="20"/>
          <w:lang w:val="es-ES"/>
        </w:rPr>
        <w:t>nuevamente</w:t>
      </w:r>
      <w:r w:rsidR="00AA0375" w:rsidRPr="00812C49">
        <w:rPr>
          <w:sz w:val="20"/>
          <w:szCs w:val="20"/>
          <w:lang w:val="es-ES"/>
        </w:rPr>
        <w:t>,</w:t>
      </w:r>
      <w:r w:rsidR="00326DF0" w:rsidRPr="00812C49">
        <w:rPr>
          <w:sz w:val="20"/>
          <w:szCs w:val="20"/>
          <w:lang w:val="es-ES"/>
        </w:rPr>
        <w:t xml:space="preserve"> </w:t>
      </w:r>
      <w:r w:rsidR="00973F86" w:rsidRPr="00812C49">
        <w:rPr>
          <w:sz w:val="20"/>
          <w:szCs w:val="20"/>
          <w:lang w:val="es-ES"/>
        </w:rPr>
        <w:t xml:space="preserve">esta vez </w:t>
      </w:r>
      <w:r w:rsidRPr="00812C49">
        <w:rPr>
          <w:sz w:val="20"/>
          <w:szCs w:val="20"/>
          <w:lang w:val="es-ES"/>
        </w:rPr>
        <w:t xml:space="preserve">al Penal de Ancón II en el extremo norte de la ciudad de </w:t>
      </w:r>
      <w:r w:rsidRPr="00812C49">
        <w:rPr>
          <w:sz w:val="20"/>
          <w:szCs w:val="20"/>
          <w:lang w:val="es-ES"/>
        </w:rPr>
        <w:lastRenderedPageBreak/>
        <w:t>Lima, a 2 horas del centro</w:t>
      </w:r>
      <w:r w:rsidR="00973F86" w:rsidRPr="00812C49">
        <w:rPr>
          <w:sz w:val="20"/>
          <w:szCs w:val="20"/>
          <w:lang w:val="es-ES"/>
        </w:rPr>
        <w:t>,</w:t>
      </w:r>
      <w:r w:rsidRPr="00812C49">
        <w:rPr>
          <w:sz w:val="20"/>
          <w:szCs w:val="20"/>
          <w:lang w:val="es-ES"/>
        </w:rPr>
        <w:t xml:space="preserve"> sin posibilidades de acceder a talleres, trabajo o </w:t>
      </w:r>
      <w:r w:rsidR="00B457A6" w:rsidRPr="00812C49">
        <w:rPr>
          <w:sz w:val="20"/>
          <w:szCs w:val="20"/>
          <w:lang w:val="es-ES"/>
        </w:rPr>
        <w:t>educación. El traslado fue una</w:t>
      </w:r>
      <w:r w:rsidRPr="00812C49">
        <w:rPr>
          <w:sz w:val="20"/>
          <w:szCs w:val="20"/>
          <w:lang w:val="es-ES"/>
        </w:rPr>
        <w:t xml:space="preserve"> medida de seguridad por la supuesta comisión de faltas graves</w:t>
      </w:r>
      <w:r w:rsidR="00637628" w:rsidRPr="00812C49">
        <w:rPr>
          <w:sz w:val="20"/>
          <w:szCs w:val="20"/>
          <w:lang w:val="es-ES"/>
        </w:rPr>
        <w:t>,</w:t>
      </w:r>
      <w:r w:rsidR="00326DF0" w:rsidRPr="00812C49">
        <w:rPr>
          <w:sz w:val="20"/>
          <w:szCs w:val="20"/>
          <w:lang w:val="es-ES"/>
        </w:rPr>
        <w:t xml:space="preserve"> </w:t>
      </w:r>
      <w:r w:rsidR="00B457A6" w:rsidRPr="00812C49">
        <w:rPr>
          <w:sz w:val="20"/>
          <w:szCs w:val="20"/>
          <w:lang w:val="es-ES"/>
        </w:rPr>
        <w:t>que la peticionaria niega haber cometido</w:t>
      </w:r>
      <w:r w:rsidRPr="00812C49">
        <w:rPr>
          <w:sz w:val="20"/>
          <w:szCs w:val="20"/>
          <w:lang w:val="es-ES"/>
        </w:rPr>
        <w:t xml:space="preserve">. </w:t>
      </w:r>
      <w:r w:rsidR="00B21432" w:rsidRPr="00812C49">
        <w:rPr>
          <w:sz w:val="20"/>
          <w:szCs w:val="20"/>
          <w:lang w:val="es-ES"/>
        </w:rPr>
        <w:t>Refiere que han</w:t>
      </w:r>
      <w:r w:rsidR="00637628" w:rsidRPr="00812C49">
        <w:rPr>
          <w:sz w:val="20"/>
          <w:szCs w:val="20"/>
          <w:lang w:val="es-ES"/>
        </w:rPr>
        <w:t xml:space="preserve"> sufrido nuevas requisas ilegales por parte de la DIRCOTE, a fin de involucrarlas en nuevos delitos. </w:t>
      </w:r>
    </w:p>
    <w:p w:rsidR="0083583D" w:rsidRPr="00812C49" w:rsidRDefault="002169F5" w:rsidP="000F2AB5">
      <w:pPr>
        <w:pStyle w:val="ListParagraph"/>
        <w:numPr>
          <w:ilvl w:val="0"/>
          <w:numId w:val="55"/>
        </w:numPr>
        <w:suppressAutoHyphens/>
        <w:spacing w:after="240"/>
        <w:jc w:val="both"/>
        <w:rPr>
          <w:sz w:val="20"/>
          <w:szCs w:val="20"/>
          <w:lang w:val="es-ES"/>
        </w:rPr>
      </w:pPr>
      <w:r w:rsidRPr="00812C49">
        <w:rPr>
          <w:sz w:val="20"/>
          <w:szCs w:val="20"/>
          <w:lang w:val="es-ES"/>
        </w:rPr>
        <w:t xml:space="preserve">En abril de 2019, </w:t>
      </w:r>
      <w:r w:rsidR="00025157" w:rsidRPr="00812C49">
        <w:rPr>
          <w:sz w:val="20"/>
          <w:szCs w:val="20"/>
          <w:lang w:val="es-ES"/>
        </w:rPr>
        <w:t xml:space="preserve">la peticionaria </w:t>
      </w:r>
      <w:r w:rsidR="000F412E" w:rsidRPr="00812C49">
        <w:rPr>
          <w:sz w:val="20"/>
          <w:szCs w:val="20"/>
          <w:lang w:val="es-ES"/>
        </w:rPr>
        <w:t>s</w:t>
      </w:r>
      <w:r w:rsidRPr="00812C49">
        <w:rPr>
          <w:sz w:val="20"/>
          <w:szCs w:val="20"/>
          <w:lang w:val="es-ES"/>
        </w:rPr>
        <w:t xml:space="preserve">eñala que se le comunicó de una </w:t>
      </w:r>
      <w:r w:rsidR="000669B5" w:rsidRPr="00812C49">
        <w:rPr>
          <w:sz w:val="20"/>
          <w:szCs w:val="20"/>
          <w:lang w:val="es-ES"/>
        </w:rPr>
        <w:t xml:space="preserve">nueva acusación </w:t>
      </w:r>
      <w:r w:rsidR="00B457A6" w:rsidRPr="00812C49">
        <w:rPr>
          <w:sz w:val="20"/>
          <w:szCs w:val="20"/>
          <w:lang w:val="es-ES"/>
        </w:rPr>
        <w:t xml:space="preserve">en su contra </w:t>
      </w:r>
      <w:r w:rsidR="000669B5" w:rsidRPr="00812C49">
        <w:rPr>
          <w:sz w:val="20"/>
          <w:szCs w:val="20"/>
          <w:lang w:val="es-ES"/>
        </w:rPr>
        <w:t xml:space="preserve">por pertenencia a organización terrorista, </w:t>
      </w:r>
      <w:r w:rsidR="004A0D82" w:rsidRPr="00812C49">
        <w:rPr>
          <w:sz w:val="20"/>
          <w:szCs w:val="20"/>
          <w:lang w:val="es-ES"/>
        </w:rPr>
        <w:t>que proviene</w:t>
      </w:r>
      <w:r w:rsidRPr="00812C49">
        <w:rPr>
          <w:sz w:val="20"/>
          <w:szCs w:val="20"/>
          <w:lang w:val="es-ES"/>
        </w:rPr>
        <w:t xml:space="preserve"> de una requisa</w:t>
      </w:r>
      <w:r w:rsidR="000F412E" w:rsidRPr="00812C49">
        <w:rPr>
          <w:sz w:val="20"/>
          <w:szCs w:val="20"/>
          <w:lang w:val="es-ES"/>
        </w:rPr>
        <w:t xml:space="preserve"> efectuada</w:t>
      </w:r>
      <w:r w:rsidRPr="00812C49">
        <w:rPr>
          <w:sz w:val="20"/>
          <w:szCs w:val="20"/>
          <w:lang w:val="es-ES"/>
        </w:rPr>
        <w:t xml:space="preserve"> </w:t>
      </w:r>
      <w:r w:rsidR="00B457A6" w:rsidRPr="00812C49">
        <w:rPr>
          <w:sz w:val="20"/>
          <w:szCs w:val="20"/>
          <w:lang w:val="es-ES"/>
        </w:rPr>
        <w:t xml:space="preserve">cuando ya </w:t>
      </w:r>
      <w:r w:rsidR="000669B5" w:rsidRPr="00812C49">
        <w:rPr>
          <w:sz w:val="20"/>
          <w:szCs w:val="20"/>
          <w:lang w:val="es-ES"/>
        </w:rPr>
        <w:t>esta</w:t>
      </w:r>
      <w:r w:rsidR="00B457A6" w:rsidRPr="00812C49">
        <w:rPr>
          <w:sz w:val="20"/>
          <w:szCs w:val="20"/>
          <w:lang w:val="es-ES"/>
        </w:rPr>
        <w:t>ba</w:t>
      </w:r>
      <w:r w:rsidR="000669B5" w:rsidRPr="00812C49">
        <w:rPr>
          <w:sz w:val="20"/>
          <w:szCs w:val="20"/>
          <w:lang w:val="es-ES"/>
        </w:rPr>
        <w:t xml:space="preserve"> </w:t>
      </w:r>
      <w:r w:rsidR="00AA0375" w:rsidRPr="00812C49">
        <w:rPr>
          <w:sz w:val="20"/>
          <w:szCs w:val="20"/>
          <w:lang w:val="es-ES"/>
        </w:rPr>
        <w:t>privada de libertad</w:t>
      </w:r>
      <w:r w:rsidR="000669B5" w:rsidRPr="00812C49">
        <w:rPr>
          <w:sz w:val="20"/>
          <w:szCs w:val="20"/>
          <w:lang w:val="es-ES"/>
        </w:rPr>
        <w:t>.</w:t>
      </w:r>
      <w:r w:rsidRPr="00812C49">
        <w:rPr>
          <w:sz w:val="20"/>
          <w:szCs w:val="20"/>
          <w:lang w:val="es-ES"/>
        </w:rPr>
        <w:t xml:space="preserve"> </w:t>
      </w:r>
      <w:r w:rsidR="000F412E" w:rsidRPr="00812C49">
        <w:rPr>
          <w:sz w:val="20"/>
          <w:szCs w:val="20"/>
          <w:lang w:val="es-ES"/>
        </w:rPr>
        <w:t>Refiere que e</w:t>
      </w:r>
      <w:r w:rsidR="000669B5" w:rsidRPr="00812C49">
        <w:rPr>
          <w:sz w:val="20"/>
          <w:szCs w:val="20"/>
          <w:lang w:val="es-ES"/>
        </w:rPr>
        <w:t>n los últimos 10 años ha debido soportar requisas persecutorias y hostigamientos, que tienen por objeto crear nuevas acusaciones</w:t>
      </w:r>
      <w:r w:rsidR="002E7693" w:rsidRPr="00812C49">
        <w:rPr>
          <w:sz w:val="20"/>
          <w:szCs w:val="20"/>
          <w:lang w:val="es-ES"/>
        </w:rPr>
        <w:t xml:space="preserve"> criminales</w:t>
      </w:r>
      <w:r w:rsidR="000669B5" w:rsidRPr="00812C49">
        <w:rPr>
          <w:sz w:val="20"/>
          <w:szCs w:val="20"/>
          <w:lang w:val="es-ES"/>
        </w:rPr>
        <w:t xml:space="preserve"> para impedir que logre obtener su libertad. Además</w:t>
      </w:r>
      <w:r w:rsidR="001671FA" w:rsidRPr="00812C49">
        <w:rPr>
          <w:sz w:val="20"/>
          <w:szCs w:val="20"/>
          <w:lang w:val="es-ES"/>
        </w:rPr>
        <w:t xml:space="preserve">, denuncia </w:t>
      </w:r>
      <w:r w:rsidR="00B457A6" w:rsidRPr="00812C49">
        <w:rPr>
          <w:sz w:val="20"/>
          <w:szCs w:val="20"/>
          <w:lang w:val="es-ES"/>
        </w:rPr>
        <w:t xml:space="preserve">que le resulta imposible el pago de </w:t>
      </w:r>
      <w:r w:rsidR="000669B5" w:rsidRPr="00812C49">
        <w:rPr>
          <w:sz w:val="20"/>
          <w:szCs w:val="20"/>
          <w:lang w:val="es-ES"/>
        </w:rPr>
        <w:t xml:space="preserve">los cobros coactivos de la reparación civil </w:t>
      </w:r>
      <w:r w:rsidR="00B457A6" w:rsidRPr="00812C49">
        <w:rPr>
          <w:sz w:val="20"/>
          <w:szCs w:val="20"/>
          <w:lang w:val="es-ES"/>
        </w:rPr>
        <w:t xml:space="preserve">debido a </w:t>
      </w:r>
      <w:r w:rsidR="000669B5" w:rsidRPr="00812C49">
        <w:rPr>
          <w:sz w:val="20"/>
          <w:szCs w:val="20"/>
          <w:lang w:val="es-ES"/>
        </w:rPr>
        <w:t xml:space="preserve">su condición de condenada privada de libertad y </w:t>
      </w:r>
      <w:r w:rsidR="00B457A6" w:rsidRPr="00812C49">
        <w:rPr>
          <w:sz w:val="20"/>
          <w:szCs w:val="20"/>
          <w:lang w:val="es-ES"/>
        </w:rPr>
        <w:t xml:space="preserve">que </w:t>
      </w:r>
      <w:r w:rsidR="000669B5" w:rsidRPr="00812C49">
        <w:rPr>
          <w:sz w:val="20"/>
          <w:szCs w:val="20"/>
          <w:lang w:val="es-ES"/>
        </w:rPr>
        <w:t xml:space="preserve">incluso </w:t>
      </w:r>
      <w:r w:rsidR="00B457A6" w:rsidRPr="00812C49">
        <w:rPr>
          <w:sz w:val="20"/>
          <w:szCs w:val="20"/>
          <w:lang w:val="es-ES"/>
        </w:rPr>
        <w:t xml:space="preserve">se </w:t>
      </w:r>
      <w:r w:rsidR="000669B5" w:rsidRPr="00812C49">
        <w:rPr>
          <w:rFonts w:asciiTheme="majorHAnsi" w:hAnsiTheme="majorHAnsi"/>
          <w:sz w:val="20"/>
          <w:szCs w:val="20"/>
          <w:lang w:val="es-ES"/>
        </w:rPr>
        <w:t xml:space="preserve">ha llegado al extremo de aumentar </w:t>
      </w:r>
      <w:r w:rsidR="00B457A6" w:rsidRPr="00812C49">
        <w:rPr>
          <w:rFonts w:asciiTheme="majorHAnsi" w:hAnsiTheme="majorHAnsi"/>
          <w:sz w:val="20"/>
          <w:szCs w:val="20"/>
          <w:lang w:val="es-ES"/>
        </w:rPr>
        <w:t>los</w:t>
      </w:r>
      <w:r w:rsidR="000669B5" w:rsidRPr="00812C49">
        <w:rPr>
          <w:rFonts w:asciiTheme="majorHAnsi" w:hAnsiTheme="majorHAnsi"/>
          <w:sz w:val="20"/>
          <w:szCs w:val="20"/>
          <w:lang w:val="es-ES"/>
        </w:rPr>
        <w:t xml:space="preserve"> montos a través de exor</w:t>
      </w:r>
      <w:r w:rsidR="005436D4" w:rsidRPr="00812C49">
        <w:rPr>
          <w:rFonts w:asciiTheme="majorHAnsi" w:hAnsiTheme="majorHAnsi"/>
          <w:sz w:val="20"/>
          <w:szCs w:val="20"/>
          <w:lang w:val="es-ES"/>
        </w:rPr>
        <w:t>bitantes intereses.</w:t>
      </w:r>
    </w:p>
    <w:p w:rsidR="00167C19" w:rsidRPr="00812C49" w:rsidRDefault="00167C19" w:rsidP="00AA0375">
      <w:pPr>
        <w:pStyle w:val="ListParagraph"/>
        <w:numPr>
          <w:ilvl w:val="0"/>
          <w:numId w:val="55"/>
        </w:numPr>
        <w:suppressAutoHyphens/>
        <w:spacing w:after="240"/>
        <w:jc w:val="both"/>
        <w:rPr>
          <w:rFonts w:asciiTheme="majorHAnsi" w:hAnsiTheme="majorHAnsi"/>
          <w:sz w:val="20"/>
          <w:szCs w:val="20"/>
          <w:lang w:val="es-ES"/>
        </w:rPr>
      </w:pPr>
      <w:r w:rsidRPr="00812C49">
        <w:rPr>
          <w:rFonts w:asciiTheme="majorHAnsi" w:hAnsiTheme="majorHAnsi"/>
          <w:sz w:val="20"/>
          <w:szCs w:val="20"/>
          <w:lang w:val="es-ES"/>
        </w:rPr>
        <w:t>En</w:t>
      </w:r>
      <w:r w:rsidR="000F2AB5" w:rsidRPr="00812C49">
        <w:rPr>
          <w:rFonts w:asciiTheme="majorHAnsi" w:hAnsiTheme="majorHAnsi"/>
          <w:sz w:val="20"/>
          <w:szCs w:val="20"/>
          <w:lang w:val="es-ES"/>
        </w:rPr>
        <w:t xml:space="preserve"> cuanto a las demás presuntas víctimas</w:t>
      </w:r>
      <w:r w:rsidR="009659F3" w:rsidRPr="00812C49">
        <w:rPr>
          <w:rFonts w:asciiTheme="majorHAnsi" w:hAnsiTheme="majorHAnsi"/>
          <w:sz w:val="20"/>
          <w:szCs w:val="20"/>
          <w:lang w:val="es-ES"/>
        </w:rPr>
        <w:t xml:space="preserve">, refiere que </w:t>
      </w:r>
      <w:r w:rsidR="00E02C89" w:rsidRPr="00812C49">
        <w:rPr>
          <w:rFonts w:asciiTheme="majorHAnsi" w:hAnsiTheme="majorHAnsi"/>
          <w:sz w:val="20"/>
          <w:szCs w:val="20"/>
          <w:lang w:val="es-ES"/>
        </w:rPr>
        <w:t>han sufrido</w:t>
      </w:r>
      <w:r w:rsidR="00E02C89" w:rsidRPr="00812C49">
        <w:rPr>
          <w:rFonts w:asciiTheme="majorHAnsi" w:hAnsiTheme="majorHAnsi"/>
          <w:bCs/>
          <w:sz w:val="20"/>
          <w:szCs w:val="20"/>
          <w:lang w:val="es-ES"/>
        </w:rPr>
        <w:t xml:space="preserve"> </w:t>
      </w:r>
      <w:r w:rsidR="00B457A6" w:rsidRPr="00812C49">
        <w:rPr>
          <w:rFonts w:asciiTheme="majorHAnsi" w:hAnsiTheme="majorHAnsi"/>
          <w:bCs/>
          <w:sz w:val="20"/>
          <w:szCs w:val="20"/>
          <w:lang w:val="es-ES"/>
        </w:rPr>
        <w:t xml:space="preserve">igualmente actos de </w:t>
      </w:r>
      <w:r w:rsidR="00E02C89" w:rsidRPr="00812C49">
        <w:rPr>
          <w:rFonts w:asciiTheme="majorHAnsi" w:hAnsiTheme="majorHAnsi"/>
          <w:bCs/>
          <w:sz w:val="20"/>
          <w:szCs w:val="20"/>
          <w:lang w:val="es-ES"/>
        </w:rPr>
        <w:t>hostigamien</w:t>
      </w:r>
      <w:r w:rsidR="0028228F" w:rsidRPr="00812C49">
        <w:rPr>
          <w:rFonts w:asciiTheme="majorHAnsi" w:hAnsiTheme="majorHAnsi"/>
          <w:bCs/>
          <w:sz w:val="20"/>
          <w:szCs w:val="20"/>
          <w:lang w:val="es-ES"/>
        </w:rPr>
        <w:t>to, seguimiento, y persecución. En este sentido,</w:t>
      </w:r>
      <w:r w:rsidR="00E02C89" w:rsidRPr="00812C49">
        <w:rPr>
          <w:rFonts w:asciiTheme="majorHAnsi" w:hAnsiTheme="majorHAnsi"/>
          <w:sz w:val="20"/>
          <w:szCs w:val="20"/>
          <w:lang w:val="es-ES"/>
        </w:rPr>
        <w:t xml:space="preserve"> </w:t>
      </w:r>
      <w:r w:rsidR="00B457A6" w:rsidRPr="00812C49">
        <w:rPr>
          <w:rFonts w:asciiTheme="majorHAnsi" w:hAnsiTheme="majorHAnsi"/>
          <w:sz w:val="20"/>
          <w:szCs w:val="20"/>
          <w:lang w:val="es-ES"/>
        </w:rPr>
        <w:t xml:space="preserve">menciona que </w:t>
      </w:r>
      <w:r w:rsidR="001247F8" w:rsidRPr="00812C49">
        <w:rPr>
          <w:rFonts w:asciiTheme="majorHAnsi" w:hAnsiTheme="majorHAnsi"/>
          <w:sz w:val="20"/>
          <w:szCs w:val="20"/>
          <w:lang w:val="es-ES"/>
        </w:rPr>
        <w:t>sus</w:t>
      </w:r>
      <w:r w:rsidR="00460AFA" w:rsidRPr="00812C49">
        <w:rPr>
          <w:rFonts w:asciiTheme="majorHAnsi" w:hAnsiTheme="majorHAnsi"/>
          <w:bCs/>
          <w:sz w:val="20"/>
          <w:szCs w:val="20"/>
          <w:lang w:val="es-ES"/>
        </w:rPr>
        <w:t xml:space="preserve"> hermanos</w:t>
      </w:r>
      <w:r w:rsidR="009659F3" w:rsidRPr="00812C49">
        <w:rPr>
          <w:rFonts w:asciiTheme="majorHAnsi" w:hAnsiTheme="majorHAnsi"/>
          <w:bCs/>
          <w:sz w:val="20"/>
          <w:szCs w:val="20"/>
          <w:lang w:val="es-ES"/>
        </w:rPr>
        <w:t xml:space="preserve"> </w:t>
      </w:r>
      <w:r w:rsidR="001247F8" w:rsidRPr="00812C49">
        <w:rPr>
          <w:rFonts w:asciiTheme="majorHAnsi" w:hAnsiTheme="majorHAnsi"/>
          <w:bCs/>
          <w:sz w:val="20"/>
          <w:szCs w:val="20"/>
          <w:lang w:val="es-ES"/>
        </w:rPr>
        <w:t xml:space="preserve">menores </w:t>
      </w:r>
      <w:r w:rsidR="00A83FDE" w:rsidRPr="00812C49">
        <w:rPr>
          <w:rFonts w:asciiTheme="majorHAnsi" w:hAnsiTheme="majorHAnsi"/>
          <w:bCs/>
          <w:sz w:val="20"/>
          <w:szCs w:val="20"/>
          <w:lang w:val="es-ES"/>
        </w:rPr>
        <w:t xml:space="preserve">Ana y Percy Mendoza Mateo </w:t>
      </w:r>
      <w:r w:rsidR="001247F8" w:rsidRPr="00812C49">
        <w:rPr>
          <w:rFonts w:asciiTheme="majorHAnsi" w:hAnsiTheme="majorHAnsi"/>
          <w:bCs/>
          <w:sz w:val="20"/>
          <w:szCs w:val="20"/>
          <w:lang w:val="es-ES"/>
        </w:rPr>
        <w:t xml:space="preserve">fueron procesados, </w:t>
      </w:r>
      <w:r w:rsidR="009F799F" w:rsidRPr="00812C49">
        <w:rPr>
          <w:rFonts w:asciiTheme="majorHAnsi" w:hAnsiTheme="majorHAnsi"/>
          <w:bCs/>
          <w:sz w:val="20"/>
          <w:szCs w:val="20"/>
          <w:lang w:val="es-ES"/>
        </w:rPr>
        <w:t>acusados y condenados injustamente</w:t>
      </w:r>
      <w:r w:rsidR="004A0D82" w:rsidRPr="00812C49">
        <w:rPr>
          <w:rFonts w:asciiTheme="majorHAnsi" w:hAnsiTheme="majorHAnsi"/>
          <w:bCs/>
          <w:sz w:val="20"/>
          <w:szCs w:val="20"/>
          <w:lang w:val="es-ES"/>
        </w:rPr>
        <w:t xml:space="preserve"> por terrorismo</w:t>
      </w:r>
      <w:r w:rsidR="001E3904" w:rsidRPr="00812C49">
        <w:rPr>
          <w:rFonts w:asciiTheme="majorHAnsi" w:hAnsiTheme="majorHAnsi"/>
          <w:bCs/>
          <w:sz w:val="20"/>
          <w:szCs w:val="20"/>
          <w:lang w:val="es-ES"/>
        </w:rPr>
        <w:t>. S</w:t>
      </w:r>
      <w:r w:rsidR="0028228F" w:rsidRPr="00812C49">
        <w:rPr>
          <w:rFonts w:asciiTheme="majorHAnsi" w:hAnsiTheme="majorHAnsi"/>
          <w:bCs/>
          <w:sz w:val="20"/>
          <w:szCs w:val="20"/>
          <w:lang w:val="es-ES"/>
        </w:rPr>
        <w:t xml:space="preserve">u hermana Ana </w:t>
      </w:r>
      <w:r w:rsidR="00A83FDE" w:rsidRPr="00812C49">
        <w:rPr>
          <w:rFonts w:asciiTheme="majorHAnsi" w:hAnsiTheme="majorHAnsi"/>
          <w:bCs/>
          <w:sz w:val="20"/>
          <w:szCs w:val="20"/>
          <w:lang w:val="es-ES"/>
        </w:rPr>
        <w:t>condenada a cadena perpetua</w:t>
      </w:r>
      <w:r w:rsidR="00AC7A6D" w:rsidRPr="00812C49">
        <w:rPr>
          <w:rFonts w:asciiTheme="majorHAnsi" w:hAnsiTheme="majorHAnsi"/>
          <w:bCs/>
          <w:sz w:val="20"/>
          <w:szCs w:val="20"/>
          <w:lang w:val="es-ES"/>
        </w:rPr>
        <w:t xml:space="preserve"> y su hermano </w:t>
      </w:r>
      <w:r w:rsidR="001E3904" w:rsidRPr="00812C49">
        <w:rPr>
          <w:rFonts w:asciiTheme="majorHAnsi" w:hAnsiTheme="majorHAnsi"/>
          <w:bCs/>
          <w:sz w:val="20"/>
          <w:szCs w:val="20"/>
          <w:lang w:val="es-ES"/>
        </w:rPr>
        <w:t>Percy salió en libertad después de estar privado de libertad durante 14 años</w:t>
      </w:r>
      <w:r w:rsidR="00257993" w:rsidRPr="00812C49">
        <w:rPr>
          <w:rFonts w:asciiTheme="majorHAnsi" w:hAnsiTheme="majorHAnsi"/>
          <w:bCs/>
          <w:sz w:val="20"/>
          <w:szCs w:val="20"/>
          <w:lang w:val="es-ES"/>
        </w:rPr>
        <w:t xml:space="preserve">, </w:t>
      </w:r>
      <w:r w:rsidR="00B457A6" w:rsidRPr="00812C49">
        <w:rPr>
          <w:rFonts w:asciiTheme="majorHAnsi" w:hAnsiTheme="majorHAnsi"/>
          <w:bCs/>
          <w:sz w:val="20"/>
          <w:szCs w:val="20"/>
          <w:lang w:val="es-ES"/>
        </w:rPr>
        <w:t>bajo</w:t>
      </w:r>
      <w:r w:rsidR="00257993" w:rsidRPr="00812C49">
        <w:rPr>
          <w:rFonts w:asciiTheme="majorHAnsi" w:hAnsiTheme="majorHAnsi"/>
          <w:bCs/>
          <w:sz w:val="20"/>
          <w:szCs w:val="20"/>
          <w:lang w:val="es-ES"/>
        </w:rPr>
        <w:t xml:space="preserve"> condiciones carcelarias muy difíciles.</w:t>
      </w:r>
      <w:r w:rsidR="00A83FDE" w:rsidRPr="00812C49">
        <w:rPr>
          <w:rFonts w:asciiTheme="majorHAnsi" w:hAnsiTheme="majorHAnsi"/>
          <w:bCs/>
          <w:sz w:val="20"/>
          <w:szCs w:val="20"/>
          <w:lang w:val="es-ES"/>
        </w:rPr>
        <w:t xml:space="preserve"> Su madre Lucía Mateo Morales </w:t>
      </w:r>
      <w:r w:rsidR="00205A79" w:rsidRPr="00812C49">
        <w:rPr>
          <w:rFonts w:asciiTheme="majorHAnsi" w:hAnsiTheme="majorHAnsi"/>
          <w:bCs/>
          <w:sz w:val="20"/>
          <w:szCs w:val="20"/>
          <w:lang w:val="es-ES"/>
        </w:rPr>
        <w:t>fue detenida</w:t>
      </w:r>
      <w:r w:rsidR="00A83FDE" w:rsidRPr="00812C49">
        <w:rPr>
          <w:rFonts w:asciiTheme="majorHAnsi" w:hAnsiTheme="majorHAnsi"/>
          <w:bCs/>
          <w:sz w:val="20"/>
          <w:szCs w:val="20"/>
          <w:lang w:val="es-ES"/>
        </w:rPr>
        <w:t xml:space="preserve"> por la DIRCOTE</w:t>
      </w:r>
      <w:r w:rsidR="00205A79" w:rsidRPr="00812C49">
        <w:rPr>
          <w:rFonts w:asciiTheme="majorHAnsi" w:hAnsiTheme="majorHAnsi"/>
          <w:bCs/>
          <w:sz w:val="20"/>
          <w:szCs w:val="20"/>
          <w:lang w:val="es-ES"/>
        </w:rPr>
        <w:t xml:space="preserve"> durante 1996 </w:t>
      </w:r>
      <w:r w:rsidR="00460AFA" w:rsidRPr="00812C49">
        <w:rPr>
          <w:rFonts w:asciiTheme="majorHAnsi" w:hAnsiTheme="majorHAnsi"/>
          <w:bCs/>
          <w:sz w:val="20"/>
          <w:szCs w:val="20"/>
          <w:lang w:val="es-ES"/>
        </w:rPr>
        <w:t xml:space="preserve">por el solo hecho </w:t>
      </w:r>
      <w:r w:rsidR="00257993" w:rsidRPr="00812C49">
        <w:rPr>
          <w:rFonts w:asciiTheme="majorHAnsi" w:hAnsiTheme="majorHAnsi"/>
          <w:bCs/>
          <w:sz w:val="20"/>
          <w:szCs w:val="20"/>
          <w:lang w:val="es-ES"/>
        </w:rPr>
        <w:t>de</w:t>
      </w:r>
      <w:r w:rsidR="00205A79" w:rsidRPr="00812C49">
        <w:rPr>
          <w:rFonts w:asciiTheme="majorHAnsi" w:hAnsiTheme="majorHAnsi"/>
          <w:bCs/>
          <w:sz w:val="20"/>
          <w:szCs w:val="20"/>
          <w:lang w:val="es-ES"/>
        </w:rPr>
        <w:t xml:space="preserve"> visitar a sus</w:t>
      </w:r>
      <w:r w:rsidR="00460AFA" w:rsidRPr="00812C49">
        <w:rPr>
          <w:rFonts w:asciiTheme="majorHAnsi" w:hAnsiTheme="majorHAnsi"/>
          <w:bCs/>
          <w:sz w:val="20"/>
          <w:szCs w:val="20"/>
          <w:lang w:val="es-ES"/>
        </w:rPr>
        <w:t xml:space="preserve"> hijos privados de libertad</w:t>
      </w:r>
      <w:r w:rsidR="00A83FDE" w:rsidRPr="00812C49">
        <w:rPr>
          <w:rFonts w:asciiTheme="majorHAnsi" w:hAnsiTheme="majorHAnsi"/>
          <w:bCs/>
          <w:sz w:val="20"/>
          <w:szCs w:val="20"/>
          <w:lang w:val="es-ES"/>
        </w:rPr>
        <w:t xml:space="preserve"> y como forma de presión de entregar a la peticionaria</w:t>
      </w:r>
      <w:r w:rsidR="00B457A6" w:rsidRPr="00812C49">
        <w:rPr>
          <w:rFonts w:asciiTheme="majorHAnsi" w:hAnsiTheme="majorHAnsi"/>
          <w:bCs/>
          <w:sz w:val="20"/>
          <w:szCs w:val="20"/>
          <w:lang w:val="es-ES"/>
        </w:rPr>
        <w:t>.</w:t>
      </w:r>
      <w:r w:rsidR="00257993" w:rsidRPr="00812C49">
        <w:rPr>
          <w:rFonts w:asciiTheme="majorHAnsi" w:hAnsiTheme="majorHAnsi"/>
          <w:bCs/>
          <w:sz w:val="20"/>
          <w:szCs w:val="20"/>
          <w:lang w:val="es-ES"/>
        </w:rPr>
        <w:t xml:space="preserve"> </w:t>
      </w:r>
      <w:r w:rsidR="00B457A6" w:rsidRPr="00812C49">
        <w:rPr>
          <w:rFonts w:asciiTheme="majorHAnsi" w:hAnsiTheme="majorHAnsi"/>
          <w:bCs/>
          <w:sz w:val="20"/>
          <w:szCs w:val="20"/>
          <w:lang w:val="es-ES"/>
        </w:rPr>
        <w:t xml:space="preserve">Alega </w:t>
      </w:r>
      <w:r w:rsidR="00257993" w:rsidRPr="00812C49">
        <w:rPr>
          <w:rFonts w:asciiTheme="majorHAnsi" w:hAnsiTheme="majorHAnsi"/>
          <w:bCs/>
          <w:sz w:val="20"/>
          <w:szCs w:val="20"/>
          <w:lang w:val="es-ES"/>
        </w:rPr>
        <w:t xml:space="preserve">en definitiva </w:t>
      </w:r>
      <w:r w:rsidR="00B457A6" w:rsidRPr="00812C49">
        <w:rPr>
          <w:rFonts w:asciiTheme="majorHAnsi" w:hAnsiTheme="majorHAnsi"/>
          <w:bCs/>
          <w:sz w:val="20"/>
          <w:szCs w:val="20"/>
          <w:lang w:val="es-ES"/>
        </w:rPr>
        <w:t xml:space="preserve">que toda la familia fue </w:t>
      </w:r>
      <w:r w:rsidR="00257993" w:rsidRPr="00812C49">
        <w:rPr>
          <w:rFonts w:asciiTheme="majorHAnsi" w:hAnsiTheme="majorHAnsi"/>
          <w:bCs/>
          <w:sz w:val="20"/>
          <w:szCs w:val="20"/>
          <w:lang w:val="es-ES"/>
        </w:rPr>
        <w:t>afectada y estigmatizada</w:t>
      </w:r>
      <w:r w:rsidR="00205A79" w:rsidRPr="00812C49">
        <w:rPr>
          <w:rFonts w:asciiTheme="majorHAnsi" w:hAnsiTheme="majorHAnsi"/>
          <w:bCs/>
          <w:sz w:val="20"/>
          <w:szCs w:val="20"/>
          <w:lang w:val="es-ES"/>
        </w:rPr>
        <w:t xml:space="preserve">. </w:t>
      </w:r>
    </w:p>
    <w:p w:rsidR="007700CF" w:rsidRPr="00812C49" w:rsidRDefault="00AA0375"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Por su parte, el </w:t>
      </w:r>
      <w:r w:rsidR="004A0D82" w:rsidRPr="00812C49">
        <w:rPr>
          <w:sz w:val="20"/>
          <w:szCs w:val="20"/>
          <w:lang w:val="es-ES"/>
        </w:rPr>
        <w:t>Estado alega</w:t>
      </w:r>
      <w:r w:rsidR="005436D4" w:rsidRPr="00812C49">
        <w:rPr>
          <w:sz w:val="20"/>
          <w:szCs w:val="20"/>
          <w:lang w:val="es-ES"/>
        </w:rPr>
        <w:t xml:space="preserve"> </w:t>
      </w:r>
      <w:r w:rsidR="00495F7B" w:rsidRPr="00812C49">
        <w:rPr>
          <w:sz w:val="20"/>
          <w:szCs w:val="20"/>
          <w:lang w:val="es-ES"/>
        </w:rPr>
        <w:t xml:space="preserve">que </w:t>
      </w:r>
      <w:r w:rsidR="004A0D82" w:rsidRPr="00812C49">
        <w:rPr>
          <w:sz w:val="20"/>
          <w:szCs w:val="20"/>
          <w:lang w:val="es-ES"/>
        </w:rPr>
        <w:t>los hechos de la petición no caracterizan violaci</w:t>
      </w:r>
      <w:r w:rsidR="00700524" w:rsidRPr="00812C49">
        <w:rPr>
          <w:sz w:val="20"/>
          <w:szCs w:val="20"/>
          <w:lang w:val="es-ES"/>
        </w:rPr>
        <w:t>ones</w:t>
      </w:r>
      <w:r w:rsidR="003B0372" w:rsidRPr="00812C49">
        <w:rPr>
          <w:sz w:val="20"/>
          <w:szCs w:val="20"/>
          <w:lang w:val="es-ES"/>
        </w:rPr>
        <w:t xml:space="preserve"> </w:t>
      </w:r>
      <w:r w:rsidR="00700524" w:rsidRPr="00812C49">
        <w:rPr>
          <w:sz w:val="20"/>
          <w:szCs w:val="20"/>
          <w:lang w:val="es-ES"/>
        </w:rPr>
        <w:t>de</w:t>
      </w:r>
      <w:r w:rsidR="003B0372" w:rsidRPr="00812C49">
        <w:rPr>
          <w:sz w:val="20"/>
          <w:szCs w:val="20"/>
          <w:lang w:val="es-ES"/>
        </w:rPr>
        <w:t xml:space="preserve"> la Convención</w:t>
      </w:r>
      <w:r w:rsidR="00700524" w:rsidRPr="00812C49">
        <w:rPr>
          <w:sz w:val="20"/>
          <w:szCs w:val="20"/>
          <w:lang w:val="es-ES"/>
        </w:rPr>
        <w:t xml:space="preserve"> Americana</w:t>
      </w:r>
      <w:r w:rsidR="003B0372" w:rsidRPr="00812C49">
        <w:rPr>
          <w:sz w:val="20"/>
          <w:szCs w:val="20"/>
          <w:lang w:val="es-ES"/>
        </w:rPr>
        <w:t>, pues la p</w:t>
      </w:r>
      <w:r w:rsidR="005436D4" w:rsidRPr="00812C49">
        <w:rPr>
          <w:rFonts w:asciiTheme="majorHAnsi" w:hAnsiTheme="majorHAnsi"/>
          <w:sz w:val="20"/>
          <w:szCs w:val="20"/>
          <w:lang w:val="es-ES"/>
        </w:rPr>
        <w:t xml:space="preserve">eticionaria fue procesada y condenada </w:t>
      </w:r>
      <w:r w:rsidR="00700524" w:rsidRPr="00812C49">
        <w:rPr>
          <w:rFonts w:asciiTheme="majorHAnsi" w:hAnsiTheme="majorHAnsi"/>
          <w:sz w:val="20"/>
          <w:szCs w:val="20"/>
          <w:lang w:val="es-ES"/>
        </w:rPr>
        <w:t xml:space="preserve">con </w:t>
      </w:r>
      <w:r w:rsidR="005436D4" w:rsidRPr="00812C49">
        <w:rPr>
          <w:rFonts w:asciiTheme="majorHAnsi" w:hAnsiTheme="majorHAnsi"/>
          <w:sz w:val="20"/>
          <w:szCs w:val="20"/>
          <w:lang w:val="es-ES"/>
        </w:rPr>
        <w:t>respet</w:t>
      </w:r>
      <w:r w:rsidR="00700524" w:rsidRPr="00812C49">
        <w:rPr>
          <w:rFonts w:asciiTheme="majorHAnsi" w:hAnsiTheme="majorHAnsi"/>
          <w:sz w:val="20"/>
          <w:szCs w:val="20"/>
          <w:lang w:val="es-ES"/>
        </w:rPr>
        <w:t>o de</w:t>
      </w:r>
      <w:r w:rsidR="005436D4" w:rsidRPr="00812C49">
        <w:rPr>
          <w:rFonts w:asciiTheme="majorHAnsi" w:hAnsiTheme="majorHAnsi"/>
          <w:sz w:val="20"/>
          <w:szCs w:val="20"/>
          <w:lang w:val="es-ES"/>
        </w:rPr>
        <w:t xml:space="preserve"> las garantías de debido proceso y conforme a normativa antiterrorista reformada según los mandatos de</w:t>
      </w:r>
      <w:r w:rsidR="000F412E" w:rsidRPr="00812C49">
        <w:rPr>
          <w:rFonts w:asciiTheme="majorHAnsi" w:hAnsiTheme="majorHAnsi"/>
          <w:sz w:val="20"/>
          <w:szCs w:val="20"/>
          <w:lang w:val="es-ES"/>
        </w:rPr>
        <w:t xml:space="preserve">l </w:t>
      </w:r>
      <w:r w:rsidR="00AB5C60" w:rsidRPr="00812C49">
        <w:rPr>
          <w:rFonts w:asciiTheme="majorHAnsi" w:hAnsiTheme="majorHAnsi"/>
          <w:sz w:val="20"/>
          <w:szCs w:val="20"/>
          <w:lang w:val="es-ES"/>
        </w:rPr>
        <w:t>Tribunal Constitucional</w:t>
      </w:r>
      <w:r w:rsidR="000F412E" w:rsidRPr="00812C49">
        <w:rPr>
          <w:rFonts w:asciiTheme="majorHAnsi" w:hAnsiTheme="majorHAnsi"/>
          <w:sz w:val="20"/>
          <w:szCs w:val="20"/>
          <w:lang w:val="es-ES"/>
        </w:rPr>
        <w:t xml:space="preserve"> de Perú</w:t>
      </w:r>
      <w:r w:rsidR="00AB5C60" w:rsidRPr="00812C49">
        <w:rPr>
          <w:rFonts w:asciiTheme="majorHAnsi" w:hAnsiTheme="majorHAnsi"/>
          <w:sz w:val="20"/>
          <w:szCs w:val="20"/>
          <w:lang w:val="es-ES"/>
        </w:rPr>
        <w:t xml:space="preserve"> y </w:t>
      </w:r>
      <w:r w:rsidR="005436D4" w:rsidRPr="00812C49">
        <w:rPr>
          <w:rFonts w:asciiTheme="majorHAnsi" w:hAnsiTheme="majorHAnsi"/>
          <w:sz w:val="20"/>
          <w:szCs w:val="20"/>
          <w:lang w:val="es-ES"/>
        </w:rPr>
        <w:t xml:space="preserve"> la Corte IDH</w:t>
      </w:r>
      <w:r w:rsidR="00FE4379" w:rsidRPr="00812C49">
        <w:rPr>
          <w:rStyle w:val="FootnoteReference"/>
          <w:rFonts w:asciiTheme="majorHAnsi" w:hAnsiTheme="majorHAnsi"/>
          <w:sz w:val="20"/>
          <w:szCs w:val="20"/>
          <w:lang w:val="es-ES"/>
        </w:rPr>
        <w:footnoteReference w:id="11"/>
      </w:r>
      <w:r w:rsidR="005436D4" w:rsidRPr="00812C49">
        <w:rPr>
          <w:rFonts w:asciiTheme="majorHAnsi" w:hAnsiTheme="majorHAnsi"/>
          <w:sz w:val="20"/>
          <w:szCs w:val="20"/>
          <w:lang w:val="es-ES"/>
        </w:rPr>
        <w:t>.</w:t>
      </w:r>
      <w:r w:rsidR="0083583D" w:rsidRPr="00812C49">
        <w:rPr>
          <w:rFonts w:asciiTheme="majorHAnsi" w:hAnsiTheme="majorHAnsi"/>
          <w:sz w:val="20"/>
          <w:szCs w:val="20"/>
          <w:lang w:val="es-ES"/>
        </w:rPr>
        <w:t xml:space="preserve"> </w:t>
      </w:r>
      <w:r w:rsidR="00700524" w:rsidRPr="00812C49">
        <w:rPr>
          <w:rFonts w:asciiTheme="majorHAnsi" w:hAnsiTheme="majorHAnsi"/>
          <w:sz w:val="20"/>
          <w:szCs w:val="20"/>
          <w:lang w:val="es-ES"/>
        </w:rPr>
        <w:t>Agrega que p</w:t>
      </w:r>
      <w:r w:rsidR="0083583D" w:rsidRPr="00812C49">
        <w:rPr>
          <w:rFonts w:asciiTheme="majorHAnsi" w:hAnsiTheme="majorHAnsi"/>
          <w:sz w:val="20"/>
          <w:szCs w:val="20"/>
          <w:lang w:val="es-ES"/>
        </w:rPr>
        <w:t>udo contar con la defensa de un abogado de turno y acceder a los recursos internos impugnatorios</w:t>
      </w:r>
      <w:r w:rsidR="00700524" w:rsidRPr="00812C49">
        <w:rPr>
          <w:rFonts w:asciiTheme="majorHAnsi" w:hAnsiTheme="majorHAnsi"/>
          <w:sz w:val="20"/>
          <w:szCs w:val="20"/>
          <w:lang w:val="es-ES"/>
        </w:rPr>
        <w:t>;</w:t>
      </w:r>
      <w:r w:rsidR="0083583D" w:rsidRPr="00812C49">
        <w:rPr>
          <w:rFonts w:asciiTheme="majorHAnsi" w:hAnsiTheme="majorHAnsi"/>
          <w:sz w:val="20"/>
          <w:szCs w:val="20"/>
          <w:lang w:val="es-ES"/>
        </w:rPr>
        <w:t xml:space="preserve"> </w:t>
      </w:r>
      <w:r w:rsidR="00700524" w:rsidRPr="00812C49">
        <w:rPr>
          <w:rFonts w:asciiTheme="majorHAnsi" w:hAnsiTheme="majorHAnsi"/>
          <w:sz w:val="20"/>
          <w:szCs w:val="20"/>
          <w:lang w:val="es-ES"/>
        </w:rPr>
        <w:t xml:space="preserve">Y </w:t>
      </w:r>
      <w:r w:rsidR="00495F7B" w:rsidRPr="00812C49">
        <w:rPr>
          <w:sz w:val="20"/>
          <w:szCs w:val="20"/>
          <w:lang w:val="es-ES"/>
        </w:rPr>
        <w:t>que los procesos penales fueron decididos por magistrados independientes e imparciales, quienes fundamentaron sus decisiones en las pruebas producidas en las distintas etapas del proceso penal</w:t>
      </w:r>
      <w:r w:rsidR="00700524" w:rsidRPr="00812C49">
        <w:rPr>
          <w:sz w:val="20"/>
          <w:szCs w:val="20"/>
          <w:lang w:val="es-ES"/>
        </w:rPr>
        <w:t xml:space="preserve">. Sostiene </w:t>
      </w:r>
      <w:r w:rsidR="0083583D" w:rsidRPr="00812C49">
        <w:rPr>
          <w:sz w:val="20"/>
          <w:szCs w:val="20"/>
          <w:lang w:val="es-ES"/>
        </w:rPr>
        <w:t>que la peticionaria</w:t>
      </w:r>
      <w:r w:rsidR="0083583D" w:rsidRPr="00812C49">
        <w:rPr>
          <w:rFonts w:asciiTheme="majorHAnsi" w:hAnsiTheme="majorHAnsi"/>
          <w:sz w:val="20"/>
          <w:szCs w:val="20"/>
          <w:lang w:val="es-ES"/>
        </w:rPr>
        <w:t xml:space="preserve"> </w:t>
      </w:r>
      <w:r w:rsidR="00AC6DBB" w:rsidRPr="00812C49">
        <w:rPr>
          <w:rFonts w:asciiTheme="majorHAnsi" w:hAnsiTheme="majorHAnsi"/>
          <w:sz w:val="20"/>
          <w:szCs w:val="20"/>
          <w:lang w:val="es-ES"/>
        </w:rPr>
        <w:t>pretende transformar</w:t>
      </w:r>
      <w:r w:rsidR="00700524" w:rsidRPr="00812C49">
        <w:rPr>
          <w:sz w:val="20"/>
          <w:szCs w:val="20"/>
          <w:lang w:val="es-ES"/>
        </w:rPr>
        <w:t xml:space="preserve"> a la CIDH en una “cuarta instancia”</w:t>
      </w:r>
      <w:r w:rsidR="00700524" w:rsidRPr="00812C49">
        <w:rPr>
          <w:rFonts w:asciiTheme="majorHAnsi" w:hAnsiTheme="majorHAnsi"/>
          <w:sz w:val="20"/>
          <w:szCs w:val="20"/>
          <w:lang w:val="es-ES"/>
        </w:rPr>
        <w:t xml:space="preserve"> para </w:t>
      </w:r>
      <w:r w:rsidR="0083583D" w:rsidRPr="00812C49">
        <w:rPr>
          <w:rFonts w:asciiTheme="majorHAnsi" w:hAnsiTheme="majorHAnsi"/>
          <w:sz w:val="20"/>
          <w:szCs w:val="20"/>
          <w:lang w:val="es-ES"/>
        </w:rPr>
        <w:t xml:space="preserve">el reexamen de las sentencias </w:t>
      </w:r>
      <w:r w:rsidR="00AC6DBB" w:rsidRPr="00812C49">
        <w:rPr>
          <w:rFonts w:asciiTheme="majorHAnsi" w:hAnsiTheme="majorHAnsi"/>
          <w:sz w:val="20"/>
          <w:szCs w:val="20"/>
          <w:lang w:val="es-ES"/>
        </w:rPr>
        <w:t xml:space="preserve">condenatorias, </w:t>
      </w:r>
      <w:r w:rsidR="00AC6DBB" w:rsidRPr="00812C49">
        <w:rPr>
          <w:sz w:val="20"/>
          <w:szCs w:val="20"/>
          <w:lang w:val="es-ES"/>
        </w:rPr>
        <w:t>y</w:t>
      </w:r>
      <w:r w:rsidR="0083583D" w:rsidRPr="00812C49">
        <w:rPr>
          <w:sz w:val="20"/>
          <w:szCs w:val="20"/>
          <w:lang w:val="es-ES"/>
        </w:rPr>
        <w:t xml:space="preserve"> reemplazar</w:t>
      </w:r>
      <w:r w:rsidR="00495F7B" w:rsidRPr="00812C49">
        <w:rPr>
          <w:sz w:val="20"/>
          <w:szCs w:val="20"/>
          <w:lang w:val="es-ES"/>
        </w:rPr>
        <w:t xml:space="preserve"> los órganos de la jurisdicción interna en la valoración de las pruebas producidas en juicio y en la determinación de</w:t>
      </w:r>
      <w:r w:rsidR="003B0372" w:rsidRPr="00812C49">
        <w:rPr>
          <w:sz w:val="20"/>
          <w:szCs w:val="20"/>
          <w:lang w:val="es-ES"/>
        </w:rPr>
        <w:t xml:space="preserve"> la responsabilidad penal de una presunta víctima</w:t>
      </w:r>
      <w:r w:rsidR="00495F7B" w:rsidRPr="00812C49">
        <w:rPr>
          <w:sz w:val="20"/>
          <w:szCs w:val="20"/>
          <w:lang w:val="es-ES"/>
        </w:rPr>
        <w:t xml:space="preserve">, </w:t>
      </w:r>
      <w:r w:rsidR="007700CF" w:rsidRPr="00812C49">
        <w:rPr>
          <w:rFonts w:asciiTheme="majorHAnsi" w:hAnsiTheme="majorHAnsi"/>
          <w:sz w:val="20"/>
          <w:szCs w:val="20"/>
          <w:lang w:val="es-ES"/>
        </w:rPr>
        <w:t>materia ajena al objeto protegido por el si</w:t>
      </w:r>
      <w:r w:rsidR="00FE4379" w:rsidRPr="00812C49">
        <w:rPr>
          <w:rFonts w:asciiTheme="majorHAnsi" w:hAnsiTheme="majorHAnsi"/>
          <w:sz w:val="20"/>
          <w:szCs w:val="20"/>
          <w:lang w:val="es-ES"/>
        </w:rPr>
        <w:t>stema de peticiones ante el sistema interamericano</w:t>
      </w:r>
      <w:r w:rsidR="007700CF" w:rsidRPr="00812C49">
        <w:rPr>
          <w:rFonts w:asciiTheme="majorHAnsi" w:hAnsiTheme="majorHAnsi"/>
          <w:sz w:val="20"/>
          <w:szCs w:val="20"/>
          <w:lang w:val="es-ES"/>
        </w:rPr>
        <w:t xml:space="preserve">. </w:t>
      </w:r>
    </w:p>
    <w:p w:rsidR="00AB5C60" w:rsidRPr="00812C49" w:rsidRDefault="003B0372"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El Estado </w:t>
      </w:r>
      <w:r w:rsidR="001803E8" w:rsidRPr="00812C49">
        <w:rPr>
          <w:sz w:val="20"/>
          <w:szCs w:val="20"/>
          <w:lang w:val="es-ES"/>
        </w:rPr>
        <w:t>reitera</w:t>
      </w:r>
      <w:r w:rsidRPr="00812C49">
        <w:rPr>
          <w:sz w:val="20"/>
          <w:szCs w:val="20"/>
          <w:lang w:val="es-ES"/>
        </w:rPr>
        <w:t xml:space="preserve"> que la nueva legislación antiterrorista</w:t>
      </w:r>
      <w:r w:rsidR="00495F7B" w:rsidRPr="00812C49">
        <w:rPr>
          <w:sz w:val="20"/>
          <w:szCs w:val="20"/>
          <w:lang w:val="es-ES"/>
        </w:rPr>
        <w:t xml:space="preserve"> se adecua a los estándares del sistema interamericano de derechos humanos y a la Constitución Política del Perú. </w:t>
      </w:r>
      <w:r w:rsidRPr="00812C49">
        <w:rPr>
          <w:sz w:val="20"/>
          <w:szCs w:val="20"/>
          <w:lang w:val="es-ES"/>
        </w:rPr>
        <w:t xml:space="preserve">En relación a la </w:t>
      </w:r>
      <w:r w:rsidR="00495F7B" w:rsidRPr="00812C49">
        <w:rPr>
          <w:sz w:val="20"/>
          <w:szCs w:val="20"/>
          <w:lang w:val="es-ES"/>
        </w:rPr>
        <w:t xml:space="preserve">utilización de las pruebas </w:t>
      </w:r>
      <w:r w:rsidR="007700CF" w:rsidRPr="00812C49">
        <w:rPr>
          <w:sz w:val="20"/>
          <w:szCs w:val="20"/>
          <w:lang w:val="es-ES"/>
        </w:rPr>
        <w:t xml:space="preserve">producidas en el fuero militar, </w:t>
      </w:r>
      <w:r w:rsidR="00B026FD" w:rsidRPr="00812C49">
        <w:rPr>
          <w:sz w:val="20"/>
          <w:szCs w:val="20"/>
          <w:lang w:val="es-ES"/>
        </w:rPr>
        <w:t xml:space="preserve">afirma que </w:t>
      </w:r>
      <w:r w:rsidR="007700CF" w:rsidRPr="00812C49">
        <w:rPr>
          <w:rFonts w:asciiTheme="majorHAnsi" w:hAnsiTheme="majorHAnsi"/>
          <w:sz w:val="20"/>
          <w:szCs w:val="20"/>
          <w:lang w:val="es-ES"/>
        </w:rPr>
        <w:t>la nulidad de lo obrado no significa que las fuentes de prueba y el</w:t>
      </w:r>
      <w:r w:rsidR="00724026" w:rsidRPr="00812C49">
        <w:rPr>
          <w:rFonts w:asciiTheme="majorHAnsi" w:hAnsiTheme="majorHAnsi"/>
          <w:sz w:val="20"/>
          <w:szCs w:val="20"/>
          <w:lang w:val="es-ES"/>
        </w:rPr>
        <w:t xml:space="preserve">ementos probatorios </w:t>
      </w:r>
      <w:r w:rsidR="007700CF" w:rsidRPr="00812C49">
        <w:rPr>
          <w:rFonts w:asciiTheme="majorHAnsi" w:hAnsiTheme="majorHAnsi"/>
          <w:sz w:val="20"/>
          <w:szCs w:val="20"/>
          <w:lang w:val="es-ES"/>
        </w:rPr>
        <w:t xml:space="preserve">automáticamente </w:t>
      </w:r>
      <w:r w:rsidR="00B026FD" w:rsidRPr="00812C49">
        <w:rPr>
          <w:rFonts w:asciiTheme="majorHAnsi" w:hAnsiTheme="majorHAnsi"/>
          <w:sz w:val="20"/>
          <w:szCs w:val="20"/>
          <w:lang w:val="es-ES"/>
        </w:rPr>
        <w:t>sean</w:t>
      </w:r>
      <w:r w:rsidR="007700CF" w:rsidRPr="00812C49">
        <w:rPr>
          <w:rFonts w:asciiTheme="majorHAnsi" w:hAnsiTheme="majorHAnsi"/>
          <w:sz w:val="20"/>
          <w:szCs w:val="20"/>
          <w:lang w:val="es-ES"/>
        </w:rPr>
        <w:t xml:space="preserve"> nulos, más aún </w:t>
      </w:r>
      <w:r w:rsidR="00B026FD" w:rsidRPr="00812C49">
        <w:rPr>
          <w:rFonts w:asciiTheme="majorHAnsi" w:hAnsiTheme="majorHAnsi"/>
          <w:sz w:val="20"/>
          <w:szCs w:val="20"/>
          <w:lang w:val="es-ES"/>
        </w:rPr>
        <w:t>debido a que</w:t>
      </w:r>
      <w:r w:rsidR="007700CF" w:rsidRPr="00812C49">
        <w:rPr>
          <w:rFonts w:asciiTheme="majorHAnsi" w:hAnsiTheme="majorHAnsi"/>
          <w:sz w:val="20"/>
          <w:szCs w:val="20"/>
          <w:lang w:val="es-ES"/>
        </w:rPr>
        <w:t xml:space="preserve"> el artículo 8 del Decreto Legislativo No 922 dispone que los elementos probatorios, sin perjuicio del derecho de contradicción que asiste a las partes, serán valorados con el criterio de concien</w:t>
      </w:r>
      <w:r w:rsidR="00C56922" w:rsidRPr="00812C49">
        <w:rPr>
          <w:rFonts w:asciiTheme="majorHAnsi" w:hAnsiTheme="majorHAnsi"/>
          <w:sz w:val="20"/>
          <w:szCs w:val="20"/>
          <w:lang w:val="es-ES"/>
        </w:rPr>
        <w:t>cia conforme al art. 283 del Código de Procedimientos Penales</w:t>
      </w:r>
      <w:r w:rsidR="00B026FD" w:rsidRPr="00812C49">
        <w:rPr>
          <w:rFonts w:asciiTheme="majorHAnsi" w:hAnsiTheme="majorHAnsi"/>
          <w:sz w:val="20"/>
          <w:szCs w:val="20"/>
          <w:lang w:val="es-ES"/>
        </w:rPr>
        <w:t>.</w:t>
      </w:r>
      <w:r w:rsidR="007700CF" w:rsidRPr="00812C49">
        <w:rPr>
          <w:rFonts w:asciiTheme="majorHAnsi" w:hAnsiTheme="majorHAnsi"/>
          <w:sz w:val="20"/>
          <w:szCs w:val="20"/>
          <w:lang w:val="es-ES"/>
        </w:rPr>
        <w:t xml:space="preserve"> </w:t>
      </w:r>
      <w:r w:rsidR="00B026FD" w:rsidRPr="00812C49">
        <w:rPr>
          <w:rFonts w:asciiTheme="majorHAnsi" w:hAnsiTheme="majorHAnsi"/>
          <w:sz w:val="20"/>
          <w:szCs w:val="20"/>
          <w:lang w:val="es-ES"/>
        </w:rPr>
        <w:t>I</w:t>
      </w:r>
      <w:r w:rsidR="007700CF" w:rsidRPr="00812C49">
        <w:rPr>
          <w:rFonts w:asciiTheme="majorHAnsi" w:hAnsiTheme="majorHAnsi"/>
          <w:sz w:val="20"/>
          <w:szCs w:val="20"/>
          <w:lang w:val="es-ES"/>
        </w:rPr>
        <w:t xml:space="preserve">ndica </w:t>
      </w:r>
      <w:r w:rsidR="00B026FD" w:rsidRPr="00812C49">
        <w:rPr>
          <w:rFonts w:asciiTheme="majorHAnsi" w:hAnsiTheme="majorHAnsi"/>
          <w:sz w:val="20"/>
          <w:szCs w:val="20"/>
          <w:lang w:val="es-ES"/>
        </w:rPr>
        <w:t xml:space="preserve">que tales elementos incluyen </w:t>
      </w:r>
      <w:r w:rsidR="007700CF" w:rsidRPr="00812C49">
        <w:rPr>
          <w:rFonts w:asciiTheme="majorHAnsi" w:hAnsiTheme="majorHAnsi"/>
          <w:sz w:val="20"/>
          <w:szCs w:val="20"/>
          <w:lang w:val="es-ES"/>
        </w:rPr>
        <w:t xml:space="preserve">las manifestaciones prestadas ante la policía </w:t>
      </w:r>
      <w:r w:rsidR="00C56922" w:rsidRPr="00812C49">
        <w:rPr>
          <w:rFonts w:asciiTheme="majorHAnsi" w:hAnsiTheme="majorHAnsi"/>
          <w:sz w:val="20"/>
          <w:szCs w:val="20"/>
          <w:lang w:val="es-ES"/>
        </w:rPr>
        <w:t xml:space="preserve">de conformidad </w:t>
      </w:r>
      <w:r w:rsidR="00B026FD" w:rsidRPr="00812C49">
        <w:rPr>
          <w:rFonts w:asciiTheme="majorHAnsi" w:hAnsiTheme="majorHAnsi"/>
          <w:sz w:val="20"/>
          <w:szCs w:val="20"/>
          <w:lang w:val="es-ES"/>
        </w:rPr>
        <w:t>con</w:t>
      </w:r>
      <w:r w:rsidR="00C56922" w:rsidRPr="00812C49">
        <w:rPr>
          <w:rFonts w:asciiTheme="majorHAnsi" w:hAnsiTheme="majorHAnsi"/>
          <w:sz w:val="20"/>
          <w:szCs w:val="20"/>
          <w:lang w:val="es-ES"/>
        </w:rPr>
        <w:t xml:space="preserve"> los </w:t>
      </w:r>
      <w:r w:rsidR="00B026FD" w:rsidRPr="00812C49">
        <w:rPr>
          <w:rFonts w:asciiTheme="majorHAnsi" w:hAnsiTheme="majorHAnsi"/>
          <w:sz w:val="20"/>
          <w:szCs w:val="20"/>
          <w:lang w:val="es-ES"/>
        </w:rPr>
        <w:t>artículos</w:t>
      </w:r>
      <w:r w:rsidR="00C56922" w:rsidRPr="00812C49">
        <w:rPr>
          <w:rFonts w:asciiTheme="majorHAnsi" w:hAnsiTheme="majorHAnsi"/>
          <w:sz w:val="20"/>
          <w:szCs w:val="20"/>
          <w:lang w:val="es-ES"/>
        </w:rPr>
        <w:t xml:space="preserve"> 62 y 72 del dicho Código</w:t>
      </w:r>
      <w:r w:rsidR="00FB7061" w:rsidRPr="00812C49">
        <w:rPr>
          <w:rFonts w:asciiTheme="majorHAnsi" w:hAnsiTheme="majorHAnsi"/>
          <w:sz w:val="20"/>
          <w:szCs w:val="20"/>
          <w:lang w:val="es-ES"/>
        </w:rPr>
        <w:t>;</w:t>
      </w:r>
      <w:r w:rsidR="00C56922" w:rsidRPr="00812C49">
        <w:rPr>
          <w:rFonts w:asciiTheme="majorHAnsi" w:hAnsiTheme="majorHAnsi"/>
          <w:sz w:val="20"/>
          <w:szCs w:val="20"/>
          <w:lang w:val="es-ES"/>
        </w:rPr>
        <w:t xml:space="preserve"> </w:t>
      </w:r>
      <w:r w:rsidR="007700CF" w:rsidRPr="00812C49">
        <w:rPr>
          <w:rFonts w:asciiTheme="majorHAnsi" w:hAnsiTheme="majorHAnsi"/>
          <w:sz w:val="20"/>
          <w:szCs w:val="20"/>
          <w:lang w:val="es-ES"/>
        </w:rPr>
        <w:t>las actas de las declaraciones de los arrepentidos llevadas a cabo de conformidad con lo dispuesto en el D</w:t>
      </w:r>
      <w:r w:rsidR="00B026FD" w:rsidRPr="00812C49">
        <w:rPr>
          <w:rFonts w:asciiTheme="majorHAnsi" w:hAnsiTheme="majorHAnsi"/>
          <w:sz w:val="20"/>
          <w:szCs w:val="20"/>
          <w:lang w:val="es-ES"/>
        </w:rPr>
        <w:t xml:space="preserve">ecreto </w:t>
      </w:r>
      <w:r w:rsidR="007700CF" w:rsidRPr="00812C49">
        <w:rPr>
          <w:rFonts w:asciiTheme="majorHAnsi" w:hAnsiTheme="majorHAnsi"/>
          <w:sz w:val="20"/>
          <w:szCs w:val="20"/>
          <w:lang w:val="es-ES"/>
        </w:rPr>
        <w:t>L</w:t>
      </w:r>
      <w:r w:rsidR="00B026FD" w:rsidRPr="00812C49">
        <w:rPr>
          <w:rFonts w:asciiTheme="majorHAnsi" w:hAnsiTheme="majorHAnsi"/>
          <w:sz w:val="20"/>
          <w:szCs w:val="20"/>
          <w:lang w:val="es-ES"/>
        </w:rPr>
        <w:t>ey</w:t>
      </w:r>
      <w:r w:rsidR="007700CF" w:rsidRPr="00812C49">
        <w:rPr>
          <w:rFonts w:asciiTheme="majorHAnsi" w:hAnsiTheme="majorHAnsi"/>
          <w:sz w:val="20"/>
          <w:szCs w:val="20"/>
          <w:lang w:val="es-ES"/>
        </w:rPr>
        <w:t xml:space="preserve"> </w:t>
      </w:r>
      <w:r w:rsidR="00C56922" w:rsidRPr="00812C49">
        <w:rPr>
          <w:rFonts w:asciiTheme="majorHAnsi" w:hAnsiTheme="majorHAnsi"/>
          <w:sz w:val="20"/>
          <w:szCs w:val="20"/>
          <w:lang w:val="es-ES"/>
        </w:rPr>
        <w:t>No</w:t>
      </w:r>
      <w:r w:rsidR="00B026FD" w:rsidRPr="00812C49">
        <w:rPr>
          <w:rFonts w:asciiTheme="majorHAnsi" w:hAnsiTheme="majorHAnsi"/>
          <w:sz w:val="20"/>
          <w:szCs w:val="20"/>
          <w:lang w:val="es-ES"/>
        </w:rPr>
        <w:t>.</w:t>
      </w:r>
      <w:r w:rsidR="00C56922" w:rsidRPr="00812C49">
        <w:rPr>
          <w:rFonts w:asciiTheme="majorHAnsi" w:hAnsiTheme="majorHAnsi"/>
          <w:sz w:val="20"/>
          <w:szCs w:val="20"/>
          <w:lang w:val="es-ES"/>
        </w:rPr>
        <w:t xml:space="preserve"> </w:t>
      </w:r>
      <w:r w:rsidR="007700CF" w:rsidRPr="00812C49">
        <w:rPr>
          <w:rFonts w:asciiTheme="majorHAnsi" w:hAnsiTheme="majorHAnsi"/>
          <w:sz w:val="20"/>
          <w:szCs w:val="20"/>
          <w:lang w:val="es-ES"/>
        </w:rPr>
        <w:t>25499</w:t>
      </w:r>
      <w:r w:rsidR="00FB7061" w:rsidRPr="00812C49">
        <w:rPr>
          <w:rFonts w:asciiTheme="majorHAnsi" w:hAnsiTheme="majorHAnsi"/>
          <w:sz w:val="20"/>
          <w:szCs w:val="20"/>
          <w:lang w:val="es-ES"/>
        </w:rPr>
        <w:t>;</w:t>
      </w:r>
      <w:r w:rsidR="007700CF" w:rsidRPr="00812C49">
        <w:rPr>
          <w:rFonts w:asciiTheme="majorHAnsi" w:hAnsiTheme="majorHAnsi"/>
          <w:sz w:val="20"/>
          <w:szCs w:val="20"/>
          <w:lang w:val="es-ES"/>
        </w:rPr>
        <w:t xml:space="preserve"> los dictámenes o informes médicos o técnicos periciales</w:t>
      </w:r>
      <w:r w:rsidR="00FB7061" w:rsidRPr="00812C49">
        <w:rPr>
          <w:rFonts w:asciiTheme="majorHAnsi" w:hAnsiTheme="majorHAnsi"/>
          <w:sz w:val="20"/>
          <w:szCs w:val="20"/>
          <w:lang w:val="es-ES"/>
        </w:rPr>
        <w:t>;</w:t>
      </w:r>
      <w:r w:rsidR="007700CF" w:rsidRPr="00812C49">
        <w:rPr>
          <w:rFonts w:asciiTheme="majorHAnsi" w:hAnsiTheme="majorHAnsi"/>
          <w:sz w:val="20"/>
          <w:szCs w:val="20"/>
          <w:lang w:val="es-ES"/>
        </w:rPr>
        <w:t xml:space="preserve"> </w:t>
      </w:r>
      <w:r w:rsidR="00FB7061" w:rsidRPr="00812C49">
        <w:rPr>
          <w:rFonts w:asciiTheme="majorHAnsi" w:hAnsiTheme="majorHAnsi"/>
          <w:sz w:val="20"/>
          <w:szCs w:val="20"/>
          <w:lang w:val="es-ES"/>
        </w:rPr>
        <w:t xml:space="preserve">y </w:t>
      </w:r>
      <w:r w:rsidR="007700CF" w:rsidRPr="00812C49">
        <w:rPr>
          <w:rFonts w:asciiTheme="majorHAnsi" w:hAnsiTheme="majorHAnsi"/>
          <w:sz w:val="20"/>
          <w:szCs w:val="20"/>
          <w:lang w:val="es-ES"/>
        </w:rPr>
        <w:t>los actos de constatación documentados insertos en el atestado policial, tales como actas de incautación, registro, hallazgo</w:t>
      </w:r>
      <w:r w:rsidR="00FB7061" w:rsidRPr="00812C49">
        <w:rPr>
          <w:rFonts w:asciiTheme="majorHAnsi" w:hAnsiTheme="majorHAnsi"/>
          <w:sz w:val="20"/>
          <w:szCs w:val="20"/>
          <w:lang w:val="es-ES"/>
        </w:rPr>
        <w:t xml:space="preserve"> e </w:t>
      </w:r>
      <w:r w:rsidR="007700CF" w:rsidRPr="00812C49">
        <w:rPr>
          <w:rFonts w:asciiTheme="majorHAnsi" w:hAnsiTheme="majorHAnsi"/>
          <w:sz w:val="20"/>
          <w:szCs w:val="20"/>
          <w:lang w:val="es-ES"/>
        </w:rPr>
        <w:t>inspección técnico policial, entre otros.</w:t>
      </w:r>
    </w:p>
    <w:p w:rsidR="00AB5C60" w:rsidRPr="00812C49" w:rsidRDefault="00FB412B"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En relación a la integridad personal, </w:t>
      </w:r>
      <w:r w:rsidR="00FE4379" w:rsidRPr="00812C49">
        <w:rPr>
          <w:sz w:val="20"/>
          <w:szCs w:val="20"/>
          <w:lang w:val="es-ES"/>
        </w:rPr>
        <w:t>el E</w:t>
      </w:r>
      <w:r w:rsidR="00AB5C60" w:rsidRPr="00812C49">
        <w:rPr>
          <w:sz w:val="20"/>
          <w:szCs w:val="20"/>
          <w:lang w:val="es-ES"/>
        </w:rPr>
        <w:t xml:space="preserve">stado refiere que </w:t>
      </w:r>
      <w:r w:rsidRPr="00812C49">
        <w:rPr>
          <w:sz w:val="20"/>
          <w:szCs w:val="20"/>
          <w:lang w:val="es-ES"/>
        </w:rPr>
        <w:t xml:space="preserve">la peticionaria y </w:t>
      </w:r>
      <w:r w:rsidR="00AB5C60" w:rsidRPr="00812C49">
        <w:rPr>
          <w:rFonts w:asciiTheme="majorHAnsi" w:hAnsiTheme="majorHAnsi"/>
          <w:sz w:val="20"/>
          <w:szCs w:val="20"/>
          <w:lang w:val="es-ES"/>
        </w:rPr>
        <w:t>los coencausados alegaron</w:t>
      </w:r>
      <w:r w:rsidRPr="00812C49">
        <w:rPr>
          <w:rFonts w:asciiTheme="majorHAnsi" w:hAnsiTheme="majorHAnsi"/>
          <w:sz w:val="20"/>
          <w:szCs w:val="20"/>
          <w:lang w:val="es-ES"/>
        </w:rPr>
        <w:t xml:space="preserve"> tortura y/o</w:t>
      </w:r>
      <w:r w:rsidR="00AB5C60" w:rsidRPr="00812C49">
        <w:rPr>
          <w:rFonts w:asciiTheme="majorHAnsi" w:hAnsiTheme="majorHAnsi"/>
          <w:sz w:val="20"/>
          <w:szCs w:val="20"/>
          <w:lang w:val="es-ES"/>
        </w:rPr>
        <w:t xml:space="preserve"> maltratos físicos y psicológicos, pero </w:t>
      </w:r>
      <w:r w:rsidR="005B2AD9" w:rsidRPr="00812C49">
        <w:rPr>
          <w:rFonts w:asciiTheme="majorHAnsi" w:hAnsiTheme="majorHAnsi"/>
          <w:sz w:val="20"/>
          <w:szCs w:val="20"/>
          <w:lang w:val="es-ES"/>
        </w:rPr>
        <w:t xml:space="preserve">que ello no surge </w:t>
      </w:r>
      <w:r w:rsidR="00AB5C60" w:rsidRPr="00812C49">
        <w:rPr>
          <w:rFonts w:asciiTheme="majorHAnsi" w:hAnsiTheme="majorHAnsi"/>
          <w:sz w:val="20"/>
          <w:szCs w:val="20"/>
          <w:lang w:val="es-ES"/>
        </w:rPr>
        <w:t>de la</w:t>
      </w:r>
      <w:r w:rsidR="000B74CD" w:rsidRPr="00812C49">
        <w:rPr>
          <w:rFonts w:asciiTheme="majorHAnsi" w:hAnsiTheme="majorHAnsi"/>
          <w:sz w:val="20"/>
          <w:szCs w:val="20"/>
          <w:lang w:val="es-ES"/>
        </w:rPr>
        <w:t>s</w:t>
      </w:r>
      <w:r w:rsidR="00AB5C60" w:rsidRPr="00812C49">
        <w:rPr>
          <w:rFonts w:asciiTheme="majorHAnsi" w:hAnsiTheme="majorHAnsi"/>
          <w:sz w:val="20"/>
          <w:szCs w:val="20"/>
          <w:lang w:val="es-ES"/>
        </w:rPr>
        <w:t xml:space="preserve"> sentencia</w:t>
      </w:r>
      <w:r w:rsidR="000B74CD" w:rsidRPr="00812C49">
        <w:rPr>
          <w:rFonts w:asciiTheme="majorHAnsi" w:hAnsiTheme="majorHAnsi"/>
          <w:sz w:val="20"/>
          <w:szCs w:val="20"/>
          <w:lang w:val="es-ES"/>
        </w:rPr>
        <w:t xml:space="preserve">s condenatorias, pues </w:t>
      </w:r>
      <w:r w:rsidR="00AB5C60" w:rsidRPr="00812C49">
        <w:rPr>
          <w:rFonts w:asciiTheme="majorHAnsi" w:hAnsiTheme="majorHAnsi"/>
          <w:sz w:val="20"/>
          <w:szCs w:val="20"/>
          <w:lang w:val="es-ES"/>
        </w:rPr>
        <w:t xml:space="preserve">no hay documento público idóneo que acredite de manera indubitable </w:t>
      </w:r>
      <w:r w:rsidR="005B2AD9" w:rsidRPr="00812C49">
        <w:rPr>
          <w:rFonts w:asciiTheme="majorHAnsi" w:hAnsiTheme="majorHAnsi"/>
          <w:sz w:val="20"/>
          <w:szCs w:val="20"/>
          <w:lang w:val="es-ES"/>
        </w:rPr>
        <w:t>la verosimilitud de</w:t>
      </w:r>
      <w:r w:rsidR="00AB5C60" w:rsidRPr="00812C49">
        <w:rPr>
          <w:rFonts w:asciiTheme="majorHAnsi" w:hAnsiTheme="majorHAnsi"/>
          <w:sz w:val="20"/>
          <w:szCs w:val="20"/>
          <w:lang w:val="es-ES"/>
        </w:rPr>
        <w:t xml:space="preserve"> lo alegado</w:t>
      </w:r>
      <w:r w:rsidR="005B2AD9" w:rsidRPr="00812C49">
        <w:rPr>
          <w:rFonts w:asciiTheme="majorHAnsi" w:hAnsiTheme="majorHAnsi"/>
          <w:sz w:val="20"/>
          <w:szCs w:val="20"/>
          <w:lang w:val="es-ES"/>
        </w:rPr>
        <w:t>,</w:t>
      </w:r>
      <w:r w:rsidR="00AB5C60" w:rsidRPr="00812C49">
        <w:rPr>
          <w:rFonts w:asciiTheme="majorHAnsi" w:hAnsiTheme="majorHAnsi"/>
          <w:sz w:val="20"/>
          <w:szCs w:val="20"/>
          <w:lang w:val="es-ES"/>
        </w:rPr>
        <w:t xml:space="preserve"> </w:t>
      </w:r>
      <w:r w:rsidRPr="00812C49">
        <w:rPr>
          <w:rFonts w:asciiTheme="majorHAnsi" w:hAnsiTheme="majorHAnsi"/>
          <w:sz w:val="20"/>
          <w:szCs w:val="20"/>
          <w:lang w:val="es-ES"/>
        </w:rPr>
        <w:t xml:space="preserve">y </w:t>
      </w:r>
      <w:r w:rsidR="005B2AD9" w:rsidRPr="00812C49">
        <w:rPr>
          <w:rFonts w:asciiTheme="majorHAnsi" w:hAnsiTheme="majorHAnsi"/>
          <w:sz w:val="20"/>
          <w:szCs w:val="20"/>
          <w:lang w:val="es-ES"/>
        </w:rPr>
        <w:lastRenderedPageBreak/>
        <w:t>que sólo</w:t>
      </w:r>
      <w:r w:rsidRPr="00812C49">
        <w:rPr>
          <w:rFonts w:asciiTheme="majorHAnsi" w:hAnsiTheme="majorHAnsi"/>
          <w:sz w:val="20"/>
          <w:szCs w:val="20"/>
          <w:lang w:val="es-ES"/>
        </w:rPr>
        <w:t xml:space="preserve"> parece</w:t>
      </w:r>
      <w:r w:rsidR="000F412E" w:rsidRPr="00812C49">
        <w:rPr>
          <w:rFonts w:asciiTheme="majorHAnsi" w:hAnsiTheme="majorHAnsi"/>
          <w:sz w:val="20"/>
          <w:szCs w:val="20"/>
          <w:lang w:val="es-ES"/>
        </w:rPr>
        <w:t xml:space="preserve"> constituir</w:t>
      </w:r>
      <w:r w:rsidRPr="00812C49">
        <w:rPr>
          <w:rFonts w:asciiTheme="majorHAnsi" w:hAnsiTheme="majorHAnsi"/>
          <w:sz w:val="20"/>
          <w:szCs w:val="20"/>
          <w:lang w:val="es-ES"/>
        </w:rPr>
        <w:t xml:space="preserve"> un argumento de defensa</w:t>
      </w:r>
      <w:r w:rsidR="00AB5C60" w:rsidRPr="00812C49">
        <w:rPr>
          <w:rFonts w:asciiTheme="majorHAnsi" w:hAnsiTheme="majorHAnsi"/>
          <w:sz w:val="20"/>
          <w:szCs w:val="20"/>
          <w:lang w:val="es-ES"/>
        </w:rPr>
        <w:t xml:space="preserve">. </w:t>
      </w:r>
      <w:r w:rsidR="00AB5C60" w:rsidRPr="00812C49">
        <w:rPr>
          <w:sz w:val="20"/>
          <w:szCs w:val="20"/>
          <w:lang w:val="es-ES"/>
        </w:rPr>
        <w:t xml:space="preserve">En todo caso, el Estado no presentó información sobre investigaciones eventualmente abiertas respecto de las alegadas amenazas, tortura y/o </w:t>
      </w:r>
      <w:r w:rsidR="005B2AD9" w:rsidRPr="00812C49">
        <w:rPr>
          <w:sz w:val="20"/>
          <w:szCs w:val="20"/>
          <w:lang w:val="es-ES"/>
        </w:rPr>
        <w:t>coacción</w:t>
      </w:r>
      <w:r w:rsidR="00AB5C60" w:rsidRPr="00812C49">
        <w:rPr>
          <w:sz w:val="20"/>
          <w:szCs w:val="20"/>
          <w:lang w:val="es-ES"/>
        </w:rPr>
        <w:t>.</w:t>
      </w:r>
    </w:p>
    <w:p w:rsidR="00FB412B" w:rsidRPr="00812C49" w:rsidRDefault="005B2AD9"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Respecto </w:t>
      </w:r>
      <w:r w:rsidR="00FB412B" w:rsidRPr="00812C49">
        <w:rPr>
          <w:sz w:val="20"/>
          <w:szCs w:val="20"/>
          <w:lang w:val="es-ES"/>
        </w:rPr>
        <w:t xml:space="preserve">a </w:t>
      </w:r>
      <w:r w:rsidRPr="00812C49">
        <w:rPr>
          <w:sz w:val="20"/>
          <w:szCs w:val="20"/>
          <w:lang w:val="es-ES"/>
        </w:rPr>
        <w:t>la</w:t>
      </w:r>
      <w:r w:rsidR="000F412E" w:rsidRPr="00812C49">
        <w:rPr>
          <w:sz w:val="20"/>
          <w:szCs w:val="20"/>
          <w:lang w:val="es-ES"/>
        </w:rPr>
        <w:t xml:space="preserve"> </w:t>
      </w:r>
      <w:r w:rsidR="00FB412B" w:rsidRPr="00812C49">
        <w:rPr>
          <w:sz w:val="20"/>
          <w:szCs w:val="20"/>
          <w:lang w:val="es-ES"/>
        </w:rPr>
        <w:t xml:space="preserve">supuesta vulneración </w:t>
      </w:r>
      <w:r w:rsidRPr="00812C49">
        <w:rPr>
          <w:sz w:val="20"/>
          <w:szCs w:val="20"/>
          <w:lang w:val="es-ES"/>
        </w:rPr>
        <w:t>de</w:t>
      </w:r>
      <w:r w:rsidR="00FB412B" w:rsidRPr="00812C49">
        <w:rPr>
          <w:sz w:val="20"/>
          <w:szCs w:val="20"/>
          <w:lang w:val="es-ES"/>
        </w:rPr>
        <w:t xml:space="preserve"> </w:t>
      </w:r>
      <w:r w:rsidR="00495F7B" w:rsidRPr="00812C49">
        <w:rPr>
          <w:sz w:val="20"/>
          <w:szCs w:val="20"/>
          <w:lang w:val="es-ES"/>
        </w:rPr>
        <w:t xml:space="preserve">la garantía de juez natural por el juzgamiento de tribunales especializados en terrorismo, </w:t>
      </w:r>
      <w:r w:rsidR="00FB412B" w:rsidRPr="00812C49">
        <w:rPr>
          <w:sz w:val="20"/>
          <w:szCs w:val="20"/>
          <w:lang w:val="es-ES"/>
        </w:rPr>
        <w:t xml:space="preserve">el Estado refiere que </w:t>
      </w:r>
      <w:r w:rsidR="00495F7B" w:rsidRPr="00812C49">
        <w:rPr>
          <w:sz w:val="20"/>
          <w:szCs w:val="20"/>
          <w:lang w:val="es-ES"/>
        </w:rPr>
        <w:t>dicha garantía se limita a la definición de una potestad jurisdiccional y una definición genérica de su ámbito de conocimiento litigioso</w:t>
      </w:r>
      <w:r w:rsidRPr="00812C49">
        <w:rPr>
          <w:sz w:val="20"/>
          <w:szCs w:val="20"/>
          <w:lang w:val="es-ES"/>
        </w:rPr>
        <w:t>.</w:t>
      </w:r>
      <w:r w:rsidR="00495F7B" w:rsidRPr="00812C49">
        <w:rPr>
          <w:sz w:val="20"/>
          <w:szCs w:val="20"/>
          <w:lang w:val="es-ES"/>
        </w:rPr>
        <w:t xml:space="preserve"> </w:t>
      </w:r>
      <w:r w:rsidRPr="00812C49">
        <w:rPr>
          <w:sz w:val="20"/>
          <w:szCs w:val="20"/>
          <w:lang w:val="es-ES"/>
        </w:rPr>
        <w:t>Alega que</w:t>
      </w:r>
      <w:r w:rsidR="00495F7B" w:rsidRPr="00812C49">
        <w:rPr>
          <w:sz w:val="20"/>
          <w:szCs w:val="20"/>
          <w:lang w:val="es-ES"/>
        </w:rPr>
        <w:t xml:space="preserve"> ello </w:t>
      </w:r>
      <w:r w:rsidRPr="00812C49">
        <w:rPr>
          <w:sz w:val="20"/>
          <w:szCs w:val="20"/>
          <w:lang w:val="es-ES"/>
        </w:rPr>
        <w:t xml:space="preserve">no </w:t>
      </w:r>
      <w:r w:rsidR="00495F7B" w:rsidRPr="00812C49">
        <w:rPr>
          <w:sz w:val="20"/>
          <w:szCs w:val="20"/>
          <w:lang w:val="es-ES"/>
        </w:rPr>
        <w:t>impid</w:t>
      </w:r>
      <w:r w:rsidRPr="00812C49">
        <w:rPr>
          <w:sz w:val="20"/>
          <w:szCs w:val="20"/>
          <w:lang w:val="es-ES"/>
        </w:rPr>
        <w:t>e</w:t>
      </w:r>
      <w:r w:rsidR="00495F7B" w:rsidRPr="00812C49">
        <w:rPr>
          <w:sz w:val="20"/>
          <w:szCs w:val="20"/>
          <w:lang w:val="es-ES"/>
        </w:rPr>
        <w:t xml:space="preserve"> que el Poder Judicial pueda establecer sub-especializaciones dentro de cada asignación jurisdiccional, tal como lo establece </w:t>
      </w:r>
      <w:r w:rsidRPr="00812C49">
        <w:rPr>
          <w:sz w:val="20"/>
          <w:szCs w:val="20"/>
          <w:lang w:val="es-ES"/>
        </w:rPr>
        <w:t>su</w:t>
      </w:r>
      <w:r w:rsidR="00495F7B" w:rsidRPr="00812C49">
        <w:rPr>
          <w:sz w:val="20"/>
          <w:szCs w:val="20"/>
          <w:lang w:val="es-ES"/>
        </w:rPr>
        <w:t xml:space="preserve"> Ley Orgánica que permite crear y suprimir Salas y Juzgados “para la más rápida y eficaz administración de justicia”.</w:t>
      </w:r>
      <w:r w:rsidR="00AB5C60" w:rsidRPr="00812C49">
        <w:rPr>
          <w:sz w:val="20"/>
          <w:szCs w:val="20"/>
          <w:lang w:val="es-ES"/>
        </w:rPr>
        <w:t xml:space="preserve"> </w:t>
      </w:r>
    </w:p>
    <w:p w:rsidR="003D3D9D" w:rsidRPr="00812C49" w:rsidRDefault="00FB412B"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En </w:t>
      </w:r>
      <w:r w:rsidR="005B2AD9" w:rsidRPr="00812C49">
        <w:rPr>
          <w:sz w:val="20"/>
          <w:szCs w:val="20"/>
          <w:lang w:val="es-ES"/>
        </w:rPr>
        <w:t>cuanto</w:t>
      </w:r>
      <w:r w:rsidRPr="00812C49">
        <w:rPr>
          <w:sz w:val="20"/>
          <w:szCs w:val="20"/>
          <w:lang w:val="es-ES"/>
        </w:rPr>
        <w:t xml:space="preserve"> al principio de legalidad, refiere que </w:t>
      </w:r>
      <w:r w:rsidRPr="00812C49">
        <w:rPr>
          <w:rFonts w:asciiTheme="majorHAnsi" w:hAnsiTheme="majorHAnsi"/>
          <w:sz w:val="20"/>
          <w:szCs w:val="20"/>
          <w:lang w:val="es-ES"/>
        </w:rPr>
        <w:t>la Corte IDH no ha cuestionado el tipo penal de terrorismo de</w:t>
      </w:r>
      <w:r w:rsidR="005B2AD9" w:rsidRPr="00812C49">
        <w:rPr>
          <w:rFonts w:asciiTheme="majorHAnsi" w:hAnsiTheme="majorHAnsi"/>
          <w:sz w:val="20"/>
          <w:szCs w:val="20"/>
          <w:lang w:val="es-ES"/>
        </w:rPr>
        <w:t>l</w:t>
      </w:r>
      <w:r w:rsidRPr="00812C49">
        <w:rPr>
          <w:rFonts w:asciiTheme="majorHAnsi" w:hAnsiTheme="majorHAnsi"/>
          <w:sz w:val="20"/>
          <w:szCs w:val="20"/>
          <w:lang w:val="es-ES"/>
        </w:rPr>
        <w:t xml:space="preserve"> artículo 2</w:t>
      </w:r>
      <w:r w:rsidR="005B2AD9" w:rsidRPr="00812C49">
        <w:rPr>
          <w:rFonts w:asciiTheme="majorHAnsi" w:hAnsiTheme="majorHAnsi"/>
          <w:sz w:val="20"/>
          <w:szCs w:val="20"/>
          <w:lang w:val="es-ES"/>
        </w:rPr>
        <w:t xml:space="preserve"> del Decreto Ley 25.475</w:t>
      </w:r>
      <w:r w:rsidRPr="00812C49">
        <w:rPr>
          <w:rFonts w:asciiTheme="majorHAnsi" w:hAnsiTheme="majorHAnsi"/>
          <w:sz w:val="20"/>
          <w:szCs w:val="20"/>
          <w:lang w:val="es-ES"/>
        </w:rPr>
        <w:t xml:space="preserve">, ni el de afiliación terrorista del </w:t>
      </w:r>
      <w:r w:rsidR="005B2AD9" w:rsidRPr="00812C49">
        <w:rPr>
          <w:rFonts w:asciiTheme="majorHAnsi" w:hAnsiTheme="majorHAnsi"/>
          <w:sz w:val="20"/>
          <w:szCs w:val="20"/>
          <w:lang w:val="es-ES"/>
        </w:rPr>
        <w:t xml:space="preserve">artículo </w:t>
      </w:r>
      <w:r w:rsidRPr="00812C49">
        <w:rPr>
          <w:rFonts w:asciiTheme="majorHAnsi" w:hAnsiTheme="majorHAnsi"/>
          <w:sz w:val="20"/>
          <w:szCs w:val="20"/>
          <w:lang w:val="es-ES"/>
        </w:rPr>
        <w:t xml:space="preserve">5 </w:t>
      </w:r>
      <w:r w:rsidR="005B2AD9" w:rsidRPr="00812C49">
        <w:rPr>
          <w:rFonts w:asciiTheme="majorHAnsi" w:hAnsiTheme="majorHAnsi"/>
          <w:sz w:val="20"/>
          <w:szCs w:val="20"/>
          <w:lang w:val="es-ES"/>
        </w:rPr>
        <w:t>del mismo</w:t>
      </w:r>
      <w:r w:rsidR="009B6F53" w:rsidRPr="00812C49">
        <w:rPr>
          <w:rFonts w:asciiTheme="majorHAnsi" w:hAnsiTheme="majorHAnsi"/>
          <w:sz w:val="20"/>
          <w:szCs w:val="20"/>
          <w:lang w:val="es-ES"/>
        </w:rPr>
        <w:t xml:space="preserve">, </w:t>
      </w:r>
      <w:r w:rsidR="005B2AD9" w:rsidRPr="00812C49">
        <w:rPr>
          <w:rFonts w:asciiTheme="majorHAnsi" w:hAnsiTheme="majorHAnsi"/>
          <w:sz w:val="20"/>
          <w:szCs w:val="20"/>
          <w:lang w:val="es-ES"/>
        </w:rPr>
        <w:t xml:space="preserve">en los que se funda la </w:t>
      </w:r>
      <w:r w:rsidRPr="00812C49">
        <w:rPr>
          <w:rFonts w:asciiTheme="majorHAnsi" w:hAnsiTheme="majorHAnsi"/>
          <w:sz w:val="20"/>
          <w:szCs w:val="20"/>
          <w:lang w:val="es-ES"/>
        </w:rPr>
        <w:t xml:space="preserve">condena </w:t>
      </w:r>
      <w:r w:rsidR="005B2AD9" w:rsidRPr="00812C49">
        <w:rPr>
          <w:rFonts w:asciiTheme="majorHAnsi" w:hAnsiTheme="majorHAnsi"/>
          <w:sz w:val="20"/>
          <w:szCs w:val="20"/>
          <w:lang w:val="es-ES"/>
        </w:rPr>
        <w:t xml:space="preserve">de </w:t>
      </w:r>
      <w:r w:rsidRPr="00812C49">
        <w:rPr>
          <w:rFonts w:asciiTheme="majorHAnsi" w:hAnsiTheme="majorHAnsi"/>
          <w:sz w:val="20"/>
          <w:szCs w:val="20"/>
          <w:lang w:val="es-ES"/>
        </w:rPr>
        <w:t>la peticionaria</w:t>
      </w:r>
      <w:r w:rsidR="007A0A5B" w:rsidRPr="00812C49">
        <w:rPr>
          <w:rFonts w:asciiTheme="majorHAnsi" w:hAnsiTheme="majorHAnsi"/>
          <w:sz w:val="20"/>
          <w:szCs w:val="20"/>
          <w:lang w:val="es-ES"/>
        </w:rPr>
        <w:t xml:space="preserve">, por lo que no </w:t>
      </w:r>
      <w:r w:rsidR="005B2AD9" w:rsidRPr="00812C49">
        <w:rPr>
          <w:rFonts w:asciiTheme="majorHAnsi" w:hAnsiTheme="majorHAnsi"/>
          <w:sz w:val="20"/>
          <w:szCs w:val="20"/>
          <w:lang w:val="es-ES"/>
        </w:rPr>
        <w:t xml:space="preserve">se </w:t>
      </w:r>
      <w:r w:rsidR="007A0A5B" w:rsidRPr="00812C49">
        <w:rPr>
          <w:rFonts w:asciiTheme="majorHAnsi" w:hAnsiTheme="majorHAnsi"/>
          <w:sz w:val="20"/>
          <w:szCs w:val="20"/>
          <w:lang w:val="es-ES"/>
        </w:rPr>
        <w:t>caracteriza una violación a la Convención</w:t>
      </w:r>
      <w:r w:rsidR="005B2AD9" w:rsidRPr="00812C49">
        <w:rPr>
          <w:rFonts w:asciiTheme="majorHAnsi" w:hAnsiTheme="majorHAnsi"/>
          <w:sz w:val="20"/>
          <w:szCs w:val="20"/>
          <w:lang w:val="es-ES"/>
        </w:rPr>
        <w:t xml:space="preserve"> Americana</w:t>
      </w:r>
      <w:r w:rsidR="009B6F53" w:rsidRPr="00812C49">
        <w:rPr>
          <w:rFonts w:asciiTheme="majorHAnsi" w:hAnsiTheme="majorHAnsi"/>
          <w:sz w:val="20"/>
          <w:szCs w:val="20"/>
          <w:lang w:val="es-ES"/>
        </w:rPr>
        <w:t>. Tampoco</w:t>
      </w:r>
      <w:r w:rsidR="007A0A5B" w:rsidRPr="00812C49">
        <w:rPr>
          <w:rFonts w:asciiTheme="majorHAnsi" w:hAnsiTheme="majorHAnsi"/>
          <w:sz w:val="20"/>
          <w:szCs w:val="20"/>
          <w:lang w:val="es-ES"/>
        </w:rPr>
        <w:t xml:space="preserve"> </w:t>
      </w:r>
      <w:r w:rsidR="005B2AD9" w:rsidRPr="00812C49">
        <w:rPr>
          <w:rFonts w:asciiTheme="majorHAnsi" w:hAnsiTheme="majorHAnsi"/>
          <w:sz w:val="20"/>
          <w:szCs w:val="20"/>
          <w:lang w:val="es-ES"/>
        </w:rPr>
        <w:t>se caracteriza la violación del</w:t>
      </w:r>
      <w:r w:rsidRPr="00812C49">
        <w:rPr>
          <w:rFonts w:asciiTheme="majorHAnsi" w:hAnsiTheme="majorHAnsi"/>
          <w:sz w:val="20"/>
          <w:szCs w:val="20"/>
          <w:lang w:val="es-ES"/>
        </w:rPr>
        <w:t xml:space="preserve"> derecho a la igualdad ante la ley, pues no ha recibido un trato discriminatorio.</w:t>
      </w:r>
    </w:p>
    <w:p w:rsidR="003D3D9D" w:rsidRPr="00812C49" w:rsidRDefault="001B6EFC" w:rsidP="00AA0375">
      <w:pPr>
        <w:pStyle w:val="ListParagraph"/>
        <w:numPr>
          <w:ilvl w:val="0"/>
          <w:numId w:val="55"/>
        </w:numPr>
        <w:suppressAutoHyphens/>
        <w:spacing w:after="240"/>
        <w:jc w:val="both"/>
        <w:rPr>
          <w:sz w:val="20"/>
          <w:szCs w:val="20"/>
          <w:lang w:val="es-ES"/>
        </w:rPr>
      </w:pPr>
      <w:r w:rsidRPr="00DA6127">
        <w:rPr>
          <w:sz w:val="20"/>
          <w:szCs w:val="20"/>
          <w:lang w:val="es-ES"/>
        </w:rPr>
        <w:t xml:space="preserve">El Estado alega igualmente que </w:t>
      </w:r>
      <w:r w:rsidR="003D3D9D" w:rsidRPr="00DA6127">
        <w:rPr>
          <w:sz w:val="20"/>
          <w:szCs w:val="20"/>
          <w:lang w:val="es-ES"/>
        </w:rPr>
        <w:t xml:space="preserve">la </w:t>
      </w:r>
      <w:r w:rsidR="009C3D49" w:rsidRPr="00DA6127">
        <w:rPr>
          <w:sz w:val="20"/>
          <w:szCs w:val="20"/>
          <w:lang w:val="es-ES"/>
        </w:rPr>
        <w:t>restricción</w:t>
      </w:r>
      <w:r w:rsidR="003D3D9D" w:rsidRPr="00DA6127">
        <w:rPr>
          <w:sz w:val="20"/>
          <w:szCs w:val="20"/>
          <w:lang w:val="es-ES"/>
        </w:rPr>
        <w:t xml:space="preserve"> e improcedencia</w:t>
      </w:r>
      <w:r w:rsidR="009C3D49" w:rsidRPr="00DA6127">
        <w:rPr>
          <w:sz w:val="20"/>
          <w:szCs w:val="20"/>
          <w:lang w:val="es-ES"/>
        </w:rPr>
        <w:t xml:space="preserve"> de los beneficios penitenciarios para los condenados por terrorismo</w:t>
      </w:r>
      <w:r w:rsidRPr="00DA6127">
        <w:rPr>
          <w:sz w:val="20"/>
          <w:szCs w:val="20"/>
          <w:lang w:val="es-ES"/>
        </w:rPr>
        <w:t xml:space="preserve"> </w:t>
      </w:r>
      <w:r w:rsidR="009C3D49" w:rsidRPr="00DA6127">
        <w:rPr>
          <w:sz w:val="20"/>
          <w:szCs w:val="20"/>
          <w:lang w:val="es-ES"/>
        </w:rPr>
        <w:t>no atenta</w:t>
      </w:r>
      <w:r w:rsidRPr="00DA6127">
        <w:rPr>
          <w:sz w:val="20"/>
          <w:szCs w:val="20"/>
          <w:lang w:val="es-ES"/>
        </w:rPr>
        <w:t>n</w:t>
      </w:r>
      <w:r w:rsidR="009C3D49" w:rsidRPr="00DA6127">
        <w:rPr>
          <w:sz w:val="20"/>
          <w:szCs w:val="20"/>
          <w:lang w:val="es-ES"/>
        </w:rPr>
        <w:t xml:space="preserve"> contra la finalidad resocializadora de la pena ni viola</w:t>
      </w:r>
      <w:r w:rsidRPr="00DA6127">
        <w:rPr>
          <w:sz w:val="20"/>
          <w:szCs w:val="20"/>
          <w:lang w:val="es-ES"/>
        </w:rPr>
        <w:t>n</w:t>
      </w:r>
      <w:r w:rsidR="009C3D49" w:rsidRPr="00DA6127">
        <w:rPr>
          <w:sz w:val="20"/>
          <w:szCs w:val="20"/>
          <w:lang w:val="es-ES"/>
        </w:rPr>
        <w:t xml:space="preserve"> la Convención Americana</w:t>
      </w:r>
      <w:r w:rsidR="009B6F53" w:rsidRPr="00DA6127">
        <w:rPr>
          <w:sz w:val="20"/>
          <w:szCs w:val="20"/>
          <w:lang w:val="es-ES"/>
        </w:rPr>
        <w:t xml:space="preserve">, pues </w:t>
      </w:r>
      <w:r w:rsidRPr="00DA6127">
        <w:rPr>
          <w:sz w:val="20"/>
          <w:szCs w:val="20"/>
          <w:lang w:val="es-ES"/>
        </w:rPr>
        <w:t>considera que</w:t>
      </w:r>
      <w:r w:rsidR="009C3D49" w:rsidRPr="00DA6127">
        <w:rPr>
          <w:sz w:val="20"/>
          <w:szCs w:val="20"/>
          <w:lang w:val="es-ES"/>
        </w:rPr>
        <w:t xml:space="preserve"> el legislador tiene total libertad para regular la política criminal</w:t>
      </w:r>
      <w:r w:rsidRPr="00DA6127">
        <w:rPr>
          <w:sz w:val="20"/>
          <w:szCs w:val="20"/>
          <w:lang w:val="es-ES"/>
        </w:rPr>
        <w:t>.</w:t>
      </w:r>
      <w:r w:rsidR="009C3D49" w:rsidRPr="00DA6127">
        <w:rPr>
          <w:sz w:val="20"/>
          <w:szCs w:val="20"/>
          <w:lang w:val="es-ES"/>
        </w:rPr>
        <w:t xml:space="preserve"> </w:t>
      </w:r>
      <w:r w:rsidRPr="00DA6127">
        <w:rPr>
          <w:sz w:val="20"/>
          <w:szCs w:val="20"/>
          <w:lang w:val="es-ES"/>
        </w:rPr>
        <w:t>Agrega que</w:t>
      </w:r>
      <w:r w:rsidR="009C3D49" w:rsidRPr="00DA6127">
        <w:rPr>
          <w:sz w:val="20"/>
          <w:szCs w:val="20"/>
          <w:lang w:val="es-ES"/>
        </w:rPr>
        <w:t xml:space="preserve"> </w:t>
      </w:r>
      <w:r w:rsidRPr="00DA6127">
        <w:rPr>
          <w:sz w:val="20"/>
          <w:szCs w:val="20"/>
          <w:lang w:val="es-ES"/>
        </w:rPr>
        <w:t xml:space="preserve">bajo la ley peruana </w:t>
      </w:r>
      <w:r w:rsidR="009C3D49" w:rsidRPr="00DA6127">
        <w:rPr>
          <w:sz w:val="20"/>
          <w:szCs w:val="20"/>
          <w:lang w:val="es-ES"/>
        </w:rPr>
        <w:t xml:space="preserve">las personas condenadas por terrorismo no son las únicas que no pueden obtener beneficios penitenciarios, </w:t>
      </w:r>
      <w:r w:rsidRPr="00DA6127">
        <w:rPr>
          <w:sz w:val="20"/>
          <w:szCs w:val="20"/>
          <w:lang w:val="es-ES"/>
        </w:rPr>
        <w:t>pues</w:t>
      </w:r>
      <w:r w:rsidR="009C3D49" w:rsidRPr="00DA6127">
        <w:rPr>
          <w:sz w:val="20"/>
          <w:szCs w:val="20"/>
          <w:lang w:val="es-ES"/>
        </w:rPr>
        <w:t xml:space="preserve"> en esta categoría </w:t>
      </w:r>
      <w:r w:rsidRPr="00DA6127">
        <w:rPr>
          <w:sz w:val="20"/>
          <w:szCs w:val="20"/>
          <w:lang w:val="es-ES"/>
        </w:rPr>
        <w:t xml:space="preserve">se hallan también </w:t>
      </w:r>
      <w:r w:rsidR="009C3D49" w:rsidRPr="00DA6127">
        <w:rPr>
          <w:sz w:val="20"/>
          <w:szCs w:val="20"/>
          <w:lang w:val="es-ES"/>
        </w:rPr>
        <w:t>los condenados por tráfico de drogas, trata de personas, entre otras</w:t>
      </w:r>
      <w:r w:rsidR="009C3D49" w:rsidRPr="00DA6127">
        <w:rPr>
          <w:rStyle w:val="FootnoteReference"/>
          <w:sz w:val="20"/>
          <w:szCs w:val="20"/>
          <w:lang w:val="es-ES"/>
        </w:rPr>
        <w:footnoteReference w:id="12"/>
      </w:r>
      <w:r w:rsidR="009C3D49" w:rsidRPr="00DA6127">
        <w:rPr>
          <w:sz w:val="20"/>
          <w:szCs w:val="20"/>
          <w:lang w:val="es-ES"/>
        </w:rPr>
        <w:t xml:space="preserve">. Por otra parte, los beneficios penitenciarios son derechos subjetivos que el juez otorga de acuerdo a su valoración, por lo que </w:t>
      </w:r>
      <w:r w:rsidRPr="00DA6127">
        <w:rPr>
          <w:sz w:val="20"/>
          <w:szCs w:val="20"/>
          <w:lang w:val="es-ES"/>
        </w:rPr>
        <w:t>su goce no es automático</w:t>
      </w:r>
      <w:r w:rsidR="009C3D49" w:rsidRPr="00DA6127">
        <w:rPr>
          <w:sz w:val="20"/>
          <w:szCs w:val="20"/>
          <w:lang w:val="es-ES"/>
        </w:rPr>
        <w:t>.</w:t>
      </w:r>
      <w:r w:rsidR="003D3D9D" w:rsidRPr="00812C49">
        <w:rPr>
          <w:rFonts w:asciiTheme="majorHAnsi" w:hAnsiTheme="majorHAnsi"/>
          <w:sz w:val="20"/>
          <w:szCs w:val="20"/>
          <w:lang w:val="es-ES"/>
        </w:rPr>
        <w:t xml:space="preserve"> Alega asimismo que no se ha aplicado retroactivamente, pues el Tribunal Constitucional </w:t>
      </w:r>
      <w:r w:rsidRPr="00812C49">
        <w:rPr>
          <w:rFonts w:asciiTheme="majorHAnsi" w:hAnsiTheme="majorHAnsi"/>
          <w:sz w:val="20"/>
          <w:szCs w:val="20"/>
          <w:lang w:val="es-ES"/>
        </w:rPr>
        <w:t xml:space="preserve">ha establecido </w:t>
      </w:r>
      <w:r w:rsidR="003D3D9D" w:rsidRPr="00812C49">
        <w:rPr>
          <w:rFonts w:asciiTheme="majorHAnsi" w:hAnsiTheme="majorHAnsi"/>
          <w:sz w:val="20"/>
          <w:szCs w:val="20"/>
          <w:lang w:val="es-ES"/>
        </w:rPr>
        <w:t xml:space="preserve">dice </w:t>
      </w:r>
      <w:r w:rsidR="00AC6DBB" w:rsidRPr="00812C49">
        <w:rPr>
          <w:rFonts w:asciiTheme="majorHAnsi" w:hAnsiTheme="majorHAnsi"/>
          <w:sz w:val="20"/>
          <w:szCs w:val="20"/>
          <w:lang w:val="es-ES"/>
        </w:rPr>
        <w:t>que las</w:t>
      </w:r>
      <w:r w:rsidRPr="00812C49">
        <w:rPr>
          <w:rFonts w:asciiTheme="majorHAnsi" w:hAnsiTheme="majorHAnsi"/>
          <w:sz w:val="20"/>
          <w:szCs w:val="20"/>
          <w:lang w:val="es-ES"/>
        </w:rPr>
        <w:t xml:space="preserve"> </w:t>
      </w:r>
      <w:r w:rsidR="003D3D9D" w:rsidRPr="00812C49">
        <w:rPr>
          <w:rFonts w:asciiTheme="majorHAnsi" w:hAnsiTheme="majorHAnsi"/>
          <w:sz w:val="20"/>
          <w:szCs w:val="20"/>
          <w:lang w:val="es-ES"/>
        </w:rPr>
        <w:t xml:space="preserve">normas procesales penales rigen </w:t>
      </w:r>
      <w:r w:rsidR="003D3D9D" w:rsidRPr="00812C49">
        <w:rPr>
          <w:rFonts w:asciiTheme="majorHAnsi" w:hAnsiTheme="majorHAnsi"/>
          <w:i/>
          <w:sz w:val="20"/>
          <w:szCs w:val="20"/>
          <w:lang w:val="es-ES"/>
        </w:rPr>
        <w:t xml:space="preserve">in </w:t>
      </w:r>
      <w:proofErr w:type="spellStart"/>
      <w:r w:rsidR="003D3D9D" w:rsidRPr="00812C49">
        <w:rPr>
          <w:rFonts w:asciiTheme="majorHAnsi" w:hAnsiTheme="majorHAnsi"/>
          <w:i/>
          <w:sz w:val="20"/>
          <w:szCs w:val="20"/>
          <w:lang w:val="es-ES"/>
        </w:rPr>
        <w:t>actum</w:t>
      </w:r>
      <w:proofErr w:type="spellEnd"/>
      <w:r w:rsidR="003D3D9D" w:rsidRPr="00812C49">
        <w:rPr>
          <w:rFonts w:asciiTheme="majorHAnsi" w:hAnsiTheme="majorHAnsi"/>
          <w:sz w:val="20"/>
          <w:szCs w:val="20"/>
          <w:lang w:val="es-ES"/>
        </w:rPr>
        <w:t xml:space="preserve">, por lo que no </w:t>
      </w:r>
      <w:r w:rsidRPr="00812C49">
        <w:rPr>
          <w:rFonts w:asciiTheme="majorHAnsi" w:hAnsiTheme="majorHAnsi"/>
          <w:sz w:val="20"/>
          <w:szCs w:val="20"/>
          <w:lang w:val="es-ES"/>
        </w:rPr>
        <w:t xml:space="preserve">se ha </w:t>
      </w:r>
      <w:r w:rsidR="003D3D9D" w:rsidRPr="00812C49">
        <w:rPr>
          <w:rFonts w:asciiTheme="majorHAnsi" w:hAnsiTheme="majorHAnsi"/>
          <w:sz w:val="20"/>
          <w:szCs w:val="20"/>
          <w:lang w:val="es-ES"/>
        </w:rPr>
        <w:t>vulnera</w:t>
      </w:r>
      <w:r w:rsidRPr="00812C49">
        <w:rPr>
          <w:rFonts w:asciiTheme="majorHAnsi" w:hAnsiTheme="majorHAnsi"/>
          <w:sz w:val="20"/>
          <w:szCs w:val="20"/>
          <w:lang w:val="es-ES"/>
        </w:rPr>
        <w:t>do</w:t>
      </w:r>
      <w:r w:rsidR="003D3D9D" w:rsidRPr="00812C49">
        <w:rPr>
          <w:rFonts w:asciiTheme="majorHAnsi" w:hAnsiTheme="majorHAnsi"/>
          <w:sz w:val="20"/>
          <w:szCs w:val="20"/>
          <w:lang w:val="es-ES"/>
        </w:rPr>
        <w:t xml:space="preserve"> el artículo 9 de la Convención</w:t>
      </w:r>
      <w:r w:rsidRPr="00812C49">
        <w:rPr>
          <w:rFonts w:asciiTheme="majorHAnsi" w:hAnsiTheme="majorHAnsi"/>
          <w:sz w:val="20"/>
          <w:szCs w:val="20"/>
          <w:lang w:val="es-ES"/>
        </w:rPr>
        <w:t xml:space="preserve"> Americana</w:t>
      </w:r>
      <w:r w:rsidR="003D3D9D" w:rsidRPr="00812C49">
        <w:rPr>
          <w:rFonts w:asciiTheme="majorHAnsi" w:hAnsiTheme="majorHAnsi"/>
          <w:sz w:val="20"/>
          <w:szCs w:val="20"/>
          <w:lang w:val="es-ES"/>
        </w:rPr>
        <w:t>.</w:t>
      </w:r>
    </w:p>
    <w:p w:rsidR="00094903" w:rsidRPr="00DA6127" w:rsidRDefault="007A0A5B" w:rsidP="00AA0375">
      <w:pPr>
        <w:numPr>
          <w:ilvl w:val="0"/>
          <w:numId w:val="55"/>
        </w:numPr>
        <w:jc w:val="both"/>
        <w:rPr>
          <w:sz w:val="20"/>
          <w:szCs w:val="20"/>
          <w:lang w:val="es-ES"/>
        </w:rPr>
      </w:pPr>
      <w:r w:rsidRPr="00812C49">
        <w:rPr>
          <w:rFonts w:asciiTheme="majorHAnsi" w:hAnsiTheme="majorHAnsi"/>
          <w:sz w:val="20"/>
          <w:szCs w:val="20"/>
          <w:lang w:val="es-ES"/>
        </w:rPr>
        <w:t>En relación a la requisa denunciada por la peticionaria, el Estado refiere</w:t>
      </w:r>
      <w:r w:rsidR="00495F7B" w:rsidRPr="00812C49">
        <w:rPr>
          <w:rFonts w:asciiTheme="majorHAnsi" w:hAnsiTheme="majorHAnsi"/>
          <w:sz w:val="20"/>
          <w:szCs w:val="20"/>
          <w:lang w:val="es-ES"/>
        </w:rPr>
        <w:t xml:space="preserve"> que </w:t>
      </w:r>
      <w:r w:rsidR="003C3C0A" w:rsidRPr="00812C49">
        <w:rPr>
          <w:rFonts w:asciiTheme="majorHAnsi" w:hAnsiTheme="majorHAnsi"/>
          <w:sz w:val="20"/>
          <w:szCs w:val="20"/>
          <w:lang w:val="es-ES"/>
        </w:rPr>
        <w:t xml:space="preserve">la misma </w:t>
      </w:r>
      <w:r w:rsidR="00495F7B" w:rsidRPr="00812C49">
        <w:rPr>
          <w:rFonts w:asciiTheme="majorHAnsi" w:hAnsiTheme="majorHAnsi"/>
          <w:sz w:val="20"/>
          <w:szCs w:val="20"/>
          <w:lang w:val="es-ES"/>
        </w:rPr>
        <w:t>fue e</w:t>
      </w:r>
      <w:r w:rsidR="003C3C0A" w:rsidRPr="00812C49">
        <w:rPr>
          <w:rFonts w:asciiTheme="majorHAnsi" w:hAnsiTheme="majorHAnsi"/>
          <w:sz w:val="20"/>
          <w:szCs w:val="20"/>
          <w:lang w:val="es-ES"/>
        </w:rPr>
        <w:t>jecutada</w:t>
      </w:r>
      <w:r w:rsidR="00495F7B" w:rsidRPr="00812C49">
        <w:rPr>
          <w:rFonts w:asciiTheme="majorHAnsi" w:hAnsiTheme="majorHAnsi"/>
          <w:sz w:val="20"/>
          <w:szCs w:val="20"/>
          <w:lang w:val="es-ES"/>
        </w:rPr>
        <w:t xml:space="preserve"> por </w:t>
      </w:r>
      <w:r w:rsidR="00C275EF" w:rsidRPr="00812C49">
        <w:rPr>
          <w:rFonts w:asciiTheme="majorHAnsi" w:hAnsiTheme="majorHAnsi"/>
          <w:sz w:val="20"/>
          <w:szCs w:val="20"/>
          <w:lang w:val="es-ES"/>
        </w:rPr>
        <w:t xml:space="preserve">el </w:t>
      </w:r>
      <w:r w:rsidR="00495F7B" w:rsidRPr="00812C49">
        <w:rPr>
          <w:rFonts w:asciiTheme="majorHAnsi" w:hAnsiTheme="majorHAnsi"/>
          <w:sz w:val="20"/>
          <w:szCs w:val="20"/>
          <w:lang w:val="es-ES"/>
        </w:rPr>
        <w:t>GOES del INPE y miembros del D</w:t>
      </w:r>
      <w:r w:rsidR="009B6F53" w:rsidRPr="00812C49">
        <w:rPr>
          <w:rFonts w:asciiTheme="majorHAnsi" w:hAnsiTheme="majorHAnsi"/>
          <w:sz w:val="20"/>
          <w:szCs w:val="20"/>
          <w:lang w:val="es-ES"/>
        </w:rPr>
        <w:t>IRCOTE</w:t>
      </w:r>
      <w:r w:rsidR="00495F7B" w:rsidRPr="00812C49">
        <w:rPr>
          <w:rFonts w:asciiTheme="majorHAnsi" w:hAnsiTheme="majorHAnsi"/>
          <w:sz w:val="20"/>
          <w:szCs w:val="20"/>
          <w:lang w:val="es-ES"/>
        </w:rPr>
        <w:t xml:space="preserve"> de la Policía </w:t>
      </w:r>
      <w:r w:rsidR="00176097" w:rsidRPr="00812C49">
        <w:rPr>
          <w:rFonts w:asciiTheme="majorHAnsi" w:hAnsiTheme="majorHAnsi"/>
          <w:sz w:val="20"/>
          <w:szCs w:val="20"/>
          <w:lang w:val="es-ES"/>
        </w:rPr>
        <w:t xml:space="preserve">Nacional </w:t>
      </w:r>
      <w:r w:rsidR="00495F7B" w:rsidRPr="00812C49">
        <w:rPr>
          <w:rFonts w:asciiTheme="majorHAnsi" w:hAnsiTheme="majorHAnsi"/>
          <w:sz w:val="20"/>
          <w:szCs w:val="20"/>
          <w:lang w:val="es-ES"/>
        </w:rPr>
        <w:t xml:space="preserve">del Perú, con intervención del Ministerio Público, </w:t>
      </w:r>
      <w:r w:rsidR="00C275EF" w:rsidRPr="00812C49">
        <w:rPr>
          <w:rFonts w:asciiTheme="majorHAnsi" w:hAnsiTheme="majorHAnsi"/>
          <w:sz w:val="20"/>
          <w:szCs w:val="20"/>
          <w:lang w:val="es-ES"/>
        </w:rPr>
        <w:t xml:space="preserve">en la </w:t>
      </w:r>
      <w:r w:rsidR="00495F7B" w:rsidRPr="00812C49">
        <w:rPr>
          <w:rFonts w:asciiTheme="majorHAnsi" w:hAnsiTheme="majorHAnsi"/>
          <w:sz w:val="20"/>
          <w:szCs w:val="20"/>
          <w:lang w:val="es-ES"/>
        </w:rPr>
        <w:t xml:space="preserve">investigación preliminar </w:t>
      </w:r>
      <w:r w:rsidR="00C275EF" w:rsidRPr="00812C49">
        <w:rPr>
          <w:rFonts w:asciiTheme="majorHAnsi" w:hAnsiTheme="majorHAnsi"/>
          <w:sz w:val="20"/>
          <w:szCs w:val="20"/>
          <w:lang w:val="es-ES"/>
        </w:rPr>
        <w:t>de</w:t>
      </w:r>
      <w:r w:rsidR="00495F7B" w:rsidRPr="00812C49">
        <w:rPr>
          <w:rFonts w:asciiTheme="majorHAnsi" w:hAnsiTheme="majorHAnsi"/>
          <w:sz w:val="20"/>
          <w:szCs w:val="20"/>
          <w:lang w:val="es-ES"/>
        </w:rPr>
        <w:t xml:space="preserve"> presunto delito de terrorismo</w:t>
      </w:r>
      <w:r w:rsidR="00C275EF" w:rsidRPr="00812C49">
        <w:rPr>
          <w:rFonts w:asciiTheme="majorHAnsi" w:hAnsiTheme="majorHAnsi"/>
          <w:sz w:val="20"/>
          <w:szCs w:val="20"/>
          <w:lang w:val="es-ES"/>
        </w:rPr>
        <w:t>.</w:t>
      </w:r>
      <w:r w:rsidR="003C3C0A" w:rsidRPr="00812C49">
        <w:rPr>
          <w:rFonts w:asciiTheme="majorHAnsi" w:hAnsiTheme="majorHAnsi"/>
          <w:sz w:val="20"/>
          <w:szCs w:val="20"/>
          <w:lang w:val="es-ES"/>
        </w:rPr>
        <w:t xml:space="preserve"> Señala que los efectos incautados forman parte del proceso de investigación referido</w:t>
      </w:r>
      <w:r w:rsidR="000B74CD" w:rsidRPr="00812C49">
        <w:rPr>
          <w:rFonts w:asciiTheme="majorHAnsi" w:hAnsiTheme="majorHAnsi"/>
          <w:sz w:val="20"/>
          <w:szCs w:val="20"/>
          <w:lang w:val="es-ES"/>
        </w:rPr>
        <w:t xml:space="preserve"> </w:t>
      </w:r>
      <w:r w:rsidR="00C275EF" w:rsidRPr="00812C49">
        <w:rPr>
          <w:rFonts w:asciiTheme="majorHAnsi" w:hAnsiTheme="majorHAnsi"/>
          <w:sz w:val="20"/>
          <w:szCs w:val="20"/>
          <w:lang w:val="es-ES"/>
        </w:rPr>
        <w:t xml:space="preserve">y </w:t>
      </w:r>
      <w:r w:rsidR="00AC6DBB" w:rsidRPr="00812C49">
        <w:rPr>
          <w:rFonts w:asciiTheme="majorHAnsi" w:hAnsiTheme="majorHAnsi"/>
          <w:sz w:val="20"/>
          <w:szCs w:val="20"/>
          <w:lang w:val="es-ES"/>
        </w:rPr>
        <w:t>que,</w:t>
      </w:r>
      <w:r w:rsidR="000B74CD" w:rsidRPr="00812C49">
        <w:rPr>
          <w:rFonts w:asciiTheme="majorHAnsi" w:hAnsiTheme="majorHAnsi"/>
          <w:sz w:val="20"/>
          <w:szCs w:val="20"/>
          <w:lang w:val="es-ES"/>
        </w:rPr>
        <w:t xml:space="preserve"> </w:t>
      </w:r>
      <w:r w:rsidR="00C275EF" w:rsidRPr="00812C49">
        <w:rPr>
          <w:rFonts w:asciiTheme="majorHAnsi" w:hAnsiTheme="majorHAnsi"/>
          <w:sz w:val="20"/>
          <w:szCs w:val="20"/>
          <w:lang w:val="es-ES"/>
        </w:rPr>
        <w:t xml:space="preserve">a pesar de </w:t>
      </w:r>
      <w:r w:rsidR="000B74CD" w:rsidRPr="00812C49">
        <w:rPr>
          <w:rFonts w:asciiTheme="majorHAnsi" w:hAnsiTheme="majorHAnsi"/>
          <w:sz w:val="20"/>
          <w:szCs w:val="20"/>
          <w:lang w:val="es-ES"/>
        </w:rPr>
        <w:t>alguna</w:t>
      </w:r>
      <w:r w:rsidR="003C3C0A" w:rsidRPr="00812C49">
        <w:rPr>
          <w:rFonts w:asciiTheme="majorHAnsi" w:hAnsiTheme="majorHAnsi"/>
          <w:sz w:val="20"/>
          <w:szCs w:val="20"/>
          <w:lang w:val="es-ES"/>
        </w:rPr>
        <w:t xml:space="preserve"> </w:t>
      </w:r>
      <w:r w:rsidR="000B74CD" w:rsidRPr="00812C49">
        <w:rPr>
          <w:rFonts w:asciiTheme="majorHAnsi" w:hAnsiTheme="majorHAnsi"/>
          <w:sz w:val="20"/>
          <w:szCs w:val="20"/>
          <w:lang w:val="es-ES"/>
        </w:rPr>
        <w:t xml:space="preserve">resistencia y violencia de parte de las internas, </w:t>
      </w:r>
      <w:r w:rsidR="003C3C0A" w:rsidRPr="00812C49">
        <w:rPr>
          <w:rFonts w:asciiTheme="majorHAnsi" w:hAnsiTheme="majorHAnsi"/>
          <w:sz w:val="20"/>
          <w:szCs w:val="20"/>
          <w:lang w:val="es-ES"/>
        </w:rPr>
        <w:t>la requisa fue realizada</w:t>
      </w:r>
      <w:r w:rsidR="00495F7B" w:rsidRPr="00812C49">
        <w:rPr>
          <w:rFonts w:asciiTheme="majorHAnsi" w:hAnsiTheme="majorHAnsi"/>
          <w:sz w:val="20"/>
          <w:szCs w:val="20"/>
          <w:lang w:val="es-ES"/>
        </w:rPr>
        <w:t xml:space="preserve"> con observancia de la le</w:t>
      </w:r>
      <w:r w:rsidR="00176097" w:rsidRPr="00812C49">
        <w:rPr>
          <w:rFonts w:asciiTheme="majorHAnsi" w:hAnsiTheme="majorHAnsi"/>
          <w:sz w:val="20"/>
          <w:szCs w:val="20"/>
          <w:lang w:val="es-ES"/>
        </w:rPr>
        <w:t xml:space="preserve">galidad y </w:t>
      </w:r>
      <w:r w:rsidR="001803E8" w:rsidRPr="00812C49">
        <w:rPr>
          <w:rFonts w:asciiTheme="majorHAnsi" w:hAnsiTheme="majorHAnsi"/>
          <w:sz w:val="20"/>
          <w:szCs w:val="20"/>
          <w:lang w:val="es-ES"/>
        </w:rPr>
        <w:t xml:space="preserve">los </w:t>
      </w:r>
      <w:r w:rsidR="00176097" w:rsidRPr="00812C49">
        <w:rPr>
          <w:rFonts w:asciiTheme="majorHAnsi" w:hAnsiTheme="majorHAnsi"/>
          <w:sz w:val="20"/>
          <w:szCs w:val="20"/>
          <w:lang w:val="es-ES"/>
        </w:rPr>
        <w:t>derechos humanos</w:t>
      </w:r>
      <w:r w:rsidR="00724026" w:rsidRPr="00812C49">
        <w:rPr>
          <w:rFonts w:asciiTheme="majorHAnsi" w:hAnsiTheme="majorHAnsi"/>
          <w:sz w:val="20"/>
          <w:szCs w:val="20"/>
          <w:lang w:val="es-ES"/>
        </w:rPr>
        <w:t>.</w:t>
      </w:r>
    </w:p>
    <w:p w:rsidR="004A0D82" w:rsidRPr="00DA6127" w:rsidRDefault="004A0D82" w:rsidP="004A0D82">
      <w:pPr>
        <w:ind w:left="720"/>
        <w:jc w:val="both"/>
        <w:rPr>
          <w:sz w:val="20"/>
          <w:szCs w:val="20"/>
          <w:lang w:val="es-ES"/>
        </w:rPr>
      </w:pPr>
    </w:p>
    <w:p w:rsidR="00C57A74" w:rsidRPr="00812C49" w:rsidRDefault="00094903" w:rsidP="00AA0375">
      <w:pPr>
        <w:numPr>
          <w:ilvl w:val="0"/>
          <w:numId w:val="55"/>
        </w:numPr>
        <w:jc w:val="both"/>
        <w:rPr>
          <w:rFonts w:asciiTheme="majorHAnsi" w:hAnsiTheme="majorHAnsi"/>
          <w:sz w:val="20"/>
          <w:szCs w:val="20"/>
          <w:lang w:val="es-ES"/>
        </w:rPr>
      </w:pPr>
      <w:r w:rsidRPr="00DA6127">
        <w:rPr>
          <w:rFonts w:asciiTheme="majorHAnsi" w:hAnsiTheme="majorHAnsi"/>
          <w:sz w:val="20"/>
          <w:szCs w:val="20"/>
          <w:lang w:val="es-ES"/>
        </w:rPr>
        <w:t xml:space="preserve">En relación </w:t>
      </w:r>
      <w:r w:rsidRPr="00812C49">
        <w:rPr>
          <w:rFonts w:asciiTheme="majorHAnsi" w:hAnsiTheme="majorHAnsi"/>
          <w:sz w:val="20"/>
          <w:szCs w:val="20"/>
          <w:lang w:val="es-ES"/>
        </w:rPr>
        <w:t>al</w:t>
      </w:r>
      <w:r w:rsidR="00495F7B" w:rsidRPr="00812C49">
        <w:rPr>
          <w:rFonts w:asciiTheme="majorHAnsi" w:hAnsiTheme="majorHAnsi"/>
          <w:sz w:val="20"/>
          <w:szCs w:val="20"/>
          <w:lang w:val="es-ES"/>
        </w:rPr>
        <w:t xml:space="preserve"> traslado </w:t>
      </w:r>
      <w:r w:rsidR="00974B01" w:rsidRPr="00812C49">
        <w:rPr>
          <w:rFonts w:asciiTheme="majorHAnsi" w:hAnsiTheme="majorHAnsi"/>
          <w:sz w:val="20"/>
          <w:szCs w:val="20"/>
          <w:lang w:val="es-ES"/>
        </w:rPr>
        <w:t>de establecimientos penales denunciado po</w:t>
      </w:r>
      <w:r w:rsidR="003A2EE5" w:rsidRPr="00812C49">
        <w:rPr>
          <w:rFonts w:asciiTheme="majorHAnsi" w:hAnsiTheme="majorHAnsi"/>
          <w:sz w:val="20"/>
          <w:szCs w:val="20"/>
          <w:lang w:val="es-ES"/>
        </w:rPr>
        <w:t>r la peticionaria</w:t>
      </w:r>
      <w:r w:rsidRPr="00812C49">
        <w:rPr>
          <w:rFonts w:asciiTheme="majorHAnsi" w:hAnsiTheme="majorHAnsi"/>
          <w:sz w:val="20"/>
          <w:szCs w:val="20"/>
          <w:lang w:val="es-ES"/>
        </w:rPr>
        <w:t xml:space="preserve">, el Estado </w:t>
      </w:r>
      <w:r w:rsidR="00495F7B" w:rsidRPr="00812C49">
        <w:rPr>
          <w:rFonts w:asciiTheme="majorHAnsi" w:hAnsiTheme="majorHAnsi"/>
          <w:sz w:val="20"/>
          <w:szCs w:val="20"/>
          <w:lang w:val="es-ES"/>
        </w:rPr>
        <w:t xml:space="preserve">alega que la peticionaria y otras internas denunciaron los hechos mediante </w:t>
      </w:r>
      <w:r w:rsidR="00EF6099" w:rsidRPr="00812C49">
        <w:rPr>
          <w:rFonts w:asciiTheme="majorHAnsi" w:hAnsiTheme="majorHAnsi"/>
          <w:sz w:val="20"/>
          <w:szCs w:val="20"/>
          <w:lang w:val="es-ES"/>
        </w:rPr>
        <w:t>el</w:t>
      </w:r>
      <w:r w:rsidR="00495F7B" w:rsidRPr="00812C49">
        <w:rPr>
          <w:rFonts w:asciiTheme="majorHAnsi" w:hAnsiTheme="majorHAnsi"/>
          <w:sz w:val="20"/>
          <w:szCs w:val="20"/>
          <w:lang w:val="es-ES"/>
        </w:rPr>
        <w:t xml:space="preserve"> </w:t>
      </w:r>
      <w:r w:rsidR="00C275EF" w:rsidRPr="00812C49">
        <w:rPr>
          <w:rFonts w:asciiTheme="majorHAnsi" w:hAnsiTheme="majorHAnsi"/>
          <w:sz w:val="20"/>
          <w:szCs w:val="20"/>
          <w:lang w:val="es-ES"/>
        </w:rPr>
        <w:t>h</w:t>
      </w:r>
      <w:r w:rsidR="00495F7B" w:rsidRPr="00812C49">
        <w:rPr>
          <w:rFonts w:asciiTheme="majorHAnsi" w:hAnsiTheme="majorHAnsi"/>
          <w:sz w:val="20"/>
          <w:szCs w:val="20"/>
          <w:lang w:val="es-ES"/>
        </w:rPr>
        <w:t xml:space="preserve">ábeas </w:t>
      </w:r>
      <w:r w:rsidR="00C275EF" w:rsidRPr="00812C49">
        <w:rPr>
          <w:rFonts w:asciiTheme="majorHAnsi" w:hAnsiTheme="majorHAnsi"/>
          <w:sz w:val="20"/>
          <w:szCs w:val="20"/>
          <w:lang w:val="es-ES"/>
        </w:rPr>
        <w:t>c</w:t>
      </w:r>
      <w:r w:rsidR="00495F7B" w:rsidRPr="00812C49">
        <w:rPr>
          <w:rFonts w:asciiTheme="majorHAnsi" w:hAnsiTheme="majorHAnsi"/>
          <w:sz w:val="20"/>
          <w:szCs w:val="20"/>
          <w:lang w:val="es-ES"/>
        </w:rPr>
        <w:t xml:space="preserve">orpus </w:t>
      </w:r>
      <w:r w:rsidR="004A0D82" w:rsidRPr="00812C49">
        <w:rPr>
          <w:rFonts w:asciiTheme="majorHAnsi" w:hAnsiTheme="majorHAnsi"/>
          <w:sz w:val="20"/>
          <w:szCs w:val="20"/>
          <w:lang w:val="es-ES"/>
        </w:rPr>
        <w:t>No 25241-12</w:t>
      </w:r>
      <w:r w:rsidR="00495F7B" w:rsidRPr="00812C49">
        <w:rPr>
          <w:rFonts w:asciiTheme="majorHAnsi" w:hAnsiTheme="majorHAnsi"/>
          <w:sz w:val="20"/>
          <w:szCs w:val="20"/>
          <w:lang w:val="es-ES"/>
        </w:rPr>
        <w:t>, que</w:t>
      </w:r>
      <w:r w:rsidR="00C275EF" w:rsidRPr="00812C49">
        <w:rPr>
          <w:rFonts w:asciiTheme="majorHAnsi" w:hAnsiTheme="majorHAnsi"/>
          <w:sz w:val="20"/>
          <w:szCs w:val="20"/>
          <w:lang w:val="es-ES"/>
        </w:rPr>
        <w:t xml:space="preserve"> fue declarado improcedente</w:t>
      </w:r>
      <w:r w:rsidR="00495F7B" w:rsidRPr="00812C49">
        <w:rPr>
          <w:rFonts w:asciiTheme="majorHAnsi" w:hAnsiTheme="majorHAnsi"/>
          <w:sz w:val="20"/>
          <w:szCs w:val="20"/>
          <w:lang w:val="es-ES"/>
        </w:rPr>
        <w:t xml:space="preserve"> </w:t>
      </w:r>
      <w:r w:rsidR="00C275EF" w:rsidRPr="00812C49">
        <w:rPr>
          <w:rFonts w:asciiTheme="majorHAnsi" w:hAnsiTheme="majorHAnsi"/>
          <w:sz w:val="20"/>
          <w:szCs w:val="20"/>
          <w:lang w:val="es-ES"/>
        </w:rPr>
        <w:t>el</w:t>
      </w:r>
      <w:r w:rsidR="00495F7B" w:rsidRPr="00812C49">
        <w:rPr>
          <w:rFonts w:asciiTheme="majorHAnsi" w:hAnsiTheme="majorHAnsi"/>
          <w:sz w:val="20"/>
          <w:szCs w:val="20"/>
          <w:lang w:val="es-ES"/>
        </w:rPr>
        <w:t xml:space="preserve"> 1</w:t>
      </w:r>
      <w:r w:rsidR="001803E8" w:rsidRPr="00812C49">
        <w:rPr>
          <w:rFonts w:asciiTheme="majorHAnsi" w:hAnsiTheme="majorHAnsi"/>
          <w:sz w:val="20"/>
          <w:szCs w:val="20"/>
          <w:lang w:val="es-ES"/>
        </w:rPr>
        <w:t>9 de julio de 2013</w:t>
      </w:r>
      <w:r w:rsidR="00495F7B" w:rsidRPr="00812C49">
        <w:rPr>
          <w:rFonts w:asciiTheme="majorHAnsi" w:hAnsiTheme="majorHAnsi"/>
          <w:sz w:val="20"/>
          <w:szCs w:val="20"/>
          <w:lang w:val="es-ES"/>
        </w:rPr>
        <w:t xml:space="preserve">; </w:t>
      </w:r>
      <w:r w:rsidR="00C275EF" w:rsidRPr="00812C49">
        <w:rPr>
          <w:rFonts w:asciiTheme="majorHAnsi" w:hAnsiTheme="majorHAnsi"/>
          <w:sz w:val="20"/>
          <w:szCs w:val="20"/>
          <w:lang w:val="es-ES"/>
        </w:rPr>
        <w:t xml:space="preserve">sin embargo, </w:t>
      </w:r>
      <w:r w:rsidR="00495F7B" w:rsidRPr="00812C49">
        <w:rPr>
          <w:rFonts w:asciiTheme="majorHAnsi" w:hAnsiTheme="majorHAnsi"/>
          <w:sz w:val="20"/>
          <w:szCs w:val="20"/>
          <w:lang w:val="es-ES"/>
        </w:rPr>
        <w:t>no dedujeron apelación en su contra</w:t>
      </w:r>
      <w:r w:rsidR="00C275EF" w:rsidRPr="00812C49">
        <w:rPr>
          <w:rFonts w:asciiTheme="majorHAnsi" w:hAnsiTheme="majorHAnsi"/>
          <w:sz w:val="20"/>
          <w:szCs w:val="20"/>
          <w:lang w:val="es-ES"/>
        </w:rPr>
        <w:t>, por lo que debe aplicarse la excepción de falta de agotamiento de los recursos internos</w:t>
      </w:r>
      <w:r w:rsidR="00495F7B" w:rsidRPr="00812C49">
        <w:rPr>
          <w:rFonts w:asciiTheme="majorHAnsi" w:hAnsiTheme="majorHAnsi"/>
          <w:sz w:val="20"/>
          <w:szCs w:val="20"/>
          <w:lang w:val="es-ES"/>
        </w:rPr>
        <w:t>.</w:t>
      </w:r>
      <w:r w:rsidRPr="00812C49">
        <w:rPr>
          <w:rFonts w:asciiTheme="majorHAnsi" w:hAnsiTheme="majorHAnsi"/>
          <w:sz w:val="20"/>
          <w:szCs w:val="20"/>
          <w:lang w:val="es-ES"/>
        </w:rPr>
        <w:t xml:space="preserve"> En todo caso, </w:t>
      </w:r>
      <w:r w:rsidR="00C275EF" w:rsidRPr="00812C49">
        <w:rPr>
          <w:rFonts w:asciiTheme="majorHAnsi" w:hAnsiTheme="majorHAnsi"/>
          <w:sz w:val="20"/>
          <w:szCs w:val="20"/>
          <w:lang w:val="es-ES"/>
        </w:rPr>
        <w:t xml:space="preserve">sostiene </w:t>
      </w:r>
      <w:r w:rsidR="00495F7B" w:rsidRPr="00812C49">
        <w:rPr>
          <w:rFonts w:asciiTheme="majorHAnsi" w:hAnsiTheme="majorHAnsi"/>
          <w:sz w:val="20"/>
          <w:szCs w:val="20"/>
          <w:lang w:val="es-ES"/>
        </w:rPr>
        <w:t>que los hechos no caracterizan una vulneración a la Convención</w:t>
      </w:r>
      <w:r w:rsidR="00C275EF" w:rsidRPr="00812C49">
        <w:rPr>
          <w:rFonts w:asciiTheme="majorHAnsi" w:hAnsiTheme="majorHAnsi"/>
          <w:sz w:val="20"/>
          <w:szCs w:val="20"/>
          <w:lang w:val="es-ES"/>
        </w:rPr>
        <w:t xml:space="preserve"> Americana</w:t>
      </w:r>
      <w:r w:rsidR="00495F7B" w:rsidRPr="00812C49">
        <w:rPr>
          <w:rFonts w:asciiTheme="majorHAnsi" w:hAnsiTheme="majorHAnsi"/>
          <w:sz w:val="20"/>
          <w:szCs w:val="20"/>
          <w:lang w:val="es-ES"/>
        </w:rPr>
        <w:t xml:space="preserve">, ya </w:t>
      </w:r>
      <w:r w:rsidR="00EF6099" w:rsidRPr="00812C49">
        <w:rPr>
          <w:rFonts w:asciiTheme="majorHAnsi" w:hAnsiTheme="majorHAnsi"/>
          <w:sz w:val="20"/>
          <w:szCs w:val="20"/>
          <w:lang w:val="es-ES"/>
        </w:rPr>
        <w:t xml:space="preserve">que los traslados </w:t>
      </w:r>
      <w:r w:rsidR="00C275EF" w:rsidRPr="00812C49">
        <w:rPr>
          <w:rFonts w:asciiTheme="majorHAnsi" w:hAnsiTheme="majorHAnsi"/>
          <w:sz w:val="20"/>
          <w:szCs w:val="20"/>
          <w:lang w:val="es-ES"/>
        </w:rPr>
        <w:t>obedecieron</w:t>
      </w:r>
      <w:r w:rsidR="00EF6099" w:rsidRPr="00812C49">
        <w:rPr>
          <w:rFonts w:asciiTheme="majorHAnsi" w:hAnsiTheme="majorHAnsi"/>
          <w:sz w:val="20"/>
          <w:szCs w:val="20"/>
          <w:lang w:val="es-ES"/>
        </w:rPr>
        <w:t xml:space="preserve"> a una política penitenciaria de ordenamiento en el sistema penitenciario en cumplimiento del principio de autoridad</w:t>
      </w:r>
      <w:r w:rsidR="00C275EF" w:rsidRPr="00812C49">
        <w:rPr>
          <w:rFonts w:asciiTheme="majorHAnsi" w:hAnsiTheme="majorHAnsi"/>
          <w:sz w:val="20"/>
          <w:szCs w:val="20"/>
          <w:lang w:val="es-ES"/>
        </w:rPr>
        <w:t>;</w:t>
      </w:r>
      <w:r w:rsidR="00EF6099" w:rsidRPr="00812C49">
        <w:rPr>
          <w:rFonts w:asciiTheme="majorHAnsi" w:hAnsiTheme="majorHAnsi"/>
          <w:sz w:val="20"/>
          <w:szCs w:val="20"/>
          <w:lang w:val="es-ES"/>
        </w:rPr>
        <w:t xml:space="preserve"> y </w:t>
      </w:r>
      <w:r w:rsidR="00495F7B" w:rsidRPr="00812C49">
        <w:rPr>
          <w:rFonts w:asciiTheme="majorHAnsi" w:hAnsiTheme="majorHAnsi"/>
          <w:sz w:val="20"/>
          <w:szCs w:val="20"/>
          <w:lang w:val="es-ES"/>
        </w:rPr>
        <w:t>que la actual ubicación de la peticionaria se fundamenta en la normativa legal y reglamentaria que rige la clasificación y el régimen de vida de la</w:t>
      </w:r>
      <w:r w:rsidRPr="00812C49">
        <w:rPr>
          <w:rFonts w:asciiTheme="majorHAnsi" w:hAnsiTheme="majorHAnsi"/>
          <w:sz w:val="20"/>
          <w:szCs w:val="20"/>
          <w:lang w:val="es-ES"/>
        </w:rPr>
        <w:t xml:space="preserve">s personas privadas de libertad. </w:t>
      </w:r>
      <w:r w:rsidR="00C57A74" w:rsidRPr="00812C49">
        <w:rPr>
          <w:rFonts w:asciiTheme="majorHAnsi" w:hAnsiTheme="majorHAnsi"/>
          <w:sz w:val="20"/>
          <w:szCs w:val="20"/>
          <w:lang w:val="es-ES"/>
        </w:rPr>
        <w:t>Además, refiere que la peticionaria recibió respuesta</w:t>
      </w:r>
      <w:r w:rsidRPr="00812C49">
        <w:rPr>
          <w:rFonts w:asciiTheme="majorHAnsi" w:hAnsiTheme="majorHAnsi"/>
          <w:sz w:val="20"/>
          <w:szCs w:val="20"/>
          <w:lang w:val="es-ES"/>
        </w:rPr>
        <w:t xml:space="preserve"> a sus solicitudes</w:t>
      </w:r>
      <w:r w:rsidR="00C57A74" w:rsidRPr="00812C49">
        <w:rPr>
          <w:rFonts w:asciiTheme="majorHAnsi" w:hAnsiTheme="majorHAnsi"/>
          <w:sz w:val="20"/>
          <w:szCs w:val="20"/>
          <w:lang w:val="es-ES"/>
        </w:rPr>
        <w:t>, que fueron rechazadas</w:t>
      </w:r>
      <w:r w:rsidRPr="00812C49">
        <w:rPr>
          <w:rFonts w:asciiTheme="majorHAnsi" w:hAnsiTheme="majorHAnsi"/>
          <w:sz w:val="20"/>
          <w:szCs w:val="20"/>
          <w:lang w:val="es-ES"/>
        </w:rPr>
        <w:t xml:space="preserve"> </w:t>
      </w:r>
      <w:r w:rsidR="00495F7B" w:rsidRPr="00812C49">
        <w:rPr>
          <w:rFonts w:asciiTheme="majorHAnsi" w:hAnsiTheme="majorHAnsi"/>
          <w:sz w:val="20"/>
          <w:szCs w:val="20"/>
          <w:lang w:val="es-ES"/>
        </w:rPr>
        <w:t xml:space="preserve">mediante Acta de Consejo No 094-2014-EPAMCH-CTP de </w:t>
      </w:r>
      <w:r w:rsidRPr="00812C49">
        <w:rPr>
          <w:rFonts w:asciiTheme="majorHAnsi" w:hAnsiTheme="majorHAnsi"/>
          <w:sz w:val="20"/>
          <w:szCs w:val="20"/>
          <w:lang w:val="es-ES"/>
        </w:rPr>
        <w:t xml:space="preserve">8 de mayo de 2014 notificada </w:t>
      </w:r>
      <w:r w:rsidR="00C275EF" w:rsidRPr="00812C49">
        <w:rPr>
          <w:rFonts w:asciiTheme="majorHAnsi" w:hAnsiTheme="majorHAnsi"/>
          <w:sz w:val="20"/>
          <w:szCs w:val="20"/>
          <w:lang w:val="es-ES"/>
        </w:rPr>
        <w:t>el</w:t>
      </w:r>
      <w:r w:rsidR="00495F7B" w:rsidRPr="00812C49">
        <w:rPr>
          <w:rFonts w:asciiTheme="majorHAnsi" w:hAnsiTheme="majorHAnsi"/>
          <w:sz w:val="20"/>
          <w:szCs w:val="20"/>
          <w:lang w:val="es-ES"/>
        </w:rPr>
        <w:t xml:space="preserve"> </w:t>
      </w:r>
      <w:r w:rsidRPr="00812C49">
        <w:rPr>
          <w:rFonts w:asciiTheme="majorHAnsi" w:hAnsiTheme="majorHAnsi"/>
          <w:sz w:val="20"/>
          <w:szCs w:val="20"/>
          <w:lang w:val="es-ES"/>
        </w:rPr>
        <w:t>9 de julio de 2014</w:t>
      </w:r>
      <w:r w:rsidR="00C57A74" w:rsidRPr="00812C49">
        <w:rPr>
          <w:rFonts w:asciiTheme="majorHAnsi" w:hAnsiTheme="majorHAnsi"/>
          <w:sz w:val="20"/>
          <w:szCs w:val="20"/>
          <w:lang w:val="es-ES"/>
        </w:rPr>
        <w:t>.</w:t>
      </w:r>
    </w:p>
    <w:p w:rsidR="00C57A74" w:rsidRPr="00812C49" w:rsidRDefault="00C57A74" w:rsidP="00C57A74">
      <w:pPr>
        <w:ind w:left="720"/>
        <w:jc w:val="both"/>
        <w:rPr>
          <w:rFonts w:asciiTheme="majorHAnsi" w:hAnsiTheme="majorHAnsi"/>
          <w:sz w:val="20"/>
          <w:szCs w:val="20"/>
          <w:lang w:val="es-ES"/>
        </w:rPr>
      </w:pPr>
    </w:p>
    <w:p w:rsidR="00495F7B" w:rsidRPr="00812C49" w:rsidRDefault="00C57A74" w:rsidP="00AA0375">
      <w:pPr>
        <w:numPr>
          <w:ilvl w:val="0"/>
          <w:numId w:val="55"/>
        </w:numPr>
        <w:jc w:val="both"/>
        <w:rPr>
          <w:rFonts w:asciiTheme="majorHAnsi" w:hAnsiTheme="majorHAnsi"/>
          <w:sz w:val="20"/>
          <w:szCs w:val="20"/>
          <w:lang w:val="es-ES"/>
        </w:rPr>
      </w:pPr>
      <w:r w:rsidRPr="00812C49">
        <w:rPr>
          <w:rFonts w:asciiTheme="majorHAnsi" w:hAnsiTheme="majorHAnsi"/>
          <w:sz w:val="20"/>
          <w:szCs w:val="20"/>
          <w:lang w:val="es-ES"/>
        </w:rPr>
        <w:t xml:space="preserve">En cuanto al traslado al Penal de Ancón II, </w:t>
      </w:r>
      <w:r w:rsidR="00C275EF" w:rsidRPr="00812C49">
        <w:rPr>
          <w:rFonts w:asciiTheme="majorHAnsi" w:hAnsiTheme="majorHAnsi"/>
          <w:sz w:val="20"/>
          <w:szCs w:val="20"/>
          <w:lang w:val="es-ES"/>
        </w:rPr>
        <w:t>e</w:t>
      </w:r>
      <w:r w:rsidRPr="00812C49">
        <w:rPr>
          <w:rFonts w:asciiTheme="majorHAnsi" w:hAnsiTheme="majorHAnsi"/>
          <w:sz w:val="20"/>
          <w:szCs w:val="20"/>
          <w:lang w:val="es-ES"/>
        </w:rPr>
        <w:t xml:space="preserve">l Estado refiere </w:t>
      </w:r>
      <w:r w:rsidR="00C275EF" w:rsidRPr="00812C49">
        <w:rPr>
          <w:rFonts w:asciiTheme="majorHAnsi" w:hAnsiTheme="majorHAnsi"/>
          <w:sz w:val="20"/>
          <w:szCs w:val="20"/>
          <w:lang w:val="es-ES"/>
        </w:rPr>
        <w:t>que</w:t>
      </w:r>
      <w:r w:rsidRPr="00812C49">
        <w:rPr>
          <w:rFonts w:asciiTheme="majorHAnsi" w:hAnsiTheme="majorHAnsi"/>
          <w:sz w:val="20"/>
          <w:szCs w:val="20"/>
          <w:lang w:val="es-ES"/>
        </w:rPr>
        <w:t xml:space="preserve"> se enc</w:t>
      </w:r>
      <w:r w:rsidR="00C275EF" w:rsidRPr="00812C49">
        <w:rPr>
          <w:rFonts w:asciiTheme="majorHAnsi" w:hAnsiTheme="majorHAnsi"/>
          <w:sz w:val="20"/>
          <w:szCs w:val="20"/>
          <w:lang w:val="es-ES"/>
        </w:rPr>
        <w:t>ontraba</w:t>
      </w:r>
      <w:r w:rsidRPr="00812C49">
        <w:rPr>
          <w:rFonts w:asciiTheme="majorHAnsi" w:hAnsiTheme="majorHAnsi"/>
          <w:sz w:val="20"/>
          <w:szCs w:val="20"/>
          <w:lang w:val="es-ES"/>
        </w:rPr>
        <w:t xml:space="preserve"> fundado en la </w:t>
      </w:r>
      <w:r w:rsidR="00495F7B" w:rsidRPr="00812C49">
        <w:rPr>
          <w:rFonts w:asciiTheme="majorHAnsi" w:hAnsiTheme="majorHAnsi"/>
          <w:sz w:val="20"/>
          <w:szCs w:val="20"/>
          <w:lang w:val="es-ES"/>
        </w:rPr>
        <w:t>Resolución Directo</w:t>
      </w:r>
      <w:r w:rsidR="001803E8" w:rsidRPr="00812C49">
        <w:rPr>
          <w:rFonts w:asciiTheme="majorHAnsi" w:hAnsiTheme="majorHAnsi"/>
          <w:sz w:val="20"/>
          <w:szCs w:val="20"/>
          <w:lang w:val="es-ES"/>
        </w:rPr>
        <w:t>ral No 307-2014 INPE/18 de</w:t>
      </w:r>
      <w:r w:rsidR="00495F7B" w:rsidRPr="00812C49">
        <w:rPr>
          <w:rFonts w:asciiTheme="majorHAnsi" w:hAnsiTheme="majorHAnsi"/>
          <w:sz w:val="20"/>
          <w:szCs w:val="20"/>
          <w:lang w:val="es-ES"/>
        </w:rPr>
        <w:t xml:space="preserve"> 25 de abril de 2014 </w:t>
      </w:r>
      <w:r w:rsidRPr="00812C49">
        <w:rPr>
          <w:rFonts w:asciiTheme="majorHAnsi" w:hAnsiTheme="majorHAnsi"/>
          <w:sz w:val="20"/>
          <w:szCs w:val="20"/>
          <w:lang w:val="es-ES"/>
        </w:rPr>
        <w:t xml:space="preserve">que </w:t>
      </w:r>
      <w:r w:rsidR="00C275EF" w:rsidRPr="00812C49">
        <w:rPr>
          <w:rFonts w:asciiTheme="majorHAnsi" w:hAnsiTheme="majorHAnsi"/>
          <w:sz w:val="20"/>
          <w:szCs w:val="20"/>
          <w:lang w:val="es-ES"/>
        </w:rPr>
        <w:t xml:space="preserve">lo </w:t>
      </w:r>
      <w:r w:rsidRPr="00812C49">
        <w:rPr>
          <w:rFonts w:asciiTheme="majorHAnsi" w:hAnsiTheme="majorHAnsi"/>
          <w:sz w:val="20"/>
          <w:szCs w:val="20"/>
          <w:lang w:val="es-ES"/>
        </w:rPr>
        <w:t xml:space="preserve">ordenó </w:t>
      </w:r>
      <w:r w:rsidR="00495F7B" w:rsidRPr="00812C49">
        <w:rPr>
          <w:rFonts w:asciiTheme="majorHAnsi" w:hAnsiTheme="majorHAnsi"/>
          <w:sz w:val="20"/>
          <w:szCs w:val="20"/>
          <w:lang w:val="es-ES"/>
        </w:rPr>
        <w:t xml:space="preserve">como medida de seguridad </w:t>
      </w:r>
      <w:r w:rsidRPr="00812C49">
        <w:rPr>
          <w:rFonts w:asciiTheme="majorHAnsi" w:hAnsiTheme="majorHAnsi"/>
          <w:sz w:val="20"/>
          <w:szCs w:val="20"/>
          <w:lang w:val="es-ES"/>
        </w:rPr>
        <w:t xml:space="preserve">por la </w:t>
      </w:r>
      <w:r w:rsidR="00495F7B" w:rsidRPr="00812C49">
        <w:rPr>
          <w:rFonts w:asciiTheme="majorHAnsi" w:hAnsiTheme="majorHAnsi"/>
          <w:sz w:val="20"/>
          <w:szCs w:val="20"/>
          <w:lang w:val="es-ES"/>
        </w:rPr>
        <w:t>comisión de faltas graves</w:t>
      </w:r>
      <w:r w:rsidRPr="00812C49">
        <w:rPr>
          <w:rFonts w:asciiTheme="majorHAnsi" w:hAnsiTheme="majorHAnsi"/>
          <w:sz w:val="20"/>
          <w:szCs w:val="20"/>
          <w:lang w:val="es-ES"/>
        </w:rPr>
        <w:t>. Agrega que el solo</w:t>
      </w:r>
      <w:r w:rsidR="00495F7B" w:rsidRPr="00812C49">
        <w:rPr>
          <w:rFonts w:asciiTheme="majorHAnsi" w:hAnsiTheme="majorHAnsi"/>
          <w:sz w:val="20"/>
          <w:szCs w:val="20"/>
          <w:lang w:val="es-ES"/>
        </w:rPr>
        <w:t xml:space="preserve"> hecho que esté cumpliendo en un régimen especial cerrado no constituye </w:t>
      </w:r>
      <w:r w:rsidR="00495F7B" w:rsidRPr="00812C49">
        <w:rPr>
          <w:rFonts w:asciiTheme="majorHAnsi" w:hAnsiTheme="majorHAnsi"/>
          <w:i/>
          <w:sz w:val="20"/>
          <w:szCs w:val="20"/>
          <w:lang w:val="es-ES"/>
        </w:rPr>
        <w:t>per se</w:t>
      </w:r>
      <w:r w:rsidR="00495F7B" w:rsidRPr="00812C49">
        <w:rPr>
          <w:rFonts w:asciiTheme="majorHAnsi" w:hAnsiTheme="majorHAnsi"/>
          <w:sz w:val="20"/>
          <w:szCs w:val="20"/>
          <w:lang w:val="es-ES"/>
        </w:rPr>
        <w:t xml:space="preserve"> un trato humillante o degradante, sino </w:t>
      </w:r>
      <w:r w:rsidR="00C275EF" w:rsidRPr="00812C49">
        <w:rPr>
          <w:rFonts w:asciiTheme="majorHAnsi" w:hAnsiTheme="majorHAnsi"/>
          <w:sz w:val="20"/>
          <w:szCs w:val="20"/>
          <w:lang w:val="es-ES"/>
        </w:rPr>
        <w:t xml:space="preserve">que </w:t>
      </w:r>
      <w:r w:rsidR="00495F7B" w:rsidRPr="00812C49">
        <w:rPr>
          <w:rFonts w:asciiTheme="majorHAnsi" w:hAnsiTheme="majorHAnsi"/>
          <w:sz w:val="20"/>
          <w:szCs w:val="20"/>
          <w:lang w:val="es-ES"/>
        </w:rPr>
        <w:t>obedece estrictamente al resultado de las evaluaciones semestrales de la pet</w:t>
      </w:r>
      <w:r w:rsidRPr="00812C49">
        <w:rPr>
          <w:rFonts w:asciiTheme="majorHAnsi" w:hAnsiTheme="majorHAnsi"/>
          <w:sz w:val="20"/>
          <w:szCs w:val="20"/>
          <w:lang w:val="es-ES"/>
        </w:rPr>
        <w:t>i</w:t>
      </w:r>
      <w:r w:rsidR="00495F7B" w:rsidRPr="00812C49">
        <w:rPr>
          <w:rFonts w:asciiTheme="majorHAnsi" w:hAnsiTheme="majorHAnsi"/>
          <w:sz w:val="20"/>
          <w:szCs w:val="20"/>
          <w:lang w:val="es-ES"/>
        </w:rPr>
        <w:t>cionaria.</w:t>
      </w:r>
    </w:p>
    <w:p w:rsidR="001803E8" w:rsidRPr="00812C49" w:rsidRDefault="001803E8" w:rsidP="001803E8">
      <w:pPr>
        <w:pStyle w:val="ListParagraph"/>
        <w:rPr>
          <w:rFonts w:asciiTheme="majorHAnsi" w:hAnsiTheme="majorHAnsi"/>
          <w:sz w:val="20"/>
          <w:szCs w:val="20"/>
          <w:lang w:val="es-ES"/>
        </w:rPr>
      </w:pPr>
    </w:p>
    <w:p w:rsidR="0028228F" w:rsidRPr="00812C49" w:rsidRDefault="001803E8" w:rsidP="00AA0375">
      <w:pPr>
        <w:pStyle w:val="ListParagraph"/>
        <w:numPr>
          <w:ilvl w:val="0"/>
          <w:numId w:val="55"/>
        </w:numPr>
        <w:suppressAutoHyphens/>
        <w:spacing w:after="240"/>
        <w:jc w:val="both"/>
        <w:rPr>
          <w:sz w:val="20"/>
          <w:szCs w:val="20"/>
          <w:lang w:val="es-ES"/>
        </w:rPr>
      </w:pPr>
      <w:r w:rsidRPr="00812C49">
        <w:rPr>
          <w:sz w:val="20"/>
          <w:szCs w:val="20"/>
          <w:lang w:val="es-ES"/>
        </w:rPr>
        <w:t xml:space="preserve">En cuanto a las demás presuntas víctimas, </w:t>
      </w:r>
      <w:r w:rsidR="0028228F" w:rsidRPr="00812C49">
        <w:rPr>
          <w:sz w:val="20"/>
          <w:szCs w:val="20"/>
          <w:lang w:val="es-ES"/>
        </w:rPr>
        <w:t xml:space="preserve">el Estado </w:t>
      </w:r>
      <w:r w:rsidR="0028228F" w:rsidRPr="00812C49">
        <w:rPr>
          <w:rFonts w:asciiTheme="majorHAnsi" w:hAnsiTheme="majorHAnsi"/>
          <w:sz w:val="20"/>
          <w:szCs w:val="20"/>
          <w:lang w:val="es-ES"/>
        </w:rPr>
        <w:t xml:space="preserve">deduce incompetencia en razón de la persona, </w:t>
      </w:r>
      <w:r w:rsidRPr="00812C49">
        <w:rPr>
          <w:rFonts w:asciiTheme="majorHAnsi" w:hAnsiTheme="majorHAnsi"/>
          <w:sz w:val="20"/>
          <w:szCs w:val="20"/>
          <w:lang w:val="es-ES"/>
        </w:rPr>
        <w:t xml:space="preserve">en atención a </w:t>
      </w:r>
      <w:r w:rsidR="0028228F" w:rsidRPr="00812C49">
        <w:rPr>
          <w:rFonts w:asciiTheme="majorHAnsi" w:hAnsiTheme="majorHAnsi"/>
          <w:sz w:val="20"/>
          <w:szCs w:val="20"/>
          <w:lang w:val="es-ES"/>
        </w:rPr>
        <w:t xml:space="preserve">que serían familiares de la peticionaria </w:t>
      </w:r>
      <w:r w:rsidR="00C275EF" w:rsidRPr="00812C49">
        <w:rPr>
          <w:rFonts w:asciiTheme="majorHAnsi" w:hAnsiTheme="majorHAnsi"/>
          <w:sz w:val="20"/>
          <w:szCs w:val="20"/>
          <w:lang w:val="es-ES"/>
        </w:rPr>
        <w:t xml:space="preserve">que </w:t>
      </w:r>
      <w:r w:rsidR="0028228F" w:rsidRPr="00812C49">
        <w:rPr>
          <w:rFonts w:asciiTheme="majorHAnsi" w:hAnsiTheme="majorHAnsi"/>
          <w:sz w:val="20"/>
          <w:szCs w:val="20"/>
          <w:lang w:val="es-ES"/>
        </w:rPr>
        <w:t xml:space="preserve">no </w:t>
      </w:r>
      <w:r w:rsidR="00C275EF" w:rsidRPr="00812C49">
        <w:rPr>
          <w:rFonts w:asciiTheme="majorHAnsi" w:hAnsiTheme="majorHAnsi"/>
          <w:sz w:val="20"/>
          <w:szCs w:val="20"/>
          <w:lang w:val="es-ES"/>
        </w:rPr>
        <w:t>estarían</w:t>
      </w:r>
      <w:r w:rsidR="0028228F" w:rsidRPr="00812C49">
        <w:rPr>
          <w:rFonts w:asciiTheme="majorHAnsi" w:hAnsiTheme="majorHAnsi"/>
          <w:sz w:val="20"/>
          <w:szCs w:val="20"/>
          <w:lang w:val="es-ES"/>
        </w:rPr>
        <w:t xml:space="preserve"> directamente relacionados con </w:t>
      </w:r>
      <w:r w:rsidR="0028228F" w:rsidRPr="00812C49">
        <w:rPr>
          <w:rFonts w:asciiTheme="majorHAnsi" w:hAnsiTheme="majorHAnsi"/>
          <w:sz w:val="20"/>
          <w:szCs w:val="20"/>
          <w:lang w:val="es-ES"/>
        </w:rPr>
        <w:lastRenderedPageBreak/>
        <w:t xml:space="preserve">los hechos denunciados, </w:t>
      </w:r>
      <w:r w:rsidR="00C275EF" w:rsidRPr="00812C49">
        <w:rPr>
          <w:rFonts w:asciiTheme="majorHAnsi" w:hAnsiTheme="majorHAnsi"/>
          <w:sz w:val="20"/>
          <w:szCs w:val="20"/>
          <w:lang w:val="es-ES"/>
        </w:rPr>
        <w:t>y debido a que no se interpusieron</w:t>
      </w:r>
      <w:r w:rsidR="0028228F" w:rsidRPr="00812C49">
        <w:rPr>
          <w:rFonts w:asciiTheme="majorHAnsi" w:hAnsiTheme="majorHAnsi"/>
          <w:sz w:val="20"/>
          <w:szCs w:val="20"/>
          <w:lang w:val="es-ES"/>
        </w:rPr>
        <w:t xml:space="preserve"> reclamos judiciales o constitucionales en sede interna.</w:t>
      </w:r>
    </w:p>
    <w:p w:rsidR="003D3D9D" w:rsidRPr="00DA6127" w:rsidRDefault="003D3D9D" w:rsidP="004203FC">
      <w:pPr>
        <w:spacing w:before="240" w:after="240"/>
        <w:ind w:firstLine="720"/>
        <w:jc w:val="both"/>
        <w:rPr>
          <w:rFonts w:asciiTheme="majorHAnsi" w:hAnsiTheme="majorHAnsi"/>
          <w:b/>
          <w:lang w:val="es-ES"/>
        </w:rPr>
      </w:pPr>
      <w:r w:rsidRPr="00DA6127">
        <w:rPr>
          <w:rFonts w:asciiTheme="majorHAnsi" w:eastAsia="Cambria" w:hAnsiTheme="majorHAnsi" w:cs="Cambria"/>
          <w:b/>
          <w:bCs/>
          <w:color w:val="000000"/>
          <w:sz w:val="20"/>
          <w:szCs w:val="20"/>
          <w:u w:color="000000"/>
          <w:lang w:val="es-ES" w:eastAsia="es-ES"/>
        </w:rPr>
        <w:t>VI.</w:t>
      </w:r>
      <w:r w:rsidRPr="00DA6127">
        <w:rPr>
          <w:rFonts w:asciiTheme="majorHAnsi" w:eastAsia="Cambria" w:hAnsiTheme="majorHAnsi" w:cs="Cambria"/>
          <w:b/>
          <w:bCs/>
          <w:color w:val="000000"/>
          <w:sz w:val="20"/>
          <w:szCs w:val="20"/>
          <w:u w:color="000000"/>
          <w:lang w:val="es-ES" w:eastAsia="es-ES"/>
        </w:rPr>
        <w:tab/>
      </w:r>
      <w:r w:rsidR="00FB66D7" w:rsidRPr="00DA6127">
        <w:rPr>
          <w:rFonts w:asciiTheme="majorHAnsi" w:hAnsiTheme="majorHAnsi"/>
          <w:b/>
          <w:sz w:val="20"/>
          <w:szCs w:val="20"/>
          <w:lang w:val="es-ES"/>
        </w:rPr>
        <w:t>AGOTAMIENTO DE LOS RECURSOS INTERNOS Y PLAZO DE PRESENTACIÓN ANTE LA COMISIÓN</w:t>
      </w:r>
    </w:p>
    <w:p w:rsidR="00195193" w:rsidRPr="00812C49" w:rsidRDefault="00E044FE" w:rsidP="003269F4">
      <w:pPr>
        <w:pStyle w:val="ListParagraph"/>
        <w:numPr>
          <w:ilvl w:val="0"/>
          <w:numId w:val="55"/>
        </w:numPr>
        <w:suppressAutoHyphens/>
        <w:spacing w:after="240"/>
        <w:jc w:val="both"/>
        <w:rPr>
          <w:color w:val="000000" w:themeColor="text1"/>
          <w:sz w:val="20"/>
          <w:szCs w:val="20"/>
          <w:lang w:val="es-ES"/>
        </w:rPr>
      </w:pPr>
      <w:r w:rsidRPr="00812C49">
        <w:rPr>
          <w:sz w:val="20"/>
          <w:szCs w:val="20"/>
          <w:lang w:val="es-ES"/>
        </w:rPr>
        <w:t xml:space="preserve">La peticionaria </w:t>
      </w:r>
      <w:r w:rsidR="001D38F0" w:rsidRPr="00812C49">
        <w:rPr>
          <w:sz w:val="20"/>
          <w:szCs w:val="20"/>
          <w:lang w:val="es-ES"/>
        </w:rPr>
        <w:t>ha informado de distintas acciones que interpu</w:t>
      </w:r>
      <w:r w:rsidR="003A017F" w:rsidRPr="00812C49">
        <w:rPr>
          <w:sz w:val="20"/>
          <w:szCs w:val="20"/>
          <w:lang w:val="es-ES"/>
        </w:rPr>
        <w:t>so en el ámbito</w:t>
      </w:r>
      <w:r w:rsidR="001D38F0" w:rsidRPr="00812C49">
        <w:rPr>
          <w:sz w:val="20"/>
          <w:szCs w:val="20"/>
          <w:lang w:val="es-ES"/>
        </w:rPr>
        <w:t xml:space="preserve"> doméstico con respecto a la materia objeto de la petición. </w:t>
      </w:r>
      <w:r w:rsidR="003A017F" w:rsidRPr="00812C49">
        <w:rPr>
          <w:sz w:val="20"/>
          <w:szCs w:val="20"/>
          <w:lang w:val="es-ES"/>
        </w:rPr>
        <w:t xml:space="preserve">Por su parte, </w:t>
      </w:r>
      <w:r w:rsidR="001D38F0" w:rsidRPr="00812C49">
        <w:rPr>
          <w:sz w:val="20"/>
          <w:szCs w:val="20"/>
          <w:lang w:val="es-ES"/>
        </w:rPr>
        <w:t>el</w:t>
      </w:r>
      <w:r w:rsidR="003269F4" w:rsidRPr="00812C49">
        <w:rPr>
          <w:sz w:val="20"/>
          <w:szCs w:val="20"/>
          <w:lang w:val="es-ES"/>
        </w:rPr>
        <w:t xml:space="preserve"> Estado no</w:t>
      </w:r>
      <w:r w:rsidR="001D38F0" w:rsidRPr="00812C49">
        <w:rPr>
          <w:sz w:val="20"/>
          <w:szCs w:val="20"/>
          <w:lang w:val="es-ES"/>
        </w:rPr>
        <w:t xml:space="preserve"> ha presentado objeciones sobre falta de agotamiento de los recursos internos o presentación extemporánea</w:t>
      </w:r>
      <w:r w:rsidR="00D4553F" w:rsidRPr="00812C49">
        <w:rPr>
          <w:sz w:val="20"/>
          <w:szCs w:val="20"/>
          <w:lang w:val="es-ES"/>
        </w:rPr>
        <w:t xml:space="preserve"> en relación a la</w:t>
      </w:r>
      <w:r w:rsidR="001D38F0" w:rsidRPr="00812C49">
        <w:rPr>
          <w:sz w:val="20"/>
          <w:szCs w:val="20"/>
          <w:lang w:val="es-ES"/>
        </w:rPr>
        <w:t xml:space="preserve"> supuesta</w:t>
      </w:r>
      <w:r w:rsidR="00D4553F" w:rsidRPr="00812C49">
        <w:rPr>
          <w:sz w:val="20"/>
          <w:szCs w:val="20"/>
          <w:lang w:val="es-ES"/>
        </w:rPr>
        <w:t xml:space="preserve"> detención ilegal</w:t>
      </w:r>
      <w:r w:rsidR="001D38F0" w:rsidRPr="00812C49">
        <w:rPr>
          <w:sz w:val="20"/>
          <w:szCs w:val="20"/>
          <w:lang w:val="es-ES"/>
        </w:rPr>
        <w:t xml:space="preserve"> de la peticionaria</w:t>
      </w:r>
      <w:r w:rsidR="00D4553F" w:rsidRPr="00812C49">
        <w:rPr>
          <w:sz w:val="20"/>
          <w:szCs w:val="20"/>
          <w:lang w:val="es-ES"/>
        </w:rPr>
        <w:t xml:space="preserve"> y </w:t>
      </w:r>
      <w:r w:rsidR="003A017F" w:rsidRPr="00812C49">
        <w:rPr>
          <w:sz w:val="20"/>
          <w:szCs w:val="20"/>
          <w:lang w:val="es-ES"/>
        </w:rPr>
        <w:t xml:space="preserve">las </w:t>
      </w:r>
      <w:r w:rsidR="00D4553F" w:rsidRPr="00812C49">
        <w:rPr>
          <w:sz w:val="20"/>
          <w:szCs w:val="20"/>
          <w:lang w:val="es-ES"/>
        </w:rPr>
        <w:t>demás presuntas violaciones</w:t>
      </w:r>
      <w:r w:rsidR="001D38F0" w:rsidRPr="00812C49">
        <w:rPr>
          <w:sz w:val="20"/>
          <w:szCs w:val="20"/>
          <w:lang w:val="es-ES"/>
        </w:rPr>
        <w:t xml:space="preserve"> en el desarrollo</w:t>
      </w:r>
      <w:r w:rsidR="00D4553F" w:rsidRPr="00812C49">
        <w:rPr>
          <w:sz w:val="20"/>
          <w:szCs w:val="20"/>
          <w:lang w:val="es-ES"/>
        </w:rPr>
        <w:t xml:space="preserve"> </w:t>
      </w:r>
      <w:r w:rsidR="001D38F0" w:rsidRPr="00812C49">
        <w:rPr>
          <w:sz w:val="20"/>
          <w:szCs w:val="20"/>
          <w:lang w:val="es-ES"/>
        </w:rPr>
        <w:t>de</w:t>
      </w:r>
      <w:r w:rsidR="00D4553F" w:rsidRPr="00812C49">
        <w:rPr>
          <w:sz w:val="20"/>
          <w:szCs w:val="20"/>
          <w:lang w:val="es-ES"/>
        </w:rPr>
        <w:t xml:space="preserve"> los procesos penales </w:t>
      </w:r>
      <w:r w:rsidR="001D38F0" w:rsidRPr="00812C49">
        <w:rPr>
          <w:sz w:val="20"/>
          <w:szCs w:val="20"/>
          <w:lang w:val="es-ES"/>
        </w:rPr>
        <w:t xml:space="preserve">adelantados contra esta. Sin embargo, el Estado ha indicado que la petición debe ser inadmitida </w:t>
      </w:r>
      <w:r w:rsidR="00F04060" w:rsidRPr="00812C49">
        <w:rPr>
          <w:sz w:val="20"/>
          <w:szCs w:val="20"/>
          <w:lang w:val="es-ES"/>
        </w:rPr>
        <w:t xml:space="preserve">con respecto al resto de las presuntas víctimas porque la peticionaria no ha indicado </w:t>
      </w:r>
      <w:r w:rsidR="003A017F" w:rsidRPr="00812C49">
        <w:rPr>
          <w:sz w:val="20"/>
          <w:szCs w:val="20"/>
          <w:lang w:val="es-ES"/>
        </w:rPr>
        <w:t>cuáles</w:t>
      </w:r>
      <w:r w:rsidR="00F04060" w:rsidRPr="00812C49">
        <w:rPr>
          <w:sz w:val="20"/>
          <w:szCs w:val="20"/>
          <w:lang w:val="es-ES"/>
        </w:rPr>
        <w:t xml:space="preserve"> reclamos judiciales o constitucionales se han interpuesto </w:t>
      </w:r>
      <w:r w:rsidR="003A017F" w:rsidRPr="00812C49">
        <w:rPr>
          <w:sz w:val="20"/>
          <w:szCs w:val="20"/>
          <w:lang w:val="es-ES"/>
        </w:rPr>
        <w:t>en el ámbito interno</w:t>
      </w:r>
      <w:r w:rsidR="00F04060" w:rsidRPr="00812C49">
        <w:rPr>
          <w:sz w:val="20"/>
          <w:szCs w:val="20"/>
          <w:lang w:val="es-ES"/>
        </w:rPr>
        <w:t xml:space="preserve"> </w:t>
      </w:r>
      <w:r w:rsidR="003A017F" w:rsidRPr="00812C49">
        <w:rPr>
          <w:sz w:val="20"/>
          <w:szCs w:val="20"/>
          <w:lang w:val="es-ES"/>
        </w:rPr>
        <w:t xml:space="preserve">con </w:t>
      </w:r>
      <w:r w:rsidR="00F04060" w:rsidRPr="00812C49">
        <w:rPr>
          <w:sz w:val="20"/>
          <w:szCs w:val="20"/>
          <w:lang w:val="es-ES"/>
        </w:rPr>
        <w:t xml:space="preserve">relación a las presuntas violaciones a </w:t>
      </w:r>
      <w:r w:rsidR="003A017F" w:rsidRPr="00812C49">
        <w:rPr>
          <w:sz w:val="20"/>
          <w:szCs w:val="20"/>
          <w:lang w:val="es-ES"/>
        </w:rPr>
        <w:t>sus</w:t>
      </w:r>
      <w:r w:rsidR="00F04060" w:rsidRPr="00812C49">
        <w:rPr>
          <w:sz w:val="20"/>
          <w:szCs w:val="20"/>
          <w:lang w:val="es-ES"/>
        </w:rPr>
        <w:t xml:space="preserve"> derechos</w:t>
      </w:r>
      <w:r w:rsidR="008051BF" w:rsidRPr="00812C49">
        <w:rPr>
          <w:sz w:val="20"/>
          <w:szCs w:val="20"/>
          <w:lang w:val="es-ES"/>
        </w:rPr>
        <w:t>. Adicionalmente</w:t>
      </w:r>
      <w:r w:rsidR="003A017F" w:rsidRPr="00812C49">
        <w:rPr>
          <w:sz w:val="20"/>
          <w:szCs w:val="20"/>
          <w:lang w:val="es-ES"/>
        </w:rPr>
        <w:t>,</w:t>
      </w:r>
      <w:r w:rsidR="008051BF" w:rsidRPr="00812C49">
        <w:rPr>
          <w:sz w:val="20"/>
          <w:szCs w:val="20"/>
          <w:lang w:val="es-ES"/>
        </w:rPr>
        <w:t xml:space="preserve"> y con relación al supuesto traslado ilícito de la peticionaria y otras internas, el Estado ha cuestionado que ni</w:t>
      </w:r>
      <w:r w:rsidR="003A017F" w:rsidRPr="00812C49">
        <w:rPr>
          <w:sz w:val="20"/>
          <w:szCs w:val="20"/>
          <w:lang w:val="es-ES"/>
        </w:rPr>
        <w:t>nguna de ellas apeló</w:t>
      </w:r>
      <w:r w:rsidR="008051BF" w:rsidRPr="00812C49">
        <w:rPr>
          <w:sz w:val="20"/>
          <w:szCs w:val="20"/>
          <w:lang w:val="es-ES"/>
        </w:rPr>
        <w:t xml:space="preserve"> la decisión de habeas corpus que les </w:t>
      </w:r>
      <w:r w:rsidR="007F2A6E" w:rsidRPr="00812C49">
        <w:rPr>
          <w:sz w:val="20"/>
          <w:szCs w:val="20"/>
          <w:lang w:val="es-ES"/>
        </w:rPr>
        <w:t>fue adversa.</w:t>
      </w:r>
    </w:p>
    <w:p w:rsidR="005A71E9" w:rsidRPr="00812C49" w:rsidRDefault="00F04060" w:rsidP="00F04060">
      <w:pPr>
        <w:pStyle w:val="ListParagraph"/>
        <w:numPr>
          <w:ilvl w:val="0"/>
          <w:numId w:val="55"/>
        </w:numPr>
        <w:suppressAutoHyphens/>
        <w:spacing w:after="240"/>
        <w:jc w:val="both"/>
        <w:rPr>
          <w:color w:val="000000" w:themeColor="text1"/>
          <w:sz w:val="20"/>
          <w:szCs w:val="20"/>
          <w:lang w:val="es-ES"/>
        </w:rPr>
      </w:pPr>
      <w:r w:rsidRPr="00812C49">
        <w:rPr>
          <w:sz w:val="20"/>
          <w:szCs w:val="20"/>
          <w:lang w:val="es-ES"/>
        </w:rPr>
        <w:t>En lo relativo a los procesos penales contra la peticionaria, l</w:t>
      </w:r>
      <w:r w:rsidR="00DA09A5" w:rsidRPr="00812C49">
        <w:rPr>
          <w:sz w:val="20"/>
          <w:szCs w:val="20"/>
          <w:lang w:val="es-ES"/>
        </w:rPr>
        <w:t>a</w:t>
      </w:r>
      <w:r w:rsidR="005A71E9" w:rsidRPr="00812C49">
        <w:rPr>
          <w:sz w:val="20"/>
          <w:szCs w:val="20"/>
          <w:lang w:val="es-ES"/>
        </w:rPr>
        <w:t xml:space="preserve"> información aportada indica que </w:t>
      </w:r>
      <w:r w:rsidR="003A017F" w:rsidRPr="00812C49">
        <w:rPr>
          <w:sz w:val="20"/>
          <w:szCs w:val="20"/>
          <w:lang w:val="es-ES"/>
        </w:rPr>
        <w:t>ésta</w:t>
      </w:r>
      <w:r w:rsidR="006E0E25" w:rsidRPr="00812C49">
        <w:rPr>
          <w:sz w:val="20"/>
          <w:szCs w:val="20"/>
          <w:lang w:val="es-ES"/>
        </w:rPr>
        <w:t xml:space="preserve"> </w:t>
      </w:r>
      <w:r w:rsidR="005A71E9" w:rsidRPr="00812C49">
        <w:rPr>
          <w:sz w:val="20"/>
          <w:szCs w:val="20"/>
          <w:lang w:val="es-ES"/>
        </w:rPr>
        <w:t>impugnó las 2 sentencias condenatorias</w:t>
      </w:r>
      <w:r w:rsidRPr="00812C49">
        <w:rPr>
          <w:sz w:val="20"/>
          <w:szCs w:val="20"/>
          <w:lang w:val="es-ES"/>
        </w:rPr>
        <w:t xml:space="preserve"> </w:t>
      </w:r>
      <w:r w:rsidR="005A71E9" w:rsidRPr="00812C49">
        <w:rPr>
          <w:sz w:val="20"/>
          <w:szCs w:val="20"/>
          <w:lang w:val="es-ES"/>
        </w:rPr>
        <w:t>a través de recursos de nulidad</w:t>
      </w:r>
      <w:r w:rsidR="00F4376E" w:rsidRPr="00812C49">
        <w:rPr>
          <w:sz w:val="20"/>
          <w:szCs w:val="20"/>
          <w:lang w:val="es-ES"/>
        </w:rPr>
        <w:t xml:space="preserve">, </w:t>
      </w:r>
      <w:r w:rsidR="00DA09A5" w:rsidRPr="00812C49">
        <w:rPr>
          <w:sz w:val="20"/>
          <w:szCs w:val="20"/>
          <w:lang w:val="es-ES"/>
        </w:rPr>
        <w:t>y que</w:t>
      </w:r>
      <w:r w:rsidR="005A71E9" w:rsidRPr="00812C49">
        <w:rPr>
          <w:sz w:val="20"/>
          <w:szCs w:val="20"/>
          <w:lang w:val="es-ES"/>
        </w:rPr>
        <w:t xml:space="preserve"> </w:t>
      </w:r>
      <w:r w:rsidR="003A017F" w:rsidRPr="00812C49">
        <w:rPr>
          <w:sz w:val="20"/>
          <w:szCs w:val="20"/>
          <w:lang w:val="es-ES"/>
        </w:rPr>
        <w:t>aquéllas</w:t>
      </w:r>
      <w:r w:rsidR="005A71E9" w:rsidRPr="00812C49">
        <w:rPr>
          <w:sz w:val="20"/>
          <w:szCs w:val="20"/>
          <w:lang w:val="es-ES"/>
        </w:rPr>
        <w:t xml:space="preserve"> </w:t>
      </w:r>
      <w:r w:rsidR="00DA09A5" w:rsidRPr="00812C49">
        <w:rPr>
          <w:sz w:val="20"/>
          <w:szCs w:val="20"/>
          <w:lang w:val="es-ES"/>
        </w:rPr>
        <w:t xml:space="preserve">fueron </w:t>
      </w:r>
      <w:r w:rsidR="005A71E9" w:rsidRPr="00812C49">
        <w:rPr>
          <w:sz w:val="20"/>
          <w:szCs w:val="20"/>
          <w:lang w:val="es-ES"/>
        </w:rPr>
        <w:t>c</w:t>
      </w:r>
      <w:r w:rsidR="004C1448" w:rsidRPr="00812C49">
        <w:rPr>
          <w:sz w:val="20"/>
          <w:szCs w:val="20"/>
          <w:lang w:val="es-ES"/>
        </w:rPr>
        <w:t xml:space="preserve">onfirmadas por la Corte Suprema el </w:t>
      </w:r>
      <w:r w:rsidR="005A71E9" w:rsidRPr="00812C49">
        <w:rPr>
          <w:sz w:val="20"/>
          <w:szCs w:val="20"/>
          <w:lang w:val="es-ES"/>
        </w:rPr>
        <w:t>14 de junio de 2006 y 19 de julio de 2007</w:t>
      </w:r>
      <w:r w:rsidR="003A017F" w:rsidRPr="00812C49">
        <w:rPr>
          <w:sz w:val="20"/>
          <w:szCs w:val="20"/>
          <w:lang w:val="es-ES"/>
        </w:rPr>
        <w:t>,</w:t>
      </w:r>
      <w:r w:rsidR="004C1448" w:rsidRPr="00812C49">
        <w:rPr>
          <w:sz w:val="20"/>
          <w:szCs w:val="20"/>
          <w:lang w:val="es-ES"/>
        </w:rPr>
        <w:t xml:space="preserve"> respectivamente</w:t>
      </w:r>
      <w:r w:rsidR="00D773C9" w:rsidRPr="00812C49">
        <w:rPr>
          <w:sz w:val="20"/>
          <w:szCs w:val="20"/>
          <w:lang w:val="es-ES"/>
        </w:rPr>
        <w:t>. Dado que el Estado no ha indicado</w:t>
      </w:r>
      <w:r w:rsidR="003A017F" w:rsidRPr="00812C49">
        <w:rPr>
          <w:sz w:val="20"/>
          <w:szCs w:val="20"/>
          <w:lang w:val="es-ES"/>
        </w:rPr>
        <w:t>,</w:t>
      </w:r>
      <w:r w:rsidR="00D773C9" w:rsidRPr="00812C49">
        <w:rPr>
          <w:sz w:val="20"/>
          <w:szCs w:val="20"/>
          <w:lang w:val="es-ES"/>
        </w:rPr>
        <w:t xml:space="preserve"> ni surge del expediente</w:t>
      </w:r>
      <w:r w:rsidR="003A017F" w:rsidRPr="00812C49">
        <w:rPr>
          <w:sz w:val="20"/>
          <w:szCs w:val="20"/>
          <w:lang w:val="es-ES"/>
        </w:rPr>
        <w:t>,</w:t>
      </w:r>
      <w:r w:rsidR="00D773C9" w:rsidRPr="00812C49">
        <w:rPr>
          <w:sz w:val="20"/>
          <w:szCs w:val="20"/>
          <w:lang w:val="es-ES"/>
        </w:rPr>
        <w:t xml:space="preserve"> que </w:t>
      </w:r>
      <w:r w:rsidR="00BE4F00" w:rsidRPr="00812C49">
        <w:rPr>
          <w:sz w:val="20"/>
          <w:szCs w:val="20"/>
          <w:lang w:val="es-ES"/>
        </w:rPr>
        <w:t>hubiera</w:t>
      </w:r>
      <w:r w:rsidR="00D773C9" w:rsidRPr="00812C49">
        <w:rPr>
          <w:sz w:val="20"/>
          <w:szCs w:val="20"/>
          <w:lang w:val="es-ES"/>
        </w:rPr>
        <w:t xml:space="preserve"> recursos adicionales no agotados que </w:t>
      </w:r>
      <w:r w:rsidR="00BE4F00" w:rsidRPr="00812C49">
        <w:rPr>
          <w:sz w:val="20"/>
          <w:szCs w:val="20"/>
          <w:lang w:val="es-ES"/>
        </w:rPr>
        <w:t>podrían</w:t>
      </w:r>
      <w:r w:rsidR="00D773C9" w:rsidRPr="00812C49">
        <w:rPr>
          <w:sz w:val="20"/>
          <w:szCs w:val="20"/>
          <w:lang w:val="es-ES"/>
        </w:rPr>
        <w:t xml:space="preserve"> ser idóneos para que la peticionaria impugn</w:t>
      </w:r>
      <w:r w:rsidR="00BE4F00" w:rsidRPr="00812C49">
        <w:rPr>
          <w:sz w:val="20"/>
          <w:szCs w:val="20"/>
          <w:lang w:val="es-ES"/>
        </w:rPr>
        <w:t>ara</w:t>
      </w:r>
      <w:r w:rsidR="00D773C9" w:rsidRPr="00812C49">
        <w:rPr>
          <w:sz w:val="20"/>
          <w:szCs w:val="20"/>
          <w:lang w:val="es-ES"/>
        </w:rPr>
        <w:t xml:space="preserve"> </w:t>
      </w:r>
      <w:r w:rsidR="00BE4F00" w:rsidRPr="00812C49">
        <w:rPr>
          <w:sz w:val="20"/>
          <w:szCs w:val="20"/>
          <w:lang w:val="es-ES"/>
        </w:rPr>
        <w:t>dichas</w:t>
      </w:r>
      <w:r w:rsidR="00D773C9" w:rsidRPr="00812C49">
        <w:rPr>
          <w:sz w:val="20"/>
          <w:szCs w:val="20"/>
          <w:lang w:val="es-ES"/>
        </w:rPr>
        <w:t xml:space="preserve"> sentencias</w:t>
      </w:r>
      <w:r w:rsidR="005A71E9" w:rsidRPr="00812C49">
        <w:rPr>
          <w:sz w:val="20"/>
          <w:szCs w:val="20"/>
          <w:lang w:val="es-ES"/>
        </w:rPr>
        <w:t xml:space="preserve">, </w:t>
      </w:r>
      <w:r w:rsidR="00D773C9" w:rsidRPr="00812C49">
        <w:rPr>
          <w:sz w:val="20"/>
          <w:szCs w:val="20"/>
          <w:lang w:val="es-ES"/>
        </w:rPr>
        <w:t>la Comisión concluye que los extremos de la petición relacionados con el desarrollo de estos procesos</w:t>
      </w:r>
      <w:r w:rsidR="003269F4" w:rsidRPr="00812C49">
        <w:rPr>
          <w:sz w:val="20"/>
          <w:szCs w:val="20"/>
          <w:lang w:val="es-ES"/>
        </w:rPr>
        <w:t xml:space="preserve"> cump</w:t>
      </w:r>
      <w:r w:rsidR="00D773C9" w:rsidRPr="00812C49">
        <w:rPr>
          <w:sz w:val="20"/>
          <w:szCs w:val="20"/>
          <w:lang w:val="es-ES"/>
        </w:rPr>
        <w:t xml:space="preserve">len </w:t>
      </w:r>
      <w:r w:rsidR="00195193" w:rsidRPr="00812C49">
        <w:rPr>
          <w:sz w:val="20"/>
          <w:szCs w:val="20"/>
          <w:lang w:val="es-ES"/>
        </w:rPr>
        <w:t xml:space="preserve">la exigencia del agotamiento </w:t>
      </w:r>
      <w:r w:rsidR="003269F4" w:rsidRPr="00812C49">
        <w:rPr>
          <w:sz w:val="20"/>
          <w:szCs w:val="20"/>
          <w:lang w:val="es-ES"/>
        </w:rPr>
        <w:t>de los recursos internos</w:t>
      </w:r>
      <w:r w:rsidR="00195193" w:rsidRPr="00812C49">
        <w:rPr>
          <w:sz w:val="20"/>
          <w:szCs w:val="20"/>
          <w:lang w:val="es-ES"/>
        </w:rPr>
        <w:t xml:space="preserve"> de conformidad con el artículo 46.1</w:t>
      </w:r>
      <w:r w:rsidR="00E82ADB" w:rsidRPr="00812C49">
        <w:rPr>
          <w:sz w:val="20"/>
          <w:szCs w:val="20"/>
          <w:lang w:val="es-ES"/>
        </w:rPr>
        <w:t>.a</w:t>
      </w:r>
      <w:r w:rsidR="00195193" w:rsidRPr="00812C49">
        <w:rPr>
          <w:sz w:val="20"/>
          <w:szCs w:val="20"/>
          <w:lang w:val="es-ES"/>
        </w:rPr>
        <w:t xml:space="preserve"> de la Convención</w:t>
      </w:r>
      <w:r w:rsidR="00DA09A5" w:rsidRPr="00812C49">
        <w:rPr>
          <w:sz w:val="20"/>
          <w:szCs w:val="20"/>
          <w:lang w:val="es-ES"/>
        </w:rPr>
        <w:t xml:space="preserve"> Americana</w:t>
      </w:r>
      <w:r w:rsidR="003269F4" w:rsidRPr="00812C49">
        <w:rPr>
          <w:sz w:val="20"/>
          <w:szCs w:val="20"/>
          <w:lang w:val="es-ES"/>
        </w:rPr>
        <w:t>.</w:t>
      </w:r>
      <w:r w:rsidRPr="00812C49">
        <w:rPr>
          <w:sz w:val="20"/>
          <w:szCs w:val="20"/>
          <w:lang w:val="es-ES"/>
        </w:rPr>
        <w:t xml:space="preserve"> </w:t>
      </w:r>
      <w:r w:rsidR="00DA09A5" w:rsidRPr="00812C49">
        <w:rPr>
          <w:rFonts w:eastAsia="Times New Roman" w:cs="Calibri"/>
          <w:color w:val="000000" w:themeColor="text1"/>
          <w:sz w:val="20"/>
          <w:szCs w:val="20"/>
          <w:lang w:val="es-ES"/>
        </w:rPr>
        <w:t>La</w:t>
      </w:r>
      <w:r w:rsidR="00F4376E" w:rsidRPr="00812C49">
        <w:rPr>
          <w:rFonts w:eastAsia="Times New Roman" w:cs="Calibri"/>
          <w:color w:val="000000" w:themeColor="text1"/>
          <w:sz w:val="20"/>
          <w:szCs w:val="20"/>
          <w:lang w:val="es-ES"/>
        </w:rPr>
        <w:t xml:space="preserve"> </w:t>
      </w:r>
      <w:r w:rsidR="00D773C9" w:rsidRPr="00812C49">
        <w:rPr>
          <w:rFonts w:eastAsia="Times New Roman" w:cs="Calibri"/>
          <w:color w:val="000000" w:themeColor="text1"/>
          <w:sz w:val="20"/>
          <w:szCs w:val="20"/>
          <w:lang w:val="es-ES"/>
        </w:rPr>
        <w:t>Comisión también observa</w:t>
      </w:r>
      <w:r w:rsidR="004C1448" w:rsidRPr="00812C49">
        <w:rPr>
          <w:rFonts w:eastAsia="Times New Roman" w:cs="Calibri"/>
          <w:color w:val="000000" w:themeColor="text1"/>
          <w:sz w:val="20"/>
          <w:szCs w:val="20"/>
          <w:lang w:val="es-ES"/>
        </w:rPr>
        <w:t xml:space="preserve"> que, según lo expuesto por la peticionaria, la</w:t>
      </w:r>
      <w:r w:rsidR="00D773C9" w:rsidRPr="00812C49">
        <w:rPr>
          <w:rFonts w:eastAsia="Times New Roman" w:cs="Calibri"/>
          <w:color w:val="000000" w:themeColor="text1"/>
          <w:sz w:val="20"/>
          <w:szCs w:val="20"/>
          <w:lang w:val="es-ES"/>
        </w:rPr>
        <w:t xml:space="preserve"> </w:t>
      </w:r>
      <w:r w:rsidR="00F4376E" w:rsidRPr="00812C49">
        <w:rPr>
          <w:rFonts w:eastAsia="Times New Roman" w:cs="Calibri"/>
          <w:color w:val="000000" w:themeColor="text1"/>
          <w:sz w:val="20"/>
          <w:szCs w:val="20"/>
          <w:lang w:val="es-ES"/>
        </w:rPr>
        <w:t>primera sentencia condenator</w:t>
      </w:r>
      <w:r w:rsidR="006E0E25" w:rsidRPr="00812C49">
        <w:rPr>
          <w:rFonts w:eastAsia="Times New Roman" w:cs="Calibri"/>
          <w:color w:val="000000" w:themeColor="text1"/>
          <w:sz w:val="20"/>
          <w:szCs w:val="20"/>
          <w:lang w:val="es-ES"/>
        </w:rPr>
        <w:t xml:space="preserve">ia quedó ejecutoriada el </w:t>
      </w:r>
      <w:r w:rsidR="00F4376E" w:rsidRPr="00812C49">
        <w:rPr>
          <w:rFonts w:eastAsia="Times New Roman" w:cs="Calibri"/>
          <w:color w:val="000000" w:themeColor="text1"/>
          <w:sz w:val="20"/>
          <w:szCs w:val="20"/>
          <w:lang w:val="es-ES"/>
        </w:rPr>
        <w:t xml:space="preserve">14 de junio de 2006 </w:t>
      </w:r>
      <w:r w:rsidR="00D773C9" w:rsidRPr="00812C49">
        <w:rPr>
          <w:rFonts w:eastAsia="Times New Roman" w:cs="Calibri"/>
          <w:color w:val="000000" w:themeColor="text1"/>
          <w:sz w:val="20"/>
          <w:szCs w:val="20"/>
          <w:lang w:val="es-ES"/>
        </w:rPr>
        <w:t>en decisión</w:t>
      </w:r>
      <w:r w:rsidR="00F4376E" w:rsidRPr="00812C49">
        <w:rPr>
          <w:rFonts w:eastAsia="Times New Roman" w:cs="Calibri"/>
          <w:color w:val="000000" w:themeColor="text1"/>
          <w:sz w:val="20"/>
          <w:szCs w:val="20"/>
          <w:lang w:val="es-ES"/>
        </w:rPr>
        <w:t xml:space="preserve"> notificada</w:t>
      </w:r>
      <w:r w:rsidR="00DA09A5" w:rsidRPr="00812C49">
        <w:rPr>
          <w:rFonts w:eastAsia="Times New Roman" w:cs="Calibri"/>
          <w:color w:val="000000" w:themeColor="text1"/>
          <w:sz w:val="20"/>
          <w:szCs w:val="20"/>
          <w:lang w:val="es-ES"/>
        </w:rPr>
        <w:t xml:space="preserve"> en agosto de ese año</w:t>
      </w:r>
      <w:r w:rsidR="004C1448" w:rsidRPr="00812C49">
        <w:rPr>
          <w:rFonts w:eastAsia="Times New Roman" w:cs="Calibri"/>
          <w:color w:val="000000" w:themeColor="text1"/>
          <w:sz w:val="20"/>
          <w:szCs w:val="20"/>
          <w:lang w:val="es-ES"/>
        </w:rPr>
        <w:t>,</w:t>
      </w:r>
      <w:r w:rsidR="00F4376E" w:rsidRPr="00812C49">
        <w:rPr>
          <w:rFonts w:eastAsia="Times New Roman" w:cs="Calibri"/>
          <w:color w:val="000000" w:themeColor="text1"/>
          <w:sz w:val="20"/>
          <w:szCs w:val="20"/>
          <w:lang w:val="es-ES"/>
        </w:rPr>
        <w:t xml:space="preserve"> </w:t>
      </w:r>
      <w:r w:rsidR="004C1448" w:rsidRPr="00812C49">
        <w:rPr>
          <w:rFonts w:eastAsia="Times New Roman" w:cs="Calibri"/>
          <w:color w:val="000000" w:themeColor="text1"/>
          <w:sz w:val="20"/>
          <w:szCs w:val="20"/>
          <w:lang w:val="es-ES"/>
        </w:rPr>
        <w:t xml:space="preserve">mientras que la </w:t>
      </w:r>
      <w:r w:rsidR="003D3BF0" w:rsidRPr="00812C49">
        <w:rPr>
          <w:rFonts w:eastAsia="Times New Roman" w:cs="Calibri"/>
          <w:color w:val="000000" w:themeColor="text1"/>
          <w:sz w:val="20"/>
          <w:szCs w:val="20"/>
          <w:lang w:val="es-ES"/>
        </w:rPr>
        <w:t>petición fue presentada el 1</w:t>
      </w:r>
      <w:r w:rsidR="00DA09A5" w:rsidRPr="00812C49">
        <w:rPr>
          <w:rFonts w:eastAsia="Times New Roman" w:cs="Calibri"/>
          <w:color w:val="000000" w:themeColor="text1"/>
          <w:sz w:val="20"/>
          <w:szCs w:val="20"/>
          <w:lang w:val="es-ES"/>
        </w:rPr>
        <w:t xml:space="preserve">º </w:t>
      </w:r>
      <w:r w:rsidR="004C1448" w:rsidRPr="00812C49">
        <w:rPr>
          <w:rFonts w:eastAsia="Times New Roman" w:cs="Calibri"/>
          <w:color w:val="000000" w:themeColor="text1"/>
          <w:sz w:val="20"/>
          <w:szCs w:val="20"/>
          <w:lang w:val="es-ES"/>
        </w:rPr>
        <w:t xml:space="preserve">de febrero de 2007. De igual manera, toma nota que la decisión definitiva con respecto a la segunda sentencia condenatoria se produjo en fecha posterior a la presentación de la petición. Por estas razones, la Comisión concluye que estos extremos de la petición también </w:t>
      </w:r>
      <w:r w:rsidR="00F4376E" w:rsidRPr="00812C49">
        <w:rPr>
          <w:rFonts w:eastAsia="Times New Roman" w:cs="Calibri"/>
          <w:color w:val="000000" w:themeColor="text1"/>
          <w:sz w:val="20"/>
          <w:szCs w:val="20"/>
          <w:lang w:val="es-ES"/>
        </w:rPr>
        <w:t>cumple</w:t>
      </w:r>
      <w:r w:rsidR="004C1448" w:rsidRPr="00812C49">
        <w:rPr>
          <w:rFonts w:eastAsia="Times New Roman" w:cs="Calibri"/>
          <w:color w:val="000000" w:themeColor="text1"/>
          <w:sz w:val="20"/>
          <w:szCs w:val="20"/>
          <w:lang w:val="es-ES"/>
        </w:rPr>
        <w:t>n</w:t>
      </w:r>
      <w:r w:rsidR="00F4376E" w:rsidRPr="00812C49">
        <w:rPr>
          <w:rFonts w:eastAsia="Times New Roman" w:cs="Calibri"/>
          <w:color w:val="000000" w:themeColor="text1"/>
          <w:sz w:val="20"/>
          <w:szCs w:val="20"/>
          <w:lang w:val="es-ES"/>
        </w:rPr>
        <w:t xml:space="preserve"> con </w:t>
      </w:r>
      <w:r w:rsidR="004C1448" w:rsidRPr="00812C49">
        <w:rPr>
          <w:rFonts w:eastAsia="Times New Roman" w:cs="Calibri"/>
          <w:color w:val="000000" w:themeColor="text1"/>
          <w:sz w:val="20"/>
          <w:szCs w:val="20"/>
          <w:lang w:val="es-ES"/>
        </w:rPr>
        <w:t>los requisitos del artículo</w:t>
      </w:r>
      <w:r w:rsidR="005A71E9" w:rsidRPr="00812C49">
        <w:rPr>
          <w:rFonts w:cs="Calibri"/>
          <w:color w:val="000000" w:themeColor="text1"/>
          <w:sz w:val="20"/>
          <w:szCs w:val="20"/>
          <w:lang w:val="es-ES"/>
        </w:rPr>
        <w:t xml:space="preserve"> 46.1</w:t>
      </w:r>
      <w:r w:rsidR="00E82ADB" w:rsidRPr="00812C49">
        <w:rPr>
          <w:rFonts w:cs="Calibri"/>
          <w:color w:val="000000" w:themeColor="text1"/>
          <w:sz w:val="20"/>
          <w:szCs w:val="20"/>
          <w:lang w:val="es-ES"/>
        </w:rPr>
        <w:t>.b</w:t>
      </w:r>
      <w:r w:rsidR="005A71E9" w:rsidRPr="00812C49">
        <w:rPr>
          <w:rFonts w:cs="Calibri"/>
          <w:color w:val="000000" w:themeColor="text1"/>
          <w:sz w:val="20"/>
          <w:szCs w:val="20"/>
          <w:lang w:val="es-ES"/>
        </w:rPr>
        <w:t xml:space="preserve"> de la Convención Americana.</w:t>
      </w:r>
      <w:r w:rsidR="005B7A0D" w:rsidRPr="00812C49">
        <w:rPr>
          <w:rFonts w:cs="Calibri"/>
          <w:color w:val="000000" w:themeColor="text1"/>
          <w:sz w:val="20"/>
          <w:szCs w:val="20"/>
          <w:lang w:val="es-ES"/>
        </w:rPr>
        <w:t xml:space="preserve"> </w:t>
      </w:r>
    </w:p>
    <w:p w:rsidR="006E0E25" w:rsidRPr="00812C49" w:rsidRDefault="004C1448" w:rsidP="00AA03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12C49">
        <w:rPr>
          <w:sz w:val="20"/>
          <w:szCs w:val="20"/>
          <w:lang w:val="es-ES"/>
        </w:rPr>
        <w:t xml:space="preserve">Respecto a </w:t>
      </w:r>
      <w:r w:rsidR="00BE4F00" w:rsidRPr="00812C49">
        <w:rPr>
          <w:sz w:val="20"/>
          <w:szCs w:val="20"/>
          <w:lang w:val="es-ES"/>
        </w:rPr>
        <w:t>los alegatos</w:t>
      </w:r>
      <w:r w:rsidR="008051BF" w:rsidRPr="00812C49">
        <w:rPr>
          <w:sz w:val="20"/>
          <w:szCs w:val="20"/>
          <w:lang w:val="es-ES"/>
        </w:rPr>
        <w:t xml:space="preserve"> sobre actos de tortura y violaciones </w:t>
      </w:r>
      <w:r w:rsidR="00BE4F00" w:rsidRPr="00812C49">
        <w:rPr>
          <w:sz w:val="20"/>
          <w:szCs w:val="20"/>
          <w:lang w:val="es-ES"/>
        </w:rPr>
        <w:t>de</w:t>
      </w:r>
      <w:r w:rsidR="008051BF" w:rsidRPr="00812C49">
        <w:rPr>
          <w:sz w:val="20"/>
          <w:szCs w:val="20"/>
          <w:lang w:val="es-ES"/>
        </w:rPr>
        <w:t xml:space="preserve"> la integridad personal cometidas contra la peticionaria,</w:t>
      </w:r>
      <w:r w:rsidRPr="00812C49">
        <w:rPr>
          <w:sz w:val="20"/>
          <w:szCs w:val="20"/>
          <w:lang w:val="es-ES"/>
        </w:rPr>
        <w:t xml:space="preserve"> </w:t>
      </w:r>
      <w:r w:rsidR="003D3BF0" w:rsidRPr="00812C49">
        <w:rPr>
          <w:sz w:val="20"/>
          <w:szCs w:val="20"/>
          <w:lang w:val="es-ES"/>
        </w:rPr>
        <w:t xml:space="preserve">la Comisión recuerda que </w:t>
      </w:r>
      <w:r w:rsidR="00DA09A5" w:rsidRPr="00812C49">
        <w:rPr>
          <w:sz w:val="20"/>
          <w:szCs w:val="20"/>
          <w:lang w:val="es-ES"/>
        </w:rPr>
        <w:t>ante alegatos de tal naturaleza</w:t>
      </w:r>
      <w:r w:rsidR="003D3BF0" w:rsidRPr="00812C49">
        <w:rPr>
          <w:sz w:val="20"/>
          <w:szCs w:val="20"/>
          <w:lang w:val="es-ES"/>
        </w:rPr>
        <w:t xml:space="preserve"> el recurso adecuado y efectivo es una investigación y proceso penal, </w:t>
      </w:r>
      <w:r w:rsidR="00DA09A5" w:rsidRPr="00812C49">
        <w:rPr>
          <w:sz w:val="20"/>
          <w:szCs w:val="20"/>
          <w:lang w:val="es-ES"/>
        </w:rPr>
        <w:t xml:space="preserve">cuya promoción e impulso es </w:t>
      </w:r>
      <w:r w:rsidR="003D3BF0" w:rsidRPr="00812C49">
        <w:rPr>
          <w:sz w:val="20"/>
          <w:szCs w:val="20"/>
          <w:lang w:val="es-ES"/>
        </w:rPr>
        <w:t xml:space="preserve">obligación </w:t>
      </w:r>
      <w:r w:rsidR="00DA09A5" w:rsidRPr="00812C49">
        <w:rPr>
          <w:sz w:val="20"/>
          <w:szCs w:val="20"/>
          <w:lang w:val="es-ES"/>
        </w:rPr>
        <w:t>del Estado</w:t>
      </w:r>
      <w:r w:rsidR="003D3BF0" w:rsidRPr="00812C49">
        <w:rPr>
          <w:sz w:val="20"/>
          <w:szCs w:val="20"/>
          <w:lang w:val="es-ES"/>
        </w:rPr>
        <w:t>. En relación con los delitos perseguibles de oficio, la CIDH ha manifestado en reiteradas ocasiones que “las autoridades deben realizar una investigación penal eficaz destinada a esclarecer los hechos y las responsabilidades”</w:t>
      </w:r>
      <w:r w:rsidR="003D3BF0" w:rsidRPr="00812C49">
        <w:rPr>
          <w:rStyle w:val="FootnoteReference"/>
          <w:sz w:val="20"/>
          <w:szCs w:val="20"/>
          <w:lang w:val="es-ES"/>
        </w:rPr>
        <w:footnoteReference w:id="13"/>
      </w:r>
      <w:r w:rsidR="003D3BF0" w:rsidRPr="00812C49">
        <w:rPr>
          <w:sz w:val="20"/>
          <w:szCs w:val="20"/>
          <w:lang w:val="es-ES"/>
        </w:rPr>
        <w:t xml:space="preserve">. De la información aportada por las partes, la Comisión observa que la </w:t>
      </w:r>
      <w:r w:rsidR="00DA09A5" w:rsidRPr="00812C49">
        <w:rPr>
          <w:sz w:val="20"/>
          <w:szCs w:val="20"/>
          <w:lang w:val="es-ES"/>
        </w:rPr>
        <w:t>presunta</w:t>
      </w:r>
      <w:r w:rsidR="008C6837" w:rsidRPr="00812C49">
        <w:rPr>
          <w:sz w:val="20"/>
          <w:szCs w:val="20"/>
          <w:lang w:val="es-ES"/>
        </w:rPr>
        <w:t xml:space="preserve"> tortura</w:t>
      </w:r>
      <w:r w:rsidR="003D3BF0" w:rsidRPr="00812C49">
        <w:rPr>
          <w:sz w:val="20"/>
          <w:szCs w:val="20"/>
          <w:lang w:val="es-ES"/>
        </w:rPr>
        <w:t xml:space="preserve"> y </w:t>
      </w:r>
      <w:r w:rsidR="00DA09A5" w:rsidRPr="00812C49">
        <w:rPr>
          <w:sz w:val="20"/>
          <w:szCs w:val="20"/>
          <w:lang w:val="es-ES"/>
        </w:rPr>
        <w:t xml:space="preserve">las </w:t>
      </w:r>
      <w:r w:rsidR="003D3BF0" w:rsidRPr="00812C49">
        <w:rPr>
          <w:sz w:val="20"/>
          <w:szCs w:val="20"/>
          <w:lang w:val="es-ES"/>
        </w:rPr>
        <w:t xml:space="preserve">afectaciones a la integridad personal </w:t>
      </w:r>
      <w:r w:rsidR="00DA09A5" w:rsidRPr="00812C49">
        <w:rPr>
          <w:sz w:val="20"/>
          <w:szCs w:val="20"/>
          <w:lang w:val="es-ES"/>
        </w:rPr>
        <w:t>estaban en conocimiento d</w:t>
      </w:r>
      <w:r w:rsidR="003D3BF0" w:rsidRPr="00812C49">
        <w:rPr>
          <w:sz w:val="20"/>
          <w:szCs w:val="20"/>
          <w:lang w:val="es-ES"/>
        </w:rPr>
        <w:t>el Estado</w:t>
      </w:r>
      <w:r w:rsidR="00DA09A5" w:rsidRPr="00812C49">
        <w:rPr>
          <w:sz w:val="20"/>
          <w:szCs w:val="20"/>
          <w:lang w:val="es-ES"/>
        </w:rPr>
        <w:t xml:space="preserve"> en virtud de</w:t>
      </w:r>
      <w:r w:rsidR="003D3BF0" w:rsidRPr="00812C49">
        <w:rPr>
          <w:sz w:val="20"/>
          <w:szCs w:val="20"/>
          <w:lang w:val="es-ES"/>
        </w:rPr>
        <w:t xml:space="preserve"> las denuncias ante diferentes autoridades realizadas por la peticionaria, </w:t>
      </w:r>
      <w:r w:rsidR="000439D7" w:rsidRPr="00812C49">
        <w:rPr>
          <w:sz w:val="20"/>
          <w:szCs w:val="20"/>
          <w:lang w:val="es-ES"/>
        </w:rPr>
        <w:t>tanto</w:t>
      </w:r>
      <w:r w:rsidR="003269F4" w:rsidRPr="00812C49">
        <w:rPr>
          <w:sz w:val="20"/>
          <w:szCs w:val="20"/>
          <w:lang w:val="es-ES"/>
        </w:rPr>
        <w:t xml:space="preserve"> en sede policial como judicial; y nota que </w:t>
      </w:r>
      <w:r w:rsidR="00E81E3A" w:rsidRPr="00812C49">
        <w:rPr>
          <w:sz w:val="20"/>
          <w:szCs w:val="20"/>
          <w:lang w:val="es-ES"/>
        </w:rPr>
        <w:t>hasta la fecha</w:t>
      </w:r>
      <w:r w:rsidR="00F64E2F" w:rsidRPr="00812C49">
        <w:rPr>
          <w:sz w:val="20"/>
          <w:szCs w:val="20"/>
          <w:lang w:val="es-ES"/>
        </w:rPr>
        <w:t xml:space="preserve"> del presente informe</w:t>
      </w:r>
      <w:r w:rsidR="00E81E3A" w:rsidRPr="00812C49">
        <w:rPr>
          <w:sz w:val="20"/>
          <w:szCs w:val="20"/>
          <w:lang w:val="es-ES"/>
        </w:rPr>
        <w:t xml:space="preserve">, las autoridades judiciales no han </w:t>
      </w:r>
      <w:r w:rsidR="00F64E2F" w:rsidRPr="00812C49">
        <w:rPr>
          <w:sz w:val="20"/>
          <w:szCs w:val="20"/>
          <w:lang w:val="es-ES"/>
        </w:rPr>
        <w:t>iniciado</w:t>
      </w:r>
      <w:r w:rsidR="00E81E3A" w:rsidRPr="00812C49">
        <w:rPr>
          <w:sz w:val="20"/>
          <w:szCs w:val="20"/>
          <w:lang w:val="es-ES"/>
        </w:rPr>
        <w:t xml:space="preserve"> </w:t>
      </w:r>
      <w:r w:rsidR="00F64E2F" w:rsidRPr="00812C49">
        <w:rPr>
          <w:sz w:val="20"/>
          <w:szCs w:val="20"/>
          <w:lang w:val="es-ES"/>
        </w:rPr>
        <w:t>investigación alguna</w:t>
      </w:r>
      <w:r w:rsidR="00E81E3A" w:rsidRPr="00812C49">
        <w:rPr>
          <w:sz w:val="20"/>
          <w:szCs w:val="20"/>
          <w:lang w:val="es-ES"/>
        </w:rPr>
        <w:t>. En consecuencia, la CIDH</w:t>
      </w:r>
      <w:r w:rsidR="008051BF" w:rsidRPr="00812C49">
        <w:rPr>
          <w:sz w:val="20"/>
          <w:szCs w:val="20"/>
          <w:lang w:val="es-ES"/>
        </w:rPr>
        <w:t xml:space="preserve"> considera que</w:t>
      </w:r>
      <w:r w:rsidR="00E81E3A" w:rsidRPr="00812C49">
        <w:rPr>
          <w:sz w:val="20"/>
          <w:szCs w:val="20"/>
          <w:lang w:val="es-ES"/>
        </w:rPr>
        <w:t xml:space="preserve"> la excepción al agotamiento de los recursos internos </w:t>
      </w:r>
      <w:r w:rsidR="008051BF" w:rsidRPr="00812C49">
        <w:rPr>
          <w:sz w:val="20"/>
          <w:szCs w:val="20"/>
          <w:lang w:val="es-ES"/>
        </w:rPr>
        <w:t>prevista en el artículo</w:t>
      </w:r>
      <w:r w:rsidR="00E81E3A" w:rsidRPr="00812C49">
        <w:rPr>
          <w:sz w:val="20"/>
          <w:szCs w:val="20"/>
          <w:lang w:val="es-ES"/>
        </w:rPr>
        <w:t xml:space="preserve"> 46.2.c. de la Convención</w:t>
      </w:r>
      <w:r w:rsidR="00F64E2F" w:rsidRPr="00812C49">
        <w:rPr>
          <w:sz w:val="20"/>
          <w:szCs w:val="20"/>
          <w:lang w:val="es-ES"/>
        </w:rPr>
        <w:t xml:space="preserve"> Americana</w:t>
      </w:r>
      <w:r w:rsidR="008051BF" w:rsidRPr="00812C49">
        <w:rPr>
          <w:sz w:val="20"/>
          <w:szCs w:val="20"/>
          <w:lang w:val="es-ES"/>
        </w:rPr>
        <w:t xml:space="preserve"> resulta aplicable a </w:t>
      </w:r>
      <w:r w:rsidR="00BE4F00" w:rsidRPr="00812C49">
        <w:rPr>
          <w:sz w:val="20"/>
          <w:szCs w:val="20"/>
          <w:lang w:val="es-ES"/>
        </w:rPr>
        <w:t xml:space="preserve">esta parte de </w:t>
      </w:r>
      <w:r w:rsidR="008051BF" w:rsidRPr="00812C49">
        <w:rPr>
          <w:sz w:val="20"/>
          <w:szCs w:val="20"/>
          <w:lang w:val="es-ES"/>
        </w:rPr>
        <w:t>la presente petición</w:t>
      </w:r>
      <w:r w:rsidR="00E81E3A" w:rsidRPr="00812C49">
        <w:rPr>
          <w:sz w:val="20"/>
          <w:szCs w:val="20"/>
          <w:lang w:val="es-ES"/>
        </w:rPr>
        <w:t>.</w:t>
      </w:r>
    </w:p>
    <w:p w:rsidR="00197F79" w:rsidRPr="00197F79" w:rsidRDefault="003D3BF0" w:rsidP="00197F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es-ES"/>
        </w:rPr>
      </w:pPr>
      <w:r w:rsidRPr="00812C49">
        <w:rPr>
          <w:rFonts w:asciiTheme="majorHAnsi" w:hAnsiTheme="majorHAnsi"/>
          <w:sz w:val="20"/>
          <w:szCs w:val="20"/>
          <w:lang w:val="es-ES"/>
        </w:rPr>
        <w:t xml:space="preserve">En relación al reclamo </w:t>
      </w:r>
      <w:r w:rsidR="005038C9" w:rsidRPr="00812C49">
        <w:rPr>
          <w:rFonts w:asciiTheme="majorHAnsi" w:hAnsiTheme="majorHAnsi"/>
          <w:sz w:val="20"/>
          <w:szCs w:val="20"/>
          <w:lang w:val="es-ES"/>
        </w:rPr>
        <w:t xml:space="preserve">de la peticionaria </w:t>
      </w:r>
      <w:r w:rsidRPr="00812C49">
        <w:rPr>
          <w:rFonts w:asciiTheme="majorHAnsi" w:hAnsiTheme="majorHAnsi"/>
          <w:sz w:val="20"/>
          <w:szCs w:val="20"/>
          <w:lang w:val="es-ES"/>
        </w:rPr>
        <w:t xml:space="preserve">respecto </w:t>
      </w:r>
      <w:r w:rsidR="007F2A6E" w:rsidRPr="00812C49">
        <w:rPr>
          <w:rFonts w:asciiTheme="majorHAnsi" w:hAnsiTheme="majorHAnsi"/>
          <w:sz w:val="20"/>
          <w:szCs w:val="20"/>
          <w:lang w:val="es-ES"/>
        </w:rPr>
        <w:t>a que fue trasladada ilícitamente de centro penal en varias ocasiones, la Comisión observa que la no ha presentado elementos para desvirtuar lo alegado por el Estado en el sentido que la apelación de la decisión de hábeas corpus que negó sus reclamaciones sobre este tema hubiese resultado un recurso id</w:t>
      </w:r>
      <w:r w:rsidR="00696562" w:rsidRPr="00812C49">
        <w:rPr>
          <w:rFonts w:asciiTheme="majorHAnsi" w:hAnsiTheme="majorHAnsi"/>
          <w:sz w:val="20"/>
          <w:szCs w:val="20"/>
          <w:lang w:val="es-ES"/>
        </w:rPr>
        <w:t xml:space="preserve">óneo que </w:t>
      </w:r>
      <w:r w:rsidR="00BE4F00" w:rsidRPr="00812C49">
        <w:rPr>
          <w:rFonts w:asciiTheme="majorHAnsi" w:hAnsiTheme="majorHAnsi"/>
          <w:sz w:val="20"/>
          <w:szCs w:val="20"/>
          <w:lang w:val="es-ES"/>
        </w:rPr>
        <w:t>podría</w:t>
      </w:r>
      <w:r w:rsidR="00696562" w:rsidRPr="00812C49">
        <w:rPr>
          <w:rFonts w:asciiTheme="majorHAnsi" w:hAnsiTheme="majorHAnsi"/>
          <w:sz w:val="20"/>
          <w:szCs w:val="20"/>
          <w:lang w:val="es-ES"/>
        </w:rPr>
        <w:t xml:space="preserve"> haber remediado la situación planteada. Tampoco surgen del expediente </w:t>
      </w:r>
      <w:r w:rsidR="00BE4F00" w:rsidRPr="00812C49">
        <w:rPr>
          <w:rFonts w:asciiTheme="majorHAnsi" w:hAnsiTheme="majorHAnsi"/>
          <w:sz w:val="20"/>
          <w:szCs w:val="20"/>
          <w:lang w:val="es-ES"/>
        </w:rPr>
        <w:t xml:space="preserve">otros elementos </w:t>
      </w:r>
      <w:r w:rsidR="00696562" w:rsidRPr="00812C49">
        <w:rPr>
          <w:rFonts w:asciiTheme="majorHAnsi" w:hAnsiTheme="majorHAnsi"/>
          <w:sz w:val="20"/>
          <w:szCs w:val="20"/>
          <w:lang w:val="es-ES"/>
        </w:rPr>
        <w:t>que permitan concluir que dicho recurso fuera ineficaz. Por estas razones</w:t>
      </w:r>
      <w:r w:rsidR="00BE4F00" w:rsidRPr="00812C49">
        <w:rPr>
          <w:rFonts w:asciiTheme="majorHAnsi" w:hAnsiTheme="majorHAnsi"/>
          <w:sz w:val="20"/>
          <w:szCs w:val="20"/>
          <w:lang w:val="es-ES"/>
        </w:rPr>
        <w:t>,</w:t>
      </w:r>
      <w:r w:rsidR="00696562" w:rsidRPr="00812C49">
        <w:rPr>
          <w:rFonts w:asciiTheme="majorHAnsi" w:hAnsiTheme="majorHAnsi"/>
          <w:sz w:val="20"/>
          <w:szCs w:val="20"/>
          <w:lang w:val="es-ES"/>
        </w:rPr>
        <w:t xml:space="preserve"> </w:t>
      </w:r>
      <w:r w:rsidR="00696562" w:rsidRPr="00197F79">
        <w:rPr>
          <w:rFonts w:asciiTheme="majorHAnsi" w:hAnsiTheme="majorHAnsi"/>
          <w:sz w:val="20"/>
          <w:szCs w:val="20"/>
          <w:lang w:val="es-ES"/>
        </w:rPr>
        <w:t xml:space="preserve">y dado que la peticionaria no ha </w:t>
      </w:r>
      <w:r w:rsidR="00BE4F00" w:rsidRPr="00197F79">
        <w:rPr>
          <w:rFonts w:asciiTheme="majorHAnsi" w:hAnsiTheme="majorHAnsi"/>
          <w:sz w:val="20"/>
          <w:szCs w:val="20"/>
          <w:lang w:val="es-ES"/>
        </w:rPr>
        <w:t>manifestado</w:t>
      </w:r>
      <w:r w:rsidR="00696562" w:rsidRPr="00197F79">
        <w:rPr>
          <w:rFonts w:asciiTheme="majorHAnsi" w:hAnsiTheme="majorHAnsi"/>
          <w:sz w:val="20"/>
          <w:szCs w:val="20"/>
          <w:lang w:val="es-ES"/>
        </w:rPr>
        <w:t xml:space="preserve"> </w:t>
      </w:r>
      <w:r w:rsidR="00BE4F00" w:rsidRPr="00197F79">
        <w:rPr>
          <w:rFonts w:asciiTheme="majorHAnsi" w:hAnsiTheme="majorHAnsi"/>
          <w:sz w:val="20"/>
          <w:szCs w:val="20"/>
          <w:lang w:val="es-ES"/>
        </w:rPr>
        <w:t>haber</w:t>
      </w:r>
      <w:r w:rsidR="00696562" w:rsidRPr="00197F79">
        <w:rPr>
          <w:rFonts w:asciiTheme="majorHAnsi" w:hAnsiTheme="majorHAnsi"/>
          <w:sz w:val="20"/>
          <w:szCs w:val="20"/>
          <w:lang w:val="es-ES"/>
        </w:rPr>
        <w:t xml:space="preserve"> sido impedida o disuadida de agotar este recurso</w:t>
      </w:r>
      <w:r w:rsidR="00BE4F00" w:rsidRPr="00197F79">
        <w:rPr>
          <w:rFonts w:asciiTheme="majorHAnsi" w:hAnsiTheme="majorHAnsi"/>
          <w:sz w:val="20"/>
          <w:szCs w:val="20"/>
          <w:lang w:val="es-ES"/>
        </w:rPr>
        <w:t>,</w:t>
      </w:r>
      <w:r w:rsidR="00696562" w:rsidRPr="00197F79">
        <w:rPr>
          <w:rFonts w:asciiTheme="majorHAnsi" w:hAnsiTheme="majorHAnsi"/>
          <w:sz w:val="20"/>
          <w:szCs w:val="20"/>
          <w:lang w:val="es-ES"/>
        </w:rPr>
        <w:t xml:space="preserve"> la Comisión concluye que este extremo de la petición resulta inadmisible por no cumplir con los requisitos del artículo 46.1a de la Convención Americana. </w:t>
      </w:r>
    </w:p>
    <w:p w:rsidR="00786E05" w:rsidRPr="00197F79" w:rsidRDefault="00BE212C" w:rsidP="00197F7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es-ES"/>
        </w:rPr>
      </w:pPr>
      <w:r w:rsidRPr="00197F79">
        <w:rPr>
          <w:sz w:val="20"/>
          <w:szCs w:val="20"/>
          <w:lang w:val="es-ES"/>
        </w:rPr>
        <w:lastRenderedPageBreak/>
        <w:t xml:space="preserve">En cuanto a las </w:t>
      </w:r>
      <w:r w:rsidR="00FB66D7" w:rsidRPr="00197F79">
        <w:rPr>
          <w:sz w:val="20"/>
          <w:szCs w:val="20"/>
          <w:lang w:val="es-ES"/>
        </w:rPr>
        <w:t>supuestas</w:t>
      </w:r>
      <w:r w:rsidRPr="00197F79">
        <w:rPr>
          <w:sz w:val="20"/>
          <w:szCs w:val="20"/>
          <w:lang w:val="es-ES"/>
        </w:rPr>
        <w:t xml:space="preserve"> violaciones </w:t>
      </w:r>
      <w:r w:rsidR="00FB66D7" w:rsidRPr="00197F79">
        <w:rPr>
          <w:sz w:val="20"/>
          <w:szCs w:val="20"/>
          <w:lang w:val="es-ES"/>
        </w:rPr>
        <w:t>de</w:t>
      </w:r>
      <w:r w:rsidRPr="00197F79">
        <w:rPr>
          <w:sz w:val="20"/>
          <w:szCs w:val="20"/>
          <w:lang w:val="es-ES"/>
        </w:rPr>
        <w:t xml:space="preserve"> </w:t>
      </w:r>
      <w:r w:rsidR="00AC7A6D" w:rsidRPr="00197F79">
        <w:rPr>
          <w:sz w:val="20"/>
          <w:szCs w:val="20"/>
          <w:lang w:val="es-ES"/>
        </w:rPr>
        <w:t>los derechos de las hermanas y hermano de la peticionaria por razón de los procesos y condenas penales en su contra</w:t>
      </w:r>
      <w:r w:rsidR="00FB66D7" w:rsidRPr="00197F79">
        <w:rPr>
          <w:sz w:val="20"/>
          <w:szCs w:val="20"/>
          <w:lang w:val="es-ES"/>
        </w:rPr>
        <w:t>;</w:t>
      </w:r>
      <w:r w:rsidR="00AC7A6D" w:rsidRPr="00197F79">
        <w:rPr>
          <w:sz w:val="20"/>
          <w:szCs w:val="20"/>
          <w:lang w:val="es-ES"/>
        </w:rPr>
        <w:t xml:space="preserve"> y </w:t>
      </w:r>
      <w:r w:rsidR="00FB66D7" w:rsidRPr="00197F79">
        <w:rPr>
          <w:sz w:val="20"/>
          <w:szCs w:val="20"/>
          <w:lang w:val="es-ES"/>
        </w:rPr>
        <w:t>de</w:t>
      </w:r>
      <w:r w:rsidR="00AC7A6D" w:rsidRPr="00197F79">
        <w:rPr>
          <w:sz w:val="20"/>
          <w:szCs w:val="20"/>
          <w:lang w:val="es-ES"/>
        </w:rPr>
        <w:t xml:space="preserve"> los derechos de la madre de la peticionaria por </w:t>
      </w:r>
      <w:r w:rsidR="00AC7A6D" w:rsidRPr="00197F79">
        <w:rPr>
          <w:rFonts w:asciiTheme="majorHAnsi" w:hAnsiTheme="majorHAnsi"/>
          <w:sz w:val="20"/>
          <w:szCs w:val="20"/>
          <w:lang w:val="es-ES"/>
        </w:rPr>
        <w:t>razón</w:t>
      </w:r>
      <w:r w:rsidR="00AC7A6D" w:rsidRPr="00197F79">
        <w:rPr>
          <w:sz w:val="20"/>
          <w:szCs w:val="20"/>
          <w:lang w:val="es-ES"/>
        </w:rPr>
        <w:t xml:space="preserve"> de su detención, la Comisión observa que la peticionaria no ha aportado información </w:t>
      </w:r>
      <w:r w:rsidR="00FB66D7" w:rsidRPr="00197F79">
        <w:rPr>
          <w:sz w:val="20"/>
          <w:szCs w:val="20"/>
          <w:lang w:val="es-ES"/>
        </w:rPr>
        <w:t xml:space="preserve">alguna </w:t>
      </w:r>
      <w:r w:rsidR="00AC7A6D" w:rsidRPr="00197F79">
        <w:rPr>
          <w:sz w:val="20"/>
          <w:szCs w:val="20"/>
          <w:lang w:val="es-ES"/>
        </w:rPr>
        <w:t xml:space="preserve">sobre los recursos que se habrían interpuesto </w:t>
      </w:r>
      <w:r w:rsidR="00FB66D7" w:rsidRPr="00197F79">
        <w:rPr>
          <w:sz w:val="20"/>
          <w:szCs w:val="20"/>
          <w:lang w:val="es-ES"/>
        </w:rPr>
        <w:t>en el ámbito interno</w:t>
      </w:r>
      <w:r w:rsidR="00AC7A6D" w:rsidRPr="00197F79">
        <w:rPr>
          <w:sz w:val="20"/>
          <w:szCs w:val="20"/>
          <w:lang w:val="es-ES"/>
        </w:rPr>
        <w:t xml:space="preserve"> en relación a estos reclamos. En este sentido, la Comisión recuerda que el artículo 28 de su </w:t>
      </w:r>
      <w:r w:rsidR="00FB66D7" w:rsidRPr="00197F79">
        <w:rPr>
          <w:sz w:val="20"/>
          <w:szCs w:val="20"/>
          <w:lang w:val="es-ES"/>
        </w:rPr>
        <w:t>R</w:t>
      </w:r>
      <w:r w:rsidR="00AC7A6D" w:rsidRPr="00197F79">
        <w:rPr>
          <w:sz w:val="20"/>
          <w:szCs w:val="20"/>
          <w:lang w:val="es-ES"/>
        </w:rPr>
        <w:t>eglamento establece como requisito para la consideración de peticiones que la parte peticionaria informe sobre “las gestiones emprendidas para agotar los recursos de la jurisdicción interna o la imposibilidad de hacerlo”. Dado que la peticionaria no ha proporcionado</w:t>
      </w:r>
      <w:r w:rsidR="00FB66D7" w:rsidRPr="00197F79">
        <w:rPr>
          <w:sz w:val="20"/>
          <w:szCs w:val="20"/>
          <w:lang w:val="es-ES"/>
        </w:rPr>
        <w:t>,</w:t>
      </w:r>
      <w:r w:rsidR="00AC7A6D" w:rsidRPr="00197F79">
        <w:rPr>
          <w:sz w:val="20"/>
          <w:szCs w:val="20"/>
          <w:lang w:val="es-ES"/>
        </w:rPr>
        <w:t xml:space="preserve"> ni surge del expediente</w:t>
      </w:r>
      <w:r w:rsidR="00FB66D7" w:rsidRPr="00197F79">
        <w:rPr>
          <w:sz w:val="20"/>
          <w:szCs w:val="20"/>
          <w:lang w:val="es-ES"/>
        </w:rPr>
        <w:t>,</w:t>
      </w:r>
      <w:r w:rsidR="00AC7A6D" w:rsidRPr="00197F79">
        <w:rPr>
          <w:sz w:val="20"/>
          <w:szCs w:val="20"/>
          <w:lang w:val="es-ES"/>
        </w:rPr>
        <w:t xml:space="preserve"> información que permita a la Comisión evaluar si se agotaron los recursos internos con respecto a estos reclamos</w:t>
      </w:r>
      <w:r w:rsidR="00FB66D7" w:rsidRPr="00197F79">
        <w:rPr>
          <w:sz w:val="20"/>
          <w:szCs w:val="20"/>
          <w:lang w:val="es-ES"/>
        </w:rPr>
        <w:t>,</w:t>
      </w:r>
      <w:r w:rsidR="00AC7A6D" w:rsidRPr="00197F79">
        <w:rPr>
          <w:sz w:val="20"/>
          <w:szCs w:val="20"/>
          <w:lang w:val="es-ES"/>
        </w:rPr>
        <w:t xml:space="preserve"> o si los mismo</w:t>
      </w:r>
      <w:r w:rsidR="00FB66D7" w:rsidRPr="00197F79">
        <w:rPr>
          <w:sz w:val="20"/>
          <w:szCs w:val="20"/>
          <w:lang w:val="es-ES"/>
        </w:rPr>
        <w:t>s</w:t>
      </w:r>
      <w:r w:rsidR="00AC7A6D" w:rsidRPr="00197F79">
        <w:rPr>
          <w:sz w:val="20"/>
          <w:szCs w:val="20"/>
          <w:lang w:val="es-ES"/>
        </w:rPr>
        <w:t xml:space="preserve"> cumplen con el plazo de presentación, la Comisión concluye que estos extremos de la petición resultan inadmisibles. </w:t>
      </w:r>
      <w:r w:rsidR="006210B2" w:rsidRPr="00197F79">
        <w:rPr>
          <w:sz w:val="20"/>
          <w:szCs w:val="20"/>
          <w:lang w:val="es-ES"/>
        </w:rPr>
        <w:t xml:space="preserve">Esta determinación no impide que la Comisión, de </w:t>
      </w:r>
      <w:r w:rsidR="00FB66D7" w:rsidRPr="00197F79">
        <w:rPr>
          <w:sz w:val="20"/>
          <w:szCs w:val="20"/>
          <w:lang w:val="es-ES"/>
        </w:rPr>
        <w:t>establecerse</w:t>
      </w:r>
      <w:r w:rsidR="006210B2" w:rsidRPr="00197F79">
        <w:rPr>
          <w:sz w:val="20"/>
          <w:szCs w:val="20"/>
          <w:lang w:val="es-ES"/>
        </w:rPr>
        <w:t xml:space="preserve"> en la etapa de fondo que las reclamaciones admitidas en este informe constituyeron violaciones </w:t>
      </w:r>
      <w:r w:rsidR="00FB66D7" w:rsidRPr="00197F79">
        <w:rPr>
          <w:sz w:val="20"/>
          <w:szCs w:val="20"/>
          <w:lang w:val="es-ES"/>
        </w:rPr>
        <w:t>de</w:t>
      </w:r>
      <w:r w:rsidR="006210B2" w:rsidRPr="00197F79">
        <w:rPr>
          <w:sz w:val="20"/>
          <w:szCs w:val="20"/>
          <w:lang w:val="es-ES"/>
        </w:rPr>
        <w:t xml:space="preserve"> </w:t>
      </w:r>
      <w:r w:rsidR="0006066D" w:rsidRPr="00197F79">
        <w:rPr>
          <w:sz w:val="20"/>
          <w:szCs w:val="20"/>
          <w:lang w:val="es-ES"/>
        </w:rPr>
        <w:t>los derechos de la peticionaria</w:t>
      </w:r>
      <w:r w:rsidR="006210B2" w:rsidRPr="00197F79">
        <w:rPr>
          <w:sz w:val="20"/>
          <w:szCs w:val="20"/>
          <w:lang w:val="es-ES"/>
        </w:rPr>
        <w:t xml:space="preserve">, examine en dicha etapa si las personas familiares de estas también sufrieron vulneraciones </w:t>
      </w:r>
      <w:r w:rsidR="00FB66D7" w:rsidRPr="00197F79">
        <w:rPr>
          <w:sz w:val="20"/>
          <w:szCs w:val="20"/>
          <w:lang w:val="es-ES"/>
        </w:rPr>
        <w:t>de</w:t>
      </w:r>
      <w:r w:rsidR="006210B2" w:rsidRPr="00197F79">
        <w:rPr>
          <w:sz w:val="20"/>
          <w:szCs w:val="20"/>
          <w:lang w:val="es-ES"/>
        </w:rPr>
        <w:t xml:space="preserve"> sus derechos por razón de estos actos.</w:t>
      </w:r>
      <w:r w:rsidR="006210B2" w:rsidRPr="00197F79">
        <w:rPr>
          <w:sz w:val="20"/>
          <w:szCs w:val="20"/>
          <w:highlight w:val="yellow"/>
          <w:lang w:val="es-ES"/>
        </w:rPr>
        <w:t xml:space="preserve">  </w:t>
      </w:r>
    </w:p>
    <w:p w:rsidR="005B7A0D" w:rsidRPr="00DA6127" w:rsidRDefault="00AD66AF" w:rsidP="00786E0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812C49">
        <w:rPr>
          <w:rFonts w:asciiTheme="majorHAnsi" w:hAnsiTheme="majorHAnsi"/>
          <w:b/>
          <w:bCs/>
          <w:sz w:val="20"/>
          <w:szCs w:val="20"/>
          <w:lang w:val="es-ES"/>
        </w:rPr>
        <w:t xml:space="preserve">VII.  </w:t>
      </w:r>
      <w:r w:rsidR="00FB66D7" w:rsidRPr="00812C49">
        <w:rPr>
          <w:rFonts w:asciiTheme="majorHAnsi" w:hAnsiTheme="majorHAnsi"/>
          <w:b/>
          <w:bCs/>
          <w:sz w:val="20"/>
          <w:szCs w:val="20"/>
          <w:lang w:val="es-ES"/>
        </w:rPr>
        <w:tab/>
      </w:r>
      <w:r w:rsidR="005B7A0D" w:rsidRPr="00812C49">
        <w:rPr>
          <w:rFonts w:asciiTheme="majorHAnsi" w:hAnsiTheme="majorHAnsi"/>
          <w:b/>
          <w:bCs/>
          <w:sz w:val="20"/>
          <w:szCs w:val="20"/>
          <w:lang w:val="es-ES"/>
        </w:rPr>
        <w:t xml:space="preserve">ANÁLISIS DE </w:t>
      </w:r>
      <w:r w:rsidR="005B7A0D" w:rsidRPr="00DA6127">
        <w:rPr>
          <w:rFonts w:asciiTheme="majorHAnsi" w:hAnsiTheme="majorHAnsi"/>
          <w:b/>
          <w:bCs/>
          <w:sz w:val="20"/>
          <w:szCs w:val="20"/>
          <w:lang w:val="es-ES"/>
        </w:rPr>
        <w:t xml:space="preserve">CARACTERIZACIÓN </w:t>
      </w:r>
      <w:r w:rsidR="005B7A0D" w:rsidRPr="00812C49">
        <w:rPr>
          <w:rFonts w:asciiTheme="majorHAnsi" w:hAnsiTheme="majorHAnsi"/>
          <w:b/>
          <w:bCs/>
          <w:sz w:val="20"/>
          <w:szCs w:val="20"/>
          <w:lang w:val="es-ES"/>
        </w:rPr>
        <w:t>DE LOS HECHOS ALEGADOS</w:t>
      </w:r>
    </w:p>
    <w:p w:rsidR="0006066D" w:rsidRPr="00812C49" w:rsidRDefault="0006066D" w:rsidP="00AA0375">
      <w:pPr>
        <w:numPr>
          <w:ilvl w:val="0"/>
          <w:numId w:val="55"/>
        </w:numPr>
        <w:jc w:val="both"/>
        <w:rPr>
          <w:rFonts w:ascii="Cambria" w:hAnsi="Cambria" w:cs="Arial"/>
          <w:iCs/>
          <w:sz w:val="20"/>
          <w:szCs w:val="20"/>
          <w:lang w:val="es-ES"/>
        </w:rPr>
      </w:pPr>
      <w:r w:rsidRPr="00812C49">
        <w:rPr>
          <w:rFonts w:ascii="Cambria" w:hAnsi="Cambria" w:cs="Arial"/>
          <w:iCs/>
          <w:sz w:val="20"/>
          <w:szCs w:val="20"/>
          <w:lang w:val="es-ES"/>
        </w:rPr>
        <w:t xml:space="preserve">La </w:t>
      </w:r>
      <w:r w:rsidR="00FB66D7" w:rsidRPr="00812C49">
        <w:rPr>
          <w:rFonts w:ascii="Cambria" w:hAnsi="Cambria" w:cs="Arial"/>
          <w:iCs/>
          <w:sz w:val="20"/>
          <w:szCs w:val="20"/>
          <w:lang w:val="es-ES"/>
        </w:rPr>
        <w:t>peticionaria</w:t>
      </w:r>
      <w:r w:rsidRPr="00812C49">
        <w:rPr>
          <w:rFonts w:ascii="Cambria" w:hAnsi="Cambria" w:cs="Arial"/>
          <w:iCs/>
          <w:sz w:val="20"/>
          <w:szCs w:val="20"/>
          <w:lang w:val="es-ES"/>
        </w:rPr>
        <w:t xml:space="preserve"> alega</w:t>
      </w:r>
      <w:r w:rsidR="00017CA0" w:rsidRPr="00812C49">
        <w:rPr>
          <w:rFonts w:ascii="Cambria" w:hAnsi="Cambria" w:cs="Arial"/>
          <w:iCs/>
          <w:sz w:val="20"/>
          <w:szCs w:val="20"/>
          <w:lang w:val="es-ES"/>
        </w:rPr>
        <w:t xml:space="preserve"> </w:t>
      </w:r>
      <w:r w:rsidR="00FB66D7" w:rsidRPr="00812C49">
        <w:rPr>
          <w:rFonts w:ascii="Cambria" w:hAnsi="Cambria" w:cs="Arial"/>
          <w:iCs/>
          <w:sz w:val="20"/>
          <w:szCs w:val="20"/>
          <w:lang w:val="es-ES"/>
        </w:rPr>
        <w:t xml:space="preserve">que </w:t>
      </w:r>
      <w:r w:rsidR="00017CA0" w:rsidRPr="00812C49">
        <w:rPr>
          <w:rFonts w:ascii="Cambria" w:hAnsi="Cambria" w:cs="Arial"/>
          <w:iCs/>
          <w:sz w:val="20"/>
          <w:szCs w:val="20"/>
          <w:lang w:val="es-ES"/>
        </w:rPr>
        <w:t xml:space="preserve">fue detenida ilegalmente y sometida a actos de tortura y violaciones </w:t>
      </w:r>
      <w:r w:rsidR="00FB66D7" w:rsidRPr="00812C49">
        <w:rPr>
          <w:rFonts w:ascii="Cambria" w:hAnsi="Cambria" w:cs="Arial"/>
          <w:iCs/>
          <w:sz w:val="20"/>
          <w:szCs w:val="20"/>
          <w:lang w:val="es-ES"/>
        </w:rPr>
        <w:t>de</w:t>
      </w:r>
      <w:r w:rsidR="00017CA0" w:rsidRPr="00812C49">
        <w:rPr>
          <w:rFonts w:ascii="Cambria" w:hAnsi="Cambria" w:cs="Arial"/>
          <w:iCs/>
          <w:sz w:val="20"/>
          <w:szCs w:val="20"/>
          <w:lang w:val="es-ES"/>
        </w:rPr>
        <w:t xml:space="preserve"> su integridad personal con el propósito de que se auto incriminara e incriminara a otras personas;</w:t>
      </w:r>
      <w:r w:rsidR="009439E8" w:rsidRPr="00812C49">
        <w:rPr>
          <w:rFonts w:ascii="Cambria" w:hAnsi="Cambria" w:cs="Arial"/>
          <w:iCs/>
          <w:sz w:val="20"/>
          <w:szCs w:val="20"/>
          <w:lang w:val="es-ES"/>
        </w:rPr>
        <w:t xml:space="preserve"> que el Estado no ha cumplido con </w:t>
      </w:r>
      <w:r w:rsidR="00FB66D7" w:rsidRPr="00812C49">
        <w:rPr>
          <w:rFonts w:ascii="Cambria" w:hAnsi="Cambria" w:cs="Arial"/>
          <w:iCs/>
          <w:sz w:val="20"/>
          <w:szCs w:val="20"/>
          <w:lang w:val="es-ES"/>
        </w:rPr>
        <w:t xml:space="preserve">su deber de </w:t>
      </w:r>
      <w:r w:rsidR="009439E8" w:rsidRPr="00812C49">
        <w:rPr>
          <w:rFonts w:ascii="Cambria" w:hAnsi="Cambria" w:cs="Arial"/>
          <w:iCs/>
          <w:sz w:val="20"/>
          <w:szCs w:val="20"/>
          <w:lang w:val="es-ES"/>
        </w:rPr>
        <w:t xml:space="preserve">investigar los </w:t>
      </w:r>
      <w:r w:rsidR="00FB66D7" w:rsidRPr="00812C49">
        <w:rPr>
          <w:rFonts w:ascii="Cambria" w:hAnsi="Cambria" w:cs="Arial"/>
          <w:iCs/>
          <w:sz w:val="20"/>
          <w:szCs w:val="20"/>
          <w:lang w:val="es-ES"/>
        </w:rPr>
        <w:t xml:space="preserve">presuntos </w:t>
      </w:r>
      <w:r w:rsidR="009439E8" w:rsidRPr="00812C49">
        <w:rPr>
          <w:rFonts w:ascii="Cambria" w:hAnsi="Cambria" w:cs="Arial"/>
          <w:iCs/>
          <w:sz w:val="20"/>
          <w:szCs w:val="20"/>
          <w:lang w:val="es-ES"/>
        </w:rPr>
        <w:t>actos de tortura</w:t>
      </w:r>
      <w:r w:rsidR="00FB66D7" w:rsidRPr="00812C49">
        <w:rPr>
          <w:rFonts w:ascii="Cambria" w:hAnsi="Cambria" w:cs="Arial"/>
          <w:iCs/>
          <w:sz w:val="20"/>
          <w:szCs w:val="20"/>
          <w:lang w:val="es-ES"/>
        </w:rPr>
        <w:t>,</w:t>
      </w:r>
      <w:r w:rsidR="009439E8" w:rsidRPr="00812C49">
        <w:rPr>
          <w:rFonts w:ascii="Cambria" w:hAnsi="Cambria" w:cs="Arial"/>
          <w:iCs/>
          <w:sz w:val="20"/>
          <w:szCs w:val="20"/>
          <w:lang w:val="es-ES"/>
        </w:rPr>
        <w:t xml:space="preserve"> pese a que fue</w:t>
      </w:r>
      <w:r w:rsidR="00FB66D7" w:rsidRPr="00812C49">
        <w:rPr>
          <w:rFonts w:ascii="Cambria" w:hAnsi="Cambria" w:cs="Arial"/>
          <w:iCs/>
          <w:sz w:val="20"/>
          <w:szCs w:val="20"/>
          <w:lang w:val="es-ES"/>
        </w:rPr>
        <w:t>ron</w:t>
      </w:r>
      <w:r w:rsidR="009439E8" w:rsidRPr="00812C49">
        <w:rPr>
          <w:rFonts w:ascii="Cambria" w:hAnsi="Cambria" w:cs="Arial"/>
          <w:iCs/>
          <w:sz w:val="20"/>
          <w:szCs w:val="20"/>
          <w:lang w:val="es-ES"/>
        </w:rPr>
        <w:t xml:space="preserve"> puesto</w:t>
      </w:r>
      <w:r w:rsidR="00FB66D7" w:rsidRPr="00812C49">
        <w:rPr>
          <w:rFonts w:ascii="Cambria" w:hAnsi="Cambria" w:cs="Arial"/>
          <w:iCs/>
          <w:sz w:val="20"/>
          <w:szCs w:val="20"/>
          <w:lang w:val="es-ES"/>
        </w:rPr>
        <w:t>s</w:t>
      </w:r>
      <w:r w:rsidR="009439E8" w:rsidRPr="00812C49">
        <w:rPr>
          <w:rFonts w:ascii="Cambria" w:hAnsi="Cambria" w:cs="Arial"/>
          <w:iCs/>
          <w:sz w:val="20"/>
          <w:szCs w:val="20"/>
          <w:lang w:val="es-ES"/>
        </w:rPr>
        <w:t xml:space="preserve"> en conocimiento de </w:t>
      </w:r>
      <w:r w:rsidR="00FB66D7" w:rsidRPr="00812C49">
        <w:rPr>
          <w:rFonts w:ascii="Cambria" w:hAnsi="Cambria" w:cs="Arial"/>
          <w:iCs/>
          <w:sz w:val="20"/>
          <w:szCs w:val="20"/>
          <w:lang w:val="es-ES"/>
        </w:rPr>
        <w:t>las autoridades;</w:t>
      </w:r>
      <w:r w:rsidR="00FC2D98" w:rsidRPr="00812C49">
        <w:rPr>
          <w:rFonts w:ascii="Cambria" w:hAnsi="Cambria" w:cs="Arial"/>
          <w:iCs/>
          <w:sz w:val="20"/>
          <w:szCs w:val="20"/>
          <w:lang w:val="es-ES"/>
        </w:rPr>
        <w:t xml:space="preserve"> que </w:t>
      </w:r>
      <w:r w:rsidR="00FB66D7" w:rsidRPr="00812C49">
        <w:rPr>
          <w:rFonts w:ascii="Cambria" w:hAnsi="Cambria" w:cs="Arial"/>
          <w:iCs/>
          <w:sz w:val="20"/>
          <w:szCs w:val="20"/>
          <w:lang w:val="es-ES"/>
        </w:rPr>
        <w:t xml:space="preserve">se aplicaron </w:t>
      </w:r>
      <w:r w:rsidR="00FC2D98" w:rsidRPr="00812C49">
        <w:rPr>
          <w:rFonts w:ascii="Cambria" w:hAnsi="Cambria" w:cs="Arial"/>
          <w:iCs/>
          <w:sz w:val="20"/>
          <w:szCs w:val="20"/>
          <w:lang w:val="es-ES"/>
        </w:rPr>
        <w:t>ilícitamente normas penales sustantivas dictadas con posterioridad a los hechos que dieron lugar a</w:t>
      </w:r>
      <w:r w:rsidR="00FB66D7" w:rsidRPr="00812C49">
        <w:rPr>
          <w:rFonts w:ascii="Cambria" w:hAnsi="Cambria" w:cs="Arial"/>
          <w:iCs/>
          <w:sz w:val="20"/>
          <w:szCs w:val="20"/>
          <w:lang w:val="es-ES"/>
        </w:rPr>
        <w:t>l</w:t>
      </w:r>
      <w:r w:rsidR="00FC2D98" w:rsidRPr="00812C49">
        <w:rPr>
          <w:rFonts w:ascii="Cambria" w:hAnsi="Cambria" w:cs="Arial"/>
          <w:iCs/>
          <w:sz w:val="20"/>
          <w:szCs w:val="20"/>
          <w:lang w:val="es-ES"/>
        </w:rPr>
        <w:t xml:space="preserve"> procesamiento</w:t>
      </w:r>
      <w:r w:rsidR="00FB66D7" w:rsidRPr="00812C49">
        <w:rPr>
          <w:rFonts w:ascii="Cambria" w:hAnsi="Cambria" w:cs="Arial"/>
          <w:iCs/>
          <w:sz w:val="20"/>
          <w:szCs w:val="20"/>
          <w:lang w:val="es-ES"/>
        </w:rPr>
        <w:t xml:space="preserve"> de la peticionaria</w:t>
      </w:r>
      <w:r w:rsidR="00FC2D98" w:rsidRPr="00812C49">
        <w:rPr>
          <w:rFonts w:ascii="Cambria" w:hAnsi="Cambria" w:cs="Arial"/>
          <w:iCs/>
          <w:sz w:val="20"/>
          <w:szCs w:val="20"/>
          <w:lang w:val="es-ES"/>
        </w:rPr>
        <w:t xml:space="preserve">; que los tipos penales utilizados para condenarla fueron ambiguos e imprecisos; y que fue excluida de la posibilidad de recibir beneficios penitenciarios por la sola razón de los delitos por los </w:t>
      </w:r>
      <w:r w:rsidR="00FB66D7" w:rsidRPr="00812C49">
        <w:rPr>
          <w:rFonts w:ascii="Cambria" w:hAnsi="Cambria" w:cs="Arial"/>
          <w:iCs/>
          <w:sz w:val="20"/>
          <w:szCs w:val="20"/>
          <w:lang w:val="es-ES"/>
        </w:rPr>
        <w:t>que</w:t>
      </w:r>
      <w:r w:rsidR="00FC2D98" w:rsidRPr="00812C49">
        <w:rPr>
          <w:rFonts w:ascii="Cambria" w:hAnsi="Cambria" w:cs="Arial"/>
          <w:iCs/>
          <w:sz w:val="20"/>
          <w:szCs w:val="20"/>
          <w:lang w:val="es-ES"/>
        </w:rPr>
        <w:t xml:space="preserve"> fue condenada. </w:t>
      </w:r>
    </w:p>
    <w:p w:rsidR="009439E8" w:rsidRPr="00812C49" w:rsidRDefault="009439E8" w:rsidP="009439E8">
      <w:pPr>
        <w:ind w:left="720"/>
        <w:jc w:val="both"/>
        <w:rPr>
          <w:rFonts w:asciiTheme="majorHAnsi" w:hAnsiTheme="majorHAnsi" w:cs="Arial"/>
          <w:iCs/>
          <w:sz w:val="20"/>
          <w:szCs w:val="20"/>
          <w:lang w:val="es-ES"/>
        </w:rPr>
      </w:pPr>
    </w:p>
    <w:p w:rsidR="009439E8" w:rsidRPr="00812C49" w:rsidRDefault="009439E8" w:rsidP="00AA0375">
      <w:pPr>
        <w:numPr>
          <w:ilvl w:val="0"/>
          <w:numId w:val="55"/>
        </w:numPr>
        <w:jc w:val="both"/>
        <w:rPr>
          <w:rFonts w:asciiTheme="majorHAnsi" w:hAnsiTheme="majorHAnsi" w:cs="Arial"/>
          <w:iCs/>
          <w:sz w:val="20"/>
          <w:szCs w:val="20"/>
          <w:lang w:val="es-ES"/>
        </w:rPr>
      </w:pPr>
      <w:r w:rsidRPr="00812C49">
        <w:rPr>
          <w:rFonts w:asciiTheme="majorHAnsi" w:hAnsiTheme="majorHAnsi" w:cs="Arial"/>
          <w:iCs/>
          <w:sz w:val="20"/>
          <w:szCs w:val="20"/>
          <w:lang w:val="es-ES"/>
        </w:rPr>
        <w:t xml:space="preserve">Dada la naturaleza de </w:t>
      </w:r>
      <w:r w:rsidR="00760840" w:rsidRPr="00812C49">
        <w:rPr>
          <w:rFonts w:asciiTheme="majorHAnsi" w:hAnsiTheme="majorHAnsi" w:cs="Arial"/>
          <w:iCs/>
          <w:sz w:val="20"/>
          <w:szCs w:val="20"/>
          <w:lang w:val="es-ES"/>
        </w:rPr>
        <w:t>lo alegado,</w:t>
      </w:r>
      <w:r w:rsidRPr="00812C49">
        <w:rPr>
          <w:rFonts w:asciiTheme="majorHAnsi" w:hAnsiTheme="majorHAnsi" w:cs="Arial"/>
          <w:iCs/>
          <w:sz w:val="20"/>
          <w:szCs w:val="20"/>
          <w:lang w:val="es-ES"/>
        </w:rPr>
        <w:t xml:space="preserve"> </w:t>
      </w:r>
      <w:r w:rsidR="00760840" w:rsidRPr="00812C49">
        <w:rPr>
          <w:rFonts w:asciiTheme="majorHAnsi" w:hAnsiTheme="majorHAnsi" w:cs="Arial"/>
          <w:iCs/>
          <w:sz w:val="20"/>
          <w:szCs w:val="20"/>
          <w:lang w:val="es-ES"/>
        </w:rPr>
        <w:t>cabe</w:t>
      </w:r>
      <w:r w:rsidR="00197F79">
        <w:rPr>
          <w:rFonts w:asciiTheme="majorHAnsi" w:hAnsiTheme="majorHAnsi" w:cs="Arial"/>
          <w:iCs/>
          <w:sz w:val="20"/>
          <w:szCs w:val="20"/>
          <w:lang w:val="es-ES"/>
        </w:rPr>
        <w:t xml:space="preserve"> </w:t>
      </w:r>
      <w:r w:rsidRPr="00812C49">
        <w:rPr>
          <w:rFonts w:asciiTheme="majorHAnsi" w:hAnsiTheme="majorHAnsi" w:cs="Arial"/>
          <w:iCs/>
          <w:sz w:val="20"/>
          <w:szCs w:val="20"/>
          <w:lang w:val="es-ES"/>
        </w:rPr>
        <w:t>recordar que el artículo 8 de la Convención Interamericana para Prevenir y Sancionar la Tortura establece que “</w:t>
      </w:r>
      <w:r w:rsidRPr="00812C49">
        <w:rPr>
          <w:rFonts w:asciiTheme="majorHAnsi" w:hAnsiTheme="majorHAnsi" w:cs="Tahoma"/>
          <w:color w:val="000000"/>
          <w:sz w:val="20"/>
          <w:szCs w:val="20"/>
          <w:lang w:val="es-ES"/>
        </w:rPr>
        <w:t xml:space="preserve">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w:t>
      </w:r>
      <w:r w:rsidR="00116F76" w:rsidRPr="00812C49">
        <w:rPr>
          <w:rFonts w:asciiTheme="majorHAnsi" w:hAnsiTheme="majorHAnsi" w:cs="Tahoma"/>
          <w:color w:val="000000"/>
          <w:sz w:val="20"/>
          <w:szCs w:val="20"/>
          <w:lang w:val="es-ES"/>
        </w:rPr>
        <w:t>penal</w:t>
      </w:r>
      <w:r w:rsidR="00116F76" w:rsidRPr="00812C49">
        <w:rPr>
          <w:rFonts w:asciiTheme="majorHAnsi" w:hAnsiTheme="majorHAnsi" w:cs="Arial"/>
          <w:iCs/>
          <w:sz w:val="20"/>
          <w:szCs w:val="20"/>
          <w:lang w:val="es-ES"/>
        </w:rPr>
        <w:t>“</w:t>
      </w:r>
      <w:r w:rsidR="008C6837" w:rsidRPr="00812C49">
        <w:rPr>
          <w:rFonts w:asciiTheme="majorHAnsi" w:hAnsiTheme="majorHAnsi" w:cs="Arial"/>
          <w:iCs/>
          <w:sz w:val="20"/>
          <w:szCs w:val="20"/>
          <w:lang w:val="es-ES"/>
        </w:rPr>
        <w:t xml:space="preserve">. </w:t>
      </w:r>
      <w:r w:rsidR="009A59C8" w:rsidRPr="00812C49">
        <w:rPr>
          <w:rFonts w:asciiTheme="majorHAnsi" w:hAnsiTheme="majorHAnsi" w:cs="Arial"/>
          <w:iCs/>
          <w:sz w:val="20"/>
          <w:szCs w:val="20"/>
          <w:lang w:val="es-ES"/>
        </w:rPr>
        <w:t xml:space="preserve">Adicionalmente, la Comisión ha reconocido con anterioridad que la regla de la exclusión de declaraciones obtenidas mediante tortura requiere </w:t>
      </w:r>
      <w:r w:rsidR="00760840" w:rsidRPr="00812C49">
        <w:rPr>
          <w:rFonts w:asciiTheme="majorHAnsi" w:hAnsiTheme="majorHAnsi" w:cs="Arial"/>
          <w:iCs/>
          <w:sz w:val="20"/>
          <w:szCs w:val="20"/>
          <w:lang w:val="es-ES"/>
        </w:rPr>
        <w:t>ser</w:t>
      </w:r>
      <w:r w:rsidR="009A59C8" w:rsidRPr="00812C49">
        <w:rPr>
          <w:rFonts w:asciiTheme="majorHAnsi" w:hAnsiTheme="majorHAnsi"/>
          <w:sz w:val="20"/>
          <w:szCs w:val="20"/>
          <w:lang w:val="es-ES"/>
        </w:rPr>
        <w:t xml:space="preserve"> instrumentalizada </w:t>
      </w:r>
      <w:r w:rsidR="00760840" w:rsidRPr="00812C49">
        <w:rPr>
          <w:rFonts w:asciiTheme="majorHAnsi" w:hAnsiTheme="majorHAnsi" w:cs="Arial"/>
          <w:iCs/>
          <w:sz w:val="20"/>
          <w:szCs w:val="20"/>
          <w:lang w:val="es-ES"/>
        </w:rPr>
        <w:t>“</w:t>
      </w:r>
      <w:r w:rsidR="009A59C8" w:rsidRPr="00812C49">
        <w:rPr>
          <w:rFonts w:asciiTheme="majorHAnsi" w:hAnsiTheme="majorHAnsi"/>
          <w:sz w:val="20"/>
          <w:szCs w:val="20"/>
          <w:lang w:val="es-ES"/>
        </w:rPr>
        <w:t>de forma tal que recaiga en las autoridades competentes, y no en las víctimas, la carga de probar que la confesión o las declaraciones fueron voluntarias</w:t>
      </w:r>
      <w:r w:rsidR="009A59C8" w:rsidRPr="00812C49">
        <w:rPr>
          <w:rFonts w:asciiTheme="majorHAnsi" w:hAnsiTheme="majorHAnsi" w:cs="Arial"/>
          <w:iCs/>
          <w:sz w:val="20"/>
          <w:szCs w:val="20"/>
          <w:lang w:val="es-ES"/>
        </w:rPr>
        <w:t>“</w:t>
      </w:r>
      <w:r w:rsidR="009A59C8" w:rsidRPr="00812C49">
        <w:rPr>
          <w:rStyle w:val="FootnoteReference"/>
          <w:rFonts w:asciiTheme="majorHAnsi" w:hAnsiTheme="majorHAnsi" w:cs="Arial"/>
          <w:iCs/>
          <w:sz w:val="20"/>
          <w:szCs w:val="20"/>
          <w:lang w:val="es-ES"/>
        </w:rPr>
        <w:footnoteReference w:id="14"/>
      </w:r>
      <w:r w:rsidR="009A59C8" w:rsidRPr="00812C49">
        <w:rPr>
          <w:rFonts w:asciiTheme="majorHAnsi" w:hAnsiTheme="majorHAnsi" w:cs="Tahoma"/>
          <w:color w:val="000000"/>
          <w:sz w:val="20"/>
          <w:szCs w:val="20"/>
          <w:lang w:val="es-ES"/>
        </w:rPr>
        <w:t xml:space="preserve">. </w:t>
      </w:r>
      <w:r w:rsidR="008C6837" w:rsidRPr="00812C49">
        <w:rPr>
          <w:rFonts w:asciiTheme="majorHAnsi" w:hAnsiTheme="majorHAnsi" w:cs="Tahoma"/>
          <w:color w:val="000000"/>
          <w:sz w:val="20"/>
          <w:szCs w:val="20"/>
          <w:lang w:val="es-ES"/>
        </w:rPr>
        <w:t xml:space="preserve">La Corte Interamericana ha determinado </w:t>
      </w:r>
      <w:r w:rsidR="00760840" w:rsidRPr="00812C49">
        <w:rPr>
          <w:rFonts w:asciiTheme="majorHAnsi" w:hAnsiTheme="majorHAnsi" w:cs="Tahoma"/>
          <w:color w:val="000000"/>
          <w:sz w:val="20"/>
          <w:szCs w:val="20"/>
          <w:lang w:val="es-ES"/>
        </w:rPr>
        <w:t xml:space="preserve">igualmente </w:t>
      </w:r>
      <w:r w:rsidR="008C6837" w:rsidRPr="00812C49">
        <w:rPr>
          <w:rFonts w:asciiTheme="majorHAnsi" w:hAnsiTheme="majorHAnsi" w:cs="Tahoma"/>
          <w:color w:val="000000"/>
          <w:sz w:val="20"/>
          <w:szCs w:val="20"/>
          <w:lang w:val="es-ES"/>
        </w:rPr>
        <w:t xml:space="preserve">que </w:t>
      </w:r>
      <w:r w:rsidR="008C6837" w:rsidRPr="00812C49">
        <w:rPr>
          <w:rFonts w:asciiTheme="majorHAnsi" w:hAnsiTheme="majorHAnsi" w:cs="Arial"/>
          <w:iCs/>
          <w:sz w:val="20"/>
          <w:szCs w:val="20"/>
          <w:lang w:val="es-ES"/>
        </w:rPr>
        <w:t>“</w:t>
      </w:r>
      <w:r w:rsidR="008C6837" w:rsidRPr="00812C49">
        <w:rPr>
          <w:rFonts w:asciiTheme="majorHAnsi" w:hAnsiTheme="majorHAnsi"/>
          <w:sz w:val="20"/>
          <w:szCs w:val="20"/>
          <w:lang w:val="es-ES"/>
        </w:rPr>
        <w:t>en la elaboración de los tipos penales es preciso utilizar términos estrictos y unívocos, que acoten claramente las conductas punibles, dando pleno sentido al principio de legalidad penal. Este implica una clara definición de la conducta incriminada, que fije sus elementos y permita deslindarla de comportamientos no punibles o conductas ilícitas sancionables con medidas no penales.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008C6837" w:rsidRPr="00812C49">
        <w:rPr>
          <w:rFonts w:asciiTheme="majorHAnsi" w:hAnsiTheme="majorHAnsi" w:cs="Arial"/>
          <w:iCs/>
          <w:sz w:val="20"/>
          <w:szCs w:val="20"/>
          <w:lang w:val="es-ES"/>
        </w:rPr>
        <w:t>“</w:t>
      </w:r>
      <w:r w:rsidR="008C6837" w:rsidRPr="00812C49">
        <w:rPr>
          <w:rStyle w:val="FootnoteReference"/>
          <w:rFonts w:asciiTheme="majorHAnsi" w:hAnsiTheme="majorHAnsi" w:cs="Arial"/>
          <w:iCs/>
          <w:sz w:val="20"/>
          <w:szCs w:val="20"/>
          <w:lang w:val="es-ES"/>
        </w:rPr>
        <w:footnoteReference w:id="15"/>
      </w:r>
      <w:r w:rsidR="008C6837" w:rsidRPr="00812C49">
        <w:rPr>
          <w:rFonts w:asciiTheme="majorHAnsi" w:hAnsiTheme="majorHAnsi"/>
          <w:sz w:val="20"/>
          <w:szCs w:val="20"/>
          <w:lang w:val="es-ES"/>
        </w:rPr>
        <w:t>.</w:t>
      </w:r>
      <w:r w:rsidR="009F01E7" w:rsidRPr="00812C49">
        <w:rPr>
          <w:rFonts w:asciiTheme="majorHAnsi" w:hAnsiTheme="majorHAnsi"/>
          <w:sz w:val="20"/>
          <w:szCs w:val="20"/>
          <w:lang w:val="es-ES"/>
        </w:rPr>
        <w:t xml:space="preserve"> </w:t>
      </w:r>
      <w:r w:rsidR="009A59C8" w:rsidRPr="00812C49">
        <w:rPr>
          <w:rFonts w:asciiTheme="majorHAnsi" w:hAnsiTheme="majorHAnsi"/>
          <w:sz w:val="20"/>
          <w:szCs w:val="20"/>
          <w:lang w:val="es-ES"/>
        </w:rPr>
        <w:t xml:space="preserve">En cuanto a la supuesta incompatibilidad con la Convención Americana de la exclusión de ciertas personas de la posibilidad de acceder a beneficios penitenciarios por razón del tipo de delito por el cual fueron condenadas, la Comisión ya ha considerado </w:t>
      </w:r>
      <w:r w:rsidR="00DA6127" w:rsidRPr="00812C49">
        <w:rPr>
          <w:rFonts w:asciiTheme="majorHAnsi" w:hAnsiTheme="majorHAnsi"/>
          <w:sz w:val="20"/>
          <w:szCs w:val="20"/>
          <w:lang w:val="es-ES"/>
        </w:rPr>
        <w:t>en casos anteriores</w:t>
      </w:r>
      <w:r w:rsidR="009A59C8" w:rsidRPr="00812C49">
        <w:rPr>
          <w:rFonts w:asciiTheme="majorHAnsi" w:hAnsiTheme="majorHAnsi"/>
          <w:sz w:val="20"/>
          <w:szCs w:val="20"/>
          <w:lang w:val="es-ES"/>
        </w:rPr>
        <w:t xml:space="preserve"> que alegatos de este tipo no resultan manifiestamente infundados y los ha admitido para </w:t>
      </w:r>
      <w:r w:rsidR="00DA6127" w:rsidRPr="00812C49">
        <w:rPr>
          <w:rFonts w:asciiTheme="majorHAnsi" w:hAnsiTheme="majorHAnsi"/>
          <w:sz w:val="20"/>
          <w:szCs w:val="20"/>
          <w:lang w:val="es-ES"/>
        </w:rPr>
        <w:t xml:space="preserve">el </w:t>
      </w:r>
      <w:r w:rsidR="009A59C8" w:rsidRPr="00812C49">
        <w:rPr>
          <w:rFonts w:asciiTheme="majorHAnsi" w:hAnsiTheme="majorHAnsi"/>
          <w:sz w:val="20"/>
          <w:szCs w:val="20"/>
          <w:lang w:val="es-ES"/>
        </w:rPr>
        <w:t>examen de fondo</w:t>
      </w:r>
      <w:r w:rsidR="009A59C8" w:rsidRPr="00812C49">
        <w:rPr>
          <w:rStyle w:val="FootnoteReference"/>
          <w:rFonts w:ascii="Cambria" w:eastAsia="Trebuchet MS" w:hAnsi="Cambria" w:cs="Calibri"/>
          <w:sz w:val="20"/>
          <w:szCs w:val="20"/>
          <w:lang w:val="es-ES"/>
        </w:rPr>
        <w:footnoteReference w:id="16"/>
      </w:r>
      <w:r w:rsidR="009A59C8" w:rsidRPr="00812C49">
        <w:rPr>
          <w:rFonts w:asciiTheme="majorHAnsi" w:hAnsiTheme="majorHAnsi"/>
          <w:sz w:val="20"/>
          <w:szCs w:val="20"/>
          <w:lang w:val="es-ES"/>
        </w:rPr>
        <w:t xml:space="preserve">. </w:t>
      </w:r>
    </w:p>
    <w:p w:rsidR="000B0187" w:rsidRPr="00812C49" w:rsidRDefault="000B0187" w:rsidP="000B0187">
      <w:pPr>
        <w:ind w:left="720"/>
        <w:jc w:val="both"/>
        <w:rPr>
          <w:rFonts w:asciiTheme="majorHAnsi" w:hAnsiTheme="majorHAnsi" w:cs="Arial"/>
          <w:iCs/>
          <w:sz w:val="20"/>
          <w:szCs w:val="20"/>
          <w:lang w:val="es-ES"/>
        </w:rPr>
      </w:pPr>
    </w:p>
    <w:p w:rsidR="000B0187" w:rsidRPr="00812C49" w:rsidRDefault="000B0187" w:rsidP="00AA0375">
      <w:pPr>
        <w:numPr>
          <w:ilvl w:val="0"/>
          <w:numId w:val="55"/>
        </w:numPr>
        <w:jc w:val="both"/>
        <w:rPr>
          <w:rFonts w:asciiTheme="majorHAnsi" w:hAnsiTheme="majorHAnsi"/>
          <w:sz w:val="20"/>
          <w:szCs w:val="20"/>
          <w:lang w:val="es-ES"/>
        </w:rPr>
      </w:pPr>
      <w:r w:rsidRPr="00812C49">
        <w:rPr>
          <w:rFonts w:asciiTheme="majorHAnsi" w:hAnsiTheme="majorHAnsi"/>
          <w:sz w:val="20"/>
          <w:szCs w:val="20"/>
          <w:lang w:val="es-ES"/>
        </w:rPr>
        <w:t>En atención a estas consideraciones</w:t>
      </w:r>
      <w:r w:rsidR="00DA6127" w:rsidRPr="00812C49">
        <w:rPr>
          <w:rFonts w:asciiTheme="majorHAnsi" w:hAnsiTheme="majorHAnsi"/>
          <w:sz w:val="20"/>
          <w:szCs w:val="20"/>
          <w:lang w:val="es-ES"/>
        </w:rPr>
        <w:t>,</w:t>
      </w:r>
      <w:r w:rsidRPr="00812C49">
        <w:rPr>
          <w:rFonts w:asciiTheme="majorHAnsi" w:hAnsiTheme="majorHAnsi"/>
          <w:sz w:val="20"/>
          <w:szCs w:val="20"/>
          <w:lang w:val="es-ES"/>
        </w:rPr>
        <w:t xml:space="preserve"> y tras examinar los elementos de hecho y de derecho expuestos por las partes</w:t>
      </w:r>
      <w:r w:rsidR="00DA6127" w:rsidRPr="00812C49">
        <w:rPr>
          <w:rFonts w:asciiTheme="majorHAnsi" w:hAnsiTheme="majorHAnsi"/>
          <w:sz w:val="20"/>
          <w:szCs w:val="20"/>
          <w:lang w:val="es-ES"/>
        </w:rPr>
        <w:t>,</w:t>
      </w:r>
      <w:r w:rsidRPr="00812C49">
        <w:rPr>
          <w:rFonts w:asciiTheme="majorHAnsi" w:hAnsiTheme="majorHAnsi"/>
          <w:sz w:val="20"/>
          <w:szCs w:val="20"/>
          <w:lang w:val="es-ES"/>
        </w:rPr>
        <w:t xml:space="preserve"> la Comisión estima que </w:t>
      </w:r>
      <w:r w:rsidR="00DA6127" w:rsidRPr="00812C49">
        <w:rPr>
          <w:rFonts w:asciiTheme="majorHAnsi" w:hAnsiTheme="majorHAnsi"/>
          <w:sz w:val="20"/>
          <w:szCs w:val="20"/>
          <w:lang w:val="es-ES"/>
        </w:rPr>
        <w:t>los alegatos</w:t>
      </w:r>
      <w:r w:rsidRPr="00812C49">
        <w:rPr>
          <w:rFonts w:asciiTheme="majorHAnsi" w:hAnsiTheme="majorHAnsi"/>
          <w:sz w:val="20"/>
          <w:szCs w:val="20"/>
          <w:lang w:val="es-ES"/>
        </w:rPr>
        <w:t xml:space="preserve"> de la peticionaria no resultan manifiestamente infundad</w:t>
      </w:r>
      <w:r w:rsidR="00DA6127" w:rsidRPr="00812C49">
        <w:rPr>
          <w:rFonts w:asciiTheme="majorHAnsi" w:hAnsiTheme="majorHAnsi"/>
          <w:sz w:val="20"/>
          <w:szCs w:val="20"/>
          <w:lang w:val="es-ES"/>
        </w:rPr>
        <w:t>o</w:t>
      </w:r>
      <w:r w:rsidRPr="00812C49">
        <w:rPr>
          <w:rFonts w:asciiTheme="majorHAnsi" w:hAnsiTheme="majorHAnsi"/>
          <w:sz w:val="20"/>
          <w:szCs w:val="20"/>
          <w:lang w:val="es-ES"/>
        </w:rPr>
        <w:t>s y requieren un estudio de fondo pues los hechos alegados, de corroborarse como ciertos</w:t>
      </w:r>
      <w:r w:rsidR="00DA6127" w:rsidRPr="00812C49">
        <w:rPr>
          <w:rFonts w:asciiTheme="majorHAnsi" w:hAnsiTheme="majorHAnsi"/>
          <w:sz w:val="20"/>
          <w:szCs w:val="20"/>
          <w:lang w:val="es-ES"/>
        </w:rPr>
        <w:t>,</w:t>
      </w:r>
      <w:r w:rsidRPr="00812C49">
        <w:rPr>
          <w:rFonts w:asciiTheme="majorHAnsi" w:hAnsiTheme="majorHAnsi"/>
          <w:sz w:val="20"/>
          <w:szCs w:val="20"/>
          <w:lang w:val="es-ES"/>
        </w:rPr>
        <w:t xml:space="preserve"> podrían caracterizar violaciones a los artículos 5 (integridad personal), 7 (libertad personal), 8 (garantías judiciales), 9 (principio de legalidad e irretroactividad), 11 (protección de la honra y dignidad), 13 (libertad de expresión), 17 (protección a la familia), 24 (igualdad ante la ley) </w:t>
      </w:r>
      <w:r w:rsidR="00DA6127" w:rsidRPr="00812C49">
        <w:rPr>
          <w:rFonts w:asciiTheme="majorHAnsi" w:hAnsiTheme="majorHAnsi"/>
          <w:sz w:val="20"/>
          <w:szCs w:val="20"/>
          <w:lang w:val="es-ES"/>
        </w:rPr>
        <w:t xml:space="preserve">y </w:t>
      </w:r>
      <w:r w:rsidRPr="00812C49">
        <w:rPr>
          <w:rFonts w:asciiTheme="majorHAnsi" w:hAnsiTheme="majorHAnsi"/>
          <w:sz w:val="20"/>
          <w:szCs w:val="20"/>
          <w:lang w:val="es-ES"/>
        </w:rPr>
        <w:t xml:space="preserve">25 (protección judicial) de la Convención Americana en </w:t>
      </w:r>
      <w:r w:rsidRPr="00812C49">
        <w:rPr>
          <w:rFonts w:asciiTheme="majorHAnsi" w:hAnsiTheme="majorHAnsi"/>
          <w:sz w:val="20"/>
          <w:szCs w:val="20"/>
          <w:lang w:val="es-ES"/>
        </w:rPr>
        <w:lastRenderedPageBreak/>
        <w:t>relación con sus artículos 1.1. (obligación de respetar los derechos) y 2 (deber de adoptar disposiciones de derecho interno); así a como los artículos 1, 6 y 8 de la Convención Interamericana para Prevenir y Sancionar la Tortura</w:t>
      </w:r>
    </w:p>
    <w:p w:rsidR="00FF0AB7" w:rsidRPr="00812C49" w:rsidRDefault="00FF0AB7" w:rsidP="000B0187">
      <w:pPr>
        <w:rPr>
          <w:rFonts w:asciiTheme="majorHAnsi" w:hAnsiTheme="majorHAnsi"/>
          <w:sz w:val="20"/>
          <w:szCs w:val="20"/>
          <w:lang w:val="es-ES"/>
        </w:rPr>
      </w:pPr>
    </w:p>
    <w:p w:rsidR="000B0187" w:rsidRPr="00812C49" w:rsidRDefault="000B0187" w:rsidP="000B01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812C49">
        <w:rPr>
          <w:rFonts w:cs="Calibri"/>
          <w:sz w:val="20"/>
          <w:szCs w:val="20"/>
          <w:lang w:val="es-ES"/>
        </w:rPr>
        <w:t>Con respecto a los alegatos del Estado referidos a la llamada fórmula de “cuarta instancia”</w:t>
      </w:r>
      <w:r w:rsidRPr="00812C49">
        <w:rPr>
          <w:sz w:val="20"/>
          <w:szCs w:val="20"/>
          <w:lang w:val="es-ES"/>
        </w:rPr>
        <w:t xml:space="preserve">, </w:t>
      </w:r>
      <w:r w:rsidR="00DA6127" w:rsidRPr="00812C49">
        <w:rPr>
          <w:sz w:val="20"/>
          <w:szCs w:val="20"/>
          <w:lang w:val="es-ES"/>
        </w:rPr>
        <w:t xml:space="preserve">a </w:t>
      </w:r>
      <w:r w:rsidRPr="00812C49">
        <w:rPr>
          <w:sz w:val="20"/>
          <w:szCs w:val="20"/>
          <w:lang w:val="es-ES"/>
        </w:rPr>
        <w:t xml:space="preserve">efectos de la admisibilidad </w:t>
      </w:r>
      <w:r w:rsidR="00DA6127" w:rsidRPr="00812C49">
        <w:rPr>
          <w:sz w:val="20"/>
          <w:szCs w:val="20"/>
          <w:lang w:val="es-ES"/>
        </w:rPr>
        <w:t xml:space="preserve">la Comisión </w:t>
      </w:r>
      <w:r w:rsidRPr="00812C49">
        <w:rPr>
          <w:sz w:val="20"/>
          <w:szCs w:val="20"/>
          <w:lang w:val="es-ES"/>
        </w:rPr>
        <w:t>debe decidir si los hechos alegados pueden caracterizar una violación de derechos, según lo estipulado en el artículo 47</w:t>
      </w:r>
      <w:r w:rsidR="00A200B0" w:rsidRPr="00812C49">
        <w:rPr>
          <w:sz w:val="20"/>
          <w:szCs w:val="20"/>
          <w:lang w:val="es-ES"/>
        </w:rPr>
        <w:t>.</w:t>
      </w:r>
      <w:r w:rsidRPr="00812C49">
        <w:rPr>
          <w:sz w:val="20"/>
          <w:szCs w:val="20"/>
          <w:lang w:val="es-ES"/>
        </w:rPr>
        <w:t xml:space="preserve">b de la Convención Americana, o si la petición es “manifiestamente infundada” o es “evidente su total improcedencia” conforme al inciso </w:t>
      </w:r>
      <w:r w:rsidR="00A200B0" w:rsidRPr="00812C49">
        <w:rPr>
          <w:sz w:val="20"/>
          <w:szCs w:val="20"/>
          <w:lang w:val="es-ES"/>
        </w:rPr>
        <w:t>“</w:t>
      </w:r>
      <w:r w:rsidRPr="00812C49">
        <w:rPr>
          <w:sz w:val="20"/>
          <w:szCs w:val="20"/>
          <w:lang w:val="es-ES"/>
        </w:rPr>
        <w:t>c</w:t>
      </w:r>
      <w:r w:rsidR="00A200B0" w:rsidRPr="00812C49">
        <w:rPr>
          <w:sz w:val="20"/>
          <w:szCs w:val="20"/>
          <w:lang w:val="es-ES"/>
        </w:rPr>
        <w:t>”</w:t>
      </w:r>
      <w:r w:rsidRPr="00812C49">
        <w:rPr>
          <w:sz w:val="20"/>
          <w:szCs w:val="20"/>
          <w:lang w:val="es-ES"/>
        </w:rPr>
        <w:t xml:space="preserve"> de dicho artículo. El criterio de evaluación de </w:t>
      </w:r>
      <w:r w:rsidR="00DA6127" w:rsidRPr="00812C49">
        <w:rPr>
          <w:sz w:val="20"/>
          <w:szCs w:val="20"/>
          <w:lang w:val="es-ES"/>
        </w:rPr>
        <w:t>tales</w:t>
      </w:r>
      <w:r w:rsidRPr="00812C49">
        <w:rPr>
          <w:sz w:val="20"/>
          <w:szCs w:val="20"/>
          <w:lang w:val="es-ES"/>
        </w:rPr>
        <w:t xml:space="preserve"> requisitos difiere del que se utiliza para pronunciarse sobre el fondo de una petición. </w:t>
      </w:r>
      <w:r w:rsidR="00DA6127" w:rsidRPr="00812C49">
        <w:rPr>
          <w:sz w:val="20"/>
          <w:szCs w:val="20"/>
          <w:lang w:val="es-ES"/>
        </w:rPr>
        <w:t xml:space="preserve">De todas maneras, la Comisión </w:t>
      </w:r>
      <w:r w:rsidRPr="00812C49">
        <w:rPr>
          <w:sz w:val="20"/>
          <w:szCs w:val="20"/>
          <w:lang w:val="es-ES"/>
        </w:rPr>
        <w:t xml:space="preserve">es competente para declarar admisible una petición cuando se refiere a procesos internos que podrían ser violatorios de derechos garantizados por la Convención Americana. </w:t>
      </w:r>
      <w:r w:rsidR="00A200B0" w:rsidRPr="00812C49">
        <w:rPr>
          <w:sz w:val="20"/>
          <w:szCs w:val="20"/>
          <w:lang w:val="es-ES"/>
        </w:rPr>
        <w:t>De</w:t>
      </w:r>
      <w:r w:rsidRPr="00812C49">
        <w:rPr>
          <w:sz w:val="20"/>
          <w:szCs w:val="20"/>
          <w:lang w:val="es-ES"/>
        </w:rPr>
        <w:t xml:space="preserve"> acuerdo con las normas convencionales citadas</w:t>
      </w:r>
      <w:r w:rsidR="00DA6127" w:rsidRPr="00812C49">
        <w:rPr>
          <w:sz w:val="20"/>
          <w:szCs w:val="20"/>
          <w:lang w:val="es-ES"/>
        </w:rPr>
        <w:t xml:space="preserve"> y</w:t>
      </w:r>
      <w:r w:rsidRPr="00812C49">
        <w:rPr>
          <w:sz w:val="20"/>
          <w:szCs w:val="20"/>
          <w:lang w:val="es-ES"/>
        </w:rPr>
        <w:t xml:space="preserve"> en concordancia con el artículo 34 de su Reglamento, el análisis de admisibilidad se centra en la verificación de tales requisitos, </w:t>
      </w:r>
      <w:r w:rsidR="00A200B0" w:rsidRPr="00812C49">
        <w:rPr>
          <w:sz w:val="20"/>
          <w:szCs w:val="20"/>
          <w:lang w:val="es-ES"/>
        </w:rPr>
        <w:t xml:space="preserve">que </w:t>
      </w:r>
      <w:r w:rsidRPr="00812C49">
        <w:rPr>
          <w:sz w:val="20"/>
          <w:szCs w:val="20"/>
          <w:lang w:val="es-ES"/>
        </w:rPr>
        <w:t xml:space="preserve">se refieren a elementos que, de ser ciertos, podrían constituir </w:t>
      </w:r>
      <w:r w:rsidRPr="00812C49">
        <w:rPr>
          <w:i/>
          <w:sz w:val="20"/>
          <w:szCs w:val="20"/>
          <w:lang w:val="es-ES"/>
        </w:rPr>
        <w:t>prima facie</w:t>
      </w:r>
      <w:r w:rsidRPr="00812C49">
        <w:rPr>
          <w:sz w:val="20"/>
          <w:szCs w:val="20"/>
          <w:lang w:val="es-ES"/>
        </w:rPr>
        <w:t xml:space="preserve"> violaciones </w:t>
      </w:r>
      <w:r w:rsidR="00A200B0" w:rsidRPr="00812C49">
        <w:rPr>
          <w:sz w:val="20"/>
          <w:szCs w:val="20"/>
          <w:lang w:val="es-ES"/>
        </w:rPr>
        <w:t>de</w:t>
      </w:r>
      <w:r w:rsidRPr="00812C49">
        <w:rPr>
          <w:sz w:val="20"/>
          <w:szCs w:val="20"/>
          <w:lang w:val="es-ES"/>
        </w:rPr>
        <w:t xml:space="preserve"> la Convención Americana</w:t>
      </w:r>
      <w:r w:rsidRPr="00812C49">
        <w:rPr>
          <w:rStyle w:val="FootnoteReference"/>
          <w:rFonts w:cs="Calibri"/>
          <w:sz w:val="20"/>
          <w:szCs w:val="20"/>
          <w:lang w:val="es-ES"/>
        </w:rPr>
        <w:footnoteReference w:id="17"/>
      </w:r>
      <w:r w:rsidRPr="00812C49">
        <w:rPr>
          <w:sz w:val="20"/>
          <w:szCs w:val="20"/>
          <w:lang w:val="es-ES"/>
        </w:rPr>
        <w:t>.</w:t>
      </w:r>
    </w:p>
    <w:p w:rsidR="000B0187" w:rsidRPr="00812C49" w:rsidRDefault="000B0187" w:rsidP="000B0187">
      <w:pPr>
        <w:pStyle w:val="ListParagraph"/>
        <w:rPr>
          <w:sz w:val="20"/>
          <w:szCs w:val="20"/>
          <w:lang w:val="es-ES"/>
        </w:rPr>
      </w:pPr>
    </w:p>
    <w:p w:rsidR="00AD66AF" w:rsidRPr="00812C49" w:rsidRDefault="000B0187" w:rsidP="000B01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812C49">
        <w:rPr>
          <w:rFonts w:asciiTheme="majorHAnsi" w:hAnsiTheme="majorHAnsi"/>
          <w:sz w:val="20"/>
          <w:szCs w:val="20"/>
          <w:lang w:val="es-ES"/>
        </w:rPr>
        <w:t xml:space="preserve">La Comisión no realizará un análisis de caracterización con respecto a los extremos de la petición que resultan inadmisibles conforme a las determinaciones de la sección VI del presente informe. </w:t>
      </w:r>
    </w:p>
    <w:p w:rsidR="005B7A0D" w:rsidRPr="00DA6127" w:rsidRDefault="00AD66AF" w:rsidP="005B7A0D">
      <w:pPr>
        <w:pStyle w:val="ListParagraph"/>
        <w:tabs>
          <w:tab w:val="left" w:pos="720"/>
          <w:tab w:val="left" w:pos="1440"/>
          <w:tab w:val="left" w:pos="2160"/>
          <w:tab w:val="center" w:pos="5040"/>
        </w:tabs>
        <w:spacing w:before="240" w:after="240"/>
        <w:jc w:val="both"/>
        <w:rPr>
          <w:rFonts w:asciiTheme="majorHAnsi" w:hAnsiTheme="majorHAnsi"/>
          <w:b/>
          <w:bCs/>
          <w:sz w:val="20"/>
          <w:szCs w:val="20"/>
          <w:lang w:val="es-ES"/>
        </w:rPr>
      </w:pPr>
      <w:r w:rsidRPr="00DA6127">
        <w:rPr>
          <w:rFonts w:asciiTheme="majorHAnsi" w:hAnsiTheme="majorHAnsi"/>
          <w:b/>
          <w:bCs/>
          <w:sz w:val="20"/>
          <w:szCs w:val="20"/>
          <w:lang w:val="es-ES"/>
        </w:rPr>
        <w:t>VIII</w:t>
      </w:r>
      <w:r w:rsidR="005B7A0D" w:rsidRPr="00DA6127">
        <w:rPr>
          <w:rFonts w:asciiTheme="majorHAnsi" w:hAnsiTheme="majorHAnsi"/>
          <w:b/>
          <w:bCs/>
          <w:sz w:val="20"/>
          <w:szCs w:val="20"/>
          <w:lang w:val="es-ES"/>
        </w:rPr>
        <w:t xml:space="preserve">. </w:t>
      </w:r>
      <w:r w:rsidR="005B7A0D" w:rsidRPr="00DA6127">
        <w:rPr>
          <w:rFonts w:asciiTheme="majorHAnsi" w:hAnsiTheme="majorHAnsi"/>
          <w:b/>
          <w:bCs/>
          <w:sz w:val="20"/>
          <w:szCs w:val="20"/>
          <w:lang w:val="es-ES"/>
        </w:rPr>
        <w:tab/>
        <w:t>DECISIÓN</w:t>
      </w:r>
      <w:r w:rsidR="005B7A0D" w:rsidRPr="00DA6127">
        <w:rPr>
          <w:rFonts w:asciiTheme="majorHAnsi" w:hAnsiTheme="majorHAnsi"/>
          <w:b/>
          <w:bCs/>
          <w:sz w:val="20"/>
          <w:szCs w:val="20"/>
          <w:lang w:val="es-ES"/>
        </w:rPr>
        <w:tab/>
      </w:r>
    </w:p>
    <w:p w:rsidR="005B7A0D" w:rsidRPr="00DA6127" w:rsidRDefault="000B0187" w:rsidP="005B7A0D">
      <w:pPr>
        <w:numPr>
          <w:ilvl w:val="0"/>
          <w:numId w:val="56"/>
        </w:numPr>
        <w:suppressAutoHyphens/>
        <w:spacing w:after="240"/>
        <w:jc w:val="both"/>
        <w:rPr>
          <w:rFonts w:asciiTheme="majorHAnsi" w:hAnsiTheme="majorHAnsi"/>
          <w:sz w:val="20"/>
          <w:szCs w:val="20"/>
          <w:lang w:val="es-ES"/>
        </w:rPr>
      </w:pPr>
      <w:r w:rsidRPr="00DA6127">
        <w:rPr>
          <w:rFonts w:asciiTheme="majorHAnsi" w:hAnsiTheme="majorHAnsi"/>
          <w:sz w:val="20"/>
          <w:szCs w:val="20"/>
          <w:lang w:val="es-ES"/>
        </w:rPr>
        <w:t>D</w:t>
      </w:r>
      <w:r w:rsidR="005B7A0D" w:rsidRPr="00DA6127">
        <w:rPr>
          <w:rFonts w:asciiTheme="majorHAnsi" w:hAnsiTheme="majorHAnsi"/>
          <w:sz w:val="20"/>
          <w:szCs w:val="20"/>
          <w:lang w:val="es-ES"/>
        </w:rPr>
        <w:t xml:space="preserve">eclarar admisible la presente petición en relación con </w:t>
      </w:r>
      <w:r w:rsidR="005B7A0D" w:rsidRPr="00812C49">
        <w:rPr>
          <w:rFonts w:asciiTheme="majorHAnsi" w:hAnsiTheme="majorHAnsi"/>
          <w:sz w:val="20"/>
          <w:szCs w:val="20"/>
          <w:lang w:val="es-ES"/>
        </w:rPr>
        <w:t>los artículos 5, 7, 8</w:t>
      </w:r>
      <w:r w:rsidR="000A63B6" w:rsidRPr="00812C49">
        <w:rPr>
          <w:rFonts w:asciiTheme="majorHAnsi" w:hAnsiTheme="majorHAnsi"/>
          <w:sz w:val="20"/>
          <w:szCs w:val="20"/>
          <w:lang w:val="es-ES"/>
        </w:rPr>
        <w:t>, 9, 11,</w:t>
      </w:r>
      <w:r w:rsidR="00457BC8" w:rsidRPr="00812C49">
        <w:rPr>
          <w:rFonts w:asciiTheme="majorHAnsi" w:hAnsiTheme="majorHAnsi"/>
          <w:sz w:val="20"/>
          <w:szCs w:val="20"/>
          <w:lang w:val="es-ES"/>
        </w:rPr>
        <w:t xml:space="preserve"> 17</w:t>
      </w:r>
      <w:r w:rsidR="005B7A0D" w:rsidRPr="00812C49">
        <w:rPr>
          <w:rFonts w:asciiTheme="majorHAnsi" w:hAnsiTheme="majorHAnsi"/>
          <w:sz w:val="20"/>
          <w:szCs w:val="20"/>
          <w:lang w:val="es-ES"/>
        </w:rPr>
        <w:t xml:space="preserve">, </w:t>
      </w:r>
      <w:r w:rsidR="00457BC8" w:rsidRPr="00812C49">
        <w:rPr>
          <w:rFonts w:asciiTheme="majorHAnsi" w:hAnsiTheme="majorHAnsi"/>
          <w:sz w:val="20"/>
          <w:szCs w:val="20"/>
          <w:lang w:val="es-ES"/>
        </w:rPr>
        <w:t>24 y 25</w:t>
      </w:r>
      <w:r w:rsidR="005B7A0D" w:rsidRPr="00812C49">
        <w:rPr>
          <w:rFonts w:asciiTheme="majorHAnsi" w:hAnsiTheme="majorHAnsi"/>
          <w:sz w:val="20"/>
          <w:szCs w:val="20"/>
          <w:lang w:val="es-ES"/>
        </w:rPr>
        <w:t xml:space="preserve"> de la Convención Americana, en concordancia con sus artículos 1.1 y 2; </w:t>
      </w:r>
      <w:r w:rsidR="00A200B0">
        <w:rPr>
          <w:rFonts w:asciiTheme="majorHAnsi" w:hAnsiTheme="majorHAnsi"/>
          <w:sz w:val="20"/>
          <w:szCs w:val="20"/>
          <w:lang w:val="es-ES"/>
        </w:rPr>
        <w:t>y con</w:t>
      </w:r>
      <w:r w:rsidR="005B7A0D" w:rsidRPr="00812C49">
        <w:rPr>
          <w:rFonts w:asciiTheme="majorHAnsi" w:hAnsiTheme="majorHAnsi"/>
          <w:sz w:val="20"/>
          <w:szCs w:val="20"/>
          <w:lang w:val="es-ES"/>
        </w:rPr>
        <w:t xml:space="preserve"> los artículos 1, 6 y 8 de la Convención Interamericana para Prevenir y Sancionar la Tortura</w:t>
      </w:r>
      <w:r w:rsidR="00A200B0">
        <w:rPr>
          <w:rFonts w:asciiTheme="majorHAnsi" w:hAnsiTheme="majorHAnsi"/>
          <w:sz w:val="20"/>
          <w:szCs w:val="20"/>
          <w:lang w:val="es-ES"/>
        </w:rPr>
        <w:t>.</w:t>
      </w:r>
    </w:p>
    <w:p w:rsidR="000B0187" w:rsidRPr="00812C49" w:rsidRDefault="000B0187" w:rsidP="005B7A0D">
      <w:pPr>
        <w:numPr>
          <w:ilvl w:val="0"/>
          <w:numId w:val="56"/>
        </w:numPr>
        <w:suppressAutoHyphens/>
        <w:spacing w:after="240"/>
        <w:jc w:val="both"/>
        <w:rPr>
          <w:rFonts w:asciiTheme="majorHAnsi" w:hAnsiTheme="majorHAnsi"/>
          <w:sz w:val="20"/>
          <w:szCs w:val="20"/>
          <w:lang w:val="es-ES"/>
        </w:rPr>
      </w:pPr>
      <w:r w:rsidRPr="00812C49">
        <w:rPr>
          <w:rFonts w:asciiTheme="majorHAnsi" w:hAnsiTheme="majorHAnsi"/>
          <w:sz w:val="20"/>
          <w:szCs w:val="20"/>
          <w:lang w:val="es-ES"/>
        </w:rPr>
        <w:t xml:space="preserve">Declarar inadmisible la petición en lo relacionado con </w:t>
      </w:r>
      <w:r w:rsidR="00A200B0" w:rsidRPr="00812C49">
        <w:rPr>
          <w:rFonts w:asciiTheme="majorHAnsi" w:hAnsiTheme="majorHAnsi"/>
          <w:sz w:val="20"/>
          <w:szCs w:val="20"/>
          <w:lang w:val="es-ES"/>
        </w:rPr>
        <w:t>los alegatos</w:t>
      </w:r>
      <w:r w:rsidRPr="00812C49">
        <w:rPr>
          <w:rFonts w:asciiTheme="majorHAnsi" w:hAnsiTheme="majorHAnsi"/>
          <w:sz w:val="20"/>
          <w:szCs w:val="20"/>
          <w:lang w:val="es-ES"/>
        </w:rPr>
        <w:t xml:space="preserve"> de traslado ilícito de centro penal</w:t>
      </w:r>
      <w:r w:rsidR="00A200B0" w:rsidRPr="00812C49">
        <w:rPr>
          <w:rFonts w:asciiTheme="majorHAnsi" w:hAnsiTheme="majorHAnsi"/>
          <w:sz w:val="20"/>
          <w:szCs w:val="20"/>
          <w:lang w:val="es-ES"/>
        </w:rPr>
        <w:t xml:space="preserve"> de la peticionaria;</w:t>
      </w:r>
      <w:r w:rsidRPr="00812C49">
        <w:rPr>
          <w:rFonts w:asciiTheme="majorHAnsi" w:hAnsiTheme="majorHAnsi"/>
          <w:sz w:val="20"/>
          <w:szCs w:val="20"/>
          <w:lang w:val="es-ES"/>
        </w:rPr>
        <w:t xml:space="preserve"> procesamiento y condena pena</w:t>
      </w:r>
      <w:r w:rsidR="00E57108" w:rsidRPr="00812C49">
        <w:rPr>
          <w:rFonts w:asciiTheme="majorHAnsi" w:hAnsiTheme="majorHAnsi"/>
          <w:sz w:val="20"/>
          <w:szCs w:val="20"/>
          <w:lang w:val="es-ES"/>
        </w:rPr>
        <w:t xml:space="preserve">l de </w:t>
      </w:r>
      <w:r w:rsidR="00A200B0" w:rsidRPr="00812C49">
        <w:rPr>
          <w:rFonts w:asciiTheme="majorHAnsi" w:hAnsiTheme="majorHAnsi"/>
          <w:sz w:val="20"/>
          <w:szCs w:val="20"/>
          <w:lang w:val="es-ES"/>
        </w:rPr>
        <w:t>sus</w:t>
      </w:r>
      <w:r w:rsidR="00E57108" w:rsidRPr="00812C49">
        <w:rPr>
          <w:rFonts w:asciiTheme="majorHAnsi" w:hAnsiTheme="majorHAnsi"/>
          <w:sz w:val="20"/>
          <w:szCs w:val="20"/>
          <w:lang w:val="es-ES"/>
        </w:rPr>
        <w:t xml:space="preserve"> hermanas y hermano</w:t>
      </w:r>
      <w:r w:rsidR="00A200B0" w:rsidRPr="00812C49">
        <w:rPr>
          <w:rFonts w:asciiTheme="majorHAnsi" w:hAnsiTheme="majorHAnsi"/>
          <w:sz w:val="20"/>
          <w:szCs w:val="20"/>
          <w:lang w:val="es-ES"/>
        </w:rPr>
        <w:t>;</w:t>
      </w:r>
      <w:r w:rsidR="00E57108" w:rsidRPr="00812C49">
        <w:rPr>
          <w:rFonts w:asciiTheme="majorHAnsi" w:hAnsiTheme="majorHAnsi"/>
          <w:sz w:val="20"/>
          <w:szCs w:val="20"/>
          <w:lang w:val="es-ES"/>
        </w:rPr>
        <w:t xml:space="preserve"> y detención ilícita de </w:t>
      </w:r>
      <w:r w:rsidR="00A200B0" w:rsidRPr="00812C49">
        <w:rPr>
          <w:rFonts w:asciiTheme="majorHAnsi" w:hAnsiTheme="majorHAnsi"/>
          <w:sz w:val="20"/>
          <w:szCs w:val="20"/>
          <w:lang w:val="es-ES"/>
        </w:rPr>
        <w:t>su</w:t>
      </w:r>
      <w:r w:rsidR="00E57108" w:rsidRPr="00812C49">
        <w:rPr>
          <w:rFonts w:asciiTheme="majorHAnsi" w:hAnsiTheme="majorHAnsi"/>
          <w:sz w:val="20"/>
          <w:szCs w:val="20"/>
          <w:lang w:val="es-ES"/>
        </w:rPr>
        <w:t xml:space="preserve"> madre</w:t>
      </w:r>
      <w:r w:rsidR="00A200B0" w:rsidRPr="00812C49">
        <w:rPr>
          <w:rFonts w:asciiTheme="majorHAnsi" w:hAnsiTheme="majorHAnsi"/>
          <w:sz w:val="20"/>
          <w:szCs w:val="20"/>
          <w:lang w:val="es-ES"/>
        </w:rPr>
        <w:t>,</w:t>
      </w:r>
      <w:r w:rsidR="00E57108" w:rsidRPr="00812C49">
        <w:rPr>
          <w:rFonts w:asciiTheme="majorHAnsi" w:hAnsiTheme="majorHAnsi"/>
          <w:sz w:val="20"/>
          <w:szCs w:val="20"/>
          <w:lang w:val="es-ES"/>
        </w:rPr>
        <w:t xml:space="preserve"> con fundamento en los artículos 46.1</w:t>
      </w:r>
      <w:r w:rsidR="00A200B0" w:rsidRPr="00812C49">
        <w:rPr>
          <w:rFonts w:asciiTheme="majorHAnsi" w:hAnsiTheme="majorHAnsi"/>
          <w:sz w:val="20"/>
          <w:szCs w:val="20"/>
          <w:lang w:val="es-ES"/>
        </w:rPr>
        <w:t>.</w:t>
      </w:r>
      <w:r w:rsidR="00E57108" w:rsidRPr="00812C49">
        <w:rPr>
          <w:rFonts w:asciiTheme="majorHAnsi" w:hAnsiTheme="majorHAnsi"/>
          <w:sz w:val="20"/>
          <w:szCs w:val="20"/>
          <w:lang w:val="es-ES"/>
        </w:rPr>
        <w:t>a y 47</w:t>
      </w:r>
      <w:r w:rsidR="00A200B0" w:rsidRPr="00812C49">
        <w:rPr>
          <w:rFonts w:asciiTheme="majorHAnsi" w:hAnsiTheme="majorHAnsi"/>
          <w:sz w:val="20"/>
          <w:szCs w:val="20"/>
          <w:lang w:val="es-ES"/>
        </w:rPr>
        <w:t>.</w:t>
      </w:r>
      <w:r w:rsidR="00E57108" w:rsidRPr="00812C49">
        <w:rPr>
          <w:rFonts w:asciiTheme="majorHAnsi" w:hAnsiTheme="majorHAnsi"/>
          <w:sz w:val="20"/>
          <w:szCs w:val="20"/>
          <w:lang w:val="es-ES"/>
        </w:rPr>
        <w:t xml:space="preserve">a de la Convención Americana y el artículo 28 del Reglamento de la Comisión. </w:t>
      </w:r>
    </w:p>
    <w:p w:rsidR="002A6842" w:rsidRPr="001A1A78" w:rsidRDefault="005B7A0D" w:rsidP="00197F79">
      <w:pPr>
        <w:numPr>
          <w:ilvl w:val="0"/>
          <w:numId w:val="56"/>
        </w:numPr>
        <w:suppressAutoHyphens/>
        <w:spacing w:after="240"/>
        <w:jc w:val="both"/>
        <w:rPr>
          <w:sz w:val="20"/>
          <w:szCs w:val="20"/>
          <w:lang w:val="es-ES"/>
        </w:rPr>
      </w:pPr>
      <w:r w:rsidRPr="00DA612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A1A78" w:rsidRPr="00A37B82" w:rsidRDefault="001A1A78" w:rsidP="00A8719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A1A78"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17875" w16cid:durableId="2163215D"/>
  <w16cid:commentId w16cid:paraId="136713D2" w16cid:durableId="21632144"/>
  <w16cid:commentId w16cid:paraId="747027AB" w16cid:durableId="21632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D8" w:rsidRDefault="00271DD8">
      <w:r>
        <w:separator/>
      </w:r>
    </w:p>
  </w:endnote>
  <w:endnote w:type="continuationSeparator" w:id="0">
    <w:p w:rsidR="00271DD8" w:rsidRDefault="002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90" w:rsidRDefault="00526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9766"/>
      <w:docPartObj>
        <w:docPartGallery w:val="Page Numbers (Bottom of Page)"/>
        <w:docPartUnique/>
      </w:docPartObj>
    </w:sdtPr>
    <w:sdtEndPr>
      <w:rPr>
        <w:noProof/>
        <w:sz w:val="16"/>
        <w:szCs w:val="16"/>
      </w:rPr>
    </w:sdtEndPr>
    <w:sdtContent>
      <w:p w:rsidR="003A5886" w:rsidRPr="00830045" w:rsidRDefault="003A5886">
        <w:pPr>
          <w:pStyle w:val="Footer"/>
          <w:jc w:val="center"/>
          <w:rPr>
            <w:sz w:val="16"/>
            <w:szCs w:val="16"/>
          </w:rPr>
        </w:pPr>
        <w:r w:rsidRPr="00830045">
          <w:rPr>
            <w:sz w:val="16"/>
            <w:szCs w:val="16"/>
          </w:rPr>
          <w:fldChar w:fldCharType="begin"/>
        </w:r>
        <w:r w:rsidRPr="00830045">
          <w:rPr>
            <w:sz w:val="16"/>
            <w:szCs w:val="16"/>
          </w:rPr>
          <w:instrText xml:space="preserve"> PAGE   \* MERGEFORMAT </w:instrText>
        </w:r>
        <w:r w:rsidRPr="00830045">
          <w:rPr>
            <w:sz w:val="16"/>
            <w:szCs w:val="16"/>
          </w:rPr>
          <w:fldChar w:fldCharType="separate"/>
        </w:r>
        <w:r w:rsidR="00526790">
          <w:rPr>
            <w:noProof/>
            <w:sz w:val="16"/>
            <w:szCs w:val="16"/>
          </w:rPr>
          <w:t>1</w:t>
        </w:r>
        <w:r w:rsidRPr="00830045">
          <w:rPr>
            <w:noProof/>
            <w:sz w:val="16"/>
            <w:szCs w:val="16"/>
          </w:rPr>
          <w:fldChar w:fldCharType="end"/>
        </w:r>
      </w:p>
    </w:sdtContent>
  </w:sdt>
  <w:p w:rsidR="003A5886" w:rsidRDefault="003A5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6" w:rsidRPr="00934A2C" w:rsidRDefault="003A5886">
    <w:pPr>
      <w:pStyle w:val="Footer"/>
      <w:jc w:val="center"/>
      <w:rPr>
        <w:sz w:val="16"/>
        <w:szCs w:val="22"/>
      </w:rPr>
    </w:pPr>
  </w:p>
  <w:p w:rsidR="003A5886" w:rsidRDefault="003A5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D8" w:rsidRPr="000F35ED" w:rsidRDefault="00271DD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71DD8" w:rsidRPr="000F35ED" w:rsidRDefault="00271DD8" w:rsidP="000F35ED">
      <w:pPr>
        <w:rPr>
          <w:rFonts w:asciiTheme="majorHAnsi" w:hAnsiTheme="majorHAnsi"/>
          <w:sz w:val="16"/>
          <w:szCs w:val="16"/>
        </w:rPr>
      </w:pPr>
      <w:r w:rsidRPr="000F35ED">
        <w:rPr>
          <w:rFonts w:asciiTheme="majorHAnsi" w:hAnsiTheme="majorHAnsi"/>
          <w:sz w:val="16"/>
          <w:szCs w:val="16"/>
        </w:rPr>
        <w:separator/>
      </w:r>
    </w:p>
    <w:p w:rsidR="00271DD8" w:rsidRPr="000F35ED" w:rsidRDefault="00271DD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71DD8" w:rsidRPr="000F35ED" w:rsidRDefault="00271D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A5886" w:rsidRPr="00DA6127" w:rsidRDefault="001A1A78" w:rsidP="004203FC">
      <w:pPr>
        <w:pStyle w:val="FootnoteText"/>
        <w:spacing w:line="360" w:lineRule="auto"/>
        <w:jc w:val="both"/>
        <w:rPr>
          <w:rFonts w:asciiTheme="majorHAnsi" w:hAnsiTheme="majorHAnsi"/>
          <w:color w:val="auto"/>
          <w:sz w:val="16"/>
          <w:szCs w:val="16"/>
          <w:lang w:val="es-ES"/>
        </w:rPr>
      </w:pPr>
      <w:r>
        <w:rPr>
          <w:rFonts w:asciiTheme="majorHAnsi" w:hAnsiTheme="majorHAnsi"/>
          <w:color w:val="auto"/>
          <w:sz w:val="16"/>
          <w:szCs w:val="16"/>
          <w:lang w:val="es-E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ES"/>
        </w:rPr>
        <w:t xml:space="preserve"> La petición se refiere a presuntas víctimas que se individualizan mediante documento anexo.</w:t>
      </w:r>
    </w:p>
    <w:p w:rsidR="003A5886" w:rsidRPr="00DA6127" w:rsidRDefault="001A1A78" w:rsidP="004203FC">
      <w:pPr>
        <w:pStyle w:val="FootnoteText"/>
        <w:spacing w:line="360" w:lineRule="auto"/>
        <w:jc w:val="both"/>
        <w:rPr>
          <w:rFonts w:asciiTheme="majorHAnsi" w:hAnsiTheme="majorHAnsi"/>
          <w:color w:val="auto"/>
          <w:sz w:val="16"/>
          <w:szCs w:val="16"/>
          <w:lang w:val="es-ES"/>
        </w:rPr>
      </w:pPr>
      <w:r>
        <w:rPr>
          <w:rFonts w:asciiTheme="majorHAnsi" w:hAnsiTheme="majorHAnsi"/>
          <w:color w:val="auto"/>
          <w:sz w:val="16"/>
          <w:szCs w:val="16"/>
          <w:vertAlign w:val="superscript"/>
          <w:lang w:val="es-ES"/>
        </w:rPr>
        <w:tab/>
      </w:r>
      <w:r w:rsidR="003A5886" w:rsidRPr="00DA6127">
        <w:rPr>
          <w:rFonts w:asciiTheme="majorHAnsi" w:hAnsiTheme="majorHAnsi"/>
          <w:color w:val="auto"/>
          <w:sz w:val="16"/>
          <w:szCs w:val="16"/>
          <w:vertAlign w:val="superscript"/>
          <w:lang w:val="es-ES"/>
        </w:rPr>
        <w:t xml:space="preserve">2 </w:t>
      </w:r>
      <w:r w:rsidR="003A5886" w:rsidRPr="00DA6127">
        <w:rPr>
          <w:rFonts w:asciiTheme="majorHAnsi" w:hAnsiTheme="majorHAnsi"/>
          <w:color w:val="auto"/>
          <w:sz w:val="16"/>
          <w:szCs w:val="16"/>
          <w:lang w:val="es-ES"/>
        </w:rPr>
        <w:t>Conforme a lo dispuesto en el artículo 17.2.a del Reglamento de la Comisión, la Comisionada Julissa Mantilla Falcón, de nacionalidad peruana, no participó en el debate ni en la decisión del presente asunto.</w:t>
      </w:r>
    </w:p>
  </w:footnote>
  <w:footnote w:id="3">
    <w:p w:rsidR="003A5886" w:rsidRPr="00DA6127" w:rsidRDefault="003A5886" w:rsidP="004203FC">
      <w:pPr>
        <w:pStyle w:val="FootnoteText"/>
        <w:jc w:val="both"/>
        <w:rPr>
          <w:rFonts w:asciiTheme="majorHAnsi" w:hAnsiTheme="majorHAnsi"/>
          <w:color w:val="auto"/>
          <w:sz w:val="16"/>
          <w:szCs w:val="16"/>
          <w:lang w:val="es-ES"/>
        </w:rPr>
      </w:pPr>
    </w:p>
  </w:footnote>
  <w:footnote w:id="4">
    <w:p w:rsidR="003A5886" w:rsidRPr="00DA6127" w:rsidRDefault="001A1A78" w:rsidP="004203FC">
      <w:pPr>
        <w:pStyle w:val="FootnoteText"/>
        <w:spacing w:line="360" w:lineRule="auto"/>
        <w:jc w:val="both"/>
        <w:rPr>
          <w:rFonts w:asciiTheme="majorHAnsi" w:hAnsiTheme="majorHAnsi"/>
          <w:color w:val="auto"/>
          <w:sz w:val="16"/>
          <w:szCs w:val="16"/>
          <w:lang w:val="es-BO"/>
        </w:rPr>
      </w:pPr>
      <w:r>
        <w:rPr>
          <w:rFonts w:asciiTheme="majorHAnsi" w:hAnsiTheme="majorHAnsi"/>
          <w:color w:val="auto"/>
          <w:sz w:val="16"/>
          <w:szCs w:val="16"/>
          <w:lang w:val="es-BO"/>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BO"/>
        </w:rPr>
        <w:t xml:space="preserve"> En adelante “la Convención” o “la Convención Americana”.</w:t>
      </w:r>
    </w:p>
  </w:footnote>
  <w:footnote w:id="5">
    <w:p w:rsidR="003A5886" w:rsidRPr="00DA6127" w:rsidRDefault="001A1A78" w:rsidP="004203FC">
      <w:pPr>
        <w:pStyle w:val="FootnoteText"/>
        <w:spacing w:line="360" w:lineRule="auto"/>
        <w:jc w:val="both"/>
        <w:rPr>
          <w:rFonts w:asciiTheme="majorHAnsi" w:hAnsiTheme="majorHAnsi"/>
          <w:color w:val="auto"/>
          <w:sz w:val="16"/>
          <w:szCs w:val="16"/>
          <w:lang w:val="es-ES"/>
        </w:rPr>
      </w:pPr>
      <w:r>
        <w:rPr>
          <w:rFonts w:asciiTheme="majorHAnsi" w:hAnsiTheme="majorHAnsi"/>
          <w:color w:val="auto"/>
          <w:sz w:val="16"/>
          <w:szCs w:val="16"/>
          <w:lang w:val="es-E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ES"/>
        </w:rPr>
        <w:t xml:space="preserve"> Las observaciones de cada parte fueron debidamente trasladadas a la parte contraria.</w:t>
      </w:r>
    </w:p>
  </w:footnote>
  <w:footnote w:id="6">
    <w:p w:rsidR="003A5886" w:rsidRPr="00DA6127" w:rsidRDefault="003A5886" w:rsidP="004203FC">
      <w:pPr>
        <w:pStyle w:val="FootnoteText"/>
        <w:spacing w:line="360" w:lineRule="auto"/>
        <w:jc w:val="both"/>
        <w:rPr>
          <w:rFonts w:asciiTheme="majorHAnsi" w:hAnsiTheme="majorHAnsi"/>
          <w:color w:val="auto"/>
          <w:sz w:val="16"/>
          <w:szCs w:val="16"/>
          <w:lang w:val="es-ES"/>
        </w:rPr>
      </w:pPr>
    </w:p>
    <w:p w:rsidR="003A5886" w:rsidRPr="00DA6127" w:rsidRDefault="003A5886" w:rsidP="004203FC">
      <w:pPr>
        <w:pStyle w:val="FootnoteText"/>
        <w:spacing w:line="360" w:lineRule="auto"/>
        <w:jc w:val="both"/>
        <w:rPr>
          <w:rFonts w:asciiTheme="majorHAnsi" w:hAnsiTheme="majorHAnsi"/>
          <w:color w:val="auto"/>
          <w:sz w:val="16"/>
          <w:szCs w:val="16"/>
          <w:lang w:val="es-ES"/>
        </w:rPr>
      </w:pPr>
    </w:p>
  </w:footnote>
  <w:footnote w:id="7">
    <w:p w:rsidR="003A5886" w:rsidRPr="00DA6127" w:rsidRDefault="001A1A78" w:rsidP="004203FC">
      <w:pPr>
        <w:pStyle w:val="FootnoteText"/>
        <w:spacing w:line="360" w:lineRule="auto"/>
        <w:jc w:val="both"/>
        <w:rPr>
          <w:rFonts w:asciiTheme="majorHAnsi" w:hAnsiTheme="majorHAnsi"/>
          <w:color w:val="auto"/>
          <w:sz w:val="16"/>
          <w:szCs w:val="16"/>
          <w:lang w:val="es-US"/>
        </w:rPr>
      </w:pPr>
      <w:r>
        <w:rPr>
          <w:rFonts w:asciiTheme="majorHAnsi" w:hAnsiTheme="majorHAnsi"/>
          <w:color w:val="auto"/>
          <w:sz w:val="16"/>
          <w:szCs w:val="16"/>
          <w:lang w:val="es-U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US"/>
        </w:rPr>
        <w:t xml:space="preserve"> El artículo 2 de la Ley No 29423 señala: “Los condenados por delitos de terrorismo y/o traición a la patria no podrán acogerse a los beneficios penitenciarios de redención de la pena por el trabajo y la educación, la </w:t>
      </w:r>
      <w:proofErr w:type="spellStart"/>
      <w:r w:rsidR="003A5886" w:rsidRPr="00DA6127">
        <w:rPr>
          <w:rFonts w:asciiTheme="majorHAnsi" w:hAnsiTheme="majorHAnsi"/>
          <w:color w:val="auto"/>
          <w:sz w:val="16"/>
          <w:szCs w:val="16"/>
          <w:lang w:val="es-US"/>
        </w:rPr>
        <w:t>semilibertad</w:t>
      </w:r>
      <w:proofErr w:type="spellEnd"/>
      <w:r w:rsidR="003A5886" w:rsidRPr="00DA6127">
        <w:rPr>
          <w:rFonts w:asciiTheme="majorHAnsi" w:hAnsiTheme="majorHAnsi"/>
          <w:color w:val="auto"/>
          <w:sz w:val="16"/>
          <w:szCs w:val="16"/>
          <w:lang w:val="es-US"/>
        </w:rPr>
        <w:t xml:space="preserve"> y la li</w:t>
      </w:r>
      <w:proofErr w:type="spellStart"/>
      <w:r w:rsidR="003A5886" w:rsidRPr="00DA6127">
        <w:rPr>
          <w:rFonts w:asciiTheme="majorHAnsi" w:hAnsiTheme="majorHAnsi"/>
          <w:bCs/>
          <w:color w:val="auto"/>
          <w:sz w:val="16"/>
          <w:szCs w:val="16"/>
          <w:lang w:val="es-AR"/>
        </w:rPr>
        <w:t>beración</w:t>
      </w:r>
      <w:proofErr w:type="spellEnd"/>
      <w:r w:rsidR="003A5886" w:rsidRPr="00DA6127">
        <w:rPr>
          <w:rFonts w:asciiTheme="majorHAnsi" w:hAnsiTheme="majorHAnsi"/>
          <w:bCs/>
          <w:color w:val="auto"/>
          <w:sz w:val="16"/>
          <w:szCs w:val="16"/>
          <w:lang w:val="es-AR"/>
        </w:rPr>
        <w:t xml:space="preserve"> condicional”</w:t>
      </w:r>
    </w:p>
  </w:footnote>
  <w:footnote w:id="8">
    <w:p w:rsidR="003A5886" w:rsidRPr="00DA6127" w:rsidRDefault="001A1A78" w:rsidP="004203FC">
      <w:pPr>
        <w:pStyle w:val="FootnoteText"/>
        <w:spacing w:line="360" w:lineRule="auto"/>
        <w:jc w:val="both"/>
        <w:rPr>
          <w:rFonts w:asciiTheme="majorHAnsi" w:hAnsiTheme="majorHAnsi"/>
          <w:color w:val="auto"/>
          <w:sz w:val="16"/>
          <w:szCs w:val="16"/>
          <w:lang w:val="es-US"/>
        </w:rPr>
      </w:pPr>
      <w:r>
        <w:rPr>
          <w:rFonts w:asciiTheme="majorHAnsi" w:hAnsiTheme="majorHAnsi"/>
          <w:color w:val="auto"/>
          <w:sz w:val="16"/>
          <w:szCs w:val="16"/>
          <w:lang w:val="es-U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US"/>
        </w:rPr>
        <w:t xml:space="preserve"> El Régimen Cerrado Especial </w:t>
      </w:r>
      <w:r w:rsidR="003A5886" w:rsidRPr="00DA6127">
        <w:rPr>
          <w:rFonts w:asciiTheme="majorHAnsi" w:hAnsiTheme="majorHAnsi"/>
          <w:color w:val="auto"/>
          <w:sz w:val="16"/>
          <w:szCs w:val="16"/>
          <w:lang w:val="es-AR"/>
        </w:rPr>
        <w:t>se aplica a los internos considerados de difícil readaptación y se caracteriza por el énfasis en las medidas de seguridad y disciplina. T</w:t>
      </w:r>
      <w:proofErr w:type="spellStart"/>
      <w:r w:rsidR="003A5886" w:rsidRPr="00DA6127">
        <w:rPr>
          <w:rFonts w:asciiTheme="majorHAnsi" w:hAnsiTheme="majorHAnsi"/>
          <w:color w:val="auto"/>
          <w:sz w:val="16"/>
          <w:szCs w:val="16"/>
          <w:lang w:val="es-US"/>
        </w:rPr>
        <w:t>iene</w:t>
      </w:r>
      <w:proofErr w:type="spellEnd"/>
      <w:r w:rsidR="003A5886" w:rsidRPr="00DA6127">
        <w:rPr>
          <w:rFonts w:asciiTheme="majorHAnsi" w:hAnsiTheme="majorHAnsi"/>
          <w:color w:val="auto"/>
          <w:sz w:val="16"/>
          <w:szCs w:val="16"/>
          <w:lang w:val="es-US"/>
        </w:rPr>
        <w:t xml:space="preserve"> tres etapas: Etapa A, B y C. En la etapa A autoriza 2 horas de patio, mientas que en las etapas B y C llega a 4 horas diarias. Las visitas de amigos no están autorizadas para la etapa A, de acuerdo a los artículos 62 y siguientes del Reglamento del Código de Ejecución Penal.  </w:t>
      </w:r>
    </w:p>
  </w:footnote>
  <w:footnote w:id="9">
    <w:p w:rsidR="003A5886" w:rsidRPr="00DA6127" w:rsidRDefault="001A1A78" w:rsidP="004203FC">
      <w:pPr>
        <w:pStyle w:val="FootnoteText"/>
        <w:spacing w:line="360" w:lineRule="auto"/>
        <w:jc w:val="both"/>
        <w:rPr>
          <w:rFonts w:asciiTheme="majorHAnsi" w:hAnsiTheme="majorHAnsi"/>
          <w:color w:val="auto"/>
          <w:sz w:val="16"/>
          <w:szCs w:val="16"/>
          <w:lang w:val="es-US"/>
        </w:rPr>
      </w:pPr>
      <w:r>
        <w:rPr>
          <w:rFonts w:asciiTheme="majorHAnsi" w:hAnsiTheme="majorHAnsi"/>
          <w:color w:val="auto"/>
          <w:sz w:val="16"/>
          <w:szCs w:val="16"/>
          <w:lang w:val="es-U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US"/>
        </w:rPr>
        <w:t xml:space="preserve"> Fue deducido </w:t>
      </w:r>
      <w:r w:rsidR="003A5886" w:rsidRPr="00DA6127">
        <w:rPr>
          <w:rFonts w:asciiTheme="majorHAnsi" w:hAnsiTheme="majorHAnsi"/>
          <w:color w:val="auto"/>
          <w:sz w:val="16"/>
          <w:szCs w:val="16"/>
          <w:lang w:val="es-AR"/>
        </w:rPr>
        <w:t xml:space="preserve">ante el juzgado de turno de Lima en favor de la peticionaria y las demás condenadas, </w:t>
      </w:r>
      <w:r w:rsidR="003A5886" w:rsidRPr="00DA6127">
        <w:rPr>
          <w:rFonts w:asciiTheme="majorHAnsi" w:hAnsiTheme="majorHAnsi"/>
          <w:color w:val="auto"/>
          <w:sz w:val="16"/>
          <w:szCs w:val="16"/>
          <w:lang w:val="es-US"/>
        </w:rPr>
        <w:t>por</w:t>
      </w:r>
      <w:r w:rsidR="003A5886" w:rsidRPr="00DA6127">
        <w:rPr>
          <w:rFonts w:asciiTheme="majorHAnsi" w:hAnsiTheme="majorHAnsi"/>
          <w:color w:val="auto"/>
          <w:sz w:val="16"/>
          <w:szCs w:val="16"/>
          <w:lang w:val="es-AR"/>
        </w:rPr>
        <w:t xml:space="preserve"> violación del derecho constitucional de la libertad individual, en su modalidad de violación del derecho de tratamiento penitenciario, y dirigida contra el presidente del Instituto Nacional Penitenciario (INPE); el Director de la Región de Lima del INPE; y la Directora del Penal de Mujeres anexo Chorrillos. Los abogados demandantes alegaron que no pudieron entrevistarse con sus patrocinadas, pues se les negó de forma arbitraria el ingreso.</w:t>
      </w:r>
    </w:p>
  </w:footnote>
  <w:footnote w:id="10">
    <w:p w:rsidR="003A5886" w:rsidRPr="00DA6127" w:rsidRDefault="001A1A78" w:rsidP="004203FC">
      <w:pPr>
        <w:pStyle w:val="FootnoteText"/>
        <w:spacing w:line="360" w:lineRule="auto"/>
        <w:jc w:val="both"/>
        <w:rPr>
          <w:rFonts w:asciiTheme="majorHAnsi" w:hAnsiTheme="majorHAnsi"/>
          <w:color w:val="auto"/>
          <w:sz w:val="16"/>
          <w:szCs w:val="16"/>
          <w:lang w:val="es-US"/>
        </w:rPr>
      </w:pPr>
      <w:r>
        <w:rPr>
          <w:rFonts w:asciiTheme="majorHAnsi" w:hAnsiTheme="majorHAnsi"/>
          <w:color w:val="auto"/>
          <w:sz w:val="16"/>
          <w:szCs w:val="16"/>
          <w:lang w:val="es-US"/>
        </w:rPr>
        <w:tab/>
      </w:r>
      <w:r w:rsidR="003A5886" w:rsidRPr="00DA6127">
        <w:rPr>
          <w:rStyle w:val="FootnoteReference"/>
          <w:rFonts w:asciiTheme="majorHAnsi" w:hAnsiTheme="majorHAnsi"/>
          <w:color w:val="auto"/>
          <w:sz w:val="16"/>
          <w:szCs w:val="16"/>
        </w:rPr>
        <w:footnoteRef/>
      </w:r>
      <w:r w:rsidR="003A5886" w:rsidRPr="00DA6127">
        <w:rPr>
          <w:rFonts w:asciiTheme="majorHAnsi" w:hAnsiTheme="majorHAnsi"/>
          <w:color w:val="auto"/>
          <w:sz w:val="16"/>
          <w:szCs w:val="16"/>
          <w:lang w:val="es-US"/>
        </w:rPr>
        <w:t xml:space="preserve"> Certificado de conducta No 041-2013 de fecha 26 de marzo de 2013 emitido por la presidenta del Consejo Técnico del Establecimiento Penitenciario Anexo Mujeres de Chorrillos, donde señala que la peticionaria no registraba sanción disciplinaria desde el 6 de octubre de 2012 hasta la fecha de la emisión. </w:t>
      </w:r>
    </w:p>
  </w:footnote>
  <w:footnote w:id="11">
    <w:p w:rsidR="003A5886" w:rsidRPr="00DA6127" w:rsidRDefault="001A1A78" w:rsidP="004203FC">
      <w:pPr>
        <w:spacing w:line="360" w:lineRule="auto"/>
        <w:jc w:val="both"/>
        <w:rPr>
          <w:rFonts w:asciiTheme="majorHAnsi" w:hAnsiTheme="majorHAnsi"/>
          <w:sz w:val="16"/>
          <w:szCs w:val="16"/>
          <w:lang w:val="es-AR"/>
        </w:rPr>
      </w:pPr>
      <w:r>
        <w:rPr>
          <w:rFonts w:asciiTheme="majorHAnsi" w:hAnsiTheme="majorHAnsi"/>
          <w:sz w:val="16"/>
          <w:szCs w:val="16"/>
          <w:lang w:val="es-US"/>
        </w:rPr>
        <w:tab/>
      </w:r>
      <w:r w:rsidR="003A5886" w:rsidRPr="00DA6127">
        <w:rPr>
          <w:rStyle w:val="FootnoteReference"/>
          <w:rFonts w:asciiTheme="majorHAnsi" w:hAnsiTheme="majorHAnsi"/>
          <w:sz w:val="16"/>
          <w:szCs w:val="16"/>
        </w:rPr>
        <w:footnoteRef/>
      </w:r>
      <w:r w:rsidR="003A5886" w:rsidRPr="00DA6127">
        <w:rPr>
          <w:rFonts w:asciiTheme="majorHAnsi" w:hAnsiTheme="majorHAnsi"/>
          <w:sz w:val="16"/>
          <w:szCs w:val="16"/>
          <w:lang w:val="es-US"/>
        </w:rPr>
        <w:t xml:space="preserve"> </w:t>
      </w:r>
      <w:r w:rsidR="003A5886" w:rsidRPr="00DA6127">
        <w:rPr>
          <w:rFonts w:asciiTheme="majorHAnsi" w:hAnsiTheme="majorHAnsi"/>
          <w:sz w:val="16"/>
          <w:szCs w:val="16"/>
          <w:lang w:val="es-AR"/>
        </w:rPr>
        <w:t xml:space="preserve">Refiere haber modificado su legislación en materia de terrorismo, con lo que habría subsanado las irregularidades en relación a los procesos seguidos en el fuero militar y por magistrados sin rostro, de acuerdo a la sentencia del Tribunal Constitucional de Perú Expediente No 0010-2002-AI/TC de fecha 3 de enero de 2003 y las recomendaciones del sistema interamericano. Asimismo, refiere haber dictado los Decretos Legislativos 921, 922 y 923 a 927, siguiendo los criterios jurisprudenciales del Tribunal Constitucional. </w:t>
      </w:r>
    </w:p>
    <w:p w:rsidR="003A5886" w:rsidRPr="00DA6127" w:rsidRDefault="003A5886" w:rsidP="004203FC">
      <w:pPr>
        <w:pStyle w:val="FootnoteText"/>
        <w:spacing w:line="360" w:lineRule="auto"/>
        <w:rPr>
          <w:rFonts w:asciiTheme="majorHAnsi" w:hAnsiTheme="majorHAnsi"/>
          <w:color w:val="auto"/>
          <w:sz w:val="16"/>
          <w:szCs w:val="16"/>
          <w:lang w:val="es-US"/>
        </w:rPr>
      </w:pPr>
    </w:p>
  </w:footnote>
  <w:footnote w:id="12">
    <w:p w:rsidR="003A5886" w:rsidRPr="00DA6127" w:rsidRDefault="001A1A78" w:rsidP="004203FC">
      <w:pPr>
        <w:spacing w:line="360" w:lineRule="auto"/>
        <w:jc w:val="both"/>
        <w:rPr>
          <w:rFonts w:asciiTheme="majorHAnsi" w:hAnsiTheme="majorHAnsi"/>
          <w:sz w:val="16"/>
          <w:szCs w:val="16"/>
          <w:lang w:val="es-US"/>
        </w:rPr>
      </w:pPr>
      <w:r>
        <w:rPr>
          <w:rFonts w:asciiTheme="majorHAnsi" w:hAnsiTheme="majorHAnsi"/>
          <w:sz w:val="16"/>
          <w:szCs w:val="16"/>
          <w:lang w:val="es-US"/>
        </w:rPr>
        <w:tab/>
      </w:r>
      <w:r w:rsidR="003A5886" w:rsidRPr="00DA6127">
        <w:rPr>
          <w:rStyle w:val="FootnoteReference"/>
          <w:rFonts w:asciiTheme="majorHAnsi" w:hAnsiTheme="majorHAnsi"/>
          <w:sz w:val="16"/>
          <w:szCs w:val="16"/>
        </w:rPr>
        <w:footnoteRef/>
      </w:r>
      <w:r w:rsidR="003A5886" w:rsidRPr="00DA6127">
        <w:rPr>
          <w:rFonts w:asciiTheme="majorHAnsi" w:hAnsiTheme="majorHAnsi"/>
          <w:sz w:val="16"/>
          <w:szCs w:val="16"/>
          <w:lang w:val="es-US"/>
        </w:rPr>
        <w:t xml:space="preserve"> El Estado refiere que la sentencia del Tribunal Constitucional de Perú No 0012-2011 de fecha 20.06.2012 declaró la constitucionalidad de la Ley 29423 y señaló que los condenados por terrorismo no pueden acogerse a beneficios penitenciarios.</w:t>
      </w:r>
    </w:p>
  </w:footnote>
  <w:footnote w:id="13">
    <w:p w:rsidR="003A5886" w:rsidRPr="00DA6127" w:rsidRDefault="003A5886" w:rsidP="004203FC">
      <w:pPr>
        <w:pStyle w:val="FootnoteText"/>
        <w:spacing w:line="360" w:lineRule="auto"/>
        <w:ind w:firstLine="720"/>
        <w:jc w:val="both"/>
        <w:rPr>
          <w:rFonts w:asciiTheme="majorHAnsi" w:hAnsiTheme="majorHAnsi"/>
          <w:color w:val="auto"/>
          <w:sz w:val="16"/>
          <w:szCs w:val="16"/>
          <w:lang w:val="es-BO"/>
        </w:rPr>
      </w:pPr>
      <w:r w:rsidRPr="00DA6127">
        <w:rPr>
          <w:rStyle w:val="FootnoteReference"/>
          <w:rFonts w:asciiTheme="majorHAnsi" w:hAnsiTheme="majorHAnsi"/>
          <w:color w:val="auto"/>
          <w:sz w:val="16"/>
          <w:szCs w:val="16"/>
        </w:rPr>
        <w:footnoteRef/>
      </w:r>
      <w:r w:rsidRPr="00DA6127">
        <w:rPr>
          <w:rFonts w:asciiTheme="majorHAnsi" w:hAnsiTheme="majorHAnsi"/>
          <w:color w:val="auto"/>
          <w:sz w:val="16"/>
          <w:szCs w:val="16"/>
          <w:lang w:val="es-BO"/>
        </w:rPr>
        <w:t xml:space="preserve"> CIDH, Informe No. 176/18, Petición 1040-08. Admisibilidad. José Luis Altamirano Salvador. Perú. 26 de diciembre de 2018, párr. 9. </w:t>
      </w:r>
    </w:p>
  </w:footnote>
  <w:footnote w:id="14">
    <w:p w:rsidR="009A59C8" w:rsidRPr="00DA6127" w:rsidRDefault="009A59C8" w:rsidP="004203FC">
      <w:pPr>
        <w:pStyle w:val="FootnoteText"/>
        <w:spacing w:line="360" w:lineRule="auto"/>
        <w:ind w:firstLine="720"/>
        <w:jc w:val="both"/>
        <w:rPr>
          <w:sz w:val="16"/>
          <w:szCs w:val="16"/>
          <w:lang w:val="es-PA"/>
        </w:rPr>
      </w:pPr>
      <w:r w:rsidRPr="00812C49">
        <w:rPr>
          <w:rStyle w:val="FootnoteReference"/>
          <w:sz w:val="16"/>
          <w:szCs w:val="16"/>
        </w:rPr>
        <w:footnoteRef/>
      </w:r>
      <w:r w:rsidRPr="00812C49">
        <w:rPr>
          <w:sz w:val="16"/>
          <w:szCs w:val="16"/>
          <w:lang w:val="es-PA"/>
        </w:rPr>
        <w:t xml:space="preserve"> </w:t>
      </w:r>
      <w:r w:rsidRPr="00DA6127">
        <w:rPr>
          <w:rFonts w:asciiTheme="majorHAnsi" w:hAnsiTheme="majorHAnsi"/>
          <w:sz w:val="16"/>
          <w:szCs w:val="16"/>
          <w:lang w:val="es-ES"/>
        </w:rPr>
        <w:t xml:space="preserve">CIDH. </w:t>
      </w:r>
      <w:r w:rsidRPr="00DA6127">
        <w:rPr>
          <w:rFonts w:asciiTheme="majorHAnsi" w:hAnsiTheme="majorHAnsi"/>
          <w:sz w:val="16"/>
          <w:szCs w:val="16"/>
          <w:lang w:val="es-AR"/>
        </w:rPr>
        <w:t xml:space="preserve">Informe sobre los Derechos Humanos de las Personas Privadas de Libertad en las </w:t>
      </w:r>
      <w:r w:rsidR="00DA6127" w:rsidRPr="00DA6127">
        <w:rPr>
          <w:rFonts w:asciiTheme="majorHAnsi" w:hAnsiTheme="majorHAnsi"/>
          <w:sz w:val="16"/>
          <w:szCs w:val="16"/>
          <w:lang w:val="es-AR"/>
        </w:rPr>
        <w:t>Américas</w:t>
      </w:r>
      <w:r w:rsidRPr="00DA6127">
        <w:rPr>
          <w:rFonts w:asciiTheme="majorHAnsi" w:hAnsiTheme="majorHAnsi"/>
          <w:sz w:val="16"/>
          <w:szCs w:val="16"/>
          <w:lang w:val="es-AR"/>
        </w:rPr>
        <w:t xml:space="preserve"> </w:t>
      </w:r>
      <w:r w:rsidRPr="00DA6127">
        <w:rPr>
          <w:rFonts w:asciiTheme="majorHAnsi" w:hAnsiTheme="majorHAnsi"/>
          <w:sz w:val="16"/>
          <w:szCs w:val="16"/>
          <w:lang w:val="es-ES"/>
        </w:rPr>
        <w:t>OEA/</w:t>
      </w:r>
      <w:proofErr w:type="spellStart"/>
      <w:r w:rsidRPr="00DA6127">
        <w:rPr>
          <w:rFonts w:asciiTheme="majorHAnsi" w:hAnsiTheme="majorHAnsi"/>
          <w:sz w:val="16"/>
          <w:szCs w:val="16"/>
          <w:lang w:val="es-ES"/>
        </w:rPr>
        <w:t>Ser.L</w:t>
      </w:r>
      <w:proofErr w:type="spellEnd"/>
      <w:r w:rsidRPr="00DA6127">
        <w:rPr>
          <w:rFonts w:asciiTheme="majorHAnsi" w:hAnsiTheme="majorHAnsi"/>
          <w:sz w:val="16"/>
          <w:szCs w:val="16"/>
          <w:lang w:val="es-ES"/>
        </w:rPr>
        <w:t xml:space="preserve">/V/II.Doc. 64/11 </w:t>
      </w:r>
      <w:proofErr w:type="spellStart"/>
      <w:r w:rsidRPr="00DA6127">
        <w:rPr>
          <w:rFonts w:asciiTheme="majorHAnsi" w:hAnsiTheme="majorHAnsi"/>
          <w:sz w:val="16"/>
          <w:szCs w:val="16"/>
          <w:lang w:val="es-ES"/>
        </w:rPr>
        <w:t>párr</w:t>
      </w:r>
      <w:proofErr w:type="spellEnd"/>
      <w:r w:rsidRPr="00DA6127">
        <w:rPr>
          <w:rFonts w:asciiTheme="majorHAnsi" w:hAnsiTheme="majorHAnsi"/>
          <w:sz w:val="16"/>
          <w:szCs w:val="16"/>
          <w:lang w:val="es-ES"/>
        </w:rPr>
        <w:t xml:space="preserve"> 366.</w:t>
      </w:r>
    </w:p>
  </w:footnote>
  <w:footnote w:id="15">
    <w:p w:rsidR="008C6837" w:rsidRPr="00DA6127" w:rsidRDefault="008C6837" w:rsidP="004203FC">
      <w:pPr>
        <w:pStyle w:val="FootnoteText"/>
        <w:spacing w:line="360" w:lineRule="auto"/>
        <w:ind w:firstLine="720"/>
        <w:jc w:val="both"/>
        <w:rPr>
          <w:rFonts w:asciiTheme="majorHAnsi" w:hAnsiTheme="majorHAnsi"/>
          <w:sz w:val="16"/>
          <w:szCs w:val="16"/>
          <w:lang w:val="es-PA"/>
        </w:rPr>
      </w:pPr>
      <w:r w:rsidRPr="00812C49">
        <w:rPr>
          <w:rStyle w:val="FootnoteReference"/>
          <w:sz w:val="16"/>
          <w:szCs w:val="16"/>
        </w:rPr>
        <w:footnoteRef/>
      </w:r>
      <w:r w:rsidRPr="00812C49">
        <w:rPr>
          <w:sz w:val="16"/>
          <w:szCs w:val="16"/>
          <w:lang w:val="es-PA"/>
        </w:rPr>
        <w:t xml:space="preserve"> </w:t>
      </w:r>
      <w:r w:rsidRPr="00DA6127">
        <w:rPr>
          <w:rFonts w:asciiTheme="majorHAnsi" w:hAnsiTheme="majorHAnsi"/>
          <w:sz w:val="16"/>
          <w:szCs w:val="16"/>
          <w:lang w:val="es-PA"/>
        </w:rPr>
        <w:t xml:space="preserve">Corte I.D.H., </w:t>
      </w:r>
      <w:r w:rsidR="009A3573" w:rsidRPr="00DA6127">
        <w:rPr>
          <w:rFonts w:asciiTheme="majorHAnsi" w:hAnsiTheme="majorHAnsi"/>
          <w:sz w:val="16"/>
          <w:szCs w:val="16"/>
          <w:lang w:val="es-PA"/>
        </w:rPr>
        <w:t xml:space="preserve">Castillo </w:t>
      </w:r>
      <w:proofErr w:type="spellStart"/>
      <w:r w:rsidR="009A3573" w:rsidRPr="00DA6127">
        <w:rPr>
          <w:rFonts w:asciiTheme="majorHAnsi" w:hAnsiTheme="majorHAnsi"/>
          <w:sz w:val="16"/>
          <w:szCs w:val="16"/>
          <w:lang w:val="es-PA"/>
        </w:rPr>
        <w:t>Petruzzi</w:t>
      </w:r>
      <w:proofErr w:type="spellEnd"/>
      <w:r w:rsidR="009A3573" w:rsidRPr="00DA6127">
        <w:rPr>
          <w:rFonts w:asciiTheme="majorHAnsi" w:hAnsiTheme="majorHAnsi"/>
          <w:sz w:val="16"/>
          <w:szCs w:val="16"/>
          <w:lang w:val="es-PA"/>
        </w:rPr>
        <w:t xml:space="preserve"> y otros</w:t>
      </w:r>
      <w:r w:rsidRPr="00DA6127">
        <w:rPr>
          <w:rFonts w:asciiTheme="majorHAnsi" w:hAnsiTheme="majorHAnsi"/>
          <w:sz w:val="16"/>
          <w:szCs w:val="16"/>
          <w:lang w:val="es-PA"/>
        </w:rPr>
        <w:t xml:space="preserve"> v</w:t>
      </w:r>
      <w:r w:rsidR="009A3573" w:rsidRPr="00DA6127">
        <w:rPr>
          <w:rFonts w:asciiTheme="majorHAnsi" w:hAnsiTheme="majorHAnsi"/>
          <w:sz w:val="16"/>
          <w:szCs w:val="16"/>
          <w:lang w:val="es-PA"/>
        </w:rPr>
        <w:t>s</w:t>
      </w:r>
      <w:r w:rsidRPr="00DA6127">
        <w:rPr>
          <w:rFonts w:asciiTheme="majorHAnsi" w:hAnsiTheme="majorHAnsi"/>
          <w:sz w:val="16"/>
          <w:szCs w:val="16"/>
          <w:lang w:val="es-PA"/>
        </w:rPr>
        <w:t xml:space="preserve">. </w:t>
      </w:r>
      <w:r w:rsidR="009A3573" w:rsidRPr="00DA6127">
        <w:rPr>
          <w:rFonts w:asciiTheme="majorHAnsi" w:hAnsiTheme="majorHAnsi"/>
          <w:sz w:val="16"/>
          <w:szCs w:val="16"/>
          <w:lang w:val="es-PA"/>
        </w:rPr>
        <w:t>Perú</w:t>
      </w:r>
      <w:r w:rsidRPr="00DA6127">
        <w:rPr>
          <w:rFonts w:asciiTheme="majorHAnsi" w:hAnsiTheme="majorHAnsi"/>
          <w:sz w:val="16"/>
          <w:szCs w:val="16"/>
          <w:lang w:val="es-PA"/>
        </w:rPr>
        <w:t xml:space="preserve">, Sentencia de Fondo. </w:t>
      </w:r>
      <w:r w:rsidR="009A3573" w:rsidRPr="00DA6127">
        <w:rPr>
          <w:rFonts w:asciiTheme="majorHAnsi" w:hAnsiTheme="majorHAnsi"/>
          <w:sz w:val="16"/>
          <w:szCs w:val="16"/>
          <w:lang w:val="es-PA"/>
        </w:rPr>
        <w:t>30 de mayo de 1999, párr. 121</w:t>
      </w:r>
      <w:r w:rsidRPr="00DA6127">
        <w:rPr>
          <w:rFonts w:asciiTheme="majorHAnsi" w:hAnsiTheme="majorHAnsi"/>
          <w:sz w:val="16"/>
          <w:szCs w:val="16"/>
          <w:lang w:val="es-PA"/>
        </w:rPr>
        <w:t>.</w:t>
      </w:r>
    </w:p>
  </w:footnote>
  <w:footnote w:id="16">
    <w:p w:rsidR="009A59C8" w:rsidRPr="00DA6127" w:rsidRDefault="009A59C8" w:rsidP="004203FC">
      <w:pPr>
        <w:pStyle w:val="FootnoteText"/>
        <w:spacing w:line="360" w:lineRule="auto"/>
        <w:jc w:val="both"/>
        <w:rPr>
          <w:rFonts w:ascii="Cambria" w:hAnsi="Cambria"/>
          <w:sz w:val="16"/>
          <w:szCs w:val="16"/>
          <w:lang w:val="es-ES"/>
        </w:rPr>
      </w:pPr>
      <w:r w:rsidRPr="00DA6127">
        <w:rPr>
          <w:rFonts w:ascii="Cambria" w:hAnsi="Cambria"/>
          <w:sz w:val="16"/>
          <w:szCs w:val="16"/>
          <w:lang w:val="es-ES"/>
        </w:rPr>
        <w:tab/>
      </w:r>
      <w:r w:rsidRPr="00DA6127">
        <w:rPr>
          <w:rStyle w:val="FootnoteReference"/>
          <w:rFonts w:ascii="Cambria" w:hAnsi="Cambria"/>
          <w:sz w:val="16"/>
          <w:szCs w:val="16"/>
        </w:rPr>
        <w:footnoteRef/>
      </w:r>
      <w:r w:rsidRPr="00DA6127">
        <w:rPr>
          <w:rFonts w:ascii="Cambria" w:hAnsi="Cambria"/>
          <w:sz w:val="16"/>
          <w:szCs w:val="16"/>
          <w:lang w:val="es-ES"/>
        </w:rPr>
        <w:t xml:space="preserve"> CIDH, Informe No. 160/17, Petición 531-07. Admisibilidad. Franklin </w:t>
      </w:r>
      <w:proofErr w:type="spellStart"/>
      <w:r w:rsidRPr="00DA6127">
        <w:rPr>
          <w:rFonts w:ascii="Cambria" w:hAnsi="Cambria"/>
          <w:sz w:val="16"/>
          <w:szCs w:val="16"/>
          <w:lang w:val="es-ES"/>
        </w:rPr>
        <w:t>Nima</w:t>
      </w:r>
      <w:proofErr w:type="spellEnd"/>
      <w:r w:rsidRPr="00DA6127">
        <w:rPr>
          <w:rFonts w:ascii="Cambria" w:hAnsi="Cambria"/>
          <w:sz w:val="16"/>
          <w:szCs w:val="16"/>
          <w:lang w:val="es-ES"/>
        </w:rPr>
        <w:t xml:space="preserve"> </w:t>
      </w:r>
      <w:proofErr w:type="spellStart"/>
      <w:r w:rsidRPr="00DA6127">
        <w:rPr>
          <w:rFonts w:ascii="Cambria" w:hAnsi="Cambria"/>
          <w:sz w:val="16"/>
          <w:szCs w:val="16"/>
          <w:lang w:val="es-ES"/>
        </w:rPr>
        <w:t>Curay</w:t>
      </w:r>
      <w:proofErr w:type="spellEnd"/>
      <w:r w:rsidRPr="00DA6127">
        <w:rPr>
          <w:rFonts w:ascii="Cambria" w:hAnsi="Cambria"/>
          <w:sz w:val="16"/>
          <w:szCs w:val="16"/>
          <w:lang w:val="es-ES"/>
        </w:rPr>
        <w:t>. Perú. 30 de noviembre de 2017, párr. 10.</w:t>
      </w:r>
    </w:p>
  </w:footnote>
  <w:footnote w:id="17">
    <w:p w:rsidR="000B0187" w:rsidRPr="00812C49" w:rsidRDefault="000B0187" w:rsidP="004203FC">
      <w:pPr>
        <w:pStyle w:val="FootnoteText"/>
        <w:pBdr>
          <w:top w:val="none" w:sz="0" w:space="0" w:color="auto"/>
          <w:left w:val="none" w:sz="0" w:space="0" w:color="auto"/>
          <w:bottom w:val="none" w:sz="0" w:space="0" w:color="auto"/>
          <w:right w:val="none" w:sz="0" w:space="0" w:color="auto"/>
          <w:bar w:val="none" w:sz="0" w:color="auto"/>
        </w:pBdr>
        <w:spacing w:line="360" w:lineRule="auto"/>
        <w:ind w:firstLine="720"/>
        <w:jc w:val="both"/>
        <w:rPr>
          <w:sz w:val="16"/>
          <w:szCs w:val="16"/>
        </w:rPr>
      </w:pPr>
      <w:r w:rsidRPr="00DA6127">
        <w:rPr>
          <w:rStyle w:val="FootnoteReference"/>
          <w:rFonts w:asciiTheme="majorHAnsi" w:hAnsiTheme="majorHAnsi"/>
          <w:sz w:val="16"/>
          <w:szCs w:val="16"/>
        </w:rPr>
        <w:footnoteRef/>
      </w:r>
      <w:r w:rsidRPr="00DA6127">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6" w:rsidRDefault="003A5886" w:rsidP="004243A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A5886" w:rsidRDefault="003A5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6" w:rsidRDefault="003A5886"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36AD3F19" wp14:editId="2F5A621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A5886" w:rsidRPr="00EC7D62" w:rsidRDefault="00271DD8" w:rsidP="00A50FCF">
    <w:pPr>
      <w:pStyle w:val="Header"/>
      <w:tabs>
        <w:tab w:val="clear" w:pos="4320"/>
        <w:tab w:val="clear" w:pos="8640"/>
      </w:tabs>
      <w:jc w:val="center"/>
      <w:rPr>
        <w:sz w:val="22"/>
        <w:szCs w:val="22"/>
      </w:rPr>
    </w:pPr>
    <w:r>
      <w:rPr>
        <w:noProof/>
        <w:sz w:val="22"/>
        <w:szCs w:val="22"/>
      </w:rPr>
      <w:pict w14:anchorId="39712B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90" w:rsidRDefault="0052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18EA096"/>
    <w:lvl w:ilvl="0" w:tplc="0290C296">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8497FD4"/>
    <w:multiLevelType w:val="hybridMultilevel"/>
    <w:tmpl w:val="F1C22AD6"/>
    <w:lvl w:ilvl="0" w:tplc="A4967C2E">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31790B"/>
    <w:multiLevelType w:val="hybridMultilevel"/>
    <w:tmpl w:val="6ABC2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39"/>
  </w:num>
  <w:num w:numId="53">
    <w:abstractNumId w:val="49"/>
  </w:num>
  <w:num w:numId="54">
    <w:abstractNumId w:val="43"/>
  </w:num>
  <w:num w:numId="55">
    <w:abstractNumId w:val="4"/>
  </w:num>
  <w:num w:numId="56">
    <w:abstractNumId w:val="41"/>
  </w:num>
  <w:num w:numId="57">
    <w:abstractNumId w:val="32"/>
  </w:num>
  <w:num w:numId="58">
    <w:abstractNumId w:val="50"/>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BO"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s-UY" w:vendorID="64" w:dllVersion="131078" w:nlCheck="1" w:checkStyle="0"/>
  <w:activeWritingStyle w:appName="MSWord" w:lang="es-PA" w:vendorID="64" w:dllVersion="131078" w:nlCheck="1" w:checkStyle="0"/>
  <w:activeWritingStyle w:appName="MSWord" w:lang="es-CL"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F8"/>
    <w:rsid w:val="00001D55"/>
    <w:rsid w:val="000021B1"/>
    <w:rsid w:val="000022DF"/>
    <w:rsid w:val="00004955"/>
    <w:rsid w:val="00004EA4"/>
    <w:rsid w:val="000064F2"/>
    <w:rsid w:val="00006E1F"/>
    <w:rsid w:val="000070D7"/>
    <w:rsid w:val="000079A1"/>
    <w:rsid w:val="00007A64"/>
    <w:rsid w:val="00011B2F"/>
    <w:rsid w:val="000129AC"/>
    <w:rsid w:val="00013351"/>
    <w:rsid w:val="00014923"/>
    <w:rsid w:val="00014C20"/>
    <w:rsid w:val="00015BC0"/>
    <w:rsid w:val="00016249"/>
    <w:rsid w:val="0001788C"/>
    <w:rsid w:val="00017CA0"/>
    <w:rsid w:val="00017CF3"/>
    <w:rsid w:val="00020A8B"/>
    <w:rsid w:val="0002124A"/>
    <w:rsid w:val="00021CDC"/>
    <w:rsid w:val="00022C2E"/>
    <w:rsid w:val="000238D0"/>
    <w:rsid w:val="00024DD7"/>
    <w:rsid w:val="00025157"/>
    <w:rsid w:val="00025E07"/>
    <w:rsid w:val="000337EF"/>
    <w:rsid w:val="000348D5"/>
    <w:rsid w:val="00034C65"/>
    <w:rsid w:val="000400FD"/>
    <w:rsid w:val="00040C3A"/>
    <w:rsid w:val="000419AD"/>
    <w:rsid w:val="00042161"/>
    <w:rsid w:val="000433C9"/>
    <w:rsid w:val="000439D7"/>
    <w:rsid w:val="00046067"/>
    <w:rsid w:val="00046227"/>
    <w:rsid w:val="000464A4"/>
    <w:rsid w:val="00047841"/>
    <w:rsid w:val="00050D4D"/>
    <w:rsid w:val="0005154D"/>
    <w:rsid w:val="00051F48"/>
    <w:rsid w:val="00057681"/>
    <w:rsid w:val="00057DF8"/>
    <w:rsid w:val="00060253"/>
    <w:rsid w:val="0006066D"/>
    <w:rsid w:val="000610D3"/>
    <w:rsid w:val="00061D40"/>
    <w:rsid w:val="00063DA8"/>
    <w:rsid w:val="000669B5"/>
    <w:rsid w:val="000716C5"/>
    <w:rsid w:val="0007254F"/>
    <w:rsid w:val="0007292D"/>
    <w:rsid w:val="00073AF7"/>
    <w:rsid w:val="00074228"/>
    <w:rsid w:val="00075770"/>
    <w:rsid w:val="00075E23"/>
    <w:rsid w:val="000810B7"/>
    <w:rsid w:val="00081DDB"/>
    <w:rsid w:val="000829C5"/>
    <w:rsid w:val="00083716"/>
    <w:rsid w:val="0008545E"/>
    <w:rsid w:val="00086DF1"/>
    <w:rsid w:val="000871AC"/>
    <w:rsid w:val="00090251"/>
    <w:rsid w:val="00092102"/>
    <w:rsid w:val="0009344A"/>
    <w:rsid w:val="00093C0B"/>
    <w:rsid w:val="00094903"/>
    <w:rsid w:val="0009605D"/>
    <w:rsid w:val="000A02EB"/>
    <w:rsid w:val="000A0E3F"/>
    <w:rsid w:val="000A11F6"/>
    <w:rsid w:val="000A392E"/>
    <w:rsid w:val="000A3D77"/>
    <w:rsid w:val="000A575F"/>
    <w:rsid w:val="000A5FBC"/>
    <w:rsid w:val="000A6004"/>
    <w:rsid w:val="000A63B6"/>
    <w:rsid w:val="000A753B"/>
    <w:rsid w:val="000B0187"/>
    <w:rsid w:val="000B0D6B"/>
    <w:rsid w:val="000B1233"/>
    <w:rsid w:val="000B5897"/>
    <w:rsid w:val="000B6397"/>
    <w:rsid w:val="000B74CD"/>
    <w:rsid w:val="000C1399"/>
    <w:rsid w:val="000C780B"/>
    <w:rsid w:val="000D06AF"/>
    <w:rsid w:val="000D10DB"/>
    <w:rsid w:val="000E14C8"/>
    <w:rsid w:val="000E1EC6"/>
    <w:rsid w:val="000E2807"/>
    <w:rsid w:val="000E29E0"/>
    <w:rsid w:val="000E5EB5"/>
    <w:rsid w:val="000E7437"/>
    <w:rsid w:val="000F0D0A"/>
    <w:rsid w:val="000F135B"/>
    <w:rsid w:val="000F2AB5"/>
    <w:rsid w:val="000F35ED"/>
    <w:rsid w:val="000F3B18"/>
    <w:rsid w:val="000F412E"/>
    <w:rsid w:val="000F7EB4"/>
    <w:rsid w:val="001004A4"/>
    <w:rsid w:val="0010058F"/>
    <w:rsid w:val="00101A05"/>
    <w:rsid w:val="00102FD9"/>
    <w:rsid w:val="0010367C"/>
    <w:rsid w:val="00107131"/>
    <w:rsid w:val="0010736F"/>
    <w:rsid w:val="0010777D"/>
    <w:rsid w:val="00110584"/>
    <w:rsid w:val="001115FC"/>
    <w:rsid w:val="00113F73"/>
    <w:rsid w:val="00116F76"/>
    <w:rsid w:val="0012023A"/>
    <w:rsid w:val="00121CC2"/>
    <w:rsid w:val="001247F8"/>
    <w:rsid w:val="00127FC0"/>
    <w:rsid w:val="001312B3"/>
    <w:rsid w:val="00133EE5"/>
    <w:rsid w:val="0014662A"/>
    <w:rsid w:val="001474DC"/>
    <w:rsid w:val="00150198"/>
    <w:rsid w:val="00152BD4"/>
    <w:rsid w:val="00154219"/>
    <w:rsid w:val="00156AF8"/>
    <w:rsid w:val="00157D3E"/>
    <w:rsid w:val="00160C3E"/>
    <w:rsid w:val="001636BC"/>
    <w:rsid w:val="00165635"/>
    <w:rsid w:val="00166066"/>
    <w:rsid w:val="001663D5"/>
    <w:rsid w:val="001671FA"/>
    <w:rsid w:val="00167A34"/>
    <w:rsid w:val="00167C19"/>
    <w:rsid w:val="00170197"/>
    <w:rsid w:val="001705AF"/>
    <w:rsid w:val="00170F55"/>
    <w:rsid w:val="00171CC9"/>
    <w:rsid w:val="0017509E"/>
    <w:rsid w:val="00176097"/>
    <w:rsid w:val="001803E8"/>
    <w:rsid w:val="00182770"/>
    <w:rsid w:val="00182D68"/>
    <w:rsid w:val="00183940"/>
    <w:rsid w:val="00186A03"/>
    <w:rsid w:val="0019363D"/>
    <w:rsid w:val="00194137"/>
    <w:rsid w:val="00194966"/>
    <w:rsid w:val="00194E41"/>
    <w:rsid w:val="00195193"/>
    <w:rsid w:val="001957C2"/>
    <w:rsid w:val="00197F79"/>
    <w:rsid w:val="001A0205"/>
    <w:rsid w:val="001A1A78"/>
    <w:rsid w:val="001A2A4F"/>
    <w:rsid w:val="001A48AF"/>
    <w:rsid w:val="001A5452"/>
    <w:rsid w:val="001A7870"/>
    <w:rsid w:val="001B2B3B"/>
    <w:rsid w:val="001B39CD"/>
    <w:rsid w:val="001B3A00"/>
    <w:rsid w:val="001B4405"/>
    <w:rsid w:val="001B4F47"/>
    <w:rsid w:val="001B6EFC"/>
    <w:rsid w:val="001B7F82"/>
    <w:rsid w:val="001C19CF"/>
    <w:rsid w:val="001C1B41"/>
    <w:rsid w:val="001C3883"/>
    <w:rsid w:val="001C56DE"/>
    <w:rsid w:val="001D0F86"/>
    <w:rsid w:val="001D0FD1"/>
    <w:rsid w:val="001D38F0"/>
    <w:rsid w:val="001D3F18"/>
    <w:rsid w:val="001D6480"/>
    <w:rsid w:val="001D65EF"/>
    <w:rsid w:val="001E18F3"/>
    <w:rsid w:val="001E288E"/>
    <w:rsid w:val="001E3904"/>
    <w:rsid w:val="001E439D"/>
    <w:rsid w:val="001E49E7"/>
    <w:rsid w:val="001E7007"/>
    <w:rsid w:val="001E7AE5"/>
    <w:rsid w:val="001F1D4E"/>
    <w:rsid w:val="001F2839"/>
    <w:rsid w:val="001F3C7E"/>
    <w:rsid w:val="001F4126"/>
    <w:rsid w:val="001F617E"/>
    <w:rsid w:val="001F7201"/>
    <w:rsid w:val="001F7205"/>
    <w:rsid w:val="001F73FC"/>
    <w:rsid w:val="00202476"/>
    <w:rsid w:val="00205A79"/>
    <w:rsid w:val="0020739C"/>
    <w:rsid w:val="002112E2"/>
    <w:rsid w:val="002169F5"/>
    <w:rsid w:val="00217609"/>
    <w:rsid w:val="00217ABD"/>
    <w:rsid w:val="00220638"/>
    <w:rsid w:val="002213BD"/>
    <w:rsid w:val="002236DF"/>
    <w:rsid w:val="002237A3"/>
    <w:rsid w:val="00223A29"/>
    <w:rsid w:val="00224C2D"/>
    <w:rsid w:val="002250A3"/>
    <w:rsid w:val="00227448"/>
    <w:rsid w:val="002305A0"/>
    <w:rsid w:val="00230780"/>
    <w:rsid w:val="00230823"/>
    <w:rsid w:val="002314FE"/>
    <w:rsid w:val="0023156A"/>
    <w:rsid w:val="002326F4"/>
    <w:rsid w:val="0023517C"/>
    <w:rsid w:val="00235217"/>
    <w:rsid w:val="00235831"/>
    <w:rsid w:val="00241213"/>
    <w:rsid w:val="00243088"/>
    <w:rsid w:val="00244F15"/>
    <w:rsid w:val="00246D1F"/>
    <w:rsid w:val="0024731D"/>
    <w:rsid w:val="00247403"/>
    <w:rsid w:val="00247542"/>
    <w:rsid w:val="00250FF6"/>
    <w:rsid w:val="002524F6"/>
    <w:rsid w:val="002525A4"/>
    <w:rsid w:val="00257993"/>
    <w:rsid w:val="002628CA"/>
    <w:rsid w:val="00263F26"/>
    <w:rsid w:val="00265053"/>
    <w:rsid w:val="002650B4"/>
    <w:rsid w:val="00265751"/>
    <w:rsid w:val="002663F0"/>
    <w:rsid w:val="00266B61"/>
    <w:rsid w:val="0026712A"/>
    <w:rsid w:val="002704DB"/>
    <w:rsid w:val="00271DD8"/>
    <w:rsid w:val="0027356A"/>
    <w:rsid w:val="00273D3D"/>
    <w:rsid w:val="00274042"/>
    <w:rsid w:val="00274C9F"/>
    <w:rsid w:val="002757AC"/>
    <w:rsid w:val="00275A56"/>
    <w:rsid w:val="0027677E"/>
    <w:rsid w:val="00280CD8"/>
    <w:rsid w:val="0028228F"/>
    <w:rsid w:val="002827CA"/>
    <w:rsid w:val="00284ABE"/>
    <w:rsid w:val="00284BC0"/>
    <w:rsid w:val="00286CBA"/>
    <w:rsid w:val="00286EAA"/>
    <w:rsid w:val="00291EE7"/>
    <w:rsid w:val="00292320"/>
    <w:rsid w:val="00293DD2"/>
    <w:rsid w:val="00297DAF"/>
    <w:rsid w:val="002A006A"/>
    <w:rsid w:val="002A0AAE"/>
    <w:rsid w:val="002A1918"/>
    <w:rsid w:val="002A3240"/>
    <w:rsid w:val="002A487B"/>
    <w:rsid w:val="002A4A91"/>
    <w:rsid w:val="002A5820"/>
    <w:rsid w:val="002A5F26"/>
    <w:rsid w:val="002A6842"/>
    <w:rsid w:val="002A79DB"/>
    <w:rsid w:val="002B0D4C"/>
    <w:rsid w:val="002B13EB"/>
    <w:rsid w:val="002B3D2D"/>
    <w:rsid w:val="002B5D04"/>
    <w:rsid w:val="002B7399"/>
    <w:rsid w:val="002C097A"/>
    <w:rsid w:val="002C26A1"/>
    <w:rsid w:val="002C450B"/>
    <w:rsid w:val="002C47A3"/>
    <w:rsid w:val="002C5C70"/>
    <w:rsid w:val="002D05AE"/>
    <w:rsid w:val="002D1317"/>
    <w:rsid w:val="002D14A0"/>
    <w:rsid w:val="002D1656"/>
    <w:rsid w:val="002D2386"/>
    <w:rsid w:val="002D2B26"/>
    <w:rsid w:val="002D4047"/>
    <w:rsid w:val="002D705F"/>
    <w:rsid w:val="002D7067"/>
    <w:rsid w:val="002D7EA2"/>
    <w:rsid w:val="002E1536"/>
    <w:rsid w:val="002E176E"/>
    <w:rsid w:val="002E187C"/>
    <w:rsid w:val="002E2E3E"/>
    <w:rsid w:val="002E6821"/>
    <w:rsid w:val="002E68C4"/>
    <w:rsid w:val="002E7693"/>
    <w:rsid w:val="002F2CE8"/>
    <w:rsid w:val="002F4A64"/>
    <w:rsid w:val="002F7FB3"/>
    <w:rsid w:val="00300C11"/>
    <w:rsid w:val="00302733"/>
    <w:rsid w:val="003044AD"/>
    <w:rsid w:val="00305CF1"/>
    <w:rsid w:val="003064D2"/>
    <w:rsid w:val="0030749E"/>
    <w:rsid w:val="003105AB"/>
    <w:rsid w:val="00310F40"/>
    <w:rsid w:val="003121AE"/>
    <w:rsid w:val="00312D86"/>
    <w:rsid w:val="00313748"/>
    <w:rsid w:val="00313CD1"/>
    <w:rsid w:val="0031404A"/>
    <w:rsid w:val="00314078"/>
    <w:rsid w:val="00314F49"/>
    <w:rsid w:val="0031535D"/>
    <w:rsid w:val="00317723"/>
    <w:rsid w:val="00317C2C"/>
    <w:rsid w:val="00320BAF"/>
    <w:rsid w:val="003224FD"/>
    <w:rsid w:val="00322923"/>
    <w:rsid w:val="003239B8"/>
    <w:rsid w:val="00323D02"/>
    <w:rsid w:val="00324945"/>
    <w:rsid w:val="00324BFE"/>
    <w:rsid w:val="003253FD"/>
    <w:rsid w:val="0032693C"/>
    <w:rsid w:val="003269F4"/>
    <w:rsid w:val="00326DF0"/>
    <w:rsid w:val="00327343"/>
    <w:rsid w:val="00327800"/>
    <w:rsid w:val="00330A3A"/>
    <w:rsid w:val="00330FE6"/>
    <w:rsid w:val="003312C0"/>
    <w:rsid w:val="0033169F"/>
    <w:rsid w:val="00331F24"/>
    <w:rsid w:val="003349C5"/>
    <w:rsid w:val="00335B33"/>
    <w:rsid w:val="00335DF0"/>
    <w:rsid w:val="00340D78"/>
    <w:rsid w:val="00340DE9"/>
    <w:rsid w:val="00340E76"/>
    <w:rsid w:val="003418F5"/>
    <w:rsid w:val="00344977"/>
    <w:rsid w:val="00346376"/>
    <w:rsid w:val="003464CB"/>
    <w:rsid w:val="00346851"/>
    <w:rsid w:val="00346C95"/>
    <w:rsid w:val="003544C8"/>
    <w:rsid w:val="0035491C"/>
    <w:rsid w:val="00354B53"/>
    <w:rsid w:val="00356185"/>
    <w:rsid w:val="00356B12"/>
    <w:rsid w:val="00357F4F"/>
    <w:rsid w:val="00360380"/>
    <w:rsid w:val="00362474"/>
    <w:rsid w:val="003630B2"/>
    <w:rsid w:val="00366B8D"/>
    <w:rsid w:val="00367077"/>
    <w:rsid w:val="00367AD5"/>
    <w:rsid w:val="00370978"/>
    <w:rsid w:val="0037126F"/>
    <w:rsid w:val="00372609"/>
    <w:rsid w:val="0037519E"/>
    <w:rsid w:val="0037576F"/>
    <w:rsid w:val="00377B94"/>
    <w:rsid w:val="00377C2F"/>
    <w:rsid w:val="00377F2D"/>
    <w:rsid w:val="00380305"/>
    <w:rsid w:val="00384492"/>
    <w:rsid w:val="00386CF0"/>
    <w:rsid w:val="0038785F"/>
    <w:rsid w:val="00387FB0"/>
    <w:rsid w:val="003918FC"/>
    <w:rsid w:val="003927B7"/>
    <w:rsid w:val="003932DF"/>
    <w:rsid w:val="00393354"/>
    <w:rsid w:val="00394366"/>
    <w:rsid w:val="00395D42"/>
    <w:rsid w:val="0039792A"/>
    <w:rsid w:val="003A017F"/>
    <w:rsid w:val="003A164F"/>
    <w:rsid w:val="003A1711"/>
    <w:rsid w:val="003A2AE3"/>
    <w:rsid w:val="003A2EE5"/>
    <w:rsid w:val="003A3200"/>
    <w:rsid w:val="003A3435"/>
    <w:rsid w:val="003A5886"/>
    <w:rsid w:val="003A5F0F"/>
    <w:rsid w:val="003B0372"/>
    <w:rsid w:val="003B25DA"/>
    <w:rsid w:val="003B3B4E"/>
    <w:rsid w:val="003B44A6"/>
    <w:rsid w:val="003B605F"/>
    <w:rsid w:val="003B70FB"/>
    <w:rsid w:val="003C1FE1"/>
    <w:rsid w:val="003C28E0"/>
    <w:rsid w:val="003C2D2E"/>
    <w:rsid w:val="003C2EC8"/>
    <w:rsid w:val="003C30B1"/>
    <w:rsid w:val="003C33E8"/>
    <w:rsid w:val="003C3C0A"/>
    <w:rsid w:val="003C4248"/>
    <w:rsid w:val="003C5C90"/>
    <w:rsid w:val="003C676B"/>
    <w:rsid w:val="003D08BE"/>
    <w:rsid w:val="003D2C12"/>
    <w:rsid w:val="003D3BC2"/>
    <w:rsid w:val="003D3BF0"/>
    <w:rsid w:val="003D3D9D"/>
    <w:rsid w:val="003D3F95"/>
    <w:rsid w:val="003D6337"/>
    <w:rsid w:val="003D65F4"/>
    <w:rsid w:val="003E09B3"/>
    <w:rsid w:val="003E2C77"/>
    <w:rsid w:val="003E2E8C"/>
    <w:rsid w:val="003E316C"/>
    <w:rsid w:val="003E574E"/>
    <w:rsid w:val="003E61DD"/>
    <w:rsid w:val="003E67B1"/>
    <w:rsid w:val="003E6CA1"/>
    <w:rsid w:val="003F1637"/>
    <w:rsid w:val="003F5076"/>
    <w:rsid w:val="00400194"/>
    <w:rsid w:val="00400A6E"/>
    <w:rsid w:val="004021A8"/>
    <w:rsid w:val="0040269D"/>
    <w:rsid w:val="00403199"/>
    <w:rsid w:val="004045DE"/>
    <w:rsid w:val="004065A8"/>
    <w:rsid w:val="004107DB"/>
    <w:rsid w:val="00410FD5"/>
    <w:rsid w:val="004122BD"/>
    <w:rsid w:val="0041262A"/>
    <w:rsid w:val="00413C74"/>
    <w:rsid w:val="00416500"/>
    <w:rsid w:val="004165C2"/>
    <w:rsid w:val="0041682F"/>
    <w:rsid w:val="004203FC"/>
    <w:rsid w:val="004205AA"/>
    <w:rsid w:val="00420F99"/>
    <w:rsid w:val="00422E61"/>
    <w:rsid w:val="0042347A"/>
    <w:rsid w:val="004243A6"/>
    <w:rsid w:val="00424419"/>
    <w:rsid w:val="0042711D"/>
    <w:rsid w:val="0043101D"/>
    <w:rsid w:val="00435A0B"/>
    <w:rsid w:val="00436371"/>
    <w:rsid w:val="00441ECB"/>
    <w:rsid w:val="00443801"/>
    <w:rsid w:val="00445193"/>
    <w:rsid w:val="00445BF2"/>
    <w:rsid w:val="00446692"/>
    <w:rsid w:val="00457601"/>
    <w:rsid w:val="00457BC8"/>
    <w:rsid w:val="00460178"/>
    <w:rsid w:val="00460AFA"/>
    <w:rsid w:val="00460ECA"/>
    <w:rsid w:val="0046200D"/>
    <w:rsid w:val="00462C1B"/>
    <w:rsid w:val="00464182"/>
    <w:rsid w:val="004641DC"/>
    <w:rsid w:val="00464902"/>
    <w:rsid w:val="00467669"/>
    <w:rsid w:val="00467815"/>
    <w:rsid w:val="00467B7E"/>
    <w:rsid w:val="00473BB4"/>
    <w:rsid w:val="00474519"/>
    <w:rsid w:val="00474771"/>
    <w:rsid w:val="00474BD6"/>
    <w:rsid w:val="004753A1"/>
    <w:rsid w:val="00476DDD"/>
    <w:rsid w:val="00477592"/>
    <w:rsid w:val="00477D49"/>
    <w:rsid w:val="00480163"/>
    <w:rsid w:val="00482135"/>
    <w:rsid w:val="00484E6F"/>
    <w:rsid w:val="00485A4F"/>
    <w:rsid w:val="00485FDA"/>
    <w:rsid w:val="00486E3D"/>
    <w:rsid w:val="00486F1C"/>
    <w:rsid w:val="00487230"/>
    <w:rsid w:val="0049376D"/>
    <w:rsid w:val="0049419D"/>
    <w:rsid w:val="004957AE"/>
    <w:rsid w:val="00495AE3"/>
    <w:rsid w:val="00495F00"/>
    <w:rsid w:val="00495F7B"/>
    <w:rsid w:val="00496352"/>
    <w:rsid w:val="004A010C"/>
    <w:rsid w:val="004A0343"/>
    <w:rsid w:val="004A042D"/>
    <w:rsid w:val="004A0D82"/>
    <w:rsid w:val="004A2FFE"/>
    <w:rsid w:val="004A3124"/>
    <w:rsid w:val="004A317E"/>
    <w:rsid w:val="004A36F9"/>
    <w:rsid w:val="004A3A01"/>
    <w:rsid w:val="004A432E"/>
    <w:rsid w:val="004A5E55"/>
    <w:rsid w:val="004A6A54"/>
    <w:rsid w:val="004B0609"/>
    <w:rsid w:val="004B1887"/>
    <w:rsid w:val="004B1C50"/>
    <w:rsid w:val="004B3EC5"/>
    <w:rsid w:val="004B4014"/>
    <w:rsid w:val="004B486B"/>
    <w:rsid w:val="004B690B"/>
    <w:rsid w:val="004C01D6"/>
    <w:rsid w:val="004C0E89"/>
    <w:rsid w:val="004C1448"/>
    <w:rsid w:val="004C1909"/>
    <w:rsid w:val="004C20D2"/>
    <w:rsid w:val="004C2312"/>
    <w:rsid w:val="004C4B62"/>
    <w:rsid w:val="004C4FEC"/>
    <w:rsid w:val="004C54C9"/>
    <w:rsid w:val="004C79E1"/>
    <w:rsid w:val="004C7DB1"/>
    <w:rsid w:val="004D0220"/>
    <w:rsid w:val="004D13C0"/>
    <w:rsid w:val="004D3282"/>
    <w:rsid w:val="004D4ABA"/>
    <w:rsid w:val="004D6025"/>
    <w:rsid w:val="004E2649"/>
    <w:rsid w:val="004E4860"/>
    <w:rsid w:val="004E5502"/>
    <w:rsid w:val="004E58FA"/>
    <w:rsid w:val="004E5FD0"/>
    <w:rsid w:val="004E6324"/>
    <w:rsid w:val="004E6F6E"/>
    <w:rsid w:val="00500513"/>
    <w:rsid w:val="00501399"/>
    <w:rsid w:val="00501538"/>
    <w:rsid w:val="00503861"/>
    <w:rsid w:val="005038C9"/>
    <w:rsid w:val="005041F0"/>
    <w:rsid w:val="00504423"/>
    <w:rsid w:val="0050633D"/>
    <w:rsid w:val="00506D42"/>
    <w:rsid w:val="00507736"/>
    <w:rsid w:val="00507BC4"/>
    <w:rsid w:val="0051165D"/>
    <w:rsid w:val="0051234B"/>
    <w:rsid w:val="005128E4"/>
    <w:rsid w:val="005133DB"/>
    <w:rsid w:val="00514690"/>
    <w:rsid w:val="00515BE9"/>
    <w:rsid w:val="005202EE"/>
    <w:rsid w:val="00523E1E"/>
    <w:rsid w:val="0052453A"/>
    <w:rsid w:val="00524C34"/>
    <w:rsid w:val="00525560"/>
    <w:rsid w:val="005255FA"/>
    <w:rsid w:val="005258AC"/>
    <w:rsid w:val="0052646B"/>
    <w:rsid w:val="00526790"/>
    <w:rsid w:val="0052742E"/>
    <w:rsid w:val="005319F0"/>
    <w:rsid w:val="00532A6D"/>
    <w:rsid w:val="005338F5"/>
    <w:rsid w:val="00534BBD"/>
    <w:rsid w:val="0053707B"/>
    <w:rsid w:val="00537CB9"/>
    <w:rsid w:val="005400BE"/>
    <w:rsid w:val="00540516"/>
    <w:rsid w:val="00541E36"/>
    <w:rsid w:val="005436D4"/>
    <w:rsid w:val="00544C49"/>
    <w:rsid w:val="005516A1"/>
    <w:rsid w:val="00553A1E"/>
    <w:rsid w:val="005575CE"/>
    <w:rsid w:val="00562604"/>
    <w:rsid w:val="00563557"/>
    <w:rsid w:val="005653B1"/>
    <w:rsid w:val="005657B4"/>
    <w:rsid w:val="00565AD2"/>
    <w:rsid w:val="0056696E"/>
    <w:rsid w:val="0056742C"/>
    <w:rsid w:val="00567647"/>
    <w:rsid w:val="005709DD"/>
    <w:rsid w:val="00572BDE"/>
    <w:rsid w:val="0057402A"/>
    <w:rsid w:val="00574152"/>
    <w:rsid w:val="00576D2F"/>
    <w:rsid w:val="005771D0"/>
    <w:rsid w:val="005805F1"/>
    <w:rsid w:val="00580A2F"/>
    <w:rsid w:val="00584804"/>
    <w:rsid w:val="005862BA"/>
    <w:rsid w:val="00590AD9"/>
    <w:rsid w:val="00590FC0"/>
    <w:rsid w:val="0059191A"/>
    <w:rsid w:val="005921FF"/>
    <w:rsid w:val="0059279B"/>
    <w:rsid w:val="00592874"/>
    <w:rsid w:val="00594BA8"/>
    <w:rsid w:val="00594DDC"/>
    <w:rsid w:val="00594F97"/>
    <w:rsid w:val="00595AA7"/>
    <w:rsid w:val="005A0490"/>
    <w:rsid w:val="005A04BA"/>
    <w:rsid w:val="005A24ED"/>
    <w:rsid w:val="005A27CF"/>
    <w:rsid w:val="005A37E5"/>
    <w:rsid w:val="005A4777"/>
    <w:rsid w:val="005A4B64"/>
    <w:rsid w:val="005A6D0E"/>
    <w:rsid w:val="005A71E9"/>
    <w:rsid w:val="005B1157"/>
    <w:rsid w:val="005B170F"/>
    <w:rsid w:val="005B1D85"/>
    <w:rsid w:val="005B2AD9"/>
    <w:rsid w:val="005B363A"/>
    <w:rsid w:val="005B52B0"/>
    <w:rsid w:val="005B6806"/>
    <w:rsid w:val="005B7460"/>
    <w:rsid w:val="005B7A0D"/>
    <w:rsid w:val="005C06A1"/>
    <w:rsid w:val="005C2AF6"/>
    <w:rsid w:val="005C4225"/>
    <w:rsid w:val="005C6368"/>
    <w:rsid w:val="005C7CB7"/>
    <w:rsid w:val="005D0975"/>
    <w:rsid w:val="005D138F"/>
    <w:rsid w:val="005D17CD"/>
    <w:rsid w:val="005D5293"/>
    <w:rsid w:val="005D5EF3"/>
    <w:rsid w:val="005D691B"/>
    <w:rsid w:val="005D78BD"/>
    <w:rsid w:val="005E1864"/>
    <w:rsid w:val="005E340B"/>
    <w:rsid w:val="005E3B70"/>
    <w:rsid w:val="005E6578"/>
    <w:rsid w:val="005F0DAD"/>
    <w:rsid w:val="005F0F33"/>
    <w:rsid w:val="005F2A7A"/>
    <w:rsid w:val="005F3B9D"/>
    <w:rsid w:val="005F48BD"/>
    <w:rsid w:val="005F5C4E"/>
    <w:rsid w:val="005F6299"/>
    <w:rsid w:val="005F67D7"/>
    <w:rsid w:val="005F7072"/>
    <w:rsid w:val="00600455"/>
    <w:rsid w:val="00600DEB"/>
    <w:rsid w:val="0060417D"/>
    <w:rsid w:val="0060494A"/>
    <w:rsid w:val="00610C56"/>
    <w:rsid w:val="00610DC1"/>
    <w:rsid w:val="0061141A"/>
    <w:rsid w:val="006132ED"/>
    <w:rsid w:val="00613AB9"/>
    <w:rsid w:val="006142AD"/>
    <w:rsid w:val="006143BA"/>
    <w:rsid w:val="00616F7F"/>
    <w:rsid w:val="006210B2"/>
    <w:rsid w:val="00621FF0"/>
    <w:rsid w:val="0062232D"/>
    <w:rsid w:val="00622646"/>
    <w:rsid w:val="00622C9E"/>
    <w:rsid w:val="00624443"/>
    <w:rsid w:val="00624C6A"/>
    <w:rsid w:val="00626D05"/>
    <w:rsid w:val="00627A78"/>
    <w:rsid w:val="00627C9F"/>
    <w:rsid w:val="006311E9"/>
    <w:rsid w:val="00631A7B"/>
    <w:rsid w:val="00632354"/>
    <w:rsid w:val="00632AB7"/>
    <w:rsid w:val="00636E8C"/>
    <w:rsid w:val="0063745D"/>
    <w:rsid w:val="00637628"/>
    <w:rsid w:val="00642810"/>
    <w:rsid w:val="006445BB"/>
    <w:rsid w:val="00646B4A"/>
    <w:rsid w:val="00650CD7"/>
    <w:rsid w:val="00652333"/>
    <w:rsid w:val="00652F72"/>
    <w:rsid w:val="00653815"/>
    <w:rsid w:val="0066097D"/>
    <w:rsid w:val="00661AB0"/>
    <w:rsid w:val="00663042"/>
    <w:rsid w:val="00663CF1"/>
    <w:rsid w:val="0066423F"/>
    <w:rsid w:val="00667F96"/>
    <w:rsid w:val="00671114"/>
    <w:rsid w:val="006744A2"/>
    <w:rsid w:val="00675980"/>
    <w:rsid w:val="00676CDC"/>
    <w:rsid w:val="0067798C"/>
    <w:rsid w:val="0068009E"/>
    <w:rsid w:val="00683BF6"/>
    <w:rsid w:val="00685197"/>
    <w:rsid w:val="00686C86"/>
    <w:rsid w:val="00690A3E"/>
    <w:rsid w:val="00692219"/>
    <w:rsid w:val="00692D9C"/>
    <w:rsid w:val="00696562"/>
    <w:rsid w:val="0069783A"/>
    <w:rsid w:val="006A0E01"/>
    <w:rsid w:val="006A1229"/>
    <w:rsid w:val="006A17D2"/>
    <w:rsid w:val="006A1D22"/>
    <w:rsid w:val="006A48F8"/>
    <w:rsid w:val="006A502D"/>
    <w:rsid w:val="006A5F87"/>
    <w:rsid w:val="006A73E6"/>
    <w:rsid w:val="006B04CF"/>
    <w:rsid w:val="006B2D5C"/>
    <w:rsid w:val="006B37A7"/>
    <w:rsid w:val="006B4CA4"/>
    <w:rsid w:val="006B5070"/>
    <w:rsid w:val="006B5225"/>
    <w:rsid w:val="006B72BA"/>
    <w:rsid w:val="006C2FC0"/>
    <w:rsid w:val="006C4EB1"/>
    <w:rsid w:val="006C6041"/>
    <w:rsid w:val="006C65C8"/>
    <w:rsid w:val="006D0C33"/>
    <w:rsid w:val="006D1319"/>
    <w:rsid w:val="006D288A"/>
    <w:rsid w:val="006D290B"/>
    <w:rsid w:val="006D301A"/>
    <w:rsid w:val="006D5BCC"/>
    <w:rsid w:val="006D7386"/>
    <w:rsid w:val="006D7DCA"/>
    <w:rsid w:val="006E0166"/>
    <w:rsid w:val="006E0E25"/>
    <w:rsid w:val="006E7B34"/>
    <w:rsid w:val="006F23FD"/>
    <w:rsid w:val="006F26C3"/>
    <w:rsid w:val="006F3FA9"/>
    <w:rsid w:val="00700524"/>
    <w:rsid w:val="00701ECC"/>
    <w:rsid w:val="0070281D"/>
    <w:rsid w:val="00702C2A"/>
    <w:rsid w:val="0070516A"/>
    <w:rsid w:val="0070697F"/>
    <w:rsid w:val="0070729D"/>
    <w:rsid w:val="00707CCE"/>
    <w:rsid w:val="007120B9"/>
    <w:rsid w:val="00714214"/>
    <w:rsid w:val="007154A2"/>
    <w:rsid w:val="00717E92"/>
    <w:rsid w:val="0072199C"/>
    <w:rsid w:val="00721B05"/>
    <w:rsid w:val="00721C89"/>
    <w:rsid w:val="00722C9F"/>
    <w:rsid w:val="00724026"/>
    <w:rsid w:val="00724C22"/>
    <w:rsid w:val="007253B8"/>
    <w:rsid w:val="007313E3"/>
    <w:rsid w:val="007316CA"/>
    <w:rsid w:val="00732B12"/>
    <w:rsid w:val="00733821"/>
    <w:rsid w:val="007341C6"/>
    <w:rsid w:val="0073741F"/>
    <w:rsid w:val="00737546"/>
    <w:rsid w:val="00740B36"/>
    <w:rsid w:val="00741528"/>
    <w:rsid w:val="0074180A"/>
    <w:rsid w:val="0074438D"/>
    <w:rsid w:val="007451BD"/>
    <w:rsid w:val="0074664A"/>
    <w:rsid w:val="00747527"/>
    <w:rsid w:val="00747BFC"/>
    <w:rsid w:val="00751A70"/>
    <w:rsid w:val="00752382"/>
    <w:rsid w:val="007523B5"/>
    <w:rsid w:val="00755AAF"/>
    <w:rsid w:val="00760840"/>
    <w:rsid w:val="00761A4B"/>
    <w:rsid w:val="00764166"/>
    <w:rsid w:val="007659A5"/>
    <w:rsid w:val="0076643F"/>
    <w:rsid w:val="0076758D"/>
    <w:rsid w:val="007700CF"/>
    <w:rsid w:val="00772227"/>
    <w:rsid w:val="0077325F"/>
    <w:rsid w:val="0077431D"/>
    <w:rsid w:val="007763A0"/>
    <w:rsid w:val="0077789E"/>
    <w:rsid w:val="00777DEB"/>
    <w:rsid w:val="00777F63"/>
    <w:rsid w:val="00782FE6"/>
    <w:rsid w:val="00786748"/>
    <w:rsid w:val="00786B43"/>
    <w:rsid w:val="00786E05"/>
    <w:rsid w:val="0079078B"/>
    <w:rsid w:val="00791A67"/>
    <w:rsid w:val="007923F2"/>
    <w:rsid w:val="0079314A"/>
    <w:rsid w:val="00793951"/>
    <w:rsid w:val="00793DA7"/>
    <w:rsid w:val="0079622B"/>
    <w:rsid w:val="007A061A"/>
    <w:rsid w:val="007A0A5B"/>
    <w:rsid w:val="007A4492"/>
    <w:rsid w:val="007A4A52"/>
    <w:rsid w:val="007A5669"/>
    <w:rsid w:val="007A5817"/>
    <w:rsid w:val="007A5E7E"/>
    <w:rsid w:val="007A64AD"/>
    <w:rsid w:val="007B05C4"/>
    <w:rsid w:val="007B2092"/>
    <w:rsid w:val="007B23FD"/>
    <w:rsid w:val="007B4E55"/>
    <w:rsid w:val="007B60E9"/>
    <w:rsid w:val="007B6CC3"/>
    <w:rsid w:val="007B76D3"/>
    <w:rsid w:val="007C1F89"/>
    <w:rsid w:val="007C2251"/>
    <w:rsid w:val="007C2F56"/>
    <w:rsid w:val="007C3334"/>
    <w:rsid w:val="007C7A43"/>
    <w:rsid w:val="007D2B98"/>
    <w:rsid w:val="007D31D0"/>
    <w:rsid w:val="007D32CE"/>
    <w:rsid w:val="007D4D25"/>
    <w:rsid w:val="007D6269"/>
    <w:rsid w:val="007E21BC"/>
    <w:rsid w:val="007E251B"/>
    <w:rsid w:val="007E3D9D"/>
    <w:rsid w:val="007E4794"/>
    <w:rsid w:val="007E4E7F"/>
    <w:rsid w:val="007E542C"/>
    <w:rsid w:val="007E5897"/>
    <w:rsid w:val="007E6D82"/>
    <w:rsid w:val="007E7C82"/>
    <w:rsid w:val="007F2A6E"/>
    <w:rsid w:val="007F588D"/>
    <w:rsid w:val="007F5C93"/>
    <w:rsid w:val="007F752F"/>
    <w:rsid w:val="0080159D"/>
    <w:rsid w:val="00802835"/>
    <w:rsid w:val="00803BFF"/>
    <w:rsid w:val="00803F1C"/>
    <w:rsid w:val="00804F57"/>
    <w:rsid w:val="00805150"/>
    <w:rsid w:val="008051BF"/>
    <w:rsid w:val="0080600E"/>
    <w:rsid w:val="0080771D"/>
    <w:rsid w:val="0080780D"/>
    <w:rsid w:val="008079C4"/>
    <w:rsid w:val="0081143D"/>
    <w:rsid w:val="00812079"/>
    <w:rsid w:val="0081292F"/>
    <w:rsid w:val="00812C49"/>
    <w:rsid w:val="00813D3A"/>
    <w:rsid w:val="008163A7"/>
    <w:rsid w:val="0081645A"/>
    <w:rsid w:val="00817612"/>
    <w:rsid w:val="00817D25"/>
    <w:rsid w:val="00826292"/>
    <w:rsid w:val="00827259"/>
    <w:rsid w:val="00830045"/>
    <w:rsid w:val="00832108"/>
    <w:rsid w:val="0083258B"/>
    <w:rsid w:val="008338A4"/>
    <w:rsid w:val="008338E2"/>
    <w:rsid w:val="008346A6"/>
    <w:rsid w:val="00834D49"/>
    <w:rsid w:val="0083583D"/>
    <w:rsid w:val="00835964"/>
    <w:rsid w:val="0083760D"/>
    <w:rsid w:val="00837C45"/>
    <w:rsid w:val="00837DFB"/>
    <w:rsid w:val="00841D4D"/>
    <w:rsid w:val="00844730"/>
    <w:rsid w:val="008457C2"/>
    <w:rsid w:val="008470D4"/>
    <w:rsid w:val="00851A7A"/>
    <w:rsid w:val="00851C82"/>
    <w:rsid w:val="008547E9"/>
    <w:rsid w:val="00855646"/>
    <w:rsid w:val="00857A82"/>
    <w:rsid w:val="00860453"/>
    <w:rsid w:val="00861C0B"/>
    <w:rsid w:val="00862CFC"/>
    <w:rsid w:val="00864892"/>
    <w:rsid w:val="00864EE2"/>
    <w:rsid w:val="0086688F"/>
    <w:rsid w:val="00870A48"/>
    <w:rsid w:val="0087107B"/>
    <w:rsid w:val="008719A4"/>
    <w:rsid w:val="00873836"/>
    <w:rsid w:val="0087560F"/>
    <w:rsid w:val="00877F3B"/>
    <w:rsid w:val="00880BBB"/>
    <w:rsid w:val="00881173"/>
    <w:rsid w:val="008817A3"/>
    <w:rsid w:val="00882753"/>
    <w:rsid w:val="00884112"/>
    <w:rsid w:val="00885737"/>
    <w:rsid w:val="00885EC1"/>
    <w:rsid w:val="008860A1"/>
    <w:rsid w:val="00890650"/>
    <w:rsid w:val="00891071"/>
    <w:rsid w:val="0089472C"/>
    <w:rsid w:val="00896237"/>
    <w:rsid w:val="00897E12"/>
    <w:rsid w:val="008A03AB"/>
    <w:rsid w:val="008A0BCB"/>
    <w:rsid w:val="008A12A7"/>
    <w:rsid w:val="008A148B"/>
    <w:rsid w:val="008A148F"/>
    <w:rsid w:val="008A259E"/>
    <w:rsid w:val="008A3580"/>
    <w:rsid w:val="008A7B0A"/>
    <w:rsid w:val="008A7E0F"/>
    <w:rsid w:val="008B031A"/>
    <w:rsid w:val="008B12F5"/>
    <w:rsid w:val="008B1E36"/>
    <w:rsid w:val="008B1FF6"/>
    <w:rsid w:val="008B204D"/>
    <w:rsid w:val="008B2A4D"/>
    <w:rsid w:val="008B3E89"/>
    <w:rsid w:val="008B4B89"/>
    <w:rsid w:val="008B6588"/>
    <w:rsid w:val="008B67EE"/>
    <w:rsid w:val="008B7031"/>
    <w:rsid w:val="008B737A"/>
    <w:rsid w:val="008C0BBD"/>
    <w:rsid w:val="008C30CA"/>
    <w:rsid w:val="008C4B23"/>
    <w:rsid w:val="008C612B"/>
    <w:rsid w:val="008C6837"/>
    <w:rsid w:val="008C7019"/>
    <w:rsid w:val="008D059E"/>
    <w:rsid w:val="008D0D46"/>
    <w:rsid w:val="008D356C"/>
    <w:rsid w:val="008D53B3"/>
    <w:rsid w:val="008D5BA9"/>
    <w:rsid w:val="008D768D"/>
    <w:rsid w:val="008D7956"/>
    <w:rsid w:val="008E35DE"/>
    <w:rsid w:val="008E3759"/>
    <w:rsid w:val="008E3BFE"/>
    <w:rsid w:val="008E4AE5"/>
    <w:rsid w:val="008E59FC"/>
    <w:rsid w:val="008E71A3"/>
    <w:rsid w:val="008F062E"/>
    <w:rsid w:val="008F1912"/>
    <w:rsid w:val="008F1B70"/>
    <w:rsid w:val="008F3796"/>
    <w:rsid w:val="008F433F"/>
    <w:rsid w:val="008F47E8"/>
    <w:rsid w:val="008F5F77"/>
    <w:rsid w:val="008F6014"/>
    <w:rsid w:val="008F61FC"/>
    <w:rsid w:val="00900268"/>
    <w:rsid w:val="0090270B"/>
    <w:rsid w:val="009041DC"/>
    <w:rsid w:val="00904D69"/>
    <w:rsid w:val="00905CFF"/>
    <w:rsid w:val="00911265"/>
    <w:rsid w:val="00911FCC"/>
    <w:rsid w:val="0091456C"/>
    <w:rsid w:val="0091653F"/>
    <w:rsid w:val="009176B2"/>
    <w:rsid w:val="00917B5A"/>
    <w:rsid w:val="00917EDD"/>
    <w:rsid w:val="009200C1"/>
    <w:rsid w:val="00920A58"/>
    <w:rsid w:val="00920A8C"/>
    <w:rsid w:val="00920F19"/>
    <w:rsid w:val="009221C8"/>
    <w:rsid w:val="0092393D"/>
    <w:rsid w:val="0092492A"/>
    <w:rsid w:val="00925F68"/>
    <w:rsid w:val="0093174A"/>
    <w:rsid w:val="00931A13"/>
    <w:rsid w:val="0093214C"/>
    <w:rsid w:val="00933041"/>
    <w:rsid w:val="00934A2C"/>
    <w:rsid w:val="00936C93"/>
    <w:rsid w:val="0093768F"/>
    <w:rsid w:val="009419DA"/>
    <w:rsid w:val="00941ED9"/>
    <w:rsid w:val="00941F8A"/>
    <w:rsid w:val="009439E8"/>
    <w:rsid w:val="00944584"/>
    <w:rsid w:val="00944CA1"/>
    <w:rsid w:val="00944CA3"/>
    <w:rsid w:val="00945B83"/>
    <w:rsid w:val="00946040"/>
    <w:rsid w:val="00950278"/>
    <w:rsid w:val="00950367"/>
    <w:rsid w:val="009508DC"/>
    <w:rsid w:val="00951BF4"/>
    <w:rsid w:val="00952A3E"/>
    <w:rsid w:val="0095432A"/>
    <w:rsid w:val="00960D5D"/>
    <w:rsid w:val="00961A17"/>
    <w:rsid w:val="00962228"/>
    <w:rsid w:val="009622B0"/>
    <w:rsid w:val="009635B3"/>
    <w:rsid w:val="00963A6D"/>
    <w:rsid w:val="00964378"/>
    <w:rsid w:val="009659F3"/>
    <w:rsid w:val="00967052"/>
    <w:rsid w:val="0096706E"/>
    <w:rsid w:val="00967AC2"/>
    <w:rsid w:val="00971F37"/>
    <w:rsid w:val="009727B2"/>
    <w:rsid w:val="00972961"/>
    <w:rsid w:val="009736A7"/>
    <w:rsid w:val="00973F86"/>
    <w:rsid w:val="00974491"/>
    <w:rsid w:val="00974B01"/>
    <w:rsid w:val="00975C4E"/>
    <w:rsid w:val="00977A49"/>
    <w:rsid w:val="00981FBA"/>
    <w:rsid w:val="0098227E"/>
    <w:rsid w:val="00982FF6"/>
    <w:rsid w:val="009834C5"/>
    <w:rsid w:val="00983840"/>
    <w:rsid w:val="00983897"/>
    <w:rsid w:val="00984BF2"/>
    <w:rsid w:val="00987E38"/>
    <w:rsid w:val="00993624"/>
    <w:rsid w:val="00994237"/>
    <w:rsid w:val="00994CDE"/>
    <w:rsid w:val="00996506"/>
    <w:rsid w:val="00997274"/>
    <w:rsid w:val="00997BC5"/>
    <w:rsid w:val="009A195E"/>
    <w:rsid w:val="009A29C9"/>
    <w:rsid w:val="009A2FC0"/>
    <w:rsid w:val="009A3573"/>
    <w:rsid w:val="009A4950"/>
    <w:rsid w:val="009A4F41"/>
    <w:rsid w:val="009A59C8"/>
    <w:rsid w:val="009A6A07"/>
    <w:rsid w:val="009B0E9F"/>
    <w:rsid w:val="009B256F"/>
    <w:rsid w:val="009B2757"/>
    <w:rsid w:val="009B2B74"/>
    <w:rsid w:val="009B2C74"/>
    <w:rsid w:val="009B343E"/>
    <w:rsid w:val="009B381B"/>
    <w:rsid w:val="009B4F2D"/>
    <w:rsid w:val="009B5F75"/>
    <w:rsid w:val="009B6D23"/>
    <w:rsid w:val="009B6F53"/>
    <w:rsid w:val="009C0018"/>
    <w:rsid w:val="009C0828"/>
    <w:rsid w:val="009C1C7A"/>
    <w:rsid w:val="009C1CB2"/>
    <w:rsid w:val="009C3D49"/>
    <w:rsid w:val="009C474E"/>
    <w:rsid w:val="009C47AC"/>
    <w:rsid w:val="009C7CB3"/>
    <w:rsid w:val="009D15DD"/>
    <w:rsid w:val="009D1753"/>
    <w:rsid w:val="009D3471"/>
    <w:rsid w:val="009D70D5"/>
    <w:rsid w:val="009D7611"/>
    <w:rsid w:val="009D7EA1"/>
    <w:rsid w:val="009E0A3B"/>
    <w:rsid w:val="009E0B61"/>
    <w:rsid w:val="009E1691"/>
    <w:rsid w:val="009E2538"/>
    <w:rsid w:val="009E268E"/>
    <w:rsid w:val="009E5019"/>
    <w:rsid w:val="009E53DE"/>
    <w:rsid w:val="009F01E7"/>
    <w:rsid w:val="009F054B"/>
    <w:rsid w:val="009F081B"/>
    <w:rsid w:val="009F0A2B"/>
    <w:rsid w:val="009F2A90"/>
    <w:rsid w:val="009F2B8D"/>
    <w:rsid w:val="009F2CFB"/>
    <w:rsid w:val="009F3E6E"/>
    <w:rsid w:val="009F5A1B"/>
    <w:rsid w:val="009F60E5"/>
    <w:rsid w:val="009F799F"/>
    <w:rsid w:val="00A048A6"/>
    <w:rsid w:val="00A05284"/>
    <w:rsid w:val="00A063D3"/>
    <w:rsid w:val="00A075D4"/>
    <w:rsid w:val="00A07A47"/>
    <w:rsid w:val="00A11212"/>
    <w:rsid w:val="00A11E44"/>
    <w:rsid w:val="00A12E5C"/>
    <w:rsid w:val="00A163DB"/>
    <w:rsid w:val="00A17FC3"/>
    <w:rsid w:val="00A200B0"/>
    <w:rsid w:val="00A20772"/>
    <w:rsid w:val="00A23047"/>
    <w:rsid w:val="00A2666B"/>
    <w:rsid w:val="00A26758"/>
    <w:rsid w:val="00A30312"/>
    <w:rsid w:val="00A31361"/>
    <w:rsid w:val="00A328B3"/>
    <w:rsid w:val="00A336F6"/>
    <w:rsid w:val="00A342C0"/>
    <w:rsid w:val="00A367D9"/>
    <w:rsid w:val="00A367FB"/>
    <w:rsid w:val="00A36EB9"/>
    <w:rsid w:val="00A377BE"/>
    <w:rsid w:val="00A40A06"/>
    <w:rsid w:val="00A44E1C"/>
    <w:rsid w:val="00A45E44"/>
    <w:rsid w:val="00A465CE"/>
    <w:rsid w:val="00A468FA"/>
    <w:rsid w:val="00A46FCF"/>
    <w:rsid w:val="00A47326"/>
    <w:rsid w:val="00A50FCF"/>
    <w:rsid w:val="00A5267B"/>
    <w:rsid w:val="00A528D1"/>
    <w:rsid w:val="00A52B70"/>
    <w:rsid w:val="00A53CBB"/>
    <w:rsid w:val="00A553BF"/>
    <w:rsid w:val="00A56A1B"/>
    <w:rsid w:val="00A5718A"/>
    <w:rsid w:val="00A57903"/>
    <w:rsid w:val="00A610CD"/>
    <w:rsid w:val="00A62474"/>
    <w:rsid w:val="00A6305D"/>
    <w:rsid w:val="00A63834"/>
    <w:rsid w:val="00A63F44"/>
    <w:rsid w:val="00A65238"/>
    <w:rsid w:val="00A666A4"/>
    <w:rsid w:val="00A66F44"/>
    <w:rsid w:val="00A70BC9"/>
    <w:rsid w:val="00A743FA"/>
    <w:rsid w:val="00A747B8"/>
    <w:rsid w:val="00A758AA"/>
    <w:rsid w:val="00A75E0F"/>
    <w:rsid w:val="00A76625"/>
    <w:rsid w:val="00A76D1F"/>
    <w:rsid w:val="00A77371"/>
    <w:rsid w:val="00A775D7"/>
    <w:rsid w:val="00A77E92"/>
    <w:rsid w:val="00A8011F"/>
    <w:rsid w:val="00A81D0A"/>
    <w:rsid w:val="00A82661"/>
    <w:rsid w:val="00A83FDE"/>
    <w:rsid w:val="00A8628A"/>
    <w:rsid w:val="00A8719C"/>
    <w:rsid w:val="00A87758"/>
    <w:rsid w:val="00A87D98"/>
    <w:rsid w:val="00A9287B"/>
    <w:rsid w:val="00A92F82"/>
    <w:rsid w:val="00A9674A"/>
    <w:rsid w:val="00AA014A"/>
    <w:rsid w:val="00AA0375"/>
    <w:rsid w:val="00AA09A2"/>
    <w:rsid w:val="00AA1B57"/>
    <w:rsid w:val="00AA4820"/>
    <w:rsid w:val="00AA4E07"/>
    <w:rsid w:val="00AA67A0"/>
    <w:rsid w:val="00AA7996"/>
    <w:rsid w:val="00AB37E2"/>
    <w:rsid w:val="00AB3838"/>
    <w:rsid w:val="00AB5C60"/>
    <w:rsid w:val="00AB6151"/>
    <w:rsid w:val="00AB6E58"/>
    <w:rsid w:val="00AC19CB"/>
    <w:rsid w:val="00AC2D9A"/>
    <w:rsid w:val="00AC3ECC"/>
    <w:rsid w:val="00AC46ED"/>
    <w:rsid w:val="00AC4EB2"/>
    <w:rsid w:val="00AC662E"/>
    <w:rsid w:val="00AC6DBB"/>
    <w:rsid w:val="00AC70D2"/>
    <w:rsid w:val="00AC770C"/>
    <w:rsid w:val="00AC7A6D"/>
    <w:rsid w:val="00AD4746"/>
    <w:rsid w:val="00AD5B88"/>
    <w:rsid w:val="00AD66AF"/>
    <w:rsid w:val="00AD6C14"/>
    <w:rsid w:val="00AD7BEE"/>
    <w:rsid w:val="00AE05E3"/>
    <w:rsid w:val="00AE13AA"/>
    <w:rsid w:val="00AE189B"/>
    <w:rsid w:val="00AE246A"/>
    <w:rsid w:val="00AE4FB4"/>
    <w:rsid w:val="00AE5488"/>
    <w:rsid w:val="00AE57B0"/>
    <w:rsid w:val="00AE6F91"/>
    <w:rsid w:val="00AE74DB"/>
    <w:rsid w:val="00AF0EF9"/>
    <w:rsid w:val="00AF3E2E"/>
    <w:rsid w:val="00AF4554"/>
    <w:rsid w:val="00AF5571"/>
    <w:rsid w:val="00AF6CB6"/>
    <w:rsid w:val="00AF7412"/>
    <w:rsid w:val="00AF78EE"/>
    <w:rsid w:val="00B026FD"/>
    <w:rsid w:val="00B02CB3"/>
    <w:rsid w:val="00B03A20"/>
    <w:rsid w:val="00B06BED"/>
    <w:rsid w:val="00B07341"/>
    <w:rsid w:val="00B1291F"/>
    <w:rsid w:val="00B14541"/>
    <w:rsid w:val="00B16210"/>
    <w:rsid w:val="00B165A7"/>
    <w:rsid w:val="00B17335"/>
    <w:rsid w:val="00B201E7"/>
    <w:rsid w:val="00B206BC"/>
    <w:rsid w:val="00B21432"/>
    <w:rsid w:val="00B21F01"/>
    <w:rsid w:val="00B254BC"/>
    <w:rsid w:val="00B26E4F"/>
    <w:rsid w:val="00B277B0"/>
    <w:rsid w:val="00B30539"/>
    <w:rsid w:val="00B30CDE"/>
    <w:rsid w:val="00B314DB"/>
    <w:rsid w:val="00B33F5B"/>
    <w:rsid w:val="00B361F2"/>
    <w:rsid w:val="00B36585"/>
    <w:rsid w:val="00B3690B"/>
    <w:rsid w:val="00B3718B"/>
    <w:rsid w:val="00B3736D"/>
    <w:rsid w:val="00B457A6"/>
    <w:rsid w:val="00B45FFA"/>
    <w:rsid w:val="00B4632A"/>
    <w:rsid w:val="00B50183"/>
    <w:rsid w:val="00B50614"/>
    <w:rsid w:val="00B530F1"/>
    <w:rsid w:val="00B53E9C"/>
    <w:rsid w:val="00B54B5D"/>
    <w:rsid w:val="00B557A3"/>
    <w:rsid w:val="00B56F76"/>
    <w:rsid w:val="00B62FFF"/>
    <w:rsid w:val="00B6566F"/>
    <w:rsid w:val="00B66BBE"/>
    <w:rsid w:val="00B671C2"/>
    <w:rsid w:val="00B76FA0"/>
    <w:rsid w:val="00B80BA4"/>
    <w:rsid w:val="00B82120"/>
    <w:rsid w:val="00B83FB9"/>
    <w:rsid w:val="00B84021"/>
    <w:rsid w:val="00B8488C"/>
    <w:rsid w:val="00B84B70"/>
    <w:rsid w:val="00B85F68"/>
    <w:rsid w:val="00B86AD3"/>
    <w:rsid w:val="00B91DFF"/>
    <w:rsid w:val="00B94ACC"/>
    <w:rsid w:val="00BA276C"/>
    <w:rsid w:val="00BA3987"/>
    <w:rsid w:val="00BA3F4F"/>
    <w:rsid w:val="00BB1C3B"/>
    <w:rsid w:val="00BB2390"/>
    <w:rsid w:val="00BB306F"/>
    <w:rsid w:val="00BB483C"/>
    <w:rsid w:val="00BC07EE"/>
    <w:rsid w:val="00BC0EC5"/>
    <w:rsid w:val="00BC4F75"/>
    <w:rsid w:val="00BC5C3B"/>
    <w:rsid w:val="00BC7B03"/>
    <w:rsid w:val="00BC7BC0"/>
    <w:rsid w:val="00BD0888"/>
    <w:rsid w:val="00BD0EB7"/>
    <w:rsid w:val="00BD2AA2"/>
    <w:rsid w:val="00BD2D09"/>
    <w:rsid w:val="00BD4B89"/>
    <w:rsid w:val="00BD5922"/>
    <w:rsid w:val="00BD6469"/>
    <w:rsid w:val="00BD714C"/>
    <w:rsid w:val="00BD76AB"/>
    <w:rsid w:val="00BE212C"/>
    <w:rsid w:val="00BE2FE9"/>
    <w:rsid w:val="00BE3DB3"/>
    <w:rsid w:val="00BE4F00"/>
    <w:rsid w:val="00BE5199"/>
    <w:rsid w:val="00BF02CB"/>
    <w:rsid w:val="00BF0B17"/>
    <w:rsid w:val="00BF22CE"/>
    <w:rsid w:val="00BF2FE7"/>
    <w:rsid w:val="00BF58A7"/>
    <w:rsid w:val="00BF6FD8"/>
    <w:rsid w:val="00BF7730"/>
    <w:rsid w:val="00C018AE"/>
    <w:rsid w:val="00C03680"/>
    <w:rsid w:val="00C04C31"/>
    <w:rsid w:val="00C054DF"/>
    <w:rsid w:val="00C0562F"/>
    <w:rsid w:val="00C07905"/>
    <w:rsid w:val="00C116A8"/>
    <w:rsid w:val="00C12E0A"/>
    <w:rsid w:val="00C12E9F"/>
    <w:rsid w:val="00C1509F"/>
    <w:rsid w:val="00C21237"/>
    <w:rsid w:val="00C21548"/>
    <w:rsid w:val="00C21762"/>
    <w:rsid w:val="00C21C8D"/>
    <w:rsid w:val="00C21FEF"/>
    <w:rsid w:val="00C24543"/>
    <w:rsid w:val="00C249BE"/>
    <w:rsid w:val="00C255BF"/>
    <w:rsid w:val="00C2567E"/>
    <w:rsid w:val="00C256A2"/>
    <w:rsid w:val="00C257F3"/>
    <w:rsid w:val="00C26FB4"/>
    <w:rsid w:val="00C275EF"/>
    <w:rsid w:val="00C27AB1"/>
    <w:rsid w:val="00C35C62"/>
    <w:rsid w:val="00C433B2"/>
    <w:rsid w:val="00C442CA"/>
    <w:rsid w:val="00C4461A"/>
    <w:rsid w:val="00C45206"/>
    <w:rsid w:val="00C456F0"/>
    <w:rsid w:val="00C45E32"/>
    <w:rsid w:val="00C45E6E"/>
    <w:rsid w:val="00C469DA"/>
    <w:rsid w:val="00C51270"/>
    <w:rsid w:val="00C51515"/>
    <w:rsid w:val="00C5571E"/>
    <w:rsid w:val="00C5660B"/>
    <w:rsid w:val="00C56922"/>
    <w:rsid w:val="00C5738E"/>
    <w:rsid w:val="00C575B0"/>
    <w:rsid w:val="00C57A74"/>
    <w:rsid w:val="00C61419"/>
    <w:rsid w:val="00C63BFC"/>
    <w:rsid w:val="00C6695A"/>
    <w:rsid w:val="00C66A86"/>
    <w:rsid w:val="00C66B72"/>
    <w:rsid w:val="00C7017B"/>
    <w:rsid w:val="00C715C5"/>
    <w:rsid w:val="00C72A94"/>
    <w:rsid w:val="00C73AA0"/>
    <w:rsid w:val="00C76866"/>
    <w:rsid w:val="00C777E6"/>
    <w:rsid w:val="00C83EC4"/>
    <w:rsid w:val="00C85647"/>
    <w:rsid w:val="00C877A1"/>
    <w:rsid w:val="00C87AC4"/>
    <w:rsid w:val="00C90F40"/>
    <w:rsid w:val="00C92C8D"/>
    <w:rsid w:val="00C93DA5"/>
    <w:rsid w:val="00C94207"/>
    <w:rsid w:val="00C9567A"/>
    <w:rsid w:val="00C96B19"/>
    <w:rsid w:val="00CA037F"/>
    <w:rsid w:val="00CA1078"/>
    <w:rsid w:val="00CA200D"/>
    <w:rsid w:val="00CA29F7"/>
    <w:rsid w:val="00CA5224"/>
    <w:rsid w:val="00CA53CB"/>
    <w:rsid w:val="00CB1A99"/>
    <w:rsid w:val="00CB212D"/>
    <w:rsid w:val="00CB2637"/>
    <w:rsid w:val="00CB2660"/>
    <w:rsid w:val="00CB674F"/>
    <w:rsid w:val="00CB6EF9"/>
    <w:rsid w:val="00CC014A"/>
    <w:rsid w:val="00CC1B80"/>
    <w:rsid w:val="00CC26F4"/>
    <w:rsid w:val="00CC5E90"/>
    <w:rsid w:val="00CD046C"/>
    <w:rsid w:val="00CD10BD"/>
    <w:rsid w:val="00CD1B2D"/>
    <w:rsid w:val="00CD1FCA"/>
    <w:rsid w:val="00CD2992"/>
    <w:rsid w:val="00CD4B42"/>
    <w:rsid w:val="00CE076C"/>
    <w:rsid w:val="00CE2A23"/>
    <w:rsid w:val="00CE377E"/>
    <w:rsid w:val="00CE508A"/>
    <w:rsid w:val="00CE5199"/>
    <w:rsid w:val="00CE6181"/>
    <w:rsid w:val="00CE66D5"/>
    <w:rsid w:val="00CE6CC4"/>
    <w:rsid w:val="00CF07A4"/>
    <w:rsid w:val="00CF090D"/>
    <w:rsid w:val="00CF38D1"/>
    <w:rsid w:val="00CF3D59"/>
    <w:rsid w:val="00CF503F"/>
    <w:rsid w:val="00CF637A"/>
    <w:rsid w:val="00CF6B79"/>
    <w:rsid w:val="00CF7676"/>
    <w:rsid w:val="00D001C2"/>
    <w:rsid w:val="00D0151B"/>
    <w:rsid w:val="00D01B47"/>
    <w:rsid w:val="00D03345"/>
    <w:rsid w:val="00D04094"/>
    <w:rsid w:val="00D059DE"/>
    <w:rsid w:val="00D05ABD"/>
    <w:rsid w:val="00D12D50"/>
    <w:rsid w:val="00D13434"/>
    <w:rsid w:val="00D13FCE"/>
    <w:rsid w:val="00D14DEB"/>
    <w:rsid w:val="00D15E4C"/>
    <w:rsid w:val="00D20380"/>
    <w:rsid w:val="00D2294B"/>
    <w:rsid w:val="00D232C4"/>
    <w:rsid w:val="00D2456E"/>
    <w:rsid w:val="00D25B27"/>
    <w:rsid w:val="00D26028"/>
    <w:rsid w:val="00D306D1"/>
    <w:rsid w:val="00D30800"/>
    <w:rsid w:val="00D32705"/>
    <w:rsid w:val="00D33C74"/>
    <w:rsid w:val="00D34786"/>
    <w:rsid w:val="00D37BFC"/>
    <w:rsid w:val="00D37EF9"/>
    <w:rsid w:val="00D418CE"/>
    <w:rsid w:val="00D419DC"/>
    <w:rsid w:val="00D4553F"/>
    <w:rsid w:val="00D476B4"/>
    <w:rsid w:val="00D47A8E"/>
    <w:rsid w:val="00D50C2E"/>
    <w:rsid w:val="00D524BA"/>
    <w:rsid w:val="00D52D14"/>
    <w:rsid w:val="00D53471"/>
    <w:rsid w:val="00D53472"/>
    <w:rsid w:val="00D600A8"/>
    <w:rsid w:val="00D61ED3"/>
    <w:rsid w:val="00D645D7"/>
    <w:rsid w:val="00D649BB"/>
    <w:rsid w:val="00D660BC"/>
    <w:rsid w:val="00D662DF"/>
    <w:rsid w:val="00D66A61"/>
    <w:rsid w:val="00D70E5F"/>
    <w:rsid w:val="00D712D3"/>
    <w:rsid w:val="00D71422"/>
    <w:rsid w:val="00D72DC6"/>
    <w:rsid w:val="00D73031"/>
    <w:rsid w:val="00D7558D"/>
    <w:rsid w:val="00D773C9"/>
    <w:rsid w:val="00D81AFC"/>
    <w:rsid w:val="00D81D92"/>
    <w:rsid w:val="00D82C20"/>
    <w:rsid w:val="00D8463B"/>
    <w:rsid w:val="00D875FC"/>
    <w:rsid w:val="00D876F9"/>
    <w:rsid w:val="00D90C8C"/>
    <w:rsid w:val="00D90F52"/>
    <w:rsid w:val="00D91789"/>
    <w:rsid w:val="00D951AE"/>
    <w:rsid w:val="00D9624D"/>
    <w:rsid w:val="00D96554"/>
    <w:rsid w:val="00D9666D"/>
    <w:rsid w:val="00DA09A5"/>
    <w:rsid w:val="00DA20CF"/>
    <w:rsid w:val="00DA2F67"/>
    <w:rsid w:val="00DA3A56"/>
    <w:rsid w:val="00DA4FB9"/>
    <w:rsid w:val="00DA6127"/>
    <w:rsid w:val="00DA7B5F"/>
    <w:rsid w:val="00DB0C6C"/>
    <w:rsid w:val="00DB21A5"/>
    <w:rsid w:val="00DB23E8"/>
    <w:rsid w:val="00DB3CC7"/>
    <w:rsid w:val="00DB3D78"/>
    <w:rsid w:val="00DB4C15"/>
    <w:rsid w:val="00DC11E7"/>
    <w:rsid w:val="00DC143C"/>
    <w:rsid w:val="00DC1A87"/>
    <w:rsid w:val="00DC2201"/>
    <w:rsid w:val="00DC2B75"/>
    <w:rsid w:val="00DC506A"/>
    <w:rsid w:val="00DC5996"/>
    <w:rsid w:val="00DC6DD7"/>
    <w:rsid w:val="00DC7023"/>
    <w:rsid w:val="00DC769A"/>
    <w:rsid w:val="00DC7F40"/>
    <w:rsid w:val="00DD0C22"/>
    <w:rsid w:val="00DD3D01"/>
    <w:rsid w:val="00DD3D86"/>
    <w:rsid w:val="00DD45C1"/>
    <w:rsid w:val="00DD4AD2"/>
    <w:rsid w:val="00DD4E24"/>
    <w:rsid w:val="00DD6275"/>
    <w:rsid w:val="00DD63F1"/>
    <w:rsid w:val="00DD747D"/>
    <w:rsid w:val="00DD7C0F"/>
    <w:rsid w:val="00DE166E"/>
    <w:rsid w:val="00DE4DA6"/>
    <w:rsid w:val="00DF1A81"/>
    <w:rsid w:val="00DF1EC4"/>
    <w:rsid w:val="00DF66FA"/>
    <w:rsid w:val="00E00470"/>
    <w:rsid w:val="00E02C89"/>
    <w:rsid w:val="00E02FF3"/>
    <w:rsid w:val="00E0340B"/>
    <w:rsid w:val="00E044FE"/>
    <w:rsid w:val="00E04A90"/>
    <w:rsid w:val="00E0551F"/>
    <w:rsid w:val="00E05B7E"/>
    <w:rsid w:val="00E11570"/>
    <w:rsid w:val="00E11636"/>
    <w:rsid w:val="00E12054"/>
    <w:rsid w:val="00E12C22"/>
    <w:rsid w:val="00E135D4"/>
    <w:rsid w:val="00E2089F"/>
    <w:rsid w:val="00E20E69"/>
    <w:rsid w:val="00E210EB"/>
    <w:rsid w:val="00E219C7"/>
    <w:rsid w:val="00E2287E"/>
    <w:rsid w:val="00E22C2D"/>
    <w:rsid w:val="00E279EF"/>
    <w:rsid w:val="00E3392E"/>
    <w:rsid w:val="00E36A0B"/>
    <w:rsid w:val="00E37BAF"/>
    <w:rsid w:val="00E41034"/>
    <w:rsid w:val="00E4118C"/>
    <w:rsid w:val="00E415A7"/>
    <w:rsid w:val="00E42B42"/>
    <w:rsid w:val="00E43157"/>
    <w:rsid w:val="00E43C09"/>
    <w:rsid w:val="00E461CE"/>
    <w:rsid w:val="00E46D9B"/>
    <w:rsid w:val="00E4717E"/>
    <w:rsid w:val="00E4779B"/>
    <w:rsid w:val="00E51AAB"/>
    <w:rsid w:val="00E53F5F"/>
    <w:rsid w:val="00E5558F"/>
    <w:rsid w:val="00E57108"/>
    <w:rsid w:val="00E57818"/>
    <w:rsid w:val="00E6007D"/>
    <w:rsid w:val="00E61B62"/>
    <w:rsid w:val="00E62078"/>
    <w:rsid w:val="00E64E4E"/>
    <w:rsid w:val="00E67DFC"/>
    <w:rsid w:val="00E71F07"/>
    <w:rsid w:val="00E720CA"/>
    <w:rsid w:val="00E724B3"/>
    <w:rsid w:val="00E74440"/>
    <w:rsid w:val="00E764F8"/>
    <w:rsid w:val="00E77F60"/>
    <w:rsid w:val="00E8014E"/>
    <w:rsid w:val="00E81E3A"/>
    <w:rsid w:val="00E82ADB"/>
    <w:rsid w:val="00E84EB5"/>
    <w:rsid w:val="00E85662"/>
    <w:rsid w:val="00E873D7"/>
    <w:rsid w:val="00E873ED"/>
    <w:rsid w:val="00E8789F"/>
    <w:rsid w:val="00E87E18"/>
    <w:rsid w:val="00E90740"/>
    <w:rsid w:val="00E9101E"/>
    <w:rsid w:val="00E913B2"/>
    <w:rsid w:val="00E91C9B"/>
    <w:rsid w:val="00E92D5F"/>
    <w:rsid w:val="00E94D9F"/>
    <w:rsid w:val="00E9612E"/>
    <w:rsid w:val="00E9693E"/>
    <w:rsid w:val="00E97961"/>
    <w:rsid w:val="00E97B71"/>
    <w:rsid w:val="00EA03E6"/>
    <w:rsid w:val="00EA083C"/>
    <w:rsid w:val="00EA0D49"/>
    <w:rsid w:val="00EA3BE4"/>
    <w:rsid w:val="00EA3D34"/>
    <w:rsid w:val="00EA477F"/>
    <w:rsid w:val="00EA4F9C"/>
    <w:rsid w:val="00EA7851"/>
    <w:rsid w:val="00EB3BBB"/>
    <w:rsid w:val="00EB4538"/>
    <w:rsid w:val="00EB454D"/>
    <w:rsid w:val="00EC2D59"/>
    <w:rsid w:val="00EC4B6F"/>
    <w:rsid w:val="00ED090F"/>
    <w:rsid w:val="00ED197E"/>
    <w:rsid w:val="00ED21AA"/>
    <w:rsid w:val="00ED27F9"/>
    <w:rsid w:val="00ED3C0C"/>
    <w:rsid w:val="00ED4638"/>
    <w:rsid w:val="00ED4BBD"/>
    <w:rsid w:val="00ED5368"/>
    <w:rsid w:val="00ED549D"/>
    <w:rsid w:val="00ED5741"/>
    <w:rsid w:val="00ED76BE"/>
    <w:rsid w:val="00EE00E9"/>
    <w:rsid w:val="00EE3771"/>
    <w:rsid w:val="00EE6DA8"/>
    <w:rsid w:val="00EE750B"/>
    <w:rsid w:val="00EF02D3"/>
    <w:rsid w:val="00EF0D1F"/>
    <w:rsid w:val="00EF45F5"/>
    <w:rsid w:val="00EF4B50"/>
    <w:rsid w:val="00EF50D2"/>
    <w:rsid w:val="00EF5A5E"/>
    <w:rsid w:val="00EF6099"/>
    <w:rsid w:val="00EF619B"/>
    <w:rsid w:val="00EF64C1"/>
    <w:rsid w:val="00F00B55"/>
    <w:rsid w:val="00F0155E"/>
    <w:rsid w:val="00F01617"/>
    <w:rsid w:val="00F02AD1"/>
    <w:rsid w:val="00F0361E"/>
    <w:rsid w:val="00F04060"/>
    <w:rsid w:val="00F04797"/>
    <w:rsid w:val="00F04EF3"/>
    <w:rsid w:val="00F05837"/>
    <w:rsid w:val="00F07919"/>
    <w:rsid w:val="00F07968"/>
    <w:rsid w:val="00F1415A"/>
    <w:rsid w:val="00F14704"/>
    <w:rsid w:val="00F14978"/>
    <w:rsid w:val="00F21098"/>
    <w:rsid w:val="00F23211"/>
    <w:rsid w:val="00F253CC"/>
    <w:rsid w:val="00F261B9"/>
    <w:rsid w:val="00F3132F"/>
    <w:rsid w:val="00F31DAE"/>
    <w:rsid w:val="00F32A96"/>
    <w:rsid w:val="00F363F0"/>
    <w:rsid w:val="00F37106"/>
    <w:rsid w:val="00F401E0"/>
    <w:rsid w:val="00F40243"/>
    <w:rsid w:val="00F42126"/>
    <w:rsid w:val="00F4376E"/>
    <w:rsid w:val="00F452AF"/>
    <w:rsid w:val="00F5063A"/>
    <w:rsid w:val="00F519CF"/>
    <w:rsid w:val="00F522F0"/>
    <w:rsid w:val="00F5473C"/>
    <w:rsid w:val="00F54E88"/>
    <w:rsid w:val="00F559A2"/>
    <w:rsid w:val="00F55AA9"/>
    <w:rsid w:val="00F55F8F"/>
    <w:rsid w:val="00F566E5"/>
    <w:rsid w:val="00F56BA5"/>
    <w:rsid w:val="00F60E22"/>
    <w:rsid w:val="00F64E2F"/>
    <w:rsid w:val="00F67475"/>
    <w:rsid w:val="00F67D93"/>
    <w:rsid w:val="00F70EE0"/>
    <w:rsid w:val="00F71542"/>
    <w:rsid w:val="00F71EFF"/>
    <w:rsid w:val="00F7345E"/>
    <w:rsid w:val="00F73711"/>
    <w:rsid w:val="00F81385"/>
    <w:rsid w:val="00F81395"/>
    <w:rsid w:val="00F813AB"/>
    <w:rsid w:val="00F81BB8"/>
    <w:rsid w:val="00F830F9"/>
    <w:rsid w:val="00F85338"/>
    <w:rsid w:val="00F85961"/>
    <w:rsid w:val="00F900CD"/>
    <w:rsid w:val="00F915B2"/>
    <w:rsid w:val="00F917D1"/>
    <w:rsid w:val="00F92063"/>
    <w:rsid w:val="00F9466B"/>
    <w:rsid w:val="00F96281"/>
    <w:rsid w:val="00F9653B"/>
    <w:rsid w:val="00F97502"/>
    <w:rsid w:val="00F9761D"/>
    <w:rsid w:val="00FA1E0C"/>
    <w:rsid w:val="00FA5CBE"/>
    <w:rsid w:val="00FB1FF2"/>
    <w:rsid w:val="00FB2CC6"/>
    <w:rsid w:val="00FB2EA8"/>
    <w:rsid w:val="00FB3B6E"/>
    <w:rsid w:val="00FB3E62"/>
    <w:rsid w:val="00FB412B"/>
    <w:rsid w:val="00FB45E1"/>
    <w:rsid w:val="00FB62CF"/>
    <w:rsid w:val="00FB66D7"/>
    <w:rsid w:val="00FB6910"/>
    <w:rsid w:val="00FB6B02"/>
    <w:rsid w:val="00FB7061"/>
    <w:rsid w:val="00FB7667"/>
    <w:rsid w:val="00FC2D98"/>
    <w:rsid w:val="00FC3D47"/>
    <w:rsid w:val="00FC5C6F"/>
    <w:rsid w:val="00FD1383"/>
    <w:rsid w:val="00FD3C0D"/>
    <w:rsid w:val="00FD3C3B"/>
    <w:rsid w:val="00FD637B"/>
    <w:rsid w:val="00FE07DD"/>
    <w:rsid w:val="00FE4379"/>
    <w:rsid w:val="00FE462D"/>
    <w:rsid w:val="00FE4D3F"/>
    <w:rsid w:val="00FE4F93"/>
    <w:rsid w:val="00FE6744"/>
    <w:rsid w:val="00FE6B45"/>
    <w:rsid w:val="00FE7EDF"/>
    <w:rsid w:val="00FE7F99"/>
    <w:rsid w:val="00FF0AB7"/>
    <w:rsid w:val="00FF1A73"/>
    <w:rsid w:val="00FF35FC"/>
    <w:rsid w:val="00FF55F3"/>
    <w:rsid w:val="00FF5851"/>
    <w:rsid w:val="00FF743F"/>
    <w:rsid w:val="00FF780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0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eastAsia="fr-FR"/>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466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46692"/>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val="fr-FR" w:eastAsia="fr-FR"/>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37A7"/>
    <w:rPr>
      <w:color w:val="808080"/>
    </w:rPr>
  </w:style>
  <w:style w:type="character" w:styleId="CommentReference">
    <w:name w:val="annotation reference"/>
    <w:basedOn w:val="DefaultParagraphFont"/>
    <w:uiPriority w:val="99"/>
    <w:semiHidden/>
    <w:unhideWhenUsed/>
    <w:rsid w:val="00931A13"/>
    <w:rPr>
      <w:sz w:val="16"/>
      <w:szCs w:val="16"/>
    </w:rPr>
  </w:style>
  <w:style w:type="paragraph" w:styleId="CommentText">
    <w:name w:val="annotation text"/>
    <w:basedOn w:val="Normal"/>
    <w:link w:val="CommentTextChar"/>
    <w:uiPriority w:val="99"/>
    <w:unhideWhenUsed/>
    <w:rsid w:val="00931A13"/>
    <w:rPr>
      <w:sz w:val="20"/>
      <w:szCs w:val="20"/>
    </w:rPr>
  </w:style>
  <w:style w:type="character" w:customStyle="1" w:styleId="CommentTextChar">
    <w:name w:val="Comment Text Char"/>
    <w:basedOn w:val="DefaultParagraphFont"/>
    <w:link w:val="CommentText"/>
    <w:uiPriority w:val="99"/>
    <w:rsid w:val="00931A13"/>
    <w:rPr>
      <w:lang w:val="en-US" w:eastAsia="en-US"/>
    </w:rPr>
  </w:style>
  <w:style w:type="paragraph" w:styleId="CommentSubject">
    <w:name w:val="annotation subject"/>
    <w:basedOn w:val="CommentText"/>
    <w:next w:val="CommentText"/>
    <w:link w:val="CommentSubjectChar"/>
    <w:uiPriority w:val="99"/>
    <w:semiHidden/>
    <w:unhideWhenUsed/>
    <w:rsid w:val="00931A13"/>
    <w:rPr>
      <w:b/>
      <w:bCs/>
    </w:rPr>
  </w:style>
  <w:style w:type="character" w:customStyle="1" w:styleId="CommentSubjectChar">
    <w:name w:val="Comment Subject Char"/>
    <w:basedOn w:val="CommentTextChar"/>
    <w:link w:val="CommentSubject"/>
    <w:uiPriority w:val="99"/>
    <w:semiHidden/>
    <w:rsid w:val="00931A13"/>
    <w:rPr>
      <w:b/>
      <w:bCs/>
      <w:lang w:val="en-US" w:eastAsia="en-US"/>
    </w:rPr>
  </w:style>
  <w:style w:type="paragraph" w:styleId="Revision">
    <w:name w:val="Revision"/>
    <w:hidden/>
    <w:uiPriority w:val="99"/>
    <w:semiHidden/>
    <w:rsid w:val="006A1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mphasis">
    <w:name w:val="Emphasis"/>
    <w:basedOn w:val="DefaultParagraphFont"/>
    <w:uiPriority w:val="20"/>
    <w:qFormat/>
    <w:rsid w:val="00653815"/>
    <w:rPr>
      <w:i/>
      <w:iCs/>
    </w:rPr>
  </w:style>
  <w:style w:type="paragraph" w:styleId="NormalWeb">
    <w:name w:val="Normal (Web)"/>
    <w:basedOn w:val="Normal"/>
    <w:uiPriority w:val="99"/>
    <w:semiHidden/>
    <w:unhideWhenUsed/>
    <w:rsid w:val="00DD63F1"/>
    <w:pPr>
      <w:spacing w:before="100" w:beforeAutospacing="1" w:after="100" w:afterAutospacing="1"/>
    </w:pPr>
  </w:style>
  <w:style w:type="character" w:customStyle="1" w:styleId="Heading5Char">
    <w:name w:val="Heading 5 Char"/>
    <w:basedOn w:val="DefaultParagraphFont"/>
    <w:link w:val="Heading5"/>
    <w:uiPriority w:val="9"/>
    <w:rsid w:val="00446692"/>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46692"/>
    <w:rPr>
      <w:rFonts w:asciiTheme="majorHAnsi" w:eastAsiaTheme="majorEastAsia" w:hAnsiTheme="majorHAnsi" w:cstheme="majorBidi"/>
      <w:i/>
      <w:iCs/>
      <w:color w:val="365F91" w:themeColor="accent1" w:themeShade="BF"/>
      <w:sz w:val="24"/>
      <w:szCs w:val="24"/>
      <w:bdr w:val="none" w:sz="0" w:space="0" w:color="auto"/>
      <w:lang w:val="fr-FR" w:eastAsia="fr-FR"/>
    </w:rPr>
  </w:style>
  <w:style w:type="paragraph" w:customStyle="1" w:styleId="Style2">
    <w:name w:val="Style2"/>
    <w:basedOn w:val="Normal"/>
    <w:link w:val="Style2Char"/>
    <w:qFormat/>
    <w:rsid w:val="004C1909"/>
    <w:pPr>
      <w:keepNext/>
      <w:ind w:left="1440" w:hanging="720"/>
      <w:jc w:val="both"/>
      <w:outlineLvl w:val="1"/>
    </w:pPr>
    <w:rPr>
      <w:rFonts w:ascii="Cambria" w:hAnsi="Cambria"/>
      <w:b/>
      <w:bCs/>
      <w:sz w:val="20"/>
      <w:szCs w:val="20"/>
      <w:lang w:val="es-ES" w:eastAsia="en-US"/>
    </w:rPr>
  </w:style>
  <w:style w:type="character" w:customStyle="1" w:styleId="Style2Char">
    <w:name w:val="Style2 Char"/>
    <w:link w:val="Style2"/>
    <w:rsid w:val="004C1909"/>
    <w:rPr>
      <w:rFonts w:ascii="Cambria" w:eastAsia="Times New Roman" w:hAnsi="Cambria"/>
      <w:b/>
      <w:bCs/>
      <w:bdr w:val="none" w:sz="0" w:space="0" w:color="auto"/>
      <w:lang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0B0187"/>
    <w:rPr>
      <w:rFonts w:ascii="Calibri" w:hAnsi="Calibri"/>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B0187"/>
    <w:pPr>
      <w:jc w:val="both"/>
    </w:pPr>
    <w:rPr>
      <w:rFonts w:eastAsia="Arial Unicode MS"/>
      <w:sz w:val="20"/>
      <w:szCs w:val="20"/>
      <w:bdr w:val="nil"/>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68">
      <w:bodyDiv w:val="1"/>
      <w:marLeft w:val="0"/>
      <w:marRight w:val="0"/>
      <w:marTop w:val="0"/>
      <w:marBottom w:val="0"/>
      <w:divBdr>
        <w:top w:val="none" w:sz="0" w:space="0" w:color="auto"/>
        <w:left w:val="none" w:sz="0" w:space="0" w:color="auto"/>
        <w:bottom w:val="none" w:sz="0" w:space="0" w:color="auto"/>
        <w:right w:val="none" w:sz="0" w:space="0" w:color="auto"/>
      </w:divBdr>
    </w:div>
    <w:div w:id="43602057">
      <w:bodyDiv w:val="1"/>
      <w:marLeft w:val="0"/>
      <w:marRight w:val="0"/>
      <w:marTop w:val="0"/>
      <w:marBottom w:val="0"/>
      <w:divBdr>
        <w:top w:val="none" w:sz="0" w:space="0" w:color="auto"/>
        <w:left w:val="none" w:sz="0" w:space="0" w:color="auto"/>
        <w:bottom w:val="none" w:sz="0" w:space="0" w:color="auto"/>
        <w:right w:val="none" w:sz="0" w:space="0" w:color="auto"/>
      </w:divBdr>
    </w:div>
    <w:div w:id="63843954">
      <w:bodyDiv w:val="1"/>
      <w:marLeft w:val="0"/>
      <w:marRight w:val="0"/>
      <w:marTop w:val="0"/>
      <w:marBottom w:val="0"/>
      <w:divBdr>
        <w:top w:val="none" w:sz="0" w:space="0" w:color="auto"/>
        <w:left w:val="none" w:sz="0" w:space="0" w:color="auto"/>
        <w:bottom w:val="none" w:sz="0" w:space="0" w:color="auto"/>
        <w:right w:val="none" w:sz="0" w:space="0" w:color="auto"/>
      </w:divBdr>
    </w:div>
    <w:div w:id="152644202">
      <w:bodyDiv w:val="1"/>
      <w:marLeft w:val="0"/>
      <w:marRight w:val="0"/>
      <w:marTop w:val="0"/>
      <w:marBottom w:val="0"/>
      <w:divBdr>
        <w:top w:val="none" w:sz="0" w:space="0" w:color="auto"/>
        <w:left w:val="none" w:sz="0" w:space="0" w:color="auto"/>
        <w:bottom w:val="none" w:sz="0" w:space="0" w:color="auto"/>
        <w:right w:val="none" w:sz="0" w:space="0" w:color="auto"/>
      </w:divBdr>
    </w:div>
    <w:div w:id="391924884">
      <w:bodyDiv w:val="1"/>
      <w:marLeft w:val="0"/>
      <w:marRight w:val="0"/>
      <w:marTop w:val="0"/>
      <w:marBottom w:val="0"/>
      <w:divBdr>
        <w:top w:val="none" w:sz="0" w:space="0" w:color="auto"/>
        <w:left w:val="none" w:sz="0" w:space="0" w:color="auto"/>
        <w:bottom w:val="none" w:sz="0" w:space="0" w:color="auto"/>
        <w:right w:val="none" w:sz="0" w:space="0" w:color="auto"/>
      </w:divBdr>
    </w:div>
    <w:div w:id="414598674">
      <w:bodyDiv w:val="1"/>
      <w:marLeft w:val="0"/>
      <w:marRight w:val="0"/>
      <w:marTop w:val="0"/>
      <w:marBottom w:val="0"/>
      <w:divBdr>
        <w:top w:val="none" w:sz="0" w:space="0" w:color="auto"/>
        <w:left w:val="none" w:sz="0" w:space="0" w:color="auto"/>
        <w:bottom w:val="none" w:sz="0" w:space="0" w:color="auto"/>
        <w:right w:val="none" w:sz="0" w:space="0" w:color="auto"/>
      </w:divBdr>
    </w:div>
    <w:div w:id="431973430">
      <w:bodyDiv w:val="1"/>
      <w:marLeft w:val="0"/>
      <w:marRight w:val="0"/>
      <w:marTop w:val="0"/>
      <w:marBottom w:val="0"/>
      <w:divBdr>
        <w:top w:val="none" w:sz="0" w:space="0" w:color="auto"/>
        <w:left w:val="none" w:sz="0" w:space="0" w:color="auto"/>
        <w:bottom w:val="none" w:sz="0" w:space="0" w:color="auto"/>
        <w:right w:val="none" w:sz="0" w:space="0" w:color="auto"/>
      </w:divBdr>
    </w:div>
    <w:div w:id="484786148">
      <w:bodyDiv w:val="1"/>
      <w:marLeft w:val="0"/>
      <w:marRight w:val="0"/>
      <w:marTop w:val="0"/>
      <w:marBottom w:val="0"/>
      <w:divBdr>
        <w:top w:val="none" w:sz="0" w:space="0" w:color="auto"/>
        <w:left w:val="none" w:sz="0" w:space="0" w:color="auto"/>
        <w:bottom w:val="none" w:sz="0" w:space="0" w:color="auto"/>
        <w:right w:val="none" w:sz="0" w:space="0" w:color="auto"/>
      </w:divBdr>
    </w:div>
    <w:div w:id="664285955">
      <w:bodyDiv w:val="1"/>
      <w:marLeft w:val="0"/>
      <w:marRight w:val="0"/>
      <w:marTop w:val="0"/>
      <w:marBottom w:val="0"/>
      <w:divBdr>
        <w:top w:val="none" w:sz="0" w:space="0" w:color="auto"/>
        <w:left w:val="none" w:sz="0" w:space="0" w:color="auto"/>
        <w:bottom w:val="none" w:sz="0" w:space="0" w:color="auto"/>
        <w:right w:val="none" w:sz="0" w:space="0" w:color="auto"/>
      </w:divBdr>
    </w:div>
    <w:div w:id="1054278112">
      <w:bodyDiv w:val="1"/>
      <w:marLeft w:val="0"/>
      <w:marRight w:val="0"/>
      <w:marTop w:val="0"/>
      <w:marBottom w:val="0"/>
      <w:divBdr>
        <w:top w:val="none" w:sz="0" w:space="0" w:color="auto"/>
        <w:left w:val="none" w:sz="0" w:space="0" w:color="auto"/>
        <w:bottom w:val="none" w:sz="0" w:space="0" w:color="auto"/>
        <w:right w:val="none" w:sz="0" w:space="0" w:color="auto"/>
      </w:divBdr>
    </w:div>
    <w:div w:id="1256481272">
      <w:bodyDiv w:val="1"/>
      <w:marLeft w:val="0"/>
      <w:marRight w:val="0"/>
      <w:marTop w:val="0"/>
      <w:marBottom w:val="0"/>
      <w:divBdr>
        <w:top w:val="none" w:sz="0" w:space="0" w:color="auto"/>
        <w:left w:val="none" w:sz="0" w:space="0" w:color="auto"/>
        <w:bottom w:val="none" w:sz="0" w:space="0" w:color="auto"/>
        <w:right w:val="none" w:sz="0" w:space="0" w:color="auto"/>
      </w:divBdr>
    </w:div>
    <w:div w:id="1310936432">
      <w:bodyDiv w:val="1"/>
      <w:marLeft w:val="0"/>
      <w:marRight w:val="0"/>
      <w:marTop w:val="0"/>
      <w:marBottom w:val="0"/>
      <w:divBdr>
        <w:top w:val="none" w:sz="0" w:space="0" w:color="auto"/>
        <w:left w:val="none" w:sz="0" w:space="0" w:color="auto"/>
        <w:bottom w:val="none" w:sz="0" w:space="0" w:color="auto"/>
        <w:right w:val="none" w:sz="0" w:space="0" w:color="auto"/>
      </w:divBdr>
    </w:div>
    <w:div w:id="145640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800144607">
      <w:bodyDiv w:val="1"/>
      <w:marLeft w:val="0"/>
      <w:marRight w:val="0"/>
      <w:marTop w:val="0"/>
      <w:marBottom w:val="0"/>
      <w:divBdr>
        <w:top w:val="none" w:sz="0" w:space="0" w:color="auto"/>
        <w:left w:val="none" w:sz="0" w:space="0" w:color="auto"/>
        <w:bottom w:val="none" w:sz="0" w:space="0" w:color="auto"/>
        <w:right w:val="none" w:sz="0" w:space="0" w:color="auto"/>
      </w:divBdr>
    </w:div>
    <w:div w:id="1813281735">
      <w:bodyDiv w:val="1"/>
      <w:marLeft w:val="0"/>
      <w:marRight w:val="0"/>
      <w:marTop w:val="0"/>
      <w:marBottom w:val="0"/>
      <w:divBdr>
        <w:top w:val="none" w:sz="0" w:space="0" w:color="auto"/>
        <w:left w:val="none" w:sz="0" w:space="0" w:color="auto"/>
        <w:bottom w:val="none" w:sz="0" w:space="0" w:color="auto"/>
        <w:right w:val="none" w:sz="0" w:space="0" w:color="auto"/>
      </w:divBdr>
    </w:div>
    <w:div w:id="1823738508">
      <w:bodyDiv w:val="1"/>
      <w:marLeft w:val="0"/>
      <w:marRight w:val="0"/>
      <w:marTop w:val="0"/>
      <w:marBottom w:val="0"/>
      <w:divBdr>
        <w:top w:val="none" w:sz="0" w:space="0" w:color="auto"/>
        <w:left w:val="none" w:sz="0" w:space="0" w:color="auto"/>
        <w:bottom w:val="none" w:sz="0" w:space="0" w:color="auto"/>
        <w:right w:val="none" w:sz="0" w:space="0" w:color="auto"/>
      </w:divBdr>
    </w:div>
    <w:div w:id="1933126085">
      <w:bodyDiv w:val="1"/>
      <w:marLeft w:val="0"/>
      <w:marRight w:val="0"/>
      <w:marTop w:val="0"/>
      <w:marBottom w:val="0"/>
      <w:divBdr>
        <w:top w:val="none" w:sz="0" w:space="0" w:color="auto"/>
        <w:left w:val="none" w:sz="0" w:space="0" w:color="auto"/>
        <w:bottom w:val="none" w:sz="0" w:space="0" w:color="auto"/>
        <w:right w:val="none" w:sz="0" w:space="0" w:color="auto"/>
      </w:divBdr>
    </w:div>
    <w:div w:id="1942375485">
      <w:bodyDiv w:val="1"/>
      <w:marLeft w:val="0"/>
      <w:marRight w:val="0"/>
      <w:marTop w:val="0"/>
      <w:marBottom w:val="0"/>
      <w:divBdr>
        <w:top w:val="none" w:sz="0" w:space="0" w:color="auto"/>
        <w:left w:val="none" w:sz="0" w:space="0" w:color="auto"/>
        <w:bottom w:val="none" w:sz="0" w:space="0" w:color="auto"/>
        <w:right w:val="none" w:sz="0" w:space="0" w:color="auto"/>
      </w:divBdr>
    </w:div>
    <w:div w:id="2050567703">
      <w:bodyDiv w:val="1"/>
      <w:marLeft w:val="0"/>
      <w:marRight w:val="0"/>
      <w:marTop w:val="0"/>
      <w:marBottom w:val="0"/>
      <w:divBdr>
        <w:top w:val="none" w:sz="0" w:space="0" w:color="auto"/>
        <w:left w:val="none" w:sz="0" w:space="0" w:color="auto"/>
        <w:bottom w:val="none" w:sz="0" w:space="0" w:color="auto"/>
        <w:right w:val="none" w:sz="0" w:space="0" w:color="auto"/>
      </w:divBdr>
      <w:divsChild>
        <w:div w:id="501700210">
          <w:marLeft w:val="0"/>
          <w:marRight w:val="0"/>
          <w:marTop w:val="0"/>
          <w:marBottom w:val="0"/>
          <w:divBdr>
            <w:top w:val="none" w:sz="0" w:space="0" w:color="auto"/>
            <w:left w:val="none" w:sz="0" w:space="0" w:color="auto"/>
            <w:bottom w:val="none" w:sz="0" w:space="0" w:color="auto"/>
            <w:right w:val="none" w:sz="0" w:space="0" w:color="auto"/>
          </w:divBdr>
          <w:divsChild>
            <w:div w:id="2082368463">
              <w:marLeft w:val="0"/>
              <w:marRight w:val="0"/>
              <w:marTop w:val="0"/>
              <w:marBottom w:val="0"/>
              <w:divBdr>
                <w:top w:val="none" w:sz="0" w:space="0" w:color="auto"/>
                <w:left w:val="none" w:sz="0" w:space="0" w:color="auto"/>
                <w:bottom w:val="none" w:sz="0" w:space="0" w:color="auto"/>
                <w:right w:val="none" w:sz="0" w:space="0" w:color="auto"/>
              </w:divBdr>
              <w:divsChild>
                <w:div w:id="2446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1257"/>
    <w:rsid w:val="00064FD8"/>
    <w:rsid w:val="00097599"/>
    <w:rsid w:val="000A1D9D"/>
    <w:rsid w:val="000B2D24"/>
    <w:rsid w:val="000C2B35"/>
    <w:rsid w:val="000C324F"/>
    <w:rsid w:val="000D27B0"/>
    <w:rsid w:val="000E60C1"/>
    <w:rsid w:val="00147F6E"/>
    <w:rsid w:val="001504AD"/>
    <w:rsid w:val="00173CA1"/>
    <w:rsid w:val="00192D8E"/>
    <w:rsid w:val="001C1E57"/>
    <w:rsid w:val="001F2447"/>
    <w:rsid w:val="001F3B87"/>
    <w:rsid w:val="00200821"/>
    <w:rsid w:val="00206B2F"/>
    <w:rsid w:val="00233C91"/>
    <w:rsid w:val="0024599C"/>
    <w:rsid w:val="002660B6"/>
    <w:rsid w:val="00280531"/>
    <w:rsid w:val="00283340"/>
    <w:rsid w:val="002B12B8"/>
    <w:rsid w:val="002C6DAC"/>
    <w:rsid w:val="00330802"/>
    <w:rsid w:val="00331C0F"/>
    <w:rsid w:val="00362FC8"/>
    <w:rsid w:val="00394049"/>
    <w:rsid w:val="003A5CC7"/>
    <w:rsid w:val="003B4D43"/>
    <w:rsid w:val="003F631A"/>
    <w:rsid w:val="00400C27"/>
    <w:rsid w:val="0040189B"/>
    <w:rsid w:val="00402DA9"/>
    <w:rsid w:val="004059AC"/>
    <w:rsid w:val="00447CB8"/>
    <w:rsid w:val="0045102D"/>
    <w:rsid w:val="004512DD"/>
    <w:rsid w:val="00461DD4"/>
    <w:rsid w:val="00462133"/>
    <w:rsid w:val="00494529"/>
    <w:rsid w:val="004C08EF"/>
    <w:rsid w:val="004E2754"/>
    <w:rsid w:val="004F2DF8"/>
    <w:rsid w:val="00503250"/>
    <w:rsid w:val="0050512B"/>
    <w:rsid w:val="00506AFC"/>
    <w:rsid w:val="00506B00"/>
    <w:rsid w:val="005269A9"/>
    <w:rsid w:val="00532993"/>
    <w:rsid w:val="00534986"/>
    <w:rsid w:val="00582175"/>
    <w:rsid w:val="00597F31"/>
    <w:rsid w:val="005A47B7"/>
    <w:rsid w:val="005B17E8"/>
    <w:rsid w:val="005B1852"/>
    <w:rsid w:val="005D2BFA"/>
    <w:rsid w:val="00631CC3"/>
    <w:rsid w:val="00654129"/>
    <w:rsid w:val="00660D92"/>
    <w:rsid w:val="00673330"/>
    <w:rsid w:val="006C6B45"/>
    <w:rsid w:val="006C73DA"/>
    <w:rsid w:val="00743A6C"/>
    <w:rsid w:val="00771A3D"/>
    <w:rsid w:val="007724BB"/>
    <w:rsid w:val="007A29CE"/>
    <w:rsid w:val="007C17D0"/>
    <w:rsid w:val="007C76F5"/>
    <w:rsid w:val="007F328D"/>
    <w:rsid w:val="008012D2"/>
    <w:rsid w:val="0080460C"/>
    <w:rsid w:val="00813578"/>
    <w:rsid w:val="008313F3"/>
    <w:rsid w:val="008630BA"/>
    <w:rsid w:val="0087342D"/>
    <w:rsid w:val="008751F4"/>
    <w:rsid w:val="008B1D05"/>
    <w:rsid w:val="008B71C8"/>
    <w:rsid w:val="008B761F"/>
    <w:rsid w:val="008E34EA"/>
    <w:rsid w:val="008E7EC6"/>
    <w:rsid w:val="00902B9A"/>
    <w:rsid w:val="009053BF"/>
    <w:rsid w:val="009453D0"/>
    <w:rsid w:val="009840C0"/>
    <w:rsid w:val="009A261B"/>
    <w:rsid w:val="009E0827"/>
    <w:rsid w:val="009E5F54"/>
    <w:rsid w:val="009F3478"/>
    <w:rsid w:val="00A04979"/>
    <w:rsid w:val="00A05533"/>
    <w:rsid w:val="00A2335E"/>
    <w:rsid w:val="00AC15A4"/>
    <w:rsid w:val="00AE691F"/>
    <w:rsid w:val="00AF5B8B"/>
    <w:rsid w:val="00B0336C"/>
    <w:rsid w:val="00B123B0"/>
    <w:rsid w:val="00B2281D"/>
    <w:rsid w:val="00B31797"/>
    <w:rsid w:val="00B60676"/>
    <w:rsid w:val="00B6314E"/>
    <w:rsid w:val="00B7724B"/>
    <w:rsid w:val="00BA189B"/>
    <w:rsid w:val="00BA2932"/>
    <w:rsid w:val="00BC1044"/>
    <w:rsid w:val="00BE0305"/>
    <w:rsid w:val="00C03C54"/>
    <w:rsid w:val="00C111FE"/>
    <w:rsid w:val="00C162DA"/>
    <w:rsid w:val="00C231B9"/>
    <w:rsid w:val="00C2732B"/>
    <w:rsid w:val="00C343AA"/>
    <w:rsid w:val="00C602C5"/>
    <w:rsid w:val="00C63326"/>
    <w:rsid w:val="00C920AF"/>
    <w:rsid w:val="00CA0027"/>
    <w:rsid w:val="00CA52AA"/>
    <w:rsid w:val="00CC3EC7"/>
    <w:rsid w:val="00CD7DC2"/>
    <w:rsid w:val="00CE7EB0"/>
    <w:rsid w:val="00D207EC"/>
    <w:rsid w:val="00D512F7"/>
    <w:rsid w:val="00D63E05"/>
    <w:rsid w:val="00D73C89"/>
    <w:rsid w:val="00D837E7"/>
    <w:rsid w:val="00D97A83"/>
    <w:rsid w:val="00DB0AE6"/>
    <w:rsid w:val="00DB7D54"/>
    <w:rsid w:val="00DC2BA0"/>
    <w:rsid w:val="00DD0A51"/>
    <w:rsid w:val="00DD1B5C"/>
    <w:rsid w:val="00DE3E6B"/>
    <w:rsid w:val="00E54B69"/>
    <w:rsid w:val="00E652E2"/>
    <w:rsid w:val="00E65D15"/>
    <w:rsid w:val="00E665DA"/>
    <w:rsid w:val="00E9280F"/>
    <w:rsid w:val="00EA0832"/>
    <w:rsid w:val="00EA5AE7"/>
    <w:rsid w:val="00EC7DB0"/>
    <w:rsid w:val="00ED45A3"/>
    <w:rsid w:val="00F00D2F"/>
    <w:rsid w:val="00F128DF"/>
    <w:rsid w:val="00F2675C"/>
    <w:rsid w:val="00F315A9"/>
    <w:rsid w:val="00F32C8B"/>
    <w:rsid w:val="00F33CC9"/>
    <w:rsid w:val="00F4032B"/>
    <w:rsid w:val="00F4152B"/>
    <w:rsid w:val="00F53AA1"/>
    <w:rsid w:val="00F54DA5"/>
    <w:rsid w:val="00F80BF3"/>
    <w:rsid w:val="00FB5286"/>
    <w:rsid w:val="00FC3FCA"/>
    <w:rsid w:val="00FE6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D4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01EE-AF79-4CED-B4CE-79B772D0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5355</Words>
  <Characters>28703</Characters>
  <Application>Microsoft Office Word</Application>
  <DocSecurity>0</DocSecurity>
  <Lines>448</Lines>
  <Paragraphs>96</Paragraphs>
  <ScaleCrop>false</ScaleCrop>
  <Company/>
  <LinksUpToDate>false</LinksUpToDate>
  <CharactersWithSpaces>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370/20</dc:title>
  <dc:creator/>
  <cp:lastModifiedBy/>
  <cp:revision>1</cp:revision>
  <dcterms:created xsi:type="dcterms:W3CDTF">2021-01-11T18:23:00Z</dcterms:created>
  <dcterms:modified xsi:type="dcterms:W3CDTF">2021-01-11T18:23:00Z</dcterms:modified>
</cp:coreProperties>
</file>