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74C6DA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r w:rsidR="0094636D">
        <w:rPr>
          <w:rFonts w:asciiTheme="majorHAnsi" w:hAnsiTheme="majorHAnsi" w:cs="Univers"/>
          <w:b/>
          <w:bCs/>
          <w:sz w:val="22"/>
          <w:szCs w:val="22"/>
          <w:lang w:val="es-ES_tradnl"/>
        </w:rPr>
        <w:t>A</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22852">
                              <w:rPr>
                                <w:rFonts w:asciiTheme="majorHAnsi" w:hAnsiTheme="majorHAnsi" w:cs="Arial"/>
                                <w:b/>
                                <w:bCs/>
                                <w:color w:val="0D0D0D" w:themeColor="text1" w:themeTint="F2"/>
                                <w:sz w:val="36"/>
                                <w:szCs w:val="22"/>
                                <w:lang w:val="es-ES_tradnl"/>
                              </w:rPr>
                              <w:t xml:space="preserve"> 294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66EE1">
                              <w:rPr>
                                <w:rFonts w:asciiTheme="majorHAnsi" w:hAnsiTheme="majorHAnsi" w:cs="Arial"/>
                                <w:b/>
                                <w:color w:val="0D0D0D" w:themeColor="text1" w:themeTint="F2"/>
                                <w:sz w:val="36"/>
                                <w:szCs w:val="22"/>
                                <w:lang w:val="es-ES_tradnl"/>
                              </w:rPr>
                              <w:t>449</w:t>
                            </w:r>
                            <w:r w:rsidR="00246D1F" w:rsidRPr="004E2649">
                              <w:rPr>
                                <w:rFonts w:asciiTheme="majorHAnsi" w:hAnsiTheme="majorHAnsi" w:cs="Arial"/>
                                <w:b/>
                                <w:color w:val="0D0D0D" w:themeColor="text1" w:themeTint="F2"/>
                                <w:sz w:val="36"/>
                                <w:szCs w:val="22"/>
                                <w:lang w:val="es-ES_tradnl"/>
                              </w:rPr>
                              <w:t>-</w:t>
                            </w:r>
                            <w:r w:rsidR="00266EE1">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322852" w:rsidRDefault="00266EE1" w:rsidP="00997BC5">
                            <w:pPr>
                              <w:spacing w:line="276" w:lineRule="auto"/>
                              <w:rPr>
                                <w:rFonts w:asciiTheme="majorHAnsi" w:hAnsiTheme="majorHAnsi" w:cs="Arial"/>
                                <w:color w:val="0D0D0D" w:themeColor="text1" w:themeTint="F2"/>
                                <w:szCs w:val="22"/>
                                <w:lang w:val="es-419"/>
                              </w:rPr>
                            </w:pPr>
                            <w:r w:rsidRPr="00322852">
                              <w:rPr>
                                <w:rFonts w:asciiTheme="majorHAnsi" w:hAnsiTheme="majorHAnsi" w:cs="Arial"/>
                                <w:color w:val="0D0D0D" w:themeColor="text1" w:themeTint="F2"/>
                                <w:szCs w:val="22"/>
                                <w:lang w:val="es-419"/>
                              </w:rPr>
                              <w:t>DEMÓSTENES ALBERTO BATISTA</w:t>
                            </w:r>
                          </w:p>
                          <w:bookmarkEnd w:id="0"/>
                          <w:p w:rsidR="005B52B0" w:rsidRPr="0010736F" w:rsidRDefault="00266EE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22852">
                        <w:rPr>
                          <w:rFonts w:asciiTheme="majorHAnsi" w:hAnsiTheme="majorHAnsi" w:cs="Arial"/>
                          <w:b/>
                          <w:bCs/>
                          <w:color w:val="0D0D0D" w:themeColor="text1" w:themeTint="F2"/>
                          <w:sz w:val="36"/>
                          <w:szCs w:val="22"/>
                          <w:lang w:val="es-ES_tradnl"/>
                        </w:rPr>
                        <w:t xml:space="preserve"> 294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66EE1">
                        <w:rPr>
                          <w:rFonts w:asciiTheme="majorHAnsi" w:hAnsiTheme="majorHAnsi" w:cs="Arial"/>
                          <w:b/>
                          <w:color w:val="0D0D0D" w:themeColor="text1" w:themeTint="F2"/>
                          <w:sz w:val="36"/>
                          <w:szCs w:val="22"/>
                          <w:lang w:val="es-ES_tradnl"/>
                        </w:rPr>
                        <w:t>449</w:t>
                      </w:r>
                      <w:r w:rsidR="00246D1F" w:rsidRPr="004E2649">
                        <w:rPr>
                          <w:rFonts w:asciiTheme="majorHAnsi" w:hAnsiTheme="majorHAnsi" w:cs="Arial"/>
                          <w:b/>
                          <w:color w:val="0D0D0D" w:themeColor="text1" w:themeTint="F2"/>
                          <w:sz w:val="36"/>
                          <w:szCs w:val="22"/>
                          <w:lang w:val="es-ES_tradnl"/>
                        </w:rPr>
                        <w:t>-</w:t>
                      </w:r>
                      <w:r w:rsidR="00266EE1">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322852" w:rsidRDefault="00266EE1" w:rsidP="00997BC5">
                      <w:pPr>
                        <w:spacing w:line="276" w:lineRule="auto"/>
                        <w:rPr>
                          <w:rFonts w:asciiTheme="majorHAnsi" w:hAnsiTheme="majorHAnsi" w:cs="Arial"/>
                          <w:color w:val="0D0D0D" w:themeColor="text1" w:themeTint="F2"/>
                          <w:szCs w:val="22"/>
                          <w:lang w:val="es-419"/>
                        </w:rPr>
                      </w:pPr>
                      <w:r w:rsidRPr="00322852">
                        <w:rPr>
                          <w:rFonts w:asciiTheme="majorHAnsi" w:hAnsiTheme="majorHAnsi" w:cs="Arial"/>
                          <w:color w:val="0D0D0D" w:themeColor="text1" w:themeTint="F2"/>
                          <w:szCs w:val="22"/>
                          <w:lang w:val="es-419"/>
                        </w:rPr>
                        <w:t>DEMÓSTENES ALBERTO BATISTA</w:t>
                      </w:r>
                    </w:p>
                    <w:bookmarkEnd w:id="1"/>
                    <w:p w:rsidR="005B52B0" w:rsidRPr="0010736F" w:rsidRDefault="00266EE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32285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32285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311</w:t>
                            </w:r>
                          </w:p>
                          <w:p w:rsidR="00627C9F" w:rsidRPr="00C25ADB" w:rsidRDefault="0032285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32285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32285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311</w:t>
                      </w:r>
                    </w:p>
                    <w:p w:rsidR="00627C9F" w:rsidRPr="00C25ADB" w:rsidRDefault="0032285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322852">
                              <w:rPr>
                                <w:rFonts w:asciiTheme="majorHAnsi" w:hAnsiTheme="majorHAnsi"/>
                                <w:color w:val="0D0D0D" w:themeColor="text1" w:themeTint="F2"/>
                                <w:sz w:val="18"/>
                                <w:szCs w:val="22"/>
                                <w:lang w:val="es-ES"/>
                              </w:rPr>
                              <w:t xml:space="preserve"> por la Comisión el 12</w:t>
                            </w:r>
                            <w:r w:rsidRPr="00890650">
                              <w:rPr>
                                <w:rFonts w:asciiTheme="majorHAnsi" w:hAnsiTheme="majorHAnsi"/>
                                <w:color w:val="0D0D0D" w:themeColor="text1" w:themeTint="F2"/>
                                <w:sz w:val="18"/>
                                <w:szCs w:val="22"/>
                                <w:lang w:val="es-ES"/>
                              </w:rPr>
                              <w:t xml:space="preserve"> de </w:t>
                            </w:r>
                            <w:r w:rsidR="00322852">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00322852">
                        <w:rPr>
                          <w:rFonts w:asciiTheme="majorHAnsi" w:hAnsiTheme="majorHAnsi"/>
                          <w:color w:val="0D0D0D" w:themeColor="text1" w:themeTint="F2"/>
                          <w:sz w:val="18"/>
                          <w:szCs w:val="22"/>
                          <w:lang w:val="es-ES"/>
                        </w:rPr>
                        <w:t xml:space="preserve"> por la Comisión el 12</w:t>
                      </w:r>
                      <w:r w:rsidRPr="00890650">
                        <w:rPr>
                          <w:rFonts w:asciiTheme="majorHAnsi" w:hAnsiTheme="majorHAnsi"/>
                          <w:color w:val="0D0D0D" w:themeColor="text1" w:themeTint="F2"/>
                          <w:sz w:val="18"/>
                          <w:szCs w:val="22"/>
                          <w:lang w:val="es-ES"/>
                        </w:rPr>
                        <w:t xml:space="preserve"> de </w:t>
                      </w:r>
                      <w:r w:rsidR="00322852">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22852" w:rsidRPr="00322852">
                              <w:rPr>
                                <w:rFonts w:asciiTheme="majorHAnsi" w:hAnsiTheme="majorHAnsi"/>
                                <w:color w:val="595959" w:themeColor="text1" w:themeTint="A6"/>
                                <w:sz w:val="18"/>
                                <w:szCs w:val="18"/>
                                <w:lang w:val="pt-BR"/>
                              </w:rPr>
                              <w:t>294</w:t>
                            </w:r>
                            <w:r w:rsidR="007B05C4" w:rsidRPr="00322852">
                              <w:rPr>
                                <w:rFonts w:asciiTheme="majorHAnsi" w:hAnsiTheme="majorHAnsi"/>
                                <w:color w:val="595959" w:themeColor="text1" w:themeTint="A6"/>
                                <w:sz w:val="18"/>
                                <w:szCs w:val="18"/>
                                <w:lang w:val="pt-BR"/>
                              </w:rPr>
                              <w:t>/</w:t>
                            </w:r>
                            <w:r w:rsidR="00322852" w:rsidRPr="00322852">
                              <w:rPr>
                                <w:rFonts w:asciiTheme="majorHAnsi" w:hAnsiTheme="majorHAnsi"/>
                                <w:color w:val="595959" w:themeColor="text1" w:themeTint="A6"/>
                                <w:sz w:val="18"/>
                                <w:szCs w:val="18"/>
                                <w:lang w:val="pt-BR"/>
                              </w:rPr>
                              <w:t>20</w:t>
                            </w:r>
                            <w:r w:rsidRPr="00322852">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66EE1">
                              <w:rPr>
                                <w:rFonts w:asciiTheme="majorHAnsi" w:hAnsiTheme="majorHAnsi"/>
                                <w:color w:val="595959" w:themeColor="text1" w:themeTint="A6"/>
                                <w:sz w:val="18"/>
                                <w:szCs w:val="18"/>
                                <w:lang w:val="es-ES"/>
                              </w:rPr>
                              <w:t>449-1</w:t>
                            </w:r>
                            <w:r w:rsidR="00322852">
                              <w:rPr>
                                <w:rFonts w:asciiTheme="majorHAnsi" w:hAnsiTheme="majorHAnsi"/>
                                <w:color w:val="595959" w:themeColor="text1" w:themeTint="A6"/>
                                <w:sz w:val="18"/>
                                <w:szCs w:val="18"/>
                                <w:lang w:val="es-ES"/>
                              </w:rPr>
                              <w:t>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66EE1">
                              <w:rPr>
                                <w:rFonts w:asciiTheme="majorHAnsi" w:hAnsiTheme="majorHAnsi"/>
                                <w:color w:val="595959" w:themeColor="text1" w:themeTint="A6"/>
                                <w:sz w:val="18"/>
                                <w:szCs w:val="18"/>
                                <w:lang w:val="es-ES_tradnl"/>
                              </w:rPr>
                              <w:t>Demóstenes Alberto Batista</w:t>
                            </w:r>
                            <w:r w:rsidRPr="00890650">
                              <w:rPr>
                                <w:rFonts w:asciiTheme="majorHAnsi" w:hAnsiTheme="majorHAnsi"/>
                                <w:color w:val="595959" w:themeColor="text1" w:themeTint="A6"/>
                                <w:sz w:val="18"/>
                                <w:szCs w:val="18"/>
                                <w:lang w:val="es-ES_tradnl"/>
                              </w:rPr>
                              <w:t>.</w:t>
                            </w:r>
                            <w:r w:rsidR="00266EE1">
                              <w:rPr>
                                <w:rFonts w:asciiTheme="majorHAnsi" w:hAnsiTheme="majorHAnsi"/>
                                <w:color w:val="595959" w:themeColor="text1" w:themeTint="A6"/>
                                <w:sz w:val="18"/>
                                <w:szCs w:val="18"/>
                                <w:lang w:val="es-ES_tradnl"/>
                              </w:rPr>
                              <w:t xml:space="preserve"> Panamá</w:t>
                            </w:r>
                            <w:r w:rsidRPr="00890650">
                              <w:rPr>
                                <w:rFonts w:asciiTheme="majorHAnsi" w:hAnsiTheme="majorHAnsi"/>
                                <w:color w:val="595959" w:themeColor="text1" w:themeTint="A6"/>
                                <w:sz w:val="18"/>
                                <w:szCs w:val="18"/>
                                <w:lang w:val="es-ES_tradnl"/>
                              </w:rPr>
                              <w:t xml:space="preserve">. </w:t>
                            </w:r>
                            <w:r w:rsidR="00322852">
                              <w:rPr>
                                <w:rFonts w:asciiTheme="majorHAnsi" w:hAnsiTheme="majorHAnsi"/>
                                <w:color w:val="595959" w:themeColor="text1" w:themeTint="A6"/>
                                <w:sz w:val="18"/>
                                <w:szCs w:val="18"/>
                                <w:lang w:val="es-ES"/>
                              </w:rPr>
                              <w:t>12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22852" w:rsidRPr="00322852">
                        <w:rPr>
                          <w:rFonts w:asciiTheme="majorHAnsi" w:hAnsiTheme="majorHAnsi"/>
                          <w:color w:val="595959" w:themeColor="text1" w:themeTint="A6"/>
                          <w:sz w:val="18"/>
                          <w:szCs w:val="18"/>
                          <w:lang w:val="pt-BR"/>
                        </w:rPr>
                        <w:t>294</w:t>
                      </w:r>
                      <w:r w:rsidR="007B05C4" w:rsidRPr="00322852">
                        <w:rPr>
                          <w:rFonts w:asciiTheme="majorHAnsi" w:hAnsiTheme="majorHAnsi"/>
                          <w:color w:val="595959" w:themeColor="text1" w:themeTint="A6"/>
                          <w:sz w:val="18"/>
                          <w:szCs w:val="18"/>
                          <w:lang w:val="pt-BR"/>
                        </w:rPr>
                        <w:t>/</w:t>
                      </w:r>
                      <w:r w:rsidR="00322852" w:rsidRPr="00322852">
                        <w:rPr>
                          <w:rFonts w:asciiTheme="majorHAnsi" w:hAnsiTheme="majorHAnsi"/>
                          <w:color w:val="595959" w:themeColor="text1" w:themeTint="A6"/>
                          <w:sz w:val="18"/>
                          <w:szCs w:val="18"/>
                          <w:lang w:val="pt-BR"/>
                        </w:rPr>
                        <w:t>20</w:t>
                      </w:r>
                      <w:r w:rsidRPr="0032285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66EE1">
                        <w:rPr>
                          <w:rFonts w:asciiTheme="majorHAnsi" w:hAnsiTheme="majorHAnsi"/>
                          <w:color w:val="595959" w:themeColor="text1" w:themeTint="A6"/>
                          <w:sz w:val="18"/>
                          <w:szCs w:val="18"/>
                          <w:lang w:val="es-ES"/>
                        </w:rPr>
                        <w:t>449-1</w:t>
                      </w:r>
                      <w:r w:rsidR="00322852">
                        <w:rPr>
                          <w:rFonts w:asciiTheme="majorHAnsi" w:hAnsiTheme="majorHAnsi"/>
                          <w:color w:val="595959" w:themeColor="text1" w:themeTint="A6"/>
                          <w:sz w:val="18"/>
                          <w:szCs w:val="18"/>
                          <w:lang w:val="es-ES"/>
                        </w:rPr>
                        <w:t>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66EE1">
                        <w:rPr>
                          <w:rFonts w:asciiTheme="majorHAnsi" w:hAnsiTheme="majorHAnsi"/>
                          <w:color w:val="595959" w:themeColor="text1" w:themeTint="A6"/>
                          <w:sz w:val="18"/>
                          <w:szCs w:val="18"/>
                          <w:lang w:val="es-ES_tradnl"/>
                        </w:rPr>
                        <w:t>Demóstenes Alberto Batista</w:t>
                      </w:r>
                      <w:r w:rsidRPr="00890650">
                        <w:rPr>
                          <w:rFonts w:asciiTheme="majorHAnsi" w:hAnsiTheme="majorHAnsi"/>
                          <w:color w:val="595959" w:themeColor="text1" w:themeTint="A6"/>
                          <w:sz w:val="18"/>
                          <w:szCs w:val="18"/>
                          <w:lang w:val="es-ES_tradnl"/>
                        </w:rPr>
                        <w:t>.</w:t>
                      </w:r>
                      <w:r w:rsidR="00266EE1">
                        <w:rPr>
                          <w:rFonts w:asciiTheme="majorHAnsi" w:hAnsiTheme="majorHAnsi"/>
                          <w:color w:val="595959" w:themeColor="text1" w:themeTint="A6"/>
                          <w:sz w:val="18"/>
                          <w:szCs w:val="18"/>
                          <w:lang w:val="es-ES_tradnl"/>
                        </w:rPr>
                        <w:t xml:space="preserve"> Panamá</w:t>
                      </w:r>
                      <w:r w:rsidRPr="00890650">
                        <w:rPr>
                          <w:rFonts w:asciiTheme="majorHAnsi" w:hAnsiTheme="majorHAnsi"/>
                          <w:color w:val="595959" w:themeColor="text1" w:themeTint="A6"/>
                          <w:sz w:val="18"/>
                          <w:szCs w:val="18"/>
                          <w:lang w:val="es-ES_tradnl"/>
                        </w:rPr>
                        <w:t xml:space="preserve">. </w:t>
                      </w:r>
                      <w:r w:rsidR="00322852">
                        <w:rPr>
                          <w:rFonts w:asciiTheme="majorHAnsi" w:hAnsiTheme="majorHAnsi"/>
                          <w:color w:val="595959" w:themeColor="text1" w:themeTint="A6"/>
                          <w:sz w:val="18"/>
                          <w:szCs w:val="18"/>
                          <w:lang w:val="es-ES"/>
                        </w:rPr>
                        <w:t>12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C2123" w:rsidP="00F02AD1">
                            <w:pPr>
                              <w:rPr>
                                <w:color w:val="FFFFFF" w:themeColor="background1"/>
                                <w14:textFill>
                                  <w14:noFill/>
                                </w14:textFill>
                              </w:rPr>
                            </w:pPr>
                            <w:r>
                              <w:rPr>
                                <w:noProof/>
                                <w:color w:val="FFFFFF" w:themeColor="background1"/>
                              </w:rPr>
                              <w:drawing>
                                <wp:inline distT="0" distB="0" distL="0" distR="0" wp14:anchorId="0D1412CA" wp14:editId="56218A5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2543"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C2123" w:rsidP="00F02AD1">
                      <w:pPr>
                        <w:rPr>
                          <w:color w:val="FFFFFF" w:themeColor="background1"/>
                          <w14:textFill>
                            <w14:noFill/>
                          </w14:textFill>
                        </w:rPr>
                      </w:pPr>
                      <w:r>
                        <w:rPr>
                          <w:noProof/>
                          <w:color w:val="FFFFFF" w:themeColor="background1"/>
                        </w:rPr>
                        <w:drawing>
                          <wp:inline distT="0" distB="0" distL="0" distR="0" wp14:anchorId="0D1412CA" wp14:editId="56218A5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2" w:name="_GoBack"/>
                      <w:bookmarkEnd w:id="2"/>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8C4666">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rsidR="003239B8" w:rsidRPr="000D05CB" w:rsidRDefault="00266EE1" w:rsidP="008C4666">
            <w:pPr>
              <w:jc w:val="both"/>
              <w:rPr>
                <w:rFonts w:ascii="Cambria" w:hAnsi="Cambria"/>
                <w:bCs/>
                <w:sz w:val="20"/>
                <w:szCs w:val="20"/>
              </w:rPr>
            </w:pPr>
            <w:r w:rsidRPr="00013EBF">
              <w:rPr>
                <w:rFonts w:ascii="Cambria" w:hAnsi="Cambria"/>
                <w:bCs/>
                <w:sz w:val="20"/>
                <w:szCs w:val="20"/>
                <w:lang w:val="es-PE"/>
              </w:rPr>
              <w:t>Demóstenes</w:t>
            </w:r>
            <w:r>
              <w:rPr>
                <w:rFonts w:ascii="Cambria" w:hAnsi="Cambria"/>
                <w:bCs/>
                <w:sz w:val="20"/>
                <w:szCs w:val="20"/>
              </w:rPr>
              <w:t xml:space="preserve"> Alberto Batista</w:t>
            </w:r>
          </w:p>
        </w:tc>
      </w:tr>
      <w:tr w:rsidR="00266EE1" w:rsidRPr="001E49E7" w:rsidTr="004A6A54">
        <w:tc>
          <w:tcPr>
            <w:tcW w:w="3600" w:type="dxa"/>
            <w:tcBorders>
              <w:top w:val="single" w:sz="6" w:space="0" w:color="auto"/>
              <w:bottom w:val="single" w:sz="6" w:space="0" w:color="auto"/>
            </w:tcBorders>
            <w:shd w:val="clear" w:color="auto" w:fill="386294"/>
            <w:vAlign w:val="center"/>
          </w:tcPr>
          <w:p w:rsidR="00266EE1" w:rsidRPr="000D05CB" w:rsidRDefault="00E65288" w:rsidP="00266EE1">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9AB4A8B837C4E346BD462A443D194AD7"/>
                </w:placeholder>
                <w:dropDownList>
                  <w:listItem w:value="Choose an item."/>
                  <w:listItem w:displayText="Presunta víctima" w:value="Presunta víctima"/>
                  <w:listItem w:displayText="Presuntas víctimas" w:value="Presuntas víctimas"/>
                </w:dropDownList>
              </w:sdtPr>
              <w:sdtEndPr/>
              <w:sdtContent>
                <w:r w:rsidR="00E778D1">
                  <w:rPr>
                    <w:rFonts w:ascii="Cambria" w:hAnsi="Cambria"/>
                    <w:b/>
                    <w:bCs/>
                    <w:color w:val="FFFFFF" w:themeColor="background1"/>
                    <w:sz w:val="20"/>
                    <w:szCs w:val="20"/>
                  </w:rPr>
                  <w:t>Presunta víctima</w:t>
                </w:r>
              </w:sdtContent>
            </w:sdt>
            <w:r w:rsidR="00266EE1" w:rsidRPr="000D05CB">
              <w:rPr>
                <w:rFonts w:ascii="Cambria" w:hAnsi="Cambria"/>
                <w:b/>
                <w:bCs/>
                <w:color w:val="FFFFFF" w:themeColor="background1"/>
                <w:sz w:val="20"/>
                <w:szCs w:val="20"/>
              </w:rPr>
              <w:t>:</w:t>
            </w:r>
          </w:p>
        </w:tc>
        <w:tc>
          <w:tcPr>
            <w:tcW w:w="5760" w:type="dxa"/>
            <w:vAlign w:val="center"/>
          </w:tcPr>
          <w:p w:rsidR="00266EE1" w:rsidRPr="000D05CB" w:rsidRDefault="00266EE1" w:rsidP="00266EE1">
            <w:pPr>
              <w:jc w:val="both"/>
              <w:rPr>
                <w:rFonts w:ascii="Cambria" w:hAnsi="Cambria"/>
                <w:bCs/>
                <w:sz w:val="20"/>
                <w:szCs w:val="20"/>
                <w:lang w:val="es-ES"/>
              </w:rPr>
            </w:pPr>
            <w:r>
              <w:rPr>
                <w:rFonts w:ascii="Cambria" w:hAnsi="Cambria"/>
                <w:bCs/>
                <w:sz w:val="20"/>
                <w:szCs w:val="20"/>
              </w:rPr>
              <w:t>Demóstenes Alberto Batista</w:t>
            </w:r>
          </w:p>
        </w:tc>
      </w:tr>
      <w:tr w:rsidR="00266EE1" w:rsidTr="004A6A54">
        <w:tc>
          <w:tcPr>
            <w:tcW w:w="3600" w:type="dxa"/>
            <w:tcBorders>
              <w:top w:val="single" w:sz="6" w:space="0" w:color="auto"/>
              <w:bottom w:val="single" w:sz="6" w:space="0" w:color="auto"/>
            </w:tcBorders>
            <w:shd w:val="clear" w:color="auto" w:fill="386294"/>
            <w:vAlign w:val="center"/>
          </w:tcPr>
          <w:p w:rsidR="00266EE1" w:rsidRPr="000D05CB" w:rsidRDefault="00266EE1" w:rsidP="00266EE1">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rsidR="00266EE1" w:rsidRPr="000D05CB" w:rsidRDefault="00266EE1" w:rsidP="00266EE1">
            <w:pPr>
              <w:jc w:val="both"/>
              <w:rPr>
                <w:rFonts w:ascii="Cambria" w:hAnsi="Cambria"/>
                <w:bCs/>
                <w:sz w:val="20"/>
                <w:szCs w:val="20"/>
              </w:rPr>
            </w:pPr>
            <w:r>
              <w:rPr>
                <w:rFonts w:ascii="Cambria" w:hAnsi="Cambria"/>
                <w:bCs/>
                <w:sz w:val="20"/>
                <w:szCs w:val="20"/>
              </w:rPr>
              <w:t>Panamá</w:t>
            </w:r>
            <w:r w:rsidR="004F1D9C">
              <w:rPr>
                <w:rStyle w:val="FootnoteReference"/>
                <w:rFonts w:ascii="Cambria" w:hAnsi="Cambria"/>
                <w:bCs/>
                <w:sz w:val="20"/>
                <w:szCs w:val="20"/>
              </w:rPr>
              <w:footnoteReference w:id="2"/>
            </w:r>
          </w:p>
        </w:tc>
      </w:tr>
      <w:tr w:rsidR="00266EE1" w:rsidRPr="007820DE" w:rsidTr="004A6A54">
        <w:tc>
          <w:tcPr>
            <w:tcW w:w="3600" w:type="dxa"/>
            <w:tcBorders>
              <w:top w:val="single" w:sz="6" w:space="0" w:color="auto"/>
              <w:bottom w:val="single" w:sz="6" w:space="0" w:color="auto"/>
            </w:tcBorders>
            <w:shd w:val="clear" w:color="auto" w:fill="386294"/>
            <w:vAlign w:val="center"/>
          </w:tcPr>
          <w:p w:rsidR="00266EE1" w:rsidRPr="000D05CB" w:rsidRDefault="00266EE1" w:rsidP="00266EE1">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rsidR="00266EE1" w:rsidRPr="0094636D" w:rsidRDefault="0094636D" w:rsidP="00266EE1">
            <w:pPr>
              <w:jc w:val="both"/>
              <w:rPr>
                <w:rFonts w:ascii="Cambria" w:hAnsi="Cambria"/>
                <w:bCs/>
                <w:sz w:val="20"/>
                <w:szCs w:val="20"/>
                <w:lang w:val="es-ES"/>
              </w:rPr>
            </w:pPr>
            <w:r w:rsidRPr="0094636D">
              <w:rPr>
                <w:rFonts w:ascii="Cambria" w:hAnsi="Cambria"/>
                <w:bCs/>
                <w:sz w:val="20"/>
                <w:szCs w:val="20"/>
                <w:lang w:val="es-ES"/>
              </w:rPr>
              <w:t>Artículos 5</w:t>
            </w:r>
            <w:r>
              <w:rPr>
                <w:rFonts w:ascii="Cambria" w:hAnsi="Cambria"/>
                <w:bCs/>
                <w:sz w:val="20"/>
                <w:szCs w:val="20"/>
                <w:lang w:val="es-ES"/>
              </w:rPr>
              <w:t xml:space="preserve"> (integridad personal)</w:t>
            </w:r>
            <w:r w:rsidRPr="0094636D">
              <w:rPr>
                <w:rFonts w:ascii="Cambria" w:hAnsi="Cambria"/>
                <w:bCs/>
                <w:sz w:val="20"/>
                <w:szCs w:val="20"/>
                <w:lang w:val="es-ES"/>
              </w:rPr>
              <w:t>, 8</w:t>
            </w:r>
            <w:r>
              <w:rPr>
                <w:rFonts w:ascii="Cambria" w:hAnsi="Cambria"/>
                <w:bCs/>
                <w:sz w:val="20"/>
                <w:szCs w:val="20"/>
                <w:lang w:val="es-ES"/>
              </w:rPr>
              <w:t xml:space="preserve"> (garantías judiciales)</w:t>
            </w:r>
            <w:r w:rsidRPr="0094636D">
              <w:rPr>
                <w:rFonts w:ascii="Cambria" w:hAnsi="Cambria"/>
                <w:bCs/>
                <w:sz w:val="20"/>
                <w:szCs w:val="20"/>
                <w:lang w:val="es-ES"/>
              </w:rPr>
              <w:t>,</w:t>
            </w:r>
            <w:r>
              <w:rPr>
                <w:rFonts w:ascii="Cambria" w:hAnsi="Cambria"/>
                <w:bCs/>
                <w:sz w:val="20"/>
                <w:szCs w:val="20"/>
                <w:lang w:val="es-ES"/>
              </w:rPr>
              <w:t xml:space="preserve"> 13 (libertad de expresión) y</w:t>
            </w:r>
            <w:r w:rsidRPr="0094636D">
              <w:rPr>
                <w:rFonts w:ascii="Cambria" w:hAnsi="Cambria"/>
                <w:bCs/>
                <w:sz w:val="20"/>
                <w:szCs w:val="20"/>
                <w:lang w:val="es-ES"/>
              </w:rPr>
              <w:t xml:space="preserve"> </w:t>
            </w:r>
            <w:r>
              <w:rPr>
                <w:rFonts w:ascii="Cambria" w:hAnsi="Cambria"/>
                <w:bCs/>
                <w:sz w:val="20"/>
                <w:szCs w:val="20"/>
                <w:lang w:val="es-ES"/>
              </w:rPr>
              <w:t>25 (protección judicial) de la Convención Americana sobre Derechos Humanos</w:t>
            </w:r>
            <w:r>
              <w:rPr>
                <w:rStyle w:val="FootnoteReference"/>
                <w:rFonts w:ascii="Cambria" w:hAnsi="Cambria"/>
                <w:bCs/>
                <w:sz w:val="20"/>
                <w:szCs w:val="20"/>
                <w:lang w:val="es-ES"/>
              </w:rPr>
              <w:footnoteReference w:id="3"/>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266EE1" w:rsidP="008C4666">
            <w:pPr>
              <w:jc w:val="both"/>
              <w:rPr>
                <w:rFonts w:ascii="Cambria" w:hAnsi="Cambria"/>
                <w:bCs/>
                <w:sz w:val="20"/>
                <w:szCs w:val="20"/>
                <w:lang w:val="es-ES"/>
              </w:rPr>
            </w:pPr>
            <w:r>
              <w:rPr>
                <w:rFonts w:ascii="Cambria" w:hAnsi="Cambria"/>
                <w:bCs/>
                <w:sz w:val="20"/>
                <w:szCs w:val="20"/>
                <w:lang w:val="es-ES"/>
              </w:rPr>
              <w:t>6 de abril de 2011</w:t>
            </w:r>
          </w:p>
        </w:tc>
      </w:tr>
      <w:tr w:rsidR="00131425" w:rsidRPr="007820DE"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3239B8" w:rsidRDefault="00266EE1" w:rsidP="008C4666">
            <w:pPr>
              <w:jc w:val="both"/>
              <w:rPr>
                <w:rFonts w:ascii="Cambria" w:hAnsi="Cambria"/>
                <w:bCs/>
                <w:sz w:val="20"/>
                <w:szCs w:val="20"/>
                <w:lang w:val="es-ES"/>
              </w:rPr>
            </w:pPr>
            <w:r>
              <w:rPr>
                <w:rFonts w:ascii="Cambria" w:hAnsi="Cambria"/>
                <w:bCs/>
                <w:sz w:val="20"/>
                <w:szCs w:val="20"/>
                <w:lang w:val="es-ES"/>
              </w:rPr>
              <w:t>10 de mayo de 201</w:t>
            </w:r>
            <w:r w:rsidR="009A0676">
              <w:rPr>
                <w:rFonts w:ascii="Cambria" w:hAnsi="Cambria"/>
                <w:bCs/>
                <w:sz w:val="20"/>
                <w:szCs w:val="20"/>
                <w:lang w:val="es-ES"/>
              </w:rPr>
              <w:t xml:space="preserve">1; 12 de diciembre de 2011; </w:t>
            </w:r>
            <w:r w:rsidR="00F7482D">
              <w:rPr>
                <w:rFonts w:ascii="Cambria" w:hAnsi="Cambria"/>
                <w:bCs/>
                <w:sz w:val="20"/>
                <w:szCs w:val="20"/>
                <w:lang w:val="es-ES"/>
              </w:rPr>
              <w:t xml:space="preserve">23 de octubre de 2014; </w:t>
            </w:r>
            <w:r w:rsidR="009A0676">
              <w:rPr>
                <w:rFonts w:ascii="Cambria" w:hAnsi="Cambria"/>
                <w:bCs/>
                <w:sz w:val="20"/>
                <w:szCs w:val="20"/>
                <w:lang w:val="es-ES"/>
              </w:rPr>
              <w:t>24 de octubre de 2014</w:t>
            </w:r>
            <w:r w:rsidR="00F7482D">
              <w:rPr>
                <w:rFonts w:ascii="Cambria" w:hAnsi="Cambria"/>
                <w:bCs/>
                <w:sz w:val="20"/>
                <w:szCs w:val="20"/>
                <w:lang w:val="es-ES"/>
              </w:rPr>
              <w:t xml:space="preserve"> y 14 de julio de 2015</w:t>
            </w:r>
          </w:p>
        </w:tc>
      </w:tr>
      <w:tr w:rsidR="004C2312" w:rsidRPr="00266EE1"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DE49AF" w:rsidP="008C4666">
            <w:pPr>
              <w:jc w:val="both"/>
              <w:rPr>
                <w:rFonts w:ascii="Cambria" w:hAnsi="Cambria"/>
                <w:bCs/>
                <w:sz w:val="20"/>
                <w:szCs w:val="20"/>
                <w:lang w:val="es-ES"/>
              </w:rPr>
            </w:pPr>
            <w:r>
              <w:rPr>
                <w:rFonts w:ascii="Cambria" w:hAnsi="Cambria"/>
                <w:bCs/>
                <w:sz w:val="20"/>
                <w:szCs w:val="20"/>
                <w:lang w:val="es-ES"/>
              </w:rPr>
              <w:t>14 de junio de 2017</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DE49AF" w:rsidP="008C4666">
            <w:pPr>
              <w:jc w:val="both"/>
              <w:rPr>
                <w:rFonts w:ascii="Cambria" w:hAnsi="Cambria"/>
                <w:bCs/>
                <w:sz w:val="20"/>
                <w:szCs w:val="20"/>
                <w:lang w:val="es-ES"/>
              </w:rPr>
            </w:pPr>
            <w:r>
              <w:rPr>
                <w:rFonts w:ascii="Cambria" w:hAnsi="Cambria"/>
                <w:bCs/>
                <w:sz w:val="20"/>
                <w:szCs w:val="20"/>
                <w:lang w:val="es-ES"/>
              </w:rPr>
              <w:t>11 de octubre de 2017</w:t>
            </w:r>
          </w:p>
        </w:tc>
      </w:tr>
      <w:tr w:rsidR="004C2312" w:rsidRPr="00266EE1"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DE49AF" w:rsidP="008C4666">
            <w:pPr>
              <w:jc w:val="both"/>
              <w:rPr>
                <w:rFonts w:ascii="Cambria" w:hAnsi="Cambria"/>
                <w:bCs/>
                <w:sz w:val="20"/>
                <w:szCs w:val="20"/>
                <w:lang w:val="es-ES"/>
              </w:rPr>
            </w:pPr>
            <w:r>
              <w:rPr>
                <w:rFonts w:ascii="Cambria" w:hAnsi="Cambria"/>
                <w:bCs/>
                <w:sz w:val="20"/>
                <w:szCs w:val="20"/>
                <w:lang w:val="es-ES"/>
              </w:rPr>
              <w:t>15 de abril de 2020</w:t>
            </w:r>
          </w:p>
        </w:tc>
      </w:tr>
      <w:tr w:rsidR="004C2312" w:rsidRPr="009111EC" w:rsidTr="004A6A54">
        <w:tc>
          <w:tcPr>
            <w:tcW w:w="3600" w:type="dxa"/>
            <w:tcBorders>
              <w:top w:val="single" w:sz="6" w:space="0" w:color="auto"/>
              <w:bottom w:val="single" w:sz="6" w:space="0" w:color="auto"/>
            </w:tcBorders>
            <w:shd w:val="clear" w:color="auto" w:fill="386294"/>
            <w:vAlign w:val="center"/>
          </w:tcPr>
          <w:p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rsidR="004C2312" w:rsidRPr="00DE49AF" w:rsidRDefault="00DE49AF" w:rsidP="008C4666">
            <w:pPr>
              <w:jc w:val="both"/>
              <w:rPr>
                <w:rFonts w:ascii="Cambria" w:hAnsi="Cambria"/>
                <w:bCs/>
                <w:sz w:val="20"/>
                <w:szCs w:val="20"/>
                <w:lang w:val="es-ES"/>
              </w:rPr>
            </w:pPr>
            <w:r w:rsidRPr="00DE49AF">
              <w:rPr>
                <w:rFonts w:ascii="Cambria" w:hAnsi="Cambria"/>
                <w:bCs/>
                <w:sz w:val="20"/>
                <w:szCs w:val="20"/>
                <w:lang w:val="es-ES"/>
              </w:rPr>
              <w:t>15 de julio de 2010</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8C4666">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rsidR="003239B8" w:rsidRPr="00B3745F" w:rsidRDefault="00DE49AF" w:rsidP="008C4666">
            <w:pPr>
              <w:rPr>
                <w:rFonts w:ascii="Cambria" w:hAnsi="Cambria"/>
                <w:bCs/>
                <w:sz w:val="20"/>
                <w:szCs w:val="20"/>
              </w:rPr>
            </w:pPr>
            <w:r>
              <w:rPr>
                <w:rFonts w:ascii="Cambria" w:hAnsi="Cambria"/>
                <w:bCs/>
                <w:sz w:val="20"/>
                <w:szCs w:val="20"/>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C4666">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rsidR="003239B8" w:rsidRPr="00B3745F" w:rsidRDefault="00DE49AF" w:rsidP="008C4666">
            <w:pPr>
              <w:rPr>
                <w:rFonts w:ascii="Cambria" w:hAnsi="Cambria"/>
                <w:bCs/>
                <w:sz w:val="20"/>
                <w:szCs w:val="20"/>
              </w:rPr>
            </w:pPr>
            <w:r>
              <w:rPr>
                <w:rFonts w:ascii="Cambria" w:hAnsi="Cambria"/>
                <w:bCs/>
                <w:sz w:val="20"/>
                <w:szCs w:val="20"/>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C4666">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rsidR="003239B8" w:rsidRPr="00B3745F" w:rsidRDefault="00DE49AF" w:rsidP="008C4666">
            <w:pPr>
              <w:rPr>
                <w:rFonts w:ascii="Cambria" w:hAnsi="Cambria"/>
                <w:bCs/>
                <w:sz w:val="20"/>
                <w:szCs w:val="20"/>
              </w:rPr>
            </w:pPr>
            <w:r>
              <w:rPr>
                <w:rFonts w:ascii="Cambria" w:hAnsi="Cambria"/>
                <w:bCs/>
                <w:sz w:val="20"/>
                <w:szCs w:val="20"/>
              </w:rPr>
              <w:t>Sí</w:t>
            </w:r>
          </w:p>
        </w:tc>
      </w:tr>
      <w:tr w:rsidR="003239B8" w:rsidRPr="007820DE"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C4666">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rsidR="003239B8" w:rsidRPr="00651CA3" w:rsidRDefault="00651CA3" w:rsidP="008C4666">
            <w:pPr>
              <w:jc w:val="both"/>
              <w:rPr>
                <w:rFonts w:ascii="Cambria" w:hAnsi="Cambria"/>
                <w:bCs/>
                <w:sz w:val="20"/>
                <w:szCs w:val="20"/>
                <w:lang w:val="es-ES"/>
              </w:rPr>
            </w:pPr>
            <w:r w:rsidRPr="00651CA3">
              <w:rPr>
                <w:rFonts w:ascii="Cambria" w:hAnsi="Cambria"/>
                <w:bCs/>
                <w:sz w:val="20"/>
                <w:szCs w:val="20"/>
                <w:lang w:val="es-ES"/>
              </w:rPr>
              <w:t xml:space="preserve">Sí, Convención Americana (depósito del instrumento de ratificación realizado el </w:t>
            </w:r>
            <w:r>
              <w:rPr>
                <w:rFonts w:ascii="Cambria" w:hAnsi="Cambria"/>
                <w:bCs/>
                <w:sz w:val="20"/>
                <w:szCs w:val="20"/>
                <w:lang w:val="es-ES"/>
              </w:rPr>
              <w:t>22</w:t>
            </w:r>
            <w:r w:rsidRPr="00651CA3">
              <w:rPr>
                <w:rFonts w:ascii="Cambria" w:hAnsi="Cambria"/>
                <w:bCs/>
                <w:sz w:val="20"/>
                <w:szCs w:val="20"/>
                <w:lang w:val="es-ES"/>
              </w:rPr>
              <w:t xml:space="preserve"> de ju</w:t>
            </w:r>
            <w:r>
              <w:rPr>
                <w:rFonts w:ascii="Cambria" w:hAnsi="Cambria"/>
                <w:bCs/>
                <w:sz w:val="20"/>
                <w:szCs w:val="20"/>
                <w:lang w:val="es-ES"/>
              </w:rPr>
              <w:t>n</w:t>
            </w:r>
            <w:r w:rsidRPr="00651CA3">
              <w:rPr>
                <w:rFonts w:ascii="Cambria" w:hAnsi="Cambria"/>
                <w:bCs/>
                <w:sz w:val="20"/>
                <w:szCs w:val="20"/>
                <w:lang w:val="es-ES"/>
              </w:rPr>
              <w:t>io de 197</w:t>
            </w:r>
            <w:r>
              <w:rPr>
                <w:rFonts w:ascii="Cambria" w:hAnsi="Cambria"/>
                <w:bCs/>
                <w:sz w:val="20"/>
                <w:szCs w:val="20"/>
                <w:lang w:val="es-ES"/>
              </w:rPr>
              <w:t>8</w:t>
            </w:r>
            <w:r w:rsidRPr="00651CA3">
              <w:rPr>
                <w:rFonts w:ascii="Cambria" w:hAnsi="Cambria"/>
                <w:bCs/>
                <w:sz w:val="20"/>
                <w:szCs w:val="20"/>
                <w:lang w:val="es-ES"/>
              </w:rPr>
              <w:t>)</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266EE1"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8C4666">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DE49AF" w:rsidP="008C4666">
            <w:pPr>
              <w:jc w:val="both"/>
              <w:rPr>
                <w:rFonts w:ascii="Cambria" w:hAnsi="Cambria"/>
                <w:bCs/>
                <w:sz w:val="20"/>
                <w:szCs w:val="20"/>
                <w:lang w:val="es-ES"/>
              </w:rPr>
            </w:pPr>
            <w:r>
              <w:rPr>
                <w:rFonts w:ascii="Cambria" w:hAnsi="Cambria"/>
                <w:bCs/>
                <w:sz w:val="20"/>
                <w:szCs w:val="20"/>
                <w:lang w:val="es-ES"/>
              </w:rPr>
              <w:t>No</w:t>
            </w:r>
          </w:p>
        </w:tc>
      </w:tr>
      <w:tr w:rsidR="003239B8" w:rsidRPr="007820DE"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8C4666">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rsidR="003239B8" w:rsidRPr="000345BE" w:rsidRDefault="000345BE" w:rsidP="008C4666">
            <w:pPr>
              <w:jc w:val="both"/>
              <w:rPr>
                <w:rFonts w:ascii="Cambria" w:hAnsi="Cambria"/>
                <w:bCs/>
                <w:sz w:val="20"/>
                <w:szCs w:val="20"/>
                <w:lang w:val="es-ES"/>
              </w:rPr>
            </w:pPr>
            <w:r w:rsidRPr="000345BE">
              <w:rPr>
                <w:rFonts w:ascii="Cambria" w:hAnsi="Cambria"/>
                <w:bCs/>
                <w:sz w:val="20"/>
                <w:szCs w:val="20"/>
                <w:lang w:val="es-ES"/>
              </w:rPr>
              <w:t>Artículos 8 (garantías judiciales),</w:t>
            </w:r>
            <w:r w:rsidR="008D3904">
              <w:rPr>
                <w:rFonts w:ascii="Cambria" w:hAnsi="Cambria"/>
                <w:sz w:val="20"/>
                <w:szCs w:val="20"/>
                <w:lang w:val="es-ES"/>
              </w:rPr>
              <w:t xml:space="preserve"> 13 (libertad de expresión),</w:t>
            </w:r>
            <w:r w:rsidRPr="000345BE">
              <w:rPr>
                <w:rFonts w:ascii="Cambria" w:hAnsi="Cambria"/>
                <w:bCs/>
                <w:sz w:val="20"/>
                <w:szCs w:val="20"/>
                <w:lang w:val="es-ES"/>
              </w:rPr>
              <w:t xml:space="preserve"> 23 (derechos políticos), 25 (protección judicial) y 26 (derechos económicos, sociales y culturales) de la Convención Americana, en relación con su artículo 1.1 (obligación de respetar los derechos). </w:t>
            </w:r>
          </w:p>
        </w:tc>
      </w:tr>
      <w:tr w:rsidR="003239B8" w:rsidRPr="007820DE"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C4666">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DC24E3" w:rsidRDefault="000D741F" w:rsidP="008C4666">
            <w:pPr>
              <w:rPr>
                <w:rFonts w:ascii="Cambria" w:hAnsi="Cambria"/>
                <w:bCs/>
                <w:sz w:val="20"/>
                <w:szCs w:val="20"/>
                <w:lang w:val="es-ES"/>
              </w:rPr>
            </w:pPr>
            <w:r>
              <w:rPr>
                <w:rFonts w:ascii="Cambria" w:hAnsi="Cambria"/>
                <w:bCs/>
                <w:sz w:val="20"/>
                <w:szCs w:val="20"/>
                <w:lang w:val="es-ES"/>
              </w:rPr>
              <w:t xml:space="preserve">Sí, </w:t>
            </w:r>
            <w:r w:rsidRPr="00D232EE">
              <w:rPr>
                <w:rFonts w:ascii="Cambria" w:hAnsi="Cambria"/>
                <w:bCs/>
                <w:sz w:val="20"/>
                <w:szCs w:val="20"/>
                <w:lang w:val="es-ES"/>
              </w:rPr>
              <w:t>en los términos de la sección VI</w:t>
            </w:r>
          </w:p>
        </w:tc>
      </w:tr>
      <w:tr w:rsidR="003239B8" w:rsidRPr="007820DE"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C4666">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rsidR="003239B8" w:rsidRPr="000D741F" w:rsidRDefault="000D741F" w:rsidP="008C4666">
            <w:pPr>
              <w:rPr>
                <w:rFonts w:ascii="Cambria" w:hAnsi="Cambria"/>
                <w:bCs/>
                <w:sz w:val="20"/>
                <w:szCs w:val="20"/>
                <w:lang w:val="es-ES"/>
              </w:rPr>
            </w:pPr>
            <w:r>
              <w:rPr>
                <w:rFonts w:ascii="Cambria" w:hAnsi="Cambria"/>
                <w:bCs/>
                <w:sz w:val="20"/>
                <w:szCs w:val="20"/>
                <w:lang w:val="es-ES"/>
              </w:rPr>
              <w:t xml:space="preserve">Sí, </w:t>
            </w:r>
            <w:r w:rsidRPr="00D232EE">
              <w:rPr>
                <w:rFonts w:ascii="Cambria" w:hAnsi="Cambria"/>
                <w:bCs/>
                <w:sz w:val="20"/>
                <w:szCs w:val="20"/>
                <w:lang w:val="es-ES"/>
              </w:rPr>
              <w:t>en los términos de la sección VI</w:t>
            </w:r>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B410D0" w:rsidRDefault="000758DD" w:rsidP="00A535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w:t>
      </w:r>
      <w:r w:rsidR="00D232EE">
        <w:rPr>
          <w:rFonts w:ascii="Cambria" w:hAnsi="Cambria"/>
          <w:sz w:val="20"/>
          <w:szCs w:val="20"/>
          <w:lang w:val="es-AR"/>
        </w:rPr>
        <w:t>Sr.</w:t>
      </w:r>
      <w:r>
        <w:rPr>
          <w:rFonts w:ascii="Cambria" w:hAnsi="Cambria"/>
          <w:sz w:val="20"/>
          <w:szCs w:val="20"/>
          <w:lang w:val="es-AR"/>
        </w:rPr>
        <w:t xml:space="preserve"> Demóstenes Alberto Batista, </w:t>
      </w:r>
      <w:r w:rsidRPr="00F13576">
        <w:rPr>
          <w:rFonts w:ascii="Cambria" w:hAnsi="Cambria"/>
          <w:sz w:val="20"/>
          <w:szCs w:val="20"/>
          <w:lang w:val="es-ES"/>
        </w:rPr>
        <w:t>peticionario y presunta víctima, denuncia que</w:t>
      </w:r>
      <w:r w:rsidR="008C5E2D" w:rsidRPr="00A535A3">
        <w:rPr>
          <w:rFonts w:ascii="Cambria" w:hAnsi="Cambria"/>
          <w:sz w:val="20"/>
          <w:szCs w:val="20"/>
          <w:lang w:val="es-AR"/>
        </w:rPr>
        <w:t xml:space="preserve"> </w:t>
      </w:r>
      <w:r w:rsidR="0084478A">
        <w:rPr>
          <w:rFonts w:ascii="Cambria" w:hAnsi="Cambria"/>
          <w:sz w:val="20"/>
          <w:szCs w:val="20"/>
          <w:lang w:val="es-AR"/>
        </w:rPr>
        <w:t xml:space="preserve">fue destituido </w:t>
      </w:r>
      <w:r w:rsidR="00B410D0">
        <w:rPr>
          <w:rFonts w:ascii="Cambria" w:hAnsi="Cambria"/>
          <w:sz w:val="20"/>
          <w:szCs w:val="20"/>
          <w:lang w:val="es-AR"/>
        </w:rPr>
        <w:t>como</w:t>
      </w:r>
      <w:r w:rsidR="00FB368B">
        <w:rPr>
          <w:rFonts w:ascii="Cambria" w:hAnsi="Cambria"/>
          <w:sz w:val="20"/>
          <w:szCs w:val="20"/>
          <w:lang w:val="es-AR"/>
        </w:rPr>
        <w:t xml:space="preserve"> Jefe de Seguridad del </w:t>
      </w:r>
      <w:r w:rsidR="00D232EE">
        <w:rPr>
          <w:rFonts w:ascii="Cambria" w:hAnsi="Cambria"/>
          <w:sz w:val="20"/>
          <w:szCs w:val="20"/>
          <w:lang w:val="es-AR"/>
        </w:rPr>
        <w:t>S</w:t>
      </w:r>
      <w:r w:rsidR="00FB368B">
        <w:rPr>
          <w:rFonts w:ascii="Cambria" w:hAnsi="Cambria"/>
          <w:sz w:val="20"/>
          <w:szCs w:val="20"/>
          <w:lang w:val="es-AR"/>
        </w:rPr>
        <w:t xml:space="preserve">istema </w:t>
      </w:r>
      <w:r w:rsidR="00D232EE">
        <w:rPr>
          <w:rFonts w:ascii="Cambria" w:hAnsi="Cambria"/>
          <w:sz w:val="20"/>
          <w:szCs w:val="20"/>
          <w:lang w:val="es-AR"/>
        </w:rPr>
        <w:t>P</w:t>
      </w:r>
      <w:r w:rsidR="00FB368B">
        <w:rPr>
          <w:rFonts w:ascii="Cambria" w:hAnsi="Cambria"/>
          <w:sz w:val="20"/>
          <w:szCs w:val="20"/>
          <w:lang w:val="es-AR"/>
        </w:rPr>
        <w:t xml:space="preserve">enitenciario y Jefe de Seguridad del </w:t>
      </w:r>
      <w:r w:rsidR="00D232EE">
        <w:rPr>
          <w:rFonts w:ascii="Cambria" w:hAnsi="Cambria"/>
          <w:sz w:val="20"/>
          <w:szCs w:val="20"/>
          <w:lang w:val="es-AR"/>
        </w:rPr>
        <w:t>Centro Penitenciario</w:t>
      </w:r>
      <w:r w:rsidR="00FB368B">
        <w:rPr>
          <w:rFonts w:ascii="Cambria" w:hAnsi="Cambria"/>
          <w:sz w:val="20"/>
          <w:szCs w:val="20"/>
          <w:lang w:val="es-AR"/>
        </w:rPr>
        <w:t xml:space="preserve"> “La </w:t>
      </w:r>
      <w:r w:rsidR="00FB368B">
        <w:rPr>
          <w:rFonts w:ascii="Cambria" w:hAnsi="Cambria"/>
          <w:sz w:val="20"/>
          <w:szCs w:val="20"/>
          <w:lang w:val="es-AR"/>
        </w:rPr>
        <w:lastRenderedPageBreak/>
        <w:t>Joya</w:t>
      </w:r>
      <w:r w:rsidR="002D0A2A">
        <w:rPr>
          <w:rFonts w:ascii="Cambria" w:hAnsi="Cambria"/>
          <w:sz w:val="20"/>
          <w:szCs w:val="20"/>
          <w:lang w:val="es-AR"/>
        </w:rPr>
        <w:t>”</w:t>
      </w:r>
      <w:r w:rsidR="00B410D0">
        <w:rPr>
          <w:rFonts w:ascii="Cambria" w:hAnsi="Cambria"/>
          <w:sz w:val="20"/>
          <w:szCs w:val="20"/>
          <w:lang w:val="es-AR"/>
        </w:rPr>
        <w:t xml:space="preserve">, </w:t>
      </w:r>
      <w:r w:rsidR="00502980">
        <w:rPr>
          <w:rFonts w:ascii="Cambria" w:hAnsi="Cambria"/>
          <w:sz w:val="20"/>
          <w:szCs w:val="20"/>
          <w:lang w:val="es-AR"/>
        </w:rPr>
        <w:t>tras</w:t>
      </w:r>
      <w:r w:rsidR="00B410D0">
        <w:rPr>
          <w:rFonts w:ascii="Cambria" w:hAnsi="Cambria"/>
          <w:sz w:val="20"/>
          <w:szCs w:val="20"/>
          <w:lang w:val="es-AR"/>
        </w:rPr>
        <w:t xml:space="preserve"> un procedimiento administrativo sancionador que </w:t>
      </w:r>
      <w:r w:rsidR="00D232EE">
        <w:rPr>
          <w:rFonts w:ascii="Cambria" w:hAnsi="Cambria"/>
          <w:sz w:val="20"/>
          <w:szCs w:val="20"/>
          <w:lang w:val="es-AR"/>
        </w:rPr>
        <w:t>habr</w:t>
      </w:r>
      <w:r w:rsidR="00D232EE">
        <w:rPr>
          <w:rFonts w:ascii="Cambria" w:hAnsi="Cambria"/>
          <w:sz w:val="20"/>
          <w:szCs w:val="20"/>
          <w:lang w:val="es-ES"/>
        </w:rPr>
        <w:t>ía vulnerado</w:t>
      </w:r>
      <w:r w:rsidR="00B410D0">
        <w:rPr>
          <w:rFonts w:ascii="Cambria" w:hAnsi="Cambria"/>
          <w:sz w:val="20"/>
          <w:szCs w:val="20"/>
          <w:lang w:val="es-AR"/>
        </w:rPr>
        <w:t xml:space="preserve"> su derecho a las garantías judiciales. </w:t>
      </w:r>
    </w:p>
    <w:p w:rsidR="0019152E" w:rsidRDefault="00B410D0" w:rsidP="008C46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9152E">
        <w:rPr>
          <w:rFonts w:ascii="Cambria" w:hAnsi="Cambria"/>
          <w:sz w:val="20"/>
          <w:szCs w:val="20"/>
          <w:lang w:val="es-AR"/>
        </w:rPr>
        <w:t xml:space="preserve">Informa que el 26 de julio de 1986 ingresó a la Policía Nacional y </w:t>
      </w:r>
      <w:r w:rsidR="0019152E" w:rsidRPr="0019152E">
        <w:rPr>
          <w:rFonts w:ascii="Cambria" w:hAnsi="Cambria"/>
          <w:sz w:val="20"/>
          <w:szCs w:val="20"/>
          <w:lang w:val="es-AR"/>
        </w:rPr>
        <w:t xml:space="preserve">que en el 2005 fue </w:t>
      </w:r>
      <w:r w:rsidR="00DD5E24">
        <w:rPr>
          <w:rFonts w:ascii="Cambria" w:hAnsi="Cambria"/>
          <w:sz w:val="20"/>
          <w:szCs w:val="20"/>
          <w:lang w:val="es-AR"/>
        </w:rPr>
        <w:t>nombrado</w:t>
      </w:r>
      <w:r w:rsidR="0019152E" w:rsidRPr="0019152E">
        <w:rPr>
          <w:rFonts w:ascii="Cambria" w:hAnsi="Cambria"/>
          <w:sz w:val="20"/>
          <w:szCs w:val="20"/>
          <w:lang w:val="es-AR"/>
        </w:rPr>
        <w:t xml:space="preserve"> Director de Recursos Humanos de dicha institución. Señala que en ejercicio de dicho cargo cesó a muchos trabajadores por actos de corrupción, lo que </w:t>
      </w:r>
      <w:r w:rsidR="00E300BD">
        <w:rPr>
          <w:rFonts w:ascii="Cambria" w:hAnsi="Cambria"/>
          <w:sz w:val="20"/>
          <w:szCs w:val="20"/>
          <w:lang w:val="es-AR"/>
        </w:rPr>
        <w:t>habría generado</w:t>
      </w:r>
      <w:r w:rsidR="0019152E" w:rsidRPr="0019152E">
        <w:rPr>
          <w:rFonts w:ascii="Cambria" w:hAnsi="Cambria"/>
          <w:sz w:val="20"/>
          <w:szCs w:val="20"/>
          <w:lang w:val="es-AR"/>
        </w:rPr>
        <w:t xml:space="preserve"> reacciones adversas en su contra. </w:t>
      </w:r>
      <w:r w:rsidR="00E526B6">
        <w:rPr>
          <w:rFonts w:ascii="Cambria" w:hAnsi="Cambria"/>
          <w:sz w:val="20"/>
          <w:szCs w:val="20"/>
          <w:lang w:val="es-AR"/>
        </w:rPr>
        <w:t>E</w:t>
      </w:r>
      <w:r w:rsidR="0019152E">
        <w:rPr>
          <w:rFonts w:ascii="Cambria" w:hAnsi="Cambria"/>
          <w:sz w:val="20"/>
          <w:szCs w:val="20"/>
          <w:lang w:val="es-AR"/>
        </w:rPr>
        <w:t xml:space="preserve">n junio de 2006 fue desginado Jefe de Seguridad del </w:t>
      </w:r>
      <w:r w:rsidR="0023749E">
        <w:rPr>
          <w:rFonts w:ascii="Cambria" w:hAnsi="Cambria"/>
          <w:sz w:val="20"/>
          <w:szCs w:val="20"/>
          <w:lang w:val="es-AR"/>
        </w:rPr>
        <w:t>S</w:t>
      </w:r>
      <w:r w:rsidR="0019152E">
        <w:rPr>
          <w:rFonts w:ascii="Cambria" w:hAnsi="Cambria"/>
          <w:sz w:val="20"/>
          <w:szCs w:val="20"/>
          <w:lang w:val="es-AR"/>
        </w:rPr>
        <w:t xml:space="preserve">istema </w:t>
      </w:r>
      <w:r w:rsidR="0023749E">
        <w:rPr>
          <w:rFonts w:ascii="Cambria" w:hAnsi="Cambria"/>
          <w:sz w:val="20"/>
          <w:szCs w:val="20"/>
          <w:lang w:val="es-AR"/>
        </w:rPr>
        <w:t>P</w:t>
      </w:r>
      <w:r w:rsidR="0019152E">
        <w:rPr>
          <w:rFonts w:ascii="Cambria" w:hAnsi="Cambria"/>
          <w:sz w:val="20"/>
          <w:szCs w:val="20"/>
          <w:lang w:val="es-AR"/>
        </w:rPr>
        <w:t>enitenciario de la Policia Nacional y Jefe de Seguridad del penal “La Joya”.</w:t>
      </w:r>
    </w:p>
    <w:p w:rsidR="009B6E2F" w:rsidRDefault="009C6DC3" w:rsidP="00FB36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Explica que el 8 de agosto de 2006 se </w:t>
      </w:r>
      <w:r w:rsidR="00DE5BD3">
        <w:rPr>
          <w:rFonts w:ascii="Cambria" w:hAnsi="Cambria"/>
          <w:sz w:val="20"/>
          <w:szCs w:val="20"/>
          <w:lang w:val="es-AR"/>
        </w:rPr>
        <w:t>alertó sobre la aparente</w:t>
      </w:r>
      <w:r>
        <w:rPr>
          <w:rFonts w:ascii="Cambria" w:hAnsi="Cambria"/>
          <w:sz w:val="20"/>
          <w:szCs w:val="20"/>
          <w:lang w:val="es-AR"/>
        </w:rPr>
        <w:t xml:space="preserve"> fuga de un reo</w:t>
      </w:r>
      <w:r w:rsidR="00FB368B">
        <w:rPr>
          <w:rFonts w:ascii="Cambria" w:hAnsi="Cambria"/>
          <w:sz w:val="20"/>
          <w:szCs w:val="20"/>
          <w:lang w:val="es-AR"/>
        </w:rPr>
        <w:t xml:space="preserve"> en dicho centro penitenciario</w:t>
      </w:r>
      <w:r w:rsidR="001C16E3">
        <w:rPr>
          <w:rFonts w:ascii="Cambria" w:hAnsi="Cambria"/>
          <w:sz w:val="20"/>
          <w:szCs w:val="20"/>
          <w:lang w:val="es-AR"/>
        </w:rPr>
        <w:t>,</w:t>
      </w:r>
      <w:r>
        <w:rPr>
          <w:rFonts w:ascii="Cambria" w:hAnsi="Cambria"/>
          <w:sz w:val="20"/>
          <w:szCs w:val="20"/>
          <w:lang w:val="es-AR"/>
        </w:rPr>
        <w:t xml:space="preserve"> </w:t>
      </w:r>
      <w:r w:rsidR="00987B2B">
        <w:rPr>
          <w:rFonts w:ascii="Cambria" w:hAnsi="Cambria"/>
          <w:sz w:val="20"/>
          <w:szCs w:val="20"/>
          <w:lang w:val="es-AR"/>
        </w:rPr>
        <w:t>y</w:t>
      </w:r>
      <w:r w:rsidR="003020A1">
        <w:rPr>
          <w:rFonts w:ascii="Cambria" w:hAnsi="Cambria"/>
          <w:sz w:val="20"/>
          <w:szCs w:val="20"/>
          <w:lang w:val="es-AR"/>
        </w:rPr>
        <w:t xml:space="preserve"> que </w:t>
      </w:r>
      <w:r w:rsidR="00FB368B">
        <w:rPr>
          <w:rFonts w:ascii="Cambria" w:hAnsi="Cambria"/>
          <w:sz w:val="20"/>
          <w:szCs w:val="20"/>
          <w:lang w:val="es-AR"/>
        </w:rPr>
        <w:t>e</w:t>
      </w:r>
      <w:r>
        <w:rPr>
          <w:rFonts w:ascii="Cambria" w:hAnsi="Cambria"/>
          <w:sz w:val="20"/>
          <w:szCs w:val="20"/>
          <w:lang w:val="es-AR"/>
        </w:rPr>
        <w:t>l 9 de agosto de 2006</w:t>
      </w:r>
      <w:r w:rsidR="00987B2B">
        <w:rPr>
          <w:rFonts w:ascii="Cambria" w:hAnsi="Cambria"/>
          <w:sz w:val="20"/>
          <w:szCs w:val="20"/>
          <w:lang w:val="es-AR"/>
        </w:rPr>
        <w:t>, tras recibir una supuesta denuncia anónima,</w:t>
      </w:r>
      <w:r>
        <w:rPr>
          <w:rFonts w:ascii="Cambria" w:hAnsi="Cambria"/>
          <w:sz w:val="20"/>
          <w:szCs w:val="20"/>
          <w:lang w:val="es-AR"/>
        </w:rPr>
        <w:t xml:space="preserve"> la Dirección de Resposabilidad Profesional de la Policía Nacional </w:t>
      </w:r>
      <w:r w:rsidR="00FB368B">
        <w:rPr>
          <w:rFonts w:ascii="Cambria" w:hAnsi="Cambria"/>
          <w:sz w:val="20"/>
          <w:szCs w:val="20"/>
          <w:lang w:val="es-AR"/>
        </w:rPr>
        <w:t>inició un procedimiento administrativo en su contra</w:t>
      </w:r>
      <w:r w:rsidR="00987B2B">
        <w:rPr>
          <w:rFonts w:ascii="Cambria" w:hAnsi="Cambria"/>
          <w:sz w:val="20"/>
          <w:szCs w:val="20"/>
          <w:lang w:val="es-AR"/>
        </w:rPr>
        <w:t>.</w:t>
      </w:r>
      <w:r w:rsidR="00FB368B" w:rsidRPr="00FB368B">
        <w:rPr>
          <w:rFonts w:ascii="Cambria" w:hAnsi="Cambria"/>
          <w:sz w:val="20"/>
          <w:szCs w:val="20"/>
          <w:lang w:val="es-AR"/>
        </w:rPr>
        <w:t xml:space="preserve"> </w:t>
      </w:r>
      <w:r w:rsidR="009B6E2F" w:rsidRPr="00FB368B">
        <w:rPr>
          <w:rFonts w:ascii="Cambria" w:hAnsi="Cambria"/>
          <w:sz w:val="20"/>
          <w:szCs w:val="20"/>
          <w:lang w:val="es-AR"/>
        </w:rPr>
        <w:t>Sostiene que 22 de diciembre de 2006 fue obligado a acogerse a once meses de vacaciones</w:t>
      </w:r>
      <w:r w:rsidR="003020A1">
        <w:rPr>
          <w:rFonts w:ascii="Cambria" w:hAnsi="Cambria"/>
          <w:sz w:val="20"/>
          <w:szCs w:val="20"/>
          <w:lang w:val="es-AR"/>
        </w:rPr>
        <w:t>,</w:t>
      </w:r>
      <w:r w:rsidR="009B6E2F" w:rsidRPr="00FB368B">
        <w:rPr>
          <w:rFonts w:ascii="Cambria" w:hAnsi="Cambria"/>
          <w:sz w:val="20"/>
          <w:szCs w:val="20"/>
          <w:lang w:val="es-AR"/>
        </w:rPr>
        <w:t xml:space="preserve"> y </w:t>
      </w:r>
      <w:r w:rsidR="003020A1">
        <w:rPr>
          <w:rFonts w:ascii="Cambria" w:hAnsi="Cambria"/>
          <w:sz w:val="20"/>
          <w:szCs w:val="20"/>
          <w:lang w:val="es-AR"/>
        </w:rPr>
        <w:t xml:space="preserve">que </w:t>
      </w:r>
      <w:r w:rsidR="009B6E2F" w:rsidRPr="00FB368B">
        <w:rPr>
          <w:rFonts w:ascii="Cambria" w:hAnsi="Cambria"/>
          <w:sz w:val="20"/>
          <w:szCs w:val="20"/>
          <w:lang w:val="es-AR"/>
        </w:rPr>
        <w:t xml:space="preserve">el 23 de enero de 2007 </w:t>
      </w:r>
      <w:r w:rsidR="00FB368B" w:rsidRPr="00FB368B">
        <w:rPr>
          <w:rFonts w:ascii="Cambria" w:hAnsi="Cambria"/>
          <w:sz w:val="20"/>
          <w:szCs w:val="20"/>
          <w:lang w:val="es-AR"/>
        </w:rPr>
        <w:t xml:space="preserve">la citada </w:t>
      </w:r>
      <w:r w:rsidR="002A45F0">
        <w:rPr>
          <w:rFonts w:ascii="Cambria" w:hAnsi="Cambria"/>
          <w:sz w:val="20"/>
          <w:szCs w:val="20"/>
          <w:lang w:val="es-AR"/>
        </w:rPr>
        <w:t>d</w:t>
      </w:r>
      <w:r w:rsidR="00FB368B" w:rsidRPr="00FB368B">
        <w:rPr>
          <w:rFonts w:ascii="Cambria" w:hAnsi="Cambria"/>
          <w:sz w:val="20"/>
          <w:szCs w:val="20"/>
          <w:lang w:val="es-AR"/>
        </w:rPr>
        <w:t>irección</w:t>
      </w:r>
      <w:r w:rsidR="00DE5BD3">
        <w:rPr>
          <w:rFonts w:ascii="Cambria" w:hAnsi="Cambria"/>
          <w:sz w:val="20"/>
          <w:szCs w:val="20"/>
          <w:lang w:val="es-AR"/>
        </w:rPr>
        <w:t xml:space="preserve"> </w:t>
      </w:r>
      <w:r w:rsidR="009B6E2F" w:rsidRPr="00FB368B">
        <w:rPr>
          <w:rFonts w:ascii="Cambria" w:hAnsi="Cambria"/>
          <w:sz w:val="20"/>
          <w:szCs w:val="20"/>
          <w:lang w:val="es-AR"/>
        </w:rPr>
        <w:t>elaboró el “informe de investigación disc</w:t>
      </w:r>
      <w:r w:rsidR="00562217">
        <w:rPr>
          <w:rFonts w:ascii="Cambria" w:hAnsi="Cambria"/>
          <w:sz w:val="20"/>
          <w:szCs w:val="20"/>
          <w:lang w:val="es-AR"/>
        </w:rPr>
        <w:t>i</w:t>
      </w:r>
      <w:r w:rsidR="009B6E2F" w:rsidRPr="00FB368B">
        <w:rPr>
          <w:rFonts w:ascii="Cambria" w:hAnsi="Cambria"/>
          <w:sz w:val="20"/>
          <w:szCs w:val="20"/>
          <w:lang w:val="es-AR"/>
        </w:rPr>
        <w:t xml:space="preserve">plinaria”, que </w:t>
      </w:r>
      <w:r w:rsidR="002E3FF0">
        <w:rPr>
          <w:rFonts w:ascii="Cambria" w:hAnsi="Cambria"/>
          <w:sz w:val="20"/>
          <w:szCs w:val="20"/>
          <w:lang w:val="es-AR"/>
        </w:rPr>
        <w:t xml:space="preserve">concluyó que la situación debía ser evaluada por la Junta Disciplinaria Superior de la Policía Nacional para que determine si se configuró </w:t>
      </w:r>
      <w:r w:rsidR="00FB368B">
        <w:rPr>
          <w:rFonts w:ascii="Cambria" w:hAnsi="Cambria"/>
          <w:sz w:val="20"/>
          <w:szCs w:val="20"/>
          <w:lang w:val="es-AR"/>
        </w:rPr>
        <w:t>una</w:t>
      </w:r>
      <w:r w:rsidR="002E3FF0">
        <w:rPr>
          <w:rFonts w:ascii="Cambria" w:hAnsi="Cambria"/>
          <w:sz w:val="20"/>
          <w:szCs w:val="20"/>
          <w:lang w:val="es-AR"/>
        </w:rPr>
        <w:t xml:space="preserve"> falta </w:t>
      </w:r>
      <w:r w:rsidR="00CA24B0">
        <w:rPr>
          <w:rFonts w:ascii="Cambria" w:hAnsi="Cambria"/>
          <w:sz w:val="20"/>
          <w:szCs w:val="20"/>
          <w:lang w:val="es-AR"/>
        </w:rPr>
        <w:t xml:space="preserve">al </w:t>
      </w:r>
      <w:r w:rsidR="00CA24B0" w:rsidRPr="00BB5E3F">
        <w:rPr>
          <w:rFonts w:ascii="Cambria" w:hAnsi="Cambria"/>
          <w:sz w:val="20"/>
          <w:szCs w:val="20"/>
          <w:lang w:val="es-AR"/>
        </w:rPr>
        <w:t>reglamento disc</w:t>
      </w:r>
      <w:r w:rsidR="00562217">
        <w:rPr>
          <w:rFonts w:ascii="Cambria" w:hAnsi="Cambria"/>
          <w:sz w:val="20"/>
          <w:szCs w:val="20"/>
          <w:lang w:val="es-AR"/>
        </w:rPr>
        <w:t>i</w:t>
      </w:r>
      <w:r w:rsidR="00CA24B0" w:rsidRPr="00BB5E3F">
        <w:rPr>
          <w:rFonts w:ascii="Cambria" w:hAnsi="Cambria"/>
          <w:sz w:val="20"/>
          <w:szCs w:val="20"/>
          <w:lang w:val="es-AR"/>
        </w:rPr>
        <w:t>plinario de la Policía</w:t>
      </w:r>
      <w:r w:rsidR="00FB368B">
        <w:rPr>
          <w:rFonts w:ascii="Cambria" w:hAnsi="Cambria"/>
          <w:sz w:val="20"/>
          <w:szCs w:val="20"/>
          <w:lang w:val="es-AR"/>
        </w:rPr>
        <w:t>.</w:t>
      </w:r>
    </w:p>
    <w:p w:rsidR="00D24D15" w:rsidRPr="00D24D15" w:rsidRDefault="002802A6" w:rsidP="008C46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w:t>
      </w:r>
      <w:r w:rsidR="002E3FF0" w:rsidRPr="00D24D15">
        <w:rPr>
          <w:rFonts w:ascii="Cambria" w:hAnsi="Cambria"/>
          <w:sz w:val="20"/>
          <w:szCs w:val="20"/>
          <w:lang w:val="es-AR"/>
        </w:rPr>
        <w:t xml:space="preserve">l 29 de enero de 2007 </w:t>
      </w:r>
      <w:r w:rsidR="00253962" w:rsidRPr="00D24D15">
        <w:rPr>
          <w:rFonts w:ascii="Cambria" w:hAnsi="Cambria"/>
          <w:sz w:val="20"/>
          <w:szCs w:val="20"/>
          <w:lang w:val="es-AR"/>
        </w:rPr>
        <w:t>fue citado por la Junta Disciplinaria Superior</w:t>
      </w:r>
      <w:r>
        <w:rPr>
          <w:rFonts w:ascii="Cambria" w:hAnsi="Cambria"/>
          <w:sz w:val="20"/>
          <w:szCs w:val="20"/>
          <w:lang w:val="es-AR"/>
        </w:rPr>
        <w:t xml:space="preserve">, </w:t>
      </w:r>
      <w:r w:rsidR="00253962" w:rsidRPr="00D24D15">
        <w:rPr>
          <w:rFonts w:ascii="Cambria" w:hAnsi="Cambria"/>
          <w:sz w:val="20"/>
          <w:szCs w:val="20"/>
          <w:lang w:val="es-AR"/>
        </w:rPr>
        <w:t>el presidente de dicha instancia le comunicó que había sido denunciado por “dos cuadros por faltas gravísimas”</w:t>
      </w:r>
      <w:r w:rsidR="00733914" w:rsidRPr="00D24D15">
        <w:rPr>
          <w:rFonts w:ascii="Cambria" w:hAnsi="Cambria"/>
          <w:sz w:val="20"/>
          <w:szCs w:val="20"/>
          <w:lang w:val="es-AR"/>
        </w:rPr>
        <w:t xml:space="preserve">, </w:t>
      </w:r>
      <w:r w:rsidR="00FB368B" w:rsidRPr="00D24D15">
        <w:rPr>
          <w:rFonts w:ascii="Cambria" w:hAnsi="Cambria"/>
          <w:sz w:val="20"/>
          <w:szCs w:val="20"/>
          <w:lang w:val="es-AR"/>
        </w:rPr>
        <w:t xml:space="preserve">referidas </w:t>
      </w:r>
      <w:r w:rsidR="008947A2" w:rsidRPr="00D24D15">
        <w:rPr>
          <w:rFonts w:ascii="Cambria" w:hAnsi="Cambria"/>
          <w:sz w:val="20"/>
          <w:szCs w:val="20"/>
          <w:lang w:val="es-AR"/>
        </w:rPr>
        <w:t xml:space="preserve">a </w:t>
      </w:r>
      <w:r w:rsidR="00FB368B" w:rsidRPr="00D24D15">
        <w:rPr>
          <w:rFonts w:ascii="Cambria" w:hAnsi="Cambria"/>
          <w:sz w:val="20"/>
          <w:szCs w:val="20"/>
          <w:lang w:val="es-AR"/>
        </w:rPr>
        <w:t>compras irregulares de bienes del Estado y</w:t>
      </w:r>
      <w:r w:rsidR="00D24D15">
        <w:rPr>
          <w:rFonts w:ascii="Cambria" w:hAnsi="Cambria"/>
          <w:sz w:val="20"/>
          <w:szCs w:val="20"/>
          <w:lang w:val="es-AR"/>
        </w:rPr>
        <w:t xml:space="preserve">, como agravante, </w:t>
      </w:r>
      <w:r w:rsidR="00733914" w:rsidRPr="00D24D15">
        <w:rPr>
          <w:rFonts w:ascii="Cambria" w:hAnsi="Cambria"/>
          <w:sz w:val="20"/>
          <w:szCs w:val="20"/>
          <w:lang w:val="es-AR"/>
        </w:rPr>
        <w:t>facilitar la evasión de internos</w:t>
      </w:r>
      <w:r w:rsidR="008947A2" w:rsidRPr="00D24D15">
        <w:rPr>
          <w:rFonts w:ascii="Cambria" w:hAnsi="Cambria"/>
          <w:sz w:val="20"/>
          <w:szCs w:val="20"/>
          <w:lang w:val="es-AR"/>
        </w:rPr>
        <w:t xml:space="preserve">. La presunta víctima denuncia </w:t>
      </w:r>
      <w:r w:rsidR="00055D96">
        <w:rPr>
          <w:rFonts w:ascii="Cambria" w:hAnsi="Cambria"/>
          <w:sz w:val="20"/>
          <w:szCs w:val="20"/>
          <w:lang w:val="es-AR"/>
        </w:rPr>
        <w:t xml:space="preserve">que </w:t>
      </w:r>
      <w:r w:rsidR="008947A2" w:rsidRPr="00D24D15">
        <w:rPr>
          <w:rFonts w:ascii="Cambria" w:hAnsi="Cambria"/>
          <w:sz w:val="20"/>
          <w:szCs w:val="20"/>
          <w:lang w:val="es-AR"/>
        </w:rPr>
        <w:t xml:space="preserve">recién en aquel momento tomó conocimiento de los citados cargos en su contra. </w:t>
      </w:r>
      <w:r w:rsidR="00D24D15">
        <w:rPr>
          <w:rFonts w:ascii="Cambria" w:hAnsi="Cambria"/>
          <w:sz w:val="20"/>
          <w:szCs w:val="20"/>
          <w:lang w:val="es-AR"/>
        </w:rPr>
        <w:t>Respecto a la referida denuncia por compras irregulares, e</w:t>
      </w:r>
      <w:r w:rsidR="00D24D15" w:rsidRPr="00D24D15">
        <w:rPr>
          <w:rFonts w:ascii="Cambria" w:hAnsi="Cambria"/>
          <w:sz w:val="20"/>
          <w:szCs w:val="20"/>
          <w:lang w:val="es-AR"/>
        </w:rPr>
        <w:t xml:space="preserve">specifica que, según la </w:t>
      </w:r>
      <w:r w:rsidR="00D24D15">
        <w:rPr>
          <w:rFonts w:ascii="Cambria" w:hAnsi="Cambria"/>
          <w:sz w:val="20"/>
          <w:szCs w:val="20"/>
          <w:lang w:val="es-AR"/>
        </w:rPr>
        <w:t xml:space="preserve">mencionada </w:t>
      </w:r>
      <w:r w:rsidR="00D24D15" w:rsidRPr="00D24D15">
        <w:rPr>
          <w:rFonts w:ascii="Cambria" w:hAnsi="Cambria"/>
          <w:sz w:val="20"/>
          <w:szCs w:val="20"/>
          <w:lang w:val="es-AR"/>
        </w:rPr>
        <w:t>Junta Discplinaria Superior, el 18 de agosto de 200</w:t>
      </w:r>
      <w:r w:rsidR="00A76751">
        <w:rPr>
          <w:rFonts w:ascii="Cambria" w:hAnsi="Cambria"/>
          <w:sz w:val="20"/>
          <w:szCs w:val="20"/>
          <w:lang w:val="es-AR"/>
        </w:rPr>
        <w:t>6</w:t>
      </w:r>
      <w:r w:rsidR="00D24D15" w:rsidRPr="00D24D15">
        <w:rPr>
          <w:rFonts w:ascii="Cambria" w:hAnsi="Cambria"/>
          <w:sz w:val="20"/>
          <w:szCs w:val="20"/>
          <w:lang w:val="es-AR"/>
        </w:rPr>
        <w:t xml:space="preserve"> se</w:t>
      </w:r>
      <w:r w:rsidR="00D24D15">
        <w:rPr>
          <w:rFonts w:ascii="Cambria" w:hAnsi="Cambria"/>
          <w:sz w:val="20"/>
          <w:szCs w:val="20"/>
          <w:lang w:val="es-AR"/>
        </w:rPr>
        <w:t xml:space="preserve"> había recibido</w:t>
      </w:r>
      <w:r w:rsidR="00D24D15" w:rsidRPr="00D24D15">
        <w:rPr>
          <w:rFonts w:ascii="Cambria" w:hAnsi="Cambria"/>
          <w:sz w:val="20"/>
          <w:szCs w:val="20"/>
          <w:lang w:val="es-AR"/>
        </w:rPr>
        <w:t xml:space="preserve"> una nueva llamada anonima que lo incriminaba por </w:t>
      </w:r>
      <w:r w:rsidR="00D24D15">
        <w:rPr>
          <w:rFonts w:ascii="Cambria" w:hAnsi="Cambria"/>
          <w:sz w:val="20"/>
          <w:szCs w:val="20"/>
          <w:lang w:val="es-AR"/>
        </w:rPr>
        <w:t xml:space="preserve">tal infracción. </w:t>
      </w:r>
      <w:r w:rsidR="00590E94">
        <w:rPr>
          <w:rFonts w:ascii="Cambria" w:hAnsi="Cambria"/>
          <w:sz w:val="20"/>
          <w:szCs w:val="20"/>
          <w:lang w:val="es-AR"/>
        </w:rPr>
        <w:t>No obstante, precisa que tales hechos no formaron parte del “informe de investigación disc</w:t>
      </w:r>
      <w:r w:rsidR="00CA24B0">
        <w:rPr>
          <w:rFonts w:ascii="Cambria" w:hAnsi="Cambria"/>
          <w:sz w:val="20"/>
          <w:szCs w:val="20"/>
          <w:lang w:val="es-AR"/>
        </w:rPr>
        <w:t>i</w:t>
      </w:r>
      <w:r w:rsidR="00590E94">
        <w:rPr>
          <w:rFonts w:ascii="Cambria" w:hAnsi="Cambria"/>
          <w:sz w:val="20"/>
          <w:szCs w:val="20"/>
          <w:lang w:val="es-AR"/>
        </w:rPr>
        <w:t xml:space="preserve">plinaria”, </w:t>
      </w:r>
      <w:r w:rsidR="00CA24B0">
        <w:rPr>
          <w:rFonts w:ascii="Cambria" w:hAnsi="Cambria"/>
          <w:sz w:val="20"/>
          <w:szCs w:val="20"/>
          <w:lang w:val="es-AR"/>
        </w:rPr>
        <w:t>elaborado</w:t>
      </w:r>
      <w:r w:rsidR="00590E94">
        <w:rPr>
          <w:rFonts w:ascii="Cambria" w:hAnsi="Cambria"/>
          <w:sz w:val="20"/>
          <w:szCs w:val="20"/>
          <w:lang w:val="es-AR"/>
        </w:rPr>
        <w:t xml:space="preserve"> </w:t>
      </w:r>
      <w:r>
        <w:rPr>
          <w:rFonts w:ascii="Cambria" w:hAnsi="Cambria"/>
          <w:sz w:val="20"/>
          <w:szCs w:val="20"/>
          <w:lang w:val="es-AR"/>
        </w:rPr>
        <w:t xml:space="preserve">previamente </w:t>
      </w:r>
      <w:r w:rsidR="00590E94">
        <w:rPr>
          <w:rFonts w:ascii="Cambria" w:hAnsi="Cambria"/>
          <w:sz w:val="20"/>
          <w:szCs w:val="20"/>
          <w:lang w:val="es-AR"/>
        </w:rPr>
        <w:t xml:space="preserve">por la Dirección de Responsabilidad Profesional de la Policía Nacional. </w:t>
      </w:r>
    </w:p>
    <w:p w:rsidR="008947A2" w:rsidRPr="00FB368B" w:rsidRDefault="00CA0CEB" w:rsidP="00E65A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Aduce</w:t>
      </w:r>
      <w:r w:rsidR="008947A2">
        <w:rPr>
          <w:rFonts w:ascii="Cambria" w:hAnsi="Cambria"/>
          <w:sz w:val="20"/>
          <w:szCs w:val="20"/>
          <w:lang w:val="es-AR"/>
        </w:rPr>
        <w:t xml:space="preserve"> que a</w:t>
      </w:r>
      <w:r w:rsidR="00D24D15">
        <w:rPr>
          <w:rFonts w:ascii="Cambria" w:hAnsi="Cambria"/>
          <w:sz w:val="20"/>
          <w:szCs w:val="20"/>
          <w:lang w:val="es-AR"/>
        </w:rPr>
        <w:t xml:space="preserve">ntes de </w:t>
      </w:r>
      <w:r w:rsidR="008947A2">
        <w:rPr>
          <w:rFonts w:ascii="Cambria" w:hAnsi="Cambria"/>
          <w:sz w:val="20"/>
          <w:szCs w:val="20"/>
          <w:lang w:val="es-AR"/>
        </w:rPr>
        <w:t>abrirse la audiencia de cargos, se le ofreció la opción de obtener defen</w:t>
      </w:r>
      <w:r w:rsidR="00D24D15">
        <w:rPr>
          <w:rFonts w:ascii="Cambria" w:hAnsi="Cambria"/>
          <w:sz w:val="20"/>
          <w:szCs w:val="20"/>
          <w:lang w:val="es-AR"/>
        </w:rPr>
        <w:t>s</w:t>
      </w:r>
      <w:r w:rsidR="008947A2">
        <w:rPr>
          <w:rFonts w:ascii="Cambria" w:hAnsi="Cambria"/>
          <w:sz w:val="20"/>
          <w:szCs w:val="20"/>
          <w:lang w:val="es-AR"/>
        </w:rPr>
        <w:t xml:space="preserve">a técnica suministrada por el departamento legal de la </w:t>
      </w:r>
      <w:r w:rsidR="00DB712F">
        <w:rPr>
          <w:rFonts w:ascii="Cambria" w:hAnsi="Cambria"/>
          <w:sz w:val="20"/>
          <w:szCs w:val="20"/>
          <w:lang w:val="es-AR"/>
        </w:rPr>
        <w:t>p</w:t>
      </w:r>
      <w:r w:rsidR="008947A2">
        <w:rPr>
          <w:rFonts w:ascii="Cambria" w:hAnsi="Cambria"/>
          <w:sz w:val="20"/>
          <w:szCs w:val="20"/>
          <w:lang w:val="es-AR"/>
        </w:rPr>
        <w:t>olicía</w:t>
      </w:r>
      <w:r w:rsidR="00DB712F">
        <w:rPr>
          <w:rFonts w:ascii="Cambria" w:hAnsi="Cambria"/>
          <w:sz w:val="20"/>
          <w:szCs w:val="20"/>
          <w:lang w:val="es-AR"/>
        </w:rPr>
        <w:t xml:space="preserve">, propuesta </w:t>
      </w:r>
      <w:r w:rsidR="008947A2">
        <w:rPr>
          <w:rFonts w:ascii="Cambria" w:hAnsi="Cambria"/>
          <w:sz w:val="20"/>
          <w:szCs w:val="20"/>
          <w:lang w:val="es-AR"/>
        </w:rPr>
        <w:t>que aceptó</w:t>
      </w:r>
      <w:r w:rsidR="00DB712F">
        <w:rPr>
          <w:rFonts w:ascii="Cambria" w:hAnsi="Cambria"/>
          <w:sz w:val="20"/>
          <w:szCs w:val="20"/>
          <w:lang w:val="es-AR"/>
        </w:rPr>
        <w:t>; sin embargo,</w:t>
      </w:r>
      <w:r w:rsidR="008947A2">
        <w:rPr>
          <w:rFonts w:ascii="Cambria" w:hAnsi="Cambria"/>
          <w:sz w:val="20"/>
          <w:szCs w:val="20"/>
          <w:lang w:val="es-AR"/>
        </w:rPr>
        <w:t xml:space="preserve"> la abogada asignada apenas alcanzó a </w:t>
      </w:r>
      <w:r>
        <w:rPr>
          <w:rFonts w:ascii="Cambria" w:hAnsi="Cambria"/>
          <w:sz w:val="20"/>
          <w:szCs w:val="20"/>
          <w:lang w:val="es-AR"/>
        </w:rPr>
        <w:t>leer</w:t>
      </w:r>
      <w:r w:rsidR="008947A2">
        <w:rPr>
          <w:rFonts w:ascii="Cambria" w:hAnsi="Cambria"/>
          <w:sz w:val="20"/>
          <w:szCs w:val="20"/>
          <w:lang w:val="es-AR"/>
        </w:rPr>
        <w:t xml:space="preserve"> el expediente unos minutos y </w:t>
      </w:r>
      <w:r w:rsidR="00D24D15">
        <w:rPr>
          <w:rFonts w:ascii="Cambria" w:hAnsi="Cambria"/>
          <w:sz w:val="20"/>
          <w:szCs w:val="20"/>
          <w:lang w:val="es-AR"/>
        </w:rPr>
        <w:t xml:space="preserve">no </w:t>
      </w:r>
      <w:r>
        <w:rPr>
          <w:rFonts w:ascii="Cambria" w:hAnsi="Cambria"/>
          <w:sz w:val="20"/>
          <w:szCs w:val="20"/>
          <w:lang w:val="es-AR"/>
        </w:rPr>
        <w:t>habría realizado</w:t>
      </w:r>
      <w:r w:rsidR="008947A2">
        <w:rPr>
          <w:rFonts w:ascii="Cambria" w:hAnsi="Cambria"/>
          <w:sz w:val="20"/>
          <w:szCs w:val="20"/>
          <w:lang w:val="es-AR"/>
        </w:rPr>
        <w:t xml:space="preserve"> defensa alguna a su favor</w:t>
      </w:r>
      <w:r w:rsidR="00D24D15">
        <w:rPr>
          <w:rFonts w:ascii="Cambria" w:hAnsi="Cambria"/>
          <w:sz w:val="20"/>
          <w:szCs w:val="20"/>
          <w:lang w:val="es-AR"/>
        </w:rPr>
        <w:t xml:space="preserve">. </w:t>
      </w:r>
      <w:r w:rsidR="00CA24B0">
        <w:rPr>
          <w:rFonts w:ascii="Cambria" w:hAnsi="Cambria"/>
          <w:sz w:val="20"/>
          <w:szCs w:val="20"/>
          <w:lang w:val="es-AR"/>
        </w:rPr>
        <w:t>I</w:t>
      </w:r>
      <w:r w:rsidR="00B4120A">
        <w:rPr>
          <w:rFonts w:ascii="Cambria" w:hAnsi="Cambria"/>
          <w:sz w:val="20"/>
          <w:szCs w:val="20"/>
          <w:lang w:val="es-AR"/>
        </w:rPr>
        <w:t>nforma que</w:t>
      </w:r>
      <w:r w:rsidR="00CA24B0">
        <w:rPr>
          <w:rFonts w:ascii="Cambria" w:hAnsi="Cambria"/>
          <w:sz w:val="20"/>
          <w:szCs w:val="20"/>
          <w:lang w:val="es-AR"/>
        </w:rPr>
        <w:t xml:space="preserve">, ante la falta de acción de su abogada, </w:t>
      </w:r>
      <w:r w:rsidR="00B4120A">
        <w:rPr>
          <w:rFonts w:ascii="Cambria" w:hAnsi="Cambria"/>
          <w:sz w:val="20"/>
          <w:szCs w:val="20"/>
          <w:lang w:val="es-AR"/>
        </w:rPr>
        <w:t xml:space="preserve">durante la audiencia explicó que no realizó ninguna venta ilegal, ya que únicamente </w:t>
      </w:r>
      <w:r w:rsidR="000C7AAE">
        <w:rPr>
          <w:rFonts w:ascii="Cambria" w:hAnsi="Cambria"/>
          <w:sz w:val="20"/>
          <w:szCs w:val="20"/>
          <w:lang w:val="es-AR"/>
        </w:rPr>
        <w:t>canjeó</w:t>
      </w:r>
      <w:r w:rsidR="00B4120A">
        <w:rPr>
          <w:rFonts w:ascii="Cambria" w:hAnsi="Cambria"/>
          <w:sz w:val="20"/>
          <w:szCs w:val="20"/>
          <w:lang w:val="es-AR"/>
        </w:rPr>
        <w:t xml:space="preserve"> basura </w:t>
      </w:r>
      <w:r w:rsidR="00FD7970">
        <w:rPr>
          <w:rFonts w:ascii="Cambria" w:hAnsi="Cambria"/>
          <w:sz w:val="20"/>
          <w:szCs w:val="20"/>
          <w:lang w:val="es-AR"/>
        </w:rPr>
        <w:t xml:space="preserve">seleccionada </w:t>
      </w:r>
      <w:r w:rsidR="000C7AAE">
        <w:rPr>
          <w:rFonts w:ascii="Cambria" w:hAnsi="Cambria"/>
          <w:sz w:val="20"/>
          <w:szCs w:val="20"/>
          <w:lang w:val="es-AR"/>
        </w:rPr>
        <w:t xml:space="preserve">del penal </w:t>
      </w:r>
      <w:r w:rsidR="00FD7970">
        <w:rPr>
          <w:rFonts w:ascii="Cambria" w:hAnsi="Cambria"/>
          <w:sz w:val="20"/>
          <w:szCs w:val="20"/>
          <w:lang w:val="es-AR"/>
        </w:rPr>
        <w:t xml:space="preserve">por material de construcción a fin de reparar las torres de seguridad, toda vez que estaban carcomidas y representaban un riesgo para las unidades de la policia. Asimismo, detalló que no </w:t>
      </w:r>
      <w:r w:rsidR="00CA24B0">
        <w:rPr>
          <w:rFonts w:ascii="Cambria" w:hAnsi="Cambria"/>
          <w:sz w:val="20"/>
          <w:szCs w:val="20"/>
          <w:lang w:val="es-AR"/>
        </w:rPr>
        <w:t xml:space="preserve">se </w:t>
      </w:r>
      <w:r w:rsidR="00FD7970">
        <w:rPr>
          <w:rFonts w:ascii="Cambria" w:hAnsi="Cambria"/>
          <w:sz w:val="20"/>
          <w:szCs w:val="20"/>
          <w:lang w:val="es-AR"/>
        </w:rPr>
        <w:t>presentó ninguna fuga</w:t>
      </w:r>
      <w:r w:rsidR="00CA24B0">
        <w:rPr>
          <w:rFonts w:ascii="Cambria" w:hAnsi="Cambria"/>
          <w:sz w:val="20"/>
          <w:szCs w:val="20"/>
          <w:lang w:val="es-AR"/>
        </w:rPr>
        <w:t xml:space="preserve"> en la cárcel “</w:t>
      </w:r>
      <w:r w:rsidR="00D8445D">
        <w:rPr>
          <w:rFonts w:ascii="Cambria" w:hAnsi="Cambria"/>
          <w:sz w:val="20"/>
          <w:szCs w:val="20"/>
          <w:lang w:val="es-AR"/>
        </w:rPr>
        <w:t>L</w:t>
      </w:r>
      <w:r w:rsidR="00CA24B0">
        <w:rPr>
          <w:rFonts w:ascii="Cambria" w:hAnsi="Cambria"/>
          <w:sz w:val="20"/>
          <w:szCs w:val="20"/>
          <w:lang w:val="es-AR"/>
        </w:rPr>
        <w:t>a Joya”</w:t>
      </w:r>
      <w:r w:rsidR="00FD7970">
        <w:rPr>
          <w:rFonts w:ascii="Cambria" w:hAnsi="Cambria"/>
          <w:sz w:val="20"/>
          <w:szCs w:val="20"/>
          <w:lang w:val="es-AR"/>
        </w:rPr>
        <w:t xml:space="preserve">, pues la persona involucrada </w:t>
      </w:r>
      <w:r w:rsidR="005648B7">
        <w:rPr>
          <w:rFonts w:ascii="Cambria" w:hAnsi="Cambria"/>
          <w:sz w:val="20"/>
          <w:szCs w:val="20"/>
          <w:lang w:val="es-AR"/>
        </w:rPr>
        <w:t>solo</w:t>
      </w:r>
      <w:r w:rsidR="00FD7970">
        <w:rPr>
          <w:rFonts w:ascii="Cambria" w:hAnsi="Cambria"/>
          <w:sz w:val="20"/>
          <w:szCs w:val="20"/>
          <w:lang w:val="es-AR"/>
        </w:rPr>
        <w:t xml:space="preserve"> se había refugiado en </w:t>
      </w:r>
      <w:r w:rsidR="00CA24B0">
        <w:rPr>
          <w:rFonts w:ascii="Cambria" w:hAnsi="Cambria"/>
          <w:sz w:val="20"/>
          <w:szCs w:val="20"/>
          <w:lang w:val="es-AR"/>
        </w:rPr>
        <w:t>“</w:t>
      </w:r>
      <w:r w:rsidR="00FD7970">
        <w:rPr>
          <w:rFonts w:ascii="Cambria" w:hAnsi="Cambria"/>
          <w:sz w:val="20"/>
          <w:szCs w:val="20"/>
          <w:lang w:val="es-AR"/>
        </w:rPr>
        <w:t>la porqueriza del penal</w:t>
      </w:r>
      <w:r w:rsidR="00CA24B0">
        <w:rPr>
          <w:rFonts w:ascii="Cambria" w:hAnsi="Cambria"/>
          <w:sz w:val="20"/>
          <w:szCs w:val="20"/>
          <w:lang w:val="es-AR"/>
        </w:rPr>
        <w:t>”</w:t>
      </w:r>
      <w:r w:rsidR="00FD7970">
        <w:rPr>
          <w:rFonts w:ascii="Cambria" w:hAnsi="Cambria"/>
          <w:sz w:val="20"/>
          <w:szCs w:val="20"/>
          <w:lang w:val="es-AR"/>
        </w:rPr>
        <w:t xml:space="preserve"> al ser amenazado de mue</w:t>
      </w:r>
      <w:r w:rsidR="00CA24B0">
        <w:rPr>
          <w:rFonts w:ascii="Cambria" w:hAnsi="Cambria"/>
          <w:sz w:val="20"/>
          <w:szCs w:val="20"/>
          <w:lang w:val="es-AR"/>
        </w:rPr>
        <w:t>r</w:t>
      </w:r>
      <w:r w:rsidR="00FD7970">
        <w:rPr>
          <w:rFonts w:ascii="Cambria" w:hAnsi="Cambria"/>
          <w:sz w:val="20"/>
          <w:szCs w:val="20"/>
          <w:lang w:val="es-AR"/>
        </w:rPr>
        <w:t>te por otros internos</w:t>
      </w:r>
      <w:r w:rsidR="00CA24B0">
        <w:rPr>
          <w:rFonts w:ascii="Cambria" w:hAnsi="Cambria"/>
          <w:sz w:val="20"/>
          <w:szCs w:val="20"/>
          <w:lang w:val="es-AR"/>
        </w:rPr>
        <w:t>,</w:t>
      </w:r>
      <w:r w:rsidR="00FD7970">
        <w:rPr>
          <w:rFonts w:ascii="Cambria" w:hAnsi="Cambria"/>
          <w:sz w:val="20"/>
          <w:szCs w:val="20"/>
          <w:lang w:val="es-AR"/>
        </w:rPr>
        <w:t xml:space="preserve"> y que apenas tomó conocimiento de</w:t>
      </w:r>
      <w:r w:rsidR="00CA24B0">
        <w:rPr>
          <w:rFonts w:ascii="Cambria" w:hAnsi="Cambria"/>
          <w:sz w:val="20"/>
          <w:szCs w:val="20"/>
          <w:lang w:val="es-AR"/>
        </w:rPr>
        <w:t xml:space="preserve">l </w:t>
      </w:r>
      <w:r w:rsidR="00F35CFE">
        <w:rPr>
          <w:rFonts w:ascii="Cambria" w:hAnsi="Cambria"/>
          <w:sz w:val="20"/>
          <w:szCs w:val="20"/>
          <w:lang w:val="es-AR"/>
        </w:rPr>
        <w:t>supuesto</w:t>
      </w:r>
      <w:r w:rsidR="00FD7970">
        <w:rPr>
          <w:rFonts w:ascii="Cambria" w:hAnsi="Cambria"/>
          <w:sz w:val="20"/>
          <w:szCs w:val="20"/>
          <w:lang w:val="es-AR"/>
        </w:rPr>
        <w:t xml:space="preserve"> escape realizó las gestiones pertine</w:t>
      </w:r>
      <w:r w:rsidR="00CA24B0">
        <w:rPr>
          <w:rFonts w:ascii="Cambria" w:hAnsi="Cambria"/>
          <w:sz w:val="20"/>
          <w:szCs w:val="20"/>
          <w:lang w:val="es-AR"/>
        </w:rPr>
        <w:t>n</w:t>
      </w:r>
      <w:r w:rsidR="00FD7970">
        <w:rPr>
          <w:rFonts w:ascii="Cambria" w:hAnsi="Cambria"/>
          <w:sz w:val="20"/>
          <w:szCs w:val="20"/>
          <w:lang w:val="es-AR"/>
        </w:rPr>
        <w:t xml:space="preserve">tes para atender la situación. </w:t>
      </w:r>
    </w:p>
    <w:p w:rsidR="00E65A09" w:rsidRPr="002724BE" w:rsidRDefault="00FD7970" w:rsidP="002724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 pesar de ello, s</w:t>
      </w:r>
      <w:r w:rsidR="00D24D15">
        <w:rPr>
          <w:rFonts w:ascii="Cambria" w:hAnsi="Cambria"/>
          <w:sz w:val="20"/>
          <w:szCs w:val="20"/>
          <w:lang w:val="es-AR"/>
        </w:rPr>
        <w:t xml:space="preserve">eñala que el 30 de </w:t>
      </w:r>
      <w:r w:rsidR="00A76751">
        <w:rPr>
          <w:rFonts w:ascii="Cambria" w:hAnsi="Cambria"/>
          <w:sz w:val="20"/>
          <w:szCs w:val="20"/>
          <w:lang w:val="es-AR"/>
        </w:rPr>
        <w:t>enero</w:t>
      </w:r>
      <w:r w:rsidR="00D24D15">
        <w:rPr>
          <w:rFonts w:ascii="Cambria" w:hAnsi="Cambria"/>
          <w:sz w:val="20"/>
          <w:szCs w:val="20"/>
          <w:lang w:val="es-AR"/>
        </w:rPr>
        <w:t xml:space="preserve"> de 200</w:t>
      </w:r>
      <w:r w:rsidR="00A76751">
        <w:rPr>
          <w:rFonts w:ascii="Cambria" w:hAnsi="Cambria"/>
          <w:sz w:val="20"/>
          <w:szCs w:val="20"/>
          <w:lang w:val="es-AR"/>
        </w:rPr>
        <w:t>7</w:t>
      </w:r>
      <w:r w:rsidR="00D24D15">
        <w:rPr>
          <w:rFonts w:ascii="Cambria" w:hAnsi="Cambria"/>
          <w:sz w:val="20"/>
          <w:szCs w:val="20"/>
          <w:lang w:val="es-AR"/>
        </w:rPr>
        <w:t xml:space="preserve"> </w:t>
      </w:r>
      <w:r w:rsidR="002E3FF0">
        <w:rPr>
          <w:rFonts w:ascii="Cambria" w:hAnsi="Cambria"/>
          <w:sz w:val="20"/>
          <w:szCs w:val="20"/>
          <w:lang w:val="es-AR"/>
        </w:rPr>
        <w:t>la citada Junta Disciplinaria Superior recomendó su destitució</w:t>
      </w:r>
      <w:r w:rsidR="001750F3">
        <w:rPr>
          <w:rFonts w:ascii="Cambria" w:hAnsi="Cambria"/>
          <w:sz w:val="20"/>
          <w:szCs w:val="20"/>
          <w:lang w:val="es-AR"/>
        </w:rPr>
        <w:t xml:space="preserve">n, </w:t>
      </w:r>
      <w:r w:rsidR="00D24D15" w:rsidRPr="00BB5E3F">
        <w:rPr>
          <w:rFonts w:ascii="Cambria" w:hAnsi="Cambria"/>
          <w:sz w:val="20"/>
          <w:szCs w:val="20"/>
          <w:lang w:val="es-AR"/>
        </w:rPr>
        <w:t xml:space="preserve">sosteniendo </w:t>
      </w:r>
      <w:r w:rsidR="001750F3" w:rsidRPr="00BB5E3F">
        <w:rPr>
          <w:rFonts w:ascii="Cambria" w:hAnsi="Cambria"/>
          <w:sz w:val="20"/>
          <w:szCs w:val="20"/>
          <w:lang w:val="es-AR"/>
        </w:rPr>
        <w:t>que infringió el reglamento disc</w:t>
      </w:r>
      <w:r w:rsidR="00562217">
        <w:rPr>
          <w:rFonts w:ascii="Cambria" w:hAnsi="Cambria"/>
          <w:sz w:val="20"/>
          <w:szCs w:val="20"/>
          <w:lang w:val="es-AR"/>
        </w:rPr>
        <w:t>i</w:t>
      </w:r>
      <w:r w:rsidR="001750F3" w:rsidRPr="00BB5E3F">
        <w:rPr>
          <w:rFonts w:ascii="Cambria" w:hAnsi="Cambria"/>
          <w:sz w:val="20"/>
          <w:szCs w:val="20"/>
          <w:lang w:val="es-AR"/>
        </w:rPr>
        <w:t>plinario</w:t>
      </w:r>
      <w:r w:rsidR="00D24D15" w:rsidRPr="00BB5E3F">
        <w:rPr>
          <w:rFonts w:ascii="Cambria" w:hAnsi="Cambria"/>
          <w:sz w:val="20"/>
          <w:szCs w:val="20"/>
          <w:lang w:val="es-AR"/>
        </w:rPr>
        <w:t xml:space="preserve"> de la Policía por las causales</w:t>
      </w:r>
      <w:r w:rsidR="002724BE">
        <w:rPr>
          <w:rFonts w:ascii="Cambria" w:hAnsi="Cambria"/>
          <w:sz w:val="20"/>
          <w:szCs w:val="20"/>
          <w:lang w:val="es-AR"/>
        </w:rPr>
        <w:t xml:space="preserve"> formuladas en su contra</w:t>
      </w:r>
      <w:r w:rsidR="001750F3" w:rsidRPr="00BB5E3F">
        <w:rPr>
          <w:rFonts w:ascii="Cambria" w:hAnsi="Cambria"/>
          <w:sz w:val="20"/>
          <w:szCs w:val="20"/>
          <w:lang w:val="es-AR"/>
        </w:rPr>
        <w:t xml:space="preserve">. Indica que </w:t>
      </w:r>
      <w:r w:rsidR="001750F3">
        <w:rPr>
          <w:rFonts w:ascii="Cambria" w:hAnsi="Cambria"/>
          <w:sz w:val="20"/>
          <w:szCs w:val="20"/>
          <w:lang w:val="es-AR"/>
        </w:rPr>
        <w:t>presentó un incidente de nulidad contra dicha decisión</w:t>
      </w:r>
      <w:r w:rsidR="000C7AAE">
        <w:rPr>
          <w:rFonts w:ascii="Cambria" w:hAnsi="Cambria"/>
          <w:sz w:val="20"/>
          <w:szCs w:val="20"/>
          <w:lang w:val="es-AR"/>
        </w:rPr>
        <w:t>.</w:t>
      </w:r>
      <w:r w:rsidR="00E65A09">
        <w:rPr>
          <w:rFonts w:ascii="Cambria" w:hAnsi="Cambria"/>
          <w:sz w:val="20"/>
          <w:szCs w:val="20"/>
          <w:lang w:val="es-AR"/>
        </w:rPr>
        <w:t xml:space="preserve"> </w:t>
      </w:r>
      <w:r w:rsidR="002724BE" w:rsidRPr="002724BE">
        <w:rPr>
          <w:rFonts w:ascii="Cambria" w:hAnsi="Cambria"/>
          <w:sz w:val="20"/>
          <w:szCs w:val="20"/>
          <w:lang w:val="es-AR"/>
        </w:rPr>
        <w:t>No obstante</w:t>
      </w:r>
      <w:r w:rsidR="00E65A09" w:rsidRPr="002724BE">
        <w:rPr>
          <w:rFonts w:ascii="Cambria" w:hAnsi="Cambria"/>
          <w:sz w:val="20"/>
          <w:szCs w:val="20"/>
          <w:lang w:val="es-AR"/>
        </w:rPr>
        <w:t xml:space="preserve">, el 6 de noviembre de 2007, el entonces Presidente de la República, mediante el Decreto Personal No. 557, estableció su destitución </w:t>
      </w:r>
      <w:r w:rsidR="00C2090D" w:rsidRPr="002724BE">
        <w:rPr>
          <w:rFonts w:ascii="Cambria" w:hAnsi="Cambria"/>
          <w:sz w:val="20"/>
          <w:szCs w:val="20"/>
          <w:lang w:val="es-AR"/>
        </w:rPr>
        <w:t>sin presentar fun</w:t>
      </w:r>
      <w:r w:rsidR="000C7AAE">
        <w:rPr>
          <w:rFonts w:ascii="Cambria" w:hAnsi="Cambria"/>
          <w:sz w:val="20"/>
          <w:szCs w:val="20"/>
          <w:lang w:val="es-AR"/>
        </w:rPr>
        <w:t>d</w:t>
      </w:r>
      <w:r w:rsidR="00C2090D" w:rsidRPr="002724BE">
        <w:rPr>
          <w:rFonts w:ascii="Cambria" w:hAnsi="Cambria"/>
          <w:sz w:val="20"/>
          <w:szCs w:val="20"/>
          <w:lang w:val="es-AR"/>
        </w:rPr>
        <w:t>amentos de hechos y únicamente citando e</w:t>
      </w:r>
      <w:r w:rsidR="00E65A09" w:rsidRPr="002724BE">
        <w:rPr>
          <w:rFonts w:ascii="Cambria" w:hAnsi="Cambria"/>
          <w:sz w:val="20"/>
          <w:szCs w:val="20"/>
          <w:lang w:val="es-AR"/>
        </w:rPr>
        <w:t>l artículo 134 numeral 7 del Reglamento de la Policia, que sanciona las ventas irregulares de bienes de propiedad del Estado</w:t>
      </w:r>
      <w:r w:rsidR="002724BE">
        <w:rPr>
          <w:rStyle w:val="FootnoteReference"/>
          <w:rFonts w:ascii="Cambria" w:hAnsi="Cambria"/>
          <w:sz w:val="20"/>
          <w:szCs w:val="20"/>
          <w:lang w:val="es-AR"/>
        </w:rPr>
        <w:footnoteReference w:id="5"/>
      </w:r>
      <w:r w:rsidR="00E65A09" w:rsidRPr="002724BE">
        <w:rPr>
          <w:rFonts w:ascii="Cambria" w:hAnsi="Cambria"/>
          <w:sz w:val="20"/>
          <w:szCs w:val="20"/>
          <w:lang w:val="es-AR"/>
        </w:rPr>
        <w:t xml:space="preserve">, </w:t>
      </w:r>
      <w:r w:rsidR="00C2090D" w:rsidRPr="002724BE">
        <w:rPr>
          <w:rFonts w:ascii="Cambria" w:hAnsi="Cambria"/>
          <w:sz w:val="20"/>
          <w:szCs w:val="20"/>
          <w:lang w:val="es-AR"/>
        </w:rPr>
        <w:t>y agregando como agravante</w:t>
      </w:r>
      <w:r w:rsidR="00E65A09" w:rsidRPr="002724BE">
        <w:rPr>
          <w:rFonts w:ascii="Cambria" w:hAnsi="Cambria"/>
          <w:sz w:val="20"/>
          <w:szCs w:val="20"/>
          <w:lang w:val="es-AR"/>
        </w:rPr>
        <w:t xml:space="preserve"> el artículo 136 numeral 4 de dicha norma, que penaliza</w:t>
      </w:r>
      <w:r w:rsidR="00253962" w:rsidRPr="002724BE">
        <w:rPr>
          <w:rFonts w:ascii="Cambria" w:hAnsi="Cambria"/>
          <w:sz w:val="20"/>
          <w:szCs w:val="20"/>
          <w:lang w:val="es-AR"/>
        </w:rPr>
        <w:t xml:space="preserve"> a quienes permitan o faciliten la evasión de internos</w:t>
      </w:r>
      <w:r w:rsidR="002724BE">
        <w:rPr>
          <w:rStyle w:val="FootnoteReference"/>
          <w:rFonts w:ascii="Cambria" w:hAnsi="Cambria"/>
          <w:sz w:val="20"/>
          <w:szCs w:val="20"/>
          <w:lang w:val="es-AR"/>
        </w:rPr>
        <w:footnoteReference w:id="6"/>
      </w:r>
      <w:r w:rsidR="00253962" w:rsidRPr="002724BE">
        <w:rPr>
          <w:rFonts w:ascii="Cambria" w:hAnsi="Cambria"/>
          <w:sz w:val="20"/>
          <w:szCs w:val="20"/>
          <w:lang w:val="es-AR"/>
        </w:rPr>
        <w:t xml:space="preserve">. </w:t>
      </w:r>
    </w:p>
    <w:p w:rsidR="001D08D9" w:rsidRDefault="00E65A09" w:rsidP="00E65A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65A09">
        <w:rPr>
          <w:rFonts w:ascii="Cambria" w:hAnsi="Cambria"/>
          <w:sz w:val="20"/>
          <w:szCs w:val="20"/>
          <w:lang w:val="es-AR"/>
        </w:rPr>
        <w:t xml:space="preserve">La presunta víctima </w:t>
      </w:r>
      <w:r>
        <w:rPr>
          <w:rFonts w:ascii="Cambria" w:hAnsi="Cambria"/>
          <w:sz w:val="20"/>
          <w:szCs w:val="20"/>
          <w:lang w:val="es-AR"/>
        </w:rPr>
        <w:t xml:space="preserve">denuncia </w:t>
      </w:r>
      <w:r w:rsidRPr="00E65A09">
        <w:rPr>
          <w:rFonts w:ascii="Cambria" w:hAnsi="Cambria"/>
          <w:sz w:val="20"/>
          <w:szCs w:val="20"/>
          <w:lang w:val="es-AR"/>
        </w:rPr>
        <w:t xml:space="preserve">que tal decisión </w:t>
      </w:r>
      <w:r>
        <w:rPr>
          <w:rFonts w:ascii="Cambria" w:hAnsi="Cambria"/>
          <w:sz w:val="20"/>
          <w:szCs w:val="20"/>
          <w:lang w:val="es-AR"/>
        </w:rPr>
        <w:t>estuvo fundamentada</w:t>
      </w:r>
      <w:r w:rsidRPr="00E65A09">
        <w:rPr>
          <w:rFonts w:ascii="Cambria" w:hAnsi="Cambria"/>
          <w:sz w:val="20"/>
          <w:szCs w:val="20"/>
          <w:lang w:val="es-AR"/>
        </w:rPr>
        <w:t xml:space="preserve"> en una causal de destitución que no fue materia del procedimiento administrativo</w:t>
      </w:r>
      <w:r>
        <w:rPr>
          <w:rFonts w:ascii="Cambria" w:hAnsi="Cambria"/>
          <w:sz w:val="20"/>
          <w:szCs w:val="20"/>
          <w:lang w:val="es-AR"/>
        </w:rPr>
        <w:t xml:space="preserve"> en su contra, </w:t>
      </w:r>
      <w:r w:rsidR="00253962">
        <w:rPr>
          <w:rFonts w:ascii="Cambria" w:hAnsi="Cambria"/>
          <w:sz w:val="20"/>
          <w:szCs w:val="20"/>
          <w:lang w:val="es-AR"/>
        </w:rPr>
        <w:t xml:space="preserve">ya que únicamente se le investigó por la causal de </w:t>
      </w:r>
      <w:r w:rsidR="002724BE">
        <w:rPr>
          <w:rFonts w:ascii="Cambria" w:hAnsi="Cambria"/>
          <w:sz w:val="20"/>
          <w:szCs w:val="20"/>
          <w:lang w:val="es-AR"/>
        </w:rPr>
        <w:t xml:space="preserve">facilitar la </w:t>
      </w:r>
      <w:r w:rsidR="00253962">
        <w:rPr>
          <w:rFonts w:ascii="Cambria" w:hAnsi="Cambria"/>
          <w:sz w:val="20"/>
          <w:szCs w:val="20"/>
          <w:lang w:val="es-AR"/>
        </w:rPr>
        <w:t>evasión de interno</w:t>
      </w:r>
      <w:r w:rsidR="002724BE">
        <w:rPr>
          <w:rFonts w:ascii="Cambria" w:hAnsi="Cambria"/>
          <w:sz w:val="20"/>
          <w:szCs w:val="20"/>
          <w:lang w:val="es-AR"/>
        </w:rPr>
        <w:t>s</w:t>
      </w:r>
      <w:r w:rsidR="00253962">
        <w:rPr>
          <w:rFonts w:ascii="Cambria" w:hAnsi="Cambria"/>
          <w:sz w:val="20"/>
          <w:szCs w:val="20"/>
          <w:lang w:val="es-AR"/>
        </w:rPr>
        <w:t xml:space="preserve">. </w:t>
      </w:r>
      <w:r w:rsidR="001D08D9">
        <w:rPr>
          <w:rFonts w:ascii="Cambria" w:hAnsi="Cambria"/>
          <w:sz w:val="20"/>
          <w:szCs w:val="20"/>
          <w:lang w:val="es-AR"/>
        </w:rPr>
        <w:t xml:space="preserve">En esa línea, sostiene que recién con la sentencia tuvo conocimiento de la existencia de </w:t>
      </w:r>
      <w:r w:rsidR="002724BE">
        <w:rPr>
          <w:rFonts w:ascii="Cambria" w:hAnsi="Cambria"/>
          <w:sz w:val="20"/>
          <w:szCs w:val="20"/>
          <w:lang w:val="es-AR"/>
        </w:rPr>
        <w:t xml:space="preserve">un </w:t>
      </w:r>
      <w:r w:rsidR="001D08D9">
        <w:rPr>
          <w:rFonts w:ascii="Cambria" w:hAnsi="Cambria"/>
          <w:sz w:val="20"/>
          <w:szCs w:val="20"/>
          <w:lang w:val="es-AR"/>
        </w:rPr>
        <w:t>supuesto expediente denominado “denigrar la buena imagen de la institución”, que contendría la</w:t>
      </w:r>
      <w:r w:rsidR="002724BE">
        <w:rPr>
          <w:rFonts w:ascii="Cambria" w:hAnsi="Cambria"/>
          <w:sz w:val="20"/>
          <w:szCs w:val="20"/>
          <w:lang w:val="es-AR"/>
        </w:rPr>
        <w:t xml:space="preserve"> presunta denuncia y pruebas</w:t>
      </w:r>
      <w:r w:rsidR="001D08D9">
        <w:rPr>
          <w:rFonts w:ascii="Cambria" w:hAnsi="Cambria"/>
          <w:sz w:val="20"/>
          <w:szCs w:val="20"/>
          <w:lang w:val="es-AR"/>
        </w:rPr>
        <w:t xml:space="preserve"> por</w:t>
      </w:r>
      <w:r w:rsidR="002724BE">
        <w:rPr>
          <w:rFonts w:ascii="Cambria" w:hAnsi="Cambria"/>
          <w:sz w:val="20"/>
          <w:szCs w:val="20"/>
          <w:lang w:val="es-AR"/>
        </w:rPr>
        <w:t xml:space="preserve"> la</w:t>
      </w:r>
      <w:r w:rsidR="001D08D9">
        <w:rPr>
          <w:rFonts w:ascii="Cambria" w:hAnsi="Cambria"/>
          <w:sz w:val="20"/>
          <w:szCs w:val="20"/>
          <w:lang w:val="es-AR"/>
        </w:rPr>
        <w:t xml:space="preserve"> venta irregular de bienes estatales. </w:t>
      </w:r>
    </w:p>
    <w:p w:rsidR="00E65A09" w:rsidRDefault="00623D2A" w:rsidP="00E65A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Señala</w:t>
      </w:r>
      <w:r w:rsidR="00253962">
        <w:rPr>
          <w:rFonts w:ascii="Cambria" w:hAnsi="Cambria"/>
          <w:sz w:val="20"/>
          <w:szCs w:val="20"/>
          <w:lang w:val="es-AR"/>
        </w:rPr>
        <w:t xml:space="preserve"> que presentó recursos de reconsideración, pero los mismos fueron rechazados</w:t>
      </w:r>
      <w:r>
        <w:rPr>
          <w:rFonts w:ascii="Cambria" w:hAnsi="Cambria"/>
          <w:sz w:val="20"/>
          <w:szCs w:val="20"/>
          <w:lang w:val="es-AR"/>
        </w:rPr>
        <w:t>, y que luego</w:t>
      </w:r>
      <w:r w:rsidR="00590E94">
        <w:rPr>
          <w:rFonts w:ascii="Cambria" w:hAnsi="Cambria"/>
          <w:sz w:val="20"/>
          <w:szCs w:val="20"/>
          <w:lang w:val="es-AR"/>
        </w:rPr>
        <w:t xml:space="preserve"> </w:t>
      </w:r>
      <w:r w:rsidR="00610794">
        <w:rPr>
          <w:rFonts w:ascii="Cambria" w:hAnsi="Cambria"/>
          <w:sz w:val="20"/>
          <w:szCs w:val="20"/>
          <w:lang w:val="es-AR"/>
        </w:rPr>
        <w:t xml:space="preserve">su </w:t>
      </w:r>
      <w:r w:rsidR="00590E94">
        <w:rPr>
          <w:rFonts w:ascii="Cambria" w:hAnsi="Cambria"/>
          <w:sz w:val="20"/>
          <w:szCs w:val="20"/>
          <w:lang w:val="es-AR"/>
        </w:rPr>
        <w:t xml:space="preserve">abogada </w:t>
      </w:r>
      <w:r w:rsidR="00253962">
        <w:rPr>
          <w:rFonts w:ascii="Cambria" w:hAnsi="Cambria"/>
          <w:sz w:val="20"/>
          <w:szCs w:val="20"/>
          <w:lang w:val="es-AR"/>
        </w:rPr>
        <w:t>presentó un recurso de plena jurisdicción</w:t>
      </w:r>
      <w:r w:rsidR="001D08D9">
        <w:rPr>
          <w:rFonts w:ascii="Cambria" w:hAnsi="Cambria"/>
          <w:sz w:val="20"/>
          <w:szCs w:val="20"/>
          <w:lang w:val="es-AR"/>
        </w:rPr>
        <w:t xml:space="preserve">. </w:t>
      </w:r>
      <w:r w:rsidR="002724BE">
        <w:rPr>
          <w:rFonts w:ascii="Cambria" w:hAnsi="Cambria"/>
          <w:sz w:val="20"/>
          <w:szCs w:val="20"/>
          <w:lang w:val="es-AR"/>
        </w:rPr>
        <w:t>Sin embargo</w:t>
      </w:r>
      <w:r w:rsidR="001D08D9">
        <w:rPr>
          <w:rFonts w:ascii="Cambria" w:hAnsi="Cambria"/>
          <w:sz w:val="20"/>
          <w:szCs w:val="20"/>
          <w:lang w:val="es-AR"/>
        </w:rPr>
        <w:t>, e</w:t>
      </w:r>
      <w:r w:rsidR="00253962">
        <w:rPr>
          <w:rFonts w:ascii="Cambria" w:hAnsi="Cambria"/>
          <w:sz w:val="20"/>
          <w:szCs w:val="20"/>
          <w:lang w:val="es-AR"/>
        </w:rPr>
        <w:t xml:space="preserve">l </w:t>
      </w:r>
      <w:r w:rsidR="00C2090D">
        <w:rPr>
          <w:rFonts w:ascii="Cambria" w:hAnsi="Cambria"/>
          <w:sz w:val="20"/>
          <w:szCs w:val="20"/>
          <w:lang w:val="es-AR"/>
        </w:rPr>
        <w:t>28 de se</w:t>
      </w:r>
      <w:r w:rsidR="008D3904">
        <w:rPr>
          <w:rFonts w:ascii="Cambria" w:hAnsi="Cambria"/>
          <w:sz w:val="20"/>
          <w:szCs w:val="20"/>
          <w:lang w:val="es-AR"/>
        </w:rPr>
        <w:t>p</w:t>
      </w:r>
      <w:r w:rsidR="00C2090D">
        <w:rPr>
          <w:rFonts w:ascii="Cambria" w:hAnsi="Cambria"/>
          <w:sz w:val="20"/>
          <w:szCs w:val="20"/>
          <w:lang w:val="es-AR"/>
        </w:rPr>
        <w:t>tiembre de 2010</w:t>
      </w:r>
      <w:r w:rsidR="00253962">
        <w:rPr>
          <w:rFonts w:ascii="Cambria" w:hAnsi="Cambria"/>
          <w:sz w:val="20"/>
          <w:szCs w:val="20"/>
          <w:lang w:val="es-AR"/>
        </w:rPr>
        <w:t xml:space="preserve"> la Sala Tercera de lo Contencioso Administrativ</w:t>
      </w:r>
      <w:r w:rsidR="00CE7E70">
        <w:rPr>
          <w:rFonts w:ascii="Cambria" w:hAnsi="Cambria"/>
          <w:sz w:val="20"/>
          <w:szCs w:val="20"/>
          <w:lang w:val="es-AR"/>
        </w:rPr>
        <w:t>o de la Corte Suprema rechazó la</w:t>
      </w:r>
      <w:r w:rsidR="00253962">
        <w:rPr>
          <w:rFonts w:ascii="Cambria" w:hAnsi="Cambria"/>
          <w:sz w:val="20"/>
          <w:szCs w:val="20"/>
          <w:lang w:val="es-AR"/>
        </w:rPr>
        <w:t xml:space="preserve"> demanda,</w:t>
      </w:r>
      <w:r w:rsidR="00610794">
        <w:rPr>
          <w:rFonts w:ascii="Cambria" w:hAnsi="Cambria"/>
          <w:sz w:val="20"/>
          <w:szCs w:val="20"/>
          <w:lang w:val="es-AR"/>
        </w:rPr>
        <w:t xml:space="preserve"> argumentando </w:t>
      </w:r>
      <w:r w:rsidR="00CE7E70">
        <w:rPr>
          <w:rFonts w:ascii="Cambria" w:hAnsi="Cambria"/>
          <w:sz w:val="20"/>
          <w:szCs w:val="20"/>
          <w:lang w:val="es-AR"/>
        </w:rPr>
        <w:t>que,</w:t>
      </w:r>
      <w:r w:rsidR="00610794">
        <w:rPr>
          <w:rFonts w:ascii="Cambria" w:hAnsi="Cambria"/>
          <w:sz w:val="20"/>
          <w:szCs w:val="20"/>
          <w:lang w:val="es-AR"/>
        </w:rPr>
        <w:t xml:space="preserve"> si bien </w:t>
      </w:r>
      <w:r w:rsidR="000266C9">
        <w:rPr>
          <w:rFonts w:ascii="Cambria" w:hAnsi="Cambria"/>
          <w:sz w:val="20"/>
          <w:szCs w:val="20"/>
          <w:lang w:val="es-AR"/>
        </w:rPr>
        <w:t xml:space="preserve">el reglamento </w:t>
      </w:r>
      <w:r w:rsidR="002724BE">
        <w:rPr>
          <w:rFonts w:ascii="Cambria" w:hAnsi="Cambria"/>
          <w:sz w:val="20"/>
          <w:szCs w:val="20"/>
          <w:lang w:val="es-AR"/>
        </w:rPr>
        <w:t>disc</w:t>
      </w:r>
      <w:r w:rsidR="00562217">
        <w:rPr>
          <w:rFonts w:ascii="Cambria" w:hAnsi="Cambria"/>
          <w:sz w:val="20"/>
          <w:szCs w:val="20"/>
          <w:lang w:val="es-AR"/>
        </w:rPr>
        <w:t>i</w:t>
      </w:r>
      <w:r w:rsidR="002724BE">
        <w:rPr>
          <w:rFonts w:ascii="Cambria" w:hAnsi="Cambria"/>
          <w:sz w:val="20"/>
          <w:szCs w:val="20"/>
          <w:lang w:val="es-AR"/>
        </w:rPr>
        <w:t>plinario</w:t>
      </w:r>
      <w:r w:rsidR="000266C9">
        <w:rPr>
          <w:rFonts w:ascii="Cambria" w:hAnsi="Cambria"/>
          <w:sz w:val="20"/>
          <w:szCs w:val="20"/>
          <w:lang w:val="es-AR"/>
        </w:rPr>
        <w:t xml:space="preserve"> de la Policía Nacional</w:t>
      </w:r>
      <w:r w:rsidR="00610794">
        <w:rPr>
          <w:rFonts w:ascii="Cambria" w:hAnsi="Cambria"/>
          <w:sz w:val="20"/>
          <w:szCs w:val="20"/>
          <w:lang w:val="es-AR"/>
        </w:rPr>
        <w:t xml:space="preserve"> establece que la identificación del denunciante es indispensable en los procedimientos sancionatorios, </w:t>
      </w:r>
      <w:r w:rsidR="000266C9">
        <w:rPr>
          <w:rFonts w:ascii="Cambria" w:hAnsi="Cambria"/>
          <w:sz w:val="20"/>
          <w:szCs w:val="20"/>
          <w:lang w:val="es-AR"/>
        </w:rPr>
        <w:t xml:space="preserve">la decisión de destituirlo había sido adecuadamente fundamentada en base a diversos testimonios. </w:t>
      </w:r>
    </w:p>
    <w:p w:rsidR="000266C9" w:rsidRPr="000D7FA9" w:rsidRDefault="000266C9" w:rsidP="000D7F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D7FA9">
        <w:rPr>
          <w:rFonts w:ascii="Cambria" w:hAnsi="Cambria"/>
          <w:sz w:val="20"/>
          <w:szCs w:val="20"/>
          <w:lang w:val="es-AR"/>
        </w:rPr>
        <w:t xml:space="preserve">Indica que el 28 de septiembre de 2010 su abogada presentó una solicitud de aclaración de sentencia a la Sala Tercera de lo Contencioso Administrativo de la Corte Suprema, </w:t>
      </w:r>
      <w:r w:rsidR="00BB5E3F" w:rsidRPr="000D7FA9">
        <w:rPr>
          <w:rFonts w:ascii="Cambria" w:hAnsi="Cambria"/>
          <w:sz w:val="20"/>
          <w:szCs w:val="20"/>
          <w:lang w:val="es-AR"/>
        </w:rPr>
        <w:t>pidiendo</w:t>
      </w:r>
      <w:r w:rsidR="004B705F" w:rsidRPr="000D7FA9">
        <w:rPr>
          <w:rFonts w:ascii="Cambria" w:hAnsi="Cambria"/>
          <w:sz w:val="20"/>
          <w:szCs w:val="20"/>
          <w:lang w:val="es-AR"/>
        </w:rPr>
        <w:t xml:space="preserve"> </w:t>
      </w:r>
      <w:r w:rsidR="000D7FA9" w:rsidRPr="000D7FA9">
        <w:rPr>
          <w:rFonts w:ascii="Cambria" w:hAnsi="Cambria"/>
          <w:sz w:val="20"/>
          <w:szCs w:val="20"/>
          <w:lang w:val="es-AR"/>
        </w:rPr>
        <w:t xml:space="preserve">a esta instancia </w:t>
      </w:r>
      <w:r w:rsidR="004B705F" w:rsidRPr="000D7FA9">
        <w:rPr>
          <w:rFonts w:ascii="Cambria" w:hAnsi="Cambria"/>
          <w:sz w:val="20"/>
          <w:szCs w:val="20"/>
          <w:lang w:val="es-AR"/>
        </w:rPr>
        <w:t xml:space="preserve">que explique por qué, a pesar de que las denuncias que </w:t>
      </w:r>
      <w:r w:rsidR="003B7976" w:rsidRPr="000D7FA9">
        <w:rPr>
          <w:rFonts w:ascii="Cambria" w:hAnsi="Cambria"/>
          <w:sz w:val="20"/>
          <w:szCs w:val="20"/>
          <w:lang w:val="es-AR"/>
        </w:rPr>
        <w:t>motivaron e</w:t>
      </w:r>
      <w:r w:rsidR="004B705F" w:rsidRPr="000D7FA9">
        <w:rPr>
          <w:rFonts w:ascii="Cambria" w:hAnsi="Cambria"/>
          <w:sz w:val="20"/>
          <w:szCs w:val="20"/>
          <w:lang w:val="es-AR"/>
        </w:rPr>
        <w:t>l procedimiento sancionador fueron anónimas</w:t>
      </w:r>
      <w:r w:rsidR="000D7FA9" w:rsidRPr="000D7FA9">
        <w:rPr>
          <w:rFonts w:ascii="Cambria" w:hAnsi="Cambria"/>
          <w:sz w:val="20"/>
          <w:szCs w:val="20"/>
          <w:lang w:val="es-AR"/>
        </w:rPr>
        <w:t>,</w:t>
      </w:r>
      <w:r w:rsidR="004B705F" w:rsidRPr="000D7FA9">
        <w:rPr>
          <w:rFonts w:ascii="Cambria" w:hAnsi="Cambria"/>
          <w:sz w:val="20"/>
          <w:szCs w:val="20"/>
          <w:lang w:val="es-AR"/>
        </w:rPr>
        <w:t xml:space="preserve"> </w:t>
      </w:r>
      <w:r w:rsidR="000D7FA9" w:rsidRPr="000D7FA9">
        <w:rPr>
          <w:rFonts w:ascii="Cambria" w:hAnsi="Cambria"/>
          <w:sz w:val="20"/>
          <w:szCs w:val="20"/>
          <w:lang w:val="es-AR"/>
        </w:rPr>
        <w:t>contrariamente</w:t>
      </w:r>
      <w:r w:rsidR="004B705F" w:rsidRPr="000D7FA9">
        <w:rPr>
          <w:rFonts w:ascii="Cambria" w:hAnsi="Cambria"/>
          <w:sz w:val="20"/>
          <w:szCs w:val="20"/>
          <w:lang w:val="es-AR"/>
        </w:rPr>
        <w:t xml:space="preserve"> al reglamento disciplinario de la Policía, solo hizo un llamado de atención y no anuló la destitución. </w:t>
      </w:r>
      <w:r w:rsidRPr="000D7FA9">
        <w:rPr>
          <w:rFonts w:ascii="Cambria" w:hAnsi="Cambria"/>
          <w:sz w:val="20"/>
          <w:szCs w:val="20"/>
          <w:lang w:val="es-AR"/>
        </w:rPr>
        <w:t xml:space="preserve">Asimismo, </w:t>
      </w:r>
      <w:r w:rsidR="00BB5E3F" w:rsidRPr="000D7FA9">
        <w:rPr>
          <w:rFonts w:ascii="Cambria" w:hAnsi="Cambria"/>
          <w:sz w:val="20"/>
          <w:szCs w:val="20"/>
          <w:lang w:val="es-AR"/>
        </w:rPr>
        <w:t>solicitó</w:t>
      </w:r>
      <w:r w:rsidR="00855DC8" w:rsidRPr="000D7FA9">
        <w:rPr>
          <w:rFonts w:ascii="Cambria" w:hAnsi="Cambria"/>
          <w:sz w:val="20"/>
          <w:szCs w:val="20"/>
          <w:lang w:val="es-AR"/>
        </w:rPr>
        <w:t xml:space="preserve"> se informe</w:t>
      </w:r>
      <w:r w:rsidR="00BB5E3F" w:rsidRPr="000D7FA9">
        <w:rPr>
          <w:rFonts w:ascii="Cambria" w:hAnsi="Cambria"/>
          <w:sz w:val="20"/>
          <w:szCs w:val="20"/>
          <w:lang w:val="es-AR"/>
        </w:rPr>
        <w:t xml:space="preserve"> la procedencia del expediente denominado “denigrar la buena imagen de la institución”, toda vez que la vía gubernativa</w:t>
      </w:r>
      <w:r w:rsidR="00623D2A" w:rsidRPr="000D7FA9">
        <w:rPr>
          <w:rFonts w:ascii="Cambria" w:hAnsi="Cambria"/>
          <w:sz w:val="20"/>
          <w:szCs w:val="20"/>
          <w:lang w:val="es-AR"/>
        </w:rPr>
        <w:t xml:space="preserve"> (o administrativa)</w:t>
      </w:r>
      <w:r w:rsidR="00BB5E3F" w:rsidRPr="000D7FA9">
        <w:rPr>
          <w:rFonts w:ascii="Cambria" w:hAnsi="Cambria"/>
          <w:sz w:val="20"/>
          <w:szCs w:val="20"/>
          <w:lang w:val="es-AR"/>
        </w:rPr>
        <w:t xml:space="preserve"> se agotó sin</w:t>
      </w:r>
      <w:r w:rsidR="005A5DB5" w:rsidRPr="000D7FA9">
        <w:rPr>
          <w:rFonts w:ascii="Cambria" w:hAnsi="Cambria"/>
          <w:sz w:val="20"/>
          <w:szCs w:val="20"/>
          <w:lang w:val="es-AR"/>
        </w:rPr>
        <w:t xml:space="preserve"> que el mismo haya formado parte del procedimiento. </w:t>
      </w:r>
      <w:r w:rsidR="000D7FA9" w:rsidRPr="000D7FA9">
        <w:rPr>
          <w:rFonts w:ascii="Cambria" w:hAnsi="Cambria"/>
          <w:sz w:val="20"/>
          <w:szCs w:val="20"/>
          <w:lang w:val="es-AR"/>
        </w:rPr>
        <w:t xml:space="preserve">Es decir, el peticionario indica que fue destituido con base en el contenido del mencionado informe; sin embargo, alega que el mismo nunca fue formalmente parte del proceso que condujo a su destitución y que no tuvo acceso a ese documento. </w:t>
      </w:r>
      <w:r w:rsidR="00BB5E3F" w:rsidRPr="000D7FA9">
        <w:rPr>
          <w:rFonts w:ascii="Cambria" w:hAnsi="Cambria"/>
          <w:sz w:val="20"/>
          <w:szCs w:val="20"/>
          <w:lang w:val="es-AR"/>
        </w:rPr>
        <w:t xml:space="preserve">Informa que el 3 de mayo de 2011 la </w:t>
      </w:r>
      <w:r w:rsidR="00623D2A" w:rsidRPr="000D7FA9">
        <w:rPr>
          <w:rFonts w:ascii="Cambria" w:hAnsi="Cambria"/>
          <w:sz w:val="20"/>
          <w:szCs w:val="20"/>
          <w:lang w:val="es-AR"/>
        </w:rPr>
        <w:t>Sala Tercera</w:t>
      </w:r>
      <w:r w:rsidR="00BB5E3F" w:rsidRPr="000D7FA9">
        <w:rPr>
          <w:rFonts w:ascii="Cambria" w:hAnsi="Cambria"/>
          <w:sz w:val="20"/>
          <w:szCs w:val="20"/>
          <w:lang w:val="es-AR"/>
        </w:rPr>
        <w:t xml:space="preserve"> rechazó tal solicitud, argumentando que la sentencia cuestionada no tiene errores ni frases oscuras que necesiten aclaración.</w:t>
      </w:r>
    </w:p>
    <w:p w:rsidR="00D71975" w:rsidRDefault="00623D2A" w:rsidP="00D71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Informa</w:t>
      </w:r>
      <w:r w:rsidR="001D08D9">
        <w:rPr>
          <w:rFonts w:ascii="Cambria" w:hAnsi="Cambria"/>
          <w:sz w:val="20"/>
          <w:szCs w:val="20"/>
          <w:lang w:val="es-AR"/>
        </w:rPr>
        <w:t xml:space="preserve"> que, paralelamente a</w:t>
      </w:r>
      <w:r w:rsidR="00855DC8">
        <w:rPr>
          <w:rFonts w:ascii="Cambria" w:hAnsi="Cambria"/>
          <w:sz w:val="20"/>
          <w:szCs w:val="20"/>
          <w:lang w:val="es-AR"/>
        </w:rPr>
        <w:t>l referido proceso administrativo</w:t>
      </w:r>
      <w:r w:rsidR="001D08D9">
        <w:rPr>
          <w:rFonts w:ascii="Cambria" w:hAnsi="Cambria"/>
          <w:sz w:val="20"/>
          <w:szCs w:val="20"/>
          <w:lang w:val="es-AR"/>
        </w:rPr>
        <w:t>, se ab</w:t>
      </w:r>
      <w:r w:rsidR="00562217">
        <w:rPr>
          <w:rFonts w:ascii="Cambria" w:hAnsi="Cambria"/>
          <w:sz w:val="20"/>
          <w:szCs w:val="20"/>
          <w:lang w:val="es-AR"/>
        </w:rPr>
        <w:t>r</w:t>
      </w:r>
      <w:r w:rsidR="001D08D9">
        <w:rPr>
          <w:rFonts w:ascii="Cambria" w:hAnsi="Cambria"/>
          <w:sz w:val="20"/>
          <w:szCs w:val="20"/>
          <w:lang w:val="es-AR"/>
        </w:rPr>
        <w:t xml:space="preserve">ieron dos </w:t>
      </w:r>
      <w:r w:rsidR="00855DC8">
        <w:rPr>
          <w:rFonts w:ascii="Cambria" w:hAnsi="Cambria"/>
          <w:sz w:val="20"/>
          <w:szCs w:val="20"/>
          <w:lang w:val="es-AR"/>
        </w:rPr>
        <w:t xml:space="preserve">investigaciones </w:t>
      </w:r>
      <w:r w:rsidR="001D08D9">
        <w:rPr>
          <w:rFonts w:ascii="Cambria" w:hAnsi="Cambria"/>
          <w:sz w:val="20"/>
          <w:szCs w:val="20"/>
          <w:lang w:val="es-AR"/>
        </w:rPr>
        <w:t>penales por los mismos hechos</w:t>
      </w:r>
      <w:r w:rsidR="00A46482">
        <w:rPr>
          <w:rFonts w:ascii="Cambria" w:hAnsi="Cambria"/>
          <w:sz w:val="20"/>
          <w:szCs w:val="20"/>
          <w:lang w:val="es-AR"/>
        </w:rPr>
        <w:t xml:space="preserve"> y </w:t>
      </w:r>
      <w:r w:rsidR="001D08D9">
        <w:rPr>
          <w:rFonts w:ascii="Cambria" w:hAnsi="Cambria"/>
          <w:sz w:val="20"/>
          <w:szCs w:val="20"/>
          <w:lang w:val="es-AR"/>
        </w:rPr>
        <w:t xml:space="preserve">por </w:t>
      </w:r>
      <w:r w:rsidR="00A46482">
        <w:rPr>
          <w:rFonts w:ascii="Cambria" w:hAnsi="Cambria"/>
          <w:sz w:val="20"/>
          <w:szCs w:val="20"/>
          <w:lang w:val="es-AR"/>
        </w:rPr>
        <w:t>los</w:t>
      </w:r>
      <w:r w:rsidR="001D08D9">
        <w:rPr>
          <w:rFonts w:ascii="Cambria" w:hAnsi="Cambria"/>
          <w:sz w:val="20"/>
          <w:szCs w:val="20"/>
          <w:lang w:val="es-AR"/>
        </w:rPr>
        <w:t xml:space="preserve"> delitos contra la administración pública. </w:t>
      </w:r>
      <w:r w:rsidR="00855DC8">
        <w:rPr>
          <w:rFonts w:ascii="Cambria" w:hAnsi="Cambria"/>
          <w:sz w:val="20"/>
          <w:szCs w:val="20"/>
          <w:lang w:val="es-AR"/>
        </w:rPr>
        <w:t>A</w:t>
      </w:r>
      <w:r w:rsidR="006A5495">
        <w:rPr>
          <w:rFonts w:ascii="Cambria" w:hAnsi="Cambria"/>
          <w:sz w:val="20"/>
          <w:szCs w:val="20"/>
          <w:lang w:val="es-AR"/>
        </w:rPr>
        <w:t xml:space="preserve">l </w:t>
      </w:r>
      <w:r w:rsidR="006A5495" w:rsidRPr="00D71975">
        <w:rPr>
          <w:rFonts w:ascii="Cambria" w:hAnsi="Cambria"/>
          <w:sz w:val="20"/>
          <w:szCs w:val="20"/>
          <w:lang w:val="es-AR"/>
        </w:rPr>
        <w:t xml:space="preserve">respecto, </w:t>
      </w:r>
      <w:r>
        <w:rPr>
          <w:rFonts w:ascii="Cambria" w:hAnsi="Cambria"/>
          <w:sz w:val="20"/>
          <w:szCs w:val="20"/>
          <w:lang w:val="es-AR"/>
        </w:rPr>
        <w:t>indica que</w:t>
      </w:r>
      <w:r w:rsidR="006A5495" w:rsidRPr="00D71975">
        <w:rPr>
          <w:rFonts w:ascii="Cambria" w:hAnsi="Cambria"/>
          <w:sz w:val="20"/>
          <w:szCs w:val="20"/>
          <w:lang w:val="es-AR"/>
        </w:rPr>
        <w:t xml:space="preserve"> el Juzgado Segundo de Circuito de lo Penal y el Segundo Tribunal Superior, mediante decisiones del 5 de junio de 2009 y 27 de febrero de 2009 respectivamente, dictaron autos de sobreseimiento provisional </w:t>
      </w:r>
      <w:r w:rsidR="00D71975" w:rsidRPr="00D71975">
        <w:rPr>
          <w:rFonts w:ascii="Cambria" w:hAnsi="Cambria"/>
          <w:sz w:val="20"/>
          <w:szCs w:val="20"/>
          <w:lang w:val="es-AR"/>
        </w:rPr>
        <w:t>por la falta de pruebas que acrediten la comisión de los delitos denunciados.</w:t>
      </w:r>
    </w:p>
    <w:p w:rsidR="002877F1" w:rsidRDefault="00CE7E70" w:rsidP="003B79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Adicionalmente</w:t>
      </w:r>
      <w:r w:rsidR="002877F1">
        <w:rPr>
          <w:rFonts w:ascii="Cambria" w:hAnsi="Cambria"/>
          <w:sz w:val="20"/>
          <w:szCs w:val="20"/>
          <w:lang w:val="es-AR"/>
        </w:rPr>
        <w:t xml:space="preserve">, </w:t>
      </w:r>
      <w:r w:rsidR="00C260E2">
        <w:rPr>
          <w:rFonts w:ascii="Cambria" w:hAnsi="Cambria"/>
          <w:sz w:val="20"/>
          <w:szCs w:val="20"/>
          <w:lang w:val="es-AR"/>
        </w:rPr>
        <w:t>indica</w:t>
      </w:r>
      <w:r w:rsidR="002877F1">
        <w:rPr>
          <w:rFonts w:ascii="Cambria" w:hAnsi="Cambria"/>
          <w:sz w:val="20"/>
          <w:szCs w:val="20"/>
          <w:lang w:val="es-AR"/>
        </w:rPr>
        <w:t xml:space="preserve"> que desde febrero de 2007 solicitó </w:t>
      </w:r>
      <w:r w:rsidR="002877F1" w:rsidRPr="00C260E2">
        <w:rPr>
          <w:rFonts w:ascii="Cambria" w:hAnsi="Cambria"/>
          <w:sz w:val="20"/>
          <w:szCs w:val="20"/>
          <w:lang w:val="es-AR"/>
        </w:rPr>
        <w:t xml:space="preserve">copias a la </w:t>
      </w:r>
      <w:r w:rsidR="00C260E2" w:rsidRPr="00C260E2">
        <w:rPr>
          <w:rFonts w:ascii="Cambria" w:hAnsi="Cambria"/>
          <w:sz w:val="20"/>
          <w:szCs w:val="20"/>
          <w:lang w:val="es-AR"/>
        </w:rPr>
        <w:t xml:space="preserve">Policía </w:t>
      </w:r>
      <w:r w:rsidR="009824D9">
        <w:rPr>
          <w:rFonts w:ascii="Cambria" w:hAnsi="Cambria"/>
          <w:sz w:val="20"/>
          <w:szCs w:val="20"/>
          <w:lang w:val="es-AR"/>
        </w:rPr>
        <w:t>N</w:t>
      </w:r>
      <w:r w:rsidR="00C260E2" w:rsidRPr="00C260E2">
        <w:rPr>
          <w:rFonts w:ascii="Cambria" w:hAnsi="Cambria"/>
          <w:sz w:val="20"/>
          <w:szCs w:val="20"/>
          <w:lang w:val="es-AR"/>
        </w:rPr>
        <w:t>acional</w:t>
      </w:r>
      <w:r w:rsidR="002877F1">
        <w:rPr>
          <w:rFonts w:ascii="Cambria" w:hAnsi="Cambria"/>
          <w:sz w:val="20"/>
          <w:szCs w:val="20"/>
          <w:lang w:val="es-AR"/>
        </w:rPr>
        <w:t xml:space="preserve"> de notas referidas con su gestión en </w:t>
      </w:r>
      <w:r w:rsidR="00C260E2" w:rsidRPr="00C260E2">
        <w:rPr>
          <w:rFonts w:ascii="Cambria" w:hAnsi="Cambria"/>
          <w:sz w:val="20"/>
          <w:szCs w:val="20"/>
          <w:lang w:val="es-ES"/>
        </w:rPr>
        <w:t xml:space="preserve">“La </w:t>
      </w:r>
      <w:r w:rsidR="00C260E2">
        <w:rPr>
          <w:rFonts w:ascii="Cambria" w:hAnsi="Cambria"/>
          <w:sz w:val="20"/>
          <w:szCs w:val="20"/>
          <w:lang w:val="es-ES"/>
        </w:rPr>
        <w:t>Joya”</w:t>
      </w:r>
      <w:r w:rsidR="002877F1">
        <w:rPr>
          <w:rFonts w:ascii="Cambria" w:hAnsi="Cambria"/>
          <w:sz w:val="20"/>
          <w:szCs w:val="20"/>
          <w:lang w:val="es-AR"/>
        </w:rPr>
        <w:t xml:space="preserve"> para poder asumir su defensa. No obstante, el 1 de febrero de 2007 la Directora de Asesoría Legal de dicha intitución rechazó el pedido, argumentando que solamente podía suministrar la información requerida </w:t>
      </w:r>
      <w:r w:rsidR="002877F1" w:rsidRPr="003B7976">
        <w:rPr>
          <w:rFonts w:ascii="Cambria" w:hAnsi="Cambria"/>
          <w:sz w:val="20"/>
          <w:szCs w:val="20"/>
          <w:lang w:val="es-AR"/>
        </w:rPr>
        <w:t xml:space="preserve">si mediaba una orden de un funcionario de instrucción. Específica que frente a tal acto inició un proceso de </w:t>
      </w:r>
      <w:r w:rsidR="005A5DB5" w:rsidRPr="003B7976">
        <w:rPr>
          <w:rFonts w:ascii="Cambria" w:hAnsi="Cambria"/>
          <w:sz w:val="20"/>
          <w:szCs w:val="20"/>
          <w:lang w:val="es-AR"/>
        </w:rPr>
        <w:t>hábeas data</w:t>
      </w:r>
      <w:r w:rsidR="002877F1" w:rsidRPr="003B7976">
        <w:rPr>
          <w:rFonts w:ascii="Cambria" w:hAnsi="Cambria"/>
          <w:sz w:val="20"/>
          <w:szCs w:val="20"/>
          <w:lang w:val="es-AR"/>
        </w:rPr>
        <w:t xml:space="preserve"> y el 2 de noviembre de 2007 la Corte Suprema de Justicia declaró fundada la demanda, al considerar que la documentación solicitada no tenía carácter confidencial, y ordenó a la Dirección de la Policía la entrega de las notas. </w:t>
      </w:r>
      <w:r w:rsidR="003B7976" w:rsidRPr="003B7976">
        <w:rPr>
          <w:rFonts w:ascii="Cambria" w:hAnsi="Cambria"/>
          <w:sz w:val="20"/>
          <w:szCs w:val="20"/>
          <w:lang w:val="es-AR"/>
        </w:rPr>
        <w:t xml:space="preserve">El peticionario sostiene que “la información nunca fue entregada a satisfacción”, lo que habría afectado </w:t>
      </w:r>
      <w:r w:rsidR="002877F1" w:rsidRPr="003B7976">
        <w:rPr>
          <w:rFonts w:ascii="Cambria" w:hAnsi="Cambria"/>
          <w:sz w:val="20"/>
          <w:szCs w:val="20"/>
          <w:lang w:val="es-AR"/>
        </w:rPr>
        <w:t>sus posibilidades de defensa.</w:t>
      </w:r>
      <w:r w:rsidR="002877F1">
        <w:rPr>
          <w:rFonts w:ascii="Cambria" w:hAnsi="Cambria"/>
          <w:sz w:val="20"/>
          <w:szCs w:val="20"/>
          <w:lang w:val="es-AR"/>
        </w:rPr>
        <w:t xml:space="preserve"> </w:t>
      </w:r>
    </w:p>
    <w:p w:rsidR="008D3904" w:rsidRDefault="002877F1" w:rsidP="008D39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En base a ello, l</w:t>
      </w:r>
      <w:r w:rsidR="001D08D9" w:rsidRPr="00D71975">
        <w:rPr>
          <w:rFonts w:ascii="Cambria" w:hAnsi="Cambria"/>
          <w:sz w:val="20"/>
          <w:szCs w:val="20"/>
          <w:lang w:val="es-AR"/>
        </w:rPr>
        <w:t>a presunta víctima denuncia que</w:t>
      </w:r>
      <w:r w:rsidR="00D71975" w:rsidRPr="00D71975">
        <w:rPr>
          <w:rFonts w:ascii="Cambria" w:hAnsi="Cambria"/>
          <w:sz w:val="20"/>
          <w:szCs w:val="20"/>
          <w:lang w:val="es-AR"/>
        </w:rPr>
        <w:t xml:space="preserve"> el procedimiento sancionatorio </w:t>
      </w:r>
      <w:r w:rsidR="004320C8">
        <w:rPr>
          <w:rFonts w:ascii="Cambria" w:hAnsi="Cambria"/>
          <w:sz w:val="20"/>
          <w:szCs w:val="20"/>
          <w:lang w:val="es-AR"/>
        </w:rPr>
        <w:t xml:space="preserve">que </w:t>
      </w:r>
      <w:r w:rsidR="00222221">
        <w:rPr>
          <w:rFonts w:ascii="Cambria" w:hAnsi="Cambria"/>
          <w:sz w:val="20"/>
          <w:szCs w:val="20"/>
          <w:lang w:val="es-AR"/>
        </w:rPr>
        <w:t>condujo a</w:t>
      </w:r>
      <w:r w:rsidR="004320C8">
        <w:rPr>
          <w:rFonts w:ascii="Cambria" w:hAnsi="Cambria"/>
          <w:sz w:val="20"/>
          <w:szCs w:val="20"/>
          <w:lang w:val="es-AR"/>
        </w:rPr>
        <w:t xml:space="preserve"> su destitución </w:t>
      </w:r>
      <w:r>
        <w:rPr>
          <w:rFonts w:ascii="Cambria" w:hAnsi="Cambria"/>
          <w:sz w:val="20"/>
          <w:szCs w:val="20"/>
          <w:lang w:val="es-AR"/>
        </w:rPr>
        <w:t xml:space="preserve">vulneró sus derechos y </w:t>
      </w:r>
      <w:r w:rsidR="004320C8">
        <w:rPr>
          <w:rFonts w:ascii="Cambria" w:hAnsi="Cambria"/>
          <w:sz w:val="20"/>
          <w:szCs w:val="20"/>
          <w:lang w:val="es-AR"/>
        </w:rPr>
        <w:t xml:space="preserve">fue una medida de retaliación en su contra, por haber destituido personal mientras ejerció el cargo de </w:t>
      </w:r>
      <w:r w:rsidR="004320C8" w:rsidRPr="0019152E">
        <w:rPr>
          <w:rFonts w:ascii="Cambria" w:hAnsi="Cambria"/>
          <w:sz w:val="20"/>
          <w:szCs w:val="20"/>
          <w:lang w:val="es-AR"/>
        </w:rPr>
        <w:t>Director de Recursos Humanos</w:t>
      </w:r>
      <w:r w:rsidR="004320C8">
        <w:rPr>
          <w:rFonts w:ascii="Cambria" w:hAnsi="Cambria"/>
          <w:sz w:val="20"/>
          <w:szCs w:val="20"/>
          <w:lang w:val="es-AR"/>
        </w:rPr>
        <w:t xml:space="preserve"> de la Policía Nacional. Señala que no </w:t>
      </w:r>
      <w:r w:rsidR="00222221">
        <w:rPr>
          <w:rFonts w:ascii="Cambria" w:hAnsi="Cambria"/>
          <w:sz w:val="20"/>
          <w:szCs w:val="20"/>
          <w:lang w:val="es-AR"/>
        </w:rPr>
        <w:t xml:space="preserve"> fue un procedimiento imparcial y que no se </w:t>
      </w:r>
      <w:r w:rsidR="004320C8">
        <w:rPr>
          <w:rFonts w:ascii="Cambria" w:hAnsi="Cambria"/>
          <w:sz w:val="20"/>
          <w:szCs w:val="20"/>
          <w:lang w:val="es-AR"/>
        </w:rPr>
        <w:t xml:space="preserve">respetó el principio de </w:t>
      </w:r>
      <w:r w:rsidR="00A46482">
        <w:rPr>
          <w:rFonts w:ascii="Cambria" w:hAnsi="Cambria"/>
          <w:sz w:val="20"/>
          <w:szCs w:val="20"/>
          <w:lang w:val="es-AR"/>
        </w:rPr>
        <w:t>presunción de inocencia</w:t>
      </w:r>
      <w:r w:rsidR="004320C8">
        <w:rPr>
          <w:rFonts w:ascii="Cambria" w:hAnsi="Cambria"/>
          <w:sz w:val="20"/>
          <w:szCs w:val="20"/>
          <w:lang w:val="es-AR"/>
        </w:rPr>
        <w:t xml:space="preserve">, pues </w:t>
      </w:r>
      <w:r w:rsidR="00A46482">
        <w:rPr>
          <w:rFonts w:ascii="Cambria" w:hAnsi="Cambria"/>
          <w:sz w:val="20"/>
          <w:szCs w:val="20"/>
          <w:lang w:val="es-AR"/>
        </w:rPr>
        <w:t>el funcionario</w:t>
      </w:r>
      <w:r w:rsidR="004320C8">
        <w:rPr>
          <w:rFonts w:ascii="Cambria" w:hAnsi="Cambria"/>
          <w:sz w:val="20"/>
          <w:szCs w:val="20"/>
          <w:lang w:val="es-AR"/>
        </w:rPr>
        <w:t xml:space="preserve"> a cargo de la investigación y algunos testigos fueron parte de las personas afectadas con medidas que </w:t>
      </w:r>
      <w:r w:rsidR="0045179B">
        <w:rPr>
          <w:rFonts w:ascii="Cambria" w:hAnsi="Cambria"/>
          <w:sz w:val="20"/>
          <w:szCs w:val="20"/>
          <w:lang w:val="es-AR"/>
        </w:rPr>
        <w:t>él habría tomado</w:t>
      </w:r>
      <w:r w:rsidR="004320C8">
        <w:rPr>
          <w:rFonts w:ascii="Cambria" w:hAnsi="Cambria"/>
          <w:sz w:val="20"/>
          <w:szCs w:val="20"/>
          <w:lang w:val="es-AR"/>
        </w:rPr>
        <w:t xml:space="preserve"> en el </w:t>
      </w:r>
      <w:r w:rsidR="0045179B">
        <w:rPr>
          <w:rFonts w:ascii="Cambria" w:hAnsi="Cambria"/>
          <w:sz w:val="20"/>
          <w:szCs w:val="20"/>
          <w:lang w:val="es-AR"/>
        </w:rPr>
        <w:t>aquel</w:t>
      </w:r>
      <w:r w:rsidR="004320C8">
        <w:rPr>
          <w:rFonts w:ascii="Cambria" w:hAnsi="Cambria"/>
          <w:sz w:val="20"/>
          <w:szCs w:val="20"/>
          <w:lang w:val="es-AR"/>
        </w:rPr>
        <w:t xml:space="preserve"> cargo. Agrega que</w:t>
      </w:r>
      <w:r>
        <w:rPr>
          <w:rFonts w:ascii="Cambria" w:hAnsi="Cambria"/>
          <w:sz w:val="20"/>
          <w:szCs w:val="20"/>
          <w:lang w:val="es-AR"/>
        </w:rPr>
        <w:t xml:space="preserve"> se</w:t>
      </w:r>
      <w:r w:rsidR="004320C8">
        <w:rPr>
          <w:rFonts w:ascii="Cambria" w:hAnsi="Cambria"/>
          <w:sz w:val="20"/>
          <w:szCs w:val="20"/>
          <w:lang w:val="es-AR"/>
        </w:rPr>
        <w:t xml:space="preserve"> violó su derecho</w:t>
      </w:r>
      <w:r>
        <w:rPr>
          <w:rFonts w:ascii="Cambria" w:hAnsi="Cambria"/>
          <w:sz w:val="20"/>
          <w:szCs w:val="20"/>
          <w:lang w:val="es-AR"/>
        </w:rPr>
        <w:t xml:space="preserve"> </w:t>
      </w:r>
      <w:r w:rsidR="004320C8">
        <w:rPr>
          <w:rFonts w:ascii="Cambria" w:hAnsi="Cambria"/>
          <w:sz w:val="20"/>
          <w:szCs w:val="20"/>
          <w:lang w:val="es-AR"/>
        </w:rPr>
        <w:t xml:space="preserve">a contar con un tiempo adecuado para la preparación de su defensa y a </w:t>
      </w:r>
      <w:r w:rsidR="00A46482">
        <w:rPr>
          <w:rFonts w:ascii="Cambria" w:hAnsi="Cambria"/>
          <w:sz w:val="20"/>
          <w:szCs w:val="20"/>
          <w:lang w:val="es-AR"/>
        </w:rPr>
        <w:t>contar con una defensa técnica eficaz</w:t>
      </w:r>
      <w:r w:rsidR="004320C8">
        <w:rPr>
          <w:rFonts w:ascii="Cambria" w:hAnsi="Cambria"/>
          <w:sz w:val="20"/>
          <w:szCs w:val="20"/>
          <w:lang w:val="es-AR"/>
        </w:rPr>
        <w:t>, pues no se le notificó con anticipación los cargos en su contra y su abogada de oficio solo contó con unos minutos para revisar su expediente</w:t>
      </w:r>
      <w:r w:rsidR="00A978AE">
        <w:rPr>
          <w:rFonts w:ascii="Cambria" w:hAnsi="Cambria"/>
          <w:sz w:val="20"/>
          <w:szCs w:val="20"/>
          <w:lang w:val="es-AR"/>
        </w:rPr>
        <w:t xml:space="preserve"> y no presentó</w:t>
      </w:r>
      <w:r w:rsidR="004320C8">
        <w:rPr>
          <w:rFonts w:ascii="Cambria" w:hAnsi="Cambria"/>
          <w:sz w:val="20"/>
          <w:szCs w:val="20"/>
          <w:lang w:val="es-AR"/>
        </w:rPr>
        <w:t xml:space="preserve"> ningún alegato en su favor durante la audiencia</w:t>
      </w:r>
      <w:r w:rsidR="00A978AE">
        <w:rPr>
          <w:rFonts w:ascii="Cambria" w:hAnsi="Cambria"/>
          <w:sz w:val="20"/>
          <w:szCs w:val="20"/>
          <w:lang w:val="es-AR"/>
        </w:rPr>
        <w:t xml:space="preserve"> en la que se decidió su destitución</w:t>
      </w:r>
      <w:r w:rsidR="004320C8">
        <w:rPr>
          <w:rFonts w:ascii="Cambria" w:hAnsi="Cambria"/>
          <w:sz w:val="20"/>
          <w:szCs w:val="20"/>
          <w:lang w:val="es-AR"/>
        </w:rPr>
        <w:t>.</w:t>
      </w:r>
      <w:r>
        <w:rPr>
          <w:rFonts w:ascii="Cambria" w:hAnsi="Cambria"/>
          <w:sz w:val="20"/>
          <w:szCs w:val="20"/>
          <w:lang w:val="es-AR"/>
        </w:rPr>
        <w:t xml:space="preserve"> </w:t>
      </w:r>
      <w:r w:rsidR="00A978AE">
        <w:rPr>
          <w:rFonts w:ascii="Cambria" w:hAnsi="Cambria"/>
          <w:sz w:val="20"/>
          <w:szCs w:val="20"/>
          <w:lang w:val="es-AR"/>
        </w:rPr>
        <w:t>Asimismo, alega</w:t>
      </w:r>
      <w:r>
        <w:rPr>
          <w:rFonts w:ascii="Cambria" w:hAnsi="Cambria"/>
          <w:sz w:val="20"/>
          <w:szCs w:val="20"/>
          <w:lang w:val="es-AR"/>
        </w:rPr>
        <w:t xml:space="preserve"> que se violó su derecho a contar con decisiones motivadas, pues la Sala Tercera de lo Contencioso Administrativo de la Corte Suprema se limitó a consignar las pruebas aportadas en el expediente administrativo, sin contestar los alegatos presentados. </w:t>
      </w:r>
    </w:p>
    <w:p w:rsidR="00D71975" w:rsidRPr="008D3904" w:rsidRDefault="004320C8" w:rsidP="008D39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D3904">
        <w:rPr>
          <w:rFonts w:ascii="Cambria" w:hAnsi="Cambria"/>
          <w:sz w:val="20"/>
          <w:szCs w:val="20"/>
          <w:lang w:val="es-AR"/>
        </w:rPr>
        <w:t xml:space="preserve">Por otro lado, sostiene que se vulneró su derecho al </w:t>
      </w:r>
      <w:r w:rsidRPr="008D3904">
        <w:rPr>
          <w:rFonts w:ascii="Cambria" w:hAnsi="Cambria"/>
          <w:i/>
          <w:iCs/>
          <w:sz w:val="20"/>
          <w:szCs w:val="20"/>
          <w:lang w:val="es-AR"/>
        </w:rPr>
        <w:t>non bis in idem</w:t>
      </w:r>
      <w:r w:rsidRPr="008D3904">
        <w:rPr>
          <w:rFonts w:ascii="Cambria" w:hAnsi="Cambria"/>
          <w:sz w:val="20"/>
          <w:szCs w:val="20"/>
          <w:lang w:val="es-AR"/>
        </w:rPr>
        <w:t>, pues</w:t>
      </w:r>
      <w:r w:rsidR="000345BE" w:rsidRPr="008D3904">
        <w:rPr>
          <w:rFonts w:ascii="Cambria" w:hAnsi="Cambria"/>
          <w:sz w:val="20"/>
          <w:szCs w:val="20"/>
          <w:lang w:val="es-AR"/>
        </w:rPr>
        <w:t xml:space="preserve"> </w:t>
      </w:r>
      <w:r w:rsidR="00DF3191" w:rsidRPr="008D3904">
        <w:rPr>
          <w:rFonts w:ascii="Cambria" w:hAnsi="Cambria"/>
          <w:sz w:val="20"/>
          <w:szCs w:val="20"/>
          <w:lang w:val="es-AR"/>
        </w:rPr>
        <w:t>se iniciaron paralelamente dos procesos penales y un procedimiento sancionatorio en su contra por los mismos hechos. Por último, arguye que se violó su</w:t>
      </w:r>
      <w:r w:rsidR="008D3904" w:rsidRPr="008D3904">
        <w:rPr>
          <w:rFonts w:ascii="Cambria" w:hAnsi="Cambria"/>
          <w:sz w:val="20"/>
          <w:szCs w:val="20"/>
          <w:lang w:val="es-AR"/>
        </w:rPr>
        <w:t xml:space="preserve"> derecho de acceder a información, toda vez que la Institución de Seguridad Pública </w:t>
      </w:r>
      <w:r w:rsidR="008D3904">
        <w:rPr>
          <w:rFonts w:ascii="Cambria" w:hAnsi="Cambria"/>
          <w:sz w:val="20"/>
          <w:szCs w:val="20"/>
          <w:lang w:val="es-AR"/>
        </w:rPr>
        <w:t xml:space="preserve">le negó </w:t>
      </w:r>
      <w:r w:rsidR="000D4613">
        <w:rPr>
          <w:rFonts w:ascii="Cambria" w:hAnsi="Cambria"/>
          <w:sz w:val="20"/>
          <w:szCs w:val="20"/>
          <w:lang w:val="es-AR"/>
        </w:rPr>
        <w:t>la obtención de</w:t>
      </w:r>
      <w:r w:rsidR="008D3904">
        <w:rPr>
          <w:rFonts w:ascii="Cambria" w:hAnsi="Cambria"/>
          <w:sz w:val="20"/>
          <w:szCs w:val="20"/>
          <w:lang w:val="es-AR"/>
        </w:rPr>
        <w:t xml:space="preserve"> n</w:t>
      </w:r>
      <w:r w:rsidR="008D3904" w:rsidRPr="00D232EE">
        <w:rPr>
          <w:rFonts w:ascii="Cambria" w:hAnsi="Cambria"/>
          <w:sz w:val="20"/>
          <w:szCs w:val="20"/>
          <w:lang w:val="es-ES"/>
        </w:rPr>
        <w:t xml:space="preserve">otas que guardaban relación con </w:t>
      </w:r>
      <w:r w:rsidR="007B4608">
        <w:rPr>
          <w:rFonts w:ascii="Cambria" w:hAnsi="Cambria"/>
          <w:sz w:val="20"/>
          <w:szCs w:val="20"/>
          <w:lang w:val="es-ES"/>
        </w:rPr>
        <w:t xml:space="preserve">su gestión en </w:t>
      </w:r>
      <w:r w:rsidR="007B4608" w:rsidRPr="007B4608">
        <w:rPr>
          <w:rFonts w:ascii="Cambria" w:hAnsi="Cambria"/>
          <w:sz w:val="20"/>
          <w:szCs w:val="20"/>
          <w:lang w:val="es-ES"/>
        </w:rPr>
        <w:t>“</w:t>
      </w:r>
      <w:r w:rsidR="007B4608">
        <w:rPr>
          <w:rFonts w:ascii="Cambria" w:hAnsi="Cambria"/>
          <w:sz w:val="20"/>
          <w:szCs w:val="20"/>
          <w:lang w:val="es-ES"/>
        </w:rPr>
        <w:t>La Joya”.</w:t>
      </w:r>
      <w:r w:rsidR="008D3904" w:rsidRPr="00D232EE">
        <w:rPr>
          <w:rFonts w:ascii="Cambria" w:hAnsi="Cambria"/>
          <w:sz w:val="20"/>
          <w:szCs w:val="20"/>
          <w:lang w:val="es-ES"/>
        </w:rPr>
        <w:t xml:space="preserve"> </w:t>
      </w:r>
    </w:p>
    <w:p w:rsidR="00C9657E" w:rsidRDefault="00FD7970" w:rsidP="00A535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Estado, por su parte, </w:t>
      </w:r>
      <w:r>
        <w:rPr>
          <w:rFonts w:ascii="Cambria" w:eastAsia="Times New Roman" w:hAnsi="Cambria"/>
          <w:sz w:val="20"/>
          <w:szCs w:val="20"/>
          <w:bdr w:val="none" w:sz="0" w:space="0" w:color="auto"/>
          <w:lang w:val="es-ES"/>
        </w:rPr>
        <w:t xml:space="preserve">alega que los </w:t>
      </w:r>
      <w:r>
        <w:rPr>
          <w:rFonts w:ascii="Cambria" w:hAnsi="Cambria"/>
          <w:sz w:val="20"/>
          <w:szCs w:val="20"/>
          <w:lang w:val="es-AR"/>
        </w:rPr>
        <w:t xml:space="preserve">hechos denunciados por la presunta víctima no </w:t>
      </w:r>
      <w:r w:rsidR="00426423">
        <w:rPr>
          <w:rFonts w:ascii="Cambria" w:hAnsi="Cambria"/>
          <w:sz w:val="20"/>
          <w:szCs w:val="20"/>
          <w:lang w:val="es-AR"/>
        </w:rPr>
        <w:t>constituyen</w:t>
      </w:r>
      <w:r>
        <w:rPr>
          <w:rFonts w:ascii="Cambria" w:hAnsi="Cambria"/>
          <w:sz w:val="20"/>
          <w:szCs w:val="20"/>
          <w:lang w:val="es-AR"/>
        </w:rPr>
        <w:t xml:space="preserve"> </w:t>
      </w:r>
      <w:r w:rsidR="00426423">
        <w:rPr>
          <w:rFonts w:ascii="Cambria" w:hAnsi="Cambria"/>
          <w:sz w:val="20"/>
          <w:szCs w:val="20"/>
          <w:lang w:val="es-AR"/>
        </w:rPr>
        <w:t>violaciones</w:t>
      </w:r>
      <w:r>
        <w:rPr>
          <w:rFonts w:ascii="Cambria" w:hAnsi="Cambria"/>
          <w:sz w:val="20"/>
          <w:szCs w:val="20"/>
          <w:lang w:val="es-AR"/>
        </w:rPr>
        <w:t xml:space="preserve"> de derechos humanos.</w:t>
      </w:r>
      <w:r w:rsidR="00EA6304">
        <w:rPr>
          <w:rFonts w:ascii="Cambria" w:hAnsi="Cambria"/>
          <w:sz w:val="20"/>
          <w:szCs w:val="20"/>
          <w:lang w:val="es-AR"/>
        </w:rPr>
        <w:t xml:space="preserve"> </w:t>
      </w:r>
      <w:r w:rsidR="00744021">
        <w:rPr>
          <w:rFonts w:ascii="Cambria" w:hAnsi="Cambria"/>
          <w:sz w:val="20"/>
          <w:szCs w:val="20"/>
          <w:lang w:val="es-AR"/>
        </w:rPr>
        <w:t>Replica</w:t>
      </w:r>
      <w:r w:rsidR="00EA6304">
        <w:rPr>
          <w:rFonts w:ascii="Cambria" w:hAnsi="Cambria"/>
          <w:sz w:val="20"/>
          <w:szCs w:val="20"/>
          <w:lang w:val="es-AR"/>
        </w:rPr>
        <w:t xml:space="preserve"> que el procedimiento sancionatorio cuestionado no vulneró el derecho a contar </w:t>
      </w:r>
      <w:r w:rsidR="00744021">
        <w:rPr>
          <w:rFonts w:ascii="Cambria" w:hAnsi="Cambria"/>
          <w:sz w:val="20"/>
          <w:szCs w:val="20"/>
          <w:lang w:val="es-AR"/>
        </w:rPr>
        <w:t xml:space="preserve">con </w:t>
      </w:r>
      <w:r w:rsidR="00EA6304">
        <w:rPr>
          <w:rFonts w:ascii="Cambria" w:hAnsi="Cambria"/>
          <w:sz w:val="20"/>
          <w:szCs w:val="20"/>
          <w:lang w:val="es-AR"/>
        </w:rPr>
        <w:t xml:space="preserve">un tribunal imparcial, toda vez que en el mismo actuaron diversos funcionarios </w:t>
      </w:r>
      <w:r w:rsidR="00EA6304">
        <w:rPr>
          <w:rFonts w:ascii="Cambria" w:hAnsi="Cambria"/>
          <w:sz w:val="20"/>
          <w:szCs w:val="20"/>
          <w:lang w:val="es-AR"/>
        </w:rPr>
        <w:lastRenderedPageBreak/>
        <w:t>y no únicamente aquellos que fueron presuntamente sancionados por la presunta víctima.</w:t>
      </w:r>
      <w:r w:rsidR="008919BD">
        <w:rPr>
          <w:rFonts w:ascii="Cambria" w:hAnsi="Cambria"/>
          <w:sz w:val="20"/>
          <w:szCs w:val="20"/>
          <w:lang w:val="es-AR"/>
        </w:rPr>
        <w:t xml:space="preserve"> Para tal fin, aportó el cuestionado expediente por el cargo de “denigrar la buena imagen de la institución”.</w:t>
      </w:r>
      <w:r w:rsidR="00EA6304">
        <w:rPr>
          <w:rFonts w:ascii="Cambria" w:hAnsi="Cambria"/>
          <w:sz w:val="20"/>
          <w:szCs w:val="20"/>
          <w:lang w:val="es-AR"/>
        </w:rPr>
        <w:t xml:space="preserve"> </w:t>
      </w:r>
    </w:p>
    <w:p w:rsidR="00EA6304" w:rsidRDefault="00426423" w:rsidP="00A535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Sostiene</w:t>
      </w:r>
      <w:r w:rsidR="00DF09D3">
        <w:rPr>
          <w:rFonts w:ascii="Cambria" w:hAnsi="Cambria"/>
          <w:sz w:val="20"/>
          <w:szCs w:val="20"/>
          <w:lang w:val="es-AR"/>
        </w:rPr>
        <w:t xml:space="preserve"> que tampoco</w:t>
      </w:r>
      <w:r w:rsidR="00EA6304">
        <w:rPr>
          <w:rFonts w:ascii="Cambria" w:hAnsi="Cambria"/>
          <w:sz w:val="20"/>
          <w:szCs w:val="20"/>
          <w:lang w:val="es-AR"/>
        </w:rPr>
        <w:t xml:space="preserve"> se vulneró el derecho al </w:t>
      </w:r>
      <w:r w:rsidR="00EA6304">
        <w:rPr>
          <w:rFonts w:ascii="Cambria" w:hAnsi="Cambria"/>
          <w:i/>
          <w:iCs/>
          <w:sz w:val="20"/>
          <w:szCs w:val="20"/>
          <w:lang w:val="es-AR"/>
        </w:rPr>
        <w:t>non bis in idem</w:t>
      </w:r>
      <w:r w:rsidR="00EA6304">
        <w:rPr>
          <w:rFonts w:ascii="Cambria" w:hAnsi="Cambria"/>
          <w:sz w:val="20"/>
          <w:szCs w:val="20"/>
          <w:lang w:val="es-AR"/>
        </w:rPr>
        <w:t xml:space="preserve">, toda vez que los alegados procesos penales y procedimiento sancionatorio poseen distinta naturaleza jurídica y se basan en normas diferentes. </w:t>
      </w:r>
      <w:r w:rsidR="00DF09D3">
        <w:rPr>
          <w:rFonts w:ascii="Cambria" w:hAnsi="Cambria"/>
          <w:sz w:val="20"/>
          <w:szCs w:val="20"/>
          <w:lang w:val="es-AR"/>
        </w:rPr>
        <w:t>Asimismo, a</w:t>
      </w:r>
      <w:r w:rsidR="00744021">
        <w:rPr>
          <w:rFonts w:ascii="Cambria" w:hAnsi="Cambria"/>
          <w:sz w:val="20"/>
          <w:szCs w:val="20"/>
          <w:lang w:val="es-AR"/>
        </w:rPr>
        <w:t>rgumenta</w:t>
      </w:r>
      <w:r w:rsidR="00DF09D3">
        <w:rPr>
          <w:rFonts w:ascii="Cambria" w:hAnsi="Cambria"/>
          <w:sz w:val="20"/>
          <w:szCs w:val="20"/>
          <w:lang w:val="es-AR"/>
        </w:rPr>
        <w:t xml:space="preserve"> que</w:t>
      </w:r>
      <w:r w:rsidR="00EA6304">
        <w:rPr>
          <w:rFonts w:ascii="Cambria" w:hAnsi="Cambria"/>
          <w:sz w:val="20"/>
          <w:szCs w:val="20"/>
          <w:lang w:val="es-AR"/>
        </w:rPr>
        <w:t xml:space="preserve"> </w:t>
      </w:r>
      <w:r w:rsidR="00DF09D3">
        <w:rPr>
          <w:rFonts w:ascii="Cambria" w:hAnsi="Cambria"/>
          <w:sz w:val="20"/>
          <w:szCs w:val="20"/>
          <w:lang w:val="es-AR"/>
        </w:rPr>
        <w:t>en los expedientes constan las notificaciones personales realizadas a la presunta víctima y que a lo largo del procedimiento se le permitió presentar alegato</w:t>
      </w:r>
      <w:r w:rsidR="00744021">
        <w:rPr>
          <w:rFonts w:ascii="Cambria" w:hAnsi="Cambria"/>
          <w:sz w:val="20"/>
          <w:szCs w:val="20"/>
          <w:lang w:val="es-AR"/>
        </w:rPr>
        <w:t>s</w:t>
      </w:r>
      <w:r w:rsidR="00DF09D3">
        <w:rPr>
          <w:rFonts w:ascii="Cambria" w:hAnsi="Cambria"/>
          <w:sz w:val="20"/>
          <w:szCs w:val="20"/>
          <w:lang w:val="es-AR"/>
        </w:rPr>
        <w:t xml:space="preserve"> de forma amplia, por lo que no existe una violación al derecho a la defensa. Finalmente, sostiene que todas las decisiones estuvieron adecuadamente motivada</w:t>
      </w:r>
      <w:r w:rsidR="00744021">
        <w:rPr>
          <w:rFonts w:ascii="Cambria" w:hAnsi="Cambria"/>
          <w:sz w:val="20"/>
          <w:szCs w:val="20"/>
          <w:lang w:val="es-AR"/>
        </w:rPr>
        <w:t>s</w:t>
      </w:r>
      <w:r w:rsidR="00DF09D3">
        <w:rPr>
          <w:rFonts w:ascii="Cambria" w:hAnsi="Cambria"/>
          <w:sz w:val="20"/>
          <w:szCs w:val="20"/>
          <w:lang w:val="es-AR"/>
        </w:rPr>
        <w:t>, y que la decisión de la</w:t>
      </w:r>
      <w:r w:rsidR="00DF09D3" w:rsidRPr="00DF09D3">
        <w:rPr>
          <w:rFonts w:ascii="Cambria" w:hAnsi="Cambria"/>
          <w:sz w:val="20"/>
          <w:szCs w:val="20"/>
          <w:lang w:val="es-AR"/>
        </w:rPr>
        <w:t xml:space="preserve"> </w:t>
      </w:r>
      <w:r w:rsidR="00DF09D3" w:rsidRPr="002A3C22">
        <w:rPr>
          <w:rFonts w:ascii="Cambria" w:hAnsi="Cambria"/>
          <w:sz w:val="20"/>
          <w:szCs w:val="20"/>
          <w:lang w:val="es-AR"/>
        </w:rPr>
        <w:t>Sala Tercera de lo Contencioso Administrativo de la Corte Suprema</w:t>
      </w:r>
      <w:r w:rsidR="00DF09D3">
        <w:rPr>
          <w:rFonts w:ascii="Cambria" w:hAnsi="Cambria"/>
          <w:sz w:val="20"/>
          <w:szCs w:val="20"/>
          <w:lang w:val="es-AR"/>
        </w:rPr>
        <w:t xml:space="preserve"> se basó en los informes de conducta seguidos contra la presunta víctima. </w:t>
      </w:r>
    </w:p>
    <w:p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rsidR="002A3C22" w:rsidRPr="002A3C22" w:rsidRDefault="001D08D9" w:rsidP="002A3C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A3C22">
        <w:rPr>
          <w:rFonts w:ascii="Cambria" w:hAnsi="Cambria"/>
          <w:sz w:val="20"/>
          <w:szCs w:val="20"/>
          <w:lang w:val="es-ES"/>
        </w:rPr>
        <w:t xml:space="preserve">La presunta víctima indica que los recursos internos fueron agotados </w:t>
      </w:r>
      <w:r w:rsidR="00746D19">
        <w:rPr>
          <w:rFonts w:ascii="Cambria" w:hAnsi="Cambria"/>
          <w:sz w:val="20"/>
          <w:szCs w:val="20"/>
          <w:lang w:val="es-ES"/>
        </w:rPr>
        <w:t>con la decisión definitiva</w:t>
      </w:r>
      <w:r w:rsidRPr="002A3C22">
        <w:rPr>
          <w:rFonts w:ascii="Cambria" w:hAnsi="Cambria"/>
          <w:sz w:val="20"/>
          <w:szCs w:val="20"/>
          <w:lang w:val="es-ES"/>
        </w:rPr>
        <w:t xml:space="preserve"> de </w:t>
      </w:r>
      <w:r w:rsidRPr="002A3C22">
        <w:rPr>
          <w:rFonts w:ascii="Cambria" w:hAnsi="Cambria"/>
          <w:sz w:val="20"/>
          <w:szCs w:val="20"/>
          <w:lang w:val="es-AR"/>
        </w:rPr>
        <w:t>la Sala Tercera de lo Contencioso Administrativo de la Corte Suprema</w:t>
      </w:r>
      <w:r w:rsidRPr="002A3C22">
        <w:rPr>
          <w:rFonts w:ascii="Cambria" w:hAnsi="Cambria"/>
          <w:sz w:val="20"/>
          <w:szCs w:val="20"/>
          <w:lang w:val="es-ES"/>
        </w:rPr>
        <w:t>. Por su parte, el Estado</w:t>
      </w:r>
      <w:r w:rsidR="00744021">
        <w:rPr>
          <w:rFonts w:ascii="Cambria" w:hAnsi="Cambria"/>
          <w:sz w:val="20"/>
          <w:szCs w:val="20"/>
          <w:lang w:val="es-ES"/>
        </w:rPr>
        <w:t xml:space="preserve"> no</w:t>
      </w:r>
      <w:r w:rsidR="002A3C22" w:rsidRPr="002A3C22">
        <w:rPr>
          <w:rFonts w:ascii="Cambria" w:hAnsi="Cambria"/>
          <w:sz w:val="20"/>
          <w:szCs w:val="20"/>
          <w:lang w:val="es-ES"/>
        </w:rPr>
        <w:t xml:space="preserve"> </w:t>
      </w:r>
      <w:r w:rsidR="002A3C22" w:rsidRPr="00D232EE">
        <w:rPr>
          <w:rFonts w:ascii="Cambria" w:eastAsia="Times New Roman" w:hAnsi="Cambria"/>
          <w:sz w:val="20"/>
          <w:szCs w:val="20"/>
          <w:bdr w:val="none" w:sz="0" w:space="0" w:color="auto"/>
          <w:lang w:val="es-ES"/>
        </w:rPr>
        <w:t xml:space="preserve">ha controvertido el agotamiento de los recursos internos ni ha hecho referencias </w:t>
      </w:r>
      <w:r w:rsidR="00744021">
        <w:rPr>
          <w:rFonts w:ascii="Cambria" w:eastAsia="Times New Roman" w:hAnsi="Cambria"/>
          <w:sz w:val="20"/>
          <w:szCs w:val="20"/>
          <w:bdr w:val="none" w:sz="0" w:space="0" w:color="auto"/>
          <w:lang w:val="es-ES"/>
        </w:rPr>
        <w:t>al plazo de presentación de la petición</w:t>
      </w:r>
      <w:r w:rsidR="002A3C22" w:rsidRPr="00D232EE">
        <w:rPr>
          <w:rFonts w:ascii="Cambria" w:eastAsia="Times New Roman" w:hAnsi="Cambria"/>
          <w:sz w:val="20"/>
          <w:szCs w:val="20"/>
          <w:bdr w:val="none" w:sz="0" w:space="0" w:color="auto"/>
          <w:lang w:val="es-ES"/>
        </w:rPr>
        <w:t>. En atención a esto y a la información presente en el expediente, la Comisión concluye que la presente petición cumple con el requisito de agotamiento de los recursos internos de conformidad con el artículo 46.1.a</w:t>
      </w:r>
      <w:r w:rsidR="005A2DA9">
        <w:rPr>
          <w:rFonts w:ascii="Cambria" w:eastAsia="Times New Roman" w:hAnsi="Cambria"/>
          <w:sz w:val="20"/>
          <w:szCs w:val="20"/>
          <w:bdr w:val="none" w:sz="0" w:space="0" w:color="auto"/>
          <w:lang w:val="es-ES"/>
        </w:rPr>
        <w:t>)</w:t>
      </w:r>
      <w:r w:rsidR="002A3C22" w:rsidRPr="00D232EE">
        <w:rPr>
          <w:rFonts w:ascii="Cambria" w:eastAsia="Times New Roman" w:hAnsi="Cambria"/>
          <w:sz w:val="20"/>
          <w:szCs w:val="20"/>
          <w:bdr w:val="none" w:sz="0" w:space="0" w:color="auto"/>
          <w:lang w:val="es-ES"/>
        </w:rPr>
        <w:t xml:space="preserve"> de la Convención Americana. </w:t>
      </w:r>
    </w:p>
    <w:p w:rsidR="002A3C22" w:rsidRPr="00D232EE" w:rsidRDefault="002A3C22" w:rsidP="00746D1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ES"/>
        </w:rPr>
      </w:pPr>
      <w:r w:rsidRPr="00D232EE">
        <w:rPr>
          <w:rFonts w:eastAsia="Times New Roman"/>
          <w:sz w:val="20"/>
          <w:szCs w:val="20"/>
          <w:bdr w:val="none" w:sz="0" w:space="0" w:color="auto"/>
          <w:lang w:val="es-ES"/>
        </w:rPr>
        <w:t xml:space="preserve">Por otro lado, en vista de que la </w:t>
      </w:r>
      <w:r w:rsidR="00746D19">
        <w:rPr>
          <w:rFonts w:eastAsia="Times New Roman"/>
          <w:sz w:val="20"/>
          <w:szCs w:val="20"/>
          <w:bdr w:val="none" w:sz="0" w:space="0" w:color="auto"/>
          <w:lang w:val="es-ES"/>
        </w:rPr>
        <w:t xml:space="preserve">última decisión </w:t>
      </w:r>
      <w:r w:rsidR="00746D19" w:rsidRPr="002A3C22">
        <w:rPr>
          <w:sz w:val="20"/>
          <w:szCs w:val="20"/>
          <w:lang w:val="es-AR"/>
        </w:rPr>
        <w:t>Sala Tercera de lo Contencioso</w:t>
      </w:r>
      <w:r w:rsidR="00746D19">
        <w:rPr>
          <w:sz w:val="20"/>
          <w:szCs w:val="20"/>
          <w:lang w:val="es-AR"/>
        </w:rPr>
        <w:t xml:space="preserve"> </w:t>
      </w:r>
      <w:r w:rsidR="00746D19" w:rsidRPr="002A3C22">
        <w:rPr>
          <w:sz w:val="20"/>
          <w:szCs w:val="20"/>
          <w:lang w:val="es-AR"/>
        </w:rPr>
        <w:t xml:space="preserve">Administrativo </w:t>
      </w:r>
      <w:r w:rsidR="00746D19">
        <w:rPr>
          <w:rFonts w:eastAsia="Times New Roman"/>
          <w:sz w:val="20"/>
          <w:szCs w:val="20"/>
          <w:bdr w:val="none" w:sz="0" w:space="0" w:color="auto"/>
          <w:lang w:val="es-ES"/>
        </w:rPr>
        <w:t>de la Corte Suprema</w:t>
      </w:r>
      <w:r>
        <w:rPr>
          <w:rFonts w:eastAsia="Times New Roman"/>
          <w:sz w:val="20"/>
          <w:szCs w:val="20"/>
          <w:bdr w:val="none" w:sz="0" w:space="0" w:color="auto"/>
          <w:lang w:val="es-ES"/>
        </w:rPr>
        <w:t xml:space="preserve"> fue</w:t>
      </w:r>
      <w:r w:rsidRPr="00D232EE">
        <w:rPr>
          <w:rFonts w:eastAsia="Times New Roman"/>
          <w:sz w:val="20"/>
          <w:szCs w:val="20"/>
          <w:bdr w:val="none" w:sz="0" w:space="0" w:color="auto"/>
          <w:lang w:val="es-ES"/>
        </w:rPr>
        <w:t xml:space="preserve"> emitida </w:t>
      </w:r>
      <w:r>
        <w:rPr>
          <w:rFonts w:eastAsia="Times New Roman"/>
          <w:sz w:val="20"/>
          <w:szCs w:val="20"/>
          <w:bdr w:val="none" w:sz="0" w:space="0" w:color="auto"/>
          <w:lang w:val="es-ES"/>
        </w:rPr>
        <w:t xml:space="preserve">el </w:t>
      </w:r>
      <w:r w:rsidR="00746D19">
        <w:rPr>
          <w:rFonts w:eastAsia="Times New Roman"/>
          <w:sz w:val="20"/>
          <w:szCs w:val="20"/>
          <w:bdr w:val="none" w:sz="0" w:space="0" w:color="auto"/>
          <w:lang w:val="es-ES"/>
        </w:rPr>
        <w:t>3 mayo del 2011</w:t>
      </w:r>
      <w:r w:rsidRPr="00D232EE">
        <w:rPr>
          <w:rFonts w:eastAsia="Times New Roman"/>
          <w:sz w:val="20"/>
          <w:szCs w:val="20"/>
          <w:bdr w:val="none" w:sz="0" w:space="0" w:color="auto"/>
          <w:lang w:val="es-ES"/>
        </w:rPr>
        <w:t xml:space="preserve"> y</w:t>
      </w:r>
      <w:r w:rsidR="00746D19">
        <w:rPr>
          <w:rFonts w:eastAsia="Times New Roman"/>
          <w:sz w:val="20"/>
          <w:szCs w:val="20"/>
          <w:bdr w:val="none" w:sz="0" w:space="0" w:color="auto"/>
          <w:lang w:val="es-ES"/>
        </w:rPr>
        <w:t xml:space="preserve"> </w:t>
      </w:r>
      <w:r>
        <w:rPr>
          <w:rFonts w:eastAsia="Times New Roman"/>
          <w:sz w:val="20"/>
          <w:szCs w:val="20"/>
          <w:bdr w:val="none" w:sz="0" w:space="0" w:color="auto"/>
          <w:lang w:val="es-ES"/>
        </w:rPr>
        <w:t>que</w:t>
      </w:r>
      <w:r w:rsidRPr="00D232EE">
        <w:rPr>
          <w:rFonts w:eastAsia="Times New Roman"/>
          <w:sz w:val="20"/>
          <w:szCs w:val="20"/>
          <w:bdr w:val="none" w:sz="0" w:space="0" w:color="auto"/>
          <w:lang w:val="es-ES"/>
        </w:rPr>
        <w:t xml:space="preserve"> la presente petición </w:t>
      </w:r>
      <w:r w:rsidR="00746D19">
        <w:rPr>
          <w:rFonts w:eastAsia="Times New Roman"/>
          <w:sz w:val="20"/>
          <w:szCs w:val="20"/>
          <w:bdr w:val="none" w:sz="0" w:space="0" w:color="auto"/>
          <w:lang w:val="es-ES"/>
        </w:rPr>
        <w:t xml:space="preserve">fue </w:t>
      </w:r>
      <w:r w:rsidRPr="00D232EE">
        <w:rPr>
          <w:rFonts w:eastAsia="Times New Roman"/>
          <w:sz w:val="20"/>
          <w:szCs w:val="20"/>
          <w:bdr w:val="none" w:sz="0" w:space="0" w:color="auto"/>
          <w:lang w:val="es-ES"/>
        </w:rPr>
        <w:t>recibida por la Comisión el</w:t>
      </w:r>
      <w:r>
        <w:rPr>
          <w:rFonts w:eastAsia="Times New Roman"/>
          <w:sz w:val="20"/>
          <w:szCs w:val="20"/>
          <w:bdr w:val="none" w:sz="0" w:space="0" w:color="auto"/>
          <w:lang w:val="es-ES"/>
        </w:rPr>
        <w:t xml:space="preserve"> </w:t>
      </w:r>
      <w:r>
        <w:rPr>
          <w:bCs/>
          <w:sz w:val="20"/>
          <w:szCs w:val="20"/>
          <w:lang w:val="es-ES"/>
        </w:rPr>
        <w:t>6 de abril de 2011</w:t>
      </w:r>
      <w:r w:rsidRPr="00D232EE">
        <w:rPr>
          <w:rFonts w:eastAsia="Times New Roman"/>
          <w:sz w:val="20"/>
          <w:szCs w:val="20"/>
          <w:bdr w:val="none" w:sz="0" w:space="0" w:color="auto"/>
          <w:lang w:val="es-ES"/>
        </w:rPr>
        <w:t>, la misma cumple con el artículo 46</w:t>
      </w:r>
      <w:r w:rsidR="005A2DA9">
        <w:rPr>
          <w:rFonts w:eastAsia="Times New Roman"/>
          <w:sz w:val="20"/>
          <w:szCs w:val="20"/>
          <w:bdr w:val="none" w:sz="0" w:space="0" w:color="auto"/>
          <w:lang w:val="es-ES"/>
        </w:rPr>
        <w:t>.</w:t>
      </w:r>
      <w:r w:rsidRPr="00D232EE">
        <w:rPr>
          <w:rFonts w:eastAsia="Times New Roman"/>
          <w:sz w:val="20"/>
          <w:szCs w:val="20"/>
          <w:bdr w:val="none" w:sz="0" w:space="0" w:color="auto"/>
          <w:lang w:val="es-ES"/>
        </w:rPr>
        <w:t>1</w:t>
      </w:r>
      <w:r w:rsidR="005A2DA9">
        <w:rPr>
          <w:rFonts w:eastAsia="Times New Roman"/>
          <w:sz w:val="20"/>
          <w:szCs w:val="20"/>
          <w:bdr w:val="none" w:sz="0" w:space="0" w:color="auto"/>
          <w:lang w:val="es-ES"/>
        </w:rPr>
        <w:t>.</w:t>
      </w:r>
      <w:r w:rsidRPr="00D232EE">
        <w:rPr>
          <w:rFonts w:eastAsia="Times New Roman"/>
          <w:sz w:val="20"/>
          <w:szCs w:val="20"/>
          <w:bdr w:val="none" w:sz="0" w:space="0" w:color="auto"/>
          <w:lang w:val="es-ES"/>
        </w:rPr>
        <w:t>b) de la Convención Americana.</w:t>
      </w:r>
    </w:p>
    <w:p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rsidR="002B42B1" w:rsidRPr="006A462C" w:rsidRDefault="00703783" w:rsidP="006A46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A462C">
        <w:rPr>
          <w:rFonts w:ascii="Cambria" w:hAnsi="Cambria"/>
          <w:sz w:val="20"/>
          <w:szCs w:val="20"/>
          <w:lang w:val="es-ES"/>
        </w:rPr>
        <w:t>En atención a estas consideraciones, y tras examinar los elementos de hecho y de derecho expuestos por las partes, la Comisión estima que los alegatos de</w:t>
      </w:r>
      <w:r w:rsidR="00C9657E" w:rsidRPr="006A462C">
        <w:rPr>
          <w:rFonts w:ascii="Cambria" w:hAnsi="Cambria"/>
          <w:sz w:val="20"/>
          <w:szCs w:val="20"/>
          <w:lang w:val="es-ES"/>
        </w:rPr>
        <w:t xml:space="preserve"> </w:t>
      </w:r>
      <w:r w:rsidRPr="006A462C">
        <w:rPr>
          <w:rFonts w:ascii="Cambria" w:hAnsi="Cambria"/>
          <w:sz w:val="20"/>
          <w:szCs w:val="20"/>
          <w:lang w:val="es-ES"/>
        </w:rPr>
        <w:t>l</w:t>
      </w:r>
      <w:r w:rsidR="00C9657E" w:rsidRPr="006A462C">
        <w:rPr>
          <w:rFonts w:ascii="Cambria" w:hAnsi="Cambria"/>
          <w:sz w:val="20"/>
          <w:szCs w:val="20"/>
          <w:lang w:val="es-ES"/>
        </w:rPr>
        <w:t>a</w:t>
      </w:r>
      <w:r w:rsidRPr="006A462C">
        <w:rPr>
          <w:rFonts w:ascii="Cambria" w:hAnsi="Cambria"/>
          <w:sz w:val="20"/>
          <w:szCs w:val="20"/>
          <w:lang w:val="es-ES"/>
        </w:rPr>
        <w:t xml:space="preserve"> </w:t>
      </w:r>
      <w:r w:rsidR="00C9657E" w:rsidRPr="006A462C">
        <w:rPr>
          <w:rFonts w:ascii="Cambria" w:hAnsi="Cambria"/>
          <w:sz w:val="20"/>
          <w:szCs w:val="20"/>
          <w:lang w:val="es-ES"/>
        </w:rPr>
        <w:t>presunta víctima</w:t>
      </w:r>
      <w:r w:rsidRPr="006A462C">
        <w:rPr>
          <w:rFonts w:ascii="Cambria" w:hAnsi="Cambria"/>
          <w:sz w:val="20"/>
          <w:szCs w:val="20"/>
          <w:lang w:val="es-ES"/>
        </w:rPr>
        <w:t>, relativos a la falta de notificación</w:t>
      </w:r>
      <w:r w:rsidR="00C9657E" w:rsidRPr="006A462C">
        <w:rPr>
          <w:rFonts w:ascii="Cambria" w:hAnsi="Cambria"/>
          <w:sz w:val="20"/>
          <w:szCs w:val="20"/>
          <w:lang w:val="es-ES"/>
        </w:rPr>
        <w:t xml:space="preserve"> anticipada</w:t>
      </w:r>
      <w:r w:rsidRPr="006A462C">
        <w:rPr>
          <w:rFonts w:ascii="Cambria" w:hAnsi="Cambria"/>
          <w:sz w:val="20"/>
          <w:szCs w:val="20"/>
          <w:lang w:val="es-ES"/>
        </w:rPr>
        <w:t xml:space="preserve"> de los cargos en su contra, carencia de una </w:t>
      </w:r>
      <w:r w:rsidR="000345BE" w:rsidRPr="006A462C">
        <w:rPr>
          <w:rFonts w:ascii="Cambria" w:hAnsi="Cambria"/>
          <w:sz w:val="20"/>
          <w:szCs w:val="20"/>
          <w:lang w:val="es-ES"/>
        </w:rPr>
        <w:t xml:space="preserve">adecuada </w:t>
      </w:r>
      <w:r w:rsidRPr="006A462C">
        <w:rPr>
          <w:rFonts w:ascii="Cambria" w:hAnsi="Cambria"/>
          <w:sz w:val="20"/>
          <w:szCs w:val="20"/>
          <w:lang w:val="es-ES"/>
        </w:rPr>
        <w:t>defensa técnica de oficio</w:t>
      </w:r>
      <w:r w:rsidR="008D3904" w:rsidRPr="006A462C">
        <w:rPr>
          <w:rFonts w:ascii="Cambria" w:hAnsi="Cambria"/>
          <w:sz w:val="20"/>
          <w:szCs w:val="20"/>
          <w:lang w:val="es-ES"/>
        </w:rPr>
        <w:t>, negativa de entregar</w:t>
      </w:r>
      <w:r w:rsidR="006A462C" w:rsidRPr="006A462C">
        <w:rPr>
          <w:rFonts w:ascii="Cambria" w:hAnsi="Cambria"/>
          <w:sz w:val="20"/>
          <w:szCs w:val="20"/>
          <w:lang w:val="es-ES"/>
        </w:rPr>
        <w:t xml:space="preserve"> de manera completa</w:t>
      </w:r>
      <w:r w:rsidR="008D3904" w:rsidRPr="006A462C">
        <w:rPr>
          <w:rFonts w:ascii="Cambria" w:hAnsi="Cambria"/>
          <w:sz w:val="20"/>
          <w:szCs w:val="20"/>
          <w:lang w:val="es-ES"/>
        </w:rPr>
        <w:t xml:space="preserve"> información en manos del Estado</w:t>
      </w:r>
      <w:r w:rsidRPr="006A462C">
        <w:rPr>
          <w:rFonts w:ascii="Cambria" w:hAnsi="Cambria"/>
          <w:sz w:val="20"/>
          <w:szCs w:val="20"/>
          <w:lang w:val="es-ES"/>
        </w:rPr>
        <w:t xml:space="preserve"> </w:t>
      </w:r>
      <w:r w:rsidR="006A462C" w:rsidRPr="006A462C">
        <w:rPr>
          <w:rFonts w:ascii="Cambria" w:hAnsi="Cambria"/>
          <w:sz w:val="20"/>
          <w:szCs w:val="20"/>
          <w:lang w:val="es-ES"/>
        </w:rPr>
        <w:t xml:space="preserve">–hecho este no controvertido por el Estado– </w:t>
      </w:r>
      <w:r w:rsidRPr="006A462C">
        <w:rPr>
          <w:rFonts w:ascii="Cambria" w:hAnsi="Cambria"/>
          <w:sz w:val="20"/>
          <w:szCs w:val="20"/>
          <w:lang w:val="es-ES"/>
        </w:rPr>
        <w:t>e insuficiente motivación de las decisiones, no resultan manifiestamente infundadas y requieren un estudio de fondo.</w:t>
      </w:r>
      <w:r w:rsidR="002B42B1" w:rsidRPr="006A462C">
        <w:rPr>
          <w:rFonts w:ascii="Cambria" w:hAnsi="Cambria"/>
          <w:sz w:val="20"/>
          <w:szCs w:val="20"/>
          <w:lang w:val="es-ES"/>
        </w:rPr>
        <w:t xml:space="preserve"> E</w:t>
      </w:r>
      <w:r w:rsidR="003B7F6A" w:rsidRPr="006A462C">
        <w:rPr>
          <w:rFonts w:ascii="Cambria" w:hAnsi="Cambria"/>
          <w:sz w:val="20"/>
          <w:szCs w:val="20"/>
          <w:lang w:val="es-ES"/>
        </w:rPr>
        <w:t>n tal an</w:t>
      </w:r>
      <w:r w:rsidR="002B42B1" w:rsidRPr="006A462C">
        <w:rPr>
          <w:rFonts w:ascii="Cambria" w:hAnsi="Cambria"/>
          <w:sz w:val="20"/>
          <w:szCs w:val="20"/>
          <w:lang w:val="es-ES"/>
        </w:rPr>
        <w:t xml:space="preserve">álisis, la CIDH </w:t>
      </w:r>
      <w:r w:rsidR="00AA3909" w:rsidRPr="006A462C">
        <w:rPr>
          <w:rFonts w:ascii="Cambria" w:hAnsi="Cambria"/>
          <w:sz w:val="20"/>
          <w:szCs w:val="20"/>
          <w:lang w:val="es-ES"/>
        </w:rPr>
        <w:t>verificar</w:t>
      </w:r>
      <w:r w:rsidR="003B7F6A" w:rsidRPr="006A462C">
        <w:rPr>
          <w:rFonts w:ascii="Cambria" w:hAnsi="Cambria"/>
          <w:sz w:val="20"/>
          <w:szCs w:val="20"/>
          <w:lang w:val="es-ES"/>
        </w:rPr>
        <w:t>á si, en efecto, se</w:t>
      </w:r>
      <w:r w:rsidR="00AA3909" w:rsidRPr="006A462C">
        <w:rPr>
          <w:rFonts w:ascii="Cambria" w:hAnsi="Cambria"/>
          <w:sz w:val="20"/>
          <w:szCs w:val="20"/>
          <w:lang w:val="es-ES"/>
        </w:rPr>
        <w:t xml:space="preserve"> respetaron y garantizaron las garantías judiciales y demás derechos protegidos en la Convenc</w:t>
      </w:r>
      <w:r w:rsidR="003B7F6A" w:rsidRPr="006A462C">
        <w:rPr>
          <w:rFonts w:ascii="Cambria" w:hAnsi="Cambria"/>
          <w:sz w:val="20"/>
          <w:szCs w:val="20"/>
          <w:lang w:val="es-ES"/>
        </w:rPr>
        <w:t xml:space="preserve">ión Americana, sin calificar los actos atribuidos a la presunta víctima y que derivaron en su destitución. </w:t>
      </w:r>
    </w:p>
    <w:p w:rsidR="00AA3909" w:rsidRPr="003B7F6A" w:rsidRDefault="00AA3909" w:rsidP="003B7F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las razones expuestas, la Comisión considera que d</w:t>
      </w:r>
      <w:r w:rsidR="00703783" w:rsidRPr="00F13576">
        <w:rPr>
          <w:rFonts w:ascii="Cambria" w:hAnsi="Cambria"/>
          <w:sz w:val="20"/>
          <w:szCs w:val="20"/>
          <w:lang w:val="es-ES"/>
        </w:rPr>
        <w:t xml:space="preserve">e </w:t>
      </w:r>
      <w:r w:rsidR="00703783">
        <w:rPr>
          <w:rFonts w:ascii="Cambria" w:hAnsi="Cambria"/>
          <w:sz w:val="20"/>
          <w:szCs w:val="20"/>
          <w:lang w:val="es-ES"/>
        </w:rPr>
        <w:t>verificarse</w:t>
      </w:r>
      <w:r w:rsidR="00703783" w:rsidRPr="00F13576">
        <w:rPr>
          <w:rFonts w:ascii="Cambria" w:hAnsi="Cambria"/>
          <w:sz w:val="20"/>
          <w:szCs w:val="20"/>
          <w:lang w:val="es-ES"/>
        </w:rPr>
        <w:t xml:space="preserve"> como ciertos </w:t>
      </w:r>
      <w:r w:rsidR="00703783">
        <w:rPr>
          <w:rFonts w:ascii="Cambria" w:hAnsi="Cambria"/>
          <w:sz w:val="20"/>
          <w:szCs w:val="20"/>
          <w:lang w:val="es-ES"/>
        </w:rPr>
        <w:t xml:space="preserve">los hechos denunciados, estos </w:t>
      </w:r>
      <w:r w:rsidR="00703783" w:rsidRPr="00F13576">
        <w:rPr>
          <w:rFonts w:ascii="Cambria" w:hAnsi="Cambria"/>
          <w:sz w:val="20"/>
          <w:szCs w:val="20"/>
          <w:lang w:val="es-ES"/>
        </w:rPr>
        <w:t>podrían caracterizar violaciones a los artículos 8 (garantías judiciales),</w:t>
      </w:r>
      <w:r w:rsidR="008D3904">
        <w:rPr>
          <w:rFonts w:ascii="Cambria" w:hAnsi="Cambria"/>
          <w:sz w:val="20"/>
          <w:szCs w:val="20"/>
          <w:lang w:val="es-ES"/>
        </w:rPr>
        <w:t xml:space="preserve"> 13 (libertad de expresión), </w:t>
      </w:r>
      <w:r w:rsidR="00703783" w:rsidRPr="00F13576">
        <w:rPr>
          <w:rFonts w:ascii="Cambria" w:hAnsi="Cambria"/>
          <w:sz w:val="20"/>
          <w:szCs w:val="20"/>
          <w:lang w:val="es-ES"/>
        </w:rPr>
        <w:t>23 (derechos políticos)</w:t>
      </w:r>
      <w:r w:rsidR="00703783">
        <w:rPr>
          <w:rStyle w:val="FootnoteReference"/>
          <w:rFonts w:ascii="Cambria" w:hAnsi="Cambria"/>
          <w:sz w:val="20"/>
          <w:szCs w:val="20"/>
          <w:lang w:val="es-ES"/>
        </w:rPr>
        <w:footnoteReference w:id="7"/>
      </w:r>
      <w:r w:rsidR="00703783">
        <w:rPr>
          <w:rFonts w:ascii="Cambria" w:hAnsi="Cambria"/>
          <w:sz w:val="20"/>
          <w:szCs w:val="20"/>
          <w:lang w:val="es-ES"/>
        </w:rPr>
        <w:t xml:space="preserve">, </w:t>
      </w:r>
      <w:r w:rsidR="00703783" w:rsidRPr="00F13576">
        <w:rPr>
          <w:rFonts w:ascii="Cambria" w:hAnsi="Cambria"/>
          <w:sz w:val="20"/>
          <w:szCs w:val="20"/>
          <w:lang w:val="es-ES"/>
        </w:rPr>
        <w:t xml:space="preserve">25 (protección judicial) </w:t>
      </w:r>
      <w:r w:rsidR="00703783">
        <w:rPr>
          <w:rFonts w:ascii="Cambria" w:hAnsi="Cambria"/>
          <w:sz w:val="20"/>
          <w:szCs w:val="20"/>
          <w:lang w:val="es-ES"/>
        </w:rPr>
        <w:t xml:space="preserve">y 26 (derechos económicos, sociales y culturales) </w:t>
      </w:r>
      <w:r w:rsidR="00703783" w:rsidRPr="00F13576">
        <w:rPr>
          <w:rFonts w:ascii="Cambria" w:hAnsi="Cambria"/>
          <w:sz w:val="20"/>
          <w:szCs w:val="20"/>
          <w:lang w:val="es-ES"/>
        </w:rPr>
        <w:t xml:space="preserve">de la Convención Americana, en relación con </w:t>
      </w:r>
      <w:r w:rsidR="00703783">
        <w:rPr>
          <w:rFonts w:ascii="Cambria" w:hAnsi="Cambria"/>
          <w:sz w:val="20"/>
          <w:szCs w:val="20"/>
          <w:lang w:val="es-ES"/>
        </w:rPr>
        <w:t>su</w:t>
      </w:r>
      <w:r w:rsidR="00703783" w:rsidRPr="00F13576">
        <w:rPr>
          <w:rFonts w:ascii="Cambria" w:hAnsi="Cambria"/>
          <w:sz w:val="20"/>
          <w:szCs w:val="20"/>
          <w:lang w:val="es-ES"/>
        </w:rPr>
        <w:t xml:space="preserve"> artículo 1.1 (obligación de respetar los derechos)</w:t>
      </w:r>
      <w:r w:rsidR="00703783">
        <w:rPr>
          <w:rFonts w:ascii="Cambria" w:hAnsi="Cambria"/>
          <w:sz w:val="20"/>
          <w:szCs w:val="20"/>
          <w:lang w:val="es-ES"/>
        </w:rPr>
        <w:t xml:space="preserve">. </w:t>
      </w:r>
    </w:p>
    <w:p w:rsidR="002B42B1" w:rsidRPr="006A462C" w:rsidRDefault="000345BE" w:rsidP="00F370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A462C">
        <w:rPr>
          <w:rFonts w:ascii="Cambria" w:eastAsia="Times New Roman" w:hAnsi="Cambria"/>
          <w:sz w:val="20"/>
          <w:szCs w:val="20"/>
          <w:bdr w:val="none" w:sz="0" w:space="0" w:color="auto"/>
          <w:lang w:val="es-ES"/>
        </w:rPr>
        <w:t xml:space="preserve">En cuanto al reclamo </w:t>
      </w:r>
      <w:r w:rsidR="008E2FB1">
        <w:rPr>
          <w:rFonts w:ascii="Cambria" w:eastAsia="Times New Roman" w:hAnsi="Cambria"/>
          <w:sz w:val="20"/>
          <w:szCs w:val="20"/>
          <w:bdr w:val="none" w:sz="0" w:space="0" w:color="auto"/>
          <w:lang w:val="es-ES"/>
        </w:rPr>
        <w:t>sobre una posible violación de artículo</w:t>
      </w:r>
      <w:r w:rsidRPr="006A462C">
        <w:rPr>
          <w:rFonts w:ascii="Cambria" w:eastAsia="Times New Roman" w:hAnsi="Cambria"/>
          <w:sz w:val="20"/>
          <w:szCs w:val="20"/>
          <w:bdr w:val="none" w:sz="0" w:space="0" w:color="auto"/>
          <w:lang w:val="es-ES"/>
        </w:rPr>
        <w:t xml:space="preserve"> 5 (integridad personal) de la Convención Americana, la Comisión observa que el peticionario no ha ofrecido alegatos o sustento suficiente que permita considerar </w:t>
      </w:r>
      <w:r w:rsidRPr="006A462C">
        <w:rPr>
          <w:rFonts w:ascii="Cambria" w:eastAsia="Times New Roman" w:hAnsi="Cambria"/>
          <w:i/>
          <w:iCs/>
          <w:sz w:val="20"/>
          <w:szCs w:val="20"/>
          <w:bdr w:val="none" w:sz="0" w:space="0" w:color="auto"/>
          <w:lang w:val="es-ES"/>
        </w:rPr>
        <w:t xml:space="preserve">prima facie </w:t>
      </w:r>
      <w:r w:rsidRPr="006A462C">
        <w:rPr>
          <w:rFonts w:ascii="Cambria" w:eastAsia="Times New Roman" w:hAnsi="Cambria"/>
          <w:sz w:val="20"/>
          <w:szCs w:val="20"/>
          <w:bdr w:val="none" w:sz="0" w:space="0" w:color="auto"/>
          <w:lang w:val="es-ES"/>
        </w:rPr>
        <w:t>su posible violación.</w:t>
      </w:r>
      <w:r w:rsidR="00F3709E" w:rsidRPr="006A462C">
        <w:rPr>
          <w:rFonts w:ascii="Cambria" w:hAnsi="Cambria"/>
          <w:sz w:val="20"/>
          <w:szCs w:val="20"/>
          <w:lang w:val="es-ES"/>
        </w:rPr>
        <w:t xml:space="preserve"> </w:t>
      </w:r>
      <w:r w:rsidR="002B42B1" w:rsidRPr="006A462C">
        <w:rPr>
          <w:rFonts w:ascii="Cambria" w:eastAsia="Times New Roman" w:hAnsi="Cambria"/>
          <w:sz w:val="20"/>
          <w:szCs w:val="20"/>
          <w:bdr w:val="none" w:sz="0" w:space="0" w:color="auto"/>
          <w:lang w:val="es-ES"/>
        </w:rPr>
        <w:t xml:space="preserve">Finalmente, en relación a la violación </w:t>
      </w:r>
      <w:r w:rsidR="00F3709E" w:rsidRPr="006A462C">
        <w:rPr>
          <w:rFonts w:ascii="Cambria" w:eastAsia="Times New Roman" w:hAnsi="Cambria"/>
          <w:sz w:val="20"/>
          <w:szCs w:val="20"/>
          <w:bdr w:val="none" w:sz="0" w:space="0" w:color="auto"/>
          <w:lang w:val="es-ES"/>
        </w:rPr>
        <w:t xml:space="preserve">al principio </w:t>
      </w:r>
      <w:r w:rsidR="002B42B1" w:rsidRPr="006A462C">
        <w:rPr>
          <w:rFonts w:ascii="Cambria" w:eastAsia="Times New Roman" w:hAnsi="Cambria"/>
          <w:i/>
          <w:sz w:val="20"/>
          <w:szCs w:val="20"/>
          <w:bdr w:val="none" w:sz="0" w:space="0" w:color="auto"/>
          <w:lang w:val="es-ES"/>
        </w:rPr>
        <w:t>non bis in ídem</w:t>
      </w:r>
      <w:r w:rsidR="002B42B1" w:rsidRPr="006A462C">
        <w:rPr>
          <w:rFonts w:ascii="Cambria" w:eastAsia="Times New Roman" w:hAnsi="Cambria"/>
          <w:sz w:val="20"/>
          <w:szCs w:val="20"/>
          <w:bdr w:val="none" w:sz="0" w:space="0" w:color="auto"/>
          <w:lang w:val="es-ES"/>
        </w:rPr>
        <w:t xml:space="preserve">, la Comisión </w:t>
      </w:r>
      <w:r w:rsidR="00F3709E" w:rsidRPr="006A462C">
        <w:rPr>
          <w:rFonts w:ascii="Cambria" w:eastAsia="Times New Roman" w:hAnsi="Cambria"/>
          <w:sz w:val="20"/>
          <w:szCs w:val="20"/>
          <w:bdr w:val="none" w:sz="0" w:space="0" w:color="auto"/>
          <w:lang w:val="es-ES"/>
        </w:rPr>
        <w:t xml:space="preserve">precisa </w:t>
      </w:r>
      <w:r w:rsidR="002B42B1" w:rsidRPr="006A462C">
        <w:rPr>
          <w:rFonts w:ascii="Cambria" w:eastAsia="Times New Roman" w:hAnsi="Cambria"/>
          <w:sz w:val="20"/>
          <w:szCs w:val="20"/>
          <w:bdr w:val="none" w:sz="0" w:space="0" w:color="auto"/>
          <w:lang w:val="es-ES"/>
        </w:rPr>
        <w:t>que el juzgamiento en sede administrativa y penal no configura</w:t>
      </w:r>
      <w:r w:rsidR="00F3709E" w:rsidRPr="006A462C">
        <w:rPr>
          <w:rFonts w:ascii="Cambria" w:eastAsia="Times New Roman" w:hAnsi="Cambria"/>
          <w:sz w:val="20"/>
          <w:szCs w:val="20"/>
          <w:bdr w:val="none" w:sz="0" w:space="0" w:color="auto"/>
          <w:lang w:val="es-ES"/>
        </w:rPr>
        <w:t xml:space="preserve"> </w:t>
      </w:r>
      <w:r w:rsidR="002B42B1" w:rsidRPr="006A462C">
        <w:rPr>
          <w:rFonts w:ascii="Cambria" w:eastAsia="Times New Roman" w:hAnsi="Cambria"/>
          <w:sz w:val="20"/>
          <w:szCs w:val="20"/>
          <w:bdr w:val="none" w:sz="0" w:space="0" w:color="auto"/>
          <w:lang w:val="es-ES"/>
        </w:rPr>
        <w:t>una violación a dicho</w:t>
      </w:r>
      <w:r w:rsidR="00F3709E" w:rsidRPr="006A462C">
        <w:rPr>
          <w:rFonts w:ascii="Cambria" w:eastAsia="Times New Roman" w:hAnsi="Cambria"/>
          <w:sz w:val="20"/>
          <w:szCs w:val="20"/>
          <w:bdr w:val="none" w:sz="0" w:space="0" w:color="auto"/>
          <w:lang w:val="es-ES"/>
        </w:rPr>
        <w:t xml:space="preserve"> derecho, dado que cada vía responde posee objetivo y naturaleza jurídica diferente</w:t>
      </w:r>
      <w:r w:rsidR="00F3709E" w:rsidRPr="006A462C">
        <w:rPr>
          <w:rStyle w:val="FootnoteReference"/>
          <w:rFonts w:ascii="Cambria" w:eastAsia="Times New Roman" w:hAnsi="Cambria"/>
          <w:sz w:val="20"/>
          <w:szCs w:val="20"/>
          <w:bdr w:val="none" w:sz="0" w:space="0" w:color="auto"/>
          <w:lang w:val="es-ES"/>
        </w:rPr>
        <w:footnoteReference w:id="8"/>
      </w:r>
      <w:r w:rsidR="00F3709E" w:rsidRPr="006A462C">
        <w:rPr>
          <w:rFonts w:ascii="Cambria" w:eastAsia="Times New Roman" w:hAnsi="Cambria"/>
          <w:sz w:val="20"/>
          <w:szCs w:val="20"/>
          <w:bdr w:val="none" w:sz="0" w:space="0" w:color="auto"/>
          <w:lang w:val="es-ES"/>
        </w:rPr>
        <w:t>.</w:t>
      </w:r>
    </w:p>
    <w:p w:rsidR="004F1D9C" w:rsidRDefault="004F1D9C" w:rsidP="003239B8">
      <w:pPr>
        <w:pStyle w:val="ListParagraph"/>
        <w:spacing w:before="240" w:after="240"/>
        <w:jc w:val="both"/>
        <w:rPr>
          <w:rFonts w:asciiTheme="majorHAnsi" w:hAnsiTheme="majorHAnsi"/>
          <w:b/>
          <w:bCs/>
          <w:sz w:val="20"/>
          <w:szCs w:val="20"/>
          <w:lang w:val="es-ES"/>
        </w:rPr>
      </w:pPr>
    </w:p>
    <w:p w:rsidR="004F1D9C" w:rsidRDefault="004F1D9C" w:rsidP="003239B8">
      <w:pPr>
        <w:pStyle w:val="ListParagraph"/>
        <w:spacing w:before="240" w:after="240"/>
        <w:jc w:val="both"/>
        <w:rPr>
          <w:rFonts w:asciiTheme="majorHAnsi" w:hAnsiTheme="majorHAnsi"/>
          <w:b/>
          <w:bCs/>
          <w:sz w:val="20"/>
          <w:szCs w:val="20"/>
          <w:lang w:val="es-ES"/>
        </w:rPr>
      </w:pP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3239B8" w:rsidRPr="000419A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0345BE">
        <w:rPr>
          <w:rFonts w:asciiTheme="majorHAnsi" w:hAnsiTheme="majorHAnsi"/>
          <w:sz w:val="20"/>
          <w:szCs w:val="20"/>
          <w:lang w:val="es-ES"/>
        </w:rPr>
        <w:t xml:space="preserve">los artículos 8, </w:t>
      </w:r>
      <w:r w:rsidR="00E778D1">
        <w:rPr>
          <w:rFonts w:asciiTheme="majorHAnsi" w:hAnsiTheme="majorHAnsi"/>
          <w:sz w:val="20"/>
          <w:szCs w:val="20"/>
          <w:lang w:val="es-ES"/>
        </w:rPr>
        <w:t xml:space="preserve">13, </w:t>
      </w:r>
      <w:r w:rsidR="000345BE">
        <w:rPr>
          <w:rFonts w:asciiTheme="majorHAnsi" w:hAnsiTheme="majorHAnsi"/>
          <w:sz w:val="20"/>
          <w:szCs w:val="20"/>
          <w:lang w:val="es-ES"/>
        </w:rPr>
        <w:t>23, 25 y 26 de la Convención Americana, en relación con su artículo 1.1</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rsidR="000419AD" w:rsidRDefault="000419AD" w:rsidP="007D78A8">
      <w:pPr>
        <w:pStyle w:val="ListParagraph"/>
        <w:numPr>
          <w:ilvl w:val="0"/>
          <w:numId w:val="109"/>
        </w:numPr>
        <w:jc w:val="both"/>
        <w:rPr>
          <w:rFonts w:eastAsia="Arial Unicode MS" w:cs="Times New Roman"/>
          <w:color w:val="auto"/>
          <w:sz w:val="20"/>
          <w:szCs w:val="20"/>
          <w:lang w:val="es-ES" w:eastAsia="en-US"/>
        </w:rPr>
      </w:pPr>
      <w:r w:rsidRPr="006A462C">
        <w:rPr>
          <w:rFonts w:eastAsia="Arial Unicode MS" w:cs="Times New Roman"/>
          <w:color w:val="auto"/>
          <w:sz w:val="20"/>
          <w:szCs w:val="20"/>
          <w:lang w:val="es-ES" w:eastAsia="en-US"/>
        </w:rPr>
        <w:t xml:space="preserve">Declarar inadmisible la presente </w:t>
      </w:r>
      <w:r w:rsidRPr="000419AD">
        <w:rPr>
          <w:rFonts w:eastAsia="Arial Unicode MS" w:cs="Times New Roman"/>
          <w:color w:val="auto"/>
          <w:sz w:val="20"/>
          <w:szCs w:val="20"/>
          <w:lang w:val="es-ES" w:eastAsia="en-US"/>
        </w:rPr>
        <w:t xml:space="preserve">petición en relación con </w:t>
      </w:r>
      <w:r w:rsidR="000345BE">
        <w:rPr>
          <w:rFonts w:eastAsia="Arial Unicode MS" w:cs="Times New Roman"/>
          <w:color w:val="auto"/>
          <w:sz w:val="20"/>
          <w:szCs w:val="20"/>
          <w:lang w:val="es-ES" w:eastAsia="en-US"/>
        </w:rPr>
        <w:t>los artículos 5 de la Convención Americana</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rsidR="000419AD" w:rsidRPr="000419AD" w:rsidRDefault="000419AD" w:rsidP="000419AD">
      <w:pPr>
        <w:pStyle w:val="ListParagraph"/>
        <w:rPr>
          <w:rFonts w:eastAsia="Arial Unicode MS" w:cs="Times New Roman"/>
          <w:color w:val="auto"/>
          <w:sz w:val="20"/>
          <w:szCs w:val="20"/>
          <w:lang w:val="es-ES" w:eastAsia="en-US"/>
        </w:rPr>
      </w:pPr>
    </w:p>
    <w:p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322852" w:rsidRPr="00A37B82" w:rsidRDefault="00322852" w:rsidP="0032285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12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32285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288" w:rsidRDefault="00E65288">
      <w:r>
        <w:separator/>
      </w:r>
    </w:p>
  </w:endnote>
  <w:endnote w:type="continuationSeparator" w:id="0">
    <w:p w:rsidR="00E65288" w:rsidRDefault="00E6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DE" w:rsidRDefault="007820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820DE">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288" w:rsidRPr="000F35ED" w:rsidRDefault="00E6528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65288" w:rsidRPr="000F35ED" w:rsidRDefault="00E65288" w:rsidP="000F35ED">
      <w:pPr>
        <w:rPr>
          <w:rFonts w:asciiTheme="majorHAnsi" w:hAnsiTheme="majorHAnsi"/>
          <w:sz w:val="16"/>
          <w:szCs w:val="16"/>
        </w:rPr>
      </w:pPr>
      <w:r w:rsidRPr="000F35ED">
        <w:rPr>
          <w:rFonts w:asciiTheme="majorHAnsi" w:hAnsiTheme="majorHAnsi"/>
          <w:sz w:val="16"/>
          <w:szCs w:val="16"/>
        </w:rPr>
        <w:separator/>
      </w:r>
    </w:p>
    <w:p w:rsidR="00E65288" w:rsidRPr="000F35ED" w:rsidRDefault="00E6528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E65288" w:rsidRPr="000F35ED" w:rsidRDefault="00E6528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4F1D9C" w:rsidRPr="004F1D9C" w:rsidRDefault="004F1D9C">
      <w:pPr>
        <w:pStyle w:val="FootnoteText"/>
        <w:rPr>
          <w:rFonts w:ascii="Cambria" w:hAnsi="Cambria"/>
          <w:sz w:val="16"/>
          <w:szCs w:val="16"/>
          <w:lang w:val="es-ES"/>
        </w:rPr>
      </w:pPr>
      <w:r>
        <w:tab/>
      </w:r>
      <w:r w:rsidRPr="004F1D9C">
        <w:rPr>
          <w:rStyle w:val="FootnoteReference"/>
          <w:rFonts w:ascii="Cambria" w:hAnsi="Cambria"/>
          <w:sz w:val="16"/>
          <w:szCs w:val="16"/>
        </w:rPr>
        <w:footnoteRef/>
      </w:r>
      <w:r w:rsidRPr="004F1D9C">
        <w:rPr>
          <w:rFonts w:ascii="Cambria" w:hAnsi="Cambria"/>
          <w:color w:val="auto"/>
          <w:sz w:val="16"/>
          <w:szCs w:val="16"/>
          <w:lang w:val="es-ES"/>
        </w:rPr>
        <w:t xml:space="preserve"> </w:t>
      </w:r>
      <w:r w:rsidRPr="004F1D9C">
        <w:rPr>
          <w:rFonts w:ascii="Cambria" w:hAnsi="Cambria"/>
          <w:sz w:val="16"/>
          <w:szCs w:val="16"/>
          <w:lang w:val="es-ES"/>
        </w:rPr>
        <w:t xml:space="preserve">Conforme a lo dispuesto en el artículo 17.2.a del Reglamento de la Comisión, la Comisionada Esmeralda Arosemena de </w:t>
      </w:r>
      <w:proofErr w:type="spellStart"/>
      <w:r w:rsidRPr="004F1D9C">
        <w:rPr>
          <w:rFonts w:ascii="Cambria" w:hAnsi="Cambria"/>
          <w:sz w:val="16"/>
          <w:szCs w:val="16"/>
          <w:lang w:val="es-ES"/>
        </w:rPr>
        <w:t>Troitiño</w:t>
      </w:r>
      <w:proofErr w:type="spellEnd"/>
      <w:r w:rsidRPr="004F1D9C">
        <w:rPr>
          <w:rFonts w:ascii="Cambria" w:hAnsi="Cambria"/>
          <w:sz w:val="16"/>
          <w:szCs w:val="16"/>
          <w:lang w:val="es-ES"/>
        </w:rPr>
        <w:t xml:space="preserve">, de nacionalidad panameña, no participó en el debate ni en la decisión del presente asunto. </w:t>
      </w:r>
    </w:p>
  </w:footnote>
  <w:footnote w:id="3">
    <w:p w:rsidR="0094636D" w:rsidRPr="0094636D" w:rsidRDefault="0094636D" w:rsidP="0094636D">
      <w:pPr>
        <w:pStyle w:val="FootnoteText"/>
        <w:ind w:firstLine="720"/>
        <w:rPr>
          <w:rFonts w:ascii="Cambria" w:hAnsi="Cambria"/>
          <w:sz w:val="16"/>
          <w:szCs w:val="16"/>
          <w:lang w:val="es-ES"/>
        </w:rPr>
      </w:pPr>
      <w:r w:rsidRPr="0094636D">
        <w:rPr>
          <w:rStyle w:val="FootnoteReference"/>
          <w:rFonts w:ascii="Cambria" w:hAnsi="Cambria"/>
          <w:sz w:val="16"/>
          <w:szCs w:val="16"/>
        </w:rPr>
        <w:footnoteRef/>
      </w:r>
      <w:r w:rsidRPr="0094636D">
        <w:rPr>
          <w:rFonts w:ascii="Cambria" w:hAnsi="Cambria"/>
          <w:sz w:val="16"/>
          <w:szCs w:val="16"/>
          <w:lang w:val="es-ES"/>
        </w:rPr>
        <w:t xml:space="preserve"> </w:t>
      </w:r>
      <w:r w:rsidRPr="00011E32">
        <w:rPr>
          <w:rFonts w:ascii="Cambria" w:hAnsi="Cambria"/>
          <w:sz w:val="16"/>
          <w:szCs w:val="16"/>
          <w:lang w:val="es-ES"/>
        </w:rPr>
        <w:t>En adelante “</w:t>
      </w:r>
      <w:r w:rsidRPr="00BF3FDB">
        <w:rPr>
          <w:rFonts w:ascii="Cambria" w:hAnsi="Cambria"/>
          <w:sz w:val="16"/>
          <w:szCs w:val="16"/>
          <w:lang w:val="es-ES"/>
        </w:rPr>
        <w:t xml:space="preserve">la </w:t>
      </w:r>
      <w:r w:rsidRPr="00011E32">
        <w:rPr>
          <w:rFonts w:ascii="Cambria" w:hAnsi="Cambria"/>
          <w:sz w:val="16"/>
          <w:szCs w:val="16"/>
          <w:lang w:val="es-ES"/>
        </w:rPr>
        <w:t>Convención Americana” o “</w:t>
      </w:r>
      <w:r w:rsidRPr="00BF3FDB">
        <w:rPr>
          <w:rFonts w:ascii="Cambria" w:hAnsi="Cambria"/>
          <w:sz w:val="16"/>
          <w:szCs w:val="16"/>
          <w:lang w:val="es-ES"/>
        </w:rPr>
        <w:t xml:space="preserve">la </w:t>
      </w:r>
      <w:r w:rsidRPr="00011E32">
        <w:rPr>
          <w:rFonts w:ascii="Cambria" w:hAnsi="Cambria"/>
          <w:sz w:val="16"/>
          <w:szCs w:val="16"/>
          <w:lang w:val="es-ES"/>
        </w:rPr>
        <w:t>Convención”.</w:t>
      </w:r>
    </w:p>
  </w:footnote>
  <w:footnote w:id="4">
    <w:p w:rsidR="008E3BFE" w:rsidRPr="00537490" w:rsidRDefault="008E3BFE" w:rsidP="000337EF">
      <w:pPr>
        <w:pStyle w:val="FootnoteText"/>
        <w:spacing w:after="120"/>
        <w:ind w:firstLine="720"/>
        <w:jc w:val="both"/>
        <w:rPr>
          <w:rFonts w:ascii="Cambria" w:hAnsi="Cambria"/>
          <w:sz w:val="16"/>
          <w:szCs w:val="16"/>
          <w:lang w:val="es-ES"/>
        </w:rPr>
      </w:pPr>
      <w:r w:rsidRPr="0094636D">
        <w:rPr>
          <w:rStyle w:val="FootnoteReference"/>
          <w:rFonts w:ascii="Cambria" w:hAnsi="Cambria"/>
          <w:sz w:val="16"/>
          <w:szCs w:val="16"/>
        </w:rPr>
        <w:footnoteRef/>
      </w:r>
      <w:r w:rsidRPr="0094636D">
        <w:rPr>
          <w:rFonts w:ascii="Cambria" w:hAnsi="Cambria"/>
          <w:sz w:val="16"/>
          <w:szCs w:val="16"/>
          <w:lang w:val="es-ES"/>
        </w:rPr>
        <w:t xml:space="preserve"> Las observaciones</w:t>
      </w:r>
      <w:r>
        <w:rPr>
          <w:rFonts w:ascii="Cambria" w:hAnsi="Cambria"/>
          <w:sz w:val="16"/>
          <w:szCs w:val="16"/>
          <w:lang w:val="es-ES"/>
        </w:rPr>
        <w:t xml:space="preserve"> de cada parte fueron debidamente trasladadas a la parte contraria.</w:t>
      </w:r>
    </w:p>
  </w:footnote>
  <w:footnote w:id="5">
    <w:p w:rsidR="002724BE" w:rsidRPr="002724BE" w:rsidRDefault="002724BE" w:rsidP="00162885">
      <w:pPr>
        <w:pStyle w:val="FootnoteText"/>
        <w:ind w:firstLine="720"/>
        <w:jc w:val="both"/>
        <w:rPr>
          <w:rFonts w:ascii="Cambria" w:hAnsi="Cambria"/>
          <w:sz w:val="16"/>
          <w:szCs w:val="16"/>
          <w:lang w:val="es-ES"/>
        </w:rPr>
      </w:pPr>
      <w:r w:rsidRPr="002724BE">
        <w:rPr>
          <w:rStyle w:val="FootnoteReference"/>
          <w:rFonts w:ascii="Cambria" w:hAnsi="Cambria"/>
          <w:sz w:val="16"/>
          <w:szCs w:val="16"/>
          <w:lang w:val="es-ES"/>
        </w:rPr>
        <w:footnoteRef/>
      </w:r>
      <w:r w:rsidRPr="002724BE">
        <w:rPr>
          <w:rFonts w:ascii="Cambria" w:hAnsi="Cambria"/>
          <w:sz w:val="16"/>
          <w:szCs w:val="16"/>
          <w:lang w:val="es-ES"/>
        </w:rPr>
        <w:t xml:space="preserve"> Artículo 134. Se consideran faltas gravísimas de responsabilidad: (…) 7. Comprar, ceder, permutar o vender cosas de propiedad del Estado sin ajustarse a las disposiciones pertinentes. </w:t>
      </w:r>
    </w:p>
  </w:footnote>
  <w:footnote w:id="6">
    <w:p w:rsidR="002724BE" w:rsidRPr="002724BE" w:rsidRDefault="002724BE" w:rsidP="00162885">
      <w:pPr>
        <w:pStyle w:val="FootnoteText"/>
        <w:ind w:firstLine="720"/>
        <w:jc w:val="both"/>
        <w:rPr>
          <w:lang w:val="es-ES"/>
        </w:rPr>
      </w:pPr>
      <w:r w:rsidRPr="002724BE">
        <w:rPr>
          <w:rStyle w:val="FootnoteReference"/>
          <w:rFonts w:ascii="Cambria" w:hAnsi="Cambria"/>
          <w:sz w:val="16"/>
          <w:szCs w:val="16"/>
        </w:rPr>
        <w:footnoteRef/>
      </w:r>
      <w:r w:rsidRPr="002724BE">
        <w:rPr>
          <w:rFonts w:ascii="Cambria" w:hAnsi="Cambria"/>
          <w:sz w:val="16"/>
          <w:szCs w:val="16"/>
          <w:lang w:val="es-ES"/>
        </w:rPr>
        <w:t xml:space="preserve"> </w:t>
      </w:r>
      <w:r>
        <w:rPr>
          <w:rFonts w:ascii="Cambria" w:hAnsi="Cambria"/>
          <w:sz w:val="16"/>
          <w:szCs w:val="16"/>
          <w:lang w:val="es-ES"/>
        </w:rPr>
        <w:t xml:space="preserve">Artículo 136. Se consideran faltas gravísimas al orden penitenciario: (…) 4. Permitir o facilitar la evasión de internos. </w:t>
      </w:r>
    </w:p>
  </w:footnote>
  <w:footnote w:id="7">
    <w:p w:rsidR="00703783" w:rsidRPr="00F3709E" w:rsidRDefault="00703783" w:rsidP="00703783">
      <w:pPr>
        <w:pStyle w:val="FootnoteText"/>
        <w:ind w:firstLine="720"/>
        <w:jc w:val="both"/>
        <w:rPr>
          <w:rFonts w:asciiTheme="majorHAnsi" w:hAnsiTheme="majorHAnsi"/>
          <w:sz w:val="16"/>
          <w:szCs w:val="16"/>
          <w:lang w:val="es-ES"/>
        </w:rPr>
      </w:pPr>
      <w:r w:rsidRPr="00BE2361">
        <w:rPr>
          <w:rStyle w:val="FootnoteReference"/>
          <w:rFonts w:ascii="Cambria" w:hAnsi="Cambria"/>
          <w:sz w:val="16"/>
          <w:szCs w:val="16"/>
        </w:rPr>
        <w:footnoteRef/>
      </w:r>
      <w:r w:rsidRPr="00BE2361">
        <w:rPr>
          <w:rFonts w:ascii="Cambria" w:hAnsi="Cambria"/>
          <w:sz w:val="16"/>
          <w:szCs w:val="16"/>
          <w:lang w:val="es-ES"/>
        </w:rPr>
        <w:t xml:space="preserve"> La CIDH ha establecido que el artículo 23 de la Convención Americana protege a los funcionarios públicos de ceses arbitrarios de sus cargos, si</w:t>
      </w:r>
      <w:r w:rsidRPr="00F3709E">
        <w:rPr>
          <w:rFonts w:asciiTheme="majorHAnsi" w:hAnsiTheme="majorHAnsi"/>
          <w:sz w:val="16"/>
          <w:szCs w:val="16"/>
          <w:lang w:val="es-ES"/>
        </w:rPr>
        <w:t xml:space="preserve">n limitarte en el ámbito judicial a jueces y fiscales. Cfr. CIDH, Informe Nº 63/19, Caso 13.036. Fondo, </w:t>
      </w:r>
      <w:proofErr w:type="spellStart"/>
      <w:r w:rsidRPr="00F3709E">
        <w:rPr>
          <w:rFonts w:asciiTheme="majorHAnsi" w:hAnsiTheme="majorHAnsi"/>
          <w:sz w:val="16"/>
          <w:szCs w:val="16"/>
          <w:lang w:val="es-ES"/>
        </w:rPr>
        <w:t>Norka</w:t>
      </w:r>
      <w:proofErr w:type="spellEnd"/>
      <w:r w:rsidRPr="00F3709E">
        <w:rPr>
          <w:rFonts w:asciiTheme="majorHAnsi" w:hAnsiTheme="majorHAnsi"/>
          <w:sz w:val="16"/>
          <w:szCs w:val="16"/>
          <w:lang w:val="es-ES"/>
        </w:rPr>
        <w:t xml:space="preserve"> Moya </w:t>
      </w:r>
      <w:proofErr w:type="spellStart"/>
      <w:r w:rsidRPr="00F3709E">
        <w:rPr>
          <w:rFonts w:asciiTheme="majorHAnsi" w:hAnsiTheme="majorHAnsi"/>
          <w:sz w:val="16"/>
          <w:szCs w:val="16"/>
          <w:lang w:val="es-ES"/>
        </w:rPr>
        <w:t>Solis</w:t>
      </w:r>
      <w:proofErr w:type="spellEnd"/>
      <w:r w:rsidRPr="00F3709E">
        <w:rPr>
          <w:rFonts w:asciiTheme="majorHAnsi" w:hAnsiTheme="majorHAnsi"/>
          <w:sz w:val="16"/>
          <w:szCs w:val="16"/>
          <w:lang w:val="es-ES"/>
        </w:rPr>
        <w:t xml:space="preserve">, Perú, 4 de mayo de 2019, párr. 71.  </w:t>
      </w:r>
    </w:p>
  </w:footnote>
  <w:footnote w:id="8">
    <w:p w:rsidR="00F3709E" w:rsidRPr="00F3709E" w:rsidRDefault="00F3709E" w:rsidP="00F3709E">
      <w:pPr>
        <w:pStyle w:val="FootnoteText"/>
        <w:ind w:firstLine="720"/>
        <w:rPr>
          <w:lang w:val="es-ES"/>
        </w:rPr>
      </w:pPr>
      <w:r w:rsidRPr="00F3709E">
        <w:rPr>
          <w:rStyle w:val="FootnoteReference"/>
          <w:rFonts w:asciiTheme="majorHAnsi" w:hAnsiTheme="majorHAnsi"/>
          <w:sz w:val="16"/>
          <w:szCs w:val="16"/>
        </w:rPr>
        <w:footnoteRef/>
      </w:r>
      <w:r w:rsidRPr="00322852">
        <w:rPr>
          <w:rFonts w:asciiTheme="majorHAnsi" w:hAnsiTheme="majorHAnsi"/>
          <w:sz w:val="16"/>
          <w:szCs w:val="16"/>
          <w:lang w:val="pt-BR"/>
        </w:rPr>
        <w:t xml:space="preserve"> Corte IDH. </w:t>
      </w:r>
      <w:r w:rsidRPr="00322852">
        <w:rPr>
          <w:rFonts w:asciiTheme="majorHAnsi" w:hAnsiTheme="majorHAnsi"/>
          <w:i/>
          <w:sz w:val="16"/>
          <w:szCs w:val="16"/>
          <w:lang w:val="pt-BR"/>
        </w:rPr>
        <w:t xml:space="preserve">Caso Rosadio Villavicencio vs. Perú. </w:t>
      </w:r>
      <w:r>
        <w:rPr>
          <w:rFonts w:asciiTheme="majorHAnsi" w:hAnsiTheme="majorHAnsi"/>
          <w:sz w:val="16"/>
          <w:szCs w:val="16"/>
          <w:lang w:val="es-ES"/>
        </w:rPr>
        <w:t>Excepciones Preliminares, Fondo, Reparaciones y Costas. Sentencia del 14 de octubre de 2019, párr.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8C466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E65288" w:rsidP="00A50FCF">
    <w:pPr>
      <w:pStyle w:val="Header"/>
      <w:tabs>
        <w:tab w:val="clear" w:pos="4320"/>
        <w:tab w:val="clear" w:pos="8640"/>
      </w:tabs>
      <w:jc w:val="center"/>
      <w:rPr>
        <w:sz w:val="22"/>
        <w:szCs w:val="22"/>
      </w:rPr>
    </w:pPr>
    <w:r>
      <w:rPr>
        <w:noProof/>
        <w:sz w:val="22"/>
        <w:szCs w:val="22"/>
        <w:bdr w:val="nil"/>
      </w:rPr>
      <w:pict w14:anchorId="54CC550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DE" w:rsidRDefault="00782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3EBF"/>
    <w:rsid w:val="0001788C"/>
    <w:rsid w:val="000266C9"/>
    <w:rsid w:val="00030B42"/>
    <w:rsid w:val="000337EF"/>
    <w:rsid w:val="000345BE"/>
    <w:rsid w:val="00040C3A"/>
    <w:rsid w:val="000419AD"/>
    <w:rsid w:val="00042896"/>
    <w:rsid w:val="000433C9"/>
    <w:rsid w:val="00055D96"/>
    <w:rsid w:val="000716C5"/>
    <w:rsid w:val="000758DD"/>
    <w:rsid w:val="00075E23"/>
    <w:rsid w:val="0009344A"/>
    <w:rsid w:val="000A392E"/>
    <w:rsid w:val="000A575F"/>
    <w:rsid w:val="000C7AAE"/>
    <w:rsid w:val="000D05CB"/>
    <w:rsid w:val="000D10DB"/>
    <w:rsid w:val="000D4613"/>
    <w:rsid w:val="000D741F"/>
    <w:rsid w:val="000D7FA9"/>
    <w:rsid w:val="000E5EB5"/>
    <w:rsid w:val="000F35ED"/>
    <w:rsid w:val="00107131"/>
    <w:rsid w:val="0010736F"/>
    <w:rsid w:val="00113F73"/>
    <w:rsid w:val="00121CC2"/>
    <w:rsid w:val="00131425"/>
    <w:rsid w:val="00133EE5"/>
    <w:rsid w:val="00162885"/>
    <w:rsid w:val="00167A34"/>
    <w:rsid w:val="001750F3"/>
    <w:rsid w:val="0019152E"/>
    <w:rsid w:val="001A7870"/>
    <w:rsid w:val="001B3A00"/>
    <w:rsid w:val="001C16E3"/>
    <w:rsid w:val="001C1B41"/>
    <w:rsid w:val="001D08D9"/>
    <w:rsid w:val="001D3108"/>
    <w:rsid w:val="001D65EF"/>
    <w:rsid w:val="001E49E7"/>
    <w:rsid w:val="001E5B6F"/>
    <w:rsid w:val="001F7201"/>
    <w:rsid w:val="00222221"/>
    <w:rsid w:val="00223A29"/>
    <w:rsid w:val="00224F59"/>
    <w:rsid w:val="002250A3"/>
    <w:rsid w:val="00235217"/>
    <w:rsid w:val="0023749E"/>
    <w:rsid w:val="00246D1F"/>
    <w:rsid w:val="00247403"/>
    <w:rsid w:val="00247542"/>
    <w:rsid w:val="00253962"/>
    <w:rsid w:val="002569EA"/>
    <w:rsid w:val="00266B61"/>
    <w:rsid w:val="00266EE1"/>
    <w:rsid w:val="0026712A"/>
    <w:rsid w:val="002704DB"/>
    <w:rsid w:val="00272083"/>
    <w:rsid w:val="002724BE"/>
    <w:rsid w:val="002802A6"/>
    <w:rsid w:val="002877F1"/>
    <w:rsid w:val="002A0AAE"/>
    <w:rsid w:val="002A3C22"/>
    <w:rsid w:val="002A45F0"/>
    <w:rsid w:val="002A5820"/>
    <w:rsid w:val="002B42B1"/>
    <w:rsid w:val="002D0A2A"/>
    <w:rsid w:val="002D2B26"/>
    <w:rsid w:val="002D7EA2"/>
    <w:rsid w:val="002E187C"/>
    <w:rsid w:val="002E3FF0"/>
    <w:rsid w:val="003020A1"/>
    <w:rsid w:val="00302733"/>
    <w:rsid w:val="00314078"/>
    <w:rsid w:val="0031535D"/>
    <w:rsid w:val="00322852"/>
    <w:rsid w:val="003239B8"/>
    <w:rsid w:val="0033169F"/>
    <w:rsid w:val="00344977"/>
    <w:rsid w:val="00346C95"/>
    <w:rsid w:val="0034702C"/>
    <w:rsid w:val="00356185"/>
    <w:rsid w:val="00360380"/>
    <w:rsid w:val="0037519E"/>
    <w:rsid w:val="00386CF0"/>
    <w:rsid w:val="003A778D"/>
    <w:rsid w:val="003B70FB"/>
    <w:rsid w:val="003B7976"/>
    <w:rsid w:val="003B7F6A"/>
    <w:rsid w:val="003C4755"/>
    <w:rsid w:val="003C676B"/>
    <w:rsid w:val="003D3BC2"/>
    <w:rsid w:val="003E1A14"/>
    <w:rsid w:val="003E6CA1"/>
    <w:rsid w:val="00405F9C"/>
    <w:rsid w:val="004065A8"/>
    <w:rsid w:val="004165C2"/>
    <w:rsid w:val="00426423"/>
    <w:rsid w:val="004320C8"/>
    <w:rsid w:val="00441ECB"/>
    <w:rsid w:val="00445193"/>
    <w:rsid w:val="0045179B"/>
    <w:rsid w:val="00462C1B"/>
    <w:rsid w:val="00467B7E"/>
    <w:rsid w:val="00473BB4"/>
    <w:rsid w:val="00477592"/>
    <w:rsid w:val="00486F1C"/>
    <w:rsid w:val="0049419D"/>
    <w:rsid w:val="004A6A54"/>
    <w:rsid w:val="004B705F"/>
    <w:rsid w:val="004C20D2"/>
    <w:rsid w:val="004C2312"/>
    <w:rsid w:val="004C4B62"/>
    <w:rsid w:val="004C54C9"/>
    <w:rsid w:val="004D4ABA"/>
    <w:rsid w:val="004D6025"/>
    <w:rsid w:val="004E2649"/>
    <w:rsid w:val="004E3614"/>
    <w:rsid w:val="004F1D9C"/>
    <w:rsid w:val="004F626F"/>
    <w:rsid w:val="00501399"/>
    <w:rsid w:val="00502980"/>
    <w:rsid w:val="00503332"/>
    <w:rsid w:val="0050633D"/>
    <w:rsid w:val="00507BC4"/>
    <w:rsid w:val="005128E4"/>
    <w:rsid w:val="005133DB"/>
    <w:rsid w:val="00514504"/>
    <w:rsid w:val="00525560"/>
    <w:rsid w:val="005442D0"/>
    <w:rsid w:val="00544C49"/>
    <w:rsid w:val="005516A1"/>
    <w:rsid w:val="005559EF"/>
    <w:rsid w:val="00562217"/>
    <w:rsid w:val="00563557"/>
    <w:rsid w:val="005648B7"/>
    <w:rsid w:val="00573764"/>
    <w:rsid w:val="0057402A"/>
    <w:rsid w:val="005771D0"/>
    <w:rsid w:val="00590E94"/>
    <w:rsid w:val="0059191A"/>
    <w:rsid w:val="005921FF"/>
    <w:rsid w:val="005A24ED"/>
    <w:rsid w:val="005A2DA9"/>
    <w:rsid w:val="005A5DB5"/>
    <w:rsid w:val="005A6D0E"/>
    <w:rsid w:val="005B52B0"/>
    <w:rsid w:val="005B6806"/>
    <w:rsid w:val="005C4225"/>
    <w:rsid w:val="005D38F9"/>
    <w:rsid w:val="005F0DAD"/>
    <w:rsid w:val="005F0F33"/>
    <w:rsid w:val="00600DEB"/>
    <w:rsid w:val="00610794"/>
    <w:rsid w:val="00623D2A"/>
    <w:rsid w:val="00627C9F"/>
    <w:rsid w:val="006311E9"/>
    <w:rsid w:val="00632354"/>
    <w:rsid w:val="00635421"/>
    <w:rsid w:val="00642810"/>
    <w:rsid w:val="006435AD"/>
    <w:rsid w:val="00650132"/>
    <w:rsid w:val="00651CA3"/>
    <w:rsid w:val="00652333"/>
    <w:rsid w:val="0068009E"/>
    <w:rsid w:val="00681E02"/>
    <w:rsid w:val="00692219"/>
    <w:rsid w:val="006A17D2"/>
    <w:rsid w:val="006A462C"/>
    <w:rsid w:val="006A5495"/>
    <w:rsid w:val="006A73E6"/>
    <w:rsid w:val="006B2D5C"/>
    <w:rsid w:val="006C4EB1"/>
    <w:rsid w:val="006E0166"/>
    <w:rsid w:val="006E2FFB"/>
    <w:rsid w:val="006E529F"/>
    <w:rsid w:val="006E7B34"/>
    <w:rsid w:val="00703783"/>
    <w:rsid w:val="0070697F"/>
    <w:rsid w:val="0072199C"/>
    <w:rsid w:val="00722C9F"/>
    <w:rsid w:val="007253B8"/>
    <w:rsid w:val="00733914"/>
    <w:rsid w:val="0073741F"/>
    <w:rsid w:val="00744021"/>
    <w:rsid w:val="00746D19"/>
    <w:rsid w:val="0076643F"/>
    <w:rsid w:val="0076733A"/>
    <w:rsid w:val="00777F63"/>
    <w:rsid w:val="007820DE"/>
    <w:rsid w:val="007A5817"/>
    <w:rsid w:val="007B05C4"/>
    <w:rsid w:val="007B4608"/>
    <w:rsid w:val="007B60E9"/>
    <w:rsid w:val="007B6CC3"/>
    <w:rsid w:val="007B76D3"/>
    <w:rsid w:val="007C3334"/>
    <w:rsid w:val="007D2B98"/>
    <w:rsid w:val="007D78A8"/>
    <w:rsid w:val="007E21BC"/>
    <w:rsid w:val="007E7C82"/>
    <w:rsid w:val="007F2AA1"/>
    <w:rsid w:val="007F588D"/>
    <w:rsid w:val="00803F1C"/>
    <w:rsid w:val="0080600E"/>
    <w:rsid w:val="0081358D"/>
    <w:rsid w:val="00814688"/>
    <w:rsid w:val="00817612"/>
    <w:rsid w:val="0083326A"/>
    <w:rsid w:val="008338A4"/>
    <w:rsid w:val="00834D49"/>
    <w:rsid w:val="00837C45"/>
    <w:rsid w:val="00844730"/>
    <w:rsid w:val="0084478A"/>
    <w:rsid w:val="008457C2"/>
    <w:rsid w:val="00855DC8"/>
    <w:rsid w:val="00857A82"/>
    <w:rsid w:val="008623AD"/>
    <w:rsid w:val="00873836"/>
    <w:rsid w:val="00885737"/>
    <w:rsid w:val="00890650"/>
    <w:rsid w:val="008919BD"/>
    <w:rsid w:val="008947A2"/>
    <w:rsid w:val="00897E12"/>
    <w:rsid w:val="008A7E0F"/>
    <w:rsid w:val="008B12F5"/>
    <w:rsid w:val="008C4666"/>
    <w:rsid w:val="008C5E2D"/>
    <w:rsid w:val="008C7C06"/>
    <w:rsid w:val="008D3904"/>
    <w:rsid w:val="008D698F"/>
    <w:rsid w:val="008D768D"/>
    <w:rsid w:val="008E2FB1"/>
    <w:rsid w:val="008E3759"/>
    <w:rsid w:val="008E3BFE"/>
    <w:rsid w:val="008F1912"/>
    <w:rsid w:val="0090270B"/>
    <w:rsid w:val="009041DC"/>
    <w:rsid w:val="00917B5A"/>
    <w:rsid w:val="00920A58"/>
    <w:rsid w:val="00920A8C"/>
    <w:rsid w:val="00934A2C"/>
    <w:rsid w:val="0094636D"/>
    <w:rsid w:val="0096706E"/>
    <w:rsid w:val="00973365"/>
    <w:rsid w:val="00974491"/>
    <w:rsid w:val="00975C4E"/>
    <w:rsid w:val="00981FBA"/>
    <w:rsid w:val="009824D9"/>
    <w:rsid w:val="00987B2B"/>
    <w:rsid w:val="00997BC5"/>
    <w:rsid w:val="009A0676"/>
    <w:rsid w:val="009A4F41"/>
    <w:rsid w:val="009B381B"/>
    <w:rsid w:val="009B6E2F"/>
    <w:rsid w:val="009C6DC3"/>
    <w:rsid w:val="009D1753"/>
    <w:rsid w:val="009D7611"/>
    <w:rsid w:val="009E0B61"/>
    <w:rsid w:val="009E53DE"/>
    <w:rsid w:val="00A11212"/>
    <w:rsid w:val="00A11E44"/>
    <w:rsid w:val="00A30100"/>
    <w:rsid w:val="00A328B3"/>
    <w:rsid w:val="00A46482"/>
    <w:rsid w:val="00A50FCF"/>
    <w:rsid w:val="00A528D1"/>
    <w:rsid w:val="00A535A3"/>
    <w:rsid w:val="00A610CD"/>
    <w:rsid w:val="00A758AA"/>
    <w:rsid w:val="00A76751"/>
    <w:rsid w:val="00A978AE"/>
    <w:rsid w:val="00AA09A2"/>
    <w:rsid w:val="00AA3909"/>
    <w:rsid w:val="00AA7996"/>
    <w:rsid w:val="00AC1083"/>
    <w:rsid w:val="00AC19CB"/>
    <w:rsid w:val="00AE5488"/>
    <w:rsid w:val="00AE6F91"/>
    <w:rsid w:val="00AF5571"/>
    <w:rsid w:val="00B07341"/>
    <w:rsid w:val="00B30539"/>
    <w:rsid w:val="00B314DB"/>
    <w:rsid w:val="00B361F2"/>
    <w:rsid w:val="00B3718B"/>
    <w:rsid w:val="00B3745F"/>
    <w:rsid w:val="00B410D0"/>
    <w:rsid w:val="00B4120A"/>
    <w:rsid w:val="00B4632A"/>
    <w:rsid w:val="00B530F1"/>
    <w:rsid w:val="00B60590"/>
    <w:rsid w:val="00BA276C"/>
    <w:rsid w:val="00BB306F"/>
    <w:rsid w:val="00BB5E3F"/>
    <w:rsid w:val="00BD4B89"/>
    <w:rsid w:val="00BD5922"/>
    <w:rsid w:val="00BF02CB"/>
    <w:rsid w:val="00BF6FD8"/>
    <w:rsid w:val="00C03680"/>
    <w:rsid w:val="00C054DF"/>
    <w:rsid w:val="00C2090D"/>
    <w:rsid w:val="00C21762"/>
    <w:rsid w:val="00C21FEF"/>
    <w:rsid w:val="00C23BA4"/>
    <w:rsid w:val="00C24543"/>
    <w:rsid w:val="00C256A2"/>
    <w:rsid w:val="00C25ADB"/>
    <w:rsid w:val="00C260E2"/>
    <w:rsid w:val="00C51515"/>
    <w:rsid w:val="00C5660B"/>
    <w:rsid w:val="00C66B72"/>
    <w:rsid w:val="00C87AC4"/>
    <w:rsid w:val="00C9567A"/>
    <w:rsid w:val="00C9657E"/>
    <w:rsid w:val="00CA0CEB"/>
    <w:rsid w:val="00CA24B0"/>
    <w:rsid w:val="00CB212D"/>
    <w:rsid w:val="00CB2660"/>
    <w:rsid w:val="00CC5E90"/>
    <w:rsid w:val="00CD046C"/>
    <w:rsid w:val="00CD0AAF"/>
    <w:rsid w:val="00CE076C"/>
    <w:rsid w:val="00CE5199"/>
    <w:rsid w:val="00CE66D5"/>
    <w:rsid w:val="00CE7E70"/>
    <w:rsid w:val="00CF637A"/>
    <w:rsid w:val="00D059DE"/>
    <w:rsid w:val="00D05ABD"/>
    <w:rsid w:val="00D13FCE"/>
    <w:rsid w:val="00D232EE"/>
    <w:rsid w:val="00D24D15"/>
    <w:rsid w:val="00D306D1"/>
    <w:rsid w:val="00D30800"/>
    <w:rsid w:val="00D32A97"/>
    <w:rsid w:val="00D34786"/>
    <w:rsid w:val="00D37BFC"/>
    <w:rsid w:val="00D47A8E"/>
    <w:rsid w:val="00D52D14"/>
    <w:rsid w:val="00D6265B"/>
    <w:rsid w:val="00D712D3"/>
    <w:rsid w:val="00D71422"/>
    <w:rsid w:val="00D71975"/>
    <w:rsid w:val="00D72DC6"/>
    <w:rsid w:val="00D7558D"/>
    <w:rsid w:val="00D81D92"/>
    <w:rsid w:val="00D8445D"/>
    <w:rsid w:val="00D876F9"/>
    <w:rsid w:val="00DA7B5F"/>
    <w:rsid w:val="00DB712F"/>
    <w:rsid w:val="00DC11E7"/>
    <w:rsid w:val="00DC2123"/>
    <w:rsid w:val="00DC24E3"/>
    <w:rsid w:val="00DC7023"/>
    <w:rsid w:val="00DC769A"/>
    <w:rsid w:val="00DD3D86"/>
    <w:rsid w:val="00DD4AD2"/>
    <w:rsid w:val="00DD5E24"/>
    <w:rsid w:val="00DE49AF"/>
    <w:rsid w:val="00DE5BD3"/>
    <w:rsid w:val="00DF09D3"/>
    <w:rsid w:val="00DF1EC4"/>
    <w:rsid w:val="00DF3191"/>
    <w:rsid w:val="00E0340B"/>
    <w:rsid w:val="00E04A90"/>
    <w:rsid w:val="00E0551F"/>
    <w:rsid w:val="00E219C7"/>
    <w:rsid w:val="00E300BD"/>
    <w:rsid w:val="00E4118C"/>
    <w:rsid w:val="00E43157"/>
    <w:rsid w:val="00E461CE"/>
    <w:rsid w:val="00E526B6"/>
    <w:rsid w:val="00E573E4"/>
    <w:rsid w:val="00E64C3D"/>
    <w:rsid w:val="00E65288"/>
    <w:rsid w:val="00E65A09"/>
    <w:rsid w:val="00E720CA"/>
    <w:rsid w:val="00E778D1"/>
    <w:rsid w:val="00E84EB5"/>
    <w:rsid w:val="00E85662"/>
    <w:rsid w:val="00E8789F"/>
    <w:rsid w:val="00E92030"/>
    <w:rsid w:val="00E97B71"/>
    <w:rsid w:val="00EA26D7"/>
    <w:rsid w:val="00EA3D34"/>
    <w:rsid w:val="00EA6304"/>
    <w:rsid w:val="00EB454D"/>
    <w:rsid w:val="00ED549D"/>
    <w:rsid w:val="00ED76BE"/>
    <w:rsid w:val="00EE00E9"/>
    <w:rsid w:val="00EF1AAA"/>
    <w:rsid w:val="00EF619B"/>
    <w:rsid w:val="00F00B55"/>
    <w:rsid w:val="00F02AD1"/>
    <w:rsid w:val="00F253CC"/>
    <w:rsid w:val="00F35CFE"/>
    <w:rsid w:val="00F3709E"/>
    <w:rsid w:val="00F37106"/>
    <w:rsid w:val="00F44E25"/>
    <w:rsid w:val="00F519CF"/>
    <w:rsid w:val="00F56BA5"/>
    <w:rsid w:val="00F60E22"/>
    <w:rsid w:val="00F7482D"/>
    <w:rsid w:val="00F81395"/>
    <w:rsid w:val="00F81BB8"/>
    <w:rsid w:val="00F90C64"/>
    <w:rsid w:val="00F917D1"/>
    <w:rsid w:val="00F9653B"/>
    <w:rsid w:val="00FB368B"/>
    <w:rsid w:val="00FB62CF"/>
    <w:rsid w:val="00FD3C3B"/>
    <w:rsid w:val="00FD7970"/>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3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352383">
      <w:bodyDiv w:val="1"/>
      <w:marLeft w:val="0"/>
      <w:marRight w:val="0"/>
      <w:marTop w:val="0"/>
      <w:marBottom w:val="0"/>
      <w:divBdr>
        <w:top w:val="none" w:sz="0" w:space="0" w:color="auto"/>
        <w:left w:val="none" w:sz="0" w:space="0" w:color="auto"/>
        <w:bottom w:val="none" w:sz="0" w:space="0" w:color="auto"/>
        <w:right w:val="none" w:sz="0" w:space="0" w:color="auto"/>
      </w:divBdr>
    </w:div>
    <w:div w:id="564920822">
      <w:bodyDiv w:val="1"/>
      <w:marLeft w:val="0"/>
      <w:marRight w:val="0"/>
      <w:marTop w:val="0"/>
      <w:marBottom w:val="0"/>
      <w:divBdr>
        <w:top w:val="none" w:sz="0" w:space="0" w:color="auto"/>
        <w:left w:val="none" w:sz="0" w:space="0" w:color="auto"/>
        <w:bottom w:val="none" w:sz="0" w:space="0" w:color="auto"/>
        <w:right w:val="none" w:sz="0" w:space="0" w:color="auto"/>
      </w:divBdr>
    </w:div>
    <w:div w:id="907959643">
      <w:bodyDiv w:val="1"/>
      <w:marLeft w:val="0"/>
      <w:marRight w:val="0"/>
      <w:marTop w:val="0"/>
      <w:marBottom w:val="0"/>
      <w:divBdr>
        <w:top w:val="none" w:sz="0" w:space="0" w:color="auto"/>
        <w:left w:val="none" w:sz="0" w:space="0" w:color="auto"/>
        <w:bottom w:val="none" w:sz="0" w:space="0" w:color="auto"/>
        <w:right w:val="none" w:sz="0" w:space="0" w:color="auto"/>
      </w:divBdr>
    </w:div>
    <w:div w:id="995763368">
      <w:bodyDiv w:val="1"/>
      <w:marLeft w:val="0"/>
      <w:marRight w:val="0"/>
      <w:marTop w:val="0"/>
      <w:marBottom w:val="0"/>
      <w:divBdr>
        <w:top w:val="none" w:sz="0" w:space="0" w:color="auto"/>
        <w:left w:val="none" w:sz="0" w:space="0" w:color="auto"/>
        <w:bottom w:val="none" w:sz="0" w:space="0" w:color="auto"/>
        <w:right w:val="none" w:sz="0" w:space="0" w:color="auto"/>
      </w:divBdr>
      <w:divsChild>
        <w:div w:id="317614733">
          <w:marLeft w:val="0"/>
          <w:marRight w:val="0"/>
          <w:marTop w:val="0"/>
          <w:marBottom w:val="0"/>
          <w:divBdr>
            <w:top w:val="none" w:sz="0" w:space="0" w:color="auto"/>
            <w:left w:val="none" w:sz="0" w:space="0" w:color="auto"/>
            <w:bottom w:val="none" w:sz="0" w:space="0" w:color="auto"/>
            <w:right w:val="none" w:sz="0" w:space="0" w:color="auto"/>
          </w:divBdr>
          <w:divsChild>
            <w:div w:id="667631447">
              <w:marLeft w:val="0"/>
              <w:marRight w:val="0"/>
              <w:marTop w:val="0"/>
              <w:marBottom w:val="0"/>
              <w:divBdr>
                <w:top w:val="none" w:sz="0" w:space="0" w:color="auto"/>
                <w:left w:val="none" w:sz="0" w:space="0" w:color="auto"/>
                <w:bottom w:val="none" w:sz="0" w:space="0" w:color="auto"/>
                <w:right w:val="none" w:sz="0" w:space="0" w:color="auto"/>
              </w:divBdr>
              <w:divsChild>
                <w:div w:id="1803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7399132">
      <w:bodyDiv w:val="1"/>
      <w:marLeft w:val="0"/>
      <w:marRight w:val="0"/>
      <w:marTop w:val="0"/>
      <w:marBottom w:val="0"/>
      <w:divBdr>
        <w:top w:val="none" w:sz="0" w:space="0" w:color="auto"/>
        <w:left w:val="none" w:sz="0" w:space="0" w:color="auto"/>
        <w:bottom w:val="none" w:sz="0" w:space="0" w:color="auto"/>
        <w:right w:val="none" w:sz="0" w:space="0" w:color="auto"/>
      </w:divBdr>
    </w:div>
    <w:div w:id="1342315844">
      <w:bodyDiv w:val="1"/>
      <w:marLeft w:val="0"/>
      <w:marRight w:val="0"/>
      <w:marTop w:val="0"/>
      <w:marBottom w:val="0"/>
      <w:divBdr>
        <w:top w:val="none" w:sz="0" w:space="0" w:color="auto"/>
        <w:left w:val="none" w:sz="0" w:space="0" w:color="auto"/>
        <w:bottom w:val="none" w:sz="0" w:space="0" w:color="auto"/>
        <w:right w:val="none" w:sz="0" w:space="0" w:color="auto"/>
      </w:divBdr>
      <w:divsChild>
        <w:div w:id="712075096">
          <w:marLeft w:val="0"/>
          <w:marRight w:val="0"/>
          <w:marTop w:val="0"/>
          <w:marBottom w:val="0"/>
          <w:divBdr>
            <w:top w:val="none" w:sz="0" w:space="0" w:color="auto"/>
            <w:left w:val="none" w:sz="0" w:space="0" w:color="auto"/>
            <w:bottom w:val="none" w:sz="0" w:space="0" w:color="auto"/>
            <w:right w:val="none" w:sz="0" w:space="0" w:color="auto"/>
          </w:divBdr>
          <w:divsChild>
            <w:div w:id="590092691">
              <w:marLeft w:val="0"/>
              <w:marRight w:val="0"/>
              <w:marTop w:val="0"/>
              <w:marBottom w:val="0"/>
              <w:divBdr>
                <w:top w:val="none" w:sz="0" w:space="0" w:color="auto"/>
                <w:left w:val="none" w:sz="0" w:space="0" w:color="auto"/>
                <w:bottom w:val="none" w:sz="0" w:space="0" w:color="auto"/>
                <w:right w:val="none" w:sz="0" w:space="0" w:color="auto"/>
              </w:divBdr>
              <w:divsChild>
                <w:div w:id="14310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B4A8B837C4E346BD462A443D194AD7"/>
        <w:category>
          <w:name w:val="General"/>
          <w:gallery w:val="placeholder"/>
        </w:category>
        <w:types>
          <w:type w:val="bbPlcHdr"/>
        </w:types>
        <w:behaviors>
          <w:behavior w:val="content"/>
        </w:behaviors>
        <w:guid w:val="{CFF1A398-DD1F-6F4B-A98F-1BF343E06E03}"/>
      </w:docPartPr>
      <w:docPartBody>
        <w:p w:rsidR="00DA505A" w:rsidRDefault="008D55B0" w:rsidP="008D55B0">
          <w:pPr>
            <w:pStyle w:val="9AB4A8B837C4E346BD462A443D194AD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0200"/>
    <w:rsid w:val="00117C9A"/>
    <w:rsid w:val="00200821"/>
    <w:rsid w:val="0025245B"/>
    <w:rsid w:val="002A3923"/>
    <w:rsid w:val="00353F54"/>
    <w:rsid w:val="00394049"/>
    <w:rsid w:val="003D2563"/>
    <w:rsid w:val="004B5BBB"/>
    <w:rsid w:val="004F2DF8"/>
    <w:rsid w:val="005028EE"/>
    <w:rsid w:val="006730BF"/>
    <w:rsid w:val="006F24A1"/>
    <w:rsid w:val="007F29A6"/>
    <w:rsid w:val="00843C59"/>
    <w:rsid w:val="008D55B0"/>
    <w:rsid w:val="009A261B"/>
    <w:rsid w:val="009F60ED"/>
    <w:rsid w:val="00AA2E17"/>
    <w:rsid w:val="00AB4D8C"/>
    <w:rsid w:val="00AC15A4"/>
    <w:rsid w:val="00B0336C"/>
    <w:rsid w:val="00B84268"/>
    <w:rsid w:val="00B8596E"/>
    <w:rsid w:val="00BB07C7"/>
    <w:rsid w:val="00D241E9"/>
    <w:rsid w:val="00D7750D"/>
    <w:rsid w:val="00DA505A"/>
    <w:rsid w:val="00E625F7"/>
    <w:rsid w:val="00ED3C9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5B0"/>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9AB4A8B837C4E346BD462A443D194AD7">
    <w:name w:val="9AB4A8B837C4E346BD462A443D194AD7"/>
    <w:rsid w:val="008D55B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38C97-7153-4BDA-8FDD-8D55F1B7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13058</Characters>
  <Application>Microsoft Office Word</Application>
  <DocSecurity>0</DocSecurity>
  <Lines>233</Lines>
  <Paragraphs>50</Paragraphs>
  <ScaleCrop>false</ScaleCrop>
  <Company/>
  <LinksUpToDate>false</LinksUpToDate>
  <CharactersWithSpaces>15495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294/20</dc:title>
  <dc:subject/>
  <dc:creator/>
  <cp:keywords/>
  <dc:description/>
  <cp:lastModifiedBy/>
  <cp:revision>1</cp:revision>
  <dcterms:created xsi:type="dcterms:W3CDTF">2021-01-07T16:24:00Z</dcterms:created>
  <dcterms:modified xsi:type="dcterms:W3CDTF">2021-01-07T16:24:00Z</dcterms:modified>
</cp:coreProperties>
</file>