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3376A85"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D95A07A" wp14:editId="4C55C45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5FDBA0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71CE426" wp14:editId="0A69799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508FCA" w14:textId="77777777" w:rsidR="00CB2660" w:rsidRDefault="00AE5488" w:rsidP="00AE5488">
                            <w:r>
                              <w:rPr>
                                <w:noProof/>
                              </w:rPr>
                              <w:drawing>
                                <wp:inline distT="0" distB="0" distL="0" distR="0" wp14:anchorId="6B9D56D9" wp14:editId="0E19B69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71CE426"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6508FCA" w14:textId="77777777" w:rsidR="00CB2660" w:rsidRDefault="00AE5488" w:rsidP="00AE5488">
                      <w:r>
                        <w:rPr>
                          <w:noProof/>
                        </w:rPr>
                        <w:drawing>
                          <wp:inline distT="0" distB="0" distL="0" distR="0" wp14:anchorId="6B9D56D9" wp14:editId="0E19B69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3FFE3AB8"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171F8CD9"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06B18CE"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7A3649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257A35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7222550"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3FE2655"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8117488"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0B03D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29C04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0C20DF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F9F13C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C6789C"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B69B042" wp14:editId="709B7BC3">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11C2D" w14:textId="575DA07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B92DE5">
                              <w:rPr>
                                <w:rFonts w:asciiTheme="majorHAnsi" w:hAnsiTheme="majorHAnsi" w:cs="Arial"/>
                                <w:b/>
                                <w:bCs/>
                                <w:color w:val="0D0D0D" w:themeColor="text1" w:themeTint="F2"/>
                                <w:sz w:val="36"/>
                                <w:szCs w:val="22"/>
                                <w:lang w:val="es-ES_tradnl"/>
                              </w:rPr>
                              <w:t xml:space="preserve"> 170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2322DE1D"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B7755">
                              <w:rPr>
                                <w:rFonts w:asciiTheme="majorHAnsi" w:hAnsiTheme="majorHAnsi" w:cs="Arial"/>
                                <w:b/>
                                <w:color w:val="0D0D0D" w:themeColor="text1" w:themeTint="F2"/>
                                <w:sz w:val="36"/>
                                <w:szCs w:val="22"/>
                                <w:lang w:val="es-ES_tradnl"/>
                              </w:rPr>
                              <w:t>901-11</w:t>
                            </w:r>
                          </w:p>
                          <w:p w14:paraId="0BAFCA71" w14:textId="0C67152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w:t>
                            </w:r>
                            <w:r w:rsidR="00EF6AD6">
                              <w:rPr>
                                <w:rFonts w:asciiTheme="majorHAnsi" w:hAnsiTheme="majorHAnsi" w:cs="Arial"/>
                                <w:color w:val="0D0D0D" w:themeColor="text1" w:themeTint="F2"/>
                                <w:szCs w:val="22"/>
                                <w:lang w:val="es-ES_tradnl"/>
                              </w:rPr>
                              <w:t xml:space="preserve">DE </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1F60499"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61B6097" w14:textId="77777777" w:rsidR="005B52B0" w:rsidRPr="0010736F" w:rsidRDefault="00CB775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ALBA AURORA APONTE VERNAZA</w:t>
                            </w:r>
                          </w:p>
                          <w:bookmarkEnd w:id="1"/>
                          <w:p w14:paraId="63552FD5" w14:textId="77777777" w:rsidR="005B52B0" w:rsidRPr="0010736F" w:rsidRDefault="005B52B0" w:rsidP="00997BC5">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CB7755">
                              <w:rPr>
                                <w:rFonts w:asciiTheme="majorHAnsi" w:hAnsiTheme="majorHAnsi" w:cs="Arial"/>
                                <w:color w:val="0D0D0D" w:themeColor="text1" w:themeTint="F2"/>
                                <w:szCs w:val="22"/>
                                <w:lang w:val="es-ES_tradnl"/>
                              </w:rPr>
                              <w:t>ANAMÁ</w:t>
                            </w:r>
                          </w:p>
                          <w:p w14:paraId="5618FA4F"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B69B042"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B811C2D" w14:textId="575DA07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B92DE5">
                        <w:rPr>
                          <w:rFonts w:asciiTheme="majorHAnsi" w:hAnsiTheme="majorHAnsi" w:cs="Arial"/>
                          <w:b/>
                          <w:bCs/>
                          <w:color w:val="0D0D0D" w:themeColor="text1" w:themeTint="F2"/>
                          <w:sz w:val="36"/>
                          <w:szCs w:val="22"/>
                          <w:lang w:val="es-ES_tradnl"/>
                        </w:rPr>
                        <w:t xml:space="preserve"> 170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2322DE1D"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B7755">
                        <w:rPr>
                          <w:rFonts w:asciiTheme="majorHAnsi" w:hAnsiTheme="majorHAnsi" w:cs="Arial"/>
                          <w:b/>
                          <w:color w:val="0D0D0D" w:themeColor="text1" w:themeTint="F2"/>
                          <w:sz w:val="36"/>
                          <w:szCs w:val="22"/>
                          <w:lang w:val="es-ES_tradnl"/>
                        </w:rPr>
                        <w:t>901-11</w:t>
                      </w:r>
                    </w:p>
                    <w:p w14:paraId="0BAFCA71" w14:textId="0C67152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w:t>
                      </w:r>
                      <w:r w:rsidR="00EF6AD6">
                        <w:rPr>
                          <w:rFonts w:asciiTheme="majorHAnsi" w:hAnsiTheme="majorHAnsi" w:cs="Arial"/>
                          <w:color w:val="0D0D0D" w:themeColor="text1" w:themeTint="F2"/>
                          <w:szCs w:val="22"/>
                          <w:lang w:val="es-ES_tradnl"/>
                        </w:rPr>
                        <w:t xml:space="preserve">DE </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1F60499"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61B6097" w14:textId="77777777" w:rsidR="005B52B0" w:rsidRPr="0010736F" w:rsidRDefault="00CB775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ALBA AURORA APONTE VERNAZA</w:t>
                      </w:r>
                    </w:p>
                    <w:bookmarkEnd w:id="1"/>
                    <w:p w14:paraId="63552FD5" w14:textId="77777777" w:rsidR="005B52B0" w:rsidRPr="0010736F" w:rsidRDefault="005B52B0" w:rsidP="00997BC5">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CB7755">
                        <w:rPr>
                          <w:rFonts w:asciiTheme="majorHAnsi" w:hAnsiTheme="majorHAnsi" w:cs="Arial"/>
                          <w:color w:val="0D0D0D" w:themeColor="text1" w:themeTint="F2"/>
                          <w:szCs w:val="22"/>
                          <w:lang w:val="es-ES_tradnl"/>
                        </w:rPr>
                        <w:t>ANAMÁ</w:t>
                      </w:r>
                    </w:p>
                    <w:p w14:paraId="5618FA4F"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7E7D2FD" wp14:editId="33960429">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E5DD18" w14:textId="512AAF6C" w:rsidR="00627C9F" w:rsidRPr="00B92DE5" w:rsidRDefault="00B92DE5" w:rsidP="007A5817">
                            <w:pPr>
                              <w:spacing w:line="276" w:lineRule="auto"/>
                              <w:jc w:val="right"/>
                              <w:rPr>
                                <w:rFonts w:asciiTheme="minorHAnsi" w:hAnsiTheme="minorHAnsi"/>
                                <w:color w:val="FFFFFF" w:themeColor="background1"/>
                                <w:sz w:val="22"/>
                                <w:lang w:val="es-419"/>
                              </w:rPr>
                            </w:pPr>
                            <w:r w:rsidRPr="00B92DE5">
                              <w:rPr>
                                <w:rFonts w:asciiTheme="minorHAnsi" w:hAnsiTheme="minorHAnsi"/>
                                <w:color w:val="FFFFFF" w:themeColor="background1"/>
                                <w:sz w:val="22"/>
                                <w:lang w:val="es-419"/>
                              </w:rPr>
                              <w:t>OEA/</w:t>
                            </w:r>
                            <w:proofErr w:type="spellStart"/>
                            <w:r w:rsidRPr="00B92DE5">
                              <w:rPr>
                                <w:rFonts w:asciiTheme="minorHAnsi" w:hAnsiTheme="minorHAnsi"/>
                                <w:color w:val="FFFFFF" w:themeColor="background1"/>
                                <w:sz w:val="22"/>
                                <w:lang w:val="es-419"/>
                              </w:rPr>
                              <w:t>Ser.L</w:t>
                            </w:r>
                            <w:proofErr w:type="spellEnd"/>
                            <w:r w:rsidRPr="00B92DE5">
                              <w:rPr>
                                <w:rFonts w:asciiTheme="minorHAnsi" w:hAnsiTheme="minorHAnsi"/>
                                <w:color w:val="FFFFFF" w:themeColor="background1"/>
                                <w:sz w:val="22"/>
                                <w:lang w:val="es-419"/>
                              </w:rPr>
                              <w:t>/V/II.</w:t>
                            </w:r>
                          </w:p>
                          <w:p w14:paraId="205FC0F4" w14:textId="729DA228" w:rsidR="00627C9F" w:rsidRPr="00B92DE5" w:rsidRDefault="00B92DE5" w:rsidP="007A5817">
                            <w:pPr>
                              <w:spacing w:line="276" w:lineRule="auto"/>
                              <w:jc w:val="right"/>
                              <w:rPr>
                                <w:rFonts w:asciiTheme="minorHAnsi" w:hAnsiTheme="minorHAnsi"/>
                                <w:color w:val="FFFFFF" w:themeColor="background1"/>
                                <w:sz w:val="22"/>
                                <w:lang w:val="es-419"/>
                              </w:rPr>
                            </w:pPr>
                            <w:r w:rsidRPr="00B92DE5">
                              <w:rPr>
                                <w:rFonts w:asciiTheme="minorHAnsi" w:hAnsiTheme="minorHAnsi"/>
                                <w:color w:val="FFFFFF" w:themeColor="background1"/>
                                <w:sz w:val="22"/>
                                <w:lang w:val="es-419"/>
                              </w:rPr>
                              <w:t>Doc. 1</w:t>
                            </w:r>
                            <w:r>
                              <w:rPr>
                                <w:rFonts w:asciiTheme="minorHAnsi" w:hAnsiTheme="minorHAnsi"/>
                                <w:color w:val="FFFFFF" w:themeColor="background1"/>
                                <w:sz w:val="22"/>
                                <w:lang w:val="es-419"/>
                              </w:rPr>
                              <w:t>80</w:t>
                            </w:r>
                          </w:p>
                          <w:p w14:paraId="147A2550" w14:textId="79BC7694" w:rsidR="00627C9F" w:rsidRPr="00C25ADB" w:rsidRDefault="00B92DE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julio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14:paraId="2CF62B48"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7E7D2FD"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FE5DD18" w14:textId="512AAF6C" w:rsidR="00627C9F" w:rsidRPr="00B92DE5" w:rsidRDefault="00B92DE5" w:rsidP="007A5817">
                      <w:pPr>
                        <w:spacing w:line="276" w:lineRule="auto"/>
                        <w:jc w:val="right"/>
                        <w:rPr>
                          <w:rFonts w:asciiTheme="minorHAnsi" w:hAnsiTheme="minorHAnsi"/>
                          <w:color w:val="FFFFFF" w:themeColor="background1"/>
                          <w:sz w:val="22"/>
                          <w:lang w:val="es-419"/>
                        </w:rPr>
                      </w:pPr>
                      <w:r w:rsidRPr="00B92DE5">
                        <w:rPr>
                          <w:rFonts w:asciiTheme="minorHAnsi" w:hAnsiTheme="minorHAnsi"/>
                          <w:color w:val="FFFFFF" w:themeColor="background1"/>
                          <w:sz w:val="22"/>
                          <w:lang w:val="es-419"/>
                        </w:rPr>
                        <w:t>OEA/Ser.L/V/II.</w:t>
                      </w:r>
                    </w:p>
                    <w:p w14:paraId="205FC0F4" w14:textId="729DA228" w:rsidR="00627C9F" w:rsidRPr="00B92DE5" w:rsidRDefault="00B92DE5" w:rsidP="007A5817">
                      <w:pPr>
                        <w:spacing w:line="276" w:lineRule="auto"/>
                        <w:jc w:val="right"/>
                        <w:rPr>
                          <w:rFonts w:asciiTheme="minorHAnsi" w:hAnsiTheme="minorHAnsi"/>
                          <w:color w:val="FFFFFF" w:themeColor="background1"/>
                          <w:sz w:val="22"/>
                          <w:lang w:val="es-419"/>
                        </w:rPr>
                      </w:pPr>
                      <w:r w:rsidRPr="00B92DE5">
                        <w:rPr>
                          <w:rFonts w:asciiTheme="minorHAnsi" w:hAnsiTheme="minorHAnsi"/>
                          <w:color w:val="FFFFFF" w:themeColor="background1"/>
                          <w:sz w:val="22"/>
                          <w:lang w:val="es-419"/>
                        </w:rPr>
                        <w:t>Doc. 1</w:t>
                      </w:r>
                      <w:r>
                        <w:rPr>
                          <w:rFonts w:asciiTheme="minorHAnsi" w:hAnsiTheme="minorHAnsi"/>
                          <w:color w:val="FFFFFF" w:themeColor="background1"/>
                          <w:sz w:val="22"/>
                          <w:lang w:val="es-419"/>
                        </w:rPr>
                        <w:t>80</w:t>
                      </w:r>
                    </w:p>
                    <w:p w14:paraId="147A2550" w14:textId="79BC7694" w:rsidR="00627C9F" w:rsidRPr="00C25ADB" w:rsidRDefault="00B92DE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julio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14:paraId="2CF62B48"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D0DBE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3609F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CC62D61"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9C79B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99375F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92192D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80C3E8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8C72F0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C653BD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2B6C9A9"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962FE6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C5D2F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13B24A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4F9C2C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B146C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7F4D98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4A8B8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D69DD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713F7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09D226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3CD5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3C9306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538C7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8411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52BC57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43957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ACAB0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ECB05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F36B31A"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D2A60FA" wp14:editId="7DD7269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AE6DBB" w14:textId="3CBA589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92DE5">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B92DE5">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4D0B56">
                              <w:rPr>
                                <w:rFonts w:asciiTheme="majorHAnsi" w:hAnsiTheme="majorHAnsi"/>
                                <w:color w:val="0D0D0D" w:themeColor="text1" w:themeTint="F2"/>
                                <w:sz w:val="18"/>
                                <w:szCs w:val="22"/>
                                <w:lang w:val="es-ES"/>
                              </w:rPr>
                              <w:t>.</w:t>
                            </w:r>
                          </w:p>
                          <w:p w14:paraId="20B47434"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5DABD7E"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A60FA"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AAE6DBB" w14:textId="3CBA589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92DE5">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B92DE5">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4D0B56">
                        <w:rPr>
                          <w:rFonts w:asciiTheme="majorHAnsi" w:hAnsiTheme="majorHAnsi"/>
                          <w:color w:val="0D0D0D" w:themeColor="text1" w:themeTint="F2"/>
                          <w:sz w:val="18"/>
                          <w:szCs w:val="22"/>
                          <w:lang w:val="es-ES"/>
                        </w:rPr>
                        <w:t>.</w:t>
                      </w:r>
                    </w:p>
                    <w:p w14:paraId="20B47434"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5DABD7E"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081EC0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496F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33779F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24E731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A2E179"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41F16665" wp14:editId="64F2193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112B1A" w14:textId="7892009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92DE5" w:rsidRPr="00B92DE5">
                              <w:rPr>
                                <w:rFonts w:asciiTheme="majorHAnsi" w:hAnsiTheme="majorHAnsi"/>
                                <w:color w:val="595959" w:themeColor="text1" w:themeTint="A6"/>
                                <w:sz w:val="18"/>
                                <w:szCs w:val="18"/>
                                <w:lang w:val="pt-BR"/>
                              </w:rPr>
                              <w:t>170</w:t>
                            </w:r>
                            <w:r w:rsidR="007B05C4" w:rsidRPr="00B92DE5">
                              <w:rPr>
                                <w:rFonts w:asciiTheme="majorHAnsi" w:hAnsiTheme="majorHAnsi"/>
                                <w:color w:val="595959" w:themeColor="text1" w:themeTint="A6"/>
                                <w:sz w:val="18"/>
                                <w:szCs w:val="18"/>
                                <w:lang w:val="pt-BR"/>
                              </w:rPr>
                              <w:t>/</w:t>
                            </w:r>
                            <w:r w:rsidR="00B92DE5" w:rsidRPr="00B92DE5">
                              <w:rPr>
                                <w:rFonts w:asciiTheme="majorHAnsi" w:hAnsiTheme="majorHAnsi"/>
                                <w:color w:val="595959" w:themeColor="text1" w:themeTint="A6"/>
                                <w:sz w:val="18"/>
                                <w:szCs w:val="18"/>
                                <w:lang w:val="pt-BR"/>
                              </w:rPr>
                              <w:t>20</w:t>
                            </w:r>
                            <w:r w:rsidRPr="00B92DE5">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B92DE5">
                              <w:rPr>
                                <w:rFonts w:asciiTheme="majorHAnsi" w:hAnsiTheme="majorHAnsi"/>
                                <w:color w:val="595959" w:themeColor="text1" w:themeTint="A6"/>
                                <w:sz w:val="18"/>
                                <w:szCs w:val="18"/>
                                <w:lang w:val="es-ES"/>
                              </w:rPr>
                              <w:t>901</w:t>
                            </w:r>
                            <w:r w:rsidR="000433C9">
                              <w:rPr>
                                <w:rFonts w:asciiTheme="majorHAnsi" w:hAnsiTheme="majorHAnsi"/>
                                <w:color w:val="595959" w:themeColor="text1" w:themeTint="A6"/>
                                <w:sz w:val="18"/>
                                <w:szCs w:val="18"/>
                                <w:lang w:val="es-ES"/>
                              </w:rPr>
                              <w:t>-</w:t>
                            </w:r>
                            <w:r w:rsidR="00B92DE5">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130C92">
                              <w:rPr>
                                <w:rFonts w:asciiTheme="majorHAnsi" w:hAnsiTheme="majorHAnsi"/>
                                <w:color w:val="595959" w:themeColor="text1" w:themeTint="A6"/>
                                <w:sz w:val="18"/>
                                <w:szCs w:val="18"/>
                                <w:lang w:val="es-ES_tradnl"/>
                              </w:rPr>
                              <w:t xml:space="preserve">Alba Aurora Aponte </w:t>
                            </w:r>
                            <w:proofErr w:type="spellStart"/>
                            <w:r w:rsidR="00130C92">
                              <w:rPr>
                                <w:rFonts w:asciiTheme="majorHAnsi" w:hAnsiTheme="majorHAnsi"/>
                                <w:color w:val="595959" w:themeColor="text1" w:themeTint="A6"/>
                                <w:sz w:val="18"/>
                                <w:szCs w:val="18"/>
                                <w:lang w:val="es-ES_tradnl"/>
                              </w:rPr>
                              <w:t>Vernaza</w:t>
                            </w:r>
                            <w:proofErr w:type="spellEnd"/>
                            <w:r w:rsidRPr="00890650">
                              <w:rPr>
                                <w:rFonts w:asciiTheme="majorHAnsi" w:hAnsiTheme="majorHAnsi"/>
                                <w:color w:val="595959" w:themeColor="text1" w:themeTint="A6"/>
                                <w:sz w:val="18"/>
                                <w:szCs w:val="18"/>
                                <w:lang w:val="es-ES_tradnl"/>
                              </w:rPr>
                              <w:t xml:space="preserve">. </w:t>
                            </w:r>
                            <w:r w:rsidR="00130C92">
                              <w:rPr>
                                <w:rFonts w:asciiTheme="majorHAnsi" w:hAnsiTheme="majorHAnsi"/>
                                <w:color w:val="595959" w:themeColor="text1" w:themeTint="A6"/>
                                <w:sz w:val="18"/>
                                <w:szCs w:val="18"/>
                                <w:lang w:val="es-ES_tradnl"/>
                              </w:rPr>
                              <w:t>Panamá</w:t>
                            </w:r>
                            <w:r w:rsidRPr="00890650">
                              <w:rPr>
                                <w:rFonts w:asciiTheme="majorHAnsi" w:hAnsiTheme="majorHAnsi"/>
                                <w:color w:val="595959" w:themeColor="text1" w:themeTint="A6"/>
                                <w:sz w:val="18"/>
                                <w:szCs w:val="18"/>
                                <w:lang w:val="es-ES_tradnl"/>
                              </w:rPr>
                              <w:t xml:space="preserve">. </w:t>
                            </w:r>
                            <w:r w:rsidR="00B92DE5">
                              <w:rPr>
                                <w:rFonts w:asciiTheme="majorHAnsi" w:hAnsiTheme="majorHAnsi"/>
                                <w:color w:val="595959" w:themeColor="text1" w:themeTint="A6"/>
                                <w:sz w:val="18"/>
                                <w:szCs w:val="18"/>
                                <w:lang w:val="es-ES"/>
                              </w:rPr>
                              <w:t>2 de julio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1F16665"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2112B1A" w14:textId="7892009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92DE5" w:rsidRPr="00B92DE5">
                        <w:rPr>
                          <w:rFonts w:asciiTheme="majorHAnsi" w:hAnsiTheme="majorHAnsi"/>
                          <w:color w:val="595959" w:themeColor="text1" w:themeTint="A6"/>
                          <w:sz w:val="18"/>
                          <w:szCs w:val="18"/>
                          <w:lang w:val="pt-BR"/>
                        </w:rPr>
                        <w:t>170</w:t>
                      </w:r>
                      <w:r w:rsidR="007B05C4" w:rsidRPr="00B92DE5">
                        <w:rPr>
                          <w:rFonts w:asciiTheme="majorHAnsi" w:hAnsiTheme="majorHAnsi"/>
                          <w:color w:val="595959" w:themeColor="text1" w:themeTint="A6"/>
                          <w:sz w:val="18"/>
                          <w:szCs w:val="18"/>
                          <w:lang w:val="pt-BR"/>
                        </w:rPr>
                        <w:t>/</w:t>
                      </w:r>
                      <w:r w:rsidR="00B92DE5" w:rsidRPr="00B92DE5">
                        <w:rPr>
                          <w:rFonts w:asciiTheme="majorHAnsi" w:hAnsiTheme="majorHAnsi"/>
                          <w:color w:val="595959" w:themeColor="text1" w:themeTint="A6"/>
                          <w:sz w:val="18"/>
                          <w:szCs w:val="18"/>
                          <w:lang w:val="pt-BR"/>
                        </w:rPr>
                        <w:t>20</w:t>
                      </w:r>
                      <w:r w:rsidRPr="00B92DE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B92DE5">
                        <w:rPr>
                          <w:rFonts w:asciiTheme="majorHAnsi" w:hAnsiTheme="majorHAnsi"/>
                          <w:color w:val="595959" w:themeColor="text1" w:themeTint="A6"/>
                          <w:sz w:val="18"/>
                          <w:szCs w:val="18"/>
                          <w:lang w:val="es-ES"/>
                        </w:rPr>
                        <w:t>901</w:t>
                      </w:r>
                      <w:r w:rsidR="000433C9">
                        <w:rPr>
                          <w:rFonts w:asciiTheme="majorHAnsi" w:hAnsiTheme="majorHAnsi"/>
                          <w:color w:val="595959" w:themeColor="text1" w:themeTint="A6"/>
                          <w:sz w:val="18"/>
                          <w:szCs w:val="18"/>
                          <w:lang w:val="es-ES"/>
                        </w:rPr>
                        <w:t>-</w:t>
                      </w:r>
                      <w:r w:rsidR="00B92DE5">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130C92">
                        <w:rPr>
                          <w:rFonts w:asciiTheme="majorHAnsi" w:hAnsiTheme="majorHAnsi"/>
                          <w:color w:val="595959" w:themeColor="text1" w:themeTint="A6"/>
                          <w:sz w:val="18"/>
                          <w:szCs w:val="18"/>
                          <w:lang w:val="es-ES_tradnl"/>
                        </w:rPr>
                        <w:t>Alba Aurora Aponte Vernaza</w:t>
                      </w:r>
                      <w:r w:rsidRPr="00890650">
                        <w:rPr>
                          <w:rFonts w:asciiTheme="majorHAnsi" w:hAnsiTheme="majorHAnsi"/>
                          <w:color w:val="595959" w:themeColor="text1" w:themeTint="A6"/>
                          <w:sz w:val="18"/>
                          <w:szCs w:val="18"/>
                          <w:lang w:val="es-ES_tradnl"/>
                        </w:rPr>
                        <w:t xml:space="preserve">. </w:t>
                      </w:r>
                      <w:r w:rsidR="00130C92">
                        <w:rPr>
                          <w:rFonts w:asciiTheme="majorHAnsi" w:hAnsiTheme="majorHAnsi"/>
                          <w:color w:val="595959" w:themeColor="text1" w:themeTint="A6"/>
                          <w:sz w:val="18"/>
                          <w:szCs w:val="18"/>
                          <w:lang w:val="es-ES_tradnl"/>
                        </w:rPr>
                        <w:t>Panamá</w:t>
                      </w:r>
                      <w:r w:rsidRPr="00890650">
                        <w:rPr>
                          <w:rFonts w:asciiTheme="majorHAnsi" w:hAnsiTheme="majorHAnsi"/>
                          <w:color w:val="595959" w:themeColor="text1" w:themeTint="A6"/>
                          <w:sz w:val="18"/>
                          <w:szCs w:val="18"/>
                          <w:lang w:val="es-ES_tradnl"/>
                        </w:rPr>
                        <w:t xml:space="preserve">. </w:t>
                      </w:r>
                      <w:r w:rsidR="00B92DE5">
                        <w:rPr>
                          <w:rFonts w:asciiTheme="majorHAnsi" w:hAnsiTheme="majorHAnsi"/>
                          <w:color w:val="595959" w:themeColor="text1" w:themeTint="A6"/>
                          <w:sz w:val="18"/>
                          <w:szCs w:val="18"/>
                          <w:lang w:val="es-ES"/>
                        </w:rPr>
                        <w:t>2 de julio de 2020</w:t>
                      </w:r>
                      <w:r w:rsidRPr="007B05C4">
                        <w:rPr>
                          <w:rFonts w:asciiTheme="majorHAnsi" w:hAnsiTheme="majorHAnsi"/>
                          <w:color w:val="595959" w:themeColor="text1" w:themeTint="A6"/>
                          <w:sz w:val="18"/>
                          <w:szCs w:val="18"/>
                          <w:lang w:val="es-ES"/>
                        </w:rPr>
                        <w:t>.</w:t>
                      </w:r>
                    </w:p>
                  </w:txbxContent>
                </v:textbox>
              </v:shape>
            </w:pict>
          </mc:Fallback>
        </mc:AlternateContent>
      </w:r>
    </w:p>
    <w:p w14:paraId="21B0B2C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C84621"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6BE3BBB" wp14:editId="3B064C3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A1AE4" w14:textId="01B59A49" w:rsidR="00D72DC6" w:rsidRPr="00D72DC6" w:rsidRDefault="004D0B56" w:rsidP="00F02AD1">
                            <w:pPr>
                              <w:rPr>
                                <w:color w:val="FFFFFF" w:themeColor="background1"/>
                                <w14:textFill>
                                  <w14:noFill/>
                                </w14:textFill>
                              </w:rPr>
                            </w:pPr>
                            <w:r>
                              <w:rPr>
                                <w:noProof/>
                              </w:rPr>
                              <w:drawing>
                                <wp:inline distT="0" distB="0" distL="0" distR="0" wp14:anchorId="2EEC80B8" wp14:editId="4212CE0A">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3BBB"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495A1AE4" w14:textId="01B59A49" w:rsidR="00D72DC6" w:rsidRPr="00D72DC6" w:rsidRDefault="004D0B56" w:rsidP="00F02AD1">
                      <w:pPr>
                        <w:rPr>
                          <w:color w:val="FFFFFF" w:themeColor="background1"/>
                          <w14:textFill>
                            <w14:noFill/>
                          </w14:textFill>
                        </w:rPr>
                      </w:pPr>
                      <w:r>
                        <w:rPr>
                          <w:noProof/>
                        </w:rPr>
                        <w:drawing>
                          <wp:inline distT="0" distB="0" distL="0" distR="0" wp14:anchorId="2EEC80B8" wp14:editId="4212CE0A">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BA717FF" wp14:editId="5450840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05C3D6"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BA717F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705C3D6"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83729CB"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674B275C"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27BAC7D0" w14:textId="77777777" w:rsidTr="00B92DE5">
        <w:tc>
          <w:tcPr>
            <w:tcW w:w="3600" w:type="dxa"/>
            <w:tcBorders>
              <w:top w:val="single" w:sz="4" w:space="0" w:color="auto"/>
              <w:bottom w:val="single" w:sz="6" w:space="0" w:color="auto"/>
            </w:tcBorders>
            <w:shd w:val="clear" w:color="auto" w:fill="4A7194"/>
            <w:vAlign w:val="center"/>
          </w:tcPr>
          <w:p w14:paraId="4931F3B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1C5FF15A" w14:textId="77777777" w:rsidR="003239B8" w:rsidRPr="000D05CB" w:rsidRDefault="00C74870" w:rsidP="008D2290">
            <w:pPr>
              <w:jc w:val="both"/>
              <w:rPr>
                <w:rFonts w:ascii="Cambria" w:hAnsi="Cambria"/>
                <w:bCs/>
                <w:sz w:val="20"/>
                <w:szCs w:val="20"/>
              </w:rPr>
            </w:pPr>
            <w:r>
              <w:rPr>
                <w:rFonts w:ascii="Cambria" w:hAnsi="Cambria"/>
                <w:bCs/>
                <w:sz w:val="20"/>
                <w:szCs w:val="20"/>
              </w:rPr>
              <w:t xml:space="preserve">Alba Aurora Aponte </w:t>
            </w:r>
            <w:proofErr w:type="spellStart"/>
            <w:r>
              <w:rPr>
                <w:rFonts w:ascii="Cambria" w:hAnsi="Cambria"/>
                <w:bCs/>
                <w:sz w:val="20"/>
                <w:szCs w:val="20"/>
              </w:rPr>
              <w:t>Vernaza</w:t>
            </w:r>
            <w:proofErr w:type="spellEnd"/>
            <w:r>
              <w:rPr>
                <w:rFonts w:ascii="Cambria" w:hAnsi="Cambria"/>
                <w:bCs/>
                <w:sz w:val="20"/>
                <w:szCs w:val="20"/>
              </w:rPr>
              <w:t xml:space="preserve"> </w:t>
            </w:r>
          </w:p>
        </w:tc>
      </w:tr>
      <w:tr w:rsidR="003239B8" w:rsidRPr="001E49E7" w14:paraId="5035CA40" w14:textId="77777777" w:rsidTr="00B92DE5">
        <w:tc>
          <w:tcPr>
            <w:tcW w:w="3600" w:type="dxa"/>
            <w:tcBorders>
              <w:top w:val="single" w:sz="6" w:space="0" w:color="auto"/>
              <w:bottom w:val="single" w:sz="6" w:space="0" w:color="auto"/>
            </w:tcBorders>
            <w:shd w:val="clear" w:color="auto" w:fill="4A7194"/>
            <w:vAlign w:val="center"/>
          </w:tcPr>
          <w:p w14:paraId="4390404B" w14:textId="77777777" w:rsidR="003239B8" w:rsidRPr="000D05CB" w:rsidRDefault="006073D9"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0FFF4CE6" w14:textId="77777777" w:rsidR="003239B8" w:rsidRPr="000D05CB" w:rsidRDefault="00C74870" w:rsidP="008D2290">
            <w:pPr>
              <w:jc w:val="both"/>
              <w:rPr>
                <w:rFonts w:ascii="Cambria" w:hAnsi="Cambria"/>
                <w:bCs/>
                <w:sz w:val="20"/>
                <w:szCs w:val="20"/>
                <w:lang w:val="es-ES"/>
              </w:rPr>
            </w:pPr>
            <w:r>
              <w:rPr>
                <w:rFonts w:ascii="Cambria" w:hAnsi="Cambria"/>
                <w:bCs/>
                <w:sz w:val="20"/>
                <w:szCs w:val="20"/>
                <w:lang w:val="es-ES"/>
              </w:rPr>
              <w:t xml:space="preserve">Alba Aurora Aponte </w:t>
            </w:r>
            <w:proofErr w:type="spellStart"/>
            <w:r>
              <w:rPr>
                <w:rFonts w:ascii="Cambria" w:hAnsi="Cambria"/>
                <w:bCs/>
                <w:sz w:val="20"/>
                <w:szCs w:val="20"/>
                <w:lang w:val="es-ES"/>
              </w:rPr>
              <w:t>Vernaza</w:t>
            </w:r>
            <w:proofErr w:type="spellEnd"/>
          </w:p>
        </w:tc>
      </w:tr>
      <w:tr w:rsidR="003239B8" w14:paraId="6421D779" w14:textId="77777777" w:rsidTr="00B92DE5">
        <w:tc>
          <w:tcPr>
            <w:tcW w:w="3600" w:type="dxa"/>
            <w:tcBorders>
              <w:top w:val="single" w:sz="6" w:space="0" w:color="auto"/>
              <w:bottom w:val="single" w:sz="6" w:space="0" w:color="auto"/>
            </w:tcBorders>
            <w:shd w:val="clear" w:color="auto" w:fill="4A7194"/>
            <w:vAlign w:val="center"/>
          </w:tcPr>
          <w:p w14:paraId="3A9CEA05"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30CA8374" w14:textId="77777777" w:rsidR="003239B8" w:rsidRPr="000D05CB" w:rsidRDefault="001375A5" w:rsidP="008D2290">
            <w:pPr>
              <w:jc w:val="both"/>
              <w:rPr>
                <w:rFonts w:ascii="Cambria" w:hAnsi="Cambria"/>
                <w:bCs/>
                <w:sz w:val="20"/>
                <w:szCs w:val="20"/>
              </w:rPr>
            </w:pPr>
            <w:r>
              <w:rPr>
                <w:rFonts w:ascii="Cambria" w:hAnsi="Cambria"/>
                <w:bCs/>
                <w:sz w:val="20"/>
                <w:szCs w:val="20"/>
              </w:rPr>
              <w:t>Panamá</w:t>
            </w:r>
            <w:r w:rsidR="004A6A54" w:rsidRPr="000D05CB">
              <w:rPr>
                <w:rStyle w:val="FootnoteReference"/>
                <w:rFonts w:ascii="Cambria" w:hAnsi="Cambria"/>
                <w:bCs/>
                <w:sz w:val="20"/>
                <w:szCs w:val="20"/>
              </w:rPr>
              <w:footnoteReference w:id="2"/>
            </w:r>
          </w:p>
        </w:tc>
      </w:tr>
      <w:tr w:rsidR="00223A29" w:rsidRPr="004D0B56" w14:paraId="266E3EAC" w14:textId="77777777" w:rsidTr="00B92DE5">
        <w:tc>
          <w:tcPr>
            <w:tcW w:w="3600" w:type="dxa"/>
            <w:tcBorders>
              <w:top w:val="single" w:sz="6" w:space="0" w:color="auto"/>
              <w:bottom w:val="single" w:sz="6" w:space="0" w:color="auto"/>
            </w:tcBorders>
            <w:shd w:val="clear" w:color="auto" w:fill="4A7194"/>
            <w:vAlign w:val="center"/>
          </w:tcPr>
          <w:p w14:paraId="0154311A"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15EC5464" w14:textId="77777777" w:rsidR="00223A29" w:rsidRPr="001E3E79" w:rsidRDefault="001E3E79" w:rsidP="008D2290">
            <w:pPr>
              <w:jc w:val="both"/>
              <w:rPr>
                <w:rFonts w:ascii="Cambria" w:hAnsi="Cambria"/>
                <w:bCs/>
                <w:sz w:val="20"/>
                <w:szCs w:val="20"/>
                <w:lang w:val="es-PE"/>
              </w:rPr>
            </w:pPr>
            <w:r w:rsidRPr="001E3E79">
              <w:rPr>
                <w:rFonts w:ascii="Cambria" w:hAnsi="Cambria"/>
                <w:bCs/>
                <w:sz w:val="20"/>
                <w:szCs w:val="20"/>
                <w:lang w:val="es-PE"/>
              </w:rPr>
              <w:t>Art</w:t>
            </w:r>
            <w:r w:rsidR="000F5AC8">
              <w:rPr>
                <w:rFonts w:ascii="Cambria" w:hAnsi="Cambria"/>
                <w:bCs/>
                <w:sz w:val="20"/>
                <w:szCs w:val="20"/>
                <w:lang w:val="es-PE"/>
              </w:rPr>
              <w:t>ículos</w:t>
            </w:r>
            <w:r w:rsidRPr="001E3E79">
              <w:rPr>
                <w:rFonts w:ascii="Cambria" w:hAnsi="Cambria"/>
                <w:bCs/>
                <w:sz w:val="20"/>
                <w:szCs w:val="20"/>
                <w:lang w:val="es-PE"/>
              </w:rPr>
              <w:t xml:space="preserve"> 8</w:t>
            </w:r>
            <w:r w:rsidR="001C7E62">
              <w:rPr>
                <w:rFonts w:ascii="Cambria" w:hAnsi="Cambria"/>
                <w:bCs/>
                <w:sz w:val="20"/>
                <w:szCs w:val="20"/>
                <w:lang w:val="es-PE"/>
              </w:rPr>
              <w:t xml:space="preserve"> (garantías judiciales)</w:t>
            </w:r>
            <w:r w:rsidRPr="001E3E79">
              <w:rPr>
                <w:rFonts w:ascii="Cambria" w:hAnsi="Cambria"/>
                <w:bCs/>
                <w:sz w:val="20"/>
                <w:szCs w:val="20"/>
                <w:lang w:val="es-PE"/>
              </w:rPr>
              <w:t xml:space="preserve"> y 24</w:t>
            </w:r>
            <w:r w:rsidR="001C7E62">
              <w:rPr>
                <w:rFonts w:ascii="Cambria" w:hAnsi="Cambria"/>
                <w:bCs/>
                <w:sz w:val="20"/>
                <w:szCs w:val="20"/>
                <w:lang w:val="es-PE"/>
              </w:rPr>
              <w:t xml:space="preserve"> (igualdad ante la ley)</w:t>
            </w:r>
            <w:r w:rsidRPr="001E3E79">
              <w:rPr>
                <w:rFonts w:ascii="Cambria" w:hAnsi="Cambria"/>
                <w:bCs/>
                <w:sz w:val="20"/>
                <w:szCs w:val="20"/>
                <w:lang w:val="es-PE"/>
              </w:rPr>
              <w:t xml:space="preserve"> de la Convenci</w:t>
            </w:r>
            <w:r>
              <w:rPr>
                <w:rFonts w:ascii="Cambria" w:hAnsi="Cambria"/>
                <w:bCs/>
                <w:sz w:val="20"/>
                <w:szCs w:val="20"/>
                <w:lang w:val="es-PE"/>
              </w:rPr>
              <w:t>ón Americana de Derechos Humanos</w:t>
            </w:r>
            <w:r w:rsidR="000D33BA">
              <w:rPr>
                <w:rStyle w:val="FootnoteReference"/>
                <w:rFonts w:ascii="Cambria" w:hAnsi="Cambria"/>
                <w:bCs/>
                <w:sz w:val="20"/>
                <w:szCs w:val="20"/>
                <w:lang w:val="es-PE"/>
              </w:rPr>
              <w:footnoteReference w:id="3"/>
            </w:r>
            <w:r w:rsidR="00355303">
              <w:rPr>
                <w:rFonts w:ascii="Cambria" w:hAnsi="Cambria"/>
                <w:bCs/>
                <w:sz w:val="20"/>
                <w:szCs w:val="20"/>
                <w:lang w:val="es-PE"/>
              </w:rPr>
              <w:t xml:space="preserve"> en relación con su artículo 1.1 (obligación de respetar los derechos).</w:t>
            </w:r>
          </w:p>
        </w:tc>
      </w:tr>
    </w:tbl>
    <w:p w14:paraId="6E671041"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0341FF73" w14:textId="77777777" w:rsidTr="00B92DE5">
        <w:tc>
          <w:tcPr>
            <w:tcW w:w="3600" w:type="dxa"/>
            <w:tcBorders>
              <w:top w:val="single" w:sz="6" w:space="0" w:color="auto"/>
              <w:bottom w:val="single" w:sz="6" w:space="0" w:color="auto"/>
            </w:tcBorders>
            <w:shd w:val="clear" w:color="auto" w:fill="4A7194"/>
            <w:vAlign w:val="center"/>
          </w:tcPr>
          <w:p w14:paraId="02E785EA"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07091A48" w14:textId="121E2FDB" w:rsidR="004C2312" w:rsidRPr="003239B8" w:rsidRDefault="001375A5" w:rsidP="002625EA">
            <w:pPr>
              <w:jc w:val="both"/>
              <w:rPr>
                <w:rFonts w:ascii="Cambria" w:hAnsi="Cambria"/>
                <w:bCs/>
                <w:sz w:val="20"/>
                <w:szCs w:val="20"/>
                <w:lang w:val="es-ES"/>
              </w:rPr>
            </w:pPr>
            <w:r>
              <w:rPr>
                <w:rFonts w:ascii="Cambria" w:hAnsi="Cambria"/>
                <w:bCs/>
                <w:sz w:val="20"/>
                <w:szCs w:val="20"/>
                <w:lang w:val="es-ES"/>
              </w:rPr>
              <w:t>6 de julio de 2011</w:t>
            </w:r>
            <w:r w:rsidR="00130C92">
              <w:rPr>
                <w:rStyle w:val="FootnoteReference"/>
                <w:rFonts w:ascii="Cambria" w:hAnsi="Cambria"/>
                <w:bCs/>
                <w:sz w:val="20"/>
                <w:szCs w:val="20"/>
                <w:lang w:val="es-ES"/>
              </w:rPr>
              <w:footnoteReference w:id="5"/>
            </w:r>
          </w:p>
        </w:tc>
      </w:tr>
      <w:tr w:rsidR="004C2312" w:rsidRPr="001375A5" w14:paraId="70C66C07" w14:textId="77777777" w:rsidTr="00B92DE5">
        <w:tc>
          <w:tcPr>
            <w:tcW w:w="3600" w:type="dxa"/>
            <w:tcBorders>
              <w:top w:val="single" w:sz="6" w:space="0" w:color="auto"/>
              <w:bottom w:val="single" w:sz="6" w:space="0" w:color="auto"/>
            </w:tcBorders>
            <w:shd w:val="clear" w:color="auto" w:fill="4A7194"/>
            <w:vAlign w:val="center"/>
          </w:tcPr>
          <w:p w14:paraId="63F16371"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3E80DDB6" w14:textId="783DF455" w:rsidR="004C2312" w:rsidRPr="003239B8" w:rsidRDefault="0025187E" w:rsidP="00130C92">
            <w:pPr>
              <w:jc w:val="both"/>
              <w:rPr>
                <w:rFonts w:ascii="Cambria" w:hAnsi="Cambria"/>
                <w:bCs/>
                <w:sz w:val="20"/>
                <w:szCs w:val="20"/>
                <w:lang w:val="es-ES"/>
              </w:rPr>
            </w:pPr>
            <w:r>
              <w:rPr>
                <w:rFonts w:ascii="Cambria" w:hAnsi="Cambria"/>
                <w:bCs/>
                <w:sz w:val="20"/>
                <w:szCs w:val="20"/>
                <w:lang w:val="es-ES"/>
              </w:rPr>
              <w:t>27 de j</w:t>
            </w:r>
            <w:r w:rsidR="00130C92">
              <w:rPr>
                <w:rFonts w:ascii="Cambria" w:hAnsi="Cambria"/>
                <w:bCs/>
                <w:sz w:val="20"/>
                <w:szCs w:val="20"/>
                <w:lang w:val="es-ES"/>
              </w:rPr>
              <w:t xml:space="preserve">unio </w:t>
            </w:r>
            <w:r>
              <w:rPr>
                <w:rFonts w:ascii="Cambria" w:hAnsi="Cambria"/>
                <w:bCs/>
                <w:sz w:val="20"/>
                <w:szCs w:val="20"/>
                <w:lang w:val="es-ES"/>
              </w:rPr>
              <w:t>de 2017</w:t>
            </w:r>
          </w:p>
        </w:tc>
      </w:tr>
      <w:tr w:rsidR="004C2312" w:rsidRPr="004A6A54" w14:paraId="11376893" w14:textId="77777777" w:rsidTr="00B92DE5">
        <w:tc>
          <w:tcPr>
            <w:tcW w:w="3600" w:type="dxa"/>
            <w:tcBorders>
              <w:top w:val="single" w:sz="6" w:space="0" w:color="auto"/>
              <w:bottom w:val="single" w:sz="6" w:space="0" w:color="auto"/>
            </w:tcBorders>
            <w:shd w:val="clear" w:color="auto" w:fill="4A7194"/>
            <w:vAlign w:val="center"/>
          </w:tcPr>
          <w:p w14:paraId="072B2B61"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E2BCBD5" w14:textId="0B67AD6D" w:rsidR="004C2312" w:rsidRPr="003239B8" w:rsidRDefault="00130C92" w:rsidP="008D2290">
            <w:pPr>
              <w:jc w:val="both"/>
              <w:rPr>
                <w:rFonts w:ascii="Cambria" w:hAnsi="Cambria"/>
                <w:bCs/>
                <w:sz w:val="20"/>
                <w:szCs w:val="20"/>
                <w:lang w:val="es-ES"/>
              </w:rPr>
            </w:pPr>
            <w:r>
              <w:rPr>
                <w:rFonts w:ascii="Cambria" w:hAnsi="Cambria"/>
                <w:bCs/>
                <w:sz w:val="20"/>
                <w:szCs w:val="20"/>
                <w:lang w:val="es-ES"/>
              </w:rPr>
              <w:t>27 de septiembre de 2017</w:t>
            </w:r>
          </w:p>
        </w:tc>
      </w:tr>
    </w:tbl>
    <w:p w14:paraId="6CFFDF6B"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50E2A29D" w14:textId="77777777" w:rsidTr="00B92DE5">
        <w:trPr>
          <w:cantSplit/>
        </w:trPr>
        <w:tc>
          <w:tcPr>
            <w:tcW w:w="3600" w:type="dxa"/>
            <w:tcBorders>
              <w:top w:val="single" w:sz="4" w:space="0" w:color="auto"/>
              <w:bottom w:val="single" w:sz="6" w:space="0" w:color="auto"/>
            </w:tcBorders>
            <w:shd w:val="clear" w:color="auto" w:fill="4A7194"/>
            <w:vAlign w:val="center"/>
          </w:tcPr>
          <w:p w14:paraId="2F2AFFDD"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1FA67BA8" w14:textId="77777777" w:rsidR="003239B8" w:rsidRPr="00B3745F" w:rsidRDefault="001C7E62"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13E17CD9" w14:textId="77777777" w:rsidTr="00B92DE5">
        <w:trPr>
          <w:cantSplit/>
        </w:trPr>
        <w:tc>
          <w:tcPr>
            <w:tcW w:w="3600" w:type="dxa"/>
            <w:tcBorders>
              <w:top w:val="single" w:sz="6" w:space="0" w:color="auto"/>
              <w:bottom w:val="single" w:sz="6" w:space="0" w:color="auto"/>
            </w:tcBorders>
            <w:shd w:val="clear" w:color="auto" w:fill="4A7194"/>
            <w:vAlign w:val="center"/>
          </w:tcPr>
          <w:p w14:paraId="21853EEC"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0FCBAE11" w14:textId="77777777" w:rsidR="003239B8" w:rsidRPr="00B3745F" w:rsidRDefault="001C7E62"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66C21353" w14:textId="77777777" w:rsidTr="00B92DE5">
        <w:trPr>
          <w:cantSplit/>
        </w:trPr>
        <w:tc>
          <w:tcPr>
            <w:tcW w:w="3600" w:type="dxa"/>
            <w:tcBorders>
              <w:top w:val="single" w:sz="6" w:space="0" w:color="auto"/>
              <w:bottom w:val="single" w:sz="6" w:space="0" w:color="auto"/>
            </w:tcBorders>
            <w:shd w:val="clear" w:color="auto" w:fill="4A7194"/>
            <w:vAlign w:val="center"/>
          </w:tcPr>
          <w:p w14:paraId="4C7F4CED"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4AB6ED80" w14:textId="77777777" w:rsidR="003239B8" w:rsidRPr="00B3745F" w:rsidRDefault="001C7E62"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4D0B56" w14:paraId="27FA4462" w14:textId="77777777" w:rsidTr="00B92DE5">
        <w:trPr>
          <w:cantSplit/>
        </w:trPr>
        <w:tc>
          <w:tcPr>
            <w:tcW w:w="3600" w:type="dxa"/>
            <w:tcBorders>
              <w:top w:val="single" w:sz="6" w:space="0" w:color="auto"/>
              <w:bottom w:val="single" w:sz="6" w:space="0" w:color="auto"/>
            </w:tcBorders>
            <w:shd w:val="clear" w:color="auto" w:fill="4A7194"/>
            <w:vAlign w:val="center"/>
          </w:tcPr>
          <w:p w14:paraId="3E6C5076"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5C579BA1" w14:textId="77777777" w:rsidR="003239B8" w:rsidRPr="00B3745F" w:rsidRDefault="001C7E62" w:rsidP="008D2290">
            <w:pPr>
              <w:jc w:val="both"/>
              <w:rPr>
                <w:rFonts w:ascii="Cambria" w:hAnsi="Cambria"/>
                <w:bCs/>
                <w:sz w:val="20"/>
                <w:szCs w:val="20"/>
                <w:lang w:val="es-ES"/>
              </w:rPr>
            </w:pPr>
            <w:r>
              <w:rPr>
                <w:rFonts w:ascii="Cambria" w:hAnsi="Cambria"/>
                <w:bCs/>
                <w:sz w:val="20"/>
                <w:szCs w:val="20"/>
                <w:lang w:val="es-ES"/>
              </w:rPr>
              <w:t>Sí</w:t>
            </w:r>
            <w:r w:rsidR="000C1117">
              <w:rPr>
                <w:rFonts w:ascii="Cambria" w:hAnsi="Cambria"/>
                <w:bCs/>
                <w:sz w:val="20"/>
                <w:szCs w:val="20"/>
                <w:lang w:val="es-ES"/>
              </w:rPr>
              <w:t>, Convención Americana (</w:t>
            </w:r>
            <w:r w:rsidR="005841F9">
              <w:rPr>
                <w:rFonts w:ascii="Cambria" w:hAnsi="Cambria"/>
                <w:bCs/>
                <w:sz w:val="20"/>
                <w:szCs w:val="20"/>
                <w:lang w:val="es-ES"/>
              </w:rPr>
              <w:t>depósito</w:t>
            </w:r>
            <w:r w:rsidR="000C1117">
              <w:rPr>
                <w:rFonts w:ascii="Cambria" w:hAnsi="Cambria"/>
                <w:bCs/>
                <w:sz w:val="20"/>
                <w:szCs w:val="20"/>
                <w:lang w:val="es-ES"/>
              </w:rPr>
              <w:t xml:space="preserve"> del instrumento de </w:t>
            </w:r>
            <w:r w:rsidR="005841F9">
              <w:rPr>
                <w:rFonts w:ascii="Cambria" w:hAnsi="Cambria"/>
                <w:bCs/>
                <w:sz w:val="20"/>
                <w:szCs w:val="20"/>
                <w:lang w:val="es-ES"/>
              </w:rPr>
              <w:t>ratificación</w:t>
            </w:r>
            <w:r w:rsidR="000C1117">
              <w:rPr>
                <w:rFonts w:ascii="Cambria" w:hAnsi="Cambria"/>
                <w:bCs/>
                <w:sz w:val="20"/>
                <w:szCs w:val="20"/>
                <w:lang w:val="es-ES"/>
              </w:rPr>
              <w:t xml:space="preserve"> realizado el </w:t>
            </w:r>
            <w:r w:rsidR="00E80DCA">
              <w:rPr>
                <w:rFonts w:ascii="Cambria" w:hAnsi="Cambria"/>
                <w:bCs/>
                <w:sz w:val="20"/>
                <w:szCs w:val="20"/>
                <w:lang w:val="es-ES"/>
              </w:rPr>
              <w:t>22 de junio de 1978)</w:t>
            </w:r>
          </w:p>
        </w:tc>
      </w:tr>
    </w:tbl>
    <w:p w14:paraId="471E35B9"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1C7E62" w:rsidRPr="003239B8">
        <w:rPr>
          <w:rFonts w:asciiTheme="majorHAnsi" w:hAnsiTheme="majorHAnsi"/>
          <w:b/>
          <w:bCs/>
          <w:sz w:val="20"/>
          <w:szCs w:val="20"/>
          <w:lang w:val="es-ES"/>
        </w:rPr>
        <w:t>INTERNACIONAL</w:t>
      </w:r>
      <w:r w:rsidR="001C7E62">
        <w:rPr>
          <w:rFonts w:asciiTheme="majorHAnsi" w:hAnsiTheme="majorHAnsi"/>
          <w:b/>
          <w:bCs/>
          <w:sz w:val="20"/>
          <w:szCs w:val="20"/>
          <w:lang w:val="es-ES"/>
        </w:rPr>
        <w:t xml:space="preserve">, </w:t>
      </w:r>
      <w:r w:rsidR="001C7E62"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EF6AD6" w14:paraId="76337212" w14:textId="77777777" w:rsidTr="00B92DE5">
        <w:trPr>
          <w:cantSplit/>
        </w:trPr>
        <w:tc>
          <w:tcPr>
            <w:tcW w:w="3600" w:type="dxa"/>
            <w:tcBorders>
              <w:top w:val="single" w:sz="4" w:space="0" w:color="auto"/>
              <w:bottom w:val="single" w:sz="6" w:space="0" w:color="auto"/>
            </w:tcBorders>
            <w:shd w:val="clear" w:color="auto" w:fill="4A7194"/>
            <w:vAlign w:val="center"/>
          </w:tcPr>
          <w:p w14:paraId="6CFFD70A"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DE99CDC" w14:textId="77777777" w:rsidR="00EE00E9" w:rsidRPr="00DC24E3" w:rsidRDefault="001C7E62" w:rsidP="008D2290">
            <w:pPr>
              <w:jc w:val="both"/>
              <w:rPr>
                <w:rFonts w:ascii="Cambria" w:hAnsi="Cambria"/>
                <w:bCs/>
                <w:sz w:val="20"/>
                <w:szCs w:val="20"/>
                <w:lang w:val="es-ES"/>
              </w:rPr>
            </w:pPr>
            <w:r>
              <w:rPr>
                <w:rFonts w:ascii="Cambria" w:hAnsi="Cambria"/>
                <w:bCs/>
                <w:sz w:val="20"/>
                <w:szCs w:val="20"/>
                <w:lang w:val="es-ES"/>
              </w:rPr>
              <w:t>No</w:t>
            </w:r>
          </w:p>
        </w:tc>
      </w:tr>
      <w:tr w:rsidR="003239B8" w:rsidRPr="00DE04D9" w14:paraId="28ACE885" w14:textId="77777777" w:rsidTr="00B92DE5">
        <w:trPr>
          <w:cantSplit/>
        </w:trPr>
        <w:tc>
          <w:tcPr>
            <w:tcW w:w="3600" w:type="dxa"/>
            <w:tcBorders>
              <w:top w:val="single" w:sz="4" w:space="0" w:color="auto"/>
              <w:bottom w:val="single" w:sz="6" w:space="0" w:color="auto"/>
            </w:tcBorders>
            <w:shd w:val="clear" w:color="auto" w:fill="4A7194"/>
            <w:vAlign w:val="center"/>
          </w:tcPr>
          <w:p w14:paraId="2EAC07B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18AFBB30" w14:textId="1EC4E069" w:rsidR="003239B8" w:rsidRPr="00DE04D9" w:rsidRDefault="00DE04D9" w:rsidP="008D2290">
            <w:pPr>
              <w:jc w:val="both"/>
              <w:rPr>
                <w:rFonts w:ascii="Cambria" w:hAnsi="Cambria"/>
                <w:bCs/>
                <w:sz w:val="20"/>
                <w:szCs w:val="20"/>
                <w:lang w:val="es-PA"/>
              </w:rPr>
            </w:pPr>
            <w:r w:rsidRPr="00DE04D9">
              <w:rPr>
                <w:rFonts w:ascii="Cambria" w:hAnsi="Cambria"/>
                <w:bCs/>
                <w:sz w:val="20"/>
                <w:szCs w:val="20"/>
                <w:lang w:val="es-PA"/>
              </w:rPr>
              <w:t>Artículos 8 (garantías judiciales) y 25 (protecci</w:t>
            </w:r>
            <w:r>
              <w:rPr>
                <w:rFonts w:ascii="Cambria" w:hAnsi="Cambria"/>
                <w:bCs/>
                <w:sz w:val="20"/>
                <w:szCs w:val="20"/>
                <w:lang w:val="es-PA"/>
              </w:rPr>
              <w:t>ón judicial) de la Convención Americana en relación con su artículo 1.1. (obligación de respetar los derechos) y 9 (principio de legalidad)</w:t>
            </w:r>
          </w:p>
        </w:tc>
      </w:tr>
      <w:tr w:rsidR="003239B8" w:rsidRPr="00DE04D9" w14:paraId="53F456EE" w14:textId="77777777" w:rsidTr="00B92DE5">
        <w:trPr>
          <w:cantSplit/>
        </w:trPr>
        <w:tc>
          <w:tcPr>
            <w:tcW w:w="3600" w:type="dxa"/>
            <w:tcBorders>
              <w:top w:val="single" w:sz="6" w:space="0" w:color="auto"/>
              <w:bottom w:val="single" w:sz="6" w:space="0" w:color="auto"/>
            </w:tcBorders>
            <w:shd w:val="clear" w:color="auto" w:fill="4A7194"/>
            <w:vAlign w:val="center"/>
          </w:tcPr>
          <w:p w14:paraId="0C61061E"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01347189" w14:textId="01C2DDFF" w:rsidR="003239B8" w:rsidRPr="00DC24E3" w:rsidRDefault="00DE04D9" w:rsidP="008D2290">
            <w:pPr>
              <w:rPr>
                <w:rFonts w:ascii="Cambria" w:hAnsi="Cambria"/>
                <w:bCs/>
                <w:sz w:val="20"/>
                <w:szCs w:val="20"/>
                <w:lang w:val="es-ES"/>
              </w:rPr>
            </w:pPr>
            <w:r>
              <w:rPr>
                <w:rFonts w:ascii="Cambria" w:hAnsi="Cambria"/>
                <w:bCs/>
                <w:sz w:val="20"/>
                <w:szCs w:val="20"/>
                <w:lang w:val="es-ES"/>
              </w:rPr>
              <w:t>Sí, 11 de enero de 2011</w:t>
            </w:r>
          </w:p>
        </w:tc>
      </w:tr>
      <w:tr w:rsidR="003239B8" w:rsidRPr="00DE04D9" w14:paraId="5A7610C9" w14:textId="77777777" w:rsidTr="00B92DE5">
        <w:trPr>
          <w:cantSplit/>
        </w:trPr>
        <w:tc>
          <w:tcPr>
            <w:tcW w:w="3600" w:type="dxa"/>
            <w:tcBorders>
              <w:top w:val="single" w:sz="6" w:space="0" w:color="auto"/>
              <w:bottom w:val="single" w:sz="6" w:space="0" w:color="auto"/>
            </w:tcBorders>
            <w:shd w:val="clear" w:color="auto" w:fill="4A7194"/>
            <w:vAlign w:val="center"/>
          </w:tcPr>
          <w:p w14:paraId="5FB7D136" w14:textId="77777777" w:rsidR="003239B8" w:rsidRPr="00DE04D9" w:rsidRDefault="003239B8" w:rsidP="008D2290">
            <w:pPr>
              <w:jc w:val="center"/>
              <w:rPr>
                <w:rFonts w:ascii="Cambria" w:hAnsi="Cambria"/>
                <w:b/>
                <w:bCs/>
                <w:color w:val="FFFFFF" w:themeColor="background1"/>
                <w:sz w:val="20"/>
                <w:szCs w:val="20"/>
                <w:lang w:val="es-PA"/>
              </w:rPr>
            </w:pPr>
            <w:r w:rsidRPr="00DE04D9">
              <w:rPr>
                <w:rFonts w:ascii="Cambria" w:hAnsi="Cambria"/>
                <w:b/>
                <w:bCs/>
                <w:color w:val="FFFFFF" w:themeColor="background1"/>
                <w:sz w:val="20"/>
                <w:szCs w:val="20"/>
                <w:lang w:val="es-PA"/>
              </w:rPr>
              <w:t>Presentación dentro de plazo:</w:t>
            </w:r>
          </w:p>
        </w:tc>
        <w:tc>
          <w:tcPr>
            <w:tcW w:w="5760" w:type="dxa"/>
            <w:vAlign w:val="center"/>
          </w:tcPr>
          <w:p w14:paraId="29E1E760" w14:textId="170B0E93" w:rsidR="003239B8" w:rsidRPr="00DE04D9" w:rsidRDefault="00DE04D9" w:rsidP="008D2290">
            <w:pPr>
              <w:rPr>
                <w:rFonts w:ascii="Cambria" w:hAnsi="Cambria"/>
                <w:bCs/>
                <w:sz w:val="20"/>
                <w:szCs w:val="20"/>
                <w:lang w:val="es-PA"/>
              </w:rPr>
            </w:pPr>
            <w:r>
              <w:rPr>
                <w:rFonts w:ascii="Cambria" w:hAnsi="Cambria"/>
                <w:bCs/>
                <w:sz w:val="20"/>
                <w:szCs w:val="20"/>
                <w:lang w:val="es-PA"/>
              </w:rPr>
              <w:t>Sí, 6 de julio de 2011</w:t>
            </w:r>
          </w:p>
        </w:tc>
      </w:tr>
    </w:tbl>
    <w:p w14:paraId="7E6ED0B9"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790CF68F" w14:textId="642D7947" w:rsidR="00F5430D" w:rsidRPr="00F5430D" w:rsidRDefault="00630F37" w:rsidP="00FC7F54">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UY"/>
        </w:rPr>
        <w:t>Alba</w:t>
      </w:r>
      <w:r w:rsidR="00F5430D">
        <w:rPr>
          <w:sz w:val="20"/>
          <w:szCs w:val="20"/>
          <w:lang w:val="es-UY"/>
        </w:rPr>
        <w:t xml:space="preserve"> Aurora</w:t>
      </w:r>
      <w:r>
        <w:rPr>
          <w:sz w:val="20"/>
          <w:szCs w:val="20"/>
          <w:lang w:val="es-UY"/>
        </w:rPr>
        <w:t xml:space="preserve"> Aponte </w:t>
      </w:r>
      <w:proofErr w:type="spellStart"/>
      <w:r w:rsidR="00F5430D">
        <w:rPr>
          <w:sz w:val="20"/>
          <w:szCs w:val="20"/>
          <w:lang w:val="es-UY"/>
        </w:rPr>
        <w:t>Vernaza</w:t>
      </w:r>
      <w:proofErr w:type="spellEnd"/>
      <w:r w:rsidR="00F5430D">
        <w:rPr>
          <w:sz w:val="20"/>
          <w:szCs w:val="20"/>
          <w:lang w:val="es-UY"/>
        </w:rPr>
        <w:t xml:space="preserve"> </w:t>
      </w:r>
      <w:r>
        <w:rPr>
          <w:sz w:val="20"/>
          <w:szCs w:val="20"/>
          <w:lang w:val="es-UY"/>
        </w:rPr>
        <w:t>(en adelante “la p</w:t>
      </w:r>
      <w:r w:rsidR="005574FB">
        <w:rPr>
          <w:sz w:val="20"/>
          <w:szCs w:val="20"/>
          <w:lang w:val="es-UY"/>
        </w:rPr>
        <w:t>resunta víctima</w:t>
      </w:r>
      <w:r>
        <w:rPr>
          <w:sz w:val="20"/>
          <w:szCs w:val="20"/>
          <w:lang w:val="es-UY"/>
        </w:rPr>
        <w:t>”)</w:t>
      </w:r>
      <w:r w:rsidR="00FC1990">
        <w:rPr>
          <w:sz w:val="20"/>
          <w:szCs w:val="20"/>
          <w:lang w:val="es-UY"/>
        </w:rPr>
        <w:t xml:space="preserve"> </w:t>
      </w:r>
      <w:r w:rsidR="00F5430D">
        <w:rPr>
          <w:sz w:val="20"/>
          <w:szCs w:val="20"/>
          <w:lang w:val="es-UY"/>
        </w:rPr>
        <w:t xml:space="preserve">denuncia presuntas violaciones a sus derechos humanos </w:t>
      </w:r>
      <w:r w:rsidR="003C0D08">
        <w:rPr>
          <w:sz w:val="20"/>
          <w:szCs w:val="20"/>
          <w:lang w:val="es-UY"/>
        </w:rPr>
        <w:t>alega</w:t>
      </w:r>
      <w:r w:rsidR="00F5430D">
        <w:rPr>
          <w:sz w:val="20"/>
          <w:szCs w:val="20"/>
          <w:lang w:val="es-UY"/>
        </w:rPr>
        <w:t>ndo</w:t>
      </w:r>
      <w:r w:rsidR="003C0D08">
        <w:rPr>
          <w:sz w:val="20"/>
          <w:szCs w:val="20"/>
          <w:lang w:val="es-UY"/>
        </w:rPr>
        <w:t xml:space="preserve"> que </w:t>
      </w:r>
      <w:r w:rsidR="00F5430D">
        <w:rPr>
          <w:sz w:val="20"/>
          <w:szCs w:val="20"/>
          <w:lang w:val="es-UY"/>
        </w:rPr>
        <w:t>fue destituida del cargo que ocupaba como jueza a través de un proceso disciplinario, en base a una causa</w:t>
      </w:r>
      <w:r w:rsidR="004B5D05">
        <w:rPr>
          <w:sz w:val="20"/>
          <w:szCs w:val="20"/>
          <w:lang w:val="es-UY"/>
        </w:rPr>
        <w:t>l</w:t>
      </w:r>
      <w:r w:rsidR="00F5430D">
        <w:rPr>
          <w:sz w:val="20"/>
          <w:szCs w:val="20"/>
          <w:lang w:val="es-UY"/>
        </w:rPr>
        <w:t xml:space="preserve"> no contemplada en la normativa que regía dichos procesos y pese a que la ley no contemplaba la destitución como una sanción aplicable en dichos procesos. </w:t>
      </w:r>
    </w:p>
    <w:p w14:paraId="0947DD4F" w14:textId="400B6F2A" w:rsidR="00285452" w:rsidRPr="00285452" w:rsidRDefault="00F5430D" w:rsidP="00F5430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 xml:space="preserve">La presunta víctima relata que ocupaba </w:t>
      </w:r>
      <w:r w:rsidR="00CA2442" w:rsidRPr="00F5430D">
        <w:rPr>
          <w:sz w:val="20"/>
          <w:szCs w:val="20"/>
          <w:lang w:val="es-UY"/>
        </w:rPr>
        <w:t>el cargo de Juez</w:t>
      </w:r>
      <w:r w:rsidR="004B5D05">
        <w:rPr>
          <w:sz w:val="20"/>
          <w:szCs w:val="20"/>
          <w:lang w:val="es-UY"/>
        </w:rPr>
        <w:t>a</w:t>
      </w:r>
      <w:r w:rsidR="00CA2442" w:rsidRPr="00F5430D">
        <w:rPr>
          <w:sz w:val="20"/>
          <w:szCs w:val="20"/>
          <w:lang w:val="es-UY"/>
        </w:rPr>
        <w:t xml:space="preserve"> de Niñ</w:t>
      </w:r>
      <w:r w:rsidR="00536594" w:rsidRPr="00F5430D">
        <w:rPr>
          <w:sz w:val="20"/>
          <w:szCs w:val="20"/>
          <w:lang w:val="es-UY"/>
        </w:rPr>
        <w:t>a</w:t>
      </w:r>
      <w:r w:rsidR="00CA2442" w:rsidRPr="00F5430D">
        <w:rPr>
          <w:sz w:val="20"/>
          <w:szCs w:val="20"/>
          <w:lang w:val="es-UY"/>
        </w:rPr>
        <w:t>s y Adolesc</w:t>
      </w:r>
      <w:r w:rsidR="004B5D05">
        <w:rPr>
          <w:sz w:val="20"/>
          <w:szCs w:val="20"/>
          <w:lang w:val="es-UY"/>
        </w:rPr>
        <w:t>encia de la Provincia de Colón</w:t>
      </w:r>
      <w:r w:rsidR="009212E9">
        <w:rPr>
          <w:sz w:val="20"/>
          <w:szCs w:val="20"/>
          <w:lang w:val="es-UY"/>
        </w:rPr>
        <w:t>,</w:t>
      </w:r>
      <w:r w:rsidR="004B5D05">
        <w:rPr>
          <w:sz w:val="20"/>
          <w:szCs w:val="20"/>
          <w:lang w:val="es-UY"/>
        </w:rPr>
        <w:t xml:space="preserve"> habiendo formado parte de la carrera judicial </w:t>
      </w:r>
      <w:r w:rsidR="009212E9">
        <w:rPr>
          <w:sz w:val="20"/>
          <w:szCs w:val="20"/>
          <w:lang w:val="es-UY"/>
        </w:rPr>
        <w:t>por más de 13 años</w:t>
      </w:r>
      <w:r w:rsidR="004B5D05">
        <w:rPr>
          <w:sz w:val="20"/>
          <w:szCs w:val="20"/>
          <w:lang w:val="es-UY"/>
        </w:rPr>
        <w:t xml:space="preserve"> y sin haber sido nunca sancionada disciplinariamente ni por faltas a la ética</w:t>
      </w:r>
      <w:r w:rsidR="009212E9">
        <w:rPr>
          <w:sz w:val="20"/>
          <w:szCs w:val="20"/>
          <w:lang w:val="es-UY"/>
        </w:rPr>
        <w:t xml:space="preserve"> judicial. Índica que</w:t>
      </w:r>
      <w:r w:rsidR="004B5D05">
        <w:rPr>
          <w:sz w:val="20"/>
          <w:szCs w:val="20"/>
          <w:lang w:val="es-UY"/>
        </w:rPr>
        <w:t xml:space="preserve"> el 20 de septiembre de 2007 una usuaria </w:t>
      </w:r>
      <w:r w:rsidR="000C683D">
        <w:rPr>
          <w:sz w:val="20"/>
          <w:szCs w:val="20"/>
          <w:lang w:val="es-UY"/>
        </w:rPr>
        <w:t xml:space="preserve">de su juzgado presentó una queja contra ella ante el Tribunal Superior de Niñez y Adolescencia </w:t>
      </w:r>
      <w:r w:rsidR="009212E9">
        <w:rPr>
          <w:sz w:val="20"/>
          <w:szCs w:val="20"/>
          <w:lang w:val="es-UY"/>
        </w:rPr>
        <w:t xml:space="preserve">de Panamá, lo que conllevó a que se le iniciaría un proceso por queja disciplinaria que se adelantó conforme a las </w:t>
      </w:r>
      <w:r w:rsidR="009212E9">
        <w:rPr>
          <w:sz w:val="20"/>
          <w:szCs w:val="20"/>
          <w:lang w:val="es-UY"/>
        </w:rPr>
        <w:lastRenderedPageBreak/>
        <w:t xml:space="preserve">normas del Código Judicial que rigen los procesos disciplinarios. Explica que el proceso concluyó el 12 de diciembre de 2008 con la decisión del tribunal de destituirla por la supuesta comisión de faltas a la </w:t>
      </w:r>
      <w:r w:rsidR="00285452">
        <w:rPr>
          <w:sz w:val="20"/>
          <w:szCs w:val="20"/>
          <w:lang w:val="es-UY"/>
        </w:rPr>
        <w:t>ética judicial.</w:t>
      </w:r>
    </w:p>
    <w:p w14:paraId="7C4A4403" w14:textId="2316A429" w:rsidR="00FC7F54" w:rsidRPr="00255461" w:rsidRDefault="00285452" w:rsidP="00F5430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UY"/>
        </w:rPr>
        <w:t>Denuncia que la decisión de destituirla vulneró sus derechos puesto que la sanción de destitución no se encontraba entre aquellas previstas</w:t>
      </w:r>
      <w:r w:rsidR="006D35A9">
        <w:rPr>
          <w:sz w:val="20"/>
          <w:szCs w:val="20"/>
          <w:lang w:val="es-UY"/>
        </w:rPr>
        <w:t xml:space="preserve"> en el artículo 292 del Código Judicial,</w:t>
      </w:r>
      <w:r>
        <w:rPr>
          <w:sz w:val="20"/>
          <w:szCs w:val="20"/>
          <w:lang w:val="es-UY"/>
        </w:rPr>
        <w:t xml:space="preserve"> </w:t>
      </w:r>
      <w:r w:rsidR="006D35A9">
        <w:rPr>
          <w:sz w:val="20"/>
          <w:szCs w:val="20"/>
          <w:lang w:val="es-UY"/>
        </w:rPr>
        <w:t>a norma</w:t>
      </w:r>
      <w:r>
        <w:rPr>
          <w:sz w:val="20"/>
          <w:szCs w:val="20"/>
          <w:lang w:val="es-UY"/>
        </w:rPr>
        <w:t xml:space="preserve"> que regía los procesos disciplinarios. A</w:t>
      </w:r>
      <w:r w:rsidR="006D35A9">
        <w:rPr>
          <w:sz w:val="20"/>
          <w:szCs w:val="20"/>
          <w:lang w:val="es-UY"/>
        </w:rPr>
        <w:t>porta copia de una sección</w:t>
      </w:r>
      <w:r>
        <w:rPr>
          <w:sz w:val="20"/>
          <w:szCs w:val="20"/>
          <w:lang w:val="es-UY"/>
        </w:rPr>
        <w:t xml:space="preserve"> del Código Judicial </w:t>
      </w:r>
      <w:r w:rsidR="006D35A9">
        <w:rPr>
          <w:sz w:val="20"/>
          <w:szCs w:val="20"/>
          <w:lang w:val="es-UY"/>
        </w:rPr>
        <w:t>en la que aparece el referido artículo 292 el cual señala como máxima sanción correccional la “suspensión del cargo y privación de sueldo por lapso no mayor de quince días”. También considera</w:t>
      </w:r>
      <w:r w:rsidR="00A6049F">
        <w:rPr>
          <w:sz w:val="20"/>
          <w:szCs w:val="20"/>
          <w:lang w:val="es-UY"/>
        </w:rPr>
        <w:t xml:space="preserve"> que se vulneraron sus derechos al haber sido encontrada responsable por falta a la ética judicial, pues el proceso que se le siguió fue disciplinario y no por faltas a la ética. Indica que contra la decisión destitución interpuso un recurso de reconsideración el cual fue rechazado el 30 de enero de 2009. Luego, presentó una demanda contenciosa administrativa de plena jurisdicción ante la Sala Tercera de la Corte Suprema de Justicia solicitando que se declarara la ilegalidad de su destitución, conllevando a que la Sala confirmara la legalidad de la misma el 31 de diciembre de 2010. </w:t>
      </w:r>
      <w:r w:rsidR="00255461">
        <w:rPr>
          <w:sz w:val="20"/>
          <w:szCs w:val="20"/>
          <w:lang w:val="es-UY"/>
        </w:rPr>
        <w:t>La Sala desestimó los argumentos de la presunta víctima respecto a la ilegalidad de responsabilizarle y destituirla por faltas a la ética en el marco de un proceso disciplinario indicando que “si bien el proceso de queja inició con el trámite de un procedimiento disciplinario a efectos de garantizarle el derecho a la defensa, y presentación de recursos que a bien tuviera, no por esta razón deja de tener la autoridad nominadora la potestad de emitir la sanción que considera conveniente para el tipo de fal</w:t>
      </w:r>
      <w:r w:rsidR="001B64AC">
        <w:rPr>
          <w:sz w:val="20"/>
          <w:szCs w:val="20"/>
          <w:lang w:val="es-UY"/>
        </w:rPr>
        <w:t>t</w:t>
      </w:r>
      <w:r w:rsidR="00255461">
        <w:rPr>
          <w:sz w:val="20"/>
          <w:szCs w:val="20"/>
          <w:lang w:val="es-UY"/>
        </w:rPr>
        <w:t>a que se había acreditado”.</w:t>
      </w:r>
      <w:r w:rsidR="006E657D">
        <w:rPr>
          <w:sz w:val="20"/>
          <w:szCs w:val="20"/>
          <w:lang w:val="es-UY"/>
        </w:rPr>
        <w:t xml:space="preserve"> </w:t>
      </w:r>
      <w:r w:rsidR="00E82C2D">
        <w:rPr>
          <w:sz w:val="20"/>
          <w:szCs w:val="20"/>
          <w:lang w:val="es-AR"/>
        </w:rPr>
        <w:t xml:space="preserve">Agrega que la jurisdicción doméstica quedó agotada con esta decisión y que la misma le fue notificad el 11 de enero de 2011. </w:t>
      </w:r>
    </w:p>
    <w:p w14:paraId="463D1DE7" w14:textId="414CF106" w:rsidR="00255461" w:rsidRPr="00F5430D" w:rsidRDefault="00255461" w:rsidP="00F5430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 xml:space="preserve">La presunta víctima considera que la decisión la Sala Tercera fue contraria a su derecho a la igualdad ante la ley pues la Sala </w:t>
      </w:r>
      <w:r w:rsidR="006E657D">
        <w:rPr>
          <w:sz w:val="20"/>
          <w:szCs w:val="20"/>
          <w:lang w:val="es-AR"/>
        </w:rPr>
        <w:t>rompió un criterio jurisprudencial sostenido por varios años, el cual establecía la ilegalidad de aplicar sanciones de destitución en el marco de procesos disciplin</w:t>
      </w:r>
      <w:r w:rsidR="001B64AC">
        <w:rPr>
          <w:sz w:val="20"/>
          <w:szCs w:val="20"/>
          <w:lang w:val="es-AR"/>
        </w:rPr>
        <w:t>arios y la imposibilidad de mezc</w:t>
      </w:r>
      <w:r w:rsidR="006E657D">
        <w:rPr>
          <w:sz w:val="20"/>
          <w:szCs w:val="20"/>
          <w:lang w:val="es-AR"/>
        </w:rPr>
        <w:t xml:space="preserve">lar las normas aplicables a los procesos disciplinaros y las aplicables a los procesos por faltas a la ética judicial. </w:t>
      </w:r>
      <w:r w:rsidR="000851E3">
        <w:rPr>
          <w:sz w:val="20"/>
          <w:szCs w:val="20"/>
          <w:lang w:val="es-AR"/>
        </w:rPr>
        <w:t xml:space="preserve">En apoyo a esta aseveración, aporta copias de varias sentencias incluyendo una emitida el 7 de agosto de 2009 por la Sala Tercera en la que la Sala </w:t>
      </w:r>
      <w:r w:rsidR="00E82C2D">
        <w:rPr>
          <w:sz w:val="20"/>
          <w:szCs w:val="20"/>
          <w:lang w:val="es-AR"/>
        </w:rPr>
        <w:t>expone</w:t>
      </w:r>
      <w:r w:rsidR="000851E3">
        <w:rPr>
          <w:sz w:val="20"/>
          <w:szCs w:val="20"/>
          <w:lang w:val="es-AR"/>
        </w:rPr>
        <w:t xml:space="preserve"> que los procesos disciplinarios y aquellos por faltas a la ética judicial se rigen por normativas distintas y que las sanciones aplicables a los procesos disciplinarios son solo las dispuestas en su normativa</w:t>
      </w:r>
      <w:r w:rsidR="00E82C2D">
        <w:rPr>
          <w:sz w:val="20"/>
          <w:szCs w:val="20"/>
          <w:lang w:val="es-AR"/>
        </w:rPr>
        <w:t>; por lo que resulta ilegal aplicar en procesos disciplinarios la sanción de destitución prevista en la normativa por faltas a la ética</w:t>
      </w:r>
      <w:r w:rsidR="000851E3">
        <w:rPr>
          <w:sz w:val="20"/>
          <w:szCs w:val="20"/>
          <w:lang w:val="es-AR"/>
        </w:rPr>
        <w:t>.</w:t>
      </w:r>
      <w:r w:rsidR="00E82C2D">
        <w:rPr>
          <w:sz w:val="20"/>
          <w:szCs w:val="20"/>
          <w:lang w:val="es-AR"/>
        </w:rPr>
        <w:t xml:space="preserve"> En la referida sentencia el tribunal cita aprobando una sentencia previa en la que se concluyó que “Si se inicia un proceso por causas disciplinarias no es jurídicamente posible que en el trayecto la autoridad varíe los cargos y sancione por causas distintas (faltas a la ética judicial). Tal proceder no es admisible, por la clara distinción que hace la ley entre el procedimiento que debe seguirse en uno u otro caso”. </w:t>
      </w:r>
    </w:p>
    <w:p w14:paraId="3B586DD0" w14:textId="230140A1" w:rsidR="00130F69" w:rsidRDefault="001645A0" w:rsidP="0004623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990687">
        <w:rPr>
          <w:sz w:val="20"/>
          <w:szCs w:val="20"/>
          <w:lang w:val="es-AR"/>
        </w:rPr>
        <w:t>El Estado,</w:t>
      </w:r>
      <w:r w:rsidR="00130F69">
        <w:rPr>
          <w:sz w:val="20"/>
          <w:szCs w:val="20"/>
          <w:lang w:val="es-AR"/>
        </w:rPr>
        <w:t xml:space="preserve"> </w:t>
      </w:r>
      <w:r w:rsidR="00196CBF">
        <w:rPr>
          <w:sz w:val="20"/>
          <w:szCs w:val="20"/>
          <w:lang w:val="es-AR"/>
        </w:rPr>
        <w:t xml:space="preserve">por su parte, </w:t>
      </w:r>
      <w:r w:rsidR="00130F69">
        <w:rPr>
          <w:sz w:val="20"/>
          <w:szCs w:val="20"/>
          <w:lang w:val="es-AR"/>
        </w:rPr>
        <w:t>señala que</w:t>
      </w:r>
      <w:r w:rsidR="00196CBF">
        <w:rPr>
          <w:sz w:val="20"/>
          <w:szCs w:val="20"/>
          <w:lang w:val="es-AR"/>
        </w:rPr>
        <w:t xml:space="preserve"> a la presunta víctima se le siguió un proceso disciplinario luego de que una usuaria presentar</w:t>
      </w:r>
      <w:r w:rsidR="00684A76">
        <w:rPr>
          <w:sz w:val="20"/>
          <w:szCs w:val="20"/>
          <w:lang w:val="es-AR"/>
        </w:rPr>
        <w:t>a una queja denunciando que en el desarrollo de un proceso de reglamentación de visitas la presunta víctima había actuado</w:t>
      </w:r>
      <w:r w:rsidR="00691E5B">
        <w:rPr>
          <w:sz w:val="20"/>
          <w:szCs w:val="20"/>
          <w:lang w:val="es-AR"/>
        </w:rPr>
        <w:t xml:space="preserve"> </w:t>
      </w:r>
      <w:r w:rsidR="00684A76">
        <w:rPr>
          <w:sz w:val="20"/>
          <w:szCs w:val="20"/>
          <w:lang w:val="es-AR"/>
        </w:rPr>
        <w:t xml:space="preserve">de forma parcializada contra la </w:t>
      </w:r>
      <w:r w:rsidR="00691E5B">
        <w:rPr>
          <w:sz w:val="20"/>
          <w:szCs w:val="20"/>
          <w:lang w:val="es-AR"/>
        </w:rPr>
        <w:t>quejosa para favorecer al</w:t>
      </w:r>
      <w:r w:rsidR="00684A76">
        <w:rPr>
          <w:sz w:val="20"/>
          <w:szCs w:val="20"/>
          <w:lang w:val="es-AR"/>
        </w:rPr>
        <w:t xml:space="preserve"> </w:t>
      </w:r>
      <w:r w:rsidR="006756CE">
        <w:rPr>
          <w:sz w:val="20"/>
          <w:szCs w:val="20"/>
          <w:lang w:val="es-AR"/>
        </w:rPr>
        <w:t>ex esposo</w:t>
      </w:r>
      <w:r w:rsidR="00196CBF">
        <w:rPr>
          <w:sz w:val="20"/>
          <w:szCs w:val="20"/>
          <w:lang w:val="es-AR"/>
        </w:rPr>
        <w:t xml:space="preserve"> de esta. Señala que la usuaria quejosa denunció que la presunta víctima </w:t>
      </w:r>
      <w:r w:rsidR="00691E5B">
        <w:rPr>
          <w:sz w:val="20"/>
          <w:szCs w:val="20"/>
          <w:lang w:val="es-AR"/>
        </w:rPr>
        <w:t>le amenazó con privarla de su libertad a fin de forzarla</w:t>
      </w:r>
      <w:r w:rsidR="00684A76">
        <w:rPr>
          <w:sz w:val="20"/>
          <w:szCs w:val="20"/>
          <w:lang w:val="es-AR"/>
        </w:rPr>
        <w:t xml:space="preserve"> </w:t>
      </w:r>
      <w:r w:rsidR="00046237">
        <w:rPr>
          <w:sz w:val="20"/>
          <w:szCs w:val="20"/>
          <w:lang w:val="es-AR"/>
        </w:rPr>
        <w:t xml:space="preserve">a firmar un acuerdo </w:t>
      </w:r>
      <w:r w:rsidR="00691E5B">
        <w:rPr>
          <w:sz w:val="20"/>
          <w:szCs w:val="20"/>
          <w:lang w:val="es-AR"/>
        </w:rPr>
        <w:t>de cambio de días con su ex esposo. Agrega que la quejosa también denunció que la presunta víctima se había rehusado a escuchar a sus hijos y que esta había demorado la emisión de resoluciones de desacato contra su ex</w:t>
      </w:r>
      <w:r w:rsidR="005D7311">
        <w:rPr>
          <w:sz w:val="20"/>
          <w:szCs w:val="20"/>
          <w:lang w:val="es-AR"/>
        </w:rPr>
        <w:t xml:space="preserve"> esposo.</w:t>
      </w:r>
    </w:p>
    <w:p w14:paraId="37935D85" w14:textId="19B9122C" w:rsidR="00FC7F54" w:rsidRPr="00B729D3" w:rsidRDefault="005D7311" w:rsidP="00B729D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Resalta que las acusaciones contra la presunta víctima revestían gran seriedad por involucrar el interés superior de niños y que constó en expediente que en noviembre de 2006 se suscribió un acuerdo entre la quejosa y su ex-esposo, siendo esto contrario al procedimiento legal que exigía que las notificaciones se hicieran a los apoderados judiciales de las partes a fin de evitar posibles situaciones de coacción com</w:t>
      </w:r>
      <w:r w:rsidR="00E37513">
        <w:rPr>
          <w:sz w:val="20"/>
          <w:szCs w:val="20"/>
          <w:lang w:val="es-AR"/>
        </w:rPr>
        <w:t xml:space="preserve">o la denunciada por la quejosa. De igual manera, señala que quedó demostrado que la presunta víctima estableció un amplio régimen de comunicaciones y visitas sin que dentro de la resolución se valorara las razones por las que </w:t>
      </w:r>
      <w:r w:rsidR="00E37513" w:rsidRPr="00B729D3">
        <w:rPr>
          <w:sz w:val="20"/>
          <w:szCs w:val="20"/>
          <w:lang w:val="es-AR"/>
        </w:rPr>
        <w:t xml:space="preserve">no se </w:t>
      </w:r>
      <w:r w:rsidR="007B48B4" w:rsidRPr="00B729D3">
        <w:rPr>
          <w:sz w:val="20"/>
          <w:szCs w:val="20"/>
          <w:lang w:val="es-AR"/>
        </w:rPr>
        <w:t>tomó en cuenta</w:t>
      </w:r>
      <w:r w:rsidR="007B48B4">
        <w:rPr>
          <w:sz w:val="20"/>
          <w:szCs w:val="20"/>
          <w:lang w:val="es-AR"/>
        </w:rPr>
        <w:t xml:space="preserve"> </w:t>
      </w:r>
      <w:r w:rsidR="00E37513">
        <w:rPr>
          <w:sz w:val="20"/>
          <w:szCs w:val="20"/>
          <w:lang w:val="es-AR"/>
        </w:rPr>
        <w:t xml:space="preserve">la voluntad de los niños, uno de los cuales había afirmado no querer relacionarse con su padre. Sostiene que de esta forma quedó demostrado que la presunta víctima violentó los procedimientos </w:t>
      </w:r>
      <w:r w:rsidR="00ED6594" w:rsidRPr="00E37513">
        <w:rPr>
          <w:sz w:val="20"/>
          <w:szCs w:val="20"/>
          <w:lang w:val="es-AR"/>
        </w:rPr>
        <w:t xml:space="preserve">del Código de </w:t>
      </w:r>
      <w:r w:rsidR="00C70DE9" w:rsidRPr="00E37513">
        <w:rPr>
          <w:sz w:val="20"/>
          <w:szCs w:val="20"/>
          <w:lang w:val="es-AR"/>
        </w:rPr>
        <w:t>F</w:t>
      </w:r>
      <w:r w:rsidR="00ED6594" w:rsidRPr="00E37513">
        <w:rPr>
          <w:sz w:val="20"/>
          <w:szCs w:val="20"/>
          <w:lang w:val="es-AR"/>
        </w:rPr>
        <w:t>amilia y el Código Judicial</w:t>
      </w:r>
      <w:r w:rsidR="00E37513">
        <w:rPr>
          <w:sz w:val="20"/>
          <w:szCs w:val="20"/>
          <w:lang w:val="es-AR"/>
        </w:rPr>
        <w:t>, actuando</w:t>
      </w:r>
      <w:r w:rsidR="008113CA" w:rsidRPr="00E37513">
        <w:rPr>
          <w:sz w:val="20"/>
          <w:szCs w:val="20"/>
          <w:lang w:val="es-AR"/>
        </w:rPr>
        <w:t xml:space="preserve"> en contradicción</w:t>
      </w:r>
      <w:r w:rsidR="00C70DE9" w:rsidRPr="00E37513">
        <w:rPr>
          <w:sz w:val="20"/>
          <w:szCs w:val="20"/>
          <w:lang w:val="es-AR"/>
        </w:rPr>
        <w:t xml:space="preserve"> a las normas de ética que reglan la conducta de los administradores de justicia</w:t>
      </w:r>
      <w:r w:rsidR="00533236" w:rsidRPr="00E37513">
        <w:rPr>
          <w:sz w:val="20"/>
          <w:szCs w:val="20"/>
          <w:lang w:val="es-AR"/>
        </w:rPr>
        <w:t xml:space="preserve"> y</w:t>
      </w:r>
      <w:r w:rsidR="009D6822" w:rsidRPr="00E37513">
        <w:rPr>
          <w:sz w:val="20"/>
          <w:szCs w:val="20"/>
          <w:lang w:val="es-AR"/>
        </w:rPr>
        <w:t xml:space="preserve"> que</w:t>
      </w:r>
      <w:r w:rsidR="00E37513">
        <w:rPr>
          <w:sz w:val="20"/>
          <w:szCs w:val="20"/>
          <w:lang w:val="es-AR"/>
        </w:rPr>
        <w:t xml:space="preserve"> desatendiendo los</w:t>
      </w:r>
      <w:r w:rsidR="009D6822" w:rsidRPr="00E37513">
        <w:rPr>
          <w:sz w:val="20"/>
          <w:szCs w:val="20"/>
          <w:lang w:val="es-AR"/>
        </w:rPr>
        <w:t xml:space="preserve"> principios</w:t>
      </w:r>
      <w:r w:rsidR="00E37513">
        <w:rPr>
          <w:sz w:val="20"/>
          <w:szCs w:val="20"/>
          <w:lang w:val="es-AR"/>
        </w:rPr>
        <w:t xml:space="preserve"> de interés superior de la niñez</w:t>
      </w:r>
      <w:r w:rsidR="00130F69" w:rsidRPr="00E37513">
        <w:rPr>
          <w:sz w:val="20"/>
          <w:szCs w:val="20"/>
          <w:lang w:val="es-AR"/>
        </w:rPr>
        <w:t xml:space="preserve"> y del debido proceso legal</w:t>
      </w:r>
      <w:r w:rsidR="008113CA" w:rsidRPr="00E37513">
        <w:rPr>
          <w:sz w:val="20"/>
          <w:szCs w:val="20"/>
          <w:lang w:val="es-AR"/>
        </w:rPr>
        <w:t xml:space="preserve">. </w:t>
      </w:r>
      <w:r w:rsidR="00E37513">
        <w:rPr>
          <w:sz w:val="20"/>
          <w:szCs w:val="20"/>
          <w:lang w:val="es-AR"/>
        </w:rPr>
        <w:t>Sostiene que el Tribunal que destituyó a la presunta víctima estimó que esta había actuado fuera de la ley lo que reñía con el régimen disciplinario. Agrega</w:t>
      </w:r>
      <w:r w:rsidR="00DC1D96" w:rsidRPr="00E37513">
        <w:rPr>
          <w:sz w:val="20"/>
          <w:szCs w:val="20"/>
          <w:lang w:val="es-AR"/>
        </w:rPr>
        <w:t xml:space="preserve"> que el recurso de reconsideración</w:t>
      </w:r>
      <w:r w:rsidR="00046237" w:rsidRPr="00E37513">
        <w:rPr>
          <w:sz w:val="20"/>
          <w:szCs w:val="20"/>
          <w:lang w:val="es-AR"/>
        </w:rPr>
        <w:t xml:space="preserve"> que</w:t>
      </w:r>
      <w:r w:rsidR="00DC1D96" w:rsidRPr="00E37513">
        <w:rPr>
          <w:sz w:val="20"/>
          <w:szCs w:val="20"/>
          <w:lang w:val="es-AR"/>
        </w:rPr>
        <w:t xml:space="preserve"> </w:t>
      </w:r>
      <w:r w:rsidR="00DC1D96" w:rsidRPr="00E37513">
        <w:rPr>
          <w:sz w:val="20"/>
          <w:szCs w:val="20"/>
          <w:lang w:val="es-AR"/>
        </w:rPr>
        <w:lastRenderedPageBreak/>
        <w:t xml:space="preserve">confirmó la </w:t>
      </w:r>
      <w:r w:rsidR="00E37513">
        <w:rPr>
          <w:sz w:val="20"/>
          <w:szCs w:val="20"/>
          <w:lang w:val="es-AR"/>
        </w:rPr>
        <w:t>resolució</w:t>
      </w:r>
      <w:r w:rsidR="00DC1D96" w:rsidRPr="00E37513">
        <w:rPr>
          <w:sz w:val="20"/>
          <w:szCs w:val="20"/>
          <w:lang w:val="es-AR"/>
        </w:rPr>
        <w:t xml:space="preserve">n </w:t>
      </w:r>
      <w:r w:rsidR="00990687" w:rsidRPr="00E37513">
        <w:rPr>
          <w:sz w:val="20"/>
          <w:szCs w:val="20"/>
          <w:lang w:val="es-AR"/>
        </w:rPr>
        <w:t xml:space="preserve">no presentó nuevos </w:t>
      </w:r>
      <w:r w:rsidR="00302CBA" w:rsidRPr="00E37513">
        <w:rPr>
          <w:sz w:val="20"/>
          <w:szCs w:val="20"/>
          <w:lang w:val="es-AR"/>
        </w:rPr>
        <w:t xml:space="preserve">elementos probatorios que dieran motivos para que la </w:t>
      </w:r>
      <w:r w:rsidR="00990687" w:rsidRPr="00E37513">
        <w:rPr>
          <w:sz w:val="20"/>
          <w:szCs w:val="20"/>
          <w:lang w:val="es-AR"/>
        </w:rPr>
        <w:t>misma sea revocada.</w:t>
      </w:r>
    </w:p>
    <w:p w14:paraId="2B7792A8" w14:textId="77777777"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2541FA9E" w14:textId="1BBDC3FA" w:rsidR="007C7ED8" w:rsidRPr="00E37513" w:rsidRDefault="00FB1996" w:rsidP="00FB199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UY"/>
        </w:rPr>
        <w:t>La</w:t>
      </w:r>
      <w:r w:rsidR="00666CBC">
        <w:rPr>
          <w:sz w:val="20"/>
          <w:szCs w:val="20"/>
          <w:lang w:val="es-UY"/>
        </w:rPr>
        <w:t xml:space="preserve"> Comisión observa que el peticionario </w:t>
      </w:r>
      <w:r w:rsidR="007C7ED8">
        <w:rPr>
          <w:sz w:val="20"/>
          <w:szCs w:val="20"/>
          <w:lang w:val="es-UY"/>
        </w:rPr>
        <w:t xml:space="preserve">sostiene que </w:t>
      </w:r>
      <w:r w:rsidR="00E37513">
        <w:rPr>
          <w:sz w:val="20"/>
          <w:szCs w:val="20"/>
          <w:lang w:val="es-UY"/>
        </w:rPr>
        <w:t>la decisión final con respecto al tema objeto de su petición fue aquella por la cual la Sala Tercer de la Corte Suprema de Justicia desestimó su demanda de plena jurisdicción</w:t>
      </w:r>
      <w:r w:rsidR="00F509C1">
        <w:rPr>
          <w:sz w:val="20"/>
          <w:szCs w:val="20"/>
          <w:lang w:val="es-UY"/>
        </w:rPr>
        <w:t xml:space="preserve">. De igual manera, toma nota que el Estado </w:t>
      </w:r>
      <w:r w:rsidR="00CD78D7">
        <w:rPr>
          <w:sz w:val="20"/>
          <w:szCs w:val="20"/>
          <w:lang w:val="es-UY"/>
        </w:rPr>
        <w:t xml:space="preserve">no </w:t>
      </w:r>
      <w:r w:rsidR="00E37513">
        <w:rPr>
          <w:sz w:val="20"/>
          <w:szCs w:val="20"/>
          <w:lang w:val="es-UY"/>
        </w:rPr>
        <w:t>ha presentado observaciones con respecto a si la petición cumple el requisito de agotamiento de los recursos internos</w:t>
      </w:r>
      <w:r w:rsidR="00270334">
        <w:rPr>
          <w:sz w:val="20"/>
          <w:szCs w:val="20"/>
          <w:lang w:val="es-UY"/>
        </w:rPr>
        <w:t>.</w:t>
      </w:r>
    </w:p>
    <w:p w14:paraId="5A140B09" w14:textId="36F6DC1E" w:rsidR="00E37513" w:rsidRPr="007C7ED8" w:rsidRDefault="00E37513" w:rsidP="00FB199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 xml:space="preserve">La Comisión considera que la demanda contenciosa administrativa de plena jurisdicción resultaba, </w:t>
      </w:r>
      <w:r w:rsidRPr="00E37513">
        <w:rPr>
          <w:i/>
          <w:sz w:val="20"/>
          <w:szCs w:val="20"/>
          <w:lang w:val="es-AR"/>
        </w:rPr>
        <w:t>prima facie</w:t>
      </w:r>
      <w:r>
        <w:rPr>
          <w:sz w:val="20"/>
          <w:szCs w:val="20"/>
          <w:lang w:val="es-AR"/>
        </w:rPr>
        <w:t>, un recurso idóneo para que las reclamaciones de la presunta víctima fueran atendidas a nivel doméstico</w:t>
      </w:r>
      <w:r w:rsidR="000F6DC3">
        <w:rPr>
          <w:sz w:val="20"/>
          <w:szCs w:val="20"/>
          <w:lang w:val="es-AR"/>
        </w:rPr>
        <w:t>. El Estado no ha hecho referencia a ni se desprende del expediente la existencia de otros recursos domésticos no agotados que pudieran ser idóneos para las pretensiones de la presunta víctima. Por estas razones, la Comisión estima que los recursos internos quedaron agotados con la decisión de la Sala Tercera de la Corte Suprema de Justicia que rechazó la demanda de plena jurisdicción interpuesta por la presunta víctima. Por esta razón, y dado que la decisión definitiva fue notificada a la interesada el 11 de enero de 2011 y la petición presentada el 6 de julio de 2011, la Comisión concluye que la presente petición cumple con los requisitos del artículo 46.1(a) y (b) de la Convención Americana.</w:t>
      </w:r>
    </w:p>
    <w:p w14:paraId="35E9BBBC" w14:textId="77777777" w:rsidR="003239B8" w:rsidRPr="00E64C3D"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62D3F12A" w14:textId="3A3825B2" w:rsidR="0083456D" w:rsidRPr="0098333F" w:rsidRDefault="000F6DC3" w:rsidP="0083456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UY"/>
        </w:rPr>
        <w:t xml:space="preserve">La Comisión observa que la presente petición incluye alegaciones con respecto a que la presunta víctima fue sometida a un proceso disciplinario en el que se le </w:t>
      </w:r>
      <w:r w:rsidR="0098333F">
        <w:rPr>
          <w:sz w:val="20"/>
          <w:szCs w:val="20"/>
          <w:lang w:val="es-UY"/>
        </w:rPr>
        <w:t>declaró responsable y se le sancionó por una falta no prevista en la normativa que regía al proceso, siendo la sanción además más severa que la máxima permitida por la normativa aplicable al proceso.</w:t>
      </w:r>
    </w:p>
    <w:p w14:paraId="39ED0035" w14:textId="73138545" w:rsidR="0098333F" w:rsidRPr="002403A6" w:rsidRDefault="0098333F" w:rsidP="0098333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98333F">
        <w:rPr>
          <w:sz w:val="20"/>
          <w:szCs w:val="20"/>
          <w:lang w:val="es-AR"/>
        </w:rPr>
        <w:t>Ante lo expuesto por las partes la Comisión considera pertinente recordar que, con respecto a los procesos disciplinarios seguidos contra personas que operan justicia, ha indicado que “</w:t>
      </w:r>
      <w:r w:rsidRPr="0098333F">
        <w:rPr>
          <w:sz w:val="20"/>
          <w:szCs w:val="20"/>
          <w:lang w:val="es-PA"/>
        </w:rPr>
        <w:t>la ley debe precisar de manera detallada las infracciones que pueden dar lugar a la imposición de medidas disciplinarias incluida la gravedad de la infracción y el tipo de medida disciplinaria que se aplicará en el caso de que se trate”</w:t>
      </w:r>
      <w:r w:rsidRPr="0098333F">
        <w:rPr>
          <w:rStyle w:val="FootnoteReference"/>
          <w:sz w:val="20"/>
          <w:szCs w:val="20"/>
          <w:lang w:val="es-PA"/>
        </w:rPr>
        <w:footnoteReference w:id="6"/>
      </w:r>
      <w:r w:rsidRPr="0098333F">
        <w:rPr>
          <w:sz w:val="20"/>
          <w:szCs w:val="20"/>
          <w:lang w:val="es-PA"/>
        </w:rPr>
        <w:t xml:space="preserve"> Así como que “las disposiciones legales que establecen sanciones administrativas como la destitución deben ser sometidas al más estricto juicio de legalidad. Tales normas no solo aparejan una sanción de extraordinaria gravedad, y limitan el ejercicio de derechos, sino que, dado que constituyen una excepción a la estabilidad judicial, pueden comprometer los principios de independencia y autonomía judicial”</w:t>
      </w:r>
      <w:r>
        <w:rPr>
          <w:rStyle w:val="FootnoteReference"/>
          <w:sz w:val="20"/>
          <w:szCs w:val="20"/>
          <w:lang w:val="es-PA"/>
        </w:rPr>
        <w:footnoteReference w:id="7"/>
      </w:r>
      <w:r w:rsidRPr="0098333F">
        <w:rPr>
          <w:sz w:val="20"/>
          <w:szCs w:val="20"/>
          <w:lang w:val="es-PA"/>
        </w:rPr>
        <w:t>.</w:t>
      </w:r>
    </w:p>
    <w:p w14:paraId="4EEC93D0" w14:textId="77E98C07" w:rsidR="002403A6" w:rsidRPr="002403A6" w:rsidRDefault="002403A6" w:rsidP="0098333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3E2134">
        <w:rPr>
          <w:rFonts w:asciiTheme="majorHAnsi" w:hAnsiTheme="majorHAnsi"/>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w:t>
      </w:r>
      <w:r>
        <w:rPr>
          <w:rFonts w:asciiTheme="majorHAnsi" w:hAnsiTheme="majorHAnsi"/>
          <w:sz w:val="20"/>
          <w:szCs w:val="20"/>
          <w:lang w:val="es-ES"/>
        </w:rPr>
        <w:t xml:space="preserve">artículos 8 (garantías judiciales) y 25 (protección judicial) de la Convención Americana en relación con su artículo 1.1. (obligación de respetar los derechos) y 9 (principio de legalidad). </w:t>
      </w:r>
    </w:p>
    <w:p w14:paraId="55ADEB97" w14:textId="029615CF" w:rsidR="002403A6" w:rsidRPr="009317AD" w:rsidRDefault="002403A6" w:rsidP="009317A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F79646" w:themeColor="accent6"/>
          <w:sz w:val="20"/>
          <w:szCs w:val="20"/>
          <w:lang w:val="es-AR"/>
        </w:rPr>
      </w:pPr>
      <w:r>
        <w:rPr>
          <w:rFonts w:asciiTheme="majorHAnsi" w:hAnsiTheme="majorHAnsi"/>
          <w:sz w:val="20"/>
          <w:szCs w:val="20"/>
          <w:lang w:val="es-ES"/>
        </w:rPr>
        <w:t xml:space="preserve">En cuanto a las alegadas violaciones al artículo 24 (igualdad ante la ley) de la Convención Americana, la Comisión estima que la presunta víctima no ha aportado ni se desprenden del expediente elementos o sustento que permitan considerar, </w:t>
      </w:r>
      <w:r w:rsidRPr="002403A6">
        <w:rPr>
          <w:rFonts w:asciiTheme="majorHAnsi" w:hAnsiTheme="majorHAnsi"/>
          <w:i/>
          <w:sz w:val="20"/>
          <w:szCs w:val="20"/>
          <w:lang w:val="es-ES"/>
        </w:rPr>
        <w:t>prima facie</w:t>
      </w:r>
      <w:r>
        <w:rPr>
          <w:rFonts w:asciiTheme="majorHAnsi" w:hAnsiTheme="majorHAnsi"/>
          <w:sz w:val="20"/>
          <w:szCs w:val="20"/>
          <w:lang w:val="es-ES"/>
        </w:rPr>
        <w:t xml:space="preserve">, la posibilidad de su violación. </w:t>
      </w:r>
      <w:r>
        <w:rPr>
          <w:sz w:val="20"/>
          <w:szCs w:val="20"/>
          <w:lang w:val="es-ES"/>
        </w:rPr>
        <w:t>L</w:t>
      </w:r>
      <w:r>
        <w:rPr>
          <w:sz w:val="20"/>
          <w:szCs w:val="20"/>
          <w:lang w:val="es-UY"/>
        </w:rPr>
        <w:t>a Comisión recalca que, si bien el peticionario ha alegado que la decisión del proceso judicial se aparta de un criterio jurisprudencial previo, esto</w:t>
      </w:r>
      <w:r w:rsidR="009317AD">
        <w:rPr>
          <w:sz w:val="20"/>
          <w:szCs w:val="20"/>
          <w:lang w:val="es-UY"/>
        </w:rPr>
        <w:t xml:space="preserve"> resulta suficiente para</w:t>
      </w:r>
      <w:r>
        <w:rPr>
          <w:sz w:val="20"/>
          <w:szCs w:val="20"/>
          <w:lang w:val="es-UY"/>
        </w:rPr>
        <w:t xml:space="preserve"> caracteriza</w:t>
      </w:r>
      <w:r w:rsidR="009317AD">
        <w:rPr>
          <w:sz w:val="20"/>
          <w:szCs w:val="20"/>
          <w:lang w:val="es-UY"/>
        </w:rPr>
        <w:t>r</w:t>
      </w:r>
      <w:r>
        <w:rPr>
          <w:sz w:val="20"/>
          <w:szCs w:val="20"/>
          <w:lang w:val="es-UY"/>
        </w:rPr>
        <w:t xml:space="preserve"> </w:t>
      </w:r>
      <w:r w:rsidRPr="002403A6">
        <w:rPr>
          <w:i/>
          <w:sz w:val="20"/>
          <w:szCs w:val="20"/>
          <w:lang w:val="es-UY"/>
        </w:rPr>
        <w:t>per se</w:t>
      </w:r>
      <w:r w:rsidR="009317AD">
        <w:rPr>
          <w:sz w:val="20"/>
          <w:szCs w:val="20"/>
          <w:lang w:val="es-UY"/>
        </w:rPr>
        <w:t xml:space="preserve"> una violación d</w:t>
      </w:r>
      <w:r>
        <w:rPr>
          <w:sz w:val="20"/>
          <w:szCs w:val="20"/>
          <w:lang w:val="es-UY"/>
        </w:rPr>
        <w:t>e la Convención Americana o cualquiera de los tratados que confieran competencia a la Comisión</w:t>
      </w:r>
      <w:r w:rsidR="009317AD" w:rsidRPr="00FC2B4A">
        <w:rPr>
          <w:rStyle w:val="FootnoteReference"/>
          <w:rFonts w:cs="Calibri"/>
          <w:sz w:val="20"/>
          <w:szCs w:val="20"/>
        </w:rPr>
        <w:footnoteReference w:id="8"/>
      </w:r>
      <w:r w:rsidR="009317AD">
        <w:rPr>
          <w:sz w:val="20"/>
          <w:szCs w:val="20"/>
          <w:lang w:val="es-UY"/>
        </w:rPr>
        <w:t>.</w:t>
      </w:r>
    </w:p>
    <w:p w14:paraId="77D7B83D"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lastRenderedPageBreak/>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29C3F027" w14:textId="03EC6E05" w:rsidR="000419AD" w:rsidRPr="009317AD" w:rsidRDefault="000419AD" w:rsidP="00305835">
      <w:pPr>
        <w:pStyle w:val="ListParagraph"/>
        <w:numPr>
          <w:ilvl w:val="0"/>
          <w:numId w:val="55"/>
        </w:numPr>
        <w:rPr>
          <w:rFonts w:eastAsia="Arial Unicode MS" w:cs="Times New Roman"/>
          <w:color w:val="auto"/>
          <w:sz w:val="20"/>
          <w:szCs w:val="20"/>
          <w:lang w:val="es-ES" w:eastAsia="en-US"/>
        </w:rPr>
      </w:pPr>
      <w:r w:rsidRPr="00FD29BB">
        <w:rPr>
          <w:rFonts w:eastAsia="Arial Unicode MS" w:cs="Times New Roman"/>
          <w:color w:val="000000" w:themeColor="text1"/>
          <w:sz w:val="20"/>
          <w:szCs w:val="20"/>
          <w:lang w:val="es-ES" w:eastAsia="en-US"/>
        </w:rPr>
        <w:t xml:space="preserve">Declarar </w:t>
      </w:r>
      <w:r w:rsidR="009317AD">
        <w:rPr>
          <w:rFonts w:eastAsia="Arial Unicode MS" w:cs="Times New Roman"/>
          <w:color w:val="000000" w:themeColor="text1"/>
          <w:sz w:val="20"/>
          <w:szCs w:val="20"/>
          <w:lang w:val="es-ES" w:eastAsia="en-US"/>
        </w:rPr>
        <w:t>admisible la presente petición en relación con los artículos 8 y 25 de la Convención Americana en relación con sus artículos 1.1. y 9.</w:t>
      </w:r>
    </w:p>
    <w:p w14:paraId="20455D9B" w14:textId="77777777" w:rsidR="009317AD" w:rsidRPr="009317AD" w:rsidRDefault="009317AD" w:rsidP="009317AD">
      <w:pPr>
        <w:pStyle w:val="ListParagraph"/>
        <w:rPr>
          <w:rFonts w:eastAsia="Arial Unicode MS" w:cs="Times New Roman"/>
          <w:color w:val="auto"/>
          <w:sz w:val="20"/>
          <w:szCs w:val="20"/>
          <w:lang w:val="es-ES" w:eastAsia="en-US"/>
        </w:rPr>
      </w:pPr>
    </w:p>
    <w:p w14:paraId="407E4159" w14:textId="382AC910" w:rsidR="009317AD" w:rsidRDefault="009317AD" w:rsidP="00B729D3">
      <w:pPr>
        <w:pStyle w:val="ListParagraph"/>
        <w:numPr>
          <w:ilvl w:val="0"/>
          <w:numId w:val="55"/>
        </w:numPr>
        <w:jc w:val="both"/>
        <w:rPr>
          <w:rFonts w:eastAsia="Arial Unicode MS" w:cs="Times New Roman"/>
          <w:color w:val="auto"/>
          <w:sz w:val="20"/>
          <w:szCs w:val="20"/>
          <w:lang w:val="es-ES" w:eastAsia="en-US"/>
        </w:rPr>
      </w:pPr>
      <w:r>
        <w:rPr>
          <w:rFonts w:eastAsia="Arial Unicode MS" w:cs="Times New Roman"/>
          <w:color w:val="000000" w:themeColor="text1"/>
          <w:sz w:val="20"/>
          <w:szCs w:val="20"/>
          <w:lang w:val="es-ES" w:eastAsia="en-US"/>
        </w:rPr>
        <w:t>Declarar inadmisible la presente petición en relación con el artículo 24 de la Convención Americana</w:t>
      </w:r>
      <w:r w:rsidR="00B729D3">
        <w:rPr>
          <w:rFonts w:eastAsia="Arial Unicode MS" w:cs="Times New Roman"/>
          <w:color w:val="000000" w:themeColor="text1"/>
          <w:sz w:val="20"/>
          <w:szCs w:val="20"/>
          <w:lang w:val="es-ES" w:eastAsia="en-US"/>
        </w:rPr>
        <w:t>.</w:t>
      </w:r>
    </w:p>
    <w:p w14:paraId="5CE0C289" w14:textId="77777777" w:rsidR="000419AD" w:rsidRPr="000419AD" w:rsidRDefault="000419AD" w:rsidP="000419AD">
      <w:pPr>
        <w:pStyle w:val="ListParagraph"/>
        <w:rPr>
          <w:rFonts w:eastAsia="Arial Unicode MS" w:cs="Times New Roman"/>
          <w:color w:val="auto"/>
          <w:sz w:val="20"/>
          <w:szCs w:val="20"/>
          <w:lang w:val="es-ES" w:eastAsia="en-US"/>
        </w:rPr>
      </w:pPr>
    </w:p>
    <w:p w14:paraId="3593EEB7" w14:textId="77777777" w:rsidR="008D768D" w:rsidRPr="001A520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31482E35" w14:textId="0254DF48" w:rsidR="00B92DE5" w:rsidRPr="00A37B82" w:rsidRDefault="00B92DE5" w:rsidP="00B92DE5">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y Margarette May Macaulay,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3921642C" w14:textId="77777777" w:rsidR="00B92DE5" w:rsidRPr="00A37B82" w:rsidRDefault="00B92DE5" w:rsidP="00B92DE5">
      <w:pPr>
        <w:suppressAutoHyphens/>
        <w:ind w:firstLine="720"/>
        <w:jc w:val="both"/>
        <w:rPr>
          <w:rFonts w:asciiTheme="majorHAnsi" w:hAnsiTheme="majorHAnsi" w:cs="Arial"/>
          <w:noProof/>
          <w:spacing w:val="-2"/>
          <w:sz w:val="20"/>
          <w:szCs w:val="20"/>
          <w:lang w:val="es-CL"/>
        </w:rPr>
      </w:pPr>
    </w:p>
    <w:sectPr w:rsidR="00B92DE5" w:rsidRPr="00A37B82" w:rsidSect="00934A2C">
      <w:type w:val="oddPage"/>
      <w:pgSz w:w="12240" w:h="15840"/>
      <w:pgMar w:top="1440" w:right="1440" w:bottom="1440" w:left="1440" w:header="720" w:footer="720" w:gutter="0"/>
      <w:pgNumType w:start="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58F96" w16cex:dateUtc="2020-04-30T2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4ABEDB" w16cid:durableId="22558F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B1C69" w14:textId="77777777" w:rsidR="006073D9" w:rsidRDefault="006073D9">
      <w:r>
        <w:separator/>
      </w:r>
    </w:p>
  </w:endnote>
  <w:endnote w:type="continuationSeparator" w:id="0">
    <w:p w14:paraId="314CEF6E" w14:textId="77777777" w:rsidR="006073D9" w:rsidRDefault="0060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F4921" w14:textId="77777777" w:rsidR="0088742F" w:rsidRDefault="008874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047EF7ED" w14:textId="30AF39C9"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8742F">
          <w:rPr>
            <w:noProof/>
            <w:sz w:val="16"/>
            <w:szCs w:val="22"/>
          </w:rPr>
          <w:t>3</w:t>
        </w:r>
        <w:r w:rsidRPr="00934A2C">
          <w:rPr>
            <w:noProof/>
            <w:sz w:val="16"/>
            <w:szCs w:val="22"/>
          </w:rPr>
          <w:fldChar w:fldCharType="end"/>
        </w:r>
      </w:p>
    </w:sdtContent>
  </w:sdt>
  <w:p w14:paraId="15F9E1B8"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477E5" w14:textId="77777777" w:rsidR="0070697F" w:rsidRPr="00934A2C" w:rsidRDefault="0070697F">
    <w:pPr>
      <w:pStyle w:val="Footer"/>
      <w:jc w:val="center"/>
      <w:rPr>
        <w:sz w:val="16"/>
        <w:szCs w:val="22"/>
      </w:rPr>
    </w:pPr>
  </w:p>
  <w:p w14:paraId="76A852D9"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F36B8" w14:textId="77777777" w:rsidR="006073D9" w:rsidRPr="000F35ED" w:rsidRDefault="006073D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D194DD6" w14:textId="77777777" w:rsidR="006073D9" w:rsidRPr="000F35ED" w:rsidRDefault="006073D9" w:rsidP="000F35ED">
      <w:pPr>
        <w:rPr>
          <w:rFonts w:asciiTheme="majorHAnsi" w:hAnsiTheme="majorHAnsi"/>
          <w:sz w:val="16"/>
          <w:szCs w:val="16"/>
        </w:rPr>
      </w:pPr>
      <w:r w:rsidRPr="000F35ED">
        <w:rPr>
          <w:rFonts w:asciiTheme="majorHAnsi" w:hAnsiTheme="majorHAnsi"/>
          <w:sz w:val="16"/>
          <w:szCs w:val="16"/>
        </w:rPr>
        <w:separator/>
      </w:r>
    </w:p>
    <w:p w14:paraId="0ECBE6D5" w14:textId="77777777" w:rsidR="006073D9" w:rsidRPr="000F35ED" w:rsidRDefault="006073D9"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C186F95" w14:textId="77777777" w:rsidR="006073D9" w:rsidRPr="000F35ED" w:rsidRDefault="006073D9"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5A5CA906" w14:textId="67D32E25" w:rsidR="004A6A54" w:rsidRPr="00306F33" w:rsidRDefault="004A6A54" w:rsidP="00306F33">
      <w:pPr>
        <w:pStyle w:val="FootnoteText"/>
        <w:ind w:firstLine="720"/>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w:t>
      </w:r>
      <w:r w:rsidR="00130C92">
        <w:rPr>
          <w:rFonts w:asciiTheme="majorHAnsi" w:hAnsiTheme="majorHAnsi"/>
          <w:sz w:val="16"/>
          <w:szCs w:val="16"/>
          <w:lang w:val="es-ES"/>
        </w:rPr>
        <w:t xml:space="preserve">la Comisionada Esmeralda Arosemena de </w:t>
      </w:r>
      <w:proofErr w:type="spellStart"/>
      <w:r w:rsidR="00130C92">
        <w:rPr>
          <w:rFonts w:asciiTheme="majorHAnsi" w:hAnsiTheme="majorHAnsi"/>
          <w:sz w:val="16"/>
          <w:szCs w:val="16"/>
          <w:lang w:val="es-ES"/>
        </w:rPr>
        <w:t>Troitiño</w:t>
      </w:r>
      <w:proofErr w:type="spellEnd"/>
      <w:r w:rsidR="00130C92">
        <w:rPr>
          <w:rFonts w:asciiTheme="majorHAnsi" w:hAnsiTheme="majorHAnsi"/>
          <w:sz w:val="16"/>
          <w:szCs w:val="16"/>
          <w:lang w:val="es-ES"/>
        </w:rPr>
        <w:t>, de nacionalidad panameña</w:t>
      </w:r>
      <w:r w:rsidRPr="00306F33">
        <w:rPr>
          <w:rFonts w:asciiTheme="majorHAnsi" w:hAnsiTheme="majorHAnsi"/>
          <w:sz w:val="16"/>
          <w:szCs w:val="16"/>
          <w:lang w:val="es-ES"/>
        </w:rPr>
        <w:t>, no participó en el debate ni en la decisión del presente asunto.</w:t>
      </w:r>
    </w:p>
  </w:footnote>
  <w:footnote w:id="3">
    <w:p w14:paraId="2FCD2FCF" w14:textId="77777777" w:rsidR="000D33BA" w:rsidRPr="000C1117" w:rsidRDefault="000D33BA" w:rsidP="000C1117">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w:t>
      </w:r>
      <w:r>
        <w:rPr>
          <w:rFonts w:asciiTheme="majorHAnsi" w:hAnsiTheme="majorHAnsi"/>
          <w:sz w:val="16"/>
          <w:szCs w:val="16"/>
          <w:lang w:val="es-ES"/>
        </w:rPr>
        <w:t>En adelante “la Convención” o “la Convención Americana”</w:t>
      </w:r>
    </w:p>
  </w:footnote>
  <w:footnote w:id="4">
    <w:p w14:paraId="6DAFEFDD"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5">
    <w:p w14:paraId="2B1EADD7" w14:textId="19672AB9" w:rsidR="00130C92" w:rsidRPr="00130C92" w:rsidRDefault="00130C92" w:rsidP="00130C92">
      <w:pPr>
        <w:pStyle w:val="FootnoteText"/>
        <w:ind w:firstLine="720"/>
        <w:jc w:val="both"/>
        <w:rPr>
          <w:rFonts w:asciiTheme="majorHAnsi" w:hAnsiTheme="majorHAnsi"/>
          <w:sz w:val="16"/>
          <w:szCs w:val="16"/>
          <w:lang w:val="es-PA"/>
        </w:rPr>
      </w:pPr>
      <w:r w:rsidRPr="00130C92">
        <w:rPr>
          <w:rStyle w:val="FootnoteReference"/>
          <w:rFonts w:asciiTheme="majorHAnsi" w:hAnsiTheme="majorHAnsi"/>
          <w:sz w:val="16"/>
          <w:szCs w:val="16"/>
        </w:rPr>
        <w:footnoteRef/>
      </w:r>
      <w:r w:rsidRPr="00130C92">
        <w:rPr>
          <w:rFonts w:asciiTheme="majorHAnsi" w:hAnsiTheme="majorHAnsi"/>
          <w:sz w:val="16"/>
          <w:szCs w:val="16"/>
          <w:lang w:val="es-PA"/>
        </w:rPr>
        <w:t xml:space="preserve"> La peticionaria no ha aportado información adicional de carácter sustantivo. Sin embargo, ha presentado varias solicitudes de información sobre el estado de su petición siendo la más reciente del 3 de enero de 2018.</w:t>
      </w:r>
    </w:p>
  </w:footnote>
  <w:footnote w:id="6">
    <w:p w14:paraId="3D7C047A" w14:textId="6F0D7B03" w:rsidR="0098333F" w:rsidRPr="002403A6" w:rsidRDefault="0098333F" w:rsidP="002403A6">
      <w:pPr>
        <w:pStyle w:val="FootnoteText"/>
        <w:pBdr>
          <w:top w:val="none" w:sz="0" w:space="0" w:color="auto"/>
          <w:left w:val="none" w:sz="0" w:space="0" w:color="auto"/>
          <w:bottom w:val="none" w:sz="0" w:space="0" w:color="auto"/>
          <w:right w:val="none" w:sz="0" w:space="0" w:color="auto"/>
          <w:bar w:val="none" w:sz="0" w:color="auto"/>
        </w:pBdr>
        <w:ind w:firstLine="720"/>
        <w:contextualSpacing/>
        <w:jc w:val="both"/>
        <w:rPr>
          <w:rFonts w:ascii="Cambria" w:hAnsi="Cambria"/>
          <w:color w:val="auto"/>
          <w:sz w:val="16"/>
          <w:szCs w:val="16"/>
          <w:lang w:val="es-ES"/>
        </w:rPr>
      </w:pPr>
      <w:r w:rsidRPr="002403A6">
        <w:rPr>
          <w:rStyle w:val="FootnoteReference"/>
          <w:rFonts w:asciiTheme="majorHAnsi" w:hAnsiTheme="majorHAnsi"/>
          <w:sz w:val="16"/>
          <w:szCs w:val="16"/>
        </w:rPr>
        <w:footnoteRef/>
      </w:r>
      <w:r w:rsidRPr="002403A6">
        <w:rPr>
          <w:rFonts w:asciiTheme="majorHAnsi" w:hAnsiTheme="majorHAnsi"/>
          <w:sz w:val="16"/>
          <w:szCs w:val="16"/>
          <w:lang w:val="es-PA"/>
        </w:rPr>
        <w:t xml:space="preserve"> </w:t>
      </w:r>
      <w:r w:rsidR="002403A6" w:rsidRPr="002403A6">
        <w:rPr>
          <w:rFonts w:ascii="Cambria" w:hAnsi="Cambria"/>
          <w:color w:val="auto"/>
          <w:sz w:val="16"/>
          <w:szCs w:val="16"/>
          <w:lang w:val="es-ES"/>
        </w:rPr>
        <w:t xml:space="preserve">CIDH. </w:t>
      </w:r>
      <w:proofErr w:type="spellStart"/>
      <w:r w:rsidR="002403A6" w:rsidRPr="002403A6">
        <w:rPr>
          <w:rFonts w:ascii="Cambria" w:hAnsi="Cambria"/>
          <w:color w:val="auto"/>
          <w:sz w:val="16"/>
          <w:szCs w:val="16"/>
          <w:lang w:val="es-AR"/>
        </w:rPr>
        <w:t>Garant</w:t>
      </w:r>
      <w:r w:rsidR="002403A6" w:rsidRPr="002403A6">
        <w:rPr>
          <w:rFonts w:ascii="Cambria" w:hAnsi="Cambria"/>
          <w:color w:val="auto"/>
          <w:sz w:val="16"/>
          <w:szCs w:val="16"/>
          <w:lang w:val="es-PA"/>
        </w:rPr>
        <w:t>ías</w:t>
      </w:r>
      <w:proofErr w:type="spellEnd"/>
      <w:r w:rsidR="002403A6" w:rsidRPr="002403A6">
        <w:rPr>
          <w:rFonts w:ascii="Cambria" w:hAnsi="Cambria"/>
          <w:color w:val="auto"/>
          <w:sz w:val="16"/>
          <w:szCs w:val="16"/>
          <w:lang w:val="es-PA"/>
        </w:rPr>
        <w:t xml:space="preserve"> para la Independencia de las y los Operadores de Justicia</w:t>
      </w:r>
      <w:r w:rsidR="002403A6" w:rsidRPr="002403A6">
        <w:rPr>
          <w:rFonts w:ascii="Cambria" w:hAnsi="Cambria"/>
          <w:color w:val="auto"/>
          <w:sz w:val="16"/>
          <w:szCs w:val="16"/>
          <w:lang w:val="es-ES"/>
        </w:rPr>
        <w:t>. OEA/</w:t>
      </w:r>
      <w:proofErr w:type="spellStart"/>
      <w:r w:rsidR="002403A6" w:rsidRPr="002403A6">
        <w:rPr>
          <w:rFonts w:ascii="Cambria" w:hAnsi="Cambria"/>
          <w:color w:val="auto"/>
          <w:sz w:val="16"/>
          <w:szCs w:val="16"/>
          <w:lang w:val="es-ES"/>
        </w:rPr>
        <w:t>Ser.L</w:t>
      </w:r>
      <w:proofErr w:type="spellEnd"/>
      <w:r w:rsidR="002403A6" w:rsidRPr="002403A6">
        <w:rPr>
          <w:rFonts w:ascii="Cambria" w:hAnsi="Cambria"/>
          <w:color w:val="auto"/>
          <w:sz w:val="16"/>
          <w:szCs w:val="16"/>
          <w:lang w:val="es-ES"/>
        </w:rPr>
        <w:t xml:space="preserve">/V/II.Doc. 44/13 (“CIDH Garantías para la </w:t>
      </w:r>
      <w:proofErr w:type="spellStart"/>
      <w:r w:rsidR="002403A6" w:rsidRPr="002403A6">
        <w:rPr>
          <w:rFonts w:ascii="Cambria" w:hAnsi="Cambria"/>
          <w:color w:val="auto"/>
          <w:sz w:val="16"/>
          <w:szCs w:val="16"/>
          <w:lang w:val="es-ES"/>
        </w:rPr>
        <w:t>Idependencia</w:t>
      </w:r>
      <w:proofErr w:type="spellEnd"/>
      <w:r w:rsidR="002403A6" w:rsidRPr="002403A6">
        <w:rPr>
          <w:rFonts w:ascii="Cambria" w:hAnsi="Cambria"/>
          <w:color w:val="auto"/>
          <w:sz w:val="16"/>
          <w:szCs w:val="16"/>
          <w:lang w:val="es-ES"/>
        </w:rPr>
        <w:t xml:space="preserve"> de las y los Operadores de Justicia”)</w:t>
      </w:r>
      <w:r w:rsidR="002403A6">
        <w:rPr>
          <w:rFonts w:ascii="Cambria" w:hAnsi="Cambria"/>
          <w:color w:val="auto"/>
          <w:sz w:val="16"/>
          <w:szCs w:val="16"/>
          <w:lang w:val="es-ES"/>
        </w:rPr>
        <w:t>,</w:t>
      </w:r>
      <w:r w:rsidR="002403A6" w:rsidRPr="002403A6">
        <w:rPr>
          <w:rFonts w:ascii="Cambria" w:hAnsi="Cambria"/>
          <w:color w:val="auto"/>
          <w:sz w:val="16"/>
          <w:szCs w:val="16"/>
          <w:lang w:val="es-ES"/>
        </w:rPr>
        <w:t xml:space="preserve"> </w:t>
      </w:r>
      <w:proofErr w:type="spellStart"/>
      <w:r w:rsidR="002403A6" w:rsidRPr="002403A6">
        <w:rPr>
          <w:rFonts w:ascii="Cambria" w:hAnsi="Cambria"/>
          <w:color w:val="auto"/>
          <w:sz w:val="16"/>
          <w:szCs w:val="16"/>
          <w:lang w:val="es-ES"/>
        </w:rPr>
        <w:t>párr</w:t>
      </w:r>
      <w:proofErr w:type="spellEnd"/>
      <w:r w:rsidR="002403A6" w:rsidRPr="002403A6">
        <w:rPr>
          <w:rFonts w:ascii="Cambria" w:hAnsi="Cambria"/>
          <w:color w:val="auto"/>
          <w:sz w:val="16"/>
          <w:szCs w:val="16"/>
          <w:lang w:val="es-ES"/>
        </w:rPr>
        <w:t xml:space="preserve"> 208.</w:t>
      </w:r>
    </w:p>
  </w:footnote>
  <w:footnote w:id="7">
    <w:p w14:paraId="722503FF" w14:textId="6F3B8742" w:rsidR="0098333F" w:rsidRPr="0098333F" w:rsidRDefault="0098333F" w:rsidP="002403A6">
      <w:pPr>
        <w:pStyle w:val="FootnoteText"/>
        <w:ind w:firstLine="720"/>
        <w:jc w:val="both"/>
        <w:rPr>
          <w:lang w:val="es-PA"/>
        </w:rPr>
      </w:pPr>
      <w:r w:rsidRPr="002403A6">
        <w:rPr>
          <w:rStyle w:val="FootnoteReference"/>
          <w:rFonts w:asciiTheme="majorHAnsi" w:hAnsiTheme="majorHAnsi"/>
          <w:sz w:val="16"/>
          <w:szCs w:val="16"/>
        </w:rPr>
        <w:footnoteRef/>
      </w:r>
      <w:r w:rsidRPr="002403A6">
        <w:rPr>
          <w:lang w:val="es-PA"/>
        </w:rPr>
        <w:t xml:space="preserve"> </w:t>
      </w:r>
      <w:r w:rsidR="002403A6" w:rsidRPr="002403A6">
        <w:rPr>
          <w:rFonts w:ascii="Cambria" w:hAnsi="Cambria"/>
          <w:color w:val="auto"/>
          <w:sz w:val="16"/>
          <w:szCs w:val="16"/>
          <w:lang w:val="es-ES"/>
        </w:rPr>
        <w:t xml:space="preserve">CIDH Garantías para la </w:t>
      </w:r>
      <w:proofErr w:type="spellStart"/>
      <w:r w:rsidR="002403A6" w:rsidRPr="002403A6">
        <w:rPr>
          <w:rFonts w:ascii="Cambria" w:hAnsi="Cambria"/>
          <w:color w:val="auto"/>
          <w:sz w:val="16"/>
          <w:szCs w:val="16"/>
          <w:lang w:val="es-ES"/>
        </w:rPr>
        <w:t>Idependencia</w:t>
      </w:r>
      <w:proofErr w:type="spellEnd"/>
      <w:r w:rsidR="002403A6" w:rsidRPr="002403A6">
        <w:rPr>
          <w:rFonts w:ascii="Cambria" w:hAnsi="Cambria"/>
          <w:color w:val="auto"/>
          <w:sz w:val="16"/>
          <w:szCs w:val="16"/>
          <w:lang w:val="es-ES"/>
        </w:rPr>
        <w:t xml:space="preserve"> de las y los Operadores de Justicia</w:t>
      </w:r>
      <w:r w:rsidR="002403A6">
        <w:rPr>
          <w:rFonts w:ascii="Cambria" w:hAnsi="Cambria"/>
          <w:color w:val="auto"/>
          <w:sz w:val="16"/>
          <w:szCs w:val="16"/>
          <w:lang w:val="es-ES"/>
        </w:rPr>
        <w:t xml:space="preserve">, </w:t>
      </w:r>
      <w:proofErr w:type="spellStart"/>
      <w:r w:rsidR="002403A6">
        <w:rPr>
          <w:rFonts w:ascii="Cambria" w:hAnsi="Cambria"/>
          <w:color w:val="auto"/>
          <w:sz w:val="16"/>
          <w:szCs w:val="16"/>
          <w:lang w:val="es-ES"/>
        </w:rPr>
        <w:t>párr</w:t>
      </w:r>
      <w:proofErr w:type="spellEnd"/>
      <w:r w:rsidR="002403A6">
        <w:rPr>
          <w:rFonts w:ascii="Cambria" w:hAnsi="Cambria"/>
          <w:color w:val="auto"/>
          <w:sz w:val="16"/>
          <w:szCs w:val="16"/>
          <w:lang w:val="es-ES"/>
        </w:rPr>
        <w:t xml:space="preserve"> 211.</w:t>
      </w:r>
    </w:p>
  </w:footnote>
  <w:footnote w:id="8">
    <w:p w14:paraId="040E0A2F" w14:textId="77777777" w:rsidR="009317AD" w:rsidRPr="006132CC" w:rsidRDefault="009317AD" w:rsidP="009317AD">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91/17</w:t>
      </w:r>
      <w:r>
        <w:rPr>
          <w:rFonts w:ascii="Cambria" w:hAnsi="Cambria"/>
          <w:sz w:val="16"/>
          <w:szCs w:val="16"/>
          <w:lang w:val="es-ES"/>
        </w:rPr>
        <w:t>, Petición 1400-07</w:t>
      </w:r>
      <w:r w:rsidRPr="006132CC">
        <w:rPr>
          <w:rFonts w:ascii="Cambria" w:hAnsi="Cambria"/>
          <w:sz w:val="16"/>
          <w:szCs w:val="16"/>
          <w:lang w:val="es-ES"/>
        </w:rPr>
        <w:t>. Inadmisibilidad. Adriana Sonia Peralta. Argentina. 7 de julio de 2017, párr.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07A9C"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92CA2D6"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2BA0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37B0596" wp14:editId="0192488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AE71879" w14:textId="77777777" w:rsidR="00040C3A" w:rsidRPr="00EC7D62" w:rsidRDefault="006073D9" w:rsidP="00A50FCF">
    <w:pPr>
      <w:pStyle w:val="Header"/>
      <w:tabs>
        <w:tab w:val="clear" w:pos="4320"/>
        <w:tab w:val="clear" w:pos="8640"/>
      </w:tabs>
      <w:jc w:val="center"/>
      <w:rPr>
        <w:sz w:val="22"/>
        <w:szCs w:val="22"/>
      </w:rPr>
    </w:pPr>
    <w:r>
      <w:rPr>
        <w:noProof/>
        <w:sz w:val="22"/>
        <w:szCs w:val="22"/>
        <w:bdr w:val="nil"/>
      </w:rPr>
      <w:pict w14:anchorId="63F602C4">
        <v:rect id="_x0000_i1025" alt="" style="width:441.9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818C0" w14:textId="77777777" w:rsidR="0088742F" w:rsidRDefault="008874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4252436"/>
    <w:multiLevelType w:val="hybridMultilevel"/>
    <w:tmpl w:val="896087DE"/>
    <w:lvl w:ilvl="0" w:tplc="C34E3F2E">
      <w:start w:val="1"/>
      <w:numFmt w:val="decimal"/>
      <w:lvlText w:val="%1."/>
      <w:lvlJc w:val="left"/>
      <w:pPr>
        <w:ind w:left="189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19"/>
  </w:num>
  <w:num w:numId="5">
    <w:abstractNumId w:val="47"/>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8"/>
  </w:num>
  <w:num w:numId="52">
    <w:abstractNumId w:val="40"/>
  </w:num>
  <w:num w:numId="53">
    <w:abstractNumId w:val="50"/>
  </w:num>
  <w:num w:numId="54">
    <w:abstractNumId w:val="44"/>
  </w:num>
  <w:num w:numId="55">
    <w:abstractNumId w:val="42"/>
  </w:num>
  <w:num w:numId="56">
    <w:abstractNumId w:val="25"/>
  </w:num>
  <w:num w:numId="57">
    <w:abstractNumId w:val="23"/>
  </w:num>
  <w:num w:numId="58">
    <w:abstractNumId w:val="35"/>
  </w:num>
  <w:num w:numId="59">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22344"/>
    <w:rsid w:val="000337EF"/>
    <w:rsid w:val="00040C3A"/>
    <w:rsid w:val="000419AD"/>
    <w:rsid w:val="000433C9"/>
    <w:rsid w:val="00044B28"/>
    <w:rsid w:val="00045012"/>
    <w:rsid w:val="00046237"/>
    <w:rsid w:val="00071174"/>
    <w:rsid w:val="000716C5"/>
    <w:rsid w:val="00075E23"/>
    <w:rsid w:val="000851E3"/>
    <w:rsid w:val="0009344A"/>
    <w:rsid w:val="000A392E"/>
    <w:rsid w:val="000A575F"/>
    <w:rsid w:val="000C1117"/>
    <w:rsid w:val="000C683D"/>
    <w:rsid w:val="000D05CB"/>
    <w:rsid w:val="000D10DB"/>
    <w:rsid w:val="000D33BA"/>
    <w:rsid w:val="000E5EB5"/>
    <w:rsid w:val="000F35ED"/>
    <w:rsid w:val="000F5AC8"/>
    <w:rsid w:val="000F6DC3"/>
    <w:rsid w:val="00107131"/>
    <w:rsid w:val="0010736F"/>
    <w:rsid w:val="00113F73"/>
    <w:rsid w:val="00121CC2"/>
    <w:rsid w:val="00130C92"/>
    <w:rsid w:val="00130F69"/>
    <w:rsid w:val="00131425"/>
    <w:rsid w:val="00133EE5"/>
    <w:rsid w:val="001375A5"/>
    <w:rsid w:val="001645A0"/>
    <w:rsid w:val="00167A34"/>
    <w:rsid w:val="00183F75"/>
    <w:rsid w:val="00196CBF"/>
    <w:rsid w:val="001A4919"/>
    <w:rsid w:val="001A520D"/>
    <w:rsid w:val="001A7870"/>
    <w:rsid w:val="001B3A00"/>
    <w:rsid w:val="001B64AC"/>
    <w:rsid w:val="001C1B41"/>
    <w:rsid w:val="001C7E62"/>
    <w:rsid w:val="001D65EF"/>
    <w:rsid w:val="001E2B74"/>
    <w:rsid w:val="001E3E79"/>
    <w:rsid w:val="001E49E7"/>
    <w:rsid w:val="001F7201"/>
    <w:rsid w:val="00223A29"/>
    <w:rsid w:val="002250A3"/>
    <w:rsid w:val="00235217"/>
    <w:rsid w:val="002403A6"/>
    <w:rsid w:val="00246D1F"/>
    <w:rsid w:val="00247403"/>
    <w:rsid w:val="00247542"/>
    <w:rsid w:val="0025187E"/>
    <w:rsid w:val="00255461"/>
    <w:rsid w:val="00266B61"/>
    <w:rsid w:val="0026712A"/>
    <w:rsid w:val="00270334"/>
    <w:rsid w:val="002704DB"/>
    <w:rsid w:val="00285452"/>
    <w:rsid w:val="002A0AAE"/>
    <w:rsid w:val="002A5820"/>
    <w:rsid w:val="002D2B26"/>
    <w:rsid w:val="002D43FE"/>
    <w:rsid w:val="002D7EA2"/>
    <w:rsid w:val="002E187C"/>
    <w:rsid w:val="002E284C"/>
    <w:rsid w:val="002F0F29"/>
    <w:rsid w:val="00302733"/>
    <w:rsid w:val="00302CBA"/>
    <w:rsid w:val="00305835"/>
    <w:rsid w:val="00306F33"/>
    <w:rsid w:val="00314078"/>
    <w:rsid w:val="0031535D"/>
    <w:rsid w:val="003239B8"/>
    <w:rsid w:val="0033169F"/>
    <w:rsid w:val="00344977"/>
    <w:rsid w:val="00346C95"/>
    <w:rsid w:val="00355303"/>
    <w:rsid w:val="00356185"/>
    <w:rsid w:val="00360380"/>
    <w:rsid w:val="00360A93"/>
    <w:rsid w:val="00363089"/>
    <w:rsid w:val="0037519E"/>
    <w:rsid w:val="00386CF0"/>
    <w:rsid w:val="003B70FB"/>
    <w:rsid w:val="003C0D08"/>
    <w:rsid w:val="003C676B"/>
    <w:rsid w:val="003D3BC2"/>
    <w:rsid w:val="003E6CA1"/>
    <w:rsid w:val="003F5154"/>
    <w:rsid w:val="00405F9C"/>
    <w:rsid w:val="004065A8"/>
    <w:rsid w:val="004165C2"/>
    <w:rsid w:val="00441ECB"/>
    <w:rsid w:val="00445193"/>
    <w:rsid w:val="00462C1B"/>
    <w:rsid w:val="004677D7"/>
    <w:rsid w:val="00467B7E"/>
    <w:rsid w:val="00473BB4"/>
    <w:rsid w:val="00477592"/>
    <w:rsid w:val="00486F1C"/>
    <w:rsid w:val="0049419D"/>
    <w:rsid w:val="004A6A54"/>
    <w:rsid w:val="004B421C"/>
    <w:rsid w:val="004B5D05"/>
    <w:rsid w:val="004C20D2"/>
    <w:rsid w:val="004C2312"/>
    <w:rsid w:val="004C4B62"/>
    <w:rsid w:val="004C54C9"/>
    <w:rsid w:val="004D0B56"/>
    <w:rsid w:val="004D4ABA"/>
    <w:rsid w:val="004D6025"/>
    <w:rsid w:val="004E2649"/>
    <w:rsid w:val="004F626F"/>
    <w:rsid w:val="00501399"/>
    <w:rsid w:val="005047ED"/>
    <w:rsid w:val="0050633D"/>
    <w:rsid w:val="00507BC4"/>
    <w:rsid w:val="005128E4"/>
    <w:rsid w:val="005133DB"/>
    <w:rsid w:val="00514504"/>
    <w:rsid w:val="00521E1F"/>
    <w:rsid w:val="00522E1E"/>
    <w:rsid w:val="00525560"/>
    <w:rsid w:val="00533236"/>
    <w:rsid w:val="00536594"/>
    <w:rsid w:val="005366BB"/>
    <w:rsid w:val="00544C49"/>
    <w:rsid w:val="00547936"/>
    <w:rsid w:val="005516A1"/>
    <w:rsid w:val="005559EF"/>
    <w:rsid w:val="00557206"/>
    <w:rsid w:val="005574FB"/>
    <w:rsid w:val="00563557"/>
    <w:rsid w:val="0057402A"/>
    <w:rsid w:val="005771D0"/>
    <w:rsid w:val="005841F9"/>
    <w:rsid w:val="0059191A"/>
    <w:rsid w:val="005921FF"/>
    <w:rsid w:val="005A24ED"/>
    <w:rsid w:val="005A6D0E"/>
    <w:rsid w:val="005B52B0"/>
    <w:rsid w:val="005B6806"/>
    <w:rsid w:val="005C3818"/>
    <w:rsid w:val="005C4225"/>
    <w:rsid w:val="005D7311"/>
    <w:rsid w:val="005F0DAD"/>
    <w:rsid w:val="005F0F33"/>
    <w:rsid w:val="00600DEB"/>
    <w:rsid w:val="006073D9"/>
    <w:rsid w:val="00627C9F"/>
    <w:rsid w:val="00630F37"/>
    <w:rsid w:val="006311E9"/>
    <w:rsid w:val="00632354"/>
    <w:rsid w:val="00635421"/>
    <w:rsid w:val="00642810"/>
    <w:rsid w:val="00652333"/>
    <w:rsid w:val="00666CBC"/>
    <w:rsid w:val="006756CE"/>
    <w:rsid w:val="0068009E"/>
    <w:rsid w:val="00684A76"/>
    <w:rsid w:val="00691E5B"/>
    <w:rsid w:val="00692219"/>
    <w:rsid w:val="006A17D2"/>
    <w:rsid w:val="006A1FCA"/>
    <w:rsid w:val="006A73E6"/>
    <w:rsid w:val="006B2D5C"/>
    <w:rsid w:val="006C0ECF"/>
    <w:rsid w:val="006C4EB1"/>
    <w:rsid w:val="006D35A9"/>
    <w:rsid w:val="006E0166"/>
    <w:rsid w:val="006E2FFB"/>
    <w:rsid w:val="006E657D"/>
    <w:rsid w:val="006E7B34"/>
    <w:rsid w:val="0070697F"/>
    <w:rsid w:val="007103C4"/>
    <w:rsid w:val="0072199C"/>
    <w:rsid w:val="00722C9F"/>
    <w:rsid w:val="007253B8"/>
    <w:rsid w:val="0073741F"/>
    <w:rsid w:val="00741896"/>
    <w:rsid w:val="0076643F"/>
    <w:rsid w:val="00777F63"/>
    <w:rsid w:val="00794508"/>
    <w:rsid w:val="007A4338"/>
    <w:rsid w:val="007A5817"/>
    <w:rsid w:val="007A73BD"/>
    <w:rsid w:val="007B05C4"/>
    <w:rsid w:val="007B48B4"/>
    <w:rsid w:val="007B60E9"/>
    <w:rsid w:val="007B6CC3"/>
    <w:rsid w:val="007B76D3"/>
    <w:rsid w:val="007C3334"/>
    <w:rsid w:val="007C7ED8"/>
    <w:rsid w:val="007D2B98"/>
    <w:rsid w:val="007E21BC"/>
    <w:rsid w:val="007E7C82"/>
    <w:rsid w:val="007F2AA1"/>
    <w:rsid w:val="007F588D"/>
    <w:rsid w:val="00803F1C"/>
    <w:rsid w:val="0080600E"/>
    <w:rsid w:val="008113CA"/>
    <w:rsid w:val="00814688"/>
    <w:rsid w:val="00817612"/>
    <w:rsid w:val="008338A4"/>
    <w:rsid w:val="0083456D"/>
    <w:rsid w:val="00834D49"/>
    <w:rsid w:val="00837C45"/>
    <w:rsid w:val="00844730"/>
    <w:rsid w:val="008457C2"/>
    <w:rsid w:val="00856AA4"/>
    <w:rsid w:val="00857A82"/>
    <w:rsid w:val="00873836"/>
    <w:rsid w:val="00885737"/>
    <w:rsid w:val="0088742F"/>
    <w:rsid w:val="00890650"/>
    <w:rsid w:val="00891DDD"/>
    <w:rsid w:val="008944DC"/>
    <w:rsid w:val="00897E12"/>
    <w:rsid w:val="008A7E0F"/>
    <w:rsid w:val="008B12F5"/>
    <w:rsid w:val="008C5E2D"/>
    <w:rsid w:val="008D768D"/>
    <w:rsid w:val="008E3759"/>
    <w:rsid w:val="008E3BFE"/>
    <w:rsid w:val="008F1912"/>
    <w:rsid w:val="0090270B"/>
    <w:rsid w:val="009041DC"/>
    <w:rsid w:val="00917B5A"/>
    <w:rsid w:val="00920A58"/>
    <w:rsid w:val="00920A8C"/>
    <w:rsid w:val="009212E9"/>
    <w:rsid w:val="009317AD"/>
    <w:rsid w:val="00934A2C"/>
    <w:rsid w:val="009530B3"/>
    <w:rsid w:val="0096706E"/>
    <w:rsid w:val="00974491"/>
    <w:rsid w:val="00975C4E"/>
    <w:rsid w:val="00981FBA"/>
    <w:rsid w:val="0098333F"/>
    <w:rsid w:val="00984B01"/>
    <w:rsid w:val="00990687"/>
    <w:rsid w:val="00997BC5"/>
    <w:rsid w:val="009A4F41"/>
    <w:rsid w:val="009B381B"/>
    <w:rsid w:val="009C106B"/>
    <w:rsid w:val="009D1753"/>
    <w:rsid w:val="009D6822"/>
    <w:rsid w:val="009D7611"/>
    <w:rsid w:val="009E0B61"/>
    <w:rsid w:val="009E53DE"/>
    <w:rsid w:val="009F21E8"/>
    <w:rsid w:val="00A11212"/>
    <w:rsid w:val="00A11E44"/>
    <w:rsid w:val="00A1581C"/>
    <w:rsid w:val="00A30100"/>
    <w:rsid w:val="00A328B3"/>
    <w:rsid w:val="00A37D3E"/>
    <w:rsid w:val="00A50FCF"/>
    <w:rsid w:val="00A528D1"/>
    <w:rsid w:val="00A6049F"/>
    <w:rsid w:val="00A610CD"/>
    <w:rsid w:val="00A758AA"/>
    <w:rsid w:val="00A84150"/>
    <w:rsid w:val="00A9606B"/>
    <w:rsid w:val="00AA09A2"/>
    <w:rsid w:val="00AA63FF"/>
    <w:rsid w:val="00AA7996"/>
    <w:rsid w:val="00AC19CB"/>
    <w:rsid w:val="00AD5180"/>
    <w:rsid w:val="00AE5488"/>
    <w:rsid w:val="00AE6F91"/>
    <w:rsid w:val="00AF5571"/>
    <w:rsid w:val="00B07341"/>
    <w:rsid w:val="00B30539"/>
    <w:rsid w:val="00B314DB"/>
    <w:rsid w:val="00B361F2"/>
    <w:rsid w:val="00B3718B"/>
    <w:rsid w:val="00B3745F"/>
    <w:rsid w:val="00B4632A"/>
    <w:rsid w:val="00B530F1"/>
    <w:rsid w:val="00B53A35"/>
    <w:rsid w:val="00B729D3"/>
    <w:rsid w:val="00B92DE5"/>
    <w:rsid w:val="00B93D7F"/>
    <w:rsid w:val="00BA276C"/>
    <w:rsid w:val="00BB019D"/>
    <w:rsid w:val="00BB306F"/>
    <w:rsid w:val="00BC1BC4"/>
    <w:rsid w:val="00BD0FF5"/>
    <w:rsid w:val="00BD4B89"/>
    <w:rsid w:val="00BD5922"/>
    <w:rsid w:val="00BE11C2"/>
    <w:rsid w:val="00BE6DC5"/>
    <w:rsid w:val="00BF02CB"/>
    <w:rsid w:val="00BF1C6D"/>
    <w:rsid w:val="00BF6FD8"/>
    <w:rsid w:val="00C03680"/>
    <w:rsid w:val="00C054DF"/>
    <w:rsid w:val="00C21762"/>
    <w:rsid w:val="00C21FEF"/>
    <w:rsid w:val="00C23BA4"/>
    <w:rsid w:val="00C24543"/>
    <w:rsid w:val="00C256A2"/>
    <w:rsid w:val="00C25ADB"/>
    <w:rsid w:val="00C51515"/>
    <w:rsid w:val="00C5660B"/>
    <w:rsid w:val="00C66B72"/>
    <w:rsid w:val="00C70DE9"/>
    <w:rsid w:val="00C724A6"/>
    <w:rsid w:val="00C73D4F"/>
    <w:rsid w:val="00C74870"/>
    <w:rsid w:val="00C87AC4"/>
    <w:rsid w:val="00C9567A"/>
    <w:rsid w:val="00CA2442"/>
    <w:rsid w:val="00CB212D"/>
    <w:rsid w:val="00CB2660"/>
    <w:rsid w:val="00CB7755"/>
    <w:rsid w:val="00CC5E90"/>
    <w:rsid w:val="00CD046C"/>
    <w:rsid w:val="00CD78D7"/>
    <w:rsid w:val="00CE076C"/>
    <w:rsid w:val="00CE5199"/>
    <w:rsid w:val="00CE66D5"/>
    <w:rsid w:val="00CF637A"/>
    <w:rsid w:val="00CF7563"/>
    <w:rsid w:val="00D059DE"/>
    <w:rsid w:val="00D05ABD"/>
    <w:rsid w:val="00D13FCE"/>
    <w:rsid w:val="00D306D1"/>
    <w:rsid w:val="00D30800"/>
    <w:rsid w:val="00D34786"/>
    <w:rsid w:val="00D37BFC"/>
    <w:rsid w:val="00D406C1"/>
    <w:rsid w:val="00D44D19"/>
    <w:rsid w:val="00D47A8E"/>
    <w:rsid w:val="00D51C25"/>
    <w:rsid w:val="00D52D14"/>
    <w:rsid w:val="00D712D3"/>
    <w:rsid w:val="00D71422"/>
    <w:rsid w:val="00D72DC6"/>
    <w:rsid w:val="00D7558D"/>
    <w:rsid w:val="00D81D92"/>
    <w:rsid w:val="00D876F9"/>
    <w:rsid w:val="00DA7B5F"/>
    <w:rsid w:val="00DC11E7"/>
    <w:rsid w:val="00DC1D96"/>
    <w:rsid w:val="00DC24E3"/>
    <w:rsid w:val="00DC7023"/>
    <w:rsid w:val="00DC769A"/>
    <w:rsid w:val="00DD3D86"/>
    <w:rsid w:val="00DD4AD2"/>
    <w:rsid w:val="00DE04D9"/>
    <w:rsid w:val="00DE2862"/>
    <w:rsid w:val="00DF17CC"/>
    <w:rsid w:val="00DF1EC4"/>
    <w:rsid w:val="00DF736C"/>
    <w:rsid w:val="00E0340B"/>
    <w:rsid w:val="00E04A90"/>
    <w:rsid w:val="00E0551F"/>
    <w:rsid w:val="00E12C35"/>
    <w:rsid w:val="00E219C7"/>
    <w:rsid w:val="00E37513"/>
    <w:rsid w:val="00E4118C"/>
    <w:rsid w:val="00E43157"/>
    <w:rsid w:val="00E461CE"/>
    <w:rsid w:val="00E573E4"/>
    <w:rsid w:val="00E64C3D"/>
    <w:rsid w:val="00E720CA"/>
    <w:rsid w:val="00E80DCA"/>
    <w:rsid w:val="00E82C2D"/>
    <w:rsid w:val="00E84EB5"/>
    <w:rsid w:val="00E85662"/>
    <w:rsid w:val="00E8789F"/>
    <w:rsid w:val="00E97B71"/>
    <w:rsid w:val="00EA3D34"/>
    <w:rsid w:val="00EB454D"/>
    <w:rsid w:val="00EC1C06"/>
    <w:rsid w:val="00ED549D"/>
    <w:rsid w:val="00ED5E10"/>
    <w:rsid w:val="00ED6594"/>
    <w:rsid w:val="00ED76BE"/>
    <w:rsid w:val="00EE00E9"/>
    <w:rsid w:val="00EF1AAA"/>
    <w:rsid w:val="00EF619B"/>
    <w:rsid w:val="00EF6AD6"/>
    <w:rsid w:val="00F00B55"/>
    <w:rsid w:val="00F02AD1"/>
    <w:rsid w:val="00F07658"/>
    <w:rsid w:val="00F176E8"/>
    <w:rsid w:val="00F253CC"/>
    <w:rsid w:val="00F37106"/>
    <w:rsid w:val="00F44E25"/>
    <w:rsid w:val="00F509C1"/>
    <w:rsid w:val="00F519CF"/>
    <w:rsid w:val="00F5430D"/>
    <w:rsid w:val="00F56BA5"/>
    <w:rsid w:val="00F60E22"/>
    <w:rsid w:val="00F708AD"/>
    <w:rsid w:val="00F81395"/>
    <w:rsid w:val="00F81BB8"/>
    <w:rsid w:val="00F90C64"/>
    <w:rsid w:val="00F917D1"/>
    <w:rsid w:val="00F9653B"/>
    <w:rsid w:val="00FB1996"/>
    <w:rsid w:val="00FB62CF"/>
    <w:rsid w:val="00FC1990"/>
    <w:rsid w:val="00FC7F54"/>
    <w:rsid w:val="00FD29BB"/>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75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1C6D"/>
    <w:rPr>
      <w:sz w:val="16"/>
      <w:szCs w:val="16"/>
    </w:rPr>
  </w:style>
  <w:style w:type="paragraph" w:styleId="CommentText">
    <w:name w:val="annotation text"/>
    <w:basedOn w:val="Normal"/>
    <w:link w:val="CommentTextChar"/>
    <w:uiPriority w:val="99"/>
    <w:semiHidden/>
    <w:unhideWhenUsed/>
    <w:rsid w:val="00BF1C6D"/>
    <w:rPr>
      <w:sz w:val="20"/>
      <w:szCs w:val="20"/>
    </w:rPr>
  </w:style>
  <w:style w:type="character" w:customStyle="1" w:styleId="CommentTextChar">
    <w:name w:val="Comment Text Char"/>
    <w:basedOn w:val="DefaultParagraphFont"/>
    <w:link w:val="CommentText"/>
    <w:uiPriority w:val="99"/>
    <w:semiHidden/>
    <w:rsid w:val="00BF1C6D"/>
    <w:rPr>
      <w:lang w:val="en-US" w:eastAsia="en-US"/>
    </w:rPr>
  </w:style>
  <w:style w:type="paragraph" w:styleId="CommentSubject">
    <w:name w:val="annotation subject"/>
    <w:basedOn w:val="CommentText"/>
    <w:next w:val="CommentText"/>
    <w:link w:val="CommentSubjectChar"/>
    <w:uiPriority w:val="99"/>
    <w:semiHidden/>
    <w:unhideWhenUsed/>
    <w:rsid w:val="00BF1C6D"/>
    <w:rPr>
      <w:b/>
      <w:bCs/>
    </w:rPr>
  </w:style>
  <w:style w:type="character" w:customStyle="1" w:styleId="CommentSubjectChar">
    <w:name w:val="Comment Subject Char"/>
    <w:basedOn w:val="CommentTextChar"/>
    <w:link w:val="CommentSubject"/>
    <w:uiPriority w:val="99"/>
    <w:semiHidden/>
    <w:rsid w:val="00BF1C6D"/>
    <w:rPr>
      <w:b/>
      <w:bCs/>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basedOn w:val="DefaultParagraphFont"/>
    <w:uiPriority w:val="99"/>
    <w:locked/>
    <w:rsid w:val="002403A6"/>
    <w:rPr>
      <w:rFonts w:ascii="Calibri" w:hAnsi="Calibri" w:cs="Times New Roman"/>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F2584"/>
    <w:rsid w:val="00200821"/>
    <w:rsid w:val="0025245B"/>
    <w:rsid w:val="0028456F"/>
    <w:rsid w:val="002A3923"/>
    <w:rsid w:val="00394049"/>
    <w:rsid w:val="003B0C71"/>
    <w:rsid w:val="00424052"/>
    <w:rsid w:val="00487F2A"/>
    <w:rsid w:val="00490987"/>
    <w:rsid w:val="004B5BBB"/>
    <w:rsid w:val="004F2DF8"/>
    <w:rsid w:val="00517E2A"/>
    <w:rsid w:val="00561E14"/>
    <w:rsid w:val="006F24A1"/>
    <w:rsid w:val="008E41A1"/>
    <w:rsid w:val="00944F0B"/>
    <w:rsid w:val="009A261B"/>
    <w:rsid w:val="009A5E14"/>
    <w:rsid w:val="00AA2E17"/>
    <w:rsid w:val="00AC15A4"/>
    <w:rsid w:val="00B0336C"/>
    <w:rsid w:val="00BE2EE2"/>
    <w:rsid w:val="00D241E9"/>
    <w:rsid w:val="00D7750D"/>
    <w:rsid w:val="00EF12DF"/>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FCFC3-541F-48CA-A8FE-2E3068219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1835</Words>
  <Characters>10465</Characters>
  <Application>Microsoft Office Word</Application>
  <DocSecurity>0</DocSecurity>
  <Lines>87</Lines>
  <Paragraphs>24</Paragraphs>
  <ScaleCrop>false</ScaleCrop>
  <Company/>
  <LinksUpToDate>false</LinksUpToDate>
  <CharactersWithSpaces>12276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170/20</dc:title>
  <dc:creator/>
  <cp:lastModifiedBy/>
  <cp:revision>1</cp:revision>
  <dcterms:created xsi:type="dcterms:W3CDTF">2020-07-22T15:08:00Z</dcterms:created>
  <dcterms:modified xsi:type="dcterms:W3CDTF">2020-07-22T15:08:00Z</dcterms:modified>
</cp:coreProperties>
</file>