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BC50" w14:textId="77777777" w:rsidR="00040C3A" w:rsidRPr="00495AF3" w:rsidRDefault="00D306D1" w:rsidP="00627C9F">
      <w:pPr>
        <w:jc w:val="both"/>
        <w:rPr>
          <w:rFonts w:ascii="Cambria" w:hAnsi="Cambria" w:cs="Univers"/>
          <w:b/>
          <w:bCs/>
          <w:sz w:val="22"/>
          <w:szCs w:val="22"/>
          <w:lang w:val="es-ES_tradnl"/>
        </w:rPr>
      </w:pPr>
      <w:r w:rsidRPr="00495AF3">
        <w:rPr>
          <w:rFonts w:ascii="Cambria" w:hAnsi="Cambria"/>
          <w:noProof/>
          <w:sz w:val="22"/>
          <w:szCs w:val="22"/>
        </w:rPr>
        <mc:AlternateContent>
          <mc:Choice Requires="wps">
            <w:drawing>
              <wp:anchor distT="0" distB="0" distL="114300" distR="114300" simplePos="0" relativeHeight="251661311" behindDoc="0" locked="0" layoutInCell="1" allowOverlap="1" wp14:anchorId="30B6225F" wp14:editId="5651681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B394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95AF3">
        <w:rPr>
          <w:rFonts w:ascii="Cambria" w:hAnsi="Cambria"/>
          <w:noProof/>
          <w:sz w:val="22"/>
          <w:szCs w:val="22"/>
        </w:rPr>
        <mc:AlternateContent>
          <mc:Choice Requires="wps">
            <w:drawing>
              <wp:anchor distT="0" distB="0" distL="114300" distR="114300" simplePos="0" relativeHeight="251673600" behindDoc="0" locked="0" layoutInCell="1" allowOverlap="1" wp14:anchorId="0C13CC99" wp14:editId="6E9CB59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89B74" w14:textId="77777777" w:rsidR="00BF6F3F" w:rsidRDefault="00BF6F3F" w:rsidP="00AE5488">
                            <w:r>
                              <w:rPr>
                                <w:noProof/>
                              </w:rPr>
                              <w:drawing>
                                <wp:inline distT="0" distB="0" distL="0" distR="0" wp14:anchorId="6E3A377A" wp14:editId="4A6F324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3CC9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1C89B74" w14:textId="77777777" w:rsidR="00BF6F3F" w:rsidRDefault="00BF6F3F" w:rsidP="00AE5488">
                      <w:r>
                        <w:rPr>
                          <w:noProof/>
                        </w:rPr>
                        <w:drawing>
                          <wp:inline distT="0" distB="0" distL="0" distR="0" wp14:anchorId="6E3A377A" wp14:editId="4A6F324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495AF3">
        <w:rPr>
          <w:rFonts w:ascii="Cambria" w:hAnsi="Cambria" w:cs="Univers"/>
          <w:b/>
          <w:bCs/>
          <w:sz w:val="22"/>
          <w:szCs w:val="22"/>
          <w:lang w:val="es-ES_tradnl"/>
        </w:rPr>
        <w:t xml:space="preserve"> </w:t>
      </w:r>
    </w:p>
    <w:p w14:paraId="692B2E37" w14:textId="77777777" w:rsidR="00040C3A" w:rsidRPr="00495AF3" w:rsidRDefault="00040C3A" w:rsidP="00040C3A">
      <w:pPr>
        <w:tabs>
          <w:tab w:val="center" w:pos="5400"/>
        </w:tabs>
        <w:suppressAutoHyphens/>
        <w:jc w:val="both"/>
        <w:rPr>
          <w:rFonts w:ascii="Cambria" w:hAnsi="Cambria"/>
          <w:sz w:val="22"/>
          <w:szCs w:val="22"/>
          <w:lang w:val="es-ES"/>
        </w:rPr>
      </w:pPr>
    </w:p>
    <w:p w14:paraId="3898D610" w14:textId="77777777" w:rsidR="00040C3A" w:rsidRPr="00495AF3" w:rsidRDefault="00040C3A" w:rsidP="00040C3A">
      <w:pPr>
        <w:tabs>
          <w:tab w:val="center" w:pos="5400"/>
        </w:tabs>
        <w:suppressAutoHyphens/>
        <w:jc w:val="both"/>
        <w:rPr>
          <w:rFonts w:ascii="Cambria" w:hAnsi="Cambria"/>
          <w:sz w:val="22"/>
          <w:szCs w:val="22"/>
          <w:lang w:val="es-ES"/>
        </w:rPr>
      </w:pPr>
    </w:p>
    <w:p w14:paraId="5A58F4BC" w14:textId="77777777" w:rsidR="005128E4" w:rsidRPr="00495AF3" w:rsidRDefault="005128E4" w:rsidP="00040C3A">
      <w:pPr>
        <w:tabs>
          <w:tab w:val="center" w:pos="5400"/>
        </w:tabs>
        <w:suppressAutoHyphens/>
        <w:rPr>
          <w:rFonts w:ascii="Cambria" w:hAnsi="Cambria"/>
          <w:sz w:val="22"/>
          <w:szCs w:val="22"/>
          <w:lang w:val="es-ES_tradnl"/>
        </w:rPr>
      </w:pPr>
    </w:p>
    <w:p w14:paraId="21B1B0BB" w14:textId="77777777" w:rsidR="005128E4" w:rsidRPr="00495AF3" w:rsidRDefault="005128E4" w:rsidP="00040C3A">
      <w:pPr>
        <w:tabs>
          <w:tab w:val="center" w:pos="5400"/>
        </w:tabs>
        <w:suppressAutoHyphens/>
        <w:rPr>
          <w:rFonts w:ascii="Cambria" w:hAnsi="Cambria"/>
          <w:sz w:val="22"/>
          <w:szCs w:val="22"/>
          <w:lang w:val="es-ES_tradnl"/>
        </w:rPr>
      </w:pPr>
    </w:p>
    <w:p w14:paraId="38D5C702" w14:textId="77777777" w:rsidR="005128E4" w:rsidRPr="00495AF3" w:rsidRDefault="005128E4" w:rsidP="00040C3A">
      <w:pPr>
        <w:tabs>
          <w:tab w:val="center" w:pos="5400"/>
        </w:tabs>
        <w:suppressAutoHyphens/>
        <w:rPr>
          <w:rFonts w:ascii="Cambria" w:hAnsi="Cambria"/>
          <w:sz w:val="22"/>
          <w:szCs w:val="22"/>
          <w:lang w:val="es-ES_tradnl"/>
        </w:rPr>
      </w:pPr>
    </w:p>
    <w:p w14:paraId="7C405FBB" w14:textId="77777777" w:rsidR="00040C3A" w:rsidRPr="00495AF3" w:rsidRDefault="00040C3A" w:rsidP="005128E4">
      <w:pPr>
        <w:tabs>
          <w:tab w:val="center" w:pos="5400"/>
        </w:tabs>
        <w:suppressAutoHyphens/>
        <w:jc w:val="center"/>
        <w:rPr>
          <w:rFonts w:ascii="Cambria" w:hAnsi="Cambria"/>
          <w:sz w:val="22"/>
          <w:szCs w:val="22"/>
          <w:lang w:val="es-ES_tradnl"/>
        </w:rPr>
      </w:pPr>
    </w:p>
    <w:p w14:paraId="4CA57820" w14:textId="77777777" w:rsidR="00040C3A" w:rsidRPr="00495AF3" w:rsidRDefault="00040C3A" w:rsidP="005128E4">
      <w:pPr>
        <w:tabs>
          <w:tab w:val="center" w:pos="5400"/>
        </w:tabs>
        <w:suppressAutoHyphens/>
        <w:jc w:val="center"/>
        <w:rPr>
          <w:rFonts w:ascii="Cambria" w:hAnsi="Cambria"/>
          <w:sz w:val="22"/>
          <w:szCs w:val="22"/>
          <w:lang w:val="es-ES_tradnl"/>
        </w:rPr>
      </w:pPr>
    </w:p>
    <w:p w14:paraId="02FE52BF" w14:textId="77777777" w:rsidR="005B52B0" w:rsidRPr="00495AF3" w:rsidRDefault="005B52B0" w:rsidP="005128E4">
      <w:pPr>
        <w:tabs>
          <w:tab w:val="center" w:pos="5400"/>
        </w:tabs>
        <w:suppressAutoHyphens/>
        <w:jc w:val="center"/>
        <w:rPr>
          <w:rFonts w:ascii="Cambria" w:hAnsi="Cambria"/>
          <w:sz w:val="22"/>
          <w:szCs w:val="22"/>
          <w:lang w:val="es-ES_tradnl"/>
        </w:rPr>
      </w:pPr>
    </w:p>
    <w:p w14:paraId="71B92B2C" w14:textId="77777777" w:rsidR="005B52B0" w:rsidRPr="00495AF3" w:rsidRDefault="005B52B0" w:rsidP="005128E4">
      <w:pPr>
        <w:tabs>
          <w:tab w:val="center" w:pos="5400"/>
        </w:tabs>
        <w:suppressAutoHyphens/>
        <w:jc w:val="center"/>
        <w:rPr>
          <w:rFonts w:ascii="Cambria" w:hAnsi="Cambria"/>
          <w:sz w:val="22"/>
          <w:szCs w:val="22"/>
          <w:lang w:val="es-ES_tradnl"/>
        </w:rPr>
      </w:pPr>
    </w:p>
    <w:p w14:paraId="67BA2342" w14:textId="77777777" w:rsidR="00040C3A" w:rsidRPr="00495AF3" w:rsidRDefault="00040C3A" w:rsidP="00040C3A">
      <w:pPr>
        <w:tabs>
          <w:tab w:val="center" w:pos="5400"/>
        </w:tabs>
        <w:suppressAutoHyphens/>
        <w:jc w:val="center"/>
        <w:rPr>
          <w:rFonts w:ascii="Cambria" w:hAnsi="Cambria"/>
          <w:sz w:val="22"/>
          <w:szCs w:val="22"/>
          <w:lang w:val="es-ES_tradnl"/>
        </w:rPr>
      </w:pPr>
    </w:p>
    <w:p w14:paraId="6AE77783" w14:textId="77777777" w:rsidR="00040C3A" w:rsidRPr="00495AF3" w:rsidRDefault="00040C3A" w:rsidP="00040C3A">
      <w:pPr>
        <w:tabs>
          <w:tab w:val="center" w:pos="5400"/>
        </w:tabs>
        <w:suppressAutoHyphens/>
        <w:jc w:val="center"/>
        <w:rPr>
          <w:rFonts w:ascii="Cambria" w:hAnsi="Cambria"/>
          <w:sz w:val="22"/>
          <w:szCs w:val="22"/>
          <w:lang w:val="es-ES_tradnl"/>
        </w:rPr>
      </w:pPr>
    </w:p>
    <w:p w14:paraId="4CE0C2F1" w14:textId="77777777" w:rsidR="00040C3A" w:rsidRPr="00495AF3" w:rsidRDefault="003D3BC2" w:rsidP="00040C3A">
      <w:pPr>
        <w:tabs>
          <w:tab w:val="center" w:pos="5400"/>
        </w:tabs>
        <w:suppressAutoHyphens/>
        <w:jc w:val="center"/>
        <w:rPr>
          <w:rFonts w:ascii="Cambria" w:hAnsi="Cambria"/>
          <w:sz w:val="22"/>
          <w:szCs w:val="22"/>
          <w:lang w:val="es-ES_tradnl"/>
        </w:rPr>
      </w:pPr>
      <w:r w:rsidRPr="00495AF3">
        <w:rPr>
          <w:rFonts w:ascii="Cambria" w:hAnsi="Cambria"/>
          <w:noProof/>
          <w:sz w:val="22"/>
          <w:szCs w:val="22"/>
        </w:rPr>
        <mc:AlternateContent>
          <mc:Choice Requires="wps">
            <w:drawing>
              <wp:anchor distT="0" distB="0" distL="114300" distR="114300" simplePos="0" relativeHeight="251669504" behindDoc="0" locked="0" layoutInCell="1" allowOverlap="1" wp14:anchorId="0CEE470F" wp14:editId="2C28B3B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488C5" w14:textId="2FA4CCF4" w:rsidR="00BF6F3F" w:rsidRPr="004E2649" w:rsidRDefault="00BF6F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05238">
                              <w:rPr>
                                <w:rFonts w:asciiTheme="majorHAnsi" w:hAnsiTheme="majorHAnsi" w:cs="Arial"/>
                                <w:b/>
                                <w:bCs/>
                                <w:color w:val="0D0D0D" w:themeColor="text1" w:themeTint="F2"/>
                                <w:sz w:val="36"/>
                                <w:szCs w:val="22"/>
                                <w:lang w:val="es-ES_tradnl"/>
                              </w:rPr>
                              <w:t>270</w:t>
                            </w:r>
                            <w:r>
                              <w:rPr>
                                <w:rFonts w:asciiTheme="majorHAnsi" w:hAnsiTheme="majorHAnsi" w:cs="Arial"/>
                                <w:b/>
                                <w:bCs/>
                                <w:color w:val="0D0D0D" w:themeColor="text1" w:themeTint="F2"/>
                                <w:sz w:val="36"/>
                                <w:szCs w:val="22"/>
                                <w:lang w:val="es-ES_tradnl"/>
                              </w:rPr>
                              <w:t>/2</w:t>
                            </w:r>
                            <w:r w:rsidR="00E63FFD">
                              <w:rPr>
                                <w:rFonts w:asciiTheme="majorHAnsi" w:hAnsiTheme="majorHAnsi" w:cs="Arial"/>
                                <w:b/>
                                <w:bCs/>
                                <w:color w:val="0D0D0D" w:themeColor="text1" w:themeTint="F2"/>
                                <w:sz w:val="36"/>
                                <w:szCs w:val="22"/>
                                <w:lang w:val="es-ES_tradnl"/>
                              </w:rPr>
                              <w:t>1</w:t>
                            </w:r>
                          </w:p>
                          <w:p w14:paraId="2A9FA9CF" w14:textId="77777777" w:rsidR="00BF6F3F" w:rsidRDefault="00BF6F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295B">
                              <w:rPr>
                                <w:rFonts w:asciiTheme="majorHAnsi" w:hAnsiTheme="majorHAnsi" w:cs="Arial"/>
                                <w:b/>
                                <w:color w:val="0D0D0D" w:themeColor="text1" w:themeTint="F2"/>
                                <w:sz w:val="36"/>
                                <w:szCs w:val="22"/>
                                <w:lang w:val="es-ES_tradnl"/>
                              </w:rPr>
                              <w:t>1222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4A424589" w14:textId="77777777" w:rsidR="00BF6F3F" w:rsidRPr="0010736F" w:rsidRDefault="00BF6F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B7282B7" w14:textId="77777777" w:rsidR="00BF6F3F" w:rsidRDefault="00BF6F3F" w:rsidP="00997BC5">
                            <w:pPr>
                              <w:spacing w:line="276" w:lineRule="auto"/>
                              <w:rPr>
                                <w:rFonts w:asciiTheme="majorHAnsi" w:hAnsiTheme="majorHAnsi" w:cs="Arial"/>
                                <w:color w:val="0D0D0D" w:themeColor="text1" w:themeTint="F2"/>
                                <w:szCs w:val="22"/>
                                <w:lang w:val="es-ES_tradnl"/>
                              </w:rPr>
                            </w:pPr>
                            <w:bookmarkStart w:id="0" w:name="_ftnref1"/>
                          </w:p>
                          <w:p w14:paraId="230DA08A" w14:textId="77777777" w:rsidR="00BF6F3F" w:rsidRPr="0010736F" w:rsidRDefault="00E8295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MARY BEATRIZ GUERRA PEÑA</w:t>
                            </w:r>
                            <w:r w:rsidR="004F216C">
                              <w:rPr>
                                <w:rFonts w:asciiTheme="majorHAnsi" w:hAnsiTheme="majorHAnsi" w:cs="Arial"/>
                                <w:color w:val="0D0D0D" w:themeColor="text1" w:themeTint="F2"/>
                                <w:szCs w:val="22"/>
                                <w:lang w:val="es-ES_tradnl"/>
                              </w:rPr>
                              <w:t xml:space="preserve"> </w:t>
                            </w:r>
                          </w:p>
                          <w:bookmarkEnd w:id="0"/>
                          <w:p w14:paraId="5CD4A3ED" w14:textId="77777777" w:rsidR="00BF6F3F" w:rsidRPr="0010736F" w:rsidRDefault="00BF6F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4A1941C" w14:textId="77777777" w:rsidR="00BF6F3F" w:rsidRPr="00AE5488" w:rsidRDefault="00BF6F3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E470F"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E2488C5" w14:textId="2FA4CCF4" w:rsidR="00BF6F3F" w:rsidRPr="004E2649" w:rsidRDefault="00BF6F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05238">
                        <w:rPr>
                          <w:rFonts w:asciiTheme="majorHAnsi" w:hAnsiTheme="majorHAnsi" w:cs="Arial"/>
                          <w:b/>
                          <w:bCs/>
                          <w:color w:val="0D0D0D" w:themeColor="text1" w:themeTint="F2"/>
                          <w:sz w:val="36"/>
                          <w:szCs w:val="22"/>
                          <w:lang w:val="es-ES_tradnl"/>
                        </w:rPr>
                        <w:t>270</w:t>
                      </w:r>
                      <w:r>
                        <w:rPr>
                          <w:rFonts w:asciiTheme="majorHAnsi" w:hAnsiTheme="majorHAnsi" w:cs="Arial"/>
                          <w:b/>
                          <w:bCs/>
                          <w:color w:val="0D0D0D" w:themeColor="text1" w:themeTint="F2"/>
                          <w:sz w:val="36"/>
                          <w:szCs w:val="22"/>
                          <w:lang w:val="es-ES_tradnl"/>
                        </w:rPr>
                        <w:t>/2</w:t>
                      </w:r>
                      <w:r w:rsidR="00E63FFD">
                        <w:rPr>
                          <w:rFonts w:asciiTheme="majorHAnsi" w:hAnsiTheme="majorHAnsi" w:cs="Arial"/>
                          <w:b/>
                          <w:bCs/>
                          <w:color w:val="0D0D0D" w:themeColor="text1" w:themeTint="F2"/>
                          <w:sz w:val="36"/>
                          <w:szCs w:val="22"/>
                          <w:lang w:val="es-ES_tradnl"/>
                        </w:rPr>
                        <w:t>1</w:t>
                      </w:r>
                    </w:p>
                    <w:p w14:paraId="2A9FA9CF" w14:textId="77777777" w:rsidR="00BF6F3F" w:rsidRDefault="00BF6F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8295B">
                        <w:rPr>
                          <w:rFonts w:asciiTheme="majorHAnsi" w:hAnsiTheme="majorHAnsi" w:cs="Arial"/>
                          <w:b/>
                          <w:color w:val="0D0D0D" w:themeColor="text1" w:themeTint="F2"/>
                          <w:sz w:val="36"/>
                          <w:szCs w:val="22"/>
                          <w:lang w:val="es-ES_tradnl"/>
                        </w:rPr>
                        <w:t>1222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4A424589" w14:textId="77777777" w:rsidR="00BF6F3F" w:rsidRPr="0010736F" w:rsidRDefault="00BF6F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B7282B7" w14:textId="77777777" w:rsidR="00BF6F3F" w:rsidRDefault="00BF6F3F" w:rsidP="00997BC5">
                      <w:pPr>
                        <w:spacing w:line="276" w:lineRule="auto"/>
                        <w:rPr>
                          <w:rFonts w:asciiTheme="majorHAnsi" w:hAnsiTheme="majorHAnsi" w:cs="Arial"/>
                          <w:color w:val="0D0D0D" w:themeColor="text1" w:themeTint="F2"/>
                          <w:szCs w:val="22"/>
                          <w:lang w:val="es-ES_tradnl"/>
                        </w:rPr>
                      </w:pPr>
                      <w:bookmarkStart w:id="1" w:name="_ftnref1"/>
                    </w:p>
                    <w:p w14:paraId="230DA08A" w14:textId="77777777" w:rsidR="00BF6F3F" w:rsidRPr="0010736F" w:rsidRDefault="00E8295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MARY BEATRIZ GUERRA PEÑA</w:t>
                      </w:r>
                      <w:r w:rsidR="004F216C">
                        <w:rPr>
                          <w:rFonts w:asciiTheme="majorHAnsi" w:hAnsiTheme="majorHAnsi" w:cs="Arial"/>
                          <w:color w:val="0D0D0D" w:themeColor="text1" w:themeTint="F2"/>
                          <w:szCs w:val="22"/>
                          <w:lang w:val="es-ES_tradnl"/>
                        </w:rPr>
                        <w:t xml:space="preserve"> </w:t>
                      </w:r>
                    </w:p>
                    <w:bookmarkEnd w:id="1"/>
                    <w:p w14:paraId="5CD4A3ED" w14:textId="77777777" w:rsidR="00BF6F3F" w:rsidRPr="0010736F" w:rsidRDefault="00BF6F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64A1941C" w14:textId="77777777" w:rsidR="00BF6F3F" w:rsidRPr="00AE5488" w:rsidRDefault="00BF6F3F" w:rsidP="007A5817">
                      <w:pPr>
                        <w:rPr>
                          <w:color w:val="0D0D0D" w:themeColor="text1" w:themeTint="F2"/>
                          <w:lang w:val="es-ES_tradnl"/>
                        </w:rPr>
                      </w:pPr>
                    </w:p>
                  </w:txbxContent>
                </v:textbox>
              </v:shape>
            </w:pict>
          </mc:Fallback>
        </mc:AlternateContent>
      </w:r>
      <w:r w:rsidR="004E2649" w:rsidRPr="00495AF3">
        <w:rPr>
          <w:rFonts w:ascii="Cambria" w:hAnsi="Cambria"/>
          <w:noProof/>
          <w:sz w:val="22"/>
          <w:szCs w:val="22"/>
        </w:rPr>
        <mc:AlternateContent>
          <mc:Choice Requires="wps">
            <w:drawing>
              <wp:anchor distT="0" distB="0" distL="114300" distR="114300" simplePos="0" relativeHeight="251671552" behindDoc="0" locked="0" layoutInCell="1" allowOverlap="1" wp14:anchorId="3084105C" wp14:editId="557463D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12084" w14:textId="60576C2E" w:rsidR="00BF6F3F" w:rsidRPr="00BD71FC" w:rsidRDefault="00BF6F3F" w:rsidP="007A5817">
                            <w:pPr>
                              <w:spacing w:line="276" w:lineRule="auto"/>
                              <w:jc w:val="right"/>
                              <w:rPr>
                                <w:rFonts w:asciiTheme="minorHAnsi" w:hAnsiTheme="minorHAnsi"/>
                                <w:color w:val="FFFFFF" w:themeColor="background1"/>
                                <w:sz w:val="22"/>
                                <w:lang w:val="es-419"/>
                              </w:rPr>
                            </w:pPr>
                            <w:r w:rsidRPr="00BD71FC">
                              <w:rPr>
                                <w:rFonts w:asciiTheme="minorHAnsi" w:hAnsiTheme="minorHAnsi"/>
                                <w:color w:val="FFFFFF" w:themeColor="background1"/>
                                <w:sz w:val="22"/>
                                <w:lang w:val="es-419"/>
                              </w:rPr>
                              <w:t>OEA/Ser.L/V/II</w:t>
                            </w:r>
                          </w:p>
                          <w:p w14:paraId="6739320E" w14:textId="338A0CB7" w:rsidR="00BF6F3F" w:rsidRPr="00BD71FC" w:rsidRDefault="00BF6F3F" w:rsidP="007A5817">
                            <w:pPr>
                              <w:spacing w:line="276" w:lineRule="auto"/>
                              <w:jc w:val="right"/>
                              <w:rPr>
                                <w:rFonts w:asciiTheme="minorHAnsi" w:hAnsiTheme="minorHAnsi"/>
                                <w:color w:val="FFFFFF" w:themeColor="background1"/>
                                <w:sz w:val="22"/>
                                <w:lang w:val="es-419"/>
                              </w:rPr>
                            </w:pPr>
                            <w:r w:rsidRPr="00BD71FC">
                              <w:rPr>
                                <w:rFonts w:asciiTheme="minorHAnsi" w:hAnsiTheme="minorHAnsi"/>
                                <w:color w:val="FFFFFF" w:themeColor="background1"/>
                                <w:sz w:val="22"/>
                                <w:lang w:val="es-419"/>
                              </w:rPr>
                              <w:t xml:space="preserve">Doc. </w:t>
                            </w:r>
                            <w:r w:rsidR="00E05238" w:rsidRPr="00BD71FC">
                              <w:rPr>
                                <w:rFonts w:asciiTheme="minorHAnsi" w:hAnsiTheme="minorHAnsi"/>
                                <w:color w:val="FFFFFF" w:themeColor="background1"/>
                                <w:sz w:val="22"/>
                                <w:lang w:val="es-419"/>
                              </w:rPr>
                              <w:t>279</w:t>
                            </w:r>
                          </w:p>
                          <w:p w14:paraId="18423594" w14:textId="62BC7A6B" w:rsidR="00BF6F3F" w:rsidRPr="00C25ADB" w:rsidRDefault="005A216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octubre</w:t>
                            </w:r>
                            <w:r w:rsidR="00BF6F3F" w:rsidRPr="00C25ADB">
                              <w:rPr>
                                <w:rFonts w:asciiTheme="minorHAnsi" w:hAnsiTheme="minorHAnsi"/>
                                <w:color w:val="FFFFFF" w:themeColor="background1"/>
                                <w:sz w:val="22"/>
                                <w:lang w:val="es-PA"/>
                              </w:rPr>
                              <w:t xml:space="preserve"> 202</w:t>
                            </w:r>
                            <w:r w:rsidR="00E63FFD">
                              <w:rPr>
                                <w:rFonts w:asciiTheme="minorHAnsi" w:hAnsiTheme="minorHAnsi"/>
                                <w:color w:val="FFFFFF" w:themeColor="background1"/>
                                <w:sz w:val="22"/>
                                <w:lang w:val="es-PA"/>
                              </w:rPr>
                              <w:t>1</w:t>
                            </w:r>
                          </w:p>
                          <w:p w14:paraId="3F0E3739" w14:textId="77777777" w:rsidR="00BF6F3F" w:rsidRPr="00C25ADB" w:rsidRDefault="00BF6F3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4105C"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5B12084" w14:textId="60576C2E" w:rsidR="00BF6F3F" w:rsidRPr="00BD71FC" w:rsidRDefault="00BF6F3F" w:rsidP="007A5817">
                      <w:pPr>
                        <w:spacing w:line="276" w:lineRule="auto"/>
                        <w:jc w:val="right"/>
                        <w:rPr>
                          <w:rFonts w:asciiTheme="minorHAnsi" w:hAnsiTheme="minorHAnsi"/>
                          <w:color w:val="FFFFFF" w:themeColor="background1"/>
                          <w:sz w:val="22"/>
                          <w:lang w:val="es-419"/>
                        </w:rPr>
                      </w:pPr>
                      <w:r w:rsidRPr="00BD71FC">
                        <w:rPr>
                          <w:rFonts w:asciiTheme="minorHAnsi" w:hAnsiTheme="minorHAnsi"/>
                          <w:color w:val="FFFFFF" w:themeColor="background1"/>
                          <w:sz w:val="22"/>
                          <w:lang w:val="es-419"/>
                        </w:rPr>
                        <w:t>OEA/Ser.L/V/II</w:t>
                      </w:r>
                    </w:p>
                    <w:p w14:paraId="6739320E" w14:textId="338A0CB7" w:rsidR="00BF6F3F" w:rsidRPr="00BD71FC" w:rsidRDefault="00BF6F3F" w:rsidP="007A5817">
                      <w:pPr>
                        <w:spacing w:line="276" w:lineRule="auto"/>
                        <w:jc w:val="right"/>
                        <w:rPr>
                          <w:rFonts w:asciiTheme="minorHAnsi" w:hAnsiTheme="minorHAnsi"/>
                          <w:color w:val="FFFFFF" w:themeColor="background1"/>
                          <w:sz w:val="22"/>
                          <w:lang w:val="es-419"/>
                        </w:rPr>
                      </w:pPr>
                      <w:r w:rsidRPr="00BD71FC">
                        <w:rPr>
                          <w:rFonts w:asciiTheme="minorHAnsi" w:hAnsiTheme="minorHAnsi"/>
                          <w:color w:val="FFFFFF" w:themeColor="background1"/>
                          <w:sz w:val="22"/>
                          <w:lang w:val="es-419"/>
                        </w:rPr>
                        <w:t xml:space="preserve">Doc. </w:t>
                      </w:r>
                      <w:r w:rsidR="00E05238" w:rsidRPr="00BD71FC">
                        <w:rPr>
                          <w:rFonts w:asciiTheme="minorHAnsi" w:hAnsiTheme="minorHAnsi"/>
                          <w:color w:val="FFFFFF" w:themeColor="background1"/>
                          <w:sz w:val="22"/>
                          <w:lang w:val="es-419"/>
                        </w:rPr>
                        <w:t>279</w:t>
                      </w:r>
                    </w:p>
                    <w:p w14:paraId="18423594" w14:textId="62BC7A6B" w:rsidR="00BF6F3F" w:rsidRPr="00C25ADB" w:rsidRDefault="005A216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octubre</w:t>
                      </w:r>
                      <w:r w:rsidR="00BF6F3F" w:rsidRPr="00C25ADB">
                        <w:rPr>
                          <w:rFonts w:asciiTheme="minorHAnsi" w:hAnsiTheme="minorHAnsi"/>
                          <w:color w:val="FFFFFF" w:themeColor="background1"/>
                          <w:sz w:val="22"/>
                          <w:lang w:val="es-PA"/>
                        </w:rPr>
                        <w:t xml:space="preserve"> 202</w:t>
                      </w:r>
                      <w:r w:rsidR="00E63FFD">
                        <w:rPr>
                          <w:rFonts w:asciiTheme="minorHAnsi" w:hAnsiTheme="minorHAnsi"/>
                          <w:color w:val="FFFFFF" w:themeColor="background1"/>
                          <w:sz w:val="22"/>
                          <w:lang w:val="es-PA"/>
                        </w:rPr>
                        <w:t>1</w:t>
                      </w:r>
                    </w:p>
                    <w:p w14:paraId="3F0E3739" w14:textId="77777777" w:rsidR="00BF6F3F" w:rsidRPr="00C25ADB" w:rsidRDefault="00BF6F3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5A3762F" w14:textId="77777777" w:rsidR="00040C3A" w:rsidRPr="00495AF3" w:rsidRDefault="00040C3A" w:rsidP="00040C3A">
      <w:pPr>
        <w:tabs>
          <w:tab w:val="center" w:pos="5400"/>
        </w:tabs>
        <w:suppressAutoHyphens/>
        <w:jc w:val="center"/>
        <w:rPr>
          <w:rFonts w:ascii="Cambria" w:hAnsi="Cambria"/>
          <w:sz w:val="22"/>
          <w:szCs w:val="22"/>
          <w:lang w:val="es-ES_tradnl"/>
        </w:rPr>
      </w:pPr>
    </w:p>
    <w:p w14:paraId="4AF9D2B9" w14:textId="77777777" w:rsidR="00040C3A" w:rsidRPr="00495AF3" w:rsidRDefault="00040C3A" w:rsidP="00040C3A">
      <w:pPr>
        <w:tabs>
          <w:tab w:val="center" w:pos="5400"/>
        </w:tabs>
        <w:suppressAutoHyphens/>
        <w:jc w:val="center"/>
        <w:rPr>
          <w:rFonts w:ascii="Cambria" w:hAnsi="Cambria"/>
          <w:sz w:val="22"/>
          <w:szCs w:val="22"/>
          <w:lang w:val="es-ES_tradnl"/>
        </w:rPr>
      </w:pPr>
    </w:p>
    <w:p w14:paraId="6D15E164" w14:textId="77777777" w:rsidR="00040C3A" w:rsidRPr="00495AF3" w:rsidRDefault="00040C3A" w:rsidP="00040C3A">
      <w:pPr>
        <w:tabs>
          <w:tab w:val="center" w:pos="5400"/>
        </w:tabs>
        <w:suppressAutoHyphens/>
        <w:jc w:val="center"/>
        <w:rPr>
          <w:rFonts w:ascii="Cambria" w:hAnsi="Cambria" w:cs="Arial"/>
          <w:sz w:val="22"/>
          <w:szCs w:val="22"/>
          <w:lang w:val="es-ES_tradnl"/>
        </w:rPr>
      </w:pPr>
    </w:p>
    <w:p w14:paraId="7B749F87" w14:textId="77777777" w:rsidR="00040C3A" w:rsidRPr="00495AF3" w:rsidRDefault="00040C3A" w:rsidP="00040C3A">
      <w:pPr>
        <w:tabs>
          <w:tab w:val="center" w:pos="5400"/>
        </w:tabs>
        <w:suppressAutoHyphens/>
        <w:jc w:val="center"/>
        <w:rPr>
          <w:rFonts w:ascii="Cambria" w:hAnsi="Cambria"/>
          <w:sz w:val="22"/>
          <w:szCs w:val="22"/>
          <w:lang w:val="es-ES_tradnl"/>
        </w:rPr>
      </w:pPr>
    </w:p>
    <w:p w14:paraId="4418F4F4" w14:textId="77777777" w:rsidR="00040C3A" w:rsidRPr="00495AF3" w:rsidRDefault="00040C3A" w:rsidP="00040C3A">
      <w:pPr>
        <w:tabs>
          <w:tab w:val="center" w:pos="5400"/>
        </w:tabs>
        <w:suppressAutoHyphens/>
        <w:jc w:val="center"/>
        <w:rPr>
          <w:rFonts w:ascii="Cambria" w:hAnsi="Cambria"/>
          <w:sz w:val="22"/>
          <w:szCs w:val="22"/>
          <w:lang w:val="es-ES_tradnl"/>
        </w:rPr>
      </w:pPr>
    </w:p>
    <w:p w14:paraId="0C7A18AC" w14:textId="77777777" w:rsidR="00040C3A" w:rsidRPr="00495AF3" w:rsidRDefault="00040C3A" w:rsidP="00040C3A">
      <w:pPr>
        <w:tabs>
          <w:tab w:val="center" w:pos="5400"/>
        </w:tabs>
        <w:suppressAutoHyphens/>
        <w:jc w:val="center"/>
        <w:rPr>
          <w:rFonts w:ascii="Cambria" w:hAnsi="Cambria"/>
          <w:sz w:val="22"/>
          <w:szCs w:val="22"/>
          <w:lang w:val="es-ES_tradnl"/>
        </w:rPr>
      </w:pPr>
    </w:p>
    <w:p w14:paraId="431144C4" w14:textId="77777777" w:rsidR="00040C3A" w:rsidRPr="00495AF3" w:rsidRDefault="00040C3A" w:rsidP="00040C3A">
      <w:pPr>
        <w:tabs>
          <w:tab w:val="center" w:pos="5400"/>
        </w:tabs>
        <w:suppressAutoHyphens/>
        <w:jc w:val="center"/>
        <w:rPr>
          <w:rFonts w:ascii="Cambria" w:hAnsi="Cambria"/>
          <w:sz w:val="22"/>
          <w:szCs w:val="22"/>
          <w:lang w:val="es-ES_tradnl"/>
        </w:rPr>
      </w:pPr>
    </w:p>
    <w:p w14:paraId="0887FB95" w14:textId="77777777" w:rsidR="005128E4" w:rsidRPr="00495AF3" w:rsidRDefault="005128E4" w:rsidP="00040C3A">
      <w:pPr>
        <w:tabs>
          <w:tab w:val="center" w:pos="5400"/>
        </w:tabs>
        <w:suppressAutoHyphens/>
        <w:jc w:val="center"/>
        <w:rPr>
          <w:rFonts w:ascii="Cambria" w:hAnsi="Cambria"/>
          <w:sz w:val="22"/>
          <w:szCs w:val="22"/>
          <w:lang w:val="es-ES_tradnl"/>
        </w:rPr>
      </w:pPr>
    </w:p>
    <w:p w14:paraId="63CB3794" w14:textId="77777777" w:rsidR="00040C3A" w:rsidRPr="00495AF3" w:rsidRDefault="00040C3A" w:rsidP="00040C3A">
      <w:pPr>
        <w:tabs>
          <w:tab w:val="center" w:pos="5400"/>
        </w:tabs>
        <w:suppressAutoHyphens/>
        <w:jc w:val="center"/>
        <w:rPr>
          <w:rFonts w:ascii="Cambria" w:hAnsi="Cambria"/>
          <w:sz w:val="22"/>
          <w:szCs w:val="22"/>
          <w:lang w:val="es-ES_tradnl"/>
        </w:rPr>
      </w:pPr>
    </w:p>
    <w:p w14:paraId="0620084E" w14:textId="77777777" w:rsidR="005128E4" w:rsidRPr="00495AF3" w:rsidRDefault="005128E4" w:rsidP="00040C3A">
      <w:pPr>
        <w:tabs>
          <w:tab w:val="center" w:pos="5400"/>
        </w:tabs>
        <w:suppressAutoHyphens/>
        <w:jc w:val="center"/>
        <w:rPr>
          <w:rFonts w:ascii="Cambria" w:hAnsi="Cambria"/>
          <w:sz w:val="22"/>
          <w:szCs w:val="22"/>
          <w:lang w:val="es-ES_tradnl"/>
        </w:rPr>
      </w:pPr>
    </w:p>
    <w:p w14:paraId="15EB3C28" w14:textId="77777777" w:rsidR="005128E4" w:rsidRPr="00495AF3" w:rsidRDefault="005128E4" w:rsidP="00040C3A">
      <w:pPr>
        <w:tabs>
          <w:tab w:val="center" w:pos="5400"/>
        </w:tabs>
        <w:suppressAutoHyphens/>
        <w:jc w:val="center"/>
        <w:rPr>
          <w:rFonts w:ascii="Cambria" w:hAnsi="Cambria"/>
          <w:sz w:val="22"/>
          <w:szCs w:val="22"/>
          <w:lang w:val="es-ES_tradnl"/>
        </w:rPr>
      </w:pPr>
    </w:p>
    <w:p w14:paraId="7C6F7743" w14:textId="77777777" w:rsidR="005128E4" w:rsidRPr="00495AF3" w:rsidRDefault="005128E4" w:rsidP="00040C3A">
      <w:pPr>
        <w:tabs>
          <w:tab w:val="center" w:pos="5400"/>
        </w:tabs>
        <w:suppressAutoHyphens/>
        <w:jc w:val="center"/>
        <w:rPr>
          <w:rFonts w:ascii="Cambria" w:hAnsi="Cambria"/>
          <w:sz w:val="22"/>
          <w:szCs w:val="22"/>
          <w:lang w:val="es-ES_tradnl"/>
        </w:rPr>
      </w:pPr>
    </w:p>
    <w:p w14:paraId="5B3F3009" w14:textId="77777777" w:rsidR="00040C3A" w:rsidRPr="00495AF3" w:rsidRDefault="00040C3A" w:rsidP="00040C3A">
      <w:pPr>
        <w:tabs>
          <w:tab w:val="center" w:pos="5400"/>
        </w:tabs>
        <w:suppressAutoHyphens/>
        <w:jc w:val="center"/>
        <w:rPr>
          <w:rFonts w:ascii="Cambria" w:hAnsi="Cambria"/>
          <w:sz w:val="22"/>
          <w:szCs w:val="22"/>
          <w:lang w:val="es-ES_tradnl"/>
        </w:rPr>
      </w:pPr>
    </w:p>
    <w:p w14:paraId="2222BC49" w14:textId="77777777" w:rsidR="00040C3A" w:rsidRPr="00495AF3" w:rsidRDefault="00040C3A" w:rsidP="00040C3A">
      <w:pPr>
        <w:tabs>
          <w:tab w:val="center" w:pos="5400"/>
        </w:tabs>
        <w:suppressAutoHyphens/>
        <w:jc w:val="center"/>
        <w:rPr>
          <w:rFonts w:ascii="Cambria" w:hAnsi="Cambria"/>
          <w:sz w:val="22"/>
          <w:szCs w:val="22"/>
          <w:lang w:val="es-ES_tradnl"/>
        </w:rPr>
      </w:pPr>
    </w:p>
    <w:p w14:paraId="299E0F64" w14:textId="77777777" w:rsidR="00A50FCF" w:rsidRPr="00495AF3" w:rsidRDefault="00A50FCF" w:rsidP="00040C3A">
      <w:pPr>
        <w:tabs>
          <w:tab w:val="center" w:pos="5400"/>
        </w:tabs>
        <w:suppressAutoHyphens/>
        <w:jc w:val="center"/>
        <w:rPr>
          <w:rFonts w:ascii="Cambria" w:hAnsi="Cambria"/>
          <w:sz w:val="18"/>
          <w:szCs w:val="22"/>
          <w:lang w:val="es-ES_tradnl"/>
        </w:rPr>
      </w:pPr>
    </w:p>
    <w:p w14:paraId="2FC1451F" w14:textId="77777777" w:rsidR="00A50FCF" w:rsidRPr="00495AF3" w:rsidRDefault="00A50FCF" w:rsidP="00040C3A">
      <w:pPr>
        <w:tabs>
          <w:tab w:val="center" w:pos="5400"/>
        </w:tabs>
        <w:suppressAutoHyphens/>
        <w:jc w:val="center"/>
        <w:rPr>
          <w:rFonts w:ascii="Cambria" w:hAnsi="Cambria"/>
          <w:sz w:val="18"/>
          <w:szCs w:val="22"/>
          <w:lang w:val="es-ES_tradnl"/>
        </w:rPr>
      </w:pPr>
    </w:p>
    <w:p w14:paraId="24858F47" w14:textId="77777777" w:rsidR="00A50FCF" w:rsidRPr="00495AF3" w:rsidRDefault="00A50FCF" w:rsidP="00040C3A">
      <w:pPr>
        <w:tabs>
          <w:tab w:val="center" w:pos="5400"/>
        </w:tabs>
        <w:suppressAutoHyphens/>
        <w:jc w:val="center"/>
        <w:rPr>
          <w:rFonts w:ascii="Cambria" w:hAnsi="Cambria"/>
          <w:sz w:val="18"/>
          <w:szCs w:val="22"/>
          <w:lang w:val="es-ES_tradnl"/>
        </w:rPr>
      </w:pPr>
    </w:p>
    <w:p w14:paraId="32D6688A" w14:textId="77777777" w:rsidR="00A50FCF" w:rsidRPr="00495AF3" w:rsidRDefault="00A50FCF" w:rsidP="00040C3A">
      <w:pPr>
        <w:tabs>
          <w:tab w:val="center" w:pos="5400"/>
        </w:tabs>
        <w:suppressAutoHyphens/>
        <w:jc w:val="center"/>
        <w:rPr>
          <w:rFonts w:ascii="Cambria" w:hAnsi="Cambria"/>
          <w:sz w:val="18"/>
          <w:szCs w:val="22"/>
          <w:lang w:val="es-ES_tradnl"/>
        </w:rPr>
      </w:pPr>
    </w:p>
    <w:p w14:paraId="6675567D" w14:textId="77777777" w:rsidR="00A50FCF" w:rsidRPr="00495AF3" w:rsidRDefault="00A50FCF" w:rsidP="00040C3A">
      <w:pPr>
        <w:tabs>
          <w:tab w:val="center" w:pos="5400"/>
        </w:tabs>
        <w:suppressAutoHyphens/>
        <w:jc w:val="center"/>
        <w:rPr>
          <w:rFonts w:ascii="Cambria" w:hAnsi="Cambria"/>
          <w:sz w:val="18"/>
          <w:szCs w:val="22"/>
          <w:lang w:val="es-ES_tradnl"/>
        </w:rPr>
      </w:pPr>
    </w:p>
    <w:p w14:paraId="3E83E9E1" w14:textId="77777777" w:rsidR="00A50FCF" w:rsidRPr="00495AF3" w:rsidRDefault="00A50FCF" w:rsidP="00040C3A">
      <w:pPr>
        <w:tabs>
          <w:tab w:val="center" w:pos="5400"/>
        </w:tabs>
        <w:suppressAutoHyphens/>
        <w:jc w:val="center"/>
        <w:rPr>
          <w:rFonts w:ascii="Cambria" w:hAnsi="Cambria"/>
          <w:sz w:val="18"/>
          <w:szCs w:val="22"/>
          <w:lang w:val="es-ES_tradnl"/>
        </w:rPr>
      </w:pPr>
    </w:p>
    <w:p w14:paraId="65B028DD" w14:textId="77777777" w:rsidR="00A50FCF" w:rsidRPr="00495AF3" w:rsidRDefault="00A50FCF" w:rsidP="00040C3A">
      <w:pPr>
        <w:tabs>
          <w:tab w:val="center" w:pos="5400"/>
        </w:tabs>
        <w:suppressAutoHyphens/>
        <w:jc w:val="center"/>
        <w:rPr>
          <w:rFonts w:ascii="Cambria" w:hAnsi="Cambria"/>
          <w:sz w:val="18"/>
          <w:szCs w:val="22"/>
          <w:lang w:val="es-ES_tradnl"/>
        </w:rPr>
      </w:pPr>
    </w:p>
    <w:p w14:paraId="321C951B" w14:textId="77777777" w:rsidR="00A50FCF" w:rsidRPr="00495AF3" w:rsidRDefault="00A50FCF" w:rsidP="00040C3A">
      <w:pPr>
        <w:tabs>
          <w:tab w:val="center" w:pos="5400"/>
        </w:tabs>
        <w:suppressAutoHyphens/>
        <w:jc w:val="center"/>
        <w:rPr>
          <w:rFonts w:ascii="Cambria" w:hAnsi="Cambria"/>
          <w:sz w:val="18"/>
          <w:szCs w:val="22"/>
          <w:lang w:val="es-ES_tradnl"/>
        </w:rPr>
      </w:pPr>
    </w:p>
    <w:p w14:paraId="0D90F917" w14:textId="77777777" w:rsidR="00A50FCF" w:rsidRPr="00495AF3" w:rsidRDefault="00A50FCF" w:rsidP="00040C3A">
      <w:pPr>
        <w:tabs>
          <w:tab w:val="center" w:pos="5400"/>
        </w:tabs>
        <w:suppressAutoHyphens/>
        <w:jc w:val="center"/>
        <w:rPr>
          <w:rFonts w:ascii="Cambria" w:hAnsi="Cambria"/>
          <w:sz w:val="18"/>
          <w:szCs w:val="22"/>
          <w:lang w:val="es-ES_tradnl"/>
        </w:rPr>
      </w:pPr>
    </w:p>
    <w:p w14:paraId="0DB09763" w14:textId="77777777" w:rsidR="00A50FCF" w:rsidRPr="00495AF3" w:rsidRDefault="00A50FCF" w:rsidP="00040C3A">
      <w:pPr>
        <w:tabs>
          <w:tab w:val="center" w:pos="5400"/>
        </w:tabs>
        <w:suppressAutoHyphens/>
        <w:jc w:val="center"/>
        <w:rPr>
          <w:rFonts w:ascii="Cambria" w:hAnsi="Cambria"/>
          <w:sz w:val="18"/>
          <w:szCs w:val="22"/>
          <w:lang w:val="es-ES_tradnl"/>
        </w:rPr>
      </w:pPr>
    </w:p>
    <w:p w14:paraId="4AAC7500" w14:textId="77777777" w:rsidR="00A50FCF" w:rsidRPr="00495AF3" w:rsidRDefault="00A50FCF" w:rsidP="00040C3A">
      <w:pPr>
        <w:tabs>
          <w:tab w:val="center" w:pos="5400"/>
        </w:tabs>
        <w:suppressAutoHyphens/>
        <w:jc w:val="center"/>
        <w:rPr>
          <w:rFonts w:ascii="Cambria" w:hAnsi="Cambria"/>
          <w:sz w:val="18"/>
          <w:szCs w:val="22"/>
          <w:lang w:val="es-ES_tradnl"/>
        </w:rPr>
      </w:pPr>
    </w:p>
    <w:p w14:paraId="55115824" w14:textId="77777777" w:rsidR="00A50FCF" w:rsidRPr="00495AF3" w:rsidRDefault="00A50FCF" w:rsidP="00040C3A">
      <w:pPr>
        <w:tabs>
          <w:tab w:val="center" w:pos="5400"/>
        </w:tabs>
        <w:suppressAutoHyphens/>
        <w:jc w:val="center"/>
        <w:rPr>
          <w:rFonts w:ascii="Cambria" w:hAnsi="Cambria"/>
          <w:sz w:val="18"/>
          <w:szCs w:val="22"/>
          <w:lang w:val="es-ES_tradnl"/>
        </w:rPr>
      </w:pPr>
    </w:p>
    <w:p w14:paraId="156F4070" w14:textId="77777777" w:rsidR="00A50FCF" w:rsidRPr="00495AF3" w:rsidRDefault="00A50FCF" w:rsidP="00040C3A">
      <w:pPr>
        <w:tabs>
          <w:tab w:val="center" w:pos="5400"/>
        </w:tabs>
        <w:suppressAutoHyphens/>
        <w:jc w:val="center"/>
        <w:rPr>
          <w:rFonts w:ascii="Cambria" w:hAnsi="Cambria"/>
          <w:sz w:val="18"/>
          <w:szCs w:val="22"/>
          <w:lang w:val="es-ES_tradnl"/>
        </w:rPr>
      </w:pPr>
    </w:p>
    <w:p w14:paraId="6807B69E" w14:textId="77777777" w:rsidR="00A50FCF" w:rsidRPr="00495AF3" w:rsidRDefault="00A50FCF" w:rsidP="00040C3A">
      <w:pPr>
        <w:tabs>
          <w:tab w:val="center" w:pos="5400"/>
        </w:tabs>
        <w:suppressAutoHyphens/>
        <w:jc w:val="center"/>
        <w:rPr>
          <w:rFonts w:ascii="Cambria" w:hAnsi="Cambria"/>
          <w:sz w:val="18"/>
          <w:szCs w:val="22"/>
          <w:lang w:val="es-ES_tradnl"/>
        </w:rPr>
      </w:pPr>
    </w:p>
    <w:p w14:paraId="0AF5B281" w14:textId="77777777" w:rsidR="00A50FCF" w:rsidRPr="00495AF3" w:rsidRDefault="0090270B" w:rsidP="00040C3A">
      <w:pPr>
        <w:tabs>
          <w:tab w:val="center" w:pos="5400"/>
        </w:tabs>
        <w:suppressAutoHyphens/>
        <w:jc w:val="center"/>
        <w:rPr>
          <w:rFonts w:ascii="Cambria" w:hAnsi="Cambria"/>
          <w:sz w:val="18"/>
          <w:szCs w:val="22"/>
          <w:lang w:val="es-ES_tradnl"/>
        </w:rPr>
      </w:pPr>
      <w:r w:rsidRPr="00495AF3">
        <w:rPr>
          <w:rFonts w:ascii="Cambria" w:hAnsi="Cambria"/>
          <w:noProof/>
          <w:sz w:val="22"/>
          <w:szCs w:val="22"/>
        </w:rPr>
        <mc:AlternateContent>
          <mc:Choice Requires="wps">
            <w:drawing>
              <wp:anchor distT="0" distB="0" distL="114300" distR="114300" simplePos="0" relativeHeight="251670528" behindDoc="0" locked="0" layoutInCell="1" allowOverlap="1" wp14:anchorId="6D267DA6" wp14:editId="78AF4E0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60F96" w14:textId="079DDBD2" w:rsidR="00BF6F3F" w:rsidRPr="00890650" w:rsidRDefault="00BF6F3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05238">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E05238">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63FFD">
                              <w:rPr>
                                <w:rFonts w:asciiTheme="majorHAnsi" w:hAnsiTheme="majorHAnsi"/>
                                <w:color w:val="0D0D0D" w:themeColor="text1" w:themeTint="F2"/>
                                <w:sz w:val="18"/>
                                <w:szCs w:val="22"/>
                                <w:lang w:val="es-ES"/>
                              </w:rPr>
                              <w:t>1</w:t>
                            </w:r>
                            <w:r w:rsidR="00CC3461">
                              <w:rPr>
                                <w:rFonts w:asciiTheme="majorHAnsi" w:hAnsiTheme="majorHAnsi"/>
                                <w:color w:val="0D0D0D" w:themeColor="text1" w:themeTint="F2"/>
                                <w:sz w:val="18"/>
                                <w:szCs w:val="22"/>
                                <w:lang w:val="es-ES"/>
                              </w:rPr>
                              <w:t>.</w:t>
                            </w:r>
                          </w:p>
                          <w:p w14:paraId="4150C4A2" w14:textId="77777777" w:rsidR="00BF6F3F" w:rsidRPr="007A5817" w:rsidRDefault="00BF6F3F"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945E35" w14:textId="77777777" w:rsidR="00BF6F3F" w:rsidRPr="00167A34" w:rsidRDefault="00BF6F3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67DA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8C60F96" w14:textId="079DDBD2" w:rsidR="00BF6F3F" w:rsidRPr="00890650" w:rsidRDefault="00BF6F3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05238">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E05238">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63FFD">
                        <w:rPr>
                          <w:rFonts w:asciiTheme="majorHAnsi" w:hAnsiTheme="majorHAnsi"/>
                          <w:color w:val="0D0D0D" w:themeColor="text1" w:themeTint="F2"/>
                          <w:sz w:val="18"/>
                          <w:szCs w:val="22"/>
                          <w:lang w:val="es-ES"/>
                        </w:rPr>
                        <w:t>1</w:t>
                      </w:r>
                      <w:r w:rsidR="00CC3461">
                        <w:rPr>
                          <w:rFonts w:asciiTheme="majorHAnsi" w:hAnsiTheme="majorHAnsi"/>
                          <w:color w:val="0D0D0D" w:themeColor="text1" w:themeTint="F2"/>
                          <w:sz w:val="18"/>
                          <w:szCs w:val="22"/>
                          <w:lang w:val="es-ES"/>
                        </w:rPr>
                        <w:t>.</w:t>
                      </w:r>
                    </w:p>
                    <w:p w14:paraId="4150C4A2" w14:textId="77777777" w:rsidR="00BF6F3F" w:rsidRPr="007A5817" w:rsidRDefault="00BF6F3F"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945E35" w14:textId="77777777" w:rsidR="00BF6F3F" w:rsidRPr="00167A34" w:rsidRDefault="00BF6F3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ECDAFF2" w14:textId="77777777" w:rsidR="00A50FCF" w:rsidRPr="00495AF3" w:rsidRDefault="00A50FCF" w:rsidP="00040C3A">
      <w:pPr>
        <w:tabs>
          <w:tab w:val="center" w:pos="5400"/>
        </w:tabs>
        <w:suppressAutoHyphens/>
        <w:jc w:val="center"/>
        <w:rPr>
          <w:rFonts w:ascii="Cambria" w:hAnsi="Cambria"/>
          <w:sz w:val="18"/>
          <w:szCs w:val="22"/>
          <w:lang w:val="es-ES_tradnl"/>
        </w:rPr>
      </w:pPr>
    </w:p>
    <w:p w14:paraId="03E3896B" w14:textId="77777777" w:rsidR="00A50FCF" w:rsidRPr="00495AF3" w:rsidRDefault="00A50FCF" w:rsidP="00040C3A">
      <w:pPr>
        <w:tabs>
          <w:tab w:val="center" w:pos="5400"/>
        </w:tabs>
        <w:suppressAutoHyphens/>
        <w:jc w:val="center"/>
        <w:rPr>
          <w:rFonts w:ascii="Cambria" w:hAnsi="Cambria"/>
          <w:sz w:val="18"/>
          <w:szCs w:val="22"/>
          <w:lang w:val="es-ES_tradnl"/>
        </w:rPr>
      </w:pPr>
    </w:p>
    <w:p w14:paraId="4B1B91AE" w14:textId="77777777" w:rsidR="00A50FCF" w:rsidRPr="00495AF3" w:rsidRDefault="00A50FCF" w:rsidP="00040C3A">
      <w:pPr>
        <w:tabs>
          <w:tab w:val="center" w:pos="5400"/>
        </w:tabs>
        <w:suppressAutoHyphens/>
        <w:jc w:val="center"/>
        <w:rPr>
          <w:rFonts w:ascii="Cambria" w:hAnsi="Cambria"/>
          <w:sz w:val="18"/>
          <w:szCs w:val="22"/>
          <w:lang w:val="es-ES_tradnl"/>
        </w:rPr>
      </w:pPr>
    </w:p>
    <w:p w14:paraId="7BB0A8CF" w14:textId="77777777" w:rsidR="00A50FCF" w:rsidRPr="00495AF3" w:rsidRDefault="00A50FCF" w:rsidP="00040C3A">
      <w:pPr>
        <w:tabs>
          <w:tab w:val="center" w:pos="5400"/>
        </w:tabs>
        <w:suppressAutoHyphens/>
        <w:jc w:val="center"/>
        <w:rPr>
          <w:rFonts w:ascii="Cambria" w:hAnsi="Cambria"/>
          <w:sz w:val="18"/>
          <w:szCs w:val="22"/>
          <w:lang w:val="es-ES_tradnl"/>
        </w:rPr>
      </w:pPr>
    </w:p>
    <w:p w14:paraId="4348FCEB" w14:textId="77777777" w:rsidR="00A50FCF" w:rsidRPr="00495AF3" w:rsidRDefault="0090270B" w:rsidP="00040C3A">
      <w:pPr>
        <w:tabs>
          <w:tab w:val="center" w:pos="5400"/>
        </w:tabs>
        <w:suppressAutoHyphens/>
        <w:jc w:val="center"/>
        <w:rPr>
          <w:rFonts w:ascii="Cambria" w:hAnsi="Cambria"/>
          <w:sz w:val="18"/>
          <w:szCs w:val="22"/>
          <w:lang w:val="es-ES_tradnl"/>
        </w:rPr>
      </w:pPr>
      <w:r w:rsidRPr="00495AF3">
        <w:rPr>
          <w:rFonts w:ascii="Cambria" w:hAnsi="Cambria"/>
          <w:noProof/>
          <w:sz w:val="18"/>
          <w:szCs w:val="22"/>
        </w:rPr>
        <mc:AlternateContent>
          <mc:Choice Requires="wps">
            <w:drawing>
              <wp:anchor distT="0" distB="0" distL="114300" distR="114300" simplePos="0" relativeHeight="251678720" behindDoc="0" locked="0" layoutInCell="1" allowOverlap="1" wp14:anchorId="78504A36" wp14:editId="5BEC590B">
                <wp:simplePos x="0" y="0"/>
                <wp:positionH relativeFrom="column">
                  <wp:posOffset>1333500</wp:posOffset>
                </wp:positionH>
                <wp:positionV relativeFrom="paragraph">
                  <wp:posOffset>4445</wp:posOffset>
                </wp:positionV>
                <wp:extent cx="510540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054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F40F7" w14:textId="3F1949D6" w:rsidR="00BF6F3F" w:rsidRPr="007B05C4" w:rsidRDefault="00BF6F3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05238" w:rsidRPr="00E05238">
                              <w:rPr>
                                <w:rFonts w:asciiTheme="majorHAnsi" w:hAnsiTheme="majorHAnsi"/>
                                <w:color w:val="595959" w:themeColor="text1" w:themeTint="A6"/>
                                <w:sz w:val="18"/>
                                <w:szCs w:val="18"/>
                                <w:lang w:val="pt-BR"/>
                              </w:rPr>
                              <w:t>270</w:t>
                            </w:r>
                            <w:r w:rsidRPr="00E05238">
                              <w:rPr>
                                <w:rFonts w:asciiTheme="majorHAnsi" w:hAnsiTheme="majorHAnsi"/>
                                <w:color w:val="595959" w:themeColor="text1" w:themeTint="A6"/>
                                <w:sz w:val="18"/>
                                <w:szCs w:val="18"/>
                                <w:lang w:val="pt-BR"/>
                              </w:rPr>
                              <w:t>/</w:t>
                            </w:r>
                            <w:r w:rsidR="00E05238" w:rsidRPr="00E05238">
                              <w:rPr>
                                <w:rFonts w:asciiTheme="majorHAnsi" w:hAnsiTheme="majorHAnsi"/>
                                <w:color w:val="595959" w:themeColor="text1" w:themeTint="A6"/>
                                <w:sz w:val="18"/>
                                <w:szCs w:val="18"/>
                                <w:lang w:val="pt-BR"/>
                              </w:rPr>
                              <w:t>21</w:t>
                            </w:r>
                            <w:r w:rsidRPr="00E0523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E05238">
                              <w:rPr>
                                <w:rFonts w:asciiTheme="majorHAnsi" w:hAnsiTheme="majorHAnsi"/>
                                <w:color w:val="595959" w:themeColor="text1" w:themeTint="A6"/>
                                <w:sz w:val="18"/>
                                <w:szCs w:val="18"/>
                                <w:lang w:val="es-ES"/>
                              </w:rPr>
                              <w:t>1222</w:t>
                            </w:r>
                            <w:r>
                              <w:rPr>
                                <w:rFonts w:asciiTheme="majorHAnsi" w:hAnsiTheme="majorHAnsi"/>
                                <w:color w:val="595959" w:themeColor="text1" w:themeTint="A6"/>
                                <w:sz w:val="18"/>
                                <w:szCs w:val="18"/>
                                <w:lang w:val="es-ES"/>
                              </w:rPr>
                              <w:t>-</w:t>
                            </w:r>
                            <w:r w:rsidR="00E05238">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05238">
                              <w:rPr>
                                <w:rFonts w:asciiTheme="majorHAnsi" w:hAnsiTheme="majorHAnsi"/>
                                <w:color w:val="595959" w:themeColor="text1" w:themeTint="A6"/>
                                <w:sz w:val="18"/>
                                <w:szCs w:val="18"/>
                                <w:lang w:val="es-ES_tradnl"/>
                              </w:rPr>
                              <w:t>Mary Beatriz Guerra Peña</w:t>
                            </w:r>
                            <w:r w:rsidRPr="00890650">
                              <w:rPr>
                                <w:rFonts w:asciiTheme="majorHAnsi" w:hAnsiTheme="majorHAnsi"/>
                                <w:color w:val="595959" w:themeColor="text1" w:themeTint="A6"/>
                                <w:sz w:val="18"/>
                                <w:szCs w:val="18"/>
                                <w:lang w:val="es-ES_tradnl"/>
                              </w:rPr>
                              <w:t xml:space="preserve">. </w:t>
                            </w:r>
                            <w:r w:rsidR="00E0523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05238">
                              <w:rPr>
                                <w:rFonts w:asciiTheme="majorHAnsi" w:hAnsiTheme="majorHAnsi"/>
                                <w:color w:val="595959" w:themeColor="text1" w:themeTint="A6"/>
                                <w:sz w:val="18"/>
                                <w:szCs w:val="18"/>
                                <w:lang w:val="es-ES"/>
                              </w:rPr>
                              <w:t>5 de octubre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4A36" id="Text Box 10" o:spid="_x0000_s1030" type="#_x0000_t202" style="position:absolute;left:0;text-align:left;margin-left:105pt;margin-top:.35pt;width:402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" filled="f" stroked="f" strokeweight=".5pt">
                <v:textbox>
                  <w:txbxContent>
                    <w:p w14:paraId="08CF40F7" w14:textId="3F1949D6" w:rsidR="00BF6F3F" w:rsidRPr="007B05C4" w:rsidRDefault="00BF6F3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05238" w:rsidRPr="00E05238">
                        <w:rPr>
                          <w:rFonts w:asciiTheme="majorHAnsi" w:hAnsiTheme="majorHAnsi"/>
                          <w:color w:val="595959" w:themeColor="text1" w:themeTint="A6"/>
                          <w:sz w:val="18"/>
                          <w:szCs w:val="18"/>
                          <w:lang w:val="pt-BR"/>
                        </w:rPr>
                        <w:t>270</w:t>
                      </w:r>
                      <w:r w:rsidRPr="00E05238">
                        <w:rPr>
                          <w:rFonts w:asciiTheme="majorHAnsi" w:hAnsiTheme="majorHAnsi"/>
                          <w:color w:val="595959" w:themeColor="text1" w:themeTint="A6"/>
                          <w:sz w:val="18"/>
                          <w:szCs w:val="18"/>
                          <w:lang w:val="pt-BR"/>
                        </w:rPr>
                        <w:t>/</w:t>
                      </w:r>
                      <w:r w:rsidR="00E05238" w:rsidRPr="00E05238">
                        <w:rPr>
                          <w:rFonts w:asciiTheme="majorHAnsi" w:hAnsiTheme="majorHAnsi"/>
                          <w:color w:val="595959" w:themeColor="text1" w:themeTint="A6"/>
                          <w:sz w:val="18"/>
                          <w:szCs w:val="18"/>
                          <w:lang w:val="pt-BR"/>
                        </w:rPr>
                        <w:t>21</w:t>
                      </w:r>
                      <w:r w:rsidRPr="00E05238">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E05238">
                        <w:rPr>
                          <w:rFonts w:asciiTheme="majorHAnsi" w:hAnsiTheme="majorHAnsi"/>
                          <w:color w:val="595959" w:themeColor="text1" w:themeTint="A6"/>
                          <w:sz w:val="18"/>
                          <w:szCs w:val="18"/>
                          <w:lang w:val="es-ES"/>
                        </w:rPr>
                        <w:t>1222</w:t>
                      </w:r>
                      <w:r>
                        <w:rPr>
                          <w:rFonts w:asciiTheme="majorHAnsi" w:hAnsiTheme="majorHAnsi"/>
                          <w:color w:val="595959" w:themeColor="text1" w:themeTint="A6"/>
                          <w:sz w:val="18"/>
                          <w:szCs w:val="18"/>
                          <w:lang w:val="es-ES"/>
                        </w:rPr>
                        <w:t>-</w:t>
                      </w:r>
                      <w:r w:rsidR="00E05238">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05238">
                        <w:rPr>
                          <w:rFonts w:asciiTheme="majorHAnsi" w:hAnsiTheme="majorHAnsi"/>
                          <w:color w:val="595959" w:themeColor="text1" w:themeTint="A6"/>
                          <w:sz w:val="18"/>
                          <w:szCs w:val="18"/>
                          <w:lang w:val="es-ES_tradnl"/>
                        </w:rPr>
                        <w:t>Mary Beatriz Guerra Peña</w:t>
                      </w:r>
                      <w:r w:rsidRPr="00890650">
                        <w:rPr>
                          <w:rFonts w:asciiTheme="majorHAnsi" w:hAnsiTheme="majorHAnsi"/>
                          <w:color w:val="595959" w:themeColor="text1" w:themeTint="A6"/>
                          <w:sz w:val="18"/>
                          <w:szCs w:val="18"/>
                          <w:lang w:val="es-ES_tradnl"/>
                        </w:rPr>
                        <w:t xml:space="preserve">. </w:t>
                      </w:r>
                      <w:r w:rsidR="00E0523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05238">
                        <w:rPr>
                          <w:rFonts w:asciiTheme="majorHAnsi" w:hAnsiTheme="majorHAnsi"/>
                          <w:color w:val="595959" w:themeColor="text1" w:themeTint="A6"/>
                          <w:sz w:val="18"/>
                          <w:szCs w:val="18"/>
                          <w:lang w:val="es-ES"/>
                        </w:rPr>
                        <w:t>5 de octubre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621B969D" w14:textId="77777777" w:rsidR="00A50FCF" w:rsidRPr="00495AF3" w:rsidRDefault="00A50FCF" w:rsidP="00040C3A">
      <w:pPr>
        <w:tabs>
          <w:tab w:val="center" w:pos="5400"/>
        </w:tabs>
        <w:suppressAutoHyphens/>
        <w:jc w:val="center"/>
        <w:rPr>
          <w:rFonts w:ascii="Cambria" w:hAnsi="Cambria"/>
          <w:sz w:val="18"/>
          <w:szCs w:val="22"/>
          <w:lang w:val="es-ES_tradnl"/>
        </w:rPr>
      </w:pPr>
    </w:p>
    <w:p w14:paraId="576DFDAB" w14:textId="7FF33020" w:rsidR="0090270B" w:rsidRPr="00495AF3" w:rsidRDefault="00D306D1" w:rsidP="005516A1">
      <w:pPr>
        <w:tabs>
          <w:tab w:val="center" w:pos="5400"/>
        </w:tabs>
        <w:suppressAutoHyphens/>
        <w:jc w:val="center"/>
        <w:rPr>
          <w:rFonts w:ascii="Cambria" w:hAnsi="Cambria"/>
          <w:b/>
          <w:sz w:val="20"/>
          <w:lang w:val="es-ES_tradnl"/>
        </w:rPr>
      </w:pPr>
      <w:r w:rsidRPr="00495AF3">
        <w:rPr>
          <w:rFonts w:ascii="Cambria" w:hAnsi="Cambria"/>
          <w:noProof/>
          <w:sz w:val="22"/>
          <w:szCs w:val="22"/>
        </w:rPr>
        <mc:AlternateContent>
          <mc:Choice Requires="wps">
            <w:drawing>
              <wp:anchor distT="0" distB="0" distL="114300" distR="114300" simplePos="0" relativeHeight="251682816" behindDoc="0" locked="0" layoutInCell="1" allowOverlap="1" wp14:anchorId="3A25BA35" wp14:editId="62ADA23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F7125" w14:textId="77777777" w:rsidR="00BF6F3F" w:rsidRPr="004B7EB6" w:rsidRDefault="00BF6F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BA3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C5F7125" w14:textId="77777777" w:rsidR="00BF6F3F" w:rsidRPr="004B7EB6" w:rsidRDefault="00BF6F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1A973E5" w14:textId="2F8A2B58" w:rsidR="0070697F" w:rsidRPr="00495AF3" w:rsidRDefault="00E05238" w:rsidP="005516A1">
      <w:pPr>
        <w:tabs>
          <w:tab w:val="center" w:pos="5400"/>
        </w:tabs>
        <w:suppressAutoHyphens/>
        <w:jc w:val="center"/>
        <w:rPr>
          <w:rFonts w:ascii="Cambria" w:hAnsi="Cambria"/>
          <w:b/>
          <w:sz w:val="20"/>
          <w:lang w:val="es-ES_tradnl"/>
        </w:rPr>
        <w:sectPr w:rsidR="0070697F" w:rsidRPr="00495AF3"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495AF3">
        <w:rPr>
          <w:rFonts w:ascii="Cambria" w:hAnsi="Cambria"/>
          <w:noProof/>
          <w:sz w:val="18"/>
          <w:szCs w:val="22"/>
        </w:rPr>
        <mc:AlternateContent>
          <mc:Choice Requires="wps">
            <w:drawing>
              <wp:anchor distT="0" distB="0" distL="114300" distR="114300" simplePos="0" relativeHeight="251680768" behindDoc="0" locked="0" layoutInCell="1" allowOverlap="1" wp14:anchorId="05595125" wp14:editId="53D13918">
                <wp:simplePos x="0" y="0"/>
                <wp:positionH relativeFrom="column">
                  <wp:posOffset>1329690</wp:posOffset>
                </wp:positionH>
                <wp:positionV relativeFrom="paragraph">
                  <wp:posOffset>618853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B8211" w14:textId="77777777" w:rsidR="00BF6F3F" w:rsidRPr="00D72DC6" w:rsidRDefault="00BF6F3F" w:rsidP="00F02AD1">
                            <w:pPr>
                              <w:rPr>
                                <w:color w:val="FFFFFF" w:themeColor="background1"/>
                                <w14:textFill>
                                  <w14:noFill/>
                                </w14:textFill>
                              </w:rPr>
                            </w:pPr>
                            <w:r>
                              <w:rPr>
                                <w:noProof/>
                                <w:color w:val="FFFFFF" w:themeColor="background1"/>
                              </w:rPr>
                              <w:drawing>
                                <wp:inline distT="0" distB="0" distL="0" distR="0" wp14:anchorId="26E91B2C" wp14:editId="57C43C1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5125" id="Text Box 9" o:spid="_x0000_s1032" type="#_x0000_t202" style="position:absolute;left:0;text-align:left;margin-left:104.7pt;margin-top:48.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" fillcolor="white [3201]" stroked="f" strokeweight=".5pt">
                <v:textbox>
                  <w:txbxContent>
                    <w:p w14:paraId="09EB8211" w14:textId="77777777" w:rsidR="00BF6F3F" w:rsidRPr="00D72DC6" w:rsidRDefault="00BF6F3F" w:rsidP="00F02AD1">
                      <w:pPr>
                        <w:rPr>
                          <w:color w:val="FFFFFF" w:themeColor="background1"/>
                          <w14:textFill>
                            <w14:noFill/>
                          </w14:textFill>
                        </w:rPr>
                      </w:pPr>
                      <w:r>
                        <w:rPr>
                          <w:noProof/>
                          <w:color w:val="FFFFFF" w:themeColor="background1"/>
                        </w:rPr>
                        <w:drawing>
                          <wp:inline distT="0" distB="0" distL="0" distR="0" wp14:anchorId="26E91B2C" wp14:editId="57C43C1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495AF3">
        <w:rPr>
          <w:rFonts w:ascii="Cambria" w:hAnsi="Cambria"/>
          <w:b/>
          <w:sz w:val="20"/>
          <w:lang w:val="es-ES_tradnl"/>
        </w:rPr>
        <w:tab/>
      </w:r>
    </w:p>
    <w:p w14:paraId="4CCFEBD0" w14:textId="77777777" w:rsidR="003239B8" w:rsidRPr="00495AF3" w:rsidRDefault="003239B8" w:rsidP="004A6A54">
      <w:pPr>
        <w:spacing w:after="240"/>
        <w:ind w:firstLine="720"/>
        <w:jc w:val="both"/>
        <w:rPr>
          <w:rFonts w:ascii="Cambria" w:hAnsi="Cambria"/>
          <w:b/>
          <w:bCs/>
          <w:sz w:val="20"/>
          <w:szCs w:val="20"/>
          <w:lang w:val="es-ES"/>
        </w:rPr>
      </w:pPr>
      <w:r w:rsidRPr="00495AF3">
        <w:rPr>
          <w:rFonts w:ascii="Cambria" w:hAnsi="Cambria"/>
          <w:b/>
          <w:bCs/>
          <w:sz w:val="20"/>
          <w:szCs w:val="20"/>
          <w:lang w:val="es-ES"/>
        </w:rPr>
        <w:lastRenderedPageBreak/>
        <w:t>I.</w:t>
      </w:r>
      <w:r w:rsidRPr="00495AF3">
        <w:rPr>
          <w:rFonts w:ascii="Cambria" w:hAnsi="Cambria"/>
          <w:b/>
          <w:bCs/>
          <w:sz w:val="20"/>
          <w:szCs w:val="20"/>
          <w:lang w:val="es-ES"/>
        </w:rPr>
        <w:tab/>
        <w:t xml:space="preserve">DATOS DE LA PETICIÓN </w:t>
      </w:r>
    </w:p>
    <w:tbl>
      <w:tblPr>
        <w:tblStyle w:val="TableGrid"/>
        <w:tblW w:w="9067" w:type="dxa"/>
        <w:tblInd w:w="108" w:type="dxa"/>
        <w:tblBorders>
          <w:insideH w:val="single" w:sz="6" w:space="0" w:color="auto"/>
          <w:insideV w:val="single" w:sz="6" w:space="0" w:color="auto"/>
        </w:tblBorders>
        <w:tblLook w:val="04A0" w:firstRow="1" w:lastRow="0" w:firstColumn="1" w:lastColumn="0" w:noHBand="0" w:noVBand="1"/>
      </w:tblPr>
      <w:tblGrid>
        <w:gridCol w:w="3600"/>
        <w:gridCol w:w="5467"/>
      </w:tblGrid>
      <w:tr w:rsidR="003239B8" w:rsidRPr="00CC3461" w14:paraId="162D34EE" w14:textId="77777777" w:rsidTr="00CE1677">
        <w:tc>
          <w:tcPr>
            <w:tcW w:w="3600" w:type="dxa"/>
            <w:tcBorders>
              <w:top w:val="single" w:sz="4" w:space="0" w:color="auto"/>
              <w:bottom w:val="single" w:sz="6" w:space="0" w:color="auto"/>
            </w:tcBorders>
            <w:shd w:val="clear" w:color="auto" w:fill="386294"/>
            <w:vAlign w:val="center"/>
          </w:tcPr>
          <w:p w14:paraId="5F96594F" w14:textId="77777777" w:rsidR="003239B8" w:rsidRPr="00495AF3" w:rsidRDefault="003239B8" w:rsidP="008F5418">
            <w:pPr>
              <w:jc w:val="center"/>
              <w:rPr>
                <w:rFonts w:ascii="Cambria" w:hAnsi="Cambria"/>
                <w:b/>
                <w:bCs/>
                <w:color w:val="FFFFFF" w:themeColor="background1"/>
                <w:sz w:val="20"/>
                <w:szCs w:val="20"/>
              </w:rPr>
            </w:pPr>
            <w:proofErr w:type="spellStart"/>
            <w:r w:rsidRPr="00495AF3">
              <w:rPr>
                <w:rFonts w:ascii="Cambria" w:hAnsi="Cambria"/>
                <w:b/>
                <w:bCs/>
                <w:color w:val="FFFFFF" w:themeColor="background1"/>
                <w:sz w:val="20"/>
                <w:szCs w:val="20"/>
              </w:rPr>
              <w:t>Parte</w:t>
            </w:r>
            <w:proofErr w:type="spellEnd"/>
            <w:r w:rsidRPr="00495AF3">
              <w:rPr>
                <w:rFonts w:ascii="Cambria" w:hAnsi="Cambria"/>
                <w:b/>
                <w:bCs/>
                <w:color w:val="FFFFFF" w:themeColor="background1"/>
                <w:sz w:val="20"/>
                <w:szCs w:val="20"/>
              </w:rPr>
              <w:t xml:space="preserve"> </w:t>
            </w:r>
            <w:proofErr w:type="spellStart"/>
            <w:r w:rsidRPr="00495AF3">
              <w:rPr>
                <w:rFonts w:ascii="Cambria" w:hAnsi="Cambria"/>
                <w:b/>
                <w:bCs/>
                <w:color w:val="FFFFFF" w:themeColor="background1"/>
                <w:sz w:val="20"/>
                <w:szCs w:val="20"/>
              </w:rPr>
              <w:t>peticionaria</w:t>
            </w:r>
            <w:proofErr w:type="spellEnd"/>
            <w:r w:rsidRPr="00495AF3">
              <w:rPr>
                <w:rFonts w:ascii="Cambria" w:hAnsi="Cambria"/>
                <w:b/>
                <w:bCs/>
                <w:color w:val="FFFFFF" w:themeColor="background1"/>
                <w:sz w:val="20"/>
                <w:szCs w:val="20"/>
              </w:rPr>
              <w:t>:</w:t>
            </w:r>
          </w:p>
        </w:tc>
        <w:tc>
          <w:tcPr>
            <w:tcW w:w="5467" w:type="dxa"/>
            <w:vAlign w:val="center"/>
          </w:tcPr>
          <w:p w14:paraId="25ED283B" w14:textId="04CB6985" w:rsidR="003239B8" w:rsidRPr="00E63FFD" w:rsidRDefault="00E8295B" w:rsidP="008F5418">
            <w:pPr>
              <w:jc w:val="both"/>
              <w:rPr>
                <w:rFonts w:ascii="Cambria" w:hAnsi="Cambria"/>
                <w:bCs/>
                <w:sz w:val="20"/>
                <w:szCs w:val="20"/>
                <w:lang w:val="es-US"/>
              </w:rPr>
            </w:pPr>
            <w:r w:rsidRPr="00E63FFD">
              <w:rPr>
                <w:rFonts w:ascii="Cambria" w:hAnsi="Cambria"/>
                <w:bCs/>
                <w:sz w:val="20"/>
                <w:szCs w:val="20"/>
                <w:lang w:val="es-US"/>
              </w:rPr>
              <w:t>Eugenio Marcelo Guillermo Spota</w:t>
            </w:r>
            <w:r w:rsidR="00A601EF">
              <w:rPr>
                <w:rFonts w:ascii="Cambria" w:hAnsi="Cambria"/>
                <w:bCs/>
                <w:sz w:val="20"/>
                <w:szCs w:val="20"/>
                <w:lang w:val="es-US"/>
              </w:rPr>
              <w:t xml:space="preserve"> y</w:t>
            </w:r>
            <w:r w:rsidRPr="00E63FFD">
              <w:rPr>
                <w:rFonts w:ascii="Cambria" w:hAnsi="Cambria"/>
                <w:bCs/>
                <w:sz w:val="20"/>
                <w:szCs w:val="20"/>
                <w:lang w:val="es-US"/>
              </w:rPr>
              <w:t xml:space="preserve"> María Lucrecia Lombardi</w:t>
            </w:r>
          </w:p>
        </w:tc>
      </w:tr>
      <w:tr w:rsidR="003239B8" w:rsidRPr="00495AF3" w14:paraId="5735DE35" w14:textId="77777777" w:rsidTr="00CE1677">
        <w:tc>
          <w:tcPr>
            <w:tcW w:w="3600" w:type="dxa"/>
            <w:tcBorders>
              <w:top w:val="single" w:sz="6" w:space="0" w:color="auto"/>
              <w:bottom w:val="single" w:sz="6" w:space="0" w:color="auto"/>
            </w:tcBorders>
            <w:shd w:val="clear" w:color="auto" w:fill="386294"/>
            <w:vAlign w:val="center"/>
          </w:tcPr>
          <w:p w14:paraId="5F544B9A" w14:textId="5C1F7AA9" w:rsidR="003239B8" w:rsidRPr="00495AF3" w:rsidRDefault="008357EC" w:rsidP="008F541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95AF3">
                  <w:rPr>
                    <w:rFonts w:ascii="Cambria" w:hAnsi="Cambria"/>
                    <w:b/>
                    <w:bCs/>
                    <w:color w:val="FFFFFF" w:themeColor="background1"/>
                    <w:sz w:val="20"/>
                    <w:szCs w:val="20"/>
                  </w:rPr>
                  <w:t>Presunta víctima</w:t>
                </w:r>
              </w:sdtContent>
            </w:sdt>
            <w:r w:rsidR="003239B8" w:rsidRPr="00495AF3">
              <w:rPr>
                <w:rFonts w:ascii="Cambria" w:hAnsi="Cambria"/>
                <w:b/>
                <w:bCs/>
                <w:color w:val="FFFFFF" w:themeColor="background1"/>
                <w:sz w:val="20"/>
                <w:szCs w:val="20"/>
              </w:rPr>
              <w:t>:</w:t>
            </w:r>
          </w:p>
        </w:tc>
        <w:tc>
          <w:tcPr>
            <w:tcW w:w="5467" w:type="dxa"/>
            <w:vAlign w:val="center"/>
          </w:tcPr>
          <w:p w14:paraId="3FE5352D" w14:textId="77777777" w:rsidR="003239B8" w:rsidRPr="00495AF3" w:rsidRDefault="004F216C" w:rsidP="008F5418">
            <w:pPr>
              <w:jc w:val="both"/>
              <w:rPr>
                <w:rFonts w:ascii="Cambria" w:hAnsi="Cambria"/>
                <w:bCs/>
                <w:sz w:val="20"/>
                <w:szCs w:val="20"/>
                <w:lang w:val="es-ES"/>
              </w:rPr>
            </w:pPr>
            <w:r w:rsidRPr="00495AF3">
              <w:rPr>
                <w:rFonts w:ascii="Cambria" w:hAnsi="Cambria"/>
                <w:bCs/>
                <w:sz w:val="20"/>
                <w:szCs w:val="20"/>
                <w:lang w:val="es-ES"/>
              </w:rPr>
              <w:t>Mary Beatriz Guerra Peña</w:t>
            </w:r>
          </w:p>
        </w:tc>
      </w:tr>
      <w:tr w:rsidR="003239B8" w:rsidRPr="00495AF3" w14:paraId="3B70F720" w14:textId="77777777" w:rsidTr="00CE1677">
        <w:tc>
          <w:tcPr>
            <w:tcW w:w="3600" w:type="dxa"/>
            <w:tcBorders>
              <w:top w:val="single" w:sz="6" w:space="0" w:color="auto"/>
              <w:bottom w:val="single" w:sz="6" w:space="0" w:color="auto"/>
            </w:tcBorders>
            <w:shd w:val="clear" w:color="auto" w:fill="386294"/>
            <w:vAlign w:val="center"/>
          </w:tcPr>
          <w:p w14:paraId="489A6F72" w14:textId="77777777" w:rsidR="003239B8" w:rsidRPr="00495AF3" w:rsidRDefault="003239B8" w:rsidP="008F5418">
            <w:pPr>
              <w:jc w:val="center"/>
              <w:rPr>
                <w:rFonts w:ascii="Cambria" w:hAnsi="Cambria"/>
                <w:b/>
                <w:bCs/>
                <w:color w:val="FFFFFF" w:themeColor="background1"/>
                <w:sz w:val="20"/>
                <w:szCs w:val="20"/>
              </w:rPr>
            </w:pPr>
            <w:r w:rsidRPr="00495AF3">
              <w:rPr>
                <w:rFonts w:ascii="Cambria" w:hAnsi="Cambria"/>
                <w:b/>
                <w:bCs/>
                <w:color w:val="FFFFFF" w:themeColor="background1"/>
                <w:sz w:val="20"/>
                <w:szCs w:val="20"/>
              </w:rPr>
              <w:t xml:space="preserve">Estado </w:t>
            </w:r>
            <w:proofErr w:type="spellStart"/>
            <w:r w:rsidRPr="00495AF3">
              <w:rPr>
                <w:rFonts w:ascii="Cambria" w:hAnsi="Cambria"/>
                <w:b/>
                <w:bCs/>
                <w:color w:val="FFFFFF" w:themeColor="background1"/>
                <w:sz w:val="20"/>
                <w:szCs w:val="20"/>
              </w:rPr>
              <w:t>denunciado</w:t>
            </w:r>
            <w:proofErr w:type="spellEnd"/>
            <w:r w:rsidRPr="00495AF3">
              <w:rPr>
                <w:rFonts w:ascii="Cambria" w:hAnsi="Cambria"/>
                <w:b/>
                <w:bCs/>
                <w:color w:val="FFFFFF" w:themeColor="background1"/>
                <w:sz w:val="20"/>
                <w:szCs w:val="20"/>
              </w:rPr>
              <w:t>:</w:t>
            </w:r>
          </w:p>
        </w:tc>
        <w:tc>
          <w:tcPr>
            <w:tcW w:w="5467" w:type="dxa"/>
            <w:vAlign w:val="center"/>
          </w:tcPr>
          <w:p w14:paraId="67B23A3C" w14:textId="77777777" w:rsidR="003239B8" w:rsidRPr="00495AF3" w:rsidRDefault="00DD1F3A" w:rsidP="008F5418">
            <w:pPr>
              <w:jc w:val="both"/>
              <w:rPr>
                <w:rFonts w:ascii="Cambria" w:hAnsi="Cambria"/>
                <w:bCs/>
                <w:sz w:val="20"/>
                <w:szCs w:val="20"/>
              </w:rPr>
            </w:pPr>
            <w:r w:rsidRPr="00495AF3">
              <w:rPr>
                <w:rFonts w:ascii="Cambria" w:hAnsi="Cambria"/>
                <w:bCs/>
                <w:sz w:val="20"/>
                <w:szCs w:val="20"/>
              </w:rPr>
              <w:t>Argentina</w:t>
            </w:r>
          </w:p>
        </w:tc>
      </w:tr>
      <w:tr w:rsidR="00223A29" w:rsidRPr="00CC3461" w14:paraId="3CEA885B" w14:textId="77777777" w:rsidTr="00CE1677">
        <w:tc>
          <w:tcPr>
            <w:tcW w:w="3600" w:type="dxa"/>
            <w:tcBorders>
              <w:top w:val="single" w:sz="6" w:space="0" w:color="auto"/>
              <w:bottom w:val="single" w:sz="6" w:space="0" w:color="auto"/>
            </w:tcBorders>
            <w:shd w:val="clear" w:color="auto" w:fill="386294"/>
            <w:vAlign w:val="center"/>
          </w:tcPr>
          <w:p w14:paraId="77C54C9B" w14:textId="77777777" w:rsidR="00223A29" w:rsidRPr="00495AF3" w:rsidRDefault="001B3A00" w:rsidP="00E4118C">
            <w:pPr>
              <w:jc w:val="center"/>
              <w:rPr>
                <w:rFonts w:ascii="Cambria" w:hAnsi="Cambria"/>
                <w:b/>
                <w:bCs/>
                <w:color w:val="FFFFFF" w:themeColor="background1"/>
                <w:sz w:val="20"/>
                <w:szCs w:val="20"/>
              </w:rPr>
            </w:pPr>
            <w:r w:rsidRPr="00495AF3">
              <w:rPr>
                <w:rFonts w:ascii="Cambria" w:hAnsi="Cambria"/>
                <w:b/>
                <w:bCs/>
                <w:color w:val="FFFFFF" w:themeColor="background1"/>
                <w:sz w:val="20"/>
                <w:szCs w:val="20"/>
              </w:rPr>
              <w:t xml:space="preserve">Derechos </w:t>
            </w:r>
            <w:proofErr w:type="spellStart"/>
            <w:r w:rsidR="00E4118C" w:rsidRPr="00495AF3">
              <w:rPr>
                <w:rFonts w:ascii="Cambria" w:hAnsi="Cambria"/>
                <w:b/>
                <w:bCs/>
                <w:color w:val="FFFFFF" w:themeColor="background1"/>
                <w:sz w:val="20"/>
                <w:szCs w:val="20"/>
              </w:rPr>
              <w:t>invocados</w:t>
            </w:r>
            <w:proofErr w:type="spellEnd"/>
            <w:r w:rsidRPr="00495AF3">
              <w:rPr>
                <w:rFonts w:ascii="Cambria" w:hAnsi="Cambria"/>
                <w:b/>
                <w:bCs/>
                <w:color w:val="FFFFFF" w:themeColor="background1"/>
                <w:sz w:val="20"/>
                <w:szCs w:val="20"/>
              </w:rPr>
              <w:t>:</w:t>
            </w:r>
          </w:p>
        </w:tc>
        <w:tc>
          <w:tcPr>
            <w:tcW w:w="5467" w:type="dxa"/>
            <w:vAlign w:val="center"/>
          </w:tcPr>
          <w:p w14:paraId="6718C92C" w14:textId="3CE3B2AC" w:rsidR="00223A29" w:rsidRPr="00E63FFD" w:rsidRDefault="00D90620" w:rsidP="008F5418">
            <w:pPr>
              <w:jc w:val="both"/>
              <w:rPr>
                <w:rFonts w:ascii="Cambria" w:hAnsi="Cambria"/>
                <w:bCs/>
                <w:sz w:val="20"/>
                <w:szCs w:val="20"/>
                <w:lang w:val="es-US"/>
              </w:rPr>
            </w:pPr>
            <w:r w:rsidRPr="00E63FFD">
              <w:rPr>
                <w:rFonts w:ascii="Cambria" w:hAnsi="Cambria"/>
                <w:bCs/>
                <w:sz w:val="20"/>
                <w:szCs w:val="20"/>
                <w:lang w:val="es-US"/>
              </w:rPr>
              <w:t>Artículo</w:t>
            </w:r>
            <w:r w:rsidR="004F216C" w:rsidRPr="00E63FFD">
              <w:rPr>
                <w:rFonts w:ascii="Cambria" w:hAnsi="Cambria"/>
                <w:bCs/>
                <w:sz w:val="20"/>
                <w:szCs w:val="20"/>
                <w:lang w:val="es-US"/>
              </w:rPr>
              <w:t>s 5</w:t>
            </w:r>
            <w:r w:rsidR="00520673" w:rsidRPr="00E63FFD">
              <w:rPr>
                <w:rFonts w:ascii="Cambria" w:hAnsi="Cambria"/>
                <w:bCs/>
                <w:sz w:val="20"/>
                <w:szCs w:val="20"/>
                <w:lang w:val="es-US"/>
              </w:rPr>
              <w:t xml:space="preserve"> (integridad personal)</w:t>
            </w:r>
            <w:r w:rsidR="004F216C" w:rsidRPr="00E63FFD">
              <w:rPr>
                <w:rFonts w:ascii="Cambria" w:hAnsi="Cambria"/>
                <w:bCs/>
                <w:sz w:val="20"/>
                <w:szCs w:val="20"/>
                <w:lang w:val="es-US"/>
              </w:rPr>
              <w:t>, 7</w:t>
            </w:r>
            <w:r w:rsidR="00520673" w:rsidRPr="00E63FFD">
              <w:rPr>
                <w:rFonts w:ascii="Cambria" w:hAnsi="Cambria"/>
                <w:bCs/>
                <w:sz w:val="20"/>
                <w:szCs w:val="20"/>
                <w:lang w:val="es-US"/>
              </w:rPr>
              <w:t xml:space="preserve"> (liber</w:t>
            </w:r>
            <w:r w:rsidR="003E50A8">
              <w:rPr>
                <w:rFonts w:ascii="Cambria" w:hAnsi="Cambria"/>
                <w:bCs/>
                <w:sz w:val="20"/>
                <w:szCs w:val="20"/>
                <w:lang w:val="es-US"/>
              </w:rPr>
              <w:t>t</w:t>
            </w:r>
            <w:r w:rsidR="00520673" w:rsidRPr="00E63FFD">
              <w:rPr>
                <w:rFonts w:ascii="Cambria" w:hAnsi="Cambria"/>
                <w:bCs/>
                <w:sz w:val="20"/>
                <w:szCs w:val="20"/>
                <w:lang w:val="es-US"/>
              </w:rPr>
              <w:t>ad personal)</w:t>
            </w:r>
            <w:r w:rsidR="004F216C" w:rsidRPr="00E63FFD">
              <w:rPr>
                <w:rFonts w:ascii="Cambria" w:hAnsi="Cambria"/>
                <w:bCs/>
                <w:sz w:val="20"/>
                <w:szCs w:val="20"/>
                <w:lang w:val="es-US"/>
              </w:rPr>
              <w:t>, 8</w:t>
            </w:r>
            <w:r w:rsidR="00520673" w:rsidRPr="00E63FFD">
              <w:rPr>
                <w:rFonts w:ascii="Cambria" w:hAnsi="Cambria"/>
                <w:bCs/>
                <w:sz w:val="20"/>
                <w:szCs w:val="20"/>
                <w:lang w:val="es-US"/>
              </w:rPr>
              <w:t xml:space="preserve"> (</w:t>
            </w:r>
            <w:r w:rsidR="003E50A8" w:rsidRPr="00E63FFD">
              <w:rPr>
                <w:rFonts w:ascii="Cambria" w:hAnsi="Cambria"/>
                <w:bCs/>
                <w:sz w:val="20"/>
                <w:szCs w:val="20"/>
                <w:lang w:val="es-US"/>
              </w:rPr>
              <w:t>garantías</w:t>
            </w:r>
            <w:r w:rsidR="00520673" w:rsidRPr="00E63FFD">
              <w:rPr>
                <w:rFonts w:ascii="Cambria" w:hAnsi="Cambria"/>
                <w:bCs/>
                <w:sz w:val="20"/>
                <w:szCs w:val="20"/>
                <w:lang w:val="es-US"/>
              </w:rPr>
              <w:t xml:space="preserve"> judiciales)</w:t>
            </w:r>
            <w:r w:rsidR="004F216C" w:rsidRPr="00E63FFD">
              <w:rPr>
                <w:rFonts w:ascii="Cambria" w:hAnsi="Cambria"/>
                <w:bCs/>
                <w:sz w:val="20"/>
                <w:szCs w:val="20"/>
                <w:lang w:val="es-US"/>
              </w:rPr>
              <w:t>, 22</w:t>
            </w:r>
            <w:r w:rsidR="00520673" w:rsidRPr="00E63FFD">
              <w:rPr>
                <w:rFonts w:ascii="Cambria" w:hAnsi="Cambria"/>
                <w:bCs/>
                <w:sz w:val="20"/>
                <w:szCs w:val="20"/>
                <w:lang w:val="es-US"/>
              </w:rPr>
              <w:t xml:space="preserve"> (circulación y residencia)</w:t>
            </w:r>
            <w:r w:rsidR="004F216C" w:rsidRPr="00E63FFD">
              <w:rPr>
                <w:rFonts w:ascii="Cambria" w:hAnsi="Cambria"/>
                <w:bCs/>
                <w:sz w:val="20"/>
                <w:szCs w:val="20"/>
                <w:lang w:val="es-US"/>
              </w:rPr>
              <w:t>, 24</w:t>
            </w:r>
            <w:r w:rsidR="00520673" w:rsidRPr="00E63FFD">
              <w:rPr>
                <w:rFonts w:ascii="Cambria" w:hAnsi="Cambria"/>
                <w:bCs/>
                <w:sz w:val="20"/>
                <w:szCs w:val="20"/>
                <w:lang w:val="es-US"/>
              </w:rPr>
              <w:t xml:space="preserve"> (igualdad ante </w:t>
            </w:r>
            <w:r w:rsidR="00AC549A">
              <w:rPr>
                <w:rFonts w:ascii="Cambria" w:hAnsi="Cambria"/>
                <w:bCs/>
                <w:sz w:val="20"/>
                <w:szCs w:val="20"/>
                <w:lang w:val="es-US"/>
              </w:rPr>
              <w:t>l</w:t>
            </w:r>
            <w:r w:rsidR="00520673" w:rsidRPr="00E63FFD">
              <w:rPr>
                <w:rFonts w:ascii="Cambria" w:hAnsi="Cambria"/>
                <w:bCs/>
                <w:sz w:val="20"/>
                <w:szCs w:val="20"/>
                <w:lang w:val="es-US"/>
              </w:rPr>
              <w:t>a ley)</w:t>
            </w:r>
            <w:r w:rsidR="004F216C" w:rsidRPr="00E63FFD">
              <w:rPr>
                <w:rFonts w:ascii="Cambria" w:hAnsi="Cambria"/>
                <w:bCs/>
                <w:sz w:val="20"/>
                <w:szCs w:val="20"/>
                <w:lang w:val="es-US"/>
              </w:rPr>
              <w:t xml:space="preserve"> y 25</w:t>
            </w:r>
            <w:r w:rsidR="00520673" w:rsidRPr="00E63FFD">
              <w:rPr>
                <w:rFonts w:ascii="Cambria" w:hAnsi="Cambria"/>
                <w:bCs/>
                <w:sz w:val="20"/>
                <w:szCs w:val="20"/>
                <w:lang w:val="es-US"/>
              </w:rPr>
              <w:t xml:space="preserve"> (protección judicial)</w:t>
            </w:r>
            <w:r w:rsidRPr="00E63FFD">
              <w:rPr>
                <w:rFonts w:ascii="Cambria" w:hAnsi="Cambria"/>
                <w:bCs/>
                <w:sz w:val="20"/>
                <w:szCs w:val="20"/>
                <w:lang w:val="es-US"/>
              </w:rPr>
              <w:t xml:space="preserve"> de la Convención Americana sobre Derechos Humanos</w:t>
            </w:r>
            <w:r w:rsidRPr="00495AF3">
              <w:rPr>
                <w:rStyle w:val="FootnoteReference"/>
                <w:rFonts w:ascii="Cambria" w:hAnsi="Cambria"/>
                <w:bCs/>
                <w:sz w:val="20"/>
                <w:szCs w:val="20"/>
              </w:rPr>
              <w:footnoteReference w:id="2"/>
            </w:r>
            <w:r w:rsidR="00AC549A">
              <w:rPr>
                <w:rFonts w:ascii="Cambria" w:hAnsi="Cambria"/>
                <w:bCs/>
                <w:sz w:val="20"/>
                <w:szCs w:val="20"/>
                <w:lang w:val="es-US"/>
              </w:rPr>
              <w:t>,</w:t>
            </w:r>
            <w:r w:rsidRPr="00E63FFD">
              <w:rPr>
                <w:rFonts w:ascii="Cambria" w:hAnsi="Cambria"/>
                <w:bCs/>
                <w:sz w:val="20"/>
                <w:szCs w:val="20"/>
                <w:lang w:val="es-US"/>
              </w:rPr>
              <w:t xml:space="preserve"> e</w:t>
            </w:r>
            <w:r w:rsidR="00B765A6" w:rsidRPr="00E63FFD">
              <w:rPr>
                <w:rFonts w:ascii="Cambria" w:hAnsi="Cambria"/>
                <w:bCs/>
                <w:sz w:val="20"/>
                <w:szCs w:val="20"/>
                <w:lang w:val="es-US"/>
              </w:rPr>
              <w:t>n</w:t>
            </w:r>
            <w:r w:rsidRPr="00E63FFD">
              <w:rPr>
                <w:rFonts w:ascii="Cambria" w:hAnsi="Cambria"/>
                <w:bCs/>
                <w:sz w:val="20"/>
                <w:szCs w:val="20"/>
                <w:lang w:val="es-US"/>
              </w:rPr>
              <w:t xml:space="preserve"> relación con </w:t>
            </w:r>
            <w:r w:rsidR="003E50A8">
              <w:rPr>
                <w:rFonts w:ascii="Cambria" w:hAnsi="Cambria"/>
                <w:bCs/>
                <w:sz w:val="20"/>
                <w:szCs w:val="20"/>
                <w:lang w:val="es-US"/>
              </w:rPr>
              <w:t>sus</w:t>
            </w:r>
            <w:r w:rsidR="004F216C" w:rsidRPr="00E63FFD">
              <w:rPr>
                <w:rFonts w:ascii="Cambria" w:hAnsi="Cambria"/>
                <w:bCs/>
                <w:sz w:val="20"/>
                <w:szCs w:val="20"/>
                <w:lang w:val="es-US"/>
              </w:rPr>
              <w:t xml:space="preserve"> artículos 1.1</w:t>
            </w:r>
            <w:r w:rsidR="00520673" w:rsidRPr="00E63FFD">
              <w:rPr>
                <w:rFonts w:ascii="Cambria" w:hAnsi="Cambria"/>
                <w:bCs/>
                <w:sz w:val="20"/>
                <w:szCs w:val="20"/>
                <w:lang w:val="es-US"/>
              </w:rPr>
              <w:t xml:space="preserve"> (obligación de respetar los derechos)</w:t>
            </w:r>
            <w:r w:rsidR="004F216C" w:rsidRPr="00E63FFD">
              <w:rPr>
                <w:rFonts w:ascii="Cambria" w:hAnsi="Cambria"/>
                <w:bCs/>
                <w:sz w:val="20"/>
                <w:szCs w:val="20"/>
                <w:lang w:val="es-US"/>
              </w:rPr>
              <w:t xml:space="preserve"> y 2</w:t>
            </w:r>
            <w:r w:rsidR="00520673" w:rsidRPr="00E63FFD">
              <w:rPr>
                <w:rFonts w:ascii="Cambria" w:hAnsi="Cambria"/>
                <w:bCs/>
                <w:sz w:val="20"/>
                <w:szCs w:val="20"/>
                <w:lang w:val="es-US"/>
              </w:rPr>
              <w:t xml:space="preserve"> (deber de adoptar disposiciones de derecho interno) </w:t>
            </w:r>
          </w:p>
        </w:tc>
      </w:tr>
    </w:tbl>
    <w:p w14:paraId="0C7DF011" w14:textId="77777777" w:rsidR="003239B8" w:rsidRPr="00495AF3" w:rsidRDefault="003239B8" w:rsidP="00A162C2">
      <w:pPr>
        <w:spacing w:before="240" w:after="240"/>
        <w:ind w:firstLine="720"/>
        <w:jc w:val="both"/>
        <w:rPr>
          <w:rFonts w:ascii="Cambria" w:hAnsi="Cambria"/>
          <w:b/>
          <w:bCs/>
          <w:sz w:val="20"/>
          <w:szCs w:val="20"/>
          <w:lang w:val="es-ES"/>
        </w:rPr>
      </w:pPr>
      <w:r w:rsidRPr="00495AF3">
        <w:rPr>
          <w:rFonts w:ascii="Cambria" w:hAnsi="Cambria"/>
          <w:b/>
          <w:bCs/>
          <w:sz w:val="20"/>
          <w:szCs w:val="20"/>
          <w:lang w:val="es-ES"/>
        </w:rPr>
        <w:t>II.</w:t>
      </w:r>
      <w:r w:rsidRPr="00495AF3">
        <w:rPr>
          <w:rFonts w:ascii="Cambria" w:hAnsi="Cambria"/>
          <w:b/>
          <w:bCs/>
          <w:sz w:val="20"/>
          <w:szCs w:val="20"/>
          <w:lang w:val="es-ES"/>
        </w:rPr>
        <w:tab/>
        <w:t>TRÁMITE ANTE LA CIDH</w:t>
      </w:r>
      <w:r w:rsidR="008E3BFE" w:rsidRPr="00495AF3">
        <w:rPr>
          <w:rStyle w:val="FootnoteReference"/>
          <w:rFonts w:ascii="Cambria" w:hAnsi="Cambria"/>
          <w:b/>
          <w:sz w:val="20"/>
          <w:szCs w:val="20"/>
        </w:rPr>
        <w:footnoteReference w:id="3"/>
      </w:r>
    </w:p>
    <w:tbl>
      <w:tblPr>
        <w:tblStyle w:val="TableGrid"/>
        <w:tblW w:w="9067" w:type="dxa"/>
        <w:tblInd w:w="108" w:type="dxa"/>
        <w:tblBorders>
          <w:insideH w:val="single" w:sz="6" w:space="0" w:color="auto"/>
          <w:insideV w:val="single" w:sz="6" w:space="0" w:color="auto"/>
        </w:tblBorders>
        <w:tblLook w:val="04A0" w:firstRow="1" w:lastRow="0" w:firstColumn="1" w:lastColumn="0" w:noHBand="0" w:noVBand="1"/>
      </w:tblPr>
      <w:tblGrid>
        <w:gridCol w:w="3600"/>
        <w:gridCol w:w="5467"/>
      </w:tblGrid>
      <w:tr w:rsidR="004C2312" w:rsidRPr="005B62F7" w14:paraId="4C73124E" w14:textId="77777777" w:rsidTr="00CE1677">
        <w:tc>
          <w:tcPr>
            <w:tcW w:w="3600" w:type="dxa"/>
            <w:tcBorders>
              <w:top w:val="single" w:sz="6" w:space="0" w:color="auto"/>
              <w:bottom w:val="single" w:sz="6" w:space="0" w:color="auto"/>
            </w:tcBorders>
            <w:shd w:val="clear" w:color="auto" w:fill="386294"/>
            <w:vAlign w:val="center"/>
          </w:tcPr>
          <w:p w14:paraId="566F69F5" w14:textId="77777777" w:rsidR="004C2312" w:rsidRPr="00495AF3" w:rsidRDefault="004A6A54" w:rsidP="004A6A54">
            <w:pPr>
              <w:jc w:val="center"/>
              <w:rPr>
                <w:rFonts w:ascii="Cambria" w:hAnsi="Cambria"/>
                <w:b/>
                <w:bCs/>
                <w:color w:val="FFFFFF" w:themeColor="background1"/>
                <w:sz w:val="20"/>
                <w:szCs w:val="20"/>
                <w:lang w:val="es-ES"/>
              </w:rPr>
            </w:pPr>
            <w:r w:rsidRPr="00495AF3">
              <w:rPr>
                <w:rFonts w:ascii="Cambria" w:hAnsi="Cambria"/>
                <w:b/>
                <w:bCs/>
                <w:color w:val="FFFFFF" w:themeColor="background1"/>
                <w:sz w:val="20"/>
                <w:szCs w:val="20"/>
                <w:lang w:val="es-ES"/>
              </w:rPr>
              <w:t>P</w:t>
            </w:r>
            <w:r w:rsidR="004C2312" w:rsidRPr="00495AF3">
              <w:rPr>
                <w:rFonts w:ascii="Cambria" w:hAnsi="Cambria"/>
                <w:b/>
                <w:bCs/>
                <w:color w:val="FFFFFF" w:themeColor="background1"/>
                <w:sz w:val="20"/>
                <w:szCs w:val="20"/>
                <w:lang w:val="es-ES"/>
              </w:rPr>
              <w:t>resentación de la petición:</w:t>
            </w:r>
          </w:p>
        </w:tc>
        <w:tc>
          <w:tcPr>
            <w:tcW w:w="5467" w:type="dxa"/>
            <w:vAlign w:val="center"/>
          </w:tcPr>
          <w:p w14:paraId="0B40B52C" w14:textId="77777777" w:rsidR="004C2312" w:rsidRPr="00897861" w:rsidRDefault="005B62F7" w:rsidP="008F5418">
            <w:pPr>
              <w:jc w:val="both"/>
              <w:rPr>
                <w:rFonts w:ascii="Cambria" w:hAnsi="Cambria"/>
                <w:bCs/>
                <w:color w:val="000000" w:themeColor="text1"/>
                <w:sz w:val="20"/>
                <w:szCs w:val="20"/>
                <w:lang w:val="es-ES"/>
              </w:rPr>
            </w:pPr>
            <w:r w:rsidRPr="00897861">
              <w:rPr>
                <w:rFonts w:ascii="Cambria" w:hAnsi="Cambria"/>
                <w:bCs/>
                <w:color w:val="000000" w:themeColor="text1"/>
                <w:sz w:val="20"/>
                <w:szCs w:val="20"/>
                <w:lang w:val="es-ES"/>
              </w:rPr>
              <w:t>30 de agosto de 2010</w:t>
            </w:r>
          </w:p>
        </w:tc>
      </w:tr>
      <w:tr w:rsidR="00131425" w:rsidRPr="00350C42" w14:paraId="04AB19CD" w14:textId="77777777" w:rsidTr="00CE1677">
        <w:tc>
          <w:tcPr>
            <w:tcW w:w="3600" w:type="dxa"/>
            <w:tcBorders>
              <w:top w:val="single" w:sz="6" w:space="0" w:color="auto"/>
              <w:bottom w:val="single" w:sz="6" w:space="0" w:color="auto"/>
            </w:tcBorders>
            <w:shd w:val="clear" w:color="auto" w:fill="386294"/>
            <w:vAlign w:val="center"/>
          </w:tcPr>
          <w:p w14:paraId="75921273" w14:textId="77777777" w:rsidR="00131425" w:rsidRPr="00495AF3" w:rsidRDefault="00131425" w:rsidP="004A6A54">
            <w:pPr>
              <w:jc w:val="center"/>
              <w:rPr>
                <w:rFonts w:ascii="Cambria" w:hAnsi="Cambria"/>
                <w:b/>
                <w:bCs/>
                <w:color w:val="FFFFFF" w:themeColor="background1"/>
                <w:sz w:val="20"/>
                <w:szCs w:val="20"/>
                <w:lang w:val="es-ES"/>
              </w:rPr>
            </w:pPr>
            <w:r w:rsidRPr="00495AF3">
              <w:rPr>
                <w:rFonts w:ascii="Cambria" w:hAnsi="Cambria"/>
                <w:b/>
                <w:bCs/>
                <w:color w:val="FFFFFF" w:themeColor="background1"/>
                <w:sz w:val="20"/>
                <w:szCs w:val="20"/>
                <w:lang w:val="es-ES"/>
              </w:rPr>
              <w:t>Información adicional recibida durante la etapa de estudio:</w:t>
            </w:r>
          </w:p>
        </w:tc>
        <w:tc>
          <w:tcPr>
            <w:tcW w:w="5467" w:type="dxa"/>
            <w:vAlign w:val="center"/>
          </w:tcPr>
          <w:p w14:paraId="7FDAB6FE" w14:textId="77777777" w:rsidR="00131425" w:rsidRPr="00897861" w:rsidRDefault="005B62F7" w:rsidP="008F5418">
            <w:pPr>
              <w:jc w:val="both"/>
              <w:rPr>
                <w:rFonts w:ascii="Cambria" w:hAnsi="Cambria"/>
                <w:bCs/>
                <w:color w:val="000000" w:themeColor="text1"/>
                <w:sz w:val="20"/>
                <w:szCs w:val="20"/>
                <w:lang w:val="es-ES"/>
              </w:rPr>
            </w:pPr>
            <w:r w:rsidRPr="00897861">
              <w:rPr>
                <w:rFonts w:ascii="Cambria" w:hAnsi="Cambria"/>
                <w:bCs/>
                <w:color w:val="000000" w:themeColor="text1"/>
                <w:sz w:val="20"/>
                <w:szCs w:val="20"/>
                <w:lang w:val="es-ES"/>
              </w:rPr>
              <w:t>27 de septiembre de 2010</w:t>
            </w:r>
          </w:p>
        </w:tc>
      </w:tr>
      <w:tr w:rsidR="004C2312" w:rsidRPr="00350C42" w14:paraId="106265EA" w14:textId="77777777" w:rsidTr="00CE1677">
        <w:tc>
          <w:tcPr>
            <w:tcW w:w="3600" w:type="dxa"/>
            <w:tcBorders>
              <w:top w:val="single" w:sz="6" w:space="0" w:color="auto"/>
              <w:bottom w:val="single" w:sz="6" w:space="0" w:color="auto"/>
            </w:tcBorders>
            <w:shd w:val="clear" w:color="auto" w:fill="386294"/>
            <w:vAlign w:val="center"/>
          </w:tcPr>
          <w:p w14:paraId="330973C3" w14:textId="77777777" w:rsidR="004C2312" w:rsidRPr="00495AF3" w:rsidRDefault="004A6A54" w:rsidP="004A6A54">
            <w:pPr>
              <w:jc w:val="center"/>
              <w:rPr>
                <w:rFonts w:ascii="Cambria" w:hAnsi="Cambria"/>
                <w:b/>
                <w:bCs/>
                <w:color w:val="FFFFFF" w:themeColor="background1"/>
                <w:sz w:val="20"/>
                <w:szCs w:val="20"/>
                <w:lang w:val="es-ES"/>
              </w:rPr>
            </w:pPr>
            <w:r w:rsidRPr="00495AF3">
              <w:rPr>
                <w:rFonts w:ascii="Cambria" w:hAnsi="Cambria"/>
                <w:b/>
                <w:color w:val="FFFFFF" w:themeColor="background1"/>
                <w:sz w:val="20"/>
                <w:szCs w:val="20"/>
                <w:lang w:val="es-ES"/>
              </w:rPr>
              <w:t>N</w:t>
            </w:r>
            <w:r w:rsidR="004C2312" w:rsidRPr="00495AF3">
              <w:rPr>
                <w:rFonts w:ascii="Cambria" w:hAnsi="Cambria"/>
                <w:b/>
                <w:color w:val="FFFFFF" w:themeColor="background1"/>
                <w:sz w:val="20"/>
                <w:szCs w:val="20"/>
                <w:lang w:val="es-ES"/>
              </w:rPr>
              <w:t>otificación de la petición al Estado:</w:t>
            </w:r>
          </w:p>
        </w:tc>
        <w:tc>
          <w:tcPr>
            <w:tcW w:w="5467" w:type="dxa"/>
            <w:vAlign w:val="center"/>
          </w:tcPr>
          <w:p w14:paraId="0CAAD2B7" w14:textId="77777777" w:rsidR="004C2312" w:rsidRPr="00495AF3" w:rsidRDefault="005B62F7" w:rsidP="008F5418">
            <w:pPr>
              <w:jc w:val="both"/>
              <w:rPr>
                <w:rFonts w:ascii="Cambria" w:hAnsi="Cambria"/>
                <w:bCs/>
                <w:sz w:val="20"/>
                <w:szCs w:val="20"/>
                <w:lang w:val="es-ES"/>
              </w:rPr>
            </w:pPr>
            <w:r>
              <w:rPr>
                <w:rFonts w:ascii="Cambria" w:hAnsi="Cambria"/>
                <w:bCs/>
                <w:sz w:val="20"/>
                <w:szCs w:val="20"/>
                <w:lang w:val="es-ES"/>
              </w:rPr>
              <w:t>9 de enero de 2017</w:t>
            </w:r>
          </w:p>
        </w:tc>
      </w:tr>
      <w:tr w:rsidR="004C2312" w:rsidRPr="00495AF3" w14:paraId="29B6CA70" w14:textId="77777777" w:rsidTr="00CE1677">
        <w:tc>
          <w:tcPr>
            <w:tcW w:w="3600" w:type="dxa"/>
            <w:tcBorders>
              <w:top w:val="single" w:sz="6" w:space="0" w:color="auto"/>
              <w:bottom w:val="single" w:sz="6" w:space="0" w:color="auto"/>
            </w:tcBorders>
            <w:shd w:val="clear" w:color="auto" w:fill="386294"/>
            <w:vAlign w:val="center"/>
          </w:tcPr>
          <w:p w14:paraId="29EC74A9" w14:textId="77777777" w:rsidR="004C2312" w:rsidRPr="00495AF3" w:rsidRDefault="004A6A54" w:rsidP="004A6A54">
            <w:pPr>
              <w:jc w:val="center"/>
              <w:rPr>
                <w:rFonts w:ascii="Cambria" w:hAnsi="Cambria"/>
                <w:b/>
                <w:bCs/>
                <w:color w:val="FFFFFF" w:themeColor="background1"/>
                <w:sz w:val="20"/>
                <w:szCs w:val="20"/>
                <w:lang w:val="es-ES"/>
              </w:rPr>
            </w:pPr>
            <w:r w:rsidRPr="00495AF3">
              <w:rPr>
                <w:rFonts w:ascii="Cambria" w:hAnsi="Cambria"/>
                <w:b/>
                <w:color w:val="FFFFFF" w:themeColor="background1"/>
                <w:sz w:val="20"/>
                <w:szCs w:val="20"/>
                <w:lang w:val="es-ES"/>
              </w:rPr>
              <w:t>P</w:t>
            </w:r>
            <w:r w:rsidR="004C2312" w:rsidRPr="00495AF3">
              <w:rPr>
                <w:rFonts w:ascii="Cambria" w:hAnsi="Cambria"/>
                <w:b/>
                <w:color w:val="FFFFFF" w:themeColor="background1"/>
                <w:sz w:val="20"/>
                <w:szCs w:val="20"/>
                <w:lang w:val="es-ES"/>
              </w:rPr>
              <w:t>rimera respuesta del Estado:</w:t>
            </w:r>
          </w:p>
        </w:tc>
        <w:tc>
          <w:tcPr>
            <w:tcW w:w="5467" w:type="dxa"/>
            <w:vAlign w:val="center"/>
          </w:tcPr>
          <w:p w14:paraId="6F444924" w14:textId="77777777" w:rsidR="004C2312" w:rsidRPr="00495AF3" w:rsidRDefault="005B62F7" w:rsidP="008F5418">
            <w:pPr>
              <w:jc w:val="both"/>
              <w:rPr>
                <w:rFonts w:ascii="Cambria" w:hAnsi="Cambria"/>
                <w:bCs/>
                <w:sz w:val="20"/>
                <w:szCs w:val="20"/>
                <w:lang w:val="es-ES"/>
              </w:rPr>
            </w:pPr>
            <w:r>
              <w:rPr>
                <w:rFonts w:ascii="Cambria" w:hAnsi="Cambria"/>
                <w:bCs/>
                <w:sz w:val="20"/>
                <w:szCs w:val="20"/>
                <w:lang w:val="es-ES"/>
              </w:rPr>
              <w:t>3 de agosto de 2017</w:t>
            </w:r>
          </w:p>
        </w:tc>
      </w:tr>
      <w:tr w:rsidR="00AC549A" w:rsidRPr="00AC549A" w14:paraId="61E0CAA7" w14:textId="77777777" w:rsidTr="00CE1677">
        <w:tc>
          <w:tcPr>
            <w:tcW w:w="3600" w:type="dxa"/>
            <w:tcBorders>
              <w:top w:val="single" w:sz="6" w:space="0" w:color="auto"/>
              <w:bottom w:val="single" w:sz="6" w:space="0" w:color="auto"/>
            </w:tcBorders>
            <w:shd w:val="clear" w:color="auto" w:fill="386294"/>
            <w:vAlign w:val="center"/>
          </w:tcPr>
          <w:p w14:paraId="3A0D33BA" w14:textId="63CB8A40" w:rsidR="00AC549A" w:rsidRPr="00495AF3" w:rsidRDefault="00AC549A" w:rsidP="004A6A54">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Información adicional presentada por el peticionario</w:t>
            </w:r>
          </w:p>
        </w:tc>
        <w:tc>
          <w:tcPr>
            <w:tcW w:w="5467" w:type="dxa"/>
            <w:vAlign w:val="center"/>
          </w:tcPr>
          <w:p w14:paraId="27862FB4" w14:textId="51630637" w:rsidR="00AC549A" w:rsidRDefault="00AC549A" w:rsidP="008F5418">
            <w:pPr>
              <w:jc w:val="both"/>
              <w:rPr>
                <w:rFonts w:ascii="Cambria" w:hAnsi="Cambria"/>
                <w:bCs/>
                <w:sz w:val="20"/>
                <w:szCs w:val="20"/>
                <w:lang w:val="es-ES"/>
              </w:rPr>
            </w:pPr>
            <w:r>
              <w:rPr>
                <w:rFonts w:ascii="Cambria" w:hAnsi="Cambria"/>
                <w:bCs/>
                <w:sz w:val="20"/>
                <w:szCs w:val="20"/>
                <w:lang w:val="es-ES"/>
              </w:rPr>
              <w:t>8 de marzo de 2021</w:t>
            </w:r>
          </w:p>
        </w:tc>
      </w:tr>
    </w:tbl>
    <w:p w14:paraId="6480F4F1" w14:textId="77777777" w:rsidR="003239B8" w:rsidRPr="00495AF3" w:rsidRDefault="003239B8" w:rsidP="003239B8">
      <w:pPr>
        <w:spacing w:before="240" w:after="240"/>
        <w:ind w:firstLine="720"/>
        <w:jc w:val="both"/>
        <w:rPr>
          <w:rFonts w:ascii="Cambria" w:hAnsi="Cambria"/>
          <w:b/>
          <w:bCs/>
          <w:sz w:val="20"/>
          <w:szCs w:val="20"/>
          <w:lang w:val="es-ES"/>
        </w:rPr>
      </w:pPr>
      <w:r w:rsidRPr="00495AF3">
        <w:rPr>
          <w:rFonts w:ascii="Cambria" w:hAnsi="Cambria"/>
          <w:b/>
          <w:bCs/>
          <w:sz w:val="20"/>
          <w:szCs w:val="20"/>
          <w:lang w:val="es-ES"/>
        </w:rPr>
        <w:t xml:space="preserve">III. </w:t>
      </w:r>
      <w:r w:rsidRPr="00495AF3">
        <w:rPr>
          <w:rFonts w:ascii="Cambria" w:hAnsi="Cambria"/>
          <w:b/>
          <w:bCs/>
          <w:sz w:val="20"/>
          <w:szCs w:val="20"/>
          <w:lang w:val="es-ES"/>
        </w:rPr>
        <w:tab/>
        <w:t>COMPETENCIA</w:t>
      </w:r>
      <w:r w:rsidR="00EE00E9" w:rsidRPr="00495AF3">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06"/>
      </w:tblGrid>
      <w:tr w:rsidR="003239B8" w:rsidRPr="00DF4E22" w14:paraId="797FA00F" w14:textId="77777777" w:rsidTr="00CE1677">
        <w:trPr>
          <w:cantSplit/>
        </w:trPr>
        <w:tc>
          <w:tcPr>
            <w:tcW w:w="3561" w:type="dxa"/>
            <w:tcBorders>
              <w:top w:val="single" w:sz="4" w:space="0" w:color="auto"/>
              <w:bottom w:val="single" w:sz="6" w:space="0" w:color="auto"/>
            </w:tcBorders>
            <w:shd w:val="clear" w:color="auto" w:fill="386294"/>
            <w:vAlign w:val="center"/>
          </w:tcPr>
          <w:p w14:paraId="42419B9D" w14:textId="77777777" w:rsidR="003239B8" w:rsidRPr="00DF4E22" w:rsidRDefault="003239B8" w:rsidP="008F5418">
            <w:pPr>
              <w:jc w:val="center"/>
              <w:rPr>
                <w:rFonts w:ascii="Cambria" w:hAnsi="Cambria"/>
                <w:b/>
                <w:bCs/>
                <w:i/>
                <w:color w:val="FFFFFF" w:themeColor="background1"/>
                <w:sz w:val="20"/>
                <w:szCs w:val="20"/>
              </w:rPr>
            </w:pPr>
            <w:proofErr w:type="spellStart"/>
            <w:r w:rsidRPr="00DF4E22">
              <w:rPr>
                <w:rFonts w:ascii="Cambria" w:hAnsi="Cambria"/>
                <w:b/>
                <w:bCs/>
                <w:color w:val="FFFFFF" w:themeColor="background1"/>
                <w:sz w:val="20"/>
                <w:szCs w:val="20"/>
              </w:rPr>
              <w:t>Competencia</w:t>
            </w:r>
            <w:proofErr w:type="spellEnd"/>
            <w:r w:rsidRPr="00DF4E22">
              <w:rPr>
                <w:rFonts w:ascii="Cambria" w:hAnsi="Cambria"/>
                <w:b/>
                <w:bCs/>
                <w:i/>
                <w:color w:val="FFFFFF" w:themeColor="background1"/>
                <w:sz w:val="20"/>
                <w:szCs w:val="20"/>
              </w:rPr>
              <w:t xml:space="preserve"> </w:t>
            </w:r>
            <w:proofErr w:type="spellStart"/>
            <w:r w:rsidRPr="00DF4E22">
              <w:rPr>
                <w:rFonts w:ascii="Cambria" w:hAnsi="Cambria"/>
                <w:b/>
                <w:bCs/>
                <w:i/>
                <w:color w:val="FFFFFF" w:themeColor="background1"/>
                <w:sz w:val="20"/>
                <w:szCs w:val="20"/>
              </w:rPr>
              <w:t>Ratione</w:t>
            </w:r>
            <w:proofErr w:type="spellEnd"/>
            <w:r w:rsidRPr="00DF4E22">
              <w:rPr>
                <w:rFonts w:ascii="Cambria" w:hAnsi="Cambria"/>
                <w:b/>
                <w:bCs/>
                <w:i/>
                <w:color w:val="FFFFFF" w:themeColor="background1"/>
                <w:sz w:val="20"/>
                <w:szCs w:val="20"/>
              </w:rPr>
              <w:t xml:space="preserve"> personae:</w:t>
            </w:r>
          </w:p>
        </w:tc>
        <w:tc>
          <w:tcPr>
            <w:tcW w:w="5506" w:type="dxa"/>
            <w:vAlign w:val="center"/>
          </w:tcPr>
          <w:p w14:paraId="69FBBC9C" w14:textId="77777777" w:rsidR="003239B8" w:rsidRPr="00DF4E22" w:rsidRDefault="00B765A6" w:rsidP="008F5418">
            <w:pPr>
              <w:rPr>
                <w:rFonts w:ascii="Cambria" w:hAnsi="Cambria"/>
                <w:bCs/>
                <w:sz w:val="20"/>
                <w:szCs w:val="20"/>
              </w:rPr>
            </w:pPr>
            <w:r w:rsidRPr="00DF4E22">
              <w:rPr>
                <w:rFonts w:ascii="Cambria" w:hAnsi="Cambria"/>
                <w:bCs/>
                <w:sz w:val="20"/>
                <w:szCs w:val="20"/>
              </w:rPr>
              <w:t>Sí</w:t>
            </w:r>
          </w:p>
        </w:tc>
      </w:tr>
      <w:tr w:rsidR="003239B8" w:rsidRPr="00DF4E22" w14:paraId="3D63E92C" w14:textId="77777777" w:rsidTr="00CE1677">
        <w:trPr>
          <w:cantSplit/>
        </w:trPr>
        <w:tc>
          <w:tcPr>
            <w:tcW w:w="3561" w:type="dxa"/>
            <w:tcBorders>
              <w:top w:val="single" w:sz="6" w:space="0" w:color="auto"/>
              <w:bottom w:val="single" w:sz="6" w:space="0" w:color="auto"/>
            </w:tcBorders>
            <w:shd w:val="clear" w:color="auto" w:fill="386294"/>
            <w:vAlign w:val="center"/>
          </w:tcPr>
          <w:p w14:paraId="302C552A" w14:textId="77777777" w:rsidR="003239B8" w:rsidRPr="00DF4E22" w:rsidRDefault="003239B8" w:rsidP="008F5418">
            <w:pPr>
              <w:jc w:val="center"/>
              <w:rPr>
                <w:rFonts w:ascii="Cambria" w:hAnsi="Cambria"/>
                <w:b/>
                <w:bCs/>
                <w:color w:val="FFFFFF" w:themeColor="background1"/>
                <w:sz w:val="20"/>
                <w:szCs w:val="20"/>
              </w:rPr>
            </w:pPr>
            <w:proofErr w:type="spellStart"/>
            <w:r w:rsidRPr="00DF4E22">
              <w:rPr>
                <w:rFonts w:ascii="Cambria" w:hAnsi="Cambria"/>
                <w:b/>
                <w:bCs/>
                <w:color w:val="FFFFFF" w:themeColor="background1"/>
                <w:sz w:val="20"/>
                <w:szCs w:val="20"/>
              </w:rPr>
              <w:t>Competencia</w:t>
            </w:r>
            <w:proofErr w:type="spellEnd"/>
            <w:r w:rsidRPr="00DF4E22">
              <w:rPr>
                <w:rFonts w:ascii="Cambria" w:hAnsi="Cambria"/>
                <w:b/>
                <w:bCs/>
                <w:i/>
                <w:color w:val="FFFFFF" w:themeColor="background1"/>
                <w:sz w:val="20"/>
                <w:szCs w:val="20"/>
              </w:rPr>
              <w:t xml:space="preserve"> </w:t>
            </w:r>
            <w:proofErr w:type="spellStart"/>
            <w:r w:rsidRPr="00DF4E22">
              <w:rPr>
                <w:rFonts w:ascii="Cambria" w:hAnsi="Cambria"/>
                <w:b/>
                <w:bCs/>
                <w:i/>
                <w:color w:val="FFFFFF" w:themeColor="background1"/>
                <w:sz w:val="20"/>
                <w:szCs w:val="20"/>
              </w:rPr>
              <w:t>Ratione</w:t>
            </w:r>
            <w:proofErr w:type="spellEnd"/>
            <w:r w:rsidRPr="00DF4E22">
              <w:rPr>
                <w:rFonts w:ascii="Cambria" w:hAnsi="Cambria"/>
                <w:b/>
                <w:bCs/>
                <w:i/>
                <w:color w:val="FFFFFF" w:themeColor="background1"/>
                <w:sz w:val="20"/>
                <w:szCs w:val="20"/>
              </w:rPr>
              <w:t xml:space="preserve"> loci</w:t>
            </w:r>
            <w:r w:rsidRPr="00DF4E22">
              <w:rPr>
                <w:rFonts w:ascii="Cambria" w:hAnsi="Cambria"/>
                <w:b/>
                <w:bCs/>
                <w:color w:val="FFFFFF" w:themeColor="background1"/>
                <w:sz w:val="20"/>
                <w:szCs w:val="20"/>
              </w:rPr>
              <w:t>:</w:t>
            </w:r>
          </w:p>
        </w:tc>
        <w:tc>
          <w:tcPr>
            <w:tcW w:w="5506" w:type="dxa"/>
            <w:vAlign w:val="center"/>
          </w:tcPr>
          <w:p w14:paraId="2FCBED86" w14:textId="77777777" w:rsidR="003239B8" w:rsidRPr="00DF4E22" w:rsidRDefault="00B765A6" w:rsidP="008F5418">
            <w:pPr>
              <w:rPr>
                <w:rFonts w:ascii="Cambria" w:hAnsi="Cambria"/>
                <w:bCs/>
                <w:sz w:val="20"/>
                <w:szCs w:val="20"/>
              </w:rPr>
            </w:pPr>
            <w:r w:rsidRPr="00DF4E22">
              <w:rPr>
                <w:rFonts w:ascii="Cambria" w:hAnsi="Cambria"/>
                <w:bCs/>
                <w:sz w:val="20"/>
                <w:szCs w:val="20"/>
              </w:rPr>
              <w:t>Sí</w:t>
            </w:r>
          </w:p>
        </w:tc>
      </w:tr>
      <w:tr w:rsidR="003239B8" w:rsidRPr="00CC3461" w14:paraId="65E56713" w14:textId="77777777" w:rsidTr="00CE1677">
        <w:trPr>
          <w:cantSplit/>
        </w:trPr>
        <w:tc>
          <w:tcPr>
            <w:tcW w:w="3561" w:type="dxa"/>
            <w:tcBorders>
              <w:top w:val="single" w:sz="6" w:space="0" w:color="auto"/>
              <w:bottom w:val="single" w:sz="6" w:space="0" w:color="auto"/>
            </w:tcBorders>
            <w:shd w:val="clear" w:color="auto" w:fill="386294"/>
            <w:vAlign w:val="center"/>
          </w:tcPr>
          <w:p w14:paraId="3CF51F5E" w14:textId="77777777" w:rsidR="003239B8" w:rsidRPr="00DF4E22" w:rsidRDefault="003239B8" w:rsidP="008F5418">
            <w:pPr>
              <w:jc w:val="center"/>
              <w:rPr>
                <w:rFonts w:ascii="Cambria" w:hAnsi="Cambria"/>
                <w:b/>
                <w:bCs/>
                <w:color w:val="FFFFFF" w:themeColor="background1"/>
                <w:sz w:val="20"/>
                <w:szCs w:val="20"/>
              </w:rPr>
            </w:pPr>
            <w:proofErr w:type="spellStart"/>
            <w:r w:rsidRPr="00DF4E22">
              <w:rPr>
                <w:rFonts w:ascii="Cambria" w:hAnsi="Cambria"/>
                <w:b/>
                <w:bCs/>
                <w:color w:val="FFFFFF" w:themeColor="background1"/>
                <w:sz w:val="20"/>
                <w:szCs w:val="20"/>
              </w:rPr>
              <w:t>Competencia</w:t>
            </w:r>
            <w:proofErr w:type="spellEnd"/>
            <w:r w:rsidRPr="00DF4E22">
              <w:rPr>
                <w:rFonts w:ascii="Cambria" w:hAnsi="Cambria"/>
                <w:b/>
                <w:bCs/>
                <w:i/>
                <w:color w:val="FFFFFF" w:themeColor="background1"/>
                <w:sz w:val="20"/>
                <w:szCs w:val="20"/>
              </w:rPr>
              <w:t xml:space="preserve"> </w:t>
            </w:r>
            <w:proofErr w:type="spellStart"/>
            <w:r w:rsidRPr="00DF4E22">
              <w:rPr>
                <w:rFonts w:ascii="Cambria" w:hAnsi="Cambria"/>
                <w:b/>
                <w:bCs/>
                <w:i/>
                <w:color w:val="FFFFFF" w:themeColor="background1"/>
                <w:sz w:val="20"/>
                <w:szCs w:val="20"/>
              </w:rPr>
              <w:t>Ratione</w:t>
            </w:r>
            <w:proofErr w:type="spellEnd"/>
            <w:r w:rsidRPr="00DF4E22">
              <w:rPr>
                <w:rFonts w:ascii="Cambria" w:hAnsi="Cambria"/>
                <w:b/>
                <w:bCs/>
                <w:i/>
                <w:color w:val="FFFFFF" w:themeColor="background1"/>
                <w:sz w:val="20"/>
                <w:szCs w:val="20"/>
              </w:rPr>
              <w:t xml:space="preserve"> </w:t>
            </w:r>
            <w:proofErr w:type="spellStart"/>
            <w:r w:rsidRPr="00DF4E22">
              <w:rPr>
                <w:rFonts w:ascii="Cambria" w:hAnsi="Cambria"/>
                <w:b/>
                <w:bCs/>
                <w:i/>
                <w:color w:val="FFFFFF" w:themeColor="background1"/>
                <w:sz w:val="20"/>
                <w:szCs w:val="20"/>
              </w:rPr>
              <w:t>temporis</w:t>
            </w:r>
            <w:proofErr w:type="spellEnd"/>
            <w:r w:rsidRPr="00DF4E22">
              <w:rPr>
                <w:rFonts w:ascii="Cambria" w:hAnsi="Cambria"/>
                <w:b/>
                <w:bCs/>
                <w:color w:val="FFFFFF" w:themeColor="background1"/>
                <w:sz w:val="20"/>
                <w:szCs w:val="20"/>
              </w:rPr>
              <w:t>:</w:t>
            </w:r>
          </w:p>
        </w:tc>
        <w:tc>
          <w:tcPr>
            <w:tcW w:w="5506" w:type="dxa"/>
            <w:vAlign w:val="center"/>
          </w:tcPr>
          <w:p w14:paraId="22C11F95" w14:textId="77777777" w:rsidR="003239B8" w:rsidRPr="00DF4E22" w:rsidRDefault="00197CAF" w:rsidP="008F5418">
            <w:pPr>
              <w:rPr>
                <w:rFonts w:ascii="Cambria" w:hAnsi="Cambria"/>
                <w:bCs/>
                <w:sz w:val="20"/>
                <w:szCs w:val="20"/>
                <w:lang w:val="es-US"/>
              </w:rPr>
            </w:pPr>
            <w:r w:rsidRPr="00DF4E22">
              <w:rPr>
                <w:rFonts w:ascii="Cambria" w:hAnsi="Cambria"/>
                <w:bCs/>
                <w:sz w:val="20"/>
                <w:szCs w:val="20"/>
                <w:lang w:val="es-US"/>
              </w:rPr>
              <w:t>Sí</w:t>
            </w:r>
            <w:r w:rsidR="008F7E67" w:rsidRPr="00DF4E22">
              <w:rPr>
                <w:rFonts w:ascii="Cambria" w:hAnsi="Cambria"/>
                <w:bCs/>
                <w:sz w:val="20"/>
                <w:szCs w:val="20"/>
                <w:lang w:val="es-US"/>
              </w:rPr>
              <w:t>, en los términos de la sección VII</w:t>
            </w:r>
          </w:p>
        </w:tc>
      </w:tr>
      <w:tr w:rsidR="003239B8" w:rsidRPr="00CC3461" w14:paraId="1CF8D5AE" w14:textId="77777777" w:rsidTr="00CE1677">
        <w:trPr>
          <w:cantSplit/>
        </w:trPr>
        <w:tc>
          <w:tcPr>
            <w:tcW w:w="3561" w:type="dxa"/>
            <w:tcBorders>
              <w:top w:val="single" w:sz="6" w:space="0" w:color="auto"/>
              <w:bottom w:val="single" w:sz="6" w:space="0" w:color="auto"/>
            </w:tcBorders>
            <w:shd w:val="clear" w:color="auto" w:fill="386294"/>
            <w:vAlign w:val="center"/>
          </w:tcPr>
          <w:p w14:paraId="2CB03CD7" w14:textId="77777777" w:rsidR="003239B8" w:rsidRPr="00DF4E22" w:rsidRDefault="003239B8" w:rsidP="008F5418">
            <w:pPr>
              <w:jc w:val="center"/>
              <w:rPr>
                <w:rFonts w:ascii="Cambria" w:hAnsi="Cambria"/>
                <w:b/>
                <w:bCs/>
                <w:color w:val="FFFFFF" w:themeColor="background1"/>
                <w:sz w:val="20"/>
                <w:szCs w:val="20"/>
              </w:rPr>
            </w:pPr>
            <w:proofErr w:type="spellStart"/>
            <w:r w:rsidRPr="00DF4E22">
              <w:rPr>
                <w:rFonts w:ascii="Cambria" w:hAnsi="Cambria"/>
                <w:b/>
                <w:bCs/>
                <w:color w:val="FFFFFF" w:themeColor="background1"/>
                <w:sz w:val="20"/>
                <w:szCs w:val="20"/>
              </w:rPr>
              <w:t>Competencia</w:t>
            </w:r>
            <w:proofErr w:type="spellEnd"/>
            <w:r w:rsidRPr="00DF4E22">
              <w:rPr>
                <w:rFonts w:ascii="Cambria" w:hAnsi="Cambria"/>
                <w:b/>
                <w:bCs/>
                <w:i/>
                <w:color w:val="FFFFFF" w:themeColor="background1"/>
                <w:sz w:val="20"/>
                <w:szCs w:val="20"/>
              </w:rPr>
              <w:t xml:space="preserve"> </w:t>
            </w:r>
            <w:proofErr w:type="spellStart"/>
            <w:r w:rsidRPr="00DF4E22">
              <w:rPr>
                <w:rFonts w:ascii="Cambria" w:hAnsi="Cambria"/>
                <w:b/>
                <w:bCs/>
                <w:i/>
                <w:color w:val="FFFFFF" w:themeColor="background1"/>
                <w:sz w:val="20"/>
                <w:szCs w:val="20"/>
              </w:rPr>
              <w:t>Ratione</w:t>
            </w:r>
            <w:proofErr w:type="spellEnd"/>
            <w:r w:rsidRPr="00DF4E22">
              <w:rPr>
                <w:rFonts w:ascii="Cambria" w:hAnsi="Cambria"/>
                <w:b/>
                <w:bCs/>
                <w:i/>
                <w:color w:val="FFFFFF" w:themeColor="background1"/>
                <w:sz w:val="20"/>
                <w:szCs w:val="20"/>
              </w:rPr>
              <w:t xml:space="preserve"> </w:t>
            </w:r>
            <w:proofErr w:type="spellStart"/>
            <w:r w:rsidRPr="00DF4E22">
              <w:rPr>
                <w:rFonts w:ascii="Cambria" w:hAnsi="Cambria"/>
                <w:b/>
                <w:bCs/>
                <w:i/>
                <w:color w:val="FFFFFF" w:themeColor="background1"/>
                <w:sz w:val="20"/>
                <w:szCs w:val="20"/>
              </w:rPr>
              <w:t>materia</w:t>
            </w:r>
            <w:r w:rsidR="00EE00E9" w:rsidRPr="00DF4E22">
              <w:rPr>
                <w:rFonts w:ascii="Cambria" w:hAnsi="Cambria"/>
                <w:b/>
                <w:bCs/>
                <w:i/>
                <w:color w:val="FFFFFF" w:themeColor="background1"/>
                <w:sz w:val="20"/>
                <w:szCs w:val="20"/>
              </w:rPr>
              <w:t>e</w:t>
            </w:r>
            <w:proofErr w:type="spellEnd"/>
            <w:r w:rsidRPr="00DF4E22">
              <w:rPr>
                <w:rFonts w:ascii="Cambria" w:hAnsi="Cambria"/>
                <w:b/>
                <w:bCs/>
                <w:color w:val="FFFFFF" w:themeColor="background1"/>
                <w:sz w:val="20"/>
                <w:szCs w:val="20"/>
              </w:rPr>
              <w:t>:</w:t>
            </w:r>
          </w:p>
        </w:tc>
        <w:tc>
          <w:tcPr>
            <w:tcW w:w="5506" w:type="dxa"/>
            <w:vAlign w:val="center"/>
          </w:tcPr>
          <w:p w14:paraId="001ABE07" w14:textId="52580EF6" w:rsidR="003239B8" w:rsidRPr="00DF4E22" w:rsidRDefault="00197CAF" w:rsidP="008F5418">
            <w:pPr>
              <w:jc w:val="both"/>
              <w:rPr>
                <w:rFonts w:ascii="Cambria" w:hAnsi="Cambria"/>
                <w:bCs/>
                <w:sz w:val="20"/>
                <w:szCs w:val="20"/>
                <w:lang w:val="es-ES"/>
              </w:rPr>
            </w:pPr>
            <w:r w:rsidRPr="00DF4E22">
              <w:rPr>
                <w:rFonts w:ascii="Cambria" w:hAnsi="Cambria"/>
                <w:bCs/>
                <w:sz w:val="20"/>
                <w:szCs w:val="20"/>
                <w:lang w:val="es-ES"/>
              </w:rPr>
              <w:t xml:space="preserve">Sí, Convención Americana (instrumento </w:t>
            </w:r>
            <w:r w:rsidR="00DF4E22">
              <w:rPr>
                <w:rFonts w:ascii="Cambria" w:hAnsi="Cambria"/>
                <w:bCs/>
                <w:sz w:val="20"/>
                <w:szCs w:val="20"/>
                <w:lang w:val="es-ES"/>
              </w:rPr>
              <w:t>de ratificación depositado</w:t>
            </w:r>
            <w:r w:rsidRPr="00DF4E22">
              <w:rPr>
                <w:rFonts w:ascii="Cambria" w:hAnsi="Cambria"/>
                <w:bCs/>
                <w:sz w:val="20"/>
                <w:szCs w:val="20"/>
                <w:lang w:val="es-ES"/>
              </w:rPr>
              <w:t xml:space="preserve"> </w:t>
            </w:r>
            <w:r w:rsidR="00DF4E22">
              <w:rPr>
                <w:rFonts w:ascii="Cambria" w:hAnsi="Cambria"/>
                <w:bCs/>
                <w:sz w:val="20"/>
                <w:szCs w:val="20"/>
                <w:lang w:val="es-ES"/>
              </w:rPr>
              <w:t>e</w:t>
            </w:r>
            <w:r w:rsidRPr="00DF4E22">
              <w:rPr>
                <w:rFonts w:ascii="Cambria" w:hAnsi="Cambria"/>
                <w:bCs/>
                <w:sz w:val="20"/>
                <w:szCs w:val="20"/>
                <w:lang w:val="es-ES"/>
              </w:rPr>
              <w:t>l 5 de septiembre de 1984)</w:t>
            </w:r>
          </w:p>
        </w:tc>
      </w:tr>
    </w:tbl>
    <w:p w14:paraId="112A4477" w14:textId="77777777" w:rsidR="003239B8" w:rsidRPr="00495AF3" w:rsidRDefault="003239B8" w:rsidP="003239B8">
      <w:pPr>
        <w:spacing w:before="240" w:after="240"/>
        <w:ind w:firstLine="720"/>
        <w:jc w:val="both"/>
        <w:rPr>
          <w:rFonts w:ascii="Cambria" w:hAnsi="Cambria"/>
          <w:b/>
          <w:bCs/>
          <w:sz w:val="20"/>
          <w:szCs w:val="20"/>
          <w:lang w:val="es-ES"/>
        </w:rPr>
      </w:pPr>
      <w:r w:rsidRPr="00495AF3">
        <w:rPr>
          <w:rFonts w:ascii="Cambria" w:hAnsi="Cambria"/>
          <w:b/>
          <w:bCs/>
          <w:sz w:val="20"/>
          <w:szCs w:val="20"/>
          <w:lang w:val="es-ES"/>
        </w:rPr>
        <w:t xml:space="preserve">IV. </w:t>
      </w:r>
      <w:r w:rsidRPr="00495AF3">
        <w:rPr>
          <w:rFonts w:ascii="Cambria" w:hAnsi="Cambria"/>
          <w:b/>
          <w:bCs/>
          <w:sz w:val="20"/>
          <w:szCs w:val="20"/>
          <w:lang w:val="es-ES"/>
        </w:rPr>
        <w:tab/>
      </w:r>
      <w:r w:rsidR="00EE00E9" w:rsidRPr="00495AF3">
        <w:rPr>
          <w:rFonts w:ascii="Cambria" w:hAnsi="Cambria"/>
          <w:b/>
          <w:bCs/>
          <w:sz w:val="20"/>
          <w:szCs w:val="20"/>
          <w:lang w:val="es-ES"/>
        </w:rPr>
        <w:t>DUPLICACIÓN</w:t>
      </w:r>
      <w:r w:rsidR="00EE00E9" w:rsidRPr="00495AF3">
        <w:rPr>
          <w:rFonts w:ascii="Cambria" w:hAnsi="Cambria"/>
          <w:b/>
          <w:bCs/>
          <w:color w:val="FFFFFF" w:themeColor="background1"/>
          <w:sz w:val="20"/>
          <w:szCs w:val="20"/>
          <w:lang w:val="es-ES"/>
        </w:rPr>
        <w:t xml:space="preserve"> </w:t>
      </w:r>
      <w:r w:rsidR="00EE00E9" w:rsidRPr="00495AF3">
        <w:rPr>
          <w:rFonts w:ascii="Cambria" w:hAnsi="Cambria"/>
          <w:b/>
          <w:bCs/>
          <w:sz w:val="20"/>
          <w:szCs w:val="20"/>
          <w:lang w:val="es-ES"/>
        </w:rPr>
        <w:t>DE PROCEDIMIENTOS Y COSA JUZGADA</w:t>
      </w:r>
      <w:r w:rsidR="00EE00E9" w:rsidRPr="00495AF3">
        <w:rPr>
          <w:rFonts w:ascii="Cambria" w:hAnsi="Cambria"/>
          <w:b/>
          <w:bCs/>
          <w:i/>
          <w:sz w:val="20"/>
          <w:szCs w:val="20"/>
          <w:lang w:val="es-ES"/>
        </w:rPr>
        <w:t xml:space="preserve"> </w:t>
      </w:r>
      <w:r w:rsidR="00EE00E9" w:rsidRPr="00495AF3">
        <w:rPr>
          <w:rFonts w:ascii="Cambria" w:hAnsi="Cambria"/>
          <w:b/>
          <w:bCs/>
          <w:sz w:val="20"/>
          <w:szCs w:val="20"/>
          <w:lang w:val="es-ES"/>
        </w:rPr>
        <w:t xml:space="preserve">INTERNACIONAL, </w:t>
      </w:r>
      <w:r w:rsidRPr="00495AF3">
        <w:rPr>
          <w:rFonts w:ascii="Cambria" w:hAnsi="Cambria"/>
          <w:b/>
          <w:bCs/>
          <w:sz w:val="20"/>
          <w:szCs w:val="20"/>
          <w:lang w:val="es-ES"/>
        </w:rPr>
        <w:t xml:space="preserve">CARACTERIZACIÓN, </w:t>
      </w:r>
      <w:r w:rsidRPr="00495AF3">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03"/>
      </w:tblGrid>
      <w:tr w:rsidR="00EE00E9" w:rsidRPr="00495AF3" w14:paraId="38593AE8" w14:textId="77777777" w:rsidTr="00CE1677">
        <w:trPr>
          <w:cantSplit/>
        </w:trPr>
        <w:tc>
          <w:tcPr>
            <w:tcW w:w="3564" w:type="dxa"/>
            <w:tcBorders>
              <w:top w:val="single" w:sz="4" w:space="0" w:color="auto"/>
              <w:bottom w:val="single" w:sz="6" w:space="0" w:color="auto"/>
            </w:tcBorders>
            <w:shd w:val="clear" w:color="auto" w:fill="386294"/>
            <w:vAlign w:val="center"/>
          </w:tcPr>
          <w:p w14:paraId="1D913956" w14:textId="77777777" w:rsidR="00EE00E9" w:rsidRPr="00495AF3" w:rsidRDefault="00EE00E9" w:rsidP="008F5418">
            <w:pPr>
              <w:jc w:val="center"/>
              <w:rPr>
                <w:rFonts w:ascii="Cambria" w:hAnsi="Cambria"/>
                <w:b/>
                <w:bCs/>
                <w:color w:val="FFFFFF" w:themeColor="background1"/>
                <w:sz w:val="20"/>
                <w:szCs w:val="20"/>
                <w:lang w:val="es-ES"/>
              </w:rPr>
            </w:pPr>
            <w:r w:rsidRPr="00495AF3">
              <w:rPr>
                <w:rFonts w:ascii="Cambria" w:hAnsi="Cambria"/>
                <w:b/>
                <w:bCs/>
                <w:color w:val="FFFFFF" w:themeColor="background1"/>
                <w:sz w:val="20"/>
                <w:szCs w:val="20"/>
                <w:lang w:val="es-ES"/>
              </w:rPr>
              <w:t>Duplicación de procedimientos y cosa juzgada internacional:</w:t>
            </w:r>
          </w:p>
        </w:tc>
        <w:tc>
          <w:tcPr>
            <w:tcW w:w="5503" w:type="dxa"/>
            <w:vAlign w:val="center"/>
          </w:tcPr>
          <w:p w14:paraId="6751633E" w14:textId="77777777" w:rsidR="00EE00E9" w:rsidRPr="00495AF3" w:rsidRDefault="00197CAF" w:rsidP="008F5418">
            <w:pPr>
              <w:jc w:val="both"/>
              <w:rPr>
                <w:rFonts w:ascii="Cambria" w:hAnsi="Cambria"/>
                <w:bCs/>
                <w:sz w:val="20"/>
                <w:szCs w:val="20"/>
                <w:lang w:val="es-ES"/>
              </w:rPr>
            </w:pPr>
            <w:r w:rsidRPr="00495AF3">
              <w:rPr>
                <w:rFonts w:ascii="Cambria" w:hAnsi="Cambria"/>
                <w:bCs/>
                <w:sz w:val="20"/>
                <w:szCs w:val="20"/>
                <w:lang w:val="es-ES"/>
              </w:rPr>
              <w:t>No</w:t>
            </w:r>
          </w:p>
        </w:tc>
      </w:tr>
      <w:tr w:rsidR="003239B8" w:rsidRPr="00CC3461" w14:paraId="637251C8" w14:textId="77777777" w:rsidTr="00CE1677">
        <w:trPr>
          <w:cantSplit/>
        </w:trPr>
        <w:tc>
          <w:tcPr>
            <w:tcW w:w="3564" w:type="dxa"/>
            <w:tcBorders>
              <w:top w:val="single" w:sz="4" w:space="0" w:color="auto"/>
              <w:bottom w:val="single" w:sz="6" w:space="0" w:color="auto"/>
            </w:tcBorders>
            <w:shd w:val="clear" w:color="auto" w:fill="386294"/>
            <w:vAlign w:val="center"/>
          </w:tcPr>
          <w:p w14:paraId="5235BA03" w14:textId="77777777" w:rsidR="003239B8" w:rsidRPr="00997AB0" w:rsidRDefault="003239B8" w:rsidP="008F5418">
            <w:pPr>
              <w:jc w:val="center"/>
              <w:rPr>
                <w:rFonts w:ascii="Cambria" w:hAnsi="Cambria"/>
                <w:b/>
                <w:bCs/>
                <w:i/>
                <w:color w:val="FFFFFF" w:themeColor="background1"/>
                <w:sz w:val="20"/>
                <w:szCs w:val="20"/>
              </w:rPr>
            </w:pPr>
            <w:r w:rsidRPr="00997AB0">
              <w:rPr>
                <w:rFonts w:ascii="Cambria" w:hAnsi="Cambria"/>
                <w:b/>
                <w:bCs/>
                <w:color w:val="FFFFFF" w:themeColor="background1"/>
                <w:sz w:val="20"/>
                <w:szCs w:val="20"/>
              </w:rPr>
              <w:t xml:space="preserve">Derechos </w:t>
            </w:r>
            <w:proofErr w:type="spellStart"/>
            <w:r w:rsidRPr="00997AB0">
              <w:rPr>
                <w:rFonts w:ascii="Cambria" w:hAnsi="Cambria"/>
                <w:b/>
                <w:bCs/>
                <w:color w:val="FFFFFF" w:themeColor="background1"/>
                <w:sz w:val="20"/>
                <w:szCs w:val="20"/>
              </w:rPr>
              <w:t>declarados</w:t>
            </w:r>
            <w:proofErr w:type="spellEnd"/>
            <w:r w:rsidRPr="00997AB0">
              <w:rPr>
                <w:rFonts w:ascii="Cambria" w:hAnsi="Cambria"/>
                <w:b/>
                <w:bCs/>
                <w:color w:val="FFFFFF" w:themeColor="background1"/>
                <w:sz w:val="20"/>
                <w:szCs w:val="20"/>
              </w:rPr>
              <w:t xml:space="preserve"> </w:t>
            </w:r>
            <w:proofErr w:type="spellStart"/>
            <w:r w:rsidRPr="00997AB0">
              <w:rPr>
                <w:rFonts w:ascii="Cambria" w:hAnsi="Cambria"/>
                <w:b/>
                <w:bCs/>
                <w:color w:val="FFFFFF" w:themeColor="background1"/>
                <w:sz w:val="20"/>
                <w:szCs w:val="20"/>
              </w:rPr>
              <w:t>admisibles</w:t>
            </w:r>
            <w:proofErr w:type="spellEnd"/>
            <w:r w:rsidRPr="00997AB0">
              <w:rPr>
                <w:rFonts w:ascii="Cambria" w:hAnsi="Cambria"/>
                <w:b/>
                <w:bCs/>
                <w:i/>
                <w:color w:val="FFFFFF" w:themeColor="background1"/>
                <w:sz w:val="20"/>
                <w:szCs w:val="20"/>
              </w:rPr>
              <w:t>:</w:t>
            </w:r>
          </w:p>
        </w:tc>
        <w:tc>
          <w:tcPr>
            <w:tcW w:w="5503" w:type="dxa"/>
            <w:vAlign w:val="center"/>
          </w:tcPr>
          <w:p w14:paraId="722DD5DC" w14:textId="5F98C8A9" w:rsidR="003239B8" w:rsidRPr="00E63FFD" w:rsidRDefault="00B765A6" w:rsidP="008F5418">
            <w:pPr>
              <w:jc w:val="both"/>
              <w:rPr>
                <w:rFonts w:ascii="Cambria" w:hAnsi="Cambria"/>
                <w:bCs/>
                <w:sz w:val="20"/>
                <w:szCs w:val="20"/>
                <w:lang w:val="es-US"/>
              </w:rPr>
            </w:pPr>
            <w:r w:rsidRPr="00E63FFD">
              <w:rPr>
                <w:rFonts w:ascii="Cambria" w:hAnsi="Cambria"/>
                <w:bCs/>
                <w:sz w:val="20"/>
                <w:szCs w:val="20"/>
                <w:lang w:val="es-US"/>
              </w:rPr>
              <w:t>Artículo 8 (</w:t>
            </w:r>
            <w:r w:rsidR="00DF4E22" w:rsidRPr="00E63FFD">
              <w:rPr>
                <w:rFonts w:ascii="Cambria" w:hAnsi="Cambria"/>
                <w:bCs/>
                <w:sz w:val="20"/>
                <w:szCs w:val="20"/>
                <w:lang w:val="es-US"/>
              </w:rPr>
              <w:t>garantías</w:t>
            </w:r>
            <w:r w:rsidRPr="00E63FFD">
              <w:rPr>
                <w:rFonts w:ascii="Cambria" w:hAnsi="Cambria"/>
                <w:bCs/>
                <w:sz w:val="20"/>
                <w:szCs w:val="20"/>
                <w:lang w:val="es-US"/>
              </w:rPr>
              <w:t xml:space="preserve"> judiciales), 24 (igualdad ante la ley) y 25 (protección judicial) de la Convención Americana</w:t>
            </w:r>
            <w:r w:rsidR="00613021">
              <w:rPr>
                <w:rFonts w:ascii="Cambria" w:hAnsi="Cambria"/>
                <w:bCs/>
                <w:sz w:val="20"/>
                <w:szCs w:val="20"/>
                <w:lang w:val="es-US"/>
              </w:rPr>
              <w:t>,</w:t>
            </w:r>
            <w:r w:rsidRPr="00E63FFD">
              <w:rPr>
                <w:rFonts w:ascii="Cambria" w:hAnsi="Cambria"/>
                <w:bCs/>
                <w:sz w:val="20"/>
                <w:szCs w:val="20"/>
                <w:lang w:val="es-US"/>
              </w:rPr>
              <w:t xml:space="preserve"> en relación con </w:t>
            </w:r>
            <w:r w:rsidR="00613021">
              <w:rPr>
                <w:rFonts w:ascii="Cambria" w:hAnsi="Cambria"/>
                <w:bCs/>
                <w:sz w:val="20"/>
                <w:szCs w:val="20"/>
                <w:lang w:val="es-US"/>
              </w:rPr>
              <w:t>sus</w:t>
            </w:r>
            <w:r w:rsidRPr="00E63FFD">
              <w:rPr>
                <w:rFonts w:ascii="Cambria" w:hAnsi="Cambria"/>
                <w:bCs/>
                <w:sz w:val="20"/>
                <w:szCs w:val="20"/>
                <w:lang w:val="es-US"/>
              </w:rPr>
              <w:t xml:space="preserve"> artículos 1.1 (obligación de respetar los derechos) y 2</w:t>
            </w:r>
            <w:r w:rsidR="00613021">
              <w:rPr>
                <w:rFonts w:ascii="Cambria" w:hAnsi="Cambria"/>
                <w:bCs/>
                <w:sz w:val="20"/>
                <w:szCs w:val="20"/>
                <w:lang w:val="es-US"/>
              </w:rPr>
              <w:t xml:space="preserve"> </w:t>
            </w:r>
            <w:r w:rsidRPr="00E63FFD">
              <w:rPr>
                <w:rFonts w:ascii="Cambria" w:hAnsi="Cambria"/>
                <w:bCs/>
                <w:sz w:val="20"/>
                <w:szCs w:val="20"/>
                <w:lang w:val="es-US"/>
              </w:rPr>
              <w:t xml:space="preserve">(deber de adoptar disposiciones de derecho interno) </w:t>
            </w:r>
          </w:p>
        </w:tc>
      </w:tr>
      <w:tr w:rsidR="003239B8" w:rsidRPr="00CC3461" w14:paraId="3D79AF3F" w14:textId="77777777" w:rsidTr="00CE1677">
        <w:trPr>
          <w:cantSplit/>
        </w:trPr>
        <w:tc>
          <w:tcPr>
            <w:tcW w:w="3564" w:type="dxa"/>
            <w:tcBorders>
              <w:top w:val="single" w:sz="6" w:space="0" w:color="auto"/>
              <w:bottom w:val="single" w:sz="6" w:space="0" w:color="auto"/>
            </w:tcBorders>
            <w:shd w:val="clear" w:color="auto" w:fill="386294"/>
            <w:vAlign w:val="center"/>
          </w:tcPr>
          <w:p w14:paraId="33B83F0C" w14:textId="77777777" w:rsidR="003239B8" w:rsidRPr="00997AB0" w:rsidRDefault="003239B8" w:rsidP="008F5418">
            <w:pPr>
              <w:jc w:val="center"/>
              <w:rPr>
                <w:rFonts w:ascii="Cambria" w:hAnsi="Cambria"/>
                <w:b/>
                <w:bCs/>
                <w:color w:val="FFFFFF" w:themeColor="background1"/>
                <w:sz w:val="20"/>
                <w:szCs w:val="20"/>
                <w:lang w:val="es-ES"/>
              </w:rPr>
            </w:pPr>
            <w:r w:rsidRPr="00997AB0">
              <w:rPr>
                <w:rFonts w:ascii="Cambria" w:hAnsi="Cambria"/>
                <w:b/>
                <w:bCs/>
                <w:color w:val="FFFFFF" w:themeColor="background1"/>
                <w:sz w:val="20"/>
                <w:szCs w:val="20"/>
                <w:lang w:val="es-ES"/>
              </w:rPr>
              <w:t>Agotamiento de recursos internos</w:t>
            </w:r>
            <w:r w:rsidR="00EE00E9" w:rsidRPr="00997AB0">
              <w:rPr>
                <w:rFonts w:ascii="Cambria" w:hAnsi="Cambria"/>
                <w:b/>
                <w:bCs/>
                <w:color w:val="FFFFFF" w:themeColor="background1"/>
                <w:sz w:val="20"/>
                <w:szCs w:val="20"/>
                <w:lang w:val="es-ES"/>
              </w:rPr>
              <w:t xml:space="preserve"> o procedencia de una excepción</w:t>
            </w:r>
            <w:r w:rsidRPr="00997AB0">
              <w:rPr>
                <w:rFonts w:ascii="Cambria" w:hAnsi="Cambria"/>
                <w:b/>
                <w:bCs/>
                <w:color w:val="FFFFFF" w:themeColor="background1"/>
                <w:sz w:val="20"/>
                <w:szCs w:val="20"/>
                <w:lang w:val="es-ES"/>
              </w:rPr>
              <w:t>:</w:t>
            </w:r>
          </w:p>
        </w:tc>
        <w:tc>
          <w:tcPr>
            <w:tcW w:w="5503" w:type="dxa"/>
            <w:vAlign w:val="center"/>
          </w:tcPr>
          <w:p w14:paraId="3E577D96" w14:textId="030D1CBA" w:rsidR="003239B8" w:rsidRPr="00997AB0" w:rsidRDefault="00B765A6" w:rsidP="008F5418">
            <w:pPr>
              <w:rPr>
                <w:rFonts w:ascii="Cambria" w:hAnsi="Cambria"/>
                <w:bCs/>
                <w:sz w:val="20"/>
                <w:szCs w:val="20"/>
                <w:lang w:val="es-ES"/>
              </w:rPr>
            </w:pPr>
            <w:r w:rsidRPr="00997AB0">
              <w:rPr>
                <w:rFonts w:ascii="Cambria" w:hAnsi="Cambria"/>
                <w:bCs/>
                <w:sz w:val="20"/>
                <w:szCs w:val="20"/>
                <w:lang w:val="es-ES"/>
              </w:rPr>
              <w:t xml:space="preserve">Sí, </w:t>
            </w:r>
            <w:r w:rsidR="006F762C" w:rsidRPr="00997AB0">
              <w:rPr>
                <w:rFonts w:ascii="Cambria" w:hAnsi="Cambria"/>
                <w:bCs/>
                <w:sz w:val="20"/>
                <w:szCs w:val="20"/>
                <w:lang w:val="es-ES"/>
              </w:rPr>
              <w:t xml:space="preserve">el </w:t>
            </w:r>
            <w:r w:rsidR="007A53AC" w:rsidRPr="00997AB0">
              <w:rPr>
                <w:rFonts w:ascii="Cambria" w:hAnsi="Cambria"/>
                <w:sz w:val="20"/>
                <w:szCs w:val="20"/>
                <w:lang w:val="es-ES"/>
              </w:rPr>
              <w:t>1</w:t>
            </w:r>
            <w:r w:rsidR="00E73DE1">
              <w:rPr>
                <w:rFonts w:ascii="Cambria" w:hAnsi="Cambria"/>
                <w:sz w:val="20"/>
                <w:szCs w:val="20"/>
                <w:lang w:val="es-ES"/>
              </w:rPr>
              <w:t xml:space="preserve">º </w:t>
            </w:r>
            <w:r w:rsidR="007A53AC" w:rsidRPr="00997AB0">
              <w:rPr>
                <w:rFonts w:ascii="Cambria" w:hAnsi="Cambria"/>
                <w:sz w:val="20"/>
                <w:szCs w:val="20"/>
                <w:lang w:val="es-ES"/>
              </w:rPr>
              <w:t>de marzo de 2010</w:t>
            </w:r>
          </w:p>
        </w:tc>
      </w:tr>
      <w:tr w:rsidR="003239B8" w:rsidRPr="00997AB0" w14:paraId="427C7024" w14:textId="77777777" w:rsidTr="00CE1677">
        <w:trPr>
          <w:cantSplit/>
        </w:trPr>
        <w:tc>
          <w:tcPr>
            <w:tcW w:w="3564" w:type="dxa"/>
            <w:tcBorders>
              <w:top w:val="single" w:sz="6" w:space="0" w:color="auto"/>
              <w:bottom w:val="single" w:sz="6" w:space="0" w:color="auto"/>
            </w:tcBorders>
            <w:shd w:val="clear" w:color="auto" w:fill="386294"/>
            <w:vAlign w:val="center"/>
          </w:tcPr>
          <w:p w14:paraId="0044CFDE" w14:textId="77777777" w:rsidR="003239B8" w:rsidRPr="00997AB0" w:rsidRDefault="003239B8" w:rsidP="008F5418">
            <w:pPr>
              <w:jc w:val="center"/>
              <w:rPr>
                <w:rFonts w:ascii="Cambria" w:hAnsi="Cambria"/>
                <w:b/>
                <w:bCs/>
                <w:color w:val="FFFFFF" w:themeColor="background1"/>
                <w:sz w:val="20"/>
                <w:szCs w:val="20"/>
              </w:rPr>
            </w:pPr>
            <w:proofErr w:type="spellStart"/>
            <w:r w:rsidRPr="00997AB0">
              <w:rPr>
                <w:rFonts w:ascii="Cambria" w:hAnsi="Cambria"/>
                <w:b/>
                <w:bCs/>
                <w:color w:val="FFFFFF" w:themeColor="background1"/>
                <w:sz w:val="20"/>
                <w:szCs w:val="20"/>
              </w:rPr>
              <w:t>Presentación</w:t>
            </w:r>
            <w:proofErr w:type="spellEnd"/>
            <w:r w:rsidRPr="00997AB0">
              <w:rPr>
                <w:rFonts w:ascii="Cambria" w:hAnsi="Cambria"/>
                <w:b/>
                <w:bCs/>
                <w:color w:val="FFFFFF" w:themeColor="background1"/>
                <w:sz w:val="20"/>
                <w:szCs w:val="20"/>
              </w:rPr>
              <w:t xml:space="preserve"> dentro de </w:t>
            </w:r>
            <w:proofErr w:type="spellStart"/>
            <w:r w:rsidRPr="00997AB0">
              <w:rPr>
                <w:rFonts w:ascii="Cambria" w:hAnsi="Cambria"/>
                <w:b/>
                <w:bCs/>
                <w:color w:val="FFFFFF" w:themeColor="background1"/>
                <w:sz w:val="20"/>
                <w:szCs w:val="20"/>
              </w:rPr>
              <w:t>plazo</w:t>
            </w:r>
            <w:proofErr w:type="spellEnd"/>
            <w:r w:rsidRPr="00997AB0">
              <w:rPr>
                <w:rFonts w:ascii="Cambria" w:hAnsi="Cambria"/>
                <w:b/>
                <w:bCs/>
                <w:color w:val="FFFFFF" w:themeColor="background1"/>
                <w:sz w:val="20"/>
                <w:szCs w:val="20"/>
              </w:rPr>
              <w:t>:</w:t>
            </w:r>
          </w:p>
        </w:tc>
        <w:tc>
          <w:tcPr>
            <w:tcW w:w="5503" w:type="dxa"/>
            <w:vAlign w:val="center"/>
          </w:tcPr>
          <w:p w14:paraId="6AE7322A" w14:textId="77777777" w:rsidR="003239B8" w:rsidRPr="00997AB0" w:rsidRDefault="00B765A6" w:rsidP="008F5418">
            <w:pPr>
              <w:rPr>
                <w:rFonts w:ascii="Cambria" w:hAnsi="Cambria"/>
                <w:bCs/>
                <w:color w:val="000000" w:themeColor="text1"/>
                <w:sz w:val="20"/>
                <w:szCs w:val="20"/>
                <w:lang w:val="pt-BR"/>
              </w:rPr>
            </w:pPr>
            <w:r w:rsidRPr="00997AB0">
              <w:rPr>
                <w:rFonts w:ascii="Cambria" w:hAnsi="Cambria"/>
                <w:bCs/>
                <w:color w:val="000000" w:themeColor="text1"/>
                <w:sz w:val="20"/>
                <w:szCs w:val="20"/>
                <w:lang w:val="pt-BR"/>
              </w:rPr>
              <w:t xml:space="preserve">Sí, </w:t>
            </w:r>
            <w:r w:rsidR="00897861" w:rsidRPr="00997AB0">
              <w:rPr>
                <w:rFonts w:ascii="Cambria" w:hAnsi="Cambria"/>
                <w:bCs/>
                <w:color w:val="000000" w:themeColor="text1"/>
                <w:sz w:val="20"/>
                <w:szCs w:val="20"/>
                <w:lang w:val="es-ES"/>
              </w:rPr>
              <w:t>30 de agosto de 2010</w:t>
            </w:r>
          </w:p>
        </w:tc>
      </w:tr>
    </w:tbl>
    <w:p w14:paraId="01F2EFFD" w14:textId="77777777" w:rsidR="00E05238" w:rsidRDefault="00E05238" w:rsidP="00E05238">
      <w:pPr>
        <w:ind w:firstLine="720"/>
        <w:jc w:val="both"/>
        <w:rPr>
          <w:rFonts w:asciiTheme="majorHAnsi" w:hAnsiTheme="majorHAnsi"/>
          <w:b/>
          <w:sz w:val="20"/>
          <w:szCs w:val="20"/>
          <w:lang w:val="es-ES"/>
        </w:rPr>
      </w:pPr>
    </w:p>
    <w:p w14:paraId="3AE6F91C" w14:textId="467141B7" w:rsidR="003239B8" w:rsidRDefault="00223A29" w:rsidP="00E05238">
      <w:pPr>
        <w:ind w:firstLine="720"/>
        <w:jc w:val="both"/>
        <w:rPr>
          <w:rFonts w:asciiTheme="majorHAnsi" w:hAnsiTheme="majorHAnsi"/>
          <w:b/>
          <w:sz w:val="20"/>
          <w:szCs w:val="20"/>
          <w:lang w:val="es-ES"/>
        </w:rPr>
      </w:pPr>
      <w:r w:rsidRPr="00DE7E6F">
        <w:rPr>
          <w:rFonts w:asciiTheme="majorHAnsi" w:hAnsiTheme="majorHAnsi"/>
          <w:b/>
          <w:sz w:val="20"/>
          <w:szCs w:val="20"/>
          <w:lang w:val="es-ES"/>
        </w:rPr>
        <w:t xml:space="preserve">V. </w:t>
      </w:r>
      <w:r w:rsidRPr="00DE7E6F">
        <w:rPr>
          <w:rFonts w:asciiTheme="majorHAnsi" w:hAnsiTheme="majorHAnsi"/>
          <w:b/>
          <w:sz w:val="20"/>
          <w:szCs w:val="20"/>
          <w:lang w:val="es-ES"/>
        </w:rPr>
        <w:tab/>
      </w:r>
      <w:r w:rsidR="003239B8" w:rsidRPr="00DE7E6F">
        <w:rPr>
          <w:rFonts w:asciiTheme="majorHAnsi" w:hAnsiTheme="majorHAnsi"/>
          <w:b/>
          <w:sz w:val="20"/>
          <w:szCs w:val="20"/>
          <w:lang w:val="es-ES"/>
        </w:rPr>
        <w:t xml:space="preserve">HECHOS ALEGADOS </w:t>
      </w:r>
    </w:p>
    <w:p w14:paraId="1197F4F3" w14:textId="77777777" w:rsidR="00E05238" w:rsidRPr="00DE7E6F" w:rsidRDefault="00E05238" w:rsidP="00E05238">
      <w:pPr>
        <w:ind w:firstLine="720"/>
        <w:jc w:val="both"/>
        <w:rPr>
          <w:rFonts w:asciiTheme="majorHAnsi" w:hAnsiTheme="majorHAnsi"/>
          <w:b/>
          <w:sz w:val="20"/>
          <w:szCs w:val="20"/>
          <w:lang w:val="es-ES"/>
        </w:rPr>
      </w:pPr>
    </w:p>
    <w:p w14:paraId="49EF6D74" w14:textId="0D9CB744" w:rsidR="008A1040" w:rsidRPr="00E05238" w:rsidRDefault="008A1040" w:rsidP="00E05238">
      <w:pPr>
        <w:pStyle w:val="ListParagraph"/>
        <w:numPr>
          <w:ilvl w:val="0"/>
          <w:numId w:val="59"/>
        </w:numPr>
        <w:jc w:val="both"/>
        <w:rPr>
          <w:rFonts w:asciiTheme="majorHAnsi" w:eastAsia="Arial Unicode MS" w:hAnsiTheme="majorHAnsi" w:cs="Times New Roman"/>
          <w:color w:val="auto"/>
          <w:sz w:val="20"/>
          <w:szCs w:val="20"/>
          <w:lang w:val="es-ES" w:eastAsia="en-US"/>
        </w:rPr>
      </w:pPr>
      <w:r w:rsidRPr="00DE7E6F">
        <w:rPr>
          <w:rFonts w:asciiTheme="majorHAnsi" w:hAnsiTheme="majorHAnsi"/>
          <w:sz w:val="20"/>
          <w:szCs w:val="20"/>
          <w:lang w:val="es-ES"/>
        </w:rPr>
        <w:t xml:space="preserve">La parte peticionaria denuncia </w:t>
      </w:r>
      <w:r w:rsidR="001537A5" w:rsidRPr="00DE7E6F">
        <w:rPr>
          <w:rFonts w:asciiTheme="majorHAnsi" w:hAnsiTheme="majorHAnsi"/>
          <w:sz w:val="20"/>
          <w:szCs w:val="20"/>
          <w:lang w:val="es-ES"/>
        </w:rPr>
        <w:t>la violación de los derechos</w:t>
      </w:r>
      <w:r w:rsidR="001274DB" w:rsidRPr="00DE7E6F">
        <w:rPr>
          <w:rFonts w:asciiTheme="majorHAnsi" w:hAnsiTheme="majorHAnsi"/>
          <w:sz w:val="20"/>
          <w:szCs w:val="20"/>
          <w:lang w:val="es-ES"/>
        </w:rPr>
        <w:t xml:space="preserve"> </w:t>
      </w:r>
      <w:r w:rsidR="001537A5" w:rsidRPr="00DE7E6F">
        <w:rPr>
          <w:rFonts w:asciiTheme="majorHAnsi" w:hAnsiTheme="majorHAnsi"/>
          <w:sz w:val="20"/>
          <w:szCs w:val="20"/>
          <w:lang w:val="es-ES"/>
        </w:rPr>
        <w:t>de la</w:t>
      </w:r>
      <w:r w:rsidR="00B765A6" w:rsidRPr="00DE7E6F">
        <w:rPr>
          <w:rFonts w:asciiTheme="majorHAnsi" w:hAnsiTheme="majorHAnsi"/>
          <w:sz w:val="20"/>
          <w:szCs w:val="20"/>
          <w:lang w:val="es-ES"/>
        </w:rPr>
        <w:t xml:space="preserve"> señor</w:t>
      </w:r>
      <w:r w:rsidR="001537A5" w:rsidRPr="00DE7E6F">
        <w:rPr>
          <w:rFonts w:asciiTheme="majorHAnsi" w:hAnsiTheme="majorHAnsi"/>
          <w:sz w:val="20"/>
          <w:szCs w:val="20"/>
          <w:lang w:val="es-ES"/>
        </w:rPr>
        <w:t>a</w:t>
      </w:r>
      <w:r w:rsidR="00B765A6" w:rsidRPr="00DE7E6F">
        <w:rPr>
          <w:rFonts w:asciiTheme="majorHAnsi" w:hAnsiTheme="majorHAnsi"/>
          <w:sz w:val="20"/>
          <w:szCs w:val="20"/>
          <w:lang w:val="es-ES"/>
        </w:rPr>
        <w:t xml:space="preserve"> </w:t>
      </w:r>
      <w:r w:rsidR="001537A5" w:rsidRPr="00DE7E6F">
        <w:rPr>
          <w:rFonts w:asciiTheme="majorHAnsi" w:hAnsiTheme="majorHAnsi"/>
          <w:bCs/>
          <w:sz w:val="20"/>
          <w:szCs w:val="20"/>
          <w:lang w:val="es-ES"/>
        </w:rPr>
        <w:t xml:space="preserve">Mary Beatriz Guerra Peña </w:t>
      </w:r>
      <w:r w:rsidR="00B765A6" w:rsidRPr="00DE7E6F">
        <w:rPr>
          <w:rFonts w:asciiTheme="majorHAnsi" w:hAnsiTheme="majorHAnsi"/>
          <w:bCs/>
          <w:sz w:val="20"/>
          <w:szCs w:val="20"/>
          <w:lang w:val="es-ES"/>
        </w:rPr>
        <w:t xml:space="preserve">(en adelante “la presunta víctima”) </w:t>
      </w:r>
      <w:r w:rsidRPr="00DE7E6F">
        <w:rPr>
          <w:rFonts w:asciiTheme="majorHAnsi" w:hAnsiTheme="majorHAnsi"/>
          <w:sz w:val="20"/>
          <w:szCs w:val="20"/>
          <w:lang w:val="es-ES"/>
        </w:rPr>
        <w:t xml:space="preserve">por los daños causados </w:t>
      </w:r>
      <w:r w:rsidR="00B765A6" w:rsidRPr="00DE7E6F">
        <w:rPr>
          <w:rFonts w:asciiTheme="majorHAnsi" w:hAnsiTheme="majorHAnsi"/>
          <w:sz w:val="20"/>
          <w:szCs w:val="20"/>
          <w:lang w:val="es-ES"/>
        </w:rPr>
        <w:t>en su libertad que l</w:t>
      </w:r>
      <w:r w:rsidR="00997AB0" w:rsidRPr="00DE7E6F">
        <w:rPr>
          <w:rFonts w:asciiTheme="majorHAnsi" w:hAnsiTheme="majorHAnsi"/>
          <w:sz w:val="20"/>
          <w:szCs w:val="20"/>
          <w:lang w:val="es-ES"/>
        </w:rPr>
        <w:t>e</w:t>
      </w:r>
      <w:r w:rsidR="00B765A6" w:rsidRPr="00DE7E6F">
        <w:rPr>
          <w:rFonts w:asciiTheme="majorHAnsi" w:hAnsiTheme="majorHAnsi"/>
          <w:sz w:val="20"/>
          <w:szCs w:val="20"/>
          <w:lang w:val="es-ES"/>
        </w:rPr>
        <w:t xml:space="preserve"> </w:t>
      </w:r>
      <w:r w:rsidR="007C0DC5" w:rsidRPr="00DE7E6F">
        <w:rPr>
          <w:rFonts w:asciiTheme="majorHAnsi" w:hAnsiTheme="majorHAnsi"/>
          <w:sz w:val="20"/>
          <w:szCs w:val="20"/>
          <w:lang w:val="es-ES"/>
        </w:rPr>
        <w:t>obligaron</w:t>
      </w:r>
      <w:r w:rsidR="00B765A6" w:rsidRPr="00DE7E6F">
        <w:rPr>
          <w:rFonts w:asciiTheme="majorHAnsi" w:hAnsiTheme="majorHAnsi"/>
          <w:sz w:val="20"/>
          <w:szCs w:val="20"/>
          <w:lang w:val="es-ES"/>
        </w:rPr>
        <w:t xml:space="preserve"> a </w:t>
      </w:r>
      <w:r w:rsidR="00ED5C52" w:rsidRPr="00DE7E6F">
        <w:rPr>
          <w:rFonts w:asciiTheme="majorHAnsi" w:hAnsiTheme="majorHAnsi"/>
          <w:sz w:val="20"/>
          <w:szCs w:val="20"/>
          <w:lang w:val="es-ES"/>
        </w:rPr>
        <w:t>exilar</w:t>
      </w:r>
      <w:r w:rsidR="00B765A6" w:rsidRPr="00DE7E6F">
        <w:rPr>
          <w:rFonts w:asciiTheme="majorHAnsi" w:hAnsiTheme="majorHAnsi"/>
          <w:sz w:val="20"/>
          <w:szCs w:val="20"/>
          <w:lang w:val="es-ES"/>
        </w:rPr>
        <w:t xml:space="preserve">se en </w:t>
      </w:r>
      <w:r w:rsidR="001537A5" w:rsidRPr="00DE7E6F">
        <w:rPr>
          <w:rFonts w:asciiTheme="majorHAnsi" w:hAnsiTheme="majorHAnsi"/>
          <w:sz w:val="20"/>
          <w:szCs w:val="20"/>
          <w:lang w:val="es-ES"/>
        </w:rPr>
        <w:t>Suecia</w:t>
      </w:r>
      <w:r w:rsidR="00A162C2" w:rsidRPr="00DE7E6F">
        <w:rPr>
          <w:rFonts w:asciiTheme="majorHAnsi" w:hAnsiTheme="majorHAnsi"/>
          <w:sz w:val="20"/>
          <w:szCs w:val="20"/>
          <w:lang w:val="es-ES"/>
        </w:rPr>
        <w:t xml:space="preserve"> </w:t>
      </w:r>
      <w:r w:rsidR="00B765A6" w:rsidRPr="00DE7E6F">
        <w:rPr>
          <w:rFonts w:asciiTheme="majorHAnsi" w:hAnsiTheme="majorHAnsi"/>
          <w:sz w:val="20"/>
          <w:szCs w:val="20"/>
          <w:lang w:val="es-ES"/>
        </w:rPr>
        <w:t xml:space="preserve">durante la </w:t>
      </w:r>
      <w:r w:rsidR="007C0DC5" w:rsidRPr="00DE7E6F">
        <w:rPr>
          <w:rFonts w:asciiTheme="majorHAnsi" w:hAnsiTheme="majorHAnsi"/>
          <w:sz w:val="20"/>
          <w:szCs w:val="20"/>
          <w:lang w:val="es-ES"/>
        </w:rPr>
        <w:t>ú</w:t>
      </w:r>
      <w:r w:rsidR="00B765A6" w:rsidRPr="00DE7E6F">
        <w:rPr>
          <w:rFonts w:asciiTheme="majorHAnsi" w:hAnsiTheme="majorHAnsi"/>
          <w:sz w:val="20"/>
          <w:szCs w:val="20"/>
          <w:lang w:val="es-ES"/>
        </w:rPr>
        <w:t xml:space="preserve">ltima dictadura </w:t>
      </w:r>
      <w:r w:rsidR="007C0DC5" w:rsidRPr="00DE7E6F">
        <w:rPr>
          <w:rFonts w:asciiTheme="majorHAnsi" w:hAnsiTheme="majorHAnsi"/>
          <w:sz w:val="20"/>
          <w:szCs w:val="20"/>
          <w:lang w:val="es-ES"/>
        </w:rPr>
        <w:t>en</w:t>
      </w:r>
      <w:r w:rsidR="00B765A6" w:rsidRPr="00DE7E6F">
        <w:rPr>
          <w:rFonts w:asciiTheme="majorHAnsi" w:hAnsiTheme="majorHAnsi"/>
          <w:sz w:val="20"/>
          <w:szCs w:val="20"/>
          <w:lang w:val="es-ES"/>
        </w:rPr>
        <w:t xml:space="preserve"> Argentina</w:t>
      </w:r>
      <w:r w:rsidR="00997AB0" w:rsidRPr="00DE7E6F">
        <w:rPr>
          <w:rFonts w:asciiTheme="majorHAnsi" w:hAnsiTheme="majorHAnsi"/>
          <w:sz w:val="20"/>
          <w:szCs w:val="20"/>
          <w:lang w:val="es-ES"/>
        </w:rPr>
        <w:t>. Asimismo,</w:t>
      </w:r>
      <w:r w:rsidRPr="00DE7E6F">
        <w:rPr>
          <w:rFonts w:asciiTheme="majorHAnsi" w:hAnsiTheme="majorHAnsi"/>
          <w:sz w:val="20"/>
          <w:szCs w:val="20"/>
          <w:lang w:val="es-ES"/>
        </w:rPr>
        <w:t xml:space="preserve"> </w:t>
      </w:r>
      <w:r w:rsidR="00997AB0" w:rsidRPr="00DE7E6F">
        <w:rPr>
          <w:rFonts w:asciiTheme="majorHAnsi" w:hAnsiTheme="majorHAnsi"/>
          <w:sz w:val="20"/>
          <w:szCs w:val="20"/>
          <w:lang w:val="es-ES"/>
        </w:rPr>
        <w:t>denuncia la</w:t>
      </w:r>
      <w:r w:rsidRPr="00DE7E6F">
        <w:rPr>
          <w:rFonts w:asciiTheme="majorHAnsi" w:hAnsiTheme="majorHAnsi"/>
          <w:sz w:val="20"/>
          <w:szCs w:val="20"/>
          <w:lang w:val="es-ES"/>
        </w:rPr>
        <w:t xml:space="preserve"> violación </w:t>
      </w:r>
      <w:r w:rsidR="00C35CF2">
        <w:rPr>
          <w:rFonts w:asciiTheme="majorHAnsi" w:hAnsiTheme="majorHAnsi"/>
          <w:sz w:val="20"/>
          <w:szCs w:val="20"/>
          <w:lang w:val="es-ES"/>
        </w:rPr>
        <w:t>de</w:t>
      </w:r>
      <w:r w:rsidRPr="00DE7E6F">
        <w:rPr>
          <w:rFonts w:asciiTheme="majorHAnsi" w:hAnsiTheme="majorHAnsi"/>
          <w:sz w:val="20"/>
          <w:szCs w:val="20"/>
          <w:lang w:val="es-ES"/>
        </w:rPr>
        <w:t xml:space="preserve"> </w:t>
      </w:r>
      <w:r w:rsidR="00C35CF2">
        <w:rPr>
          <w:rFonts w:asciiTheme="majorHAnsi" w:hAnsiTheme="majorHAnsi"/>
          <w:sz w:val="20"/>
          <w:szCs w:val="20"/>
          <w:lang w:val="es-ES"/>
        </w:rPr>
        <w:t xml:space="preserve">los derechos a </w:t>
      </w:r>
      <w:r w:rsidRPr="00DE7E6F">
        <w:rPr>
          <w:rFonts w:asciiTheme="majorHAnsi" w:hAnsiTheme="majorHAnsi"/>
          <w:sz w:val="20"/>
          <w:szCs w:val="20"/>
          <w:lang w:val="es-ES"/>
        </w:rPr>
        <w:t>las garantías judiciales</w:t>
      </w:r>
      <w:r w:rsidR="00B765A6" w:rsidRPr="00DE7E6F">
        <w:rPr>
          <w:rFonts w:asciiTheme="majorHAnsi" w:hAnsiTheme="majorHAnsi"/>
          <w:sz w:val="20"/>
          <w:szCs w:val="20"/>
          <w:lang w:val="es-ES"/>
        </w:rPr>
        <w:t xml:space="preserve">, </w:t>
      </w:r>
      <w:r w:rsidRPr="00DE7E6F">
        <w:rPr>
          <w:rFonts w:asciiTheme="majorHAnsi" w:hAnsiTheme="majorHAnsi"/>
          <w:sz w:val="20"/>
          <w:szCs w:val="20"/>
          <w:lang w:val="es-ES"/>
        </w:rPr>
        <w:t>a la protección judicial</w:t>
      </w:r>
      <w:r w:rsidR="00B765A6" w:rsidRPr="00DE7E6F">
        <w:rPr>
          <w:rFonts w:asciiTheme="majorHAnsi" w:hAnsiTheme="majorHAnsi"/>
          <w:sz w:val="20"/>
          <w:szCs w:val="20"/>
          <w:lang w:val="es-ES"/>
        </w:rPr>
        <w:t xml:space="preserve"> y a la igualdad y no discriminación</w:t>
      </w:r>
      <w:r w:rsidRPr="00DE7E6F">
        <w:rPr>
          <w:rFonts w:asciiTheme="majorHAnsi" w:hAnsiTheme="majorHAnsi"/>
          <w:sz w:val="20"/>
          <w:szCs w:val="20"/>
          <w:lang w:val="es-ES"/>
        </w:rPr>
        <w:t xml:space="preserve"> en el marco de los procedimientos civiles</w:t>
      </w:r>
      <w:r w:rsidR="00B765A6" w:rsidRPr="00DE7E6F">
        <w:rPr>
          <w:rFonts w:asciiTheme="majorHAnsi" w:hAnsiTheme="majorHAnsi"/>
          <w:sz w:val="20"/>
          <w:szCs w:val="20"/>
          <w:lang w:val="es-ES"/>
        </w:rPr>
        <w:t xml:space="preserve"> basados en la Ley No. 24.043</w:t>
      </w:r>
      <w:r w:rsidR="004733D5" w:rsidRPr="00DE7E6F">
        <w:rPr>
          <w:rFonts w:asciiTheme="majorHAnsi" w:hAnsiTheme="majorHAnsi"/>
          <w:sz w:val="20"/>
          <w:szCs w:val="20"/>
          <w:lang w:val="es-ES"/>
        </w:rPr>
        <w:t xml:space="preserve"> de indemnización para </w:t>
      </w:r>
      <w:r w:rsidR="00C35CF2">
        <w:rPr>
          <w:rFonts w:asciiTheme="majorHAnsi" w:hAnsiTheme="majorHAnsi"/>
          <w:sz w:val="20"/>
          <w:szCs w:val="20"/>
          <w:lang w:val="es-ES"/>
        </w:rPr>
        <w:t xml:space="preserve">personas </w:t>
      </w:r>
      <w:r w:rsidR="004733D5" w:rsidRPr="00DE7E6F">
        <w:rPr>
          <w:rFonts w:asciiTheme="majorHAnsi" w:hAnsiTheme="majorHAnsi"/>
          <w:sz w:val="20"/>
          <w:szCs w:val="20"/>
          <w:lang w:val="es-ES"/>
        </w:rPr>
        <w:t>detenid</w:t>
      </w:r>
      <w:r w:rsidR="00C35CF2">
        <w:rPr>
          <w:rFonts w:asciiTheme="majorHAnsi" w:hAnsiTheme="majorHAnsi"/>
          <w:sz w:val="20"/>
          <w:szCs w:val="20"/>
          <w:lang w:val="es-ES"/>
        </w:rPr>
        <w:t>a</w:t>
      </w:r>
      <w:r w:rsidR="004733D5" w:rsidRPr="00DE7E6F">
        <w:rPr>
          <w:rFonts w:asciiTheme="majorHAnsi" w:hAnsiTheme="majorHAnsi"/>
          <w:sz w:val="20"/>
          <w:szCs w:val="20"/>
          <w:lang w:val="es-ES"/>
        </w:rPr>
        <w:t>s durante la dictadura</w:t>
      </w:r>
      <w:r w:rsidR="008A2284" w:rsidRPr="00DE7E6F">
        <w:rPr>
          <w:rFonts w:asciiTheme="majorHAnsi" w:hAnsiTheme="majorHAnsi"/>
          <w:sz w:val="20"/>
          <w:szCs w:val="20"/>
          <w:lang w:val="es-ES"/>
        </w:rPr>
        <w:t xml:space="preserve">. </w:t>
      </w:r>
    </w:p>
    <w:p w14:paraId="502F6CE4" w14:textId="77777777" w:rsidR="00E05238" w:rsidRPr="00DE7E6F" w:rsidRDefault="00E05238" w:rsidP="00E05238">
      <w:pPr>
        <w:pStyle w:val="ListParagraph"/>
        <w:jc w:val="both"/>
        <w:rPr>
          <w:rFonts w:asciiTheme="majorHAnsi" w:eastAsia="Arial Unicode MS" w:hAnsiTheme="majorHAnsi" w:cs="Times New Roman"/>
          <w:color w:val="auto"/>
          <w:sz w:val="20"/>
          <w:szCs w:val="20"/>
          <w:lang w:val="es-ES" w:eastAsia="en-US"/>
        </w:rPr>
      </w:pPr>
    </w:p>
    <w:p w14:paraId="2F231EE4" w14:textId="5FED5C9A" w:rsidR="008361ED" w:rsidRDefault="0013057B" w:rsidP="00E05238">
      <w:pPr>
        <w:pStyle w:val="ListParagraph"/>
        <w:numPr>
          <w:ilvl w:val="0"/>
          <w:numId w:val="59"/>
        </w:numPr>
        <w:jc w:val="both"/>
        <w:rPr>
          <w:rFonts w:asciiTheme="majorHAnsi" w:eastAsia="Arial Unicode MS" w:hAnsiTheme="majorHAnsi" w:cs="Times New Roman"/>
          <w:color w:val="auto"/>
          <w:sz w:val="20"/>
          <w:szCs w:val="20"/>
          <w:lang w:val="es-ES" w:eastAsia="en-US"/>
        </w:rPr>
      </w:pPr>
      <w:r>
        <w:rPr>
          <w:rFonts w:asciiTheme="majorHAnsi" w:eastAsia="Arial Unicode MS" w:hAnsiTheme="majorHAnsi" w:cs="Times New Roman"/>
          <w:color w:val="auto"/>
          <w:sz w:val="20"/>
          <w:szCs w:val="20"/>
          <w:lang w:val="es-ES" w:eastAsia="en-US"/>
        </w:rPr>
        <w:lastRenderedPageBreak/>
        <w:t>N</w:t>
      </w:r>
      <w:r w:rsidR="00EF648B" w:rsidRPr="00DE7E6F">
        <w:rPr>
          <w:rFonts w:asciiTheme="majorHAnsi" w:eastAsia="Arial Unicode MS" w:hAnsiTheme="majorHAnsi" w:cs="Times New Roman"/>
          <w:color w:val="auto"/>
          <w:sz w:val="20"/>
          <w:szCs w:val="20"/>
          <w:lang w:val="es-ES" w:eastAsia="en-US"/>
        </w:rPr>
        <w:t>arran</w:t>
      </w:r>
      <w:r w:rsidR="001537A5" w:rsidRPr="00DE7E6F">
        <w:rPr>
          <w:rFonts w:asciiTheme="majorHAnsi" w:eastAsia="Arial Unicode MS" w:hAnsiTheme="majorHAnsi" w:cs="Times New Roman"/>
          <w:color w:val="auto"/>
          <w:sz w:val="20"/>
          <w:szCs w:val="20"/>
          <w:lang w:val="es-ES" w:eastAsia="en-US"/>
        </w:rPr>
        <w:t xml:space="preserve"> que en enero de 1974 la presunta víctima, su esposo</w:t>
      </w:r>
      <w:r w:rsidR="00A601EF" w:rsidRPr="00DE7E6F">
        <w:rPr>
          <w:rFonts w:asciiTheme="majorHAnsi" w:eastAsia="Arial Unicode MS" w:hAnsiTheme="majorHAnsi" w:cs="Times New Roman"/>
          <w:color w:val="auto"/>
          <w:sz w:val="20"/>
          <w:szCs w:val="20"/>
          <w:lang w:val="es-ES" w:eastAsia="en-US"/>
        </w:rPr>
        <w:t>,</w:t>
      </w:r>
      <w:r w:rsidR="001537A5" w:rsidRPr="00DE7E6F">
        <w:rPr>
          <w:rFonts w:asciiTheme="majorHAnsi" w:eastAsia="Arial Unicode MS" w:hAnsiTheme="majorHAnsi" w:cs="Times New Roman"/>
          <w:color w:val="auto"/>
          <w:sz w:val="20"/>
          <w:szCs w:val="20"/>
          <w:lang w:val="es-ES" w:eastAsia="en-US"/>
        </w:rPr>
        <w:t xml:space="preserve"> Daiver Ramón Borgunder Bolazzi</w:t>
      </w:r>
      <w:r w:rsidR="00A601EF" w:rsidRPr="00DE7E6F">
        <w:rPr>
          <w:rFonts w:asciiTheme="majorHAnsi" w:eastAsia="Arial Unicode MS" w:hAnsiTheme="majorHAnsi" w:cs="Times New Roman"/>
          <w:color w:val="auto"/>
          <w:sz w:val="20"/>
          <w:szCs w:val="20"/>
          <w:lang w:val="es-ES" w:eastAsia="en-US"/>
        </w:rPr>
        <w:t>,</w:t>
      </w:r>
      <w:r w:rsidR="001537A5" w:rsidRPr="00DE7E6F">
        <w:rPr>
          <w:rFonts w:asciiTheme="majorHAnsi" w:eastAsia="Arial Unicode MS" w:hAnsiTheme="majorHAnsi" w:cs="Times New Roman"/>
          <w:color w:val="auto"/>
          <w:sz w:val="20"/>
          <w:szCs w:val="20"/>
          <w:lang w:val="es-ES" w:eastAsia="en-US"/>
        </w:rPr>
        <w:t xml:space="preserve"> y su hijo</w:t>
      </w:r>
      <w:r w:rsidR="00A601EF" w:rsidRPr="00DE7E6F">
        <w:rPr>
          <w:rFonts w:asciiTheme="majorHAnsi" w:eastAsia="Arial Unicode MS" w:hAnsiTheme="majorHAnsi" w:cs="Times New Roman"/>
          <w:color w:val="auto"/>
          <w:sz w:val="20"/>
          <w:szCs w:val="20"/>
          <w:lang w:val="es-ES" w:eastAsia="en-US"/>
        </w:rPr>
        <w:t>,</w:t>
      </w:r>
      <w:r w:rsidR="001537A5" w:rsidRPr="00DE7E6F">
        <w:rPr>
          <w:rFonts w:asciiTheme="majorHAnsi" w:eastAsia="Arial Unicode MS" w:hAnsiTheme="majorHAnsi" w:cs="Times New Roman"/>
          <w:color w:val="auto"/>
          <w:sz w:val="20"/>
          <w:szCs w:val="20"/>
          <w:lang w:val="es-ES" w:eastAsia="en-US"/>
        </w:rPr>
        <w:t xml:space="preserve"> Alejandro María Borgunder Guerra, todos de nacionalidad uruguaya, </w:t>
      </w:r>
      <w:r w:rsidR="00495AF3" w:rsidRPr="00DE7E6F">
        <w:rPr>
          <w:rFonts w:asciiTheme="majorHAnsi" w:eastAsia="Arial Unicode MS" w:hAnsiTheme="majorHAnsi" w:cs="Times New Roman"/>
          <w:color w:val="auto"/>
          <w:sz w:val="20"/>
          <w:szCs w:val="20"/>
          <w:lang w:val="es-ES" w:eastAsia="en-US"/>
        </w:rPr>
        <w:t xml:space="preserve">dejaron Uruguay por razones políticas </w:t>
      </w:r>
      <w:r w:rsidR="004655B6" w:rsidRPr="00DE7E6F">
        <w:rPr>
          <w:rFonts w:asciiTheme="majorHAnsi" w:eastAsia="Arial Unicode MS" w:hAnsiTheme="majorHAnsi" w:cs="Times New Roman"/>
          <w:color w:val="auto"/>
          <w:sz w:val="20"/>
          <w:szCs w:val="20"/>
          <w:lang w:val="es-ES" w:eastAsia="en-US"/>
        </w:rPr>
        <w:t>e</w:t>
      </w:r>
      <w:r w:rsidR="00495AF3" w:rsidRPr="00DE7E6F">
        <w:rPr>
          <w:rFonts w:asciiTheme="majorHAnsi" w:eastAsia="Arial Unicode MS" w:hAnsiTheme="majorHAnsi" w:cs="Times New Roman"/>
          <w:color w:val="auto"/>
          <w:sz w:val="20"/>
          <w:szCs w:val="20"/>
          <w:lang w:val="es-ES" w:eastAsia="en-US"/>
        </w:rPr>
        <w:t xml:space="preserve"> </w:t>
      </w:r>
      <w:r w:rsidR="001537A5" w:rsidRPr="00DE7E6F">
        <w:rPr>
          <w:rFonts w:asciiTheme="majorHAnsi" w:eastAsia="Arial Unicode MS" w:hAnsiTheme="majorHAnsi" w:cs="Times New Roman"/>
          <w:color w:val="auto"/>
          <w:sz w:val="20"/>
          <w:szCs w:val="20"/>
          <w:lang w:val="es-ES" w:eastAsia="en-US"/>
        </w:rPr>
        <w:t>ingresaron legalmente en</w:t>
      </w:r>
      <w:r w:rsidR="00495AF3" w:rsidRPr="00DE7E6F">
        <w:rPr>
          <w:rFonts w:asciiTheme="majorHAnsi" w:eastAsia="Arial Unicode MS" w:hAnsiTheme="majorHAnsi" w:cs="Times New Roman"/>
          <w:color w:val="auto"/>
          <w:sz w:val="20"/>
          <w:szCs w:val="20"/>
          <w:lang w:val="es-ES" w:eastAsia="en-US"/>
        </w:rPr>
        <w:t xml:space="preserve"> la ciudad de Buenos Aires</w:t>
      </w:r>
      <w:r w:rsidR="0064051E" w:rsidRPr="00DE7E6F">
        <w:rPr>
          <w:rFonts w:asciiTheme="majorHAnsi" w:eastAsia="Arial Unicode MS" w:hAnsiTheme="majorHAnsi" w:cs="Times New Roman"/>
          <w:color w:val="auto"/>
          <w:sz w:val="20"/>
          <w:szCs w:val="20"/>
          <w:lang w:val="es-ES" w:eastAsia="en-US"/>
        </w:rPr>
        <w:t>;</w:t>
      </w:r>
      <w:r w:rsidR="0040745E" w:rsidRPr="00DE7E6F">
        <w:rPr>
          <w:rFonts w:asciiTheme="majorHAnsi" w:eastAsia="Arial Unicode MS" w:hAnsiTheme="majorHAnsi" w:cs="Times New Roman"/>
          <w:color w:val="auto"/>
          <w:sz w:val="20"/>
          <w:szCs w:val="20"/>
          <w:lang w:val="es-ES" w:eastAsia="en-US"/>
        </w:rPr>
        <w:t xml:space="preserve"> </w:t>
      </w:r>
      <w:r w:rsidR="0064051E" w:rsidRPr="00DE7E6F">
        <w:rPr>
          <w:rFonts w:asciiTheme="majorHAnsi" w:eastAsia="Arial Unicode MS" w:hAnsiTheme="majorHAnsi" w:cs="Times New Roman"/>
          <w:color w:val="auto"/>
          <w:sz w:val="20"/>
          <w:szCs w:val="20"/>
          <w:lang w:val="es-ES" w:eastAsia="en-US"/>
        </w:rPr>
        <w:t>y</w:t>
      </w:r>
      <w:r w:rsidR="0040745E" w:rsidRPr="00DE7E6F">
        <w:rPr>
          <w:rFonts w:asciiTheme="majorHAnsi" w:eastAsia="Arial Unicode MS" w:hAnsiTheme="majorHAnsi" w:cs="Times New Roman"/>
          <w:color w:val="auto"/>
          <w:sz w:val="20"/>
          <w:szCs w:val="20"/>
          <w:lang w:val="es-ES" w:eastAsia="en-US"/>
        </w:rPr>
        <w:t xml:space="preserve"> </w:t>
      </w:r>
      <w:r w:rsidR="00AF4593" w:rsidRPr="00DE7E6F">
        <w:rPr>
          <w:rFonts w:asciiTheme="majorHAnsi" w:eastAsia="Arial Unicode MS" w:hAnsiTheme="majorHAnsi" w:cs="Times New Roman"/>
          <w:color w:val="auto"/>
          <w:sz w:val="20"/>
          <w:szCs w:val="20"/>
          <w:lang w:val="es-ES" w:eastAsia="en-US"/>
        </w:rPr>
        <w:t xml:space="preserve">a </w:t>
      </w:r>
      <w:r w:rsidR="0040745E" w:rsidRPr="00DE7E6F">
        <w:rPr>
          <w:rFonts w:asciiTheme="majorHAnsi" w:eastAsia="Arial Unicode MS" w:hAnsiTheme="majorHAnsi" w:cs="Times New Roman"/>
          <w:color w:val="auto"/>
          <w:sz w:val="20"/>
          <w:szCs w:val="20"/>
          <w:lang w:val="es-ES" w:eastAsia="en-US"/>
        </w:rPr>
        <w:t>fines de 1974</w:t>
      </w:r>
      <w:r w:rsidR="0064051E" w:rsidRPr="00DE7E6F">
        <w:rPr>
          <w:rFonts w:asciiTheme="majorHAnsi" w:eastAsia="Arial Unicode MS" w:hAnsiTheme="majorHAnsi" w:cs="Times New Roman"/>
          <w:color w:val="auto"/>
          <w:sz w:val="20"/>
          <w:szCs w:val="20"/>
          <w:lang w:val="es-ES" w:eastAsia="en-US"/>
        </w:rPr>
        <w:t xml:space="preserve"> </w:t>
      </w:r>
      <w:r w:rsidR="0040745E" w:rsidRPr="00DE7E6F">
        <w:rPr>
          <w:rFonts w:asciiTheme="majorHAnsi" w:eastAsia="Arial Unicode MS" w:hAnsiTheme="majorHAnsi" w:cs="Times New Roman"/>
          <w:color w:val="auto"/>
          <w:sz w:val="20"/>
          <w:szCs w:val="20"/>
          <w:lang w:val="es-ES" w:eastAsia="en-US"/>
        </w:rPr>
        <w:t>se trasladaron</w:t>
      </w:r>
      <w:r w:rsidR="0064051E" w:rsidRPr="00DE7E6F">
        <w:rPr>
          <w:rFonts w:asciiTheme="majorHAnsi" w:eastAsia="Arial Unicode MS" w:hAnsiTheme="majorHAnsi" w:cs="Times New Roman"/>
          <w:color w:val="auto"/>
          <w:sz w:val="20"/>
          <w:szCs w:val="20"/>
          <w:lang w:val="es-ES" w:eastAsia="en-US"/>
        </w:rPr>
        <w:t xml:space="preserve"> por razones de trabajo</w:t>
      </w:r>
      <w:r w:rsidR="0040745E" w:rsidRPr="00DE7E6F">
        <w:rPr>
          <w:rFonts w:asciiTheme="majorHAnsi" w:eastAsia="Arial Unicode MS" w:hAnsiTheme="majorHAnsi" w:cs="Times New Roman"/>
          <w:color w:val="auto"/>
          <w:sz w:val="20"/>
          <w:szCs w:val="20"/>
          <w:lang w:val="es-ES" w:eastAsia="en-US"/>
        </w:rPr>
        <w:t xml:space="preserve"> a la provincia de Jujuy</w:t>
      </w:r>
      <w:r w:rsidR="0064051E" w:rsidRPr="00DE7E6F">
        <w:rPr>
          <w:rFonts w:asciiTheme="majorHAnsi" w:eastAsia="Arial Unicode MS" w:hAnsiTheme="majorHAnsi" w:cs="Times New Roman"/>
          <w:color w:val="auto"/>
          <w:sz w:val="20"/>
          <w:szCs w:val="20"/>
          <w:lang w:val="es-ES" w:eastAsia="en-US"/>
        </w:rPr>
        <w:t>. Ahí,</w:t>
      </w:r>
      <w:r w:rsidR="0040745E" w:rsidRPr="00DE7E6F">
        <w:rPr>
          <w:rFonts w:asciiTheme="majorHAnsi" w:eastAsia="Arial Unicode MS" w:hAnsiTheme="majorHAnsi" w:cs="Times New Roman"/>
          <w:color w:val="auto"/>
          <w:sz w:val="20"/>
          <w:szCs w:val="20"/>
          <w:lang w:val="es-ES" w:eastAsia="en-US"/>
        </w:rPr>
        <w:t xml:space="preserve"> el 20 de abril de 1975</w:t>
      </w:r>
      <w:r w:rsidR="0064051E" w:rsidRPr="00DE7E6F">
        <w:rPr>
          <w:rFonts w:asciiTheme="majorHAnsi" w:eastAsia="Arial Unicode MS" w:hAnsiTheme="majorHAnsi" w:cs="Times New Roman"/>
          <w:color w:val="auto"/>
          <w:sz w:val="20"/>
          <w:szCs w:val="20"/>
          <w:lang w:val="es-ES" w:eastAsia="en-US"/>
        </w:rPr>
        <w:t>,</w:t>
      </w:r>
      <w:r w:rsidR="0040745E" w:rsidRPr="00DE7E6F">
        <w:rPr>
          <w:rFonts w:asciiTheme="majorHAnsi" w:eastAsia="Arial Unicode MS" w:hAnsiTheme="majorHAnsi" w:cs="Times New Roman"/>
          <w:color w:val="auto"/>
          <w:sz w:val="20"/>
          <w:szCs w:val="20"/>
          <w:lang w:val="es-ES" w:eastAsia="en-US"/>
        </w:rPr>
        <w:t xml:space="preserve"> fueron detenidos por la </w:t>
      </w:r>
      <w:r w:rsidR="006E5A61" w:rsidRPr="00DE7E6F">
        <w:rPr>
          <w:rFonts w:asciiTheme="majorHAnsi" w:eastAsia="Arial Unicode MS" w:hAnsiTheme="majorHAnsi" w:cs="Times New Roman"/>
          <w:color w:val="auto"/>
          <w:sz w:val="20"/>
          <w:szCs w:val="20"/>
          <w:lang w:val="es-ES" w:eastAsia="en-US"/>
        </w:rPr>
        <w:t>Policía</w:t>
      </w:r>
      <w:r w:rsidR="0040745E" w:rsidRPr="00DE7E6F">
        <w:rPr>
          <w:rFonts w:asciiTheme="majorHAnsi" w:eastAsia="Arial Unicode MS" w:hAnsiTheme="majorHAnsi" w:cs="Times New Roman"/>
          <w:color w:val="auto"/>
          <w:sz w:val="20"/>
          <w:szCs w:val="20"/>
          <w:lang w:val="es-ES" w:eastAsia="en-US"/>
        </w:rPr>
        <w:t xml:space="preserve"> Federal Argentina en el hotel Sibi-Sibi de la </w:t>
      </w:r>
      <w:r w:rsidR="0064051E" w:rsidRPr="00DE7E6F">
        <w:rPr>
          <w:rFonts w:asciiTheme="majorHAnsi" w:eastAsia="Arial Unicode MS" w:hAnsiTheme="majorHAnsi" w:cs="Times New Roman"/>
          <w:color w:val="auto"/>
          <w:sz w:val="20"/>
          <w:szCs w:val="20"/>
          <w:lang w:val="es-ES" w:eastAsia="en-US"/>
        </w:rPr>
        <w:t>c</w:t>
      </w:r>
      <w:r w:rsidR="0040745E" w:rsidRPr="00DE7E6F">
        <w:rPr>
          <w:rFonts w:asciiTheme="majorHAnsi" w:eastAsia="Arial Unicode MS" w:hAnsiTheme="majorHAnsi" w:cs="Times New Roman"/>
          <w:color w:val="auto"/>
          <w:sz w:val="20"/>
          <w:szCs w:val="20"/>
          <w:lang w:val="es-ES" w:eastAsia="en-US"/>
        </w:rPr>
        <w:t xml:space="preserve">iudad de San Salvador </w:t>
      </w:r>
      <w:r w:rsidR="004655B6" w:rsidRPr="00DE7E6F">
        <w:rPr>
          <w:rFonts w:asciiTheme="majorHAnsi" w:eastAsia="Arial Unicode MS" w:hAnsiTheme="majorHAnsi" w:cs="Times New Roman"/>
          <w:color w:val="auto"/>
          <w:sz w:val="20"/>
          <w:szCs w:val="20"/>
          <w:lang w:val="es-ES" w:eastAsia="en-US"/>
        </w:rPr>
        <w:t>en</w:t>
      </w:r>
      <w:r w:rsidR="0040745E" w:rsidRPr="00DE7E6F">
        <w:rPr>
          <w:rFonts w:asciiTheme="majorHAnsi" w:eastAsia="Arial Unicode MS" w:hAnsiTheme="majorHAnsi" w:cs="Times New Roman"/>
          <w:color w:val="auto"/>
          <w:sz w:val="20"/>
          <w:szCs w:val="20"/>
          <w:lang w:val="es-ES" w:eastAsia="en-US"/>
        </w:rPr>
        <w:t xml:space="preserve"> Jujuy</w:t>
      </w:r>
      <w:r w:rsidR="006E5A61" w:rsidRPr="00DE7E6F">
        <w:rPr>
          <w:rFonts w:asciiTheme="majorHAnsi" w:eastAsia="Arial Unicode MS" w:hAnsiTheme="majorHAnsi" w:cs="Times New Roman"/>
          <w:color w:val="auto"/>
          <w:sz w:val="20"/>
          <w:szCs w:val="20"/>
          <w:lang w:val="es-ES" w:eastAsia="en-US"/>
        </w:rPr>
        <w:t xml:space="preserve">. Afirma que el motivo de la detención fue el hecho de que la familia debería exhibir la cédula de identidad uruguaya. Según </w:t>
      </w:r>
      <w:r>
        <w:rPr>
          <w:rFonts w:asciiTheme="majorHAnsi" w:eastAsia="Arial Unicode MS" w:hAnsiTheme="majorHAnsi" w:cs="Times New Roman"/>
          <w:color w:val="auto"/>
          <w:sz w:val="20"/>
          <w:szCs w:val="20"/>
          <w:lang w:val="es-ES" w:eastAsia="en-US"/>
        </w:rPr>
        <w:t>la parte peticionaria</w:t>
      </w:r>
      <w:r w:rsidR="006E5A61" w:rsidRPr="00DE7E6F">
        <w:rPr>
          <w:rFonts w:asciiTheme="majorHAnsi" w:eastAsia="Arial Unicode MS" w:hAnsiTheme="majorHAnsi" w:cs="Times New Roman"/>
          <w:color w:val="auto"/>
          <w:sz w:val="20"/>
          <w:szCs w:val="20"/>
          <w:lang w:val="es-ES" w:eastAsia="en-US"/>
        </w:rPr>
        <w:t xml:space="preserve">, la presunta víctima fue detenida por un día, pero su esposo fue llevado a la sede de la Policía </w:t>
      </w:r>
      <w:r w:rsidR="004655B6" w:rsidRPr="00DE7E6F">
        <w:rPr>
          <w:rFonts w:asciiTheme="majorHAnsi" w:eastAsia="Arial Unicode MS" w:hAnsiTheme="majorHAnsi" w:cs="Times New Roman"/>
          <w:color w:val="auto"/>
          <w:sz w:val="20"/>
          <w:szCs w:val="20"/>
          <w:lang w:val="es-ES" w:eastAsia="en-US"/>
        </w:rPr>
        <w:t xml:space="preserve">Federal </w:t>
      </w:r>
      <w:r w:rsidR="006E5A61" w:rsidRPr="00DE7E6F">
        <w:rPr>
          <w:rFonts w:asciiTheme="majorHAnsi" w:eastAsia="Arial Unicode MS" w:hAnsiTheme="majorHAnsi" w:cs="Times New Roman"/>
          <w:color w:val="auto"/>
          <w:sz w:val="20"/>
          <w:szCs w:val="20"/>
          <w:lang w:val="es-ES" w:eastAsia="en-US"/>
        </w:rPr>
        <w:t>y sometido a apremios ilegales</w:t>
      </w:r>
      <w:r w:rsidR="0064051E" w:rsidRPr="00DE7E6F">
        <w:rPr>
          <w:rFonts w:asciiTheme="majorHAnsi" w:eastAsia="Arial Unicode MS" w:hAnsiTheme="majorHAnsi" w:cs="Times New Roman"/>
          <w:color w:val="auto"/>
          <w:sz w:val="20"/>
          <w:szCs w:val="20"/>
          <w:lang w:val="es-ES" w:eastAsia="en-US"/>
        </w:rPr>
        <w:t>;</w:t>
      </w:r>
      <w:r w:rsidR="006E5A61" w:rsidRPr="00DE7E6F">
        <w:rPr>
          <w:rFonts w:asciiTheme="majorHAnsi" w:eastAsia="Arial Unicode MS" w:hAnsiTheme="majorHAnsi" w:cs="Times New Roman"/>
          <w:color w:val="auto"/>
          <w:sz w:val="20"/>
          <w:szCs w:val="20"/>
          <w:lang w:val="es-ES" w:eastAsia="en-US"/>
        </w:rPr>
        <w:t xml:space="preserve"> puesto a disposición del Poder Ejecutivo Nacional</w:t>
      </w:r>
      <w:r w:rsidR="0064051E" w:rsidRPr="00DE7E6F">
        <w:rPr>
          <w:rFonts w:asciiTheme="majorHAnsi" w:eastAsia="Arial Unicode MS" w:hAnsiTheme="majorHAnsi" w:cs="Times New Roman"/>
          <w:color w:val="auto"/>
          <w:sz w:val="20"/>
          <w:szCs w:val="20"/>
          <w:lang w:val="es-ES" w:eastAsia="en-US"/>
        </w:rPr>
        <w:t>;</w:t>
      </w:r>
      <w:r w:rsidR="006E5A61" w:rsidRPr="00DE7E6F">
        <w:rPr>
          <w:rFonts w:asciiTheme="majorHAnsi" w:eastAsia="Arial Unicode MS" w:hAnsiTheme="majorHAnsi" w:cs="Times New Roman"/>
          <w:color w:val="auto"/>
          <w:sz w:val="20"/>
          <w:szCs w:val="20"/>
          <w:lang w:val="es-ES" w:eastAsia="en-US"/>
        </w:rPr>
        <w:t xml:space="preserve"> y remitido a la cárcel de San Salvador de Jujuy</w:t>
      </w:r>
      <w:r w:rsidR="00B500CB" w:rsidRPr="00DE7E6F">
        <w:rPr>
          <w:rFonts w:asciiTheme="majorHAnsi" w:eastAsia="Arial Unicode MS" w:hAnsiTheme="majorHAnsi" w:cs="Times New Roman"/>
          <w:color w:val="auto"/>
          <w:sz w:val="20"/>
          <w:szCs w:val="20"/>
          <w:lang w:val="es-ES" w:eastAsia="en-US"/>
        </w:rPr>
        <w:t xml:space="preserve"> donde estuvo privado de libertad hasta el 19 de agosto de 1975</w:t>
      </w:r>
      <w:r w:rsidR="008361ED" w:rsidRPr="00DE7E6F">
        <w:rPr>
          <w:rFonts w:asciiTheme="majorHAnsi" w:eastAsia="Arial Unicode MS" w:hAnsiTheme="majorHAnsi" w:cs="Times New Roman"/>
          <w:color w:val="auto"/>
          <w:sz w:val="20"/>
          <w:szCs w:val="20"/>
          <w:lang w:val="es-ES" w:eastAsia="en-US"/>
        </w:rPr>
        <w:t>;</w:t>
      </w:r>
      <w:r w:rsidR="00B500CB" w:rsidRPr="00DE7E6F">
        <w:rPr>
          <w:rFonts w:asciiTheme="majorHAnsi" w:eastAsia="Arial Unicode MS" w:hAnsiTheme="majorHAnsi" w:cs="Times New Roman"/>
          <w:color w:val="auto"/>
          <w:sz w:val="20"/>
          <w:szCs w:val="20"/>
          <w:lang w:val="es-ES" w:eastAsia="en-US"/>
        </w:rPr>
        <w:t xml:space="preserve"> </w:t>
      </w:r>
      <w:r w:rsidR="008361ED" w:rsidRPr="00DE7E6F">
        <w:rPr>
          <w:rFonts w:asciiTheme="majorHAnsi" w:eastAsia="Arial Unicode MS" w:hAnsiTheme="majorHAnsi" w:cs="Times New Roman"/>
          <w:color w:val="auto"/>
          <w:sz w:val="20"/>
          <w:szCs w:val="20"/>
          <w:lang w:val="es-ES" w:eastAsia="en-US"/>
        </w:rPr>
        <w:t xml:space="preserve">asimismo, el domicilio de la familia fue allanado por la policía. </w:t>
      </w:r>
      <w:r w:rsidR="00B500CB" w:rsidRPr="00DE7E6F">
        <w:rPr>
          <w:rFonts w:asciiTheme="majorHAnsi" w:eastAsia="Arial Unicode MS" w:hAnsiTheme="majorHAnsi" w:cs="Times New Roman"/>
          <w:color w:val="auto"/>
          <w:sz w:val="20"/>
          <w:szCs w:val="20"/>
          <w:lang w:val="es-ES" w:eastAsia="en-US"/>
        </w:rPr>
        <w:t>Mientras el señor Daiver Ramón Borgunder Bolazzi estuvo privado de libertad, nació la hija de la pareja, Laura Borgunder Guerra, el 8 de mayo de 1975</w:t>
      </w:r>
      <w:r w:rsidR="008361ED" w:rsidRPr="00DE7E6F">
        <w:rPr>
          <w:rFonts w:asciiTheme="majorHAnsi" w:eastAsia="Arial Unicode MS" w:hAnsiTheme="majorHAnsi" w:cs="Times New Roman"/>
          <w:color w:val="auto"/>
          <w:sz w:val="20"/>
          <w:szCs w:val="20"/>
          <w:lang w:val="es-ES" w:eastAsia="en-US"/>
        </w:rPr>
        <w:t>.</w:t>
      </w:r>
    </w:p>
    <w:p w14:paraId="300679C8" w14:textId="77777777" w:rsidR="00E05238" w:rsidRPr="00DE7E6F" w:rsidRDefault="00E05238" w:rsidP="00E05238">
      <w:pPr>
        <w:pStyle w:val="ListParagraph"/>
        <w:jc w:val="both"/>
        <w:rPr>
          <w:rFonts w:asciiTheme="majorHAnsi" w:eastAsia="Arial Unicode MS" w:hAnsiTheme="majorHAnsi" w:cs="Times New Roman"/>
          <w:color w:val="auto"/>
          <w:sz w:val="20"/>
          <w:szCs w:val="20"/>
          <w:lang w:val="es-ES" w:eastAsia="en-US"/>
        </w:rPr>
      </w:pPr>
    </w:p>
    <w:p w14:paraId="0146E385" w14:textId="037AC57A" w:rsidR="001537A5" w:rsidRDefault="001A4D1D" w:rsidP="00E05238">
      <w:pPr>
        <w:pStyle w:val="ListParagraph"/>
        <w:numPr>
          <w:ilvl w:val="0"/>
          <w:numId w:val="59"/>
        </w:numPr>
        <w:jc w:val="both"/>
        <w:rPr>
          <w:rFonts w:asciiTheme="majorHAnsi" w:eastAsia="Arial Unicode MS" w:hAnsiTheme="majorHAnsi" w:cs="Times New Roman"/>
          <w:color w:val="auto"/>
          <w:sz w:val="20"/>
          <w:szCs w:val="20"/>
          <w:lang w:val="es-ES" w:eastAsia="en-US"/>
        </w:rPr>
      </w:pPr>
      <w:r w:rsidRPr="00DE7E6F">
        <w:rPr>
          <w:rFonts w:asciiTheme="majorHAnsi" w:eastAsia="Arial Unicode MS" w:hAnsiTheme="majorHAnsi" w:cs="Times New Roman"/>
          <w:color w:val="auto"/>
          <w:sz w:val="20"/>
          <w:szCs w:val="20"/>
          <w:lang w:val="es-ES" w:eastAsia="en-US"/>
        </w:rPr>
        <w:t>Frente a estos hechos la familia</w:t>
      </w:r>
      <w:r w:rsidR="00B500CB" w:rsidRPr="00DE7E6F">
        <w:rPr>
          <w:rFonts w:asciiTheme="majorHAnsi" w:eastAsia="Arial Unicode MS" w:hAnsiTheme="majorHAnsi" w:cs="Times New Roman"/>
          <w:color w:val="auto"/>
          <w:sz w:val="20"/>
          <w:szCs w:val="20"/>
          <w:lang w:val="es-ES" w:eastAsia="en-US"/>
        </w:rPr>
        <w:t xml:space="preserve"> solicitó </w:t>
      </w:r>
      <w:r w:rsidR="00495AF3" w:rsidRPr="00DE7E6F">
        <w:rPr>
          <w:rFonts w:asciiTheme="majorHAnsi" w:eastAsia="Arial Unicode MS" w:hAnsiTheme="majorHAnsi" w:cs="Times New Roman"/>
          <w:color w:val="auto"/>
          <w:sz w:val="20"/>
          <w:szCs w:val="20"/>
          <w:lang w:val="es-ES" w:eastAsia="en-US"/>
        </w:rPr>
        <w:t xml:space="preserve">asilo </w:t>
      </w:r>
      <w:r w:rsidR="006C034D" w:rsidRPr="00DE7E6F">
        <w:rPr>
          <w:rFonts w:asciiTheme="majorHAnsi" w:eastAsia="Arial Unicode MS" w:hAnsiTheme="majorHAnsi" w:cs="Times New Roman"/>
          <w:color w:val="auto"/>
          <w:sz w:val="20"/>
          <w:szCs w:val="20"/>
          <w:lang w:val="es-ES" w:eastAsia="en-US"/>
        </w:rPr>
        <w:t>político</w:t>
      </w:r>
      <w:r w:rsidR="00B500CB" w:rsidRPr="00DE7E6F">
        <w:rPr>
          <w:rFonts w:asciiTheme="majorHAnsi" w:eastAsia="Arial Unicode MS" w:hAnsiTheme="majorHAnsi" w:cs="Times New Roman"/>
          <w:color w:val="auto"/>
          <w:sz w:val="20"/>
          <w:szCs w:val="20"/>
          <w:lang w:val="es-ES" w:eastAsia="en-US"/>
        </w:rPr>
        <w:t xml:space="preserve"> </w:t>
      </w:r>
      <w:r w:rsidR="00BD5EED" w:rsidRPr="00DE7E6F">
        <w:rPr>
          <w:rFonts w:asciiTheme="majorHAnsi" w:eastAsia="Arial Unicode MS" w:hAnsiTheme="majorHAnsi" w:cs="Times New Roman"/>
          <w:color w:val="auto"/>
          <w:sz w:val="20"/>
          <w:szCs w:val="20"/>
          <w:lang w:val="es-ES" w:eastAsia="en-US"/>
        </w:rPr>
        <w:t xml:space="preserve">en Suecia, </w:t>
      </w:r>
      <w:r w:rsidR="0013057B">
        <w:rPr>
          <w:rFonts w:asciiTheme="majorHAnsi" w:eastAsia="Arial Unicode MS" w:hAnsiTheme="majorHAnsi" w:cs="Times New Roman"/>
          <w:color w:val="auto"/>
          <w:sz w:val="20"/>
          <w:szCs w:val="20"/>
          <w:lang w:val="es-ES" w:eastAsia="en-US"/>
        </w:rPr>
        <w:t>que les</w:t>
      </w:r>
      <w:r w:rsidR="00B500CB" w:rsidRPr="00DE7E6F">
        <w:rPr>
          <w:rFonts w:asciiTheme="majorHAnsi" w:eastAsia="Arial Unicode MS" w:hAnsiTheme="majorHAnsi" w:cs="Times New Roman"/>
          <w:color w:val="auto"/>
          <w:sz w:val="20"/>
          <w:szCs w:val="20"/>
          <w:lang w:val="es-ES" w:eastAsia="en-US"/>
        </w:rPr>
        <w:t xml:space="preserve"> fue concedido el 19 de agosto de 1975</w:t>
      </w:r>
      <w:r w:rsidR="00BD5EED" w:rsidRPr="00DE7E6F">
        <w:rPr>
          <w:rFonts w:asciiTheme="majorHAnsi" w:eastAsia="Arial Unicode MS" w:hAnsiTheme="majorHAnsi" w:cs="Times New Roman"/>
          <w:color w:val="auto"/>
          <w:sz w:val="20"/>
          <w:szCs w:val="20"/>
          <w:lang w:val="es-ES" w:eastAsia="en-US"/>
        </w:rPr>
        <w:t>; e</w:t>
      </w:r>
      <w:r w:rsidR="00B500CB" w:rsidRPr="00DE7E6F">
        <w:rPr>
          <w:rFonts w:asciiTheme="majorHAnsi" w:eastAsia="Arial Unicode MS" w:hAnsiTheme="majorHAnsi" w:cs="Times New Roman"/>
          <w:color w:val="auto"/>
          <w:sz w:val="20"/>
          <w:szCs w:val="20"/>
          <w:lang w:val="es-ES" w:eastAsia="en-US"/>
        </w:rPr>
        <w:t xml:space="preserve">l 22 de septiembre la familia </w:t>
      </w:r>
      <w:r w:rsidR="00495AF3" w:rsidRPr="00DE7E6F">
        <w:rPr>
          <w:rFonts w:asciiTheme="majorHAnsi" w:eastAsia="Arial Unicode MS" w:hAnsiTheme="majorHAnsi" w:cs="Times New Roman"/>
          <w:color w:val="auto"/>
          <w:sz w:val="20"/>
          <w:szCs w:val="20"/>
          <w:lang w:val="es-ES" w:eastAsia="en-US"/>
        </w:rPr>
        <w:t xml:space="preserve">viajó a </w:t>
      </w:r>
      <w:r w:rsidR="0064051E" w:rsidRPr="00DE7E6F">
        <w:rPr>
          <w:rFonts w:asciiTheme="majorHAnsi" w:eastAsia="Arial Unicode MS" w:hAnsiTheme="majorHAnsi" w:cs="Times New Roman"/>
          <w:color w:val="auto"/>
          <w:sz w:val="20"/>
          <w:szCs w:val="20"/>
          <w:lang w:val="es-ES" w:eastAsia="en-US"/>
        </w:rPr>
        <w:t>ese país</w:t>
      </w:r>
      <w:r w:rsidR="00495AF3" w:rsidRPr="00DE7E6F">
        <w:rPr>
          <w:rFonts w:asciiTheme="majorHAnsi" w:eastAsia="Arial Unicode MS" w:hAnsiTheme="majorHAnsi" w:cs="Times New Roman"/>
          <w:color w:val="auto"/>
          <w:sz w:val="20"/>
          <w:szCs w:val="20"/>
          <w:lang w:val="es-ES" w:eastAsia="en-US"/>
        </w:rPr>
        <w:t xml:space="preserve"> en condición de “expulsados” de Argentina. </w:t>
      </w:r>
      <w:r w:rsidR="00BD5EED" w:rsidRPr="00DE7E6F">
        <w:rPr>
          <w:rFonts w:asciiTheme="majorHAnsi" w:eastAsia="Arial Unicode MS" w:hAnsiTheme="majorHAnsi" w:cs="Times New Roman"/>
          <w:color w:val="auto"/>
          <w:sz w:val="20"/>
          <w:szCs w:val="20"/>
          <w:lang w:val="es-ES" w:eastAsia="en-US"/>
        </w:rPr>
        <w:t xml:space="preserve">Posteriormente, tras la vuelta a la democracia </w:t>
      </w:r>
      <w:r w:rsidR="00495AF3" w:rsidRPr="00DE7E6F">
        <w:rPr>
          <w:rFonts w:asciiTheme="majorHAnsi" w:eastAsia="Arial Unicode MS" w:hAnsiTheme="majorHAnsi" w:cs="Times New Roman"/>
          <w:color w:val="auto"/>
          <w:sz w:val="20"/>
          <w:szCs w:val="20"/>
          <w:lang w:val="es-ES" w:eastAsia="en-US"/>
        </w:rPr>
        <w:t>la presunta víctima y su esposo regresaron a Uruguay.</w:t>
      </w:r>
    </w:p>
    <w:p w14:paraId="17F6884E" w14:textId="77777777" w:rsidR="00E05238" w:rsidRPr="00DE7E6F" w:rsidRDefault="00E05238" w:rsidP="00E05238">
      <w:pPr>
        <w:pStyle w:val="ListParagraph"/>
        <w:jc w:val="both"/>
        <w:rPr>
          <w:rFonts w:asciiTheme="majorHAnsi" w:eastAsia="Arial Unicode MS" w:hAnsiTheme="majorHAnsi" w:cs="Times New Roman"/>
          <w:color w:val="auto"/>
          <w:sz w:val="20"/>
          <w:szCs w:val="20"/>
          <w:lang w:val="es-ES" w:eastAsia="en-US"/>
        </w:rPr>
      </w:pPr>
    </w:p>
    <w:p w14:paraId="549868A2" w14:textId="77777777" w:rsidR="00E05238" w:rsidRDefault="0013057B" w:rsidP="00E052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La parte peticionaria a</w:t>
      </w:r>
      <w:r w:rsidR="00CE1A6C" w:rsidRPr="00DE7E6F">
        <w:rPr>
          <w:rFonts w:asciiTheme="majorHAnsi" w:hAnsiTheme="majorHAnsi"/>
          <w:sz w:val="20"/>
          <w:szCs w:val="20"/>
          <w:lang w:val="es-ES"/>
        </w:rPr>
        <w:t xml:space="preserve">firma que por el exilio forzoso la presunta víctima </w:t>
      </w:r>
      <w:r w:rsidR="00495AF3" w:rsidRPr="00DE7E6F">
        <w:rPr>
          <w:rFonts w:asciiTheme="majorHAnsi" w:hAnsiTheme="majorHAnsi"/>
          <w:sz w:val="20"/>
          <w:szCs w:val="20"/>
          <w:lang w:val="es-ES"/>
        </w:rPr>
        <w:t xml:space="preserve">y su esposo </w:t>
      </w:r>
      <w:r w:rsidR="00CE1A6C" w:rsidRPr="00DE7E6F">
        <w:rPr>
          <w:rFonts w:asciiTheme="majorHAnsi" w:hAnsiTheme="majorHAnsi"/>
          <w:sz w:val="20"/>
          <w:szCs w:val="20"/>
          <w:lang w:val="es-ES"/>
        </w:rPr>
        <w:t>solicit</w:t>
      </w:r>
      <w:r w:rsidR="00495AF3" w:rsidRPr="00DE7E6F">
        <w:rPr>
          <w:rFonts w:asciiTheme="majorHAnsi" w:hAnsiTheme="majorHAnsi"/>
          <w:sz w:val="20"/>
          <w:szCs w:val="20"/>
          <w:lang w:val="es-ES"/>
        </w:rPr>
        <w:t>aron</w:t>
      </w:r>
      <w:r w:rsidR="00CE1A6C" w:rsidRPr="00DE7E6F">
        <w:rPr>
          <w:rFonts w:asciiTheme="majorHAnsi" w:hAnsiTheme="majorHAnsi"/>
          <w:sz w:val="20"/>
          <w:szCs w:val="20"/>
          <w:lang w:val="es-ES"/>
        </w:rPr>
        <w:t xml:space="preserve"> reparación económica bajo de la Ley 24.043</w:t>
      </w:r>
      <w:r w:rsidR="000E2ACE" w:rsidRPr="00DE7E6F">
        <w:rPr>
          <w:rFonts w:asciiTheme="majorHAnsi" w:hAnsiTheme="majorHAnsi"/>
          <w:sz w:val="20"/>
          <w:szCs w:val="20"/>
          <w:lang w:val="es-ES"/>
        </w:rPr>
        <w:t>, ambos</w:t>
      </w:r>
      <w:r w:rsidR="00495AF3" w:rsidRPr="00DE7E6F">
        <w:rPr>
          <w:rFonts w:asciiTheme="majorHAnsi" w:hAnsiTheme="majorHAnsi"/>
          <w:sz w:val="20"/>
          <w:szCs w:val="20"/>
          <w:lang w:val="es-ES"/>
        </w:rPr>
        <w:t xml:space="preserve"> por el lapso del </w:t>
      </w:r>
      <w:r w:rsidR="000E2ACE" w:rsidRPr="00DE7E6F">
        <w:rPr>
          <w:rFonts w:asciiTheme="majorHAnsi" w:hAnsiTheme="majorHAnsi"/>
          <w:sz w:val="20"/>
          <w:szCs w:val="20"/>
          <w:lang w:val="es-ES"/>
        </w:rPr>
        <w:t>6 de noviembre de 1974 hasta el 10 de diciembre de 1983</w:t>
      </w:r>
      <w:r w:rsidR="00CE1A6C" w:rsidRPr="00DE7E6F">
        <w:rPr>
          <w:rFonts w:asciiTheme="majorHAnsi" w:hAnsiTheme="majorHAnsi"/>
          <w:sz w:val="20"/>
          <w:szCs w:val="20"/>
          <w:lang w:val="es-ES"/>
        </w:rPr>
        <w:t>.</w:t>
      </w:r>
      <w:r w:rsidR="00495AF3" w:rsidRPr="00DE7E6F">
        <w:rPr>
          <w:rFonts w:asciiTheme="majorHAnsi" w:hAnsiTheme="majorHAnsi"/>
          <w:sz w:val="20"/>
          <w:szCs w:val="20"/>
          <w:lang w:val="es-ES"/>
        </w:rPr>
        <w:t xml:space="preserve"> </w:t>
      </w:r>
      <w:r w:rsidR="000576C3" w:rsidRPr="00DE7E6F">
        <w:rPr>
          <w:rFonts w:asciiTheme="majorHAnsi" w:hAnsiTheme="majorHAnsi"/>
          <w:sz w:val="20"/>
          <w:szCs w:val="20"/>
          <w:lang w:val="es-ES"/>
        </w:rPr>
        <w:t>E</w:t>
      </w:r>
      <w:r w:rsidR="00495AF3" w:rsidRPr="00DE7E6F">
        <w:rPr>
          <w:rFonts w:asciiTheme="majorHAnsi" w:hAnsiTheme="majorHAnsi"/>
          <w:sz w:val="20"/>
          <w:szCs w:val="20"/>
          <w:lang w:val="es-ES"/>
        </w:rPr>
        <w:t>l reclamo presentado por el señor Daiver Ramón Borgunder Bolazzi fue juzgado favorablemente por el Ministerio de Justicia y Derechos Humanos el 7 de noviembre de 2000, reconociendo la reparación de 3</w:t>
      </w:r>
      <w:r w:rsidR="000576C3" w:rsidRPr="00DE7E6F">
        <w:rPr>
          <w:rFonts w:asciiTheme="majorHAnsi" w:hAnsiTheme="majorHAnsi"/>
          <w:sz w:val="20"/>
          <w:szCs w:val="20"/>
          <w:lang w:val="es-ES"/>
        </w:rPr>
        <w:t>,</w:t>
      </w:r>
      <w:r w:rsidR="00495AF3" w:rsidRPr="00DE7E6F">
        <w:rPr>
          <w:rFonts w:asciiTheme="majorHAnsi" w:hAnsiTheme="majorHAnsi"/>
          <w:sz w:val="20"/>
          <w:szCs w:val="20"/>
          <w:lang w:val="es-ES"/>
        </w:rPr>
        <w:t>120 días de detención y exilio forzoso.</w:t>
      </w:r>
      <w:r w:rsidR="00CE1A6C" w:rsidRPr="00DE7E6F">
        <w:rPr>
          <w:rFonts w:asciiTheme="majorHAnsi" w:hAnsiTheme="majorHAnsi"/>
          <w:sz w:val="20"/>
          <w:szCs w:val="20"/>
          <w:lang w:val="es-ES"/>
        </w:rPr>
        <w:t xml:space="preserve"> </w:t>
      </w:r>
      <w:r w:rsidR="0011229E" w:rsidRPr="00DE7E6F">
        <w:rPr>
          <w:rFonts w:asciiTheme="majorHAnsi" w:hAnsiTheme="majorHAnsi"/>
          <w:sz w:val="20"/>
          <w:szCs w:val="20"/>
          <w:lang w:val="es-ES"/>
        </w:rPr>
        <w:t xml:space="preserve">El 1 de noviembre de 2005 la Secretaría de Derechos Humanos reconoció la persecución política sufrida por la presunta víctima. El 21 de diciembre de 2005, la Dirección General de Administración del Ministerio de </w:t>
      </w:r>
      <w:r w:rsidR="00113FA5" w:rsidRPr="00DE7E6F">
        <w:rPr>
          <w:rFonts w:asciiTheme="majorHAnsi" w:hAnsiTheme="majorHAnsi"/>
          <w:sz w:val="20"/>
          <w:szCs w:val="20"/>
          <w:lang w:val="es-ES"/>
        </w:rPr>
        <w:t xml:space="preserve">Derechos Humanos </w:t>
      </w:r>
      <w:r w:rsidR="0011229E" w:rsidRPr="00DE7E6F">
        <w:rPr>
          <w:rFonts w:asciiTheme="majorHAnsi" w:hAnsiTheme="majorHAnsi"/>
          <w:sz w:val="20"/>
          <w:szCs w:val="20"/>
          <w:lang w:val="es-ES"/>
        </w:rPr>
        <w:t>concluyó que la presunta víctima nunca recibió la indemnización de la Ley 24.043</w:t>
      </w:r>
      <w:r w:rsidR="001C35E6" w:rsidRPr="00DE7E6F">
        <w:rPr>
          <w:rFonts w:asciiTheme="majorHAnsi" w:hAnsiTheme="majorHAnsi"/>
          <w:sz w:val="20"/>
          <w:szCs w:val="20"/>
          <w:lang w:val="es-ES"/>
        </w:rPr>
        <w:t xml:space="preserve"> y en la misma fecha procedió a efectuar el cálculo de lo que debería ser computado como periodo indemnizable. </w:t>
      </w:r>
      <w:r w:rsidR="00113FA5" w:rsidRPr="00DE7E6F">
        <w:rPr>
          <w:rFonts w:asciiTheme="majorHAnsi" w:hAnsiTheme="majorHAnsi"/>
          <w:sz w:val="20"/>
          <w:szCs w:val="20"/>
          <w:lang w:val="es-ES"/>
        </w:rPr>
        <w:t>Sin embargo, el Ministerio de Justicia rechazó la solicitud de la presunta víctima el 13 de septiembre de 2006, por</w:t>
      </w:r>
      <w:r w:rsidR="0026056F" w:rsidRPr="00DE7E6F">
        <w:rPr>
          <w:rFonts w:asciiTheme="majorHAnsi" w:hAnsiTheme="majorHAnsi"/>
          <w:sz w:val="20"/>
          <w:szCs w:val="20"/>
          <w:lang w:val="es-ES"/>
        </w:rPr>
        <w:t xml:space="preserve"> considerar </w:t>
      </w:r>
      <w:r w:rsidR="00113FA5" w:rsidRPr="00DE7E6F">
        <w:rPr>
          <w:rFonts w:asciiTheme="majorHAnsi" w:hAnsiTheme="majorHAnsi"/>
          <w:sz w:val="20"/>
          <w:szCs w:val="20"/>
          <w:lang w:val="es-ES"/>
        </w:rPr>
        <w:t>que su caso no reunía los requisitos del caso “Yofre de Vaca Narvaja”, es decir, la presunta víctima no había tenido su esposo y sus hijos asesinados.</w:t>
      </w:r>
    </w:p>
    <w:p w14:paraId="6623595D" w14:textId="60F5E67E" w:rsidR="0026056F" w:rsidRPr="00DE7E6F" w:rsidRDefault="00113FA5"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r w:rsidRPr="00DE7E6F">
        <w:rPr>
          <w:rFonts w:asciiTheme="majorHAnsi" w:hAnsiTheme="majorHAnsi"/>
          <w:sz w:val="20"/>
          <w:szCs w:val="20"/>
          <w:lang w:val="es-ES"/>
        </w:rPr>
        <w:t xml:space="preserve"> </w:t>
      </w:r>
    </w:p>
    <w:p w14:paraId="179319C5" w14:textId="75F2E82A" w:rsidR="004451EC" w:rsidRDefault="0013057B" w:rsidP="00E052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El</w:t>
      </w:r>
      <w:r w:rsidR="00113FA5" w:rsidRPr="00DE7E6F">
        <w:rPr>
          <w:rFonts w:asciiTheme="majorHAnsi" w:hAnsiTheme="majorHAnsi"/>
          <w:sz w:val="20"/>
          <w:szCs w:val="20"/>
          <w:lang w:val="es-ES"/>
        </w:rPr>
        <w:t xml:space="preserve"> </w:t>
      </w:r>
      <w:r w:rsidR="001E409A" w:rsidRPr="00DE7E6F">
        <w:rPr>
          <w:rFonts w:asciiTheme="majorHAnsi" w:hAnsiTheme="majorHAnsi"/>
          <w:sz w:val="20"/>
          <w:szCs w:val="20"/>
          <w:lang w:val="es-ES"/>
        </w:rPr>
        <w:t xml:space="preserve">20 de septiembre de 2006 la presunta víctima presentó recurso de apelación directa ante la Cámara Nacional de Apelaciones en lo Contencioso Administrativo Federal, </w:t>
      </w:r>
      <w:r w:rsidR="0026056F" w:rsidRPr="00DE7E6F">
        <w:rPr>
          <w:rFonts w:asciiTheme="majorHAnsi" w:hAnsiTheme="majorHAnsi"/>
          <w:sz w:val="20"/>
          <w:szCs w:val="20"/>
          <w:lang w:val="es-ES"/>
        </w:rPr>
        <w:t>el</w:t>
      </w:r>
      <w:r w:rsidR="001E409A" w:rsidRPr="00DE7E6F">
        <w:rPr>
          <w:rFonts w:asciiTheme="majorHAnsi" w:hAnsiTheme="majorHAnsi"/>
          <w:sz w:val="20"/>
          <w:szCs w:val="20"/>
          <w:lang w:val="es-ES"/>
        </w:rPr>
        <w:t xml:space="preserve"> cual fue rechazado </w:t>
      </w:r>
      <w:r w:rsidR="0026056F" w:rsidRPr="00DE7E6F">
        <w:rPr>
          <w:rFonts w:asciiTheme="majorHAnsi" w:hAnsiTheme="majorHAnsi"/>
          <w:sz w:val="20"/>
          <w:szCs w:val="20"/>
          <w:lang w:val="es-ES"/>
        </w:rPr>
        <w:t>sobre la base de</w:t>
      </w:r>
      <w:r w:rsidR="00817DF8" w:rsidRPr="00DE7E6F">
        <w:rPr>
          <w:rFonts w:asciiTheme="majorHAnsi" w:hAnsiTheme="majorHAnsi"/>
          <w:sz w:val="20"/>
          <w:szCs w:val="20"/>
          <w:lang w:val="es-ES"/>
        </w:rPr>
        <w:t xml:space="preserve"> que el caso de la presunta víctima fue un “autoexilio voluntario”</w:t>
      </w:r>
      <w:r w:rsidR="00AE7E74">
        <w:rPr>
          <w:rFonts w:asciiTheme="majorHAnsi" w:hAnsiTheme="majorHAnsi"/>
          <w:sz w:val="20"/>
          <w:szCs w:val="20"/>
          <w:lang w:val="es-ES"/>
        </w:rPr>
        <w:t>, y de que la detención de un día que sufrió la presunta víctima no encuadraba en las hipótesis previstas en la Ley no. 24.043 y que no había pruebas de que la detención había sido emanada de autoridades militares y tampoco que la señor</w:t>
      </w:r>
      <w:r w:rsidR="00FA5F6B">
        <w:rPr>
          <w:rFonts w:asciiTheme="majorHAnsi" w:hAnsiTheme="majorHAnsi"/>
          <w:sz w:val="20"/>
          <w:szCs w:val="20"/>
          <w:lang w:val="es-ES"/>
        </w:rPr>
        <w:t>a</w:t>
      </w:r>
      <w:r w:rsidR="00AE7E74">
        <w:rPr>
          <w:rFonts w:asciiTheme="majorHAnsi" w:hAnsiTheme="majorHAnsi"/>
          <w:sz w:val="20"/>
          <w:szCs w:val="20"/>
          <w:lang w:val="es-ES"/>
        </w:rPr>
        <w:t xml:space="preserve"> Peña había sido puesta a disposición del Poder Ejecutivo</w:t>
      </w:r>
      <w:r w:rsidR="00817DF8" w:rsidRPr="00DE7E6F">
        <w:rPr>
          <w:rFonts w:asciiTheme="majorHAnsi" w:hAnsiTheme="majorHAnsi"/>
          <w:sz w:val="20"/>
          <w:szCs w:val="20"/>
          <w:lang w:val="es-ES"/>
        </w:rPr>
        <w:t>. Contra dicha decisión, interpus</w:t>
      </w:r>
      <w:r w:rsidR="00AB6A58" w:rsidRPr="00DE7E6F">
        <w:rPr>
          <w:rFonts w:asciiTheme="majorHAnsi" w:hAnsiTheme="majorHAnsi"/>
          <w:sz w:val="20"/>
          <w:szCs w:val="20"/>
          <w:lang w:val="es-ES"/>
        </w:rPr>
        <w:t>ieron un</w:t>
      </w:r>
      <w:r w:rsidR="00817DF8" w:rsidRPr="00DE7E6F">
        <w:rPr>
          <w:rFonts w:asciiTheme="majorHAnsi" w:hAnsiTheme="majorHAnsi"/>
          <w:sz w:val="20"/>
          <w:szCs w:val="20"/>
          <w:lang w:val="es-ES"/>
        </w:rPr>
        <w:t xml:space="preserve"> recurso extraordinario federal ante la Corte Suprema de Justicia de la Nación que confirmó la sentencia apelada, rechazando la indemnización a la presunta víctima</w:t>
      </w:r>
      <w:r w:rsidR="002F0099">
        <w:rPr>
          <w:rFonts w:asciiTheme="majorHAnsi" w:hAnsiTheme="majorHAnsi"/>
          <w:sz w:val="20"/>
          <w:szCs w:val="20"/>
          <w:lang w:val="es-ES"/>
        </w:rPr>
        <w:t>, adop</w:t>
      </w:r>
      <w:r w:rsidR="00FA5F6B">
        <w:rPr>
          <w:rFonts w:asciiTheme="majorHAnsi" w:hAnsiTheme="majorHAnsi"/>
          <w:sz w:val="20"/>
          <w:szCs w:val="20"/>
          <w:lang w:val="es-ES"/>
        </w:rPr>
        <w:t>tando el dictamen de la Procuradora Fiscal, que rechazó la indemnización solicitada repitiendo idénticos argumentos que los de la sentencia, sin analizar los agravios de la presunta víctima</w:t>
      </w:r>
      <w:r w:rsidR="00817DF8" w:rsidRPr="00DE7E6F">
        <w:rPr>
          <w:rFonts w:asciiTheme="majorHAnsi" w:hAnsiTheme="majorHAnsi"/>
          <w:sz w:val="20"/>
          <w:szCs w:val="20"/>
          <w:lang w:val="es-ES"/>
        </w:rPr>
        <w:t>.</w:t>
      </w:r>
      <w:r w:rsidR="007A53AC" w:rsidRPr="00DE7E6F">
        <w:rPr>
          <w:rFonts w:asciiTheme="majorHAnsi" w:hAnsiTheme="majorHAnsi"/>
          <w:sz w:val="20"/>
          <w:szCs w:val="20"/>
          <w:lang w:val="es-ES"/>
        </w:rPr>
        <w:t xml:space="preserve"> </w:t>
      </w:r>
      <w:r w:rsidR="00AB6A58" w:rsidRPr="00DE7E6F">
        <w:rPr>
          <w:rFonts w:asciiTheme="majorHAnsi" w:hAnsiTheme="majorHAnsi"/>
          <w:sz w:val="20"/>
          <w:szCs w:val="20"/>
          <w:lang w:val="es-ES"/>
        </w:rPr>
        <w:t>Esta</w:t>
      </w:r>
      <w:r w:rsidR="007A53AC" w:rsidRPr="00DE7E6F">
        <w:rPr>
          <w:rFonts w:asciiTheme="majorHAnsi" w:hAnsiTheme="majorHAnsi"/>
          <w:sz w:val="20"/>
          <w:szCs w:val="20"/>
          <w:lang w:val="es-ES"/>
        </w:rPr>
        <w:t xml:space="preserve"> sentencia fue notificada a la presunta víctima el 1 de marzo de 2010.</w:t>
      </w:r>
    </w:p>
    <w:p w14:paraId="02C180E2" w14:textId="77777777" w:rsidR="00E05238" w:rsidRPr="00DE7E6F" w:rsidRDefault="00E05238"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F591BE5" w14:textId="6885BD82" w:rsidR="00AE7E74" w:rsidRDefault="008A1040" w:rsidP="00E052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E7E6F">
        <w:rPr>
          <w:rFonts w:asciiTheme="majorHAnsi" w:hAnsiTheme="majorHAnsi"/>
          <w:sz w:val="20"/>
          <w:szCs w:val="20"/>
          <w:lang w:val="es-ES"/>
        </w:rPr>
        <w:t xml:space="preserve">Por su parte, el Estado </w:t>
      </w:r>
      <w:r w:rsidR="00343607" w:rsidRPr="00DE7E6F">
        <w:rPr>
          <w:rFonts w:asciiTheme="majorHAnsi" w:hAnsiTheme="majorHAnsi"/>
          <w:sz w:val="20"/>
          <w:szCs w:val="20"/>
          <w:lang w:val="es-ES"/>
        </w:rPr>
        <w:t>afirma que</w:t>
      </w:r>
      <w:r w:rsidR="008F70DC" w:rsidRPr="00DE7E6F">
        <w:rPr>
          <w:rFonts w:asciiTheme="majorHAnsi" w:hAnsiTheme="majorHAnsi"/>
          <w:sz w:val="20"/>
          <w:szCs w:val="20"/>
          <w:lang w:val="es-ES"/>
        </w:rPr>
        <w:t xml:space="preserve"> se agotaron los recursos internos</w:t>
      </w:r>
      <w:r w:rsidR="00BF00A5" w:rsidRPr="00DE7E6F">
        <w:rPr>
          <w:rFonts w:asciiTheme="majorHAnsi" w:hAnsiTheme="majorHAnsi"/>
          <w:sz w:val="20"/>
          <w:szCs w:val="20"/>
          <w:lang w:val="es-ES"/>
        </w:rPr>
        <w:t xml:space="preserve">, pues no fue agotado </w:t>
      </w:r>
      <w:r w:rsidR="001274DB" w:rsidRPr="00DE7E6F">
        <w:rPr>
          <w:rFonts w:asciiTheme="majorHAnsi" w:hAnsiTheme="majorHAnsi"/>
          <w:sz w:val="20"/>
          <w:szCs w:val="20"/>
          <w:lang w:val="es-ES"/>
        </w:rPr>
        <w:t xml:space="preserve">el sistema ordinario de reparación, mediante una acción de daños y perjuicios contra el Estado que diera respuesta al reclamo indemnizatorio buscado. </w:t>
      </w:r>
      <w:r w:rsidR="00AE7E74">
        <w:rPr>
          <w:rFonts w:asciiTheme="majorHAnsi" w:hAnsiTheme="majorHAnsi"/>
          <w:sz w:val="20"/>
          <w:szCs w:val="20"/>
          <w:lang w:val="es-ES"/>
        </w:rPr>
        <w:t>En ese sentido, indic</w:t>
      </w:r>
      <w:r w:rsidR="007F4A9E">
        <w:rPr>
          <w:rFonts w:asciiTheme="majorHAnsi" w:hAnsiTheme="majorHAnsi"/>
          <w:sz w:val="20"/>
          <w:szCs w:val="20"/>
          <w:lang w:val="es-ES"/>
        </w:rPr>
        <w:t>a que la parte peticionaria tuvo a su disposición el sistema ordinario de reparación en sede judicial, mediante una acción de daños y perjuicios contra el Estado Nacional que podría dar respuesta al reclamado indemnizatorio buscado, pero esta acción no siquiera fue intentada.</w:t>
      </w:r>
    </w:p>
    <w:p w14:paraId="6DC41B83" w14:textId="77777777" w:rsidR="00E05238" w:rsidRDefault="00E05238"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FD15220" w14:textId="65112453" w:rsidR="007F4A9E" w:rsidRDefault="007F4A9E" w:rsidP="00E052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Agrega que la petición no expone hechos que caractericen una violación de los derechos humanos de la presunta víctima, de manera que la parte peticionaria pretende que la CIDH actúe como una cuarta instancia y revise las valoraciones de hecho y de derecho efectuadas por las instancias administrativas y judiciales internas. Al respecto, alega que la presunta víctima se encuentra disconforme con la valoración de las pruebas y lo resuelto por las autoridades administrativas y judiciales competentes.</w:t>
      </w:r>
    </w:p>
    <w:p w14:paraId="5DAB797D" w14:textId="77777777" w:rsidR="00E05238" w:rsidRDefault="00E05238"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15053BE" w14:textId="1339AD2E" w:rsidR="008A1040" w:rsidRDefault="0013057B" w:rsidP="00E052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Theme="majorHAnsi" w:hAnsiTheme="majorHAnsi"/>
          <w:sz w:val="20"/>
          <w:szCs w:val="20"/>
          <w:lang w:val="es-ES"/>
        </w:rPr>
        <w:t xml:space="preserve">El Estado indica que </w:t>
      </w:r>
      <w:r w:rsidR="007F4A9E">
        <w:rPr>
          <w:rFonts w:asciiTheme="majorHAnsi" w:hAnsiTheme="majorHAnsi"/>
          <w:sz w:val="20"/>
          <w:szCs w:val="20"/>
          <w:lang w:val="es-ES"/>
        </w:rPr>
        <w:t xml:space="preserve">la CIDH ha </w:t>
      </w:r>
      <w:r>
        <w:rPr>
          <w:rFonts w:asciiTheme="majorHAnsi" w:hAnsiTheme="majorHAnsi"/>
          <w:sz w:val="20"/>
          <w:szCs w:val="20"/>
          <w:lang w:val="es-ES"/>
        </w:rPr>
        <w:t xml:space="preserve">determinado </w:t>
      </w:r>
      <w:r w:rsidR="007F4A9E">
        <w:rPr>
          <w:rFonts w:asciiTheme="majorHAnsi" w:hAnsiTheme="majorHAnsi"/>
          <w:sz w:val="20"/>
          <w:szCs w:val="20"/>
          <w:lang w:val="es-ES"/>
        </w:rPr>
        <w:t xml:space="preserve">en </w:t>
      </w:r>
      <w:r>
        <w:rPr>
          <w:rFonts w:asciiTheme="majorHAnsi" w:hAnsiTheme="majorHAnsi"/>
          <w:sz w:val="20"/>
          <w:szCs w:val="20"/>
          <w:lang w:val="es-ES"/>
        </w:rPr>
        <w:t>su</w:t>
      </w:r>
      <w:r w:rsidR="007F4A9E">
        <w:rPr>
          <w:rFonts w:asciiTheme="majorHAnsi" w:hAnsiTheme="majorHAnsi"/>
          <w:sz w:val="20"/>
          <w:szCs w:val="20"/>
          <w:lang w:val="es-ES"/>
        </w:rPr>
        <w:t xml:space="preserve"> Informe No. 73/00. Caso 11.784 – Marcelino </w:t>
      </w:r>
      <w:r w:rsidR="00AF503F">
        <w:rPr>
          <w:rFonts w:asciiTheme="majorHAnsi" w:hAnsiTheme="majorHAnsi"/>
          <w:sz w:val="20"/>
          <w:szCs w:val="20"/>
          <w:lang w:val="es-ES"/>
        </w:rPr>
        <w:t>Hanríquez</w:t>
      </w:r>
      <w:r w:rsidR="007F4A9E">
        <w:rPr>
          <w:rFonts w:asciiTheme="majorHAnsi" w:hAnsiTheme="majorHAnsi"/>
          <w:sz w:val="20"/>
          <w:szCs w:val="20"/>
          <w:lang w:val="es-ES"/>
        </w:rPr>
        <w:t xml:space="preserve"> y </w:t>
      </w:r>
      <w:r w:rsidR="00AF503F">
        <w:rPr>
          <w:rFonts w:asciiTheme="majorHAnsi" w:hAnsiTheme="majorHAnsi"/>
          <w:sz w:val="20"/>
          <w:szCs w:val="20"/>
          <w:lang w:val="es-ES"/>
        </w:rPr>
        <w:t>o</w:t>
      </w:r>
      <w:r w:rsidR="007F4A9E">
        <w:rPr>
          <w:rFonts w:asciiTheme="majorHAnsi" w:hAnsiTheme="majorHAnsi"/>
          <w:sz w:val="20"/>
          <w:szCs w:val="20"/>
          <w:lang w:val="es-ES"/>
        </w:rPr>
        <w:t xml:space="preserve">tros de 2000, que </w:t>
      </w:r>
      <w:r>
        <w:rPr>
          <w:rFonts w:asciiTheme="majorHAnsi" w:hAnsiTheme="majorHAnsi"/>
          <w:sz w:val="20"/>
          <w:szCs w:val="20"/>
          <w:lang w:val="es-ES"/>
        </w:rPr>
        <w:t>la Ley No. 24.043</w:t>
      </w:r>
      <w:r w:rsidR="007F4A9E">
        <w:rPr>
          <w:rFonts w:asciiTheme="majorHAnsi" w:hAnsiTheme="majorHAnsi"/>
          <w:sz w:val="20"/>
          <w:szCs w:val="20"/>
          <w:lang w:val="es-ES"/>
        </w:rPr>
        <w:t xml:space="preserve"> no tiene por efecto establecer un derecho sustantivo a indemnización para las personas comprehendidas en la misma del cual queden excluidas las </w:t>
      </w:r>
      <w:r w:rsidR="007F4A9E">
        <w:rPr>
          <w:rFonts w:asciiTheme="majorHAnsi" w:hAnsiTheme="majorHAnsi"/>
          <w:sz w:val="20"/>
          <w:szCs w:val="20"/>
          <w:lang w:val="es-ES"/>
        </w:rPr>
        <w:lastRenderedPageBreak/>
        <w:t xml:space="preserve">personas que no lo están, sino que sólo regula un procedimiento especial </w:t>
      </w:r>
      <w:r w:rsidR="002F0099">
        <w:rPr>
          <w:rFonts w:asciiTheme="majorHAnsi" w:hAnsiTheme="majorHAnsi"/>
          <w:sz w:val="20"/>
          <w:szCs w:val="20"/>
          <w:lang w:val="es-ES"/>
        </w:rPr>
        <w:t xml:space="preserve">que se aplicará para la determinación. Asimismo, indica que la Comisión ha reconocido que las personas que optan por seguir el procedimiento de la Ley no. 24.043 gozan de ciertas </w:t>
      </w:r>
      <w:proofErr w:type="gramStart"/>
      <w:r w:rsidR="002F0099">
        <w:rPr>
          <w:rFonts w:asciiTheme="majorHAnsi" w:hAnsiTheme="majorHAnsi"/>
          <w:sz w:val="20"/>
          <w:szCs w:val="20"/>
          <w:lang w:val="es-ES"/>
        </w:rPr>
        <w:t>prerrogativas</w:t>
      </w:r>
      <w:proofErr w:type="gramEnd"/>
      <w:r w:rsidR="002F0099">
        <w:rPr>
          <w:rFonts w:asciiTheme="majorHAnsi" w:hAnsiTheme="majorHAnsi"/>
          <w:sz w:val="20"/>
          <w:szCs w:val="20"/>
          <w:lang w:val="es-ES"/>
        </w:rPr>
        <w:t xml:space="preserve"> pero ello es a cambio de ceder ciertos derechos, entre ellos, el derecho a iniciar o proseguir un juicio por daños y perjuicio, además de que la Comisión ha afirmado que dicha ley representa un ofrecimiento que el Estado hace a </w:t>
      </w:r>
      <w:r w:rsidR="00FA5F6B">
        <w:rPr>
          <w:rFonts w:asciiTheme="majorHAnsi" w:hAnsiTheme="majorHAnsi"/>
          <w:sz w:val="20"/>
          <w:szCs w:val="20"/>
          <w:lang w:val="es-ES"/>
        </w:rPr>
        <w:t>ciertas</w:t>
      </w:r>
      <w:r w:rsidR="002F0099">
        <w:rPr>
          <w:rFonts w:asciiTheme="majorHAnsi" w:hAnsiTheme="majorHAnsi"/>
          <w:sz w:val="20"/>
          <w:szCs w:val="20"/>
          <w:lang w:val="es-ES"/>
        </w:rPr>
        <w:t xml:space="preserve"> personas en los término de un arreglo, de manera que el hecho de que a la presunta víctima no se aplique la Ley no. 24.043 porque ella no cumple los requisitos legalmente establecidos no viola sus derechos</w:t>
      </w:r>
      <w:r w:rsidR="001274DB" w:rsidRPr="00DE7E6F">
        <w:rPr>
          <w:rFonts w:asciiTheme="majorHAnsi" w:hAnsiTheme="majorHAnsi"/>
          <w:sz w:val="20"/>
          <w:szCs w:val="20"/>
          <w:lang w:val="es-ES"/>
        </w:rPr>
        <w:t>.</w:t>
      </w:r>
    </w:p>
    <w:p w14:paraId="26B57BFA" w14:textId="77777777" w:rsidR="00E05238" w:rsidRPr="00DE7E6F" w:rsidRDefault="00E05238"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01A94F58" w14:textId="19466BD2" w:rsidR="003239B8" w:rsidRDefault="003239B8" w:rsidP="00E05238">
      <w:pPr>
        <w:ind w:firstLine="720"/>
        <w:jc w:val="both"/>
        <w:rPr>
          <w:rFonts w:asciiTheme="majorHAnsi" w:eastAsia="Cambria" w:hAnsiTheme="majorHAnsi" w:cs="Cambria"/>
          <w:b/>
          <w:bCs/>
          <w:color w:val="000000"/>
          <w:sz w:val="20"/>
          <w:szCs w:val="20"/>
          <w:u w:color="000000"/>
          <w:lang w:val="es-ES" w:eastAsia="es-ES"/>
        </w:rPr>
      </w:pPr>
      <w:r w:rsidRPr="00DE7E6F">
        <w:rPr>
          <w:rFonts w:asciiTheme="majorHAnsi" w:eastAsia="Cambria" w:hAnsiTheme="majorHAnsi" w:cs="Cambria"/>
          <w:b/>
          <w:bCs/>
          <w:color w:val="000000"/>
          <w:sz w:val="20"/>
          <w:szCs w:val="20"/>
          <w:u w:color="000000"/>
          <w:lang w:val="es-ES" w:eastAsia="es-ES"/>
        </w:rPr>
        <w:t>VI.</w:t>
      </w:r>
      <w:r w:rsidRPr="00DE7E6F">
        <w:rPr>
          <w:rFonts w:asciiTheme="majorHAnsi" w:eastAsia="Cambria" w:hAnsiTheme="majorHAnsi" w:cs="Cambria"/>
          <w:b/>
          <w:bCs/>
          <w:color w:val="000000"/>
          <w:sz w:val="20"/>
          <w:szCs w:val="20"/>
          <w:u w:color="000000"/>
          <w:lang w:val="es-ES" w:eastAsia="es-ES"/>
        </w:rPr>
        <w:tab/>
      </w:r>
      <w:r w:rsidR="004A6A54" w:rsidRPr="00DE7E6F">
        <w:rPr>
          <w:rFonts w:asciiTheme="majorHAnsi" w:hAnsiTheme="majorHAnsi"/>
          <w:b/>
          <w:bCs/>
          <w:sz w:val="20"/>
          <w:szCs w:val="20"/>
          <w:lang w:val="es-ES"/>
        </w:rPr>
        <w:t xml:space="preserve">ANÁLISIS DE </w:t>
      </w:r>
      <w:r w:rsidR="00C21FEF" w:rsidRPr="00DE7E6F">
        <w:rPr>
          <w:rFonts w:asciiTheme="majorHAnsi" w:hAnsiTheme="majorHAnsi"/>
          <w:b/>
          <w:sz w:val="20"/>
          <w:szCs w:val="20"/>
          <w:lang w:val="es-ES"/>
        </w:rPr>
        <w:t>AGOTAMIENTO DE LOS RECURSOS INTERNOS Y PLAZO DE PRESENTACIÓN</w:t>
      </w:r>
      <w:r w:rsidR="00C21FEF" w:rsidRPr="00DE7E6F">
        <w:rPr>
          <w:rFonts w:asciiTheme="majorHAnsi" w:eastAsia="Cambria" w:hAnsiTheme="majorHAnsi" w:cs="Cambria"/>
          <w:b/>
          <w:bCs/>
          <w:color w:val="000000"/>
          <w:sz w:val="20"/>
          <w:szCs w:val="20"/>
          <w:u w:color="000000"/>
          <w:lang w:val="es-ES" w:eastAsia="es-ES"/>
        </w:rPr>
        <w:t xml:space="preserve"> </w:t>
      </w:r>
    </w:p>
    <w:p w14:paraId="3DA30EBD" w14:textId="77777777" w:rsidR="00E05238" w:rsidRPr="00DE7E6F" w:rsidRDefault="00E05238" w:rsidP="00E05238">
      <w:pPr>
        <w:ind w:firstLine="720"/>
        <w:jc w:val="both"/>
        <w:rPr>
          <w:rFonts w:asciiTheme="majorHAnsi" w:hAnsiTheme="majorHAnsi"/>
          <w:sz w:val="20"/>
          <w:szCs w:val="20"/>
          <w:lang w:val="es-ES"/>
        </w:rPr>
      </w:pPr>
    </w:p>
    <w:p w14:paraId="57559E59" w14:textId="0C951280" w:rsidR="00C07AB7" w:rsidRPr="00E05238" w:rsidRDefault="00C07AB7" w:rsidP="00E052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E7E6F">
        <w:rPr>
          <w:rFonts w:asciiTheme="majorHAnsi" w:hAnsiTheme="majorHAnsi"/>
          <w:sz w:val="20"/>
          <w:szCs w:val="20"/>
          <w:lang w:val="es-ES"/>
        </w:rPr>
        <w:t xml:space="preserve">La parte peticionaria afirma que los recursos fueron agotados el </w:t>
      </w:r>
      <w:r w:rsidR="00520673" w:rsidRPr="00DE7E6F">
        <w:rPr>
          <w:rFonts w:asciiTheme="majorHAnsi" w:hAnsiTheme="majorHAnsi"/>
          <w:sz w:val="20"/>
          <w:szCs w:val="20"/>
          <w:lang w:val="es-ES"/>
        </w:rPr>
        <w:t xml:space="preserve">1 de marzo de 2010 </w:t>
      </w:r>
      <w:r w:rsidRPr="00DE7E6F">
        <w:rPr>
          <w:rFonts w:asciiTheme="majorHAnsi" w:hAnsiTheme="majorHAnsi"/>
          <w:sz w:val="20"/>
          <w:szCs w:val="20"/>
          <w:lang w:val="es-ES"/>
        </w:rPr>
        <w:t xml:space="preserve">con la </w:t>
      </w:r>
      <w:r w:rsidR="00520673" w:rsidRPr="00DE7E6F">
        <w:rPr>
          <w:rFonts w:asciiTheme="majorHAnsi" w:hAnsiTheme="majorHAnsi"/>
          <w:sz w:val="20"/>
          <w:szCs w:val="20"/>
          <w:lang w:val="es-ES"/>
        </w:rPr>
        <w:t xml:space="preserve">notificación de la </w:t>
      </w:r>
      <w:r w:rsidRPr="00DE7E6F">
        <w:rPr>
          <w:rFonts w:asciiTheme="majorHAnsi" w:hAnsiTheme="majorHAnsi"/>
          <w:sz w:val="20"/>
          <w:szCs w:val="20"/>
          <w:lang w:val="es-ES"/>
        </w:rPr>
        <w:t>decisión de la Corte Suprema de Justicia que rechazó el recurso extraordinario interpuesto por la presunta víctima</w:t>
      </w:r>
      <w:r w:rsidRPr="00DE7E6F">
        <w:rPr>
          <w:rFonts w:asciiTheme="majorHAnsi" w:hAnsiTheme="majorHAnsi"/>
          <w:bCs/>
          <w:sz w:val="20"/>
          <w:szCs w:val="20"/>
          <w:lang w:val="es-ES"/>
        </w:rPr>
        <w:t xml:space="preserve">. El Estado alega que los recursos fueron agotados de manera indebida, pues </w:t>
      </w:r>
      <w:r w:rsidR="00520673" w:rsidRPr="00DE7E6F">
        <w:rPr>
          <w:rFonts w:asciiTheme="majorHAnsi" w:hAnsiTheme="majorHAnsi"/>
          <w:bCs/>
          <w:sz w:val="20"/>
          <w:szCs w:val="20"/>
          <w:lang w:val="es-ES"/>
        </w:rPr>
        <w:t>no fue presentada acción civil de daños y perju</w:t>
      </w:r>
      <w:r w:rsidR="00585707" w:rsidRPr="00DE7E6F">
        <w:rPr>
          <w:rFonts w:asciiTheme="majorHAnsi" w:hAnsiTheme="majorHAnsi"/>
          <w:bCs/>
          <w:sz w:val="20"/>
          <w:szCs w:val="20"/>
          <w:lang w:val="es-ES"/>
        </w:rPr>
        <w:t>icios contra el Estado.</w:t>
      </w:r>
    </w:p>
    <w:p w14:paraId="4DF377E4" w14:textId="77777777" w:rsidR="00E05238" w:rsidRPr="00E05238" w:rsidRDefault="00E05238" w:rsidP="00E05238">
      <w:pPr>
        <w:contextualSpacing/>
        <w:jc w:val="both"/>
        <w:rPr>
          <w:rFonts w:asciiTheme="majorHAnsi" w:hAnsiTheme="majorHAnsi"/>
          <w:sz w:val="20"/>
          <w:szCs w:val="20"/>
          <w:lang w:val="es-ES"/>
        </w:rPr>
      </w:pPr>
    </w:p>
    <w:p w14:paraId="0C9E3B54" w14:textId="7E26AA54" w:rsidR="00DF04E1" w:rsidRPr="00DE7E6F" w:rsidRDefault="00D13785" w:rsidP="00E05238">
      <w:pPr>
        <w:pStyle w:val="ListParagraph"/>
        <w:numPr>
          <w:ilvl w:val="0"/>
          <w:numId w:val="59"/>
        </w:numPr>
        <w:contextualSpacing/>
        <w:jc w:val="both"/>
        <w:rPr>
          <w:rFonts w:asciiTheme="majorHAnsi" w:hAnsiTheme="majorHAnsi" w:cs="Calibri"/>
          <w:sz w:val="20"/>
          <w:szCs w:val="20"/>
          <w:lang w:val="es-ES"/>
        </w:rPr>
      </w:pPr>
      <w:r w:rsidRPr="00DE7E6F">
        <w:rPr>
          <w:rFonts w:asciiTheme="majorHAnsi" w:hAnsiTheme="majorHAnsi"/>
          <w:bCs/>
          <w:sz w:val="20"/>
          <w:szCs w:val="20"/>
          <w:lang w:val="es-ES"/>
        </w:rPr>
        <w:t>La</w:t>
      </w:r>
      <w:r w:rsidR="00FC7D8D" w:rsidRPr="00DE7E6F">
        <w:rPr>
          <w:rFonts w:asciiTheme="majorHAnsi" w:hAnsiTheme="majorHAnsi"/>
          <w:bCs/>
          <w:sz w:val="20"/>
          <w:szCs w:val="20"/>
          <w:lang w:val="es-ES"/>
        </w:rPr>
        <w:t xml:space="preserve"> Comisión </w:t>
      </w:r>
      <w:r w:rsidR="00676FD2" w:rsidRPr="00DE7E6F">
        <w:rPr>
          <w:rFonts w:asciiTheme="majorHAnsi" w:hAnsiTheme="majorHAnsi"/>
          <w:bCs/>
          <w:sz w:val="20"/>
          <w:szCs w:val="20"/>
          <w:lang w:val="es-ES"/>
        </w:rPr>
        <w:t>observa</w:t>
      </w:r>
      <w:r w:rsidR="00FC7D8D" w:rsidRPr="00DE7E6F">
        <w:rPr>
          <w:rFonts w:asciiTheme="majorHAnsi" w:hAnsiTheme="majorHAnsi"/>
          <w:bCs/>
          <w:sz w:val="20"/>
          <w:szCs w:val="20"/>
          <w:lang w:val="es-ES"/>
        </w:rPr>
        <w:t xml:space="preserve"> que </w:t>
      </w:r>
      <w:r w:rsidR="00676FD2" w:rsidRPr="00DE7E6F">
        <w:rPr>
          <w:rFonts w:asciiTheme="majorHAnsi" w:hAnsiTheme="majorHAnsi"/>
          <w:bCs/>
          <w:sz w:val="20"/>
          <w:szCs w:val="20"/>
          <w:lang w:val="es-ES"/>
        </w:rPr>
        <w:t xml:space="preserve">la causa inició en el 2000 </w:t>
      </w:r>
      <w:r w:rsidR="00FC7D8D" w:rsidRPr="00DE7E6F">
        <w:rPr>
          <w:rFonts w:asciiTheme="majorHAnsi" w:hAnsiTheme="majorHAnsi"/>
          <w:bCs/>
          <w:sz w:val="20"/>
          <w:szCs w:val="20"/>
          <w:lang w:val="es-ES"/>
        </w:rPr>
        <w:t>en ante la Secretaría de Derechos Humanos</w:t>
      </w:r>
      <w:r w:rsidR="00F173DB" w:rsidRPr="00DE7E6F">
        <w:rPr>
          <w:rFonts w:asciiTheme="majorHAnsi" w:hAnsiTheme="majorHAnsi"/>
          <w:bCs/>
          <w:sz w:val="20"/>
          <w:szCs w:val="20"/>
          <w:lang w:val="es-ES"/>
        </w:rPr>
        <w:t>,</w:t>
      </w:r>
      <w:r w:rsidR="00FC7D8D" w:rsidRPr="00DE7E6F">
        <w:rPr>
          <w:rFonts w:asciiTheme="majorHAnsi" w:hAnsiTheme="majorHAnsi"/>
          <w:bCs/>
          <w:sz w:val="20"/>
          <w:szCs w:val="20"/>
          <w:lang w:val="es-ES"/>
        </w:rPr>
        <w:t xml:space="preserve"> y que el </w:t>
      </w:r>
      <w:r w:rsidRPr="00DE7E6F">
        <w:rPr>
          <w:rFonts w:asciiTheme="majorHAnsi" w:hAnsiTheme="majorHAnsi"/>
          <w:bCs/>
          <w:sz w:val="20"/>
          <w:szCs w:val="20"/>
          <w:lang w:val="es-ES"/>
        </w:rPr>
        <w:t>1 de marzo de 2010 fue publicada</w:t>
      </w:r>
      <w:r w:rsidR="00FC7D8D" w:rsidRPr="00DE7E6F">
        <w:rPr>
          <w:rFonts w:asciiTheme="majorHAnsi" w:hAnsiTheme="majorHAnsi"/>
          <w:bCs/>
          <w:sz w:val="20"/>
          <w:szCs w:val="20"/>
          <w:lang w:val="es-ES"/>
        </w:rPr>
        <w:t xml:space="preserve"> la decisión de la Suprema Corte de Justicia que rechazó las pretensiones de la presunta víctima</w:t>
      </w:r>
      <w:r w:rsidR="006F762C" w:rsidRPr="00DE7E6F">
        <w:rPr>
          <w:rFonts w:asciiTheme="majorHAnsi" w:hAnsiTheme="majorHAnsi"/>
          <w:bCs/>
          <w:sz w:val="20"/>
          <w:szCs w:val="20"/>
          <w:lang w:val="es-ES"/>
        </w:rPr>
        <w:t xml:space="preserve"> en el recurso extraordinario</w:t>
      </w:r>
      <w:r w:rsidR="00FC7D8D" w:rsidRPr="00DE7E6F">
        <w:rPr>
          <w:rFonts w:asciiTheme="majorHAnsi" w:hAnsiTheme="majorHAnsi"/>
          <w:sz w:val="20"/>
          <w:szCs w:val="20"/>
          <w:lang w:val="es-ES"/>
        </w:rPr>
        <w:t>.</w:t>
      </w:r>
      <w:r w:rsidR="00DF04E1" w:rsidRPr="00DE7E6F">
        <w:rPr>
          <w:rFonts w:asciiTheme="majorHAnsi" w:hAnsiTheme="majorHAnsi"/>
          <w:sz w:val="20"/>
          <w:szCs w:val="20"/>
          <w:lang w:val="es-ES"/>
        </w:rPr>
        <w:t xml:space="preserve"> Es de notar que las autoridades judiciales internas, en efecto, tramitaron estos reclamos y entraron a conocerlos. </w:t>
      </w:r>
    </w:p>
    <w:p w14:paraId="2C6163F5" w14:textId="77777777" w:rsidR="00DF04E1" w:rsidRPr="00DE7E6F" w:rsidRDefault="00DF04E1" w:rsidP="00E05238">
      <w:pPr>
        <w:contextualSpacing/>
        <w:jc w:val="both"/>
        <w:rPr>
          <w:rFonts w:asciiTheme="majorHAnsi" w:hAnsiTheme="majorHAnsi" w:cs="Calibri"/>
          <w:sz w:val="20"/>
          <w:szCs w:val="20"/>
          <w:lang w:val="es-ES"/>
        </w:rPr>
      </w:pPr>
    </w:p>
    <w:p w14:paraId="0AA8B2F2" w14:textId="440E09DB" w:rsidR="00ED14FF" w:rsidRPr="00DE7E6F" w:rsidRDefault="00ED14FF" w:rsidP="00E05238">
      <w:pPr>
        <w:pStyle w:val="ListParagraph"/>
        <w:numPr>
          <w:ilvl w:val="0"/>
          <w:numId w:val="59"/>
        </w:numPr>
        <w:contextualSpacing/>
        <w:jc w:val="both"/>
        <w:rPr>
          <w:rFonts w:asciiTheme="majorHAnsi" w:hAnsiTheme="majorHAnsi" w:cs="Calibri"/>
          <w:sz w:val="20"/>
          <w:szCs w:val="20"/>
          <w:lang w:val="es-ES"/>
        </w:rPr>
      </w:pPr>
      <w:r w:rsidRPr="00DE7E6F">
        <w:rPr>
          <w:rFonts w:asciiTheme="majorHAnsi" w:hAnsiTheme="majorHAnsi"/>
          <w:sz w:val="20"/>
          <w:szCs w:val="20"/>
          <w:lang w:val="es-ES"/>
        </w:rPr>
        <w:t xml:space="preserve">En </w:t>
      </w:r>
      <w:r w:rsidR="00DF04E1" w:rsidRPr="00DE7E6F">
        <w:rPr>
          <w:rFonts w:asciiTheme="majorHAnsi" w:hAnsiTheme="majorHAnsi"/>
          <w:sz w:val="20"/>
          <w:szCs w:val="20"/>
          <w:lang w:val="es-ES"/>
        </w:rPr>
        <w:t>este</w:t>
      </w:r>
      <w:r w:rsidRPr="00DE7E6F">
        <w:rPr>
          <w:rFonts w:asciiTheme="majorHAnsi" w:hAnsiTheme="majorHAnsi"/>
          <w:sz w:val="20"/>
          <w:szCs w:val="20"/>
          <w:lang w:val="es-ES"/>
        </w:rPr>
        <w:t xml:space="preserve"> sentido, la Comisión recuerda que </w:t>
      </w:r>
      <w:r w:rsidRPr="00DE7E6F">
        <w:rPr>
          <w:rFonts w:asciiTheme="majorHAnsi" w:hAnsiTheme="majorHAnsi" w:cs="Calibri"/>
          <w:sz w:val="20"/>
          <w:szCs w:val="20"/>
          <w:lang w:val="es-ES"/>
        </w:rPr>
        <w:t xml:space="preserve">el requisito de agotamiento de los recursos internos no significa que las presuntas víctimas tengan necesariamente la obligación de agotar todos los recursos que tengan disponibles. </w:t>
      </w:r>
      <w:r w:rsidR="00F173DB" w:rsidRPr="00DE7E6F">
        <w:rPr>
          <w:rFonts w:asciiTheme="majorHAnsi" w:hAnsiTheme="majorHAnsi" w:cs="Calibri"/>
          <w:sz w:val="20"/>
          <w:szCs w:val="20"/>
          <w:lang w:val="es-ES"/>
        </w:rPr>
        <w:t>S</w:t>
      </w:r>
      <w:r w:rsidRPr="00DE7E6F">
        <w:rPr>
          <w:rFonts w:asciiTheme="majorHAnsi" w:hAnsiTheme="majorHAnsi" w:cs="Calibri"/>
          <w:sz w:val="20"/>
          <w:szCs w:val="20"/>
          <w:lang w:val="es-ES"/>
        </w:rPr>
        <w:t xml:space="preserve">i </w:t>
      </w:r>
      <w:r w:rsidR="00F173DB" w:rsidRPr="00DE7E6F">
        <w:rPr>
          <w:rFonts w:asciiTheme="majorHAnsi" w:hAnsiTheme="majorHAnsi" w:cs="Calibri"/>
          <w:sz w:val="20"/>
          <w:szCs w:val="20"/>
          <w:lang w:val="es-ES"/>
        </w:rPr>
        <w:t>estas</w:t>
      </w:r>
      <w:r w:rsidRPr="00DE7E6F">
        <w:rPr>
          <w:rFonts w:asciiTheme="majorHAnsi" w:hAnsiTheme="majorHAnsi" w:cs="Calibri"/>
          <w:sz w:val="20"/>
          <w:szCs w:val="20"/>
          <w:lang w:val="es-ES"/>
        </w:rPr>
        <w:t xml:space="preserve"> plante</w:t>
      </w:r>
      <w:r w:rsidR="00F173DB" w:rsidRPr="00DE7E6F">
        <w:rPr>
          <w:rFonts w:asciiTheme="majorHAnsi" w:hAnsiTheme="majorHAnsi" w:cs="Calibri"/>
          <w:sz w:val="20"/>
          <w:szCs w:val="20"/>
          <w:lang w:val="es-ES"/>
        </w:rPr>
        <w:t>aron</w:t>
      </w:r>
      <w:r w:rsidRPr="00DE7E6F">
        <w:rPr>
          <w:rFonts w:asciiTheme="majorHAnsi" w:hAnsiTheme="majorHAnsi" w:cs="Calibri"/>
          <w:sz w:val="20"/>
          <w:szCs w:val="20"/>
          <w:lang w:val="es-ES"/>
        </w:rPr>
        <w:t xml:space="preserve"> la cuestión por alguna de las alternativas válidas y adecuadas según el ordenamiento jurídico interno y el Estado tuvo la oportunidad de remediar la cuestión en su jurisdicción, la finalidad de la norma internacional está cumplida</w:t>
      </w:r>
      <w:r w:rsidRPr="00DE7E6F">
        <w:rPr>
          <w:rStyle w:val="FootnoteReference"/>
          <w:rFonts w:asciiTheme="majorHAnsi" w:hAnsiTheme="majorHAnsi" w:cs="Calibri"/>
          <w:sz w:val="20"/>
          <w:szCs w:val="20"/>
          <w:lang w:val="es-ES"/>
        </w:rPr>
        <w:footnoteReference w:id="4"/>
      </w:r>
      <w:r w:rsidRPr="00DE7E6F">
        <w:rPr>
          <w:rFonts w:asciiTheme="majorHAnsi" w:hAnsiTheme="majorHAnsi" w:cs="Calibri"/>
          <w:sz w:val="20"/>
          <w:szCs w:val="20"/>
          <w:lang w:val="es-ES"/>
        </w:rPr>
        <w:t>.</w:t>
      </w:r>
    </w:p>
    <w:p w14:paraId="04E59EFF" w14:textId="77777777" w:rsidR="00591CE0" w:rsidRPr="00DE7E6F" w:rsidRDefault="00591CE0" w:rsidP="00E05238">
      <w:pPr>
        <w:pStyle w:val="ListParagraph"/>
        <w:contextualSpacing/>
        <w:jc w:val="both"/>
        <w:rPr>
          <w:rFonts w:asciiTheme="majorHAnsi" w:hAnsiTheme="majorHAnsi" w:cs="Calibri"/>
          <w:sz w:val="20"/>
          <w:szCs w:val="20"/>
          <w:lang w:val="es-ES"/>
        </w:rPr>
      </w:pPr>
    </w:p>
    <w:p w14:paraId="6E244166" w14:textId="3F81F730" w:rsidR="00987B47" w:rsidRPr="00DE7E6F" w:rsidRDefault="00DD5AA6" w:rsidP="00E05238">
      <w:pPr>
        <w:pStyle w:val="ListParagraph"/>
        <w:numPr>
          <w:ilvl w:val="0"/>
          <w:numId w:val="59"/>
        </w:numPr>
        <w:contextualSpacing/>
        <w:jc w:val="both"/>
        <w:rPr>
          <w:rFonts w:asciiTheme="majorHAnsi" w:hAnsiTheme="majorHAnsi" w:cs="Calibri"/>
          <w:sz w:val="20"/>
          <w:szCs w:val="20"/>
          <w:lang w:val="es-ES"/>
        </w:rPr>
      </w:pPr>
      <w:r w:rsidRPr="00DE7E6F">
        <w:rPr>
          <w:rFonts w:asciiTheme="majorHAnsi" w:hAnsiTheme="majorHAnsi" w:cs="Calibri"/>
          <w:sz w:val="20"/>
          <w:szCs w:val="20"/>
          <w:lang w:val="es-ES"/>
        </w:rPr>
        <w:t xml:space="preserve">Así, la Comisión concluye que la presunta víctima agotó los recursos </w:t>
      </w:r>
      <w:r w:rsidR="00F173DB" w:rsidRPr="00DE7E6F">
        <w:rPr>
          <w:rFonts w:asciiTheme="majorHAnsi" w:hAnsiTheme="majorHAnsi" w:cs="Calibri"/>
          <w:sz w:val="20"/>
          <w:szCs w:val="20"/>
          <w:lang w:val="es-ES"/>
        </w:rPr>
        <w:t>internos</w:t>
      </w:r>
      <w:r w:rsidRPr="00DE7E6F">
        <w:rPr>
          <w:rFonts w:asciiTheme="majorHAnsi" w:hAnsiTheme="majorHAnsi" w:cs="Calibri"/>
          <w:sz w:val="20"/>
          <w:szCs w:val="20"/>
          <w:lang w:val="es-ES"/>
        </w:rPr>
        <w:t xml:space="preserve"> en los términos del artículo 46.1.a</w:t>
      </w:r>
      <w:r w:rsidR="00F173DB" w:rsidRPr="00DE7E6F">
        <w:rPr>
          <w:rFonts w:asciiTheme="majorHAnsi" w:hAnsiTheme="majorHAnsi" w:cs="Calibri"/>
          <w:sz w:val="20"/>
          <w:szCs w:val="20"/>
          <w:lang w:val="es-ES"/>
        </w:rPr>
        <w:t>)</w:t>
      </w:r>
      <w:r w:rsidRPr="00DE7E6F">
        <w:rPr>
          <w:rFonts w:asciiTheme="majorHAnsi" w:hAnsiTheme="majorHAnsi" w:cs="Calibri"/>
          <w:sz w:val="20"/>
          <w:szCs w:val="20"/>
          <w:lang w:val="es-ES"/>
        </w:rPr>
        <w:t xml:space="preserve"> de la Convención.</w:t>
      </w:r>
      <w:r w:rsidR="00DF04E1" w:rsidRPr="00DE7E6F">
        <w:rPr>
          <w:rFonts w:asciiTheme="majorHAnsi" w:hAnsiTheme="majorHAnsi" w:cs="Calibri"/>
          <w:sz w:val="20"/>
          <w:szCs w:val="20"/>
          <w:lang w:val="es-ES"/>
        </w:rPr>
        <w:t xml:space="preserve"> </w:t>
      </w:r>
      <w:r w:rsidR="00B765A6" w:rsidRPr="00DE7E6F">
        <w:rPr>
          <w:rFonts w:asciiTheme="majorHAnsi" w:hAnsiTheme="majorHAnsi"/>
          <w:sz w:val="20"/>
          <w:szCs w:val="20"/>
          <w:lang w:val="es-ES"/>
        </w:rPr>
        <w:t xml:space="preserve">Asimismo, </w:t>
      </w:r>
      <w:r w:rsidR="00BF6F3F" w:rsidRPr="00DE7E6F">
        <w:rPr>
          <w:rFonts w:asciiTheme="majorHAnsi" w:hAnsiTheme="majorHAnsi"/>
          <w:sz w:val="20"/>
          <w:szCs w:val="20"/>
          <w:lang w:val="es-ES"/>
        </w:rPr>
        <w:t xml:space="preserve">la presunta víctima fue notificada de </w:t>
      </w:r>
      <w:r w:rsidR="00BF6F3F" w:rsidRPr="00DE7E6F">
        <w:rPr>
          <w:rFonts w:asciiTheme="majorHAnsi" w:hAnsiTheme="majorHAnsi"/>
          <w:color w:val="000000" w:themeColor="text1"/>
          <w:sz w:val="20"/>
          <w:szCs w:val="20"/>
          <w:lang w:val="es-ES"/>
        </w:rPr>
        <w:t xml:space="preserve">la decisión del recurso extraordinario el </w:t>
      </w:r>
      <w:r w:rsidRPr="00DE7E6F">
        <w:rPr>
          <w:rFonts w:asciiTheme="majorHAnsi" w:hAnsiTheme="majorHAnsi"/>
          <w:color w:val="000000" w:themeColor="text1"/>
          <w:sz w:val="20"/>
          <w:szCs w:val="20"/>
          <w:lang w:val="es-ES"/>
        </w:rPr>
        <w:t>1 de marzo de 2010</w:t>
      </w:r>
      <w:r w:rsidR="001F75F2" w:rsidRPr="00DE7E6F">
        <w:rPr>
          <w:rFonts w:asciiTheme="majorHAnsi" w:hAnsiTheme="majorHAnsi"/>
          <w:color w:val="000000" w:themeColor="text1"/>
          <w:sz w:val="20"/>
          <w:szCs w:val="20"/>
          <w:lang w:val="es-ES"/>
        </w:rPr>
        <w:t>,</w:t>
      </w:r>
      <w:r w:rsidR="00BF6F3F" w:rsidRPr="00DE7E6F">
        <w:rPr>
          <w:rFonts w:asciiTheme="majorHAnsi" w:hAnsiTheme="majorHAnsi"/>
          <w:color w:val="000000" w:themeColor="text1"/>
          <w:sz w:val="20"/>
          <w:szCs w:val="20"/>
          <w:lang w:val="es-ES"/>
        </w:rPr>
        <w:t xml:space="preserve"> y </w:t>
      </w:r>
      <w:r w:rsidR="00B765A6" w:rsidRPr="00DE7E6F">
        <w:rPr>
          <w:rFonts w:asciiTheme="majorHAnsi" w:hAnsiTheme="majorHAnsi"/>
          <w:color w:val="000000" w:themeColor="text1"/>
          <w:sz w:val="20"/>
          <w:szCs w:val="20"/>
          <w:lang w:val="es-ES"/>
        </w:rPr>
        <w:t xml:space="preserve">la petición fue presentada ante la CIDH el </w:t>
      </w:r>
      <w:r w:rsidR="00897861" w:rsidRPr="00DE7E6F">
        <w:rPr>
          <w:rFonts w:asciiTheme="majorHAnsi" w:hAnsiTheme="majorHAnsi"/>
          <w:bCs/>
          <w:color w:val="000000" w:themeColor="text1"/>
          <w:sz w:val="20"/>
          <w:szCs w:val="20"/>
          <w:lang w:val="es-ES"/>
        </w:rPr>
        <w:t>30 de agosto de 2010</w:t>
      </w:r>
      <w:r w:rsidR="00B765A6" w:rsidRPr="00DE7E6F">
        <w:rPr>
          <w:rFonts w:asciiTheme="majorHAnsi" w:hAnsiTheme="majorHAnsi"/>
          <w:color w:val="000000" w:themeColor="text1"/>
          <w:sz w:val="20"/>
          <w:szCs w:val="20"/>
          <w:lang w:val="es-ES"/>
        </w:rPr>
        <w:t xml:space="preserve">, cumpliendo </w:t>
      </w:r>
      <w:r w:rsidR="001F75F2" w:rsidRPr="00DE7E6F">
        <w:rPr>
          <w:rFonts w:asciiTheme="majorHAnsi" w:hAnsiTheme="majorHAnsi"/>
          <w:color w:val="000000" w:themeColor="text1"/>
          <w:sz w:val="20"/>
          <w:szCs w:val="20"/>
          <w:lang w:val="es-ES"/>
        </w:rPr>
        <w:t xml:space="preserve">así </w:t>
      </w:r>
      <w:r w:rsidR="00B765A6" w:rsidRPr="00DE7E6F">
        <w:rPr>
          <w:rFonts w:asciiTheme="majorHAnsi" w:hAnsiTheme="majorHAnsi"/>
          <w:color w:val="000000" w:themeColor="text1"/>
          <w:sz w:val="20"/>
          <w:szCs w:val="20"/>
          <w:lang w:val="es-ES"/>
        </w:rPr>
        <w:t xml:space="preserve">con el requisito de plazo de presentación establecido en </w:t>
      </w:r>
      <w:r w:rsidR="001F75F2" w:rsidRPr="00DE7E6F">
        <w:rPr>
          <w:rFonts w:asciiTheme="majorHAnsi" w:hAnsiTheme="majorHAnsi"/>
          <w:color w:val="000000" w:themeColor="text1"/>
          <w:sz w:val="20"/>
          <w:szCs w:val="20"/>
          <w:lang w:val="es-ES"/>
        </w:rPr>
        <w:t>el</w:t>
      </w:r>
      <w:r w:rsidR="00B765A6" w:rsidRPr="00DE7E6F">
        <w:rPr>
          <w:rFonts w:asciiTheme="majorHAnsi" w:hAnsiTheme="majorHAnsi"/>
          <w:color w:val="000000" w:themeColor="text1"/>
          <w:sz w:val="20"/>
          <w:szCs w:val="20"/>
          <w:lang w:val="es-ES"/>
        </w:rPr>
        <w:t xml:space="preserve"> artículo 46.1</w:t>
      </w:r>
      <w:r w:rsidR="00AF503F">
        <w:rPr>
          <w:rFonts w:asciiTheme="majorHAnsi" w:hAnsiTheme="majorHAnsi"/>
          <w:color w:val="000000" w:themeColor="text1"/>
          <w:sz w:val="20"/>
          <w:szCs w:val="20"/>
          <w:lang w:val="es-ES"/>
        </w:rPr>
        <w:t>(</w:t>
      </w:r>
      <w:r w:rsidR="00B765A6" w:rsidRPr="00DE7E6F">
        <w:rPr>
          <w:rFonts w:asciiTheme="majorHAnsi" w:hAnsiTheme="majorHAnsi"/>
          <w:color w:val="000000" w:themeColor="text1"/>
          <w:sz w:val="20"/>
          <w:szCs w:val="20"/>
          <w:lang w:val="es-ES"/>
        </w:rPr>
        <w:t>b</w:t>
      </w:r>
      <w:r w:rsidR="001F75F2" w:rsidRPr="00DE7E6F">
        <w:rPr>
          <w:rFonts w:asciiTheme="majorHAnsi" w:hAnsiTheme="majorHAnsi"/>
          <w:color w:val="000000" w:themeColor="text1"/>
          <w:sz w:val="20"/>
          <w:szCs w:val="20"/>
          <w:lang w:val="es-ES"/>
        </w:rPr>
        <w:t>)</w:t>
      </w:r>
      <w:r w:rsidR="00B765A6" w:rsidRPr="00DE7E6F">
        <w:rPr>
          <w:rFonts w:asciiTheme="majorHAnsi" w:hAnsiTheme="majorHAnsi"/>
          <w:color w:val="000000" w:themeColor="text1"/>
          <w:sz w:val="20"/>
          <w:szCs w:val="20"/>
          <w:lang w:val="es-ES"/>
        </w:rPr>
        <w:t xml:space="preserve"> de la Convención </w:t>
      </w:r>
      <w:r w:rsidR="001F75F2" w:rsidRPr="00DE7E6F">
        <w:rPr>
          <w:rFonts w:asciiTheme="majorHAnsi" w:hAnsiTheme="majorHAnsi"/>
          <w:color w:val="000000" w:themeColor="text1"/>
          <w:sz w:val="20"/>
          <w:szCs w:val="20"/>
          <w:lang w:val="es-ES"/>
        </w:rPr>
        <w:t>Americana</w:t>
      </w:r>
      <w:r w:rsidR="00B765A6" w:rsidRPr="00DE7E6F">
        <w:rPr>
          <w:rFonts w:asciiTheme="majorHAnsi" w:hAnsiTheme="majorHAnsi"/>
          <w:color w:val="000000" w:themeColor="text1"/>
          <w:sz w:val="20"/>
          <w:szCs w:val="20"/>
          <w:lang w:val="es-ES"/>
        </w:rPr>
        <w:t>.</w:t>
      </w:r>
    </w:p>
    <w:p w14:paraId="7A7D6275" w14:textId="77777777" w:rsidR="00EE3223" w:rsidRPr="00DE7E6F" w:rsidRDefault="00EE3223" w:rsidP="00E05238">
      <w:pPr>
        <w:pStyle w:val="ListParagraph"/>
        <w:rPr>
          <w:rFonts w:asciiTheme="majorHAnsi" w:hAnsiTheme="majorHAnsi" w:cs="Calibri"/>
          <w:sz w:val="20"/>
          <w:szCs w:val="20"/>
          <w:lang w:val="es-ES"/>
        </w:rPr>
      </w:pPr>
    </w:p>
    <w:p w14:paraId="056E7B50" w14:textId="33792C06" w:rsidR="00EE3223" w:rsidRDefault="00EE3223" w:rsidP="00E052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E7E6F">
        <w:rPr>
          <w:rFonts w:asciiTheme="majorHAnsi" w:hAnsiTheme="majorHAnsi"/>
          <w:sz w:val="20"/>
          <w:szCs w:val="20"/>
          <w:lang w:val="es-ES"/>
        </w:rPr>
        <w:t>Por otro lado, la Comisión recuerda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DE7E6F">
        <w:rPr>
          <w:rStyle w:val="FootnoteReference"/>
          <w:rFonts w:asciiTheme="majorHAnsi" w:hAnsiTheme="majorHAnsi"/>
          <w:sz w:val="20"/>
          <w:szCs w:val="20"/>
          <w:lang w:val="es-ES"/>
        </w:rPr>
        <w:footnoteReference w:id="5"/>
      </w:r>
      <w:r w:rsidRPr="00DE7E6F">
        <w:rPr>
          <w:rFonts w:asciiTheme="majorHAnsi" w:hAnsiTheme="majorHAnsi"/>
          <w:sz w:val="20"/>
          <w:szCs w:val="20"/>
          <w:lang w:val="es-ES"/>
        </w:rPr>
        <w:t>.</w:t>
      </w:r>
    </w:p>
    <w:p w14:paraId="4A9AA0F8" w14:textId="77777777" w:rsidR="00E05238" w:rsidRPr="00DE7E6F" w:rsidRDefault="00E05238"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7FEDDB77" w14:textId="05918B46" w:rsidR="003239B8" w:rsidRDefault="003239B8" w:rsidP="00E05238">
      <w:pPr>
        <w:pStyle w:val="ListParagraph"/>
        <w:jc w:val="both"/>
        <w:rPr>
          <w:rFonts w:asciiTheme="majorHAnsi" w:hAnsiTheme="majorHAnsi"/>
          <w:b/>
          <w:bCs/>
          <w:sz w:val="20"/>
          <w:szCs w:val="20"/>
          <w:lang w:val="es-ES"/>
        </w:rPr>
      </w:pPr>
      <w:r w:rsidRPr="00DE7E6F">
        <w:rPr>
          <w:rFonts w:asciiTheme="majorHAnsi" w:hAnsiTheme="majorHAnsi"/>
          <w:b/>
          <w:bCs/>
          <w:sz w:val="20"/>
          <w:szCs w:val="20"/>
          <w:lang w:val="es-ES"/>
        </w:rPr>
        <w:t>VII.</w:t>
      </w:r>
      <w:r w:rsidRPr="00DE7E6F">
        <w:rPr>
          <w:rFonts w:asciiTheme="majorHAnsi" w:hAnsiTheme="majorHAnsi"/>
          <w:b/>
          <w:bCs/>
          <w:sz w:val="20"/>
          <w:szCs w:val="20"/>
          <w:lang w:val="es-ES"/>
        </w:rPr>
        <w:tab/>
      </w:r>
      <w:r w:rsidR="004A6A54" w:rsidRPr="00DE7E6F">
        <w:rPr>
          <w:rFonts w:asciiTheme="majorHAnsi" w:hAnsiTheme="majorHAnsi"/>
          <w:b/>
          <w:bCs/>
          <w:sz w:val="20"/>
          <w:szCs w:val="20"/>
          <w:lang w:val="es-ES"/>
        </w:rPr>
        <w:t xml:space="preserve">ANÁLISIS DE </w:t>
      </w:r>
      <w:r w:rsidR="00C21FEF" w:rsidRPr="00DE7E6F">
        <w:rPr>
          <w:rFonts w:asciiTheme="majorHAnsi" w:hAnsiTheme="majorHAnsi"/>
          <w:b/>
          <w:bCs/>
          <w:sz w:val="20"/>
          <w:szCs w:val="20"/>
          <w:lang w:val="es-ES"/>
        </w:rPr>
        <w:t>CARACTERIZACIÓN DE LOS HECHOS ALEGADOS</w:t>
      </w:r>
    </w:p>
    <w:p w14:paraId="3B98B680" w14:textId="77777777" w:rsidR="00E05238" w:rsidRPr="00DE7E6F" w:rsidRDefault="00E05238" w:rsidP="00E05238">
      <w:pPr>
        <w:pStyle w:val="ListParagraph"/>
        <w:jc w:val="both"/>
        <w:rPr>
          <w:rFonts w:asciiTheme="majorHAnsi" w:hAnsiTheme="majorHAnsi"/>
          <w:b/>
          <w:sz w:val="20"/>
          <w:szCs w:val="20"/>
          <w:lang w:val="es-ES"/>
        </w:rPr>
      </w:pPr>
    </w:p>
    <w:p w14:paraId="63095658" w14:textId="5EB90490" w:rsidR="00B1184B" w:rsidRPr="00DE7E6F" w:rsidRDefault="00B765A6" w:rsidP="00E05238">
      <w:pPr>
        <w:pStyle w:val="ListParagraph"/>
        <w:numPr>
          <w:ilvl w:val="0"/>
          <w:numId w:val="59"/>
        </w:numPr>
        <w:jc w:val="both"/>
        <w:rPr>
          <w:rFonts w:asciiTheme="majorHAnsi" w:hAnsiTheme="majorHAnsi"/>
          <w:color w:val="auto"/>
          <w:sz w:val="20"/>
          <w:szCs w:val="20"/>
          <w:lang w:val="es-ES"/>
        </w:rPr>
      </w:pPr>
      <w:r w:rsidRPr="00DE7E6F">
        <w:rPr>
          <w:rFonts w:asciiTheme="majorHAnsi" w:hAnsiTheme="majorHAnsi"/>
          <w:color w:val="auto"/>
          <w:sz w:val="20"/>
          <w:szCs w:val="20"/>
          <w:lang w:val="es-ES"/>
        </w:rPr>
        <w:t xml:space="preserve">La Comisión observa que </w:t>
      </w:r>
      <w:r w:rsidR="00D90973" w:rsidRPr="00DE7E6F">
        <w:rPr>
          <w:rFonts w:asciiTheme="majorHAnsi" w:hAnsiTheme="majorHAnsi"/>
          <w:color w:val="auto"/>
          <w:sz w:val="20"/>
          <w:szCs w:val="20"/>
          <w:lang w:val="es-ES"/>
        </w:rPr>
        <w:t>el objeto de l</w:t>
      </w:r>
      <w:r w:rsidRPr="00DE7E6F">
        <w:rPr>
          <w:rFonts w:asciiTheme="majorHAnsi" w:hAnsiTheme="majorHAnsi"/>
          <w:color w:val="auto"/>
          <w:sz w:val="20"/>
          <w:szCs w:val="20"/>
          <w:lang w:val="es-ES"/>
        </w:rPr>
        <w:t xml:space="preserve">a presente petición </w:t>
      </w:r>
      <w:r w:rsidR="00D90973" w:rsidRPr="00DE7E6F">
        <w:rPr>
          <w:rFonts w:asciiTheme="majorHAnsi" w:hAnsiTheme="majorHAnsi"/>
          <w:color w:val="auto"/>
          <w:sz w:val="20"/>
          <w:szCs w:val="20"/>
          <w:lang w:val="es-ES"/>
        </w:rPr>
        <w:t>se refiere</w:t>
      </w:r>
      <w:r w:rsidRPr="00DE7E6F">
        <w:rPr>
          <w:rFonts w:asciiTheme="majorHAnsi" w:hAnsiTheme="majorHAnsi"/>
          <w:color w:val="auto"/>
          <w:sz w:val="20"/>
          <w:szCs w:val="20"/>
          <w:lang w:val="es-ES"/>
        </w:rPr>
        <w:t xml:space="preserve"> a la falta de indemnización</w:t>
      </w:r>
      <w:r w:rsidR="00B1184B" w:rsidRPr="00DE7E6F">
        <w:rPr>
          <w:rFonts w:asciiTheme="majorHAnsi" w:hAnsiTheme="majorHAnsi"/>
          <w:color w:val="auto"/>
          <w:sz w:val="20"/>
          <w:szCs w:val="20"/>
          <w:lang w:val="es-ES"/>
        </w:rPr>
        <w:t>, acceso a la justicia y a los recursos internos</w:t>
      </w:r>
      <w:r w:rsidRPr="00DE7E6F">
        <w:rPr>
          <w:rFonts w:asciiTheme="majorHAnsi" w:hAnsiTheme="majorHAnsi"/>
          <w:color w:val="auto"/>
          <w:sz w:val="20"/>
          <w:szCs w:val="20"/>
          <w:lang w:val="es-ES"/>
        </w:rPr>
        <w:t xml:space="preserve"> a la presunta víctima por</w:t>
      </w:r>
      <w:r w:rsidR="00B1184B" w:rsidRPr="00DE7E6F">
        <w:rPr>
          <w:rFonts w:asciiTheme="majorHAnsi" w:hAnsiTheme="majorHAnsi"/>
          <w:color w:val="auto"/>
          <w:sz w:val="20"/>
          <w:szCs w:val="20"/>
          <w:lang w:val="es-ES"/>
        </w:rPr>
        <w:t xml:space="preserve"> la persecución que </w:t>
      </w:r>
      <w:r w:rsidR="008C1A8A" w:rsidRPr="00DE7E6F">
        <w:rPr>
          <w:rFonts w:asciiTheme="majorHAnsi" w:hAnsiTheme="majorHAnsi"/>
          <w:color w:val="auto"/>
          <w:sz w:val="20"/>
          <w:szCs w:val="20"/>
          <w:lang w:val="es-ES"/>
        </w:rPr>
        <w:t>el</w:t>
      </w:r>
      <w:r w:rsidR="00B1184B" w:rsidRPr="00DE7E6F">
        <w:rPr>
          <w:rFonts w:asciiTheme="majorHAnsi" w:hAnsiTheme="majorHAnsi"/>
          <w:color w:val="auto"/>
          <w:sz w:val="20"/>
          <w:szCs w:val="20"/>
          <w:lang w:val="es-ES"/>
        </w:rPr>
        <w:t>l</w:t>
      </w:r>
      <w:r w:rsidR="008C1A8A" w:rsidRPr="00DE7E6F">
        <w:rPr>
          <w:rFonts w:asciiTheme="majorHAnsi" w:hAnsiTheme="majorHAnsi"/>
          <w:color w:val="auto"/>
          <w:sz w:val="20"/>
          <w:szCs w:val="20"/>
          <w:lang w:val="es-ES"/>
        </w:rPr>
        <w:t>a</w:t>
      </w:r>
      <w:r w:rsidR="00B1184B" w:rsidRPr="00DE7E6F">
        <w:rPr>
          <w:rFonts w:asciiTheme="majorHAnsi" w:hAnsiTheme="majorHAnsi"/>
          <w:color w:val="auto"/>
          <w:sz w:val="20"/>
          <w:szCs w:val="20"/>
          <w:lang w:val="es-ES"/>
        </w:rPr>
        <w:t xml:space="preserve"> y su </w:t>
      </w:r>
      <w:r w:rsidR="00343607" w:rsidRPr="00DE7E6F">
        <w:rPr>
          <w:rFonts w:asciiTheme="majorHAnsi" w:hAnsiTheme="majorHAnsi"/>
          <w:color w:val="auto"/>
          <w:sz w:val="20"/>
          <w:szCs w:val="20"/>
          <w:lang w:val="es-ES"/>
        </w:rPr>
        <w:t>familia</w:t>
      </w:r>
      <w:r w:rsidR="00B1184B" w:rsidRPr="00DE7E6F">
        <w:rPr>
          <w:rFonts w:asciiTheme="majorHAnsi" w:hAnsiTheme="majorHAnsi"/>
          <w:color w:val="auto"/>
          <w:sz w:val="20"/>
          <w:szCs w:val="20"/>
          <w:lang w:val="es-ES"/>
        </w:rPr>
        <w:t xml:space="preserve"> sufrieron durante la </w:t>
      </w:r>
      <w:r w:rsidR="00DE7E6F" w:rsidRPr="00DE7E6F">
        <w:rPr>
          <w:rFonts w:asciiTheme="majorHAnsi" w:hAnsiTheme="majorHAnsi"/>
          <w:color w:val="auto"/>
          <w:sz w:val="20"/>
          <w:szCs w:val="20"/>
          <w:lang w:val="es-ES"/>
        </w:rPr>
        <w:t>última</w:t>
      </w:r>
      <w:r w:rsidR="00B1184B" w:rsidRPr="00DE7E6F">
        <w:rPr>
          <w:rFonts w:asciiTheme="majorHAnsi" w:hAnsiTheme="majorHAnsi"/>
          <w:color w:val="auto"/>
          <w:sz w:val="20"/>
          <w:szCs w:val="20"/>
          <w:lang w:val="es-ES"/>
        </w:rPr>
        <w:t xml:space="preserve"> dictadura cívico-militar de Argentina y que impuso que ellos se exilaran en </w:t>
      </w:r>
      <w:r w:rsidR="00DD5AA6" w:rsidRPr="00DE7E6F">
        <w:rPr>
          <w:rFonts w:asciiTheme="majorHAnsi" w:hAnsiTheme="majorHAnsi"/>
          <w:color w:val="auto"/>
          <w:sz w:val="20"/>
          <w:szCs w:val="20"/>
          <w:lang w:val="es-ES"/>
        </w:rPr>
        <w:t>Suecia</w:t>
      </w:r>
      <w:r w:rsidR="00B1184B" w:rsidRPr="00DE7E6F">
        <w:rPr>
          <w:rFonts w:asciiTheme="majorHAnsi" w:hAnsiTheme="majorHAnsi"/>
          <w:color w:val="auto"/>
          <w:sz w:val="20"/>
          <w:szCs w:val="20"/>
          <w:lang w:val="es-ES"/>
        </w:rPr>
        <w:t xml:space="preserve">. La Comisión observa que la presunta víctima no obtuvo dicha indemnización pues, según la Corte Suprema de Justicia de la Nación, la situación de “exilio” no estaría prevista en la Ley </w:t>
      </w:r>
      <w:r w:rsidR="00D06749" w:rsidRPr="00DE7E6F">
        <w:rPr>
          <w:rFonts w:asciiTheme="majorHAnsi" w:hAnsiTheme="majorHAnsi"/>
          <w:color w:val="auto"/>
          <w:sz w:val="20"/>
          <w:szCs w:val="20"/>
          <w:lang w:val="es-ES"/>
        </w:rPr>
        <w:t>N</w:t>
      </w:r>
      <w:r w:rsidR="00B1184B" w:rsidRPr="00DE7E6F">
        <w:rPr>
          <w:rFonts w:asciiTheme="majorHAnsi" w:hAnsiTheme="majorHAnsi"/>
          <w:color w:val="auto"/>
          <w:sz w:val="20"/>
          <w:szCs w:val="20"/>
          <w:lang w:val="es-ES"/>
        </w:rPr>
        <w:t xml:space="preserve">o. 24.043. </w:t>
      </w:r>
      <w:r w:rsidR="00DD5AA6" w:rsidRPr="00DE7E6F">
        <w:rPr>
          <w:rFonts w:asciiTheme="majorHAnsi" w:hAnsiTheme="majorHAnsi"/>
          <w:color w:val="auto"/>
          <w:sz w:val="20"/>
          <w:szCs w:val="20"/>
          <w:lang w:val="es-ES"/>
        </w:rPr>
        <w:t>Asimismo, la presente petición incluye alegaciones respeto a las violaciones a integridad personal, libertad personal y al derecho a la circulación y residencia</w:t>
      </w:r>
      <w:r w:rsidR="008F7E67" w:rsidRPr="00DE7E6F">
        <w:rPr>
          <w:rFonts w:asciiTheme="majorHAnsi" w:hAnsiTheme="majorHAnsi"/>
          <w:color w:val="auto"/>
          <w:sz w:val="20"/>
          <w:szCs w:val="20"/>
          <w:lang w:val="es-ES"/>
        </w:rPr>
        <w:t xml:space="preserve"> con relación a los hechos que generaron el exilio forzoso.</w:t>
      </w:r>
      <w:r w:rsidR="00DD5AA6" w:rsidRPr="00DE7E6F">
        <w:rPr>
          <w:rFonts w:asciiTheme="majorHAnsi" w:hAnsiTheme="majorHAnsi"/>
          <w:color w:val="auto"/>
          <w:sz w:val="20"/>
          <w:szCs w:val="20"/>
          <w:lang w:val="es-ES"/>
        </w:rPr>
        <w:t xml:space="preserve"> </w:t>
      </w:r>
    </w:p>
    <w:p w14:paraId="198B6DB1" w14:textId="77777777" w:rsidR="00B1184B" w:rsidRPr="00DE7E6F" w:rsidRDefault="00B1184B" w:rsidP="00E05238">
      <w:pPr>
        <w:jc w:val="both"/>
        <w:rPr>
          <w:rFonts w:asciiTheme="majorHAnsi" w:hAnsiTheme="majorHAnsi"/>
          <w:sz w:val="20"/>
          <w:szCs w:val="20"/>
          <w:lang w:val="es-ES"/>
        </w:rPr>
      </w:pPr>
    </w:p>
    <w:p w14:paraId="14FBDCE5" w14:textId="6B780A74" w:rsidR="008F5418" w:rsidRPr="00DE7E6F" w:rsidRDefault="008F5418" w:rsidP="00E05238">
      <w:pPr>
        <w:pStyle w:val="ListParagraph"/>
        <w:numPr>
          <w:ilvl w:val="0"/>
          <w:numId w:val="59"/>
        </w:numPr>
        <w:jc w:val="both"/>
        <w:rPr>
          <w:rFonts w:asciiTheme="majorHAnsi" w:hAnsiTheme="majorHAnsi"/>
          <w:color w:val="auto"/>
          <w:sz w:val="20"/>
          <w:szCs w:val="20"/>
          <w:lang w:val="es-ES"/>
        </w:rPr>
      </w:pPr>
      <w:r w:rsidRPr="00DE7E6F">
        <w:rPr>
          <w:rFonts w:asciiTheme="majorHAnsi" w:hAnsiTheme="majorHAnsi"/>
          <w:color w:val="auto"/>
          <w:sz w:val="20"/>
          <w:szCs w:val="20"/>
          <w:lang w:val="es-ES"/>
        </w:rPr>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w:t>
      </w:r>
      <w:r w:rsidR="00B765A6" w:rsidRPr="00DE7E6F">
        <w:rPr>
          <w:rFonts w:asciiTheme="majorHAnsi" w:hAnsiTheme="majorHAnsi"/>
          <w:sz w:val="20"/>
          <w:szCs w:val="20"/>
          <w:lang w:val="es-ES"/>
        </w:rPr>
        <w:t xml:space="preserve">Por lo tanto, </w:t>
      </w:r>
      <w:r w:rsidR="00B3564E">
        <w:rPr>
          <w:rFonts w:asciiTheme="majorHAnsi" w:hAnsiTheme="majorHAnsi"/>
          <w:sz w:val="20"/>
          <w:szCs w:val="20"/>
          <w:lang w:val="es-ES"/>
        </w:rPr>
        <w:t xml:space="preserve">y </w:t>
      </w:r>
      <w:r w:rsidR="00B765A6" w:rsidRPr="00DE7E6F">
        <w:rPr>
          <w:rFonts w:asciiTheme="majorHAnsi" w:hAnsiTheme="majorHAnsi"/>
          <w:sz w:val="20"/>
          <w:szCs w:val="20"/>
          <w:lang w:val="es-ES"/>
        </w:rPr>
        <w:t xml:space="preserve">la Comisión Interamericana considera que le corresponde ejercer su competencia complementaria en este </w:t>
      </w:r>
      <w:r w:rsidR="00B765A6" w:rsidRPr="00DE7E6F">
        <w:rPr>
          <w:rFonts w:asciiTheme="majorHAnsi" w:hAnsiTheme="majorHAnsi"/>
          <w:sz w:val="20"/>
          <w:szCs w:val="20"/>
          <w:lang w:val="es-ES"/>
        </w:rPr>
        <w:lastRenderedPageBreak/>
        <w:t>asunto y analizar en la etapa de fondo si el sistema interno ofreció a la parte peticionaria las vías adecuadas para buscar una debida reparación y garantizar el derecho a la tutela judicial efectiva</w:t>
      </w:r>
      <w:r w:rsidRPr="00DE7E6F">
        <w:rPr>
          <w:rFonts w:asciiTheme="majorHAnsi" w:hAnsiTheme="majorHAnsi"/>
          <w:sz w:val="20"/>
          <w:szCs w:val="20"/>
          <w:lang w:val="es-ES"/>
        </w:rPr>
        <w:t xml:space="preserve">, y si hay una violación al derecho a la igualdad y no discriminación en los casos </w:t>
      </w:r>
      <w:r w:rsidRPr="00DE7E6F">
        <w:rPr>
          <w:rFonts w:asciiTheme="majorHAnsi" w:hAnsiTheme="majorHAnsi"/>
          <w:color w:val="auto"/>
          <w:sz w:val="20"/>
          <w:szCs w:val="20"/>
          <w:lang w:val="es-ES"/>
        </w:rPr>
        <w:t xml:space="preserve">que escapan al esquema de previsión de supuestos reparables por vía de la Ley No. 24.043. </w:t>
      </w:r>
      <w:r w:rsidR="00BF6F3F" w:rsidRPr="00DE7E6F">
        <w:rPr>
          <w:rFonts w:asciiTheme="majorHAnsi" w:hAnsiTheme="majorHAnsi"/>
          <w:color w:val="auto"/>
          <w:sz w:val="20"/>
          <w:szCs w:val="20"/>
          <w:lang w:val="es-ES"/>
        </w:rPr>
        <w:t xml:space="preserve"> </w:t>
      </w:r>
    </w:p>
    <w:p w14:paraId="1D55FC82" w14:textId="77777777" w:rsidR="008F5418" w:rsidRPr="00DE7E6F" w:rsidRDefault="008F5418" w:rsidP="00E05238">
      <w:pPr>
        <w:pStyle w:val="ListParagraph"/>
        <w:jc w:val="both"/>
        <w:rPr>
          <w:rFonts w:asciiTheme="majorHAnsi" w:hAnsiTheme="majorHAnsi"/>
          <w:color w:val="auto"/>
          <w:sz w:val="20"/>
          <w:szCs w:val="20"/>
          <w:lang w:val="es-ES"/>
        </w:rPr>
      </w:pPr>
    </w:p>
    <w:p w14:paraId="06C4CD5D" w14:textId="6072EA8C" w:rsidR="00B765A6" w:rsidRPr="00DE7E6F" w:rsidRDefault="00B765A6" w:rsidP="00E05238">
      <w:pPr>
        <w:pStyle w:val="ListParagraph"/>
        <w:numPr>
          <w:ilvl w:val="0"/>
          <w:numId w:val="59"/>
        </w:numPr>
        <w:jc w:val="both"/>
        <w:rPr>
          <w:rFonts w:asciiTheme="majorHAnsi" w:hAnsiTheme="majorHAnsi"/>
          <w:color w:val="auto"/>
          <w:sz w:val="20"/>
          <w:szCs w:val="20"/>
          <w:lang w:val="es-ES"/>
        </w:rPr>
      </w:pPr>
      <w:r w:rsidRPr="00DE7E6F">
        <w:rPr>
          <w:rFonts w:asciiTheme="majorHAnsi" w:hAnsiTheme="majorHAnsi"/>
          <w:color w:val="auto"/>
          <w:sz w:val="20"/>
          <w:szCs w:val="20"/>
          <w:lang w:val="es-ES"/>
        </w:rPr>
        <w:t xml:space="preserve">Teniendo en cuenta lo anterior, </w:t>
      </w:r>
      <w:r w:rsidR="00EE3223" w:rsidRPr="00DE7E6F">
        <w:rPr>
          <w:rFonts w:asciiTheme="majorHAnsi" w:hAnsiTheme="majorHAnsi"/>
          <w:color w:val="auto"/>
          <w:sz w:val="20"/>
          <w:szCs w:val="20"/>
          <w:lang w:val="es-ES"/>
        </w:rPr>
        <w:t>y sus precedentes en esta materia</w:t>
      </w:r>
      <w:r w:rsidR="00EE3223" w:rsidRPr="00DE7E6F">
        <w:rPr>
          <w:rStyle w:val="FootnoteReference"/>
          <w:rFonts w:asciiTheme="majorHAnsi" w:hAnsiTheme="majorHAnsi"/>
          <w:color w:val="auto"/>
          <w:sz w:val="20"/>
          <w:szCs w:val="20"/>
          <w:lang w:val="es-ES"/>
        </w:rPr>
        <w:footnoteReference w:id="6"/>
      </w:r>
      <w:r w:rsidR="00EE3223" w:rsidRPr="00DE7E6F">
        <w:rPr>
          <w:rFonts w:asciiTheme="majorHAnsi" w:hAnsiTheme="majorHAnsi"/>
          <w:color w:val="auto"/>
          <w:sz w:val="20"/>
          <w:szCs w:val="20"/>
          <w:lang w:val="es-ES"/>
        </w:rPr>
        <w:t xml:space="preserve">, </w:t>
      </w:r>
      <w:r w:rsidRPr="00DE7E6F">
        <w:rPr>
          <w:rFonts w:asciiTheme="majorHAnsi" w:hAnsiTheme="majorHAnsi"/>
          <w:color w:val="auto"/>
          <w:sz w:val="20"/>
          <w:szCs w:val="20"/>
          <w:lang w:val="es-ES"/>
        </w:rPr>
        <w:t>la CIDH considera que los alegatos de la parte peticionaria no resultan manifiestamente infundadas y requieren un estudio de fondo</w:t>
      </w:r>
      <w:r w:rsidR="00FA3278" w:rsidRPr="00DE7E6F">
        <w:rPr>
          <w:rFonts w:asciiTheme="majorHAnsi" w:hAnsiTheme="majorHAnsi"/>
          <w:color w:val="auto"/>
          <w:sz w:val="20"/>
          <w:szCs w:val="20"/>
          <w:lang w:val="es-ES"/>
        </w:rPr>
        <w:t>,</w:t>
      </w:r>
      <w:r w:rsidRPr="00DE7E6F">
        <w:rPr>
          <w:rFonts w:asciiTheme="majorHAnsi" w:hAnsiTheme="majorHAnsi"/>
          <w:color w:val="auto"/>
          <w:sz w:val="20"/>
          <w:szCs w:val="20"/>
          <w:lang w:val="es-ES"/>
        </w:rPr>
        <w:t xml:space="preserve"> pues los hechos alegados, de corroborarse como ciertos podrían caracterizar violaciones a los </w:t>
      </w:r>
      <w:r w:rsidR="00EE3223" w:rsidRPr="00DE7E6F">
        <w:rPr>
          <w:rFonts w:asciiTheme="majorHAnsi" w:hAnsiTheme="majorHAnsi"/>
          <w:color w:val="auto"/>
          <w:sz w:val="20"/>
          <w:szCs w:val="20"/>
          <w:lang w:val="es-ES"/>
        </w:rPr>
        <w:t xml:space="preserve">derechos establecidos en los </w:t>
      </w:r>
      <w:r w:rsidRPr="00DE7E6F">
        <w:rPr>
          <w:rFonts w:asciiTheme="majorHAnsi" w:hAnsiTheme="majorHAnsi"/>
          <w:color w:val="auto"/>
          <w:sz w:val="20"/>
          <w:szCs w:val="20"/>
          <w:lang w:val="es-ES"/>
        </w:rPr>
        <w:t>artículos 8 (garantías judiciales)</w:t>
      </w:r>
      <w:r w:rsidR="008F5418" w:rsidRPr="00DE7E6F">
        <w:rPr>
          <w:rFonts w:asciiTheme="majorHAnsi" w:hAnsiTheme="majorHAnsi"/>
          <w:color w:val="auto"/>
          <w:sz w:val="20"/>
          <w:szCs w:val="20"/>
          <w:lang w:val="es-ES"/>
        </w:rPr>
        <w:t>, 24 (igualdad ante la ley</w:t>
      </w:r>
      <w:r w:rsidR="00343607" w:rsidRPr="00DE7E6F">
        <w:rPr>
          <w:rFonts w:asciiTheme="majorHAnsi" w:hAnsiTheme="majorHAnsi"/>
          <w:color w:val="auto"/>
          <w:sz w:val="20"/>
          <w:szCs w:val="20"/>
          <w:lang w:val="es-ES"/>
        </w:rPr>
        <w:t>)</w:t>
      </w:r>
      <w:r w:rsidRPr="00DE7E6F">
        <w:rPr>
          <w:rFonts w:asciiTheme="majorHAnsi" w:hAnsiTheme="majorHAnsi"/>
          <w:color w:val="auto"/>
          <w:sz w:val="20"/>
          <w:szCs w:val="20"/>
          <w:lang w:val="es-ES"/>
        </w:rPr>
        <w:t xml:space="preserve"> y 25 (protección judicial) de la Convención Americana, en relación con sus artículos 1.1 (obligación de respetar los derechos) y 2 (deber de adoptar disposiciones de derecho interno)</w:t>
      </w:r>
      <w:r w:rsidR="00EE3223" w:rsidRPr="00DE7E6F">
        <w:rPr>
          <w:rFonts w:asciiTheme="majorHAnsi" w:hAnsiTheme="majorHAnsi"/>
          <w:color w:val="auto"/>
          <w:sz w:val="20"/>
          <w:szCs w:val="20"/>
          <w:lang w:val="es-ES"/>
        </w:rPr>
        <w:t>. Los</w:t>
      </w:r>
      <w:r w:rsidR="00BF6F3F" w:rsidRPr="00DE7E6F">
        <w:rPr>
          <w:rFonts w:asciiTheme="majorHAnsi" w:hAnsiTheme="majorHAnsi"/>
          <w:sz w:val="20"/>
          <w:szCs w:val="20"/>
          <w:lang w:val="es-ES"/>
        </w:rPr>
        <w:t xml:space="preserve"> hechos </w:t>
      </w:r>
      <w:r w:rsidR="00EE3223" w:rsidRPr="00DE7E6F">
        <w:rPr>
          <w:rFonts w:asciiTheme="majorHAnsi" w:hAnsiTheme="majorHAnsi"/>
          <w:sz w:val="20"/>
          <w:szCs w:val="20"/>
          <w:lang w:val="es-ES"/>
        </w:rPr>
        <w:t xml:space="preserve">iniciales ocurridos a partir de mediados de los </w:t>
      </w:r>
      <w:r w:rsidR="00BF6F3F" w:rsidRPr="00DE7E6F">
        <w:rPr>
          <w:rFonts w:asciiTheme="majorHAnsi" w:hAnsiTheme="majorHAnsi"/>
          <w:sz w:val="20"/>
          <w:szCs w:val="20"/>
          <w:lang w:val="es-ES"/>
        </w:rPr>
        <w:t>70s serán valorados</w:t>
      </w:r>
      <w:r w:rsidR="00EE3223" w:rsidRPr="00DE7E6F">
        <w:rPr>
          <w:rFonts w:asciiTheme="majorHAnsi" w:hAnsiTheme="majorHAnsi"/>
          <w:sz w:val="20"/>
          <w:szCs w:val="20"/>
          <w:lang w:val="es-ES"/>
        </w:rPr>
        <w:t xml:space="preserve"> a modo de contexto y antecedentes</w:t>
      </w:r>
      <w:r w:rsidR="00BF6F3F" w:rsidRPr="00DE7E6F">
        <w:rPr>
          <w:rFonts w:asciiTheme="majorHAnsi" w:hAnsiTheme="majorHAnsi"/>
          <w:sz w:val="20"/>
          <w:szCs w:val="20"/>
          <w:lang w:val="es-ES"/>
        </w:rPr>
        <w:t>, en la etapa de fondo de la presente petición.</w:t>
      </w:r>
    </w:p>
    <w:p w14:paraId="47071CDC" w14:textId="77777777" w:rsidR="008F5418" w:rsidRPr="00DE7E6F" w:rsidRDefault="008F5418" w:rsidP="00E05238">
      <w:pPr>
        <w:jc w:val="both"/>
        <w:rPr>
          <w:rFonts w:asciiTheme="majorHAnsi" w:hAnsiTheme="majorHAnsi"/>
          <w:sz w:val="20"/>
          <w:szCs w:val="20"/>
          <w:lang w:val="es-ES"/>
        </w:rPr>
      </w:pPr>
    </w:p>
    <w:p w14:paraId="5100A29B" w14:textId="6C9E1D92" w:rsidR="00B765A6" w:rsidRPr="00E05238" w:rsidRDefault="006F762C" w:rsidP="00E052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E7E6F">
        <w:rPr>
          <w:rFonts w:asciiTheme="majorHAnsi" w:hAnsiTheme="majorHAnsi" w:cs="Calibri"/>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las presuntas víctimas en los términos de la Convención Americana.</w:t>
      </w:r>
    </w:p>
    <w:p w14:paraId="08E1586A" w14:textId="77777777" w:rsidR="00E05238" w:rsidRPr="00DE7E6F" w:rsidRDefault="00E05238"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06AF139" w14:textId="2F0F2B73" w:rsidR="003239B8" w:rsidRDefault="003239B8" w:rsidP="00E05238">
      <w:pPr>
        <w:pStyle w:val="ListParagraph"/>
        <w:jc w:val="both"/>
        <w:rPr>
          <w:rFonts w:asciiTheme="majorHAnsi" w:hAnsiTheme="majorHAnsi"/>
          <w:b/>
          <w:bCs/>
          <w:sz w:val="20"/>
          <w:szCs w:val="20"/>
          <w:lang w:val="es-ES"/>
        </w:rPr>
      </w:pPr>
      <w:r w:rsidRPr="00DE7E6F">
        <w:rPr>
          <w:rFonts w:asciiTheme="majorHAnsi" w:hAnsiTheme="majorHAnsi"/>
          <w:b/>
          <w:bCs/>
          <w:sz w:val="20"/>
          <w:szCs w:val="20"/>
          <w:lang w:val="es-ES"/>
        </w:rPr>
        <w:t xml:space="preserve">VIII. </w:t>
      </w:r>
      <w:r w:rsidRPr="00DE7E6F">
        <w:rPr>
          <w:rFonts w:asciiTheme="majorHAnsi" w:hAnsiTheme="majorHAnsi"/>
          <w:b/>
          <w:bCs/>
          <w:sz w:val="20"/>
          <w:szCs w:val="20"/>
          <w:lang w:val="es-ES"/>
        </w:rPr>
        <w:tab/>
        <w:t>DECISIÓN</w:t>
      </w:r>
    </w:p>
    <w:p w14:paraId="74029871" w14:textId="77777777" w:rsidR="00E05238" w:rsidRPr="00DE7E6F" w:rsidRDefault="00E05238" w:rsidP="00E05238">
      <w:pPr>
        <w:pStyle w:val="ListParagraph"/>
        <w:jc w:val="both"/>
        <w:rPr>
          <w:rFonts w:asciiTheme="majorHAnsi" w:hAnsiTheme="majorHAnsi"/>
          <w:b/>
          <w:bCs/>
          <w:sz w:val="20"/>
          <w:szCs w:val="20"/>
          <w:lang w:val="es-ES"/>
        </w:rPr>
      </w:pPr>
    </w:p>
    <w:p w14:paraId="41B4D42D" w14:textId="1D0F0A15" w:rsidR="003239B8" w:rsidRDefault="003239B8" w:rsidP="00E052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E7E6F">
        <w:rPr>
          <w:rFonts w:asciiTheme="majorHAnsi" w:hAnsiTheme="majorHAnsi"/>
          <w:sz w:val="20"/>
          <w:szCs w:val="20"/>
          <w:lang w:val="es-ES"/>
        </w:rPr>
        <w:t xml:space="preserve">Declarar admisible la presente petición en relación con </w:t>
      </w:r>
      <w:r w:rsidR="008F5418" w:rsidRPr="00DE7E6F">
        <w:rPr>
          <w:rFonts w:asciiTheme="majorHAnsi" w:hAnsiTheme="majorHAnsi"/>
          <w:sz w:val="20"/>
          <w:szCs w:val="20"/>
          <w:lang w:val="es-ES"/>
        </w:rPr>
        <w:t>los artículos 8</w:t>
      </w:r>
      <w:r w:rsidR="00F93D57" w:rsidRPr="00DE7E6F">
        <w:rPr>
          <w:rFonts w:asciiTheme="majorHAnsi" w:hAnsiTheme="majorHAnsi"/>
          <w:sz w:val="20"/>
          <w:szCs w:val="20"/>
          <w:lang w:val="es-ES"/>
        </w:rPr>
        <w:t>, 24 y 25</w:t>
      </w:r>
      <w:r w:rsidR="008F5418" w:rsidRPr="00DE7E6F">
        <w:rPr>
          <w:rFonts w:asciiTheme="majorHAnsi" w:hAnsiTheme="majorHAnsi"/>
          <w:sz w:val="20"/>
          <w:szCs w:val="20"/>
          <w:lang w:val="es-ES"/>
        </w:rPr>
        <w:t xml:space="preserve"> de la Convención Americana, en </w:t>
      </w:r>
      <w:r w:rsidR="00CC3461">
        <w:rPr>
          <w:rFonts w:asciiTheme="majorHAnsi" w:hAnsiTheme="majorHAnsi"/>
          <w:sz w:val="20"/>
          <w:szCs w:val="20"/>
          <w:lang w:val="es-ES"/>
        </w:rPr>
        <w:t>concordancia</w:t>
      </w:r>
      <w:r w:rsidR="008F5418" w:rsidRPr="00DE7E6F">
        <w:rPr>
          <w:rFonts w:asciiTheme="majorHAnsi" w:hAnsiTheme="majorHAnsi"/>
          <w:sz w:val="20"/>
          <w:szCs w:val="20"/>
          <w:lang w:val="es-ES"/>
        </w:rPr>
        <w:t xml:space="preserve"> con sus artículos 1.1 y 2 del mismo instrumento</w:t>
      </w:r>
      <w:r w:rsidR="00AF503F">
        <w:rPr>
          <w:rFonts w:asciiTheme="majorHAnsi" w:hAnsiTheme="majorHAnsi"/>
          <w:sz w:val="20"/>
          <w:szCs w:val="20"/>
          <w:lang w:val="es-ES"/>
        </w:rPr>
        <w:t>.</w:t>
      </w:r>
      <w:r w:rsidR="007B76D3" w:rsidRPr="00DE7E6F">
        <w:rPr>
          <w:rFonts w:asciiTheme="majorHAnsi" w:hAnsiTheme="majorHAnsi"/>
          <w:sz w:val="20"/>
          <w:szCs w:val="20"/>
          <w:lang w:val="es-ES"/>
        </w:rPr>
        <w:t xml:space="preserve"> </w:t>
      </w:r>
    </w:p>
    <w:p w14:paraId="4BC37C30" w14:textId="77777777" w:rsidR="00E05238" w:rsidRPr="00DE7E6F" w:rsidRDefault="00E05238"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513C8C3A" w14:textId="25802630" w:rsidR="000419AD" w:rsidRPr="00E05238" w:rsidRDefault="00520673" w:rsidP="00E052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E7E6F">
        <w:rPr>
          <w:rFonts w:asciiTheme="majorHAnsi" w:hAnsiTheme="majorHAnsi"/>
          <w:sz w:val="20"/>
          <w:szCs w:val="20"/>
          <w:lang w:val="es-ES"/>
        </w:rPr>
        <w:t xml:space="preserve">Declarar inadmisible la presente petición en relación con los artículos </w:t>
      </w:r>
      <w:r w:rsidRPr="00DE7E6F">
        <w:rPr>
          <w:rFonts w:asciiTheme="majorHAnsi" w:hAnsiTheme="majorHAnsi"/>
          <w:bCs/>
          <w:sz w:val="20"/>
          <w:szCs w:val="20"/>
          <w:lang w:val="es-ES"/>
        </w:rPr>
        <w:t>5</w:t>
      </w:r>
      <w:r w:rsidR="00F93D57" w:rsidRPr="00DE7E6F">
        <w:rPr>
          <w:rFonts w:asciiTheme="majorHAnsi" w:hAnsiTheme="majorHAnsi"/>
          <w:bCs/>
          <w:sz w:val="20"/>
          <w:szCs w:val="20"/>
          <w:lang w:val="es-ES"/>
        </w:rPr>
        <w:t>, 7 y 22</w:t>
      </w:r>
      <w:r w:rsidRPr="00DE7E6F">
        <w:rPr>
          <w:rFonts w:asciiTheme="majorHAnsi" w:hAnsiTheme="majorHAnsi"/>
          <w:bCs/>
          <w:sz w:val="20"/>
          <w:szCs w:val="20"/>
          <w:lang w:val="es-ES"/>
        </w:rPr>
        <w:t xml:space="preserve"> de la Convención Americana</w:t>
      </w:r>
      <w:r w:rsidR="00AF503F">
        <w:rPr>
          <w:rFonts w:asciiTheme="majorHAnsi" w:hAnsiTheme="majorHAnsi"/>
          <w:bCs/>
          <w:sz w:val="20"/>
          <w:szCs w:val="20"/>
          <w:lang w:val="es-ES"/>
        </w:rPr>
        <w:t>.</w:t>
      </w:r>
    </w:p>
    <w:p w14:paraId="4045D6BB" w14:textId="77777777" w:rsidR="00E05238" w:rsidRPr="00DE7E6F" w:rsidRDefault="00E05238"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1ADC6AA9" w14:textId="37B48057" w:rsidR="008D768D" w:rsidRDefault="004A6A54" w:rsidP="00E0523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DE7E6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2AC4B18" w14:textId="77777777" w:rsidR="00E05238" w:rsidRPr="00DE7E6F" w:rsidRDefault="00E05238" w:rsidP="00E0523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6FD3F049" w14:textId="4E06CEC5" w:rsidR="008A1040" w:rsidRPr="00CC3461" w:rsidRDefault="00E05238" w:rsidP="00CC346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A1040" w:rsidRPr="00CC346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5B2B" w14:textId="77777777" w:rsidR="008357EC" w:rsidRDefault="008357EC">
      <w:r>
        <w:separator/>
      </w:r>
    </w:p>
  </w:endnote>
  <w:endnote w:type="continuationSeparator" w:id="0">
    <w:p w14:paraId="5ABDE716" w14:textId="77777777" w:rsidR="008357EC" w:rsidRDefault="0083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6E5F99B4" w14:textId="77777777" w:rsidR="00BF6F3F" w:rsidRPr="00934A2C" w:rsidRDefault="00BF6F3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6498768A" w14:textId="77777777" w:rsidR="00BF6F3F" w:rsidRDefault="00BF6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B30F" w14:textId="77777777" w:rsidR="00BF6F3F" w:rsidRPr="00934A2C" w:rsidRDefault="00BF6F3F">
    <w:pPr>
      <w:pStyle w:val="Footer"/>
      <w:jc w:val="center"/>
      <w:rPr>
        <w:sz w:val="16"/>
        <w:szCs w:val="22"/>
      </w:rPr>
    </w:pPr>
  </w:p>
  <w:p w14:paraId="5DB30743" w14:textId="77777777" w:rsidR="00BF6F3F" w:rsidRDefault="00BF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087F" w14:textId="77777777" w:rsidR="008357EC" w:rsidRPr="000F35ED" w:rsidRDefault="008357E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0A92ED" w14:textId="77777777" w:rsidR="008357EC" w:rsidRPr="000F35ED" w:rsidRDefault="008357EC" w:rsidP="000F35ED">
      <w:pPr>
        <w:rPr>
          <w:rFonts w:asciiTheme="majorHAnsi" w:hAnsiTheme="majorHAnsi"/>
          <w:sz w:val="16"/>
          <w:szCs w:val="16"/>
        </w:rPr>
      </w:pPr>
      <w:r w:rsidRPr="000F35ED">
        <w:rPr>
          <w:rFonts w:asciiTheme="majorHAnsi" w:hAnsiTheme="majorHAnsi"/>
          <w:sz w:val="16"/>
          <w:szCs w:val="16"/>
        </w:rPr>
        <w:separator/>
      </w:r>
    </w:p>
    <w:p w14:paraId="5EB354C1" w14:textId="77777777" w:rsidR="008357EC" w:rsidRPr="000F35ED" w:rsidRDefault="008357E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A13744E" w14:textId="77777777" w:rsidR="008357EC" w:rsidRPr="000F35ED" w:rsidRDefault="008357E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5EC9BE3" w14:textId="31D32B9A" w:rsidR="00BF6F3F" w:rsidRPr="00E63FFD" w:rsidRDefault="00BF6F3F" w:rsidP="00613021">
      <w:pPr>
        <w:pStyle w:val="FootnoteText"/>
        <w:ind w:firstLine="720"/>
        <w:jc w:val="both"/>
        <w:rPr>
          <w:rFonts w:ascii="Cambria" w:hAnsi="Cambria"/>
          <w:sz w:val="16"/>
          <w:szCs w:val="16"/>
          <w:lang w:val="es-US"/>
        </w:rPr>
      </w:pPr>
      <w:r w:rsidRPr="00A315B5">
        <w:rPr>
          <w:rStyle w:val="FootnoteReference"/>
          <w:rFonts w:ascii="Cambria" w:hAnsi="Cambria"/>
          <w:sz w:val="16"/>
          <w:szCs w:val="16"/>
        </w:rPr>
        <w:footnoteRef/>
      </w:r>
      <w:r w:rsidRPr="00E63FFD">
        <w:rPr>
          <w:rFonts w:ascii="Cambria" w:hAnsi="Cambria"/>
          <w:sz w:val="16"/>
          <w:szCs w:val="16"/>
          <w:lang w:val="es-US"/>
        </w:rPr>
        <w:t xml:space="preserve"> E</w:t>
      </w:r>
      <w:r w:rsidR="00DF4E22">
        <w:rPr>
          <w:rFonts w:ascii="Cambria" w:hAnsi="Cambria"/>
          <w:sz w:val="16"/>
          <w:szCs w:val="16"/>
          <w:lang w:val="es-US"/>
        </w:rPr>
        <w:t>n</w:t>
      </w:r>
      <w:r w:rsidRPr="00E63FFD">
        <w:rPr>
          <w:rFonts w:ascii="Cambria" w:hAnsi="Cambria"/>
          <w:sz w:val="16"/>
          <w:szCs w:val="16"/>
          <w:lang w:val="es-US"/>
        </w:rPr>
        <w:t xml:space="preserve"> adelante “</w:t>
      </w:r>
      <w:r w:rsidR="00DF4E22">
        <w:rPr>
          <w:rFonts w:ascii="Cambria" w:hAnsi="Cambria"/>
          <w:sz w:val="16"/>
          <w:szCs w:val="16"/>
          <w:lang w:val="es-US"/>
        </w:rPr>
        <w:t xml:space="preserve">la </w:t>
      </w:r>
      <w:r w:rsidRPr="00E63FFD">
        <w:rPr>
          <w:rFonts w:ascii="Cambria" w:hAnsi="Cambria"/>
          <w:sz w:val="16"/>
          <w:szCs w:val="16"/>
          <w:lang w:val="es-US"/>
        </w:rPr>
        <w:t>Convención Americana”</w:t>
      </w:r>
      <w:r w:rsidR="00DF4E22">
        <w:rPr>
          <w:rFonts w:ascii="Cambria" w:hAnsi="Cambria"/>
          <w:sz w:val="16"/>
          <w:szCs w:val="16"/>
          <w:lang w:val="es-US"/>
        </w:rPr>
        <w:t xml:space="preserve"> o “la Convención”.</w:t>
      </w:r>
    </w:p>
  </w:footnote>
  <w:footnote w:id="3">
    <w:p w14:paraId="61250D3C" w14:textId="77777777" w:rsidR="00BF6F3F" w:rsidRPr="00A315B5" w:rsidRDefault="00BF6F3F" w:rsidP="00613021">
      <w:pPr>
        <w:pStyle w:val="FootnoteText"/>
        <w:ind w:firstLine="720"/>
        <w:jc w:val="both"/>
        <w:rPr>
          <w:rFonts w:ascii="Cambria" w:hAnsi="Cambria"/>
          <w:sz w:val="16"/>
          <w:szCs w:val="16"/>
          <w:lang w:val="es-ES"/>
        </w:rPr>
      </w:pPr>
      <w:r w:rsidRPr="00A315B5">
        <w:rPr>
          <w:rStyle w:val="FootnoteReference"/>
          <w:rFonts w:ascii="Cambria" w:hAnsi="Cambria"/>
          <w:sz w:val="16"/>
          <w:szCs w:val="16"/>
        </w:rPr>
        <w:footnoteRef/>
      </w:r>
      <w:r w:rsidRPr="00A315B5">
        <w:rPr>
          <w:rFonts w:ascii="Cambria" w:hAnsi="Cambria"/>
          <w:sz w:val="16"/>
          <w:szCs w:val="16"/>
          <w:lang w:val="es-ES"/>
        </w:rPr>
        <w:t xml:space="preserve"> Las observaciones de cada parte fueron debidamente trasladadas a la parte contraria.</w:t>
      </w:r>
    </w:p>
  </w:footnote>
  <w:footnote w:id="4">
    <w:p w14:paraId="03F0ABEB" w14:textId="77777777" w:rsidR="00ED14FF" w:rsidRPr="006132CC" w:rsidRDefault="00ED14FF" w:rsidP="00ED14FF">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16/18</w:t>
      </w:r>
      <w:r>
        <w:rPr>
          <w:rFonts w:ascii="Cambria" w:hAnsi="Cambria"/>
          <w:sz w:val="16"/>
          <w:szCs w:val="16"/>
          <w:lang w:val="es-ES"/>
        </w:rPr>
        <w:t>, Petición 884-07</w:t>
      </w:r>
      <w:r w:rsidRPr="006132CC">
        <w:rPr>
          <w:rFonts w:ascii="Cambria" w:hAnsi="Cambria"/>
          <w:sz w:val="16"/>
          <w:szCs w:val="16"/>
          <w:lang w:val="es-ES"/>
        </w:rPr>
        <w:t>. Admisibilidad. Victoria Piedad Palacios Tejada de Saavedra. Perú. 24 de febrero de 2018, párr. 12.</w:t>
      </w:r>
    </w:p>
  </w:footnote>
  <w:footnote w:id="5">
    <w:p w14:paraId="2D7E34A3" w14:textId="77777777" w:rsidR="00EE3223" w:rsidRPr="00E05238" w:rsidRDefault="00EE3223" w:rsidP="00EE3223">
      <w:pPr>
        <w:pStyle w:val="FootnoteText"/>
        <w:ind w:firstLine="720"/>
        <w:jc w:val="both"/>
        <w:rPr>
          <w:rFonts w:ascii="Cambria" w:hAnsi="Cambria"/>
          <w:sz w:val="16"/>
          <w:szCs w:val="16"/>
          <w:lang w:val="pt-BR"/>
        </w:rPr>
      </w:pPr>
      <w:r w:rsidRPr="00A315B5">
        <w:rPr>
          <w:rStyle w:val="FootnoteReference"/>
          <w:rFonts w:ascii="Cambria" w:hAnsi="Cambria"/>
          <w:sz w:val="16"/>
          <w:szCs w:val="16"/>
        </w:rPr>
        <w:footnoteRef/>
      </w:r>
      <w:r w:rsidRPr="00A315B5">
        <w:rPr>
          <w:rFonts w:ascii="Cambria" w:hAnsi="Cambria"/>
          <w:sz w:val="16"/>
          <w:szCs w:val="16"/>
          <w:lang w:val="es-419"/>
        </w:rPr>
        <w:t xml:space="preserve"> Véase CIDH, Informe No. 56/16. Petición 666-03. Admisibilidad. Luis Alberto Leiva. Argentina. 6 de diciembre de 2016. También véase Corte IDH, Caso Mémoli vs. Argentina. Excepciones Preliminares, Fondo, Reparaciones y Costas. </w:t>
      </w:r>
      <w:r w:rsidRPr="00E05238">
        <w:rPr>
          <w:rFonts w:ascii="Cambria" w:hAnsi="Cambria"/>
          <w:sz w:val="16"/>
          <w:szCs w:val="16"/>
          <w:lang w:val="pt-BR"/>
        </w:rPr>
        <w:t>Sentencia de 22 de agosto de 2013. Serie C No. 295, párrs. 30-33</w:t>
      </w:r>
    </w:p>
  </w:footnote>
  <w:footnote w:id="6">
    <w:p w14:paraId="4935F435" w14:textId="5105A40A" w:rsidR="00EE3223" w:rsidRPr="00A315B5" w:rsidRDefault="00EE3223" w:rsidP="00EE3223">
      <w:pPr>
        <w:pBdr>
          <w:top w:val="none" w:sz="0" w:space="0" w:color="auto"/>
          <w:left w:val="none" w:sz="0" w:space="0" w:color="auto"/>
          <w:bottom w:val="none" w:sz="0" w:space="0" w:color="auto"/>
          <w:right w:val="none" w:sz="0" w:space="0" w:color="auto"/>
        </w:pBdr>
        <w:ind w:firstLine="720"/>
        <w:jc w:val="both"/>
        <w:rPr>
          <w:rFonts w:ascii="Cambria" w:hAnsi="Cambria"/>
          <w:color w:val="000000"/>
          <w:sz w:val="16"/>
          <w:szCs w:val="16"/>
          <w:highlight w:val="yellow"/>
          <w:lang w:val="es-US" w:eastAsia="fr-FR"/>
        </w:rPr>
      </w:pPr>
      <w:r w:rsidRPr="00A315B5">
        <w:rPr>
          <w:rStyle w:val="FootnoteReference"/>
          <w:rFonts w:ascii="Cambria" w:hAnsi="Cambria"/>
          <w:sz w:val="16"/>
          <w:szCs w:val="16"/>
        </w:rPr>
        <w:footnoteRef/>
      </w:r>
      <w:r w:rsidRPr="00E05238">
        <w:rPr>
          <w:rFonts w:ascii="Cambria" w:hAnsi="Cambria"/>
          <w:sz w:val="16"/>
          <w:szCs w:val="16"/>
          <w:lang w:val="pt-BR"/>
        </w:rPr>
        <w:t xml:space="preserve"> </w:t>
      </w:r>
      <w:r w:rsidRPr="00E63FFD">
        <w:rPr>
          <w:rFonts w:ascii="Cambria" w:hAnsi="Cambria"/>
          <w:color w:val="000000"/>
          <w:sz w:val="16"/>
          <w:szCs w:val="16"/>
          <w:lang w:val="pt-BR" w:eastAsia="fr-FR"/>
        </w:rPr>
        <w:t>CIDH, Informe No. 147/18 Caso 12.950. Fondo. Rufino Jorge Almeida. </w:t>
      </w:r>
      <w:r w:rsidRPr="00A315B5">
        <w:rPr>
          <w:rFonts w:ascii="Cambria" w:hAnsi="Cambria"/>
          <w:color w:val="000000"/>
          <w:sz w:val="16"/>
          <w:szCs w:val="16"/>
          <w:lang w:val="es-US" w:eastAsia="fr-FR"/>
        </w:rPr>
        <w:t>Argentina. 7 de d</w:t>
      </w:r>
      <w:r>
        <w:rPr>
          <w:rFonts w:ascii="Cambria" w:hAnsi="Cambria"/>
          <w:color w:val="000000"/>
          <w:sz w:val="16"/>
          <w:szCs w:val="16"/>
          <w:lang w:val="es-US" w:eastAsia="fr-FR"/>
        </w:rPr>
        <w:t>i</w:t>
      </w:r>
      <w:r w:rsidRPr="00A315B5">
        <w:rPr>
          <w:rFonts w:ascii="Cambria" w:hAnsi="Cambria"/>
          <w:color w:val="000000"/>
          <w:sz w:val="16"/>
          <w:szCs w:val="16"/>
          <w:lang w:val="es-US" w:eastAsia="fr-FR"/>
        </w:rPr>
        <w:t>ciembre de 2018</w:t>
      </w:r>
      <w:r w:rsidR="00B3564E">
        <w:rPr>
          <w:rFonts w:ascii="Cambria" w:hAnsi="Cambria"/>
          <w:color w:val="000000"/>
          <w:sz w:val="16"/>
          <w:szCs w:val="16"/>
          <w:lang w:val="es-US" w:eastAsia="fr-FR"/>
        </w:rPr>
        <w:t xml:space="preserve">; y </w:t>
      </w:r>
      <w:r w:rsidR="00B3564E" w:rsidRPr="00B3564E">
        <w:rPr>
          <w:rFonts w:ascii="Cambria" w:hAnsi="Cambria"/>
          <w:color w:val="000000"/>
          <w:sz w:val="16"/>
          <w:szCs w:val="16"/>
          <w:lang w:val="es-US" w:eastAsia="fr-FR"/>
        </w:rPr>
        <w:t>CIDH, Informe No. 57/16, Peticiones 589-07, 590-07 y 591-07. Admisibilidad. Julio César Rito de los Santos y otros. Argentina. 6 de diciembre de 2016, pár. 13</w:t>
      </w:r>
      <w:r>
        <w:rPr>
          <w:rFonts w:ascii="Cambria" w:hAnsi="Cambria"/>
          <w:color w:val="000000"/>
          <w:sz w:val="16"/>
          <w:szCs w:val="16"/>
          <w:lang w:val="es-US" w:eastAsia="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BB76" w14:textId="77777777" w:rsidR="00BF6F3F" w:rsidRDefault="00BF6F3F" w:rsidP="008F541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00B6ECB" w14:textId="77777777" w:rsidR="00BF6F3F" w:rsidRDefault="00BF6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F200" w14:textId="77777777" w:rsidR="00BF6F3F" w:rsidRDefault="00BF6F3F" w:rsidP="00A50FCF">
    <w:pPr>
      <w:pStyle w:val="Header"/>
      <w:tabs>
        <w:tab w:val="clear" w:pos="4320"/>
        <w:tab w:val="clear" w:pos="8640"/>
      </w:tabs>
      <w:jc w:val="center"/>
      <w:rPr>
        <w:sz w:val="22"/>
        <w:szCs w:val="22"/>
      </w:rPr>
    </w:pPr>
    <w:r>
      <w:rPr>
        <w:noProof/>
        <w:sz w:val="22"/>
        <w:szCs w:val="22"/>
      </w:rPr>
      <w:drawing>
        <wp:inline distT="0" distB="0" distL="0" distR="0" wp14:anchorId="63540952" wp14:editId="29F673D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9A1B201" w14:textId="77777777" w:rsidR="00BF6F3F" w:rsidRPr="00EC7D62" w:rsidRDefault="008357EC" w:rsidP="00A50FCF">
    <w:pPr>
      <w:pStyle w:val="Header"/>
      <w:tabs>
        <w:tab w:val="clear" w:pos="4320"/>
        <w:tab w:val="clear" w:pos="8640"/>
      </w:tabs>
      <w:jc w:val="center"/>
      <w:rPr>
        <w:sz w:val="22"/>
        <w:szCs w:val="22"/>
      </w:rPr>
    </w:pPr>
    <w:r>
      <w:rPr>
        <w:noProof/>
        <w:sz w:val="22"/>
        <w:szCs w:val="22"/>
        <w:bdr w:val="nil"/>
      </w:rPr>
      <w:pict w14:anchorId="6EC7E6C2">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576C3"/>
    <w:rsid w:val="00071174"/>
    <w:rsid w:val="000716C5"/>
    <w:rsid w:val="00075E23"/>
    <w:rsid w:val="000802BB"/>
    <w:rsid w:val="0009344A"/>
    <w:rsid w:val="000A23EC"/>
    <w:rsid w:val="000A392E"/>
    <w:rsid w:val="000A575F"/>
    <w:rsid w:val="000C3D81"/>
    <w:rsid w:val="000D05CB"/>
    <w:rsid w:val="000D0D8A"/>
    <w:rsid w:val="000D10DB"/>
    <w:rsid w:val="000E2ACE"/>
    <w:rsid w:val="000E5EB5"/>
    <w:rsid w:val="000F35ED"/>
    <w:rsid w:val="00107131"/>
    <w:rsid w:val="0010736F"/>
    <w:rsid w:val="0011229E"/>
    <w:rsid w:val="00113F73"/>
    <w:rsid w:val="00113FA5"/>
    <w:rsid w:val="00121CC2"/>
    <w:rsid w:val="001274DB"/>
    <w:rsid w:val="0013057B"/>
    <w:rsid w:val="00131425"/>
    <w:rsid w:val="00133EE5"/>
    <w:rsid w:val="001414D5"/>
    <w:rsid w:val="001537A5"/>
    <w:rsid w:val="001632E6"/>
    <w:rsid w:val="00167A34"/>
    <w:rsid w:val="00197CAF"/>
    <w:rsid w:val="001A11FB"/>
    <w:rsid w:val="001A4D1D"/>
    <w:rsid w:val="001A520D"/>
    <w:rsid w:val="001A7870"/>
    <w:rsid w:val="001B3A00"/>
    <w:rsid w:val="001C1B41"/>
    <w:rsid w:val="001C35E6"/>
    <w:rsid w:val="001D65EF"/>
    <w:rsid w:val="001E409A"/>
    <w:rsid w:val="001E49E7"/>
    <w:rsid w:val="001F7201"/>
    <w:rsid w:val="001F75F2"/>
    <w:rsid w:val="0022367C"/>
    <w:rsid w:val="00223A29"/>
    <w:rsid w:val="002250A3"/>
    <w:rsid w:val="00235217"/>
    <w:rsid w:val="00246D1F"/>
    <w:rsid w:val="00247403"/>
    <w:rsid w:val="00247542"/>
    <w:rsid w:val="00255D9A"/>
    <w:rsid w:val="0026056F"/>
    <w:rsid w:val="00266B61"/>
    <w:rsid w:val="0026712A"/>
    <w:rsid w:val="002704DB"/>
    <w:rsid w:val="002A0AAE"/>
    <w:rsid w:val="002A2724"/>
    <w:rsid w:val="002A5820"/>
    <w:rsid w:val="002D2B26"/>
    <w:rsid w:val="002D7EA2"/>
    <w:rsid w:val="002E187C"/>
    <w:rsid w:val="002F0099"/>
    <w:rsid w:val="00302733"/>
    <w:rsid w:val="00305835"/>
    <w:rsid w:val="00306F33"/>
    <w:rsid w:val="00314078"/>
    <w:rsid w:val="0031535D"/>
    <w:rsid w:val="003239B8"/>
    <w:rsid w:val="0033169F"/>
    <w:rsid w:val="00343607"/>
    <w:rsid w:val="00344977"/>
    <w:rsid w:val="00346C95"/>
    <w:rsid w:val="00350C42"/>
    <w:rsid w:val="00356185"/>
    <w:rsid w:val="00360380"/>
    <w:rsid w:val="0037519E"/>
    <w:rsid w:val="0038644A"/>
    <w:rsid w:val="00386CF0"/>
    <w:rsid w:val="003916E8"/>
    <w:rsid w:val="003B4CC4"/>
    <w:rsid w:val="003B70FB"/>
    <w:rsid w:val="003C676B"/>
    <w:rsid w:val="003D20B7"/>
    <w:rsid w:val="003D3BC2"/>
    <w:rsid w:val="003E50A8"/>
    <w:rsid w:val="003E6CA1"/>
    <w:rsid w:val="003E6DE8"/>
    <w:rsid w:val="003F5154"/>
    <w:rsid w:val="00405F9C"/>
    <w:rsid w:val="004065A8"/>
    <w:rsid w:val="0040745E"/>
    <w:rsid w:val="004107E5"/>
    <w:rsid w:val="004165C2"/>
    <w:rsid w:val="00441ECB"/>
    <w:rsid w:val="00445193"/>
    <w:rsid w:val="004451EC"/>
    <w:rsid w:val="00452DE1"/>
    <w:rsid w:val="00462C1B"/>
    <w:rsid w:val="004655B6"/>
    <w:rsid w:val="00467B7E"/>
    <w:rsid w:val="004733D5"/>
    <w:rsid w:val="00473BB4"/>
    <w:rsid w:val="00477592"/>
    <w:rsid w:val="00483C10"/>
    <w:rsid w:val="0048551D"/>
    <w:rsid w:val="00486F1C"/>
    <w:rsid w:val="0049419D"/>
    <w:rsid w:val="00495AF3"/>
    <w:rsid w:val="004A6A54"/>
    <w:rsid w:val="004B421C"/>
    <w:rsid w:val="004C20D2"/>
    <w:rsid w:val="004C2312"/>
    <w:rsid w:val="004C4B62"/>
    <w:rsid w:val="004C54C9"/>
    <w:rsid w:val="004D4ABA"/>
    <w:rsid w:val="004D6025"/>
    <w:rsid w:val="004E2649"/>
    <w:rsid w:val="004F216C"/>
    <w:rsid w:val="004F626F"/>
    <w:rsid w:val="00501399"/>
    <w:rsid w:val="00503445"/>
    <w:rsid w:val="00504487"/>
    <w:rsid w:val="005047ED"/>
    <w:rsid w:val="0050633D"/>
    <w:rsid w:val="00507BC4"/>
    <w:rsid w:val="005128E4"/>
    <w:rsid w:val="005133DB"/>
    <w:rsid w:val="00514504"/>
    <w:rsid w:val="00520673"/>
    <w:rsid w:val="00521E1F"/>
    <w:rsid w:val="00525560"/>
    <w:rsid w:val="0054110D"/>
    <w:rsid w:val="00544C49"/>
    <w:rsid w:val="005516A1"/>
    <w:rsid w:val="005559EF"/>
    <w:rsid w:val="00563557"/>
    <w:rsid w:val="0057402A"/>
    <w:rsid w:val="005771D0"/>
    <w:rsid w:val="00585707"/>
    <w:rsid w:val="0059191A"/>
    <w:rsid w:val="00591CE0"/>
    <w:rsid w:val="005921FF"/>
    <w:rsid w:val="0059490F"/>
    <w:rsid w:val="005A2166"/>
    <w:rsid w:val="005A24ED"/>
    <w:rsid w:val="005A559B"/>
    <w:rsid w:val="005A6D0E"/>
    <w:rsid w:val="005B52B0"/>
    <w:rsid w:val="005B5CE2"/>
    <w:rsid w:val="005B62F7"/>
    <w:rsid w:val="005B6806"/>
    <w:rsid w:val="005C4225"/>
    <w:rsid w:val="005F0DAD"/>
    <w:rsid w:val="005F0F33"/>
    <w:rsid w:val="00600DEB"/>
    <w:rsid w:val="00613021"/>
    <w:rsid w:val="00627C9F"/>
    <w:rsid w:val="006311E9"/>
    <w:rsid w:val="00632354"/>
    <w:rsid w:val="00635421"/>
    <w:rsid w:val="006360F8"/>
    <w:rsid w:val="0064051E"/>
    <w:rsid w:val="00642810"/>
    <w:rsid w:val="00652333"/>
    <w:rsid w:val="00676FD2"/>
    <w:rsid w:val="0068009E"/>
    <w:rsid w:val="00686C5D"/>
    <w:rsid w:val="00692219"/>
    <w:rsid w:val="006A17D2"/>
    <w:rsid w:val="006A54A6"/>
    <w:rsid w:val="006A73E6"/>
    <w:rsid w:val="006B2D5C"/>
    <w:rsid w:val="006C034D"/>
    <w:rsid w:val="006C0ECF"/>
    <w:rsid w:val="006C4EB1"/>
    <w:rsid w:val="006E0166"/>
    <w:rsid w:val="006E2FFB"/>
    <w:rsid w:val="006E5A61"/>
    <w:rsid w:val="006E7B34"/>
    <w:rsid w:val="006F762C"/>
    <w:rsid w:val="00701894"/>
    <w:rsid w:val="0070697F"/>
    <w:rsid w:val="007103C4"/>
    <w:rsid w:val="0072199C"/>
    <w:rsid w:val="00722C9F"/>
    <w:rsid w:val="007253B8"/>
    <w:rsid w:val="0073741F"/>
    <w:rsid w:val="0075270E"/>
    <w:rsid w:val="0076643F"/>
    <w:rsid w:val="00777F63"/>
    <w:rsid w:val="007A53AC"/>
    <w:rsid w:val="007A5817"/>
    <w:rsid w:val="007B05C4"/>
    <w:rsid w:val="007B1A2C"/>
    <w:rsid w:val="007B60E9"/>
    <w:rsid w:val="007B6CC3"/>
    <w:rsid w:val="007B76D3"/>
    <w:rsid w:val="007C0DC5"/>
    <w:rsid w:val="007C3334"/>
    <w:rsid w:val="007D2B98"/>
    <w:rsid w:val="007E21BC"/>
    <w:rsid w:val="007E7C82"/>
    <w:rsid w:val="007F2AA1"/>
    <w:rsid w:val="007F4A9E"/>
    <w:rsid w:val="007F588D"/>
    <w:rsid w:val="00803F1C"/>
    <w:rsid w:val="0080600E"/>
    <w:rsid w:val="00807E0D"/>
    <w:rsid w:val="00814688"/>
    <w:rsid w:val="00817612"/>
    <w:rsid w:val="00817DF8"/>
    <w:rsid w:val="008338A4"/>
    <w:rsid w:val="00834D49"/>
    <w:rsid w:val="008357EC"/>
    <w:rsid w:val="008361ED"/>
    <w:rsid w:val="0083695A"/>
    <w:rsid w:val="00837C45"/>
    <w:rsid w:val="00844730"/>
    <w:rsid w:val="008457C2"/>
    <w:rsid w:val="00857A82"/>
    <w:rsid w:val="00873836"/>
    <w:rsid w:val="00885737"/>
    <w:rsid w:val="00890650"/>
    <w:rsid w:val="008944DC"/>
    <w:rsid w:val="00895AC6"/>
    <w:rsid w:val="00897861"/>
    <w:rsid w:val="00897E12"/>
    <w:rsid w:val="008A1040"/>
    <w:rsid w:val="008A2284"/>
    <w:rsid w:val="008A7E0F"/>
    <w:rsid w:val="008B12F5"/>
    <w:rsid w:val="008C1A8A"/>
    <w:rsid w:val="008C5E2D"/>
    <w:rsid w:val="008D768D"/>
    <w:rsid w:val="008E3759"/>
    <w:rsid w:val="008E3BFE"/>
    <w:rsid w:val="008F175B"/>
    <w:rsid w:val="008F1912"/>
    <w:rsid w:val="008F5418"/>
    <w:rsid w:val="008F70DC"/>
    <w:rsid w:val="008F7E67"/>
    <w:rsid w:val="0090270B"/>
    <w:rsid w:val="009041DC"/>
    <w:rsid w:val="0090702F"/>
    <w:rsid w:val="00917B5A"/>
    <w:rsid w:val="00920A58"/>
    <w:rsid w:val="00920A8C"/>
    <w:rsid w:val="00923A37"/>
    <w:rsid w:val="00934A2C"/>
    <w:rsid w:val="00945552"/>
    <w:rsid w:val="00945E02"/>
    <w:rsid w:val="00953B0F"/>
    <w:rsid w:val="00962E2C"/>
    <w:rsid w:val="0096706E"/>
    <w:rsid w:val="00974491"/>
    <w:rsid w:val="00975C4E"/>
    <w:rsid w:val="00981FBA"/>
    <w:rsid w:val="00987B47"/>
    <w:rsid w:val="00997AB0"/>
    <w:rsid w:val="00997BC5"/>
    <w:rsid w:val="009A0E7A"/>
    <w:rsid w:val="009A27DA"/>
    <w:rsid w:val="009A4213"/>
    <w:rsid w:val="009A4F41"/>
    <w:rsid w:val="009A5022"/>
    <w:rsid w:val="009B381B"/>
    <w:rsid w:val="009C6CFE"/>
    <w:rsid w:val="009D1753"/>
    <w:rsid w:val="009D7611"/>
    <w:rsid w:val="009E0B61"/>
    <w:rsid w:val="009E53DE"/>
    <w:rsid w:val="00A11212"/>
    <w:rsid w:val="00A11E44"/>
    <w:rsid w:val="00A162C2"/>
    <w:rsid w:val="00A2500E"/>
    <w:rsid w:val="00A30100"/>
    <w:rsid w:val="00A315B5"/>
    <w:rsid w:val="00A328B3"/>
    <w:rsid w:val="00A34AF0"/>
    <w:rsid w:val="00A50FCF"/>
    <w:rsid w:val="00A528D1"/>
    <w:rsid w:val="00A601EF"/>
    <w:rsid w:val="00A610CD"/>
    <w:rsid w:val="00A67C6E"/>
    <w:rsid w:val="00A758AA"/>
    <w:rsid w:val="00AA09A2"/>
    <w:rsid w:val="00AA7996"/>
    <w:rsid w:val="00AB6A58"/>
    <w:rsid w:val="00AC19CB"/>
    <w:rsid w:val="00AC549A"/>
    <w:rsid w:val="00AE5488"/>
    <w:rsid w:val="00AE6F91"/>
    <w:rsid w:val="00AE7E74"/>
    <w:rsid w:val="00AF4593"/>
    <w:rsid w:val="00AF503F"/>
    <w:rsid w:val="00AF5571"/>
    <w:rsid w:val="00AF666E"/>
    <w:rsid w:val="00B07341"/>
    <w:rsid w:val="00B1184B"/>
    <w:rsid w:val="00B16669"/>
    <w:rsid w:val="00B30539"/>
    <w:rsid w:val="00B314DB"/>
    <w:rsid w:val="00B3564E"/>
    <w:rsid w:val="00B361F2"/>
    <w:rsid w:val="00B3718B"/>
    <w:rsid w:val="00B3745F"/>
    <w:rsid w:val="00B42DBC"/>
    <w:rsid w:val="00B4632A"/>
    <w:rsid w:val="00B500CB"/>
    <w:rsid w:val="00B530F1"/>
    <w:rsid w:val="00B57B60"/>
    <w:rsid w:val="00B765A6"/>
    <w:rsid w:val="00B93D7F"/>
    <w:rsid w:val="00BA276C"/>
    <w:rsid w:val="00BB019D"/>
    <w:rsid w:val="00BB306F"/>
    <w:rsid w:val="00BD0FF5"/>
    <w:rsid w:val="00BD4B89"/>
    <w:rsid w:val="00BD5922"/>
    <w:rsid w:val="00BD5EED"/>
    <w:rsid w:val="00BD71FC"/>
    <w:rsid w:val="00BF00A5"/>
    <w:rsid w:val="00BF02CB"/>
    <w:rsid w:val="00BF4DD2"/>
    <w:rsid w:val="00BF6F3F"/>
    <w:rsid w:val="00BF6FD8"/>
    <w:rsid w:val="00C03680"/>
    <w:rsid w:val="00C054DF"/>
    <w:rsid w:val="00C07AB7"/>
    <w:rsid w:val="00C21762"/>
    <w:rsid w:val="00C21FEF"/>
    <w:rsid w:val="00C23BA4"/>
    <w:rsid w:val="00C24543"/>
    <w:rsid w:val="00C256A2"/>
    <w:rsid w:val="00C25ADB"/>
    <w:rsid w:val="00C35CF2"/>
    <w:rsid w:val="00C51515"/>
    <w:rsid w:val="00C5660B"/>
    <w:rsid w:val="00C66B72"/>
    <w:rsid w:val="00C87AC4"/>
    <w:rsid w:val="00C9567A"/>
    <w:rsid w:val="00CB212D"/>
    <w:rsid w:val="00CB2660"/>
    <w:rsid w:val="00CC21EC"/>
    <w:rsid w:val="00CC3461"/>
    <w:rsid w:val="00CC5E90"/>
    <w:rsid w:val="00CD046C"/>
    <w:rsid w:val="00CE076C"/>
    <w:rsid w:val="00CE1677"/>
    <w:rsid w:val="00CE1A6C"/>
    <w:rsid w:val="00CE5199"/>
    <w:rsid w:val="00CE66D5"/>
    <w:rsid w:val="00CF09AC"/>
    <w:rsid w:val="00CF637A"/>
    <w:rsid w:val="00D059DE"/>
    <w:rsid w:val="00D05ABD"/>
    <w:rsid w:val="00D06749"/>
    <w:rsid w:val="00D13785"/>
    <w:rsid w:val="00D13FCE"/>
    <w:rsid w:val="00D306D1"/>
    <w:rsid w:val="00D30800"/>
    <w:rsid w:val="00D34786"/>
    <w:rsid w:val="00D37BFC"/>
    <w:rsid w:val="00D44A1E"/>
    <w:rsid w:val="00D47A8E"/>
    <w:rsid w:val="00D52D14"/>
    <w:rsid w:val="00D712D3"/>
    <w:rsid w:val="00D71422"/>
    <w:rsid w:val="00D7236F"/>
    <w:rsid w:val="00D72DC6"/>
    <w:rsid w:val="00D7558D"/>
    <w:rsid w:val="00D81D92"/>
    <w:rsid w:val="00D876F9"/>
    <w:rsid w:val="00D90620"/>
    <w:rsid w:val="00D90973"/>
    <w:rsid w:val="00DA7B5F"/>
    <w:rsid w:val="00DB5793"/>
    <w:rsid w:val="00DC11E7"/>
    <w:rsid w:val="00DC24E3"/>
    <w:rsid w:val="00DC7023"/>
    <w:rsid w:val="00DC769A"/>
    <w:rsid w:val="00DD1F3A"/>
    <w:rsid w:val="00DD3D86"/>
    <w:rsid w:val="00DD45E1"/>
    <w:rsid w:val="00DD4AD2"/>
    <w:rsid w:val="00DD5AA6"/>
    <w:rsid w:val="00DE0388"/>
    <w:rsid w:val="00DE2862"/>
    <w:rsid w:val="00DE7E6F"/>
    <w:rsid w:val="00DF04E1"/>
    <w:rsid w:val="00DF1EC4"/>
    <w:rsid w:val="00DF4E22"/>
    <w:rsid w:val="00DF6054"/>
    <w:rsid w:val="00E0340B"/>
    <w:rsid w:val="00E04A90"/>
    <w:rsid w:val="00E05238"/>
    <w:rsid w:val="00E0551F"/>
    <w:rsid w:val="00E12070"/>
    <w:rsid w:val="00E219C7"/>
    <w:rsid w:val="00E4118C"/>
    <w:rsid w:val="00E43157"/>
    <w:rsid w:val="00E461CE"/>
    <w:rsid w:val="00E573E4"/>
    <w:rsid w:val="00E63FFD"/>
    <w:rsid w:val="00E64C3D"/>
    <w:rsid w:val="00E720CA"/>
    <w:rsid w:val="00E73DE1"/>
    <w:rsid w:val="00E8295B"/>
    <w:rsid w:val="00E84EB5"/>
    <w:rsid w:val="00E85662"/>
    <w:rsid w:val="00E8789F"/>
    <w:rsid w:val="00E97B71"/>
    <w:rsid w:val="00EA106A"/>
    <w:rsid w:val="00EA3D34"/>
    <w:rsid w:val="00EB454D"/>
    <w:rsid w:val="00EB727D"/>
    <w:rsid w:val="00ED14FF"/>
    <w:rsid w:val="00ED549D"/>
    <w:rsid w:val="00ED5C52"/>
    <w:rsid w:val="00ED5E10"/>
    <w:rsid w:val="00ED76BE"/>
    <w:rsid w:val="00EE00E9"/>
    <w:rsid w:val="00EE3223"/>
    <w:rsid w:val="00EF1AAA"/>
    <w:rsid w:val="00EF619B"/>
    <w:rsid w:val="00EF648B"/>
    <w:rsid w:val="00F00B55"/>
    <w:rsid w:val="00F02AD1"/>
    <w:rsid w:val="00F173DB"/>
    <w:rsid w:val="00F253CC"/>
    <w:rsid w:val="00F37106"/>
    <w:rsid w:val="00F423FB"/>
    <w:rsid w:val="00F44E25"/>
    <w:rsid w:val="00F5135D"/>
    <w:rsid w:val="00F519CF"/>
    <w:rsid w:val="00F56BA5"/>
    <w:rsid w:val="00F60E22"/>
    <w:rsid w:val="00F632A5"/>
    <w:rsid w:val="00F81395"/>
    <w:rsid w:val="00F81BB8"/>
    <w:rsid w:val="00F90C64"/>
    <w:rsid w:val="00F917D1"/>
    <w:rsid w:val="00F93D57"/>
    <w:rsid w:val="00F94C92"/>
    <w:rsid w:val="00F9653B"/>
    <w:rsid w:val="00FA3278"/>
    <w:rsid w:val="00FA5F6B"/>
    <w:rsid w:val="00FB4938"/>
    <w:rsid w:val="00FB62CF"/>
    <w:rsid w:val="00FC7D8D"/>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E0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F5418"/>
  </w:style>
  <w:style w:type="character" w:styleId="CommentReference">
    <w:name w:val="annotation reference"/>
    <w:basedOn w:val="DefaultParagraphFont"/>
    <w:uiPriority w:val="99"/>
    <w:semiHidden/>
    <w:unhideWhenUsed/>
    <w:rsid w:val="00A67C6E"/>
    <w:rPr>
      <w:sz w:val="16"/>
      <w:szCs w:val="16"/>
    </w:rPr>
  </w:style>
  <w:style w:type="paragraph" w:styleId="CommentText">
    <w:name w:val="annotation text"/>
    <w:basedOn w:val="Normal"/>
    <w:link w:val="CommentTextChar"/>
    <w:uiPriority w:val="99"/>
    <w:semiHidden/>
    <w:unhideWhenUsed/>
    <w:rsid w:val="00A67C6E"/>
    <w:rPr>
      <w:sz w:val="20"/>
      <w:szCs w:val="20"/>
    </w:rPr>
  </w:style>
  <w:style w:type="character" w:customStyle="1" w:styleId="CommentTextChar">
    <w:name w:val="Comment Text Char"/>
    <w:basedOn w:val="DefaultParagraphFont"/>
    <w:link w:val="CommentText"/>
    <w:uiPriority w:val="99"/>
    <w:semiHidden/>
    <w:rsid w:val="00A67C6E"/>
    <w:rPr>
      <w:lang w:val="en-US" w:eastAsia="en-US"/>
    </w:rPr>
  </w:style>
  <w:style w:type="paragraph" w:styleId="CommentSubject">
    <w:name w:val="annotation subject"/>
    <w:basedOn w:val="CommentText"/>
    <w:next w:val="CommentText"/>
    <w:link w:val="CommentSubjectChar"/>
    <w:uiPriority w:val="99"/>
    <w:semiHidden/>
    <w:unhideWhenUsed/>
    <w:rsid w:val="00A67C6E"/>
    <w:rPr>
      <w:b/>
      <w:bCs/>
    </w:rPr>
  </w:style>
  <w:style w:type="character" w:customStyle="1" w:styleId="CommentSubjectChar">
    <w:name w:val="Comment Subject Char"/>
    <w:basedOn w:val="CommentTextChar"/>
    <w:link w:val="CommentSubject"/>
    <w:uiPriority w:val="99"/>
    <w:semiHidden/>
    <w:rsid w:val="00A67C6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291755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106614">
      <w:bodyDiv w:val="1"/>
      <w:marLeft w:val="0"/>
      <w:marRight w:val="0"/>
      <w:marTop w:val="0"/>
      <w:marBottom w:val="0"/>
      <w:divBdr>
        <w:top w:val="none" w:sz="0" w:space="0" w:color="auto"/>
        <w:left w:val="none" w:sz="0" w:space="0" w:color="auto"/>
        <w:bottom w:val="none" w:sz="0" w:space="0" w:color="auto"/>
        <w:right w:val="none" w:sz="0" w:space="0" w:color="auto"/>
      </w:divBdr>
    </w:div>
    <w:div w:id="199721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5C22"/>
    <w:rsid w:val="000A2B44"/>
    <w:rsid w:val="00200821"/>
    <w:rsid w:val="00224B11"/>
    <w:rsid w:val="0024655B"/>
    <w:rsid w:val="0025245B"/>
    <w:rsid w:val="002621C1"/>
    <w:rsid w:val="002A3923"/>
    <w:rsid w:val="003804DF"/>
    <w:rsid w:val="00394049"/>
    <w:rsid w:val="003B0C71"/>
    <w:rsid w:val="00461595"/>
    <w:rsid w:val="004B5BBB"/>
    <w:rsid w:val="004F2DF8"/>
    <w:rsid w:val="00517E2A"/>
    <w:rsid w:val="006F24A1"/>
    <w:rsid w:val="008F4C20"/>
    <w:rsid w:val="009A261B"/>
    <w:rsid w:val="00A34050"/>
    <w:rsid w:val="00A93C97"/>
    <w:rsid w:val="00AA2E17"/>
    <w:rsid w:val="00AC15A4"/>
    <w:rsid w:val="00B0336C"/>
    <w:rsid w:val="00B20489"/>
    <w:rsid w:val="00BE2869"/>
    <w:rsid w:val="00C2408E"/>
    <w:rsid w:val="00CC2CEE"/>
    <w:rsid w:val="00D241E9"/>
    <w:rsid w:val="00D7750D"/>
    <w:rsid w:val="00E364CB"/>
    <w:rsid w:val="00E4748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2434-ABBF-475A-9DD0-4E1B300D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270/21</dc:title>
  <dc:creator/>
  <cp:lastModifiedBy/>
  <cp:revision>1</cp:revision>
  <dcterms:created xsi:type="dcterms:W3CDTF">2022-03-07T19:46:00Z</dcterms:created>
  <dcterms:modified xsi:type="dcterms:W3CDTF">2022-03-07T19:46:00Z</dcterms:modified>
</cp:coreProperties>
</file>