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2A4C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BF2FA8" w:rsidRDefault="00BF2FA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BF2FA8" w:rsidRDefault="00BF2FA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CF6501C" w:rsidR="00BF2FA8" w:rsidRPr="004E2649" w:rsidRDefault="00BF2FA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92BEB">
                              <w:rPr>
                                <w:rFonts w:asciiTheme="majorHAnsi" w:hAnsiTheme="majorHAnsi" w:cs="Arial"/>
                                <w:b/>
                                <w:bCs/>
                                <w:color w:val="0D0D0D" w:themeColor="text1" w:themeTint="F2"/>
                                <w:sz w:val="36"/>
                                <w:szCs w:val="22"/>
                                <w:lang w:val="es-ES_tradnl"/>
                              </w:rPr>
                              <w:t xml:space="preserve"> </w:t>
                            </w:r>
                            <w:r w:rsidR="00080C97">
                              <w:rPr>
                                <w:rFonts w:asciiTheme="majorHAnsi" w:hAnsiTheme="majorHAnsi" w:cs="Arial"/>
                                <w:b/>
                                <w:bCs/>
                                <w:color w:val="0D0D0D" w:themeColor="text1" w:themeTint="F2"/>
                                <w:sz w:val="36"/>
                                <w:szCs w:val="22"/>
                                <w:lang w:val="es-ES_tradnl"/>
                              </w:rPr>
                              <w:t>409</w:t>
                            </w:r>
                            <w:r w:rsidR="00C92BEB">
                              <w:rPr>
                                <w:rFonts w:asciiTheme="majorHAnsi" w:hAnsiTheme="majorHAnsi" w:cs="Arial"/>
                                <w:b/>
                                <w:bCs/>
                                <w:color w:val="0D0D0D" w:themeColor="text1" w:themeTint="F2"/>
                                <w:sz w:val="36"/>
                                <w:szCs w:val="22"/>
                                <w:lang w:val="es-ES_tradnl"/>
                              </w:rPr>
                              <w:t>/</w:t>
                            </w:r>
                            <w:r w:rsidR="006D0D04">
                              <w:rPr>
                                <w:rFonts w:asciiTheme="majorHAnsi" w:hAnsiTheme="majorHAnsi" w:cs="Arial"/>
                                <w:b/>
                                <w:bCs/>
                                <w:color w:val="0D0D0D" w:themeColor="text1" w:themeTint="F2"/>
                                <w:sz w:val="36"/>
                                <w:szCs w:val="22"/>
                                <w:lang w:val="es-ES_tradnl"/>
                              </w:rPr>
                              <w:t>21</w:t>
                            </w:r>
                          </w:p>
                          <w:p w14:paraId="09C54AB3" w14:textId="7C0EF315" w:rsidR="00BF2FA8" w:rsidRDefault="00BF2FA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A7D00">
                              <w:rPr>
                                <w:rFonts w:asciiTheme="majorHAnsi" w:hAnsiTheme="majorHAnsi" w:cs="Arial"/>
                                <w:b/>
                                <w:color w:val="0D0D0D" w:themeColor="text1" w:themeTint="F2"/>
                                <w:sz w:val="36"/>
                                <w:szCs w:val="22"/>
                                <w:lang w:val="es-ES_tradnl"/>
                              </w:rPr>
                              <w:t>1679</w:t>
                            </w:r>
                            <w:r w:rsidRPr="004E2649">
                              <w:rPr>
                                <w:rFonts w:asciiTheme="majorHAnsi" w:hAnsiTheme="majorHAnsi" w:cs="Arial"/>
                                <w:b/>
                                <w:color w:val="0D0D0D" w:themeColor="text1" w:themeTint="F2"/>
                                <w:sz w:val="36"/>
                                <w:szCs w:val="22"/>
                                <w:lang w:val="es-ES_tradnl"/>
                              </w:rPr>
                              <w:t>-</w:t>
                            </w:r>
                            <w:r w:rsidR="00AA7D00">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4DE03929" w:rsidR="00BF2FA8" w:rsidRPr="0010736F" w:rsidRDefault="00BF2FA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BF2FA8" w:rsidRPr="0010736F" w:rsidRDefault="00BF2FA8" w:rsidP="00997BC5">
                            <w:pPr>
                              <w:spacing w:line="276" w:lineRule="auto"/>
                              <w:rPr>
                                <w:rFonts w:asciiTheme="majorHAnsi" w:hAnsiTheme="majorHAnsi" w:cs="Arial"/>
                                <w:color w:val="0D0D0D" w:themeColor="text1" w:themeTint="F2"/>
                                <w:szCs w:val="22"/>
                                <w:lang w:val="es-ES_tradnl"/>
                              </w:rPr>
                            </w:pPr>
                            <w:bookmarkStart w:id="0" w:name="_ftnref1"/>
                          </w:p>
                          <w:p w14:paraId="4CFA2FBF" w14:textId="5B0D3A98" w:rsidR="00BF2FA8" w:rsidRPr="0010736F" w:rsidRDefault="00BF2FA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MAT</w:t>
                            </w:r>
                            <w:r w:rsidR="004D2A9E">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 xml:space="preserve">AS GABRIEL BRES </w:t>
                            </w:r>
                          </w:p>
                          <w:bookmarkEnd w:id="0"/>
                          <w:p w14:paraId="35068D0D" w14:textId="442F7357" w:rsidR="00BF2FA8" w:rsidRPr="0010736F" w:rsidRDefault="00BF2FA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BF2FA8" w:rsidRPr="00AE5488" w:rsidRDefault="00BF2FA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CF6501C" w:rsidR="00BF2FA8" w:rsidRPr="004E2649" w:rsidRDefault="00BF2FA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92BEB">
                        <w:rPr>
                          <w:rFonts w:asciiTheme="majorHAnsi" w:hAnsiTheme="majorHAnsi" w:cs="Arial"/>
                          <w:b/>
                          <w:bCs/>
                          <w:color w:val="0D0D0D" w:themeColor="text1" w:themeTint="F2"/>
                          <w:sz w:val="36"/>
                          <w:szCs w:val="22"/>
                          <w:lang w:val="es-ES_tradnl"/>
                        </w:rPr>
                        <w:t xml:space="preserve"> </w:t>
                      </w:r>
                      <w:r w:rsidR="00080C97">
                        <w:rPr>
                          <w:rFonts w:asciiTheme="majorHAnsi" w:hAnsiTheme="majorHAnsi" w:cs="Arial"/>
                          <w:b/>
                          <w:bCs/>
                          <w:color w:val="0D0D0D" w:themeColor="text1" w:themeTint="F2"/>
                          <w:sz w:val="36"/>
                          <w:szCs w:val="22"/>
                          <w:lang w:val="es-ES_tradnl"/>
                        </w:rPr>
                        <w:t>409</w:t>
                      </w:r>
                      <w:r w:rsidR="00C92BEB">
                        <w:rPr>
                          <w:rFonts w:asciiTheme="majorHAnsi" w:hAnsiTheme="majorHAnsi" w:cs="Arial"/>
                          <w:b/>
                          <w:bCs/>
                          <w:color w:val="0D0D0D" w:themeColor="text1" w:themeTint="F2"/>
                          <w:sz w:val="36"/>
                          <w:szCs w:val="22"/>
                          <w:lang w:val="es-ES_tradnl"/>
                        </w:rPr>
                        <w:t>/</w:t>
                      </w:r>
                      <w:r w:rsidR="006D0D04">
                        <w:rPr>
                          <w:rFonts w:asciiTheme="majorHAnsi" w:hAnsiTheme="majorHAnsi" w:cs="Arial"/>
                          <w:b/>
                          <w:bCs/>
                          <w:color w:val="0D0D0D" w:themeColor="text1" w:themeTint="F2"/>
                          <w:sz w:val="36"/>
                          <w:szCs w:val="22"/>
                          <w:lang w:val="es-ES_tradnl"/>
                        </w:rPr>
                        <w:t>21</w:t>
                      </w:r>
                    </w:p>
                    <w:p w14:paraId="09C54AB3" w14:textId="7C0EF315" w:rsidR="00BF2FA8" w:rsidRDefault="00BF2FA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A7D00">
                        <w:rPr>
                          <w:rFonts w:asciiTheme="majorHAnsi" w:hAnsiTheme="majorHAnsi" w:cs="Arial"/>
                          <w:b/>
                          <w:color w:val="0D0D0D" w:themeColor="text1" w:themeTint="F2"/>
                          <w:sz w:val="36"/>
                          <w:szCs w:val="22"/>
                          <w:lang w:val="es-ES_tradnl"/>
                        </w:rPr>
                        <w:t>1679</w:t>
                      </w:r>
                      <w:r w:rsidRPr="004E2649">
                        <w:rPr>
                          <w:rFonts w:asciiTheme="majorHAnsi" w:hAnsiTheme="majorHAnsi" w:cs="Arial"/>
                          <w:b/>
                          <w:color w:val="0D0D0D" w:themeColor="text1" w:themeTint="F2"/>
                          <w:sz w:val="36"/>
                          <w:szCs w:val="22"/>
                          <w:lang w:val="es-ES_tradnl"/>
                        </w:rPr>
                        <w:t>-</w:t>
                      </w:r>
                      <w:r w:rsidR="00AA7D00">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4DE03929" w:rsidR="00BF2FA8" w:rsidRPr="0010736F" w:rsidRDefault="00BF2FA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BF2FA8" w:rsidRPr="0010736F" w:rsidRDefault="00BF2FA8"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B0D3A98" w:rsidR="00BF2FA8" w:rsidRPr="0010736F" w:rsidRDefault="00BF2FA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MAT</w:t>
                      </w:r>
                      <w:r w:rsidR="004D2A9E">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 xml:space="preserve">AS GABRIEL BRES </w:t>
                      </w:r>
                    </w:p>
                    <w:bookmarkEnd w:id="1"/>
                    <w:p w14:paraId="35068D0D" w14:textId="442F7357" w:rsidR="00BF2FA8" w:rsidRPr="0010736F" w:rsidRDefault="00BF2FA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BF2FA8" w:rsidRPr="00AE5488" w:rsidRDefault="00BF2FA8"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CA9C5B6" w:rsidR="00BF2FA8" w:rsidRPr="00D533F8" w:rsidRDefault="00BF2FA8" w:rsidP="007A5817">
                            <w:pPr>
                              <w:spacing w:line="276" w:lineRule="auto"/>
                              <w:jc w:val="right"/>
                              <w:rPr>
                                <w:rFonts w:asciiTheme="minorHAnsi" w:hAnsiTheme="minorHAnsi"/>
                                <w:color w:val="FFFFFF" w:themeColor="background1"/>
                                <w:sz w:val="22"/>
                                <w:lang w:val="es-419"/>
                              </w:rPr>
                            </w:pPr>
                            <w:r w:rsidRPr="00D533F8">
                              <w:rPr>
                                <w:rFonts w:asciiTheme="minorHAnsi" w:hAnsiTheme="minorHAnsi"/>
                                <w:color w:val="FFFFFF" w:themeColor="background1"/>
                                <w:sz w:val="22"/>
                                <w:lang w:val="es-419"/>
                              </w:rPr>
                              <w:t>OEA/</w:t>
                            </w:r>
                            <w:proofErr w:type="spellStart"/>
                            <w:r w:rsidRPr="00D533F8">
                              <w:rPr>
                                <w:rFonts w:asciiTheme="minorHAnsi" w:hAnsiTheme="minorHAnsi"/>
                                <w:color w:val="FFFFFF" w:themeColor="background1"/>
                                <w:sz w:val="22"/>
                                <w:lang w:val="es-419"/>
                              </w:rPr>
                              <w:t>Ser.L</w:t>
                            </w:r>
                            <w:proofErr w:type="spellEnd"/>
                            <w:r w:rsidRPr="00D533F8">
                              <w:rPr>
                                <w:rFonts w:asciiTheme="minorHAnsi" w:hAnsiTheme="minorHAnsi"/>
                                <w:color w:val="FFFFFF" w:themeColor="background1"/>
                                <w:sz w:val="22"/>
                                <w:lang w:val="es-419"/>
                              </w:rPr>
                              <w:t>/V/II</w:t>
                            </w:r>
                          </w:p>
                          <w:p w14:paraId="6A41611B" w14:textId="65A82B84" w:rsidR="00BF2FA8" w:rsidRPr="00D533F8" w:rsidRDefault="00BF2FA8" w:rsidP="007A5817">
                            <w:pPr>
                              <w:spacing w:line="276" w:lineRule="auto"/>
                              <w:jc w:val="right"/>
                              <w:rPr>
                                <w:rFonts w:asciiTheme="minorHAnsi" w:hAnsiTheme="minorHAnsi"/>
                                <w:color w:val="FFFFFF" w:themeColor="background1"/>
                                <w:sz w:val="22"/>
                                <w:lang w:val="es-419"/>
                              </w:rPr>
                            </w:pPr>
                            <w:r w:rsidRPr="00D533F8">
                              <w:rPr>
                                <w:rFonts w:asciiTheme="minorHAnsi" w:hAnsiTheme="minorHAnsi"/>
                                <w:color w:val="FFFFFF" w:themeColor="background1"/>
                                <w:sz w:val="22"/>
                                <w:lang w:val="es-419"/>
                              </w:rPr>
                              <w:t xml:space="preserve">Doc. </w:t>
                            </w:r>
                            <w:r w:rsidR="00AE1ED6" w:rsidRPr="00D533F8">
                              <w:rPr>
                                <w:rFonts w:asciiTheme="minorHAnsi" w:hAnsiTheme="minorHAnsi"/>
                                <w:color w:val="FFFFFF" w:themeColor="background1"/>
                                <w:sz w:val="22"/>
                                <w:lang w:val="es-419"/>
                              </w:rPr>
                              <w:t>421</w:t>
                            </w:r>
                          </w:p>
                          <w:p w14:paraId="69373ED2" w14:textId="2A218FC2" w:rsidR="00BF2FA8" w:rsidRPr="001B4C00" w:rsidRDefault="00AE1ED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19 diciembre</w:t>
                            </w:r>
                            <w:r w:rsidR="00BF2FA8" w:rsidRPr="001B4C00">
                              <w:rPr>
                                <w:rFonts w:asciiTheme="minorHAnsi" w:hAnsiTheme="minorHAnsi"/>
                                <w:color w:val="FFFFFF" w:themeColor="background1"/>
                                <w:sz w:val="22"/>
                                <w:lang w:val="es-ES"/>
                              </w:rPr>
                              <w:t xml:space="preserve"> 20</w:t>
                            </w:r>
                            <w:r w:rsidR="006D0D04">
                              <w:rPr>
                                <w:rFonts w:asciiTheme="minorHAnsi" w:hAnsiTheme="minorHAnsi"/>
                                <w:color w:val="FFFFFF" w:themeColor="background1"/>
                                <w:sz w:val="22"/>
                                <w:lang w:val="es-ES"/>
                              </w:rPr>
                              <w:t>21</w:t>
                            </w:r>
                          </w:p>
                          <w:p w14:paraId="0771DB5B" w14:textId="77777777" w:rsidR="00BF2FA8" w:rsidRPr="001B4C00" w:rsidRDefault="00BF2FA8"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CA9C5B6" w:rsidR="00BF2FA8" w:rsidRPr="00D533F8" w:rsidRDefault="00BF2FA8" w:rsidP="007A5817">
                      <w:pPr>
                        <w:spacing w:line="276" w:lineRule="auto"/>
                        <w:jc w:val="right"/>
                        <w:rPr>
                          <w:rFonts w:asciiTheme="minorHAnsi" w:hAnsiTheme="minorHAnsi"/>
                          <w:color w:val="FFFFFF" w:themeColor="background1"/>
                          <w:sz w:val="22"/>
                          <w:lang w:val="es-419"/>
                        </w:rPr>
                      </w:pPr>
                      <w:r w:rsidRPr="00D533F8">
                        <w:rPr>
                          <w:rFonts w:asciiTheme="minorHAnsi" w:hAnsiTheme="minorHAnsi"/>
                          <w:color w:val="FFFFFF" w:themeColor="background1"/>
                          <w:sz w:val="22"/>
                          <w:lang w:val="es-419"/>
                        </w:rPr>
                        <w:t>OEA/Ser.L/V/II</w:t>
                      </w:r>
                    </w:p>
                    <w:p w14:paraId="6A41611B" w14:textId="65A82B84" w:rsidR="00BF2FA8" w:rsidRPr="00D533F8" w:rsidRDefault="00BF2FA8" w:rsidP="007A5817">
                      <w:pPr>
                        <w:spacing w:line="276" w:lineRule="auto"/>
                        <w:jc w:val="right"/>
                        <w:rPr>
                          <w:rFonts w:asciiTheme="minorHAnsi" w:hAnsiTheme="minorHAnsi"/>
                          <w:color w:val="FFFFFF" w:themeColor="background1"/>
                          <w:sz w:val="22"/>
                          <w:lang w:val="es-419"/>
                        </w:rPr>
                      </w:pPr>
                      <w:r w:rsidRPr="00D533F8">
                        <w:rPr>
                          <w:rFonts w:asciiTheme="minorHAnsi" w:hAnsiTheme="minorHAnsi"/>
                          <w:color w:val="FFFFFF" w:themeColor="background1"/>
                          <w:sz w:val="22"/>
                          <w:lang w:val="es-419"/>
                        </w:rPr>
                        <w:t xml:space="preserve">Doc. </w:t>
                      </w:r>
                      <w:r w:rsidR="00AE1ED6" w:rsidRPr="00D533F8">
                        <w:rPr>
                          <w:rFonts w:asciiTheme="minorHAnsi" w:hAnsiTheme="minorHAnsi"/>
                          <w:color w:val="FFFFFF" w:themeColor="background1"/>
                          <w:sz w:val="22"/>
                          <w:lang w:val="es-419"/>
                        </w:rPr>
                        <w:t>421</w:t>
                      </w:r>
                    </w:p>
                    <w:p w14:paraId="69373ED2" w14:textId="2A218FC2" w:rsidR="00BF2FA8" w:rsidRPr="001B4C00" w:rsidRDefault="00AE1ED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19 diciembre</w:t>
                      </w:r>
                      <w:r w:rsidR="00BF2FA8" w:rsidRPr="001B4C00">
                        <w:rPr>
                          <w:rFonts w:asciiTheme="minorHAnsi" w:hAnsiTheme="minorHAnsi"/>
                          <w:color w:val="FFFFFF" w:themeColor="background1"/>
                          <w:sz w:val="22"/>
                          <w:lang w:val="es-ES"/>
                        </w:rPr>
                        <w:t xml:space="preserve"> 20</w:t>
                      </w:r>
                      <w:r w:rsidR="006D0D04">
                        <w:rPr>
                          <w:rFonts w:asciiTheme="minorHAnsi" w:hAnsiTheme="minorHAnsi"/>
                          <w:color w:val="FFFFFF" w:themeColor="background1"/>
                          <w:sz w:val="22"/>
                          <w:lang w:val="es-ES"/>
                        </w:rPr>
                        <w:t>21</w:t>
                      </w:r>
                    </w:p>
                    <w:p w14:paraId="0771DB5B" w14:textId="77777777" w:rsidR="00BF2FA8" w:rsidRPr="001B4C00" w:rsidRDefault="00BF2FA8"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089C4A5" w:rsidR="00BF2FA8" w:rsidRPr="00890650" w:rsidRDefault="00BF2FA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CB24B1">
                              <w:rPr>
                                <w:rFonts w:asciiTheme="majorHAnsi" w:hAnsiTheme="majorHAnsi"/>
                                <w:color w:val="0D0D0D" w:themeColor="text1" w:themeTint="F2"/>
                                <w:sz w:val="18"/>
                                <w:szCs w:val="22"/>
                                <w:lang w:val="es-ES"/>
                              </w:rPr>
                              <w:t xml:space="preserve"> 19</w:t>
                            </w:r>
                            <w:r w:rsidRPr="00890650">
                              <w:rPr>
                                <w:rFonts w:asciiTheme="majorHAnsi" w:hAnsiTheme="majorHAnsi"/>
                                <w:color w:val="0D0D0D" w:themeColor="text1" w:themeTint="F2"/>
                                <w:sz w:val="18"/>
                                <w:szCs w:val="22"/>
                                <w:lang w:val="es-ES"/>
                              </w:rPr>
                              <w:t xml:space="preserve"> de </w:t>
                            </w:r>
                            <w:r w:rsidR="00100EFD">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00C92BEB">
                              <w:rPr>
                                <w:rFonts w:asciiTheme="majorHAnsi" w:hAnsiTheme="majorHAnsi"/>
                                <w:color w:val="0D0D0D" w:themeColor="text1" w:themeTint="F2"/>
                                <w:sz w:val="18"/>
                                <w:szCs w:val="22"/>
                                <w:lang w:val="es-ES"/>
                              </w:rPr>
                              <w:t>de 202</w:t>
                            </w:r>
                            <w:r w:rsidR="00100EFD">
                              <w:rPr>
                                <w:rFonts w:asciiTheme="majorHAnsi" w:hAnsiTheme="majorHAnsi"/>
                                <w:color w:val="0D0D0D" w:themeColor="text1" w:themeTint="F2"/>
                                <w:sz w:val="18"/>
                                <w:szCs w:val="22"/>
                                <w:lang w:val="es-ES"/>
                              </w:rPr>
                              <w:t>1</w:t>
                            </w:r>
                            <w:r w:rsidR="0015675B">
                              <w:rPr>
                                <w:rFonts w:asciiTheme="majorHAnsi" w:hAnsiTheme="majorHAnsi"/>
                                <w:color w:val="0D0D0D" w:themeColor="text1" w:themeTint="F2"/>
                                <w:sz w:val="18"/>
                                <w:szCs w:val="22"/>
                                <w:lang w:val="es-ES"/>
                              </w:rPr>
                              <w:t>.</w:t>
                            </w:r>
                          </w:p>
                          <w:p w14:paraId="4BDF3581" w14:textId="77777777" w:rsidR="00BF2FA8" w:rsidRPr="007A5817" w:rsidRDefault="00BF2FA8"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BF2FA8" w:rsidRPr="00167A34" w:rsidRDefault="00BF2FA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089C4A5" w:rsidR="00BF2FA8" w:rsidRPr="00890650" w:rsidRDefault="00BF2FA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CB24B1">
                        <w:rPr>
                          <w:rFonts w:asciiTheme="majorHAnsi" w:hAnsiTheme="majorHAnsi"/>
                          <w:color w:val="0D0D0D" w:themeColor="text1" w:themeTint="F2"/>
                          <w:sz w:val="18"/>
                          <w:szCs w:val="22"/>
                          <w:lang w:val="es-ES"/>
                        </w:rPr>
                        <w:t xml:space="preserve"> 19</w:t>
                      </w:r>
                      <w:r w:rsidRPr="00890650">
                        <w:rPr>
                          <w:rFonts w:asciiTheme="majorHAnsi" w:hAnsiTheme="majorHAnsi"/>
                          <w:color w:val="0D0D0D" w:themeColor="text1" w:themeTint="F2"/>
                          <w:sz w:val="18"/>
                          <w:szCs w:val="22"/>
                          <w:lang w:val="es-ES"/>
                        </w:rPr>
                        <w:t xml:space="preserve"> de </w:t>
                      </w:r>
                      <w:r w:rsidR="00100EFD">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00C92BEB">
                        <w:rPr>
                          <w:rFonts w:asciiTheme="majorHAnsi" w:hAnsiTheme="majorHAnsi"/>
                          <w:color w:val="0D0D0D" w:themeColor="text1" w:themeTint="F2"/>
                          <w:sz w:val="18"/>
                          <w:szCs w:val="22"/>
                          <w:lang w:val="es-ES"/>
                        </w:rPr>
                        <w:t>de 202</w:t>
                      </w:r>
                      <w:r w:rsidR="00100EFD">
                        <w:rPr>
                          <w:rFonts w:asciiTheme="majorHAnsi" w:hAnsiTheme="majorHAnsi"/>
                          <w:color w:val="0D0D0D" w:themeColor="text1" w:themeTint="F2"/>
                          <w:sz w:val="18"/>
                          <w:szCs w:val="22"/>
                          <w:lang w:val="es-ES"/>
                        </w:rPr>
                        <w:t>1</w:t>
                      </w:r>
                      <w:r w:rsidR="0015675B">
                        <w:rPr>
                          <w:rFonts w:asciiTheme="majorHAnsi" w:hAnsiTheme="majorHAnsi"/>
                          <w:color w:val="0D0D0D" w:themeColor="text1" w:themeTint="F2"/>
                          <w:sz w:val="18"/>
                          <w:szCs w:val="22"/>
                          <w:lang w:val="es-ES"/>
                        </w:rPr>
                        <w:t>.</w:t>
                      </w:r>
                    </w:p>
                    <w:p w14:paraId="4BDF3581" w14:textId="77777777" w:rsidR="00BF2FA8" w:rsidRPr="007A5817" w:rsidRDefault="00BF2FA8"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BF2FA8" w:rsidRPr="00167A34" w:rsidRDefault="00BF2FA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16B648" w14:textId="258B2C1E" w:rsidR="00A0240D" w:rsidRDefault="00BF2FA8"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1242E">
                              <w:rPr>
                                <w:rFonts w:asciiTheme="majorHAnsi" w:hAnsiTheme="majorHAnsi"/>
                                <w:color w:val="595959" w:themeColor="text1" w:themeTint="A6"/>
                                <w:sz w:val="18"/>
                                <w:szCs w:val="18"/>
                                <w:lang w:val="pt-BR"/>
                              </w:rPr>
                              <w:t>409</w:t>
                            </w:r>
                            <w:r w:rsidRPr="00F8679B">
                              <w:rPr>
                                <w:rFonts w:asciiTheme="majorHAnsi" w:hAnsiTheme="majorHAnsi"/>
                                <w:color w:val="595959" w:themeColor="text1" w:themeTint="A6"/>
                                <w:sz w:val="18"/>
                                <w:szCs w:val="18"/>
                                <w:lang w:val="pt-BR"/>
                              </w:rPr>
                              <w:t>/</w:t>
                            </w:r>
                            <w:r w:rsidR="0001242E">
                              <w:rPr>
                                <w:rFonts w:asciiTheme="majorHAnsi" w:hAnsiTheme="majorHAnsi"/>
                                <w:color w:val="595959" w:themeColor="text1" w:themeTint="A6"/>
                                <w:sz w:val="18"/>
                                <w:szCs w:val="18"/>
                                <w:lang w:val="pt-BR"/>
                              </w:rPr>
                              <w:t>2</w:t>
                            </w:r>
                            <w:r w:rsidRPr="00F8679B">
                              <w:rPr>
                                <w:rFonts w:asciiTheme="majorHAnsi" w:hAnsiTheme="majorHAnsi"/>
                                <w:color w:val="595959" w:themeColor="text1" w:themeTint="A6"/>
                                <w:sz w:val="18"/>
                                <w:szCs w:val="18"/>
                                <w:lang w:val="pt-BR"/>
                              </w:rPr>
                              <w:t xml:space="preserve">1. </w:t>
                            </w:r>
                            <w:r w:rsidR="0015675B">
                              <w:rPr>
                                <w:rFonts w:asciiTheme="majorHAnsi" w:hAnsiTheme="majorHAnsi"/>
                                <w:color w:val="595959" w:themeColor="text1" w:themeTint="A6"/>
                                <w:sz w:val="18"/>
                                <w:szCs w:val="18"/>
                                <w:lang w:val="pt-BR"/>
                              </w:rPr>
                              <w:t xml:space="preserve">Petición 1679-10. </w:t>
                            </w:r>
                            <w:r w:rsidRPr="00890650">
                              <w:rPr>
                                <w:rFonts w:asciiTheme="majorHAnsi" w:hAnsiTheme="majorHAnsi"/>
                                <w:color w:val="595959" w:themeColor="text1" w:themeTint="A6"/>
                                <w:sz w:val="18"/>
                                <w:szCs w:val="18"/>
                                <w:lang w:val="es-ES_tradnl"/>
                              </w:rPr>
                              <w:t>A</w:t>
                            </w:r>
                            <w:r>
                              <w:rPr>
                                <w:rFonts w:asciiTheme="majorHAnsi" w:hAnsiTheme="majorHAnsi"/>
                                <w:color w:val="595959" w:themeColor="text1" w:themeTint="A6"/>
                                <w:sz w:val="18"/>
                                <w:szCs w:val="18"/>
                                <w:lang w:val="es-ES_tradnl"/>
                              </w:rPr>
                              <w:t xml:space="preserve">dmisibilidad. Matías Gabriel </w:t>
                            </w:r>
                            <w:proofErr w:type="spellStart"/>
                            <w:r>
                              <w:rPr>
                                <w:rFonts w:asciiTheme="majorHAnsi" w:hAnsiTheme="majorHAnsi"/>
                                <w:color w:val="595959" w:themeColor="text1" w:themeTint="A6"/>
                                <w:sz w:val="18"/>
                                <w:szCs w:val="18"/>
                                <w:lang w:val="es-ES_tradnl"/>
                              </w:rPr>
                              <w:t>Bres</w:t>
                            </w:r>
                            <w:proofErr w:type="spellEnd"/>
                            <w:r>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p>
                          <w:p w14:paraId="0D1B22CF" w14:textId="5C57C468" w:rsidR="00BF2FA8" w:rsidRPr="007B05C4" w:rsidRDefault="00103016"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19 de diciembre de 2021</w:t>
                            </w:r>
                            <w:r w:rsidR="00BF2FA8"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E16B648" w14:textId="258B2C1E" w:rsidR="00A0240D" w:rsidRDefault="00BF2FA8"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1242E">
                        <w:rPr>
                          <w:rFonts w:asciiTheme="majorHAnsi" w:hAnsiTheme="majorHAnsi"/>
                          <w:color w:val="595959" w:themeColor="text1" w:themeTint="A6"/>
                          <w:sz w:val="18"/>
                          <w:szCs w:val="18"/>
                          <w:lang w:val="pt-BR"/>
                        </w:rPr>
                        <w:t>409</w:t>
                      </w:r>
                      <w:r w:rsidRPr="00F8679B">
                        <w:rPr>
                          <w:rFonts w:asciiTheme="majorHAnsi" w:hAnsiTheme="majorHAnsi"/>
                          <w:color w:val="595959" w:themeColor="text1" w:themeTint="A6"/>
                          <w:sz w:val="18"/>
                          <w:szCs w:val="18"/>
                          <w:lang w:val="pt-BR"/>
                        </w:rPr>
                        <w:t>/</w:t>
                      </w:r>
                      <w:r w:rsidR="0001242E">
                        <w:rPr>
                          <w:rFonts w:asciiTheme="majorHAnsi" w:hAnsiTheme="majorHAnsi"/>
                          <w:color w:val="595959" w:themeColor="text1" w:themeTint="A6"/>
                          <w:sz w:val="18"/>
                          <w:szCs w:val="18"/>
                          <w:lang w:val="pt-BR"/>
                        </w:rPr>
                        <w:t>2</w:t>
                      </w:r>
                      <w:r w:rsidRPr="00F8679B">
                        <w:rPr>
                          <w:rFonts w:asciiTheme="majorHAnsi" w:hAnsiTheme="majorHAnsi"/>
                          <w:color w:val="595959" w:themeColor="text1" w:themeTint="A6"/>
                          <w:sz w:val="18"/>
                          <w:szCs w:val="18"/>
                          <w:lang w:val="pt-BR"/>
                        </w:rPr>
                        <w:t xml:space="preserve">1. </w:t>
                      </w:r>
                      <w:r w:rsidR="0015675B">
                        <w:rPr>
                          <w:rFonts w:asciiTheme="majorHAnsi" w:hAnsiTheme="majorHAnsi"/>
                          <w:color w:val="595959" w:themeColor="text1" w:themeTint="A6"/>
                          <w:sz w:val="18"/>
                          <w:szCs w:val="18"/>
                          <w:lang w:val="pt-BR"/>
                        </w:rPr>
                        <w:t xml:space="preserve">Petición 1679-10. </w:t>
                      </w:r>
                      <w:r w:rsidRPr="00890650">
                        <w:rPr>
                          <w:rFonts w:asciiTheme="majorHAnsi" w:hAnsiTheme="majorHAnsi"/>
                          <w:color w:val="595959" w:themeColor="text1" w:themeTint="A6"/>
                          <w:sz w:val="18"/>
                          <w:szCs w:val="18"/>
                          <w:lang w:val="es-ES_tradnl"/>
                        </w:rPr>
                        <w:t>A</w:t>
                      </w:r>
                      <w:r>
                        <w:rPr>
                          <w:rFonts w:asciiTheme="majorHAnsi" w:hAnsiTheme="majorHAnsi"/>
                          <w:color w:val="595959" w:themeColor="text1" w:themeTint="A6"/>
                          <w:sz w:val="18"/>
                          <w:szCs w:val="18"/>
                          <w:lang w:val="es-ES_tradnl"/>
                        </w:rPr>
                        <w:t xml:space="preserve">dmisibilidad. Matías Gabriel </w:t>
                      </w:r>
                      <w:proofErr w:type="spellStart"/>
                      <w:r>
                        <w:rPr>
                          <w:rFonts w:asciiTheme="majorHAnsi" w:hAnsiTheme="majorHAnsi"/>
                          <w:color w:val="595959" w:themeColor="text1" w:themeTint="A6"/>
                          <w:sz w:val="18"/>
                          <w:szCs w:val="18"/>
                          <w:lang w:val="es-ES_tradnl"/>
                        </w:rPr>
                        <w:t>Bres</w:t>
                      </w:r>
                      <w:proofErr w:type="spellEnd"/>
                      <w:r>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p>
                    <w:p w14:paraId="0D1B22CF" w14:textId="5C57C468" w:rsidR="00BF2FA8" w:rsidRPr="007B05C4" w:rsidRDefault="00103016"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19 de diciembre de 2021</w:t>
                      </w:r>
                      <w:r w:rsidR="00BF2FA8"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D7E5EE"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02EDA5EE" wp14:editId="6221296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BF2FA8" w:rsidRPr="004B7EB6" w:rsidRDefault="00BF2FA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BF2FA8" w:rsidRPr="004B7EB6" w:rsidRDefault="00BF2FA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09CC6C2" w:rsidR="0070697F" w:rsidRPr="00006B74" w:rsidRDefault="00103016" w:rsidP="005516A1">
      <w:pPr>
        <w:tabs>
          <w:tab w:val="center" w:pos="5400"/>
        </w:tabs>
        <w:suppressAutoHyphens/>
        <w:jc w:val="center"/>
        <w:rPr>
          <w:rFonts w:asciiTheme="majorHAnsi" w:hAnsiTheme="majorHAnsi"/>
          <w:b/>
          <w:sz w:val="20"/>
          <w:lang w:val="es-ES"/>
        </w:rPr>
        <w:sectPr w:rsidR="0070697F" w:rsidRPr="00006B7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50472543" wp14:editId="45F92E42">
                <wp:simplePos x="0" y="0"/>
                <wp:positionH relativeFrom="column">
                  <wp:posOffset>1327785</wp:posOffset>
                </wp:positionH>
                <wp:positionV relativeFrom="paragraph">
                  <wp:posOffset>510903</wp:posOffset>
                </wp:positionV>
                <wp:extent cx="4096385" cy="625929"/>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4096385" cy="6259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BF2FA8" w:rsidRPr="00D72DC6" w:rsidRDefault="00BF2FA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E7680D3">
                                  <wp:extent cx="2036445" cy="506185"/>
                                  <wp:effectExtent l="0" t="0" r="190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54814" cy="5107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40.25pt;width:322.55pt;height:4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4IeAIAAGwFAAAOAAAAZHJzL2Uyb0RvYy54bWysVEtPGzEQvlfqf7B8L5uEhJKIDUpBVJVQ&#10;QYWKs+O1iVWvx7Un2U1/fcfezaOUC1Uvu2PP+/M3c3HZ1pZtVIgGXMmHJwPOlJNQGfdc8u+PNx/O&#10;OYsoXCUsOFXyrYr8cv7+3UXjZ2oEK7CVCoyCuDhrfMlXiH5WFFGuVC3iCXjlSKkh1ALpGJ6LKoiG&#10;ote2GA0GZ0UDofIBpIqRbq87JZ/n+ForiXdaR4XMlpxqw/wN+btM32J+IWbPQfiVkX0Z4h+qqIVx&#10;lHQf6lqgYOtg/gpVGxkggsYTCXUBWhupcg/UzXDwopuHlfAq90LgRL+HKf6/sPLr5sHfB4btJ2jp&#10;ARMgjY+zSJepn1aHOv2pUkZ6gnC7h021yCRdjgfTs9PzCWeSdGejyXQ0TWGKg7cPET8rqFkSSh7o&#10;WTJaYnMbsTPdmaRkEaypboy1+ZCooK5sYBtBj2gx10jB/7CyjjWU/HQyyIEdJPcusnUpjMpk6NMd&#10;OswSbq1KNtZ9U5qZKjf6Sm4hpXL7/Nk6WWlK9RbH3v5Q1Vucuz7II2cGh3vn2jgIufs8PQfIqh87&#10;yHRnT29z1HcSsV221DghuCPAEqot8SJANzLRyxtDj3crIt6LQDNCVKC5xzv6aAsEPvQSZysIv167&#10;T/ZEXdJy1tDMlTz+XIugOLNfHJF6OhyP05Dmw3jycUSHcKxZHmvcur4CYsSQNoyXWUz2aHeiDlA/&#10;0XpYpKykEk5S7pLjTrzCbhPQepFqschGNJZe4K178DKFTignaj62TyL4nr9IzP8Ku+kUsxc07myT&#10;p4PFGkGbzPGEc4dqjz+NdJ6Sfv2knXF8zlaHJTn/DQAA//8DAFBLAwQUAAYACAAAACEAM2eBAuEA&#10;AAAKAQAADwAAAGRycy9kb3ducmV2LnhtbEyPTU+DQBCG7yb+h82YeDF2KRWLyNIY40fizdJqvG3Z&#10;EYjsLGG3gP/e8aTHyfvkfZ/JN7PtxIiDbx0pWC4iEEiVMy3VCnbl42UKwgdNRneOUME3etgUpye5&#10;zoyb6BXHbagFl5DPtIImhD6T0lcNWu0Xrkfi7NMNVgc+h1qaQU9cbjsZR9G1tLolXmh0j/cNVl/b&#10;o1XwcVG/v/j5aT+tklX/8DyW6zdTKnV+Nt/dggg4hz8YfvVZHQp2OrgjGS86BXF0s2RUQRolIBhI&#10;k6sYxIHJNSeyyOX/F4ofAAAA//8DAFBLAQItABQABgAIAAAAIQC2gziS/gAAAOEBAAATAAAAAAAA&#10;AAAAAAAAAAAAAABbQ29udGVudF9UeXBlc10ueG1sUEsBAi0AFAAGAAgAAAAhADj9If/WAAAAlAEA&#10;AAsAAAAAAAAAAAAAAAAALwEAAF9yZWxzLy5yZWxzUEsBAi0AFAAGAAgAAAAhAHdCbgh4AgAAbAUA&#10;AA4AAAAAAAAAAAAAAAAALgIAAGRycy9lMm9Eb2MueG1sUEsBAi0AFAAGAAgAAAAhADNngQLhAAAA&#10;CgEAAA8AAAAAAAAAAAAAAAAA0gQAAGRycy9kb3ducmV2LnhtbFBLBQYAAAAABAAEAPMAAADgBQAA&#10;AAA=&#10;" fillcolor="white [3201]" stroked="f" strokeweight=".5pt">
                <v:textbox>
                  <w:txbxContent>
                    <w:p w14:paraId="2A1ECD3C" w14:textId="77777777" w:rsidR="00BF2FA8" w:rsidRPr="00D72DC6" w:rsidRDefault="00BF2FA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E7680D3">
                            <wp:extent cx="2036445" cy="506185"/>
                            <wp:effectExtent l="0" t="0" r="190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054814" cy="510751"/>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6D0D04" w:rsidRDefault="003239B8" w:rsidP="007C402A">
      <w:pPr>
        <w:spacing w:after="120"/>
        <w:ind w:firstLine="720"/>
        <w:jc w:val="both"/>
        <w:rPr>
          <w:rFonts w:asciiTheme="majorHAnsi" w:hAnsiTheme="majorHAnsi"/>
          <w:b/>
          <w:bCs/>
          <w:sz w:val="20"/>
          <w:szCs w:val="20"/>
          <w:lang w:val="es-ES"/>
        </w:rPr>
      </w:pPr>
      <w:r w:rsidRPr="006D0D04">
        <w:rPr>
          <w:rFonts w:asciiTheme="majorHAnsi" w:hAnsiTheme="majorHAnsi"/>
          <w:b/>
          <w:bCs/>
          <w:sz w:val="20"/>
          <w:szCs w:val="20"/>
          <w:lang w:val="es-ES"/>
        </w:rPr>
        <w:lastRenderedPageBreak/>
        <w:t>I.</w:t>
      </w:r>
      <w:r w:rsidRPr="006D0D04">
        <w:rPr>
          <w:rFonts w:asciiTheme="majorHAnsi" w:hAnsiTheme="majorHAnsi"/>
          <w:b/>
          <w:bCs/>
          <w:sz w:val="20"/>
          <w:szCs w:val="20"/>
          <w:lang w:val="es-ES"/>
        </w:rPr>
        <w:tab/>
        <w:t xml:space="preserve">DATOS DE LA PETICIÓN </w:t>
      </w:r>
    </w:p>
    <w:tbl>
      <w:tblPr>
        <w:tblStyle w:val="TableGrid"/>
        <w:tblW w:w="9360" w:type="dxa"/>
        <w:jc w:val="center"/>
        <w:tblBorders>
          <w:insideH w:val="single" w:sz="6" w:space="0" w:color="auto"/>
          <w:insideV w:val="single" w:sz="6" w:space="0" w:color="auto"/>
        </w:tblBorders>
        <w:tblLook w:val="04A0" w:firstRow="1" w:lastRow="0" w:firstColumn="1" w:lastColumn="0" w:noHBand="0" w:noVBand="1"/>
      </w:tblPr>
      <w:tblGrid>
        <w:gridCol w:w="3865"/>
        <w:gridCol w:w="5495"/>
      </w:tblGrid>
      <w:tr w:rsidR="003239B8" w:rsidRPr="006D0D04" w14:paraId="5A79D1F7" w14:textId="77777777" w:rsidTr="006D0D04">
        <w:trPr>
          <w:jc w:val="center"/>
        </w:trPr>
        <w:tc>
          <w:tcPr>
            <w:tcW w:w="3865" w:type="dxa"/>
            <w:tcBorders>
              <w:top w:val="single" w:sz="4" w:space="0" w:color="auto"/>
              <w:bottom w:val="single" w:sz="6" w:space="0" w:color="auto"/>
            </w:tcBorders>
            <w:shd w:val="clear" w:color="auto" w:fill="386294"/>
            <w:vAlign w:val="center"/>
          </w:tcPr>
          <w:p w14:paraId="0CB2A43B" w14:textId="6FB89BFC" w:rsidR="003239B8" w:rsidRPr="006D0D04" w:rsidRDefault="00D77503" w:rsidP="00BF2FA8">
            <w:pPr>
              <w:jc w:val="center"/>
              <w:rPr>
                <w:rFonts w:asciiTheme="majorHAnsi" w:hAnsiTheme="majorHAnsi"/>
                <w:b/>
                <w:color w:val="FFFFFF" w:themeColor="background1"/>
                <w:sz w:val="20"/>
                <w:szCs w:val="20"/>
                <w:lang w:val="es-ES"/>
              </w:rPr>
            </w:pPr>
            <w:r w:rsidRPr="006D0D04">
              <w:rPr>
                <w:rFonts w:asciiTheme="majorHAnsi" w:hAnsiTheme="majorHAnsi"/>
                <w:b/>
                <w:color w:val="FFFFFF" w:themeColor="background1"/>
                <w:sz w:val="20"/>
                <w:szCs w:val="20"/>
                <w:lang w:val="es-ES"/>
              </w:rPr>
              <w:t>Parte peticionaria</w:t>
            </w:r>
          </w:p>
        </w:tc>
        <w:tc>
          <w:tcPr>
            <w:tcW w:w="5495" w:type="dxa"/>
            <w:vAlign w:val="center"/>
          </w:tcPr>
          <w:p w14:paraId="3C5315D8" w14:textId="7D642E26" w:rsidR="003239B8" w:rsidRPr="006D0D04" w:rsidRDefault="007B4D72" w:rsidP="00BF2FA8">
            <w:pPr>
              <w:jc w:val="both"/>
              <w:rPr>
                <w:rFonts w:asciiTheme="majorHAnsi" w:hAnsiTheme="majorHAnsi"/>
                <w:bCs/>
                <w:sz w:val="20"/>
                <w:szCs w:val="20"/>
                <w:lang w:val="es-ES"/>
              </w:rPr>
            </w:pPr>
            <w:r w:rsidRPr="006D0D04">
              <w:rPr>
                <w:rFonts w:asciiTheme="majorHAnsi" w:hAnsiTheme="majorHAnsi"/>
                <w:bCs/>
                <w:sz w:val="20"/>
                <w:szCs w:val="20"/>
                <w:lang w:val="es-ES"/>
              </w:rPr>
              <w:t>Rubén</w:t>
            </w:r>
            <w:r w:rsidR="00A75767" w:rsidRPr="006D0D04">
              <w:rPr>
                <w:rFonts w:asciiTheme="majorHAnsi" w:hAnsiTheme="majorHAnsi"/>
                <w:bCs/>
                <w:sz w:val="20"/>
                <w:szCs w:val="20"/>
                <w:lang w:val="es-ES"/>
              </w:rPr>
              <w:t xml:space="preserve"> </w:t>
            </w:r>
            <w:r w:rsidRPr="006D0D04">
              <w:rPr>
                <w:rFonts w:asciiTheme="majorHAnsi" w:hAnsiTheme="majorHAnsi"/>
                <w:bCs/>
                <w:sz w:val="20"/>
                <w:szCs w:val="20"/>
                <w:lang w:val="es-ES"/>
              </w:rPr>
              <w:t>Ángel</w:t>
            </w:r>
            <w:r w:rsidR="00A75767" w:rsidRPr="006D0D04">
              <w:rPr>
                <w:rFonts w:asciiTheme="majorHAnsi" w:hAnsiTheme="majorHAnsi"/>
                <w:bCs/>
                <w:sz w:val="20"/>
                <w:szCs w:val="20"/>
                <w:lang w:val="es-ES"/>
              </w:rPr>
              <w:t xml:space="preserve"> Bres</w:t>
            </w:r>
          </w:p>
        </w:tc>
      </w:tr>
      <w:tr w:rsidR="003239B8" w:rsidRPr="00E907DE" w14:paraId="593A7E45" w14:textId="77777777" w:rsidTr="006D0D04">
        <w:trPr>
          <w:jc w:val="center"/>
        </w:trPr>
        <w:tc>
          <w:tcPr>
            <w:tcW w:w="3865" w:type="dxa"/>
            <w:tcBorders>
              <w:top w:val="single" w:sz="6" w:space="0" w:color="auto"/>
              <w:bottom w:val="single" w:sz="6" w:space="0" w:color="auto"/>
            </w:tcBorders>
            <w:shd w:val="clear" w:color="auto" w:fill="386294"/>
            <w:vAlign w:val="center"/>
          </w:tcPr>
          <w:p w14:paraId="0E78CA0C" w14:textId="6191E4A1" w:rsidR="003239B8" w:rsidRPr="006D0D04" w:rsidRDefault="002355A9" w:rsidP="00BF2FA8">
            <w:pPr>
              <w:jc w:val="center"/>
              <w:rPr>
                <w:rFonts w:asciiTheme="majorHAnsi" w:hAnsiTheme="majorHAnsi"/>
                <w:b/>
                <w:color w:val="FFFFFF" w:themeColor="background1"/>
                <w:sz w:val="20"/>
                <w:szCs w:val="20"/>
                <w:lang w:val="es-ES"/>
              </w:rPr>
            </w:pPr>
            <w:r w:rsidRPr="006D0D04">
              <w:rPr>
                <w:rFonts w:asciiTheme="majorHAnsi" w:hAnsiTheme="majorHAnsi"/>
                <w:b/>
                <w:color w:val="FFFFFF" w:themeColor="background1"/>
                <w:sz w:val="20"/>
                <w:szCs w:val="20"/>
                <w:lang w:val="es-ES"/>
              </w:rPr>
              <w:t>Presunta víctima</w:t>
            </w:r>
          </w:p>
        </w:tc>
        <w:tc>
          <w:tcPr>
            <w:tcW w:w="5495" w:type="dxa"/>
            <w:vAlign w:val="center"/>
          </w:tcPr>
          <w:p w14:paraId="4AEBF59E" w14:textId="554E1BF7" w:rsidR="003239B8" w:rsidRPr="006D0D04" w:rsidRDefault="007B4D72" w:rsidP="005B6D22">
            <w:pPr>
              <w:jc w:val="both"/>
              <w:rPr>
                <w:rFonts w:asciiTheme="majorHAnsi" w:hAnsiTheme="majorHAnsi"/>
                <w:bCs/>
                <w:sz w:val="20"/>
                <w:szCs w:val="20"/>
                <w:lang w:val="es-ES"/>
              </w:rPr>
            </w:pPr>
            <w:r w:rsidRPr="006D0D04">
              <w:rPr>
                <w:rFonts w:asciiTheme="majorHAnsi" w:hAnsiTheme="majorHAnsi"/>
                <w:bCs/>
                <w:sz w:val="20"/>
                <w:szCs w:val="20"/>
                <w:lang w:val="es-ES"/>
              </w:rPr>
              <w:t>Matías</w:t>
            </w:r>
            <w:r w:rsidR="00A75767" w:rsidRPr="006D0D04">
              <w:rPr>
                <w:rFonts w:asciiTheme="majorHAnsi" w:hAnsiTheme="majorHAnsi"/>
                <w:bCs/>
                <w:sz w:val="20"/>
                <w:szCs w:val="20"/>
                <w:lang w:val="es-ES"/>
              </w:rPr>
              <w:t xml:space="preserve"> Gabriel Bres</w:t>
            </w:r>
            <w:r w:rsidR="00075B0B" w:rsidRPr="006D0D04">
              <w:rPr>
                <w:rStyle w:val="FootnoteReference"/>
                <w:rFonts w:asciiTheme="majorHAnsi" w:hAnsiTheme="majorHAnsi"/>
                <w:bCs/>
                <w:sz w:val="20"/>
                <w:szCs w:val="20"/>
                <w:lang w:val="es-ES"/>
              </w:rPr>
              <w:footnoteReference w:id="2"/>
            </w:r>
          </w:p>
        </w:tc>
      </w:tr>
      <w:tr w:rsidR="003239B8" w:rsidRPr="006D0D04" w14:paraId="3E62E1D3" w14:textId="77777777" w:rsidTr="006D0D04">
        <w:trPr>
          <w:jc w:val="center"/>
        </w:trPr>
        <w:tc>
          <w:tcPr>
            <w:tcW w:w="3865" w:type="dxa"/>
            <w:tcBorders>
              <w:top w:val="single" w:sz="6" w:space="0" w:color="auto"/>
              <w:bottom w:val="single" w:sz="6" w:space="0" w:color="auto"/>
            </w:tcBorders>
            <w:shd w:val="clear" w:color="auto" w:fill="386294"/>
            <w:vAlign w:val="center"/>
          </w:tcPr>
          <w:p w14:paraId="340B0F09" w14:textId="16C11299" w:rsidR="003239B8" w:rsidRPr="006D0D04" w:rsidRDefault="00D77503" w:rsidP="00BF2FA8">
            <w:pPr>
              <w:jc w:val="center"/>
              <w:rPr>
                <w:rFonts w:asciiTheme="majorHAnsi" w:hAnsiTheme="majorHAnsi"/>
                <w:b/>
                <w:color w:val="FFFFFF" w:themeColor="background1"/>
                <w:sz w:val="20"/>
                <w:szCs w:val="20"/>
                <w:lang w:val="es-ES"/>
              </w:rPr>
            </w:pPr>
            <w:r w:rsidRPr="006D0D04">
              <w:rPr>
                <w:rFonts w:asciiTheme="majorHAnsi" w:hAnsiTheme="majorHAnsi"/>
                <w:b/>
                <w:color w:val="FFFFFF" w:themeColor="background1"/>
                <w:sz w:val="20"/>
                <w:szCs w:val="20"/>
                <w:lang w:val="es-ES"/>
              </w:rPr>
              <w:t>Estado denunciado</w:t>
            </w:r>
          </w:p>
        </w:tc>
        <w:tc>
          <w:tcPr>
            <w:tcW w:w="5495" w:type="dxa"/>
            <w:vAlign w:val="center"/>
          </w:tcPr>
          <w:p w14:paraId="274C8A50" w14:textId="3C2E73F8" w:rsidR="003239B8" w:rsidRPr="006D0D04" w:rsidRDefault="00A75767" w:rsidP="00A75767">
            <w:pPr>
              <w:jc w:val="both"/>
              <w:rPr>
                <w:rFonts w:asciiTheme="majorHAnsi" w:hAnsiTheme="majorHAnsi"/>
                <w:bCs/>
                <w:sz w:val="20"/>
                <w:szCs w:val="20"/>
                <w:lang w:val="es-ES"/>
              </w:rPr>
            </w:pPr>
            <w:r w:rsidRPr="006D0D04">
              <w:rPr>
                <w:rFonts w:asciiTheme="majorHAnsi" w:hAnsiTheme="majorHAnsi"/>
                <w:bCs/>
                <w:sz w:val="20"/>
                <w:szCs w:val="20"/>
                <w:lang w:val="es-ES"/>
              </w:rPr>
              <w:t>Argentina</w:t>
            </w:r>
          </w:p>
        </w:tc>
      </w:tr>
      <w:tr w:rsidR="00223A29" w:rsidRPr="0015675B" w14:paraId="632511BC" w14:textId="77777777" w:rsidTr="006D0D04">
        <w:trPr>
          <w:jc w:val="center"/>
        </w:trPr>
        <w:tc>
          <w:tcPr>
            <w:tcW w:w="3865" w:type="dxa"/>
            <w:tcBorders>
              <w:top w:val="single" w:sz="6" w:space="0" w:color="auto"/>
              <w:bottom w:val="single" w:sz="6" w:space="0" w:color="auto"/>
            </w:tcBorders>
            <w:shd w:val="clear" w:color="auto" w:fill="386294"/>
            <w:vAlign w:val="center"/>
          </w:tcPr>
          <w:p w14:paraId="727E2F6B" w14:textId="1D86EADA" w:rsidR="00223A29" w:rsidRPr="006D0D04" w:rsidRDefault="001B3A00" w:rsidP="00E4118C">
            <w:pPr>
              <w:jc w:val="center"/>
              <w:rPr>
                <w:rFonts w:asciiTheme="majorHAnsi" w:hAnsiTheme="majorHAnsi"/>
                <w:b/>
                <w:color w:val="FFFFFF" w:themeColor="background1"/>
                <w:sz w:val="20"/>
                <w:szCs w:val="20"/>
                <w:lang w:val="es-ES"/>
              </w:rPr>
            </w:pPr>
            <w:r w:rsidRPr="006D0D04">
              <w:rPr>
                <w:rFonts w:asciiTheme="majorHAnsi" w:hAnsiTheme="majorHAnsi"/>
                <w:b/>
                <w:color w:val="FFFFFF" w:themeColor="background1"/>
                <w:sz w:val="20"/>
                <w:szCs w:val="20"/>
                <w:lang w:val="es-ES"/>
              </w:rPr>
              <w:t xml:space="preserve">Derechos </w:t>
            </w:r>
            <w:r w:rsidR="00E4118C" w:rsidRPr="006D0D04">
              <w:rPr>
                <w:rFonts w:asciiTheme="majorHAnsi" w:hAnsiTheme="majorHAnsi"/>
                <w:b/>
                <w:color w:val="FFFFFF" w:themeColor="background1"/>
                <w:sz w:val="20"/>
                <w:szCs w:val="20"/>
                <w:lang w:val="es-ES"/>
              </w:rPr>
              <w:t>invocados</w:t>
            </w:r>
          </w:p>
        </w:tc>
        <w:tc>
          <w:tcPr>
            <w:tcW w:w="5495" w:type="dxa"/>
            <w:vAlign w:val="center"/>
          </w:tcPr>
          <w:p w14:paraId="6DEE1EEB" w14:textId="40B8C61C" w:rsidR="00223A29" w:rsidRPr="006D0D04" w:rsidRDefault="00BF514A" w:rsidP="00D26825">
            <w:pPr>
              <w:jc w:val="both"/>
              <w:rPr>
                <w:rFonts w:asciiTheme="majorHAnsi" w:hAnsiTheme="majorHAnsi"/>
                <w:bCs/>
                <w:sz w:val="20"/>
                <w:szCs w:val="20"/>
                <w:lang w:val="es-ES"/>
              </w:rPr>
            </w:pPr>
            <w:r w:rsidRPr="006D0D04">
              <w:rPr>
                <w:rFonts w:asciiTheme="majorHAnsi" w:hAnsiTheme="majorHAnsi"/>
                <w:bCs/>
                <w:sz w:val="20"/>
                <w:szCs w:val="20"/>
                <w:lang w:val="es-ES"/>
              </w:rPr>
              <w:t xml:space="preserve">Artículos </w:t>
            </w:r>
            <w:r w:rsidR="00EA6A83" w:rsidRPr="006D0D04">
              <w:rPr>
                <w:rFonts w:asciiTheme="majorHAnsi" w:hAnsiTheme="majorHAnsi"/>
                <w:bCs/>
                <w:sz w:val="20"/>
                <w:szCs w:val="20"/>
                <w:lang w:val="es-ES"/>
              </w:rPr>
              <w:t>4</w:t>
            </w:r>
            <w:r w:rsidR="00BF2FA8" w:rsidRPr="006D0D04">
              <w:rPr>
                <w:rFonts w:asciiTheme="majorHAnsi" w:hAnsiTheme="majorHAnsi"/>
                <w:bCs/>
                <w:sz w:val="20"/>
                <w:szCs w:val="20"/>
                <w:lang w:val="es-ES"/>
              </w:rPr>
              <w:t xml:space="preserve"> (vida)</w:t>
            </w:r>
            <w:r w:rsidR="00EA6A83" w:rsidRPr="006D0D04">
              <w:rPr>
                <w:rFonts w:asciiTheme="majorHAnsi" w:hAnsiTheme="majorHAnsi"/>
                <w:bCs/>
                <w:sz w:val="20"/>
                <w:szCs w:val="20"/>
                <w:lang w:val="es-ES"/>
              </w:rPr>
              <w:t>, 5</w:t>
            </w:r>
            <w:r w:rsidR="00BF2FA8" w:rsidRPr="006D0D04">
              <w:rPr>
                <w:rFonts w:asciiTheme="majorHAnsi" w:hAnsiTheme="majorHAnsi"/>
                <w:bCs/>
                <w:sz w:val="20"/>
                <w:szCs w:val="20"/>
                <w:lang w:val="es-ES"/>
              </w:rPr>
              <w:t xml:space="preserve"> (integridad personal)</w:t>
            </w:r>
            <w:r w:rsidR="00EA6A83" w:rsidRPr="006D0D04">
              <w:rPr>
                <w:rFonts w:asciiTheme="majorHAnsi" w:hAnsiTheme="majorHAnsi"/>
                <w:bCs/>
                <w:sz w:val="20"/>
                <w:szCs w:val="20"/>
                <w:lang w:val="es-ES"/>
              </w:rPr>
              <w:t>, 8</w:t>
            </w:r>
            <w:r w:rsidR="00BF2FA8" w:rsidRPr="006D0D04">
              <w:rPr>
                <w:rFonts w:asciiTheme="majorHAnsi" w:hAnsiTheme="majorHAnsi"/>
                <w:bCs/>
                <w:sz w:val="20"/>
                <w:szCs w:val="20"/>
                <w:lang w:val="es-ES"/>
              </w:rPr>
              <w:t xml:space="preserve"> (garantías judiciales)</w:t>
            </w:r>
            <w:r w:rsidR="00EA6A83" w:rsidRPr="006D0D04">
              <w:rPr>
                <w:rFonts w:asciiTheme="majorHAnsi" w:hAnsiTheme="majorHAnsi"/>
                <w:bCs/>
                <w:sz w:val="20"/>
                <w:szCs w:val="20"/>
                <w:lang w:val="es-ES"/>
              </w:rPr>
              <w:t>, 11</w:t>
            </w:r>
            <w:r w:rsidR="00BF2FA8" w:rsidRPr="006D0D04">
              <w:rPr>
                <w:rFonts w:asciiTheme="majorHAnsi" w:hAnsiTheme="majorHAnsi"/>
                <w:bCs/>
                <w:sz w:val="20"/>
                <w:szCs w:val="20"/>
                <w:lang w:val="es-ES"/>
              </w:rPr>
              <w:t xml:space="preserve"> (honra y dignidad)</w:t>
            </w:r>
            <w:r w:rsidR="00EA6A83" w:rsidRPr="006D0D04">
              <w:rPr>
                <w:rFonts w:asciiTheme="majorHAnsi" w:hAnsiTheme="majorHAnsi"/>
                <w:bCs/>
                <w:sz w:val="20"/>
                <w:szCs w:val="20"/>
                <w:lang w:val="es-ES"/>
              </w:rPr>
              <w:t>, 19</w:t>
            </w:r>
            <w:r w:rsidR="00BF2FA8" w:rsidRPr="006D0D04">
              <w:rPr>
                <w:rFonts w:asciiTheme="majorHAnsi" w:hAnsiTheme="majorHAnsi"/>
                <w:bCs/>
                <w:sz w:val="20"/>
                <w:szCs w:val="20"/>
                <w:lang w:val="es-ES"/>
              </w:rPr>
              <w:t xml:space="preserve"> (derechos del niño)</w:t>
            </w:r>
            <w:r w:rsidR="00EA6A83" w:rsidRPr="006D0D04">
              <w:rPr>
                <w:rFonts w:asciiTheme="majorHAnsi" w:hAnsiTheme="majorHAnsi"/>
                <w:bCs/>
                <w:sz w:val="20"/>
                <w:szCs w:val="20"/>
                <w:lang w:val="es-ES"/>
              </w:rPr>
              <w:t>, 24</w:t>
            </w:r>
            <w:r w:rsidR="00BF2FA8" w:rsidRPr="006D0D04">
              <w:rPr>
                <w:rFonts w:asciiTheme="majorHAnsi" w:hAnsiTheme="majorHAnsi"/>
                <w:bCs/>
                <w:sz w:val="20"/>
                <w:szCs w:val="20"/>
                <w:lang w:val="es-ES"/>
              </w:rPr>
              <w:t xml:space="preserve"> (igualdad ante la ley)</w:t>
            </w:r>
            <w:r w:rsidR="00EA6A83" w:rsidRPr="006D0D04">
              <w:rPr>
                <w:rFonts w:asciiTheme="majorHAnsi" w:hAnsiTheme="majorHAnsi"/>
                <w:bCs/>
                <w:sz w:val="20"/>
                <w:szCs w:val="20"/>
                <w:lang w:val="es-ES"/>
              </w:rPr>
              <w:t xml:space="preserve"> y</w:t>
            </w:r>
            <w:r w:rsidRPr="006D0D04">
              <w:rPr>
                <w:rFonts w:asciiTheme="majorHAnsi" w:hAnsiTheme="majorHAnsi"/>
                <w:bCs/>
                <w:sz w:val="20"/>
                <w:szCs w:val="20"/>
                <w:lang w:val="es-ES"/>
              </w:rPr>
              <w:t xml:space="preserve"> </w:t>
            </w:r>
            <w:r w:rsidR="00EA6A83" w:rsidRPr="006D0D04">
              <w:rPr>
                <w:rFonts w:asciiTheme="majorHAnsi" w:hAnsiTheme="majorHAnsi"/>
                <w:bCs/>
                <w:sz w:val="20"/>
                <w:szCs w:val="20"/>
                <w:lang w:val="es-ES"/>
              </w:rPr>
              <w:t>25</w:t>
            </w:r>
            <w:r w:rsidR="00BF2FA8" w:rsidRPr="006D0D04">
              <w:rPr>
                <w:rFonts w:asciiTheme="majorHAnsi" w:hAnsiTheme="majorHAnsi"/>
                <w:bCs/>
                <w:sz w:val="20"/>
                <w:szCs w:val="20"/>
                <w:lang w:val="es-ES"/>
              </w:rPr>
              <w:t xml:space="preserve"> (protección judicial)</w:t>
            </w:r>
            <w:r w:rsidR="00EA6A83" w:rsidRPr="006D0D04">
              <w:rPr>
                <w:rFonts w:asciiTheme="majorHAnsi" w:hAnsiTheme="majorHAnsi"/>
                <w:bCs/>
                <w:sz w:val="20"/>
                <w:szCs w:val="20"/>
                <w:lang w:val="es-ES"/>
              </w:rPr>
              <w:t xml:space="preserve"> </w:t>
            </w:r>
            <w:r w:rsidRPr="006D0D04">
              <w:rPr>
                <w:rFonts w:asciiTheme="majorHAnsi" w:hAnsiTheme="majorHAnsi"/>
                <w:bCs/>
                <w:sz w:val="20"/>
                <w:szCs w:val="20"/>
                <w:lang w:val="es-ES"/>
              </w:rPr>
              <w:t>de la Convención Americana sobre Derechos Humanos</w:t>
            </w:r>
            <w:r w:rsidRPr="006D0D04">
              <w:rPr>
                <w:rStyle w:val="FootnoteReference"/>
                <w:rFonts w:asciiTheme="majorHAnsi" w:hAnsiTheme="majorHAnsi"/>
                <w:bCs/>
                <w:sz w:val="20"/>
                <w:szCs w:val="20"/>
                <w:lang w:val="es-ES"/>
              </w:rPr>
              <w:footnoteReference w:id="3"/>
            </w:r>
            <w:r w:rsidR="00EA6A83" w:rsidRPr="006D0D04">
              <w:rPr>
                <w:rFonts w:asciiTheme="majorHAnsi" w:hAnsiTheme="majorHAnsi"/>
                <w:bCs/>
                <w:sz w:val="20"/>
                <w:szCs w:val="20"/>
                <w:lang w:val="es-ES"/>
              </w:rPr>
              <w:t xml:space="preserve">; </w:t>
            </w:r>
            <w:r w:rsidR="00462EFE">
              <w:rPr>
                <w:rFonts w:asciiTheme="majorHAnsi" w:hAnsiTheme="majorHAnsi"/>
                <w:bCs/>
                <w:sz w:val="20"/>
                <w:szCs w:val="20"/>
                <w:lang w:val="es-ES"/>
              </w:rPr>
              <w:t>a</w:t>
            </w:r>
            <w:r w:rsidR="003E4ED1" w:rsidRPr="006D0D04">
              <w:rPr>
                <w:rFonts w:asciiTheme="majorHAnsi" w:hAnsiTheme="majorHAnsi"/>
                <w:bCs/>
                <w:sz w:val="20"/>
                <w:szCs w:val="20"/>
                <w:lang w:val="es-ES"/>
              </w:rPr>
              <w:t>rtículos</w:t>
            </w:r>
            <w:r w:rsidR="00D26825" w:rsidRPr="006D0D04">
              <w:rPr>
                <w:rFonts w:asciiTheme="majorHAnsi" w:hAnsiTheme="majorHAnsi"/>
                <w:bCs/>
                <w:sz w:val="20"/>
                <w:szCs w:val="20"/>
                <w:lang w:val="es-ES"/>
              </w:rPr>
              <w:t xml:space="preserve"> I (vida, libertad, seguridad e integridad de la persona), II (igualdad ante la ley), V (protección a la honra, reputación personal y la vida privada y familiar)</w:t>
            </w:r>
            <w:r w:rsidR="00EA6A83" w:rsidRPr="006D0D04">
              <w:rPr>
                <w:rFonts w:asciiTheme="majorHAnsi" w:hAnsiTheme="majorHAnsi"/>
                <w:bCs/>
                <w:sz w:val="20"/>
                <w:szCs w:val="20"/>
                <w:lang w:val="es-ES"/>
              </w:rPr>
              <w:t xml:space="preserve">, </w:t>
            </w:r>
            <w:r w:rsidR="00D26825" w:rsidRPr="006D0D04">
              <w:rPr>
                <w:rFonts w:asciiTheme="majorHAnsi" w:hAnsiTheme="majorHAnsi"/>
                <w:bCs/>
                <w:sz w:val="20"/>
                <w:szCs w:val="20"/>
                <w:lang w:val="es-ES"/>
              </w:rPr>
              <w:t>VI (Derecho a la constitución y a la protección de la familia)</w:t>
            </w:r>
            <w:r w:rsidR="00EA6A83" w:rsidRPr="006D0D04">
              <w:rPr>
                <w:rFonts w:asciiTheme="majorHAnsi" w:hAnsiTheme="majorHAnsi"/>
                <w:bCs/>
                <w:sz w:val="20"/>
                <w:szCs w:val="20"/>
                <w:lang w:val="es-ES"/>
              </w:rPr>
              <w:t xml:space="preserve">, </w:t>
            </w:r>
            <w:r w:rsidR="00D26825" w:rsidRPr="006D0D04">
              <w:rPr>
                <w:rFonts w:asciiTheme="majorHAnsi" w:hAnsiTheme="majorHAnsi"/>
                <w:bCs/>
                <w:sz w:val="20"/>
                <w:szCs w:val="20"/>
                <w:lang w:val="es-ES"/>
              </w:rPr>
              <w:t>VII (derecho a la protección a la maternidad y a la infancia)</w:t>
            </w:r>
            <w:r w:rsidR="00EA6A83" w:rsidRPr="006D0D04">
              <w:rPr>
                <w:rFonts w:asciiTheme="majorHAnsi" w:hAnsiTheme="majorHAnsi"/>
                <w:bCs/>
                <w:sz w:val="20"/>
                <w:szCs w:val="20"/>
                <w:lang w:val="es-ES"/>
              </w:rPr>
              <w:t xml:space="preserve"> y </w:t>
            </w:r>
            <w:r w:rsidR="00D26825" w:rsidRPr="006D0D04">
              <w:rPr>
                <w:rFonts w:asciiTheme="majorHAnsi" w:hAnsiTheme="majorHAnsi"/>
                <w:bCs/>
                <w:sz w:val="20"/>
                <w:szCs w:val="20"/>
                <w:lang w:val="es-ES"/>
              </w:rPr>
              <w:t>XI (derecho a la preservación de la salud y al bienestar)</w:t>
            </w:r>
            <w:r w:rsidR="00EA6A83" w:rsidRPr="006D0D04">
              <w:rPr>
                <w:rFonts w:asciiTheme="majorHAnsi" w:hAnsiTheme="majorHAnsi"/>
                <w:bCs/>
                <w:sz w:val="20"/>
                <w:szCs w:val="20"/>
                <w:lang w:val="es-ES"/>
              </w:rPr>
              <w:t xml:space="preserve"> de la </w:t>
            </w:r>
            <w:r w:rsidR="003E4ED1" w:rsidRPr="006D0D04">
              <w:rPr>
                <w:rFonts w:asciiTheme="majorHAnsi" w:hAnsiTheme="majorHAnsi"/>
                <w:bCs/>
                <w:sz w:val="20"/>
                <w:szCs w:val="20"/>
                <w:lang w:val="es-ES"/>
              </w:rPr>
              <w:t>Declaración A</w:t>
            </w:r>
            <w:r w:rsidR="00A93152" w:rsidRPr="006D0D04">
              <w:rPr>
                <w:rFonts w:asciiTheme="majorHAnsi" w:hAnsiTheme="majorHAnsi"/>
                <w:bCs/>
                <w:sz w:val="20"/>
                <w:szCs w:val="20"/>
                <w:lang w:val="es-ES"/>
              </w:rPr>
              <w:t>mericana de los</w:t>
            </w:r>
            <w:r w:rsidR="003E4ED1" w:rsidRPr="006D0D04">
              <w:rPr>
                <w:rFonts w:asciiTheme="majorHAnsi" w:hAnsiTheme="majorHAnsi"/>
                <w:bCs/>
                <w:sz w:val="20"/>
                <w:szCs w:val="20"/>
                <w:lang w:val="es-ES"/>
              </w:rPr>
              <w:t xml:space="preserve"> Derechos y Deberes del Hombre</w:t>
            </w:r>
            <w:r w:rsidR="00462EFE">
              <w:rPr>
                <w:rStyle w:val="FootnoteReference"/>
                <w:rFonts w:asciiTheme="majorHAnsi" w:hAnsiTheme="majorHAnsi"/>
                <w:bCs/>
                <w:sz w:val="20"/>
                <w:szCs w:val="20"/>
                <w:lang w:val="es-ES"/>
              </w:rPr>
              <w:footnoteReference w:id="4"/>
            </w:r>
            <w:r w:rsidR="003E4ED1" w:rsidRPr="006D0D04">
              <w:rPr>
                <w:rFonts w:asciiTheme="majorHAnsi" w:hAnsiTheme="majorHAnsi"/>
                <w:bCs/>
                <w:sz w:val="20"/>
                <w:szCs w:val="20"/>
                <w:lang w:val="es-ES"/>
              </w:rPr>
              <w:t xml:space="preserve">; </w:t>
            </w:r>
            <w:r w:rsidR="00BF2FA8" w:rsidRPr="006D0D04">
              <w:rPr>
                <w:rFonts w:asciiTheme="majorHAnsi" w:hAnsiTheme="majorHAnsi"/>
                <w:bCs/>
                <w:sz w:val="20"/>
                <w:szCs w:val="20"/>
                <w:lang w:val="es-ES"/>
              </w:rPr>
              <w:t>y otros tratados internacionales</w:t>
            </w:r>
            <w:r w:rsidR="00BF2FA8" w:rsidRPr="006D0D04">
              <w:rPr>
                <w:rStyle w:val="FootnoteReference"/>
                <w:rFonts w:asciiTheme="majorHAnsi" w:hAnsiTheme="majorHAnsi"/>
                <w:bCs/>
                <w:sz w:val="20"/>
                <w:szCs w:val="20"/>
                <w:lang w:val="es-ES"/>
              </w:rPr>
              <w:footnoteReference w:id="5"/>
            </w:r>
          </w:p>
        </w:tc>
      </w:tr>
    </w:tbl>
    <w:p w14:paraId="20263696" w14:textId="77777777" w:rsidR="003239B8" w:rsidRPr="006D0D04" w:rsidRDefault="003239B8" w:rsidP="007C402A">
      <w:pPr>
        <w:spacing w:before="120" w:after="120"/>
        <w:ind w:firstLine="720"/>
        <w:jc w:val="both"/>
        <w:rPr>
          <w:rFonts w:asciiTheme="majorHAnsi" w:hAnsiTheme="majorHAnsi"/>
          <w:b/>
          <w:bCs/>
          <w:sz w:val="20"/>
          <w:szCs w:val="20"/>
          <w:lang w:val="es-ES"/>
        </w:rPr>
      </w:pPr>
      <w:r w:rsidRPr="006D0D04">
        <w:rPr>
          <w:rFonts w:asciiTheme="majorHAnsi" w:hAnsiTheme="majorHAnsi"/>
          <w:b/>
          <w:bCs/>
          <w:sz w:val="20"/>
          <w:szCs w:val="20"/>
          <w:lang w:val="es-ES"/>
        </w:rPr>
        <w:t>II.</w:t>
      </w:r>
      <w:r w:rsidRPr="006D0D04">
        <w:rPr>
          <w:rFonts w:asciiTheme="majorHAnsi" w:hAnsiTheme="majorHAnsi"/>
          <w:b/>
          <w:bCs/>
          <w:sz w:val="20"/>
          <w:szCs w:val="20"/>
          <w:lang w:val="es-ES"/>
        </w:rPr>
        <w:tab/>
        <w:t>TRÁMITE ANTE LA CIDH</w:t>
      </w:r>
      <w:r w:rsidR="008E3BFE" w:rsidRPr="006D0D04">
        <w:rPr>
          <w:rStyle w:val="FootnoteReference"/>
          <w:rFonts w:asciiTheme="majorHAnsi" w:hAnsiTheme="majorHAnsi"/>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757"/>
        <w:gridCol w:w="5603"/>
      </w:tblGrid>
      <w:tr w:rsidR="004C2312" w:rsidRPr="006D0D04" w14:paraId="306EFCB0" w14:textId="77777777" w:rsidTr="006D0D04">
        <w:tc>
          <w:tcPr>
            <w:tcW w:w="3757" w:type="dxa"/>
            <w:tcBorders>
              <w:top w:val="single" w:sz="6" w:space="0" w:color="auto"/>
              <w:bottom w:val="single" w:sz="6" w:space="0" w:color="auto"/>
            </w:tcBorders>
            <w:shd w:val="clear" w:color="auto" w:fill="386294"/>
            <w:vAlign w:val="center"/>
          </w:tcPr>
          <w:p w14:paraId="7508D16F" w14:textId="2A4C7FC3" w:rsidR="004C2312" w:rsidRPr="006D0D04" w:rsidRDefault="000C1C69" w:rsidP="004A6A54">
            <w:pPr>
              <w:jc w:val="center"/>
              <w:rPr>
                <w:rFonts w:asciiTheme="majorHAnsi" w:hAnsiTheme="majorHAnsi"/>
                <w:b/>
                <w:color w:val="FFFFFF" w:themeColor="background1"/>
                <w:sz w:val="20"/>
                <w:szCs w:val="20"/>
                <w:lang w:val="es-ES"/>
              </w:rPr>
            </w:pPr>
            <w:r w:rsidRPr="006D0D04">
              <w:rPr>
                <w:rFonts w:asciiTheme="majorHAnsi" w:hAnsiTheme="majorHAnsi"/>
                <w:b/>
                <w:color w:val="FFFFFF" w:themeColor="background1"/>
                <w:sz w:val="20"/>
                <w:szCs w:val="20"/>
                <w:lang w:val="es-ES"/>
              </w:rPr>
              <w:t>Recepción</w:t>
            </w:r>
            <w:r w:rsidR="00D77503" w:rsidRPr="006D0D04">
              <w:rPr>
                <w:rFonts w:asciiTheme="majorHAnsi" w:hAnsiTheme="majorHAnsi"/>
                <w:b/>
                <w:color w:val="FFFFFF" w:themeColor="background1"/>
                <w:sz w:val="20"/>
                <w:szCs w:val="20"/>
                <w:lang w:val="es-ES"/>
              </w:rPr>
              <w:t xml:space="preserve"> de la petición</w:t>
            </w:r>
          </w:p>
        </w:tc>
        <w:tc>
          <w:tcPr>
            <w:tcW w:w="5603" w:type="dxa"/>
            <w:vAlign w:val="center"/>
          </w:tcPr>
          <w:p w14:paraId="6E579153" w14:textId="5D23B6A0" w:rsidR="004C2312" w:rsidRPr="006D0D04" w:rsidRDefault="00A75767" w:rsidP="00BF2FA8">
            <w:pPr>
              <w:jc w:val="both"/>
              <w:rPr>
                <w:rFonts w:asciiTheme="majorHAnsi" w:hAnsiTheme="majorHAnsi"/>
                <w:bCs/>
                <w:sz w:val="20"/>
                <w:szCs w:val="20"/>
                <w:lang w:val="es-ES"/>
              </w:rPr>
            </w:pPr>
            <w:r w:rsidRPr="006D0D04">
              <w:rPr>
                <w:rFonts w:asciiTheme="majorHAnsi" w:hAnsiTheme="majorHAnsi"/>
                <w:bCs/>
                <w:sz w:val="20"/>
                <w:szCs w:val="20"/>
                <w:lang w:val="es-ES"/>
              </w:rPr>
              <w:t>23 de noviembre de 2010</w:t>
            </w:r>
          </w:p>
        </w:tc>
      </w:tr>
      <w:tr w:rsidR="006E772A" w:rsidRPr="0015675B" w14:paraId="68F509DA" w14:textId="77777777" w:rsidTr="006D0D04">
        <w:tc>
          <w:tcPr>
            <w:tcW w:w="3757" w:type="dxa"/>
            <w:tcBorders>
              <w:top w:val="single" w:sz="6" w:space="0" w:color="auto"/>
              <w:bottom w:val="single" w:sz="6" w:space="0" w:color="auto"/>
            </w:tcBorders>
            <w:shd w:val="clear" w:color="auto" w:fill="386294"/>
            <w:vAlign w:val="center"/>
          </w:tcPr>
          <w:p w14:paraId="62C9F91B" w14:textId="65F3AB1A" w:rsidR="006E772A" w:rsidRPr="006D0D04" w:rsidRDefault="006E772A" w:rsidP="004A6A54">
            <w:pPr>
              <w:jc w:val="center"/>
              <w:rPr>
                <w:rFonts w:asciiTheme="majorHAnsi" w:hAnsiTheme="majorHAnsi"/>
                <w:b/>
                <w:color w:val="FFFFFF" w:themeColor="background1"/>
                <w:sz w:val="20"/>
                <w:szCs w:val="20"/>
                <w:lang w:val="es-ES"/>
              </w:rPr>
            </w:pPr>
            <w:r w:rsidRPr="006D0D04">
              <w:rPr>
                <w:rFonts w:asciiTheme="majorHAnsi" w:hAnsiTheme="majorHAnsi"/>
                <w:b/>
                <w:color w:val="FFFFFF" w:themeColor="background1"/>
                <w:sz w:val="20"/>
                <w:szCs w:val="20"/>
                <w:lang w:val="es-ES"/>
              </w:rPr>
              <w:t xml:space="preserve">Información adicional </w:t>
            </w:r>
            <w:r w:rsidR="002355A9" w:rsidRPr="006D0D04">
              <w:rPr>
                <w:rFonts w:asciiTheme="majorHAnsi" w:hAnsiTheme="majorHAnsi"/>
                <w:b/>
                <w:color w:val="FFFFFF" w:themeColor="background1"/>
                <w:sz w:val="20"/>
                <w:szCs w:val="20"/>
                <w:lang w:val="es-ES"/>
              </w:rPr>
              <w:t>recibida en la etapa de estudio</w:t>
            </w:r>
          </w:p>
        </w:tc>
        <w:tc>
          <w:tcPr>
            <w:tcW w:w="5603" w:type="dxa"/>
            <w:vAlign w:val="center"/>
          </w:tcPr>
          <w:p w14:paraId="796669C8" w14:textId="6FB1AC44" w:rsidR="006E772A" w:rsidRPr="006D0D04" w:rsidRDefault="0095716E" w:rsidP="00BF2FA8">
            <w:pPr>
              <w:jc w:val="both"/>
              <w:rPr>
                <w:rFonts w:asciiTheme="majorHAnsi" w:hAnsiTheme="majorHAnsi"/>
                <w:bCs/>
                <w:sz w:val="20"/>
                <w:szCs w:val="20"/>
                <w:lang w:val="es-ES"/>
              </w:rPr>
            </w:pPr>
            <w:r w:rsidRPr="006D0D04">
              <w:rPr>
                <w:rFonts w:asciiTheme="majorHAnsi" w:hAnsiTheme="majorHAnsi"/>
                <w:bCs/>
                <w:sz w:val="20"/>
                <w:szCs w:val="20"/>
                <w:lang w:val="es-ES"/>
              </w:rPr>
              <w:t>3 y 9 de diciembre de 2010; 18 de enero, 29 de julio, 1 y 4 de agosto de 2011; 5 de junio, 17 de octubre, 8 de noviembre de 2012; 23 y 25 de septiembre, 1 y 22 de octubre de 2013</w:t>
            </w:r>
            <w:r w:rsidR="001B00A2">
              <w:rPr>
                <w:rFonts w:asciiTheme="majorHAnsi" w:hAnsiTheme="majorHAnsi"/>
                <w:bCs/>
                <w:sz w:val="20"/>
                <w:szCs w:val="20"/>
                <w:lang w:val="es-ES"/>
              </w:rPr>
              <w:t>;</w:t>
            </w:r>
            <w:r w:rsidR="00A8673D">
              <w:rPr>
                <w:rFonts w:asciiTheme="majorHAnsi" w:hAnsiTheme="majorHAnsi"/>
                <w:bCs/>
                <w:sz w:val="20"/>
                <w:szCs w:val="20"/>
                <w:lang w:val="es-ES"/>
              </w:rPr>
              <w:t xml:space="preserve"> y</w:t>
            </w:r>
            <w:r w:rsidRPr="006D0D04">
              <w:rPr>
                <w:rFonts w:asciiTheme="majorHAnsi" w:hAnsiTheme="majorHAnsi"/>
                <w:bCs/>
                <w:sz w:val="20"/>
                <w:szCs w:val="20"/>
                <w:lang w:val="es-ES"/>
              </w:rPr>
              <w:t xml:space="preserve"> 6 de enero de 2014</w:t>
            </w:r>
          </w:p>
        </w:tc>
      </w:tr>
      <w:tr w:rsidR="004C2312" w:rsidRPr="006D0D04" w14:paraId="1BDCD5C6" w14:textId="77777777" w:rsidTr="006D0D04">
        <w:tc>
          <w:tcPr>
            <w:tcW w:w="3757" w:type="dxa"/>
            <w:tcBorders>
              <w:top w:val="single" w:sz="6" w:space="0" w:color="auto"/>
              <w:bottom w:val="single" w:sz="6" w:space="0" w:color="auto"/>
            </w:tcBorders>
            <w:shd w:val="clear" w:color="auto" w:fill="386294"/>
            <w:vAlign w:val="center"/>
          </w:tcPr>
          <w:p w14:paraId="7A18664F" w14:textId="53CE1B14" w:rsidR="004C2312" w:rsidRPr="006D0D04" w:rsidRDefault="004A6A54" w:rsidP="000C1C69">
            <w:pPr>
              <w:jc w:val="center"/>
              <w:rPr>
                <w:rFonts w:asciiTheme="majorHAnsi" w:hAnsiTheme="majorHAnsi"/>
                <w:b/>
                <w:color w:val="FFFFFF" w:themeColor="background1"/>
                <w:sz w:val="20"/>
                <w:szCs w:val="20"/>
                <w:lang w:val="es-ES"/>
              </w:rPr>
            </w:pPr>
            <w:r w:rsidRPr="006D0D04">
              <w:rPr>
                <w:rFonts w:asciiTheme="majorHAnsi" w:hAnsiTheme="majorHAnsi"/>
                <w:b/>
                <w:color w:val="FFFFFF" w:themeColor="background1"/>
                <w:sz w:val="20"/>
                <w:szCs w:val="20"/>
                <w:lang w:val="es-ES"/>
              </w:rPr>
              <w:t>N</w:t>
            </w:r>
            <w:r w:rsidR="004C2312" w:rsidRPr="006D0D04">
              <w:rPr>
                <w:rFonts w:asciiTheme="majorHAnsi" w:hAnsiTheme="majorHAnsi"/>
                <w:b/>
                <w:color w:val="FFFFFF" w:themeColor="background1"/>
                <w:sz w:val="20"/>
                <w:szCs w:val="20"/>
                <w:lang w:val="es-ES"/>
              </w:rPr>
              <w:t>otificación de la petición</w:t>
            </w:r>
          </w:p>
        </w:tc>
        <w:tc>
          <w:tcPr>
            <w:tcW w:w="5603" w:type="dxa"/>
            <w:vAlign w:val="center"/>
          </w:tcPr>
          <w:p w14:paraId="1519DA6A" w14:textId="12A64522" w:rsidR="004C2312" w:rsidRPr="006D0D04" w:rsidRDefault="00E8719F" w:rsidP="00BF2FA8">
            <w:pPr>
              <w:jc w:val="both"/>
              <w:rPr>
                <w:rFonts w:asciiTheme="majorHAnsi" w:hAnsiTheme="majorHAnsi"/>
                <w:bCs/>
                <w:sz w:val="20"/>
                <w:szCs w:val="20"/>
                <w:lang w:val="es-ES"/>
              </w:rPr>
            </w:pPr>
            <w:r w:rsidRPr="006D0D04">
              <w:rPr>
                <w:rFonts w:asciiTheme="majorHAnsi" w:hAnsiTheme="majorHAnsi"/>
                <w:bCs/>
                <w:sz w:val="20"/>
                <w:szCs w:val="20"/>
                <w:lang w:val="es-ES"/>
              </w:rPr>
              <w:t>20 de febrero de 2014</w:t>
            </w:r>
          </w:p>
        </w:tc>
      </w:tr>
      <w:tr w:rsidR="00F06354" w:rsidRPr="006D0D04" w14:paraId="6147A8D5" w14:textId="77777777" w:rsidTr="006D0D04">
        <w:tc>
          <w:tcPr>
            <w:tcW w:w="3757" w:type="dxa"/>
            <w:tcBorders>
              <w:top w:val="single" w:sz="6" w:space="0" w:color="auto"/>
              <w:bottom w:val="single" w:sz="6" w:space="0" w:color="auto"/>
            </w:tcBorders>
            <w:shd w:val="clear" w:color="auto" w:fill="386294"/>
            <w:vAlign w:val="center"/>
          </w:tcPr>
          <w:p w14:paraId="0201C86D" w14:textId="678B514E" w:rsidR="00F06354" w:rsidRPr="006D0D04" w:rsidRDefault="00D77503" w:rsidP="00F06354">
            <w:pPr>
              <w:jc w:val="center"/>
              <w:rPr>
                <w:rFonts w:asciiTheme="majorHAnsi" w:hAnsiTheme="majorHAnsi"/>
                <w:b/>
                <w:color w:val="FFFFFF" w:themeColor="background1"/>
                <w:sz w:val="20"/>
                <w:szCs w:val="20"/>
                <w:lang w:val="es-ES"/>
              </w:rPr>
            </w:pPr>
            <w:r w:rsidRPr="006D0D04">
              <w:rPr>
                <w:rFonts w:asciiTheme="majorHAnsi" w:hAnsiTheme="majorHAnsi"/>
                <w:b/>
                <w:color w:val="FFFFFF" w:themeColor="background1"/>
                <w:sz w:val="20"/>
                <w:szCs w:val="20"/>
                <w:lang w:val="es-ES"/>
              </w:rPr>
              <w:t>Primera respuesta del Estado</w:t>
            </w:r>
          </w:p>
        </w:tc>
        <w:tc>
          <w:tcPr>
            <w:tcW w:w="5603" w:type="dxa"/>
            <w:vAlign w:val="center"/>
          </w:tcPr>
          <w:p w14:paraId="1972B99E" w14:textId="0FB6DA82" w:rsidR="00F06354" w:rsidRPr="006D0D04" w:rsidRDefault="00E8719F" w:rsidP="00F06354">
            <w:pPr>
              <w:jc w:val="both"/>
              <w:rPr>
                <w:rFonts w:asciiTheme="majorHAnsi" w:hAnsiTheme="majorHAnsi"/>
                <w:bCs/>
                <w:sz w:val="20"/>
                <w:szCs w:val="20"/>
                <w:lang w:val="es-ES"/>
              </w:rPr>
            </w:pPr>
            <w:r w:rsidRPr="006D0D04">
              <w:rPr>
                <w:rFonts w:asciiTheme="majorHAnsi" w:hAnsiTheme="majorHAnsi"/>
                <w:bCs/>
                <w:sz w:val="20"/>
                <w:szCs w:val="20"/>
                <w:lang w:val="es-ES"/>
              </w:rPr>
              <w:t>17 y 28 de octubre de 2014</w:t>
            </w:r>
          </w:p>
        </w:tc>
      </w:tr>
      <w:tr w:rsidR="00F06354" w:rsidRPr="0015675B" w14:paraId="322668B6" w14:textId="77777777" w:rsidTr="006D0D04">
        <w:tc>
          <w:tcPr>
            <w:tcW w:w="3757" w:type="dxa"/>
            <w:tcBorders>
              <w:top w:val="single" w:sz="6" w:space="0" w:color="auto"/>
              <w:bottom w:val="single" w:sz="6" w:space="0" w:color="auto"/>
            </w:tcBorders>
            <w:shd w:val="clear" w:color="auto" w:fill="386294"/>
            <w:vAlign w:val="center"/>
          </w:tcPr>
          <w:p w14:paraId="1524DA55" w14:textId="2EFC7BC3" w:rsidR="00F06354" w:rsidRPr="006D0D04" w:rsidRDefault="00F06354" w:rsidP="00F06354">
            <w:pPr>
              <w:jc w:val="center"/>
              <w:rPr>
                <w:rFonts w:asciiTheme="majorHAnsi" w:hAnsiTheme="majorHAnsi"/>
                <w:b/>
                <w:color w:val="FFFFFF" w:themeColor="background1"/>
                <w:sz w:val="20"/>
                <w:szCs w:val="20"/>
                <w:lang w:val="es-ES"/>
              </w:rPr>
            </w:pPr>
            <w:r w:rsidRPr="006D0D04">
              <w:rPr>
                <w:rFonts w:asciiTheme="majorHAnsi" w:hAnsiTheme="majorHAnsi"/>
                <w:b/>
                <w:color w:val="FFFFFF" w:themeColor="background1"/>
                <w:sz w:val="20"/>
                <w:szCs w:val="20"/>
                <w:lang w:val="es-ES"/>
              </w:rPr>
              <w:t>Observaciones adicionales de</w:t>
            </w:r>
            <w:r w:rsidR="00D77503" w:rsidRPr="006D0D04">
              <w:rPr>
                <w:rFonts w:asciiTheme="majorHAnsi" w:hAnsiTheme="majorHAnsi"/>
                <w:b/>
                <w:color w:val="FFFFFF" w:themeColor="background1"/>
                <w:sz w:val="20"/>
                <w:szCs w:val="20"/>
                <w:lang w:val="es-ES"/>
              </w:rPr>
              <w:t xml:space="preserve"> la parte peticionaria</w:t>
            </w:r>
          </w:p>
        </w:tc>
        <w:tc>
          <w:tcPr>
            <w:tcW w:w="5603" w:type="dxa"/>
            <w:vAlign w:val="center"/>
          </w:tcPr>
          <w:p w14:paraId="41D8B862" w14:textId="42C93492" w:rsidR="00F06354" w:rsidRPr="00E8045B" w:rsidRDefault="00E8719F" w:rsidP="00D77503">
            <w:pPr>
              <w:jc w:val="both"/>
              <w:rPr>
                <w:rFonts w:asciiTheme="majorHAnsi" w:hAnsiTheme="majorHAnsi"/>
                <w:bCs/>
                <w:sz w:val="20"/>
                <w:szCs w:val="20"/>
                <w:lang w:val="es-ES"/>
              </w:rPr>
            </w:pPr>
            <w:r w:rsidRPr="00E8045B">
              <w:rPr>
                <w:rFonts w:asciiTheme="majorHAnsi" w:hAnsiTheme="majorHAnsi"/>
                <w:bCs/>
                <w:sz w:val="20"/>
                <w:szCs w:val="20"/>
                <w:lang w:val="es-ES"/>
              </w:rPr>
              <w:t>7, 8 y 25 de marzo; 21 de octubre de 2015</w:t>
            </w:r>
            <w:r w:rsidR="00404396" w:rsidRPr="00E8045B">
              <w:rPr>
                <w:rFonts w:asciiTheme="majorHAnsi" w:hAnsiTheme="majorHAnsi"/>
                <w:bCs/>
                <w:sz w:val="20"/>
                <w:szCs w:val="20"/>
                <w:lang w:val="es-ES"/>
              </w:rPr>
              <w:t>; y 13, 15, 16, 18 y 23 de agosto de 2021</w:t>
            </w:r>
          </w:p>
        </w:tc>
      </w:tr>
      <w:tr w:rsidR="00F06354" w:rsidRPr="006D0D04" w14:paraId="291ACE7A" w14:textId="77777777" w:rsidTr="006D0D04">
        <w:tc>
          <w:tcPr>
            <w:tcW w:w="3757" w:type="dxa"/>
            <w:tcBorders>
              <w:top w:val="single" w:sz="6" w:space="0" w:color="auto"/>
              <w:bottom w:val="single" w:sz="6" w:space="0" w:color="auto"/>
            </w:tcBorders>
            <w:shd w:val="clear" w:color="auto" w:fill="386294"/>
            <w:vAlign w:val="center"/>
          </w:tcPr>
          <w:p w14:paraId="068BD12F" w14:textId="44332F68" w:rsidR="00F06354" w:rsidRPr="006D0D04" w:rsidRDefault="00F06354" w:rsidP="00F06354">
            <w:pPr>
              <w:jc w:val="center"/>
              <w:rPr>
                <w:rFonts w:asciiTheme="majorHAnsi" w:hAnsiTheme="majorHAnsi"/>
                <w:b/>
                <w:color w:val="FFFFFF" w:themeColor="background1"/>
                <w:sz w:val="20"/>
                <w:szCs w:val="20"/>
                <w:lang w:val="es-ES"/>
              </w:rPr>
            </w:pPr>
            <w:r w:rsidRPr="006D0D04">
              <w:rPr>
                <w:rFonts w:asciiTheme="majorHAnsi" w:hAnsiTheme="majorHAnsi"/>
                <w:b/>
                <w:color w:val="FFFFFF" w:themeColor="background1"/>
                <w:sz w:val="20"/>
                <w:szCs w:val="20"/>
                <w:lang w:val="es-ES"/>
              </w:rPr>
              <w:t>Obser</w:t>
            </w:r>
            <w:r w:rsidR="00D77503" w:rsidRPr="006D0D04">
              <w:rPr>
                <w:rFonts w:asciiTheme="majorHAnsi" w:hAnsiTheme="majorHAnsi"/>
                <w:b/>
                <w:color w:val="FFFFFF" w:themeColor="background1"/>
                <w:sz w:val="20"/>
                <w:szCs w:val="20"/>
                <w:lang w:val="es-ES"/>
              </w:rPr>
              <w:t>vaciones adicionales del Estado</w:t>
            </w:r>
          </w:p>
        </w:tc>
        <w:tc>
          <w:tcPr>
            <w:tcW w:w="5603" w:type="dxa"/>
            <w:vAlign w:val="center"/>
          </w:tcPr>
          <w:p w14:paraId="3CE49AFE" w14:textId="11543492" w:rsidR="00F06354" w:rsidRPr="00E8045B" w:rsidRDefault="00E8719F" w:rsidP="00F06354">
            <w:pPr>
              <w:jc w:val="both"/>
              <w:rPr>
                <w:rFonts w:asciiTheme="majorHAnsi" w:hAnsiTheme="majorHAnsi"/>
                <w:bCs/>
                <w:sz w:val="20"/>
                <w:szCs w:val="20"/>
                <w:lang w:val="es-ES"/>
              </w:rPr>
            </w:pPr>
            <w:r w:rsidRPr="00E8045B">
              <w:rPr>
                <w:rFonts w:asciiTheme="majorHAnsi" w:hAnsiTheme="majorHAnsi"/>
                <w:bCs/>
                <w:sz w:val="20"/>
                <w:szCs w:val="20"/>
                <w:lang w:val="es-ES"/>
              </w:rPr>
              <w:t>1 de mayo de 2017</w:t>
            </w:r>
          </w:p>
        </w:tc>
      </w:tr>
      <w:tr w:rsidR="006E772A" w:rsidRPr="006D0D04" w14:paraId="7AE929FB" w14:textId="77777777" w:rsidTr="006D0D04">
        <w:tc>
          <w:tcPr>
            <w:tcW w:w="3757" w:type="dxa"/>
            <w:tcBorders>
              <w:top w:val="single" w:sz="6" w:space="0" w:color="auto"/>
              <w:bottom w:val="single" w:sz="6" w:space="0" w:color="auto"/>
            </w:tcBorders>
            <w:shd w:val="clear" w:color="auto" w:fill="386294"/>
            <w:vAlign w:val="center"/>
          </w:tcPr>
          <w:p w14:paraId="2F1661A8" w14:textId="5DFC7FC3" w:rsidR="006E772A" w:rsidRPr="006D0D04" w:rsidRDefault="006E772A" w:rsidP="00F06354">
            <w:pPr>
              <w:jc w:val="center"/>
              <w:rPr>
                <w:rFonts w:asciiTheme="majorHAnsi" w:hAnsiTheme="majorHAnsi"/>
                <w:b/>
                <w:color w:val="FFFFFF" w:themeColor="background1"/>
                <w:sz w:val="20"/>
                <w:szCs w:val="20"/>
                <w:lang w:val="es-ES"/>
              </w:rPr>
            </w:pPr>
            <w:r w:rsidRPr="006D0D04">
              <w:rPr>
                <w:rFonts w:asciiTheme="majorHAnsi" w:hAnsiTheme="majorHAnsi"/>
                <w:b/>
                <w:color w:val="FFFFFF" w:themeColor="background1"/>
                <w:sz w:val="20"/>
                <w:szCs w:val="20"/>
                <w:lang w:val="es-ES"/>
              </w:rPr>
              <w:t>Advertencia de archivo</w:t>
            </w:r>
          </w:p>
        </w:tc>
        <w:tc>
          <w:tcPr>
            <w:tcW w:w="5603" w:type="dxa"/>
            <w:vAlign w:val="center"/>
          </w:tcPr>
          <w:p w14:paraId="08AD497E" w14:textId="2F22DCB2" w:rsidR="006E772A" w:rsidRPr="00E8045B" w:rsidRDefault="00150090" w:rsidP="00F06354">
            <w:pPr>
              <w:jc w:val="both"/>
              <w:rPr>
                <w:rFonts w:asciiTheme="majorHAnsi" w:hAnsiTheme="majorHAnsi"/>
                <w:bCs/>
                <w:sz w:val="20"/>
                <w:szCs w:val="20"/>
                <w:lang w:val="es-PA"/>
              </w:rPr>
            </w:pPr>
            <w:r w:rsidRPr="00E8045B">
              <w:rPr>
                <w:rFonts w:asciiTheme="majorHAnsi" w:hAnsiTheme="majorHAnsi"/>
                <w:bCs/>
                <w:sz w:val="20"/>
                <w:szCs w:val="20"/>
                <w:lang w:val="es-PA"/>
              </w:rPr>
              <w:t>22 de julio de 2021</w:t>
            </w:r>
          </w:p>
        </w:tc>
      </w:tr>
      <w:tr w:rsidR="00150090" w:rsidRPr="006D0D04" w14:paraId="74479CD2" w14:textId="77777777" w:rsidTr="006D0D04">
        <w:tc>
          <w:tcPr>
            <w:tcW w:w="3757" w:type="dxa"/>
            <w:tcBorders>
              <w:top w:val="single" w:sz="6" w:space="0" w:color="auto"/>
              <w:bottom w:val="single" w:sz="6" w:space="0" w:color="auto"/>
            </w:tcBorders>
            <w:shd w:val="clear" w:color="auto" w:fill="386294"/>
            <w:vAlign w:val="center"/>
          </w:tcPr>
          <w:p w14:paraId="79C4EDA8" w14:textId="27F74D78" w:rsidR="00150090" w:rsidRPr="006D0D04" w:rsidRDefault="00150090" w:rsidP="00F06354">
            <w:pPr>
              <w:jc w:val="center"/>
              <w:rPr>
                <w:rFonts w:asciiTheme="majorHAnsi" w:hAnsiTheme="majorHAnsi"/>
                <w:b/>
                <w:color w:val="FFFFFF" w:themeColor="background1"/>
                <w:sz w:val="20"/>
                <w:szCs w:val="20"/>
                <w:lang w:val="es-ES"/>
              </w:rPr>
            </w:pPr>
            <w:r w:rsidRPr="006D0D04">
              <w:rPr>
                <w:rFonts w:asciiTheme="majorHAnsi" w:hAnsiTheme="majorHAnsi"/>
                <w:b/>
                <w:color w:val="FFFFFF" w:themeColor="background1"/>
                <w:sz w:val="20"/>
                <w:szCs w:val="20"/>
                <w:lang w:val="es-ES"/>
              </w:rPr>
              <w:t>Respuesta a la advertencia de archivo</w:t>
            </w:r>
          </w:p>
        </w:tc>
        <w:tc>
          <w:tcPr>
            <w:tcW w:w="5603" w:type="dxa"/>
            <w:vAlign w:val="center"/>
          </w:tcPr>
          <w:p w14:paraId="12DE469C" w14:textId="10B29B25" w:rsidR="00150090" w:rsidRPr="00E8045B" w:rsidRDefault="00150090" w:rsidP="00F06354">
            <w:pPr>
              <w:jc w:val="both"/>
              <w:rPr>
                <w:rFonts w:asciiTheme="majorHAnsi" w:hAnsiTheme="majorHAnsi"/>
                <w:bCs/>
                <w:sz w:val="20"/>
                <w:szCs w:val="20"/>
                <w:lang w:val="es-PA"/>
              </w:rPr>
            </w:pPr>
            <w:r w:rsidRPr="00E8045B">
              <w:rPr>
                <w:rFonts w:asciiTheme="majorHAnsi" w:hAnsiTheme="majorHAnsi"/>
                <w:bCs/>
                <w:sz w:val="20"/>
                <w:szCs w:val="20"/>
                <w:lang w:val="es-PA"/>
              </w:rPr>
              <w:t>13 de agosto de 2021</w:t>
            </w:r>
          </w:p>
        </w:tc>
      </w:tr>
      <w:tr w:rsidR="006E772A" w:rsidRPr="006D0D04" w14:paraId="2CFE8160" w14:textId="77777777" w:rsidTr="006D0D04">
        <w:tc>
          <w:tcPr>
            <w:tcW w:w="3757" w:type="dxa"/>
            <w:tcBorders>
              <w:top w:val="single" w:sz="6" w:space="0" w:color="auto"/>
              <w:bottom w:val="single" w:sz="6" w:space="0" w:color="auto"/>
            </w:tcBorders>
            <w:shd w:val="clear" w:color="auto" w:fill="386294"/>
            <w:vAlign w:val="center"/>
          </w:tcPr>
          <w:p w14:paraId="6CBB933A" w14:textId="2AC1B45B" w:rsidR="006E772A" w:rsidRPr="006D0D04" w:rsidRDefault="002355A9" w:rsidP="00F06354">
            <w:pPr>
              <w:jc w:val="center"/>
              <w:rPr>
                <w:rFonts w:asciiTheme="majorHAnsi" w:hAnsiTheme="majorHAnsi"/>
                <w:b/>
                <w:color w:val="FFFFFF" w:themeColor="background1"/>
                <w:sz w:val="20"/>
                <w:szCs w:val="20"/>
                <w:lang w:val="es-ES"/>
              </w:rPr>
            </w:pPr>
            <w:r w:rsidRPr="006D0D04">
              <w:rPr>
                <w:rFonts w:asciiTheme="majorHAnsi" w:hAnsiTheme="majorHAnsi"/>
                <w:b/>
                <w:color w:val="FFFFFF" w:themeColor="background1"/>
                <w:sz w:val="20"/>
                <w:szCs w:val="20"/>
                <w:lang w:val="es-ES"/>
              </w:rPr>
              <w:t>Medida Cautelar levantada</w:t>
            </w:r>
            <w:r w:rsidR="00A8673D">
              <w:rPr>
                <w:rStyle w:val="FootnoteReference"/>
                <w:rFonts w:asciiTheme="majorHAnsi" w:hAnsiTheme="majorHAnsi"/>
                <w:b/>
                <w:color w:val="FFFFFF" w:themeColor="background1"/>
                <w:sz w:val="20"/>
                <w:szCs w:val="20"/>
                <w:lang w:val="es-ES"/>
              </w:rPr>
              <w:footnoteReference w:id="7"/>
            </w:r>
          </w:p>
        </w:tc>
        <w:tc>
          <w:tcPr>
            <w:tcW w:w="5603" w:type="dxa"/>
            <w:vAlign w:val="center"/>
          </w:tcPr>
          <w:p w14:paraId="730BF68D" w14:textId="28490828" w:rsidR="006E772A" w:rsidRPr="00E8045B" w:rsidRDefault="00A8673D" w:rsidP="00603338">
            <w:pPr>
              <w:jc w:val="both"/>
              <w:rPr>
                <w:rFonts w:asciiTheme="majorHAnsi" w:hAnsiTheme="majorHAnsi"/>
                <w:bCs/>
                <w:sz w:val="20"/>
                <w:szCs w:val="20"/>
                <w:lang w:val="es-ES"/>
              </w:rPr>
            </w:pPr>
            <w:r>
              <w:rPr>
                <w:rFonts w:asciiTheme="majorHAnsi" w:hAnsiTheme="majorHAnsi"/>
                <w:bCs/>
                <w:sz w:val="20"/>
                <w:szCs w:val="20"/>
                <w:lang w:val="es-ES"/>
              </w:rPr>
              <w:t>MC-423-10</w:t>
            </w:r>
          </w:p>
        </w:tc>
      </w:tr>
    </w:tbl>
    <w:p w14:paraId="21DAA666" w14:textId="4B4D5679" w:rsidR="003239B8" w:rsidRPr="006D0D04" w:rsidRDefault="003239B8" w:rsidP="007C402A">
      <w:pPr>
        <w:spacing w:before="120" w:after="120"/>
        <w:ind w:firstLine="720"/>
        <w:jc w:val="both"/>
        <w:rPr>
          <w:rFonts w:asciiTheme="majorHAnsi" w:hAnsiTheme="majorHAnsi"/>
          <w:b/>
          <w:bCs/>
          <w:sz w:val="20"/>
          <w:szCs w:val="20"/>
          <w:lang w:val="es-ES"/>
        </w:rPr>
      </w:pPr>
      <w:r w:rsidRPr="006D0D04">
        <w:rPr>
          <w:rFonts w:asciiTheme="majorHAnsi" w:hAnsiTheme="majorHAnsi"/>
          <w:b/>
          <w:bCs/>
          <w:sz w:val="20"/>
          <w:szCs w:val="20"/>
          <w:lang w:val="es-ES"/>
        </w:rPr>
        <w:t xml:space="preserve">III. </w:t>
      </w:r>
      <w:r w:rsidRPr="006D0D04">
        <w:rPr>
          <w:rFonts w:asciiTheme="majorHAnsi" w:hAnsiTheme="majorHAnsi"/>
          <w:b/>
          <w:bCs/>
          <w:sz w:val="20"/>
          <w:szCs w:val="20"/>
          <w:lang w:val="es-ES"/>
        </w:rPr>
        <w:tab/>
        <w:t>COMPETENCIA</w:t>
      </w:r>
      <w:r w:rsidR="00EE00E9" w:rsidRPr="006D0D04">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757"/>
        <w:gridCol w:w="5580"/>
      </w:tblGrid>
      <w:tr w:rsidR="003239B8" w:rsidRPr="006D0D04" w14:paraId="072532AD" w14:textId="77777777" w:rsidTr="006D0D04">
        <w:trPr>
          <w:cantSplit/>
        </w:trPr>
        <w:tc>
          <w:tcPr>
            <w:tcW w:w="3757" w:type="dxa"/>
            <w:tcBorders>
              <w:top w:val="single" w:sz="4" w:space="0" w:color="auto"/>
              <w:bottom w:val="single" w:sz="6" w:space="0" w:color="auto"/>
            </w:tcBorders>
            <w:shd w:val="clear" w:color="auto" w:fill="386294"/>
            <w:vAlign w:val="center"/>
          </w:tcPr>
          <w:p w14:paraId="5C2E4B34" w14:textId="7281AAF8" w:rsidR="003239B8" w:rsidRPr="006D0D04" w:rsidRDefault="00D77503" w:rsidP="00BF2FA8">
            <w:pPr>
              <w:jc w:val="center"/>
              <w:rPr>
                <w:rFonts w:asciiTheme="majorHAnsi" w:hAnsiTheme="majorHAnsi"/>
                <w:b/>
                <w:i/>
                <w:color w:val="FFFFFF" w:themeColor="background1"/>
                <w:sz w:val="20"/>
                <w:szCs w:val="20"/>
                <w:lang w:val="es-ES"/>
              </w:rPr>
            </w:pPr>
            <w:r w:rsidRPr="006D0D04">
              <w:rPr>
                <w:rFonts w:asciiTheme="majorHAnsi" w:hAnsiTheme="majorHAnsi"/>
                <w:b/>
                <w:i/>
                <w:color w:val="FFFFFF" w:themeColor="background1"/>
                <w:sz w:val="20"/>
                <w:szCs w:val="20"/>
                <w:lang w:val="es-ES"/>
              </w:rPr>
              <w:t>Ratione personae</w:t>
            </w:r>
          </w:p>
        </w:tc>
        <w:tc>
          <w:tcPr>
            <w:tcW w:w="5580" w:type="dxa"/>
            <w:vAlign w:val="center"/>
          </w:tcPr>
          <w:p w14:paraId="7707F3E9" w14:textId="30D83A3C" w:rsidR="003239B8" w:rsidRPr="006D0D04" w:rsidRDefault="00F8679B" w:rsidP="00BF2FA8">
            <w:pPr>
              <w:rPr>
                <w:rFonts w:asciiTheme="majorHAnsi" w:hAnsiTheme="majorHAnsi"/>
                <w:bCs/>
                <w:sz w:val="20"/>
                <w:szCs w:val="20"/>
                <w:lang w:val="es-ES"/>
              </w:rPr>
            </w:pPr>
            <w:r w:rsidRPr="006D0D04">
              <w:rPr>
                <w:rFonts w:asciiTheme="majorHAnsi" w:hAnsiTheme="majorHAnsi"/>
                <w:bCs/>
                <w:sz w:val="20"/>
                <w:szCs w:val="20"/>
                <w:lang w:val="es-ES"/>
              </w:rPr>
              <w:t>Sí</w:t>
            </w:r>
          </w:p>
        </w:tc>
      </w:tr>
      <w:tr w:rsidR="003239B8" w:rsidRPr="006D0D04" w14:paraId="4B8802DA" w14:textId="77777777" w:rsidTr="006D0D04">
        <w:trPr>
          <w:cantSplit/>
        </w:trPr>
        <w:tc>
          <w:tcPr>
            <w:tcW w:w="3757" w:type="dxa"/>
            <w:tcBorders>
              <w:top w:val="single" w:sz="6" w:space="0" w:color="auto"/>
              <w:bottom w:val="single" w:sz="6" w:space="0" w:color="auto"/>
            </w:tcBorders>
            <w:shd w:val="clear" w:color="auto" w:fill="386294"/>
            <w:vAlign w:val="center"/>
          </w:tcPr>
          <w:p w14:paraId="3915C23B" w14:textId="629F623D" w:rsidR="003239B8" w:rsidRPr="006D0D04" w:rsidRDefault="003239B8" w:rsidP="00D77503">
            <w:pPr>
              <w:jc w:val="center"/>
              <w:rPr>
                <w:rFonts w:asciiTheme="majorHAnsi" w:hAnsiTheme="majorHAnsi"/>
                <w:b/>
                <w:color w:val="FFFFFF" w:themeColor="background1"/>
                <w:sz w:val="20"/>
                <w:szCs w:val="20"/>
                <w:lang w:val="es-ES"/>
              </w:rPr>
            </w:pPr>
            <w:r w:rsidRPr="006D0D04">
              <w:rPr>
                <w:rFonts w:asciiTheme="majorHAnsi" w:hAnsiTheme="majorHAnsi"/>
                <w:b/>
                <w:i/>
                <w:color w:val="FFFFFF" w:themeColor="background1"/>
                <w:sz w:val="20"/>
                <w:szCs w:val="20"/>
                <w:lang w:val="es-ES"/>
              </w:rPr>
              <w:t>Ratione loci</w:t>
            </w:r>
          </w:p>
        </w:tc>
        <w:tc>
          <w:tcPr>
            <w:tcW w:w="5580" w:type="dxa"/>
            <w:vAlign w:val="center"/>
          </w:tcPr>
          <w:p w14:paraId="12C931CB" w14:textId="51EE423B" w:rsidR="003239B8" w:rsidRPr="006D0D04" w:rsidRDefault="00F8679B" w:rsidP="00BF2FA8">
            <w:pPr>
              <w:rPr>
                <w:rFonts w:asciiTheme="majorHAnsi" w:hAnsiTheme="majorHAnsi"/>
                <w:bCs/>
                <w:sz w:val="20"/>
                <w:szCs w:val="20"/>
                <w:lang w:val="es-ES"/>
              </w:rPr>
            </w:pPr>
            <w:r w:rsidRPr="006D0D04">
              <w:rPr>
                <w:rFonts w:asciiTheme="majorHAnsi" w:hAnsiTheme="majorHAnsi"/>
                <w:bCs/>
                <w:sz w:val="20"/>
                <w:szCs w:val="20"/>
                <w:lang w:val="es-ES"/>
              </w:rPr>
              <w:t>Sí</w:t>
            </w:r>
          </w:p>
        </w:tc>
      </w:tr>
      <w:tr w:rsidR="003239B8" w:rsidRPr="006D0D04" w14:paraId="4362FDF3" w14:textId="77777777" w:rsidTr="006D0D04">
        <w:trPr>
          <w:cantSplit/>
        </w:trPr>
        <w:tc>
          <w:tcPr>
            <w:tcW w:w="3757" w:type="dxa"/>
            <w:tcBorders>
              <w:top w:val="single" w:sz="6" w:space="0" w:color="auto"/>
              <w:bottom w:val="single" w:sz="6" w:space="0" w:color="auto"/>
            </w:tcBorders>
            <w:shd w:val="clear" w:color="auto" w:fill="386294"/>
            <w:vAlign w:val="center"/>
          </w:tcPr>
          <w:p w14:paraId="3BE23153" w14:textId="1788B5D3" w:rsidR="003239B8" w:rsidRPr="006D0D04" w:rsidRDefault="003239B8" w:rsidP="00BF2FA8">
            <w:pPr>
              <w:jc w:val="center"/>
              <w:rPr>
                <w:rFonts w:asciiTheme="majorHAnsi" w:hAnsiTheme="majorHAnsi"/>
                <w:b/>
                <w:color w:val="FFFFFF" w:themeColor="background1"/>
                <w:sz w:val="20"/>
                <w:szCs w:val="20"/>
                <w:lang w:val="es-ES"/>
              </w:rPr>
            </w:pPr>
            <w:r w:rsidRPr="006D0D04">
              <w:rPr>
                <w:rFonts w:asciiTheme="majorHAnsi" w:hAnsiTheme="majorHAnsi"/>
                <w:b/>
                <w:i/>
                <w:color w:val="FFFFFF" w:themeColor="background1"/>
                <w:sz w:val="20"/>
                <w:szCs w:val="20"/>
                <w:lang w:val="es-ES"/>
              </w:rPr>
              <w:t>Ratione temporis</w:t>
            </w:r>
          </w:p>
        </w:tc>
        <w:tc>
          <w:tcPr>
            <w:tcW w:w="5580" w:type="dxa"/>
            <w:vAlign w:val="center"/>
          </w:tcPr>
          <w:p w14:paraId="6F8B059B" w14:textId="3CD4A48E" w:rsidR="003239B8" w:rsidRPr="006D0D04" w:rsidRDefault="00F8679B" w:rsidP="00BF2FA8">
            <w:pPr>
              <w:rPr>
                <w:rFonts w:asciiTheme="majorHAnsi" w:hAnsiTheme="majorHAnsi"/>
                <w:bCs/>
                <w:sz w:val="20"/>
                <w:szCs w:val="20"/>
                <w:lang w:val="es-ES"/>
              </w:rPr>
            </w:pPr>
            <w:r w:rsidRPr="006D0D04">
              <w:rPr>
                <w:rFonts w:asciiTheme="majorHAnsi" w:hAnsiTheme="majorHAnsi"/>
                <w:bCs/>
                <w:sz w:val="20"/>
                <w:szCs w:val="20"/>
                <w:lang w:val="es-ES"/>
              </w:rPr>
              <w:t>Sí</w:t>
            </w:r>
          </w:p>
        </w:tc>
      </w:tr>
      <w:tr w:rsidR="003239B8" w:rsidRPr="0015675B" w14:paraId="30ABEC3E" w14:textId="77777777" w:rsidTr="006D0D04">
        <w:trPr>
          <w:cantSplit/>
        </w:trPr>
        <w:tc>
          <w:tcPr>
            <w:tcW w:w="3757" w:type="dxa"/>
            <w:tcBorders>
              <w:top w:val="single" w:sz="6" w:space="0" w:color="auto"/>
              <w:bottom w:val="single" w:sz="6" w:space="0" w:color="auto"/>
            </w:tcBorders>
            <w:shd w:val="clear" w:color="auto" w:fill="386294"/>
            <w:vAlign w:val="center"/>
          </w:tcPr>
          <w:p w14:paraId="47B529D2" w14:textId="72B41633" w:rsidR="003239B8" w:rsidRPr="006D0D04" w:rsidRDefault="003239B8" w:rsidP="00BF2FA8">
            <w:pPr>
              <w:jc w:val="center"/>
              <w:rPr>
                <w:rFonts w:asciiTheme="majorHAnsi" w:hAnsiTheme="majorHAnsi"/>
                <w:b/>
                <w:color w:val="FFFFFF" w:themeColor="background1"/>
                <w:sz w:val="20"/>
                <w:szCs w:val="20"/>
                <w:lang w:val="es-ES"/>
              </w:rPr>
            </w:pPr>
            <w:r w:rsidRPr="006D0D04">
              <w:rPr>
                <w:rFonts w:asciiTheme="majorHAnsi" w:hAnsiTheme="majorHAnsi"/>
                <w:b/>
                <w:i/>
                <w:color w:val="FFFFFF" w:themeColor="background1"/>
                <w:sz w:val="20"/>
                <w:szCs w:val="20"/>
                <w:lang w:val="es-ES"/>
              </w:rPr>
              <w:t>Ratione materia</w:t>
            </w:r>
            <w:r w:rsidR="00EE00E9" w:rsidRPr="006D0D04">
              <w:rPr>
                <w:rFonts w:asciiTheme="majorHAnsi" w:hAnsiTheme="majorHAnsi"/>
                <w:b/>
                <w:i/>
                <w:color w:val="FFFFFF" w:themeColor="background1"/>
                <w:sz w:val="20"/>
                <w:szCs w:val="20"/>
                <w:lang w:val="es-ES"/>
              </w:rPr>
              <w:t>e</w:t>
            </w:r>
          </w:p>
        </w:tc>
        <w:tc>
          <w:tcPr>
            <w:tcW w:w="5580" w:type="dxa"/>
            <w:vAlign w:val="center"/>
          </w:tcPr>
          <w:p w14:paraId="0C122F44" w14:textId="0921912C" w:rsidR="003239B8" w:rsidRPr="006D0D04" w:rsidRDefault="00F8679B" w:rsidP="00BF2FA8">
            <w:pPr>
              <w:jc w:val="both"/>
              <w:rPr>
                <w:rFonts w:asciiTheme="majorHAnsi" w:hAnsiTheme="majorHAnsi"/>
                <w:bCs/>
                <w:sz w:val="20"/>
                <w:szCs w:val="20"/>
                <w:lang w:val="es-ES"/>
              </w:rPr>
            </w:pPr>
            <w:r w:rsidRPr="006D0D04">
              <w:rPr>
                <w:rFonts w:asciiTheme="majorHAnsi" w:hAnsiTheme="majorHAnsi"/>
                <w:bCs/>
                <w:sz w:val="20"/>
                <w:szCs w:val="20"/>
                <w:lang w:val="es-ES"/>
              </w:rPr>
              <w:t>Sí</w:t>
            </w:r>
            <w:r w:rsidR="00150090" w:rsidRPr="006D0D04">
              <w:rPr>
                <w:rFonts w:asciiTheme="majorHAnsi" w:hAnsiTheme="majorHAnsi"/>
                <w:bCs/>
                <w:sz w:val="20"/>
                <w:szCs w:val="20"/>
                <w:lang w:val="es-ES"/>
              </w:rPr>
              <w:t>, Convención Americana (</w:t>
            </w:r>
            <w:r w:rsidR="00A8673D">
              <w:rPr>
                <w:rFonts w:asciiTheme="majorHAnsi" w:hAnsiTheme="majorHAnsi"/>
                <w:bCs/>
                <w:sz w:val="20"/>
                <w:szCs w:val="20"/>
                <w:lang w:val="es-ES"/>
              </w:rPr>
              <w:t>d</w:t>
            </w:r>
            <w:r w:rsidR="00150090" w:rsidRPr="006D0D04">
              <w:rPr>
                <w:rFonts w:asciiTheme="majorHAnsi" w:hAnsiTheme="majorHAnsi"/>
                <w:bCs/>
                <w:sz w:val="20"/>
                <w:szCs w:val="20"/>
                <w:lang w:val="es-ES"/>
              </w:rPr>
              <w:t xml:space="preserve">epósito del </w:t>
            </w:r>
            <w:r w:rsidR="00A8673D">
              <w:rPr>
                <w:rFonts w:asciiTheme="majorHAnsi" w:hAnsiTheme="majorHAnsi"/>
                <w:bCs/>
                <w:sz w:val="20"/>
                <w:szCs w:val="20"/>
                <w:lang w:val="es-ES"/>
              </w:rPr>
              <w:t>i</w:t>
            </w:r>
            <w:r w:rsidR="00150090" w:rsidRPr="006D0D04">
              <w:rPr>
                <w:rFonts w:asciiTheme="majorHAnsi" w:hAnsiTheme="majorHAnsi"/>
                <w:bCs/>
                <w:sz w:val="20"/>
                <w:szCs w:val="20"/>
                <w:lang w:val="es-ES"/>
              </w:rPr>
              <w:t xml:space="preserve">nstrumento de </w:t>
            </w:r>
            <w:r w:rsidR="00A8673D">
              <w:rPr>
                <w:rFonts w:asciiTheme="majorHAnsi" w:hAnsiTheme="majorHAnsi"/>
                <w:bCs/>
                <w:sz w:val="20"/>
                <w:szCs w:val="20"/>
                <w:lang w:val="es-ES"/>
              </w:rPr>
              <w:t>r</w:t>
            </w:r>
            <w:r w:rsidR="00150090" w:rsidRPr="006D0D04">
              <w:rPr>
                <w:rFonts w:asciiTheme="majorHAnsi" w:hAnsiTheme="majorHAnsi"/>
                <w:bCs/>
                <w:sz w:val="20"/>
                <w:szCs w:val="20"/>
                <w:lang w:val="es-ES"/>
              </w:rPr>
              <w:t>atificación realizado el 5 de septiembre de 1984)</w:t>
            </w:r>
          </w:p>
        </w:tc>
      </w:tr>
    </w:tbl>
    <w:p w14:paraId="4E92C444" w14:textId="5933F198" w:rsidR="003239B8" w:rsidRPr="006D0D04" w:rsidRDefault="003239B8" w:rsidP="007C402A">
      <w:pPr>
        <w:spacing w:before="120" w:after="120"/>
        <w:ind w:firstLine="720"/>
        <w:jc w:val="both"/>
        <w:rPr>
          <w:rFonts w:asciiTheme="majorHAnsi" w:hAnsiTheme="majorHAnsi"/>
          <w:b/>
          <w:bCs/>
          <w:sz w:val="20"/>
          <w:szCs w:val="20"/>
          <w:lang w:val="es-ES"/>
        </w:rPr>
      </w:pPr>
      <w:r w:rsidRPr="006D0D04">
        <w:rPr>
          <w:rFonts w:asciiTheme="majorHAnsi" w:hAnsiTheme="majorHAnsi"/>
          <w:b/>
          <w:bCs/>
          <w:sz w:val="20"/>
          <w:szCs w:val="20"/>
          <w:lang w:val="es-ES"/>
        </w:rPr>
        <w:lastRenderedPageBreak/>
        <w:t xml:space="preserve">IV. </w:t>
      </w:r>
      <w:r w:rsidRPr="006D0D04">
        <w:rPr>
          <w:rFonts w:asciiTheme="majorHAnsi" w:hAnsiTheme="majorHAnsi"/>
          <w:b/>
          <w:bCs/>
          <w:sz w:val="20"/>
          <w:szCs w:val="20"/>
          <w:lang w:val="es-ES"/>
        </w:rPr>
        <w:tab/>
      </w:r>
      <w:r w:rsidR="00EE00E9" w:rsidRPr="006D0D04">
        <w:rPr>
          <w:rFonts w:asciiTheme="majorHAnsi" w:hAnsiTheme="majorHAnsi"/>
          <w:b/>
          <w:bCs/>
          <w:sz w:val="20"/>
          <w:szCs w:val="20"/>
          <w:lang w:val="es-ES"/>
        </w:rPr>
        <w:t>DUPLICACIÓN</w:t>
      </w:r>
      <w:r w:rsidR="00EE00E9" w:rsidRPr="006D0D04">
        <w:rPr>
          <w:rFonts w:asciiTheme="majorHAnsi" w:hAnsiTheme="majorHAnsi"/>
          <w:b/>
          <w:bCs/>
          <w:color w:val="FFFFFF" w:themeColor="background1"/>
          <w:sz w:val="20"/>
          <w:szCs w:val="20"/>
          <w:lang w:val="es-ES"/>
        </w:rPr>
        <w:t xml:space="preserve"> </w:t>
      </w:r>
      <w:r w:rsidR="00EE00E9" w:rsidRPr="006D0D04">
        <w:rPr>
          <w:rFonts w:asciiTheme="majorHAnsi" w:hAnsiTheme="majorHAnsi"/>
          <w:b/>
          <w:bCs/>
          <w:sz w:val="20"/>
          <w:szCs w:val="20"/>
          <w:lang w:val="es-ES"/>
        </w:rPr>
        <w:t>DE PROCEDIMIENTOS Y COSA JUZGADA</w:t>
      </w:r>
      <w:r w:rsidR="00EE00E9" w:rsidRPr="006D0D04">
        <w:rPr>
          <w:rFonts w:asciiTheme="majorHAnsi" w:hAnsiTheme="majorHAnsi"/>
          <w:b/>
          <w:bCs/>
          <w:i/>
          <w:sz w:val="20"/>
          <w:szCs w:val="20"/>
          <w:lang w:val="es-ES"/>
        </w:rPr>
        <w:t xml:space="preserve"> </w:t>
      </w:r>
      <w:r w:rsidR="006D0D04" w:rsidRPr="006D0D04">
        <w:rPr>
          <w:rFonts w:asciiTheme="majorHAnsi" w:hAnsiTheme="majorHAnsi"/>
          <w:b/>
          <w:bCs/>
          <w:sz w:val="20"/>
          <w:szCs w:val="20"/>
          <w:lang w:val="es-ES"/>
        </w:rPr>
        <w:t>INTERNACIONAL, CARACTERIZACIÓN</w:t>
      </w:r>
      <w:r w:rsidRPr="006D0D04">
        <w:rPr>
          <w:rFonts w:asciiTheme="majorHAnsi" w:hAnsiTheme="majorHAnsi"/>
          <w:b/>
          <w:bCs/>
          <w:sz w:val="20"/>
          <w:szCs w:val="20"/>
          <w:lang w:val="es-ES"/>
        </w:rPr>
        <w:t xml:space="preserve">, </w:t>
      </w:r>
      <w:r w:rsidRPr="006D0D04">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757"/>
        <w:gridCol w:w="5580"/>
      </w:tblGrid>
      <w:tr w:rsidR="00EE00E9" w:rsidRPr="006D0D04" w14:paraId="1231C988" w14:textId="77777777" w:rsidTr="006D0D04">
        <w:trPr>
          <w:cantSplit/>
        </w:trPr>
        <w:tc>
          <w:tcPr>
            <w:tcW w:w="3757" w:type="dxa"/>
            <w:tcBorders>
              <w:top w:val="single" w:sz="4" w:space="0" w:color="auto"/>
              <w:bottom w:val="single" w:sz="6" w:space="0" w:color="auto"/>
            </w:tcBorders>
            <w:shd w:val="clear" w:color="auto" w:fill="386294"/>
            <w:vAlign w:val="center"/>
          </w:tcPr>
          <w:p w14:paraId="6F8031F4" w14:textId="03D8D2D1" w:rsidR="00EE00E9" w:rsidRPr="006D0D04" w:rsidRDefault="00EE00E9" w:rsidP="00954B82">
            <w:pPr>
              <w:jc w:val="center"/>
              <w:rPr>
                <w:rFonts w:asciiTheme="majorHAnsi" w:hAnsiTheme="majorHAnsi"/>
                <w:b/>
                <w:color w:val="FFFFFF" w:themeColor="background1"/>
                <w:sz w:val="20"/>
                <w:szCs w:val="20"/>
                <w:lang w:val="es-ES"/>
              </w:rPr>
            </w:pPr>
            <w:r w:rsidRPr="006D0D04">
              <w:rPr>
                <w:rFonts w:asciiTheme="majorHAnsi" w:hAnsiTheme="majorHAnsi"/>
                <w:b/>
                <w:color w:val="FFFFFF" w:themeColor="background1"/>
                <w:sz w:val="20"/>
                <w:szCs w:val="20"/>
                <w:lang w:val="es-ES"/>
              </w:rPr>
              <w:t xml:space="preserve">Duplicación </w:t>
            </w:r>
            <w:r w:rsidR="00D77503" w:rsidRPr="006D0D04">
              <w:rPr>
                <w:rFonts w:asciiTheme="majorHAnsi" w:hAnsiTheme="majorHAnsi"/>
                <w:b/>
                <w:color w:val="FFFFFF" w:themeColor="background1"/>
                <w:sz w:val="20"/>
                <w:szCs w:val="20"/>
                <w:lang w:val="es-ES"/>
              </w:rPr>
              <w:t>y cosa juzgada internacional</w:t>
            </w:r>
          </w:p>
        </w:tc>
        <w:tc>
          <w:tcPr>
            <w:tcW w:w="5580" w:type="dxa"/>
            <w:vAlign w:val="center"/>
          </w:tcPr>
          <w:p w14:paraId="240941E6" w14:textId="74E4C206" w:rsidR="00EE00E9" w:rsidRPr="006D0D04" w:rsidRDefault="00A75767" w:rsidP="00BF2FA8">
            <w:pPr>
              <w:jc w:val="both"/>
              <w:rPr>
                <w:rFonts w:asciiTheme="majorHAnsi" w:hAnsiTheme="majorHAnsi"/>
                <w:bCs/>
                <w:sz w:val="20"/>
                <w:szCs w:val="20"/>
                <w:lang w:val="es-ES"/>
              </w:rPr>
            </w:pPr>
            <w:r w:rsidRPr="006D0D04">
              <w:rPr>
                <w:rFonts w:asciiTheme="majorHAnsi" w:hAnsiTheme="majorHAnsi"/>
                <w:bCs/>
                <w:sz w:val="20"/>
                <w:szCs w:val="20"/>
                <w:lang w:val="es-ES"/>
              </w:rPr>
              <w:t>No</w:t>
            </w:r>
          </w:p>
        </w:tc>
      </w:tr>
      <w:tr w:rsidR="003239B8" w:rsidRPr="0015675B" w14:paraId="15FAA7D1" w14:textId="77777777" w:rsidTr="006D0D04">
        <w:trPr>
          <w:cantSplit/>
        </w:trPr>
        <w:tc>
          <w:tcPr>
            <w:tcW w:w="3757" w:type="dxa"/>
            <w:tcBorders>
              <w:top w:val="single" w:sz="4" w:space="0" w:color="auto"/>
              <w:bottom w:val="single" w:sz="6" w:space="0" w:color="auto"/>
            </w:tcBorders>
            <w:shd w:val="clear" w:color="auto" w:fill="386294"/>
            <w:vAlign w:val="center"/>
          </w:tcPr>
          <w:p w14:paraId="1B0D29FF" w14:textId="4FE01870" w:rsidR="003239B8" w:rsidRPr="006D0D04" w:rsidRDefault="003239B8" w:rsidP="00954B82">
            <w:pPr>
              <w:jc w:val="center"/>
              <w:rPr>
                <w:rFonts w:asciiTheme="majorHAnsi" w:hAnsiTheme="majorHAnsi"/>
                <w:b/>
                <w:i/>
                <w:color w:val="FFFFFF" w:themeColor="background1"/>
                <w:sz w:val="20"/>
                <w:szCs w:val="20"/>
                <w:lang w:val="es-ES"/>
              </w:rPr>
            </w:pPr>
            <w:r w:rsidRPr="006D0D04">
              <w:rPr>
                <w:rFonts w:asciiTheme="majorHAnsi" w:hAnsiTheme="majorHAnsi"/>
                <w:b/>
                <w:color w:val="FFFFFF" w:themeColor="background1"/>
                <w:sz w:val="20"/>
                <w:szCs w:val="20"/>
                <w:lang w:val="es-ES"/>
              </w:rPr>
              <w:t>Derechos admi</w:t>
            </w:r>
            <w:r w:rsidR="00954B82" w:rsidRPr="006D0D04">
              <w:rPr>
                <w:rFonts w:asciiTheme="majorHAnsi" w:hAnsiTheme="majorHAnsi"/>
                <w:b/>
                <w:color w:val="FFFFFF" w:themeColor="background1"/>
                <w:sz w:val="20"/>
                <w:szCs w:val="20"/>
                <w:lang w:val="es-ES"/>
              </w:rPr>
              <w:t>tidos</w:t>
            </w:r>
          </w:p>
        </w:tc>
        <w:tc>
          <w:tcPr>
            <w:tcW w:w="5580" w:type="dxa"/>
            <w:vAlign w:val="center"/>
          </w:tcPr>
          <w:p w14:paraId="6310C8F7" w14:textId="36CA48AD" w:rsidR="003239B8" w:rsidRPr="006D0D04" w:rsidRDefault="00EE64B0" w:rsidP="001479C0">
            <w:pPr>
              <w:jc w:val="both"/>
              <w:rPr>
                <w:rFonts w:asciiTheme="majorHAnsi" w:hAnsiTheme="majorHAnsi"/>
                <w:bCs/>
                <w:sz w:val="20"/>
                <w:szCs w:val="20"/>
                <w:lang w:val="es-ES"/>
              </w:rPr>
            </w:pPr>
            <w:r w:rsidRPr="006D0D04">
              <w:rPr>
                <w:rFonts w:asciiTheme="majorHAnsi" w:hAnsiTheme="majorHAnsi"/>
                <w:bCs/>
                <w:sz w:val="20"/>
                <w:szCs w:val="20"/>
                <w:lang w:val="es-ES"/>
              </w:rPr>
              <w:t>Artículos 4</w:t>
            </w:r>
            <w:r w:rsidR="00BF2FA8" w:rsidRPr="006D0D04">
              <w:rPr>
                <w:rFonts w:asciiTheme="majorHAnsi" w:hAnsiTheme="majorHAnsi"/>
                <w:bCs/>
                <w:sz w:val="20"/>
                <w:szCs w:val="20"/>
                <w:lang w:val="es-ES"/>
              </w:rPr>
              <w:t xml:space="preserve"> (vida)</w:t>
            </w:r>
            <w:r w:rsidRPr="006D0D04">
              <w:rPr>
                <w:rFonts w:asciiTheme="majorHAnsi" w:hAnsiTheme="majorHAnsi"/>
                <w:bCs/>
                <w:sz w:val="20"/>
                <w:szCs w:val="20"/>
                <w:lang w:val="es-ES"/>
              </w:rPr>
              <w:t>, 5</w:t>
            </w:r>
            <w:r w:rsidR="00BF2FA8" w:rsidRPr="006D0D04">
              <w:rPr>
                <w:rFonts w:asciiTheme="majorHAnsi" w:hAnsiTheme="majorHAnsi"/>
                <w:bCs/>
                <w:sz w:val="20"/>
                <w:szCs w:val="20"/>
                <w:lang w:val="es-ES"/>
              </w:rPr>
              <w:t xml:space="preserve"> (integridad personal)</w:t>
            </w:r>
            <w:r w:rsidRPr="006D0D04">
              <w:rPr>
                <w:rFonts w:asciiTheme="majorHAnsi" w:hAnsiTheme="majorHAnsi"/>
                <w:bCs/>
                <w:sz w:val="20"/>
                <w:szCs w:val="20"/>
                <w:lang w:val="es-ES"/>
              </w:rPr>
              <w:t>, 8</w:t>
            </w:r>
            <w:r w:rsidR="00BF2FA8" w:rsidRPr="006D0D04">
              <w:rPr>
                <w:rFonts w:asciiTheme="majorHAnsi" w:hAnsiTheme="majorHAnsi"/>
                <w:bCs/>
                <w:sz w:val="20"/>
                <w:szCs w:val="20"/>
                <w:lang w:val="es-ES"/>
              </w:rPr>
              <w:t xml:space="preserve"> (garantías judiciales)</w:t>
            </w:r>
            <w:r w:rsidRPr="006D0D04">
              <w:rPr>
                <w:rFonts w:asciiTheme="majorHAnsi" w:hAnsiTheme="majorHAnsi"/>
                <w:bCs/>
                <w:sz w:val="20"/>
                <w:szCs w:val="20"/>
                <w:lang w:val="es-ES"/>
              </w:rPr>
              <w:t>, 11</w:t>
            </w:r>
            <w:r w:rsidR="00BF2FA8" w:rsidRPr="006D0D04">
              <w:rPr>
                <w:rFonts w:asciiTheme="majorHAnsi" w:hAnsiTheme="majorHAnsi"/>
                <w:bCs/>
                <w:sz w:val="20"/>
                <w:szCs w:val="20"/>
                <w:lang w:val="es-ES"/>
              </w:rPr>
              <w:t xml:space="preserve"> (honra y dignidad)</w:t>
            </w:r>
            <w:r w:rsidRPr="006D0D04">
              <w:rPr>
                <w:rFonts w:asciiTheme="majorHAnsi" w:hAnsiTheme="majorHAnsi"/>
                <w:bCs/>
                <w:sz w:val="20"/>
                <w:szCs w:val="20"/>
                <w:lang w:val="es-ES"/>
              </w:rPr>
              <w:t>, 17</w:t>
            </w:r>
            <w:r w:rsidR="00BF2FA8" w:rsidRPr="006D0D04">
              <w:rPr>
                <w:rFonts w:asciiTheme="majorHAnsi" w:hAnsiTheme="majorHAnsi"/>
                <w:bCs/>
                <w:sz w:val="20"/>
                <w:szCs w:val="20"/>
                <w:lang w:val="es-ES"/>
              </w:rPr>
              <w:t xml:space="preserve"> (protección de la familia)</w:t>
            </w:r>
            <w:r w:rsidRPr="006D0D04">
              <w:rPr>
                <w:rFonts w:asciiTheme="majorHAnsi" w:hAnsiTheme="majorHAnsi"/>
                <w:bCs/>
                <w:sz w:val="20"/>
                <w:szCs w:val="20"/>
                <w:lang w:val="es-ES"/>
              </w:rPr>
              <w:t>, 19</w:t>
            </w:r>
            <w:r w:rsidR="00BF2FA8" w:rsidRPr="006D0D04">
              <w:rPr>
                <w:rFonts w:asciiTheme="majorHAnsi" w:hAnsiTheme="majorHAnsi"/>
                <w:bCs/>
                <w:sz w:val="20"/>
                <w:szCs w:val="20"/>
                <w:lang w:val="es-ES"/>
              </w:rPr>
              <w:t xml:space="preserve"> (derechos del niño)</w:t>
            </w:r>
            <w:r w:rsidRPr="006D0D04">
              <w:rPr>
                <w:rFonts w:asciiTheme="majorHAnsi" w:hAnsiTheme="majorHAnsi"/>
                <w:bCs/>
                <w:sz w:val="20"/>
                <w:szCs w:val="20"/>
                <w:lang w:val="es-ES"/>
              </w:rPr>
              <w:t>, 24</w:t>
            </w:r>
            <w:r w:rsidR="00BF2FA8" w:rsidRPr="006D0D04">
              <w:rPr>
                <w:rFonts w:asciiTheme="majorHAnsi" w:hAnsiTheme="majorHAnsi"/>
                <w:bCs/>
                <w:sz w:val="20"/>
                <w:szCs w:val="20"/>
                <w:lang w:val="es-ES"/>
              </w:rPr>
              <w:t xml:space="preserve"> (igualdad ante la ley)</w:t>
            </w:r>
            <w:r w:rsidRPr="006D0D04">
              <w:rPr>
                <w:rFonts w:asciiTheme="majorHAnsi" w:hAnsiTheme="majorHAnsi"/>
                <w:bCs/>
                <w:sz w:val="20"/>
                <w:szCs w:val="20"/>
                <w:lang w:val="es-ES"/>
              </w:rPr>
              <w:t>, 25</w:t>
            </w:r>
            <w:r w:rsidR="00BF2FA8" w:rsidRPr="006D0D04">
              <w:rPr>
                <w:rFonts w:asciiTheme="majorHAnsi" w:hAnsiTheme="majorHAnsi"/>
                <w:bCs/>
                <w:sz w:val="20"/>
                <w:szCs w:val="20"/>
                <w:lang w:val="es-ES"/>
              </w:rPr>
              <w:t xml:space="preserve"> (protección judicial)</w:t>
            </w:r>
            <w:r w:rsidRPr="006D0D04">
              <w:rPr>
                <w:rFonts w:asciiTheme="majorHAnsi" w:hAnsiTheme="majorHAnsi"/>
                <w:bCs/>
                <w:sz w:val="20"/>
                <w:szCs w:val="20"/>
                <w:lang w:val="es-ES"/>
              </w:rPr>
              <w:t xml:space="preserve"> y 26</w:t>
            </w:r>
            <w:r w:rsidR="00BF2FA8" w:rsidRPr="006D0D04">
              <w:rPr>
                <w:rFonts w:asciiTheme="majorHAnsi" w:hAnsiTheme="majorHAnsi"/>
                <w:bCs/>
                <w:sz w:val="20"/>
                <w:szCs w:val="20"/>
                <w:lang w:val="es-ES"/>
              </w:rPr>
              <w:t xml:space="preserve"> (derechos económicos, sociales y culturales)</w:t>
            </w:r>
            <w:r w:rsidRPr="006D0D04">
              <w:rPr>
                <w:rFonts w:asciiTheme="majorHAnsi" w:hAnsiTheme="majorHAnsi"/>
                <w:bCs/>
                <w:sz w:val="20"/>
                <w:szCs w:val="20"/>
                <w:lang w:val="es-ES"/>
              </w:rPr>
              <w:t xml:space="preserve"> de la Convención Americana</w:t>
            </w:r>
            <w:r w:rsidR="00FA4AE1">
              <w:rPr>
                <w:rFonts w:asciiTheme="majorHAnsi" w:hAnsiTheme="majorHAnsi"/>
                <w:bCs/>
                <w:sz w:val="20"/>
                <w:szCs w:val="20"/>
                <w:lang w:val="es-ES"/>
              </w:rPr>
              <w:t xml:space="preserve">, </w:t>
            </w:r>
            <w:r w:rsidR="00BF2FA8" w:rsidRPr="006D0D04">
              <w:rPr>
                <w:rFonts w:asciiTheme="majorHAnsi" w:hAnsiTheme="majorHAnsi"/>
                <w:bCs/>
                <w:sz w:val="20"/>
                <w:szCs w:val="20"/>
                <w:lang w:val="es-ES"/>
              </w:rPr>
              <w:t>en relación con sus artículos 1.1 (obligación de respetar los derechos) y 2 (deber de adoptar disposiciones de derecho interno</w:t>
            </w:r>
            <w:r w:rsidR="00A9380B">
              <w:rPr>
                <w:rFonts w:asciiTheme="majorHAnsi" w:hAnsiTheme="majorHAnsi"/>
                <w:bCs/>
                <w:sz w:val="20"/>
                <w:szCs w:val="20"/>
                <w:lang w:val="es-ES"/>
              </w:rPr>
              <w:t>); y artículo XI de la Declaración Americana</w:t>
            </w:r>
          </w:p>
        </w:tc>
      </w:tr>
      <w:tr w:rsidR="003239B8" w:rsidRPr="0015675B" w14:paraId="4EFD141E" w14:textId="77777777" w:rsidTr="006D0D04">
        <w:trPr>
          <w:cantSplit/>
        </w:trPr>
        <w:tc>
          <w:tcPr>
            <w:tcW w:w="3757" w:type="dxa"/>
            <w:tcBorders>
              <w:top w:val="single" w:sz="6" w:space="0" w:color="auto"/>
              <w:bottom w:val="single" w:sz="6" w:space="0" w:color="auto"/>
            </w:tcBorders>
            <w:shd w:val="clear" w:color="auto" w:fill="386294"/>
            <w:vAlign w:val="center"/>
          </w:tcPr>
          <w:p w14:paraId="4C04A89C" w14:textId="058482B9" w:rsidR="003239B8" w:rsidRPr="006D0D04" w:rsidRDefault="003239B8" w:rsidP="006775AB">
            <w:pPr>
              <w:jc w:val="center"/>
              <w:rPr>
                <w:rFonts w:asciiTheme="majorHAnsi" w:hAnsiTheme="majorHAnsi"/>
                <w:b/>
                <w:color w:val="FFFFFF" w:themeColor="background1"/>
                <w:sz w:val="20"/>
                <w:szCs w:val="20"/>
                <w:lang w:val="es-ES"/>
              </w:rPr>
            </w:pPr>
            <w:r w:rsidRPr="006D0D04">
              <w:rPr>
                <w:rFonts w:asciiTheme="majorHAnsi" w:hAnsiTheme="majorHAnsi"/>
                <w:b/>
                <w:color w:val="FFFFFF" w:themeColor="background1"/>
                <w:sz w:val="20"/>
                <w:szCs w:val="20"/>
                <w:lang w:val="es-ES"/>
              </w:rPr>
              <w:t>Agotamiento de</w:t>
            </w:r>
            <w:r w:rsidR="0069402E" w:rsidRPr="006D0D04">
              <w:rPr>
                <w:rFonts w:asciiTheme="majorHAnsi" w:hAnsiTheme="majorHAnsi"/>
                <w:b/>
                <w:color w:val="FFFFFF" w:themeColor="background1"/>
                <w:sz w:val="20"/>
                <w:szCs w:val="20"/>
                <w:lang w:val="es-ES"/>
              </w:rPr>
              <w:t xml:space="preserve"> </w:t>
            </w:r>
            <w:r w:rsidRPr="006D0D04">
              <w:rPr>
                <w:rFonts w:asciiTheme="majorHAnsi" w:hAnsiTheme="majorHAnsi"/>
                <w:b/>
                <w:color w:val="FFFFFF" w:themeColor="background1"/>
                <w:sz w:val="20"/>
                <w:szCs w:val="20"/>
                <w:lang w:val="es-ES"/>
              </w:rPr>
              <w:t xml:space="preserve">recursos </w:t>
            </w:r>
            <w:r w:rsidR="00D77503" w:rsidRPr="006D0D04">
              <w:rPr>
                <w:rFonts w:asciiTheme="majorHAnsi" w:hAnsiTheme="majorHAnsi"/>
                <w:b/>
                <w:color w:val="FFFFFF" w:themeColor="background1"/>
                <w:sz w:val="20"/>
                <w:szCs w:val="20"/>
                <w:lang w:val="es-ES"/>
              </w:rPr>
              <w:t>o procedencia de una excepción</w:t>
            </w:r>
          </w:p>
        </w:tc>
        <w:tc>
          <w:tcPr>
            <w:tcW w:w="5580" w:type="dxa"/>
            <w:vAlign w:val="center"/>
          </w:tcPr>
          <w:p w14:paraId="69C53E8A" w14:textId="26A62119" w:rsidR="003239B8" w:rsidRPr="006D0D04" w:rsidRDefault="00EE64B0" w:rsidP="00A9380B">
            <w:pPr>
              <w:jc w:val="both"/>
              <w:rPr>
                <w:rFonts w:asciiTheme="majorHAnsi" w:hAnsiTheme="majorHAnsi"/>
                <w:bCs/>
                <w:sz w:val="20"/>
                <w:szCs w:val="20"/>
                <w:lang w:val="es-ES"/>
              </w:rPr>
            </w:pPr>
            <w:r w:rsidRPr="006D0D04">
              <w:rPr>
                <w:rFonts w:asciiTheme="majorHAnsi" w:hAnsiTheme="majorHAnsi"/>
                <w:bCs/>
                <w:sz w:val="20"/>
                <w:szCs w:val="20"/>
                <w:lang w:val="es-ES"/>
              </w:rPr>
              <w:t>S</w:t>
            </w:r>
            <w:r w:rsidR="00A9380B">
              <w:rPr>
                <w:rFonts w:asciiTheme="majorHAnsi" w:hAnsiTheme="majorHAnsi"/>
                <w:bCs/>
                <w:sz w:val="20"/>
                <w:szCs w:val="20"/>
                <w:lang w:val="es-ES"/>
              </w:rPr>
              <w:t>e</w:t>
            </w:r>
            <w:r w:rsidRPr="006D0D04">
              <w:rPr>
                <w:rFonts w:asciiTheme="majorHAnsi" w:hAnsiTheme="majorHAnsi"/>
                <w:bCs/>
                <w:sz w:val="20"/>
                <w:szCs w:val="20"/>
                <w:lang w:val="es-ES"/>
              </w:rPr>
              <w:t xml:space="preserve"> aplica</w:t>
            </w:r>
            <w:r w:rsidR="00BF2FA8" w:rsidRPr="006D0D04">
              <w:rPr>
                <w:rFonts w:asciiTheme="majorHAnsi" w:hAnsiTheme="majorHAnsi"/>
                <w:bCs/>
                <w:sz w:val="20"/>
                <w:szCs w:val="20"/>
                <w:lang w:val="es-ES"/>
              </w:rPr>
              <w:t xml:space="preserve"> </w:t>
            </w:r>
            <w:r w:rsidR="00A9380B">
              <w:rPr>
                <w:rFonts w:asciiTheme="majorHAnsi" w:hAnsiTheme="majorHAnsi"/>
                <w:bCs/>
                <w:sz w:val="20"/>
                <w:szCs w:val="20"/>
                <w:lang w:val="es-ES"/>
              </w:rPr>
              <w:t xml:space="preserve">la </w:t>
            </w:r>
            <w:r w:rsidR="00BF2FA8" w:rsidRPr="006D0D04">
              <w:rPr>
                <w:rFonts w:asciiTheme="majorHAnsi" w:hAnsiTheme="majorHAnsi"/>
                <w:bCs/>
                <w:sz w:val="20"/>
                <w:szCs w:val="20"/>
                <w:lang w:val="es-ES"/>
              </w:rPr>
              <w:t>excepci</w:t>
            </w:r>
            <w:r w:rsidR="00150090" w:rsidRPr="006D0D04">
              <w:rPr>
                <w:rFonts w:asciiTheme="majorHAnsi" w:hAnsiTheme="majorHAnsi"/>
                <w:bCs/>
                <w:sz w:val="20"/>
                <w:szCs w:val="20"/>
                <w:lang w:val="es-ES"/>
              </w:rPr>
              <w:t xml:space="preserve">ón </w:t>
            </w:r>
            <w:r w:rsidR="00BF2FA8" w:rsidRPr="006D0D04">
              <w:rPr>
                <w:rFonts w:asciiTheme="majorHAnsi" w:hAnsiTheme="majorHAnsi"/>
                <w:bCs/>
                <w:sz w:val="20"/>
                <w:szCs w:val="20"/>
                <w:lang w:val="es-ES"/>
              </w:rPr>
              <w:t>del artículo 46.2</w:t>
            </w:r>
            <w:r w:rsidR="00A9380B">
              <w:rPr>
                <w:rFonts w:asciiTheme="majorHAnsi" w:hAnsiTheme="majorHAnsi"/>
                <w:bCs/>
                <w:sz w:val="20"/>
                <w:szCs w:val="20"/>
                <w:lang w:val="es-ES"/>
              </w:rPr>
              <w:t>(</w:t>
            </w:r>
            <w:r w:rsidR="00150090" w:rsidRPr="006D0D04">
              <w:rPr>
                <w:rFonts w:asciiTheme="majorHAnsi" w:hAnsiTheme="majorHAnsi"/>
                <w:bCs/>
                <w:sz w:val="20"/>
                <w:szCs w:val="20"/>
                <w:lang w:val="es-ES"/>
              </w:rPr>
              <w:t>c</w:t>
            </w:r>
            <w:r w:rsidR="00BF2FA8" w:rsidRPr="006D0D04">
              <w:rPr>
                <w:rFonts w:asciiTheme="majorHAnsi" w:hAnsiTheme="majorHAnsi"/>
                <w:bCs/>
                <w:sz w:val="20"/>
                <w:szCs w:val="20"/>
                <w:lang w:val="es-ES"/>
              </w:rPr>
              <w:t>)</w:t>
            </w:r>
            <w:r w:rsidR="00FB20E3">
              <w:rPr>
                <w:rFonts w:asciiTheme="majorHAnsi" w:hAnsiTheme="majorHAnsi"/>
                <w:bCs/>
                <w:sz w:val="20"/>
                <w:szCs w:val="20"/>
                <w:lang w:val="es-ES"/>
              </w:rPr>
              <w:t xml:space="preserve"> de la Convención Americana</w:t>
            </w:r>
          </w:p>
        </w:tc>
      </w:tr>
      <w:tr w:rsidR="003239B8" w:rsidRPr="0015675B" w14:paraId="52B5BA17" w14:textId="77777777" w:rsidTr="006D0D04">
        <w:trPr>
          <w:cantSplit/>
        </w:trPr>
        <w:tc>
          <w:tcPr>
            <w:tcW w:w="3757" w:type="dxa"/>
            <w:tcBorders>
              <w:top w:val="single" w:sz="6" w:space="0" w:color="auto"/>
              <w:bottom w:val="single" w:sz="6" w:space="0" w:color="auto"/>
            </w:tcBorders>
            <w:shd w:val="clear" w:color="auto" w:fill="386294"/>
            <w:vAlign w:val="center"/>
          </w:tcPr>
          <w:p w14:paraId="5DF99086" w14:textId="392A0ECF" w:rsidR="003239B8" w:rsidRPr="006D0D04" w:rsidRDefault="00D77503" w:rsidP="00BF2FA8">
            <w:pPr>
              <w:jc w:val="center"/>
              <w:rPr>
                <w:rFonts w:asciiTheme="majorHAnsi" w:hAnsiTheme="majorHAnsi"/>
                <w:b/>
                <w:color w:val="FFFFFF" w:themeColor="background1"/>
                <w:sz w:val="20"/>
                <w:szCs w:val="20"/>
                <w:lang w:val="es-ES"/>
              </w:rPr>
            </w:pPr>
            <w:r w:rsidRPr="006D0D04">
              <w:rPr>
                <w:rFonts w:asciiTheme="majorHAnsi" w:hAnsiTheme="majorHAnsi"/>
                <w:b/>
                <w:color w:val="FFFFFF" w:themeColor="background1"/>
                <w:sz w:val="20"/>
                <w:szCs w:val="20"/>
                <w:lang w:val="es-ES"/>
              </w:rPr>
              <w:t>Presentación dentro de plazo</w:t>
            </w:r>
          </w:p>
        </w:tc>
        <w:tc>
          <w:tcPr>
            <w:tcW w:w="5580" w:type="dxa"/>
            <w:vAlign w:val="center"/>
          </w:tcPr>
          <w:p w14:paraId="4A2A4569" w14:textId="092897EF" w:rsidR="003239B8" w:rsidRPr="006D0D04" w:rsidRDefault="00EA25FB" w:rsidP="00BF2FA8">
            <w:pPr>
              <w:rPr>
                <w:rFonts w:asciiTheme="majorHAnsi" w:hAnsiTheme="majorHAnsi"/>
                <w:bCs/>
                <w:sz w:val="20"/>
                <w:szCs w:val="20"/>
                <w:lang w:val="es-ES"/>
              </w:rPr>
            </w:pPr>
            <w:r>
              <w:rPr>
                <w:rFonts w:asciiTheme="majorHAnsi" w:hAnsiTheme="majorHAnsi"/>
                <w:bCs/>
                <w:sz w:val="20"/>
                <w:szCs w:val="20"/>
                <w:lang w:val="es-ES"/>
              </w:rPr>
              <w:t>Sí, en los términos de la Sección VI</w:t>
            </w:r>
          </w:p>
        </w:tc>
      </w:tr>
    </w:tbl>
    <w:p w14:paraId="153D8D29" w14:textId="77777777" w:rsidR="001B00A2" w:rsidRDefault="001B00A2" w:rsidP="001B00A2">
      <w:pPr>
        <w:jc w:val="both"/>
        <w:rPr>
          <w:rFonts w:asciiTheme="majorHAnsi" w:hAnsiTheme="majorHAnsi"/>
          <w:b/>
          <w:sz w:val="20"/>
          <w:szCs w:val="20"/>
          <w:lang w:val="es-ES_tradnl"/>
        </w:rPr>
      </w:pPr>
    </w:p>
    <w:p w14:paraId="18E6423B" w14:textId="46110019" w:rsidR="003239B8" w:rsidRPr="00402538" w:rsidRDefault="00223A29" w:rsidP="006D0D04">
      <w:pPr>
        <w:ind w:firstLine="720"/>
        <w:jc w:val="both"/>
        <w:rPr>
          <w:rFonts w:asciiTheme="majorHAnsi" w:hAnsiTheme="majorHAnsi"/>
          <w:b/>
          <w:sz w:val="20"/>
          <w:szCs w:val="20"/>
          <w:lang w:val="es-ES_tradnl"/>
        </w:rPr>
      </w:pPr>
      <w:r w:rsidRPr="00402538">
        <w:rPr>
          <w:rFonts w:asciiTheme="majorHAnsi" w:hAnsiTheme="majorHAnsi"/>
          <w:b/>
          <w:sz w:val="20"/>
          <w:szCs w:val="20"/>
          <w:lang w:val="es-ES_tradnl"/>
        </w:rPr>
        <w:t xml:space="preserve">V. </w:t>
      </w:r>
      <w:r w:rsidRPr="00402538">
        <w:rPr>
          <w:rFonts w:asciiTheme="majorHAnsi" w:hAnsiTheme="majorHAnsi"/>
          <w:b/>
          <w:sz w:val="20"/>
          <w:szCs w:val="20"/>
          <w:lang w:val="es-ES_tradnl"/>
        </w:rPr>
        <w:tab/>
      </w:r>
      <w:r w:rsidR="0034224A" w:rsidRPr="00402538">
        <w:rPr>
          <w:rFonts w:asciiTheme="majorHAnsi" w:hAnsiTheme="majorHAnsi"/>
          <w:b/>
          <w:sz w:val="20"/>
          <w:szCs w:val="20"/>
          <w:lang w:val="es-ES_tradnl"/>
        </w:rPr>
        <w:t>RESUMEN DE LOS HECHOS ALEGADOS</w:t>
      </w:r>
    </w:p>
    <w:p w14:paraId="113AEA76" w14:textId="77777777" w:rsidR="006D0D04" w:rsidRPr="00402538" w:rsidRDefault="006D0D04" w:rsidP="001B00A2">
      <w:pPr>
        <w:jc w:val="both"/>
        <w:rPr>
          <w:rFonts w:asciiTheme="majorHAnsi" w:hAnsiTheme="majorHAnsi"/>
          <w:b/>
          <w:sz w:val="20"/>
          <w:szCs w:val="20"/>
          <w:lang w:val="es-ES_tradnl"/>
        </w:rPr>
      </w:pPr>
    </w:p>
    <w:p w14:paraId="165C96FE" w14:textId="4662B0CB" w:rsidR="006D0D04" w:rsidRDefault="002C0DDA" w:rsidP="002866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916E2">
        <w:rPr>
          <w:rFonts w:asciiTheme="majorHAnsi" w:hAnsiTheme="majorHAnsi"/>
          <w:sz w:val="20"/>
          <w:szCs w:val="20"/>
          <w:lang w:val="es-ES_tradnl"/>
        </w:rPr>
        <w:t xml:space="preserve">El </w:t>
      </w:r>
      <w:r w:rsidR="00C95CC7" w:rsidRPr="002916E2">
        <w:rPr>
          <w:rFonts w:asciiTheme="majorHAnsi" w:hAnsiTheme="majorHAnsi"/>
          <w:sz w:val="20"/>
          <w:szCs w:val="20"/>
          <w:lang w:val="es-ES_tradnl"/>
        </w:rPr>
        <w:t xml:space="preserve">peticionario </w:t>
      </w:r>
      <w:r w:rsidR="002916E2">
        <w:rPr>
          <w:rFonts w:asciiTheme="majorHAnsi" w:hAnsiTheme="majorHAnsi"/>
          <w:sz w:val="20"/>
          <w:szCs w:val="20"/>
          <w:lang w:val="es-ES_tradnl"/>
        </w:rPr>
        <w:t>alega</w:t>
      </w:r>
      <w:r w:rsidR="00556E10" w:rsidRPr="002916E2">
        <w:rPr>
          <w:rFonts w:asciiTheme="majorHAnsi" w:hAnsiTheme="majorHAnsi"/>
          <w:sz w:val="20"/>
          <w:szCs w:val="20"/>
          <w:lang w:val="es-ES_tradnl"/>
        </w:rPr>
        <w:t xml:space="preserve"> que</w:t>
      </w:r>
      <w:r w:rsidR="00C95CC7" w:rsidRPr="002916E2">
        <w:rPr>
          <w:rFonts w:asciiTheme="majorHAnsi" w:hAnsiTheme="majorHAnsi"/>
          <w:sz w:val="20"/>
          <w:szCs w:val="20"/>
          <w:lang w:val="es-ES_tradnl"/>
        </w:rPr>
        <w:t xml:space="preserve"> </w:t>
      </w:r>
      <w:r w:rsidR="002916E2">
        <w:rPr>
          <w:rFonts w:asciiTheme="majorHAnsi" w:hAnsiTheme="majorHAnsi"/>
          <w:sz w:val="20"/>
          <w:szCs w:val="20"/>
          <w:lang w:val="es-ES_tradnl"/>
        </w:rPr>
        <w:t>su hijo, Matías Bres (en adelante “</w:t>
      </w:r>
      <w:r w:rsidR="001B00A2">
        <w:rPr>
          <w:rFonts w:asciiTheme="majorHAnsi" w:hAnsiTheme="majorHAnsi"/>
          <w:sz w:val="20"/>
          <w:szCs w:val="20"/>
          <w:lang w:val="es-ES_tradnl"/>
        </w:rPr>
        <w:t>la presunta víctima</w:t>
      </w:r>
      <w:r w:rsidR="002916E2">
        <w:rPr>
          <w:rFonts w:asciiTheme="majorHAnsi" w:hAnsiTheme="majorHAnsi"/>
          <w:sz w:val="20"/>
          <w:szCs w:val="20"/>
          <w:lang w:val="es-ES_tradnl"/>
        </w:rPr>
        <w:t xml:space="preserve">”), </w:t>
      </w:r>
      <w:r w:rsidR="00C95CC7" w:rsidRPr="002916E2">
        <w:rPr>
          <w:rFonts w:asciiTheme="majorHAnsi" w:hAnsiTheme="majorHAnsi"/>
          <w:sz w:val="20"/>
          <w:szCs w:val="20"/>
          <w:lang w:val="es-ES_tradnl"/>
        </w:rPr>
        <w:t xml:space="preserve">falleció a consecuencia de </w:t>
      </w:r>
      <w:r w:rsidR="00CA7BFA" w:rsidRPr="002916E2">
        <w:rPr>
          <w:rFonts w:asciiTheme="majorHAnsi" w:hAnsiTheme="majorHAnsi"/>
          <w:sz w:val="20"/>
          <w:szCs w:val="20"/>
          <w:lang w:val="es-ES_tradnl"/>
        </w:rPr>
        <w:t xml:space="preserve">que </w:t>
      </w:r>
      <w:r w:rsidR="00C95CC7" w:rsidRPr="002916E2">
        <w:rPr>
          <w:rFonts w:asciiTheme="majorHAnsi" w:hAnsiTheme="majorHAnsi"/>
          <w:sz w:val="20"/>
          <w:szCs w:val="20"/>
          <w:lang w:val="es-ES_tradnl"/>
        </w:rPr>
        <w:t>el Estado no le garantizó</w:t>
      </w:r>
      <w:r w:rsidR="00556E10" w:rsidRPr="002916E2">
        <w:rPr>
          <w:rFonts w:asciiTheme="majorHAnsi" w:hAnsiTheme="majorHAnsi"/>
          <w:sz w:val="20"/>
          <w:szCs w:val="20"/>
          <w:lang w:val="es-ES_tradnl"/>
        </w:rPr>
        <w:t xml:space="preserve"> la protección y cuidados médicos que requería por su condición de persona con </w:t>
      </w:r>
      <w:r w:rsidR="00C95CC7" w:rsidRPr="002916E2">
        <w:rPr>
          <w:rFonts w:asciiTheme="majorHAnsi" w:hAnsiTheme="majorHAnsi"/>
          <w:sz w:val="20"/>
          <w:szCs w:val="20"/>
          <w:lang w:val="es-ES_tradnl"/>
        </w:rPr>
        <w:t xml:space="preserve">discapacidad; </w:t>
      </w:r>
      <w:r w:rsidR="000B3A64" w:rsidRPr="002916E2">
        <w:rPr>
          <w:rFonts w:asciiTheme="majorHAnsi" w:hAnsiTheme="majorHAnsi"/>
          <w:sz w:val="20"/>
          <w:szCs w:val="20"/>
          <w:lang w:val="es-ES_tradnl"/>
        </w:rPr>
        <w:t>que los recursos domésticos no fueron efectivos</w:t>
      </w:r>
      <w:r w:rsidR="003F44A0" w:rsidRPr="002916E2">
        <w:rPr>
          <w:rFonts w:asciiTheme="majorHAnsi" w:hAnsiTheme="majorHAnsi"/>
          <w:sz w:val="20"/>
          <w:szCs w:val="20"/>
          <w:lang w:val="es-ES_tradnl"/>
        </w:rPr>
        <w:t xml:space="preserve"> ni resueltos dentro de plazo razonable</w:t>
      </w:r>
      <w:r w:rsidR="00C95CC7" w:rsidRPr="002916E2">
        <w:rPr>
          <w:rFonts w:asciiTheme="majorHAnsi" w:hAnsiTheme="majorHAnsi"/>
          <w:sz w:val="20"/>
          <w:szCs w:val="20"/>
          <w:lang w:val="es-ES_tradnl"/>
        </w:rPr>
        <w:t xml:space="preserve">; </w:t>
      </w:r>
      <w:r w:rsidR="00AD14EE">
        <w:rPr>
          <w:rFonts w:asciiTheme="majorHAnsi" w:hAnsiTheme="majorHAnsi"/>
          <w:sz w:val="20"/>
          <w:szCs w:val="20"/>
          <w:lang w:val="es-ES_tradnl"/>
        </w:rPr>
        <w:t xml:space="preserve">y </w:t>
      </w:r>
      <w:r w:rsidR="00C95CC7" w:rsidRPr="002916E2">
        <w:rPr>
          <w:rFonts w:asciiTheme="majorHAnsi" w:hAnsiTheme="majorHAnsi"/>
          <w:sz w:val="20"/>
          <w:szCs w:val="20"/>
          <w:lang w:val="es-ES_tradnl"/>
        </w:rPr>
        <w:t xml:space="preserve">que </w:t>
      </w:r>
      <w:r w:rsidR="003F44A0" w:rsidRPr="002916E2">
        <w:rPr>
          <w:rFonts w:asciiTheme="majorHAnsi" w:hAnsiTheme="majorHAnsi"/>
          <w:sz w:val="20"/>
          <w:szCs w:val="20"/>
          <w:lang w:val="es-ES_tradnl"/>
        </w:rPr>
        <w:t>la historia clínica de la presunta víctima</w:t>
      </w:r>
      <w:r w:rsidR="00C95CC7" w:rsidRPr="002916E2">
        <w:rPr>
          <w:rFonts w:asciiTheme="majorHAnsi" w:hAnsiTheme="majorHAnsi"/>
          <w:sz w:val="20"/>
          <w:szCs w:val="20"/>
          <w:lang w:val="es-ES_tradnl"/>
        </w:rPr>
        <w:t xml:space="preserve"> </w:t>
      </w:r>
      <w:r w:rsidR="00C95CC7" w:rsidRPr="00504298">
        <w:rPr>
          <w:rFonts w:asciiTheme="majorHAnsi" w:hAnsiTheme="majorHAnsi"/>
          <w:sz w:val="20"/>
          <w:szCs w:val="20"/>
          <w:lang w:val="es-ES_tradnl"/>
        </w:rPr>
        <w:t>no fue entregada ni asegurada</w:t>
      </w:r>
      <w:r w:rsidR="00AD14EE">
        <w:rPr>
          <w:rFonts w:asciiTheme="majorHAnsi" w:hAnsiTheme="majorHAnsi"/>
          <w:sz w:val="20"/>
          <w:szCs w:val="20"/>
          <w:lang w:val="es-ES_tradnl"/>
        </w:rPr>
        <w:t>, lo que</w:t>
      </w:r>
      <w:r w:rsidR="00C95CC7" w:rsidRPr="002916E2">
        <w:rPr>
          <w:rFonts w:asciiTheme="majorHAnsi" w:hAnsiTheme="majorHAnsi"/>
          <w:sz w:val="20"/>
          <w:szCs w:val="20"/>
          <w:lang w:val="es-ES_tradnl"/>
        </w:rPr>
        <w:t xml:space="preserve"> </w:t>
      </w:r>
      <w:r w:rsidR="00C95CC7" w:rsidRPr="0054080D">
        <w:rPr>
          <w:rFonts w:asciiTheme="majorHAnsi" w:hAnsiTheme="majorHAnsi"/>
          <w:sz w:val="20"/>
          <w:szCs w:val="20"/>
          <w:lang w:val="es-ES_tradnl"/>
        </w:rPr>
        <w:t>permiti</w:t>
      </w:r>
      <w:r w:rsidR="00AD14EE">
        <w:rPr>
          <w:rFonts w:asciiTheme="majorHAnsi" w:hAnsiTheme="majorHAnsi"/>
          <w:sz w:val="20"/>
          <w:szCs w:val="20"/>
          <w:lang w:val="es-ES_tradnl"/>
        </w:rPr>
        <w:t>ó</w:t>
      </w:r>
      <w:r w:rsidR="0054080D" w:rsidRPr="0054080D">
        <w:rPr>
          <w:rFonts w:asciiTheme="majorHAnsi" w:hAnsiTheme="majorHAnsi"/>
          <w:sz w:val="20"/>
          <w:szCs w:val="20"/>
          <w:lang w:val="es-ES_tradnl"/>
        </w:rPr>
        <w:t xml:space="preserve"> su alteración</w:t>
      </w:r>
      <w:r w:rsidR="002916E2" w:rsidRPr="002916E2">
        <w:rPr>
          <w:rFonts w:asciiTheme="majorHAnsi" w:hAnsiTheme="majorHAnsi"/>
          <w:sz w:val="20"/>
          <w:szCs w:val="20"/>
          <w:lang w:val="es-ES_tradnl"/>
        </w:rPr>
        <w:t xml:space="preserve">. </w:t>
      </w:r>
    </w:p>
    <w:p w14:paraId="7B6BB9A4" w14:textId="77777777" w:rsidR="002916E2" w:rsidRPr="002916E2" w:rsidRDefault="002916E2" w:rsidP="002916E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1F1A356" w14:textId="6102AE58" w:rsidR="006D0D04" w:rsidRPr="00402538" w:rsidRDefault="00AD14EE"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 xml:space="preserve">La </w:t>
      </w:r>
      <w:r w:rsidR="001B00A2">
        <w:rPr>
          <w:rFonts w:asciiTheme="majorHAnsi" w:hAnsiTheme="majorHAnsi"/>
          <w:sz w:val="20"/>
          <w:szCs w:val="20"/>
          <w:lang w:val="es-ES_tradnl"/>
        </w:rPr>
        <w:t>presunta víctima</w:t>
      </w:r>
      <w:r w:rsidR="00B24417" w:rsidRPr="00402538">
        <w:rPr>
          <w:rFonts w:asciiTheme="majorHAnsi" w:hAnsiTheme="majorHAnsi"/>
          <w:sz w:val="20"/>
          <w:szCs w:val="20"/>
          <w:lang w:val="es-ES_tradnl"/>
        </w:rPr>
        <w:t xml:space="preserve">, </w:t>
      </w:r>
      <w:r w:rsidR="00556E10" w:rsidRPr="00402538">
        <w:rPr>
          <w:rFonts w:asciiTheme="majorHAnsi" w:hAnsiTheme="majorHAnsi"/>
          <w:sz w:val="20"/>
          <w:szCs w:val="20"/>
          <w:lang w:val="es-ES_tradnl"/>
        </w:rPr>
        <w:t>qu</w:t>
      </w:r>
      <w:r>
        <w:rPr>
          <w:rFonts w:asciiTheme="majorHAnsi" w:hAnsiTheme="majorHAnsi"/>
          <w:sz w:val="20"/>
          <w:szCs w:val="20"/>
          <w:lang w:val="es-ES_tradnl"/>
        </w:rPr>
        <w:t>e</w:t>
      </w:r>
      <w:r w:rsidR="00556E10" w:rsidRPr="00402538">
        <w:rPr>
          <w:rFonts w:asciiTheme="majorHAnsi" w:hAnsiTheme="majorHAnsi"/>
          <w:sz w:val="20"/>
          <w:szCs w:val="20"/>
          <w:lang w:val="es-ES_tradnl"/>
        </w:rPr>
        <w:t xml:space="preserve"> en 2010 tenía </w:t>
      </w:r>
      <w:r w:rsidR="002916E2">
        <w:rPr>
          <w:rFonts w:asciiTheme="majorHAnsi" w:hAnsiTheme="majorHAnsi"/>
          <w:sz w:val="20"/>
          <w:szCs w:val="20"/>
          <w:lang w:val="es-ES_tradnl"/>
        </w:rPr>
        <w:t>trece</w:t>
      </w:r>
      <w:r w:rsidR="00556E10" w:rsidRPr="00402538">
        <w:rPr>
          <w:rFonts w:asciiTheme="majorHAnsi" w:hAnsiTheme="majorHAnsi"/>
          <w:sz w:val="20"/>
          <w:szCs w:val="20"/>
          <w:lang w:val="es-ES_tradnl"/>
        </w:rPr>
        <w:t xml:space="preserve"> años, sufría de una multi discapacidad mental, motriz y visual de nacimiento, con un diagnóstico de cuadriparesia espástica, encefalopatía crónica no evolutiva, retraso madurativo severo. </w:t>
      </w:r>
      <w:r>
        <w:rPr>
          <w:rFonts w:asciiTheme="majorHAnsi" w:hAnsiTheme="majorHAnsi"/>
          <w:sz w:val="20"/>
          <w:szCs w:val="20"/>
          <w:lang w:val="es-ES_tradnl"/>
        </w:rPr>
        <w:t>Se</w:t>
      </w:r>
      <w:r w:rsidR="00556E10" w:rsidRPr="00402538">
        <w:rPr>
          <w:rFonts w:asciiTheme="majorHAnsi" w:hAnsiTheme="majorHAnsi"/>
          <w:sz w:val="20"/>
          <w:szCs w:val="20"/>
          <w:lang w:val="es-ES_tradnl"/>
        </w:rPr>
        <w:t xml:space="preserve"> trasladaba con silla de ruedas</w:t>
      </w:r>
      <w:r>
        <w:rPr>
          <w:rFonts w:asciiTheme="majorHAnsi" w:hAnsiTheme="majorHAnsi"/>
          <w:sz w:val="20"/>
          <w:szCs w:val="20"/>
          <w:lang w:val="es-ES_tradnl"/>
        </w:rPr>
        <w:t xml:space="preserve"> y era</w:t>
      </w:r>
      <w:r w:rsidR="00556E10" w:rsidRPr="00402538">
        <w:rPr>
          <w:rFonts w:asciiTheme="majorHAnsi" w:hAnsiTheme="majorHAnsi"/>
          <w:sz w:val="20"/>
          <w:szCs w:val="20"/>
          <w:lang w:val="es-ES_tradnl"/>
        </w:rPr>
        <w:t xml:space="preserve"> totalmente dependiente, tenía escoliosis paralítica grave, luxación paralítica de caderas dolorosa, retracciones m</w:t>
      </w:r>
      <w:r w:rsidR="002916E2">
        <w:rPr>
          <w:rFonts w:asciiTheme="majorHAnsi" w:hAnsiTheme="majorHAnsi"/>
          <w:sz w:val="20"/>
          <w:szCs w:val="20"/>
          <w:lang w:val="es-ES_tradnl"/>
        </w:rPr>
        <w:t>ú</w:t>
      </w:r>
      <w:r w:rsidR="00556E10" w:rsidRPr="00402538">
        <w:rPr>
          <w:rFonts w:asciiTheme="majorHAnsi" w:hAnsiTheme="majorHAnsi"/>
          <w:sz w:val="20"/>
          <w:szCs w:val="20"/>
          <w:lang w:val="es-ES_tradnl"/>
        </w:rPr>
        <w:t>sculo</w:t>
      </w:r>
      <w:r w:rsidR="002916E2">
        <w:rPr>
          <w:rFonts w:asciiTheme="majorHAnsi" w:hAnsiTheme="majorHAnsi"/>
          <w:sz w:val="20"/>
          <w:szCs w:val="20"/>
          <w:lang w:val="es-ES_tradnl"/>
        </w:rPr>
        <w:t>-</w:t>
      </w:r>
      <w:r w:rsidR="00556E10" w:rsidRPr="00402538">
        <w:rPr>
          <w:rFonts w:asciiTheme="majorHAnsi" w:hAnsiTheme="majorHAnsi"/>
          <w:sz w:val="20"/>
          <w:szCs w:val="20"/>
          <w:lang w:val="es-ES_tradnl"/>
        </w:rPr>
        <w:t>tendinosas en miembros superiores e inferiores, trastornos en la deglución, reflujo gastroesofágico,</w:t>
      </w:r>
      <w:r w:rsidR="002916E2">
        <w:rPr>
          <w:rFonts w:asciiTheme="majorHAnsi" w:hAnsiTheme="majorHAnsi"/>
          <w:sz w:val="20"/>
          <w:szCs w:val="20"/>
          <w:lang w:val="es-ES_tradnl"/>
        </w:rPr>
        <w:t xml:space="preserve"> e</w:t>
      </w:r>
      <w:r w:rsidR="00556E10" w:rsidRPr="00402538">
        <w:rPr>
          <w:rFonts w:asciiTheme="majorHAnsi" w:hAnsiTheme="majorHAnsi"/>
          <w:sz w:val="20"/>
          <w:szCs w:val="20"/>
          <w:lang w:val="es-ES_tradnl"/>
        </w:rPr>
        <w:t xml:space="preserve"> insuficiencia respiratoria restrictiva severa. Además, era oxígeno-dependiente</w:t>
      </w:r>
      <w:r w:rsidR="00CA7BFA">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propens</w:t>
      </w:r>
      <w:r>
        <w:rPr>
          <w:rFonts w:asciiTheme="majorHAnsi" w:hAnsiTheme="majorHAnsi"/>
          <w:sz w:val="20"/>
          <w:szCs w:val="20"/>
          <w:lang w:val="es-ES_tradnl"/>
        </w:rPr>
        <w:t>a</w:t>
      </w:r>
      <w:r w:rsidR="00556E10" w:rsidRPr="00402538">
        <w:rPr>
          <w:rFonts w:asciiTheme="majorHAnsi" w:hAnsiTheme="majorHAnsi"/>
          <w:sz w:val="20"/>
          <w:szCs w:val="20"/>
          <w:lang w:val="es-ES_tradnl"/>
        </w:rPr>
        <w:t xml:space="preserve"> a contraer virus y bacterias, y se alimentaba exclusivamente de una leche LK a través de una guía directa al botón gástrico. </w:t>
      </w:r>
      <w:r>
        <w:rPr>
          <w:rFonts w:asciiTheme="majorHAnsi" w:hAnsiTheme="majorHAnsi"/>
          <w:sz w:val="20"/>
          <w:szCs w:val="20"/>
          <w:lang w:val="es-ES_tradnl"/>
        </w:rPr>
        <w:t>L</w:t>
      </w:r>
      <w:r w:rsidR="001B00A2">
        <w:rPr>
          <w:rFonts w:asciiTheme="majorHAnsi" w:hAnsiTheme="majorHAnsi"/>
          <w:sz w:val="20"/>
          <w:szCs w:val="20"/>
          <w:lang w:val="es-ES_tradnl"/>
        </w:rPr>
        <w:t>a presunta víctima</w:t>
      </w:r>
      <w:r w:rsidR="001B00A2" w:rsidRPr="00402538">
        <w:rPr>
          <w:rFonts w:asciiTheme="majorHAnsi" w:hAnsiTheme="majorHAnsi"/>
          <w:sz w:val="20"/>
          <w:szCs w:val="20"/>
          <w:lang w:val="es-ES_tradnl"/>
        </w:rPr>
        <w:t xml:space="preserve"> </w:t>
      </w:r>
      <w:r w:rsidR="00556E10" w:rsidRPr="00402538">
        <w:rPr>
          <w:rFonts w:asciiTheme="majorHAnsi" w:hAnsiTheme="majorHAnsi"/>
          <w:sz w:val="20"/>
          <w:szCs w:val="20"/>
          <w:lang w:val="es-ES_tradnl"/>
        </w:rPr>
        <w:t>contaba con certificado de discapacidad conforme a la ley 22.431</w:t>
      </w:r>
      <w:r w:rsidR="006D0D04" w:rsidRPr="00402538">
        <w:rPr>
          <w:rFonts w:asciiTheme="majorHAnsi" w:hAnsiTheme="majorHAnsi"/>
          <w:sz w:val="20"/>
          <w:szCs w:val="20"/>
          <w:lang w:val="es-ES_tradnl"/>
        </w:rPr>
        <w:t>.</w:t>
      </w:r>
    </w:p>
    <w:p w14:paraId="74571136" w14:textId="1E154B2C" w:rsidR="00556E10" w:rsidRPr="00402538" w:rsidRDefault="00556E10" w:rsidP="006D0D0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02538">
        <w:rPr>
          <w:rFonts w:asciiTheme="majorHAnsi" w:hAnsiTheme="majorHAnsi"/>
          <w:sz w:val="20"/>
          <w:szCs w:val="20"/>
          <w:lang w:val="es-ES_tradnl"/>
        </w:rPr>
        <w:t xml:space="preserve"> </w:t>
      </w:r>
    </w:p>
    <w:p w14:paraId="4B3C2E6A" w14:textId="08DC9FA9" w:rsidR="00556E10" w:rsidRPr="004A617A" w:rsidRDefault="00881E42"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A617A">
        <w:rPr>
          <w:rFonts w:asciiTheme="majorHAnsi" w:hAnsiTheme="majorHAnsi"/>
          <w:sz w:val="20"/>
          <w:szCs w:val="20"/>
          <w:lang w:val="es-ES_tradnl"/>
        </w:rPr>
        <w:t xml:space="preserve">El peticionario </w:t>
      </w:r>
      <w:r w:rsidR="00B21249" w:rsidRPr="004A617A">
        <w:rPr>
          <w:rFonts w:asciiTheme="majorHAnsi" w:hAnsiTheme="majorHAnsi"/>
          <w:sz w:val="20"/>
          <w:szCs w:val="20"/>
          <w:lang w:val="es-ES_tradnl"/>
        </w:rPr>
        <w:t>indica</w:t>
      </w:r>
      <w:r w:rsidRPr="004A617A">
        <w:rPr>
          <w:rFonts w:asciiTheme="majorHAnsi" w:hAnsiTheme="majorHAnsi"/>
          <w:sz w:val="20"/>
          <w:szCs w:val="20"/>
          <w:lang w:val="es-ES_tradnl"/>
        </w:rPr>
        <w:t xml:space="preserve"> que él y su familia estaban afiliados</w:t>
      </w:r>
      <w:r w:rsidR="00CA7BFA" w:rsidRPr="004A617A">
        <w:rPr>
          <w:rFonts w:asciiTheme="majorHAnsi" w:hAnsiTheme="majorHAnsi"/>
          <w:sz w:val="20"/>
          <w:szCs w:val="20"/>
          <w:lang w:val="es-ES_tradnl"/>
        </w:rPr>
        <w:t xml:space="preserve"> d</w:t>
      </w:r>
      <w:r w:rsidR="00556E10" w:rsidRPr="004A617A">
        <w:rPr>
          <w:rFonts w:asciiTheme="majorHAnsi" w:hAnsiTheme="majorHAnsi"/>
          <w:sz w:val="20"/>
          <w:szCs w:val="20"/>
          <w:lang w:val="es-ES_tradnl"/>
        </w:rPr>
        <w:t>esde marzo de 1997 a la Obra Social de Seguros (“OSSEG”)</w:t>
      </w:r>
      <w:r w:rsidR="00556E10" w:rsidRPr="004A617A">
        <w:rPr>
          <w:rStyle w:val="FootnoteReference"/>
          <w:rFonts w:asciiTheme="majorHAnsi" w:hAnsiTheme="majorHAnsi"/>
          <w:sz w:val="20"/>
          <w:szCs w:val="20"/>
          <w:lang w:val="es-ES_tradnl"/>
        </w:rPr>
        <w:footnoteReference w:id="8"/>
      </w:r>
      <w:r w:rsidR="00B21249" w:rsidRPr="004A617A">
        <w:rPr>
          <w:rFonts w:asciiTheme="majorHAnsi" w:hAnsiTheme="majorHAnsi"/>
          <w:sz w:val="20"/>
          <w:szCs w:val="20"/>
          <w:lang w:val="es-ES_tradnl"/>
        </w:rPr>
        <w:t>,</w:t>
      </w:r>
      <w:r w:rsidR="00EC6B88" w:rsidRPr="004A617A">
        <w:rPr>
          <w:rFonts w:asciiTheme="majorHAnsi" w:hAnsiTheme="majorHAnsi"/>
          <w:sz w:val="20"/>
          <w:szCs w:val="20"/>
          <w:lang w:val="es-ES_tradnl"/>
        </w:rPr>
        <w:t xml:space="preserve"> </w:t>
      </w:r>
      <w:r w:rsidR="00AD14EE">
        <w:rPr>
          <w:rFonts w:asciiTheme="majorHAnsi" w:hAnsiTheme="majorHAnsi"/>
          <w:sz w:val="20"/>
          <w:szCs w:val="20"/>
          <w:lang w:val="es-ES_tradnl"/>
        </w:rPr>
        <w:t xml:space="preserve">que </w:t>
      </w:r>
      <w:r w:rsidR="00CA7BFA" w:rsidRPr="004A617A">
        <w:rPr>
          <w:rFonts w:asciiTheme="majorHAnsi" w:hAnsiTheme="majorHAnsi"/>
          <w:sz w:val="20"/>
          <w:szCs w:val="20"/>
          <w:lang w:val="es-ES_tradnl"/>
        </w:rPr>
        <w:t>hab</w:t>
      </w:r>
      <w:r w:rsidR="00B21249" w:rsidRPr="004A617A">
        <w:rPr>
          <w:rFonts w:asciiTheme="majorHAnsi" w:hAnsiTheme="majorHAnsi"/>
          <w:sz w:val="20"/>
          <w:szCs w:val="20"/>
          <w:lang w:val="es-ES_tradnl"/>
        </w:rPr>
        <w:t>r</w:t>
      </w:r>
      <w:r w:rsidR="00CA7BFA" w:rsidRPr="004A617A">
        <w:rPr>
          <w:rFonts w:asciiTheme="majorHAnsi" w:hAnsiTheme="majorHAnsi"/>
          <w:sz w:val="20"/>
          <w:szCs w:val="20"/>
          <w:lang w:val="es-ES_tradnl"/>
        </w:rPr>
        <w:t>ía incumplido</w:t>
      </w:r>
      <w:r w:rsidR="00556E10" w:rsidRPr="004A617A">
        <w:rPr>
          <w:rFonts w:asciiTheme="majorHAnsi" w:hAnsiTheme="majorHAnsi"/>
          <w:sz w:val="20"/>
          <w:szCs w:val="20"/>
          <w:lang w:val="es-ES_tradnl"/>
        </w:rPr>
        <w:t xml:space="preserve"> con las prestaciones y prácticas que requería </w:t>
      </w:r>
      <w:r w:rsidR="00AD14EE">
        <w:rPr>
          <w:rFonts w:asciiTheme="majorHAnsi" w:hAnsiTheme="majorHAnsi"/>
          <w:sz w:val="20"/>
          <w:szCs w:val="20"/>
          <w:lang w:val="es-ES_tradnl"/>
        </w:rPr>
        <w:t>la presunta víctima</w:t>
      </w:r>
      <w:r w:rsidR="00556E10" w:rsidRPr="004A617A">
        <w:rPr>
          <w:rFonts w:asciiTheme="majorHAnsi" w:hAnsiTheme="majorHAnsi"/>
          <w:sz w:val="20"/>
          <w:szCs w:val="20"/>
          <w:lang w:val="es-ES_tradnl"/>
        </w:rPr>
        <w:t xml:space="preserve">, </w:t>
      </w:r>
      <w:r w:rsidR="00AD14EE">
        <w:rPr>
          <w:rFonts w:asciiTheme="majorHAnsi" w:hAnsiTheme="majorHAnsi"/>
          <w:sz w:val="20"/>
          <w:szCs w:val="20"/>
          <w:lang w:val="es-ES_tradnl"/>
        </w:rPr>
        <w:t xml:space="preserve">lo que </w:t>
      </w:r>
      <w:r w:rsidR="00CA7BFA" w:rsidRPr="004A617A">
        <w:rPr>
          <w:rFonts w:asciiTheme="majorHAnsi" w:hAnsiTheme="majorHAnsi"/>
          <w:sz w:val="20"/>
          <w:szCs w:val="20"/>
          <w:lang w:val="es-ES_tradnl"/>
        </w:rPr>
        <w:t>forz</w:t>
      </w:r>
      <w:r w:rsidR="00AD14EE">
        <w:rPr>
          <w:rFonts w:asciiTheme="majorHAnsi" w:hAnsiTheme="majorHAnsi"/>
          <w:sz w:val="20"/>
          <w:szCs w:val="20"/>
          <w:lang w:val="es-ES_tradnl"/>
        </w:rPr>
        <w:t>ó</w:t>
      </w:r>
      <w:r w:rsidR="00CA7BFA" w:rsidRPr="004A617A">
        <w:rPr>
          <w:rFonts w:asciiTheme="majorHAnsi" w:hAnsiTheme="majorHAnsi"/>
          <w:sz w:val="20"/>
          <w:szCs w:val="20"/>
          <w:lang w:val="es-ES_tradnl"/>
        </w:rPr>
        <w:t xml:space="preserve"> </w:t>
      </w:r>
      <w:r w:rsidR="00B21249" w:rsidRPr="004A617A">
        <w:rPr>
          <w:rFonts w:asciiTheme="majorHAnsi" w:hAnsiTheme="majorHAnsi"/>
          <w:sz w:val="20"/>
          <w:szCs w:val="20"/>
          <w:lang w:val="es-ES_tradnl"/>
        </w:rPr>
        <w:t>a su familia</w:t>
      </w:r>
      <w:r w:rsidR="00556E10" w:rsidRPr="004A617A">
        <w:rPr>
          <w:rFonts w:asciiTheme="majorHAnsi" w:hAnsiTheme="majorHAnsi"/>
          <w:sz w:val="20"/>
          <w:szCs w:val="20"/>
          <w:lang w:val="es-ES_tradnl"/>
        </w:rPr>
        <w:t xml:space="preserve"> a </w:t>
      </w:r>
      <w:r w:rsidR="00CA7BFA" w:rsidRPr="004A617A">
        <w:rPr>
          <w:rFonts w:asciiTheme="majorHAnsi" w:hAnsiTheme="majorHAnsi"/>
          <w:sz w:val="20"/>
          <w:szCs w:val="20"/>
          <w:lang w:val="es-ES_tradnl"/>
        </w:rPr>
        <w:t>interponer</w:t>
      </w:r>
      <w:r w:rsidR="00556E10" w:rsidRPr="004A617A">
        <w:rPr>
          <w:rFonts w:asciiTheme="majorHAnsi" w:hAnsiTheme="majorHAnsi"/>
          <w:sz w:val="20"/>
          <w:szCs w:val="20"/>
          <w:lang w:val="es-ES_tradnl"/>
        </w:rPr>
        <w:t xml:space="preserve"> acciones judiciales</w:t>
      </w:r>
      <w:r w:rsidR="00AD14EE">
        <w:rPr>
          <w:rFonts w:asciiTheme="majorHAnsi" w:hAnsiTheme="majorHAnsi"/>
          <w:sz w:val="20"/>
          <w:szCs w:val="20"/>
          <w:lang w:val="es-ES_tradnl"/>
        </w:rPr>
        <w:t>,</w:t>
      </w:r>
      <w:r w:rsidR="00556E10" w:rsidRPr="004A617A">
        <w:rPr>
          <w:rFonts w:asciiTheme="majorHAnsi" w:hAnsiTheme="majorHAnsi"/>
          <w:sz w:val="20"/>
          <w:szCs w:val="20"/>
          <w:lang w:val="es-ES_tradnl"/>
        </w:rPr>
        <w:t xml:space="preserve"> amparos y reclamos administrativos ante la Superintendencia de Servicios de Salud (“SSS”). </w:t>
      </w:r>
      <w:r w:rsidR="00AD14EE">
        <w:rPr>
          <w:rFonts w:asciiTheme="majorHAnsi" w:hAnsiTheme="majorHAnsi"/>
          <w:sz w:val="20"/>
          <w:szCs w:val="20"/>
          <w:lang w:val="es-ES_tradnl"/>
        </w:rPr>
        <w:t>A</w:t>
      </w:r>
      <w:r w:rsidR="00654EED" w:rsidRPr="004A617A">
        <w:rPr>
          <w:rFonts w:asciiTheme="majorHAnsi" w:hAnsiTheme="majorHAnsi"/>
          <w:sz w:val="20"/>
          <w:szCs w:val="20"/>
          <w:lang w:val="es-ES_tradnl"/>
        </w:rPr>
        <w:t>duce que se</w:t>
      </w:r>
      <w:r w:rsidR="00556E10" w:rsidRPr="004A617A">
        <w:rPr>
          <w:rFonts w:asciiTheme="majorHAnsi" w:hAnsiTheme="majorHAnsi"/>
          <w:sz w:val="20"/>
          <w:szCs w:val="20"/>
          <w:lang w:val="es-ES_tradnl"/>
        </w:rPr>
        <w:t xml:space="preserve"> obtuvieron acuerdos y medidas judiciales y administrativas favorables a los derechos de </w:t>
      </w:r>
      <w:r w:rsidR="00CA7BFA" w:rsidRPr="004A617A">
        <w:rPr>
          <w:rFonts w:asciiTheme="majorHAnsi" w:hAnsiTheme="majorHAnsi"/>
          <w:sz w:val="20"/>
          <w:szCs w:val="20"/>
          <w:lang w:val="es-ES_tradnl"/>
        </w:rPr>
        <w:t>la presunta víctima</w:t>
      </w:r>
      <w:r w:rsidR="00AD14EE">
        <w:rPr>
          <w:rFonts w:asciiTheme="majorHAnsi" w:hAnsiTheme="majorHAnsi"/>
          <w:sz w:val="20"/>
          <w:szCs w:val="20"/>
          <w:lang w:val="es-ES_tradnl"/>
        </w:rPr>
        <w:t xml:space="preserve">, </w:t>
      </w:r>
      <w:r w:rsidR="00CA7BFA" w:rsidRPr="004A617A">
        <w:rPr>
          <w:rFonts w:asciiTheme="majorHAnsi" w:hAnsiTheme="majorHAnsi"/>
          <w:sz w:val="20"/>
          <w:szCs w:val="20"/>
          <w:lang w:val="es-ES_tradnl"/>
        </w:rPr>
        <w:t>que</w:t>
      </w:r>
      <w:r w:rsidR="00556E10" w:rsidRPr="004A617A">
        <w:rPr>
          <w:rFonts w:asciiTheme="majorHAnsi" w:hAnsiTheme="majorHAnsi"/>
          <w:sz w:val="20"/>
          <w:szCs w:val="20"/>
          <w:lang w:val="es-ES_tradnl"/>
        </w:rPr>
        <w:t xml:space="preserve"> fueron incumplidas por la OSSEG </w:t>
      </w:r>
      <w:r w:rsidR="00CA7BFA" w:rsidRPr="004A617A">
        <w:rPr>
          <w:rFonts w:asciiTheme="majorHAnsi" w:hAnsiTheme="majorHAnsi"/>
          <w:sz w:val="20"/>
          <w:szCs w:val="20"/>
          <w:lang w:val="es-ES_tradnl"/>
        </w:rPr>
        <w:t xml:space="preserve">sin que el Estado </w:t>
      </w:r>
      <w:r w:rsidR="00556E10" w:rsidRPr="004A617A">
        <w:rPr>
          <w:rFonts w:asciiTheme="majorHAnsi" w:hAnsiTheme="majorHAnsi"/>
          <w:sz w:val="20"/>
          <w:szCs w:val="20"/>
          <w:lang w:val="es-ES_tradnl"/>
        </w:rPr>
        <w:t>fiscaliz</w:t>
      </w:r>
      <w:r w:rsidR="00CA7BFA" w:rsidRPr="004A617A">
        <w:rPr>
          <w:rFonts w:asciiTheme="majorHAnsi" w:hAnsiTheme="majorHAnsi"/>
          <w:sz w:val="20"/>
          <w:szCs w:val="20"/>
          <w:lang w:val="es-ES_tradnl"/>
        </w:rPr>
        <w:t>ara</w:t>
      </w:r>
      <w:r w:rsidR="00556E10" w:rsidRPr="004A617A">
        <w:rPr>
          <w:rFonts w:asciiTheme="majorHAnsi" w:hAnsiTheme="majorHAnsi"/>
          <w:sz w:val="20"/>
          <w:szCs w:val="20"/>
          <w:lang w:val="es-ES_tradnl"/>
        </w:rPr>
        <w:t xml:space="preserve"> </w:t>
      </w:r>
      <w:r w:rsidR="00CA7BFA" w:rsidRPr="004A617A">
        <w:rPr>
          <w:rFonts w:asciiTheme="majorHAnsi" w:hAnsiTheme="majorHAnsi"/>
          <w:sz w:val="20"/>
          <w:szCs w:val="20"/>
          <w:lang w:val="es-ES_tradnl"/>
        </w:rPr>
        <w:t>o sancionara</w:t>
      </w:r>
      <w:r w:rsidR="00556E10" w:rsidRPr="004A617A">
        <w:rPr>
          <w:rFonts w:asciiTheme="majorHAnsi" w:hAnsiTheme="majorHAnsi"/>
          <w:sz w:val="20"/>
          <w:szCs w:val="20"/>
          <w:lang w:val="es-ES_tradnl"/>
        </w:rPr>
        <w:t xml:space="preserve"> </w:t>
      </w:r>
      <w:r w:rsidR="0011199E" w:rsidRPr="004A617A">
        <w:rPr>
          <w:rFonts w:asciiTheme="majorHAnsi" w:hAnsiTheme="majorHAnsi"/>
          <w:sz w:val="20"/>
          <w:szCs w:val="20"/>
          <w:lang w:val="es-ES_tradnl"/>
        </w:rPr>
        <w:t xml:space="preserve">las </w:t>
      </w:r>
      <w:r w:rsidR="00556E10" w:rsidRPr="004A617A">
        <w:rPr>
          <w:rFonts w:asciiTheme="majorHAnsi" w:hAnsiTheme="majorHAnsi"/>
          <w:sz w:val="20"/>
          <w:szCs w:val="20"/>
          <w:lang w:val="es-ES_tradnl"/>
        </w:rPr>
        <w:t>omisiones.</w:t>
      </w:r>
      <w:r w:rsidR="0011199E" w:rsidRPr="004A617A">
        <w:rPr>
          <w:rFonts w:asciiTheme="majorHAnsi" w:hAnsiTheme="majorHAnsi"/>
          <w:sz w:val="20"/>
          <w:szCs w:val="20"/>
          <w:lang w:val="es-ES_tradnl"/>
        </w:rPr>
        <w:t xml:space="preserve"> </w:t>
      </w:r>
      <w:r w:rsidR="00CA7BFA" w:rsidRPr="004A617A">
        <w:rPr>
          <w:rFonts w:asciiTheme="majorHAnsi" w:hAnsiTheme="majorHAnsi"/>
          <w:sz w:val="20"/>
          <w:szCs w:val="20"/>
          <w:lang w:val="es-ES_tradnl"/>
        </w:rPr>
        <w:t>En</w:t>
      </w:r>
      <w:r w:rsidR="00556E10" w:rsidRPr="004A617A">
        <w:rPr>
          <w:rFonts w:asciiTheme="majorHAnsi" w:hAnsiTheme="majorHAnsi"/>
          <w:sz w:val="20"/>
          <w:szCs w:val="20"/>
          <w:lang w:val="es-ES_tradnl"/>
        </w:rPr>
        <w:t xml:space="preserve"> 2001</w:t>
      </w:r>
      <w:r w:rsidR="0011199E" w:rsidRPr="004A617A">
        <w:rPr>
          <w:rFonts w:asciiTheme="majorHAnsi" w:hAnsiTheme="majorHAnsi"/>
          <w:sz w:val="20"/>
          <w:szCs w:val="20"/>
          <w:lang w:val="es-ES_tradnl"/>
        </w:rPr>
        <w:t xml:space="preserve"> el peticionario</w:t>
      </w:r>
      <w:r w:rsidR="00556E10" w:rsidRPr="004A617A">
        <w:rPr>
          <w:rFonts w:asciiTheme="majorHAnsi" w:hAnsiTheme="majorHAnsi"/>
          <w:sz w:val="20"/>
          <w:szCs w:val="20"/>
          <w:lang w:val="es-ES_tradnl"/>
        </w:rPr>
        <w:t xml:space="preserve"> cambi</w:t>
      </w:r>
      <w:r w:rsidR="008365CB">
        <w:rPr>
          <w:rFonts w:asciiTheme="majorHAnsi" w:hAnsiTheme="majorHAnsi"/>
          <w:sz w:val="20"/>
          <w:szCs w:val="20"/>
          <w:lang w:val="es-ES_tradnl"/>
        </w:rPr>
        <w:t>ó</w:t>
      </w:r>
      <w:r w:rsidR="00556E10" w:rsidRPr="004A617A">
        <w:rPr>
          <w:rFonts w:asciiTheme="majorHAnsi" w:hAnsiTheme="majorHAnsi"/>
          <w:sz w:val="20"/>
          <w:szCs w:val="20"/>
          <w:lang w:val="es-ES_tradnl"/>
        </w:rPr>
        <w:t xml:space="preserve"> de trabajo y solicitó a través de un reclamo administrativo a la SSS mantener el carácter de beneficiario en la OSS</w:t>
      </w:r>
      <w:r w:rsidR="00556E10" w:rsidRPr="0054080D">
        <w:rPr>
          <w:rFonts w:asciiTheme="majorHAnsi" w:hAnsiTheme="majorHAnsi"/>
          <w:sz w:val="20"/>
          <w:szCs w:val="20"/>
          <w:lang w:val="es-ES_tradnl"/>
        </w:rPr>
        <w:t>EG</w:t>
      </w:r>
      <w:r w:rsidR="00556E10" w:rsidRPr="004A617A">
        <w:rPr>
          <w:rFonts w:asciiTheme="majorHAnsi" w:hAnsiTheme="majorHAnsi"/>
          <w:sz w:val="20"/>
          <w:szCs w:val="20"/>
          <w:lang w:val="es-ES_tradnl"/>
        </w:rPr>
        <w:t xml:space="preserve"> para</w:t>
      </w:r>
      <w:r w:rsidR="0011199E" w:rsidRPr="004A617A">
        <w:rPr>
          <w:rFonts w:asciiTheme="majorHAnsi" w:hAnsiTheme="majorHAnsi"/>
          <w:sz w:val="20"/>
          <w:szCs w:val="20"/>
          <w:lang w:val="es-ES_tradnl"/>
        </w:rPr>
        <w:t xml:space="preserve"> así </w:t>
      </w:r>
      <w:r w:rsidR="00556E10" w:rsidRPr="004A617A">
        <w:rPr>
          <w:rFonts w:asciiTheme="majorHAnsi" w:hAnsiTheme="majorHAnsi"/>
          <w:sz w:val="20"/>
          <w:szCs w:val="20"/>
          <w:lang w:val="es-ES_tradnl"/>
        </w:rPr>
        <w:t>continuar con la misma cobertura</w:t>
      </w:r>
      <w:r w:rsidR="00486C27" w:rsidRPr="004A617A">
        <w:rPr>
          <w:rFonts w:asciiTheme="majorHAnsi" w:hAnsiTheme="majorHAnsi"/>
          <w:sz w:val="20"/>
          <w:szCs w:val="20"/>
          <w:lang w:val="es-ES_tradnl"/>
        </w:rPr>
        <w:t xml:space="preserve"> y evitar </w:t>
      </w:r>
      <w:r w:rsidR="004D0180">
        <w:rPr>
          <w:rFonts w:asciiTheme="majorHAnsi" w:hAnsiTheme="majorHAnsi"/>
          <w:sz w:val="20"/>
          <w:szCs w:val="20"/>
          <w:lang w:val="es-ES_tradnl"/>
        </w:rPr>
        <w:t>que la salud de su hijo se viera afectada por</w:t>
      </w:r>
      <w:r w:rsidR="00486C27" w:rsidRPr="004A617A">
        <w:rPr>
          <w:rFonts w:asciiTheme="majorHAnsi" w:hAnsiTheme="majorHAnsi"/>
          <w:sz w:val="20"/>
          <w:szCs w:val="20"/>
          <w:lang w:val="es-ES_tradnl"/>
        </w:rPr>
        <w:t xml:space="preserve"> cambios en los profesionales responsables o en los tratamientos suministrados.</w:t>
      </w:r>
      <w:r w:rsidR="00556E10" w:rsidRPr="004A617A">
        <w:rPr>
          <w:rFonts w:asciiTheme="majorHAnsi" w:hAnsiTheme="majorHAnsi"/>
          <w:sz w:val="20"/>
          <w:szCs w:val="20"/>
          <w:lang w:val="es-ES_tradnl"/>
        </w:rPr>
        <w:t xml:space="preserve"> El 24 de octubre de 2001 la SSS, pese a la oposición de OSSEG, dictó </w:t>
      </w:r>
      <w:r w:rsidR="00AD14EE">
        <w:rPr>
          <w:rFonts w:asciiTheme="majorHAnsi" w:hAnsiTheme="majorHAnsi"/>
          <w:sz w:val="20"/>
          <w:szCs w:val="20"/>
          <w:lang w:val="es-ES_tradnl"/>
        </w:rPr>
        <w:t xml:space="preserve">una </w:t>
      </w:r>
      <w:r w:rsidR="00556E10" w:rsidRPr="004A617A">
        <w:rPr>
          <w:rFonts w:asciiTheme="majorHAnsi" w:hAnsiTheme="majorHAnsi"/>
          <w:sz w:val="20"/>
          <w:szCs w:val="20"/>
          <w:lang w:val="es-ES_tradnl"/>
        </w:rPr>
        <w:t xml:space="preserve">resolución </w:t>
      </w:r>
      <w:r w:rsidR="00AD14EE">
        <w:rPr>
          <w:rFonts w:asciiTheme="majorHAnsi" w:hAnsiTheme="majorHAnsi"/>
          <w:sz w:val="20"/>
          <w:szCs w:val="20"/>
          <w:lang w:val="es-ES_tradnl"/>
        </w:rPr>
        <w:t xml:space="preserve">por la que </w:t>
      </w:r>
      <w:r w:rsidR="00556E10" w:rsidRPr="004A617A">
        <w:rPr>
          <w:rFonts w:asciiTheme="majorHAnsi" w:hAnsiTheme="majorHAnsi"/>
          <w:sz w:val="20"/>
          <w:szCs w:val="20"/>
          <w:lang w:val="es-ES_tradnl"/>
        </w:rPr>
        <w:t>autoriza</w:t>
      </w:r>
      <w:r w:rsidR="00AD14EE">
        <w:rPr>
          <w:rFonts w:asciiTheme="majorHAnsi" w:hAnsiTheme="majorHAnsi"/>
          <w:sz w:val="20"/>
          <w:szCs w:val="20"/>
          <w:lang w:val="es-ES_tradnl"/>
        </w:rPr>
        <w:t>ba</w:t>
      </w:r>
      <w:r w:rsidR="00556E10" w:rsidRPr="004A617A">
        <w:rPr>
          <w:rFonts w:asciiTheme="majorHAnsi" w:hAnsiTheme="majorHAnsi"/>
          <w:sz w:val="20"/>
          <w:szCs w:val="20"/>
          <w:lang w:val="es-ES_tradnl"/>
        </w:rPr>
        <w:t xml:space="preserve"> que el grupo familiar se mantuviera como beneficiario de la OSSEG por razón del estado de salud d</w:t>
      </w:r>
      <w:r w:rsidR="00654EED" w:rsidRPr="004A617A">
        <w:rPr>
          <w:rFonts w:asciiTheme="majorHAnsi" w:hAnsiTheme="majorHAnsi"/>
          <w:sz w:val="20"/>
          <w:szCs w:val="20"/>
          <w:lang w:val="es-ES_tradnl"/>
        </w:rPr>
        <w:t xml:space="preserve">e </w:t>
      </w:r>
      <w:r w:rsidR="00490993">
        <w:rPr>
          <w:rFonts w:asciiTheme="majorHAnsi" w:hAnsiTheme="majorHAnsi"/>
          <w:sz w:val="20"/>
          <w:szCs w:val="20"/>
          <w:lang w:val="es-ES_tradnl"/>
        </w:rPr>
        <w:t>la presunta víctima</w:t>
      </w:r>
      <w:r w:rsidR="00556E10" w:rsidRPr="0054080D">
        <w:rPr>
          <w:rFonts w:asciiTheme="majorHAnsi" w:hAnsiTheme="majorHAnsi"/>
          <w:sz w:val="20"/>
          <w:szCs w:val="20"/>
          <w:lang w:val="es-ES_tradnl"/>
        </w:rPr>
        <w:t>.</w:t>
      </w:r>
      <w:r w:rsidR="00556E10" w:rsidRPr="004A617A">
        <w:rPr>
          <w:rFonts w:asciiTheme="majorHAnsi" w:hAnsiTheme="majorHAnsi"/>
          <w:sz w:val="20"/>
          <w:szCs w:val="20"/>
          <w:lang w:val="es-ES_tradnl"/>
        </w:rPr>
        <w:t xml:space="preserve"> </w:t>
      </w:r>
      <w:r w:rsidR="00486C27" w:rsidRPr="004A617A">
        <w:rPr>
          <w:rFonts w:asciiTheme="majorHAnsi" w:hAnsiTheme="majorHAnsi"/>
          <w:sz w:val="20"/>
          <w:szCs w:val="20"/>
          <w:lang w:val="es-ES_tradnl"/>
        </w:rPr>
        <w:t xml:space="preserve">El peticionario añade </w:t>
      </w:r>
      <w:r w:rsidR="00556E10" w:rsidRPr="004A617A">
        <w:rPr>
          <w:rFonts w:asciiTheme="majorHAnsi" w:hAnsiTheme="majorHAnsi"/>
          <w:sz w:val="20"/>
          <w:szCs w:val="20"/>
          <w:lang w:val="es-ES_tradnl"/>
        </w:rPr>
        <w:t>que en 2005 presentó un reclamo ante el Instituto de la Vivienda del Gobierno de la Ciudad de Buenos Aires</w:t>
      </w:r>
      <w:r w:rsidR="00AD14EE">
        <w:rPr>
          <w:rFonts w:asciiTheme="majorHAnsi" w:hAnsiTheme="majorHAnsi"/>
          <w:sz w:val="20"/>
          <w:szCs w:val="20"/>
          <w:lang w:val="es-ES_tradnl"/>
        </w:rPr>
        <w:t xml:space="preserve"> para</w:t>
      </w:r>
      <w:r w:rsidR="00486C27" w:rsidRPr="004A617A">
        <w:rPr>
          <w:rFonts w:asciiTheme="majorHAnsi" w:hAnsiTheme="majorHAnsi"/>
          <w:sz w:val="20"/>
          <w:szCs w:val="20"/>
          <w:lang w:val="es-ES_tradnl"/>
        </w:rPr>
        <w:t xml:space="preserve"> solicita</w:t>
      </w:r>
      <w:r w:rsidR="00AD14EE">
        <w:rPr>
          <w:rFonts w:asciiTheme="majorHAnsi" w:hAnsiTheme="majorHAnsi"/>
          <w:sz w:val="20"/>
          <w:szCs w:val="20"/>
          <w:lang w:val="es-ES_tradnl"/>
        </w:rPr>
        <w:t>r</w:t>
      </w:r>
      <w:r w:rsidR="00486C27" w:rsidRPr="004A617A">
        <w:rPr>
          <w:rFonts w:asciiTheme="majorHAnsi" w:hAnsiTheme="majorHAnsi"/>
          <w:sz w:val="20"/>
          <w:szCs w:val="20"/>
          <w:lang w:val="es-ES_tradnl"/>
        </w:rPr>
        <w:t xml:space="preserve"> acceso a una vivienda digna</w:t>
      </w:r>
      <w:r w:rsidR="00556E10" w:rsidRPr="004A617A">
        <w:rPr>
          <w:rFonts w:asciiTheme="majorHAnsi" w:hAnsiTheme="majorHAnsi"/>
          <w:sz w:val="20"/>
          <w:szCs w:val="20"/>
          <w:lang w:val="es-ES_tradnl"/>
        </w:rPr>
        <w:t xml:space="preserve">, </w:t>
      </w:r>
      <w:r w:rsidR="00AD14EE">
        <w:rPr>
          <w:rFonts w:asciiTheme="majorHAnsi" w:hAnsiTheme="majorHAnsi"/>
          <w:sz w:val="20"/>
          <w:szCs w:val="20"/>
          <w:lang w:val="es-ES_tradnl"/>
        </w:rPr>
        <w:t xml:space="preserve">que fue </w:t>
      </w:r>
      <w:r w:rsidR="00486C27" w:rsidRPr="004A617A">
        <w:rPr>
          <w:rFonts w:asciiTheme="majorHAnsi" w:hAnsiTheme="majorHAnsi"/>
          <w:sz w:val="20"/>
          <w:szCs w:val="20"/>
          <w:lang w:val="es-ES_tradnl"/>
        </w:rPr>
        <w:t xml:space="preserve">negada por </w:t>
      </w:r>
      <w:r w:rsidR="0054080D">
        <w:rPr>
          <w:rFonts w:asciiTheme="majorHAnsi" w:hAnsiTheme="majorHAnsi"/>
          <w:sz w:val="20"/>
          <w:szCs w:val="20"/>
          <w:lang w:val="es-ES_tradnl"/>
        </w:rPr>
        <w:t>falta</w:t>
      </w:r>
      <w:r w:rsidR="00486C27" w:rsidRPr="004A617A">
        <w:rPr>
          <w:rFonts w:asciiTheme="majorHAnsi" w:hAnsiTheme="majorHAnsi"/>
          <w:sz w:val="20"/>
          <w:szCs w:val="20"/>
          <w:lang w:val="es-ES_tradnl"/>
        </w:rPr>
        <w:t xml:space="preserve"> de presupuesto. </w:t>
      </w:r>
    </w:p>
    <w:p w14:paraId="724B2338" w14:textId="77777777" w:rsidR="006D0D04" w:rsidRPr="00402538" w:rsidRDefault="006D0D04" w:rsidP="006D0D0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5904AB25" w14:textId="17A1EE73" w:rsidR="003A6A7C" w:rsidRDefault="0038023D"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E</w:t>
      </w:r>
      <w:r w:rsidR="00556E10" w:rsidRPr="00402538">
        <w:rPr>
          <w:rFonts w:asciiTheme="majorHAnsi" w:hAnsiTheme="majorHAnsi"/>
          <w:sz w:val="20"/>
          <w:szCs w:val="20"/>
          <w:lang w:val="es-ES_tradnl"/>
        </w:rPr>
        <w:t xml:space="preserve">n junio de 2008 </w:t>
      </w:r>
      <w:r w:rsidR="00490993">
        <w:rPr>
          <w:rFonts w:asciiTheme="majorHAnsi" w:hAnsiTheme="majorHAnsi"/>
          <w:sz w:val="20"/>
          <w:szCs w:val="20"/>
          <w:lang w:val="es-ES_tradnl"/>
        </w:rPr>
        <w:t>la presunta víctima</w:t>
      </w:r>
      <w:r w:rsidR="00556E10" w:rsidRPr="00402538">
        <w:rPr>
          <w:rFonts w:asciiTheme="majorHAnsi" w:hAnsiTheme="majorHAnsi"/>
          <w:sz w:val="20"/>
          <w:szCs w:val="20"/>
          <w:lang w:val="es-ES_tradnl"/>
        </w:rPr>
        <w:t xml:space="preserve"> fue internad</w:t>
      </w:r>
      <w:r w:rsidR="00490993">
        <w:rPr>
          <w:rFonts w:asciiTheme="majorHAnsi" w:hAnsiTheme="majorHAnsi"/>
          <w:sz w:val="20"/>
          <w:szCs w:val="20"/>
          <w:lang w:val="es-ES_tradnl"/>
        </w:rPr>
        <w:t>a</w:t>
      </w:r>
      <w:r w:rsidR="00556E10" w:rsidRPr="00402538">
        <w:rPr>
          <w:rFonts w:asciiTheme="majorHAnsi" w:hAnsiTheme="majorHAnsi"/>
          <w:sz w:val="20"/>
          <w:szCs w:val="20"/>
          <w:lang w:val="es-ES_tradnl"/>
        </w:rPr>
        <w:t xml:space="preserve"> </w:t>
      </w:r>
      <w:r w:rsidR="00486C27" w:rsidRPr="00402538">
        <w:rPr>
          <w:rFonts w:asciiTheme="majorHAnsi" w:hAnsiTheme="majorHAnsi"/>
          <w:sz w:val="20"/>
          <w:szCs w:val="20"/>
          <w:lang w:val="es-ES_tradnl"/>
        </w:rPr>
        <w:t>y pasó</w:t>
      </w:r>
      <w:r w:rsidR="00556E10" w:rsidRPr="00402538">
        <w:rPr>
          <w:rFonts w:asciiTheme="majorHAnsi" w:hAnsiTheme="majorHAnsi"/>
          <w:sz w:val="20"/>
          <w:szCs w:val="20"/>
          <w:lang w:val="es-ES_tradnl"/>
        </w:rPr>
        <w:t xml:space="preserve"> la noche con </w:t>
      </w:r>
      <w:r w:rsidR="007757A0">
        <w:rPr>
          <w:rFonts w:asciiTheme="majorHAnsi" w:hAnsiTheme="majorHAnsi"/>
          <w:sz w:val="20"/>
          <w:szCs w:val="20"/>
          <w:lang w:val="es-ES_tradnl"/>
        </w:rPr>
        <w:t xml:space="preserve">una </w:t>
      </w:r>
      <w:r w:rsidR="00556E10" w:rsidRPr="00402538">
        <w:rPr>
          <w:rFonts w:asciiTheme="majorHAnsi" w:hAnsiTheme="majorHAnsi"/>
          <w:sz w:val="20"/>
          <w:szCs w:val="20"/>
          <w:lang w:val="es-ES_tradnl"/>
        </w:rPr>
        <w:t>sonda gástrica, luego de lo que fue derivado para internación a domicilio a cargo de la empresa Sanity Care, tercerizada por la OSSEG para prestar est</w:t>
      </w:r>
      <w:r w:rsidR="008355C5">
        <w:rPr>
          <w:rFonts w:asciiTheme="majorHAnsi" w:hAnsiTheme="majorHAnsi"/>
          <w:sz w:val="20"/>
          <w:szCs w:val="20"/>
          <w:lang w:val="es-ES_tradnl"/>
        </w:rPr>
        <w:t>e</w:t>
      </w:r>
      <w:r w:rsidR="00556E10" w:rsidRPr="00402538">
        <w:rPr>
          <w:rFonts w:asciiTheme="majorHAnsi" w:hAnsiTheme="majorHAnsi"/>
          <w:sz w:val="20"/>
          <w:szCs w:val="20"/>
          <w:lang w:val="es-ES_tradnl"/>
        </w:rPr>
        <w:t xml:space="preserve"> servicio. </w:t>
      </w:r>
      <w:r w:rsidR="00486C27" w:rsidRPr="00402538">
        <w:rPr>
          <w:rFonts w:asciiTheme="majorHAnsi" w:hAnsiTheme="majorHAnsi"/>
          <w:sz w:val="20"/>
          <w:szCs w:val="20"/>
          <w:lang w:val="es-ES_tradnl"/>
        </w:rPr>
        <w:t>El peticionario alega</w:t>
      </w:r>
      <w:r w:rsidR="00556E10" w:rsidRPr="00402538">
        <w:rPr>
          <w:rFonts w:asciiTheme="majorHAnsi" w:hAnsiTheme="majorHAnsi"/>
          <w:sz w:val="20"/>
          <w:szCs w:val="20"/>
          <w:lang w:val="es-ES_tradnl"/>
        </w:rPr>
        <w:t xml:space="preserve"> que esta empresa no contaba con personal con matrícula</w:t>
      </w:r>
      <w:r w:rsidR="003A6A7C">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por lo que no </w:t>
      </w:r>
      <w:r w:rsidR="003A6A7C">
        <w:rPr>
          <w:rFonts w:asciiTheme="majorHAnsi" w:hAnsiTheme="majorHAnsi"/>
          <w:sz w:val="20"/>
          <w:szCs w:val="20"/>
          <w:lang w:val="es-ES_tradnl"/>
        </w:rPr>
        <w:t>la consideraba</w:t>
      </w:r>
      <w:r w:rsidR="00556E10" w:rsidRPr="00402538">
        <w:rPr>
          <w:rFonts w:asciiTheme="majorHAnsi" w:hAnsiTheme="majorHAnsi"/>
          <w:sz w:val="20"/>
          <w:szCs w:val="20"/>
          <w:lang w:val="es-ES_tradnl"/>
        </w:rPr>
        <w:t xml:space="preserve"> idónea para atender las necesidades de su hijo</w:t>
      </w:r>
      <w:r w:rsidR="00486C27" w:rsidRPr="00402538">
        <w:rPr>
          <w:rFonts w:asciiTheme="majorHAnsi" w:hAnsiTheme="majorHAnsi"/>
          <w:sz w:val="20"/>
          <w:szCs w:val="20"/>
          <w:lang w:val="es-ES_tradnl"/>
        </w:rPr>
        <w:t>. Por esta razón,</w:t>
      </w:r>
      <w:r w:rsidR="00556E10" w:rsidRPr="00402538">
        <w:rPr>
          <w:rFonts w:asciiTheme="majorHAnsi" w:hAnsiTheme="majorHAnsi"/>
          <w:sz w:val="20"/>
          <w:szCs w:val="20"/>
          <w:lang w:val="es-ES_tradnl"/>
        </w:rPr>
        <w:t xml:space="preserve"> </w:t>
      </w:r>
      <w:r w:rsidR="003A6A7C">
        <w:rPr>
          <w:rFonts w:asciiTheme="majorHAnsi" w:hAnsiTheme="majorHAnsi"/>
          <w:sz w:val="20"/>
          <w:szCs w:val="20"/>
          <w:lang w:val="es-ES_tradnl"/>
        </w:rPr>
        <w:t xml:space="preserve">decidieron que </w:t>
      </w:r>
      <w:r w:rsidR="00AD14EE">
        <w:rPr>
          <w:rFonts w:asciiTheme="majorHAnsi" w:hAnsiTheme="majorHAnsi"/>
          <w:sz w:val="20"/>
          <w:szCs w:val="20"/>
          <w:lang w:val="es-ES_tradnl"/>
        </w:rPr>
        <w:t>la presunta víctima</w:t>
      </w:r>
      <w:r w:rsidR="00486C27" w:rsidRPr="00402538">
        <w:rPr>
          <w:rFonts w:asciiTheme="majorHAnsi" w:hAnsiTheme="majorHAnsi"/>
          <w:sz w:val="20"/>
          <w:szCs w:val="20"/>
          <w:lang w:val="es-ES_tradnl"/>
        </w:rPr>
        <w:t xml:space="preserve"> permaneciera en la clínica</w:t>
      </w:r>
      <w:r w:rsidR="003A6A7C">
        <w:rPr>
          <w:rFonts w:asciiTheme="majorHAnsi" w:hAnsiTheme="majorHAnsi"/>
          <w:sz w:val="20"/>
          <w:szCs w:val="20"/>
          <w:lang w:val="es-ES_tradnl"/>
        </w:rPr>
        <w:t>,</w:t>
      </w:r>
      <w:r w:rsidR="00486C27" w:rsidRPr="00402538">
        <w:rPr>
          <w:rFonts w:asciiTheme="majorHAnsi" w:hAnsiTheme="majorHAnsi"/>
          <w:sz w:val="20"/>
          <w:szCs w:val="20"/>
          <w:lang w:val="es-ES_tradnl"/>
        </w:rPr>
        <w:t xml:space="preserve"> </w:t>
      </w:r>
      <w:r w:rsidR="00654EED">
        <w:rPr>
          <w:rFonts w:asciiTheme="majorHAnsi" w:hAnsiTheme="majorHAnsi"/>
          <w:sz w:val="20"/>
          <w:szCs w:val="20"/>
          <w:lang w:val="es-ES_tradnl"/>
        </w:rPr>
        <w:t>donde contrajo</w:t>
      </w:r>
      <w:r w:rsidR="00556E10" w:rsidRPr="00402538">
        <w:rPr>
          <w:rFonts w:asciiTheme="majorHAnsi" w:hAnsiTheme="majorHAnsi"/>
          <w:sz w:val="20"/>
          <w:szCs w:val="20"/>
          <w:lang w:val="es-ES_tradnl"/>
        </w:rPr>
        <w:t xml:space="preserve"> un virus intrahospitalario que lo derivó a terapia </w:t>
      </w:r>
      <w:r w:rsidR="00556E10" w:rsidRPr="00402538">
        <w:rPr>
          <w:rFonts w:asciiTheme="majorHAnsi" w:hAnsiTheme="majorHAnsi"/>
          <w:sz w:val="20"/>
          <w:szCs w:val="20"/>
          <w:lang w:val="es-ES_tradnl"/>
        </w:rPr>
        <w:lastRenderedPageBreak/>
        <w:t>intensiva hasta marzo de 2009. Luego, volvió a ser internad</w:t>
      </w:r>
      <w:r w:rsidR="00AD14EE">
        <w:rPr>
          <w:rFonts w:asciiTheme="majorHAnsi" w:hAnsiTheme="majorHAnsi"/>
          <w:sz w:val="20"/>
          <w:szCs w:val="20"/>
          <w:lang w:val="es-ES_tradnl"/>
        </w:rPr>
        <w:t>a</w:t>
      </w:r>
      <w:r w:rsidR="00556E10" w:rsidRPr="00402538">
        <w:rPr>
          <w:rFonts w:asciiTheme="majorHAnsi" w:hAnsiTheme="majorHAnsi"/>
          <w:sz w:val="20"/>
          <w:szCs w:val="20"/>
          <w:lang w:val="es-ES_tradnl"/>
        </w:rPr>
        <w:t xml:space="preserve"> a domicilio a cargo de </w:t>
      </w:r>
      <w:r w:rsidR="00AD14EE" w:rsidRPr="00402538">
        <w:rPr>
          <w:rFonts w:asciiTheme="majorHAnsi" w:hAnsiTheme="majorHAnsi"/>
          <w:sz w:val="20"/>
          <w:szCs w:val="20"/>
          <w:lang w:val="es-ES_tradnl"/>
        </w:rPr>
        <w:t xml:space="preserve">Terapias Médicas Domiciliarias, </w:t>
      </w:r>
      <w:r w:rsidR="00556E10" w:rsidRPr="00402538">
        <w:rPr>
          <w:rFonts w:asciiTheme="majorHAnsi" w:hAnsiTheme="majorHAnsi"/>
          <w:sz w:val="20"/>
          <w:szCs w:val="20"/>
          <w:lang w:val="es-ES_tradnl"/>
        </w:rPr>
        <w:t>otra empresa tercerizada que tampoco resultó ser idónea</w:t>
      </w:r>
      <w:r w:rsidR="003A6A7C">
        <w:rPr>
          <w:rFonts w:asciiTheme="majorHAnsi" w:hAnsiTheme="majorHAnsi"/>
          <w:sz w:val="20"/>
          <w:szCs w:val="20"/>
          <w:lang w:val="es-ES_tradnl"/>
        </w:rPr>
        <w:t>, porque</w:t>
      </w:r>
      <w:r w:rsidR="00556E10" w:rsidRPr="00402538">
        <w:rPr>
          <w:rFonts w:asciiTheme="majorHAnsi" w:hAnsiTheme="majorHAnsi"/>
          <w:sz w:val="20"/>
          <w:szCs w:val="20"/>
          <w:lang w:val="es-ES_tradnl"/>
        </w:rPr>
        <w:t xml:space="preserve"> enviaba a auxiliares sin un coordinador licenciado que l</w:t>
      </w:r>
      <w:r w:rsidR="003A6A7C">
        <w:rPr>
          <w:rFonts w:asciiTheme="majorHAnsi" w:hAnsiTheme="majorHAnsi"/>
          <w:sz w:val="20"/>
          <w:szCs w:val="20"/>
          <w:lang w:val="es-ES_tradnl"/>
        </w:rPr>
        <w:t>o</w:t>
      </w:r>
      <w:r w:rsidR="00556E10" w:rsidRPr="00402538">
        <w:rPr>
          <w:rFonts w:asciiTheme="majorHAnsi" w:hAnsiTheme="majorHAnsi"/>
          <w:sz w:val="20"/>
          <w:szCs w:val="20"/>
          <w:lang w:val="es-ES_tradnl"/>
        </w:rPr>
        <w:t>s controlara</w:t>
      </w:r>
      <w:r w:rsidR="003A6A7C">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y a enfermeras sin matrícula</w:t>
      </w:r>
      <w:r w:rsidR="003A6A7C">
        <w:rPr>
          <w:rFonts w:asciiTheme="majorHAnsi" w:hAnsiTheme="majorHAnsi"/>
          <w:sz w:val="20"/>
          <w:szCs w:val="20"/>
          <w:lang w:val="es-ES_tradnl"/>
        </w:rPr>
        <w:t xml:space="preserve">, </w:t>
      </w:r>
      <w:r w:rsidR="00556E10" w:rsidRPr="00402538">
        <w:rPr>
          <w:rFonts w:asciiTheme="majorHAnsi" w:hAnsiTheme="majorHAnsi"/>
          <w:sz w:val="20"/>
          <w:szCs w:val="20"/>
          <w:lang w:val="es-ES_tradnl"/>
        </w:rPr>
        <w:t xml:space="preserve">que en ocasiones venían de trabajar de otros domicilios con turnos de hasta </w:t>
      </w:r>
      <w:r w:rsidR="00D342AD">
        <w:rPr>
          <w:rFonts w:asciiTheme="majorHAnsi" w:hAnsiTheme="majorHAnsi"/>
          <w:sz w:val="20"/>
          <w:szCs w:val="20"/>
          <w:lang w:val="es-ES_tradnl"/>
        </w:rPr>
        <w:t>treinta y seis</w:t>
      </w:r>
      <w:r w:rsidR="00556E10" w:rsidRPr="00402538">
        <w:rPr>
          <w:rFonts w:asciiTheme="majorHAnsi" w:hAnsiTheme="majorHAnsi"/>
          <w:sz w:val="20"/>
          <w:szCs w:val="20"/>
          <w:lang w:val="es-ES_tradnl"/>
        </w:rPr>
        <w:t xml:space="preserve"> horas seguidas. </w:t>
      </w:r>
      <w:r w:rsidR="00584478" w:rsidRPr="00402538">
        <w:rPr>
          <w:rFonts w:asciiTheme="majorHAnsi" w:hAnsiTheme="majorHAnsi"/>
          <w:sz w:val="20"/>
          <w:szCs w:val="20"/>
          <w:lang w:val="es-ES_tradnl"/>
        </w:rPr>
        <w:t>A juicio del peticionario,</w:t>
      </w:r>
      <w:r w:rsidR="00556E10" w:rsidRPr="00402538">
        <w:rPr>
          <w:rFonts w:asciiTheme="majorHAnsi" w:hAnsiTheme="majorHAnsi"/>
          <w:sz w:val="20"/>
          <w:szCs w:val="20"/>
          <w:lang w:val="es-ES_tradnl"/>
        </w:rPr>
        <w:t xml:space="preserve"> el Estado </w:t>
      </w:r>
      <w:r w:rsidR="00584478" w:rsidRPr="00402538">
        <w:rPr>
          <w:rFonts w:asciiTheme="majorHAnsi" w:hAnsiTheme="majorHAnsi"/>
          <w:sz w:val="20"/>
          <w:szCs w:val="20"/>
          <w:lang w:val="es-ES_tradnl"/>
        </w:rPr>
        <w:t>incurr</w:t>
      </w:r>
      <w:r w:rsidR="00654EED">
        <w:rPr>
          <w:rFonts w:asciiTheme="majorHAnsi" w:hAnsiTheme="majorHAnsi"/>
          <w:sz w:val="20"/>
          <w:szCs w:val="20"/>
          <w:lang w:val="es-ES_tradnl"/>
        </w:rPr>
        <w:t>ió</w:t>
      </w:r>
      <w:r w:rsidR="00584478" w:rsidRPr="00402538">
        <w:rPr>
          <w:rFonts w:asciiTheme="majorHAnsi" w:hAnsiTheme="majorHAnsi"/>
          <w:sz w:val="20"/>
          <w:szCs w:val="20"/>
          <w:lang w:val="es-ES_tradnl"/>
        </w:rPr>
        <w:t xml:space="preserve"> en negligencia</w:t>
      </w:r>
      <w:r w:rsidR="00556E10" w:rsidRPr="00402538">
        <w:rPr>
          <w:rFonts w:asciiTheme="majorHAnsi" w:hAnsiTheme="majorHAnsi"/>
          <w:sz w:val="20"/>
          <w:szCs w:val="20"/>
          <w:lang w:val="es-ES_tradnl"/>
        </w:rPr>
        <w:t xml:space="preserve"> </w:t>
      </w:r>
      <w:r w:rsidR="00654EED">
        <w:rPr>
          <w:rFonts w:asciiTheme="majorHAnsi" w:hAnsiTheme="majorHAnsi"/>
          <w:sz w:val="20"/>
          <w:szCs w:val="20"/>
          <w:lang w:val="es-ES_tradnl"/>
        </w:rPr>
        <w:t>al conc</w:t>
      </w:r>
      <w:r w:rsidR="00912E0C">
        <w:rPr>
          <w:rFonts w:asciiTheme="majorHAnsi" w:hAnsiTheme="majorHAnsi"/>
          <w:sz w:val="20"/>
          <w:szCs w:val="20"/>
          <w:lang w:val="es-ES_tradnl"/>
        </w:rPr>
        <w:t>e</w:t>
      </w:r>
      <w:r w:rsidR="00654EED">
        <w:rPr>
          <w:rFonts w:asciiTheme="majorHAnsi" w:hAnsiTheme="majorHAnsi"/>
          <w:sz w:val="20"/>
          <w:szCs w:val="20"/>
          <w:lang w:val="es-ES_tradnl"/>
        </w:rPr>
        <w:t>der</w:t>
      </w:r>
      <w:r w:rsidR="00556E10" w:rsidRPr="00402538">
        <w:rPr>
          <w:rFonts w:asciiTheme="majorHAnsi" w:hAnsiTheme="majorHAnsi"/>
          <w:sz w:val="20"/>
          <w:szCs w:val="20"/>
          <w:lang w:val="es-ES_tradnl"/>
        </w:rPr>
        <w:t xml:space="preserve"> autorización para prestar servicios de salud a estas empresas sin verificar que</w:t>
      </w:r>
      <w:r w:rsidR="00654EED">
        <w:rPr>
          <w:rFonts w:asciiTheme="majorHAnsi" w:hAnsiTheme="majorHAnsi"/>
          <w:sz w:val="20"/>
          <w:szCs w:val="20"/>
          <w:lang w:val="es-ES_tradnl"/>
        </w:rPr>
        <w:t xml:space="preserve"> fueran </w:t>
      </w:r>
      <w:r w:rsidR="00556E10" w:rsidRPr="00402538">
        <w:rPr>
          <w:rFonts w:asciiTheme="majorHAnsi" w:hAnsiTheme="majorHAnsi"/>
          <w:sz w:val="20"/>
          <w:szCs w:val="20"/>
          <w:lang w:val="es-ES_tradnl"/>
        </w:rPr>
        <w:t xml:space="preserve">idóneas </w:t>
      </w:r>
      <w:r w:rsidR="00654EED">
        <w:rPr>
          <w:rFonts w:asciiTheme="majorHAnsi" w:hAnsiTheme="majorHAnsi"/>
          <w:sz w:val="20"/>
          <w:szCs w:val="20"/>
          <w:lang w:val="es-ES_tradnl"/>
        </w:rPr>
        <w:t>o supervisarlas adecuadamente</w:t>
      </w:r>
      <w:r w:rsidR="00556E10" w:rsidRPr="00402538">
        <w:rPr>
          <w:rFonts w:asciiTheme="majorHAnsi" w:hAnsiTheme="majorHAnsi"/>
          <w:sz w:val="20"/>
          <w:szCs w:val="20"/>
          <w:lang w:val="es-ES_tradnl"/>
        </w:rPr>
        <w:t>.</w:t>
      </w:r>
      <w:r w:rsidR="00584478" w:rsidRPr="00402538">
        <w:rPr>
          <w:rFonts w:asciiTheme="majorHAnsi" w:hAnsiTheme="majorHAnsi"/>
          <w:sz w:val="20"/>
          <w:szCs w:val="20"/>
          <w:lang w:val="es-ES_tradnl"/>
        </w:rPr>
        <w:t xml:space="preserve"> </w:t>
      </w:r>
    </w:p>
    <w:p w14:paraId="169F5BFD" w14:textId="77777777" w:rsidR="003A6A7C" w:rsidRDefault="003A6A7C" w:rsidP="003A6A7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50D2A83" w14:textId="2C2CF14E" w:rsidR="003A6A7C" w:rsidRPr="003A6A7C" w:rsidRDefault="00584478" w:rsidP="003A6A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02538">
        <w:rPr>
          <w:rFonts w:asciiTheme="majorHAnsi" w:hAnsiTheme="majorHAnsi"/>
          <w:sz w:val="20"/>
          <w:szCs w:val="20"/>
          <w:lang w:val="es-ES_tradnl"/>
        </w:rPr>
        <w:t>E</w:t>
      </w:r>
      <w:r w:rsidR="00556E10" w:rsidRPr="00402538">
        <w:rPr>
          <w:rFonts w:asciiTheme="majorHAnsi" w:hAnsiTheme="majorHAnsi"/>
          <w:sz w:val="20"/>
          <w:szCs w:val="20"/>
          <w:lang w:val="es-ES_tradnl"/>
        </w:rPr>
        <w:t xml:space="preserve">n 2008 </w:t>
      </w:r>
      <w:r w:rsidRPr="00402538">
        <w:rPr>
          <w:rFonts w:asciiTheme="majorHAnsi" w:hAnsiTheme="majorHAnsi"/>
          <w:sz w:val="20"/>
          <w:szCs w:val="20"/>
          <w:lang w:val="es-ES_tradnl"/>
        </w:rPr>
        <w:t xml:space="preserve">el peticionario </w:t>
      </w:r>
      <w:r w:rsidR="00556E10" w:rsidRPr="00402538">
        <w:rPr>
          <w:rFonts w:asciiTheme="majorHAnsi" w:hAnsiTheme="majorHAnsi"/>
          <w:sz w:val="20"/>
          <w:szCs w:val="20"/>
          <w:lang w:val="es-ES_tradnl"/>
        </w:rPr>
        <w:t xml:space="preserve">presentó una denuncia penal por ejercicio ilegal de la medicina contra la empresa Sanity Care, que </w:t>
      </w:r>
      <w:r w:rsidR="00D84B19">
        <w:rPr>
          <w:rFonts w:asciiTheme="majorHAnsi" w:hAnsiTheme="majorHAnsi"/>
          <w:sz w:val="20"/>
          <w:szCs w:val="20"/>
          <w:lang w:val="es-ES_tradnl"/>
        </w:rPr>
        <w:t>fue</w:t>
      </w:r>
      <w:r w:rsidR="00556E10" w:rsidRPr="00402538">
        <w:rPr>
          <w:rFonts w:asciiTheme="majorHAnsi" w:hAnsiTheme="majorHAnsi"/>
          <w:sz w:val="20"/>
          <w:szCs w:val="20"/>
          <w:lang w:val="es-ES_tradnl"/>
        </w:rPr>
        <w:t xml:space="preserve"> archivada.</w:t>
      </w:r>
      <w:r w:rsidR="003A6A7C">
        <w:rPr>
          <w:rFonts w:asciiTheme="majorHAnsi" w:hAnsiTheme="majorHAnsi"/>
          <w:sz w:val="20"/>
          <w:szCs w:val="20"/>
          <w:lang w:val="es-ES_tradnl"/>
        </w:rPr>
        <w:t xml:space="preserve"> Adicionalmente,</w:t>
      </w:r>
      <w:r w:rsidR="003A6A7C" w:rsidRPr="003A6A7C">
        <w:rPr>
          <w:rFonts w:asciiTheme="majorHAnsi" w:hAnsiTheme="majorHAnsi"/>
          <w:sz w:val="20"/>
          <w:szCs w:val="20"/>
          <w:lang w:val="es-ES_tradnl"/>
        </w:rPr>
        <w:t xml:space="preserve"> envió múltiples cartas </w:t>
      </w:r>
      <w:r w:rsidR="00D84B19">
        <w:rPr>
          <w:rFonts w:asciiTheme="majorHAnsi" w:hAnsiTheme="majorHAnsi"/>
          <w:sz w:val="20"/>
          <w:szCs w:val="20"/>
          <w:lang w:val="es-ES_tradnl"/>
        </w:rPr>
        <w:t xml:space="preserve">y </w:t>
      </w:r>
      <w:r w:rsidR="003A6A7C" w:rsidRPr="003A6A7C">
        <w:rPr>
          <w:rFonts w:asciiTheme="majorHAnsi" w:hAnsiTheme="majorHAnsi"/>
          <w:sz w:val="20"/>
          <w:szCs w:val="20"/>
          <w:lang w:val="es-ES_tradnl"/>
        </w:rPr>
        <w:t xml:space="preserve">documentos al Ministro de Salud </w:t>
      </w:r>
      <w:r w:rsidR="00D84B19">
        <w:rPr>
          <w:rFonts w:asciiTheme="majorHAnsi" w:hAnsiTheme="majorHAnsi"/>
          <w:sz w:val="20"/>
          <w:szCs w:val="20"/>
          <w:lang w:val="es-ES_tradnl"/>
        </w:rPr>
        <w:t xml:space="preserve">para informar acerca </w:t>
      </w:r>
      <w:r w:rsidR="003A6A7C" w:rsidRPr="003A6A7C">
        <w:rPr>
          <w:rFonts w:asciiTheme="majorHAnsi" w:hAnsiTheme="majorHAnsi"/>
          <w:sz w:val="20"/>
          <w:szCs w:val="20"/>
          <w:lang w:val="es-ES_tradnl"/>
        </w:rPr>
        <w:t>de la situación</w:t>
      </w:r>
      <w:r w:rsidR="00D84B19">
        <w:rPr>
          <w:rFonts w:asciiTheme="majorHAnsi" w:hAnsiTheme="majorHAnsi"/>
          <w:sz w:val="20"/>
          <w:szCs w:val="20"/>
          <w:lang w:val="es-ES_tradnl"/>
        </w:rPr>
        <w:t>;</w:t>
      </w:r>
      <w:r w:rsidR="003A6A7C" w:rsidRPr="003A6A7C">
        <w:rPr>
          <w:rFonts w:asciiTheme="majorHAnsi" w:hAnsiTheme="majorHAnsi"/>
          <w:sz w:val="20"/>
          <w:szCs w:val="20"/>
          <w:lang w:val="es-ES_tradnl"/>
        </w:rPr>
        <w:t xml:space="preserve"> </w:t>
      </w:r>
      <w:r w:rsidR="00D84B19">
        <w:rPr>
          <w:rFonts w:asciiTheme="majorHAnsi" w:hAnsiTheme="majorHAnsi"/>
          <w:sz w:val="20"/>
          <w:szCs w:val="20"/>
          <w:lang w:val="es-ES_tradnl"/>
        </w:rPr>
        <w:t xml:space="preserve">ante su inacción, </w:t>
      </w:r>
      <w:r w:rsidR="003A6A7C" w:rsidRPr="003A6A7C">
        <w:rPr>
          <w:rFonts w:asciiTheme="majorHAnsi" w:hAnsiTheme="majorHAnsi"/>
          <w:sz w:val="20"/>
          <w:szCs w:val="20"/>
          <w:lang w:val="es-ES_tradnl"/>
        </w:rPr>
        <w:t xml:space="preserve">en 2010 denunció penalmente </w:t>
      </w:r>
      <w:r w:rsidR="00D84B19">
        <w:rPr>
          <w:rFonts w:asciiTheme="majorHAnsi" w:hAnsiTheme="majorHAnsi"/>
          <w:sz w:val="20"/>
          <w:szCs w:val="20"/>
          <w:lang w:val="es-ES_tradnl"/>
        </w:rPr>
        <w:t xml:space="preserve">a dicho funcionario </w:t>
      </w:r>
      <w:r w:rsidR="003A6A7C" w:rsidRPr="003A6A7C">
        <w:rPr>
          <w:rFonts w:asciiTheme="majorHAnsi" w:hAnsiTheme="majorHAnsi"/>
          <w:sz w:val="20"/>
          <w:szCs w:val="20"/>
          <w:lang w:val="es-ES_tradnl"/>
        </w:rPr>
        <w:t xml:space="preserve">por incumplimiento de sus deberes. </w:t>
      </w:r>
      <w:r w:rsidR="003A6A7C" w:rsidRPr="0054080D">
        <w:rPr>
          <w:rFonts w:asciiTheme="majorHAnsi" w:hAnsiTheme="majorHAnsi"/>
          <w:sz w:val="20"/>
          <w:szCs w:val="20"/>
          <w:lang w:val="es-ES_tradnl"/>
        </w:rPr>
        <w:t>Según</w:t>
      </w:r>
      <w:r w:rsidR="0054080D" w:rsidRPr="0054080D">
        <w:rPr>
          <w:rFonts w:asciiTheme="majorHAnsi" w:hAnsiTheme="majorHAnsi"/>
          <w:sz w:val="20"/>
          <w:szCs w:val="20"/>
          <w:lang w:val="es-ES_tradnl"/>
        </w:rPr>
        <w:t xml:space="preserve"> </w:t>
      </w:r>
      <w:r w:rsidR="003A6A7C" w:rsidRPr="0054080D">
        <w:rPr>
          <w:rFonts w:asciiTheme="majorHAnsi" w:hAnsiTheme="majorHAnsi"/>
          <w:sz w:val="20"/>
          <w:szCs w:val="20"/>
          <w:lang w:val="es-ES_tradnl"/>
        </w:rPr>
        <w:t>el</w:t>
      </w:r>
      <w:r w:rsidR="003A6A7C" w:rsidRPr="003A6A7C">
        <w:rPr>
          <w:rFonts w:asciiTheme="majorHAnsi" w:hAnsiTheme="majorHAnsi"/>
          <w:sz w:val="20"/>
          <w:szCs w:val="20"/>
          <w:lang w:val="es-ES_tradnl"/>
        </w:rPr>
        <w:t xml:space="preserve"> peticionario, el juzgado que tomó conocimiento pudo verificar que </w:t>
      </w:r>
      <w:r w:rsidR="00D84B19">
        <w:rPr>
          <w:rFonts w:asciiTheme="majorHAnsi" w:hAnsiTheme="majorHAnsi"/>
          <w:sz w:val="20"/>
          <w:szCs w:val="20"/>
          <w:lang w:val="es-ES_tradnl"/>
        </w:rPr>
        <w:t>l</w:t>
      </w:r>
      <w:r w:rsidR="003A6A7C" w:rsidRPr="003A6A7C">
        <w:rPr>
          <w:rFonts w:asciiTheme="majorHAnsi" w:hAnsiTheme="majorHAnsi"/>
          <w:sz w:val="20"/>
          <w:szCs w:val="20"/>
          <w:lang w:val="es-ES_tradnl"/>
        </w:rPr>
        <w:t xml:space="preserve">as empresas enviaban personal sin matrícula, </w:t>
      </w:r>
      <w:r w:rsidR="003A6A7C">
        <w:rPr>
          <w:rFonts w:asciiTheme="majorHAnsi" w:hAnsiTheme="majorHAnsi"/>
          <w:sz w:val="20"/>
          <w:szCs w:val="20"/>
          <w:lang w:val="es-ES_tradnl"/>
        </w:rPr>
        <w:t>a pesar de cual</w:t>
      </w:r>
      <w:r w:rsidR="003A6A7C" w:rsidRPr="003A6A7C">
        <w:rPr>
          <w:rFonts w:asciiTheme="majorHAnsi" w:hAnsiTheme="majorHAnsi"/>
          <w:sz w:val="20"/>
          <w:szCs w:val="20"/>
          <w:lang w:val="es-ES_tradnl"/>
        </w:rPr>
        <w:t xml:space="preserve"> no sancionó a funcionario</w:t>
      </w:r>
      <w:r w:rsidR="00D84B19">
        <w:rPr>
          <w:rFonts w:asciiTheme="majorHAnsi" w:hAnsiTheme="majorHAnsi"/>
          <w:sz w:val="20"/>
          <w:szCs w:val="20"/>
          <w:lang w:val="es-ES_tradnl"/>
        </w:rPr>
        <w:t xml:space="preserve"> alguno</w:t>
      </w:r>
      <w:r w:rsidR="003A6A7C" w:rsidRPr="003A6A7C">
        <w:rPr>
          <w:rFonts w:asciiTheme="majorHAnsi" w:hAnsiTheme="majorHAnsi"/>
          <w:sz w:val="20"/>
          <w:szCs w:val="20"/>
          <w:lang w:val="es-ES_tradnl"/>
        </w:rPr>
        <w:t>.</w:t>
      </w:r>
    </w:p>
    <w:p w14:paraId="727A9142" w14:textId="77777777" w:rsidR="006D0D04" w:rsidRPr="00402538" w:rsidRDefault="006D0D04" w:rsidP="006D0D0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0D65F274" w14:textId="5A946D43" w:rsidR="00556E10" w:rsidRDefault="00584478"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02538">
        <w:rPr>
          <w:rFonts w:asciiTheme="majorHAnsi" w:hAnsiTheme="majorHAnsi"/>
          <w:sz w:val="20"/>
          <w:szCs w:val="20"/>
          <w:lang w:val="es-ES_tradnl"/>
        </w:rPr>
        <w:t>El peticionario t</w:t>
      </w:r>
      <w:r w:rsidR="00556E10" w:rsidRPr="00402538">
        <w:rPr>
          <w:rFonts w:asciiTheme="majorHAnsi" w:hAnsiTheme="majorHAnsi"/>
          <w:sz w:val="20"/>
          <w:szCs w:val="20"/>
          <w:lang w:val="es-ES_tradnl"/>
        </w:rPr>
        <w:t xml:space="preserve">ambién alega que, pese a que </w:t>
      </w:r>
      <w:r w:rsidR="00490993">
        <w:rPr>
          <w:rFonts w:asciiTheme="majorHAnsi" w:hAnsiTheme="majorHAnsi"/>
          <w:sz w:val="20"/>
          <w:szCs w:val="20"/>
          <w:lang w:val="es-ES_tradnl"/>
        </w:rPr>
        <w:t>la presunta víctima</w:t>
      </w:r>
      <w:r w:rsidR="00876165">
        <w:rPr>
          <w:rFonts w:asciiTheme="majorHAnsi" w:hAnsiTheme="majorHAnsi"/>
          <w:sz w:val="20"/>
          <w:szCs w:val="20"/>
          <w:lang w:val="es-ES_tradnl"/>
        </w:rPr>
        <w:t xml:space="preserve"> </w:t>
      </w:r>
      <w:r w:rsidR="00556E10" w:rsidRPr="00402538">
        <w:rPr>
          <w:rFonts w:asciiTheme="majorHAnsi" w:hAnsiTheme="majorHAnsi"/>
          <w:sz w:val="20"/>
          <w:szCs w:val="20"/>
          <w:lang w:val="es-ES_tradnl"/>
        </w:rPr>
        <w:t>tenía su pulmón izquierdo totalmente obstruido por la postura y la severa escoliosis de su columna</w:t>
      </w:r>
      <w:r w:rsidR="00876165">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los kinesiólogos respiratorios </w:t>
      </w:r>
      <w:r w:rsidR="004319AF" w:rsidRPr="00402538">
        <w:rPr>
          <w:rFonts w:asciiTheme="majorHAnsi" w:hAnsiTheme="majorHAnsi"/>
          <w:sz w:val="20"/>
          <w:szCs w:val="20"/>
          <w:lang w:val="es-ES_tradnl"/>
        </w:rPr>
        <w:t>comenzaron a</w:t>
      </w:r>
      <w:r w:rsidR="00556E10" w:rsidRPr="00402538">
        <w:rPr>
          <w:rFonts w:asciiTheme="majorHAnsi" w:hAnsiTheme="majorHAnsi"/>
          <w:sz w:val="20"/>
          <w:szCs w:val="20"/>
          <w:lang w:val="es-ES_tradnl"/>
        </w:rPr>
        <w:t xml:space="preserve"> </w:t>
      </w:r>
      <w:r w:rsidR="004319AF">
        <w:rPr>
          <w:rFonts w:asciiTheme="majorHAnsi" w:hAnsiTheme="majorHAnsi"/>
          <w:sz w:val="20"/>
          <w:szCs w:val="20"/>
          <w:lang w:val="es-ES_tradnl"/>
        </w:rPr>
        <w:t>desatenderl</w:t>
      </w:r>
      <w:r w:rsidR="00D84B19">
        <w:rPr>
          <w:rFonts w:asciiTheme="majorHAnsi" w:hAnsiTheme="majorHAnsi"/>
          <w:sz w:val="20"/>
          <w:szCs w:val="20"/>
          <w:lang w:val="es-ES_tradnl"/>
        </w:rPr>
        <w:t xml:space="preserve">a. Agrega que </w:t>
      </w:r>
      <w:r w:rsidR="00654EED">
        <w:rPr>
          <w:rFonts w:asciiTheme="majorHAnsi" w:hAnsiTheme="majorHAnsi"/>
          <w:sz w:val="20"/>
          <w:szCs w:val="20"/>
          <w:lang w:val="es-ES_tradnl"/>
        </w:rPr>
        <w:t>la OSSEG</w:t>
      </w:r>
      <w:r w:rsidR="00556E10" w:rsidRPr="00402538">
        <w:rPr>
          <w:rFonts w:asciiTheme="majorHAnsi" w:hAnsiTheme="majorHAnsi"/>
          <w:sz w:val="20"/>
          <w:szCs w:val="20"/>
          <w:lang w:val="es-ES_tradnl"/>
        </w:rPr>
        <w:t xml:space="preserve"> </w:t>
      </w:r>
      <w:r w:rsidR="00D84B19">
        <w:rPr>
          <w:rFonts w:asciiTheme="majorHAnsi" w:hAnsiTheme="majorHAnsi"/>
          <w:sz w:val="20"/>
          <w:szCs w:val="20"/>
          <w:lang w:val="es-ES_tradnl"/>
        </w:rPr>
        <w:t xml:space="preserve">impidió </w:t>
      </w:r>
      <w:r w:rsidR="00556E10" w:rsidRPr="00402538">
        <w:rPr>
          <w:rFonts w:asciiTheme="majorHAnsi" w:hAnsiTheme="majorHAnsi"/>
          <w:sz w:val="20"/>
          <w:szCs w:val="20"/>
          <w:lang w:val="es-ES_tradnl"/>
        </w:rPr>
        <w:t xml:space="preserve">que fuera atendido por profesionales que no fueran </w:t>
      </w:r>
      <w:r w:rsidR="00D84B19">
        <w:rPr>
          <w:rFonts w:asciiTheme="majorHAnsi" w:hAnsiTheme="majorHAnsi"/>
          <w:sz w:val="20"/>
          <w:szCs w:val="20"/>
          <w:lang w:val="es-ES_tradnl"/>
        </w:rPr>
        <w:t xml:space="preserve">autorizados por su propia </w:t>
      </w:r>
      <w:r w:rsidR="00556E10" w:rsidRPr="00402538">
        <w:rPr>
          <w:rFonts w:asciiTheme="majorHAnsi" w:hAnsiTheme="majorHAnsi"/>
          <w:sz w:val="20"/>
          <w:szCs w:val="20"/>
          <w:lang w:val="es-ES_tradnl"/>
        </w:rPr>
        <w:t>coordinadora médica,</w:t>
      </w:r>
      <w:r w:rsidR="00654EED">
        <w:rPr>
          <w:rFonts w:asciiTheme="majorHAnsi" w:hAnsiTheme="majorHAnsi"/>
          <w:sz w:val="20"/>
          <w:szCs w:val="20"/>
          <w:lang w:val="es-ES_tradnl"/>
        </w:rPr>
        <w:t xml:space="preserve"> qu</w:t>
      </w:r>
      <w:r w:rsidR="00D84B19">
        <w:rPr>
          <w:rFonts w:asciiTheme="majorHAnsi" w:hAnsiTheme="majorHAnsi"/>
          <w:sz w:val="20"/>
          <w:szCs w:val="20"/>
          <w:lang w:val="es-ES_tradnl"/>
        </w:rPr>
        <w:t>e</w:t>
      </w:r>
      <w:r w:rsidR="00556E10" w:rsidRPr="00402538">
        <w:rPr>
          <w:rFonts w:asciiTheme="majorHAnsi" w:hAnsiTheme="majorHAnsi"/>
          <w:sz w:val="20"/>
          <w:szCs w:val="20"/>
          <w:lang w:val="es-ES_tradnl"/>
        </w:rPr>
        <w:t xml:space="preserve"> </w:t>
      </w:r>
      <w:r w:rsidR="00654EED">
        <w:rPr>
          <w:rFonts w:asciiTheme="majorHAnsi" w:hAnsiTheme="majorHAnsi"/>
          <w:sz w:val="20"/>
          <w:szCs w:val="20"/>
          <w:lang w:val="es-ES_tradnl"/>
        </w:rPr>
        <w:t xml:space="preserve">sistemáticamente </w:t>
      </w:r>
      <w:r w:rsidR="00D84B19">
        <w:rPr>
          <w:rFonts w:asciiTheme="majorHAnsi" w:hAnsiTheme="majorHAnsi"/>
          <w:sz w:val="20"/>
          <w:szCs w:val="20"/>
          <w:lang w:val="es-ES_tradnl"/>
        </w:rPr>
        <w:t>negaba</w:t>
      </w:r>
      <w:r w:rsidR="00654EED">
        <w:rPr>
          <w:rFonts w:asciiTheme="majorHAnsi" w:hAnsiTheme="majorHAnsi"/>
          <w:sz w:val="20"/>
          <w:szCs w:val="20"/>
          <w:lang w:val="es-ES_tradnl"/>
        </w:rPr>
        <w:t xml:space="preserve"> los tratamientos que </w:t>
      </w:r>
      <w:r w:rsidR="00490993">
        <w:rPr>
          <w:rFonts w:asciiTheme="majorHAnsi" w:hAnsiTheme="majorHAnsi"/>
          <w:sz w:val="20"/>
          <w:szCs w:val="20"/>
          <w:lang w:val="es-ES_tradnl"/>
        </w:rPr>
        <w:t>la presunta víctima</w:t>
      </w:r>
      <w:r w:rsidR="00654EED">
        <w:rPr>
          <w:rFonts w:asciiTheme="majorHAnsi" w:hAnsiTheme="majorHAnsi"/>
          <w:sz w:val="20"/>
          <w:szCs w:val="20"/>
          <w:lang w:val="es-ES_tradnl"/>
        </w:rPr>
        <w:t xml:space="preserve"> necesitaba.</w:t>
      </w:r>
      <w:r w:rsidR="00556E10" w:rsidRPr="00402538">
        <w:rPr>
          <w:rFonts w:asciiTheme="majorHAnsi" w:hAnsiTheme="majorHAnsi"/>
          <w:sz w:val="20"/>
          <w:szCs w:val="20"/>
          <w:lang w:val="es-ES_tradnl"/>
        </w:rPr>
        <w:t xml:space="preserve"> Por estas razones, </w:t>
      </w:r>
      <w:r w:rsidR="00876165">
        <w:rPr>
          <w:rFonts w:asciiTheme="majorHAnsi" w:hAnsiTheme="majorHAnsi"/>
          <w:sz w:val="20"/>
          <w:szCs w:val="20"/>
          <w:lang w:val="es-ES_tradnl"/>
        </w:rPr>
        <w:t>e</w:t>
      </w:r>
      <w:r w:rsidR="00556E10" w:rsidRPr="00402538">
        <w:rPr>
          <w:rFonts w:asciiTheme="majorHAnsi" w:hAnsiTheme="majorHAnsi"/>
          <w:sz w:val="20"/>
          <w:szCs w:val="20"/>
          <w:lang w:val="es-ES_tradnl"/>
        </w:rPr>
        <w:t xml:space="preserve">l 17 de septiembre de 2008 el peticionario presentó una acción de amparo </w:t>
      </w:r>
      <w:r w:rsidR="004319AF">
        <w:rPr>
          <w:rFonts w:asciiTheme="majorHAnsi" w:hAnsiTheme="majorHAnsi"/>
          <w:sz w:val="20"/>
          <w:szCs w:val="20"/>
          <w:lang w:val="es-ES_tradnl"/>
        </w:rPr>
        <w:t xml:space="preserve">(expediente </w:t>
      </w:r>
      <w:r w:rsidR="004319AF" w:rsidRPr="00402538">
        <w:rPr>
          <w:rFonts w:asciiTheme="majorHAnsi" w:hAnsiTheme="majorHAnsi"/>
          <w:sz w:val="20"/>
          <w:szCs w:val="20"/>
          <w:lang w:val="es-ES_tradnl"/>
        </w:rPr>
        <w:t>8180/08</w:t>
      </w:r>
      <w:r w:rsidR="004319AF">
        <w:rPr>
          <w:rFonts w:asciiTheme="majorHAnsi" w:hAnsiTheme="majorHAnsi"/>
          <w:sz w:val="20"/>
          <w:szCs w:val="20"/>
          <w:lang w:val="es-ES_tradnl"/>
        </w:rPr>
        <w:t xml:space="preserve">) </w:t>
      </w:r>
      <w:r w:rsidR="00556E10" w:rsidRPr="00402538">
        <w:rPr>
          <w:rFonts w:asciiTheme="majorHAnsi" w:hAnsiTheme="majorHAnsi"/>
          <w:sz w:val="20"/>
          <w:szCs w:val="20"/>
          <w:lang w:val="es-ES_tradnl"/>
        </w:rPr>
        <w:t xml:space="preserve">contra OSSEG, </w:t>
      </w:r>
      <w:r w:rsidR="00D84B19">
        <w:rPr>
          <w:rFonts w:asciiTheme="majorHAnsi" w:hAnsiTheme="majorHAnsi"/>
          <w:sz w:val="20"/>
          <w:szCs w:val="20"/>
          <w:lang w:val="es-ES_tradnl"/>
        </w:rPr>
        <w:t xml:space="preserve">que </w:t>
      </w:r>
      <w:r w:rsidR="00556E10" w:rsidRPr="00402538">
        <w:rPr>
          <w:rFonts w:asciiTheme="majorHAnsi" w:hAnsiTheme="majorHAnsi"/>
          <w:sz w:val="20"/>
          <w:szCs w:val="20"/>
          <w:lang w:val="es-ES_tradnl"/>
        </w:rPr>
        <w:t>result</w:t>
      </w:r>
      <w:r w:rsidR="00D84B19">
        <w:rPr>
          <w:rFonts w:asciiTheme="majorHAnsi" w:hAnsiTheme="majorHAnsi"/>
          <w:sz w:val="20"/>
          <w:szCs w:val="20"/>
          <w:lang w:val="es-ES_tradnl"/>
        </w:rPr>
        <w:t>ó</w:t>
      </w:r>
      <w:r w:rsidR="00556E10" w:rsidRPr="00402538">
        <w:rPr>
          <w:rFonts w:asciiTheme="majorHAnsi" w:hAnsiTheme="majorHAnsi"/>
          <w:sz w:val="20"/>
          <w:szCs w:val="20"/>
          <w:lang w:val="es-ES_tradnl"/>
        </w:rPr>
        <w:t xml:space="preserve"> en que el juez de primera instancia dictara </w:t>
      </w:r>
      <w:r w:rsidR="00D84B19">
        <w:rPr>
          <w:rFonts w:asciiTheme="majorHAnsi" w:hAnsiTheme="majorHAnsi"/>
          <w:sz w:val="20"/>
          <w:szCs w:val="20"/>
          <w:lang w:val="es-ES_tradnl"/>
        </w:rPr>
        <w:t xml:space="preserve">una </w:t>
      </w:r>
      <w:r w:rsidR="00556E10" w:rsidRPr="00402538">
        <w:rPr>
          <w:rFonts w:asciiTheme="majorHAnsi" w:hAnsiTheme="majorHAnsi"/>
          <w:sz w:val="20"/>
          <w:szCs w:val="20"/>
          <w:lang w:val="es-ES_tradnl"/>
        </w:rPr>
        <w:t xml:space="preserve">medida cautelar </w:t>
      </w:r>
      <w:r w:rsidR="00D84B19">
        <w:rPr>
          <w:rFonts w:asciiTheme="majorHAnsi" w:hAnsiTheme="majorHAnsi"/>
          <w:sz w:val="20"/>
          <w:szCs w:val="20"/>
          <w:lang w:val="es-ES_tradnl"/>
        </w:rPr>
        <w:t>por</w:t>
      </w:r>
      <w:r w:rsidR="00654EED">
        <w:rPr>
          <w:rFonts w:asciiTheme="majorHAnsi" w:hAnsiTheme="majorHAnsi"/>
          <w:sz w:val="20"/>
          <w:szCs w:val="20"/>
          <w:lang w:val="es-ES_tradnl"/>
        </w:rPr>
        <w:t xml:space="preserve"> la que ordenó</w:t>
      </w:r>
      <w:r w:rsidR="00556E10" w:rsidRPr="00402538">
        <w:rPr>
          <w:rFonts w:asciiTheme="majorHAnsi" w:hAnsiTheme="majorHAnsi"/>
          <w:sz w:val="20"/>
          <w:szCs w:val="20"/>
          <w:lang w:val="es-ES_tradnl"/>
        </w:rPr>
        <w:t xml:space="preserve"> a </w:t>
      </w:r>
      <w:r w:rsidR="00D84B19">
        <w:rPr>
          <w:rFonts w:asciiTheme="majorHAnsi" w:hAnsiTheme="majorHAnsi"/>
          <w:sz w:val="20"/>
          <w:szCs w:val="20"/>
          <w:lang w:val="es-ES_tradnl"/>
        </w:rPr>
        <w:t xml:space="preserve">dicha empresa a </w:t>
      </w:r>
      <w:r w:rsidR="00654EED">
        <w:rPr>
          <w:rFonts w:asciiTheme="majorHAnsi" w:hAnsiTheme="majorHAnsi"/>
          <w:sz w:val="20"/>
          <w:szCs w:val="20"/>
          <w:lang w:val="es-ES_tradnl"/>
        </w:rPr>
        <w:t>brindar</w:t>
      </w:r>
      <w:r w:rsidR="00556E10" w:rsidRPr="00402538">
        <w:rPr>
          <w:rFonts w:asciiTheme="majorHAnsi" w:hAnsiTheme="majorHAnsi"/>
          <w:sz w:val="20"/>
          <w:szCs w:val="20"/>
          <w:lang w:val="es-ES_tradnl"/>
        </w:rPr>
        <w:t xml:space="preserve"> a la presunta víctima kinesiología respiratoria dos veces por semana y cuidados de enfermería ocho horas diarias</w:t>
      </w:r>
      <w:r w:rsidR="00D84B19">
        <w:rPr>
          <w:rFonts w:asciiTheme="majorHAnsi" w:hAnsiTheme="majorHAnsi"/>
          <w:sz w:val="20"/>
          <w:szCs w:val="20"/>
          <w:lang w:val="es-ES_tradnl"/>
        </w:rPr>
        <w:t xml:space="preserve">, </w:t>
      </w:r>
      <w:r w:rsidR="00D84B19" w:rsidRPr="00402538">
        <w:rPr>
          <w:rFonts w:asciiTheme="majorHAnsi" w:hAnsiTheme="majorHAnsi"/>
          <w:sz w:val="20"/>
          <w:szCs w:val="20"/>
          <w:lang w:val="es-ES_tradnl"/>
        </w:rPr>
        <w:t>a través de la empresa Terapias Médicas Domiciliarias</w:t>
      </w:r>
      <w:r w:rsidR="00D84B19" w:rsidRPr="00402538">
        <w:rPr>
          <w:rStyle w:val="FootnoteReference"/>
          <w:rFonts w:asciiTheme="majorHAnsi" w:hAnsiTheme="majorHAnsi"/>
          <w:sz w:val="20"/>
          <w:szCs w:val="20"/>
          <w:lang w:val="es-ES_tradnl"/>
        </w:rPr>
        <w:footnoteReference w:id="9"/>
      </w:r>
      <w:r w:rsidR="00556E10" w:rsidRPr="00402538">
        <w:rPr>
          <w:rFonts w:asciiTheme="majorHAnsi" w:hAnsiTheme="majorHAnsi"/>
          <w:sz w:val="20"/>
          <w:szCs w:val="20"/>
          <w:lang w:val="es-ES_tradnl"/>
        </w:rPr>
        <w:t>. La medida cautelar fue apelada por la OSSEG</w:t>
      </w:r>
      <w:r w:rsidR="004319AF">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y confirmada el 5 de marzo de 2009. En 2009 el peticionario presentó una denuncia penal contra la OSSEG por abandono de persona, la que resultó archivada luego de que la fiscal considerara que los hechos denunciados no encuadraban dentro del tipo penal</w:t>
      </w:r>
      <w:r w:rsidR="00556E10" w:rsidRPr="00402538">
        <w:rPr>
          <w:rStyle w:val="FootnoteReference"/>
          <w:rFonts w:asciiTheme="majorHAnsi" w:hAnsiTheme="majorHAnsi"/>
          <w:sz w:val="20"/>
          <w:szCs w:val="20"/>
          <w:lang w:val="es-ES_tradnl"/>
        </w:rPr>
        <w:footnoteReference w:id="10"/>
      </w:r>
      <w:r w:rsidR="00556E10" w:rsidRPr="00402538">
        <w:rPr>
          <w:rFonts w:asciiTheme="majorHAnsi" w:hAnsiTheme="majorHAnsi"/>
          <w:sz w:val="20"/>
          <w:szCs w:val="20"/>
          <w:lang w:val="es-ES_tradnl"/>
        </w:rPr>
        <w:t>. Luego,</w:t>
      </w:r>
      <w:r w:rsidRPr="00402538">
        <w:rPr>
          <w:rFonts w:asciiTheme="majorHAnsi" w:hAnsiTheme="majorHAnsi"/>
          <w:sz w:val="20"/>
          <w:szCs w:val="20"/>
          <w:lang w:val="es-ES_tradnl"/>
        </w:rPr>
        <w:t xml:space="preserve"> el peticionario</w:t>
      </w:r>
      <w:r w:rsidR="00556E10" w:rsidRPr="00402538">
        <w:rPr>
          <w:rFonts w:asciiTheme="majorHAnsi" w:hAnsiTheme="majorHAnsi"/>
          <w:sz w:val="20"/>
          <w:szCs w:val="20"/>
          <w:lang w:val="es-ES_tradnl"/>
        </w:rPr>
        <w:t xml:space="preserve"> presentó una apelación contra </w:t>
      </w:r>
      <w:r w:rsidR="00402538" w:rsidRPr="00402538">
        <w:rPr>
          <w:rFonts w:asciiTheme="majorHAnsi" w:hAnsiTheme="majorHAnsi"/>
          <w:sz w:val="20"/>
          <w:szCs w:val="20"/>
          <w:lang w:val="es-ES_tradnl"/>
        </w:rPr>
        <w:t>esta</w:t>
      </w:r>
      <w:r w:rsidR="00556E10" w:rsidRPr="00402538">
        <w:rPr>
          <w:rFonts w:asciiTheme="majorHAnsi" w:hAnsiTheme="majorHAnsi"/>
          <w:sz w:val="20"/>
          <w:szCs w:val="20"/>
          <w:lang w:val="es-ES_tradnl"/>
        </w:rPr>
        <w:t xml:space="preserve"> decisión de archivo y una denuncia penal contra la fiscal que decidió el archivo. En 2010</w:t>
      </w:r>
      <w:r w:rsidR="00912E0C">
        <w:rPr>
          <w:rFonts w:asciiTheme="majorHAnsi" w:hAnsiTheme="majorHAnsi"/>
          <w:sz w:val="20"/>
          <w:szCs w:val="20"/>
          <w:lang w:val="es-ES_tradnl"/>
        </w:rPr>
        <w:t xml:space="preserve"> el peticionario</w:t>
      </w:r>
      <w:r w:rsidR="00556E10" w:rsidRPr="00402538">
        <w:rPr>
          <w:rFonts w:asciiTheme="majorHAnsi" w:hAnsiTheme="majorHAnsi"/>
          <w:sz w:val="20"/>
          <w:szCs w:val="20"/>
          <w:lang w:val="es-ES_tradnl"/>
        </w:rPr>
        <w:t xml:space="preserve"> presentó </w:t>
      </w:r>
      <w:r w:rsidR="00912E0C">
        <w:rPr>
          <w:rFonts w:asciiTheme="majorHAnsi" w:hAnsiTheme="majorHAnsi"/>
          <w:sz w:val="20"/>
          <w:szCs w:val="20"/>
          <w:lang w:val="es-ES_tradnl"/>
        </w:rPr>
        <w:t>otra</w:t>
      </w:r>
      <w:r w:rsidR="00556E10" w:rsidRPr="00402538">
        <w:rPr>
          <w:rFonts w:asciiTheme="majorHAnsi" w:hAnsiTheme="majorHAnsi"/>
          <w:sz w:val="20"/>
          <w:szCs w:val="20"/>
          <w:lang w:val="es-ES_tradnl"/>
        </w:rPr>
        <w:t xml:space="preserve"> denuncia penal por abandono de persona contra Terapia</w:t>
      </w:r>
      <w:r w:rsidR="00796795">
        <w:rPr>
          <w:rFonts w:asciiTheme="majorHAnsi" w:hAnsiTheme="majorHAnsi"/>
          <w:sz w:val="20"/>
          <w:szCs w:val="20"/>
          <w:lang w:val="es-ES_tradnl"/>
        </w:rPr>
        <w:t>s</w:t>
      </w:r>
      <w:r w:rsidR="00556E10" w:rsidRPr="00402538">
        <w:rPr>
          <w:rFonts w:asciiTheme="majorHAnsi" w:hAnsiTheme="majorHAnsi"/>
          <w:sz w:val="20"/>
          <w:szCs w:val="20"/>
          <w:lang w:val="es-ES_tradnl"/>
        </w:rPr>
        <w:t xml:space="preserve"> Médicas Domiciliarias</w:t>
      </w:r>
      <w:r w:rsidR="00912E0C">
        <w:rPr>
          <w:rFonts w:asciiTheme="majorHAnsi" w:hAnsiTheme="majorHAnsi"/>
          <w:sz w:val="20"/>
          <w:szCs w:val="20"/>
          <w:lang w:val="es-ES_tradnl"/>
        </w:rPr>
        <w:t>, en que adujo que</w:t>
      </w:r>
      <w:r w:rsidR="00556E10" w:rsidRPr="00402538">
        <w:rPr>
          <w:rFonts w:asciiTheme="majorHAnsi" w:hAnsiTheme="majorHAnsi"/>
          <w:sz w:val="20"/>
          <w:szCs w:val="20"/>
          <w:lang w:val="es-ES_tradnl"/>
        </w:rPr>
        <w:t xml:space="preserve"> </w:t>
      </w:r>
      <w:r w:rsidR="00912E0C">
        <w:rPr>
          <w:rFonts w:asciiTheme="majorHAnsi" w:hAnsiTheme="majorHAnsi"/>
          <w:sz w:val="20"/>
          <w:szCs w:val="20"/>
          <w:lang w:val="es-ES_tradnl"/>
        </w:rPr>
        <w:t>esta empresa</w:t>
      </w:r>
      <w:r w:rsidR="00556E10" w:rsidRPr="00402538">
        <w:rPr>
          <w:rFonts w:asciiTheme="majorHAnsi" w:hAnsiTheme="majorHAnsi"/>
          <w:sz w:val="20"/>
          <w:szCs w:val="20"/>
          <w:lang w:val="es-ES_tradnl"/>
        </w:rPr>
        <w:t xml:space="preserve"> no conta</w:t>
      </w:r>
      <w:r w:rsidR="00912E0C">
        <w:rPr>
          <w:rFonts w:asciiTheme="majorHAnsi" w:hAnsiTheme="majorHAnsi"/>
          <w:sz w:val="20"/>
          <w:szCs w:val="20"/>
          <w:lang w:val="es-ES_tradnl"/>
        </w:rPr>
        <w:t>ba</w:t>
      </w:r>
      <w:r w:rsidR="00556E10" w:rsidRPr="00402538">
        <w:rPr>
          <w:rFonts w:asciiTheme="majorHAnsi" w:hAnsiTheme="majorHAnsi"/>
          <w:sz w:val="20"/>
          <w:szCs w:val="20"/>
          <w:lang w:val="es-ES_tradnl"/>
        </w:rPr>
        <w:t xml:space="preserve"> con personal habilitado y adecuado para llevar adelante el tipo de internación requerido por su hijo</w:t>
      </w:r>
      <w:r w:rsidR="00796795">
        <w:rPr>
          <w:rFonts w:asciiTheme="majorHAnsi" w:hAnsiTheme="majorHAnsi"/>
          <w:sz w:val="20"/>
          <w:szCs w:val="20"/>
          <w:lang w:val="es-ES_tradnl"/>
        </w:rPr>
        <w:t>;</w:t>
      </w:r>
      <w:r w:rsidR="00912E0C">
        <w:rPr>
          <w:rFonts w:asciiTheme="majorHAnsi" w:hAnsiTheme="majorHAnsi"/>
          <w:sz w:val="20"/>
          <w:szCs w:val="20"/>
          <w:lang w:val="es-ES_tradnl"/>
        </w:rPr>
        <w:t xml:space="preserve"> </w:t>
      </w:r>
      <w:r w:rsidR="00796795">
        <w:rPr>
          <w:rFonts w:asciiTheme="majorHAnsi" w:hAnsiTheme="majorHAnsi"/>
          <w:sz w:val="20"/>
          <w:szCs w:val="20"/>
          <w:lang w:val="es-ES_tradnl"/>
        </w:rPr>
        <w:t>e</w:t>
      </w:r>
      <w:r w:rsidR="00912E0C">
        <w:rPr>
          <w:rFonts w:asciiTheme="majorHAnsi" w:hAnsiTheme="majorHAnsi"/>
          <w:sz w:val="20"/>
          <w:szCs w:val="20"/>
          <w:lang w:val="es-ES_tradnl"/>
        </w:rPr>
        <w:t>sta denuncia</w:t>
      </w:r>
      <w:r w:rsidR="00556E10" w:rsidRPr="00402538">
        <w:rPr>
          <w:rFonts w:asciiTheme="majorHAnsi" w:hAnsiTheme="majorHAnsi"/>
          <w:sz w:val="20"/>
          <w:szCs w:val="20"/>
          <w:lang w:val="es-ES_tradnl"/>
        </w:rPr>
        <w:t xml:space="preserve"> también resultó archivada. </w:t>
      </w:r>
    </w:p>
    <w:p w14:paraId="2EF7A4F7"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B12F714" w14:textId="57312266" w:rsidR="00556E10" w:rsidRDefault="001B01F7"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E</w:t>
      </w:r>
      <w:r w:rsidR="00556E10" w:rsidRPr="00402538">
        <w:rPr>
          <w:rFonts w:asciiTheme="majorHAnsi" w:hAnsiTheme="majorHAnsi"/>
          <w:sz w:val="20"/>
          <w:szCs w:val="20"/>
          <w:lang w:val="es-ES_tradnl"/>
        </w:rPr>
        <w:t>n 2009</w:t>
      </w:r>
      <w:r w:rsidR="00584478" w:rsidRPr="00402538">
        <w:rPr>
          <w:rFonts w:asciiTheme="majorHAnsi" w:hAnsiTheme="majorHAnsi"/>
          <w:sz w:val="20"/>
          <w:szCs w:val="20"/>
          <w:lang w:val="es-ES_tradnl"/>
        </w:rPr>
        <w:t xml:space="preserve"> el peticionario</w:t>
      </w:r>
      <w:r w:rsidR="00556E10" w:rsidRPr="00402538">
        <w:rPr>
          <w:rFonts w:asciiTheme="majorHAnsi" w:hAnsiTheme="majorHAnsi"/>
          <w:sz w:val="20"/>
          <w:szCs w:val="20"/>
          <w:lang w:val="es-ES_tradnl"/>
        </w:rPr>
        <w:t xml:space="preserve"> ingresó a trabajar como docente para el Gobierno de la </w:t>
      </w:r>
      <w:r w:rsidR="00796795">
        <w:rPr>
          <w:rFonts w:asciiTheme="majorHAnsi" w:hAnsiTheme="majorHAnsi"/>
          <w:sz w:val="20"/>
          <w:szCs w:val="20"/>
          <w:lang w:val="es-ES_tradnl"/>
        </w:rPr>
        <w:t>C</w:t>
      </w:r>
      <w:r w:rsidR="00556E10" w:rsidRPr="00402538">
        <w:rPr>
          <w:rFonts w:asciiTheme="majorHAnsi" w:hAnsiTheme="majorHAnsi"/>
          <w:sz w:val="20"/>
          <w:szCs w:val="20"/>
          <w:lang w:val="es-ES_tradnl"/>
        </w:rPr>
        <w:t>iudad Autónoma de Buenos Aires</w:t>
      </w:r>
      <w:r w:rsidR="00796795">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por lo que le correspondía afiliarse a la Obra Social de Buenos Aires (“OBSBA”)</w:t>
      </w:r>
      <w:r w:rsidR="00556E10" w:rsidRPr="00402538">
        <w:rPr>
          <w:rStyle w:val="FootnoteReference"/>
          <w:rFonts w:asciiTheme="majorHAnsi" w:hAnsiTheme="majorHAnsi"/>
          <w:sz w:val="20"/>
          <w:szCs w:val="20"/>
          <w:lang w:val="es-ES_tradnl"/>
        </w:rPr>
        <w:footnoteReference w:id="11"/>
      </w:r>
      <w:r w:rsidR="00912E0C">
        <w:rPr>
          <w:rFonts w:asciiTheme="majorHAnsi" w:hAnsiTheme="majorHAnsi"/>
          <w:sz w:val="20"/>
          <w:szCs w:val="20"/>
          <w:lang w:val="es-ES_tradnl"/>
        </w:rPr>
        <w:t xml:space="preserve">. </w:t>
      </w:r>
      <w:r w:rsidR="0097742F">
        <w:rPr>
          <w:rFonts w:asciiTheme="majorHAnsi" w:hAnsiTheme="majorHAnsi"/>
          <w:sz w:val="20"/>
          <w:szCs w:val="20"/>
          <w:lang w:val="es-ES_tradnl"/>
        </w:rPr>
        <w:t>Alega</w:t>
      </w:r>
      <w:r w:rsidR="00912E0C">
        <w:rPr>
          <w:rFonts w:asciiTheme="majorHAnsi" w:hAnsiTheme="majorHAnsi"/>
          <w:sz w:val="20"/>
          <w:szCs w:val="20"/>
          <w:lang w:val="es-ES_tradnl"/>
        </w:rPr>
        <w:t xml:space="preserve"> que la OBSBA </w:t>
      </w:r>
      <w:r w:rsidR="00556E10" w:rsidRPr="00402538">
        <w:rPr>
          <w:rFonts w:asciiTheme="majorHAnsi" w:hAnsiTheme="majorHAnsi"/>
          <w:sz w:val="20"/>
          <w:szCs w:val="20"/>
          <w:lang w:val="es-ES_tradnl"/>
        </w:rPr>
        <w:t xml:space="preserve">no tenía capacidad para atender las necesidades de </w:t>
      </w:r>
      <w:r w:rsidR="0097742F">
        <w:rPr>
          <w:rFonts w:asciiTheme="majorHAnsi" w:hAnsiTheme="majorHAnsi"/>
          <w:sz w:val="20"/>
          <w:szCs w:val="20"/>
          <w:lang w:val="es-ES_tradnl"/>
        </w:rPr>
        <w:t>su hijo</w:t>
      </w:r>
      <w:r w:rsidR="00556E10" w:rsidRPr="00402538">
        <w:rPr>
          <w:rFonts w:asciiTheme="majorHAnsi" w:hAnsiTheme="majorHAnsi"/>
          <w:sz w:val="20"/>
          <w:szCs w:val="20"/>
          <w:lang w:val="es-ES_tradnl"/>
        </w:rPr>
        <w:t xml:space="preserve"> y </w:t>
      </w:r>
      <w:r w:rsidR="00796795">
        <w:rPr>
          <w:rFonts w:asciiTheme="majorHAnsi" w:hAnsiTheme="majorHAnsi"/>
          <w:sz w:val="20"/>
          <w:szCs w:val="20"/>
          <w:lang w:val="es-ES_tradnl"/>
        </w:rPr>
        <w:t xml:space="preserve">que </w:t>
      </w:r>
      <w:r w:rsidR="00556E10" w:rsidRPr="00402538">
        <w:rPr>
          <w:rFonts w:asciiTheme="majorHAnsi" w:hAnsiTheme="majorHAnsi"/>
          <w:sz w:val="20"/>
          <w:szCs w:val="20"/>
          <w:lang w:val="es-ES_tradnl"/>
        </w:rPr>
        <w:t xml:space="preserve">no estaba debidamente regulada por el Estado por no formar parte del Sistema de Seguridad Social Nacional. </w:t>
      </w:r>
      <w:r w:rsidR="00584478" w:rsidRPr="00402538">
        <w:rPr>
          <w:rFonts w:asciiTheme="majorHAnsi" w:hAnsiTheme="majorHAnsi"/>
          <w:sz w:val="20"/>
          <w:szCs w:val="20"/>
          <w:lang w:val="es-ES_tradnl"/>
        </w:rPr>
        <w:t>Por esta razón</w:t>
      </w:r>
      <w:r w:rsidR="0097742F">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solicitó a la SSS una excepción para que su hijo continuara bajo la cobertura de la OSSEG</w:t>
      </w:r>
      <w:r w:rsidR="00796795">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w:t>
      </w:r>
      <w:r w:rsidR="00796795">
        <w:rPr>
          <w:rFonts w:asciiTheme="majorHAnsi" w:hAnsiTheme="majorHAnsi"/>
          <w:sz w:val="20"/>
          <w:szCs w:val="20"/>
          <w:lang w:val="es-ES_tradnl"/>
        </w:rPr>
        <w:t xml:space="preserve">esta </w:t>
      </w:r>
      <w:r w:rsidR="00556E10" w:rsidRPr="00402538">
        <w:rPr>
          <w:rFonts w:asciiTheme="majorHAnsi" w:hAnsiTheme="majorHAnsi"/>
          <w:sz w:val="20"/>
          <w:szCs w:val="20"/>
          <w:lang w:val="es-ES_tradnl"/>
        </w:rPr>
        <w:t>solicitud fue rechazada el 6 de mayo de 2010</w:t>
      </w:r>
      <w:r w:rsidR="00796795">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pese a que la situación de salud de su hijo era más delicada que en 2001</w:t>
      </w:r>
      <w:r w:rsidR="00702DEC">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cuando se había concedido una excepción de similar naturaleza. </w:t>
      </w:r>
      <w:r w:rsidR="00584478" w:rsidRPr="00402538">
        <w:rPr>
          <w:rFonts w:asciiTheme="majorHAnsi" w:hAnsiTheme="majorHAnsi"/>
          <w:sz w:val="20"/>
          <w:szCs w:val="20"/>
          <w:lang w:val="es-ES_tradnl"/>
        </w:rPr>
        <w:t>El peticionario indica que</w:t>
      </w:r>
      <w:r w:rsidR="00556E10" w:rsidRPr="00402538">
        <w:rPr>
          <w:rFonts w:asciiTheme="majorHAnsi" w:hAnsiTheme="majorHAnsi"/>
          <w:sz w:val="20"/>
          <w:szCs w:val="20"/>
          <w:lang w:val="es-ES_tradnl"/>
        </w:rPr>
        <w:t xml:space="preserve"> presentó un recurso de alzada contra esta decis</w:t>
      </w:r>
      <w:r w:rsidR="00DE4203">
        <w:rPr>
          <w:rFonts w:asciiTheme="majorHAnsi" w:hAnsiTheme="majorHAnsi"/>
          <w:sz w:val="20"/>
          <w:szCs w:val="20"/>
          <w:lang w:val="es-ES_tradnl"/>
        </w:rPr>
        <w:t>ión</w:t>
      </w:r>
      <w:r w:rsidR="00702DEC">
        <w:rPr>
          <w:rFonts w:asciiTheme="majorHAnsi" w:hAnsiTheme="majorHAnsi"/>
          <w:sz w:val="20"/>
          <w:szCs w:val="20"/>
          <w:lang w:val="es-ES_tradnl"/>
        </w:rPr>
        <w:t>,</w:t>
      </w:r>
      <w:r w:rsidR="00D71DBE" w:rsidRPr="00402538">
        <w:rPr>
          <w:rFonts w:asciiTheme="majorHAnsi" w:hAnsiTheme="majorHAnsi"/>
          <w:sz w:val="20"/>
          <w:szCs w:val="20"/>
          <w:lang w:val="es-ES_tradnl"/>
        </w:rPr>
        <w:t xml:space="preserve"> </w:t>
      </w:r>
      <w:r w:rsidR="00702DEC">
        <w:rPr>
          <w:rFonts w:asciiTheme="majorHAnsi" w:hAnsiTheme="majorHAnsi"/>
          <w:sz w:val="20"/>
          <w:szCs w:val="20"/>
          <w:lang w:val="es-ES_tradnl"/>
        </w:rPr>
        <w:t xml:space="preserve">que </w:t>
      </w:r>
      <w:r w:rsidR="00D71DBE" w:rsidRPr="00402538">
        <w:rPr>
          <w:rFonts w:asciiTheme="majorHAnsi" w:hAnsiTheme="majorHAnsi"/>
          <w:sz w:val="20"/>
          <w:szCs w:val="20"/>
          <w:lang w:val="es-ES_tradnl"/>
        </w:rPr>
        <w:t>fue rechaz</w:t>
      </w:r>
      <w:r w:rsidR="00912E0C">
        <w:rPr>
          <w:rFonts w:asciiTheme="majorHAnsi" w:hAnsiTheme="majorHAnsi"/>
          <w:sz w:val="20"/>
          <w:szCs w:val="20"/>
          <w:lang w:val="es-ES_tradnl"/>
        </w:rPr>
        <w:t>ado</w:t>
      </w:r>
      <w:r w:rsidR="00D71DBE" w:rsidRPr="00402538">
        <w:rPr>
          <w:rFonts w:asciiTheme="majorHAnsi" w:hAnsiTheme="majorHAnsi"/>
          <w:sz w:val="20"/>
          <w:szCs w:val="20"/>
          <w:lang w:val="es-ES_tradnl"/>
        </w:rPr>
        <w:t xml:space="preserve"> por el departamento jurídico de la propia SSS</w:t>
      </w:r>
      <w:r w:rsidR="00796795">
        <w:rPr>
          <w:rFonts w:asciiTheme="majorHAnsi" w:hAnsiTheme="majorHAnsi"/>
          <w:sz w:val="20"/>
          <w:szCs w:val="20"/>
          <w:lang w:val="es-ES_tradnl"/>
        </w:rPr>
        <w:t>;</w:t>
      </w:r>
      <w:r w:rsidR="00D71DBE" w:rsidRPr="00402538">
        <w:rPr>
          <w:rFonts w:asciiTheme="majorHAnsi" w:hAnsiTheme="majorHAnsi"/>
          <w:sz w:val="20"/>
          <w:szCs w:val="20"/>
          <w:lang w:val="es-ES_tradnl"/>
        </w:rPr>
        <w:t xml:space="preserve"> </w:t>
      </w:r>
      <w:r w:rsidR="00796795">
        <w:rPr>
          <w:rFonts w:asciiTheme="majorHAnsi" w:hAnsiTheme="majorHAnsi"/>
          <w:sz w:val="20"/>
          <w:szCs w:val="20"/>
          <w:lang w:val="es-ES_tradnl"/>
        </w:rPr>
        <w:t xml:space="preserve">afirma que esto fuer </w:t>
      </w:r>
      <w:r w:rsidR="00796795" w:rsidRPr="00402538">
        <w:rPr>
          <w:rFonts w:asciiTheme="majorHAnsi" w:hAnsiTheme="majorHAnsi"/>
          <w:sz w:val="20"/>
          <w:szCs w:val="20"/>
          <w:lang w:val="es-ES_tradnl"/>
        </w:rPr>
        <w:t>irregular</w:t>
      </w:r>
      <w:r w:rsidR="00796795">
        <w:rPr>
          <w:rFonts w:asciiTheme="majorHAnsi" w:hAnsiTheme="majorHAnsi"/>
          <w:sz w:val="20"/>
          <w:szCs w:val="20"/>
          <w:lang w:val="es-ES_tradnl"/>
        </w:rPr>
        <w:t>, ya</w:t>
      </w:r>
      <w:r w:rsidR="00796795" w:rsidRPr="00402538">
        <w:rPr>
          <w:rFonts w:asciiTheme="majorHAnsi" w:hAnsiTheme="majorHAnsi"/>
          <w:sz w:val="20"/>
          <w:szCs w:val="20"/>
          <w:lang w:val="es-ES_tradnl"/>
        </w:rPr>
        <w:t xml:space="preserve"> </w:t>
      </w:r>
      <w:r w:rsidR="00796795">
        <w:rPr>
          <w:rFonts w:asciiTheme="majorHAnsi" w:hAnsiTheme="majorHAnsi"/>
          <w:sz w:val="20"/>
          <w:szCs w:val="20"/>
          <w:lang w:val="es-ES_tradnl"/>
        </w:rPr>
        <w:t>que</w:t>
      </w:r>
      <w:r w:rsidR="00D71DBE" w:rsidRPr="00402538">
        <w:rPr>
          <w:rFonts w:asciiTheme="majorHAnsi" w:hAnsiTheme="majorHAnsi"/>
          <w:sz w:val="20"/>
          <w:szCs w:val="20"/>
          <w:lang w:val="es-ES_tradnl"/>
        </w:rPr>
        <w:t xml:space="preserve"> debía haber sido conocido por el Ministerio de Salud en su calidad de superior inmediato de la SSS. </w:t>
      </w:r>
    </w:p>
    <w:p w14:paraId="57192F1E" w14:textId="77777777" w:rsidR="00912E0C" w:rsidRPr="00402538" w:rsidRDefault="00912E0C" w:rsidP="00912E0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AD870FB" w14:textId="036D47DF" w:rsidR="001E1FA6" w:rsidRDefault="00556E10"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02538">
        <w:rPr>
          <w:rFonts w:asciiTheme="majorHAnsi" w:hAnsiTheme="majorHAnsi"/>
          <w:sz w:val="20"/>
          <w:szCs w:val="20"/>
          <w:lang w:val="es-ES_tradnl"/>
        </w:rPr>
        <w:t xml:space="preserve"> </w:t>
      </w:r>
      <w:r w:rsidR="00796795">
        <w:rPr>
          <w:rFonts w:asciiTheme="majorHAnsi" w:hAnsiTheme="majorHAnsi"/>
          <w:sz w:val="20"/>
          <w:szCs w:val="20"/>
          <w:lang w:val="es-ES_tradnl"/>
        </w:rPr>
        <w:t>Mientras e</w:t>
      </w:r>
      <w:r w:rsidR="00912E0C">
        <w:rPr>
          <w:rFonts w:asciiTheme="majorHAnsi" w:hAnsiTheme="majorHAnsi"/>
          <w:sz w:val="20"/>
          <w:szCs w:val="20"/>
          <w:lang w:val="es-ES_tradnl"/>
        </w:rPr>
        <w:t>sta</w:t>
      </w:r>
      <w:r w:rsidR="00796795">
        <w:rPr>
          <w:rFonts w:asciiTheme="majorHAnsi" w:hAnsiTheme="majorHAnsi"/>
          <w:sz w:val="20"/>
          <w:szCs w:val="20"/>
          <w:lang w:val="es-ES_tradnl"/>
        </w:rPr>
        <w:t>ba</w:t>
      </w:r>
      <w:r w:rsidR="00912E0C">
        <w:rPr>
          <w:rFonts w:asciiTheme="majorHAnsi" w:hAnsiTheme="majorHAnsi"/>
          <w:sz w:val="20"/>
          <w:szCs w:val="20"/>
          <w:lang w:val="es-ES_tradnl"/>
        </w:rPr>
        <w:t xml:space="preserve"> </w:t>
      </w:r>
      <w:r w:rsidRPr="00402538">
        <w:rPr>
          <w:rFonts w:asciiTheme="majorHAnsi" w:hAnsiTheme="majorHAnsi"/>
          <w:sz w:val="20"/>
          <w:szCs w:val="20"/>
          <w:lang w:val="es-ES_tradnl"/>
        </w:rPr>
        <w:t xml:space="preserve">en trámite </w:t>
      </w:r>
      <w:r w:rsidR="00912E0C">
        <w:rPr>
          <w:rFonts w:asciiTheme="majorHAnsi" w:hAnsiTheme="majorHAnsi"/>
          <w:sz w:val="20"/>
          <w:szCs w:val="20"/>
          <w:lang w:val="es-ES_tradnl"/>
        </w:rPr>
        <w:t>la</w:t>
      </w:r>
      <w:r w:rsidRPr="00402538">
        <w:rPr>
          <w:rFonts w:asciiTheme="majorHAnsi" w:hAnsiTheme="majorHAnsi"/>
          <w:sz w:val="20"/>
          <w:szCs w:val="20"/>
          <w:lang w:val="es-ES_tradnl"/>
        </w:rPr>
        <w:t xml:space="preserve"> solicitud de excepción</w:t>
      </w:r>
      <w:r w:rsidR="00912E0C">
        <w:rPr>
          <w:rFonts w:asciiTheme="majorHAnsi" w:hAnsiTheme="majorHAnsi"/>
          <w:sz w:val="20"/>
          <w:szCs w:val="20"/>
          <w:lang w:val="es-ES_tradnl"/>
        </w:rPr>
        <w:t xml:space="preserve"> presentada por el peticionario</w:t>
      </w:r>
      <w:r w:rsidRPr="00402538">
        <w:rPr>
          <w:rFonts w:asciiTheme="majorHAnsi" w:hAnsiTheme="majorHAnsi"/>
          <w:sz w:val="20"/>
          <w:szCs w:val="20"/>
          <w:lang w:val="es-ES_tradnl"/>
        </w:rPr>
        <w:t>, la OSSEG solicitó al juzgado a cargo del amparo 8180/08 que la acción se declarara abstracta y se levantara la medida cautelar concedida por que el demandante</w:t>
      </w:r>
      <w:r w:rsidR="00796795">
        <w:rPr>
          <w:rFonts w:asciiTheme="majorHAnsi" w:hAnsiTheme="majorHAnsi"/>
          <w:sz w:val="20"/>
          <w:szCs w:val="20"/>
          <w:lang w:val="es-ES_tradnl"/>
        </w:rPr>
        <w:t>,</w:t>
      </w:r>
      <w:r w:rsidRPr="00402538">
        <w:rPr>
          <w:rFonts w:asciiTheme="majorHAnsi" w:hAnsiTheme="majorHAnsi"/>
          <w:sz w:val="20"/>
          <w:szCs w:val="20"/>
          <w:lang w:val="es-ES_tradnl"/>
        </w:rPr>
        <w:t xml:space="preserve"> </w:t>
      </w:r>
      <w:r w:rsidR="00912E0C">
        <w:rPr>
          <w:rFonts w:asciiTheme="majorHAnsi" w:hAnsiTheme="majorHAnsi"/>
          <w:sz w:val="20"/>
          <w:szCs w:val="20"/>
          <w:lang w:val="es-ES_tradnl"/>
        </w:rPr>
        <w:t>qu</w:t>
      </w:r>
      <w:r w:rsidR="00796795">
        <w:rPr>
          <w:rFonts w:asciiTheme="majorHAnsi" w:hAnsiTheme="majorHAnsi"/>
          <w:sz w:val="20"/>
          <w:szCs w:val="20"/>
          <w:lang w:val="es-ES_tradnl"/>
        </w:rPr>
        <w:t>e</w:t>
      </w:r>
      <w:r w:rsidR="00912E0C">
        <w:rPr>
          <w:rFonts w:asciiTheme="majorHAnsi" w:hAnsiTheme="majorHAnsi"/>
          <w:sz w:val="20"/>
          <w:szCs w:val="20"/>
          <w:lang w:val="es-ES_tradnl"/>
        </w:rPr>
        <w:t xml:space="preserve"> ya no se encontraba bajo su cobertura</w:t>
      </w:r>
      <w:r w:rsidRPr="00402538">
        <w:rPr>
          <w:rFonts w:asciiTheme="majorHAnsi" w:hAnsiTheme="majorHAnsi"/>
          <w:sz w:val="20"/>
          <w:szCs w:val="20"/>
          <w:lang w:val="es-ES_tradnl"/>
        </w:rPr>
        <w:t xml:space="preserve">. </w:t>
      </w:r>
      <w:r w:rsidR="00912E0C">
        <w:rPr>
          <w:rFonts w:asciiTheme="majorHAnsi" w:hAnsiTheme="majorHAnsi"/>
          <w:sz w:val="20"/>
          <w:szCs w:val="20"/>
          <w:lang w:val="es-ES_tradnl"/>
        </w:rPr>
        <w:t>El peticionario d</w:t>
      </w:r>
      <w:r w:rsidRPr="00402538">
        <w:rPr>
          <w:rFonts w:asciiTheme="majorHAnsi" w:hAnsiTheme="majorHAnsi"/>
          <w:sz w:val="20"/>
          <w:szCs w:val="20"/>
          <w:lang w:val="es-ES_tradnl"/>
        </w:rPr>
        <w:t xml:space="preserve">enuncia que, antes de presentar esta solicitud, la OSSEG ya había cortado en forma total la cobertura médica de </w:t>
      </w:r>
      <w:r w:rsidR="00912E0C">
        <w:rPr>
          <w:rFonts w:asciiTheme="majorHAnsi" w:hAnsiTheme="majorHAnsi"/>
          <w:sz w:val="20"/>
          <w:szCs w:val="20"/>
          <w:lang w:val="es-ES_tradnl"/>
        </w:rPr>
        <w:t>la presunta víctima</w:t>
      </w:r>
      <w:r w:rsidRPr="00402538">
        <w:rPr>
          <w:rFonts w:asciiTheme="majorHAnsi" w:hAnsiTheme="majorHAnsi"/>
          <w:sz w:val="20"/>
          <w:szCs w:val="20"/>
          <w:lang w:val="es-ES_tradnl"/>
        </w:rPr>
        <w:t xml:space="preserve">, </w:t>
      </w:r>
      <w:r w:rsidR="00796795">
        <w:rPr>
          <w:rFonts w:asciiTheme="majorHAnsi" w:hAnsiTheme="majorHAnsi"/>
          <w:sz w:val="20"/>
          <w:szCs w:val="20"/>
          <w:lang w:val="es-ES_tradnl"/>
        </w:rPr>
        <w:t xml:space="preserve">en violación de </w:t>
      </w:r>
      <w:r w:rsidRPr="00402538">
        <w:rPr>
          <w:rFonts w:asciiTheme="majorHAnsi" w:hAnsiTheme="majorHAnsi"/>
          <w:sz w:val="20"/>
          <w:szCs w:val="20"/>
          <w:lang w:val="es-ES_tradnl"/>
        </w:rPr>
        <w:t>la medida cautelar vigente</w:t>
      </w:r>
      <w:r w:rsidR="00796795">
        <w:rPr>
          <w:rFonts w:asciiTheme="majorHAnsi" w:hAnsiTheme="majorHAnsi"/>
          <w:sz w:val="20"/>
          <w:szCs w:val="20"/>
          <w:lang w:val="es-ES_tradnl"/>
        </w:rPr>
        <w:t>;</w:t>
      </w:r>
      <w:r w:rsidRPr="00402538">
        <w:rPr>
          <w:rFonts w:asciiTheme="majorHAnsi" w:hAnsiTheme="majorHAnsi"/>
          <w:sz w:val="20"/>
          <w:szCs w:val="20"/>
          <w:lang w:val="es-ES_tradnl"/>
        </w:rPr>
        <w:t xml:space="preserve"> y </w:t>
      </w:r>
      <w:r w:rsidR="00796795">
        <w:rPr>
          <w:rFonts w:asciiTheme="majorHAnsi" w:hAnsiTheme="majorHAnsi"/>
          <w:sz w:val="20"/>
          <w:szCs w:val="20"/>
          <w:lang w:val="es-ES_tradnl"/>
        </w:rPr>
        <w:t xml:space="preserve">que esto lo </w:t>
      </w:r>
      <w:r w:rsidRPr="00402538">
        <w:rPr>
          <w:rFonts w:asciiTheme="majorHAnsi" w:hAnsiTheme="majorHAnsi"/>
          <w:sz w:val="20"/>
          <w:szCs w:val="20"/>
          <w:lang w:val="es-ES_tradnl"/>
        </w:rPr>
        <w:t>forz</w:t>
      </w:r>
      <w:r w:rsidR="00796795">
        <w:rPr>
          <w:rFonts w:asciiTheme="majorHAnsi" w:hAnsiTheme="majorHAnsi"/>
          <w:sz w:val="20"/>
          <w:szCs w:val="20"/>
          <w:lang w:val="es-ES_tradnl"/>
        </w:rPr>
        <w:t>ó</w:t>
      </w:r>
      <w:r w:rsidRPr="00402538">
        <w:rPr>
          <w:rFonts w:asciiTheme="majorHAnsi" w:hAnsiTheme="majorHAnsi"/>
          <w:sz w:val="20"/>
          <w:szCs w:val="20"/>
          <w:lang w:val="es-ES_tradnl"/>
        </w:rPr>
        <w:t xml:space="preserve"> a endeudarse e incurrir en gastos desproporcionados para la atención médica de su hijo. </w:t>
      </w:r>
      <w:r w:rsidR="00B0431E">
        <w:rPr>
          <w:rFonts w:asciiTheme="majorHAnsi" w:hAnsiTheme="majorHAnsi"/>
          <w:sz w:val="20"/>
          <w:szCs w:val="20"/>
          <w:lang w:val="es-ES_tradnl"/>
        </w:rPr>
        <w:t>Finalmente, e</w:t>
      </w:r>
      <w:r w:rsidRPr="00402538">
        <w:rPr>
          <w:rFonts w:asciiTheme="majorHAnsi" w:hAnsiTheme="majorHAnsi"/>
          <w:sz w:val="20"/>
          <w:szCs w:val="20"/>
          <w:lang w:val="es-ES_tradnl"/>
        </w:rPr>
        <w:t>l 15 de julio de 2010 el juez de primera instancia resolvió declarar abstracto el amparo 8180/08</w:t>
      </w:r>
      <w:r w:rsidR="00B0431E">
        <w:rPr>
          <w:rFonts w:asciiTheme="majorHAnsi" w:hAnsiTheme="majorHAnsi"/>
          <w:sz w:val="20"/>
          <w:szCs w:val="20"/>
          <w:lang w:val="es-ES_tradnl"/>
        </w:rPr>
        <w:t>,</w:t>
      </w:r>
      <w:r w:rsidRPr="00402538">
        <w:rPr>
          <w:rFonts w:asciiTheme="majorHAnsi" w:hAnsiTheme="majorHAnsi"/>
          <w:sz w:val="20"/>
          <w:szCs w:val="20"/>
          <w:lang w:val="es-ES_tradnl"/>
        </w:rPr>
        <w:t xml:space="preserve"> </w:t>
      </w:r>
      <w:r w:rsidR="00796795">
        <w:rPr>
          <w:rFonts w:asciiTheme="majorHAnsi" w:hAnsiTheme="majorHAnsi"/>
          <w:sz w:val="20"/>
          <w:szCs w:val="20"/>
          <w:lang w:val="es-ES_tradnl"/>
        </w:rPr>
        <w:t xml:space="preserve">y </w:t>
      </w:r>
      <w:r w:rsidRPr="00402538">
        <w:rPr>
          <w:rFonts w:asciiTheme="majorHAnsi" w:hAnsiTheme="majorHAnsi"/>
          <w:sz w:val="20"/>
          <w:szCs w:val="20"/>
          <w:lang w:val="es-ES_tradnl"/>
        </w:rPr>
        <w:t>orden</w:t>
      </w:r>
      <w:r w:rsidR="00796795">
        <w:rPr>
          <w:rFonts w:asciiTheme="majorHAnsi" w:hAnsiTheme="majorHAnsi"/>
          <w:sz w:val="20"/>
          <w:szCs w:val="20"/>
          <w:lang w:val="es-ES_tradnl"/>
        </w:rPr>
        <w:t>ó</w:t>
      </w:r>
      <w:r w:rsidRPr="00402538">
        <w:rPr>
          <w:rFonts w:asciiTheme="majorHAnsi" w:hAnsiTheme="majorHAnsi"/>
          <w:sz w:val="20"/>
          <w:szCs w:val="20"/>
          <w:lang w:val="es-ES_tradnl"/>
        </w:rPr>
        <w:t xml:space="preserve"> a </w:t>
      </w:r>
      <w:r w:rsidR="00D342AD">
        <w:rPr>
          <w:rFonts w:asciiTheme="majorHAnsi" w:hAnsiTheme="majorHAnsi"/>
          <w:sz w:val="20"/>
          <w:szCs w:val="20"/>
          <w:lang w:val="es-ES_tradnl"/>
        </w:rPr>
        <w:t xml:space="preserve">la </w:t>
      </w:r>
      <w:r w:rsidRPr="00402538">
        <w:rPr>
          <w:rFonts w:asciiTheme="majorHAnsi" w:hAnsiTheme="majorHAnsi"/>
          <w:sz w:val="20"/>
          <w:szCs w:val="20"/>
          <w:lang w:val="es-ES_tradnl"/>
        </w:rPr>
        <w:t xml:space="preserve">OSSEG </w:t>
      </w:r>
      <w:r w:rsidR="00796795">
        <w:rPr>
          <w:rFonts w:asciiTheme="majorHAnsi" w:hAnsiTheme="majorHAnsi"/>
          <w:sz w:val="20"/>
          <w:szCs w:val="20"/>
          <w:lang w:val="es-ES_tradnl"/>
        </w:rPr>
        <w:t xml:space="preserve">que </w:t>
      </w:r>
      <w:r w:rsidRPr="00402538">
        <w:rPr>
          <w:rFonts w:asciiTheme="majorHAnsi" w:hAnsiTheme="majorHAnsi"/>
          <w:sz w:val="20"/>
          <w:szCs w:val="20"/>
          <w:lang w:val="es-ES_tradnl"/>
        </w:rPr>
        <w:t>extend</w:t>
      </w:r>
      <w:r w:rsidR="00796795">
        <w:rPr>
          <w:rFonts w:asciiTheme="majorHAnsi" w:hAnsiTheme="majorHAnsi"/>
          <w:sz w:val="20"/>
          <w:szCs w:val="20"/>
          <w:lang w:val="es-ES_tradnl"/>
        </w:rPr>
        <w:t>iera</w:t>
      </w:r>
      <w:r w:rsidRPr="00402538">
        <w:rPr>
          <w:rFonts w:asciiTheme="majorHAnsi" w:hAnsiTheme="majorHAnsi"/>
          <w:sz w:val="20"/>
          <w:szCs w:val="20"/>
          <w:lang w:val="es-ES_tradnl"/>
        </w:rPr>
        <w:t xml:space="preserve"> la cobertura de </w:t>
      </w:r>
      <w:r w:rsidR="00D71DBE" w:rsidRPr="00402538">
        <w:rPr>
          <w:rFonts w:asciiTheme="majorHAnsi" w:hAnsiTheme="majorHAnsi"/>
          <w:sz w:val="20"/>
          <w:szCs w:val="20"/>
          <w:lang w:val="es-ES_tradnl"/>
        </w:rPr>
        <w:t>la presunta víctima</w:t>
      </w:r>
      <w:r w:rsidRPr="00402538">
        <w:rPr>
          <w:rFonts w:asciiTheme="majorHAnsi" w:hAnsiTheme="majorHAnsi"/>
          <w:sz w:val="20"/>
          <w:szCs w:val="20"/>
          <w:lang w:val="es-ES_tradnl"/>
        </w:rPr>
        <w:t xml:space="preserve"> por </w:t>
      </w:r>
      <w:r w:rsidR="00B0431E">
        <w:rPr>
          <w:rFonts w:asciiTheme="majorHAnsi" w:hAnsiTheme="majorHAnsi"/>
          <w:sz w:val="20"/>
          <w:szCs w:val="20"/>
          <w:lang w:val="es-ES_tradnl"/>
        </w:rPr>
        <w:t>treinta</w:t>
      </w:r>
      <w:r w:rsidRPr="00402538">
        <w:rPr>
          <w:rFonts w:asciiTheme="majorHAnsi" w:hAnsiTheme="majorHAnsi"/>
          <w:sz w:val="20"/>
          <w:szCs w:val="20"/>
          <w:lang w:val="es-ES_tradnl"/>
        </w:rPr>
        <w:t xml:space="preserve"> días </w:t>
      </w:r>
      <w:r w:rsidR="00796795">
        <w:rPr>
          <w:rFonts w:asciiTheme="majorHAnsi" w:hAnsiTheme="majorHAnsi"/>
          <w:sz w:val="20"/>
          <w:szCs w:val="20"/>
          <w:lang w:val="es-ES_tradnl"/>
        </w:rPr>
        <w:t>mientras</w:t>
      </w:r>
      <w:r w:rsidRPr="00402538">
        <w:rPr>
          <w:rFonts w:asciiTheme="majorHAnsi" w:hAnsiTheme="majorHAnsi"/>
          <w:sz w:val="20"/>
          <w:szCs w:val="20"/>
          <w:lang w:val="es-ES_tradnl"/>
        </w:rPr>
        <w:t xml:space="preserve"> </w:t>
      </w:r>
      <w:r w:rsidR="001E7226">
        <w:rPr>
          <w:rFonts w:asciiTheme="majorHAnsi" w:hAnsiTheme="majorHAnsi"/>
          <w:sz w:val="20"/>
          <w:szCs w:val="20"/>
          <w:lang w:val="es-ES_tradnl"/>
        </w:rPr>
        <w:t>el peticionario realizaba</w:t>
      </w:r>
      <w:r w:rsidRPr="00402538">
        <w:rPr>
          <w:rFonts w:asciiTheme="majorHAnsi" w:hAnsiTheme="majorHAnsi"/>
          <w:sz w:val="20"/>
          <w:szCs w:val="20"/>
          <w:lang w:val="es-ES_tradnl"/>
        </w:rPr>
        <w:t xml:space="preserve"> los trámites administrativos para su afiliación a la OBSBA</w:t>
      </w:r>
      <w:r w:rsidR="009678BD">
        <w:rPr>
          <w:rFonts w:asciiTheme="majorHAnsi" w:hAnsiTheme="majorHAnsi"/>
          <w:sz w:val="20"/>
          <w:szCs w:val="20"/>
          <w:lang w:val="es-ES_tradnl"/>
        </w:rPr>
        <w:t>.</w:t>
      </w:r>
      <w:r w:rsidRPr="00402538">
        <w:rPr>
          <w:rFonts w:asciiTheme="majorHAnsi" w:hAnsiTheme="majorHAnsi"/>
          <w:sz w:val="20"/>
          <w:szCs w:val="20"/>
          <w:lang w:val="es-ES_tradnl"/>
        </w:rPr>
        <w:t xml:space="preserve"> </w:t>
      </w:r>
      <w:r w:rsidR="009678BD">
        <w:rPr>
          <w:rFonts w:asciiTheme="majorHAnsi" w:hAnsiTheme="majorHAnsi"/>
          <w:sz w:val="20"/>
          <w:szCs w:val="20"/>
          <w:lang w:val="es-ES_tradnl"/>
        </w:rPr>
        <w:t>La</w:t>
      </w:r>
      <w:r w:rsidR="00796795">
        <w:rPr>
          <w:rFonts w:asciiTheme="majorHAnsi" w:hAnsiTheme="majorHAnsi"/>
          <w:sz w:val="20"/>
          <w:szCs w:val="20"/>
          <w:lang w:val="es-ES_tradnl"/>
        </w:rPr>
        <w:t xml:space="preserve"> </w:t>
      </w:r>
      <w:r w:rsidRPr="00402538">
        <w:rPr>
          <w:rFonts w:asciiTheme="majorHAnsi" w:hAnsiTheme="majorHAnsi"/>
          <w:sz w:val="20"/>
          <w:szCs w:val="20"/>
          <w:lang w:val="es-ES_tradnl"/>
        </w:rPr>
        <w:t xml:space="preserve">OSSEG no </w:t>
      </w:r>
      <w:r w:rsidR="00796795">
        <w:rPr>
          <w:rFonts w:asciiTheme="majorHAnsi" w:hAnsiTheme="majorHAnsi"/>
          <w:sz w:val="20"/>
          <w:szCs w:val="20"/>
          <w:lang w:val="es-ES_tradnl"/>
        </w:rPr>
        <w:t>habría cumplido dicha</w:t>
      </w:r>
      <w:r w:rsidRPr="00402538">
        <w:rPr>
          <w:rFonts w:asciiTheme="majorHAnsi" w:hAnsiTheme="majorHAnsi"/>
          <w:sz w:val="20"/>
          <w:szCs w:val="20"/>
          <w:lang w:val="es-ES_tradnl"/>
        </w:rPr>
        <w:t xml:space="preserve"> orden</w:t>
      </w:r>
      <w:r w:rsidR="009678BD">
        <w:rPr>
          <w:rFonts w:asciiTheme="majorHAnsi" w:hAnsiTheme="majorHAnsi"/>
          <w:sz w:val="20"/>
          <w:szCs w:val="20"/>
          <w:lang w:val="es-ES_tradnl"/>
        </w:rPr>
        <w:t>, por lo que el peticionario</w:t>
      </w:r>
      <w:r w:rsidR="001E1FA6" w:rsidRPr="001E1FA6">
        <w:rPr>
          <w:rFonts w:asciiTheme="majorHAnsi" w:hAnsiTheme="majorHAnsi"/>
          <w:sz w:val="20"/>
          <w:szCs w:val="20"/>
          <w:lang w:val="es-ES_tradnl"/>
        </w:rPr>
        <w:t xml:space="preserve"> </w:t>
      </w:r>
      <w:r w:rsidR="009678BD">
        <w:rPr>
          <w:rFonts w:asciiTheme="majorHAnsi" w:hAnsiTheme="majorHAnsi"/>
          <w:sz w:val="20"/>
          <w:szCs w:val="20"/>
          <w:lang w:val="es-ES_tradnl"/>
        </w:rPr>
        <w:t xml:space="preserve">planteo una </w:t>
      </w:r>
      <w:r w:rsidR="009678BD">
        <w:rPr>
          <w:rFonts w:asciiTheme="majorHAnsi" w:hAnsiTheme="majorHAnsi"/>
          <w:sz w:val="20"/>
          <w:szCs w:val="20"/>
          <w:lang w:val="es-ES_tradnl"/>
        </w:rPr>
        <w:lastRenderedPageBreak/>
        <w:t xml:space="preserve">denuncia, que </w:t>
      </w:r>
      <w:r w:rsidR="001E1FA6" w:rsidRPr="001E1FA6">
        <w:rPr>
          <w:rFonts w:asciiTheme="majorHAnsi" w:hAnsiTheme="majorHAnsi"/>
          <w:sz w:val="20"/>
          <w:szCs w:val="20"/>
          <w:lang w:val="es-ES_tradnl"/>
        </w:rPr>
        <w:t>result</w:t>
      </w:r>
      <w:r w:rsidR="009678BD">
        <w:rPr>
          <w:rFonts w:asciiTheme="majorHAnsi" w:hAnsiTheme="majorHAnsi"/>
          <w:sz w:val="20"/>
          <w:szCs w:val="20"/>
          <w:lang w:val="es-ES_tradnl"/>
        </w:rPr>
        <w:t>ó</w:t>
      </w:r>
      <w:r w:rsidR="001E1FA6" w:rsidRPr="001E1FA6">
        <w:rPr>
          <w:rFonts w:asciiTheme="majorHAnsi" w:hAnsiTheme="majorHAnsi"/>
          <w:sz w:val="20"/>
          <w:szCs w:val="20"/>
          <w:lang w:val="es-ES_tradnl"/>
        </w:rPr>
        <w:t xml:space="preserve"> en que un juzgado en lo correccional remitiera un oficio al Ministerio de Salud para que instara a </w:t>
      </w:r>
      <w:r w:rsidR="009678BD">
        <w:rPr>
          <w:rFonts w:asciiTheme="majorHAnsi" w:hAnsiTheme="majorHAnsi"/>
          <w:sz w:val="20"/>
          <w:szCs w:val="20"/>
          <w:lang w:val="es-ES_tradnl"/>
        </w:rPr>
        <w:t xml:space="preserve">dicha entidad </w:t>
      </w:r>
      <w:r w:rsidR="001E1FA6" w:rsidRPr="001E1FA6">
        <w:rPr>
          <w:rFonts w:asciiTheme="majorHAnsi" w:hAnsiTheme="majorHAnsi"/>
          <w:sz w:val="20"/>
          <w:szCs w:val="20"/>
          <w:lang w:val="es-ES_tradnl"/>
        </w:rPr>
        <w:t xml:space="preserve">a </w:t>
      </w:r>
      <w:r w:rsidR="009678BD">
        <w:rPr>
          <w:rFonts w:asciiTheme="majorHAnsi" w:hAnsiTheme="majorHAnsi"/>
          <w:sz w:val="20"/>
          <w:szCs w:val="20"/>
          <w:lang w:val="es-ES_tradnl"/>
        </w:rPr>
        <w:t>realizar la cobertura;</w:t>
      </w:r>
      <w:r w:rsidR="001E1FA6" w:rsidRPr="001E1FA6">
        <w:rPr>
          <w:rFonts w:asciiTheme="majorHAnsi" w:hAnsiTheme="majorHAnsi"/>
          <w:sz w:val="20"/>
          <w:szCs w:val="20"/>
          <w:lang w:val="es-ES_tradnl"/>
        </w:rPr>
        <w:t xml:space="preserve"> </w:t>
      </w:r>
      <w:r w:rsidR="009678BD">
        <w:rPr>
          <w:rFonts w:asciiTheme="majorHAnsi" w:hAnsiTheme="majorHAnsi"/>
          <w:sz w:val="20"/>
          <w:szCs w:val="20"/>
          <w:lang w:val="es-ES_tradnl"/>
        </w:rPr>
        <w:t xml:space="preserve">esta </w:t>
      </w:r>
      <w:r w:rsidR="001E1FA6" w:rsidRPr="001E1FA6">
        <w:rPr>
          <w:rFonts w:asciiTheme="majorHAnsi" w:hAnsiTheme="majorHAnsi"/>
          <w:sz w:val="20"/>
          <w:szCs w:val="20"/>
          <w:lang w:val="es-ES_tradnl"/>
        </w:rPr>
        <w:t xml:space="preserve">medida </w:t>
      </w:r>
      <w:r w:rsidR="009678BD">
        <w:rPr>
          <w:rFonts w:asciiTheme="majorHAnsi" w:hAnsiTheme="majorHAnsi"/>
          <w:sz w:val="20"/>
          <w:szCs w:val="20"/>
          <w:lang w:val="es-ES_tradnl"/>
        </w:rPr>
        <w:t xml:space="preserve">tampoco habría tenido la </w:t>
      </w:r>
      <w:r w:rsidR="001E1FA6" w:rsidRPr="001E1FA6">
        <w:rPr>
          <w:rFonts w:asciiTheme="majorHAnsi" w:hAnsiTheme="majorHAnsi"/>
          <w:sz w:val="20"/>
          <w:szCs w:val="20"/>
          <w:lang w:val="es-ES_tradnl"/>
        </w:rPr>
        <w:t>efectividad suficiente.</w:t>
      </w:r>
    </w:p>
    <w:p w14:paraId="7C730D65" w14:textId="77777777" w:rsidR="001E1FA6" w:rsidRDefault="001E1FA6" w:rsidP="001E1FA6">
      <w:pPr>
        <w:pStyle w:val="ListParagraph"/>
        <w:rPr>
          <w:rFonts w:asciiTheme="majorHAnsi" w:hAnsiTheme="majorHAnsi"/>
          <w:sz w:val="20"/>
          <w:szCs w:val="20"/>
          <w:lang w:val="es-ES_tradnl"/>
        </w:rPr>
      </w:pPr>
    </w:p>
    <w:p w14:paraId="419D70D0" w14:textId="5E4EDD41" w:rsidR="00556E10" w:rsidRDefault="001E1FA6"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 xml:space="preserve">El </w:t>
      </w:r>
      <w:r w:rsidR="00556E10" w:rsidRPr="00402538">
        <w:rPr>
          <w:rFonts w:asciiTheme="majorHAnsi" w:hAnsiTheme="majorHAnsi"/>
          <w:sz w:val="20"/>
          <w:szCs w:val="20"/>
          <w:lang w:val="es-ES_tradnl"/>
        </w:rPr>
        <w:t xml:space="preserve">4 de agosto de 2010 </w:t>
      </w:r>
      <w:r w:rsidR="00D71DBE" w:rsidRPr="00402538">
        <w:rPr>
          <w:rFonts w:asciiTheme="majorHAnsi" w:hAnsiTheme="majorHAnsi"/>
          <w:sz w:val="20"/>
          <w:szCs w:val="20"/>
          <w:lang w:val="es-ES_tradnl"/>
        </w:rPr>
        <w:t xml:space="preserve">el peticionario </w:t>
      </w:r>
      <w:r w:rsidR="00556E10" w:rsidRPr="00402538">
        <w:rPr>
          <w:rFonts w:asciiTheme="majorHAnsi" w:hAnsiTheme="majorHAnsi"/>
          <w:sz w:val="20"/>
          <w:szCs w:val="20"/>
          <w:lang w:val="es-ES_tradnl"/>
        </w:rPr>
        <w:t>optó por adherirse al régimen de monotributo</w:t>
      </w:r>
      <w:r w:rsidR="00556E10" w:rsidRPr="00402538">
        <w:rPr>
          <w:rStyle w:val="FootnoteReference"/>
          <w:rFonts w:asciiTheme="majorHAnsi" w:hAnsiTheme="majorHAnsi"/>
          <w:sz w:val="20"/>
          <w:szCs w:val="20"/>
          <w:lang w:val="es-ES_tradnl"/>
        </w:rPr>
        <w:footnoteReference w:id="12"/>
      </w:r>
      <w:r w:rsidR="00781F9E">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y seleccionar a </w:t>
      </w:r>
      <w:r w:rsidR="00781F9E">
        <w:rPr>
          <w:rFonts w:asciiTheme="majorHAnsi" w:hAnsiTheme="majorHAnsi"/>
          <w:sz w:val="20"/>
          <w:szCs w:val="20"/>
          <w:lang w:val="es-ES_tradnl"/>
        </w:rPr>
        <w:t xml:space="preserve">la </w:t>
      </w:r>
      <w:r w:rsidR="00556E10" w:rsidRPr="00402538">
        <w:rPr>
          <w:rFonts w:asciiTheme="majorHAnsi" w:hAnsiTheme="majorHAnsi"/>
          <w:sz w:val="20"/>
          <w:szCs w:val="20"/>
          <w:lang w:val="es-ES_tradnl"/>
        </w:rPr>
        <w:t xml:space="preserve">OSSEG para que su hijo no perdiera la atención médica. </w:t>
      </w:r>
      <w:r w:rsidR="00D71DBE" w:rsidRPr="00402538">
        <w:rPr>
          <w:rFonts w:asciiTheme="majorHAnsi" w:hAnsiTheme="majorHAnsi"/>
          <w:sz w:val="20"/>
          <w:szCs w:val="20"/>
          <w:lang w:val="es-ES_tradnl"/>
        </w:rPr>
        <w:t>El peticionario d</w:t>
      </w:r>
      <w:r w:rsidR="00556E10" w:rsidRPr="00402538">
        <w:rPr>
          <w:rFonts w:asciiTheme="majorHAnsi" w:hAnsiTheme="majorHAnsi"/>
          <w:sz w:val="20"/>
          <w:szCs w:val="20"/>
          <w:lang w:val="es-ES_tradnl"/>
        </w:rPr>
        <w:t xml:space="preserve">enuncia que </w:t>
      </w:r>
      <w:r w:rsidR="00781F9E">
        <w:rPr>
          <w:rFonts w:asciiTheme="majorHAnsi" w:hAnsiTheme="majorHAnsi"/>
          <w:sz w:val="20"/>
          <w:szCs w:val="20"/>
          <w:lang w:val="es-ES_tradnl"/>
        </w:rPr>
        <w:t xml:space="preserve">la </w:t>
      </w:r>
      <w:r w:rsidR="00556E10" w:rsidRPr="00402538">
        <w:rPr>
          <w:rFonts w:asciiTheme="majorHAnsi" w:hAnsiTheme="majorHAnsi"/>
          <w:sz w:val="20"/>
          <w:szCs w:val="20"/>
          <w:lang w:val="es-ES_tradnl"/>
        </w:rPr>
        <w:t xml:space="preserve">OSSEG </w:t>
      </w:r>
      <w:r w:rsidR="009678BD" w:rsidRPr="00402538">
        <w:rPr>
          <w:rFonts w:asciiTheme="majorHAnsi" w:hAnsiTheme="majorHAnsi"/>
          <w:sz w:val="20"/>
          <w:szCs w:val="20"/>
          <w:lang w:val="es-ES_tradnl"/>
        </w:rPr>
        <w:t>se opuso a su adhesión voluntaria</w:t>
      </w:r>
      <w:r w:rsidR="009678BD">
        <w:rPr>
          <w:rFonts w:asciiTheme="majorHAnsi" w:hAnsiTheme="majorHAnsi"/>
          <w:sz w:val="20"/>
          <w:szCs w:val="20"/>
          <w:lang w:val="es-ES_tradnl"/>
        </w:rPr>
        <w:t>, en forma</w:t>
      </w:r>
      <w:r w:rsidR="009678BD" w:rsidRPr="00402538">
        <w:rPr>
          <w:rFonts w:asciiTheme="majorHAnsi" w:hAnsiTheme="majorHAnsi"/>
          <w:sz w:val="20"/>
          <w:szCs w:val="20"/>
          <w:lang w:val="es-ES_tradnl"/>
        </w:rPr>
        <w:t xml:space="preserve"> </w:t>
      </w:r>
      <w:r w:rsidR="00556E10" w:rsidRPr="00402538">
        <w:rPr>
          <w:rFonts w:asciiTheme="majorHAnsi" w:hAnsiTheme="majorHAnsi"/>
          <w:sz w:val="20"/>
          <w:szCs w:val="20"/>
          <w:lang w:val="es-ES_tradnl"/>
        </w:rPr>
        <w:t xml:space="preserve">discriminatoria e ilegal. </w:t>
      </w:r>
      <w:r w:rsidR="00D71DBE" w:rsidRPr="00402538">
        <w:rPr>
          <w:rFonts w:asciiTheme="majorHAnsi" w:hAnsiTheme="majorHAnsi"/>
          <w:sz w:val="20"/>
          <w:szCs w:val="20"/>
          <w:lang w:val="es-ES_tradnl"/>
        </w:rPr>
        <w:t>Por ello</w:t>
      </w:r>
      <w:r w:rsidR="00556E10" w:rsidRPr="00402538">
        <w:rPr>
          <w:rFonts w:asciiTheme="majorHAnsi" w:hAnsiTheme="majorHAnsi"/>
          <w:sz w:val="20"/>
          <w:szCs w:val="20"/>
          <w:lang w:val="es-ES_tradnl"/>
        </w:rPr>
        <w:t>, presentó una acción ante la SSS</w:t>
      </w:r>
      <w:r w:rsidR="00781F9E">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w:t>
      </w:r>
      <w:r w:rsidR="009678BD">
        <w:rPr>
          <w:rFonts w:asciiTheme="majorHAnsi" w:hAnsiTheme="majorHAnsi"/>
          <w:sz w:val="20"/>
          <w:szCs w:val="20"/>
          <w:lang w:val="es-ES_tradnl"/>
        </w:rPr>
        <w:t xml:space="preserve">que </w:t>
      </w:r>
      <w:r w:rsidR="00556E10" w:rsidRPr="00402538">
        <w:rPr>
          <w:rFonts w:asciiTheme="majorHAnsi" w:hAnsiTheme="majorHAnsi"/>
          <w:sz w:val="20"/>
          <w:szCs w:val="20"/>
          <w:lang w:val="es-ES_tradnl"/>
        </w:rPr>
        <w:t>result</w:t>
      </w:r>
      <w:r w:rsidR="009678BD">
        <w:rPr>
          <w:rFonts w:asciiTheme="majorHAnsi" w:hAnsiTheme="majorHAnsi"/>
          <w:sz w:val="20"/>
          <w:szCs w:val="20"/>
          <w:lang w:val="es-ES_tradnl"/>
        </w:rPr>
        <w:t>ó</w:t>
      </w:r>
      <w:r w:rsidR="00556E10" w:rsidRPr="00402538">
        <w:rPr>
          <w:rFonts w:asciiTheme="majorHAnsi" w:hAnsiTheme="majorHAnsi"/>
          <w:sz w:val="20"/>
          <w:szCs w:val="20"/>
          <w:lang w:val="es-ES_tradnl"/>
        </w:rPr>
        <w:t xml:space="preserve"> en que el 16 de septiembre de 2010 </w:t>
      </w:r>
      <w:r w:rsidR="009678BD">
        <w:rPr>
          <w:rFonts w:asciiTheme="majorHAnsi" w:hAnsiTheme="majorHAnsi"/>
          <w:sz w:val="20"/>
          <w:szCs w:val="20"/>
          <w:lang w:val="es-ES_tradnl"/>
        </w:rPr>
        <w:t>dicha</w:t>
      </w:r>
      <w:r w:rsidR="00556E10" w:rsidRPr="00402538">
        <w:rPr>
          <w:rFonts w:asciiTheme="majorHAnsi" w:hAnsiTheme="majorHAnsi"/>
          <w:sz w:val="20"/>
          <w:szCs w:val="20"/>
          <w:lang w:val="es-ES_tradnl"/>
        </w:rPr>
        <w:t xml:space="preserve"> entidad intimara a </w:t>
      </w:r>
      <w:r w:rsidR="00781F9E">
        <w:rPr>
          <w:rFonts w:asciiTheme="majorHAnsi" w:hAnsiTheme="majorHAnsi"/>
          <w:sz w:val="20"/>
          <w:szCs w:val="20"/>
          <w:lang w:val="es-ES_tradnl"/>
        </w:rPr>
        <w:t xml:space="preserve">la </w:t>
      </w:r>
      <w:r w:rsidR="00556E10" w:rsidRPr="00402538">
        <w:rPr>
          <w:rFonts w:asciiTheme="majorHAnsi" w:hAnsiTheme="majorHAnsi"/>
          <w:sz w:val="20"/>
          <w:szCs w:val="20"/>
          <w:lang w:val="es-ES_tradnl"/>
        </w:rPr>
        <w:t xml:space="preserve">OSSEG para que procediera en forma inmediata a la afiliación del peticionario y </w:t>
      </w:r>
      <w:r w:rsidR="009678BD">
        <w:rPr>
          <w:rFonts w:asciiTheme="majorHAnsi" w:hAnsiTheme="majorHAnsi"/>
          <w:sz w:val="20"/>
          <w:szCs w:val="20"/>
          <w:lang w:val="es-ES_tradnl"/>
        </w:rPr>
        <w:t xml:space="preserve">de </w:t>
      </w:r>
      <w:r w:rsidR="00556E10" w:rsidRPr="00402538">
        <w:rPr>
          <w:rFonts w:asciiTheme="majorHAnsi" w:hAnsiTheme="majorHAnsi"/>
          <w:sz w:val="20"/>
          <w:szCs w:val="20"/>
          <w:lang w:val="es-ES_tradnl"/>
        </w:rPr>
        <w:t>su hijo</w:t>
      </w:r>
      <w:r w:rsidR="00781F9E">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w:t>
      </w:r>
      <w:r w:rsidR="00781F9E">
        <w:rPr>
          <w:rFonts w:asciiTheme="majorHAnsi" w:hAnsiTheme="majorHAnsi"/>
          <w:sz w:val="20"/>
          <w:szCs w:val="20"/>
          <w:lang w:val="es-ES_tradnl"/>
        </w:rPr>
        <w:t>y</w:t>
      </w:r>
      <w:r w:rsidR="00556E10" w:rsidRPr="00402538">
        <w:rPr>
          <w:rFonts w:asciiTheme="majorHAnsi" w:hAnsiTheme="majorHAnsi"/>
          <w:sz w:val="20"/>
          <w:szCs w:val="20"/>
          <w:lang w:val="es-ES_tradnl"/>
        </w:rPr>
        <w:t xml:space="preserve"> que brindara inmediatamente cobertura integral </w:t>
      </w:r>
      <w:r w:rsidR="00D71DBE" w:rsidRPr="00402538">
        <w:rPr>
          <w:rFonts w:asciiTheme="majorHAnsi" w:hAnsiTheme="majorHAnsi"/>
          <w:sz w:val="20"/>
          <w:szCs w:val="20"/>
          <w:lang w:val="es-ES_tradnl"/>
        </w:rPr>
        <w:t xml:space="preserve">a </w:t>
      </w:r>
      <w:r w:rsidR="00490993">
        <w:rPr>
          <w:rFonts w:asciiTheme="majorHAnsi" w:hAnsiTheme="majorHAnsi"/>
          <w:sz w:val="20"/>
          <w:szCs w:val="20"/>
          <w:lang w:val="es-ES_tradnl"/>
        </w:rPr>
        <w:t>la presunta víctima</w:t>
      </w:r>
      <w:r w:rsidR="009678BD">
        <w:rPr>
          <w:rFonts w:asciiTheme="majorHAnsi" w:hAnsiTheme="majorHAnsi"/>
          <w:sz w:val="20"/>
          <w:szCs w:val="20"/>
          <w:lang w:val="es-ES_tradnl"/>
        </w:rPr>
        <w:t>,</w:t>
      </w:r>
      <w:r w:rsidR="00490993" w:rsidRPr="00402538">
        <w:rPr>
          <w:rFonts w:asciiTheme="majorHAnsi" w:hAnsiTheme="majorHAnsi"/>
          <w:sz w:val="20"/>
          <w:szCs w:val="20"/>
          <w:lang w:val="es-ES_tradnl"/>
        </w:rPr>
        <w:t xml:space="preserve"> </w:t>
      </w:r>
      <w:r w:rsidR="009678BD">
        <w:rPr>
          <w:rFonts w:asciiTheme="majorHAnsi" w:hAnsiTheme="majorHAnsi"/>
          <w:sz w:val="20"/>
          <w:szCs w:val="20"/>
          <w:lang w:val="es-ES_tradnl"/>
        </w:rPr>
        <w:t xml:space="preserve">con lo que lo </w:t>
      </w:r>
      <w:r w:rsidR="00402538" w:rsidRPr="00402538">
        <w:rPr>
          <w:rFonts w:asciiTheme="majorHAnsi" w:hAnsiTheme="majorHAnsi"/>
          <w:sz w:val="20"/>
          <w:szCs w:val="20"/>
          <w:lang w:val="es-ES_tradnl"/>
        </w:rPr>
        <w:t>exim</w:t>
      </w:r>
      <w:r w:rsidR="009678BD">
        <w:rPr>
          <w:rFonts w:asciiTheme="majorHAnsi" w:hAnsiTheme="majorHAnsi"/>
          <w:sz w:val="20"/>
          <w:szCs w:val="20"/>
          <w:lang w:val="es-ES_tradnl"/>
        </w:rPr>
        <w:t xml:space="preserve">ia del </w:t>
      </w:r>
      <w:r w:rsidR="00556E10" w:rsidRPr="00402538">
        <w:rPr>
          <w:rFonts w:asciiTheme="majorHAnsi" w:hAnsiTheme="majorHAnsi"/>
          <w:sz w:val="20"/>
          <w:szCs w:val="20"/>
          <w:lang w:val="es-ES_tradnl"/>
        </w:rPr>
        <w:t xml:space="preserve">acceso progresivo a beneficios. </w:t>
      </w:r>
      <w:r w:rsidR="009678BD">
        <w:rPr>
          <w:rFonts w:asciiTheme="majorHAnsi" w:hAnsiTheme="majorHAnsi"/>
          <w:sz w:val="20"/>
          <w:szCs w:val="20"/>
          <w:lang w:val="es-ES_tradnl"/>
        </w:rPr>
        <w:t>L</w:t>
      </w:r>
      <w:r w:rsidR="00556E10" w:rsidRPr="00402538">
        <w:rPr>
          <w:rFonts w:asciiTheme="majorHAnsi" w:hAnsiTheme="majorHAnsi"/>
          <w:sz w:val="20"/>
          <w:szCs w:val="20"/>
          <w:lang w:val="es-ES_tradnl"/>
        </w:rPr>
        <w:t xml:space="preserve">a OSSEG interpuso recursos de reconsideración y alzada </w:t>
      </w:r>
      <w:r w:rsidR="009678BD">
        <w:rPr>
          <w:rFonts w:asciiTheme="majorHAnsi" w:hAnsiTheme="majorHAnsi"/>
          <w:sz w:val="20"/>
          <w:szCs w:val="20"/>
          <w:lang w:val="es-ES_tradnl"/>
        </w:rPr>
        <w:t>c</w:t>
      </w:r>
      <w:r w:rsidR="009678BD" w:rsidRPr="00402538">
        <w:rPr>
          <w:rFonts w:asciiTheme="majorHAnsi" w:hAnsiTheme="majorHAnsi"/>
          <w:sz w:val="20"/>
          <w:szCs w:val="20"/>
          <w:lang w:val="es-ES_tradnl"/>
        </w:rPr>
        <w:t>ontra esta decisión</w:t>
      </w:r>
      <w:r w:rsidR="009678BD">
        <w:rPr>
          <w:rFonts w:asciiTheme="majorHAnsi" w:hAnsiTheme="majorHAnsi"/>
          <w:sz w:val="20"/>
          <w:szCs w:val="20"/>
          <w:lang w:val="es-ES_tradnl"/>
        </w:rPr>
        <w:t>;</w:t>
      </w:r>
      <w:r w:rsidR="009678BD" w:rsidRPr="00402538">
        <w:rPr>
          <w:rFonts w:asciiTheme="majorHAnsi" w:hAnsiTheme="majorHAnsi"/>
          <w:sz w:val="20"/>
          <w:szCs w:val="20"/>
          <w:lang w:val="es-ES_tradnl"/>
        </w:rPr>
        <w:t xml:space="preserve"> </w:t>
      </w:r>
      <w:r w:rsidR="00556E10" w:rsidRPr="00402538">
        <w:rPr>
          <w:rFonts w:asciiTheme="majorHAnsi" w:hAnsiTheme="majorHAnsi"/>
          <w:sz w:val="20"/>
          <w:szCs w:val="20"/>
          <w:lang w:val="es-ES_tradnl"/>
        </w:rPr>
        <w:t xml:space="preserve">ambos </w:t>
      </w:r>
      <w:r w:rsidR="009678BD">
        <w:rPr>
          <w:rFonts w:asciiTheme="majorHAnsi" w:hAnsiTheme="majorHAnsi"/>
          <w:sz w:val="20"/>
          <w:szCs w:val="20"/>
          <w:lang w:val="es-ES_tradnl"/>
        </w:rPr>
        <w:t xml:space="preserve">fueron </w:t>
      </w:r>
      <w:r w:rsidR="00556E10" w:rsidRPr="00402538">
        <w:rPr>
          <w:rFonts w:asciiTheme="majorHAnsi" w:hAnsiTheme="majorHAnsi"/>
          <w:sz w:val="20"/>
          <w:szCs w:val="20"/>
          <w:lang w:val="es-ES_tradnl"/>
        </w:rPr>
        <w:t xml:space="preserve">rechazados. </w:t>
      </w:r>
      <w:r w:rsidR="009678BD">
        <w:rPr>
          <w:rFonts w:asciiTheme="majorHAnsi" w:hAnsiTheme="majorHAnsi"/>
          <w:sz w:val="20"/>
          <w:szCs w:val="20"/>
          <w:lang w:val="es-ES_tradnl"/>
        </w:rPr>
        <w:t xml:space="preserve">El </w:t>
      </w:r>
      <w:r w:rsidR="00D71DBE" w:rsidRPr="00402538">
        <w:rPr>
          <w:rFonts w:asciiTheme="majorHAnsi" w:hAnsiTheme="majorHAnsi"/>
          <w:sz w:val="20"/>
          <w:szCs w:val="20"/>
          <w:lang w:val="es-ES_tradnl"/>
        </w:rPr>
        <w:t>petici</w:t>
      </w:r>
      <w:r w:rsidR="009678BD">
        <w:rPr>
          <w:rFonts w:asciiTheme="majorHAnsi" w:hAnsiTheme="majorHAnsi"/>
          <w:sz w:val="20"/>
          <w:szCs w:val="20"/>
          <w:lang w:val="es-ES_tradnl"/>
        </w:rPr>
        <w:t>onario</w:t>
      </w:r>
      <w:r w:rsidR="00D71DBE" w:rsidRPr="00402538">
        <w:rPr>
          <w:rFonts w:asciiTheme="majorHAnsi" w:hAnsiTheme="majorHAnsi"/>
          <w:sz w:val="20"/>
          <w:szCs w:val="20"/>
          <w:lang w:val="es-ES_tradnl"/>
        </w:rPr>
        <w:t xml:space="preserve"> </w:t>
      </w:r>
      <w:r w:rsidR="00AC5177">
        <w:rPr>
          <w:rFonts w:asciiTheme="majorHAnsi" w:hAnsiTheme="majorHAnsi"/>
          <w:sz w:val="20"/>
          <w:szCs w:val="20"/>
          <w:lang w:val="es-ES_tradnl"/>
        </w:rPr>
        <w:t>reclama</w:t>
      </w:r>
      <w:r w:rsidR="00D71DBE" w:rsidRPr="00402538">
        <w:rPr>
          <w:rFonts w:asciiTheme="majorHAnsi" w:hAnsiTheme="majorHAnsi"/>
          <w:sz w:val="20"/>
          <w:szCs w:val="20"/>
          <w:lang w:val="es-ES_tradnl"/>
        </w:rPr>
        <w:t xml:space="preserve"> que</w:t>
      </w:r>
      <w:r w:rsidR="00556E10" w:rsidRPr="00402538">
        <w:rPr>
          <w:rFonts w:asciiTheme="majorHAnsi" w:hAnsiTheme="majorHAnsi"/>
          <w:sz w:val="20"/>
          <w:szCs w:val="20"/>
          <w:lang w:val="es-ES_tradnl"/>
        </w:rPr>
        <w:t xml:space="preserve"> </w:t>
      </w:r>
      <w:r w:rsidR="00402538" w:rsidRPr="00402538">
        <w:rPr>
          <w:rFonts w:asciiTheme="majorHAnsi" w:hAnsiTheme="majorHAnsi"/>
          <w:sz w:val="20"/>
          <w:szCs w:val="20"/>
          <w:lang w:val="es-ES_tradnl"/>
        </w:rPr>
        <w:t>esta</w:t>
      </w:r>
      <w:r w:rsidR="00556E10" w:rsidRPr="00402538">
        <w:rPr>
          <w:rFonts w:asciiTheme="majorHAnsi" w:hAnsiTheme="majorHAnsi"/>
          <w:sz w:val="20"/>
          <w:szCs w:val="20"/>
          <w:lang w:val="es-ES_tradnl"/>
        </w:rPr>
        <w:t xml:space="preserve"> decisión administrativa quedó en firme desde el 22 de diciembre de 2010</w:t>
      </w:r>
      <w:r w:rsidR="00781F9E">
        <w:rPr>
          <w:rFonts w:asciiTheme="majorHAnsi" w:hAnsiTheme="majorHAnsi"/>
          <w:sz w:val="20"/>
          <w:szCs w:val="20"/>
          <w:lang w:val="es-ES_tradnl"/>
        </w:rPr>
        <w:t>,</w:t>
      </w:r>
      <w:r w:rsidR="00D71DBE" w:rsidRPr="00402538">
        <w:rPr>
          <w:rFonts w:asciiTheme="majorHAnsi" w:hAnsiTheme="majorHAnsi"/>
          <w:sz w:val="20"/>
          <w:szCs w:val="20"/>
          <w:lang w:val="es-ES_tradnl"/>
        </w:rPr>
        <w:t xml:space="preserve"> pero </w:t>
      </w:r>
      <w:r w:rsidR="00556E10" w:rsidRPr="00402538">
        <w:rPr>
          <w:rFonts w:asciiTheme="majorHAnsi" w:hAnsiTheme="majorHAnsi"/>
          <w:sz w:val="20"/>
          <w:szCs w:val="20"/>
          <w:lang w:val="es-ES_tradnl"/>
        </w:rPr>
        <w:t>no fue cumplida</w:t>
      </w:r>
      <w:r w:rsidR="00781F9E">
        <w:rPr>
          <w:rFonts w:asciiTheme="majorHAnsi" w:hAnsiTheme="majorHAnsi"/>
          <w:sz w:val="20"/>
          <w:szCs w:val="20"/>
          <w:lang w:val="es-ES_tradnl"/>
        </w:rPr>
        <w:t xml:space="preserve"> por la </w:t>
      </w:r>
      <w:r w:rsidR="00781F9E" w:rsidRPr="00402538">
        <w:rPr>
          <w:rFonts w:asciiTheme="majorHAnsi" w:hAnsiTheme="majorHAnsi"/>
          <w:sz w:val="20"/>
          <w:szCs w:val="20"/>
          <w:lang w:val="es-ES_tradnl"/>
        </w:rPr>
        <w:t>OSSEG</w:t>
      </w:r>
      <w:r w:rsidR="00556E10" w:rsidRPr="00402538">
        <w:rPr>
          <w:rFonts w:asciiTheme="majorHAnsi" w:hAnsiTheme="majorHAnsi"/>
          <w:sz w:val="20"/>
          <w:szCs w:val="20"/>
          <w:lang w:val="es-ES_tradnl"/>
        </w:rPr>
        <w:t>.</w:t>
      </w:r>
    </w:p>
    <w:p w14:paraId="6EBDB752"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A7C60C4" w14:textId="36717D9A" w:rsidR="00477EC2" w:rsidRDefault="00D71DBE"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342AD">
        <w:rPr>
          <w:rFonts w:asciiTheme="majorHAnsi" w:hAnsiTheme="majorHAnsi"/>
          <w:sz w:val="20"/>
          <w:szCs w:val="20"/>
          <w:lang w:val="es-ES_tradnl"/>
        </w:rPr>
        <w:t xml:space="preserve">Más </w:t>
      </w:r>
      <w:r w:rsidRPr="00402538">
        <w:rPr>
          <w:rFonts w:asciiTheme="majorHAnsi" w:hAnsiTheme="majorHAnsi"/>
          <w:sz w:val="20"/>
          <w:szCs w:val="20"/>
          <w:lang w:val="es-ES_tradnl"/>
        </w:rPr>
        <w:t>adelante, el peticionario</w:t>
      </w:r>
      <w:r w:rsidR="00556E10" w:rsidRPr="00402538">
        <w:rPr>
          <w:rFonts w:asciiTheme="majorHAnsi" w:hAnsiTheme="majorHAnsi"/>
          <w:sz w:val="20"/>
          <w:szCs w:val="20"/>
          <w:lang w:val="es-ES_tradnl"/>
        </w:rPr>
        <w:t xml:space="preserve"> presentó </w:t>
      </w:r>
      <w:r w:rsidR="007729AB">
        <w:rPr>
          <w:rFonts w:asciiTheme="majorHAnsi" w:hAnsiTheme="majorHAnsi"/>
          <w:sz w:val="20"/>
          <w:szCs w:val="20"/>
          <w:lang w:val="es-ES_tradnl"/>
        </w:rPr>
        <w:t xml:space="preserve">un </w:t>
      </w:r>
      <w:r w:rsidR="00556E10" w:rsidRPr="00402538">
        <w:rPr>
          <w:rFonts w:asciiTheme="majorHAnsi" w:hAnsiTheme="majorHAnsi"/>
          <w:sz w:val="20"/>
          <w:szCs w:val="20"/>
          <w:lang w:val="es-ES_tradnl"/>
        </w:rPr>
        <w:t>recurso de apelación contra la decisión de declarar abstracto el amparo 8180/08</w:t>
      </w:r>
      <w:r w:rsidR="009678BD">
        <w:rPr>
          <w:rFonts w:asciiTheme="majorHAnsi" w:hAnsiTheme="majorHAnsi"/>
          <w:sz w:val="20"/>
          <w:szCs w:val="20"/>
          <w:lang w:val="es-ES_tradnl"/>
        </w:rPr>
        <w:t>, y puso</w:t>
      </w:r>
      <w:r w:rsidR="00556E10" w:rsidRPr="00402538">
        <w:rPr>
          <w:rFonts w:asciiTheme="majorHAnsi" w:hAnsiTheme="majorHAnsi"/>
          <w:sz w:val="20"/>
          <w:szCs w:val="20"/>
          <w:lang w:val="es-ES_tradnl"/>
        </w:rPr>
        <w:t xml:space="preserve"> </w:t>
      </w:r>
      <w:r w:rsidR="001E7226">
        <w:rPr>
          <w:rFonts w:asciiTheme="majorHAnsi" w:hAnsiTheme="majorHAnsi"/>
          <w:sz w:val="20"/>
          <w:szCs w:val="20"/>
          <w:lang w:val="es-ES_tradnl"/>
        </w:rPr>
        <w:t>al juzgado</w:t>
      </w:r>
      <w:r w:rsidR="00556E10" w:rsidRPr="00402538">
        <w:rPr>
          <w:rFonts w:asciiTheme="majorHAnsi" w:hAnsiTheme="majorHAnsi"/>
          <w:sz w:val="20"/>
          <w:szCs w:val="20"/>
          <w:lang w:val="es-ES_tradnl"/>
        </w:rPr>
        <w:t xml:space="preserve"> a cargo</w:t>
      </w:r>
      <w:r w:rsidR="001E7226">
        <w:rPr>
          <w:rFonts w:asciiTheme="majorHAnsi" w:hAnsiTheme="majorHAnsi"/>
          <w:sz w:val="20"/>
          <w:szCs w:val="20"/>
          <w:lang w:val="es-ES_tradnl"/>
        </w:rPr>
        <w:t xml:space="preserve"> en conocimiento de su inscripción a la OSSEG bajo el régimen de monotributo</w:t>
      </w:r>
      <w:r w:rsidR="00556E10" w:rsidRPr="00402538">
        <w:rPr>
          <w:rFonts w:asciiTheme="majorHAnsi" w:hAnsiTheme="majorHAnsi"/>
          <w:sz w:val="20"/>
          <w:szCs w:val="20"/>
          <w:lang w:val="es-ES_tradnl"/>
        </w:rPr>
        <w:t>. Sin embargo, el juzgado consideró que la información había sido presentada extemporáneamente</w:t>
      </w:r>
      <w:r w:rsidR="00477EC2">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por lo que </w:t>
      </w:r>
      <w:r w:rsidR="00477EC2">
        <w:rPr>
          <w:rFonts w:asciiTheme="majorHAnsi" w:hAnsiTheme="majorHAnsi"/>
          <w:sz w:val="20"/>
          <w:szCs w:val="20"/>
          <w:lang w:val="es-ES_tradnl"/>
        </w:rPr>
        <w:t xml:space="preserve">el peticionario </w:t>
      </w:r>
      <w:r w:rsidR="009678BD">
        <w:rPr>
          <w:rFonts w:asciiTheme="majorHAnsi" w:hAnsiTheme="majorHAnsi"/>
          <w:sz w:val="20"/>
          <w:szCs w:val="20"/>
          <w:lang w:val="es-ES_tradnl"/>
        </w:rPr>
        <w:t xml:space="preserve">debió </w:t>
      </w:r>
      <w:r w:rsidR="00556E10" w:rsidRPr="00402538">
        <w:rPr>
          <w:rFonts w:asciiTheme="majorHAnsi" w:hAnsiTheme="majorHAnsi"/>
          <w:sz w:val="20"/>
          <w:szCs w:val="20"/>
          <w:lang w:val="es-ES_tradnl"/>
        </w:rPr>
        <w:t xml:space="preserve">interponer una nueva acción de amparo </w:t>
      </w:r>
      <w:r w:rsidR="00E058BA">
        <w:rPr>
          <w:rFonts w:asciiTheme="majorHAnsi" w:hAnsiTheme="majorHAnsi"/>
          <w:sz w:val="20"/>
          <w:szCs w:val="20"/>
          <w:lang w:val="es-ES_tradnl"/>
        </w:rPr>
        <w:t xml:space="preserve">identificada como </w:t>
      </w:r>
      <w:r w:rsidR="00477EC2">
        <w:rPr>
          <w:rFonts w:asciiTheme="majorHAnsi" w:hAnsiTheme="majorHAnsi"/>
          <w:sz w:val="20"/>
          <w:szCs w:val="20"/>
          <w:lang w:val="es-ES_tradnl"/>
        </w:rPr>
        <w:t>expediente</w:t>
      </w:r>
      <w:r w:rsidR="00477EC2" w:rsidRPr="00402538">
        <w:rPr>
          <w:rFonts w:asciiTheme="majorHAnsi" w:hAnsiTheme="majorHAnsi"/>
          <w:sz w:val="20"/>
          <w:szCs w:val="20"/>
          <w:lang w:val="es-ES_tradnl"/>
        </w:rPr>
        <w:t xml:space="preserve"> 5429/10</w:t>
      </w:r>
      <w:r w:rsidR="00E058BA">
        <w:rPr>
          <w:rFonts w:asciiTheme="majorHAnsi" w:hAnsiTheme="majorHAnsi"/>
          <w:sz w:val="20"/>
          <w:szCs w:val="20"/>
          <w:lang w:val="es-ES_tradnl"/>
        </w:rPr>
        <w:t>,</w:t>
      </w:r>
      <w:r w:rsidR="00477EC2">
        <w:rPr>
          <w:rFonts w:asciiTheme="majorHAnsi" w:hAnsiTheme="majorHAnsi"/>
          <w:sz w:val="20"/>
          <w:szCs w:val="20"/>
          <w:lang w:val="es-ES_tradnl"/>
        </w:rPr>
        <w:t xml:space="preserve"> </w:t>
      </w:r>
      <w:r w:rsidR="00556E10" w:rsidRPr="00402538">
        <w:rPr>
          <w:rFonts w:asciiTheme="majorHAnsi" w:hAnsiTheme="majorHAnsi"/>
          <w:sz w:val="20"/>
          <w:szCs w:val="20"/>
          <w:lang w:val="es-ES_tradnl"/>
        </w:rPr>
        <w:t xml:space="preserve">para solicitar que </w:t>
      </w:r>
      <w:r w:rsidR="00477EC2">
        <w:rPr>
          <w:rFonts w:asciiTheme="majorHAnsi" w:hAnsiTheme="majorHAnsi"/>
          <w:sz w:val="20"/>
          <w:szCs w:val="20"/>
          <w:lang w:val="es-ES_tradnl"/>
        </w:rPr>
        <w:t xml:space="preserve">la </w:t>
      </w:r>
      <w:r w:rsidR="00556E10" w:rsidRPr="00402538">
        <w:rPr>
          <w:rFonts w:asciiTheme="majorHAnsi" w:hAnsiTheme="majorHAnsi"/>
          <w:sz w:val="20"/>
          <w:szCs w:val="20"/>
          <w:lang w:val="es-ES_tradnl"/>
        </w:rPr>
        <w:t>OSSEG le entregara las credenciales correspondientes a su afiliación por opción de monotributo</w:t>
      </w:r>
      <w:r w:rsidR="00E058BA">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y que dicha entidad diera cobertura integral para su hijo. El 16 de septiembre de 2010 la acción fue rechazada </w:t>
      </w:r>
      <w:r w:rsidR="00556E10" w:rsidRPr="00477EC2">
        <w:rPr>
          <w:rFonts w:asciiTheme="majorHAnsi" w:hAnsiTheme="majorHAnsi"/>
          <w:i/>
          <w:iCs/>
          <w:sz w:val="20"/>
          <w:szCs w:val="20"/>
          <w:lang w:val="es-ES_tradnl"/>
        </w:rPr>
        <w:t>in limine</w:t>
      </w:r>
      <w:r w:rsidR="00556E10" w:rsidRPr="00402538">
        <w:rPr>
          <w:rFonts w:asciiTheme="majorHAnsi" w:hAnsiTheme="majorHAnsi"/>
          <w:sz w:val="20"/>
          <w:szCs w:val="20"/>
          <w:lang w:val="es-ES_tradnl"/>
        </w:rPr>
        <w:t xml:space="preserve"> por considerar el juzgado que el peticionario no había realizado reclamo administrativo previo; que la pretensión era la misma que la del amparo 8180/08; y que en los casos de ingreso voluntario a las obras sociales, en tanto no hubiera aceptación de ambas partes, regían las normas del derecho privado</w:t>
      </w:r>
      <w:r w:rsidR="00477EC2">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por lo que la incorporación de los adherentes era facultativa de las obras. </w:t>
      </w:r>
    </w:p>
    <w:p w14:paraId="30990BB5" w14:textId="77777777" w:rsidR="00477EC2" w:rsidRDefault="00477EC2" w:rsidP="00477EC2">
      <w:pPr>
        <w:pStyle w:val="ListParagraph"/>
        <w:rPr>
          <w:rFonts w:asciiTheme="majorHAnsi" w:hAnsiTheme="majorHAnsi"/>
          <w:sz w:val="20"/>
          <w:szCs w:val="20"/>
          <w:lang w:val="es-ES_tradnl"/>
        </w:rPr>
      </w:pPr>
    </w:p>
    <w:p w14:paraId="4FFDBE64" w14:textId="71D6DB6E" w:rsidR="00556E10" w:rsidRDefault="00556E10"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02538">
        <w:rPr>
          <w:rFonts w:asciiTheme="majorHAnsi" w:hAnsiTheme="majorHAnsi"/>
          <w:sz w:val="20"/>
          <w:szCs w:val="20"/>
          <w:lang w:val="es-ES_tradnl"/>
        </w:rPr>
        <w:t>El peticionario apeló esta decisión</w:t>
      </w:r>
      <w:r w:rsidR="00477EC2">
        <w:rPr>
          <w:rFonts w:asciiTheme="majorHAnsi" w:hAnsiTheme="majorHAnsi"/>
          <w:sz w:val="20"/>
          <w:szCs w:val="20"/>
          <w:lang w:val="es-ES_tradnl"/>
        </w:rPr>
        <w:t>,</w:t>
      </w:r>
      <w:r w:rsidRPr="00402538">
        <w:rPr>
          <w:rFonts w:asciiTheme="majorHAnsi" w:hAnsiTheme="majorHAnsi"/>
          <w:sz w:val="20"/>
          <w:szCs w:val="20"/>
          <w:lang w:val="es-ES_tradnl"/>
        </w:rPr>
        <w:t xml:space="preserve"> </w:t>
      </w:r>
      <w:r w:rsidR="00E058BA">
        <w:rPr>
          <w:rFonts w:asciiTheme="majorHAnsi" w:hAnsiTheme="majorHAnsi"/>
          <w:sz w:val="20"/>
          <w:szCs w:val="20"/>
          <w:lang w:val="es-ES_tradnl"/>
        </w:rPr>
        <w:t xml:space="preserve">y como </w:t>
      </w:r>
      <w:r w:rsidRPr="00402538">
        <w:rPr>
          <w:rFonts w:asciiTheme="majorHAnsi" w:hAnsiTheme="majorHAnsi"/>
          <w:sz w:val="20"/>
          <w:szCs w:val="20"/>
          <w:lang w:val="es-ES_tradnl"/>
        </w:rPr>
        <w:t>resulta</w:t>
      </w:r>
      <w:r w:rsidR="00E058BA">
        <w:rPr>
          <w:rFonts w:asciiTheme="majorHAnsi" w:hAnsiTheme="majorHAnsi"/>
          <w:sz w:val="20"/>
          <w:szCs w:val="20"/>
          <w:lang w:val="es-ES_tradnl"/>
        </w:rPr>
        <w:t>d</w:t>
      </w:r>
      <w:r w:rsidRPr="00402538">
        <w:rPr>
          <w:rFonts w:asciiTheme="majorHAnsi" w:hAnsiTheme="majorHAnsi"/>
          <w:sz w:val="20"/>
          <w:szCs w:val="20"/>
          <w:lang w:val="es-ES_tradnl"/>
        </w:rPr>
        <w:t xml:space="preserve">o el 27 de diciembre de 2010 la Sala III de la Cámara Nacional Civil y Comercial </w:t>
      </w:r>
      <w:r w:rsidR="00E058BA">
        <w:rPr>
          <w:rFonts w:asciiTheme="majorHAnsi" w:hAnsiTheme="majorHAnsi"/>
          <w:sz w:val="20"/>
          <w:szCs w:val="20"/>
          <w:lang w:val="es-ES_tradnl"/>
        </w:rPr>
        <w:t xml:space="preserve">la </w:t>
      </w:r>
      <w:r w:rsidRPr="00402538">
        <w:rPr>
          <w:rFonts w:asciiTheme="majorHAnsi" w:hAnsiTheme="majorHAnsi"/>
          <w:sz w:val="20"/>
          <w:szCs w:val="20"/>
          <w:lang w:val="es-ES_tradnl"/>
        </w:rPr>
        <w:t>revoc</w:t>
      </w:r>
      <w:r w:rsidR="00E058BA">
        <w:rPr>
          <w:rFonts w:asciiTheme="majorHAnsi" w:hAnsiTheme="majorHAnsi"/>
          <w:sz w:val="20"/>
          <w:szCs w:val="20"/>
          <w:lang w:val="es-ES_tradnl"/>
        </w:rPr>
        <w:t>ó</w:t>
      </w:r>
      <w:r w:rsidRPr="00402538">
        <w:rPr>
          <w:rFonts w:asciiTheme="majorHAnsi" w:hAnsiTheme="majorHAnsi"/>
          <w:sz w:val="20"/>
          <w:szCs w:val="20"/>
          <w:lang w:val="es-ES_tradnl"/>
        </w:rPr>
        <w:t xml:space="preserve"> </w:t>
      </w:r>
      <w:r w:rsidR="00E058BA">
        <w:rPr>
          <w:rFonts w:asciiTheme="majorHAnsi" w:hAnsiTheme="majorHAnsi"/>
          <w:sz w:val="20"/>
          <w:szCs w:val="20"/>
          <w:lang w:val="es-ES_tradnl"/>
        </w:rPr>
        <w:t>por</w:t>
      </w:r>
      <w:r w:rsidR="00477EC2">
        <w:rPr>
          <w:rFonts w:asciiTheme="majorHAnsi" w:hAnsiTheme="majorHAnsi"/>
          <w:sz w:val="20"/>
          <w:szCs w:val="20"/>
          <w:lang w:val="es-ES_tradnl"/>
        </w:rPr>
        <w:t xml:space="preserve"> considerar</w:t>
      </w:r>
      <w:r w:rsidRPr="00402538">
        <w:rPr>
          <w:rFonts w:asciiTheme="majorHAnsi" w:hAnsiTheme="majorHAnsi"/>
          <w:sz w:val="20"/>
          <w:szCs w:val="20"/>
          <w:lang w:val="es-ES_tradnl"/>
        </w:rPr>
        <w:t xml:space="preserve"> que no se present</w:t>
      </w:r>
      <w:r w:rsidR="00477EC2">
        <w:rPr>
          <w:rFonts w:asciiTheme="majorHAnsi" w:hAnsiTheme="majorHAnsi"/>
          <w:sz w:val="20"/>
          <w:szCs w:val="20"/>
          <w:lang w:val="es-ES_tradnl"/>
        </w:rPr>
        <w:t>ab</w:t>
      </w:r>
      <w:r w:rsidRPr="00402538">
        <w:rPr>
          <w:rFonts w:asciiTheme="majorHAnsi" w:hAnsiTheme="majorHAnsi"/>
          <w:sz w:val="20"/>
          <w:szCs w:val="20"/>
          <w:lang w:val="es-ES_tradnl"/>
        </w:rPr>
        <w:t xml:space="preserve">an los extremos suficientes como para desestimar </w:t>
      </w:r>
      <w:r w:rsidRPr="00477EC2">
        <w:rPr>
          <w:rFonts w:asciiTheme="majorHAnsi" w:hAnsiTheme="majorHAnsi"/>
          <w:i/>
          <w:iCs/>
          <w:sz w:val="20"/>
          <w:szCs w:val="20"/>
          <w:lang w:val="es-ES_tradnl"/>
        </w:rPr>
        <w:t>in limine</w:t>
      </w:r>
      <w:r w:rsidRPr="00402538">
        <w:rPr>
          <w:rFonts w:asciiTheme="majorHAnsi" w:hAnsiTheme="majorHAnsi"/>
          <w:sz w:val="20"/>
          <w:szCs w:val="20"/>
          <w:lang w:val="es-ES_tradnl"/>
        </w:rPr>
        <w:t xml:space="preserve"> la acción de amparo promovida. </w:t>
      </w:r>
      <w:r w:rsidR="00E058BA">
        <w:rPr>
          <w:rFonts w:asciiTheme="majorHAnsi" w:hAnsiTheme="majorHAnsi"/>
          <w:sz w:val="20"/>
          <w:szCs w:val="20"/>
          <w:lang w:val="es-ES_tradnl"/>
        </w:rPr>
        <w:t xml:space="preserve">En esa fecha </w:t>
      </w:r>
      <w:r w:rsidRPr="00402538">
        <w:rPr>
          <w:rFonts w:asciiTheme="majorHAnsi" w:hAnsiTheme="majorHAnsi"/>
          <w:sz w:val="20"/>
          <w:szCs w:val="20"/>
          <w:lang w:val="es-ES_tradnl"/>
        </w:rPr>
        <w:t xml:space="preserve">la misma </w:t>
      </w:r>
      <w:r w:rsidR="008955F2">
        <w:rPr>
          <w:rFonts w:asciiTheme="majorHAnsi" w:hAnsiTheme="majorHAnsi"/>
          <w:sz w:val="20"/>
          <w:szCs w:val="20"/>
          <w:lang w:val="es-ES_tradnl"/>
        </w:rPr>
        <w:t>s</w:t>
      </w:r>
      <w:r w:rsidRPr="00402538">
        <w:rPr>
          <w:rFonts w:asciiTheme="majorHAnsi" w:hAnsiTheme="majorHAnsi"/>
          <w:sz w:val="20"/>
          <w:szCs w:val="20"/>
          <w:lang w:val="es-ES_tradnl"/>
        </w:rPr>
        <w:t>ala resolvió la apelación presentada por el peticionario contra la decisión de declarar abstracto el amparo 8180/08,</w:t>
      </w:r>
      <w:r w:rsidR="00E058BA">
        <w:rPr>
          <w:rFonts w:asciiTheme="majorHAnsi" w:hAnsiTheme="majorHAnsi"/>
          <w:sz w:val="20"/>
          <w:szCs w:val="20"/>
          <w:lang w:val="es-ES_tradnl"/>
        </w:rPr>
        <w:t xml:space="preserve"> en el sentido de </w:t>
      </w:r>
      <w:r w:rsidRPr="00402538">
        <w:rPr>
          <w:rFonts w:asciiTheme="majorHAnsi" w:hAnsiTheme="majorHAnsi"/>
          <w:sz w:val="20"/>
          <w:szCs w:val="20"/>
          <w:lang w:val="es-ES_tradnl"/>
        </w:rPr>
        <w:t>revoc</w:t>
      </w:r>
      <w:r w:rsidR="00E058BA">
        <w:rPr>
          <w:rFonts w:asciiTheme="majorHAnsi" w:hAnsiTheme="majorHAnsi"/>
          <w:sz w:val="20"/>
          <w:szCs w:val="20"/>
          <w:lang w:val="es-ES_tradnl"/>
        </w:rPr>
        <w:t>ar</w:t>
      </w:r>
      <w:r w:rsidRPr="00402538">
        <w:rPr>
          <w:rFonts w:asciiTheme="majorHAnsi" w:hAnsiTheme="majorHAnsi"/>
          <w:sz w:val="20"/>
          <w:szCs w:val="20"/>
          <w:lang w:val="es-ES_tradnl"/>
        </w:rPr>
        <w:t xml:space="preserve"> dicha decisión y ordena</w:t>
      </w:r>
      <w:r w:rsidR="00E058BA">
        <w:rPr>
          <w:rFonts w:asciiTheme="majorHAnsi" w:hAnsiTheme="majorHAnsi"/>
          <w:sz w:val="20"/>
          <w:szCs w:val="20"/>
          <w:lang w:val="es-ES_tradnl"/>
        </w:rPr>
        <w:t>r</w:t>
      </w:r>
      <w:r w:rsidRPr="00402538">
        <w:rPr>
          <w:rFonts w:asciiTheme="majorHAnsi" w:hAnsiTheme="majorHAnsi"/>
          <w:sz w:val="20"/>
          <w:szCs w:val="20"/>
          <w:lang w:val="es-ES_tradnl"/>
        </w:rPr>
        <w:t xml:space="preserve"> a </w:t>
      </w:r>
      <w:r w:rsidR="008955F2">
        <w:rPr>
          <w:rFonts w:asciiTheme="majorHAnsi" w:hAnsiTheme="majorHAnsi"/>
          <w:sz w:val="20"/>
          <w:szCs w:val="20"/>
          <w:lang w:val="es-ES_tradnl"/>
        </w:rPr>
        <w:t xml:space="preserve">la </w:t>
      </w:r>
      <w:r w:rsidRPr="00402538">
        <w:rPr>
          <w:rFonts w:asciiTheme="majorHAnsi" w:hAnsiTheme="majorHAnsi"/>
          <w:sz w:val="20"/>
          <w:szCs w:val="20"/>
          <w:lang w:val="es-ES_tradnl"/>
        </w:rPr>
        <w:t xml:space="preserve">OSSEG </w:t>
      </w:r>
      <w:r w:rsidR="00E058BA">
        <w:rPr>
          <w:rFonts w:asciiTheme="majorHAnsi" w:hAnsiTheme="majorHAnsi"/>
          <w:sz w:val="20"/>
          <w:szCs w:val="20"/>
          <w:lang w:val="es-ES_tradnl"/>
        </w:rPr>
        <w:t xml:space="preserve">que </w:t>
      </w:r>
      <w:r w:rsidRPr="00402538">
        <w:rPr>
          <w:rFonts w:asciiTheme="majorHAnsi" w:hAnsiTheme="majorHAnsi"/>
          <w:sz w:val="20"/>
          <w:szCs w:val="20"/>
          <w:lang w:val="es-ES_tradnl"/>
        </w:rPr>
        <w:t>cumpli</w:t>
      </w:r>
      <w:r w:rsidR="00E058BA">
        <w:rPr>
          <w:rFonts w:asciiTheme="majorHAnsi" w:hAnsiTheme="majorHAnsi"/>
          <w:sz w:val="20"/>
          <w:szCs w:val="20"/>
          <w:lang w:val="es-ES_tradnl"/>
        </w:rPr>
        <w:t>e</w:t>
      </w:r>
      <w:r w:rsidRPr="00402538">
        <w:rPr>
          <w:rFonts w:asciiTheme="majorHAnsi" w:hAnsiTheme="majorHAnsi"/>
          <w:sz w:val="20"/>
          <w:szCs w:val="20"/>
          <w:lang w:val="es-ES_tradnl"/>
        </w:rPr>
        <w:t>r</w:t>
      </w:r>
      <w:r w:rsidR="00E058BA">
        <w:rPr>
          <w:rFonts w:asciiTheme="majorHAnsi" w:hAnsiTheme="majorHAnsi"/>
          <w:sz w:val="20"/>
          <w:szCs w:val="20"/>
          <w:lang w:val="es-ES_tradnl"/>
        </w:rPr>
        <w:t>a</w:t>
      </w:r>
      <w:r w:rsidRPr="00402538">
        <w:rPr>
          <w:rFonts w:asciiTheme="majorHAnsi" w:hAnsiTheme="majorHAnsi"/>
          <w:sz w:val="20"/>
          <w:szCs w:val="20"/>
          <w:lang w:val="es-ES_tradnl"/>
        </w:rPr>
        <w:t xml:space="preserve"> con la medida cautelar dictad</w:t>
      </w:r>
      <w:r w:rsidR="00E058BA">
        <w:rPr>
          <w:rFonts w:asciiTheme="majorHAnsi" w:hAnsiTheme="majorHAnsi"/>
          <w:sz w:val="20"/>
          <w:szCs w:val="20"/>
          <w:lang w:val="es-ES_tradnl"/>
        </w:rPr>
        <w:t>a</w:t>
      </w:r>
      <w:r w:rsidRPr="00402538">
        <w:rPr>
          <w:rFonts w:asciiTheme="majorHAnsi" w:hAnsiTheme="majorHAnsi"/>
          <w:sz w:val="20"/>
          <w:szCs w:val="20"/>
          <w:lang w:val="es-ES_tradnl"/>
        </w:rPr>
        <w:t xml:space="preserve"> en dicho proceso hasta </w:t>
      </w:r>
      <w:r w:rsidR="00E058BA">
        <w:rPr>
          <w:rFonts w:asciiTheme="majorHAnsi" w:hAnsiTheme="majorHAnsi"/>
          <w:sz w:val="20"/>
          <w:szCs w:val="20"/>
          <w:lang w:val="es-ES_tradnl"/>
        </w:rPr>
        <w:t xml:space="preserve">que </w:t>
      </w:r>
      <w:r w:rsidRPr="00402538">
        <w:rPr>
          <w:rFonts w:asciiTheme="majorHAnsi" w:hAnsiTheme="majorHAnsi"/>
          <w:sz w:val="20"/>
          <w:szCs w:val="20"/>
          <w:lang w:val="es-ES_tradnl"/>
        </w:rPr>
        <w:t xml:space="preserve">se </w:t>
      </w:r>
      <w:r w:rsidR="005245BE" w:rsidRPr="00402538">
        <w:rPr>
          <w:rFonts w:asciiTheme="majorHAnsi" w:hAnsiTheme="majorHAnsi"/>
          <w:sz w:val="20"/>
          <w:szCs w:val="20"/>
          <w:lang w:val="es-ES_tradnl"/>
        </w:rPr>
        <w:t>dict</w:t>
      </w:r>
      <w:r w:rsidR="00E058BA">
        <w:rPr>
          <w:rFonts w:asciiTheme="majorHAnsi" w:hAnsiTheme="majorHAnsi"/>
          <w:sz w:val="20"/>
          <w:szCs w:val="20"/>
          <w:lang w:val="es-ES_tradnl"/>
        </w:rPr>
        <w:t>ara</w:t>
      </w:r>
      <w:r w:rsidR="005245BE" w:rsidRPr="00402538">
        <w:rPr>
          <w:rFonts w:asciiTheme="majorHAnsi" w:hAnsiTheme="majorHAnsi"/>
          <w:sz w:val="20"/>
          <w:szCs w:val="20"/>
          <w:lang w:val="es-ES_tradnl"/>
        </w:rPr>
        <w:t xml:space="preserve"> </w:t>
      </w:r>
      <w:r w:rsidR="00E058BA">
        <w:rPr>
          <w:rFonts w:asciiTheme="majorHAnsi" w:hAnsiTheme="majorHAnsi"/>
          <w:sz w:val="20"/>
          <w:szCs w:val="20"/>
          <w:lang w:val="es-ES_tradnl"/>
        </w:rPr>
        <w:t xml:space="preserve">la </w:t>
      </w:r>
      <w:r w:rsidR="005245BE" w:rsidRPr="00402538">
        <w:rPr>
          <w:rFonts w:asciiTheme="majorHAnsi" w:hAnsiTheme="majorHAnsi"/>
          <w:sz w:val="20"/>
          <w:szCs w:val="20"/>
          <w:lang w:val="es-ES_tradnl"/>
        </w:rPr>
        <w:t xml:space="preserve">sentencia definitiva. El </w:t>
      </w:r>
      <w:r w:rsidRPr="00402538">
        <w:rPr>
          <w:rFonts w:asciiTheme="majorHAnsi" w:hAnsiTheme="majorHAnsi"/>
          <w:sz w:val="20"/>
          <w:szCs w:val="20"/>
          <w:lang w:val="es-ES_tradnl"/>
        </w:rPr>
        <w:t xml:space="preserve">peticionario denuncia que, pese al resultado exitoso de sus apelaciones, </w:t>
      </w:r>
      <w:r w:rsidR="008955F2">
        <w:rPr>
          <w:rFonts w:asciiTheme="majorHAnsi" w:hAnsiTheme="majorHAnsi"/>
          <w:sz w:val="20"/>
          <w:szCs w:val="20"/>
          <w:lang w:val="es-ES_tradnl"/>
        </w:rPr>
        <w:t xml:space="preserve">la </w:t>
      </w:r>
      <w:r w:rsidRPr="00402538">
        <w:rPr>
          <w:rFonts w:asciiTheme="majorHAnsi" w:hAnsiTheme="majorHAnsi"/>
          <w:sz w:val="20"/>
          <w:szCs w:val="20"/>
          <w:lang w:val="es-ES_tradnl"/>
        </w:rPr>
        <w:t>OSSEG continuó incumpliendo con la medida cautelar</w:t>
      </w:r>
      <w:r w:rsidR="008955F2">
        <w:rPr>
          <w:rFonts w:asciiTheme="majorHAnsi" w:hAnsiTheme="majorHAnsi"/>
          <w:sz w:val="20"/>
          <w:szCs w:val="20"/>
          <w:lang w:val="es-ES_tradnl"/>
        </w:rPr>
        <w:t>;</w:t>
      </w:r>
      <w:r w:rsidRPr="00402538">
        <w:rPr>
          <w:rFonts w:asciiTheme="majorHAnsi" w:hAnsiTheme="majorHAnsi"/>
          <w:sz w:val="20"/>
          <w:szCs w:val="20"/>
          <w:lang w:val="es-ES_tradnl"/>
        </w:rPr>
        <w:t xml:space="preserve"> y </w:t>
      </w:r>
      <w:r w:rsidR="008955F2">
        <w:rPr>
          <w:rFonts w:asciiTheme="majorHAnsi" w:hAnsiTheme="majorHAnsi"/>
          <w:sz w:val="20"/>
          <w:szCs w:val="20"/>
          <w:lang w:val="es-ES_tradnl"/>
        </w:rPr>
        <w:t xml:space="preserve">que </w:t>
      </w:r>
      <w:r w:rsidRPr="00402538">
        <w:rPr>
          <w:rFonts w:asciiTheme="majorHAnsi" w:hAnsiTheme="majorHAnsi"/>
          <w:sz w:val="20"/>
          <w:szCs w:val="20"/>
          <w:lang w:val="es-ES_tradnl"/>
        </w:rPr>
        <w:t xml:space="preserve">el juez de primera instancia nunca </w:t>
      </w:r>
      <w:r w:rsidR="008955F2">
        <w:rPr>
          <w:rFonts w:asciiTheme="majorHAnsi" w:hAnsiTheme="majorHAnsi"/>
          <w:sz w:val="20"/>
          <w:szCs w:val="20"/>
          <w:lang w:val="es-ES_tradnl"/>
        </w:rPr>
        <w:t>se pronunció sobre el</w:t>
      </w:r>
      <w:r w:rsidRPr="00402538">
        <w:rPr>
          <w:rFonts w:asciiTheme="majorHAnsi" w:hAnsiTheme="majorHAnsi"/>
          <w:sz w:val="20"/>
          <w:szCs w:val="20"/>
          <w:lang w:val="es-ES_tradnl"/>
        </w:rPr>
        <w:t xml:space="preserve"> fondo.  </w:t>
      </w:r>
      <w:r w:rsidR="00D71DBE" w:rsidRPr="00402538">
        <w:rPr>
          <w:rFonts w:asciiTheme="majorHAnsi" w:hAnsiTheme="majorHAnsi"/>
          <w:sz w:val="20"/>
          <w:szCs w:val="20"/>
          <w:lang w:val="es-ES_tradnl"/>
        </w:rPr>
        <w:t>E</w:t>
      </w:r>
      <w:r w:rsidRPr="00402538">
        <w:rPr>
          <w:rFonts w:asciiTheme="majorHAnsi" w:hAnsiTheme="majorHAnsi"/>
          <w:sz w:val="20"/>
          <w:szCs w:val="20"/>
          <w:lang w:val="es-ES_tradnl"/>
        </w:rPr>
        <w:t>l 10 de octubre de 2011</w:t>
      </w:r>
      <w:r w:rsidR="00E058BA">
        <w:rPr>
          <w:rFonts w:asciiTheme="majorHAnsi" w:hAnsiTheme="majorHAnsi"/>
          <w:sz w:val="20"/>
          <w:szCs w:val="20"/>
          <w:lang w:val="es-ES_tradnl"/>
        </w:rPr>
        <w:t>,</w:t>
      </w:r>
      <w:r w:rsidRPr="00402538">
        <w:rPr>
          <w:rFonts w:asciiTheme="majorHAnsi" w:hAnsiTheme="majorHAnsi"/>
          <w:sz w:val="20"/>
          <w:szCs w:val="20"/>
          <w:lang w:val="es-ES_tradnl"/>
        </w:rPr>
        <w:t xml:space="preserve"> el peticionario interpuso una medida autosatisfactiva ante el Juzgado Nacional de Primera Instancia en lo Civil y Comercial N° 5 contra el Ministerio de Salud, la SSS y el Ministerio de Desarrollo, </w:t>
      </w:r>
      <w:r w:rsidR="00E058BA">
        <w:rPr>
          <w:rFonts w:asciiTheme="majorHAnsi" w:hAnsiTheme="majorHAnsi"/>
          <w:sz w:val="20"/>
          <w:szCs w:val="20"/>
          <w:lang w:val="es-ES_tradnl"/>
        </w:rPr>
        <w:t xml:space="preserve">en la que </w:t>
      </w:r>
      <w:r w:rsidR="008955F2">
        <w:rPr>
          <w:rFonts w:asciiTheme="majorHAnsi" w:hAnsiTheme="majorHAnsi"/>
          <w:sz w:val="20"/>
          <w:szCs w:val="20"/>
          <w:lang w:val="es-ES_tradnl"/>
        </w:rPr>
        <w:t>aleg</w:t>
      </w:r>
      <w:r w:rsidR="00E058BA">
        <w:rPr>
          <w:rFonts w:asciiTheme="majorHAnsi" w:hAnsiTheme="majorHAnsi"/>
          <w:sz w:val="20"/>
          <w:szCs w:val="20"/>
          <w:lang w:val="es-ES_tradnl"/>
        </w:rPr>
        <w:t>ó</w:t>
      </w:r>
      <w:r w:rsidRPr="00402538">
        <w:rPr>
          <w:rFonts w:asciiTheme="majorHAnsi" w:hAnsiTheme="majorHAnsi"/>
          <w:sz w:val="20"/>
          <w:szCs w:val="20"/>
          <w:lang w:val="es-ES_tradnl"/>
        </w:rPr>
        <w:t xml:space="preserve"> falta de garantías</w:t>
      </w:r>
      <w:r w:rsidR="008955F2">
        <w:rPr>
          <w:rFonts w:asciiTheme="majorHAnsi" w:hAnsiTheme="majorHAnsi"/>
          <w:sz w:val="20"/>
          <w:szCs w:val="20"/>
          <w:lang w:val="es-ES_tradnl"/>
        </w:rPr>
        <w:t>;</w:t>
      </w:r>
      <w:r w:rsidRPr="00402538">
        <w:rPr>
          <w:rFonts w:asciiTheme="majorHAnsi" w:hAnsiTheme="majorHAnsi"/>
          <w:sz w:val="20"/>
          <w:szCs w:val="20"/>
          <w:lang w:val="es-ES_tradnl"/>
        </w:rPr>
        <w:t xml:space="preserve"> falta de administración de justicia</w:t>
      </w:r>
      <w:r w:rsidR="008955F2">
        <w:rPr>
          <w:rFonts w:asciiTheme="majorHAnsi" w:hAnsiTheme="majorHAnsi"/>
          <w:sz w:val="20"/>
          <w:szCs w:val="20"/>
          <w:lang w:val="es-ES_tradnl"/>
        </w:rPr>
        <w:t>;</w:t>
      </w:r>
      <w:r w:rsidRPr="00402538">
        <w:rPr>
          <w:rFonts w:asciiTheme="majorHAnsi" w:hAnsiTheme="majorHAnsi"/>
          <w:sz w:val="20"/>
          <w:szCs w:val="20"/>
          <w:lang w:val="es-ES_tradnl"/>
        </w:rPr>
        <w:t xml:space="preserve"> silencio de la defensora de menores</w:t>
      </w:r>
      <w:r w:rsidR="008955F2">
        <w:rPr>
          <w:rFonts w:asciiTheme="majorHAnsi" w:hAnsiTheme="majorHAnsi"/>
          <w:sz w:val="20"/>
          <w:szCs w:val="20"/>
          <w:lang w:val="es-ES_tradnl"/>
        </w:rPr>
        <w:t>;</w:t>
      </w:r>
      <w:r w:rsidRPr="00402538">
        <w:rPr>
          <w:rFonts w:asciiTheme="majorHAnsi" w:hAnsiTheme="majorHAnsi"/>
          <w:sz w:val="20"/>
          <w:szCs w:val="20"/>
          <w:lang w:val="es-ES_tradnl"/>
        </w:rPr>
        <w:t xml:space="preserve"> y solicit</w:t>
      </w:r>
      <w:r w:rsidR="00E058BA">
        <w:rPr>
          <w:rFonts w:asciiTheme="majorHAnsi" w:hAnsiTheme="majorHAnsi"/>
          <w:sz w:val="20"/>
          <w:szCs w:val="20"/>
          <w:lang w:val="es-ES_tradnl"/>
        </w:rPr>
        <w:t>ó</w:t>
      </w:r>
      <w:r w:rsidR="00AC5177">
        <w:rPr>
          <w:rFonts w:asciiTheme="majorHAnsi" w:hAnsiTheme="majorHAnsi"/>
          <w:sz w:val="20"/>
          <w:szCs w:val="20"/>
          <w:lang w:val="es-ES_tradnl"/>
        </w:rPr>
        <w:t xml:space="preserve"> el</w:t>
      </w:r>
      <w:r w:rsidRPr="00402538">
        <w:rPr>
          <w:rFonts w:asciiTheme="majorHAnsi" w:hAnsiTheme="majorHAnsi"/>
          <w:sz w:val="20"/>
          <w:szCs w:val="20"/>
          <w:lang w:val="es-ES_tradnl"/>
        </w:rPr>
        <w:t xml:space="preserve"> cumplimiento de la medida cautelar 423/10 ordenada por </w:t>
      </w:r>
      <w:r w:rsidR="008955F2">
        <w:rPr>
          <w:rFonts w:asciiTheme="majorHAnsi" w:hAnsiTheme="majorHAnsi"/>
          <w:sz w:val="20"/>
          <w:szCs w:val="20"/>
          <w:lang w:val="es-ES_tradnl"/>
        </w:rPr>
        <w:t>la propia</w:t>
      </w:r>
      <w:r w:rsidRPr="00402538">
        <w:rPr>
          <w:rFonts w:asciiTheme="majorHAnsi" w:hAnsiTheme="majorHAnsi"/>
          <w:sz w:val="20"/>
          <w:szCs w:val="20"/>
          <w:lang w:val="es-ES_tradnl"/>
        </w:rPr>
        <w:t xml:space="preserve"> </w:t>
      </w:r>
      <w:r w:rsidR="008955F2">
        <w:rPr>
          <w:rFonts w:asciiTheme="majorHAnsi" w:hAnsiTheme="majorHAnsi"/>
          <w:sz w:val="20"/>
          <w:szCs w:val="20"/>
          <w:lang w:val="es-ES_tradnl"/>
        </w:rPr>
        <w:t>CIDH</w:t>
      </w:r>
      <w:r w:rsidR="00AC5177">
        <w:rPr>
          <w:rFonts w:asciiTheme="majorHAnsi" w:hAnsiTheme="majorHAnsi"/>
          <w:sz w:val="20"/>
          <w:szCs w:val="20"/>
          <w:lang w:val="es-ES_tradnl"/>
        </w:rPr>
        <w:t xml:space="preserve">. </w:t>
      </w:r>
      <w:r w:rsidR="008955F2">
        <w:rPr>
          <w:rFonts w:asciiTheme="majorHAnsi" w:hAnsiTheme="majorHAnsi"/>
          <w:sz w:val="20"/>
          <w:szCs w:val="20"/>
          <w:lang w:val="es-ES_tradnl"/>
        </w:rPr>
        <w:t>Sin embargo, e</w:t>
      </w:r>
      <w:r w:rsidR="00AC5177">
        <w:rPr>
          <w:rFonts w:asciiTheme="majorHAnsi" w:hAnsiTheme="majorHAnsi"/>
          <w:sz w:val="20"/>
          <w:szCs w:val="20"/>
          <w:lang w:val="es-ES_tradnl"/>
        </w:rPr>
        <w:t>sta acción</w:t>
      </w:r>
      <w:r w:rsidRPr="00402538">
        <w:rPr>
          <w:rFonts w:asciiTheme="majorHAnsi" w:hAnsiTheme="majorHAnsi"/>
          <w:sz w:val="20"/>
          <w:szCs w:val="20"/>
          <w:lang w:val="es-ES_tradnl"/>
        </w:rPr>
        <w:t xml:space="preserve"> </w:t>
      </w:r>
      <w:r w:rsidR="00AC5177">
        <w:rPr>
          <w:rFonts w:asciiTheme="majorHAnsi" w:hAnsiTheme="majorHAnsi"/>
          <w:sz w:val="20"/>
          <w:szCs w:val="20"/>
          <w:lang w:val="es-ES_tradnl"/>
        </w:rPr>
        <w:t>resultó desestimada</w:t>
      </w:r>
      <w:r w:rsidRPr="00402538">
        <w:rPr>
          <w:rFonts w:asciiTheme="majorHAnsi" w:hAnsiTheme="majorHAnsi"/>
          <w:sz w:val="20"/>
          <w:szCs w:val="20"/>
          <w:lang w:val="es-ES_tradnl"/>
        </w:rPr>
        <w:t>.</w:t>
      </w:r>
    </w:p>
    <w:p w14:paraId="3B90CC56"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7384BDB0" w14:textId="510B9AC4" w:rsidR="00AC5177" w:rsidRDefault="00556E10" w:rsidP="00482A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36F03">
        <w:rPr>
          <w:rFonts w:asciiTheme="majorHAnsi" w:hAnsiTheme="majorHAnsi"/>
          <w:sz w:val="20"/>
          <w:szCs w:val="20"/>
          <w:lang w:val="es-ES_tradnl"/>
        </w:rPr>
        <w:t xml:space="preserve">El peticionario también relata que el 18 de agosto de 2010 </w:t>
      </w:r>
      <w:r w:rsidR="00AC5177" w:rsidRPr="00C36F03">
        <w:rPr>
          <w:rFonts w:asciiTheme="majorHAnsi" w:hAnsiTheme="majorHAnsi"/>
          <w:sz w:val="20"/>
          <w:szCs w:val="20"/>
          <w:lang w:val="es-ES_tradnl"/>
        </w:rPr>
        <w:t>la presunta víctima</w:t>
      </w:r>
      <w:r w:rsidRPr="00C36F03">
        <w:rPr>
          <w:rFonts w:asciiTheme="majorHAnsi" w:hAnsiTheme="majorHAnsi"/>
          <w:sz w:val="20"/>
          <w:szCs w:val="20"/>
          <w:lang w:val="es-ES_tradnl"/>
        </w:rPr>
        <w:t xml:space="preserve"> fue internad</w:t>
      </w:r>
      <w:r w:rsidR="00490993">
        <w:rPr>
          <w:rFonts w:asciiTheme="majorHAnsi" w:hAnsiTheme="majorHAnsi"/>
          <w:sz w:val="20"/>
          <w:szCs w:val="20"/>
          <w:lang w:val="es-ES_tradnl"/>
        </w:rPr>
        <w:t>a</w:t>
      </w:r>
      <w:r w:rsidR="00E53D67">
        <w:rPr>
          <w:rFonts w:asciiTheme="majorHAnsi" w:hAnsiTheme="majorHAnsi"/>
          <w:sz w:val="20"/>
          <w:szCs w:val="20"/>
          <w:lang w:val="es-ES_tradnl"/>
        </w:rPr>
        <w:t xml:space="preserve"> en </w:t>
      </w:r>
      <w:r w:rsidRPr="00C36F03">
        <w:rPr>
          <w:rFonts w:asciiTheme="majorHAnsi" w:hAnsiTheme="majorHAnsi"/>
          <w:sz w:val="20"/>
          <w:szCs w:val="20"/>
          <w:lang w:val="es-ES_tradnl"/>
        </w:rPr>
        <w:t>un hospital privado</w:t>
      </w:r>
      <w:r w:rsidR="00D71DBE" w:rsidRPr="00C36F03">
        <w:rPr>
          <w:rFonts w:asciiTheme="majorHAnsi" w:hAnsiTheme="majorHAnsi"/>
          <w:sz w:val="20"/>
          <w:szCs w:val="20"/>
          <w:lang w:val="es-ES_tradnl"/>
        </w:rPr>
        <w:t>,</w:t>
      </w:r>
      <w:r w:rsidRPr="00C36F03">
        <w:rPr>
          <w:rFonts w:asciiTheme="majorHAnsi" w:hAnsiTheme="majorHAnsi"/>
          <w:sz w:val="20"/>
          <w:szCs w:val="20"/>
          <w:lang w:val="es-ES_tradnl"/>
        </w:rPr>
        <w:t xml:space="preserve"> </w:t>
      </w:r>
      <w:r w:rsidR="00E058BA">
        <w:rPr>
          <w:rFonts w:asciiTheme="majorHAnsi" w:hAnsiTheme="majorHAnsi"/>
          <w:sz w:val="20"/>
          <w:szCs w:val="20"/>
          <w:lang w:val="es-ES_tradnl"/>
        </w:rPr>
        <w:t xml:space="preserve">y que recibió </w:t>
      </w:r>
      <w:r w:rsidR="00E058BA" w:rsidRPr="00C36F03">
        <w:rPr>
          <w:rFonts w:asciiTheme="majorHAnsi" w:hAnsiTheme="majorHAnsi"/>
          <w:sz w:val="20"/>
          <w:szCs w:val="20"/>
          <w:lang w:val="es-ES_tradnl"/>
        </w:rPr>
        <w:t xml:space="preserve">el alta médica </w:t>
      </w:r>
      <w:r w:rsidRPr="00C36F03">
        <w:rPr>
          <w:rFonts w:asciiTheme="majorHAnsi" w:hAnsiTheme="majorHAnsi"/>
          <w:sz w:val="20"/>
          <w:szCs w:val="20"/>
          <w:lang w:val="es-ES_tradnl"/>
        </w:rPr>
        <w:t>el 25 de agosto de 2010</w:t>
      </w:r>
      <w:r w:rsidR="00E058BA">
        <w:rPr>
          <w:rFonts w:asciiTheme="majorHAnsi" w:hAnsiTheme="majorHAnsi"/>
          <w:sz w:val="20"/>
          <w:szCs w:val="20"/>
          <w:lang w:val="es-ES_tradnl"/>
        </w:rPr>
        <w:t>,</w:t>
      </w:r>
      <w:r w:rsidR="00AC5177" w:rsidRPr="00C36F03">
        <w:rPr>
          <w:rFonts w:asciiTheme="majorHAnsi" w:hAnsiTheme="majorHAnsi"/>
          <w:sz w:val="20"/>
          <w:szCs w:val="20"/>
          <w:lang w:val="es-ES_tradnl"/>
        </w:rPr>
        <w:t xml:space="preserve"> </w:t>
      </w:r>
      <w:r w:rsidRPr="00C36F03">
        <w:rPr>
          <w:rFonts w:asciiTheme="majorHAnsi" w:hAnsiTheme="majorHAnsi"/>
          <w:sz w:val="20"/>
          <w:szCs w:val="20"/>
          <w:lang w:val="es-ES_tradnl"/>
        </w:rPr>
        <w:t>con indicación de</w:t>
      </w:r>
      <w:r w:rsidR="00AC5177" w:rsidRPr="00C36F03">
        <w:rPr>
          <w:rFonts w:asciiTheme="majorHAnsi" w:hAnsiTheme="majorHAnsi"/>
          <w:sz w:val="20"/>
          <w:szCs w:val="20"/>
          <w:lang w:val="es-ES_tradnl"/>
        </w:rPr>
        <w:t xml:space="preserve"> que requería</w:t>
      </w:r>
      <w:r w:rsidRPr="00C36F03">
        <w:rPr>
          <w:rFonts w:asciiTheme="majorHAnsi" w:hAnsiTheme="majorHAnsi"/>
          <w:sz w:val="20"/>
          <w:szCs w:val="20"/>
          <w:lang w:val="es-ES_tradnl"/>
        </w:rPr>
        <w:t xml:space="preserve"> internación domiciliaria con </w:t>
      </w:r>
      <w:r w:rsidR="00AC5177" w:rsidRPr="00C36F03">
        <w:rPr>
          <w:rFonts w:asciiTheme="majorHAnsi" w:hAnsiTheme="majorHAnsi"/>
          <w:sz w:val="20"/>
          <w:szCs w:val="20"/>
          <w:lang w:val="es-ES_tradnl"/>
        </w:rPr>
        <w:t xml:space="preserve">medidas </w:t>
      </w:r>
      <w:r w:rsidRPr="00C36F03">
        <w:rPr>
          <w:rFonts w:asciiTheme="majorHAnsi" w:hAnsiTheme="majorHAnsi"/>
          <w:sz w:val="20"/>
          <w:szCs w:val="20"/>
          <w:lang w:val="es-ES_tradnl"/>
        </w:rPr>
        <w:t>específ</w:t>
      </w:r>
      <w:r w:rsidR="00AC5177" w:rsidRPr="00C36F03">
        <w:rPr>
          <w:rFonts w:asciiTheme="majorHAnsi" w:hAnsiTheme="majorHAnsi"/>
          <w:sz w:val="20"/>
          <w:szCs w:val="20"/>
          <w:lang w:val="es-ES_tradnl"/>
        </w:rPr>
        <w:t>icas</w:t>
      </w:r>
      <w:r w:rsidRPr="00C36F03">
        <w:rPr>
          <w:rFonts w:asciiTheme="majorHAnsi" w:hAnsiTheme="majorHAnsi"/>
          <w:sz w:val="20"/>
          <w:szCs w:val="20"/>
          <w:lang w:val="es-ES_tradnl"/>
        </w:rPr>
        <w:t xml:space="preserve"> de seguimiento </w:t>
      </w:r>
      <w:r w:rsidR="00AC5177" w:rsidRPr="00C36F03">
        <w:rPr>
          <w:rFonts w:asciiTheme="majorHAnsi" w:hAnsiTheme="majorHAnsi"/>
          <w:sz w:val="20"/>
          <w:szCs w:val="20"/>
          <w:lang w:val="es-ES_tradnl"/>
        </w:rPr>
        <w:t>para</w:t>
      </w:r>
      <w:r w:rsidRPr="00C36F03">
        <w:rPr>
          <w:rFonts w:asciiTheme="majorHAnsi" w:hAnsiTheme="majorHAnsi"/>
          <w:sz w:val="20"/>
          <w:szCs w:val="20"/>
          <w:lang w:val="es-ES_tradnl"/>
        </w:rPr>
        <w:t xml:space="preserve"> su atención y medicación. Sin </w:t>
      </w:r>
      <w:r w:rsidR="00402538" w:rsidRPr="00C36F03">
        <w:rPr>
          <w:rFonts w:asciiTheme="majorHAnsi" w:hAnsiTheme="majorHAnsi"/>
          <w:sz w:val="20"/>
          <w:szCs w:val="20"/>
          <w:lang w:val="es-ES_tradnl"/>
        </w:rPr>
        <w:t xml:space="preserve">embargo, </w:t>
      </w:r>
      <w:r w:rsidR="00490993">
        <w:rPr>
          <w:rFonts w:asciiTheme="majorHAnsi" w:hAnsiTheme="majorHAnsi"/>
          <w:sz w:val="20"/>
          <w:szCs w:val="20"/>
          <w:lang w:val="es-ES_tradnl"/>
        </w:rPr>
        <w:t xml:space="preserve">la presunta víctima </w:t>
      </w:r>
      <w:r w:rsidR="00E53D67">
        <w:rPr>
          <w:rFonts w:asciiTheme="majorHAnsi" w:hAnsiTheme="majorHAnsi"/>
          <w:sz w:val="20"/>
          <w:szCs w:val="20"/>
          <w:lang w:val="es-ES_tradnl"/>
        </w:rPr>
        <w:t>se vio forzad</w:t>
      </w:r>
      <w:r w:rsidR="00490993">
        <w:rPr>
          <w:rFonts w:asciiTheme="majorHAnsi" w:hAnsiTheme="majorHAnsi"/>
          <w:sz w:val="20"/>
          <w:szCs w:val="20"/>
          <w:lang w:val="es-ES_tradnl"/>
        </w:rPr>
        <w:t>a</w:t>
      </w:r>
      <w:r w:rsidR="001B39D5">
        <w:rPr>
          <w:rFonts w:asciiTheme="majorHAnsi" w:hAnsiTheme="majorHAnsi"/>
          <w:sz w:val="20"/>
          <w:szCs w:val="20"/>
          <w:lang w:val="es-ES_tradnl"/>
        </w:rPr>
        <w:t xml:space="preserve"> </w:t>
      </w:r>
      <w:r w:rsidRPr="00C36F03">
        <w:rPr>
          <w:rFonts w:asciiTheme="majorHAnsi" w:hAnsiTheme="majorHAnsi"/>
          <w:sz w:val="20"/>
          <w:szCs w:val="20"/>
          <w:lang w:val="es-ES_tradnl"/>
        </w:rPr>
        <w:t>a permanecer en el hospital</w:t>
      </w:r>
      <w:r w:rsidR="00A9771F" w:rsidRPr="00C36F03">
        <w:rPr>
          <w:rFonts w:asciiTheme="majorHAnsi" w:hAnsiTheme="majorHAnsi"/>
          <w:sz w:val="20"/>
          <w:szCs w:val="20"/>
          <w:lang w:val="es-ES_tradnl"/>
        </w:rPr>
        <w:t xml:space="preserve"> por razón de la negativa de la OSSEG </w:t>
      </w:r>
      <w:r w:rsidR="00C36F03" w:rsidRPr="00C36F03">
        <w:rPr>
          <w:rFonts w:asciiTheme="majorHAnsi" w:hAnsiTheme="majorHAnsi"/>
          <w:sz w:val="20"/>
          <w:szCs w:val="20"/>
          <w:lang w:val="es-ES_tradnl"/>
        </w:rPr>
        <w:t>de</w:t>
      </w:r>
      <w:r w:rsidR="00A9771F" w:rsidRPr="00C36F03">
        <w:rPr>
          <w:rFonts w:asciiTheme="majorHAnsi" w:hAnsiTheme="majorHAnsi"/>
          <w:sz w:val="20"/>
          <w:szCs w:val="20"/>
          <w:lang w:val="es-ES_tradnl"/>
        </w:rPr>
        <w:t xml:space="preserve"> brindarle cobertura integral</w:t>
      </w:r>
      <w:r w:rsidR="00C36F03" w:rsidRPr="00C36F03">
        <w:rPr>
          <w:rFonts w:asciiTheme="majorHAnsi" w:hAnsiTheme="majorHAnsi"/>
          <w:sz w:val="20"/>
          <w:szCs w:val="20"/>
          <w:lang w:val="es-ES_tradnl"/>
        </w:rPr>
        <w:t>;</w:t>
      </w:r>
      <w:r w:rsidR="00A9771F" w:rsidRPr="00C36F03">
        <w:rPr>
          <w:rFonts w:asciiTheme="majorHAnsi" w:hAnsiTheme="majorHAnsi"/>
          <w:sz w:val="20"/>
          <w:szCs w:val="20"/>
          <w:lang w:val="es-ES_tradnl"/>
        </w:rPr>
        <w:t xml:space="preserve"> y porque su familia carecía de una vivienda adecuada a sus necesidades. Esto llevó a que </w:t>
      </w:r>
      <w:r w:rsidR="001B39D5">
        <w:rPr>
          <w:rFonts w:asciiTheme="majorHAnsi" w:hAnsiTheme="majorHAnsi"/>
          <w:sz w:val="20"/>
          <w:szCs w:val="20"/>
          <w:lang w:val="es-ES_tradnl"/>
        </w:rPr>
        <w:t>la presunta víctima</w:t>
      </w:r>
      <w:r w:rsidR="00E53D67">
        <w:rPr>
          <w:rFonts w:asciiTheme="majorHAnsi" w:hAnsiTheme="majorHAnsi"/>
          <w:sz w:val="20"/>
          <w:szCs w:val="20"/>
          <w:lang w:val="es-ES_tradnl"/>
        </w:rPr>
        <w:t xml:space="preserve"> </w:t>
      </w:r>
      <w:r w:rsidR="00A9771F" w:rsidRPr="00C36F03">
        <w:rPr>
          <w:rFonts w:asciiTheme="majorHAnsi" w:hAnsiTheme="majorHAnsi"/>
          <w:sz w:val="20"/>
          <w:szCs w:val="20"/>
          <w:lang w:val="es-ES_tradnl"/>
        </w:rPr>
        <w:t>quedara expuest</w:t>
      </w:r>
      <w:r w:rsidR="001B39D5">
        <w:rPr>
          <w:rFonts w:asciiTheme="majorHAnsi" w:hAnsiTheme="majorHAnsi"/>
          <w:sz w:val="20"/>
          <w:szCs w:val="20"/>
          <w:lang w:val="es-ES_tradnl"/>
        </w:rPr>
        <w:t>a</w:t>
      </w:r>
      <w:r w:rsidRPr="00C36F03">
        <w:rPr>
          <w:rFonts w:asciiTheme="majorHAnsi" w:hAnsiTheme="majorHAnsi"/>
          <w:sz w:val="20"/>
          <w:szCs w:val="20"/>
          <w:lang w:val="es-ES_tradnl"/>
        </w:rPr>
        <w:t xml:space="preserve"> al riesgo de contraer enfermedades d</w:t>
      </w:r>
      <w:r w:rsidR="00E058BA">
        <w:rPr>
          <w:rFonts w:asciiTheme="majorHAnsi" w:hAnsiTheme="majorHAnsi"/>
          <w:sz w:val="20"/>
          <w:szCs w:val="20"/>
          <w:lang w:val="es-ES_tradnl"/>
        </w:rPr>
        <w:t xml:space="preserve">ebido a </w:t>
      </w:r>
      <w:r w:rsidRPr="00C36F03">
        <w:rPr>
          <w:rFonts w:asciiTheme="majorHAnsi" w:hAnsiTheme="majorHAnsi"/>
          <w:sz w:val="20"/>
          <w:szCs w:val="20"/>
          <w:lang w:val="es-ES_tradnl"/>
        </w:rPr>
        <w:t>sus bajas resistencias inmunológicas</w:t>
      </w:r>
      <w:r w:rsidR="00C36F03" w:rsidRPr="00C36F03">
        <w:rPr>
          <w:rFonts w:asciiTheme="majorHAnsi" w:hAnsiTheme="majorHAnsi"/>
          <w:sz w:val="20"/>
          <w:szCs w:val="20"/>
          <w:lang w:val="es-ES_tradnl"/>
        </w:rPr>
        <w:t>.</w:t>
      </w:r>
      <w:r w:rsidR="00944FB2">
        <w:rPr>
          <w:rFonts w:asciiTheme="majorHAnsi" w:hAnsiTheme="majorHAnsi"/>
          <w:sz w:val="20"/>
          <w:szCs w:val="20"/>
          <w:lang w:val="es-ES_tradnl"/>
        </w:rPr>
        <w:t xml:space="preserve"> El peticionario</w:t>
      </w:r>
      <w:r w:rsidR="00A9771F" w:rsidRPr="00C36F03">
        <w:rPr>
          <w:rFonts w:asciiTheme="majorHAnsi" w:hAnsiTheme="majorHAnsi"/>
          <w:sz w:val="20"/>
          <w:szCs w:val="20"/>
          <w:lang w:val="es-ES_tradnl"/>
        </w:rPr>
        <w:t xml:space="preserve"> denuncia</w:t>
      </w:r>
      <w:r w:rsidRPr="00C36F03">
        <w:rPr>
          <w:rFonts w:asciiTheme="majorHAnsi" w:hAnsiTheme="majorHAnsi"/>
          <w:sz w:val="20"/>
          <w:szCs w:val="20"/>
          <w:lang w:val="es-ES_tradnl"/>
        </w:rPr>
        <w:t xml:space="preserve"> </w:t>
      </w:r>
      <w:r w:rsidR="00944FB2" w:rsidRPr="00C36F03">
        <w:rPr>
          <w:rFonts w:asciiTheme="majorHAnsi" w:hAnsiTheme="majorHAnsi"/>
          <w:sz w:val="20"/>
          <w:szCs w:val="20"/>
          <w:lang w:val="es-ES_tradnl"/>
        </w:rPr>
        <w:t xml:space="preserve">además </w:t>
      </w:r>
      <w:r w:rsidRPr="00C36F03">
        <w:rPr>
          <w:rFonts w:asciiTheme="majorHAnsi" w:hAnsiTheme="majorHAnsi"/>
          <w:sz w:val="20"/>
          <w:szCs w:val="20"/>
          <w:lang w:val="es-ES_tradnl"/>
        </w:rPr>
        <w:t>que el hospital no contaba con condiciones sanitarias adecuadas</w:t>
      </w:r>
      <w:r w:rsidR="00944FB2">
        <w:rPr>
          <w:rFonts w:asciiTheme="majorHAnsi" w:hAnsiTheme="majorHAnsi"/>
          <w:sz w:val="20"/>
          <w:szCs w:val="20"/>
          <w:lang w:val="es-ES_tradnl"/>
        </w:rPr>
        <w:t>,</w:t>
      </w:r>
      <w:r w:rsidRPr="00C36F03">
        <w:rPr>
          <w:rFonts w:asciiTheme="majorHAnsi" w:hAnsiTheme="majorHAnsi"/>
          <w:sz w:val="20"/>
          <w:szCs w:val="20"/>
          <w:lang w:val="es-ES_tradnl"/>
        </w:rPr>
        <w:t xml:space="preserve"> </w:t>
      </w:r>
      <w:r w:rsidR="00AC5177" w:rsidRPr="00C36F03">
        <w:rPr>
          <w:rFonts w:asciiTheme="majorHAnsi" w:hAnsiTheme="majorHAnsi"/>
          <w:sz w:val="20"/>
          <w:szCs w:val="20"/>
          <w:lang w:val="es-ES_tradnl"/>
        </w:rPr>
        <w:t>ni brindaba a la presunta víctima</w:t>
      </w:r>
      <w:r w:rsidRPr="00C36F03">
        <w:rPr>
          <w:rFonts w:asciiTheme="majorHAnsi" w:hAnsiTheme="majorHAnsi"/>
          <w:sz w:val="20"/>
          <w:szCs w:val="20"/>
          <w:lang w:val="es-ES_tradnl"/>
        </w:rPr>
        <w:t xml:space="preserve"> las atenciones </w:t>
      </w:r>
      <w:r w:rsidR="00AC5177" w:rsidRPr="00C36F03">
        <w:rPr>
          <w:rFonts w:asciiTheme="majorHAnsi" w:hAnsiTheme="majorHAnsi"/>
          <w:sz w:val="20"/>
          <w:szCs w:val="20"/>
          <w:lang w:val="es-ES_tradnl"/>
        </w:rPr>
        <w:t xml:space="preserve">que </w:t>
      </w:r>
      <w:r w:rsidRPr="00C36F03">
        <w:rPr>
          <w:rFonts w:asciiTheme="majorHAnsi" w:hAnsiTheme="majorHAnsi"/>
          <w:sz w:val="20"/>
          <w:szCs w:val="20"/>
          <w:lang w:val="es-ES_tradnl"/>
        </w:rPr>
        <w:t>requer</w:t>
      </w:r>
      <w:r w:rsidR="00AC5177" w:rsidRPr="00C36F03">
        <w:rPr>
          <w:rFonts w:asciiTheme="majorHAnsi" w:hAnsiTheme="majorHAnsi"/>
          <w:sz w:val="20"/>
          <w:szCs w:val="20"/>
          <w:lang w:val="es-ES_tradnl"/>
        </w:rPr>
        <w:t>ía</w:t>
      </w:r>
      <w:r w:rsidR="00C36F03" w:rsidRPr="00C36F03">
        <w:rPr>
          <w:rFonts w:asciiTheme="majorHAnsi" w:hAnsiTheme="majorHAnsi"/>
          <w:sz w:val="20"/>
          <w:szCs w:val="20"/>
          <w:lang w:val="es-ES_tradnl"/>
        </w:rPr>
        <w:t xml:space="preserve">. </w:t>
      </w:r>
    </w:p>
    <w:p w14:paraId="7A512DE7" w14:textId="77777777" w:rsidR="00C36F03" w:rsidRPr="00C36F03" w:rsidRDefault="00C36F03" w:rsidP="00C36F0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47DF292" w14:textId="4605A3A0" w:rsidR="00556E10" w:rsidRDefault="00AC5177"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 xml:space="preserve">El peticionario señala </w:t>
      </w:r>
      <w:r w:rsidR="00556E10" w:rsidRPr="00402538">
        <w:rPr>
          <w:rFonts w:asciiTheme="majorHAnsi" w:hAnsiTheme="majorHAnsi"/>
          <w:sz w:val="20"/>
          <w:szCs w:val="20"/>
          <w:lang w:val="es-ES_tradnl"/>
        </w:rPr>
        <w:t xml:space="preserve">que en 2012 </w:t>
      </w:r>
      <w:r w:rsidR="001B39D5">
        <w:rPr>
          <w:rFonts w:asciiTheme="majorHAnsi" w:hAnsiTheme="majorHAnsi"/>
          <w:sz w:val="20"/>
          <w:szCs w:val="20"/>
          <w:lang w:val="es-ES_tradnl"/>
        </w:rPr>
        <w:t>la presunta víctima</w:t>
      </w:r>
      <w:r w:rsidR="00E53D67">
        <w:rPr>
          <w:rFonts w:asciiTheme="majorHAnsi" w:hAnsiTheme="majorHAnsi"/>
          <w:sz w:val="20"/>
          <w:szCs w:val="20"/>
          <w:lang w:val="es-ES_tradnl"/>
        </w:rPr>
        <w:t xml:space="preserve"> se encontraba hospitalizad</w:t>
      </w:r>
      <w:r w:rsidR="001B39D5">
        <w:rPr>
          <w:rFonts w:asciiTheme="majorHAnsi" w:hAnsiTheme="majorHAnsi"/>
          <w:sz w:val="20"/>
          <w:szCs w:val="20"/>
          <w:lang w:val="es-ES_tradnl"/>
        </w:rPr>
        <w:t>a</w:t>
      </w:r>
      <w:r w:rsidR="00E53D67">
        <w:rPr>
          <w:rFonts w:asciiTheme="majorHAnsi" w:hAnsiTheme="majorHAnsi"/>
          <w:sz w:val="20"/>
          <w:szCs w:val="20"/>
          <w:lang w:val="es-ES_tradnl"/>
        </w:rPr>
        <w:t xml:space="preserve"> con</w:t>
      </w:r>
      <w:r w:rsidR="00556E10" w:rsidRPr="00402538">
        <w:rPr>
          <w:rFonts w:asciiTheme="majorHAnsi" w:hAnsiTheme="majorHAnsi"/>
          <w:sz w:val="20"/>
          <w:szCs w:val="20"/>
          <w:lang w:val="es-ES_tradnl"/>
        </w:rPr>
        <w:t xml:space="preserve"> instrucción de externación</w:t>
      </w:r>
      <w:r w:rsidR="00E53D67">
        <w:rPr>
          <w:rFonts w:asciiTheme="majorHAnsi" w:hAnsiTheme="majorHAnsi"/>
          <w:sz w:val="20"/>
          <w:szCs w:val="20"/>
          <w:lang w:val="es-ES_tradnl"/>
        </w:rPr>
        <w:t>.</w:t>
      </w:r>
      <w:r w:rsidR="00E71016">
        <w:rPr>
          <w:rFonts w:asciiTheme="majorHAnsi" w:hAnsiTheme="majorHAnsi"/>
          <w:sz w:val="20"/>
          <w:szCs w:val="20"/>
          <w:lang w:val="es-ES_tradnl"/>
        </w:rPr>
        <w:t xml:space="preserve"> </w:t>
      </w:r>
      <w:r w:rsidR="00E53D67">
        <w:rPr>
          <w:rFonts w:asciiTheme="majorHAnsi" w:hAnsiTheme="majorHAnsi"/>
          <w:sz w:val="20"/>
          <w:szCs w:val="20"/>
          <w:lang w:val="es-ES_tradnl"/>
        </w:rPr>
        <w:t xml:space="preserve">Sin embargo, </w:t>
      </w:r>
      <w:r w:rsidR="00556E10" w:rsidRPr="00402538">
        <w:rPr>
          <w:rFonts w:asciiTheme="majorHAnsi" w:hAnsiTheme="majorHAnsi"/>
          <w:sz w:val="20"/>
          <w:szCs w:val="20"/>
          <w:lang w:val="es-ES_tradnl"/>
        </w:rPr>
        <w:t>no pudo ser trasl</w:t>
      </w:r>
      <w:r w:rsidR="005245BE" w:rsidRPr="00402538">
        <w:rPr>
          <w:rFonts w:asciiTheme="majorHAnsi" w:hAnsiTheme="majorHAnsi"/>
          <w:sz w:val="20"/>
          <w:szCs w:val="20"/>
          <w:lang w:val="es-ES_tradnl"/>
        </w:rPr>
        <w:t>adad</w:t>
      </w:r>
      <w:r w:rsidR="00944FB2">
        <w:rPr>
          <w:rFonts w:asciiTheme="majorHAnsi" w:hAnsiTheme="majorHAnsi"/>
          <w:sz w:val="20"/>
          <w:szCs w:val="20"/>
          <w:lang w:val="es-ES_tradnl"/>
        </w:rPr>
        <w:t>a</w:t>
      </w:r>
      <w:r w:rsidR="005245BE" w:rsidRPr="00402538">
        <w:rPr>
          <w:rFonts w:asciiTheme="majorHAnsi" w:hAnsiTheme="majorHAnsi"/>
          <w:sz w:val="20"/>
          <w:szCs w:val="20"/>
          <w:lang w:val="es-ES_tradnl"/>
        </w:rPr>
        <w:t xml:space="preserve"> </w:t>
      </w:r>
      <w:r w:rsidR="00C36F03">
        <w:rPr>
          <w:rFonts w:asciiTheme="majorHAnsi" w:hAnsiTheme="majorHAnsi"/>
          <w:sz w:val="20"/>
          <w:szCs w:val="20"/>
          <w:lang w:val="es-ES_tradnl"/>
        </w:rPr>
        <w:t>a</w:t>
      </w:r>
      <w:r w:rsidR="00E53D67">
        <w:rPr>
          <w:rFonts w:asciiTheme="majorHAnsi" w:hAnsiTheme="majorHAnsi"/>
          <w:sz w:val="20"/>
          <w:szCs w:val="20"/>
          <w:lang w:val="es-ES_tradnl"/>
        </w:rPr>
        <w:t>l hogar familiar</w:t>
      </w:r>
      <w:r w:rsidR="005245BE" w:rsidRPr="00402538">
        <w:rPr>
          <w:rFonts w:asciiTheme="majorHAnsi" w:hAnsiTheme="majorHAnsi"/>
          <w:sz w:val="20"/>
          <w:szCs w:val="20"/>
          <w:lang w:val="es-ES_tradnl"/>
        </w:rPr>
        <w:t xml:space="preserve"> porque </w:t>
      </w:r>
      <w:r w:rsidR="00556E10" w:rsidRPr="00402538">
        <w:rPr>
          <w:rFonts w:asciiTheme="majorHAnsi" w:hAnsiTheme="majorHAnsi"/>
          <w:sz w:val="20"/>
          <w:szCs w:val="20"/>
          <w:lang w:val="es-ES_tradnl"/>
        </w:rPr>
        <w:t xml:space="preserve">no contaba con las condiciones adecuadas para </w:t>
      </w:r>
      <w:r w:rsidR="00A9771F" w:rsidRPr="00402538">
        <w:rPr>
          <w:rFonts w:asciiTheme="majorHAnsi" w:hAnsiTheme="majorHAnsi"/>
          <w:sz w:val="20"/>
          <w:szCs w:val="20"/>
          <w:lang w:val="es-ES_tradnl"/>
        </w:rPr>
        <w:t>su salud</w:t>
      </w:r>
      <w:r w:rsidR="00556E10" w:rsidRPr="00402538">
        <w:rPr>
          <w:rFonts w:asciiTheme="majorHAnsi" w:hAnsiTheme="majorHAnsi"/>
          <w:sz w:val="20"/>
          <w:szCs w:val="20"/>
          <w:lang w:val="es-ES_tradnl"/>
        </w:rPr>
        <w:t xml:space="preserve">. </w:t>
      </w:r>
      <w:r w:rsidR="00944FB2">
        <w:rPr>
          <w:rFonts w:asciiTheme="majorHAnsi" w:hAnsiTheme="majorHAnsi"/>
          <w:sz w:val="20"/>
          <w:szCs w:val="20"/>
          <w:lang w:val="es-ES_tradnl"/>
        </w:rPr>
        <w:t>T</w:t>
      </w:r>
      <w:r w:rsidR="00E53D67">
        <w:rPr>
          <w:rFonts w:asciiTheme="majorHAnsi" w:hAnsiTheme="majorHAnsi"/>
          <w:sz w:val="20"/>
          <w:szCs w:val="20"/>
          <w:lang w:val="es-ES_tradnl"/>
        </w:rPr>
        <w:t xml:space="preserve">ambién </w:t>
      </w:r>
      <w:r w:rsidR="00556E10" w:rsidRPr="00402538">
        <w:rPr>
          <w:rFonts w:asciiTheme="majorHAnsi" w:hAnsiTheme="majorHAnsi"/>
          <w:sz w:val="20"/>
          <w:szCs w:val="20"/>
          <w:lang w:val="es-ES_tradnl"/>
        </w:rPr>
        <w:t xml:space="preserve">aduce que el personal del hospital manipulaba y alteraba la historia clínica de su hijo a su conveniencia. </w:t>
      </w:r>
      <w:r w:rsidR="00A9771F" w:rsidRPr="00402538">
        <w:rPr>
          <w:rFonts w:asciiTheme="majorHAnsi" w:hAnsiTheme="majorHAnsi"/>
          <w:sz w:val="20"/>
          <w:szCs w:val="20"/>
          <w:lang w:val="es-ES_tradnl"/>
        </w:rPr>
        <w:t>El peticionario</w:t>
      </w:r>
      <w:r w:rsidR="00556E10" w:rsidRPr="00402538">
        <w:rPr>
          <w:rFonts w:asciiTheme="majorHAnsi" w:hAnsiTheme="majorHAnsi"/>
          <w:sz w:val="20"/>
          <w:szCs w:val="20"/>
          <w:lang w:val="es-ES_tradnl"/>
        </w:rPr>
        <w:t xml:space="preserve"> denunció a </w:t>
      </w:r>
      <w:r w:rsidR="001237FF">
        <w:rPr>
          <w:rFonts w:asciiTheme="majorHAnsi" w:hAnsiTheme="majorHAnsi"/>
          <w:sz w:val="20"/>
          <w:szCs w:val="20"/>
          <w:lang w:val="es-ES_tradnl"/>
        </w:rPr>
        <w:t xml:space="preserve">la </w:t>
      </w:r>
      <w:r w:rsidR="00556E10" w:rsidRPr="00402538">
        <w:rPr>
          <w:rFonts w:asciiTheme="majorHAnsi" w:hAnsiTheme="majorHAnsi"/>
          <w:sz w:val="20"/>
          <w:szCs w:val="20"/>
          <w:lang w:val="es-ES_tradnl"/>
        </w:rPr>
        <w:t>OSSEG por conducta discriminatoria ante el Instituto Nacional contra la Discriminación la Xenofobia y el Racismo</w:t>
      </w:r>
      <w:r w:rsidR="00944FB2">
        <w:rPr>
          <w:rFonts w:asciiTheme="majorHAnsi" w:hAnsiTheme="majorHAnsi"/>
          <w:sz w:val="20"/>
          <w:szCs w:val="20"/>
          <w:lang w:val="es-ES_tradnl"/>
        </w:rPr>
        <w:t>,</w:t>
      </w:r>
      <w:r w:rsidR="001237FF">
        <w:rPr>
          <w:rFonts w:asciiTheme="majorHAnsi" w:hAnsiTheme="majorHAnsi"/>
          <w:sz w:val="20"/>
          <w:szCs w:val="20"/>
          <w:lang w:val="es-ES_tradnl"/>
        </w:rPr>
        <w:t xml:space="preserve"> que </w:t>
      </w:r>
      <w:r w:rsidR="00556E10" w:rsidRPr="00402538">
        <w:rPr>
          <w:rFonts w:asciiTheme="majorHAnsi" w:hAnsiTheme="majorHAnsi"/>
          <w:sz w:val="20"/>
          <w:szCs w:val="20"/>
          <w:lang w:val="es-ES_tradnl"/>
        </w:rPr>
        <w:t>el 27 de julio de 2011</w:t>
      </w:r>
      <w:r w:rsidR="005245BE" w:rsidRPr="00402538">
        <w:rPr>
          <w:rFonts w:asciiTheme="majorHAnsi" w:hAnsiTheme="majorHAnsi"/>
          <w:sz w:val="20"/>
          <w:szCs w:val="20"/>
          <w:lang w:val="es-ES_tradnl"/>
        </w:rPr>
        <w:t xml:space="preserve"> </w:t>
      </w:r>
      <w:r w:rsidR="00944FB2">
        <w:rPr>
          <w:rFonts w:asciiTheme="majorHAnsi" w:hAnsiTheme="majorHAnsi"/>
          <w:sz w:val="20"/>
          <w:szCs w:val="20"/>
          <w:lang w:val="es-ES_tradnl"/>
        </w:rPr>
        <w:t>emitió</w:t>
      </w:r>
      <w:r w:rsidR="00556E10" w:rsidRPr="00402538">
        <w:rPr>
          <w:rFonts w:asciiTheme="majorHAnsi" w:hAnsiTheme="majorHAnsi"/>
          <w:sz w:val="20"/>
          <w:szCs w:val="20"/>
          <w:lang w:val="es-ES_tradnl"/>
        </w:rPr>
        <w:t xml:space="preserve"> </w:t>
      </w:r>
      <w:r w:rsidR="001237FF">
        <w:rPr>
          <w:rFonts w:asciiTheme="majorHAnsi" w:hAnsiTheme="majorHAnsi"/>
          <w:sz w:val="20"/>
          <w:szCs w:val="20"/>
          <w:lang w:val="es-ES_tradnl"/>
        </w:rPr>
        <w:t xml:space="preserve">una </w:t>
      </w:r>
      <w:r w:rsidR="00556E10" w:rsidRPr="00402538">
        <w:rPr>
          <w:rFonts w:asciiTheme="majorHAnsi" w:hAnsiTheme="majorHAnsi"/>
          <w:sz w:val="20"/>
          <w:szCs w:val="20"/>
          <w:lang w:val="es-ES_tradnl"/>
        </w:rPr>
        <w:t>resolución</w:t>
      </w:r>
      <w:r w:rsidR="00944FB2">
        <w:rPr>
          <w:rFonts w:asciiTheme="majorHAnsi" w:hAnsiTheme="majorHAnsi"/>
          <w:sz w:val="20"/>
          <w:szCs w:val="20"/>
          <w:lang w:val="es-ES_tradnl"/>
        </w:rPr>
        <w:t xml:space="preserve"> en</w:t>
      </w:r>
      <w:r w:rsidR="00556E10" w:rsidRPr="00402538">
        <w:rPr>
          <w:rFonts w:asciiTheme="majorHAnsi" w:hAnsiTheme="majorHAnsi"/>
          <w:sz w:val="20"/>
          <w:szCs w:val="20"/>
          <w:lang w:val="es-ES_tradnl"/>
        </w:rPr>
        <w:t xml:space="preserve"> </w:t>
      </w:r>
      <w:r w:rsidR="00944FB2">
        <w:rPr>
          <w:rFonts w:asciiTheme="majorHAnsi" w:hAnsiTheme="majorHAnsi"/>
          <w:sz w:val="20"/>
          <w:szCs w:val="20"/>
          <w:lang w:val="es-ES_tradnl"/>
        </w:rPr>
        <w:t xml:space="preserve">la que </w:t>
      </w:r>
      <w:r w:rsidR="00556E10" w:rsidRPr="00402538">
        <w:rPr>
          <w:rFonts w:asciiTheme="majorHAnsi" w:hAnsiTheme="majorHAnsi"/>
          <w:sz w:val="20"/>
          <w:szCs w:val="20"/>
          <w:lang w:val="es-ES_tradnl"/>
        </w:rPr>
        <w:t>concluy</w:t>
      </w:r>
      <w:r w:rsidR="00944FB2">
        <w:rPr>
          <w:rFonts w:asciiTheme="majorHAnsi" w:hAnsiTheme="majorHAnsi"/>
          <w:sz w:val="20"/>
          <w:szCs w:val="20"/>
          <w:lang w:val="es-ES_tradnl"/>
        </w:rPr>
        <w:t>ó</w:t>
      </w:r>
      <w:r w:rsidR="00556E10" w:rsidRPr="00402538">
        <w:rPr>
          <w:rFonts w:asciiTheme="majorHAnsi" w:hAnsiTheme="majorHAnsi"/>
          <w:sz w:val="20"/>
          <w:szCs w:val="20"/>
          <w:lang w:val="es-ES_tradnl"/>
        </w:rPr>
        <w:t xml:space="preserve"> que </w:t>
      </w:r>
      <w:r w:rsidR="001237FF">
        <w:rPr>
          <w:rFonts w:asciiTheme="majorHAnsi" w:hAnsiTheme="majorHAnsi"/>
          <w:sz w:val="20"/>
          <w:szCs w:val="20"/>
          <w:lang w:val="es-ES_tradnl"/>
        </w:rPr>
        <w:t xml:space="preserve">la </w:t>
      </w:r>
      <w:r w:rsidR="00556E10" w:rsidRPr="00402538">
        <w:rPr>
          <w:rFonts w:asciiTheme="majorHAnsi" w:hAnsiTheme="majorHAnsi"/>
          <w:sz w:val="20"/>
          <w:szCs w:val="20"/>
          <w:lang w:val="es-ES_tradnl"/>
        </w:rPr>
        <w:t>OSSEG había incurrido en discriminación. De igual manera</w:t>
      </w:r>
      <w:r w:rsidR="00A9771F" w:rsidRPr="00402538">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presentó en 2011 una denuncia ante la Defensoría del Pueblo de la Nación</w:t>
      </w:r>
      <w:r w:rsidR="00944FB2">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que el 5 de septiembre de 2013 emiti</w:t>
      </w:r>
      <w:r w:rsidR="00944FB2">
        <w:rPr>
          <w:rFonts w:asciiTheme="majorHAnsi" w:hAnsiTheme="majorHAnsi"/>
          <w:sz w:val="20"/>
          <w:szCs w:val="20"/>
          <w:lang w:val="es-ES_tradnl"/>
        </w:rPr>
        <w:t>ó</w:t>
      </w:r>
      <w:r w:rsidR="001237FF">
        <w:rPr>
          <w:rFonts w:asciiTheme="majorHAnsi" w:hAnsiTheme="majorHAnsi"/>
          <w:sz w:val="20"/>
          <w:szCs w:val="20"/>
          <w:lang w:val="es-ES_tradnl"/>
        </w:rPr>
        <w:t xml:space="preserve"> un</w:t>
      </w:r>
      <w:r w:rsidR="00556E10" w:rsidRPr="00402538">
        <w:rPr>
          <w:rFonts w:asciiTheme="majorHAnsi" w:hAnsiTheme="majorHAnsi"/>
          <w:sz w:val="20"/>
          <w:szCs w:val="20"/>
          <w:lang w:val="es-ES_tradnl"/>
        </w:rPr>
        <w:t xml:space="preserve"> </w:t>
      </w:r>
      <w:r w:rsidR="00556E10" w:rsidRPr="00402538">
        <w:rPr>
          <w:rFonts w:asciiTheme="majorHAnsi" w:hAnsiTheme="majorHAnsi"/>
          <w:sz w:val="20"/>
          <w:szCs w:val="20"/>
          <w:lang w:val="es-ES_tradnl"/>
        </w:rPr>
        <w:lastRenderedPageBreak/>
        <w:t xml:space="preserve">informe </w:t>
      </w:r>
      <w:r w:rsidR="00944FB2">
        <w:rPr>
          <w:rFonts w:asciiTheme="majorHAnsi" w:hAnsiTheme="majorHAnsi"/>
          <w:sz w:val="20"/>
          <w:szCs w:val="20"/>
          <w:lang w:val="es-ES_tradnl"/>
        </w:rPr>
        <w:t xml:space="preserve">que </w:t>
      </w:r>
      <w:r w:rsidR="00556E10" w:rsidRPr="00402538">
        <w:rPr>
          <w:rFonts w:asciiTheme="majorHAnsi" w:hAnsiTheme="majorHAnsi"/>
          <w:sz w:val="20"/>
          <w:szCs w:val="20"/>
          <w:lang w:val="es-ES_tradnl"/>
        </w:rPr>
        <w:t>recomenda</w:t>
      </w:r>
      <w:r w:rsidR="00944FB2">
        <w:rPr>
          <w:rFonts w:asciiTheme="majorHAnsi" w:hAnsiTheme="majorHAnsi"/>
          <w:sz w:val="20"/>
          <w:szCs w:val="20"/>
          <w:lang w:val="es-ES_tradnl"/>
        </w:rPr>
        <w:t>ba</w:t>
      </w:r>
      <w:r w:rsidR="00556E10" w:rsidRPr="00402538">
        <w:rPr>
          <w:rFonts w:asciiTheme="majorHAnsi" w:hAnsiTheme="majorHAnsi"/>
          <w:sz w:val="20"/>
          <w:szCs w:val="20"/>
          <w:lang w:val="es-ES_tradnl"/>
        </w:rPr>
        <w:t xml:space="preserve"> al Consejo Nacional de Coordinación de Políticas Sociales que llevara a cabo las acciones necesarias para que </w:t>
      </w:r>
      <w:r w:rsidR="00944FB2">
        <w:rPr>
          <w:rFonts w:asciiTheme="majorHAnsi" w:hAnsiTheme="majorHAnsi"/>
          <w:sz w:val="20"/>
          <w:szCs w:val="20"/>
          <w:lang w:val="es-ES_tradnl"/>
        </w:rPr>
        <w:t>la presunta víctima tuviera</w:t>
      </w:r>
      <w:r w:rsidR="00556E10" w:rsidRPr="00402538">
        <w:rPr>
          <w:rFonts w:asciiTheme="majorHAnsi" w:hAnsiTheme="majorHAnsi"/>
          <w:sz w:val="20"/>
          <w:szCs w:val="20"/>
          <w:lang w:val="es-ES_tradnl"/>
        </w:rPr>
        <w:t xml:space="preserve"> una vivienda accesible y de mayores dimensiones</w:t>
      </w:r>
      <w:r w:rsidR="00D4046C" w:rsidRPr="00402538">
        <w:rPr>
          <w:rFonts w:asciiTheme="majorHAnsi" w:hAnsiTheme="majorHAnsi"/>
          <w:sz w:val="20"/>
          <w:szCs w:val="20"/>
          <w:lang w:val="es-ES_tradnl"/>
        </w:rPr>
        <w:t>;</w:t>
      </w:r>
      <w:r>
        <w:rPr>
          <w:rFonts w:asciiTheme="majorHAnsi" w:hAnsiTheme="majorHAnsi"/>
          <w:sz w:val="20"/>
          <w:szCs w:val="20"/>
          <w:lang w:val="es-ES_tradnl"/>
        </w:rPr>
        <w:t xml:space="preserve"> según </w:t>
      </w:r>
      <w:r w:rsidR="001237FF">
        <w:rPr>
          <w:rFonts w:asciiTheme="majorHAnsi" w:hAnsiTheme="majorHAnsi"/>
          <w:sz w:val="20"/>
          <w:szCs w:val="20"/>
          <w:lang w:val="es-ES_tradnl"/>
        </w:rPr>
        <w:t>el peticionario</w:t>
      </w:r>
      <w:r>
        <w:rPr>
          <w:rFonts w:asciiTheme="majorHAnsi" w:hAnsiTheme="majorHAnsi"/>
          <w:sz w:val="20"/>
          <w:szCs w:val="20"/>
          <w:lang w:val="es-ES_tradnl"/>
        </w:rPr>
        <w:t>,</w:t>
      </w:r>
      <w:r w:rsidR="00D4046C" w:rsidRPr="00402538">
        <w:rPr>
          <w:rFonts w:asciiTheme="majorHAnsi" w:hAnsiTheme="majorHAnsi"/>
          <w:sz w:val="20"/>
          <w:szCs w:val="20"/>
          <w:lang w:val="es-ES_tradnl"/>
        </w:rPr>
        <w:t xml:space="preserve"> </w:t>
      </w:r>
      <w:r w:rsidR="00944FB2">
        <w:rPr>
          <w:rFonts w:asciiTheme="majorHAnsi" w:hAnsiTheme="majorHAnsi"/>
          <w:sz w:val="20"/>
          <w:szCs w:val="20"/>
          <w:lang w:val="es-ES_tradnl"/>
        </w:rPr>
        <w:t xml:space="preserve">la </w:t>
      </w:r>
      <w:r w:rsidR="00944FB2" w:rsidRPr="00402538">
        <w:rPr>
          <w:rFonts w:asciiTheme="majorHAnsi" w:hAnsiTheme="majorHAnsi"/>
          <w:sz w:val="20"/>
          <w:szCs w:val="20"/>
          <w:lang w:val="es-ES_tradnl"/>
        </w:rPr>
        <w:t xml:space="preserve">recomendación </w:t>
      </w:r>
      <w:r w:rsidR="00D4046C" w:rsidRPr="00402538">
        <w:rPr>
          <w:rFonts w:asciiTheme="majorHAnsi" w:hAnsiTheme="majorHAnsi"/>
          <w:sz w:val="20"/>
          <w:szCs w:val="20"/>
          <w:lang w:val="es-ES_tradnl"/>
        </w:rPr>
        <w:t>fue ignorada</w:t>
      </w:r>
      <w:r w:rsidR="00556E10" w:rsidRPr="00402538">
        <w:rPr>
          <w:rFonts w:asciiTheme="majorHAnsi" w:hAnsiTheme="majorHAnsi"/>
          <w:sz w:val="20"/>
          <w:szCs w:val="20"/>
          <w:lang w:val="es-ES_tradnl"/>
        </w:rPr>
        <w:t xml:space="preserve">. </w:t>
      </w:r>
      <w:r w:rsidR="00944FB2">
        <w:rPr>
          <w:rFonts w:asciiTheme="majorHAnsi" w:hAnsiTheme="majorHAnsi"/>
          <w:sz w:val="20"/>
          <w:szCs w:val="20"/>
          <w:lang w:val="es-ES_tradnl"/>
        </w:rPr>
        <w:t>Aunque no</w:t>
      </w:r>
      <w:r w:rsidR="00556E10" w:rsidRPr="00402538">
        <w:rPr>
          <w:rFonts w:asciiTheme="majorHAnsi" w:hAnsiTheme="majorHAnsi"/>
          <w:sz w:val="20"/>
          <w:szCs w:val="20"/>
          <w:lang w:val="es-ES_tradnl"/>
        </w:rPr>
        <w:t xml:space="preserve"> da detalles acerca de los resultados</w:t>
      </w:r>
      <w:r w:rsidR="00944FB2">
        <w:rPr>
          <w:rFonts w:asciiTheme="majorHAnsi" w:hAnsiTheme="majorHAnsi"/>
          <w:sz w:val="20"/>
          <w:szCs w:val="20"/>
          <w:lang w:val="es-ES_tradnl"/>
        </w:rPr>
        <w:t>, añade</w:t>
      </w:r>
      <w:r w:rsidR="001237FF">
        <w:rPr>
          <w:rFonts w:asciiTheme="majorHAnsi" w:hAnsiTheme="majorHAnsi"/>
          <w:sz w:val="20"/>
          <w:szCs w:val="20"/>
          <w:lang w:val="es-ES_tradnl"/>
        </w:rPr>
        <w:t xml:space="preserve"> </w:t>
      </w:r>
      <w:r w:rsidR="00556E10" w:rsidRPr="00402538">
        <w:rPr>
          <w:rFonts w:asciiTheme="majorHAnsi" w:hAnsiTheme="majorHAnsi"/>
          <w:sz w:val="20"/>
          <w:szCs w:val="20"/>
          <w:lang w:val="es-ES_tradnl"/>
        </w:rPr>
        <w:t>que</w:t>
      </w:r>
      <w:r w:rsidR="003C2CBF" w:rsidRPr="00402538">
        <w:rPr>
          <w:rFonts w:asciiTheme="majorHAnsi" w:hAnsiTheme="majorHAnsi"/>
          <w:sz w:val="20"/>
          <w:szCs w:val="20"/>
          <w:lang w:val="es-ES_tradnl"/>
        </w:rPr>
        <w:t xml:space="preserve"> </w:t>
      </w:r>
      <w:r w:rsidR="00556E10" w:rsidRPr="00402538">
        <w:rPr>
          <w:rFonts w:asciiTheme="majorHAnsi" w:hAnsiTheme="majorHAnsi"/>
          <w:sz w:val="20"/>
          <w:szCs w:val="20"/>
          <w:lang w:val="es-ES_tradnl"/>
        </w:rPr>
        <w:t xml:space="preserve">denunció </w:t>
      </w:r>
      <w:r w:rsidR="00944FB2" w:rsidRPr="00402538">
        <w:rPr>
          <w:rFonts w:asciiTheme="majorHAnsi" w:hAnsiTheme="majorHAnsi"/>
          <w:sz w:val="20"/>
          <w:szCs w:val="20"/>
          <w:lang w:val="es-ES_tradnl"/>
        </w:rPr>
        <w:t xml:space="preserve">ante la Cámara Federal Correccional y Criminal </w:t>
      </w:r>
      <w:r w:rsidR="00556E10" w:rsidRPr="00402538">
        <w:rPr>
          <w:rFonts w:asciiTheme="majorHAnsi" w:hAnsiTheme="majorHAnsi"/>
          <w:sz w:val="20"/>
          <w:szCs w:val="20"/>
          <w:lang w:val="es-ES_tradnl"/>
        </w:rPr>
        <w:t xml:space="preserve">al hospital, </w:t>
      </w:r>
      <w:r w:rsidR="001237FF">
        <w:rPr>
          <w:rFonts w:asciiTheme="majorHAnsi" w:hAnsiTheme="majorHAnsi"/>
          <w:sz w:val="20"/>
          <w:szCs w:val="20"/>
          <w:lang w:val="es-ES_tradnl"/>
        </w:rPr>
        <w:t xml:space="preserve">al </w:t>
      </w:r>
      <w:r w:rsidR="00556E10" w:rsidRPr="00402538">
        <w:rPr>
          <w:rFonts w:asciiTheme="majorHAnsi" w:hAnsiTheme="majorHAnsi"/>
          <w:sz w:val="20"/>
          <w:szCs w:val="20"/>
          <w:lang w:val="es-ES_tradnl"/>
        </w:rPr>
        <w:t>Ministerio de Salud,</w:t>
      </w:r>
      <w:r w:rsidR="001237FF">
        <w:rPr>
          <w:rFonts w:asciiTheme="majorHAnsi" w:hAnsiTheme="majorHAnsi"/>
          <w:sz w:val="20"/>
          <w:szCs w:val="20"/>
          <w:lang w:val="es-ES_tradnl"/>
        </w:rPr>
        <w:t xml:space="preserve"> a</w:t>
      </w:r>
      <w:r w:rsidR="00556E10" w:rsidRPr="00402538">
        <w:rPr>
          <w:rFonts w:asciiTheme="majorHAnsi" w:hAnsiTheme="majorHAnsi"/>
          <w:sz w:val="20"/>
          <w:szCs w:val="20"/>
          <w:lang w:val="es-ES_tradnl"/>
        </w:rPr>
        <w:t xml:space="preserve"> la SSS, </w:t>
      </w:r>
      <w:r w:rsidR="001237FF">
        <w:rPr>
          <w:rFonts w:asciiTheme="majorHAnsi" w:hAnsiTheme="majorHAnsi"/>
          <w:sz w:val="20"/>
          <w:szCs w:val="20"/>
          <w:lang w:val="es-ES_tradnl"/>
        </w:rPr>
        <w:t>al</w:t>
      </w:r>
      <w:r w:rsidR="00556E10" w:rsidRPr="00402538">
        <w:rPr>
          <w:rFonts w:asciiTheme="majorHAnsi" w:hAnsiTheme="majorHAnsi"/>
          <w:sz w:val="20"/>
          <w:szCs w:val="20"/>
          <w:lang w:val="es-ES_tradnl"/>
        </w:rPr>
        <w:t xml:space="preserve"> Ministerio de Desarrollo y el Instituto de la Vivienda del Gobierno de la Ciudad de Buenos Aires</w:t>
      </w:r>
      <w:r w:rsidR="001237FF">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por </w:t>
      </w:r>
      <w:r w:rsidR="001237FF">
        <w:rPr>
          <w:rFonts w:asciiTheme="majorHAnsi" w:hAnsiTheme="majorHAnsi"/>
          <w:sz w:val="20"/>
          <w:szCs w:val="20"/>
          <w:lang w:val="es-ES_tradnl"/>
        </w:rPr>
        <w:t>l</w:t>
      </w:r>
      <w:r w:rsidR="00556E10" w:rsidRPr="00402538">
        <w:rPr>
          <w:rFonts w:asciiTheme="majorHAnsi" w:hAnsiTheme="majorHAnsi"/>
          <w:sz w:val="20"/>
          <w:szCs w:val="20"/>
          <w:lang w:val="es-ES_tradnl"/>
        </w:rPr>
        <w:t xml:space="preserve">esiones contra su hijo y la omisión de cumplir la medida cautelar </w:t>
      </w:r>
      <w:r w:rsidR="00944FB2">
        <w:rPr>
          <w:rFonts w:asciiTheme="majorHAnsi" w:hAnsiTheme="majorHAnsi"/>
          <w:sz w:val="20"/>
          <w:szCs w:val="20"/>
          <w:lang w:val="es-ES_tradnl"/>
        </w:rPr>
        <w:t>de</w:t>
      </w:r>
      <w:r w:rsidR="00556E10" w:rsidRPr="00402538">
        <w:rPr>
          <w:rFonts w:asciiTheme="majorHAnsi" w:hAnsiTheme="majorHAnsi"/>
          <w:sz w:val="20"/>
          <w:szCs w:val="20"/>
          <w:lang w:val="es-ES_tradnl"/>
        </w:rPr>
        <w:t xml:space="preserve"> la CIDH </w:t>
      </w:r>
      <w:r w:rsidR="001237FF">
        <w:rPr>
          <w:rFonts w:asciiTheme="majorHAnsi" w:hAnsiTheme="majorHAnsi"/>
          <w:sz w:val="20"/>
          <w:szCs w:val="20"/>
          <w:lang w:val="es-ES_tradnl"/>
        </w:rPr>
        <w:t>a</w:t>
      </w:r>
      <w:r w:rsidR="00556E10" w:rsidRPr="00402538">
        <w:rPr>
          <w:rFonts w:asciiTheme="majorHAnsi" w:hAnsiTheme="majorHAnsi"/>
          <w:sz w:val="20"/>
          <w:szCs w:val="20"/>
          <w:lang w:val="es-ES_tradnl"/>
        </w:rPr>
        <w:t xml:space="preserve"> </w:t>
      </w:r>
      <w:r w:rsidR="00944FB2">
        <w:rPr>
          <w:rFonts w:asciiTheme="majorHAnsi" w:hAnsiTheme="majorHAnsi"/>
          <w:sz w:val="20"/>
          <w:szCs w:val="20"/>
          <w:lang w:val="es-ES_tradnl"/>
        </w:rPr>
        <w:t xml:space="preserve">su </w:t>
      </w:r>
      <w:r w:rsidR="00556E10" w:rsidRPr="00402538">
        <w:rPr>
          <w:rFonts w:asciiTheme="majorHAnsi" w:hAnsiTheme="majorHAnsi"/>
          <w:sz w:val="20"/>
          <w:szCs w:val="20"/>
          <w:lang w:val="es-ES_tradnl"/>
        </w:rPr>
        <w:t>favor.</w:t>
      </w:r>
      <w:r w:rsidR="001237FF">
        <w:rPr>
          <w:rFonts w:asciiTheme="majorHAnsi" w:hAnsiTheme="majorHAnsi"/>
          <w:sz w:val="20"/>
          <w:szCs w:val="20"/>
          <w:lang w:val="es-ES_tradnl"/>
        </w:rPr>
        <w:t xml:space="preserve"> </w:t>
      </w:r>
      <w:r w:rsidR="001237FF" w:rsidRPr="001237FF">
        <w:rPr>
          <w:rFonts w:asciiTheme="majorHAnsi" w:hAnsiTheme="majorHAnsi"/>
          <w:sz w:val="20"/>
          <w:szCs w:val="20"/>
          <w:lang w:val="es-ES_tradnl"/>
        </w:rPr>
        <w:t xml:space="preserve">También aporta copia de una resolución </w:t>
      </w:r>
      <w:r w:rsidR="00944FB2">
        <w:rPr>
          <w:rFonts w:asciiTheme="majorHAnsi" w:hAnsiTheme="majorHAnsi"/>
          <w:sz w:val="20"/>
          <w:szCs w:val="20"/>
          <w:lang w:val="es-ES_tradnl"/>
        </w:rPr>
        <w:t>d</w:t>
      </w:r>
      <w:r w:rsidR="001237FF" w:rsidRPr="001237FF">
        <w:rPr>
          <w:rFonts w:asciiTheme="majorHAnsi" w:hAnsiTheme="majorHAnsi"/>
          <w:sz w:val="20"/>
          <w:szCs w:val="20"/>
          <w:lang w:val="es-ES_tradnl"/>
        </w:rPr>
        <w:t xml:space="preserve">el Consejo de la Magistratura del Poder Judicial de la Ciudad de Buenos Aires </w:t>
      </w:r>
      <w:r w:rsidR="00944FB2" w:rsidRPr="001237FF">
        <w:rPr>
          <w:rFonts w:asciiTheme="majorHAnsi" w:hAnsiTheme="majorHAnsi"/>
          <w:sz w:val="20"/>
          <w:szCs w:val="20"/>
          <w:lang w:val="es-ES_tradnl"/>
        </w:rPr>
        <w:t>de 2011</w:t>
      </w:r>
      <w:r w:rsidR="00944FB2">
        <w:rPr>
          <w:rFonts w:asciiTheme="majorHAnsi" w:hAnsiTheme="majorHAnsi"/>
          <w:sz w:val="20"/>
          <w:szCs w:val="20"/>
          <w:lang w:val="es-ES_tradnl"/>
        </w:rPr>
        <w:t>,</w:t>
      </w:r>
      <w:r w:rsidR="00944FB2" w:rsidRPr="001237FF">
        <w:rPr>
          <w:rFonts w:asciiTheme="majorHAnsi" w:hAnsiTheme="majorHAnsi"/>
          <w:sz w:val="20"/>
          <w:szCs w:val="20"/>
          <w:lang w:val="es-ES_tradnl"/>
        </w:rPr>
        <w:t xml:space="preserve"> mediante la cual </w:t>
      </w:r>
      <w:r w:rsidR="00944FB2">
        <w:rPr>
          <w:rFonts w:asciiTheme="majorHAnsi" w:hAnsiTheme="majorHAnsi"/>
          <w:sz w:val="20"/>
          <w:szCs w:val="20"/>
          <w:lang w:val="es-ES_tradnl"/>
        </w:rPr>
        <w:t xml:space="preserve">se </w:t>
      </w:r>
      <w:r w:rsidR="001237FF" w:rsidRPr="001237FF">
        <w:rPr>
          <w:rFonts w:asciiTheme="majorHAnsi" w:hAnsiTheme="majorHAnsi"/>
          <w:sz w:val="20"/>
          <w:szCs w:val="20"/>
          <w:lang w:val="es-ES_tradnl"/>
        </w:rPr>
        <w:t>rechaza una serie denuncias que había presentado contra los fiscales que archivaron sus denuncias penales.</w:t>
      </w:r>
    </w:p>
    <w:p w14:paraId="266D392A"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7ECFA89F" w14:textId="62156414" w:rsidR="00556E10" w:rsidRDefault="003C2CBF"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02538">
        <w:rPr>
          <w:rFonts w:asciiTheme="majorHAnsi" w:hAnsiTheme="majorHAnsi"/>
          <w:sz w:val="20"/>
          <w:szCs w:val="20"/>
          <w:lang w:val="es-ES_tradnl"/>
        </w:rPr>
        <w:t>El peticionario i</w:t>
      </w:r>
      <w:r w:rsidR="00556E10" w:rsidRPr="00402538">
        <w:rPr>
          <w:rFonts w:asciiTheme="majorHAnsi" w:hAnsiTheme="majorHAnsi"/>
          <w:sz w:val="20"/>
          <w:szCs w:val="20"/>
          <w:lang w:val="es-ES_tradnl"/>
        </w:rPr>
        <w:t xml:space="preserve">ndica que </w:t>
      </w:r>
      <w:r w:rsidR="001B39D5">
        <w:rPr>
          <w:rFonts w:asciiTheme="majorHAnsi" w:hAnsiTheme="majorHAnsi"/>
          <w:sz w:val="20"/>
          <w:szCs w:val="20"/>
          <w:lang w:val="es-ES_tradnl"/>
        </w:rPr>
        <w:t>la presunta víctima</w:t>
      </w:r>
      <w:r w:rsidR="00556E10" w:rsidRPr="00402538">
        <w:rPr>
          <w:rFonts w:asciiTheme="majorHAnsi" w:hAnsiTheme="majorHAnsi"/>
          <w:sz w:val="20"/>
          <w:szCs w:val="20"/>
          <w:lang w:val="es-ES_tradnl"/>
        </w:rPr>
        <w:t xml:space="preserve"> finalmente falleció el 10 de septiembre de 2013 a causa de una hemorragia interna y un paro cardio-respiratorio</w:t>
      </w:r>
      <w:r w:rsidR="005245BE" w:rsidRPr="00402538">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sin haber salido nunca de la internación que inició en agosto de 2010.  </w:t>
      </w:r>
      <w:r w:rsidR="00CB1401">
        <w:rPr>
          <w:rFonts w:asciiTheme="majorHAnsi" w:hAnsiTheme="majorHAnsi"/>
          <w:sz w:val="20"/>
          <w:szCs w:val="20"/>
          <w:lang w:val="es-ES_tradnl"/>
        </w:rPr>
        <w:t>E</w:t>
      </w:r>
      <w:r w:rsidR="00737885">
        <w:rPr>
          <w:rFonts w:asciiTheme="majorHAnsi" w:hAnsiTheme="majorHAnsi"/>
          <w:sz w:val="20"/>
          <w:szCs w:val="20"/>
          <w:lang w:val="es-ES_tradnl"/>
        </w:rPr>
        <w:t>xplica que</w:t>
      </w:r>
      <w:r w:rsidR="00556E10" w:rsidRPr="00402538">
        <w:rPr>
          <w:rFonts w:asciiTheme="majorHAnsi" w:hAnsiTheme="majorHAnsi"/>
          <w:sz w:val="20"/>
          <w:szCs w:val="20"/>
          <w:lang w:val="es-ES_tradnl"/>
        </w:rPr>
        <w:t xml:space="preserve"> desde el 15 de agosto de 2013 venía denunciado que la historia clínica de su hijo estaba siendo alterada</w:t>
      </w:r>
      <w:r w:rsidR="00CB1401">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y que</w:t>
      </w:r>
      <w:r w:rsidR="00CB1401">
        <w:rPr>
          <w:rFonts w:asciiTheme="majorHAnsi" w:hAnsiTheme="majorHAnsi"/>
          <w:sz w:val="20"/>
          <w:szCs w:val="20"/>
          <w:lang w:val="es-ES_tradnl"/>
        </w:rPr>
        <w:t xml:space="preserve"> tras su</w:t>
      </w:r>
      <w:r w:rsidR="00556E10" w:rsidRPr="00402538">
        <w:rPr>
          <w:rFonts w:asciiTheme="majorHAnsi" w:hAnsiTheme="majorHAnsi"/>
          <w:sz w:val="20"/>
          <w:szCs w:val="20"/>
          <w:lang w:val="es-ES_tradnl"/>
        </w:rPr>
        <w:t xml:space="preserve"> muerte</w:t>
      </w:r>
      <w:r w:rsidR="00885B3B">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w:t>
      </w:r>
      <w:r w:rsidR="000F5A9E">
        <w:rPr>
          <w:rFonts w:asciiTheme="majorHAnsi" w:hAnsiTheme="majorHAnsi"/>
          <w:sz w:val="20"/>
          <w:szCs w:val="20"/>
          <w:lang w:val="es-ES_tradnl"/>
        </w:rPr>
        <w:t xml:space="preserve">su historial </w:t>
      </w:r>
      <w:r w:rsidR="00556E10" w:rsidRPr="00402538">
        <w:rPr>
          <w:rFonts w:asciiTheme="majorHAnsi" w:hAnsiTheme="majorHAnsi"/>
          <w:sz w:val="20"/>
          <w:szCs w:val="20"/>
          <w:lang w:val="es-ES_tradnl"/>
        </w:rPr>
        <w:t>fue ilegalmente retenid</w:t>
      </w:r>
      <w:r w:rsidR="000F5A9E">
        <w:rPr>
          <w:rFonts w:asciiTheme="majorHAnsi" w:hAnsiTheme="majorHAnsi"/>
          <w:sz w:val="20"/>
          <w:szCs w:val="20"/>
          <w:lang w:val="es-ES_tradnl"/>
        </w:rPr>
        <w:t>o</w:t>
      </w:r>
      <w:r w:rsidR="00556E10" w:rsidRPr="00402538">
        <w:rPr>
          <w:rFonts w:asciiTheme="majorHAnsi" w:hAnsiTheme="majorHAnsi"/>
          <w:sz w:val="20"/>
          <w:szCs w:val="20"/>
          <w:lang w:val="es-ES_tradnl"/>
        </w:rPr>
        <w:t xml:space="preserve"> por el hospital. </w:t>
      </w:r>
      <w:r w:rsidR="00885B3B">
        <w:rPr>
          <w:rFonts w:asciiTheme="majorHAnsi" w:hAnsiTheme="majorHAnsi"/>
          <w:sz w:val="20"/>
          <w:szCs w:val="20"/>
          <w:lang w:val="es-ES_tradnl"/>
        </w:rPr>
        <w:t>S</w:t>
      </w:r>
      <w:r w:rsidR="00737885">
        <w:rPr>
          <w:rFonts w:asciiTheme="majorHAnsi" w:hAnsiTheme="majorHAnsi"/>
          <w:sz w:val="20"/>
          <w:szCs w:val="20"/>
          <w:lang w:val="es-ES_tradnl"/>
        </w:rPr>
        <w:t xml:space="preserve">eñala </w:t>
      </w:r>
      <w:r w:rsidR="00556E10" w:rsidRPr="00402538">
        <w:rPr>
          <w:rFonts w:asciiTheme="majorHAnsi" w:hAnsiTheme="majorHAnsi"/>
          <w:sz w:val="20"/>
          <w:szCs w:val="20"/>
          <w:lang w:val="es-ES_tradnl"/>
        </w:rPr>
        <w:t xml:space="preserve">que conforme a </w:t>
      </w:r>
      <w:r w:rsidR="00402538" w:rsidRPr="00402538">
        <w:rPr>
          <w:rFonts w:asciiTheme="majorHAnsi" w:hAnsiTheme="majorHAnsi"/>
          <w:sz w:val="20"/>
          <w:szCs w:val="20"/>
          <w:lang w:val="es-ES_tradnl"/>
        </w:rPr>
        <w:t>la normativa aplicable</w:t>
      </w:r>
      <w:r w:rsidR="00885B3B">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el hospital estaba obligado a proporcionarle la historia clínica a más tardar </w:t>
      </w:r>
      <w:r w:rsidR="000F5A9E">
        <w:rPr>
          <w:rFonts w:asciiTheme="majorHAnsi" w:hAnsiTheme="majorHAnsi"/>
          <w:sz w:val="20"/>
          <w:szCs w:val="20"/>
          <w:lang w:val="es-ES_tradnl"/>
        </w:rPr>
        <w:t>cuarenta y ocho horas después</w:t>
      </w:r>
      <w:r w:rsidR="00556E10" w:rsidRPr="00402538">
        <w:rPr>
          <w:rFonts w:asciiTheme="majorHAnsi" w:hAnsiTheme="majorHAnsi"/>
          <w:sz w:val="20"/>
          <w:szCs w:val="20"/>
          <w:lang w:val="es-ES_tradnl"/>
        </w:rPr>
        <w:t xml:space="preserve"> de </w:t>
      </w:r>
      <w:r w:rsidR="000F5A9E">
        <w:rPr>
          <w:rFonts w:asciiTheme="majorHAnsi" w:hAnsiTheme="majorHAnsi"/>
          <w:sz w:val="20"/>
          <w:szCs w:val="20"/>
          <w:lang w:val="es-ES_tradnl"/>
        </w:rPr>
        <w:t>solicitarla</w:t>
      </w:r>
      <w:r w:rsidR="00556E10" w:rsidRPr="00402538">
        <w:rPr>
          <w:rStyle w:val="FootnoteReference"/>
          <w:rFonts w:asciiTheme="majorHAnsi" w:hAnsiTheme="majorHAnsi"/>
          <w:sz w:val="20"/>
          <w:szCs w:val="20"/>
          <w:lang w:val="es-ES_tradnl"/>
        </w:rPr>
        <w:footnoteReference w:id="13"/>
      </w:r>
      <w:r w:rsidR="006141BB">
        <w:rPr>
          <w:rFonts w:asciiTheme="majorHAnsi" w:hAnsiTheme="majorHAnsi"/>
          <w:sz w:val="20"/>
          <w:szCs w:val="20"/>
          <w:lang w:val="es-ES_tradnl"/>
        </w:rPr>
        <w:t>;</w:t>
      </w:r>
      <w:r w:rsidR="00556E10" w:rsidRPr="00402538">
        <w:rPr>
          <w:rFonts w:asciiTheme="majorHAnsi" w:hAnsiTheme="majorHAnsi"/>
          <w:sz w:val="20"/>
          <w:szCs w:val="20"/>
          <w:lang w:val="es-ES_tradnl"/>
        </w:rPr>
        <w:t xml:space="preserve"> </w:t>
      </w:r>
      <w:r w:rsidR="006141BB">
        <w:rPr>
          <w:rFonts w:asciiTheme="majorHAnsi" w:hAnsiTheme="majorHAnsi"/>
          <w:sz w:val="20"/>
          <w:szCs w:val="20"/>
          <w:lang w:val="es-ES_tradnl"/>
        </w:rPr>
        <w:t xml:space="preserve">a pesar de </w:t>
      </w:r>
      <w:r w:rsidR="00885B3B">
        <w:rPr>
          <w:rFonts w:asciiTheme="majorHAnsi" w:hAnsiTheme="majorHAnsi"/>
          <w:sz w:val="20"/>
          <w:szCs w:val="20"/>
          <w:lang w:val="es-ES_tradnl"/>
        </w:rPr>
        <w:t>el</w:t>
      </w:r>
      <w:r w:rsidR="006141BB">
        <w:rPr>
          <w:rFonts w:asciiTheme="majorHAnsi" w:hAnsiTheme="majorHAnsi"/>
          <w:sz w:val="20"/>
          <w:szCs w:val="20"/>
          <w:lang w:val="es-ES_tradnl"/>
        </w:rPr>
        <w:t>lo,</w:t>
      </w:r>
      <w:r w:rsidR="00556E10" w:rsidRPr="00402538">
        <w:rPr>
          <w:rFonts w:asciiTheme="majorHAnsi" w:hAnsiTheme="majorHAnsi"/>
          <w:sz w:val="20"/>
          <w:szCs w:val="20"/>
          <w:lang w:val="es-ES_tradnl"/>
        </w:rPr>
        <w:t xml:space="preserve"> la Secretaría de Derechos Humanos concedió al hospital </w:t>
      </w:r>
      <w:r w:rsidR="00410CC1">
        <w:rPr>
          <w:rFonts w:asciiTheme="majorHAnsi" w:hAnsiTheme="majorHAnsi"/>
          <w:sz w:val="20"/>
          <w:szCs w:val="20"/>
          <w:lang w:val="es-ES_tradnl"/>
        </w:rPr>
        <w:t>cuarenta y cinco</w:t>
      </w:r>
      <w:r w:rsidR="00556E10" w:rsidRPr="00402538">
        <w:rPr>
          <w:rFonts w:asciiTheme="majorHAnsi" w:hAnsiTheme="majorHAnsi"/>
          <w:sz w:val="20"/>
          <w:szCs w:val="20"/>
          <w:lang w:val="es-ES_tradnl"/>
        </w:rPr>
        <w:t xml:space="preserve"> días adicionales para que </w:t>
      </w:r>
      <w:r w:rsidR="00410CC1">
        <w:rPr>
          <w:rFonts w:asciiTheme="majorHAnsi" w:hAnsiTheme="majorHAnsi"/>
          <w:sz w:val="20"/>
          <w:szCs w:val="20"/>
          <w:lang w:val="es-ES_tradnl"/>
        </w:rPr>
        <w:t>entregara al peticionario</w:t>
      </w:r>
      <w:r w:rsidR="00556E10" w:rsidRPr="00402538">
        <w:rPr>
          <w:rFonts w:asciiTheme="majorHAnsi" w:hAnsiTheme="majorHAnsi"/>
          <w:sz w:val="20"/>
          <w:szCs w:val="20"/>
          <w:lang w:val="es-ES_tradnl"/>
        </w:rPr>
        <w:t xml:space="preserve"> la historia</w:t>
      </w:r>
      <w:r w:rsidR="00410CC1">
        <w:rPr>
          <w:rFonts w:asciiTheme="majorHAnsi" w:hAnsiTheme="majorHAnsi"/>
          <w:sz w:val="20"/>
          <w:szCs w:val="20"/>
          <w:lang w:val="es-ES_tradnl"/>
        </w:rPr>
        <w:t xml:space="preserve"> clínica de su hijo,</w:t>
      </w:r>
      <w:r w:rsidR="00556E10" w:rsidRPr="00402538">
        <w:rPr>
          <w:rFonts w:asciiTheme="majorHAnsi" w:hAnsiTheme="majorHAnsi"/>
          <w:sz w:val="20"/>
          <w:szCs w:val="20"/>
          <w:lang w:val="es-ES_tradnl"/>
        </w:rPr>
        <w:t xml:space="preserve"> </w:t>
      </w:r>
      <w:r w:rsidR="00885B3B">
        <w:rPr>
          <w:rFonts w:asciiTheme="majorHAnsi" w:hAnsiTheme="majorHAnsi"/>
          <w:sz w:val="20"/>
          <w:szCs w:val="20"/>
          <w:lang w:val="es-ES_tradnl"/>
        </w:rPr>
        <w:t xml:space="preserve">lo que </w:t>
      </w:r>
      <w:r w:rsidR="00556E10" w:rsidRPr="00402538">
        <w:rPr>
          <w:rFonts w:asciiTheme="majorHAnsi" w:hAnsiTheme="majorHAnsi"/>
          <w:sz w:val="20"/>
          <w:szCs w:val="20"/>
          <w:lang w:val="es-ES_tradnl"/>
        </w:rPr>
        <w:t>permiti</w:t>
      </w:r>
      <w:r w:rsidR="00885B3B">
        <w:rPr>
          <w:rFonts w:asciiTheme="majorHAnsi" w:hAnsiTheme="majorHAnsi"/>
          <w:sz w:val="20"/>
          <w:szCs w:val="20"/>
          <w:lang w:val="es-ES_tradnl"/>
        </w:rPr>
        <w:t>ó</w:t>
      </w:r>
      <w:r w:rsidR="00556E10" w:rsidRPr="00402538">
        <w:rPr>
          <w:rFonts w:asciiTheme="majorHAnsi" w:hAnsiTheme="majorHAnsi"/>
          <w:sz w:val="20"/>
          <w:szCs w:val="20"/>
          <w:lang w:val="es-ES_tradnl"/>
        </w:rPr>
        <w:t xml:space="preserve"> que fuera alterada. También denuncia que </w:t>
      </w:r>
      <w:r w:rsidR="00410CC1">
        <w:rPr>
          <w:rFonts w:asciiTheme="majorHAnsi" w:hAnsiTheme="majorHAnsi"/>
          <w:sz w:val="20"/>
          <w:szCs w:val="20"/>
          <w:lang w:val="es-ES_tradnl"/>
        </w:rPr>
        <w:t xml:space="preserve">los </w:t>
      </w:r>
      <w:r w:rsidR="00556E10" w:rsidRPr="00402538">
        <w:rPr>
          <w:rFonts w:asciiTheme="majorHAnsi" w:hAnsiTheme="majorHAnsi"/>
          <w:sz w:val="20"/>
          <w:szCs w:val="20"/>
          <w:lang w:val="es-ES_tradnl"/>
        </w:rPr>
        <w:t xml:space="preserve">tribunales y centros de patrocinio jurídico gratuito le han negado el acceso a expedientes de procesos judiciales en los que es parte.  </w:t>
      </w:r>
    </w:p>
    <w:p w14:paraId="191E3F06"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7F84D6F1" w14:textId="5DE29F50" w:rsidR="00556E10" w:rsidRDefault="00556E10"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02538">
        <w:rPr>
          <w:rFonts w:asciiTheme="majorHAnsi" w:hAnsiTheme="majorHAnsi"/>
          <w:sz w:val="20"/>
          <w:szCs w:val="20"/>
          <w:lang w:val="es-ES_tradnl"/>
        </w:rPr>
        <w:t>Sostiene</w:t>
      </w:r>
      <w:r w:rsidR="003C2CBF" w:rsidRPr="00402538">
        <w:rPr>
          <w:rFonts w:asciiTheme="majorHAnsi" w:hAnsiTheme="majorHAnsi"/>
          <w:sz w:val="20"/>
          <w:szCs w:val="20"/>
          <w:lang w:val="es-ES_tradnl"/>
        </w:rPr>
        <w:t xml:space="preserve"> el peticionario</w:t>
      </w:r>
      <w:r w:rsidRPr="00402538">
        <w:rPr>
          <w:rFonts w:asciiTheme="majorHAnsi" w:hAnsiTheme="majorHAnsi"/>
          <w:sz w:val="20"/>
          <w:szCs w:val="20"/>
          <w:lang w:val="es-ES_tradnl"/>
        </w:rPr>
        <w:t xml:space="preserve"> que las omisiones del Estado l</w:t>
      </w:r>
      <w:r w:rsidR="00885B3B">
        <w:rPr>
          <w:rFonts w:asciiTheme="majorHAnsi" w:hAnsiTheme="majorHAnsi"/>
          <w:sz w:val="20"/>
          <w:szCs w:val="20"/>
          <w:lang w:val="es-ES_tradnl"/>
        </w:rPr>
        <w:t xml:space="preserve">e obligaron </w:t>
      </w:r>
      <w:r w:rsidRPr="00402538">
        <w:rPr>
          <w:rFonts w:asciiTheme="majorHAnsi" w:hAnsiTheme="majorHAnsi"/>
          <w:sz w:val="20"/>
          <w:szCs w:val="20"/>
          <w:lang w:val="es-ES_tradnl"/>
        </w:rPr>
        <w:t>a realizar erogaciones y a endeudarse para atender las necesidades de su hijo</w:t>
      </w:r>
      <w:r w:rsidR="00C22207">
        <w:rPr>
          <w:rFonts w:asciiTheme="majorHAnsi" w:hAnsiTheme="majorHAnsi"/>
          <w:sz w:val="20"/>
          <w:szCs w:val="20"/>
          <w:lang w:val="es-ES_tradnl"/>
        </w:rPr>
        <w:t>,</w:t>
      </w:r>
      <w:r w:rsidRPr="00402538">
        <w:rPr>
          <w:rFonts w:asciiTheme="majorHAnsi" w:hAnsiTheme="majorHAnsi"/>
          <w:sz w:val="20"/>
          <w:szCs w:val="20"/>
          <w:lang w:val="es-ES_tradnl"/>
        </w:rPr>
        <w:t xml:space="preserve"> por lo que el grupo familiar se encuentra en una situación económica y social de extrema vulnerabilidad. </w:t>
      </w:r>
      <w:r w:rsidR="00CC7E1F">
        <w:rPr>
          <w:rFonts w:asciiTheme="majorHAnsi" w:hAnsiTheme="majorHAnsi"/>
          <w:sz w:val="20"/>
          <w:szCs w:val="20"/>
          <w:lang w:val="es-ES_tradnl"/>
        </w:rPr>
        <w:t xml:space="preserve">Señala que </w:t>
      </w:r>
      <w:r w:rsidRPr="00402538">
        <w:rPr>
          <w:rFonts w:asciiTheme="majorHAnsi" w:hAnsiTheme="majorHAnsi"/>
          <w:sz w:val="20"/>
          <w:szCs w:val="20"/>
          <w:lang w:val="es-ES_tradnl"/>
        </w:rPr>
        <w:t>todavía no posee una vivienda digna, saludable y adecuada para su familia</w:t>
      </w:r>
      <w:r w:rsidR="00CC7E1F">
        <w:rPr>
          <w:rFonts w:asciiTheme="majorHAnsi" w:hAnsiTheme="majorHAnsi"/>
          <w:sz w:val="20"/>
          <w:szCs w:val="20"/>
          <w:lang w:val="es-ES_tradnl"/>
        </w:rPr>
        <w:t xml:space="preserve">. </w:t>
      </w:r>
      <w:r w:rsidR="00885B3B">
        <w:rPr>
          <w:rFonts w:asciiTheme="majorHAnsi" w:hAnsiTheme="majorHAnsi"/>
          <w:sz w:val="20"/>
          <w:szCs w:val="20"/>
          <w:lang w:val="es-ES_tradnl"/>
        </w:rPr>
        <w:t>C</w:t>
      </w:r>
      <w:r w:rsidRPr="00402538">
        <w:rPr>
          <w:rFonts w:asciiTheme="majorHAnsi" w:hAnsiTheme="majorHAnsi"/>
          <w:sz w:val="20"/>
          <w:szCs w:val="20"/>
          <w:lang w:val="es-ES_tradnl"/>
        </w:rPr>
        <w:t>onsidera que los recursos internos que agotó fueron los idóneos para proteger la vida e integridad personal de su hijo</w:t>
      </w:r>
      <w:r w:rsidR="00CC7E1F">
        <w:rPr>
          <w:rFonts w:asciiTheme="majorHAnsi" w:hAnsiTheme="majorHAnsi"/>
          <w:sz w:val="20"/>
          <w:szCs w:val="20"/>
          <w:lang w:val="es-ES_tradnl"/>
        </w:rPr>
        <w:t>;</w:t>
      </w:r>
      <w:r w:rsidRPr="00402538">
        <w:rPr>
          <w:rFonts w:asciiTheme="majorHAnsi" w:hAnsiTheme="majorHAnsi"/>
          <w:sz w:val="20"/>
          <w:szCs w:val="20"/>
          <w:lang w:val="es-ES_tradnl"/>
        </w:rPr>
        <w:t xml:space="preserve"> y que el Estado fue avisado oportunamente y tuvo la posibilidad de solucionar las quejas planteadas por violaciones a los derechos de su hijo. </w:t>
      </w:r>
      <w:r w:rsidR="00CC7E1F">
        <w:rPr>
          <w:rFonts w:asciiTheme="majorHAnsi" w:hAnsiTheme="majorHAnsi"/>
          <w:sz w:val="20"/>
          <w:szCs w:val="20"/>
          <w:lang w:val="es-ES_tradnl"/>
        </w:rPr>
        <w:t>S</w:t>
      </w:r>
      <w:r w:rsidRPr="00402538">
        <w:rPr>
          <w:rFonts w:asciiTheme="majorHAnsi" w:hAnsiTheme="majorHAnsi"/>
          <w:sz w:val="20"/>
          <w:szCs w:val="20"/>
          <w:lang w:val="es-ES_tradnl"/>
        </w:rPr>
        <w:t>ostiene</w:t>
      </w:r>
      <w:r w:rsidR="00CC7E1F">
        <w:rPr>
          <w:rFonts w:asciiTheme="majorHAnsi" w:hAnsiTheme="majorHAnsi"/>
          <w:sz w:val="20"/>
          <w:szCs w:val="20"/>
          <w:lang w:val="es-ES_tradnl"/>
        </w:rPr>
        <w:t xml:space="preserve"> además</w:t>
      </w:r>
      <w:r w:rsidRPr="00402538">
        <w:rPr>
          <w:rFonts w:asciiTheme="majorHAnsi" w:hAnsiTheme="majorHAnsi"/>
          <w:sz w:val="20"/>
          <w:szCs w:val="20"/>
          <w:lang w:val="es-ES_tradnl"/>
        </w:rPr>
        <w:t xml:space="preserve"> que las excepciones al agotamiento de recursos internos contempladas en los tres literales del artículo 46.2 de la Convención Americana resultan aplicables a su caso</w:t>
      </w:r>
      <w:r w:rsidR="00CC7E1F">
        <w:rPr>
          <w:rFonts w:asciiTheme="majorHAnsi" w:hAnsiTheme="majorHAnsi"/>
          <w:sz w:val="20"/>
          <w:szCs w:val="20"/>
          <w:lang w:val="es-ES_tradnl"/>
        </w:rPr>
        <w:t xml:space="preserve">, </w:t>
      </w:r>
      <w:r w:rsidRPr="00402538">
        <w:rPr>
          <w:rFonts w:asciiTheme="majorHAnsi" w:hAnsiTheme="majorHAnsi"/>
          <w:sz w:val="20"/>
          <w:szCs w:val="20"/>
          <w:lang w:val="es-ES_tradnl"/>
        </w:rPr>
        <w:t xml:space="preserve"> </w:t>
      </w:r>
      <w:r w:rsidR="00885B3B">
        <w:rPr>
          <w:rFonts w:asciiTheme="majorHAnsi" w:hAnsiTheme="majorHAnsi"/>
          <w:sz w:val="20"/>
          <w:szCs w:val="20"/>
          <w:lang w:val="es-ES_tradnl"/>
        </w:rPr>
        <w:t xml:space="preserve">en primer lugar </w:t>
      </w:r>
      <w:r w:rsidR="00737885">
        <w:rPr>
          <w:rFonts w:asciiTheme="majorHAnsi" w:hAnsiTheme="majorHAnsi"/>
          <w:sz w:val="20"/>
          <w:szCs w:val="20"/>
          <w:lang w:val="es-ES_tradnl"/>
        </w:rPr>
        <w:t>porque</w:t>
      </w:r>
      <w:r w:rsidR="00CC7E1F">
        <w:rPr>
          <w:rFonts w:asciiTheme="majorHAnsi" w:hAnsiTheme="majorHAnsi"/>
          <w:sz w:val="20"/>
          <w:szCs w:val="20"/>
          <w:lang w:val="es-ES_tradnl"/>
        </w:rPr>
        <w:t xml:space="preserve"> </w:t>
      </w:r>
      <w:r w:rsidRPr="00402538">
        <w:rPr>
          <w:rFonts w:asciiTheme="majorHAnsi" w:hAnsiTheme="majorHAnsi"/>
          <w:sz w:val="20"/>
          <w:szCs w:val="20"/>
          <w:lang w:val="es-ES_tradnl"/>
        </w:rPr>
        <w:t xml:space="preserve">el ordenamiento jurídico argentino </w:t>
      </w:r>
      <w:r w:rsidR="00885B3B">
        <w:rPr>
          <w:rFonts w:asciiTheme="majorHAnsi" w:hAnsiTheme="majorHAnsi"/>
          <w:sz w:val="20"/>
          <w:szCs w:val="20"/>
          <w:lang w:val="es-ES_tradnl"/>
        </w:rPr>
        <w:t xml:space="preserve">no tiene </w:t>
      </w:r>
      <w:r w:rsidRPr="00402538">
        <w:rPr>
          <w:rFonts w:asciiTheme="majorHAnsi" w:hAnsiTheme="majorHAnsi"/>
          <w:sz w:val="20"/>
          <w:szCs w:val="20"/>
          <w:lang w:val="es-ES_tradnl"/>
        </w:rPr>
        <w:t>un procedimiento o ley efectiva para garantizarle a un niño una empresa de internación domiciliaria con personal idóneo;</w:t>
      </w:r>
      <w:r w:rsidR="00737885">
        <w:rPr>
          <w:rFonts w:asciiTheme="majorHAnsi" w:hAnsiTheme="majorHAnsi"/>
          <w:sz w:val="20"/>
          <w:szCs w:val="20"/>
          <w:lang w:val="es-ES_tradnl"/>
        </w:rPr>
        <w:t xml:space="preserve"> </w:t>
      </w:r>
      <w:r w:rsidR="00885B3B">
        <w:rPr>
          <w:rFonts w:asciiTheme="majorHAnsi" w:hAnsiTheme="majorHAnsi"/>
          <w:sz w:val="20"/>
          <w:szCs w:val="20"/>
          <w:lang w:val="es-ES_tradnl"/>
        </w:rPr>
        <w:t xml:space="preserve">porque </w:t>
      </w:r>
      <w:r w:rsidR="00CC7E1F">
        <w:rPr>
          <w:rFonts w:asciiTheme="majorHAnsi" w:hAnsiTheme="majorHAnsi"/>
          <w:sz w:val="20"/>
          <w:szCs w:val="20"/>
          <w:lang w:val="es-ES_tradnl"/>
        </w:rPr>
        <w:t xml:space="preserve">como </w:t>
      </w:r>
      <w:r w:rsidR="00737885">
        <w:rPr>
          <w:rFonts w:asciiTheme="majorHAnsi" w:hAnsiTheme="majorHAnsi"/>
          <w:sz w:val="20"/>
          <w:szCs w:val="20"/>
          <w:lang w:val="es-ES_tradnl"/>
        </w:rPr>
        <w:t>peticionario</w:t>
      </w:r>
      <w:r w:rsidR="00CC7E1F">
        <w:rPr>
          <w:rFonts w:asciiTheme="majorHAnsi" w:hAnsiTheme="majorHAnsi"/>
          <w:sz w:val="20"/>
          <w:szCs w:val="20"/>
          <w:lang w:val="es-ES_tradnl"/>
        </w:rPr>
        <w:t>,</w:t>
      </w:r>
      <w:r w:rsidRPr="00402538">
        <w:rPr>
          <w:rFonts w:asciiTheme="majorHAnsi" w:hAnsiTheme="majorHAnsi"/>
          <w:sz w:val="20"/>
          <w:szCs w:val="20"/>
          <w:lang w:val="es-ES_tradnl"/>
        </w:rPr>
        <w:t xml:space="preserve"> se ha visto impedido de participar plenamente en los procesos judiciales por su situación económica</w:t>
      </w:r>
      <w:r w:rsidR="00885B3B">
        <w:rPr>
          <w:rFonts w:asciiTheme="majorHAnsi" w:hAnsiTheme="majorHAnsi"/>
          <w:sz w:val="20"/>
          <w:szCs w:val="20"/>
          <w:lang w:val="es-ES_tradnl"/>
        </w:rPr>
        <w:t>,</w:t>
      </w:r>
      <w:r w:rsidRPr="00402538">
        <w:rPr>
          <w:rFonts w:asciiTheme="majorHAnsi" w:hAnsiTheme="majorHAnsi"/>
          <w:sz w:val="20"/>
          <w:szCs w:val="20"/>
          <w:lang w:val="es-ES_tradnl"/>
        </w:rPr>
        <w:t xml:space="preserve"> por no contar con la debida asistencia de un defensor de menores</w:t>
      </w:r>
      <w:r w:rsidR="00CC7E1F">
        <w:rPr>
          <w:rFonts w:asciiTheme="majorHAnsi" w:hAnsiTheme="majorHAnsi"/>
          <w:sz w:val="20"/>
          <w:szCs w:val="20"/>
          <w:lang w:val="es-ES_tradnl"/>
        </w:rPr>
        <w:t>;</w:t>
      </w:r>
      <w:r w:rsidRPr="00402538">
        <w:rPr>
          <w:rFonts w:asciiTheme="majorHAnsi" w:hAnsiTheme="majorHAnsi"/>
          <w:sz w:val="20"/>
          <w:szCs w:val="20"/>
          <w:lang w:val="es-ES_tradnl"/>
        </w:rPr>
        <w:t xml:space="preserve"> y porque el patrocinio gratuito que recibió por parte del Estado fue deficiente</w:t>
      </w:r>
      <w:r w:rsidR="00885B3B">
        <w:rPr>
          <w:rFonts w:asciiTheme="majorHAnsi" w:hAnsiTheme="majorHAnsi"/>
          <w:sz w:val="20"/>
          <w:szCs w:val="20"/>
          <w:lang w:val="es-ES_tradnl"/>
        </w:rPr>
        <w:t>.</w:t>
      </w:r>
      <w:r w:rsidR="003D3B33">
        <w:rPr>
          <w:rFonts w:asciiTheme="majorHAnsi" w:hAnsiTheme="majorHAnsi"/>
          <w:sz w:val="20"/>
          <w:szCs w:val="20"/>
          <w:lang w:val="es-ES_tradnl"/>
        </w:rPr>
        <w:t xml:space="preserve"> </w:t>
      </w:r>
      <w:r w:rsidR="00885B3B">
        <w:rPr>
          <w:rFonts w:asciiTheme="majorHAnsi" w:hAnsiTheme="majorHAnsi"/>
          <w:sz w:val="20"/>
          <w:szCs w:val="20"/>
          <w:lang w:val="es-ES_tradnl"/>
        </w:rPr>
        <w:t xml:space="preserve">Sostiene asimismo que </w:t>
      </w:r>
      <w:r w:rsidRPr="00402538">
        <w:rPr>
          <w:rFonts w:asciiTheme="majorHAnsi" w:hAnsiTheme="majorHAnsi"/>
          <w:sz w:val="20"/>
          <w:szCs w:val="20"/>
          <w:lang w:val="es-ES_tradnl"/>
        </w:rPr>
        <w:t xml:space="preserve">el Estado omitió resolver </w:t>
      </w:r>
      <w:r w:rsidR="00737885">
        <w:rPr>
          <w:rFonts w:asciiTheme="majorHAnsi" w:hAnsiTheme="majorHAnsi"/>
          <w:sz w:val="20"/>
          <w:szCs w:val="20"/>
          <w:lang w:val="es-ES_tradnl"/>
        </w:rPr>
        <w:t>las dos</w:t>
      </w:r>
      <w:r w:rsidRPr="00402538">
        <w:rPr>
          <w:rFonts w:asciiTheme="majorHAnsi" w:hAnsiTheme="majorHAnsi"/>
          <w:sz w:val="20"/>
          <w:szCs w:val="20"/>
          <w:lang w:val="es-ES_tradnl"/>
        </w:rPr>
        <w:t xml:space="preserve"> acciones de amparo</w:t>
      </w:r>
      <w:r w:rsidR="00737885">
        <w:rPr>
          <w:rFonts w:asciiTheme="majorHAnsi" w:hAnsiTheme="majorHAnsi"/>
          <w:sz w:val="20"/>
          <w:szCs w:val="20"/>
          <w:lang w:val="es-ES_tradnl"/>
        </w:rPr>
        <w:t xml:space="preserve"> interpuestas para la protección de </w:t>
      </w:r>
      <w:r w:rsidR="001B39D5">
        <w:rPr>
          <w:rFonts w:asciiTheme="majorHAnsi" w:hAnsiTheme="majorHAnsi"/>
          <w:sz w:val="20"/>
          <w:szCs w:val="20"/>
          <w:lang w:val="es-ES_tradnl"/>
        </w:rPr>
        <w:t>la presunta víctima</w:t>
      </w:r>
      <w:r w:rsidR="00885B3B">
        <w:rPr>
          <w:rFonts w:asciiTheme="majorHAnsi" w:hAnsiTheme="majorHAnsi"/>
          <w:sz w:val="20"/>
          <w:szCs w:val="20"/>
          <w:lang w:val="es-ES_tradnl"/>
        </w:rPr>
        <w:t>,</w:t>
      </w:r>
      <w:r w:rsidRPr="00402538">
        <w:rPr>
          <w:rFonts w:asciiTheme="majorHAnsi" w:hAnsiTheme="majorHAnsi"/>
          <w:sz w:val="20"/>
          <w:szCs w:val="20"/>
          <w:lang w:val="es-ES_tradnl"/>
        </w:rPr>
        <w:t xml:space="preserve"> que se extendieron irrazonablemente en el tiempo</w:t>
      </w:r>
      <w:r w:rsidR="003D3B33">
        <w:rPr>
          <w:rFonts w:asciiTheme="majorHAnsi" w:hAnsiTheme="majorHAnsi"/>
          <w:sz w:val="20"/>
          <w:szCs w:val="20"/>
          <w:lang w:val="es-ES_tradnl"/>
        </w:rPr>
        <w:t>,</w:t>
      </w:r>
      <w:r w:rsidRPr="00402538">
        <w:rPr>
          <w:rFonts w:asciiTheme="majorHAnsi" w:hAnsiTheme="majorHAnsi"/>
          <w:sz w:val="20"/>
          <w:szCs w:val="20"/>
          <w:lang w:val="es-ES_tradnl"/>
        </w:rPr>
        <w:t xml:space="preserve"> </w:t>
      </w:r>
      <w:r w:rsidR="00885B3B">
        <w:rPr>
          <w:rFonts w:asciiTheme="majorHAnsi" w:hAnsiTheme="majorHAnsi"/>
          <w:sz w:val="20"/>
          <w:szCs w:val="20"/>
          <w:lang w:val="es-ES_tradnl"/>
        </w:rPr>
        <w:t>y que aquella</w:t>
      </w:r>
      <w:r w:rsidR="00737885">
        <w:rPr>
          <w:rFonts w:asciiTheme="majorHAnsi" w:hAnsiTheme="majorHAnsi"/>
          <w:sz w:val="20"/>
          <w:szCs w:val="20"/>
          <w:lang w:val="es-ES_tradnl"/>
        </w:rPr>
        <w:t xml:space="preserve"> falleci</w:t>
      </w:r>
      <w:r w:rsidR="00885B3B">
        <w:rPr>
          <w:rFonts w:asciiTheme="majorHAnsi" w:hAnsiTheme="majorHAnsi"/>
          <w:sz w:val="20"/>
          <w:szCs w:val="20"/>
          <w:lang w:val="es-ES_tradnl"/>
        </w:rPr>
        <w:t>ó</w:t>
      </w:r>
      <w:r w:rsidR="00737885">
        <w:rPr>
          <w:rFonts w:asciiTheme="majorHAnsi" w:hAnsiTheme="majorHAnsi"/>
          <w:sz w:val="20"/>
          <w:szCs w:val="20"/>
          <w:lang w:val="es-ES_tradnl"/>
        </w:rPr>
        <w:t xml:space="preserve"> sin que se hubieran emitido las decisiones definitivas</w:t>
      </w:r>
      <w:r w:rsidR="00885B3B">
        <w:rPr>
          <w:rFonts w:asciiTheme="majorHAnsi" w:hAnsiTheme="majorHAnsi"/>
          <w:sz w:val="20"/>
          <w:szCs w:val="20"/>
          <w:lang w:val="es-ES_tradnl"/>
        </w:rPr>
        <w:t>.</w:t>
      </w:r>
      <w:r w:rsidRPr="00402538">
        <w:rPr>
          <w:rFonts w:asciiTheme="majorHAnsi" w:hAnsiTheme="majorHAnsi"/>
          <w:sz w:val="20"/>
          <w:szCs w:val="20"/>
          <w:lang w:val="es-ES_tradnl"/>
        </w:rPr>
        <w:t xml:space="preserve"> </w:t>
      </w:r>
      <w:r w:rsidR="00885B3B">
        <w:rPr>
          <w:rFonts w:asciiTheme="majorHAnsi" w:hAnsiTheme="majorHAnsi"/>
          <w:sz w:val="20"/>
          <w:szCs w:val="20"/>
          <w:lang w:val="es-ES_tradnl"/>
        </w:rPr>
        <w:t xml:space="preserve">Agrega que </w:t>
      </w:r>
      <w:r w:rsidR="00CC7E1F">
        <w:rPr>
          <w:rFonts w:asciiTheme="majorHAnsi" w:hAnsiTheme="majorHAnsi"/>
          <w:sz w:val="20"/>
          <w:szCs w:val="20"/>
          <w:lang w:val="es-ES_tradnl"/>
        </w:rPr>
        <w:t>todas las denuncias</w:t>
      </w:r>
      <w:r w:rsidRPr="00402538">
        <w:rPr>
          <w:rFonts w:asciiTheme="majorHAnsi" w:hAnsiTheme="majorHAnsi"/>
          <w:sz w:val="20"/>
          <w:szCs w:val="20"/>
          <w:lang w:val="es-ES_tradnl"/>
        </w:rPr>
        <w:t xml:space="preserve"> penales</w:t>
      </w:r>
      <w:r w:rsidR="00737885">
        <w:rPr>
          <w:rFonts w:asciiTheme="majorHAnsi" w:hAnsiTheme="majorHAnsi"/>
          <w:sz w:val="20"/>
          <w:szCs w:val="20"/>
          <w:lang w:val="es-ES_tradnl"/>
        </w:rPr>
        <w:t xml:space="preserve"> </w:t>
      </w:r>
      <w:r w:rsidRPr="00402538">
        <w:rPr>
          <w:rFonts w:asciiTheme="majorHAnsi" w:hAnsiTheme="majorHAnsi"/>
          <w:sz w:val="20"/>
          <w:szCs w:val="20"/>
          <w:lang w:val="es-ES_tradnl"/>
        </w:rPr>
        <w:t>fueron rechazad</w:t>
      </w:r>
      <w:r w:rsidR="00885B3B">
        <w:rPr>
          <w:rFonts w:asciiTheme="majorHAnsi" w:hAnsiTheme="majorHAnsi"/>
          <w:sz w:val="20"/>
          <w:szCs w:val="20"/>
          <w:lang w:val="es-ES_tradnl"/>
        </w:rPr>
        <w:t>a</w:t>
      </w:r>
      <w:r w:rsidRPr="00402538">
        <w:rPr>
          <w:rFonts w:asciiTheme="majorHAnsi" w:hAnsiTheme="majorHAnsi"/>
          <w:sz w:val="20"/>
          <w:szCs w:val="20"/>
          <w:lang w:val="es-ES_tradnl"/>
        </w:rPr>
        <w:t xml:space="preserve">s sin </w:t>
      </w:r>
      <w:r w:rsidR="00885B3B">
        <w:rPr>
          <w:rFonts w:asciiTheme="majorHAnsi" w:hAnsiTheme="majorHAnsi"/>
          <w:sz w:val="20"/>
          <w:szCs w:val="20"/>
          <w:lang w:val="es-ES_tradnl"/>
        </w:rPr>
        <w:t xml:space="preserve">un </w:t>
      </w:r>
      <w:r w:rsidR="00737885">
        <w:rPr>
          <w:rFonts w:asciiTheme="majorHAnsi" w:hAnsiTheme="majorHAnsi"/>
          <w:sz w:val="20"/>
          <w:szCs w:val="20"/>
          <w:lang w:val="es-ES_tradnl"/>
        </w:rPr>
        <w:t>examen sobre su validez</w:t>
      </w:r>
      <w:r w:rsidRPr="00402538">
        <w:rPr>
          <w:rFonts w:asciiTheme="majorHAnsi" w:hAnsiTheme="majorHAnsi"/>
          <w:sz w:val="20"/>
          <w:szCs w:val="20"/>
          <w:lang w:val="es-ES_tradnl"/>
        </w:rPr>
        <w:t>; que</w:t>
      </w:r>
      <w:r w:rsidR="00FB0605">
        <w:rPr>
          <w:rFonts w:asciiTheme="majorHAnsi" w:hAnsiTheme="majorHAnsi"/>
          <w:sz w:val="20"/>
          <w:szCs w:val="20"/>
          <w:lang w:val="es-ES_tradnl"/>
        </w:rPr>
        <w:t xml:space="preserve"> </w:t>
      </w:r>
      <w:r w:rsidRPr="00402538">
        <w:rPr>
          <w:rFonts w:asciiTheme="majorHAnsi" w:hAnsiTheme="majorHAnsi"/>
          <w:sz w:val="20"/>
          <w:szCs w:val="20"/>
          <w:lang w:val="es-ES_tradnl"/>
        </w:rPr>
        <w:t xml:space="preserve">no se </w:t>
      </w:r>
      <w:r w:rsidR="00885B3B">
        <w:rPr>
          <w:rFonts w:asciiTheme="majorHAnsi" w:hAnsiTheme="majorHAnsi"/>
          <w:sz w:val="20"/>
          <w:szCs w:val="20"/>
          <w:lang w:val="es-ES_tradnl"/>
        </w:rPr>
        <w:t xml:space="preserve">cumplió su solicitud de </w:t>
      </w:r>
      <w:r w:rsidRPr="00402538">
        <w:rPr>
          <w:rFonts w:asciiTheme="majorHAnsi" w:hAnsiTheme="majorHAnsi"/>
          <w:sz w:val="20"/>
          <w:szCs w:val="20"/>
          <w:lang w:val="es-ES_tradnl"/>
        </w:rPr>
        <w:t>secuestr</w:t>
      </w:r>
      <w:r w:rsidR="00885B3B">
        <w:rPr>
          <w:rFonts w:asciiTheme="majorHAnsi" w:hAnsiTheme="majorHAnsi"/>
          <w:sz w:val="20"/>
          <w:szCs w:val="20"/>
          <w:lang w:val="es-ES_tradnl"/>
        </w:rPr>
        <w:t>ar</w:t>
      </w:r>
      <w:r w:rsidRPr="00402538">
        <w:rPr>
          <w:rFonts w:asciiTheme="majorHAnsi" w:hAnsiTheme="majorHAnsi"/>
          <w:sz w:val="20"/>
          <w:szCs w:val="20"/>
          <w:lang w:val="es-ES_tradnl"/>
        </w:rPr>
        <w:t xml:space="preserve"> la historia clínica de su hijo para prevenir su alteración;</w:t>
      </w:r>
      <w:r w:rsidR="00FB0605">
        <w:rPr>
          <w:rFonts w:asciiTheme="majorHAnsi" w:hAnsiTheme="majorHAnsi"/>
          <w:sz w:val="20"/>
          <w:szCs w:val="20"/>
          <w:lang w:val="es-ES_tradnl"/>
        </w:rPr>
        <w:t xml:space="preserve"> y </w:t>
      </w:r>
      <w:r w:rsidR="00885B3B">
        <w:rPr>
          <w:rFonts w:asciiTheme="majorHAnsi" w:hAnsiTheme="majorHAnsi"/>
          <w:sz w:val="20"/>
          <w:szCs w:val="20"/>
          <w:lang w:val="es-ES_tradnl"/>
        </w:rPr>
        <w:t xml:space="preserve">que </w:t>
      </w:r>
      <w:r w:rsidRPr="00402538">
        <w:rPr>
          <w:rFonts w:asciiTheme="majorHAnsi" w:hAnsiTheme="majorHAnsi"/>
          <w:sz w:val="20"/>
          <w:szCs w:val="20"/>
          <w:lang w:val="es-ES_tradnl"/>
        </w:rPr>
        <w:t>el patrocinio jurídico de la Universidad de Buenos Aires</w:t>
      </w:r>
      <w:r w:rsidR="004C05A6">
        <w:rPr>
          <w:rFonts w:asciiTheme="majorHAnsi" w:hAnsiTheme="majorHAnsi"/>
          <w:sz w:val="20"/>
          <w:szCs w:val="20"/>
          <w:lang w:val="es-ES_tradnl"/>
        </w:rPr>
        <w:t>,</w:t>
      </w:r>
      <w:r w:rsidRPr="00402538">
        <w:rPr>
          <w:rFonts w:asciiTheme="majorHAnsi" w:hAnsiTheme="majorHAnsi"/>
          <w:sz w:val="20"/>
          <w:szCs w:val="20"/>
          <w:lang w:val="es-ES_tradnl"/>
        </w:rPr>
        <w:t xml:space="preserve"> que forma parte del Estado</w:t>
      </w:r>
      <w:r w:rsidR="004C05A6">
        <w:rPr>
          <w:rFonts w:asciiTheme="majorHAnsi" w:hAnsiTheme="majorHAnsi"/>
          <w:sz w:val="20"/>
          <w:szCs w:val="20"/>
          <w:lang w:val="es-ES_tradnl"/>
        </w:rPr>
        <w:t>,</w:t>
      </w:r>
      <w:r w:rsidRPr="00402538">
        <w:rPr>
          <w:rFonts w:asciiTheme="majorHAnsi" w:hAnsiTheme="majorHAnsi"/>
          <w:sz w:val="20"/>
          <w:szCs w:val="20"/>
          <w:lang w:val="es-ES_tradnl"/>
        </w:rPr>
        <w:t xml:space="preserve"> retuvo ilegalmente documentación que</w:t>
      </w:r>
      <w:r w:rsidR="00CC7E1F">
        <w:rPr>
          <w:rFonts w:asciiTheme="majorHAnsi" w:hAnsiTheme="majorHAnsi"/>
          <w:sz w:val="20"/>
          <w:szCs w:val="20"/>
          <w:lang w:val="es-ES_tradnl"/>
        </w:rPr>
        <w:t xml:space="preserve"> le</w:t>
      </w:r>
      <w:r w:rsidRPr="00402538">
        <w:rPr>
          <w:rFonts w:asciiTheme="majorHAnsi" w:hAnsiTheme="majorHAnsi"/>
          <w:sz w:val="20"/>
          <w:szCs w:val="20"/>
          <w:lang w:val="es-ES_tradnl"/>
        </w:rPr>
        <w:t xml:space="preserve"> </w:t>
      </w:r>
      <w:r w:rsidR="00FB0605">
        <w:rPr>
          <w:rFonts w:asciiTheme="majorHAnsi" w:hAnsiTheme="majorHAnsi"/>
          <w:sz w:val="20"/>
          <w:szCs w:val="20"/>
          <w:lang w:val="es-ES_tradnl"/>
        </w:rPr>
        <w:t>pertenecía</w:t>
      </w:r>
      <w:r w:rsidRPr="00402538">
        <w:rPr>
          <w:rFonts w:asciiTheme="majorHAnsi" w:hAnsiTheme="majorHAnsi"/>
          <w:sz w:val="20"/>
          <w:szCs w:val="20"/>
          <w:lang w:val="es-ES_tradnl"/>
        </w:rPr>
        <w:t xml:space="preserve">. </w:t>
      </w:r>
    </w:p>
    <w:p w14:paraId="0254079A"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2FA97B30" w14:textId="5ADF5DE0" w:rsidR="00495B0A" w:rsidRPr="00391005" w:rsidRDefault="00404396"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391005">
        <w:rPr>
          <w:rFonts w:asciiTheme="majorHAnsi" w:hAnsiTheme="majorHAnsi"/>
          <w:sz w:val="20"/>
          <w:szCs w:val="20"/>
          <w:lang w:val="es-ES_tradnl"/>
        </w:rPr>
        <w:t>En sus últimas comunicaciones</w:t>
      </w:r>
      <w:r w:rsidR="008A5F4D" w:rsidRPr="00391005">
        <w:rPr>
          <w:rFonts w:asciiTheme="majorHAnsi" w:hAnsiTheme="majorHAnsi"/>
          <w:sz w:val="20"/>
          <w:szCs w:val="20"/>
          <w:lang w:val="es-ES_tradnl"/>
        </w:rPr>
        <w:t>,</w:t>
      </w:r>
      <w:r w:rsidRPr="00391005">
        <w:rPr>
          <w:rFonts w:asciiTheme="majorHAnsi" w:hAnsiTheme="majorHAnsi"/>
          <w:sz w:val="20"/>
          <w:szCs w:val="20"/>
          <w:lang w:val="es-ES_tradnl"/>
        </w:rPr>
        <w:t xml:space="preserve"> </w:t>
      </w:r>
      <w:r w:rsidR="000B6572" w:rsidRPr="00391005">
        <w:rPr>
          <w:rFonts w:asciiTheme="majorHAnsi" w:hAnsiTheme="majorHAnsi"/>
          <w:sz w:val="20"/>
          <w:szCs w:val="20"/>
          <w:lang w:val="es-ES_tradnl"/>
        </w:rPr>
        <w:t xml:space="preserve">recibidas en agosto de 2021, el peticionario </w:t>
      </w:r>
      <w:r w:rsidR="008A5F4D" w:rsidRPr="00391005">
        <w:rPr>
          <w:rFonts w:asciiTheme="majorHAnsi" w:hAnsiTheme="majorHAnsi"/>
          <w:sz w:val="20"/>
          <w:szCs w:val="20"/>
          <w:lang w:val="es-ES_tradnl"/>
        </w:rPr>
        <w:t>informa</w:t>
      </w:r>
      <w:r w:rsidR="000B6572" w:rsidRPr="00391005">
        <w:rPr>
          <w:rFonts w:asciiTheme="majorHAnsi" w:hAnsiTheme="majorHAnsi"/>
          <w:sz w:val="20"/>
          <w:szCs w:val="20"/>
          <w:lang w:val="es-ES_tradnl"/>
        </w:rPr>
        <w:t xml:space="preserve"> </w:t>
      </w:r>
      <w:r w:rsidR="00CF21F5" w:rsidRPr="00391005">
        <w:rPr>
          <w:rFonts w:asciiTheme="majorHAnsi" w:hAnsiTheme="majorHAnsi"/>
          <w:sz w:val="20"/>
          <w:szCs w:val="20"/>
          <w:lang w:val="es-ES_tradnl"/>
        </w:rPr>
        <w:t>sobre una causa</w:t>
      </w:r>
      <w:r w:rsidR="00E16F74">
        <w:rPr>
          <w:rFonts w:asciiTheme="majorHAnsi" w:hAnsiTheme="majorHAnsi"/>
          <w:sz w:val="20"/>
          <w:szCs w:val="20"/>
          <w:lang w:val="es-ES_tradnl"/>
        </w:rPr>
        <w:t xml:space="preserve"> </w:t>
      </w:r>
      <w:r w:rsidR="00826D55" w:rsidRPr="00391005">
        <w:rPr>
          <w:rFonts w:asciiTheme="majorHAnsi" w:hAnsiTheme="majorHAnsi"/>
          <w:sz w:val="20"/>
          <w:szCs w:val="20"/>
          <w:lang w:val="es-ES_tradnl"/>
        </w:rPr>
        <w:t>ante el Juzgado Civil y Comercial Federal 6 Secretaría 11,</w:t>
      </w:r>
      <w:r w:rsidR="00CF21F5" w:rsidRPr="00391005">
        <w:rPr>
          <w:rFonts w:asciiTheme="majorHAnsi" w:hAnsiTheme="majorHAnsi"/>
          <w:sz w:val="20"/>
          <w:szCs w:val="20"/>
          <w:lang w:val="es-ES_tradnl"/>
        </w:rPr>
        <w:t xml:space="preserve"> por daños y perjuicios contra el Estado Nacional, las Obras Sociales y una </w:t>
      </w:r>
      <w:r w:rsidR="00E16F74">
        <w:rPr>
          <w:rFonts w:asciiTheme="majorHAnsi" w:hAnsiTheme="majorHAnsi"/>
          <w:sz w:val="20"/>
          <w:szCs w:val="20"/>
          <w:lang w:val="es-ES_tradnl"/>
        </w:rPr>
        <w:t>c</w:t>
      </w:r>
      <w:r w:rsidR="00CF21F5" w:rsidRPr="00391005">
        <w:rPr>
          <w:rFonts w:asciiTheme="majorHAnsi" w:hAnsiTheme="majorHAnsi"/>
          <w:sz w:val="20"/>
          <w:szCs w:val="20"/>
          <w:lang w:val="es-ES_tradnl"/>
        </w:rPr>
        <w:t>línica</w:t>
      </w:r>
      <w:r w:rsidR="00826D55" w:rsidRPr="00391005">
        <w:rPr>
          <w:rFonts w:asciiTheme="majorHAnsi" w:hAnsiTheme="majorHAnsi"/>
          <w:sz w:val="20"/>
          <w:szCs w:val="20"/>
          <w:lang w:val="es-ES_tradnl"/>
        </w:rPr>
        <w:t>. Indica</w:t>
      </w:r>
      <w:r w:rsidR="00CF21F5" w:rsidRPr="00391005">
        <w:rPr>
          <w:rFonts w:asciiTheme="majorHAnsi" w:hAnsiTheme="majorHAnsi"/>
          <w:sz w:val="20"/>
          <w:szCs w:val="20"/>
          <w:lang w:val="es-ES_tradnl"/>
        </w:rPr>
        <w:t xml:space="preserve"> que </w:t>
      </w:r>
      <w:r w:rsidR="00E16F74">
        <w:rPr>
          <w:rFonts w:asciiTheme="majorHAnsi" w:hAnsiTheme="majorHAnsi"/>
          <w:sz w:val="20"/>
          <w:szCs w:val="20"/>
          <w:lang w:val="es-ES_tradnl"/>
        </w:rPr>
        <w:t>dicha</w:t>
      </w:r>
      <w:r w:rsidR="00826D55" w:rsidRPr="00391005">
        <w:rPr>
          <w:rFonts w:asciiTheme="majorHAnsi" w:hAnsiTheme="majorHAnsi"/>
          <w:sz w:val="20"/>
          <w:szCs w:val="20"/>
          <w:lang w:val="es-ES_tradnl"/>
        </w:rPr>
        <w:t xml:space="preserve"> causa no avanza </w:t>
      </w:r>
      <w:r w:rsidR="00CF21F5" w:rsidRPr="00391005">
        <w:rPr>
          <w:rFonts w:asciiTheme="majorHAnsi" w:hAnsiTheme="majorHAnsi"/>
          <w:sz w:val="20"/>
          <w:szCs w:val="20"/>
          <w:lang w:val="es-ES_tradnl"/>
        </w:rPr>
        <w:t>debido a graves irregularidades en los expedientes judiciales. El peticionario también inform</w:t>
      </w:r>
      <w:r w:rsidR="00E16F74">
        <w:rPr>
          <w:rFonts w:asciiTheme="majorHAnsi" w:hAnsiTheme="majorHAnsi"/>
          <w:sz w:val="20"/>
          <w:szCs w:val="20"/>
          <w:lang w:val="es-ES_tradnl"/>
        </w:rPr>
        <w:t>a</w:t>
      </w:r>
      <w:r w:rsidR="00CF21F5" w:rsidRPr="00391005">
        <w:rPr>
          <w:rFonts w:asciiTheme="majorHAnsi" w:hAnsiTheme="majorHAnsi"/>
          <w:sz w:val="20"/>
          <w:szCs w:val="20"/>
          <w:lang w:val="es-ES_tradnl"/>
        </w:rPr>
        <w:t xml:space="preserve"> sobre dos denuncias penales que promovió con relación a la muerte de </w:t>
      </w:r>
      <w:r w:rsidR="00826D55" w:rsidRPr="00391005">
        <w:rPr>
          <w:rFonts w:asciiTheme="majorHAnsi" w:hAnsiTheme="majorHAnsi"/>
          <w:sz w:val="20"/>
          <w:szCs w:val="20"/>
          <w:lang w:val="es-ES_tradnl"/>
        </w:rPr>
        <w:t>su hijo</w:t>
      </w:r>
      <w:r w:rsidR="00E16F74">
        <w:rPr>
          <w:rFonts w:asciiTheme="majorHAnsi" w:hAnsiTheme="majorHAnsi"/>
          <w:sz w:val="20"/>
          <w:szCs w:val="20"/>
          <w:lang w:val="es-ES_tradnl"/>
        </w:rPr>
        <w:t>, que</w:t>
      </w:r>
      <w:r w:rsidR="00CF21F5" w:rsidRPr="00391005">
        <w:rPr>
          <w:rFonts w:asciiTheme="majorHAnsi" w:hAnsiTheme="majorHAnsi"/>
          <w:sz w:val="20"/>
          <w:szCs w:val="20"/>
          <w:lang w:val="es-ES_tradnl"/>
        </w:rPr>
        <w:t xml:space="preserve"> según la documentación aportada estaría</w:t>
      </w:r>
      <w:r w:rsidR="00E16F74">
        <w:rPr>
          <w:rFonts w:asciiTheme="majorHAnsi" w:hAnsiTheme="majorHAnsi"/>
          <w:sz w:val="20"/>
          <w:szCs w:val="20"/>
          <w:lang w:val="es-ES_tradnl"/>
        </w:rPr>
        <w:t>n</w:t>
      </w:r>
      <w:r w:rsidR="00CF21F5" w:rsidRPr="00391005">
        <w:rPr>
          <w:rFonts w:asciiTheme="majorHAnsi" w:hAnsiTheme="majorHAnsi"/>
          <w:sz w:val="20"/>
          <w:szCs w:val="20"/>
          <w:lang w:val="es-ES_tradnl"/>
        </w:rPr>
        <w:t xml:space="preserve"> siendo conocida</w:t>
      </w:r>
      <w:r w:rsidR="00E16F74">
        <w:rPr>
          <w:rFonts w:asciiTheme="majorHAnsi" w:hAnsiTheme="majorHAnsi"/>
          <w:sz w:val="20"/>
          <w:szCs w:val="20"/>
          <w:lang w:val="es-ES_tradnl"/>
        </w:rPr>
        <w:t>s</w:t>
      </w:r>
      <w:r w:rsidR="00CF21F5" w:rsidRPr="00391005">
        <w:rPr>
          <w:rFonts w:asciiTheme="majorHAnsi" w:hAnsiTheme="majorHAnsi"/>
          <w:sz w:val="20"/>
          <w:szCs w:val="20"/>
          <w:lang w:val="es-ES_tradnl"/>
        </w:rPr>
        <w:t xml:space="preserve"> por el Juzgado Criminal y Correc</w:t>
      </w:r>
      <w:r w:rsidR="00C347E3" w:rsidRPr="00391005">
        <w:rPr>
          <w:rFonts w:asciiTheme="majorHAnsi" w:hAnsiTheme="majorHAnsi"/>
          <w:sz w:val="20"/>
          <w:szCs w:val="20"/>
          <w:lang w:val="es-ES_tradnl"/>
        </w:rPr>
        <w:t>c</w:t>
      </w:r>
      <w:r w:rsidR="00CF21F5" w:rsidRPr="00391005">
        <w:rPr>
          <w:rFonts w:asciiTheme="majorHAnsi" w:hAnsiTheme="majorHAnsi"/>
          <w:sz w:val="20"/>
          <w:szCs w:val="20"/>
          <w:lang w:val="es-ES_tradnl"/>
        </w:rPr>
        <w:t xml:space="preserve">ional Federal No. 4 y por el No. </w:t>
      </w:r>
      <w:r w:rsidR="00495B0A" w:rsidRPr="00391005">
        <w:rPr>
          <w:rFonts w:asciiTheme="majorHAnsi" w:hAnsiTheme="majorHAnsi"/>
          <w:sz w:val="20"/>
          <w:szCs w:val="20"/>
          <w:lang w:val="es-ES_tradnl"/>
        </w:rPr>
        <w:t>5</w:t>
      </w:r>
      <w:r w:rsidR="00E16F74">
        <w:rPr>
          <w:rFonts w:asciiTheme="majorHAnsi" w:hAnsiTheme="majorHAnsi"/>
          <w:sz w:val="20"/>
          <w:szCs w:val="20"/>
          <w:lang w:val="es-ES_tradnl"/>
        </w:rPr>
        <w:t>, respectivamente</w:t>
      </w:r>
      <w:r w:rsidR="00495B0A" w:rsidRPr="00391005">
        <w:rPr>
          <w:rFonts w:asciiTheme="majorHAnsi" w:hAnsiTheme="majorHAnsi"/>
          <w:sz w:val="20"/>
          <w:szCs w:val="20"/>
          <w:lang w:val="es-ES_tradnl"/>
        </w:rPr>
        <w:t xml:space="preserve">. El peticionario no </w:t>
      </w:r>
      <w:r w:rsidR="00826D55" w:rsidRPr="00391005">
        <w:rPr>
          <w:rFonts w:asciiTheme="majorHAnsi" w:hAnsiTheme="majorHAnsi"/>
          <w:sz w:val="20"/>
          <w:szCs w:val="20"/>
          <w:lang w:val="es-ES_tradnl"/>
        </w:rPr>
        <w:t>informa</w:t>
      </w:r>
      <w:r w:rsidR="00495B0A" w:rsidRPr="00391005">
        <w:rPr>
          <w:rFonts w:asciiTheme="majorHAnsi" w:hAnsiTheme="majorHAnsi"/>
          <w:sz w:val="20"/>
          <w:szCs w:val="20"/>
          <w:lang w:val="es-ES_tradnl"/>
        </w:rPr>
        <w:t xml:space="preserve"> sobre el </w:t>
      </w:r>
      <w:r w:rsidR="00826D55" w:rsidRPr="00391005">
        <w:rPr>
          <w:rFonts w:asciiTheme="majorHAnsi" w:hAnsiTheme="majorHAnsi"/>
          <w:sz w:val="20"/>
          <w:szCs w:val="20"/>
          <w:lang w:val="es-ES_tradnl"/>
        </w:rPr>
        <w:t>e</w:t>
      </w:r>
      <w:r w:rsidR="00495B0A" w:rsidRPr="00391005">
        <w:rPr>
          <w:rFonts w:asciiTheme="majorHAnsi" w:hAnsiTheme="majorHAnsi"/>
          <w:sz w:val="20"/>
          <w:szCs w:val="20"/>
          <w:lang w:val="es-ES_tradnl"/>
        </w:rPr>
        <w:t xml:space="preserve">stado de </w:t>
      </w:r>
      <w:r w:rsidR="00826D55" w:rsidRPr="00391005">
        <w:rPr>
          <w:rFonts w:asciiTheme="majorHAnsi" w:hAnsiTheme="majorHAnsi"/>
          <w:sz w:val="20"/>
          <w:szCs w:val="20"/>
          <w:lang w:val="es-ES_tradnl"/>
        </w:rPr>
        <w:t>estas</w:t>
      </w:r>
      <w:r w:rsidR="00495B0A" w:rsidRPr="00391005">
        <w:rPr>
          <w:rFonts w:asciiTheme="majorHAnsi" w:hAnsiTheme="majorHAnsi"/>
          <w:sz w:val="20"/>
          <w:szCs w:val="20"/>
          <w:lang w:val="es-ES_tradnl"/>
        </w:rPr>
        <w:t xml:space="preserve"> denuncias</w:t>
      </w:r>
      <w:r w:rsidR="00E16F74">
        <w:rPr>
          <w:rFonts w:asciiTheme="majorHAnsi" w:hAnsiTheme="majorHAnsi"/>
          <w:sz w:val="20"/>
          <w:szCs w:val="20"/>
          <w:lang w:val="es-ES_tradnl"/>
        </w:rPr>
        <w:t>,</w:t>
      </w:r>
      <w:r w:rsidR="00495B0A" w:rsidRPr="00391005">
        <w:rPr>
          <w:rFonts w:asciiTheme="majorHAnsi" w:hAnsiTheme="majorHAnsi"/>
          <w:sz w:val="20"/>
          <w:szCs w:val="20"/>
          <w:lang w:val="es-ES_tradnl"/>
        </w:rPr>
        <w:t xml:space="preserve"> pero recla</w:t>
      </w:r>
      <w:r w:rsidR="00826D55" w:rsidRPr="00391005">
        <w:rPr>
          <w:rFonts w:asciiTheme="majorHAnsi" w:hAnsiTheme="majorHAnsi"/>
          <w:sz w:val="20"/>
          <w:szCs w:val="20"/>
          <w:lang w:val="es-ES_tradnl"/>
        </w:rPr>
        <w:t>ma</w:t>
      </w:r>
      <w:r w:rsidR="00495B0A" w:rsidRPr="00391005">
        <w:rPr>
          <w:rFonts w:asciiTheme="majorHAnsi" w:hAnsiTheme="majorHAnsi"/>
          <w:sz w:val="20"/>
          <w:szCs w:val="20"/>
          <w:lang w:val="es-ES_tradnl"/>
        </w:rPr>
        <w:t xml:space="preserve"> que </w:t>
      </w:r>
      <w:r w:rsidR="00E16F74">
        <w:rPr>
          <w:rFonts w:asciiTheme="majorHAnsi" w:hAnsiTheme="majorHAnsi"/>
          <w:sz w:val="20"/>
          <w:szCs w:val="20"/>
          <w:lang w:val="es-ES_tradnl"/>
        </w:rPr>
        <w:t xml:space="preserve">las autoridades </w:t>
      </w:r>
      <w:r w:rsidR="00495B0A" w:rsidRPr="00391005">
        <w:rPr>
          <w:rFonts w:asciiTheme="majorHAnsi" w:hAnsiTheme="majorHAnsi"/>
          <w:sz w:val="20"/>
          <w:szCs w:val="20"/>
          <w:lang w:val="es-ES_tradnl"/>
        </w:rPr>
        <w:t>no ha</w:t>
      </w:r>
      <w:r w:rsidR="00E16F74">
        <w:rPr>
          <w:rFonts w:asciiTheme="majorHAnsi" w:hAnsiTheme="majorHAnsi"/>
          <w:sz w:val="20"/>
          <w:szCs w:val="20"/>
          <w:lang w:val="es-ES_tradnl"/>
        </w:rPr>
        <w:t>n</w:t>
      </w:r>
      <w:r w:rsidR="00495B0A" w:rsidRPr="00391005">
        <w:rPr>
          <w:rFonts w:asciiTheme="majorHAnsi" w:hAnsiTheme="majorHAnsi"/>
          <w:sz w:val="20"/>
          <w:szCs w:val="20"/>
          <w:lang w:val="es-ES_tradnl"/>
        </w:rPr>
        <w:t xml:space="preserve"> cumplido con su obligación de investigar la muerte de su hijo </w:t>
      </w:r>
      <w:r w:rsidR="00E16F74">
        <w:rPr>
          <w:rFonts w:asciiTheme="majorHAnsi" w:hAnsiTheme="majorHAnsi"/>
          <w:sz w:val="20"/>
          <w:szCs w:val="20"/>
          <w:lang w:val="es-ES_tradnl"/>
        </w:rPr>
        <w:t>ni</w:t>
      </w:r>
      <w:r w:rsidR="00495B0A" w:rsidRPr="00391005">
        <w:rPr>
          <w:rFonts w:asciiTheme="majorHAnsi" w:hAnsiTheme="majorHAnsi"/>
          <w:sz w:val="20"/>
          <w:szCs w:val="20"/>
          <w:lang w:val="es-ES_tradnl"/>
        </w:rPr>
        <w:t xml:space="preserve"> de sancionar a las personas responsables. </w:t>
      </w:r>
    </w:p>
    <w:p w14:paraId="5F266FC0" w14:textId="77777777" w:rsidR="004D2A9E" w:rsidRPr="00391005"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B90BC08" w14:textId="6282B5AE" w:rsidR="00404396" w:rsidRPr="00391005" w:rsidRDefault="00495B0A"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391005">
        <w:rPr>
          <w:rFonts w:asciiTheme="majorHAnsi" w:hAnsiTheme="majorHAnsi"/>
          <w:sz w:val="20"/>
          <w:szCs w:val="20"/>
          <w:lang w:val="es-ES_tradnl"/>
        </w:rPr>
        <w:t>Junto con sus últimas comunicaciones, e</w:t>
      </w:r>
      <w:r w:rsidR="00C347E3" w:rsidRPr="00391005">
        <w:rPr>
          <w:rFonts w:asciiTheme="majorHAnsi" w:hAnsiTheme="majorHAnsi"/>
          <w:sz w:val="20"/>
          <w:szCs w:val="20"/>
          <w:lang w:val="es-ES_tradnl"/>
        </w:rPr>
        <w:t>l peticionario aportó copia de una ratificación de denuncia que realizó ante el Juzgado Criminal Correccional Federal No.</w:t>
      </w:r>
      <w:r w:rsidR="00E16F74">
        <w:rPr>
          <w:rFonts w:asciiTheme="majorHAnsi" w:hAnsiTheme="majorHAnsi"/>
          <w:sz w:val="20"/>
          <w:szCs w:val="20"/>
          <w:lang w:val="es-ES_tradnl"/>
        </w:rPr>
        <w:t xml:space="preserve"> </w:t>
      </w:r>
      <w:r w:rsidR="00C347E3" w:rsidRPr="00391005">
        <w:rPr>
          <w:rFonts w:asciiTheme="majorHAnsi" w:hAnsiTheme="majorHAnsi"/>
          <w:sz w:val="20"/>
          <w:szCs w:val="20"/>
          <w:lang w:val="es-ES_tradnl"/>
        </w:rPr>
        <w:t>5</w:t>
      </w:r>
      <w:r w:rsidR="00826D55" w:rsidRPr="00391005">
        <w:rPr>
          <w:rFonts w:asciiTheme="majorHAnsi" w:hAnsiTheme="majorHAnsi"/>
          <w:sz w:val="20"/>
          <w:szCs w:val="20"/>
          <w:lang w:val="es-ES_tradnl"/>
        </w:rPr>
        <w:t>,</w:t>
      </w:r>
      <w:r w:rsidR="00C347E3" w:rsidRPr="00391005">
        <w:rPr>
          <w:rFonts w:asciiTheme="majorHAnsi" w:hAnsiTheme="majorHAnsi"/>
          <w:sz w:val="20"/>
          <w:szCs w:val="20"/>
          <w:lang w:val="es-ES_tradnl"/>
        </w:rPr>
        <w:t xml:space="preserve"> en la que manifestó que múltiples agentes del Estado y otras personas colaboraron para garantizar la impunidad de graves irregularidades en el sistema de salud médico de Argentina</w:t>
      </w:r>
      <w:r w:rsidR="00826D55" w:rsidRPr="00391005">
        <w:rPr>
          <w:rFonts w:asciiTheme="majorHAnsi" w:hAnsiTheme="majorHAnsi"/>
          <w:sz w:val="20"/>
          <w:szCs w:val="20"/>
          <w:lang w:val="es-ES_tradnl"/>
        </w:rPr>
        <w:t>,</w:t>
      </w:r>
      <w:r w:rsidR="00C347E3" w:rsidRPr="00391005">
        <w:rPr>
          <w:rFonts w:asciiTheme="majorHAnsi" w:hAnsiTheme="majorHAnsi"/>
          <w:sz w:val="20"/>
          <w:szCs w:val="20"/>
          <w:lang w:val="es-ES_tradnl"/>
        </w:rPr>
        <w:t xml:space="preserve"> </w:t>
      </w:r>
      <w:r w:rsidR="00E16F74">
        <w:rPr>
          <w:rFonts w:asciiTheme="majorHAnsi" w:hAnsiTheme="majorHAnsi"/>
          <w:sz w:val="20"/>
          <w:szCs w:val="20"/>
          <w:lang w:val="es-ES_tradnl"/>
        </w:rPr>
        <w:t xml:space="preserve">que llevaron </w:t>
      </w:r>
      <w:r w:rsidR="00C347E3" w:rsidRPr="00391005">
        <w:rPr>
          <w:rFonts w:asciiTheme="majorHAnsi" w:hAnsiTheme="majorHAnsi"/>
          <w:sz w:val="20"/>
          <w:szCs w:val="20"/>
          <w:lang w:val="es-ES_tradnl"/>
        </w:rPr>
        <w:t>a la muerte de su hijo</w:t>
      </w:r>
      <w:r w:rsidR="00E16F74">
        <w:rPr>
          <w:rFonts w:asciiTheme="majorHAnsi" w:hAnsiTheme="majorHAnsi"/>
          <w:sz w:val="20"/>
          <w:szCs w:val="20"/>
          <w:lang w:val="es-ES_tradnl"/>
        </w:rPr>
        <w:t>.</w:t>
      </w:r>
      <w:r w:rsidRPr="00391005">
        <w:rPr>
          <w:rFonts w:asciiTheme="majorHAnsi" w:hAnsiTheme="majorHAnsi"/>
          <w:sz w:val="20"/>
          <w:szCs w:val="20"/>
          <w:lang w:val="es-ES_tradnl"/>
        </w:rPr>
        <w:t xml:space="preserve"> </w:t>
      </w:r>
      <w:r w:rsidR="00E16F74">
        <w:rPr>
          <w:rFonts w:asciiTheme="majorHAnsi" w:hAnsiTheme="majorHAnsi"/>
          <w:sz w:val="20"/>
          <w:szCs w:val="20"/>
          <w:lang w:val="es-ES_tradnl"/>
        </w:rPr>
        <w:t>D</w:t>
      </w:r>
      <w:r w:rsidRPr="00391005">
        <w:rPr>
          <w:rFonts w:asciiTheme="majorHAnsi" w:hAnsiTheme="majorHAnsi"/>
          <w:sz w:val="20"/>
          <w:szCs w:val="20"/>
          <w:lang w:val="es-ES_tradnl"/>
        </w:rPr>
        <w:t>enunci</w:t>
      </w:r>
      <w:r w:rsidR="00E16F74">
        <w:rPr>
          <w:rFonts w:asciiTheme="majorHAnsi" w:hAnsiTheme="majorHAnsi"/>
          <w:sz w:val="20"/>
          <w:szCs w:val="20"/>
          <w:lang w:val="es-ES_tradnl"/>
        </w:rPr>
        <w:t>ó</w:t>
      </w:r>
      <w:r w:rsidRPr="00391005">
        <w:rPr>
          <w:rFonts w:asciiTheme="majorHAnsi" w:hAnsiTheme="majorHAnsi"/>
          <w:sz w:val="20"/>
          <w:szCs w:val="20"/>
          <w:lang w:val="es-ES_tradnl"/>
        </w:rPr>
        <w:t xml:space="preserve"> además la alteración de la </w:t>
      </w:r>
      <w:r w:rsidRPr="00391005">
        <w:rPr>
          <w:rFonts w:asciiTheme="majorHAnsi" w:hAnsiTheme="majorHAnsi"/>
          <w:sz w:val="20"/>
          <w:szCs w:val="20"/>
          <w:lang w:val="es-ES_tradnl"/>
        </w:rPr>
        <w:lastRenderedPageBreak/>
        <w:t xml:space="preserve">historia clínica, la negligencia de las autoridades judiciales </w:t>
      </w:r>
      <w:r w:rsidR="00E16F74">
        <w:rPr>
          <w:rFonts w:asciiTheme="majorHAnsi" w:hAnsiTheme="majorHAnsi"/>
          <w:sz w:val="20"/>
          <w:szCs w:val="20"/>
          <w:lang w:val="es-ES_tradnl"/>
        </w:rPr>
        <w:t xml:space="preserve">que </w:t>
      </w:r>
      <w:r w:rsidRPr="00391005">
        <w:rPr>
          <w:rFonts w:asciiTheme="majorHAnsi" w:hAnsiTheme="majorHAnsi"/>
          <w:sz w:val="20"/>
          <w:szCs w:val="20"/>
          <w:lang w:val="es-ES_tradnl"/>
        </w:rPr>
        <w:t>negar</w:t>
      </w:r>
      <w:r w:rsidR="00E16F74">
        <w:rPr>
          <w:rFonts w:asciiTheme="majorHAnsi" w:hAnsiTheme="majorHAnsi"/>
          <w:sz w:val="20"/>
          <w:szCs w:val="20"/>
          <w:lang w:val="es-ES_tradnl"/>
        </w:rPr>
        <w:t>on</w:t>
      </w:r>
      <w:r w:rsidRPr="00391005">
        <w:rPr>
          <w:rFonts w:asciiTheme="majorHAnsi" w:hAnsiTheme="majorHAnsi"/>
          <w:sz w:val="20"/>
          <w:szCs w:val="20"/>
          <w:lang w:val="es-ES_tradnl"/>
        </w:rPr>
        <w:t xml:space="preserve"> el </w:t>
      </w:r>
      <w:r w:rsidR="00E16F74">
        <w:rPr>
          <w:rFonts w:asciiTheme="majorHAnsi" w:hAnsiTheme="majorHAnsi"/>
          <w:sz w:val="20"/>
          <w:szCs w:val="20"/>
          <w:lang w:val="es-ES_tradnl"/>
        </w:rPr>
        <w:t xml:space="preserve">aseguramiento </w:t>
      </w:r>
      <w:r w:rsidRPr="00391005">
        <w:rPr>
          <w:rFonts w:asciiTheme="majorHAnsi" w:hAnsiTheme="majorHAnsi"/>
          <w:sz w:val="20"/>
          <w:szCs w:val="20"/>
          <w:lang w:val="es-ES_tradnl"/>
        </w:rPr>
        <w:t xml:space="preserve">de </w:t>
      </w:r>
      <w:r w:rsidR="00E16F74">
        <w:rPr>
          <w:rFonts w:asciiTheme="majorHAnsi" w:hAnsiTheme="majorHAnsi"/>
          <w:sz w:val="20"/>
          <w:szCs w:val="20"/>
          <w:lang w:val="es-ES_tradnl"/>
        </w:rPr>
        <w:t>dicha</w:t>
      </w:r>
      <w:r w:rsidRPr="00391005">
        <w:rPr>
          <w:rFonts w:asciiTheme="majorHAnsi" w:hAnsiTheme="majorHAnsi"/>
          <w:sz w:val="20"/>
          <w:szCs w:val="20"/>
          <w:lang w:val="es-ES_tradnl"/>
        </w:rPr>
        <w:t xml:space="preserve"> historia, y los intentos de quitarle la patria potestad sobre su hijo e hija. De igual forma, aport</w:t>
      </w:r>
      <w:r w:rsidR="00E16F74">
        <w:rPr>
          <w:rFonts w:asciiTheme="majorHAnsi" w:hAnsiTheme="majorHAnsi"/>
          <w:sz w:val="20"/>
          <w:szCs w:val="20"/>
          <w:lang w:val="es-ES_tradnl"/>
        </w:rPr>
        <w:t>a</w:t>
      </w:r>
      <w:r w:rsidRPr="00391005">
        <w:rPr>
          <w:rFonts w:asciiTheme="majorHAnsi" w:hAnsiTheme="majorHAnsi"/>
          <w:sz w:val="20"/>
          <w:szCs w:val="20"/>
          <w:lang w:val="es-ES_tradnl"/>
        </w:rPr>
        <w:t xml:space="preserve"> copia de una declaración testimonial rendida el 9 de abril de 2019 ante el Ministerio Público de la Nación</w:t>
      </w:r>
      <w:r w:rsidR="00826D55" w:rsidRPr="00391005">
        <w:rPr>
          <w:rFonts w:asciiTheme="majorHAnsi" w:hAnsiTheme="majorHAnsi"/>
          <w:sz w:val="20"/>
          <w:szCs w:val="20"/>
          <w:lang w:val="es-ES_tradnl"/>
        </w:rPr>
        <w:t>,</w:t>
      </w:r>
      <w:r w:rsidRPr="00391005">
        <w:rPr>
          <w:rFonts w:asciiTheme="majorHAnsi" w:hAnsiTheme="majorHAnsi"/>
          <w:sz w:val="20"/>
          <w:szCs w:val="20"/>
          <w:lang w:val="es-ES_tradnl"/>
        </w:rPr>
        <w:t xml:space="preserve"> en la que denunció irregularidades en </w:t>
      </w:r>
      <w:r w:rsidR="00826D55" w:rsidRPr="00391005">
        <w:rPr>
          <w:rFonts w:asciiTheme="majorHAnsi" w:hAnsiTheme="majorHAnsi"/>
          <w:sz w:val="20"/>
          <w:szCs w:val="20"/>
          <w:lang w:val="es-ES_tradnl"/>
        </w:rPr>
        <w:t>dieciocho</w:t>
      </w:r>
      <w:r w:rsidRPr="00391005">
        <w:rPr>
          <w:rFonts w:asciiTheme="majorHAnsi" w:hAnsiTheme="majorHAnsi"/>
          <w:sz w:val="20"/>
          <w:szCs w:val="20"/>
          <w:lang w:val="es-ES_tradnl"/>
        </w:rPr>
        <w:t xml:space="preserve"> expedientes judiciales que le competen</w:t>
      </w:r>
      <w:r w:rsidR="00826D55" w:rsidRPr="00391005">
        <w:rPr>
          <w:rFonts w:asciiTheme="majorHAnsi" w:hAnsiTheme="majorHAnsi"/>
          <w:sz w:val="20"/>
          <w:szCs w:val="20"/>
          <w:lang w:val="es-ES_tradnl"/>
        </w:rPr>
        <w:t>,</w:t>
      </w:r>
      <w:r w:rsidRPr="00391005">
        <w:rPr>
          <w:rFonts w:asciiTheme="majorHAnsi" w:hAnsiTheme="majorHAnsi"/>
          <w:sz w:val="20"/>
          <w:szCs w:val="20"/>
          <w:lang w:val="es-ES_tradnl"/>
        </w:rPr>
        <w:t xml:space="preserve"> tales como falta de firmas, tachaduras de folios, falta de fojas y desaparición de documental probatoria. </w:t>
      </w:r>
    </w:p>
    <w:p w14:paraId="2CDD1EAF" w14:textId="77777777" w:rsidR="004D2A9E" w:rsidRPr="00391005"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DD3443F" w14:textId="74363BA5" w:rsidR="00A75F15" w:rsidRDefault="00BF2FA8"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02538">
        <w:rPr>
          <w:rFonts w:asciiTheme="majorHAnsi" w:hAnsiTheme="majorHAnsi"/>
          <w:sz w:val="20"/>
          <w:szCs w:val="20"/>
          <w:lang w:val="es-ES_tradnl"/>
        </w:rPr>
        <w:t>El Estado, por su parte, considera que la petición</w:t>
      </w:r>
      <w:r w:rsidR="00A75F15">
        <w:rPr>
          <w:rFonts w:asciiTheme="majorHAnsi" w:hAnsiTheme="majorHAnsi"/>
          <w:sz w:val="20"/>
          <w:szCs w:val="20"/>
          <w:lang w:val="es-ES_tradnl"/>
        </w:rPr>
        <w:t xml:space="preserve"> debe ser archivada o inadmitida porque no cumple con el requisito de agotamiento de los recursos internos</w:t>
      </w:r>
      <w:r w:rsidR="00994320">
        <w:rPr>
          <w:rFonts w:asciiTheme="majorHAnsi" w:hAnsiTheme="majorHAnsi"/>
          <w:sz w:val="20"/>
          <w:szCs w:val="20"/>
          <w:lang w:val="es-ES_tradnl"/>
        </w:rPr>
        <w:t xml:space="preserve">; </w:t>
      </w:r>
      <w:r w:rsidR="00A75F15">
        <w:rPr>
          <w:rFonts w:asciiTheme="majorHAnsi" w:hAnsiTheme="majorHAnsi"/>
          <w:sz w:val="20"/>
          <w:szCs w:val="20"/>
          <w:lang w:val="es-ES_tradnl"/>
        </w:rPr>
        <w:t>porque le fue traslada</w:t>
      </w:r>
      <w:r w:rsidR="00E16F74">
        <w:rPr>
          <w:rFonts w:asciiTheme="majorHAnsi" w:hAnsiTheme="majorHAnsi"/>
          <w:sz w:val="20"/>
          <w:szCs w:val="20"/>
          <w:lang w:val="es-ES_tradnl"/>
        </w:rPr>
        <w:t>da</w:t>
      </w:r>
      <w:r w:rsidR="00826D55">
        <w:rPr>
          <w:rFonts w:asciiTheme="majorHAnsi" w:hAnsiTheme="majorHAnsi"/>
          <w:sz w:val="20"/>
          <w:szCs w:val="20"/>
          <w:lang w:val="es-ES_tradnl"/>
        </w:rPr>
        <w:t xml:space="preserve"> </w:t>
      </w:r>
      <w:r w:rsidR="00A75F15">
        <w:rPr>
          <w:rFonts w:asciiTheme="majorHAnsi" w:hAnsiTheme="majorHAnsi"/>
          <w:sz w:val="20"/>
          <w:szCs w:val="20"/>
          <w:lang w:val="es-ES_tradnl"/>
        </w:rPr>
        <w:t>en forma extemporánea</w:t>
      </w:r>
      <w:r w:rsidR="00994320">
        <w:rPr>
          <w:rFonts w:asciiTheme="majorHAnsi" w:hAnsiTheme="majorHAnsi"/>
          <w:sz w:val="20"/>
          <w:szCs w:val="20"/>
          <w:lang w:val="es-ES_tradnl"/>
        </w:rPr>
        <w:t>;</w:t>
      </w:r>
      <w:r w:rsidR="00A75F15">
        <w:rPr>
          <w:rFonts w:asciiTheme="majorHAnsi" w:hAnsiTheme="majorHAnsi"/>
          <w:sz w:val="20"/>
          <w:szCs w:val="20"/>
          <w:lang w:val="es-ES_tradnl"/>
        </w:rPr>
        <w:t xml:space="preserve"> y porque invoca un tratado respecto al cual la C</w:t>
      </w:r>
      <w:r w:rsidR="00E16F74">
        <w:rPr>
          <w:rFonts w:asciiTheme="majorHAnsi" w:hAnsiTheme="majorHAnsi"/>
          <w:sz w:val="20"/>
          <w:szCs w:val="20"/>
          <w:lang w:val="es-ES_tradnl"/>
        </w:rPr>
        <w:t>IDH</w:t>
      </w:r>
      <w:r w:rsidR="00A75F15">
        <w:rPr>
          <w:rFonts w:asciiTheme="majorHAnsi" w:hAnsiTheme="majorHAnsi"/>
          <w:sz w:val="20"/>
          <w:szCs w:val="20"/>
          <w:lang w:val="es-ES_tradnl"/>
        </w:rPr>
        <w:t xml:space="preserve"> no </w:t>
      </w:r>
      <w:r w:rsidR="00994320">
        <w:rPr>
          <w:rFonts w:asciiTheme="majorHAnsi" w:hAnsiTheme="majorHAnsi"/>
          <w:sz w:val="20"/>
          <w:szCs w:val="20"/>
          <w:lang w:val="es-ES_tradnl"/>
        </w:rPr>
        <w:t>tendría</w:t>
      </w:r>
      <w:r w:rsidR="00A75F15">
        <w:rPr>
          <w:rFonts w:asciiTheme="majorHAnsi" w:hAnsiTheme="majorHAnsi"/>
          <w:sz w:val="20"/>
          <w:szCs w:val="20"/>
          <w:lang w:val="es-ES_tradnl"/>
        </w:rPr>
        <w:t xml:space="preserve"> competencia </w:t>
      </w:r>
      <w:r w:rsidR="00A75F15" w:rsidRPr="004F20EC">
        <w:rPr>
          <w:rFonts w:asciiTheme="majorHAnsi" w:hAnsiTheme="majorHAnsi"/>
          <w:i/>
          <w:iCs/>
          <w:sz w:val="20"/>
          <w:szCs w:val="20"/>
          <w:lang w:val="es-ES_tradnl"/>
        </w:rPr>
        <w:t>ratione materiae</w:t>
      </w:r>
      <w:r w:rsidR="00A75F15">
        <w:rPr>
          <w:rFonts w:asciiTheme="majorHAnsi" w:hAnsiTheme="majorHAnsi"/>
          <w:sz w:val="20"/>
          <w:szCs w:val="20"/>
          <w:lang w:val="es-ES_tradnl"/>
        </w:rPr>
        <w:t xml:space="preserve">. </w:t>
      </w:r>
      <w:r w:rsidR="004F20EC">
        <w:rPr>
          <w:rFonts w:asciiTheme="majorHAnsi" w:hAnsiTheme="majorHAnsi"/>
          <w:sz w:val="20"/>
          <w:szCs w:val="20"/>
          <w:lang w:val="es-ES_tradnl"/>
        </w:rPr>
        <w:t xml:space="preserve">También realiza múltiples cuestionamientos respecto a la actitud del peticionario y la idoneidad del sistema de peticiones individuales para conocer </w:t>
      </w:r>
      <w:r w:rsidR="00E16F74">
        <w:rPr>
          <w:rFonts w:asciiTheme="majorHAnsi" w:hAnsiTheme="majorHAnsi"/>
          <w:sz w:val="20"/>
          <w:szCs w:val="20"/>
          <w:lang w:val="es-ES_tradnl"/>
        </w:rPr>
        <w:t>sus</w:t>
      </w:r>
      <w:r w:rsidR="004F20EC">
        <w:rPr>
          <w:rFonts w:asciiTheme="majorHAnsi" w:hAnsiTheme="majorHAnsi"/>
          <w:sz w:val="20"/>
          <w:szCs w:val="20"/>
          <w:lang w:val="es-ES_tradnl"/>
        </w:rPr>
        <w:t xml:space="preserve"> reclamo</w:t>
      </w:r>
      <w:r w:rsidR="00E16F74">
        <w:rPr>
          <w:rFonts w:asciiTheme="majorHAnsi" w:hAnsiTheme="majorHAnsi"/>
          <w:sz w:val="20"/>
          <w:szCs w:val="20"/>
          <w:lang w:val="es-ES_tradnl"/>
        </w:rPr>
        <w:t>s</w:t>
      </w:r>
      <w:r w:rsidR="004F20EC">
        <w:rPr>
          <w:rFonts w:asciiTheme="majorHAnsi" w:hAnsiTheme="majorHAnsi"/>
          <w:sz w:val="20"/>
          <w:szCs w:val="20"/>
          <w:lang w:val="es-ES_tradnl"/>
        </w:rPr>
        <w:t>.</w:t>
      </w:r>
    </w:p>
    <w:p w14:paraId="6CEDF5E2" w14:textId="77777777" w:rsidR="00A75F15" w:rsidRDefault="00A75F15" w:rsidP="00A75F15">
      <w:pPr>
        <w:pStyle w:val="ListParagraph"/>
        <w:rPr>
          <w:rFonts w:asciiTheme="majorHAnsi" w:hAnsiTheme="majorHAnsi"/>
          <w:sz w:val="20"/>
          <w:szCs w:val="20"/>
          <w:lang w:val="es-ES_tradnl"/>
        </w:rPr>
      </w:pPr>
    </w:p>
    <w:p w14:paraId="303FBDED" w14:textId="020F060B" w:rsidR="00BF2FA8" w:rsidRDefault="00A75F15"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D3CDE">
        <w:rPr>
          <w:rFonts w:asciiTheme="majorHAnsi" w:hAnsiTheme="majorHAnsi"/>
          <w:sz w:val="20"/>
          <w:szCs w:val="20"/>
          <w:lang w:val="es-ES_tradnl"/>
        </w:rPr>
        <w:t xml:space="preserve">El </w:t>
      </w:r>
      <w:r>
        <w:rPr>
          <w:rFonts w:asciiTheme="majorHAnsi" w:hAnsiTheme="majorHAnsi"/>
          <w:sz w:val="20"/>
          <w:szCs w:val="20"/>
          <w:lang w:val="es-ES_tradnl"/>
        </w:rPr>
        <w:t>Estado c</w:t>
      </w:r>
      <w:r w:rsidR="00BF2FA8" w:rsidRPr="00402538">
        <w:rPr>
          <w:rFonts w:asciiTheme="majorHAnsi" w:hAnsiTheme="majorHAnsi"/>
          <w:sz w:val="20"/>
          <w:szCs w:val="20"/>
          <w:lang w:val="es-ES_tradnl"/>
        </w:rPr>
        <w:t xml:space="preserve">uestiona la actitud del peticionario </w:t>
      </w:r>
      <w:r w:rsidR="00E16F74">
        <w:rPr>
          <w:rFonts w:asciiTheme="majorHAnsi" w:hAnsiTheme="majorHAnsi"/>
          <w:sz w:val="20"/>
          <w:szCs w:val="20"/>
          <w:lang w:val="es-ES_tradnl"/>
        </w:rPr>
        <w:t xml:space="preserve">y </w:t>
      </w:r>
      <w:r w:rsidR="00BF2FA8" w:rsidRPr="00402538">
        <w:rPr>
          <w:rFonts w:asciiTheme="majorHAnsi" w:hAnsiTheme="majorHAnsi"/>
          <w:sz w:val="20"/>
          <w:szCs w:val="20"/>
          <w:lang w:val="es-ES_tradnl"/>
        </w:rPr>
        <w:t>señala que éste insiste en descalificar a todos los representantes de los pod</w:t>
      </w:r>
      <w:r w:rsidR="00402538">
        <w:rPr>
          <w:rFonts w:asciiTheme="majorHAnsi" w:hAnsiTheme="majorHAnsi"/>
          <w:sz w:val="20"/>
          <w:szCs w:val="20"/>
          <w:lang w:val="es-ES_tradnl"/>
        </w:rPr>
        <w:t>e</w:t>
      </w:r>
      <w:r w:rsidR="00BF2FA8" w:rsidRPr="00402538">
        <w:rPr>
          <w:rFonts w:asciiTheme="majorHAnsi" w:hAnsiTheme="majorHAnsi"/>
          <w:sz w:val="20"/>
          <w:szCs w:val="20"/>
          <w:lang w:val="es-ES_tradnl"/>
        </w:rPr>
        <w:t>res públicos</w:t>
      </w:r>
      <w:r w:rsidR="00E16F74">
        <w:rPr>
          <w:rFonts w:asciiTheme="majorHAnsi" w:hAnsiTheme="majorHAnsi"/>
          <w:sz w:val="20"/>
          <w:szCs w:val="20"/>
          <w:lang w:val="es-ES_tradnl"/>
        </w:rPr>
        <w:t>,</w:t>
      </w:r>
      <w:r w:rsidR="00BF2FA8" w:rsidRPr="00402538">
        <w:rPr>
          <w:rFonts w:asciiTheme="majorHAnsi" w:hAnsiTheme="majorHAnsi"/>
          <w:sz w:val="20"/>
          <w:szCs w:val="20"/>
          <w:lang w:val="es-ES_tradnl"/>
        </w:rPr>
        <w:t xml:space="preserve"> sin reconocer la dedicación de </w:t>
      </w:r>
      <w:r w:rsidR="00E907DE">
        <w:rPr>
          <w:rFonts w:asciiTheme="majorHAnsi" w:hAnsiTheme="majorHAnsi"/>
          <w:sz w:val="20"/>
          <w:szCs w:val="20"/>
          <w:lang w:val="es-ES_tradnl"/>
        </w:rPr>
        <w:t xml:space="preserve">la </w:t>
      </w:r>
      <w:r w:rsidR="00BF2FA8" w:rsidRPr="00402538">
        <w:rPr>
          <w:rFonts w:asciiTheme="majorHAnsi" w:hAnsiTheme="majorHAnsi"/>
          <w:sz w:val="20"/>
          <w:szCs w:val="20"/>
          <w:lang w:val="es-ES_tradnl"/>
        </w:rPr>
        <w:t>que ha sido objeto el caso de su hijo</w:t>
      </w:r>
      <w:r w:rsidR="00E16F74">
        <w:rPr>
          <w:rFonts w:asciiTheme="majorHAnsi" w:hAnsiTheme="majorHAnsi"/>
          <w:sz w:val="20"/>
          <w:szCs w:val="20"/>
          <w:lang w:val="es-ES_tradnl"/>
        </w:rPr>
        <w:t>.</w:t>
      </w:r>
      <w:r>
        <w:rPr>
          <w:rFonts w:asciiTheme="majorHAnsi" w:hAnsiTheme="majorHAnsi"/>
          <w:sz w:val="20"/>
          <w:szCs w:val="20"/>
          <w:lang w:val="es-ES_tradnl"/>
        </w:rPr>
        <w:t xml:space="preserve"> </w:t>
      </w:r>
      <w:r w:rsidR="00E16F74">
        <w:rPr>
          <w:rFonts w:asciiTheme="majorHAnsi" w:hAnsiTheme="majorHAnsi"/>
          <w:sz w:val="20"/>
          <w:szCs w:val="20"/>
          <w:lang w:val="es-ES_tradnl"/>
        </w:rPr>
        <w:t>R</w:t>
      </w:r>
      <w:r w:rsidR="00BF2FA8" w:rsidRPr="00402538">
        <w:rPr>
          <w:rFonts w:asciiTheme="majorHAnsi" w:hAnsiTheme="majorHAnsi"/>
          <w:sz w:val="20"/>
          <w:szCs w:val="20"/>
          <w:lang w:val="es-ES_tradnl"/>
        </w:rPr>
        <w:t xml:space="preserve">esalta que el peticionario y su hijo no sólo han tenido el mismo acceso que todas las personas al sistema de seguridad social del Estado, sino que han sido beneficiados con asistencia excepcional y atención particularizada. </w:t>
      </w:r>
      <w:r w:rsidR="002D3CDE">
        <w:rPr>
          <w:rFonts w:asciiTheme="majorHAnsi" w:hAnsiTheme="majorHAnsi"/>
          <w:sz w:val="20"/>
          <w:szCs w:val="20"/>
          <w:lang w:val="es-ES_tradnl"/>
        </w:rPr>
        <w:t>D</w:t>
      </w:r>
      <w:r>
        <w:rPr>
          <w:rFonts w:asciiTheme="majorHAnsi" w:hAnsiTheme="majorHAnsi"/>
          <w:sz w:val="20"/>
          <w:szCs w:val="20"/>
          <w:lang w:val="es-ES_tradnl"/>
        </w:rPr>
        <w:t>estaca</w:t>
      </w:r>
      <w:r w:rsidR="00BF2FA8" w:rsidRPr="00402538">
        <w:rPr>
          <w:rFonts w:asciiTheme="majorHAnsi" w:hAnsiTheme="majorHAnsi"/>
          <w:sz w:val="20"/>
          <w:szCs w:val="20"/>
          <w:lang w:val="es-ES_tradnl"/>
        </w:rPr>
        <w:t xml:space="preserve"> que el peticionario recibió un subsidio excepcional de la Secretaría Nacional de Niñez, Adolescencia y Familia (“SENNAF”)</w:t>
      </w:r>
      <w:r w:rsidR="002D3CDE">
        <w:rPr>
          <w:rFonts w:asciiTheme="majorHAnsi" w:hAnsiTheme="majorHAnsi"/>
          <w:sz w:val="20"/>
          <w:szCs w:val="20"/>
          <w:lang w:val="es-ES_tradnl"/>
        </w:rPr>
        <w:t>;</w:t>
      </w:r>
      <w:r w:rsidR="00BF2FA8" w:rsidRPr="00402538">
        <w:rPr>
          <w:rFonts w:asciiTheme="majorHAnsi" w:hAnsiTheme="majorHAnsi"/>
          <w:sz w:val="20"/>
          <w:szCs w:val="20"/>
          <w:lang w:val="es-ES_tradnl"/>
        </w:rPr>
        <w:t xml:space="preserve"> y que la Secretaría de Derechos Humanos y la SENNAF actuaron conjuntamente para agilizar la entrega al peticionario de la historia clínica de su hijo</w:t>
      </w:r>
      <w:r w:rsidR="00CC6CF4">
        <w:rPr>
          <w:rFonts w:asciiTheme="majorHAnsi" w:hAnsiTheme="majorHAnsi"/>
          <w:sz w:val="20"/>
          <w:szCs w:val="20"/>
          <w:lang w:val="es-ES_tradnl"/>
        </w:rPr>
        <w:t>,</w:t>
      </w:r>
      <w:r w:rsidR="00BF2FA8" w:rsidRPr="00402538">
        <w:rPr>
          <w:rFonts w:asciiTheme="majorHAnsi" w:hAnsiTheme="majorHAnsi"/>
          <w:sz w:val="20"/>
          <w:szCs w:val="20"/>
          <w:lang w:val="es-ES_tradnl"/>
        </w:rPr>
        <w:t xml:space="preserve"> y </w:t>
      </w:r>
      <w:r w:rsidR="00CC6CF4">
        <w:rPr>
          <w:rFonts w:asciiTheme="majorHAnsi" w:hAnsiTheme="majorHAnsi"/>
          <w:sz w:val="20"/>
          <w:szCs w:val="20"/>
          <w:lang w:val="es-ES_tradnl"/>
        </w:rPr>
        <w:t xml:space="preserve">que </w:t>
      </w:r>
      <w:r w:rsidR="00BF2FA8" w:rsidRPr="00402538">
        <w:rPr>
          <w:rFonts w:asciiTheme="majorHAnsi" w:hAnsiTheme="majorHAnsi"/>
          <w:sz w:val="20"/>
          <w:szCs w:val="20"/>
          <w:lang w:val="es-ES_tradnl"/>
        </w:rPr>
        <w:t>le facilitaron el acompañamiento de una asesora jurídica y un vehículo para retirarla. También indica que el peticionario rechazó una segunda ayuda económica que le fue ofrecida</w:t>
      </w:r>
      <w:r w:rsidR="00CC6CF4">
        <w:rPr>
          <w:rFonts w:asciiTheme="majorHAnsi" w:hAnsiTheme="majorHAnsi"/>
          <w:sz w:val="20"/>
          <w:szCs w:val="20"/>
          <w:lang w:val="es-ES_tradnl"/>
        </w:rPr>
        <w:t>,</w:t>
      </w:r>
      <w:r w:rsidR="00BF2FA8" w:rsidRPr="00402538">
        <w:rPr>
          <w:rFonts w:asciiTheme="majorHAnsi" w:hAnsiTheme="majorHAnsi"/>
          <w:sz w:val="20"/>
          <w:szCs w:val="20"/>
          <w:lang w:val="es-ES_tradnl"/>
        </w:rPr>
        <w:t xml:space="preserve"> así como una oferta de acompañamiento para su grupo familiar en conformidad con los planes que posee la SENNAF</w:t>
      </w:r>
      <w:r>
        <w:rPr>
          <w:rFonts w:asciiTheme="majorHAnsi" w:hAnsiTheme="majorHAnsi"/>
          <w:sz w:val="20"/>
          <w:szCs w:val="20"/>
          <w:lang w:val="es-ES_tradnl"/>
        </w:rPr>
        <w:t xml:space="preserve">. Por estas razones, sostiene que el peticionario </w:t>
      </w:r>
      <w:r w:rsidR="00BF2FA8" w:rsidRPr="00402538">
        <w:rPr>
          <w:rFonts w:asciiTheme="majorHAnsi" w:hAnsiTheme="majorHAnsi"/>
          <w:sz w:val="20"/>
          <w:szCs w:val="20"/>
          <w:lang w:val="es-ES_tradnl"/>
        </w:rPr>
        <w:t>incurre en un patrón de pedir que el Estado se haga responsable por todo lo que suced</w:t>
      </w:r>
      <w:r w:rsidR="00885B78">
        <w:rPr>
          <w:rFonts w:asciiTheme="majorHAnsi" w:hAnsiTheme="majorHAnsi"/>
          <w:sz w:val="20"/>
          <w:szCs w:val="20"/>
          <w:lang w:val="es-ES_tradnl"/>
        </w:rPr>
        <w:t>a</w:t>
      </w:r>
      <w:r w:rsidR="00CC6CF4">
        <w:rPr>
          <w:rFonts w:asciiTheme="majorHAnsi" w:hAnsiTheme="majorHAnsi"/>
          <w:sz w:val="20"/>
          <w:szCs w:val="20"/>
          <w:lang w:val="es-ES_tradnl"/>
        </w:rPr>
        <w:t>,</w:t>
      </w:r>
      <w:r w:rsidR="00BF2FA8" w:rsidRPr="00402538">
        <w:rPr>
          <w:rFonts w:asciiTheme="majorHAnsi" w:hAnsiTheme="majorHAnsi"/>
          <w:sz w:val="20"/>
          <w:szCs w:val="20"/>
          <w:lang w:val="es-ES_tradnl"/>
        </w:rPr>
        <w:t xml:space="preserve"> para </w:t>
      </w:r>
      <w:r w:rsidR="004F20EC">
        <w:rPr>
          <w:rFonts w:asciiTheme="majorHAnsi" w:hAnsiTheme="majorHAnsi"/>
          <w:sz w:val="20"/>
          <w:szCs w:val="20"/>
          <w:lang w:val="es-ES_tradnl"/>
        </w:rPr>
        <w:t>luego rechazar la ayuda que se le ofrece o tacharla de</w:t>
      </w:r>
      <w:r w:rsidR="00BF2FA8" w:rsidRPr="00402538">
        <w:rPr>
          <w:rFonts w:asciiTheme="majorHAnsi" w:hAnsiTheme="majorHAnsi"/>
          <w:sz w:val="20"/>
          <w:szCs w:val="20"/>
          <w:lang w:val="es-ES_tradnl"/>
        </w:rPr>
        <w:t xml:space="preserve"> insuficiente. </w:t>
      </w:r>
      <w:r w:rsidR="004F20EC">
        <w:rPr>
          <w:rFonts w:asciiTheme="majorHAnsi" w:hAnsiTheme="majorHAnsi"/>
          <w:sz w:val="20"/>
          <w:szCs w:val="20"/>
          <w:lang w:val="es-ES_tradnl"/>
        </w:rPr>
        <w:t>El Estado asevera</w:t>
      </w:r>
      <w:r w:rsidR="00BF2FA8" w:rsidRPr="00402538">
        <w:rPr>
          <w:rFonts w:asciiTheme="majorHAnsi" w:hAnsiTheme="majorHAnsi"/>
          <w:sz w:val="20"/>
          <w:szCs w:val="20"/>
          <w:lang w:val="es-ES_tradnl"/>
        </w:rPr>
        <w:t xml:space="preserve"> que el peticionario rechazó todos los intentos de la OSSEG y la SSS para lograr acuerdos con </w:t>
      </w:r>
      <w:r w:rsidR="003C2CBF" w:rsidRPr="00402538">
        <w:rPr>
          <w:rFonts w:asciiTheme="majorHAnsi" w:hAnsiTheme="majorHAnsi"/>
          <w:sz w:val="20"/>
          <w:szCs w:val="20"/>
          <w:lang w:val="es-ES_tradnl"/>
        </w:rPr>
        <w:t>é</w:t>
      </w:r>
      <w:r w:rsidR="00BF2FA8" w:rsidRPr="00402538">
        <w:rPr>
          <w:rFonts w:asciiTheme="majorHAnsi" w:hAnsiTheme="majorHAnsi"/>
          <w:sz w:val="20"/>
          <w:szCs w:val="20"/>
          <w:lang w:val="es-ES_tradnl"/>
        </w:rPr>
        <w:t>l</w:t>
      </w:r>
      <w:r w:rsidR="00885B78">
        <w:rPr>
          <w:rFonts w:asciiTheme="majorHAnsi" w:hAnsiTheme="majorHAnsi"/>
          <w:sz w:val="20"/>
          <w:szCs w:val="20"/>
          <w:lang w:val="es-ES_tradnl"/>
        </w:rPr>
        <w:t>;</w:t>
      </w:r>
      <w:r w:rsidR="00BF2FA8" w:rsidRPr="00402538">
        <w:rPr>
          <w:rFonts w:asciiTheme="majorHAnsi" w:hAnsiTheme="majorHAnsi"/>
          <w:sz w:val="20"/>
          <w:szCs w:val="20"/>
          <w:lang w:val="es-ES_tradnl"/>
        </w:rPr>
        <w:t xml:space="preserve"> y que renunció a la vía administrativa ante la SSS optando por accionar en jurisdicción internacional, pese a lo que la SSS continuó actuando de oficio.</w:t>
      </w:r>
    </w:p>
    <w:p w14:paraId="1A0E9D4E"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248F38B" w14:textId="630520CA" w:rsidR="004F20EC" w:rsidRDefault="004F20EC"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 xml:space="preserve">A juicio del Estado, </w:t>
      </w:r>
      <w:r w:rsidR="00BF2FA8" w:rsidRPr="00402538">
        <w:rPr>
          <w:rFonts w:asciiTheme="majorHAnsi" w:hAnsiTheme="majorHAnsi"/>
          <w:sz w:val="20"/>
          <w:szCs w:val="20"/>
          <w:lang w:val="es-ES_tradnl"/>
        </w:rPr>
        <w:t>la pretensión del peticionario es agraviarse por el estado general de la atención de la salud en Argentina y no</w:t>
      </w:r>
      <w:r>
        <w:rPr>
          <w:rFonts w:asciiTheme="majorHAnsi" w:hAnsiTheme="majorHAnsi"/>
          <w:sz w:val="20"/>
          <w:szCs w:val="20"/>
          <w:lang w:val="es-ES_tradnl"/>
        </w:rPr>
        <w:t xml:space="preserve"> plantear</w:t>
      </w:r>
      <w:r w:rsidR="00BF2FA8" w:rsidRPr="00402538">
        <w:rPr>
          <w:rFonts w:asciiTheme="majorHAnsi" w:hAnsiTheme="majorHAnsi"/>
          <w:sz w:val="20"/>
          <w:szCs w:val="20"/>
          <w:lang w:val="es-ES_tradnl"/>
        </w:rPr>
        <w:t xml:space="preserve"> un caso excepcional de desatención por falta de los cuidados pertinentes; así como hacer una crítica generalizada a los poderes del Estado, mecanismos judiciales y servicios de salud</w:t>
      </w:r>
      <w:r w:rsidR="00CC6CF4">
        <w:rPr>
          <w:rFonts w:asciiTheme="majorHAnsi" w:hAnsiTheme="majorHAnsi"/>
          <w:sz w:val="20"/>
          <w:szCs w:val="20"/>
          <w:lang w:val="es-ES_tradnl"/>
        </w:rPr>
        <w:t>, al</w:t>
      </w:r>
      <w:r w:rsidR="00BF2FA8" w:rsidRPr="00402538">
        <w:rPr>
          <w:rFonts w:asciiTheme="majorHAnsi" w:hAnsiTheme="majorHAnsi"/>
          <w:sz w:val="20"/>
          <w:szCs w:val="20"/>
          <w:lang w:val="es-ES_tradnl"/>
        </w:rPr>
        <w:t xml:space="preserve"> tach</w:t>
      </w:r>
      <w:r w:rsidR="00CC6CF4">
        <w:rPr>
          <w:rFonts w:asciiTheme="majorHAnsi" w:hAnsiTheme="majorHAnsi"/>
          <w:sz w:val="20"/>
          <w:szCs w:val="20"/>
          <w:lang w:val="es-ES_tradnl"/>
        </w:rPr>
        <w:t>ar</w:t>
      </w:r>
      <w:r w:rsidR="00BF2FA8" w:rsidRPr="00402538">
        <w:rPr>
          <w:rFonts w:asciiTheme="majorHAnsi" w:hAnsiTheme="majorHAnsi"/>
          <w:sz w:val="20"/>
          <w:szCs w:val="20"/>
          <w:lang w:val="es-ES_tradnl"/>
        </w:rPr>
        <w:t xml:space="preserve">los de deficitarios y corruptos. </w:t>
      </w:r>
      <w:r w:rsidR="00CC6CF4">
        <w:rPr>
          <w:rFonts w:asciiTheme="majorHAnsi" w:hAnsiTheme="majorHAnsi"/>
          <w:sz w:val="20"/>
          <w:szCs w:val="20"/>
          <w:lang w:val="es-ES_tradnl"/>
        </w:rPr>
        <w:t>C</w:t>
      </w:r>
      <w:r>
        <w:rPr>
          <w:rFonts w:asciiTheme="majorHAnsi" w:hAnsiTheme="majorHAnsi"/>
          <w:sz w:val="20"/>
          <w:szCs w:val="20"/>
          <w:lang w:val="es-ES_tradnl"/>
        </w:rPr>
        <w:t>onsidera</w:t>
      </w:r>
      <w:r w:rsidR="00BF2FA8" w:rsidRPr="00402538">
        <w:rPr>
          <w:rFonts w:asciiTheme="majorHAnsi" w:hAnsiTheme="majorHAnsi"/>
          <w:sz w:val="20"/>
          <w:szCs w:val="20"/>
          <w:lang w:val="es-ES_tradnl"/>
        </w:rPr>
        <w:t xml:space="preserve"> que recurrir a una instancia internacional por medio de una petición individual no es una vía adecuada para una pretensión que consiste en modificar una situación generalizada. </w:t>
      </w:r>
      <w:r>
        <w:rPr>
          <w:rFonts w:asciiTheme="majorHAnsi" w:hAnsiTheme="majorHAnsi"/>
          <w:sz w:val="20"/>
          <w:szCs w:val="20"/>
          <w:lang w:val="es-ES_tradnl"/>
        </w:rPr>
        <w:t>También alega</w:t>
      </w:r>
      <w:r w:rsidR="00BF2FA8" w:rsidRPr="00402538">
        <w:rPr>
          <w:rFonts w:asciiTheme="majorHAnsi" w:hAnsiTheme="majorHAnsi"/>
          <w:sz w:val="20"/>
          <w:szCs w:val="20"/>
          <w:lang w:val="es-ES_tradnl"/>
        </w:rPr>
        <w:t xml:space="preserve"> que el peticionario fue quien se rehusó a que su hijo fuera externado</w:t>
      </w:r>
      <w:r w:rsidR="00CC6CF4">
        <w:rPr>
          <w:rFonts w:asciiTheme="majorHAnsi" w:hAnsiTheme="majorHAnsi"/>
          <w:sz w:val="20"/>
          <w:szCs w:val="20"/>
          <w:lang w:val="es-ES_tradnl"/>
        </w:rPr>
        <w:t xml:space="preserve"> cuando</w:t>
      </w:r>
      <w:r w:rsidR="00BF2FA8" w:rsidRPr="00402538">
        <w:rPr>
          <w:rFonts w:asciiTheme="majorHAnsi" w:hAnsiTheme="majorHAnsi"/>
          <w:sz w:val="20"/>
          <w:szCs w:val="20"/>
          <w:lang w:val="es-ES_tradnl"/>
        </w:rPr>
        <w:t xml:space="preserve"> argument</w:t>
      </w:r>
      <w:r w:rsidR="00CC6CF4">
        <w:rPr>
          <w:rFonts w:asciiTheme="majorHAnsi" w:hAnsiTheme="majorHAnsi"/>
          <w:sz w:val="20"/>
          <w:szCs w:val="20"/>
          <w:lang w:val="es-ES_tradnl"/>
        </w:rPr>
        <w:t>ó</w:t>
      </w:r>
      <w:r w:rsidR="00BF2FA8" w:rsidRPr="00402538">
        <w:rPr>
          <w:rFonts w:asciiTheme="majorHAnsi" w:hAnsiTheme="majorHAnsi"/>
          <w:sz w:val="20"/>
          <w:szCs w:val="20"/>
          <w:lang w:val="es-ES_tradnl"/>
        </w:rPr>
        <w:t xml:space="preserve"> que no c</w:t>
      </w:r>
      <w:r w:rsidR="00D81B7B" w:rsidRPr="00402538">
        <w:rPr>
          <w:rFonts w:asciiTheme="majorHAnsi" w:hAnsiTheme="majorHAnsi"/>
          <w:sz w:val="20"/>
          <w:szCs w:val="20"/>
          <w:lang w:val="es-ES_tradnl"/>
        </w:rPr>
        <w:t>ontaba con una vivienda adecuada</w:t>
      </w:r>
      <w:r w:rsidR="00BF2FA8" w:rsidRPr="00402538">
        <w:rPr>
          <w:rFonts w:asciiTheme="majorHAnsi" w:hAnsiTheme="majorHAnsi"/>
          <w:sz w:val="20"/>
          <w:szCs w:val="20"/>
          <w:lang w:val="es-ES_tradnl"/>
        </w:rPr>
        <w:t xml:space="preserve"> para </w:t>
      </w:r>
      <w:r w:rsidR="00CC6CF4">
        <w:rPr>
          <w:rFonts w:asciiTheme="majorHAnsi" w:hAnsiTheme="majorHAnsi"/>
          <w:sz w:val="20"/>
          <w:szCs w:val="20"/>
          <w:lang w:val="es-ES_tradnl"/>
        </w:rPr>
        <w:t>el efecto;</w:t>
      </w:r>
      <w:r w:rsidR="00BF2FA8" w:rsidRPr="00402538">
        <w:rPr>
          <w:rFonts w:asciiTheme="majorHAnsi" w:hAnsiTheme="majorHAnsi"/>
          <w:sz w:val="20"/>
          <w:szCs w:val="20"/>
          <w:lang w:val="es-ES_tradnl"/>
        </w:rPr>
        <w:t xml:space="preserve"> y que</w:t>
      </w:r>
      <w:r>
        <w:rPr>
          <w:rFonts w:asciiTheme="majorHAnsi" w:hAnsiTheme="majorHAnsi"/>
          <w:sz w:val="20"/>
          <w:szCs w:val="20"/>
          <w:lang w:val="es-ES_tradnl"/>
        </w:rPr>
        <w:t xml:space="preserve"> </w:t>
      </w:r>
      <w:r w:rsidR="00BF2FA8" w:rsidRPr="00402538">
        <w:rPr>
          <w:rFonts w:asciiTheme="majorHAnsi" w:hAnsiTheme="majorHAnsi"/>
          <w:sz w:val="20"/>
          <w:szCs w:val="20"/>
          <w:lang w:val="es-ES_tradnl"/>
        </w:rPr>
        <w:t xml:space="preserve">también rehusó la oferta de que su hijo fuera trasladado a otra institución. </w:t>
      </w:r>
      <w:r w:rsidR="00CC6CF4">
        <w:rPr>
          <w:rFonts w:asciiTheme="majorHAnsi" w:hAnsiTheme="majorHAnsi"/>
          <w:sz w:val="20"/>
          <w:szCs w:val="20"/>
          <w:lang w:val="es-ES_tradnl"/>
        </w:rPr>
        <w:t>A</w:t>
      </w:r>
      <w:r>
        <w:rPr>
          <w:rFonts w:asciiTheme="majorHAnsi" w:hAnsiTheme="majorHAnsi"/>
          <w:sz w:val="20"/>
          <w:szCs w:val="20"/>
          <w:lang w:val="es-ES_tradnl"/>
        </w:rPr>
        <w:t>demás</w:t>
      </w:r>
      <w:r w:rsidR="00CC6CF4">
        <w:rPr>
          <w:rFonts w:asciiTheme="majorHAnsi" w:hAnsiTheme="majorHAnsi"/>
          <w:sz w:val="20"/>
          <w:szCs w:val="20"/>
          <w:lang w:val="es-ES_tradnl"/>
        </w:rPr>
        <w:t>,</w:t>
      </w:r>
      <w:r>
        <w:rPr>
          <w:rFonts w:asciiTheme="majorHAnsi" w:hAnsiTheme="majorHAnsi"/>
          <w:sz w:val="20"/>
          <w:szCs w:val="20"/>
          <w:lang w:val="es-ES_tradnl"/>
        </w:rPr>
        <w:t xml:space="preserve"> señala </w:t>
      </w:r>
      <w:r w:rsidR="00BF2FA8" w:rsidRPr="00402538">
        <w:rPr>
          <w:rFonts w:asciiTheme="majorHAnsi" w:hAnsiTheme="majorHAnsi"/>
          <w:sz w:val="20"/>
          <w:szCs w:val="20"/>
          <w:lang w:val="es-ES_tradnl"/>
        </w:rPr>
        <w:t xml:space="preserve">que la Secretaría de Derechos Humanos verificó el estado de higiene y seguridad de la habitación que ocupaba la </w:t>
      </w:r>
      <w:r w:rsidR="00D81B7B" w:rsidRPr="00402538">
        <w:rPr>
          <w:rFonts w:asciiTheme="majorHAnsi" w:hAnsiTheme="majorHAnsi"/>
          <w:sz w:val="20"/>
          <w:szCs w:val="20"/>
          <w:lang w:val="es-ES_tradnl"/>
        </w:rPr>
        <w:t xml:space="preserve">presunta </w:t>
      </w:r>
      <w:r w:rsidR="00BF2FA8" w:rsidRPr="00402538">
        <w:rPr>
          <w:rFonts w:asciiTheme="majorHAnsi" w:hAnsiTheme="majorHAnsi"/>
          <w:sz w:val="20"/>
          <w:szCs w:val="20"/>
          <w:lang w:val="es-ES_tradnl"/>
        </w:rPr>
        <w:t>víctima</w:t>
      </w:r>
      <w:r w:rsidR="00CC6CF4">
        <w:rPr>
          <w:rFonts w:asciiTheme="majorHAnsi" w:hAnsiTheme="majorHAnsi"/>
          <w:sz w:val="20"/>
          <w:szCs w:val="20"/>
          <w:lang w:val="es-ES_tradnl"/>
        </w:rPr>
        <w:t>,</w:t>
      </w:r>
      <w:r w:rsidR="00BF2FA8" w:rsidRPr="00402538">
        <w:rPr>
          <w:rFonts w:asciiTheme="majorHAnsi" w:hAnsiTheme="majorHAnsi"/>
          <w:sz w:val="20"/>
          <w:szCs w:val="20"/>
          <w:lang w:val="es-ES_tradnl"/>
        </w:rPr>
        <w:t xml:space="preserve"> y </w:t>
      </w:r>
      <w:r w:rsidR="00CC6CF4">
        <w:rPr>
          <w:rFonts w:asciiTheme="majorHAnsi" w:hAnsiTheme="majorHAnsi"/>
          <w:sz w:val="20"/>
          <w:szCs w:val="20"/>
          <w:lang w:val="es-ES_tradnl"/>
        </w:rPr>
        <w:t xml:space="preserve">que </w:t>
      </w:r>
      <w:r w:rsidR="00BF2FA8" w:rsidRPr="00402538">
        <w:rPr>
          <w:rFonts w:asciiTheme="majorHAnsi" w:hAnsiTheme="majorHAnsi"/>
          <w:sz w:val="20"/>
          <w:szCs w:val="20"/>
          <w:lang w:val="es-ES_tradnl"/>
        </w:rPr>
        <w:t xml:space="preserve">puso en conocimiento de las autoridades competentes las </w:t>
      </w:r>
      <w:r w:rsidR="00CC6CF4">
        <w:rPr>
          <w:rFonts w:asciiTheme="majorHAnsi" w:hAnsiTheme="majorHAnsi"/>
          <w:sz w:val="20"/>
          <w:szCs w:val="20"/>
          <w:lang w:val="es-ES_tradnl"/>
        </w:rPr>
        <w:t>denuncias</w:t>
      </w:r>
      <w:r w:rsidR="00BF2FA8" w:rsidRPr="00402538">
        <w:rPr>
          <w:rFonts w:asciiTheme="majorHAnsi" w:hAnsiTheme="majorHAnsi"/>
          <w:sz w:val="20"/>
          <w:szCs w:val="20"/>
          <w:lang w:val="es-ES_tradnl"/>
        </w:rPr>
        <w:t xml:space="preserve"> del peticionario respecto a la alteración de la historia clínica de su hijo para que éstas investigaran</w:t>
      </w:r>
      <w:r w:rsidR="00885B78">
        <w:rPr>
          <w:rFonts w:asciiTheme="majorHAnsi" w:hAnsiTheme="majorHAnsi"/>
          <w:sz w:val="20"/>
          <w:szCs w:val="20"/>
          <w:lang w:val="es-ES_tradnl"/>
        </w:rPr>
        <w:t xml:space="preserve">. </w:t>
      </w:r>
      <w:r w:rsidR="00CC6CF4">
        <w:rPr>
          <w:rFonts w:asciiTheme="majorHAnsi" w:hAnsiTheme="majorHAnsi"/>
          <w:sz w:val="20"/>
          <w:szCs w:val="20"/>
          <w:lang w:val="es-ES_tradnl"/>
        </w:rPr>
        <w:t xml:space="preserve">Sin embargo, no ofrece </w:t>
      </w:r>
      <w:r w:rsidR="00885B78" w:rsidRPr="00885B78">
        <w:rPr>
          <w:rFonts w:asciiTheme="majorHAnsi" w:hAnsiTheme="majorHAnsi"/>
          <w:sz w:val="20"/>
          <w:szCs w:val="20"/>
          <w:lang w:val="es-ES_tradnl"/>
        </w:rPr>
        <w:t>detalle</w:t>
      </w:r>
      <w:r w:rsidR="00CC6CF4">
        <w:rPr>
          <w:rFonts w:asciiTheme="majorHAnsi" w:hAnsiTheme="majorHAnsi"/>
          <w:sz w:val="20"/>
          <w:szCs w:val="20"/>
          <w:lang w:val="es-ES_tradnl"/>
        </w:rPr>
        <w:t>s</w:t>
      </w:r>
      <w:r w:rsidR="00885B78" w:rsidRPr="00885B78">
        <w:rPr>
          <w:rFonts w:asciiTheme="majorHAnsi" w:hAnsiTheme="majorHAnsi"/>
          <w:sz w:val="20"/>
          <w:szCs w:val="20"/>
          <w:lang w:val="es-ES_tradnl"/>
        </w:rPr>
        <w:t xml:space="preserve"> sobre el resultado de estas investigaciones</w:t>
      </w:r>
      <w:r w:rsidR="00BF2FA8" w:rsidRPr="00402538">
        <w:rPr>
          <w:rFonts w:asciiTheme="majorHAnsi" w:hAnsiTheme="majorHAnsi"/>
          <w:sz w:val="20"/>
          <w:szCs w:val="20"/>
          <w:lang w:val="es-ES_tradnl"/>
        </w:rPr>
        <w:t xml:space="preserve">. </w:t>
      </w:r>
    </w:p>
    <w:p w14:paraId="085C46FD" w14:textId="77777777" w:rsidR="004F20EC" w:rsidRDefault="004F20EC" w:rsidP="004F20E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865F4BB" w14:textId="3362BE31" w:rsidR="00BF2FA8" w:rsidRDefault="004F20EC"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El Estado destaca qu</w:t>
      </w:r>
      <w:r w:rsidR="00BF2FA8" w:rsidRPr="00402538">
        <w:rPr>
          <w:rFonts w:asciiTheme="majorHAnsi" w:hAnsiTheme="majorHAnsi"/>
          <w:sz w:val="20"/>
          <w:szCs w:val="20"/>
          <w:lang w:val="es-ES_tradnl"/>
        </w:rPr>
        <w:t xml:space="preserve">e el </w:t>
      </w:r>
      <w:r w:rsidR="00402538" w:rsidRPr="00402538">
        <w:rPr>
          <w:rFonts w:asciiTheme="majorHAnsi" w:hAnsiTheme="majorHAnsi"/>
          <w:sz w:val="20"/>
          <w:szCs w:val="20"/>
          <w:lang w:val="es-ES_tradnl"/>
        </w:rPr>
        <w:t>peticionario</w:t>
      </w:r>
      <w:r w:rsidR="00BF2FA8" w:rsidRPr="00402538">
        <w:rPr>
          <w:rFonts w:asciiTheme="majorHAnsi" w:hAnsiTheme="majorHAnsi"/>
          <w:sz w:val="20"/>
          <w:szCs w:val="20"/>
          <w:lang w:val="es-ES_tradnl"/>
        </w:rPr>
        <w:t xml:space="preserve"> fue atendido por una obra social con más de sesenta años de trayectoria, en un establecimiento privado de reconocido prestigio, entidad que </w:t>
      </w:r>
      <w:r w:rsidR="00F15CAB">
        <w:rPr>
          <w:rFonts w:asciiTheme="majorHAnsi" w:hAnsiTheme="majorHAnsi"/>
          <w:sz w:val="20"/>
          <w:szCs w:val="20"/>
          <w:lang w:val="es-ES_tradnl"/>
        </w:rPr>
        <w:t>ha sido</w:t>
      </w:r>
      <w:r w:rsidR="00BF2FA8" w:rsidRPr="00402538">
        <w:rPr>
          <w:rFonts w:asciiTheme="majorHAnsi" w:hAnsiTheme="majorHAnsi"/>
          <w:sz w:val="20"/>
          <w:szCs w:val="20"/>
          <w:lang w:val="es-ES_tradnl"/>
        </w:rPr>
        <w:t xml:space="preserve"> auditada por los órganos de control correspondientes</w:t>
      </w:r>
      <w:r>
        <w:rPr>
          <w:rFonts w:asciiTheme="majorHAnsi" w:hAnsiTheme="majorHAnsi"/>
          <w:sz w:val="20"/>
          <w:szCs w:val="20"/>
          <w:lang w:val="es-ES_tradnl"/>
        </w:rPr>
        <w:t xml:space="preserve">. También manifiesta que, </w:t>
      </w:r>
      <w:r w:rsidR="00BF2FA8" w:rsidRPr="00402538">
        <w:rPr>
          <w:rFonts w:asciiTheme="majorHAnsi" w:hAnsiTheme="majorHAnsi"/>
          <w:sz w:val="20"/>
          <w:szCs w:val="20"/>
          <w:lang w:val="es-ES_tradnl"/>
        </w:rPr>
        <w:t xml:space="preserve">aunque el Estado pueda reconocer la existencia de situaciones perfectibles, </w:t>
      </w:r>
      <w:r w:rsidR="00CC6CF4">
        <w:rPr>
          <w:rFonts w:asciiTheme="majorHAnsi" w:hAnsiTheme="majorHAnsi"/>
          <w:sz w:val="20"/>
          <w:szCs w:val="20"/>
          <w:lang w:val="es-ES_tradnl"/>
        </w:rPr>
        <w:t>hay</w:t>
      </w:r>
      <w:r w:rsidR="00BF2FA8" w:rsidRPr="00402538">
        <w:rPr>
          <w:rFonts w:asciiTheme="majorHAnsi" w:hAnsiTheme="majorHAnsi"/>
          <w:sz w:val="20"/>
          <w:szCs w:val="20"/>
          <w:lang w:val="es-ES_tradnl"/>
        </w:rPr>
        <w:t xml:space="preserve"> enfermedades congénitas y condiciones de salud </w:t>
      </w:r>
      <w:r w:rsidR="00CC6CF4">
        <w:rPr>
          <w:rFonts w:asciiTheme="majorHAnsi" w:hAnsiTheme="majorHAnsi"/>
          <w:sz w:val="20"/>
          <w:szCs w:val="20"/>
          <w:lang w:val="es-ES_tradnl"/>
        </w:rPr>
        <w:t>para las que</w:t>
      </w:r>
      <w:r w:rsidR="00BF2FA8" w:rsidRPr="00402538">
        <w:rPr>
          <w:rFonts w:asciiTheme="majorHAnsi" w:hAnsiTheme="majorHAnsi"/>
          <w:sz w:val="20"/>
          <w:szCs w:val="20"/>
          <w:lang w:val="es-ES_tradnl"/>
        </w:rPr>
        <w:t xml:space="preserve"> la ciencia médica aún no ha encontrado una respuesta, de modo que todo esfuerzo humano será insuficiente.  </w:t>
      </w:r>
    </w:p>
    <w:p w14:paraId="73E87B8F"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A6A764A" w14:textId="047BC994" w:rsidR="00BF2FA8" w:rsidRDefault="00BF2FA8"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02538">
        <w:rPr>
          <w:rFonts w:asciiTheme="majorHAnsi" w:hAnsiTheme="majorHAnsi"/>
          <w:sz w:val="20"/>
          <w:szCs w:val="20"/>
          <w:lang w:val="es-ES_tradnl"/>
        </w:rPr>
        <w:t xml:space="preserve"> </w:t>
      </w:r>
      <w:r w:rsidR="00F15CAB">
        <w:rPr>
          <w:rFonts w:asciiTheme="majorHAnsi" w:hAnsiTheme="majorHAnsi"/>
          <w:sz w:val="20"/>
          <w:szCs w:val="20"/>
          <w:lang w:val="es-ES_tradnl"/>
        </w:rPr>
        <w:t>Por otro lado, Argentina alega que</w:t>
      </w:r>
      <w:r w:rsidRPr="00402538">
        <w:rPr>
          <w:rFonts w:asciiTheme="majorHAnsi" w:hAnsiTheme="majorHAnsi"/>
          <w:sz w:val="20"/>
          <w:szCs w:val="20"/>
          <w:lang w:val="es-ES_tradnl"/>
        </w:rPr>
        <w:t xml:space="preserve"> la petición </w:t>
      </w:r>
      <w:r w:rsidR="004F20EC">
        <w:rPr>
          <w:rFonts w:asciiTheme="majorHAnsi" w:hAnsiTheme="majorHAnsi"/>
          <w:sz w:val="20"/>
          <w:szCs w:val="20"/>
          <w:lang w:val="es-ES_tradnl"/>
        </w:rPr>
        <w:t>debe ser</w:t>
      </w:r>
      <w:r w:rsidRPr="00402538">
        <w:rPr>
          <w:rFonts w:asciiTheme="majorHAnsi" w:hAnsiTheme="majorHAnsi"/>
          <w:sz w:val="20"/>
          <w:szCs w:val="20"/>
          <w:lang w:val="es-ES_tradnl"/>
        </w:rPr>
        <w:t xml:space="preserve"> inadmitida con fundamento en el artículo 46.1 de la Convención Americana</w:t>
      </w:r>
      <w:r w:rsidR="00CC6CF4">
        <w:rPr>
          <w:rFonts w:asciiTheme="majorHAnsi" w:hAnsiTheme="majorHAnsi"/>
          <w:sz w:val="20"/>
          <w:szCs w:val="20"/>
          <w:lang w:val="es-ES_tradnl"/>
        </w:rPr>
        <w:t>,</w:t>
      </w:r>
      <w:r w:rsidRPr="00402538">
        <w:rPr>
          <w:rFonts w:asciiTheme="majorHAnsi" w:hAnsiTheme="majorHAnsi"/>
          <w:sz w:val="20"/>
          <w:szCs w:val="20"/>
          <w:lang w:val="es-ES_tradnl"/>
        </w:rPr>
        <w:t xml:space="preserve"> por no cumplir con el requisito de agotamiento de recursos interno</w:t>
      </w:r>
      <w:r w:rsidR="00F15CAB">
        <w:rPr>
          <w:rFonts w:asciiTheme="majorHAnsi" w:hAnsiTheme="majorHAnsi"/>
          <w:sz w:val="20"/>
          <w:szCs w:val="20"/>
          <w:lang w:val="es-ES_tradnl"/>
        </w:rPr>
        <w:t>s</w:t>
      </w:r>
      <w:r w:rsidR="004F20EC">
        <w:rPr>
          <w:rFonts w:asciiTheme="majorHAnsi" w:hAnsiTheme="majorHAnsi"/>
          <w:sz w:val="20"/>
          <w:szCs w:val="20"/>
          <w:lang w:val="es-ES_tradnl"/>
        </w:rPr>
        <w:t xml:space="preserve">. </w:t>
      </w:r>
      <w:r w:rsidR="00CC6CF4">
        <w:rPr>
          <w:rFonts w:asciiTheme="majorHAnsi" w:hAnsiTheme="majorHAnsi"/>
          <w:sz w:val="20"/>
          <w:szCs w:val="20"/>
          <w:lang w:val="es-ES_tradnl"/>
        </w:rPr>
        <w:t>Considera q</w:t>
      </w:r>
      <w:r w:rsidRPr="00402538">
        <w:rPr>
          <w:rFonts w:asciiTheme="majorHAnsi" w:hAnsiTheme="majorHAnsi"/>
          <w:sz w:val="20"/>
          <w:szCs w:val="20"/>
          <w:lang w:val="es-ES_tradnl"/>
        </w:rPr>
        <w:t>ue el peticionario ha incurrido en “hiperactividad” judicial y administrativa</w:t>
      </w:r>
      <w:r w:rsidR="004F20EC">
        <w:rPr>
          <w:rFonts w:asciiTheme="majorHAnsi" w:hAnsiTheme="majorHAnsi"/>
          <w:sz w:val="20"/>
          <w:szCs w:val="20"/>
          <w:lang w:val="es-ES_tradnl"/>
        </w:rPr>
        <w:t>,</w:t>
      </w:r>
      <w:r w:rsidRPr="00402538">
        <w:rPr>
          <w:rFonts w:asciiTheme="majorHAnsi" w:hAnsiTheme="majorHAnsi"/>
          <w:sz w:val="20"/>
          <w:szCs w:val="20"/>
          <w:lang w:val="es-ES_tradnl"/>
        </w:rPr>
        <w:t xml:space="preserve"> </w:t>
      </w:r>
      <w:r w:rsidR="00CC6CF4">
        <w:rPr>
          <w:rFonts w:asciiTheme="majorHAnsi" w:hAnsiTheme="majorHAnsi"/>
          <w:sz w:val="20"/>
          <w:szCs w:val="20"/>
          <w:lang w:val="es-ES_tradnl"/>
        </w:rPr>
        <w:t xml:space="preserve">pero </w:t>
      </w:r>
      <w:r w:rsidRPr="00402538">
        <w:rPr>
          <w:rFonts w:asciiTheme="majorHAnsi" w:hAnsiTheme="majorHAnsi"/>
          <w:sz w:val="20"/>
          <w:szCs w:val="20"/>
          <w:lang w:val="es-ES_tradnl"/>
        </w:rPr>
        <w:t xml:space="preserve">no ha presentado un reclamo lineal y ordenado que permita al Estado atender sus reclamos. </w:t>
      </w:r>
      <w:r w:rsidR="009B5798">
        <w:rPr>
          <w:rFonts w:asciiTheme="majorHAnsi" w:hAnsiTheme="majorHAnsi"/>
          <w:sz w:val="20"/>
          <w:szCs w:val="20"/>
          <w:lang w:val="es-ES_tradnl"/>
        </w:rPr>
        <w:t>E</w:t>
      </w:r>
      <w:r w:rsidR="004F20EC">
        <w:rPr>
          <w:rFonts w:asciiTheme="majorHAnsi" w:hAnsiTheme="majorHAnsi"/>
          <w:sz w:val="20"/>
          <w:szCs w:val="20"/>
          <w:lang w:val="es-ES_tradnl"/>
        </w:rPr>
        <w:t xml:space="preserve">xplica </w:t>
      </w:r>
      <w:r w:rsidRPr="00402538">
        <w:rPr>
          <w:rFonts w:asciiTheme="majorHAnsi" w:hAnsiTheme="majorHAnsi"/>
          <w:sz w:val="20"/>
          <w:szCs w:val="20"/>
          <w:lang w:val="es-ES_tradnl"/>
        </w:rPr>
        <w:t xml:space="preserve">que luego de que el juez interviniente rechazara </w:t>
      </w:r>
      <w:r w:rsidRPr="009B5798">
        <w:rPr>
          <w:rFonts w:asciiTheme="majorHAnsi" w:hAnsiTheme="majorHAnsi"/>
          <w:i/>
          <w:iCs/>
          <w:sz w:val="20"/>
          <w:szCs w:val="20"/>
          <w:lang w:val="es-ES_tradnl"/>
        </w:rPr>
        <w:t>in limine</w:t>
      </w:r>
      <w:r w:rsidRPr="00402538">
        <w:rPr>
          <w:rFonts w:asciiTheme="majorHAnsi" w:hAnsiTheme="majorHAnsi"/>
          <w:sz w:val="20"/>
          <w:szCs w:val="20"/>
          <w:lang w:val="es-ES_tradnl"/>
        </w:rPr>
        <w:t xml:space="preserve"> el amparo 5429/10 por falta de agotamiento de los recursos administrativos</w:t>
      </w:r>
      <w:r w:rsidR="004F20EC">
        <w:rPr>
          <w:rFonts w:asciiTheme="majorHAnsi" w:hAnsiTheme="majorHAnsi"/>
          <w:sz w:val="20"/>
          <w:szCs w:val="20"/>
          <w:lang w:val="es-ES_tradnl"/>
        </w:rPr>
        <w:t>,</w:t>
      </w:r>
      <w:r w:rsidRPr="00402538">
        <w:rPr>
          <w:rFonts w:asciiTheme="majorHAnsi" w:hAnsiTheme="majorHAnsi"/>
          <w:sz w:val="20"/>
          <w:szCs w:val="20"/>
          <w:lang w:val="es-ES_tradnl"/>
        </w:rPr>
        <w:t xml:space="preserve"> la SSS emitió dos resoluciones </w:t>
      </w:r>
      <w:r w:rsidR="009B5798">
        <w:rPr>
          <w:rFonts w:asciiTheme="majorHAnsi" w:hAnsiTheme="majorHAnsi"/>
          <w:sz w:val="20"/>
          <w:szCs w:val="20"/>
          <w:lang w:val="es-ES_tradnl"/>
        </w:rPr>
        <w:t xml:space="preserve">en que </w:t>
      </w:r>
      <w:r w:rsidRPr="00402538">
        <w:rPr>
          <w:rFonts w:asciiTheme="majorHAnsi" w:hAnsiTheme="majorHAnsi"/>
          <w:sz w:val="20"/>
          <w:szCs w:val="20"/>
          <w:lang w:val="es-ES_tradnl"/>
        </w:rPr>
        <w:t>intim</w:t>
      </w:r>
      <w:r w:rsidR="009B5798">
        <w:rPr>
          <w:rFonts w:asciiTheme="majorHAnsi" w:hAnsiTheme="majorHAnsi"/>
          <w:sz w:val="20"/>
          <w:szCs w:val="20"/>
          <w:lang w:val="es-ES_tradnl"/>
        </w:rPr>
        <w:t>ó</w:t>
      </w:r>
      <w:r w:rsidRPr="00402538">
        <w:rPr>
          <w:rFonts w:asciiTheme="majorHAnsi" w:hAnsiTheme="majorHAnsi"/>
          <w:sz w:val="20"/>
          <w:szCs w:val="20"/>
          <w:lang w:val="es-ES_tradnl"/>
        </w:rPr>
        <w:t xml:space="preserve"> a la obra social a cumplir lo ordenado</w:t>
      </w:r>
      <w:r w:rsidR="009B5798">
        <w:rPr>
          <w:rFonts w:asciiTheme="majorHAnsi" w:hAnsiTheme="majorHAnsi"/>
          <w:sz w:val="20"/>
          <w:szCs w:val="20"/>
          <w:lang w:val="es-ES_tradnl"/>
        </w:rPr>
        <w:t>;</w:t>
      </w:r>
      <w:r w:rsidRPr="00402538">
        <w:rPr>
          <w:rFonts w:asciiTheme="majorHAnsi" w:hAnsiTheme="majorHAnsi"/>
          <w:sz w:val="20"/>
          <w:szCs w:val="20"/>
          <w:lang w:val="es-ES_tradnl"/>
        </w:rPr>
        <w:t xml:space="preserve"> </w:t>
      </w:r>
      <w:r w:rsidR="009B5798">
        <w:rPr>
          <w:rFonts w:asciiTheme="majorHAnsi" w:hAnsiTheme="majorHAnsi"/>
          <w:sz w:val="20"/>
          <w:szCs w:val="20"/>
          <w:lang w:val="es-ES_tradnl"/>
        </w:rPr>
        <w:t xml:space="preserve">y que posteriormente esta </w:t>
      </w:r>
      <w:r w:rsidRPr="00402538">
        <w:rPr>
          <w:rFonts w:asciiTheme="majorHAnsi" w:hAnsiTheme="majorHAnsi"/>
          <w:sz w:val="20"/>
          <w:szCs w:val="20"/>
          <w:lang w:val="es-ES_tradnl"/>
        </w:rPr>
        <w:t xml:space="preserve">presentó un escrito </w:t>
      </w:r>
      <w:r w:rsidR="009B5798">
        <w:rPr>
          <w:rFonts w:asciiTheme="majorHAnsi" w:hAnsiTheme="majorHAnsi"/>
          <w:sz w:val="20"/>
          <w:szCs w:val="20"/>
          <w:lang w:val="es-ES_tradnl"/>
        </w:rPr>
        <w:t xml:space="preserve">en que </w:t>
      </w:r>
      <w:r w:rsidRPr="00402538">
        <w:rPr>
          <w:rFonts w:asciiTheme="majorHAnsi" w:hAnsiTheme="majorHAnsi"/>
          <w:sz w:val="20"/>
          <w:szCs w:val="20"/>
          <w:lang w:val="es-ES_tradnl"/>
        </w:rPr>
        <w:t>manifest</w:t>
      </w:r>
      <w:r w:rsidR="009B5798">
        <w:rPr>
          <w:rFonts w:asciiTheme="majorHAnsi" w:hAnsiTheme="majorHAnsi"/>
          <w:sz w:val="20"/>
          <w:szCs w:val="20"/>
          <w:lang w:val="es-ES_tradnl"/>
        </w:rPr>
        <w:t>ó</w:t>
      </w:r>
      <w:r w:rsidRPr="00402538">
        <w:rPr>
          <w:rFonts w:asciiTheme="majorHAnsi" w:hAnsiTheme="majorHAnsi"/>
          <w:sz w:val="20"/>
          <w:szCs w:val="20"/>
          <w:lang w:val="es-ES_tradnl"/>
        </w:rPr>
        <w:t xml:space="preserve"> haber cumpli</w:t>
      </w:r>
      <w:r w:rsidR="009B5798">
        <w:rPr>
          <w:rFonts w:asciiTheme="majorHAnsi" w:hAnsiTheme="majorHAnsi"/>
          <w:sz w:val="20"/>
          <w:szCs w:val="20"/>
          <w:lang w:val="es-ES_tradnl"/>
        </w:rPr>
        <w:t>do</w:t>
      </w:r>
      <w:r w:rsidRPr="00402538">
        <w:rPr>
          <w:rFonts w:asciiTheme="majorHAnsi" w:hAnsiTheme="majorHAnsi"/>
          <w:sz w:val="20"/>
          <w:szCs w:val="20"/>
          <w:lang w:val="es-ES_tradnl"/>
        </w:rPr>
        <w:t xml:space="preserve">. </w:t>
      </w:r>
      <w:r w:rsidR="004F20EC">
        <w:rPr>
          <w:rFonts w:asciiTheme="majorHAnsi" w:hAnsiTheme="majorHAnsi"/>
          <w:sz w:val="20"/>
          <w:szCs w:val="20"/>
          <w:lang w:val="es-ES_tradnl"/>
        </w:rPr>
        <w:t>A</w:t>
      </w:r>
      <w:r w:rsidRPr="00402538">
        <w:rPr>
          <w:rFonts w:asciiTheme="majorHAnsi" w:hAnsiTheme="majorHAnsi"/>
          <w:sz w:val="20"/>
          <w:szCs w:val="20"/>
          <w:lang w:val="es-ES_tradnl"/>
        </w:rPr>
        <w:t xml:space="preserve">l persistir la disconformidad del peticionario, la SSS solicitó un completo informe médico y uno </w:t>
      </w:r>
      <w:r w:rsidR="00F15CAB" w:rsidRPr="00402538">
        <w:rPr>
          <w:rFonts w:asciiTheme="majorHAnsi" w:hAnsiTheme="majorHAnsi"/>
          <w:sz w:val="20"/>
          <w:szCs w:val="20"/>
          <w:lang w:val="es-ES_tradnl"/>
        </w:rPr>
        <w:t>socio</w:t>
      </w:r>
      <w:r w:rsidR="00F15CAB">
        <w:rPr>
          <w:rFonts w:asciiTheme="majorHAnsi" w:hAnsiTheme="majorHAnsi"/>
          <w:sz w:val="20"/>
          <w:szCs w:val="20"/>
          <w:lang w:val="es-ES_tradnl"/>
        </w:rPr>
        <w:t>ambiental</w:t>
      </w:r>
      <w:r w:rsidRPr="00402538">
        <w:rPr>
          <w:rFonts w:asciiTheme="majorHAnsi" w:hAnsiTheme="majorHAnsi"/>
          <w:sz w:val="20"/>
          <w:szCs w:val="20"/>
          <w:lang w:val="es-ES_tradnl"/>
        </w:rPr>
        <w:t xml:space="preserve"> de la presunta víctima</w:t>
      </w:r>
      <w:r w:rsidR="009B5798">
        <w:rPr>
          <w:rFonts w:asciiTheme="majorHAnsi" w:hAnsiTheme="majorHAnsi"/>
          <w:sz w:val="20"/>
          <w:szCs w:val="20"/>
          <w:lang w:val="es-ES_tradnl"/>
        </w:rPr>
        <w:t>,</w:t>
      </w:r>
      <w:r w:rsidRPr="00402538">
        <w:rPr>
          <w:rFonts w:asciiTheme="majorHAnsi" w:hAnsiTheme="majorHAnsi"/>
          <w:sz w:val="20"/>
          <w:szCs w:val="20"/>
          <w:lang w:val="es-ES_tradnl"/>
        </w:rPr>
        <w:t xml:space="preserve"> que no pudieron realizarse por la negativa </w:t>
      </w:r>
      <w:r w:rsidR="009B5798">
        <w:rPr>
          <w:rFonts w:asciiTheme="majorHAnsi" w:hAnsiTheme="majorHAnsi"/>
          <w:sz w:val="20"/>
          <w:szCs w:val="20"/>
          <w:lang w:val="es-ES_tradnl"/>
        </w:rPr>
        <w:t>de aquel</w:t>
      </w:r>
      <w:r w:rsidRPr="00402538">
        <w:rPr>
          <w:rFonts w:asciiTheme="majorHAnsi" w:hAnsiTheme="majorHAnsi"/>
          <w:sz w:val="20"/>
          <w:szCs w:val="20"/>
          <w:lang w:val="es-ES_tradnl"/>
        </w:rPr>
        <w:t xml:space="preserve">. </w:t>
      </w:r>
      <w:r w:rsidR="004F20EC">
        <w:rPr>
          <w:rFonts w:asciiTheme="majorHAnsi" w:hAnsiTheme="majorHAnsi"/>
          <w:sz w:val="20"/>
          <w:szCs w:val="20"/>
          <w:lang w:val="es-ES_tradnl"/>
        </w:rPr>
        <w:t>El Estado argumenta que,</w:t>
      </w:r>
      <w:r w:rsidRPr="00402538">
        <w:rPr>
          <w:rFonts w:asciiTheme="majorHAnsi" w:hAnsiTheme="majorHAnsi"/>
          <w:sz w:val="20"/>
          <w:szCs w:val="20"/>
          <w:lang w:val="es-ES_tradnl"/>
        </w:rPr>
        <w:t xml:space="preserve"> si el peticionario consideraba que las resoluciones de la SSS respecto a las prestaciones de salud de la obra social no estaban siendo </w:t>
      </w:r>
      <w:r w:rsidR="00402538" w:rsidRPr="00402538">
        <w:rPr>
          <w:rFonts w:asciiTheme="majorHAnsi" w:hAnsiTheme="majorHAnsi"/>
          <w:sz w:val="20"/>
          <w:szCs w:val="20"/>
          <w:lang w:val="es-ES_tradnl"/>
        </w:rPr>
        <w:t>respetadas, lo</w:t>
      </w:r>
      <w:r w:rsidRPr="00402538">
        <w:rPr>
          <w:rFonts w:asciiTheme="majorHAnsi" w:hAnsiTheme="majorHAnsi"/>
          <w:sz w:val="20"/>
          <w:szCs w:val="20"/>
          <w:lang w:val="es-ES_tradnl"/>
        </w:rPr>
        <w:t xml:space="preserve"> procedente era que </w:t>
      </w:r>
      <w:r w:rsidRPr="00402538">
        <w:rPr>
          <w:rFonts w:asciiTheme="majorHAnsi" w:hAnsiTheme="majorHAnsi"/>
          <w:sz w:val="20"/>
          <w:szCs w:val="20"/>
          <w:lang w:val="es-ES_tradnl"/>
        </w:rPr>
        <w:lastRenderedPageBreak/>
        <w:t xml:space="preserve">presentara un nuevo amparo. </w:t>
      </w:r>
      <w:r w:rsidR="009B5798">
        <w:rPr>
          <w:rFonts w:asciiTheme="majorHAnsi" w:hAnsiTheme="majorHAnsi"/>
          <w:sz w:val="20"/>
          <w:szCs w:val="20"/>
          <w:lang w:val="es-ES_tradnl"/>
        </w:rPr>
        <w:t>A</w:t>
      </w:r>
      <w:r w:rsidRPr="00402538">
        <w:rPr>
          <w:rFonts w:asciiTheme="majorHAnsi" w:hAnsiTheme="majorHAnsi"/>
          <w:sz w:val="20"/>
          <w:szCs w:val="20"/>
          <w:lang w:val="es-ES_tradnl"/>
        </w:rPr>
        <w:t xml:space="preserve">grega que, tras el fallecimiento de su hijo, el peticionario continuó realizando presentaciones en los procesos de amparo 8180/08 y 5429/10 </w:t>
      </w:r>
      <w:r w:rsidR="009B5798">
        <w:rPr>
          <w:rFonts w:asciiTheme="majorHAnsi" w:hAnsiTheme="majorHAnsi"/>
          <w:sz w:val="20"/>
          <w:szCs w:val="20"/>
          <w:lang w:val="es-ES_tradnl"/>
        </w:rPr>
        <w:t>que permanecían abiertos; la</w:t>
      </w:r>
      <w:r w:rsidRPr="00402538">
        <w:rPr>
          <w:rFonts w:asciiTheme="majorHAnsi" w:hAnsiTheme="majorHAnsi"/>
          <w:sz w:val="20"/>
          <w:szCs w:val="20"/>
          <w:lang w:val="es-ES_tradnl"/>
        </w:rPr>
        <w:t xml:space="preserve"> última </w:t>
      </w:r>
      <w:r w:rsidR="009B5798">
        <w:rPr>
          <w:rFonts w:asciiTheme="majorHAnsi" w:hAnsiTheme="majorHAnsi"/>
          <w:sz w:val="20"/>
          <w:szCs w:val="20"/>
          <w:lang w:val="es-ES_tradnl"/>
        </w:rPr>
        <w:t>de las actuaciones fue el</w:t>
      </w:r>
      <w:r w:rsidRPr="00402538">
        <w:rPr>
          <w:rFonts w:asciiTheme="majorHAnsi" w:hAnsiTheme="majorHAnsi"/>
          <w:sz w:val="20"/>
          <w:szCs w:val="20"/>
          <w:lang w:val="es-ES_tradnl"/>
        </w:rPr>
        <w:t xml:space="preserve"> 30 enero de 2014, </w:t>
      </w:r>
      <w:r w:rsidR="009B5798">
        <w:rPr>
          <w:rFonts w:asciiTheme="majorHAnsi" w:hAnsiTheme="majorHAnsi"/>
          <w:sz w:val="20"/>
          <w:szCs w:val="20"/>
          <w:lang w:val="es-ES_tradnl"/>
        </w:rPr>
        <w:t>en que</w:t>
      </w:r>
      <w:r w:rsidRPr="00402538">
        <w:rPr>
          <w:rFonts w:asciiTheme="majorHAnsi" w:hAnsiTheme="majorHAnsi"/>
          <w:sz w:val="20"/>
          <w:szCs w:val="20"/>
          <w:lang w:val="es-ES_tradnl"/>
        </w:rPr>
        <w:t xml:space="preserve"> se comunica</w:t>
      </w:r>
      <w:r w:rsidR="009B5798">
        <w:rPr>
          <w:rFonts w:asciiTheme="majorHAnsi" w:hAnsiTheme="majorHAnsi"/>
          <w:sz w:val="20"/>
          <w:szCs w:val="20"/>
          <w:lang w:val="es-ES_tradnl"/>
        </w:rPr>
        <w:t>ba</w:t>
      </w:r>
      <w:r w:rsidRPr="00402538">
        <w:rPr>
          <w:rFonts w:asciiTheme="majorHAnsi" w:hAnsiTheme="majorHAnsi"/>
          <w:sz w:val="20"/>
          <w:szCs w:val="20"/>
          <w:lang w:val="es-ES_tradnl"/>
        </w:rPr>
        <w:t xml:space="preserve"> al actor que deb</w:t>
      </w:r>
      <w:r w:rsidR="009B5798">
        <w:rPr>
          <w:rFonts w:asciiTheme="majorHAnsi" w:hAnsiTheme="majorHAnsi"/>
          <w:sz w:val="20"/>
          <w:szCs w:val="20"/>
          <w:lang w:val="es-ES_tradnl"/>
        </w:rPr>
        <w:t>ía</w:t>
      </w:r>
      <w:r w:rsidRPr="00402538">
        <w:rPr>
          <w:rFonts w:asciiTheme="majorHAnsi" w:hAnsiTheme="majorHAnsi"/>
          <w:sz w:val="20"/>
          <w:szCs w:val="20"/>
          <w:lang w:val="es-ES_tradnl"/>
        </w:rPr>
        <w:t xml:space="preserve"> designar patrocinio letrado. </w:t>
      </w:r>
    </w:p>
    <w:p w14:paraId="7BCD3816"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CB5AC14" w14:textId="71655DF7" w:rsidR="00B36A57" w:rsidRDefault="000F3664" w:rsidP="00B36A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02538">
        <w:rPr>
          <w:rFonts w:asciiTheme="majorHAnsi" w:hAnsiTheme="majorHAnsi"/>
          <w:sz w:val="20"/>
          <w:szCs w:val="20"/>
          <w:lang w:val="es-ES_tradnl"/>
        </w:rPr>
        <w:t>En sus comunicaciones, el Estado señal</w:t>
      </w:r>
      <w:r w:rsidR="009B5798">
        <w:rPr>
          <w:rFonts w:asciiTheme="majorHAnsi" w:hAnsiTheme="majorHAnsi"/>
          <w:sz w:val="20"/>
          <w:szCs w:val="20"/>
          <w:lang w:val="es-ES_tradnl"/>
        </w:rPr>
        <w:t>a</w:t>
      </w:r>
      <w:r w:rsidR="00BF2FA8" w:rsidRPr="00402538">
        <w:rPr>
          <w:rFonts w:asciiTheme="majorHAnsi" w:hAnsiTheme="majorHAnsi"/>
          <w:sz w:val="20"/>
          <w:szCs w:val="20"/>
          <w:lang w:val="es-ES_tradnl"/>
        </w:rPr>
        <w:t xml:space="preserve"> además que el peticionario no ha agotado las acciones civiles y penales que tiene a disposición en relación con su pretensión de determinar la verdad de lo sucedido en torno a la muerte de su hijo y obtener una compensación pecuniaria.</w:t>
      </w:r>
      <w:r w:rsidR="00B36A57">
        <w:rPr>
          <w:rFonts w:asciiTheme="majorHAnsi" w:hAnsiTheme="majorHAnsi"/>
          <w:sz w:val="20"/>
          <w:szCs w:val="20"/>
          <w:lang w:val="es-ES_tradnl"/>
        </w:rPr>
        <w:t xml:space="preserve"> </w:t>
      </w:r>
      <w:r w:rsidR="005854E7">
        <w:rPr>
          <w:rFonts w:asciiTheme="majorHAnsi" w:hAnsiTheme="majorHAnsi"/>
          <w:sz w:val="20"/>
          <w:szCs w:val="20"/>
          <w:lang w:val="es-ES_tradnl"/>
        </w:rPr>
        <w:t>D</w:t>
      </w:r>
      <w:r w:rsidR="00B36A57">
        <w:rPr>
          <w:rFonts w:asciiTheme="majorHAnsi" w:hAnsiTheme="majorHAnsi"/>
          <w:sz w:val="20"/>
          <w:szCs w:val="20"/>
          <w:lang w:val="es-ES_tradnl"/>
        </w:rPr>
        <w:t xml:space="preserve">estaca que </w:t>
      </w:r>
      <w:r w:rsidR="00BF2FA8" w:rsidRPr="00402538">
        <w:rPr>
          <w:rFonts w:asciiTheme="majorHAnsi" w:hAnsiTheme="majorHAnsi"/>
          <w:sz w:val="20"/>
          <w:szCs w:val="20"/>
          <w:lang w:val="es-ES_tradnl"/>
        </w:rPr>
        <w:t>el Código Penal argentino cuenta una</w:t>
      </w:r>
      <w:r w:rsidR="00B36A57">
        <w:rPr>
          <w:rFonts w:asciiTheme="majorHAnsi" w:hAnsiTheme="majorHAnsi"/>
          <w:sz w:val="20"/>
          <w:szCs w:val="20"/>
          <w:lang w:val="es-ES_tradnl"/>
        </w:rPr>
        <w:t xml:space="preserve"> con</w:t>
      </w:r>
      <w:r w:rsidR="00BF2FA8" w:rsidRPr="00402538">
        <w:rPr>
          <w:rFonts w:asciiTheme="majorHAnsi" w:hAnsiTheme="majorHAnsi"/>
          <w:sz w:val="20"/>
          <w:szCs w:val="20"/>
          <w:lang w:val="es-ES_tradnl"/>
        </w:rPr>
        <w:t xml:space="preserve"> serie de tipos penales de delitos contra la vida que </w:t>
      </w:r>
      <w:r w:rsidR="009B5798" w:rsidRPr="00402538">
        <w:rPr>
          <w:rFonts w:asciiTheme="majorHAnsi" w:hAnsiTheme="majorHAnsi"/>
          <w:sz w:val="20"/>
          <w:szCs w:val="20"/>
          <w:lang w:val="es-ES_tradnl"/>
        </w:rPr>
        <w:t>p</w:t>
      </w:r>
      <w:r w:rsidR="009B5798">
        <w:rPr>
          <w:rFonts w:asciiTheme="majorHAnsi" w:hAnsiTheme="majorHAnsi"/>
          <w:sz w:val="20"/>
          <w:szCs w:val="20"/>
          <w:lang w:val="es-ES_tradnl"/>
        </w:rPr>
        <w:t>odrían</w:t>
      </w:r>
      <w:r w:rsidR="00BF2FA8" w:rsidRPr="00402538">
        <w:rPr>
          <w:rFonts w:asciiTheme="majorHAnsi" w:hAnsiTheme="majorHAnsi"/>
          <w:sz w:val="20"/>
          <w:szCs w:val="20"/>
          <w:lang w:val="es-ES_tradnl"/>
        </w:rPr>
        <w:t xml:space="preserve"> ser aplicables</w:t>
      </w:r>
      <w:r w:rsidR="009B5798">
        <w:rPr>
          <w:rFonts w:asciiTheme="majorHAnsi" w:hAnsiTheme="majorHAnsi"/>
          <w:sz w:val="20"/>
          <w:szCs w:val="20"/>
          <w:lang w:val="es-ES_tradnl"/>
        </w:rPr>
        <w:t>,</w:t>
      </w:r>
      <w:r w:rsidR="00BF2FA8" w:rsidRPr="00402538">
        <w:rPr>
          <w:rFonts w:asciiTheme="majorHAnsi" w:hAnsiTheme="majorHAnsi"/>
          <w:sz w:val="20"/>
          <w:szCs w:val="20"/>
          <w:lang w:val="es-ES_tradnl"/>
        </w:rPr>
        <w:t xml:space="preserve"> </w:t>
      </w:r>
      <w:r w:rsidR="004616AE">
        <w:rPr>
          <w:rFonts w:asciiTheme="majorHAnsi" w:hAnsiTheme="majorHAnsi"/>
          <w:sz w:val="20"/>
          <w:szCs w:val="20"/>
          <w:lang w:val="es-ES_tradnl"/>
        </w:rPr>
        <w:t xml:space="preserve">por lo que </w:t>
      </w:r>
      <w:r w:rsidR="00BF2FA8" w:rsidRPr="00402538">
        <w:rPr>
          <w:rFonts w:asciiTheme="majorHAnsi" w:hAnsiTheme="majorHAnsi"/>
          <w:sz w:val="20"/>
          <w:szCs w:val="20"/>
          <w:lang w:val="es-ES_tradnl"/>
        </w:rPr>
        <w:t>el peticionario</w:t>
      </w:r>
      <w:r w:rsidR="009B5798">
        <w:rPr>
          <w:rFonts w:asciiTheme="majorHAnsi" w:hAnsiTheme="majorHAnsi"/>
          <w:sz w:val="20"/>
          <w:szCs w:val="20"/>
          <w:lang w:val="es-ES_tradnl"/>
        </w:rPr>
        <w:t xml:space="preserve"> </w:t>
      </w:r>
      <w:r w:rsidR="004616AE">
        <w:rPr>
          <w:rFonts w:asciiTheme="majorHAnsi" w:hAnsiTheme="majorHAnsi"/>
          <w:sz w:val="20"/>
          <w:szCs w:val="20"/>
          <w:lang w:val="es-ES_tradnl"/>
        </w:rPr>
        <w:t xml:space="preserve">tiene </w:t>
      </w:r>
      <w:r w:rsidR="00BF2FA8" w:rsidRPr="00402538">
        <w:rPr>
          <w:rFonts w:asciiTheme="majorHAnsi" w:hAnsiTheme="majorHAnsi"/>
          <w:sz w:val="20"/>
          <w:szCs w:val="20"/>
          <w:lang w:val="es-ES_tradnl"/>
        </w:rPr>
        <w:t xml:space="preserve">la posibilidad de interponer una denuncia para establecer la posible comisión de delitos por parte de las personas que intervinieron en el tratamiento de su hijo. En adición, indica que el peticionario podría interponer una demanda de daños y perjuicios contra la OSSEG por su presunta responsabilidad en el caso, </w:t>
      </w:r>
      <w:r w:rsidR="004616AE">
        <w:rPr>
          <w:rFonts w:asciiTheme="majorHAnsi" w:hAnsiTheme="majorHAnsi"/>
          <w:sz w:val="20"/>
          <w:szCs w:val="20"/>
          <w:lang w:val="es-ES_tradnl"/>
        </w:rPr>
        <w:t xml:space="preserve">y </w:t>
      </w:r>
      <w:r w:rsidR="00BF2FA8" w:rsidRPr="00402538">
        <w:rPr>
          <w:rFonts w:asciiTheme="majorHAnsi" w:hAnsiTheme="majorHAnsi"/>
          <w:sz w:val="20"/>
          <w:szCs w:val="20"/>
          <w:lang w:val="es-ES_tradnl"/>
        </w:rPr>
        <w:t xml:space="preserve">resalta que la jurisprudencia argentina ha reconocido la responsabilidad contractual de las obras sociales y su responsabilidad por los daños que sean consecuencia necesaria de su conducta. </w:t>
      </w:r>
      <w:r w:rsidR="00B36A57">
        <w:rPr>
          <w:rFonts w:asciiTheme="majorHAnsi" w:hAnsiTheme="majorHAnsi"/>
          <w:sz w:val="20"/>
          <w:szCs w:val="20"/>
          <w:lang w:val="es-ES_tradnl"/>
        </w:rPr>
        <w:t>También a</w:t>
      </w:r>
      <w:r w:rsidR="00BF2FA8" w:rsidRPr="00402538">
        <w:rPr>
          <w:rFonts w:asciiTheme="majorHAnsi" w:hAnsiTheme="majorHAnsi"/>
          <w:sz w:val="20"/>
          <w:szCs w:val="20"/>
          <w:lang w:val="es-ES_tradnl"/>
        </w:rPr>
        <w:t xml:space="preserve">ñade que el peticionario tramitó ante la Auditoría General de la Nación una denuncia por el comportamiento de la clínica y el agente de salud </w:t>
      </w:r>
      <w:r w:rsidR="00402538" w:rsidRPr="00402538">
        <w:rPr>
          <w:rFonts w:asciiTheme="majorHAnsi" w:hAnsiTheme="majorHAnsi"/>
          <w:sz w:val="20"/>
          <w:szCs w:val="20"/>
          <w:lang w:val="es-ES_tradnl"/>
        </w:rPr>
        <w:t>con relación a</w:t>
      </w:r>
      <w:r w:rsidR="00BF2FA8" w:rsidRPr="00402538">
        <w:rPr>
          <w:rFonts w:asciiTheme="majorHAnsi" w:hAnsiTheme="majorHAnsi"/>
          <w:sz w:val="20"/>
          <w:szCs w:val="20"/>
          <w:lang w:val="es-ES_tradnl"/>
        </w:rPr>
        <w:t xml:space="preserve"> la vida de su hijo y el manejo de la historia clínica, trámite administrativo que no ha concluido</w:t>
      </w:r>
      <w:r w:rsidR="00BF2FA8" w:rsidRPr="00402538">
        <w:rPr>
          <w:rStyle w:val="FootnoteReference"/>
          <w:rFonts w:asciiTheme="majorHAnsi" w:hAnsiTheme="majorHAnsi"/>
          <w:sz w:val="20"/>
          <w:szCs w:val="20"/>
          <w:lang w:val="es-ES_tradnl"/>
        </w:rPr>
        <w:footnoteReference w:id="14"/>
      </w:r>
      <w:r w:rsidR="00BF2FA8" w:rsidRPr="00402538">
        <w:rPr>
          <w:rFonts w:asciiTheme="majorHAnsi" w:hAnsiTheme="majorHAnsi"/>
          <w:sz w:val="20"/>
          <w:szCs w:val="20"/>
          <w:lang w:val="es-ES_tradnl"/>
        </w:rPr>
        <w:t xml:space="preserve"> ni ha sido recurrido por vía judicial. </w:t>
      </w:r>
    </w:p>
    <w:p w14:paraId="1964AD90" w14:textId="77777777" w:rsidR="00B36A57" w:rsidRDefault="00B36A57" w:rsidP="00B36A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7B95E299" w14:textId="27B57BEA" w:rsidR="00B36A57" w:rsidRPr="00B36A57" w:rsidRDefault="00B36A57" w:rsidP="00B36A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 xml:space="preserve">El Estado también señala que la Comisión </w:t>
      </w:r>
      <w:r w:rsidR="004616AE">
        <w:rPr>
          <w:rFonts w:asciiTheme="majorHAnsi" w:hAnsiTheme="majorHAnsi"/>
          <w:sz w:val="20"/>
          <w:szCs w:val="20"/>
          <w:lang w:val="es-ES_tradnl"/>
        </w:rPr>
        <w:t xml:space="preserve">Interamericana </w:t>
      </w:r>
      <w:r>
        <w:rPr>
          <w:rFonts w:asciiTheme="majorHAnsi" w:hAnsiTheme="majorHAnsi"/>
          <w:sz w:val="20"/>
          <w:szCs w:val="20"/>
          <w:lang w:val="es-ES_tradnl"/>
        </w:rPr>
        <w:t xml:space="preserve">carece de competencia </w:t>
      </w:r>
      <w:r w:rsidRPr="00B36A57">
        <w:rPr>
          <w:rFonts w:asciiTheme="majorHAnsi" w:hAnsiTheme="majorHAnsi"/>
          <w:i/>
          <w:iCs/>
          <w:sz w:val="20"/>
          <w:szCs w:val="20"/>
          <w:lang w:val="es-ES_tradnl"/>
        </w:rPr>
        <w:t>ratione materiae</w:t>
      </w:r>
      <w:r>
        <w:rPr>
          <w:rFonts w:asciiTheme="majorHAnsi" w:hAnsiTheme="majorHAnsi"/>
          <w:sz w:val="20"/>
          <w:szCs w:val="20"/>
          <w:lang w:val="es-ES_tradnl"/>
        </w:rPr>
        <w:t xml:space="preserve"> para pronunciarse respecto a las supuestas violaciones </w:t>
      </w:r>
      <w:r w:rsidR="004616AE">
        <w:rPr>
          <w:rFonts w:asciiTheme="majorHAnsi" w:hAnsiTheme="majorHAnsi"/>
          <w:sz w:val="20"/>
          <w:szCs w:val="20"/>
          <w:lang w:val="es-ES_tradnl"/>
        </w:rPr>
        <w:t>de</w:t>
      </w:r>
      <w:r>
        <w:rPr>
          <w:rFonts w:asciiTheme="majorHAnsi" w:hAnsiTheme="majorHAnsi"/>
          <w:sz w:val="20"/>
          <w:szCs w:val="20"/>
          <w:lang w:val="es-ES_tradnl"/>
        </w:rPr>
        <w:t xml:space="preserve"> </w:t>
      </w:r>
      <w:r w:rsidRPr="00402538">
        <w:rPr>
          <w:rFonts w:asciiTheme="majorHAnsi" w:hAnsiTheme="majorHAnsi"/>
          <w:sz w:val="20"/>
          <w:szCs w:val="20"/>
          <w:lang w:val="es-ES_tradnl"/>
        </w:rPr>
        <w:t>la Convención sobre los Derechos de las Personas con Discapacida</w:t>
      </w:r>
      <w:r>
        <w:rPr>
          <w:rFonts w:asciiTheme="majorHAnsi" w:hAnsiTheme="majorHAnsi"/>
          <w:sz w:val="20"/>
          <w:szCs w:val="20"/>
          <w:lang w:val="es-ES_tradnl"/>
        </w:rPr>
        <w:t>d planteadas en la petición</w:t>
      </w:r>
      <w:r w:rsidRPr="00402538">
        <w:rPr>
          <w:rFonts w:asciiTheme="majorHAnsi" w:hAnsiTheme="majorHAnsi"/>
          <w:sz w:val="20"/>
          <w:szCs w:val="20"/>
          <w:lang w:val="es-ES_tradnl"/>
        </w:rPr>
        <w:t xml:space="preserve">. </w:t>
      </w:r>
      <w:r>
        <w:rPr>
          <w:rFonts w:asciiTheme="majorHAnsi" w:hAnsiTheme="majorHAnsi"/>
          <w:sz w:val="20"/>
          <w:szCs w:val="20"/>
          <w:lang w:val="es-ES_tradnl"/>
        </w:rPr>
        <w:t>Adicionalmente, reclama que la petición le fue trasladada cerca de cuatro años luego de su interposición, lo que considera extemporáneo.</w:t>
      </w:r>
    </w:p>
    <w:p w14:paraId="56B0274A"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FE6F5AE" w14:textId="391AEC75" w:rsidR="004C616A" w:rsidRDefault="004C616A" w:rsidP="006D0D04">
      <w:pPr>
        <w:pStyle w:val="ListParagraph"/>
        <w:jc w:val="both"/>
        <w:rPr>
          <w:rFonts w:asciiTheme="majorHAnsi" w:hAnsiTheme="majorHAnsi"/>
          <w:b/>
          <w:bCs/>
          <w:sz w:val="20"/>
          <w:szCs w:val="20"/>
          <w:lang w:val="es-ES_tradnl"/>
        </w:rPr>
      </w:pPr>
      <w:r w:rsidRPr="00402538">
        <w:rPr>
          <w:rFonts w:asciiTheme="majorHAnsi" w:hAnsiTheme="majorHAnsi"/>
          <w:b/>
          <w:bCs/>
          <w:sz w:val="20"/>
          <w:szCs w:val="20"/>
          <w:lang w:val="es-ES_tradnl"/>
        </w:rPr>
        <w:t xml:space="preserve">VI. </w:t>
      </w:r>
      <w:r w:rsidRPr="00402538">
        <w:rPr>
          <w:rFonts w:asciiTheme="majorHAnsi" w:hAnsiTheme="majorHAnsi"/>
          <w:b/>
          <w:bCs/>
          <w:sz w:val="20"/>
          <w:szCs w:val="20"/>
          <w:lang w:val="es-ES_tradnl"/>
        </w:rPr>
        <w:tab/>
      </w:r>
      <w:r w:rsidR="00C336B3">
        <w:rPr>
          <w:rFonts w:asciiTheme="majorHAnsi" w:hAnsiTheme="majorHAnsi"/>
          <w:b/>
          <w:bCs/>
          <w:sz w:val="20"/>
          <w:szCs w:val="20"/>
          <w:lang w:val="es-ES_tradnl"/>
        </w:rPr>
        <w:t xml:space="preserve">ANÁLISIS DE </w:t>
      </w:r>
      <w:r w:rsidRPr="00402538">
        <w:rPr>
          <w:rFonts w:asciiTheme="majorHAnsi" w:hAnsiTheme="majorHAnsi"/>
          <w:b/>
          <w:bCs/>
          <w:sz w:val="20"/>
          <w:szCs w:val="20"/>
          <w:lang w:val="es-ES_tradnl"/>
        </w:rPr>
        <w:t>AGOTAMIENTO DE LOS RECURSOS INTERNOS Y PLAZO DE PRESENTACIÓN</w:t>
      </w:r>
    </w:p>
    <w:p w14:paraId="3A79CD01" w14:textId="77777777" w:rsidR="004D2A9E" w:rsidRPr="00402538" w:rsidRDefault="004D2A9E" w:rsidP="006D0D04">
      <w:pPr>
        <w:pStyle w:val="ListParagraph"/>
        <w:jc w:val="both"/>
        <w:rPr>
          <w:rFonts w:asciiTheme="majorHAnsi" w:hAnsiTheme="majorHAnsi"/>
          <w:b/>
          <w:bCs/>
          <w:sz w:val="20"/>
          <w:szCs w:val="20"/>
          <w:lang w:val="es-ES_tradnl"/>
        </w:rPr>
      </w:pPr>
    </w:p>
    <w:p w14:paraId="4CBF13F1" w14:textId="30D83831" w:rsidR="00250BB2" w:rsidRDefault="00250BB2" w:rsidP="0018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 xml:space="preserve">El peticionario ha informado sobre múltiples recursos que interpuso </w:t>
      </w:r>
      <w:r w:rsidR="004616AE">
        <w:rPr>
          <w:rFonts w:asciiTheme="majorHAnsi" w:hAnsiTheme="majorHAnsi"/>
          <w:sz w:val="20"/>
          <w:szCs w:val="20"/>
          <w:lang w:val="es-ES_tradnl"/>
        </w:rPr>
        <w:t xml:space="preserve">en el ámbito interno, </w:t>
      </w:r>
      <w:r>
        <w:rPr>
          <w:rFonts w:asciiTheme="majorHAnsi" w:hAnsiTheme="majorHAnsi"/>
          <w:sz w:val="20"/>
          <w:szCs w:val="20"/>
          <w:lang w:val="es-ES_tradnl"/>
        </w:rPr>
        <w:t>e invoca</w:t>
      </w:r>
      <w:r w:rsidR="009A0004">
        <w:rPr>
          <w:rFonts w:asciiTheme="majorHAnsi" w:hAnsiTheme="majorHAnsi"/>
          <w:sz w:val="20"/>
          <w:szCs w:val="20"/>
          <w:lang w:val="es-ES_tradnl"/>
        </w:rPr>
        <w:t xml:space="preserve"> simultáneamente</w:t>
      </w:r>
      <w:r>
        <w:rPr>
          <w:rFonts w:asciiTheme="majorHAnsi" w:hAnsiTheme="majorHAnsi"/>
          <w:sz w:val="20"/>
          <w:szCs w:val="20"/>
          <w:lang w:val="es-ES_tradnl"/>
        </w:rPr>
        <w:t xml:space="preserve"> las tres excepciones previstas </w:t>
      </w:r>
      <w:r w:rsidR="004616AE">
        <w:rPr>
          <w:rFonts w:asciiTheme="majorHAnsi" w:hAnsiTheme="majorHAnsi"/>
          <w:sz w:val="20"/>
          <w:szCs w:val="20"/>
          <w:lang w:val="es-ES_tradnl"/>
        </w:rPr>
        <w:t xml:space="preserve">a tal efecto </w:t>
      </w:r>
      <w:r>
        <w:rPr>
          <w:rFonts w:asciiTheme="majorHAnsi" w:hAnsiTheme="majorHAnsi"/>
          <w:sz w:val="20"/>
          <w:szCs w:val="20"/>
          <w:lang w:val="es-ES_tradnl"/>
        </w:rPr>
        <w:t xml:space="preserve">en la Convención Americana. A su vez, el Estado ha solicitado que la petición sea inadmitida por falta de </w:t>
      </w:r>
      <w:r w:rsidR="004616AE">
        <w:rPr>
          <w:rFonts w:asciiTheme="majorHAnsi" w:hAnsiTheme="majorHAnsi"/>
          <w:sz w:val="20"/>
          <w:szCs w:val="20"/>
          <w:lang w:val="es-ES_tradnl"/>
        </w:rPr>
        <w:t>cumplimiento del requisito previsto en el artículo 46.1(a) de dicho tratado</w:t>
      </w:r>
      <w:r>
        <w:rPr>
          <w:rFonts w:asciiTheme="majorHAnsi" w:hAnsiTheme="majorHAnsi"/>
          <w:sz w:val="20"/>
          <w:szCs w:val="20"/>
          <w:lang w:val="es-ES_tradnl"/>
        </w:rPr>
        <w:t>.</w:t>
      </w:r>
    </w:p>
    <w:p w14:paraId="5AC01A3A" w14:textId="77777777" w:rsidR="001F51EB" w:rsidRDefault="001F51EB" w:rsidP="001F51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5F871373" w14:textId="45DF4D9E" w:rsidR="00793962" w:rsidRDefault="001F51EB" w:rsidP="007939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 xml:space="preserve">La Comisión </w:t>
      </w:r>
      <w:r w:rsidR="004616AE">
        <w:rPr>
          <w:rFonts w:asciiTheme="majorHAnsi" w:hAnsiTheme="majorHAnsi"/>
          <w:sz w:val="20"/>
          <w:szCs w:val="20"/>
          <w:lang w:val="es-ES_tradnl"/>
        </w:rPr>
        <w:t xml:space="preserve">Interamericana </w:t>
      </w:r>
      <w:r>
        <w:rPr>
          <w:rFonts w:asciiTheme="majorHAnsi" w:hAnsiTheme="majorHAnsi"/>
          <w:sz w:val="20"/>
          <w:szCs w:val="20"/>
          <w:lang w:val="es-ES_tradnl"/>
        </w:rPr>
        <w:t xml:space="preserve">entiende que el objeto de la petición inicialmente fue reclamar por </w:t>
      </w:r>
      <w:r w:rsidR="004616AE">
        <w:rPr>
          <w:rFonts w:asciiTheme="majorHAnsi" w:hAnsiTheme="majorHAnsi"/>
          <w:sz w:val="20"/>
          <w:szCs w:val="20"/>
          <w:lang w:val="es-ES_tradnl"/>
        </w:rPr>
        <w:t xml:space="preserve">la falta de </w:t>
      </w:r>
      <w:r>
        <w:rPr>
          <w:rFonts w:asciiTheme="majorHAnsi" w:hAnsiTheme="majorHAnsi"/>
          <w:sz w:val="20"/>
          <w:szCs w:val="20"/>
          <w:lang w:val="es-ES_tradnl"/>
        </w:rPr>
        <w:t xml:space="preserve">acceso </w:t>
      </w:r>
      <w:r w:rsidR="004616AE">
        <w:rPr>
          <w:rFonts w:asciiTheme="majorHAnsi" w:hAnsiTheme="majorHAnsi"/>
          <w:sz w:val="20"/>
          <w:szCs w:val="20"/>
          <w:lang w:val="es-ES_tradnl"/>
        </w:rPr>
        <w:t xml:space="preserve">de la presunta víctima </w:t>
      </w:r>
      <w:r>
        <w:rPr>
          <w:rFonts w:asciiTheme="majorHAnsi" w:hAnsiTheme="majorHAnsi"/>
          <w:sz w:val="20"/>
          <w:szCs w:val="20"/>
          <w:lang w:val="es-ES_tradnl"/>
        </w:rPr>
        <w:t>a servicios médicos domiciliares adecuado</w:t>
      </w:r>
      <w:r w:rsidR="009A0004">
        <w:rPr>
          <w:rFonts w:asciiTheme="majorHAnsi" w:hAnsiTheme="majorHAnsi"/>
          <w:sz w:val="20"/>
          <w:szCs w:val="20"/>
          <w:lang w:val="es-ES_tradnl"/>
        </w:rPr>
        <w:t>s,</w:t>
      </w:r>
      <w:r>
        <w:rPr>
          <w:rFonts w:asciiTheme="majorHAnsi" w:hAnsiTheme="majorHAnsi"/>
          <w:sz w:val="20"/>
          <w:szCs w:val="20"/>
          <w:lang w:val="es-ES_tradnl"/>
        </w:rPr>
        <w:t xml:space="preserve"> lo que l</w:t>
      </w:r>
      <w:r w:rsidR="009A0004">
        <w:rPr>
          <w:rFonts w:asciiTheme="majorHAnsi" w:hAnsiTheme="majorHAnsi"/>
          <w:sz w:val="20"/>
          <w:szCs w:val="20"/>
          <w:lang w:val="es-ES_tradnl"/>
        </w:rPr>
        <w:t>o</w:t>
      </w:r>
      <w:r>
        <w:rPr>
          <w:rFonts w:asciiTheme="majorHAnsi" w:hAnsiTheme="majorHAnsi"/>
          <w:sz w:val="20"/>
          <w:szCs w:val="20"/>
          <w:lang w:val="es-ES_tradnl"/>
        </w:rPr>
        <w:t xml:space="preserve"> forzaba a permanecer hospitalizado </w:t>
      </w:r>
      <w:r w:rsidR="004616AE">
        <w:rPr>
          <w:rFonts w:asciiTheme="majorHAnsi" w:hAnsiTheme="majorHAnsi"/>
          <w:sz w:val="20"/>
          <w:szCs w:val="20"/>
          <w:lang w:val="es-ES_tradnl"/>
        </w:rPr>
        <w:t xml:space="preserve">a </w:t>
      </w:r>
      <w:r>
        <w:rPr>
          <w:rFonts w:asciiTheme="majorHAnsi" w:hAnsiTheme="majorHAnsi"/>
          <w:sz w:val="20"/>
          <w:szCs w:val="20"/>
          <w:lang w:val="es-ES_tradnl"/>
        </w:rPr>
        <w:t>pes</w:t>
      </w:r>
      <w:r w:rsidR="004616AE">
        <w:rPr>
          <w:rFonts w:asciiTheme="majorHAnsi" w:hAnsiTheme="majorHAnsi"/>
          <w:sz w:val="20"/>
          <w:szCs w:val="20"/>
          <w:lang w:val="es-ES_tradnl"/>
        </w:rPr>
        <w:t>ar</w:t>
      </w:r>
      <w:r>
        <w:rPr>
          <w:rFonts w:asciiTheme="majorHAnsi" w:hAnsiTheme="majorHAnsi"/>
          <w:sz w:val="20"/>
          <w:szCs w:val="20"/>
          <w:lang w:val="es-ES_tradnl"/>
        </w:rPr>
        <w:t xml:space="preserve"> </w:t>
      </w:r>
      <w:r w:rsidR="004616AE">
        <w:rPr>
          <w:rFonts w:asciiTheme="majorHAnsi" w:hAnsiTheme="majorHAnsi"/>
          <w:sz w:val="20"/>
          <w:szCs w:val="20"/>
          <w:lang w:val="es-ES_tradnl"/>
        </w:rPr>
        <w:t>de</w:t>
      </w:r>
      <w:r>
        <w:rPr>
          <w:rFonts w:asciiTheme="majorHAnsi" w:hAnsiTheme="majorHAnsi"/>
          <w:sz w:val="20"/>
          <w:szCs w:val="20"/>
          <w:lang w:val="es-ES_tradnl"/>
        </w:rPr>
        <w:t xml:space="preserve"> </w:t>
      </w:r>
      <w:r w:rsidR="004616AE">
        <w:rPr>
          <w:rFonts w:asciiTheme="majorHAnsi" w:hAnsiTheme="majorHAnsi"/>
          <w:sz w:val="20"/>
          <w:szCs w:val="20"/>
          <w:lang w:val="es-ES_tradnl"/>
        </w:rPr>
        <w:t>s</w:t>
      </w:r>
      <w:r w:rsidR="009A0004">
        <w:rPr>
          <w:rFonts w:asciiTheme="majorHAnsi" w:hAnsiTheme="majorHAnsi"/>
          <w:sz w:val="20"/>
          <w:szCs w:val="20"/>
          <w:lang w:val="es-ES_tradnl"/>
        </w:rPr>
        <w:t>er</w:t>
      </w:r>
      <w:r w:rsidR="00D26426">
        <w:rPr>
          <w:rFonts w:asciiTheme="majorHAnsi" w:hAnsiTheme="majorHAnsi"/>
          <w:sz w:val="20"/>
          <w:szCs w:val="20"/>
          <w:lang w:val="es-ES_tradnl"/>
        </w:rPr>
        <w:t xml:space="preserve"> especialmente vulnerable a infecciones intrahospitalarias. </w:t>
      </w:r>
      <w:r w:rsidR="001B39D5">
        <w:rPr>
          <w:rFonts w:asciiTheme="majorHAnsi" w:hAnsiTheme="majorHAnsi"/>
          <w:sz w:val="20"/>
          <w:szCs w:val="20"/>
          <w:lang w:val="es-ES_tradnl"/>
        </w:rPr>
        <w:t xml:space="preserve">La presunta víctima </w:t>
      </w:r>
      <w:r w:rsidR="00D26426">
        <w:rPr>
          <w:rFonts w:asciiTheme="majorHAnsi" w:hAnsiTheme="majorHAnsi"/>
          <w:sz w:val="20"/>
          <w:szCs w:val="20"/>
          <w:lang w:val="es-ES_tradnl"/>
        </w:rPr>
        <w:t>falleció en un hospital mientras la petición se encontraba en trámite</w:t>
      </w:r>
      <w:r w:rsidR="009A0004">
        <w:rPr>
          <w:rFonts w:asciiTheme="majorHAnsi" w:hAnsiTheme="majorHAnsi"/>
          <w:sz w:val="20"/>
          <w:szCs w:val="20"/>
          <w:lang w:val="es-ES_tradnl"/>
        </w:rPr>
        <w:t>.</w:t>
      </w:r>
      <w:r w:rsidR="00D26426">
        <w:rPr>
          <w:rFonts w:asciiTheme="majorHAnsi" w:hAnsiTheme="majorHAnsi"/>
          <w:sz w:val="20"/>
          <w:szCs w:val="20"/>
          <w:lang w:val="es-ES_tradnl"/>
        </w:rPr>
        <w:t xml:space="preserve"> </w:t>
      </w:r>
      <w:r w:rsidR="009A0004">
        <w:rPr>
          <w:rFonts w:asciiTheme="majorHAnsi" w:hAnsiTheme="majorHAnsi"/>
          <w:sz w:val="20"/>
          <w:szCs w:val="20"/>
          <w:lang w:val="es-ES_tradnl"/>
        </w:rPr>
        <w:t>El peticionario</w:t>
      </w:r>
      <w:r w:rsidR="00D26426" w:rsidRPr="005854E7">
        <w:rPr>
          <w:rFonts w:asciiTheme="majorHAnsi" w:hAnsiTheme="majorHAnsi"/>
          <w:sz w:val="20"/>
          <w:szCs w:val="20"/>
          <w:lang w:val="es-ES_tradnl"/>
        </w:rPr>
        <w:t xml:space="preserve"> no atribuye </w:t>
      </w:r>
      <w:r w:rsidR="004616AE">
        <w:rPr>
          <w:rFonts w:asciiTheme="majorHAnsi" w:hAnsiTheme="majorHAnsi"/>
          <w:sz w:val="20"/>
          <w:szCs w:val="20"/>
          <w:lang w:val="es-ES_tradnl"/>
        </w:rPr>
        <w:t>su</w:t>
      </w:r>
      <w:r w:rsidR="00D26426" w:rsidRPr="005854E7">
        <w:rPr>
          <w:rFonts w:asciiTheme="majorHAnsi" w:hAnsiTheme="majorHAnsi"/>
          <w:sz w:val="20"/>
          <w:szCs w:val="20"/>
          <w:lang w:val="es-ES_tradnl"/>
        </w:rPr>
        <w:t xml:space="preserve"> muerte a un hecho puntual, sino a una</w:t>
      </w:r>
      <w:r w:rsidR="00D26426">
        <w:rPr>
          <w:rFonts w:asciiTheme="majorHAnsi" w:hAnsiTheme="majorHAnsi"/>
          <w:sz w:val="20"/>
          <w:szCs w:val="20"/>
          <w:lang w:val="es-ES_tradnl"/>
        </w:rPr>
        <w:t xml:space="preserve"> supuesta</w:t>
      </w:r>
      <w:r w:rsidR="00D26426" w:rsidRPr="005854E7">
        <w:rPr>
          <w:rFonts w:asciiTheme="majorHAnsi" w:hAnsiTheme="majorHAnsi"/>
          <w:sz w:val="20"/>
          <w:szCs w:val="20"/>
          <w:lang w:val="es-ES_tradnl"/>
        </w:rPr>
        <w:t xml:space="preserve"> situación de inadecuada atención médica y social que se prolongó a través de los años.</w:t>
      </w:r>
      <w:r w:rsidR="00D26426">
        <w:rPr>
          <w:rFonts w:asciiTheme="majorHAnsi" w:hAnsiTheme="majorHAnsi"/>
          <w:sz w:val="20"/>
          <w:szCs w:val="20"/>
          <w:lang w:val="es-ES_tradnl"/>
        </w:rPr>
        <w:t xml:space="preserve"> Principalmente, denuncia la responsabilidad del Estado por no brindar efectiva protección judicial contra actos y omisiones de la obra social que debía cobertura a </w:t>
      </w:r>
      <w:r w:rsidR="001B39D5">
        <w:rPr>
          <w:rFonts w:asciiTheme="majorHAnsi" w:hAnsiTheme="majorHAnsi"/>
          <w:sz w:val="20"/>
          <w:szCs w:val="20"/>
          <w:lang w:val="es-ES_tradnl"/>
        </w:rPr>
        <w:t>la presunta víctima</w:t>
      </w:r>
      <w:r w:rsidR="00E32767">
        <w:rPr>
          <w:rFonts w:asciiTheme="majorHAnsi" w:hAnsiTheme="majorHAnsi"/>
          <w:sz w:val="20"/>
          <w:szCs w:val="20"/>
          <w:lang w:val="es-ES_tradnl"/>
        </w:rPr>
        <w:t>;</w:t>
      </w:r>
      <w:r w:rsidR="00343171">
        <w:rPr>
          <w:rFonts w:asciiTheme="majorHAnsi" w:hAnsiTheme="majorHAnsi"/>
          <w:sz w:val="20"/>
          <w:szCs w:val="20"/>
          <w:lang w:val="es-ES_tradnl"/>
        </w:rPr>
        <w:t xml:space="preserve"> y </w:t>
      </w:r>
      <w:r w:rsidR="003C5F0E">
        <w:rPr>
          <w:rFonts w:asciiTheme="majorHAnsi" w:hAnsiTheme="majorHAnsi"/>
          <w:sz w:val="20"/>
          <w:szCs w:val="20"/>
          <w:lang w:val="es-ES_tradnl"/>
        </w:rPr>
        <w:t xml:space="preserve">por </w:t>
      </w:r>
      <w:r w:rsidR="00343171">
        <w:rPr>
          <w:rFonts w:asciiTheme="majorHAnsi" w:hAnsiTheme="majorHAnsi"/>
          <w:sz w:val="20"/>
          <w:szCs w:val="20"/>
          <w:lang w:val="es-ES_tradnl"/>
        </w:rPr>
        <w:t>no garantizar</w:t>
      </w:r>
      <w:r w:rsidR="003C5F0E">
        <w:rPr>
          <w:rFonts w:asciiTheme="majorHAnsi" w:hAnsiTheme="majorHAnsi"/>
          <w:sz w:val="20"/>
          <w:szCs w:val="20"/>
          <w:lang w:val="es-ES_tradnl"/>
        </w:rPr>
        <w:t xml:space="preserve"> el cumplimiento de</w:t>
      </w:r>
      <w:r w:rsidR="00343171">
        <w:rPr>
          <w:rFonts w:asciiTheme="majorHAnsi" w:hAnsiTheme="majorHAnsi"/>
          <w:sz w:val="20"/>
          <w:szCs w:val="20"/>
          <w:lang w:val="es-ES_tradnl"/>
        </w:rPr>
        <w:t xml:space="preserve"> las decisiones judiciales que</w:t>
      </w:r>
      <w:r w:rsidR="00E32767">
        <w:rPr>
          <w:rFonts w:asciiTheme="majorHAnsi" w:hAnsiTheme="majorHAnsi"/>
          <w:sz w:val="20"/>
          <w:szCs w:val="20"/>
          <w:lang w:val="es-ES_tradnl"/>
        </w:rPr>
        <w:t xml:space="preserve"> le</w:t>
      </w:r>
      <w:r w:rsidR="00343171">
        <w:rPr>
          <w:rFonts w:asciiTheme="majorHAnsi" w:hAnsiTheme="majorHAnsi"/>
          <w:sz w:val="20"/>
          <w:szCs w:val="20"/>
          <w:lang w:val="es-ES_tradnl"/>
        </w:rPr>
        <w:t xml:space="preserve"> fueron favorables</w:t>
      </w:r>
      <w:r w:rsidR="00E32767">
        <w:rPr>
          <w:rFonts w:asciiTheme="majorHAnsi" w:hAnsiTheme="majorHAnsi"/>
          <w:sz w:val="20"/>
          <w:szCs w:val="20"/>
          <w:lang w:val="es-ES_tradnl"/>
        </w:rPr>
        <w:t>. As</w:t>
      </w:r>
      <w:r w:rsidR="003C5F0E">
        <w:rPr>
          <w:rFonts w:asciiTheme="majorHAnsi" w:hAnsiTheme="majorHAnsi"/>
          <w:sz w:val="20"/>
          <w:szCs w:val="20"/>
          <w:lang w:val="es-ES_tradnl"/>
        </w:rPr>
        <w:t xml:space="preserve">imismo, denuncia la falta de fiscalización </w:t>
      </w:r>
      <w:r w:rsidR="00D26426">
        <w:rPr>
          <w:rFonts w:asciiTheme="majorHAnsi" w:hAnsiTheme="majorHAnsi"/>
          <w:sz w:val="20"/>
          <w:szCs w:val="20"/>
          <w:lang w:val="es-ES_tradnl"/>
        </w:rPr>
        <w:t xml:space="preserve">apropiada </w:t>
      </w:r>
      <w:r w:rsidR="003C5F0E">
        <w:rPr>
          <w:rFonts w:asciiTheme="majorHAnsi" w:hAnsiTheme="majorHAnsi"/>
          <w:sz w:val="20"/>
          <w:szCs w:val="20"/>
          <w:lang w:val="es-ES_tradnl"/>
        </w:rPr>
        <w:t>de</w:t>
      </w:r>
      <w:r w:rsidR="00FE0664">
        <w:rPr>
          <w:rFonts w:asciiTheme="majorHAnsi" w:hAnsiTheme="majorHAnsi"/>
          <w:sz w:val="20"/>
          <w:szCs w:val="20"/>
          <w:lang w:val="es-ES_tradnl"/>
        </w:rPr>
        <w:t xml:space="preserve"> las empresas privadas que prestaron servicios de salud a </w:t>
      </w:r>
      <w:r w:rsidR="003C5F0E">
        <w:rPr>
          <w:rFonts w:asciiTheme="majorHAnsi" w:hAnsiTheme="majorHAnsi"/>
          <w:sz w:val="20"/>
          <w:szCs w:val="20"/>
          <w:lang w:val="es-ES_tradnl"/>
        </w:rPr>
        <w:t>la presunta víctima,</w:t>
      </w:r>
      <w:r w:rsidR="00FE0664">
        <w:rPr>
          <w:rFonts w:asciiTheme="majorHAnsi" w:hAnsiTheme="majorHAnsi"/>
          <w:sz w:val="20"/>
          <w:szCs w:val="20"/>
          <w:lang w:val="es-ES_tradnl"/>
        </w:rPr>
        <w:t xml:space="preserve"> </w:t>
      </w:r>
      <w:r w:rsidR="00793962">
        <w:rPr>
          <w:rFonts w:asciiTheme="majorHAnsi" w:hAnsiTheme="majorHAnsi"/>
          <w:sz w:val="20"/>
          <w:szCs w:val="20"/>
          <w:lang w:val="es-ES_tradnl"/>
        </w:rPr>
        <w:t xml:space="preserve">y </w:t>
      </w:r>
      <w:r w:rsidR="003C5F0E">
        <w:rPr>
          <w:rFonts w:asciiTheme="majorHAnsi" w:hAnsiTheme="majorHAnsi"/>
          <w:sz w:val="20"/>
          <w:szCs w:val="20"/>
          <w:lang w:val="es-ES_tradnl"/>
        </w:rPr>
        <w:t xml:space="preserve">el hecho que a esta no se le </w:t>
      </w:r>
      <w:r w:rsidR="00E32767">
        <w:rPr>
          <w:rFonts w:asciiTheme="majorHAnsi" w:hAnsiTheme="majorHAnsi"/>
          <w:sz w:val="20"/>
          <w:szCs w:val="20"/>
          <w:lang w:val="es-ES_tradnl"/>
        </w:rPr>
        <w:t>garantiz</w:t>
      </w:r>
      <w:r w:rsidR="003C5F0E">
        <w:rPr>
          <w:rFonts w:asciiTheme="majorHAnsi" w:hAnsiTheme="majorHAnsi"/>
          <w:sz w:val="20"/>
          <w:szCs w:val="20"/>
          <w:lang w:val="es-ES_tradnl"/>
        </w:rPr>
        <w:t>ó</w:t>
      </w:r>
      <w:r w:rsidR="00FE0664">
        <w:rPr>
          <w:rFonts w:asciiTheme="majorHAnsi" w:hAnsiTheme="majorHAnsi"/>
          <w:sz w:val="20"/>
          <w:szCs w:val="20"/>
          <w:lang w:val="es-ES_tradnl"/>
        </w:rPr>
        <w:t xml:space="preserve"> </w:t>
      </w:r>
      <w:r w:rsidR="003C5F0E">
        <w:rPr>
          <w:rFonts w:asciiTheme="majorHAnsi" w:hAnsiTheme="majorHAnsi"/>
          <w:sz w:val="20"/>
          <w:szCs w:val="20"/>
          <w:lang w:val="es-ES_tradnl"/>
        </w:rPr>
        <w:t>el</w:t>
      </w:r>
      <w:r w:rsidR="00FE0664">
        <w:rPr>
          <w:rFonts w:asciiTheme="majorHAnsi" w:hAnsiTheme="majorHAnsi"/>
          <w:sz w:val="20"/>
          <w:szCs w:val="20"/>
          <w:lang w:val="es-ES_tradnl"/>
        </w:rPr>
        <w:t xml:space="preserve"> traslado a un lugar apropiado </w:t>
      </w:r>
      <w:r w:rsidR="003C5F0E">
        <w:rPr>
          <w:rFonts w:asciiTheme="majorHAnsi" w:hAnsiTheme="majorHAnsi"/>
          <w:sz w:val="20"/>
          <w:szCs w:val="20"/>
          <w:lang w:val="es-ES_tradnl"/>
        </w:rPr>
        <w:t>par</w:t>
      </w:r>
      <w:r w:rsidR="00FE0664">
        <w:rPr>
          <w:rFonts w:asciiTheme="majorHAnsi" w:hAnsiTheme="majorHAnsi"/>
          <w:sz w:val="20"/>
          <w:szCs w:val="20"/>
          <w:lang w:val="es-ES_tradnl"/>
        </w:rPr>
        <w:t>a su</w:t>
      </w:r>
      <w:r w:rsidR="00033197">
        <w:rPr>
          <w:rFonts w:asciiTheme="majorHAnsi" w:hAnsiTheme="majorHAnsi"/>
          <w:sz w:val="20"/>
          <w:szCs w:val="20"/>
          <w:lang w:val="es-ES_tradnl"/>
        </w:rPr>
        <w:t>s necesidades de salud</w:t>
      </w:r>
      <w:r w:rsidR="004F4023">
        <w:rPr>
          <w:rFonts w:asciiTheme="majorHAnsi" w:hAnsiTheme="majorHAnsi"/>
          <w:sz w:val="20"/>
          <w:szCs w:val="20"/>
          <w:lang w:val="es-ES_tradnl"/>
        </w:rPr>
        <w:t>.</w:t>
      </w:r>
      <w:r w:rsidR="00793962">
        <w:rPr>
          <w:rFonts w:asciiTheme="majorHAnsi" w:hAnsiTheme="majorHAnsi"/>
          <w:sz w:val="20"/>
          <w:szCs w:val="20"/>
          <w:lang w:val="es-ES_tradnl"/>
        </w:rPr>
        <w:t xml:space="preserve"> </w:t>
      </w:r>
    </w:p>
    <w:p w14:paraId="0DA43B82" w14:textId="77777777" w:rsidR="00793962" w:rsidRDefault="00793962" w:rsidP="0079396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5562343D" w14:textId="0D1B9FB8" w:rsidR="00793962" w:rsidRPr="00793962" w:rsidRDefault="00793962" w:rsidP="007939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02538">
        <w:rPr>
          <w:rFonts w:asciiTheme="majorHAnsi" w:hAnsiTheme="majorHAnsi"/>
          <w:sz w:val="20"/>
          <w:szCs w:val="20"/>
          <w:lang w:val="es-ES_tradnl"/>
        </w:rPr>
        <w:t>El Estado indica que el peticionario no ha agotado las acciones civiles y penales para deslindar responsabilidades por la muerte de su hijo y obtener reparación pecuniaria</w:t>
      </w:r>
      <w:r w:rsidR="001F2E51">
        <w:rPr>
          <w:rFonts w:asciiTheme="majorHAnsi" w:hAnsiTheme="majorHAnsi"/>
          <w:sz w:val="20"/>
          <w:szCs w:val="20"/>
          <w:lang w:val="es-ES_tradnl"/>
        </w:rPr>
        <w:t>;</w:t>
      </w:r>
      <w:r w:rsidRPr="00402538">
        <w:rPr>
          <w:rFonts w:asciiTheme="majorHAnsi" w:hAnsiTheme="majorHAnsi"/>
          <w:sz w:val="20"/>
          <w:szCs w:val="20"/>
          <w:lang w:val="es-ES_tradnl"/>
        </w:rPr>
        <w:t xml:space="preserve"> que</w:t>
      </w:r>
      <w:r w:rsidR="003C5F0E">
        <w:rPr>
          <w:rFonts w:asciiTheme="majorHAnsi" w:hAnsiTheme="majorHAnsi"/>
          <w:sz w:val="20"/>
          <w:szCs w:val="20"/>
          <w:lang w:val="es-ES_tradnl"/>
        </w:rPr>
        <w:t xml:space="preserve"> hay</w:t>
      </w:r>
      <w:r w:rsidRPr="00402538">
        <w:rPr>
          <w:rFonts w:asciiTheme="majorHAnsi" w:hAnsiTheme="majorHAnsi"/>
          <w:sz w:val="20"/>
          <w:szCs w:val="20"/>
          <w:lang w:val="es-ES_tradnl"/>
        </w:rPr>
        <w:t xml:space="preserve"> un proceso administrativo en trámite</w:t>
      </w:r>
      <w:r w:rsidR="001F2E51">
        <w:rPr>
          <w:rFonts w:asciiTheme="majorHAnsi" w:hAnsiTheme="majorHAnsi"/>
          <w:sz w:val="20"/>
          <w:szCs w:val="20"/>
          <w:lang w:val="es-ES_tradnl"/>
        </w:rPr>
        <w:t>;</w:t>
      </w:r>
      <w:r w:rsidRPr="00402538">
        <w:rPr>
          <w:rFonts w:asciiTheme="majorHAnsi" w:hAnsiTheme="majorHAnsi"/>
          <w:sz w:val="20"/>
          <w:szCs w:val="20"/>
          <w:lang w:val="es-ES_tradnl"/>
        </w:rPr>
        <w:t xml:space="preserve"> y que el peticionario no presentó amparo con relación al supuesto incumplimiento por parte de OSSEG de resoluciones administrativas dictadas por la SSS favorables a las pretensiones del peticionario.</w:t>
      </w:r>
      <w:r w:rsidR="00ED55F2">
        <w:rPr>
          <w:rFonts w:asciiTheme="majorHAnsi" w:hAnsiTheme="majorHAnsi"/>
          <w:sz w:val="20"/>
          <w:szCs w:val="20"/>
          <w:lang w:val="es-ES_tradnl"/>
        </w:rPr>
        <w:t xml:space="preserve"> El Estado también </w:t>
      </w:r>
      <w:r w:rsidR="003C5F0E">
        <w:rPr>
          <w:rFonts w:asciiTheme="majorHAnsi" w:hAnsiTheme="majorHAnsi"/>
          <w:sz w:val="20"/>
          <w:szCs w:val="20"/>
          <w:lang w:val="es-ES_tradnl"/>
        </w:rPr>
        <w:t xml:space="preserve">sostiene </w:t>
      </w:r>
      <w:r w:rsidR="00ED55F2">
        <w:rPr>
          <w:rFonts w:asciiTheme="majorHAnsi" w:hAnsiTheme="majorHAnsi"/>
          <w:sz w:val="20"/>
          <w:szCs w:val="20"/>
          <w:lang w:val="es-ES_tradnl"/>
        </w:rPr>
        <w:t>que la</w:t>
      </w:r>
      <w:r w:rsidR="004579C8">
        <w:rPr>
          <w:rFonts w:asciiTheme="majorHAnsi" w:hAnsiTheme="majorHAnsi"/>
          <w:sz w:val="20"/>
          <w:szCs w:val="20"/>
          <w:lang w:val="es-ES_tradnl"/>
        </w:rPr>
        <w:t xml:space="preserve"> Secretaría de Derechos Humanos puso a las autoridades</w:t>
      </w:r>
      <w:r w:rsidR="00ED55F2">
        <w:rPr>
          <w:rFonts w:asciiTheme="majorHAnsi" w:hAnsiTheme="majorHAnsi"/>
          <w:sz w:val="20"/>
          <w:szCs w:val="20"/>
          <w:lang w:val="es-ES_tradnl"/>
        </w:rPr>
        <w:t xml:space="preserve"> </w:t>
      </w:r>
      <w:r w:rsidR="004579C8">
        <w:rPr>
          <w:rFonts w:asciiTheme="majorHAnsi" w:hAnsiTheme="majorHAnsi"/>
          <w:sz w:val="20"/>
          <w:szCs w:val="20"/>
          <w:lang w:val="es-ES_tradnl"/>
        </w:rPr>
        <w:t xml:space="preserve">en </w:t>
      </w:r>
      <w:r w:rsidR="00ED55F2">
        <w:rPr>
          <w:rFonts w:asciiTheme="majorHAnsi" w:hAnsiTheme="majorHAnsi"/>
          <w:sz w:val="20"/>
          <w:szCs w:val="20"/>
          <w:lang w:val="es-ES_tradnl"/>
        </w:rPr>
        <w:t xml:space="preserve">conocimiento de las </w:t>
      </w:r>
      <w:r w:rsidR="003C5F0E">
        <w:rPr>
          <w:rFonts w:asciiTheme="majorHAnsi" w:hAnsiTheme="majorHAnsi"/>
          <w:sz w:val="20"/>
          <w:szCs w:val="20"/>
          <w:lang w:val="es-ES_tradnl"/>
        </w:rPr>
        <w:t xml:space="preserve">denuncias </w:t>
      </w:r>
      <w:r w:rsidR="00ED55F2">
        <w:rPr>
          <w:rFonts w:asciiTheme="majorHAnsi" w:hAnsiTheme="majorHAnsi"/>
          <w:sz w:val="20"/>
          <w:szCs w:val="20"/>
          <w:lang w:val="es-ES_tradnl"/>
        </w:rPr>
        <w:t xml:space="preserve">del peticionario respecto a supuestas alteraciones a la historia clínica de </w:t>
      </w:r>
      <w:r w:rsidR="001B39D5">
        <w:rPr>
          <w:rFonts w:asciiTheme="majorHAnsi" w:hAnsiTheme="majorHAnsi"/>
          <w:sz w:val="20"/>
          <w:szCs w:val="20"/>
          <w:lang w:val="es-ES_tradnl"/>
        </w:rPr>
        <w:t>la presunta víctima</w:t>
      </w:r>
      <w:r w:rsidR="00ED55F2">
        <w:rPr>
          <w:rFonts w:asciiTheme="majorHAnsi" w:hAnsiTheme="majorHAnsi"/>
          <w:sz w:val="20"/>
          <w:szCs w:val="20"/>
          <w:lang w:val="es-ES_tradnl"/>
        </w:rPr>
        <w:t xml:space="preserve">, pero </w:t>
      </w:r>
      <w:r w:rsidR="004579C8">
        <w:rPr>
          <w:rFonts w:asciiTheme="majorHAnsi" w:hAnsiTheme="majorHAnsi"/>
          <w:sz w:val="20"/>
          <w:szCs w:val="20"/>
          <w:lang w:val="es-ES_tradnl"/>
        </w:rPr>
        <w:t>no informa</w:t>
      </w:r>
      <w:r w:rsidR="00ED55F2">
        <w:rPr>
          <w:rFonts w:asciiTheme="majorHAnsi" w:hAnsiTheme="majorHAnsi"/>
          <w:sz w:val="20"/>
          <w:szCs w:val="20"/>
          <w:lang w:val="es-ES_tradnl"/>
        </w:rPr>
        <w:t xml:space="preserve"> sobre los resultados de </w:t>
      </w:r>
      <w:r w:rsidR="003C5F0E">
        <w:rPr>
          <w:rFonts w:asciiTheme="majorHAnsi" w:hAnsiTheme="majorHAnsi"/>
          <w:sz w:val="20"/>
          <w:szCs w:val="20"/>
          <w:lang w:val="es-ES_tradnl"/>
        </w:rPr>
        <w:t>tales</w:t>
      </w:r>
      <w:r w:rsidR="00ED55F2">
        <w:rPr>
          <w:rFonts w:asciiTheme="majorHAnsi" w:hAnsiTheme="majorHAnsi"/>
          <w:sz w:val="20"/>
          <w:szCs w:val="20"/>
          <w:lang w:val="es-ES_tradnl"/>
        </w:rPr>
        <w:t xml:space="preserve"> investigaciones. </w:t>
      </w:r>
    </w:p>
    <w:p w14:paraId="08322AC0" w14:textId="77777777" w:rsidR="00250BB2" w:rsidRDefault="00250BB2" w:rsidP="00C336B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_tradnl"/>
        </w:rPr>
      </w:pPr>
    </w:p>
    <w:p w14:paraId="1251DAC8" w14:textId="196B6C82" w:rsidR="00BF2FA8" w:rsidRDefault="00033197"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Surge del expediente que</w:t>
      </w:r>
      <w:r w:rsidR="00BF2FA8" w:rsidRPr="00402538">
        <w:rPr>
          <w:rFonts w:asciiTheme="majorHAnsi" w:hAnsiTheme="majorHAnsi"/>
          <w:sz w:val="20"/>
          <w:szCs w:val="20"/>
          <w:lang w:val="es-ES_tradnl"/>
        </w:rPr>
        <w:t xml:space="preserve"> antes del fallecimiento de </w:t>
      </w:r>
      <w:r w:rsidR="001B39D5">
        <w:rPr>
          <w:rFonts w:asciiTheme="majorHAnsi" w:hAnsiTheme="majorHAnsi"/>
          <w:sz w:val="20"/>
          <w:szCs w:val="20"/>
          <w:lang w:val="es-ES_tradnl"/>
        </w:rPr>
        <w:t>la presunta víctima</w:t>
      </w:r>
      <w:r w:rsidR="001B39D5" w:rsidRPr="00402538">
        <w:rPr>
          <w:rFonts w:asciiTheme="majorHAnsi" w:hAnsiTheme="majorHAnsi"/>
          <w:sz w:val="20"/>
          <w:szCs w:val="20"/>
          <w:lang w:val="es-ES_tradnl"/>
        </w:rPr>
        <w:t xml:space="preserve"> </w:t>
      </w:r>
      <w:r w:rsidR="00BF2FA8" w:rsidRPr="00402538">
        <w:rPr>
          <w:rFonts w:asciiTheme="majorHAnsi" w:hAnsiTheme="majorHAnsi"/>
          <w:sz w:val="20"/>
          <w:szCs w:val="20"/>
          <w:lang w:val="es-ES_tradnl"/>
        </w:rPr>
        <w:t>el peticionario interpuso dos acciones</w:t>
      </w:r>
      <w:r w:rsidR="00C92BEB" w:rsidRPr="00402538">
        <w:rPr>
          <w:rFonts w:asciiTheme="majorHAnsi" w:hAnsiTheme="majorHAnsi"/>
          <w:sz w:val="20"/>
          <w:szCs w:val="20"/>
          <w:lang w:val="es-ES_tradnl"/>
        </w:rPr>
        <w:t xml:space="preserve"> de amparo</w:t>
      </w:r>
      <w:r w:rsidR="00BF2FA8" w:rsidRPr="00402538">
        <w:rPr>
          <w:rFonts w:asciiTheme="majorHAnsi" w:hAnsiTheme="majorHAnsi"/>
          <w:sz w:val="20"/>
          <w:szCs w:val="20"/>
          <w:lang w:val="es-ES_tradnl"/>
        </w:rPr>
        <w:t xml:space="preserve"> para solicitar </w:t>
      </w:r>
      <w:r w:rsidR="003C5F0E">
        <w:rPr>
          <w:rFonts w:asciiTheme="majorHAnsi" w:hAnsiTheme="majorHAnsi"/>
          <w:sz w:val="20"/>
          <w:szCs w:val="20"/>
          <w:lang w:val="es-ES_tradnl"/>
        </w:rPr>
        <w:t xml:space="preserve">su </w:t>
      </w:r>
      <w:r w:rsidR="00BF2FA8" w:rsidRPr="00402538">
        <w:rPr>
          <w:rFonts w:asciiTheme="majorHAnsi" w:hAnsiTheme="majorHAnsi"/>
          <w:sz w:val="20"/>
          <w:szCs w:val="20"/>
          <w:lang w:val="es-ES_tradnl"/>
        </w:rPr>
        <w:t>cobertura integral de salud</w:t>
      </w:r>
      <w:r w:rsidR="005854E7">
        <w:rPr>
          <w:rFonts w:asciiTheme="majorHAnsi" w:hAnsiTheme="majorHAnsi"/>
          <w:sz w:val="20"/>
          <w:szCs w:val="20"/>
          <w:lang w:val="es-ES_tradnl"/>
        </w:rPr>
        <w:t xml:space="preserve">. </w:t>
      </w:r>
      <w:r w:rsidR="00BF2FA8" w:rsidRPr="00402538">
        <w:rPr>
          <w:rFonts w:asciiTheme="majorHAnsi" w:hAnsiTheme="majorHAnsi"/>
          <w:sz w:val="20"/>
          <w:szCs w:val="20"/>
          <w:lang w:val="es-ES_tradnl"/>
        </w:rPr>
        <w:t>De igual manera</w:t>
      </w:r>
      <w:r w:rsidR="003C5F0E">
        <w:rPr>
          <w:rFonts w:asciiTheme="majorHAnsi" w:hAnsiTheme="majorHAnsi"/>
          <w:sz w:val="20"/>
          <w:szCs w:val="20"/>
          <w:lang w:val="es-ES_tradnl"/>
        </w:rPr>
        <w:t>,</w:t>
      </w:r>
      <w:r w:rsidR="00BF2FA8" w:rsidRPr="00402538">
        <w:rPr>
          <w:rFonts w:asciiTheme="majorHAnsi" w:hAnsiTheme="majorHAnsi"/>
          <w:sz w:val="20"/>
          <w:szCs w:val="20"/>
          <w:lang w:val="es-ES_tradnl"/>
        </w:rPr>
        <w:t xml:space="preserve"> interpuso una serie de denuncias penales y administrativas relacionad</w:t>
      </w:r>
      <w:r>
        <w:rPr>
          <w:rFonts w:asciiTheme="majorHAnsi" w:hAnsiTheme="majorHAnsi"/>
          <w:sz w:val="20"/>
          <w:szCs w:val="20"/>
          <w:lang w:val="es-ES_tradnl"/>
        </w:rPr>
        <w:t>a</w:t>
      </w:r>
      <w:r w:rsidR="00BF2FA8" w:rsidRPr="00402538">
        <w:rPr>
          <w:rFonts w:asciiTheme="majorHAnsi" w:hAnsiTheme="majorHAnsi"/>
          <w:sz w:val="20"/>
          <w:szCs w:val="20"/>
          <w:lang w:val="es-ES_tradnl"/>
        </w:rPr>
        <w:t>s con los servicios de salud</w:t>
      </w:r>
      <w:r w:rsidR="003C5F0E">
        <w:rPr>
          <w:rFonts w:asciiTheme="majorHAnsi" w:hAnsiTheme="majorHAnsi"/>
          <w:sz w:val="20"/>
          <w:szCs w:val="20"/>
          <w:lang w:val="es-ES_tradnl"/>
        </w:rPr>
        <w:t xml:space="preserve">, y realizó </w:t>
      </w:r>
      <w:r>
        <w:rPr>
          <w:rFonts w:asciiTheme="majorHAnsi" w:hAnsiTheme="majorHAnsi"/>
          <w:sz w:val="20"/>
          <w:szCs w:val="20"/>
          <w:lang w:val="es-ES_tradnl"/>
        </w:rPr>
        <w:t xml:space="preserve">gestiones administrativas encaminadas a solicitar la asistencia del Estado para garantizar a </w:t>
      </w:r>
      <w:r w:rsidR="001B39D5">
        <w:rPr>
          <w:rFonts w:asciiTheme="majorHAnsi" w:hAnsiTheme="majorHAnsi"/>
          <w:sz w:val="20"/>
          <w:szCs w:val="20"/>
          <w:lang w:val="es-ES_tradnl"/>
        </w:rPr>
        <w:t xml:space="preserve">la presunta víctima </w:t>
      </w:r>
      <w:r>
        <w:rPr>
          <w:rFonts w:asciiTheme="majorHAnsi" w:hAnsiTheme="majorHAnsi"/>
          <w:sz w:val="20"/>
          <w:szCs w:val="20"/>
          <w:lang w:val="es-ES_tradnl"/>
        </w:rPr>
        <w:t>una vivienda adecuada a sus necesidades de salud</w:t>
      </w:r>
      <w:r w:rsidR="00BF2FA8" w:rsidRPr="00402538">
        <w:rPr>
          <w:rFonts w:asciiTheme="majorHAnsi" w:hAnsiTheme="majorHAnsi"/>
          <w:sz w:val="20"/>
          <w:szCs w:val="20"/>
          <w:lang w:val="es-ES_tradnl"/>
        </w:rPr>
        <w:t xml:space="preserve">. </w:t>
      </w:r>
      <w:r w:rsidR="00793962">
        <w:rPr>
          <w:rFonts w:asciiTheme="majorHAnsi" w:hAnsiTheme="majorHAnsi"/>
          <w:sz w:val="20"/>
          <w:szCs w:val="20"/>
          <w:lang w:val="es-ES_tradnl"/>
        </w:rPr>
        <w:t xml:space="preserve">El peticionario también indica que solicitó a las autoridades el </w:t>
      </w:r>
      <w:r w:rsidR="00793962">
        <w:rPr>
          <w:rFonts w:asciiTheme="majorHAnsi" w:hAnsiTheme="majorHAnsi"/>
          <w:sz w:val="20"/>
          <w:szCs w:val="20"/>
          <w:lang w:val="es-ES_tradnl"/>
        </w:rPr>
        <w:lastRenderedPageBreak/>
        <w:t>secuestro de la historia clínica de su hijo</w:t>
      </w:r>
      <w:r w:rsidR="003C5F0E">
        <w:rPr>
          <w:rFonts w:asciiTheme="majorHAnsi" w:hAnsiTheme="majorHAnsi"/>
          <w:sz w:val="20"/>
          <w:szCs w:val="20"/>
          <w:lang w:val="es-ES_tradnl"/>
        </w:rPr>
        <w:t>,</w:t>
      </w:r>
      <w:r w:rsidR="00793962">
        <w:rPr>
          <w:rFonts w:asciiTheme="majorHAnsi" w:hAnsiTheme="majorHAnsi"/>
          <w:sz w:val="20"/>
          <w:szCs w:val="20"/>
          <w:lang w:val="es-ES_tradnl"/>
        </w:rPr>
        <w:t xml:space="preserve"> </w:t>
      </w:r>
      <w:r w:rsidR="003C5F0E">
        <w:rPr>
          <w:rFonts w:asciiTheme="majorHAnsi" w:hAnsiTheme="majorHAnsi"/>
          <w:sz w:val="20"/>
          <w:szCs w:val="20"/>
          <w:lang w:val="es-ES_tradnl"/>
        </w:rPr>
        <w:t>pero</w:t>
      </w:r>
      <w:r w:rsidR="00793962">
        <w:rPr>
          <w:rFonts w:asciiTheme="majorHAnsi" w:hAnsiTheme="majorHAnsi"/>
          <w:sz w:val="20"/>
          <w:szCs w:val="20"/>
          <w:lang w:val="es-ES_tradnl"/>
        </w:rPr>
        <w:t xml:space="preserve"> que </w:t>
      </w:r>
      <w:r w:rsidR="003C5F0E">
        <w:rPr>
          <w:rFonts w:asciiTheme="majorHAnsi" w:hAnsiTheme="majorHAnsi"/>
          <w:sz w:val="20"/>
          <w:szCs w:val="20"/>
          <w:lang w:val="es-ES_tradnl"/>
        </w:rPr>
        <w:t xml:space="preserve">ello </w:t>
      </w:r>
      <w:r w:rsidR="00793962">
        <w:rPr>
          <w:rFonts w:asciiTheme="majorHAnsi" w:hAnsiTheme="majorHAnsi"/>
          <w:sz w:val="20"/>
          <w:szCs w:val="20"/>
          <w:lang w:val="es-ES_tradnl"/>
        </w:rPr>
        <w:t>le fue negad</w:t>
      </w:r>
      <w:r w:rsidR="003C5F0E">
        <w:rPr>
          <w:rFonts w:asciiTheme="majorHAnsi" w:hAnsiTheme="majorHAnsi"/>
          <w:sz w:val="20"/>
          <w:szCs w:val="20"/>
          <w:lang w:val="es-ES_tradnl"/>
        </w:rPr>
        <w:t>o</w:t>
      </w:r>
      <w:r w:rsidR="00793962">
        <w:rPr>
          <w:rFonts w:asciiTheme="majorHAnsi" w:hAnsiTheme="majorHAnsi"/>
          <w:sz w:val="20"/>
          <w:szCs w:val="20"/>
          <w:lang w:val="es-ES_tradnl"/>
        </w:rPr>
        <w:t xml:space="preserve">. Según sus últimas comunicaciones, tras la muerte de </w:t>
      </w:r>
      <w:r w:rsidR="001B39D5">
        <w:rPr>
          <w:rFonts w:asciiTheme="majorHAnsi" w:hAnsiTheme="majorHAnsi"/>
          <w:sz w:val="20"/>
          <w:szCs w:val="20"/>
          <w:lang w:val="es-ES_tradnl"/>
        </w:rPr>
        <w:t>la presunta víctima</w:t>
      </w:r>
      <w:r w:rsidR="00793962">
        <w:rPr>
          <w:rFonts w:asciiTheme="majorHAnsi" w:hAnsiTheme="majorHAnsi"/>
          <w:sz w:val="20"/>
          <w:szCs w:val="20"/>
          <w:lang w:val="es-ES_tradnl"/>
        </w:rPr>
        <w:t xml:space="preserve"> el peticionario inici</w:t>
      </w:r>
      <w:r w:rsidR="003C5F0E">
        <w:rPr>
          <w:rFonts w:asciiTheme="majorHAnsi" w:hAnsiTheme="majorHAnsi"/>
          <w:sz w:val="20"/>
          <w:szCs w:val="20"/>
          <w:lang w:val="es-ES_tradnl"/>
        </w:rPr>
        <w:t>ó</w:t>
      </w:r>
      <w:r w:rsidR="00793962">
        <w:rPr>
          <w:rFonts w:asciiTheme="majorHAnsi" w:hAnsiTheme="majorHAnsi"/>
          <w:sz w:val="20"/>
          <w:szCs w:val="20"/>
          <w:lang w:val="es-ES_tradnl"/>
        </w:rPr>
        <w:t xml:space="preserve"> acciones civiles y penales encaminadas a deslindar posibles responsabilidades de actores privados y estatales en </w:t>
      </w:r>
      <w:r w:rsidR="003C5F0E">
        <w:rPr>
          <w:rFonts w:asciiTheme="majorHAnsi" w:hAnsiTheme="majorHAnsi"/>
          <w:sz w:val="20"/>
          <w:szCs w:val="20"/>
          <w:lang w:val="es-ES_tradnl"/>
        </w:rPr>
        <w:t>los hechos</w:t>
      </w:r>
      <w:r w:rsidR="00793962">
        <w:rPr>
          <w:rFonts w:asciiTheme="majorHAnsi" w:hAnsiTheme="majorHAnsi"/>
          <w:sz w:val="20"/>
          <w:szCs w:val="20"/>
          <w:lang w:val="es-ES_tradnl"/>
        </w:rPr>
        <w:t xml:space="preserve">, </w:t>
      </w:r>
      <w:r w:rsidR="003C5F0E">
        <w:rPr>
          <w:rFonts w:asciiTheme="majorHAnsi" w:hAnsiTheme="majorHAnsi"/>
          <w:sz w:val="20"/>
          <w:szCs w:val="20"/>
          <w:lang w:val="es-ES_tradnl"/>
        </w:rPr>
        <w:t xml:space="preserve">pero que </w:t>
      </w:r>
      <w:r w:rsidR="0079516C">
        <w:rPr>
          <w:rFonts w:asciiTheme="majorHAnsi" w:hAnsiTheme="majorHAnsi"/>
          <w:sz w:val="20"/>
          <w:szCs w:val="20"/>
          <w:lang w:val="es-ES_tradnl"/>
        </w:rPr>
        <w:t>aún</w:t>
      </w:r>
      <w:r w:rsidR="003C5F0E">
        <w:rPr>
          <w:rFonts w:asciiTheme="majorHAnsi" w:hAnsiTheme="majorHAnsi"/>
          <w:sz w:val="20"/>
          <w:szCs w:val="20"/>
          <w:lang w:val="es-ES_tradnl"/>
        </w:rPr>
        <w:t xml:space="preserve"> no se han </w:t>
      </w:r>
      <w:r w:rsidR="00793962">
        <w:rPr>
          <w:rFonts w:asciiTheme="majorHAnsi" w:hAnsiTheme="majorHAnsi"/>
          <w:sz w:val="20"/>
          <w:szCs w:val="20"/>
          <w:lang w:val="es-ES_tradnl"/>
        </w:rPr>
        <w:t xml:space="preserve">emitido decisiones definitivas.  </w:t>
      </w:r>
    </w:p>
    <w:p w14:paraId="1A8F0BAF"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942EA58" w14:textId="17D1F004" w:rsidR="00BF2FA8" w:rsidRDefault="0079516C"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La</w:t>
      </w:r>
      <w:r w:rsidR="00BF2FA8" w:rsidRPr="00402538">
        <w:rPr>
          <w:rFonts w:asciiTheme="majorHAnsi" w:hAnsiTheme="majorHAnsi"/>
          <w:sz w:val="20"/>
          <w:szCs w:val="20"/>
          <w:lang w:val="es-ES_tradnl"/>
        </w:rPr>
        <w:t xml:space="preserve"> Comisión </w:t>
      </w:r>
      <w:r>
        <w:rPr>
          <w:rFonts w:asciiTheme="majorHAnsi" w:hAnsiTheme="majorHAnsi"/>
          <w:sz w:val="20"/>
          <w:szCs w:val="20"/>
          <w:lang w:val="es-ES_tradnl"/>
        </w:rPr>
        <w:t xml:space="preserve">Interamericana </w:t>
      </w:r>
      <w:r w:rsidR="00BF2FA8" w:rsidRPr="00402538">
        <w:rPr>
          <w:rFonts w:asciiTheme="majorHAnsi" w:hAnsiTheme="majorHAnsi"/>
          <w:sz w:val="20"/>
          <w:szCs w:val="20"/>
          <w:lang w:val="es-ES_tradnl"/>
        </w:rPr>
        <w:t xml:space="preserve">ya </w:t>
      </w:r>
      <w:r w:rsidR="00BF2FA8" w:rsidRPr="00402538">
        <w:rPr>
          <w:rFonts w:asciiTheme="majorHAnsi" w:hAnsiTheme="majorHAnsi" w:cs="Calibri"/>
          <w:sz w:val="20"/>
          <w:szCs w:val="20"/>
          <w:lang w:val="es-ES_tradnl"/>
        </w:rPr>
        <w:t xml:space="preserve">ha establecido que el requisito de agotamiento no significa que las presuntas víctimas tengan necesariamente la obligación de </w:t>
      </w:r>
      <w:r>
        <w:rPr>
          <w:rFonts w:asciiTheme="majorHAnsi" w:hAnsiTheme="majorHAnsi" w:cs="Calibri"/>
          <w:sz w:val="20"/>
          <w:szCs w:val="20"/>
          <w:lang w:val="es-ES_tradnl"/>
        </w:rPr>
        <w:t xml:space="preserve">interponer </w:t>
      </w:r>
      <w:r w:rsidR="00BF2FA8" w:rsidRPr="00402538">
        <w:rPr>
          <w:rFonts w:asciiTheme="majorHAnsi" w:hAnsiTheme="majorHAnsi" w:cs="Calibri"/>
          <w:sz w:val="20"/>
          <w:szCs w:val="20"/>
          <w:lang w:val="es-ES_tradnl"/>
        </w:rPr>
        <w:t>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BF2FA8" w:rsidRPr="00402538">
        <w:rPr>
          <w:rStyle w:val="FootnoteReference"/>
          <w:rFonts w:asciiTheme="majorHAnsi" w:hAnsiTheme="majorHAnsi" w:cs="Calibri"/>
          <w:sz w:val="20"/>
          <w:szCs w:val="20"/>
          <w:lang w:val="es-ES_tradnl"/>
        </w:rPr>
        <w:footnoteReference w:id="15"/>
      </w:r>
      <w:r w:rsidR="00BF2FA8" w:rsidRPr="00402538">
        <w:rPr>
          <w:rFonts w:asciiTheme="majorHAnsi" w:hAnsiTheme="majorHAnsi" w:cs="Calibri"/>
          <w:sz w:val="20"/>
          <w:szCs w:val="20"/>
          <w:lang w:val="es-ES_tradnl"/>
        </w:rPr>
        <w:t xml:space="preserve">. De igual manera, </w:t>
      </w:r>
      <w:r w:rsidR="00BF2FA8" w:rsidRPr="00402538">
        <w:rPr>
          <w:rFonts w:asciiTheme="majorHAnsi" w:hAnsiTheme="majorHAnsi"/>
          <w:sz w:val="20"/>
          <w:szCs w:val="20"/>
          <w:lang w:val="es-ES_tradnl"/>
        </w:rPr>
        <w:t>la Corte Interamericana de Derechos Humanos ha mantenido que la regla del previo agotamiento nunca debe “</w:t>
      </w:r>
      <w:r w:rsidR="00BF2FA8" w:rsidRPr="00402538">
        <w:rPr>
          <w:rFonts w:asciiTheme="majorHAnsi" w:eastAsia="Times New Roman" w:hAnsiTheme="majorHAnsi" w:cs="Verdana"/>
          <w:sz w:val="20"/>
          <w:szCs w:val="20"/>
          <w:lang w:val="es-ES_tradnl"/>
        </w:rPr>
        <w:t>conducir a que se detenga o se demore hasta la inutilidad la actuación internacional en auxilio de la víctima indefensa</w:t>
      </w:r>
      <w:r w:rsidR="00BF2FA8" w:rsidRPr="00402538">
        <w:rPr>
          <w:rFonts w:asciiTheme="majorHAnsi" w:hAnsiTheme="majorHAnsi"/>
          <w:sz w:val="20"/>
          <w:szCs w:val="20"/>
          <w:lang w:val="es-ES_tradnl"/>
        </w:rPr>
        <w:t>”</w:t>
      </w:r>
      <w:r w:rsidR="00BF2FA8" w:rsidRPr="00402538">
        <w:rPr>
          <w:rStyle w:val="FootnoteReference"/>
          <w:rFonts w:asciiTheme="majorHAnsi" w:hAnsiTheme="majorHAnsi"/>
          <w:sz w:val="20"/>
          <w:szCs w:val="20"/>
          <w:lang w:val="es-ES_tradnl"/>
        </w:rPr>
        <w:footnoteReference w:id="16"/>
      </w:r>
      <w:r w:rsidR="00BF2FA8" w:rsidRPr="00402538">
        <w:rPr>
          <w:rFonts w:asciiTheme="majorHAnsi" w:hAnsiTheme="majorHAnsi"/>
          <w:sz w:val="20"/>
          <w:szCs w:val="20"/>
          <w:lang w:val="es-ES_tradnl"/>
        </w:rPr>
        <w:t>.</w:t>
      </w:r>
      <w:r w:rsidR="00250BB2">
        <w:rPr>
          <w:rFonts w:asciiTheme="majorHAnsi" w:hAnsiTheme="majorHAnsi"/>
          <w:sz w:val="20"/>
          <w:szCs w:val="20"/>
          <w:lang w:val="es-ES_tradnl"/>
        </w:rPr>
        <w:t xml:space="preserve"> En adición, la C</w:t>
      </w:r>
      <w:r>
        <w:rPr>
          <w:rFonts w:asciiTheme="majorHAnsi" w:hAnsiTheme="majorHAnsi"/>
          <w:sz w:val="20"/>
          <w:szCs w:val="20"/>
          <w:lang w:val="es-ES_tradnl"/>
        </w:rPr>
        <w:t>IDH</w:t>
      </w:r>
      <w:r w:rsidR="00250BB2">
        <w:rPr>
          <w:rFonts w:asciiTheme="majorHAnsi" w:hAnsiTheme="majorHAnsi"/>
          <w:sz w:val="20"/>
          <w:szCs w:val="20"/>
          <w:lang w:val="es-ES_tradnl"/>
        </w:rPr>
        <w:t xml:space="preserve"> ha concluido que la</w:t>
      </w:r>
      <w:r w:rsidR="00250BB2" w:rsidRPr="00FC2B4A">
        <w:rPr>
          <w:rFonts w:ascii="Cambria" w:hAnsi="Cambria" w:cs="Calibri"/>
          <w:sz w:val="20"/>
          <w:szCs w:val="20"/>
          <w:lang w:val="es-ES_tradnl"/>
        </w:rPr>
        <w:t xml:space="preserve"> determinación </w:t>
      </w:r>
      <w:r w:rsidR="00250BB2">
        <w:rPr>
          <w:rFonts w:ascii="Cambria" w:hAnsi="Cambria" w:cs="Calibri"/>
          <w:sz w:val="20"/>
          <w:szCs w:val="20"/>
          <w:lang w:val="es-ES_tradnl"/>
        </w:rPr>
        <w:t>respecto a</w:t>
      </w:r>
      <w:r w:rsidR="00250BB2" w:rsidRPr="00FC2B4A">
        <w:rPr>
          <w:rFonts w:ascii="Cambria" w:hAnsi="Cambria" w:cs="Calibri"/>
          <w:sz w:val="20"/>
          <w:szCs w:val="20"/>
          <w:lang w:val="es-ES_tradnl"/>
        </w:rPr>
        <w:t xml:space="preserve"> </w:t>
      </w:r>
      <w:r>
        <w:rPr>
          <w:rFonts w:ascii="Cambria" w:hAnsi="Cambria" w:cs="Calibri"/>
          <w:sz w:val="20"/>
          <w:szCs w:val="20"/>
          <w:lang w:val="es-ES_tradnl"/>
        </w:rPr>
        <w:t xml:space="preserve">la aplicabilidad de </w:t>
      </w:r>
      <w:r w:rsidR="00250BB2" w:rsidRPr="00FC2B4A">
        <w:rPr>
          <w:rFonts w:ascii="Cambria" w:hAnsi="Cambria" w:cs="Calibri"/>
          <w:sz w:val="20"/>
          <w:szCs w:val="20"/>
          <w:lang w:val="es-ES_tradnl"/>
        </w:rPr>
        <w:t xml:space="preserve">las excepciones a la regla del agotamiento de los recursos internos previstas en </w:t>
      </w:r>
      <w:r w:rsidR="00250BB2">
        <w:rPr>
          <w:rFonts w:ascii="Cambria" w:hAnsi="Cambria" w:cs="Calibri"/>
          <w:sz w:val="20"/>
          <w:szCs w:val="20"/>
          <w:lang w:val="es-ES_tradnl"/>
        </w:rPr>
        <w:t>la Convención Americana</w:t>
      </w:r>
      <w:r w:rsidR="00250BB2" w:rsidRPr="00FC2B4A">
        <w:rPr>
          <w:rFonts w:ascii="Cambria" w:hAnsi="Cambria" w:cs="Calibri"/>
          <w:sz w:val="20"/>
          <w:szCs w:val="20"/>
          <w:lang w:val="es-ES_tradnl"/>
        </w:rPr>
        <w:t xml:space="preserve"> debe llevarse a cabo de manera previa y separada del análisis del fondo del asunto, ya que depende de un estándar de apreciación distinto de aquél utilizado para determinar la violación de los artículos 8 y 25 de </w:t>
      </w:r>
      <w:r>
        <w:rPr>
          <w:rFonts w:ascii="Cambria" w:hAnsi="Cambria" w:cs="Calibri"/>
          <w:sz w:val="20"/>
          <w:szCs w:val="20"/>
          <w:lang w:val="es-ES_tradnl"/>
        </w:rPr>
        <w:t>dicho tratado</w:t>
      </w:r>
      <w:r w:rsidR="00C654C1" w:rsidRPr="00FC2B4A">
        <w:rPr>
          <w:rStyle w:val="FootnoteReference"/>
          <w:rFonts w:ascii="Cambria" w:hAnsi="Cambria" w:cs="Calibri"/>
          <w:sz w:val="20"/>
          <w:szCs w:val="20"/>
        </w:rPr>
        <w:footnoteReference w:id="17"/>
      </w:r>
      <w:r w:rsidR="00C654C1" w:rsidRPr="00FC2B4A">
        <w:rPr>
          <w:rFonts w:ascii="Cambria" w:hAnsi="Cambria" w:cs="Calibri"/>
          <w:sz w:val="20"/>
          <w:szCs w:val="20"/>
          <w:lang w:val="es-ES_tradnl"/>
        </w:rPr>
        <w:t>.</w:t>
      </w:r>
      <w:r w:rsidR="00250BB2">
        <w:rPr>
          <w:rFonts w:asciiTheme="majorHAnsi" w:hAnsiTheme="majorHAnsi"/>
          <w:sz w:val="20"/>
          <w:szCs w:val="20"/>
          <w:lang w:val="es-ES_tradnl"/>
        </w:rPr>
        <w:t xml:space="preserve"> </w:t>
      </w:r>
    </w:p>
    <w:p w14:paraId="273D9EFD"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68A5200" w14:textId="5E03269E" w:rsidR="006F15E2" w:rsidRPr="006F15E2" w:rsidRDefault="0079516C"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 xml:space="preserve">En consideración de </w:t>
      </w:r>
      <w:r w:rsidR="00BF2FA8" w:rsidRPr="00402538">
        <w:rPr>
          <w:rFonts w:asciiTheme="majorHAnsi" w:hAnsiTheme="majorHAnsi"/>
          <w:sz w:val="20"/>
          <w:szCs w:val="20"/>
          <w:lang w:val="es-ES_tradnl"/>
        </w:rPr>
        <w:t xml:space="preserve">lo expuesto la Comisión </w:t>
      </w:r>
      <w:r>
        <w:rPr>
          <w:rFonts w:asciiTheme="majorHAnsi" w:hAnsiTheme="majorHAnsi"/>
          <w:sz w:val="20"/>
          <w:szCs w:val="20"/>
          <w:lang w:val="es-ES_tradnl"/>
        </w:rPr>
        <w:t xml:space="preserve">Interamericana </w:t>
      </w:r>
      <w:r w:rsidR="00BF2FA8" w:rsidRPr="00402538">
        <w:rPr>
          <w:rFonts w:asciiTheme="majorHAnsi" w:hAnsiTheme="majorHAnsi"/>
          <w:sz w:val="20"/>
          <w:szCs w:val="20"/>
          <w:lang w:val="es-ES_tradnl"/>
        </w:rPr>
        <w:t xml:space="preserve">valora que las acciones de amparo interpuestas por el peticionario, de haber sido resueltas en su favor, </w:t>
      </w:r>
      <w:r w:rsidRPr="00402538">
        <w:rPr>
          <w:rFonts w:asciiTheme="majorHAnsi" w:hAnsiTheme="majorHAnsi"/>
          <w:sz w:val="20"/>
          <w:szCs w:val="20"/>
          <w:lang w:val="es-ES_tradnl"/>
        </w:rPr>
        <w:t>p</w:t>
      </w:r>
      <w:r>
        <w:rPr>
          <w:rFonts w:asciiTheme="majorHAnsi" w:hAnsiTheme="majorHAnsi"/>
          <w:sz w:val="20"/>
          <w:szCs w:val="20"/>
          <w:lang w:val="es-ES_tradnl"/>
        </w:rPr>
        <w:t xml:space="preserve">odrían </w:t>
      </w:r>
      <w:r w:rsidR="00BF2FA8" w:rsidRPr="00402538">
        <w:rPr>
          <w:rFonts w:asciiTheme="majorHAnsi" w:hAnsiTheme="majorHAnsi"/>
          <w:sz w:val="20"/>
          <w:szCs w:val="20"/>
          <w:lang w:val="es-ES_tradnl"/>
        </w:rPr>
        <w:t xml:space="preserve">haber remediado las situaciones que </w:t>
      </w:r>
      <w:r>
        <w:rPr>
          <w:rFonts w:asciiTheme="majorHAnsi" w:hAnsiTheme="majorHAnsi"/>
          <w:sz w:val="20"/>
          <w:szCs w:val="20"/>
          <w:lang w:val="es-ES_tradnl"/>
        </w:rPr>
        <w:t xml:space="preserve">considera </w:t>
      </w:r>
      <w:r w:rsidR="00BF2FA8" w:rsidRPr="00402538">
        <w:rPr>
          <w:rFonts w:asciiTheme="majorHAnsi" w:hAnsiTheme="majorHAnsi"/>
          <w:sz w:val="20"/>
          <w:szCs w:val="20"/>
          <w:lang w:val="es-ES_tradnl"/>
        </w:rPr>
        <w:t xml:space="preserve">llevaron a la muerte de </w:t>
      </w:r>
      <w:r w:rsidR="00B36A57">
        <w:rPr>
          <w:rFonts w:asciiTheme="majorHAnsi" w:hAnsiTheme="majorHAnsi"/>
          <w:sz w:val="20"/>
          <w:szCs w:val="20"/>
          <w:lang w:val="es-ES_tradnl"/>
        </w:rPr>
        <w:t>la presunta víct</w:t>
      </w:r>
      <w:r w:rsidR="00184156">
        <w:rPr>
          <w:rFonts w:asciiTheme="majorHAnsi" w:hAnsiTheme="majorHAnsi"/>
          <w:sz w:val="20"/>
          <w:szCs w:val="20"/>
          <w:lang w:val="es-ES_tradnl"/>
        </w:rPr>
        <w:t>i</w:t>
      </w:r>
      <w:r w:rsidR="00B36A57">
        <w:rPr>
          <w:rFonts w:asciiTheme="majorHAnsi" w:hAnsiTheme="majorHAnsi"/>
          <w:sz w:val="20"/>
          <w:szCs w:val="20"/>
          <w:lang w:val="es-ES_tradnl"/>
        </w:rPr>
        <w:t>ma</w:t>
      </w:r>
      <w:r>
        <w:rPr>
          <w:rFonts w:asciiTheme="majorHAnsi" w:hAnsiTheme="majorHAnsi"/>
          <w:sz w:val="20"/>
          <w:szCs w:val="20"/>
          <w:lang w:val="es-ES_tradnl"/>
        </w:rPr>
        <w:t>.</w:t>
      </w:r>
      <w:r w:rsidR="00BF2FA8" w:rsidRPr="00402538">
        <w:rPr>
          <w:rFonts w:asciiTheme="majorHAnsi" w:hAnsiTheme="majorHAnsi"/>
          <w:sz w:val="20"/>
          <w:szCs w:val="20"/>
          <w:lang w:val="es-ES_tradnl"/>
        </w:rPr>
        <w:t xml:space="preserve"> </w:t>
      </w:r>
      <w:r>
        <w:rPr>
          <w:rFonts w:asciiTheme="majorHAnsi" w:hAnsiTheme="majorHAnsi"/>
          <w:sz w:val="20"/>
          <w:szCs w:val="20"/>
          <w:lang w:val="es-ES_tradnl"/>
        </w:rPr>
        <w:t>Asimismo, la CIDH nota</w:t>
      </w:r>
      <w:r w:rsidR="00BF2FA8" w:rsidRPr="00402538">
        <w:rPr>
          <w:rFonts w:asciiTheme="majorHAnsi" w:hAnsiTheme="majorHAnsi"/>
          <w:sz w:val="20"/>
          <w:szCs w:val="20"/>
          <w:lang w:val="es-ES_tradnl"/>
        </w:rPr>
        <w:t xml:space="preserve"> </w:t>
      </w:r>
      <w:r w:rsidR="00BF2FA8" w:rsidRPr="0054080D">
        <w:rPr>
          <w:rFonts w:asciiTheme="majorHAnsi" w:hAnsiTheme="majorHAnsi"/>
          <w:sz w:val="20"/>
          <w:szCs w:val="20"/>
          <w:lang w:val="es-ES_tradnl"/>
        </w:rPr>
        <w:t>que no</w:t>
      </w:r>
      <w:r w:rsidR="00BF2FA8" w:rsidRPr="00402538">
        <w:rPr>
          <w:rFonts w:asciiTheme="majorHAnsi" w:hAnsiTheme="majorHAnsi"/>
          <w:sz w:val="20"/>
          <w:szCs w:val="20"/>
          <w:lang w:val="es-ES_tradnl"/>
        </w:rPr>
        <w:t xml:space="preserve"> hay información en </w:t>
      </w:r>
      <w:r w:rsidR="00CD3360">
        <w:rPr>
          <w:rFonts w:asciiTheme="majorHAnsi" w:hAnsiTheme="majorHAnsi"/>
          <w:sz w:val="20"/>
          <w:szCs w:val="20"/>
          <w:lang w:val="es-ES_tradnl"/>
        </w:rPr>
        <w:t xml:space="preserve">el </w:t>
      </w:r>
      <w:r w:rsidR="00BF2FA8" w:rsidRPr="00402538">
        <w:rPr>
          <w:rFonts w:asciiTheme="majorHAnsi" w:hAnsiTheme="majorHAnsi"/>
          <w:sz w:val="20"/>
          <w:szCs w:val="20"/>
          <w:lang w:val="es-ES_tradnl"/>
        </w:rPr>
        <w:t>expediente que indique que se h</w:t>
      </w:r>
      <w:r>
        <w:rPr>
          <w:rFonts w:asciiTheme="majorHAnsi" w:hAnsiTheme="majorHAnsi"/>
          <w:sz w:val="20"/>
          <w:szCs w:val="20"/>
          <w:lang w:val="es-ES_tradnl"/>
        </w:rPr>
        <w:t>ubieran</w:t>
      </w:r>
      <w:r w:rsidR="00BF2FA8" w:rsidRPr="00402538">
        <w:rPr>
          <w:rFonts w:asciiTheme="majorHAnsi" w:hAnsiTheme="majorHAnsi"/>
          <w:sz w:val="20"/>
          <w:szCs w:val="20"/>
          <w:lang w:val="es-ES_tradnl"/>
        </w:rPr>
        <w:t xml:space="preserve"> tomado decisiones finales con respecto a estas acciones, </w:t>
      </w:r>
      <w:r>
        <w:rPr>
          <w:rFonts w:asciiTheme="majorHAnsi" w:hAnsiTheme="majorHAnsi"/>
          <w:sz w:val="20"/>
          <w:szCs w:val="20"/>
          <w:lang w:val="es-ES_tradnl"/>
        </w:rPr>
        <w:t xml:space="preserve">y que </w:t>
      </w:r>
      <w:r w:rsidR="00BF2FA8" w:rsidRPr="00402538">
        <w:rPr>
          <w:rFonts w:asciiTheme="majorHAnsi" w:hAnsiTheme="majorHAnsi"/>
          <w:sz w:val="20"/>
          <w:szCs w:val="20"/>
          <w:lang w:val="es-ES_tradnl"/>
        </w:rPr>
        <w:t xml:space="preserve">el </w:t>
      </w:r>
      <w:r>
        <w:rPr>
          <w:rFonts w:asciiTheme="majorHAnsi" w:hAnsiTheme="majorHAnsi"/>
          <w:sz w:val="20"/>
          <w:szCs w:val="20"/>
          <w:lang w:val="es-ES_tradnl"/>
        </w:rPr>
        <w:t xml:space="preserve">propio </w:t>
      </w:r>
      <w:r w:rsidR="00BF2FA8" w:rsidRPr="00402538">
        <w:rPr>
          <w:rFonts w:asciiTheme="majorHAnsi" w:hAnsiTheme="majorHAnsi"/>
          <w:sz w:val="20"/>
          <w:szCs w:val="20"/>
          <w:lang w:val="es-ES_tradnl"/>
        </w:rPr>
        <w:t xml:space="preserve">Estado </w:t>
      </w:r>
      <w:r>
        <w:rPr>
          <w:rFonts w:asciiTheme="majorHAnsi" w:hAnsiTheme="majorHAnsi"/>
          <w:sz w:val="20"/>
          <w:szCs w:val="20"/>
          <w:lang w:val="es-ES_tradnl"/>
        </w:rPr>
        <w:t xml:space="preserve">informa </w:t>
      </w:r>
      <w:r w:rsidR="00BF2FA8" w:rsidRPr="00402538">
        <w:rPr>
          <w:rFonts w:asciiTheme="majorHAnsi" w:hAnsiTheme="majorHAnsi"/>
          <w:sz w:val="20"/>
          <w:szCs w:val="20"/>
          <w:lang w:val="es-ES_tradnl"/>
        </w:rPr>
        <w:t xml:space="preserve">que </w:t>
      </w:r>
      <w:r w:rsidR="00FA4435" w:rsidRPr="00402538">
        <w:rPr>
          <w:rFonts w:asciiTheme="majorHAnsi" w:hAnsiTheme="majorHAnsi"/>
          <w:sz w:val="20"/>
          <w:szCs w:val="20"/>
          <w:lang w:val="es-ES_tradnl"/>
        </w:rPr>
        <w:t xml:space="preserve">luego del fallecimiento de la presunta víctima </w:t>
      </w:r>
      <w:r w:rsidR="00BF2FA8" w:rsidRPr="00402538">
        <w:rPr>
          <w:rFonts w:asciiTheme="majorHAnsi" w:hAnsiTheme="majorHAnsi"/>
          <w:sz w:val="20"/>
          <w:szCs w:val="20"/>
          <w:lang w:val="es-ES_tradnl"/>
        </w:rPr>
        <w:t xml:space="preserve">permanecían abiertos </w:t>
      </w:r>
      <w:r w:rsidR="00FA4435">
        <w:rPr>
          <w:rFonts w:asciiTheme="majorHAnsi" w:hAnsiTheme="majorHAnsi"/>
          <w:sz w:val="20"/>
          <w:szCs w:val="20"/>
          <w:lang w:val="es-ES_tradnl"/>
        </w:rPr>
        <w:t>d</w:t>
      </w:r>
      <w:r w:rsidR="00FA4435" w:rsidRPr="00402538">
        <w:rPr>
          <w:rFonts w:asciiTheme="majorHAnsi" w:hAnsiTheme="majorHAnsi"/>
          <w:sz w:val="20"/>
          <w:szCs w:val="20"/>
          <w:lang w:val="es-ES_tradnl"/>
        </w:rPr>
        <w:t>os procesos</w:t>
      </w:r>
      <w:r w:rsidR="00FA4435" w:rsidRPr="00FA4435">
        <w:rPr>
          <w:rFonts w:asciiTheme="majorHAnsi" w:hAnsiTheme="majorHAnsi"/>
          <w:sz w:val="20"/>
          <w:szCs w:val="20"/>
          <w:lang w:val="es-ES_tradnl"/>
        </w:rPr>
        <w:t xml:space="preserve"> </w:t>
      </w:r>
      <w:r w:rsidR="00FA4435" w:rsidRPr="00402538">
        <w:rPr>
          <w:rFonts w:asciiTheme="majorHAnsi" w:hAnsiTheme="majorHAnsi"/>
          <w:sz w:val="20"/>
          <w:szCs w:val="20"/>
          <w:lang w:val="es-ES_tradnl"/>
        </w:rPr>
        <w:t>en 2014</w:t>
      </w:r>
      <w:r w:rsidR="00BF2FA8" w:rsidRPr="00402538">
        <w:rPr>
          <w:rFonts w:asciiTheme="majorHAnsi" w:hAnsiTheme="majorHAnsi"/>
          <w:sz w:val="20"/>
          <w:szCs w:val="20"/>
          <w:lang w:val="es-ES_tradnl"/>
        </w:rPr>
        <w:t xml:space="preserve">, </w:t>
      </w:r>
      <w:r>
        <w:rPr>
          <w:rFonts w:asciiTheme="majorHAnsi" w:hAnsiTheme="majorHAnsi"/>
          <w:sz w:val="20"/>
          <w:szCs w:val="20"/>
          <w:lang w:val="es-ES_tradnl"/>
        </w:rPr>
        <w:t xml:space="preserve">a </w:t>
      </w:r>
      <w:r w:rsidR="00BF2FA8" w:rsidRPr="00402538">
        <w:rPr>
          <w:rFonts w:asciiTheme="majorHAnsi" w:hAnsiTheme="majorHAnsi"/>
          <w:sz w:val="20"/>
          <w:szCs w:val="20"/>
          <w:lang w:val="es-ES_tradnl"/>
        </w:rPr>
        <w:t xml:space="preserve">más de </w:t>
      </w:r>
      <w:r w:rsidR="00CD3360">
        <w:rPr>
          <w:rFonts w:asciiTheme="majorHAnsi" w:hAnsiTheme="majorHAnsi"/>
          <w:sz w:val="20"/>
          <w:szCs w:val="20"/>
          <w:lang w:val="es-ES_tradnl"/>
        </w:rPr>
        <w:t>cinco</w:t>
      </w:r>
      <w:r w:rsidR="00BF2FA8" w:rsidRPr="00402538">
        <w:rPr>
          <w:rFonts w:asciiTheme="majorHAnsi" w:hAnsiTheme="majorHAnsi"/>
          <w:sz w:val="20"/>
          <w:szCs w:val="20"/>
          <w:lang w:val="es-ES_tradnl"/>
        </w:rPr>
        <w:t xml:space="preserve"> años de</w:t>
      </w:r>
      <w:r>
        <w:rPr>
          <w:rFonts w:asciiTheme="majorHAnsi" w:hAnsiTheme="majorHAnsi"/>
          <w:sz w:val="20"/>
          <w:szCs w:val="20"/>
          <w:lang w:val="es-ES_tradnl"/>
        </w:rPr>
        <w:t>l</w:t>
      </w:r>
      <w:r w:rsidR="00BF2FA8" w:rsidRPr="00402538">
        <w:rPr>
          <w:rFonts w:asciiTheme="majorHAnsi" w:hAnsiTheme="majorHAnsi"/>
          <w:sz w:val="20"/>
          <w:szCs w:val="20"/>
          <w:lang w:val="es-ES_tradnl"/>
        </w:rPr>
        <w:t xml:space="preserve"> </w:t>
      </w:r>
      <w:r w:rsidR="00FA4435">
        <w:rPr>
          <w:rFonts w:asciiTheme="majorHAnsi" w:hAnsiTheme="majorHAnsi"/>
          <w:sz w:val="20"/>
          <w:szCs w:val="20"/>
          <w:lang w:val="es-ES_tradnl"/>
        </w:rPr>
        <w:t xml:space="preserve">inicio </w:t>
      </w:r>
      <w:r>
        <w:rPr>
          <w:rFonts w:asciiTheme="majorHAnsi" w:hAnsiTheme="majorHAnsi"/>
          <w:sz w:val="20"/>
          <w:szCs w:val="20"/>
          <w:lang w:val="es-ES_tradnl"/>
        </w:rPr>
        <w:t>d</w:t>
      </w:r>
      <w:r w:rsidR="00BF2FA8" w:rsidRPr="00402538">
        <w:rPr>
          <w:rFonts w:asciiTheme="majorHAnsi" w:hAnsiTheme="majorHAnsi"/>
          <w:sz w:val="20"/>
          <w:szCs w:val="20"/>
          <w:lang w:val="es-ES_tradnl"/>
        </w:rPr>
        <w:t xml:space="preserve">el primero </w:t>
      </w:r>
      <w:r>
        <w:rPr>
          <w:rFonts w:asciiTheme="majorHAnsi" w:hAnsiTheme="majorHAnsi"/>
          <w:sz w:val="20"/>
          <w:szCs w:val="20"/>
          <w:lang w:val="es-ES_tradnl"/>
        </w:rPr>
        <w:t xml:space="preserve">de ellos, </w:t>
      </w:r>
      <w:r w:rsidR="00BF2FA8" w:rsidRPr="00402538">
        <w:rPr>
          <w:rFonts w:asciiTheme="majorHAnsi" w:hAnsiTheme="majorHAnsi"/>
          <w:sz w:val="20"/>
          <w:szCs w:val="20"/>
          <w:lang w:val="es-ES_tradnl"/>
        </w:rPr>
        <w:t xml:space="preserve">y más de </w:t>
      </w:r>
      <w:r w:rsidR="00CD3360">
        <w:rPr>
          <w:rFonts w:asciiTheme="majorHAnsi" w:hAnsiTheme="majorHAnsi"/>
          <w:sz w:val="20"/>
          <w:szCs w:val="20"/>
          <w:lang w:val="es-ES_tradnl"/>
        </w:rPr>
        <w:t>tres</w:t>
      </w:r>
      <w:r w:rsidR="00BF2FA8" w:rsidRPr="00402538">
        <w:rPr>
          <w:rFonts w:asciiTheme="majorHAnsi" w:hAnsiTheme="majorHAnsi"/>
          <w:sz w:val="20"/>
          <w:szCs w:val="20"/>
          <w:lang w:val="es-ES_tradnl"/>
        </w:rPr>
        <w:t xml:space="preserve"> años en el caso del segundo</w:t>
      </w:r>
      <w:r>
        <w:rPr>
          <w:rFonts w:asciiTheme="majorHAnsi" w:hAnsiTheme="majorHAnsi"/>
          <w:sz w:val="20"/>
          <w:szCs w:val="20"/>
          <w:lang w:val="es-ES_tradnl"/>
        </w:rPr>
        <w:t>.</w:t>
      </w:r>
      <w:r w:rsidR="00BF2FA8" w:rsidRPr="00402538">
        <w:rPr>
          <w:rFonts w:asciiTheme="majorHAnsi" w:hAnsiTheme="majorHAnsi"/>
          <w:sz w:val="20"/>
          <w:szCs w:val="20"/>
          <w:lang w:val="es-ES_tradnl"/>
        </w:rPr>
        <w:t xml:space="preserve"> </w:t>
      </w:r>
      <w:r w:rsidR="00FA4435">
        <w:rPr>
          <w:rFonts w:asciiTheme="majorHAnsi" w:hAnsiTheme="majorHAnsi"/>
          <w:sz w:val="20"/>
          <w:szCs w:val="20"/>
          <w:lang w:val="es-ES_tradnl"/>
        </w:rPr>
        <w:t>L</w:t>
      </w:r>
      <w:r w:rsidR="00BF2FA8" w:rsidRPr="00402538">
        <w:rPr>
          <w:rFonts w:asciiTheme="majorHAnsi" w:hAnsiTheme="majorHAnsi"/>
          <w:sz w:val="20"/>
          <w:szCs w:val="20"/>
          <w:lang w:val="es-ES_tradnl"/>
        </w:rPr>
        <w:t xml:space="preserve">a Comisión </w:t>
      </w:r>
      <w:r w:rsidR="00FA4435">
        <w:rPr>
          <w:rFonts w:asciiTheme="majorHAnsi" w:hAnsiTheme="majorHAnsi"/>
          <w:sz w:val="20"/>
          <w:szCs w:val="20"/>
          <w:lang w:val="es-ES_tradnl"/>
        </w:rPr>
        <w:t xml:space="preserve">Interamericana recuerda asimismo </w:t>
      </w:r>
      <w:r w:rsidR="00FA4435" w:rsidRPr="00402538">
        <w:rPr>
          <w:rFonts w:asciiTheme="majorHAnsi" w:hAnsiTheme="majorHAnsi"/>
          <w:sz w:val="20"/>
          <w:szCs w:val="20"/>
          <w:lang w:val="es-ES_tradnl"/>
        </w:rPr>
        <w:t xml:space="preserve">criterio reiterado </w:t>
      </w:r>
      <w:r w:rsidR="00FA4435">
        <w:rPr>
          <w:rFonts w:asciiTheme="majorHAnsi" w:hAnsiTheme="majorHAnsi"/>
          <w:sz w:val="20"/>
          <w:szCs w:val="20"/>
          <w:lang w:val="es-ES_tradnl"/>
        </w:rPr>
        <w:t xml:space="preserve">en el sentido de que </w:t>
      </w:r>
      <w:r w:rsidR="00BF2FA8" w:rsidRPr="00FA4435">
        <w:rPr>
          <w:rFonts w:asciiTheme="majorHAnsi" w:hAnsiTheme="majorHAnsi"/>
          <w:sz w:val="20"/>
          <w:szCs w:val="20"/>
          <w:lang w:val="es-ES_tradnl"/>
        </w:rPr>
        <w:t>“</w:t>
      </w:r>
      <w:r w:rsidR="00BF2FA8" w:rsidRPr="00FA4435">
        <w:rPr>
          <w:rFonts w:asciiTheme="majorHAnsi" w:hAnsiTheme="majorHAnsi" w:cs="Calibri"/>
          <w:sz w:val="20"/>
          <w:szCs w:val="20"/>
          <w:lang w:val="es-ES_tradnl"/>
        </w:rPr>
        <w:t>para evaluar la demora en la resolución de los recursos internos se debe tener en cuenta también la finalidad de la acción judicial”</w:t>
      </w:r>
      <w:r w:rsidR="00BF2FA8" w:rsidRPr="00402538">
        <w:rPr>
          <w:rStyle w:val="FootnoteReference"/>
          <w:rFonts w:asciiTheme="majorHAnsi" w:hAnsiTheme="majorHAnsi" w:cs="Calibri"/>
          <w:sz w:val="20"/>
          <w:szCs w:val="20"/>
          <w:lang w:val="es-ES_tradnl"/>
        </w:rPr>
        <w:footnoteReference w:id="18"/>
      </w:r>
      <w:r w:rsidR="00FA4435">
        <w:rPr>
          <w:rFonts w:asciiTheme="majorHAnsi" w:hAnsiTheme="majorHAnsi" w:cs="Calibri"/>
          <w:sz w:val="20"/>
          <w:szCs w:val="20"/>
          <w:lang w:val="es-ES_tradnl"/>
        </w:rPr>
        <w:t>. S</w:t>
      </w:r>
      <w:r w:rsidR="00D524B3" w:rsidRPr="006F15E2">
        <w:rPr>
          <w:rFonts w:asciiTheme="majorHAnsi" w:hAnsiTheme="majorHAnsi" w:cs="Calibri"/>
          <w:sz w:val="20"/>
          <w:szCs w:val="20"/>
          <w:lang w:val="es-ES_tradnl"/>
        </w:rPr>
        <w:t>urge del expediente que el peticionario ha presentado múltiples denuncias relacionadas con las irregularidades que aduce llevaron a la muerte de su hijo, inclu</w:t>
      </w:r>
      <w:r w:rsidR="00FA4435">
        <w:rPr>
          <w:rFonts w:asciiTheme="majorHAnsi" w:hAnsiTheme="majorHAnsi" w:cs="Calibri"/>
          <w:sz w:val="20"/>
          <w:szCs w:val="20"/>
          <w:lang w:val="es-ES_tradnl"/>
        </w:rPr>
        <w:t>so</w:t>
      </w:r>
      <w:r w:rsidR="00D524B3" w:rsidRPr="006F15E2">
        <w:rPr>
          <w:rFonts w:asciiTheme="majorHAnsi" w:hAnsiTheme="majorHAnsi" w:cs="Calibri"/>
          <w:sz w:val="20"/>
          <w:szCs w:val="20"/>
          <w:lang w:val="es-ES_tradnl"/>
        </w:rPr>
        <w:t xml:space="preserve"> algunas cuyos expedientes </w:t>
      </w:r>
      <w:r w:rsidR="00FA4435">
        <w:rPr>
          <w:rFonts w:asciiTheme="majorHAnsi" w:hAnsiTheme="majorHAnsi" w:cs="Calibri"/>
          <w:sz w:val="20"/>
          <w:szCs w:val="20"/>
          <w:lang w:val="es-ES_tradnl"/>
        </w:rPr>
        <w:t>se</w:t>
      </w:r>
      <w:r w:rsidR="00D524B3" w:rsidRPr="006F15E2">
        <w:rPr>
          <w:rFonts w:asciiTheme="majorHAnsi" w:hAnsiTheme="majorHAnsi" w:cs="Calibri"/>
          <w:sz w:val="20"/>
          <w:szCs w:val="20"/>
          <w:lang w:val="es-ES_tradnl"/>
        </w:rPr>
        <w:t xml:space="preserve"> inicia</w:t>
      </w:r>
      <w:r w:rsidR="00FA4435">
        <w:rPr>
          <w:rFonts w:asciiTheme="majorHAnsi" w:hAnsiTheme="majorHAnsi" w:cs="Calibri"/>
          <w:sz w:val="20"/>
          <w:szCs w:val="20"/>
          <w:lang w:val="es-ES_tradnl"/>
        </w:rPr>
        <w:t>ron</w:t>
      </w:r>
      <w:r w:rsidR="00D524B3" w:rsidRPr="006F15E2">
        <w:rPr>
          <w:rFonts w:asciiTheme="majorHAnsi" w:hAnsiTheme="majorHAnsi" w:cs="Calibri"/>
          <w:sz w:val="20"/>
          <w:szCs w:val="20"/>
          <w:lang w:val="es-ES_tradnl"/>
        </w:rPr>
        <w:t xml:space="preserve"> en 2018 y </w:t>
      </w:r>
      <w:r w:rsidR="00FA4435">
        <w:rPr>
          <w:rFonts w:asciiTheme="majorHAnsi" w:hAnsiTheme="majorHAnsi" w:cs="Calibri"/>
          <w:sz w:val="20"/>
          <w:szCs w:val="20"/>
          <w:lang w:val="es-ES_tradnl"/>
        </w:rPr>
        <w:t xml:space="preserve">que </w:t>
      </w:r>
      <w:r w:rsidR="00D524B3" w:rsidRPr="006F15E2">
        <w:rPr>
          <w:rFonts w:asciiTheme="majorHAnsi" w:hAnsiTheme="majorHAnsi" w:cs="Calibri"/>
          <w:sz w:val="20"/>
          <w:szCs w:val="20"/>
          <w:lang w:val="es-ES_tradnl"/>
        </w:rPr>
        <w:t>todavía no t</w:t>
      </w:r>
      <w:r w:rsidR="00FA4435">
        <w:rPr>
          <w:rFonts w:asciiTheme="majorHAnsi" w:hAnsiTheme="majorHAnsi" w:cs="Calibri"/>
          <w:sz w:val="20"/>
          <w:szCs w:val="20"/>
          <w:lang w:val="es-ES_tradnl"/>
        </w:rPr>
        <w:t>ienen</w:t>
      </w:r>
      <w:r w:rsidR="00D524B3" w:rsidRPr="006F15E2">
        <w:rPr>
          <w:rFonts w:asciiTheme="majorHAnsi" w:hAnsiTheme="majorHAnsi" w:cs="Calibri"/>
          <w:sz w:val="20"/>
          <w:szCs w:val="20"/>
          <w:lang w:val="es-ES_tradnl"/>
        </w:rPr>
        <w:t xml:space="preserve"> decisión definitiva</w:t>
      </w:r>
      <w:r w:rsidR="00FA4435">
        <w:rPr>
          <w:rFonts w:asciiTheme="majorHAnsi" w:hAnsiTheme="majorHAnsi" w:cs="Calibri"/>
          <w:sz w:val="20"/>
          <w:szCs w:val="20"/>
          <w:lang w:val="es-ES_tradnl"/>
        </w:rPr>
        <w:t>. Por último, la Comisión interamericana nota</w:t>
      </w:r>
      <w:r w:rsidR="004579C8">
        <w:rPr>
          <w:rFonts w:asciiTheme="majorHAnsi" w:hAnsiTheme="majorHAnsi" w:cs="Calibri"/>
          <w:sz w:val="20"/>
          <w:szCs w:val="20"/>
          <w:lang w:val="es-ES_tradnl"/>
        </w:rPr>
        <w:t xml:space="preserve"> que las partes no han informado que las autoridades </w:t>
      </w:r>
      <w:r w:rsidR="00FA4435">
        <w:rPr>
          <w:rFonts w:asciiTheme="majorHAnsi" w:hAnsiTheme="majorHAnsi" w:cs="Calibri"/>
          <w:sz w:val="20"/>
          <w:szCs w:val="20"/>
          <w:lang w:val="es-ES_tradnl"/>
        </w:rPr>
        <w:t>nacionales</w:t>
      </w:r>
      <w:r w:rsidR="004579C8">
        <w:rPr>
          <w:rFonts w:asciiTheme="majorHAnsi" w:hAnsiTheme="majorHAnsi" w:cs="Calibri"/>
          <w:sz w:val="20"/>
          <w:szCs w:val="20"/>
          <w:lang w:val="es-ES_tradnl"/>
        </w:rPr>
        <w:t xml:space="preserve"> h</w:t>
      </w:r>
      <w:r w:rsidR="00FA4435">
        <w:rPr>
          <w:rFonts w:asciiTheme="majorHAnsi" w:hAnsiTheme="majorHAnsi" w:cs="Calibri"/>
          <w:sz w:val="20"/>
          <w:szCs w:val="20"/>
          <w:lang w:val="es-ES_tradnl"/>
        </w:rPr>
        <w:t>ubieran</w:t>
      </w:r>
      <w:r w:rsidR="004579C8">
        <w:rPr>
          <w:rFonts w:asciiTheme="majorHAnsi" w:hAnsiTheme="majorHAnsi" w:cs="Calibri"/>
          <w:sz w:val="20"/>
          <w:szCs w:val="20"/>
          <w:lang w:val="es-ES_tradnl"/>
        </w:rPr>
        <w:t xml:space="preserve"> </w:t>
      </w:r>
      <w:r w:rsidR="00FA4435">
        <w:rPr>
          <w:rFonts w:asciiTheme="majorHAnsi" w:hAnsiTheme="majorHAnsi" w:cs="Calibri"/>
          <w:sz w:val="20"/>
          <w:szCs w:val="20"/>
          <w:lang w:val="es-ES_tradnl"/>
        </w:rPr>
        <w:t>llegado a</w:t>
      </w:r>
      <w:r w:rsidR="004579C8">
        <w:rPr>
          <w:rFonts w:asciiTheme="majorHAnsi" w:hAnsiTheme="majorHAnsi" w:cs="Calibri"/>
          <w:sz w:val="20"/>
          <w:szCs w:val="20"/>
          <w:lang w:val="es-ES_tradnl"/>
        </w:rPr>
        <w:t xml:space="preserve"> decisiones definitivos en lo relacionado con la supuesta alteración de la historia clínica de </w:t>
      </w:r>
      <w:r w:rsidR="001B39D5">
        <w:rPr>
          <w:rFonts w:asciiTheme="majorHAnsi" w:hAnsiTheme="majorHAnsi"/>
          <w:sz w:val="20"/>
          <w:szCs w:val="20"/>
          <w:lang w:val="es-ES_tradnl"/>
        </w:rPr>
        <w:t>la presunta víctima</w:t>
      </w:r>
      <w:r w:rsidR="00BF2FA8" w:rsidRPr="006F15E2">
        <w:rPr>
          <w:rFonts w:asciiTheme="majorHAnsi" w:hAnsiTheme="majorHAnsi" w:cs="Calibri"/>
          <w:sz w:val="20"/>
          <w:szCs w:val="20"/>
          <w:lang w:val="es-ES_tradnl"/>
        </w:rPr>
        <w:t xml:space="preserve">. </w:t>
      </w:r>
    </w:p>
    <w:p w14:paraId="6378AC74" w14:textId="77777777" w:rsidR="006F15E2" w:rsidRDefault="006F15E2" w:rsidP="006F15E2">
      <w:pPr>
        <w:pStyle w:val="ListParagraph"/>
        <w:rPr>
          <w:rFonts w:asciiTheme="majorHAnsi" w:hAnsiTheme="majorHAnsi" w:cs="Calibri"/>
          <w:sz w:val="20"/>
          <w:szCs w:val="20"/>
          <w:lang w:val="es-ES_tradnl"/>
        </w:rPr>
      </w:pPr>
    </w:p>
    <w:p w14:paraId="47251AF1" w14:textId="60DB2DB5" w:rsidR="00BF2FA8" w:rsidRPr="004D2A9E" w:rsidRDefault="00BF2FA8"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02538">
        <w:rPr>
          <w:rFonts w:asciiTheme="majorHAnsi" w:hAnsiTheme="majorHAnsi" w:cs="Calibri"/>
          <w:sz w:val="20"/>
          <w:szCs w:val="20"/>
          <w:lang w:val="es-ES_tradnl"/>
        </w:rPr>
        <w:t>En base a estas consideraciones, la C</w:t>
      </w:r>
      <w:r w:rsidR="00FA4435">
        <w:rPr>
          <w:rFonts w:asciiTheme="majorHAnsi" w:hAnsiTheme="majorHAnsi" w:cs="Calibri"/>
          <w:sz w:val="20"/>
          <w:szCs w:val="20"/>
          <w:lang w:val="es-ES_tradnl"/>
        </w:rPr>
        <w:t>IDH</w:t>
      </w:r>
      <w:r w:rsidRPr="00402538">
        <w:rPr>
          <w:rFonts w:asciiTheme="majorHAnsi" w:hAnsiTheme="majorHAnsi" w:cs="Calibri"/>
          <w:sz w:val="20"/>
          <w:szCs w:val="20"/>
          <w:lang w:val="es-ES_tradnl"/>
        </w:rPr>
        <w:t xml:space="preserve"> estima</w:t>
      </w:r>
      <w:r w:rsidR="00250BB2">
        <w:rPr>
          <w:rFonts w:asciiTheme="majorHAnsi" w:hAnsiTheme="majorHAnsi" w:cs="Calibri"/>
          <w:sz w:val="20"/>
          <w:szCs w:val="20"/>
          <w:lang w:val="es-ES_tradnl"/>
        </w:rPr>
        <w:t xml:space="preserve"> </w:t>
      </w:r>
      <w:r w:rsidRPr="00402538">
        <w:rPr>
          <w:rFonts w:asciiTheme="majorHAnsi" w:hAnsiTheme="majorHAnsi" w:cs="Calibri"/>
          <w:sz w:val="20"/>
          <w:szCs w:val="20"/>
          <w:lang w:val="es-ES_tradnl"/>
        </w:rPr>
        <w:t xml:space="preserve">que la excepción al agotamiento de los recursos internos contemplada en el artículo 46.2(c) de la Convención Americana resulta aplicable a la presente petición. Dado que la petición fue presentada estando vigente la situación que </w:t>
      </w:r>
      <w:r w:rsidR="00FA4435">
        <w:rPr>
          <w:rFonts w:asciiTheme="majorHAnsi" w:hAnsiTheme="majorHAnsi" w:cs="Calibri"/>
          <w:sz w:val="20"/>
          <w:szCs w:val="20"/>
          <w:lang w:val="es-ES_tradnl"/>
        </w:rPr>
        <w:t xml:space="preserve">le </w:t>
      </w:r>
      <w:r w:rsidRPr="00402538">
        <w:rPr>
          <w:rFonts w:asciiTheme="majorHAnsi" w:hAnsiTheme="majorHAnsi" w:cs="Calibri"/>
          <w:sz w:val="20"/>
          <w:szCs w:val="20"/>
          <w:lang w:val="es-ES_tradnl"/>
        </w:rPr>
        <w:t xml:space="preserve">dio </w:t>
      </w:r>
      <w:r w:rsidR="00FA4435">
        <w:rPr>
          <w:rFonts w:asciiTheme="majorHAnsi" w:hAnsiTheme="majorHAnsi" w:cs="Calibri"/>
          <w:sz w:val="20"/>
          <w:szCs w:val="20"/>
          <w:lang w:val="es-ES_tradnl"/>
        </w:rPr>
        <w:t>origen</w:t>
      </w:r>
      <w:r w:rsidRPr="00402538">
        <w:rPr>
          <w:rFonts w:asciiTheme="majorHAnsi" w:hAnsiTheme="majorHAnsi" w:cs="Calibri"/>
          <w:sz w:val="20"/>
          <w:szCs w:val="20"/>
          <w:lang w:val="es-ES_tradnl"/>
        </w:rPr>
        <w:t xml:space="preserve">, la Comisión </w:t>
      </w:r>
      <w:r w:rsidR="00FA4435">
        <w:rPr>
          <w:rFonts w:asciiTheme="majorHAnsi" w:hAnsiTheme="majorHAnsi" w:cs="Calibri"/>
          <w:sz w:val="20"/>
          <w:szCs w:val="20"/>
          <w:lang w:val="es-ES_tradnl"/>
        </w:rPr>
        <w:t xml:space="preserve">Interamericana </w:t>
      </w:r>
      <w:r w:rsidRPr="00402538">
        <w:rPr>
          <w:rFonts w:asciiTheme="majorHAnsi" w:hAnsiTheme="majorHAnsi" w:cs="Calibri"/>
          <w:sz w:val="20"/>
          <w:szCs w:val="20"/>
          <w:lang w:val="es-ES_tradnl"/>
        </w:rPr>
        <w:t xml:space="preserve">estima </w:t>
      </w:r>
      <w:r w:rsidR="00FA4435">
        <w:rPr>
          <w:rFonts w:asciiTheme="majorHAnsi" w:hAnsiTheme="majorHAnsi" w:cs="Calibri"/>
          <w:sz w:val="20"/>
          <w:szCs w:val="20"/>
          <w:lang w:val="es-ES_tradnl"/>
        </w:rPr>
        <w:t>que</w:t>
      </w:r>
      <w:r w:rsidRPr="00402538">
        <w:rPr>
          <w:rFonts w:asciiTheme="majorHAnsi" w:hAnsiTheme="majorHAnsi" w:cs="Calibri"/>
          <w:sz w:val="20"/>
          <w:szCs w:val="20"/>
          <w:lang w:val="es-ES_tradnl"/>
        </w:rPr>
        <w:t xml:space="preserve"> fue presentada dentro de plazo razonable en los términos del artículo 32.2 de su </w:t>
      </w:r>
      <w:r w:rsidR="00FA4435">
        <w:rPr>
          <w:rFonts w:asciiTheme="majorHAnsi" w:hAnsiTheme="majorHAnsi" w:cs="Calibri"/>
          <w:sz w:val="20"/>
          <w:szCs w:val="20"/>
          <w:lang w:val="es-ES_tradnl"/>
        </w:rPr>
        <w:t>R</w:t>
      </w:r>
      <w:r w:rsidRPr="00402538">
        <w:rPr>
          <w:rFonts w:asciiTheme="majorHAnsi" w:hAnsiTheme="majorHAnsi" w:cs="Calibri"/>
          <w:sz w:val="20"/>
          <w:szCs w:val="20"/>
          <w:lang w:val="es-ES_tradnl"/>
        </w:rPr>
        <w:t>eglamento.</w:t>
      </w:r>
      <w:r w:rsidR="00250BB2">
        <w:rPr>
          <w:rFonts w:asciiTheme="majorHAnsi" w:hAnsiTheme="majorHAnsi" w:cs="Calibri"/>
          <w:sz w:val="20"/>
          <w:szCs w:val="20"/>
          <w:lang w:val="es-ES_tradnl"/>
        </w:rPr>
        <w:t xml:space="preserve"> </w:t>
      </w:r>
    </w:p>
    <w:p w14:paraId="5E37A61B"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2723946" w14:textId="4735885C" w:rsidR="000F3664" w:rsidRDefault="000F3664"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02538">
        <w:rPr>
          <w:rFonts w:asciiTheme="majorHAnsi" w:hAnsiTheme="majorHAnsi"/>
          <w:sz w:val="20"/>
          <w:szCs w:val="20"/>
          <w:lang w:val="es-ES_tradnl"/>
        </w:rPr>
        <w:t xml:space="preserve">La Comisión Interamericana toma nota del reclamo del Estado sobre lo que describe o califica como la extemporaneidad en el traslado de la petición. La CIDH señala al respecto que ni la Convención Americana ni </w:t>
      </w:r>
      <w:r w:rsidR="00E52F3A">
        <w:rPr>
          <w:rFonts w:asciiTheme="majorHAnsi" w:hAnsiTheme="majorHAnsi"/>
          <w:sz w:val="20"/>
          <w:szCs w:val="20"/>
          <w:lang w:val="es-ES_tradnl"/>
        </w:rPr>
        <w:t>su</w:t>
      </w:r>
      <w:r w:rsidRPr="00402538">
        <w:rPr>
          <w:rFonts w:asciiTheme="majorHAnsi" w:hAnsiTheme="majorHAnsi"/>
          <w:sz w:val="20"/>
          <w:szCs w:val="20"/>
          <w:lang w:val="es-ES_tradnl"/>
        </w:rPr>
        <w:t xml:space="preserve"> Reglamento establecen un plazo para el traslado de una petición al Estado a partir de su recepción</w:t>
      </w:r>
      <w:r w:rsidR="00E52F3A">
        <w:rPr>
          <w:rFonts w:asciiTheme="majorHAnsi" w:hAnsiTheme="majorHAnsi"/>
          <w:sz w:val="20"/>
          <w:szCs w:val="20"/>
          <w:lang w:val="es-ES_tradnl"/>
        </w:rPr>
        <w:t>,</w:t>
      </w:r>
      <w:r w:rsidRPr="00402538">
        <w:rPr>
          <w:rFonts w:asciiTheme="majorHAnsi" w:hAnsiTheme="majorHAnsi"/>
          <w:sz w:val="20"/>
          <w:szCs w:val="20"/>
          <w:lang w:val="es-ES_tradnl"/>
        </w:rPr>
        <w:t xml:space="preserve"> y que los plazos establecidos en </w:t>
      </w:r>
      <w:r w:rsidR="00E52F3A">
        <w:rPr>
          <w:rFonts w:asciiTheme="majorHAnsi" w:hAnsiTheme="majorHAnsi"/>
          <w:sz w:val="20"/>
          <w:szCs w:val="20"/>
          <w:lang w:val="es-ES_tradnl"/>
        </w:rPr>
        <w:t xml:space="preserve">dichos instrumentos </w:t>
      </w:r>
      <w:r w:rsidRPr="00402538">
        <w:rPr>
          <w:rFonts w:asciiTheme="majorHAnsi" w:hAnsiTheme="majorHAnsi"/>
          <w:sz w:val="20"/>
          <w:szCs w:val="20"/>
          <w:lang w:val="es-ES_tradnl"/>
        </w:rPr>
        <w:t>para otras etapas del trámite no son aplicables por analogía.</w:t>
      </w:r>
    </w:p>
    <w:p w14:paraId="5D15C700"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090A929" w14:textId="69226838" w:rsidR="00F04591" w:rsidRDefault="00F04591" w:rsidP="006D0D04">
      <w:pPr>
        <w:pStyle w:val="ListParagraph"/>
        <w:jc w:val="both"/>
        <w:rPr>
          <w:rFonts w:asciiTheme="majorHAnsi" w:hAnsiTheme="majorHAnsi"/>
          <w:b/>
          <w:bCs/>
          <w:sz w:val="20"/>
          <w:szCs w:val="20"/>
          <w:lang w:val="es-ES_tradnl"/>
        </w:rPr>
      </w:pPr>
      <w:r w:rsidRPr="00402538">
        <w:rPr>
          <w:rFonts w:asciiTheme="majorHAnsi" w:hAnsiTheme="majorHAnsi"/>
          <w:b/>
          <w:bCs/>
          <w:sz w:val="20"/>
          <w:szCs w:val="20"/>
          <w:lang w:val="es-ES_tradnl"/>
        </w:rPr>
        <w:t>V</w:t>
      </w:r>
      <w:r w:rsidR="000E2789" w:rsidRPr="00402538">
        <w:rPr>
          <w:rFonts w:asciiTheme="majorHAnsi" w:hAnsiTheme="majorHAnsi"/>
          <w:b/>
          <w:bCs/>
          <w:sz w:val="20"/>
          <w:szCs w:val="20"/>
          <w:lang w:val="es-ES_tradnl"/>
        </w:rPr>
        <w:t>I</w:t>
      </w:r>
      <w:r w:rsidRPr="00402538">
        <w:rPr>
          <w:rFonts w:asciiTheme="majorHAnsi" w:hAnsiTheme="majorHAnsi"/>
          <w:b/>
          <w:bCs/>
          <w:sz w:val="20"/>
          <w:szCs w:val="20"/>
          <w:lang w:val="es-ES_tradnl"/>
        </w:rPr>
        <w:t xml:space="preserve">I. </w:t>
      </w:r>
      <w:r w:rsidRPr="00402538">
        <w:rPr>
          <w:rFonts w:asciiTheme="majorHAnsi" w:hAnsiTheme="majorHAnsi"/>
          <w:b/>
          <w:bCs/>
          <w:sz w:val="20"/>
          <w:szCs w:val="20"/>
          <w:lang w:val="es-ES_tradnl"/>
        </w:rPr>
        <w:tab/>
      </w:r>
      <w:r w:rsidR="00C336B3">
        <w:rPr>
          <w:rFonts w:asciiTheme="majorHAnsi" w:hAnsiTheme="majorHAnsi"/>
          <w:b/>
          <w:bCs/>
          <w:sz w:val="20"/>
          <w:szCs w:val="20"/>
          <w:lang w:val="es-ES_tradnl"/>
        </w:rPr>
        <w:t xml:space="preserve">ANÁLISIS DE </w:t>
      </w:r>
      <w:r w:rsidRPr="00402538">
        <w:rPr>
          <w:rFonts w:asciiTheme="majorHAnsi" w:hAnsiTheme="majorHAnsi"/>
          <w:b/>
          <w:bCs/>
          <w:sz w:val="20"/>
          <w:szCs w:val="20"/>
          <w:lang w:val="es-ES_tradnl"/>
        </w:rPr>
        <w:t>CARACTERIZACIÓN</w:t>
      </w:r>
    </w:p>
    <w:p w14:paraId="22073384" w14:textId="77777777" w:rsidR="004D2A9E" w:rsidRPr="00402538" w:rsidRDefault="004D2A9E" w:rsidP="006D0D04">
      <w:pPr>
        <w:pStyle w:val="ListParagraph"/>
        <w:jc w:val="both"/>
        <w:rPr>
          <w:rFonts w:asciiTheme="majorHAnsi" w:hAnsiTheme="majorHAnsi"/>
          <w:b/>
          <w:bCs/>
          <w:sz w:val="20"/>
          <w:szCs w:val="20"/>
          <w:lang w:val="es-ES_tradnl"/>
        </w:rPr>
      </w:pPr>
    </w:p>
    <w:p w14:paraId="37128B6B" w14:textId="30371056" w:rsidR="006F15E2" w:rsidRPr="00ED55F2" w:rsidRDefault="00E52F3A" w:rsidP="006F15E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Pr>
          <w:sz w:val="20"/>
          <w:szCs w:val="20"/>
          <w:lang w:val="es-ES"/>
        </w:rPr>
        <w:t>A</w:t>
      </w:r>
      <w:r w:rsidR="00ED55F2" w:rsidRPr="00BF4E8C">
        <w:rPr>
          <w:sz w:val="20"/>
          <w:szCs w:val="20"/>
          <w:lang w:val="es-ES_tradnl"/>
        </w:rPr>
        <w:t xml:space="preserve"> efectos de la admisibilidad, </w:t>
      </w:r>
      <w:r>
        <w:rPr>
          <w:sz w:val="20"/>
          <w:szCs w:val="20"/>
          <w:lang w:val="es-ES_tradnl"/>
        </w:rPr>
        <w:t xml:space="preserve">la Comisión Interamericana </w:t>
      </w:r>
      <w:r w:rsidR="00ED55F2" w:rsidRPr="00BF4E8C">
        <w:rPr>
          <w:sz w:val="20"/>
          <w:szCs w:val="20"/>
          <w:lang w:val="es-ES_tradnl"/>
        </w:rPr>
        <w:t>debe decidir si los hechos alegados pueden caracterizar una violación de derechos, según lo estipulado en el artículo 47(b) de la Convención Americana</w:t>
      </w:r>
      <w:r>
        <w:rPr>
          <w:sz w:val="20"/>
          <w:szCs w:val="20"/>
          <w:lang w:val="es-ES_tradnl"/>
        </w:rPr>
        <w:t>;</w:t>
      </w:r>
      <w:r w:rsidR="00ED55F2" w:rsidRPr="00BF4E8C">
        <w:rPr>
          <w:sz w:val="20"/>
          <w:szCs w:val="20"/>
          <w:lang w:val="es-ES_tradnl"/>
        </w:rPr>
        <w:t xml:space="preserve"> o si la petición es manifiestamente infundada o es evidente su total improcedencia, conforme al </w:t>
      </w:r>
      <w:r w:rsidR="00ED55F2" w:rsidRPr="00BF4E8C">
        <w:rPr>
          <w:sz w:val="20"/>
          <w:szCs w:val="20"/>
          <w:lang w:val="es-ES_tradnl"/>
        </w:rPr>
        <w:lastRenderedPageBreak/>
        <w:t xml:space="preserve">inciso (c) de dicho artículo. El criterio de evaluación de esos requisitos difiere del que se utiliza para pronunciarse sobre el fondo de una petición. Asimismo, dentro del marco de su mandato </w:t>
      </w:r>
      <w:r>
        <w:rPr>
          <w:sz w:val="20"/>
          <w:szCs w:val="20"/>
          <w:lang w:val="es-ES_tradnl"/>
        </w:rPr>
        <w:t xml:space="preserve">la CIDH </w:t>
      </w:r>
      <w:r w:rsidR="00ED55F2" w:rsidRPr="00BF4E8C">
        <w:rPr>
          <w:sz w:val="20"/>
          <w:szCs w:val="20"/>
          <w:lang w:val="es-ES_tradnl"/>
        </w:rPr>
        <w:t xml:space="preserve">es competente para declarar admisible una petición cuando se refiere a procesos internos que podrían ser violatorios de derechos garantizados por la Convención Americana. Es decir que, de acuerdo con las normas convencionales citadas, </w:t>
      </w:r>
      <w:r>
        <w:rPr>
          <w:sz w:val="20"/>
          <w:szCs w:val="20"/>
          <w:lang w:val="es-ES_tradnl"/>
        </w:rPr>
        <w:t xml:space="preserve">y </w:t>
      </w:r>
      <w:r w:rsidR="00ED55F2" w:rsidRPr="00BF4E8C">
        <w:rPr>
          <w:sz w:val="20"/>
          <w:szCs w:val="20"/>
          <w:lang w:val="es-ES_tradnl"/>
        </w:rPr>
        <w:t xml:space="preserve">en concordancia con el artículo 34 de su Reglamento, el análisis de admisibilidad se centra en la verificación de tales requisitos, </w:t>
      </w:r>
      <w:r>
        <w:rPr>
          <w:sz w:val="20"/>
          <w:szCs w:val="20"/>
          <w:lang w:val="es-ES_tradnl"/>
        </w:rPr>
        <w:t xml:space="preserve">que </w:t>
      </w:r>
      <w:r w:rsidR="00ED55F2" w:rsidRPr="00BF4E8C">
        <w:rPr>
          <w:sz w:val="20"/>
          <w:szCs w:val="20"/>
          <w:lang w:val="es-ES_tradnl"/>
        </w:rPr>
        <w:t xml:space="preserve">se refieren a elementos que, de ser ciertos, podrían constituir </w:t>
      </w:r>
      <w:r w:rsidR="00ED55F2" w:rsidRPr="00E52F3A">
        <w:rPr>
          <w:i/>
          <w:iCs/>
          <w:sz w:val="20"/>
          <w:szCs w:val="20"/>
          <w:lang w:val="es-ES_tradnl"/>
        </w:rPr>
        <w:t>prima facie</w:t>
      </w:r>
      <w:r w:rsidR="00ED55F2" w:rsidRPr="00BF4E8C">
        <w:rPr>
          <w:sz w:val="20"/>
          <w:szCs w:val="20"/>
          <w:lang w:val="es-ES_tradnl"/>
        </w:rPr>
        <w:t xml:space="preserve"> violaci</w:t>
      </w:r>
      <w:r w:rsidR="00ED55F2">
        <w:rPr>
          <w:sz w:val="20"/>
          <w:szCs w:val="20"/>
          <w:lang w:val="es-ES_tradnl"/>
        </w:rPr>
        <w:t>ones a la Convención Americana</w:t>
      </w:r>
      <w:r w:rsidR="00ED55F2" w:rsidRPr="00BF4E8C">
        <w:rPr>
          <w:rStyle w:val="FootnoteReference"/>
          <w:rFonts w:cs="Calibri"/>
          <w:sz w:val="20"/>
          <w:szCs w:val="20"/>
          <w:lang w:val="es-ES_tradnl"/>
        </w:rPr>
        <w:footnoteReference w:id="19"/>
      </w:r>
      <w:r w:rsidR="00ED55F2">
        <w:rPr>
          <w:sz w:val="20"/>
          <w:szCs w:val="20"/>
          <w:lang w:val="es-ES_tradnl"/>
        </w:rPr>
        <w:t>.</w:t>
      </w:r>
    </w:p>
    <w:p w14:paraId="531CF061" w14:textId="3835D4AC" w:rsidR="00FC0F3A" w:rsidRPr="00FC0F3A" w:rsidRDefault="004579C8" w:rsidP="00FC0F3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Times New Roman"/>
          <w:sz w:val="20"/>
          <w:szCs w:val="20"/>
          <w:lang w:val="es-ES_tradnl"/>
        </w:rPr>
      </w:pPr>
      <w:r>
        <w:rPr>
          <w:rFonts w:asciiTheme="majorHAnsi" w:hAnsiTheme="majorHAnsi" w:cs="Times New Roman"/>
          <w:sz w:val="20"/>
          <w:szCs w:val="20"/>
          <w:lang w:val="es-ES_tradnl"/>
        </w:rPr>
        <w:t>La Comisión observa que el peticionario, qu</w:t>
      </w:r>
      <w:r w:rsidR="00E52F3A">
        <w:rPr>
          <w:rFonts w:asciiTheme="majorHAnsi" w:hAnsiTheme="majorHAnsi" w:cs="Times New Roman"/>
          <w:sz w:val="20"/>
          <w:szCs w:val="20"/>
          <w:lang w:val="es-ES_tradnl"/>
        </w:rPr>
        <w:t>e</w:t>
      </w:r>
      <w:r>
        <w:rPr>
          <w:rFonts w:asciiTheme="majorHAnsi" w:hAnsiTheme="majorHAnsi" w:cs="Times New Roman"/>
          <w:sz w:val="20"/>
          <w:szCs w:val="20"/>
          <w:lang w:val="es-ES_tradnl"/>
        </w:rPr>
        <w:t xml:space="preserve"> indica no contar con asistencia letrada, ha presentado una gran cantidad de comunicaciones</w:t>
      </w:r>
      <w:r w:rsidR="00E52F3A">
        <w:rPr>
          <w:rFonts w:asciiTheme="majorHAnsi" w:hAnsiTheme="majorHAnsi" w:cs="Times New Roman"/>
          <w:sz w:val="20"/>
          <w:szCs w:val="20"/>
          <w:lang w:val="es-ES_tradnl"/>
        </w:rPr>
        <w:t>,</w:t>
      </w:r>
      <w:r>
        <w:rPr>
          <w:rFonts w:asciiTheme="majorHAnsi" w:hAnsiTheme="majorHAnsi" w:cs="Times New Roman"/>
          <w:sz w:val="20"/>
          <w:szCs w:val="20"/>
          <w:lang w:val="es-ES_tradnl"/>
        </w:rPr>
        <w:t xml:space="preserve"> cuyo contenido no </w:t>
      </w:r>
      <w:r w:rsidR="00E52F3A">
        <w:rPr>
          <w:rFonts w:asciiTheme="majorHAnsi" w:hAnsiTheme="majorHAnsi" w:cs="Times New Roman"/>
          <w:sz w:val="20"/>
          <w:szCs w:val="20"/>
          <w:lang w:val="es-ES_tradnl"/>
        </w:rPr>
        <w:t xml:space="preserve">siempre </w:t>
      </w:r>
      <w:r>
        <w:rPr>
          <w:rFonts w:asciiTheme="majorHAnsi" w:hAnsiTheme="majorHAnsi" w:cs="Times New Roman"/>
          <w:sz w:val="20"/>
          <w:szCs w:val="20"/>
          <w:lang w:val="es-ES_tradnl"/>
        </w:rPr>
        <w:t xml:space="preserve">ha sido </w:t>
      </w:r>
      <w:r w:rsidR="00CC05C4">
        <w:rPr>
          <w:rFonts w:asciiTheme="majorHAnsi" w:hAnsiTheme="majorHAnsi" w:cs="Times New Roman"/>
          <w:sz w:val="20"/>
          <w:szCs w:val="20"/>
          <w:lang w:val="es-ES_tradnl"/>
        </w:rPr>
        <w:t xml:space="preserve">coherente </w:t>
      </w:r>
      <w:r w:rsidR="00E52F3A">
        <w:rPr>
          <w:rFonts w:asciiTheme="majorHAnsi" w:hAnsiTheme="majorHAnsi" w:cs="Times New Roman"/>
          <w:sz w:val="20"/>
          <w:szCs w:val="20"/>
          <w:lang w:val="es-ES_tradnl"/>
        </w:rPr>
        <w:t>ni</w:t>
      </w:r>
      <w:r w:rsidR="00CC05C4">
        <w:rPr>
          <w:rFonts w:asciiTheme="majorHAnsi" w:hAnsiTheme="majorHAnsi" w:cs="Times New Roman"/>
          <w:sz w:val="20"/>
          <w:szCs w:val="20"/>
          <w:lang w:val="es-ES_tradnl"/>
        </w:rPr>
        <w:t xml:space="preserve"> ordenado</w:t>
      </w:r>
      <w:r>
        <w:rPr>
          <w:rFonts w:asciiTheme="majorHAnsi" w:hAnsiTheme="majorHAnsi" w:cs="Times New Roman"/>
          <w:sz w:val="20"/>
          <w:szCs w:val="20"/>
          <w:lang w:val="es-ES_tradnl"/>
        </w:rPr>
        <w:t xml:space="preserve">. </w:t>
      </w:r>
      <w:r w:rsidR="006F15E2" w:rsidRPr="004579C8">
        <w:rPr>
          <w:rFonts w:asciiTheme="majorHAnsi" w:hAnsiTheme="majorHAnsi"/>
          <w:sz w:val="20"/>
          <w:szCs w:val="20"/>
          <w:lang w:val="es-ES_tradnl"/>
        </w:rPr>
        <w:t>Pese a</w:t>
      </w:r>
      <w:r>
        <w:rPr>
          <w:rFonts w:asciiTheme="majorHAnsi" w:hAnsiTheme="majorHAnsi"/>
          <w:sz w:val="20"/>
          <w:szCs w:val="20"/>
          <w:lang w:val="es-ES_tradnl"/>
        </w:rPr>
        <w:t xml:space="preserve"> ello,</w:t>
      </w:r>
      <w:r w:rsidR="006F15E2" w:rsidRPr="004579C8">
        <w:rPr>
          <w:rFonts w:asciiTheme="majorHAnsi" w:hAnsiTheme="majorHAnsi"/>
          <w:sz w:val="20"/>
          <w:szCs w:val="20"/>
          <w:lang w:val="es-ES_tradnl"/>
        </w:rPr>
        <w:t xml:space="preserve"> </w:t>
      </w:r>
      <w:r w:rsidR="00E52F3A">
        <w:rPr>
          <w:rFonts w:asciiTheme="majorHAnsi" w:hAnsiTheme="majorHAnsi"/>
          <w:sz w:val="20"/>
          <w:szCs w:val="20"/>
          <w:lang w:val="es-ES_tradnl"/>
        </w:rPr>
        <w:t>resultan claro</w:t>
      </w:r>
      <w:r w:rsidR="00C85658">
        <w:rPr>
          <w:rFonts w:asciiTheme="majorHAnsi" w:hAnsiTheme="majorHAnsi"/>
          <w:sz w:val="20"/>
          <w:szCs w:val="20"/>
          <w:lang w:val="es-ES_tradnl"/>
        </w:rPr>
        <w:t>s</w:t>
      </w:r>
      <w:r w:rsidR="00E52F3A">
        <w:rPr>
          <w:rFonts w:asciiTheme="majorHAnsi" w:hAnsiTheme="majorHAnsi"/>
          <w:sz w:val="20"/>
          <w:szCs w:val="20"/>
          <w:lang w:val="es-ES_tradnl"/>
        </w:rPr>
        <w:t xml:space="preserve"> </w:t>
      </w:r>
      <w:r w:rsidR="00C85658">
        <w:rPr>
          <w:rFonts w:asciiTheme="majorHAnsi" w:hAnsiTheme="majorHAnsi"/>
          <w:sz w:val="20"/>
          <w:szCs w:val="20"/>
          <w:lang w:val="es-ES_tradnl"/>
        </w:rPr>
        <w:t>los alegatos del peticionario en cuanto a</w:t>
      </w:r>
      <w:r w:rsidR="00C92BEB" w:rsidRPr="004579C8">
        <w:rPr>
          <w:rFonts w:asciiTheme="majorHAnsi" w:hAnsiTheme="majorHAnsi"/>
          <w:sz w:val="20"/>
          <w:szCs w:val="20"/>
          <w:lang w:val="es-ES_tradnl"/>
        </w:rPr>
        <w:t xml:space="preserve"> </w:t>
      </w:r>
      <w:r w:rsidR="00CC05C4">
        <w:rPr>
          <w:rFonts w:asciiTheme="majorHAnsi" w:hAnsiTheme="majorHAnsi"/>
          <w:sz w:val="20"/>
          <w:szCs w:val="20"/>
          <w:lang w:val="es-ES_tradnl"/>
        </w:rPr>
        <w:t>que</w:t>
      </w:r>
      <w:r w:rsidR="00611840" w:rsidRPr="004579C8">
        <w:rPr>
          <w:rFonts w:asciiTheme="majorHAnsi" w:hAnsiTheme="majorHAnsi" w:cs="Calibri"/>
          <w:sz w:val="20"/>
          <w:szCs w:val="20"/>
          <w:lang w:val="es-ES_tradnl"/>
        </w:rPr>
        <w:t xml:space="preserve"> </w:t>
      </w:r>
      <w:r w:rsidR="00CC05C4">
        <w:rPr>
          <w:rFonts w:asciiTheme="majorHAnsi" w:hAnsiTheme="majorHAnsi" w:cs="Calibri"/>
          <w:sz w:val="20"/>
          <w:szCs w:val="20"/>
          <w:lang w:val="es-ES_tradnl"/>
        </w:rPr>
        <w:t>l</w:t>
      </w:r>
      <w:r w:rsidR="00611840" w:rsidRPr="004579C8">
        <w:rPr>
          <w:rFonts w:asciiTheme="majorHAnsi" w:hAnsiTheme="majorHAnsi" w:cs="Calibri"/>
          <w:sz w:val="20"/>
          <w:szCs w:val="20"/>
          <w:lang w:val="es-ES_tradnl"/>
        </w:rPr>
        <w:t xml:space="preserve">as </w:t>
      </w:r>
      <w:r w:rsidR="00C92BEB" w:rsidRPr="004579C8">
        <w:rPr>
          <w:rFonts w:asciiTheme="majorHAnsi" w:hAnsiTheme="majorHAnsi" w:cs="Calibri"/>
          <w:sz w:val="20"/>
          <w:szCs w:val="20"/>
          <w:lang w:val="es-ES_tradnl"/>
        </w:rPr>
        <w:t xml:space="preserve"> acciones de amparo</w:t>
      </w:r>
      <w:r w:rsidR="00611840" w:rsidRPr="004579C8">
        <w:rPr>
          <w:rFonts w:asciiTheme="majorHAnsi" w:hAnsiTheme="majorHAnsi" w:cs="Calibri"/>
          <w:sz w:val="20"/>
          <w:szCs w:val="20"/>
          <w:lang w:val="es-ES_tradnl"/>
        </w:rPr>
        <w:t xml:space="preserve"> </w:t>
      </w:r>
      <w:r w:rsidR="00C92BEB" w:rsidRPr="004579C8">
        <w:rPr>
          <w:rFonts w:asciiTheme="majorHAnsi" w:hAnsiTheme="majorHAnsi" w:cs="Calibri"/>
          <w:sz w:val="20"/>
          <w:szCs w:val="20"/>
          <w:lang w:val="es-ES_tradnl"/>
        </w:rPr>
        <w:t xml:space="preserve">no fueron resueltas en tiempo razonable y resultaron ineficaces para proteger los derechos de su hijo; </w:t>
      </w:r>
      <w:r w:rsidR="00E52F3A">
        <w:rPr>
          <w:rFonts w:asciiTheme="majorHAnsi" w:hAnsiTheme="majorHAnsi" w:cs="Calibri"/>
          <w:sz w:val="20"/>
          <w:szCs w:val="20"/>
          <w:lang w:val="es-ES_tradnl"/>
        </w:rPr>
        <w:t>que</w:t>
      </w:r>
      <w:r w:rsidR="00C92BEB" w:rsidRPr="004579C8">
        <w:rPr>
          <w:rFonts w:asciiTheme="majorHAnsi" w:hAnsiTheme="majorHAnsi" w:cs="Calibri"/>
          <w:sz w:val="20"/>
          <w:szCs w:val="20"/>
          <w:lang w:val="es-ES_tradnl"/>
        </w:rPr>
        <w:t xml:space="preserve"> la medida cautelar dictada a su favor por los tribunales domésticos fue incumplida y resultó inefectiva</w:t>
      </w:r>
      <w:r w:rsidR="00E52F3A">
        <w:rPr>
          <w:rFonts w:asciiTheme="majorHAnsi" w:hAnsiTheme="majorHAnsi" w:cs="Calibri"/>
          <w:sz w:val="20"/>
          <w:szCs w:val="20"/>
          <w:lang w:val="es-ES_tradnl"/>
        </w:rPr>
        <w:t>, por lo</w:t>
      </w:r>
      <w:r w:rsidR="00C92BEB" w:rsidRPr="004579C8">
        <w:rPr>
          <w:rFonts w:asciiTheme="majorHAnsi" w:hAnsiTheme="majorHAnsi" w:cs="Calibri"/>
          <w:sz w:val="20"/>
          <w:szCs w:val="20"/>
          <w:lang w:val="es-ES_tradnl"/>
        </w:rPr>
        <w:t xml:space="preserve"> que su hijo permaneci</w:t>
      </w:r>
      <w:r w:rsidR="00E52F3A">
        <w:rPr>
          <w:rFonts w:asciiTheme="majorHAnsi" w:hAnsiTheme="majorHAnsi" w:cs="Calibri"/>
          <w:sz w:val="20"/>
          <w:szCs w:val="20"/>
          <w:lang w:val="es-ES_tradnl"/>
        </w:rPr>
        <w:t>ó</w:t>
      </w:r>
      <w:r w:rsidR="00C92BEB" w:rsidRPr="004579C8">
        <w:rPr>
          <w:rFonts w:asciiTheme="majorHAnsi" w:hAnsiTheme="majorHAnsi" w:cs="Calibri"/>
          <w:sz w:val="20"/>
          <w:szCs w:val="20"/>
          <w:lang w:val="es-ES_tradnl"/>
        </w:rPr>
        <w:t xml:space="preserve"> hospitalizado</w:t>
      </w:r>
      <w:r w:rsidR="00D524B3" w:rsidRPr="004579C8">
        <w:rPr>
          <w:rFonts w:asciiTheme="majorHAnsi" w:hAnsiTheme="majorHAnsi" w:cs="Calibri"/>
          <w:sz w:val="20"/>
          <w:szCs w:val="20"/>
          <w:lang w:val="es-ES_tradnl"/>
        </w:rPr>
        <w:t xml:space="preserve"> pese a no ser lo más conveniente para su salud</w:t>
      </w:r>
      <w:r w:rsidR="00C92BEB" w:rsidRPr="004579C8">
        <w:rPr>
          <w:rFonts w:asciiTheme="majorHAnsi" w:hAnsiTheme="majorHAnsi" w:cs="Calibri"/>
          <w:sz w:val="20"/>
          <w:szCs w:val="20"/>
          <w:lang w:val="es-ES_tradnl"/>
        </w:rPr>
        <w:t xml:space="preserve">; </w:t>
      </w:r>
      <w:r w:rsidR="00E52F3A">
        <w:rPr>
          <w:rFonts w:asciiTheme="majorHAnsi" w:hAnsiTheme="majorHAnsi" w:cs="Calibri"/>
          <w:sz w:val="20"/>
          <w:szCs w:val="20"/>
          <w:lang w:val="es-ES_tradnl"/>
        </w:rPr>
        <w:t>que</w:t>
      </w:r>
      <w:r w:rsidR="00C92BEB" w:rsidRPr="004579C8">
        <w:rPr>
          <w:rFonts w:asciiTheme="majorHAnsi" w:hAnsiTheme="majorHAnsi" w:cs="Calibri"/>
          <w:sz w:val="20"/>
          <w:szCs w:val="20"/>
          <w:lang w:val="es-ES_tradnl"/>
        </w:rPr>
        <w:t xml:space="preserve"> el Estado no realizó una adecuada supervisión en conformidad con sus obligaciones internacionales para prevenir que personas no idóneas presten servicios de salud; </w:t>
      </w:r>
      <w:r w:rsidR="00C85658">
        <w:rPr>
          <w:rFonts w:asciiTheme="majorHAnsi" w:hAnsiTheme="majorHAnsi" w:cs="Calibri"/>
          <w:sz w:val="20"/>
          <w:szCs w:val="20"/>
          <w:lang w:val="es-ES_tradnl"/>
        </w:rPr>
        <w:t>que</w:t>
      </w:r>
      <w:r w:rsidR="00C92BEB" w:rsidRPr="004579C8">
        <w:rPr>
          <w:rFonts w:asciiTheme="majorHAnsi" w:hAnsiTheme="majorHAnsi" w:cs="Calibri"/>
          <w:sz w:val="20"/>
          <w:szCs w:val="20"/>
          <w:lang w:val="es-ES_tradnl"/>
        </w:rPr>
        <w:t xml:space="preserve"> el Estado no le proveyó mecanismos eficaces para tener acceso oportuno a la historia clínica de su hijo</w:t>
      </w:r>
      <w:r w:rsidR="00C85658">
        <w:rPr>
          <w:rFonts w:asciiTheme="majorHAnsi" w:hAnsiTheme="majorHAnsi" w:cs="Calibri"/>
          <w:sz w:val="20"/>
          <w:szCs w:val="20"/>
          <w:lang w:val="es-ES_tradnl"/>
        </w:rPr>
        <w:t>,</w:t>
      </w:r>
      <w:r w:rsidR="00C92BEB" w:rsidRPr="004579C8">
        <w:rPr>
          <w:rFonts w:asciiTheme="majorHAnsi" w:hAnsiTheme="majorHAnsi" w:cs="Calibri"/>
          <w:sz w:val="20"/>
          <w:szCs w:val="20"/>
          <w:lang w:val="es-ES_tradnl"/>
        </w:rPr>
        <w:t xml:space="preserve"> ni tomó previsiones para prevenir la posible </w:t>
      </w:r>
      <w:r w:rsidR="00C92BEB" w:rsidRPr="00FC0F3A">
        <w:rPr>
          <w:rFonts w:asciiTheme="majorHAnsi" w:hAnsiTheme="majorHAnsi" w:cs="Calibri"/>
          <w:sz w:val="20"/>
          <w:szCs w:val="20"/>
          <w:lang w:val="es-ES_tradnl"/>
        </w:rPr>
        <w:t xml:space="preserve">alteración de historias clínicas; </w:t>
      </w:r>
      <w:r w:rsidRPr="00FC0F3A">
        <w:rPr>
          <w:rFonts w:asciiTheme="majorHAnsi" w:hAnsiTheme="majorHAnsi" w:cs="Calibri"/>
          <w:sz w:val="20"/>
          <w:szCs w:val="20"/>
          <w:lang w:val="es-ES_tradnl"/>
        </w:rPr>
        <w:t xml:space="preserve">y </w:t>
      </w:r>
      <w:r w:rsidR="00C85658">
        <w:rPr>
          <w:rFonts w:asciiTheme="majorHAnsi" w:hAnsiTheme="majorHAnsi" w:cs="Calibri"/>
          <w:sz w:val="20"/>
          <w:szCs w:val="20"/>
          <w:lang w:val="es-ES_tradnl"/>
        </w:rPr>
        <w:t>que</w:t>
      </w:r>
      <w:r w:rsidR="00C92BEB" w:rsidRPr="00FC0F3A">
        <w:rPr>
          <w:rFonts w:asciiTheme="majorHAnsi" w:hAnsiTheme="majorHAnsi" w:cs="Calibri"/>
          <w:sz w:val="20"/>
          <w:szCs w:val="20"/>
          <w:lang w:val="es-ES_tradnl"/>
        </w:rPr>
        <w:t xml:space="preserve"> se le negó su afiliación voluntaria a la OSSEG bajo el régimen de monotributista de manera ilegal o discriminatoria</w:t>
      </w:r>
      <w:r w:rsidR="00C85658">
        <w:rPr>
          <w:rFonts w:asciiTheme="majorHAnsi" w:hAnsiTheme="majorHAnsi" w:cs="Calibri"/>
          <w:sz w:val="20"/>
          <w:szCs w:val="20"/>
          <w:lang w:val="es-ES_tradnl"/>
        </w:rPr>
        <w:t>,</w:t>
      </w:r>
      <w:r w:rsidR="00C92BEB" w:rsidRPr="00FC0F3A">
        <w:rPr>
          <w:rFonts w:asciiTheme="majorHAnsi" w:hAnsiTheme="majorHAnsi" w:cs="Calibri"/>
          <w:sz w:val="20"/>
          <w:szCs w:val="20"/>
          <w:lang w:val="es-ES_tradnl"/>
        </w:rPr>
        <w:t xml:space="preserve"> sin acceso a una tutela judicial efectiva </w:t>
      </w:r>
      <w:r w:rsidR="00C85658">
        <w:rPr>
          <w:rFonts w:asciiTheme="majorHAnsi" w:hAnsiTheme="majorHAnsi" w:cs="Calibri"/>
          <w:sz w:val="20"/>
          <w:szCs w:val="20"/>
          <w:lang w:val="es-ES_tradnl"/>
        </w:rPr>
        <w:t>para cuestionar tal</w:t>
      </w:r>
      <w:r w:rsidR="00C92BEB" w:rsidRPr="00FC0F3A">
        <w:rPr>
          <w:rFonts w:asciiTheme="majorHAnsi" w:hAnsiTheme="majorHAnsi" w:cs="Calibri"/>
          <w:sz w:val="20"/>
          <w:szCs w:val="20"/>
          <w:lang w:val="es-ES_tradnl"/>
        </w:rPr>
        <w:t xml:space="preserve"> denegato</w:t>
      </w:r>
      <w:r w:rsidR="00611840" w:rsidRPr="00FC0F3A">
        <w:rPr>
          <w:rFonts w:asciiTheme="majorHAnsi" w:hAnsiTheme="majorHAnsi" w:cs="Calibri"/>
          <w:sz w:val="20"/>
          <w:szCs w:val="20"/>
          <w:lang w:val="es-ES_tradnl"/>
        </w:rPr>
        <w:t>ria</w:t>
      </w:r>
      <w:r w:rsidRPr="00FC0F3A">
        <w:rPr>
          <w:rFonts w:asciiTheme="majorHAnsi" w:hAnsiTheme="majorHAnsi" w:cs="Calibri"/>
          <w:sz w:val="20"/>
          <w:szCs w:val="20"/>
          <w:lang w:val="es-ES_tradnl"/>
        </w:rPr>
        <w:t>.</w:t>
      </w:r>
    </w:p>
    <w:p w14:paraId="3726AF33" w14:textId="77777777" w:rsidR="00FC0F3A" w:rsidRPr="00FC0F3A" w:rsidRDefault="00FC0F3A" w:rsidP="00FC0F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Times New Roman"/>
          <w:sz w:val="20"/>
          <w:szCs w:val="20"/>
          <w:lang w:val="es-ES_tradnl"/>
        </w:rPr>
      </w:pPr>
    </w:p>
    <w:p w14:paraId="14EAB621" w14:textId="3F9FFCF3" w:rsidR="004D2A9E" w:rsidRPr="00FC0F3A" w:rsidRDefault="006F15E2" w:rsidP="00FC0F3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Times New Roman"/>
          <w:sz w:val="20"/>
          <w:szCs w:val="20"/>
          <w:lang w:val="es-ES_tradnl"/>
        </w:rPr>
      </w:pPr>
      <w:r w:rsidRPr="00FC0F3A">
        <w:rPr>
          <w:rFonts w:asciiTheme="majorHAnsi" w:hAnsiTheme="majorHAnsi" w:cs="Calibri"/>
          <w:sz w:val="20"/>
          <w:szCs w:val="20"/>
          <w:lang w:val="es-ES_tradnl"/>
        </w:rPr>
        <w:t>En atención a estos alegatos, la C</w:t>
      </w:r>
      <w:r w:rsidR="00C85658">
        <w:rPr>
          <w:rFonts w:asciiTheme="majorHAnsi" w:hAnsiTheme="majorHAnsi" w:cs="Calibri"/>
          <w:sz w:val="20"/>
          <w:szCs w:val="20"/>
          <w:lang w:val="es-ES_tradnl"/>
        </w:rPr>
        <w:t>IDH</w:t>
      </w:r>
      <w:r w:rsidRPr="00FC0F3A">
        <w:rPr>
          <w:rFonts w:asciiTheme="majorHAnsi" w:hAnsiTheme="majorHAnsi" w:cs="Calibri"/>
          <w:sz w:val="20"/>
          <w:szCs w:val="20"/>
          <w:lang w:val="es-ES_tradnl"/>
        </w:rPr>
        <w:t xml:space="preserve"> recuerda que e</w:t>
      </w:r>
      <w:r w:rsidR="008E4D7C" w:rsidRPr="00FC0F3A">
        <w:rPr>
          <w:rFonts w:asciiTheme="majorHAnsi" w:hAnsiTheme="majorHAnsi" w:cs="Calibri"/>
          <w:sz w:val="20"/>
          <w:szCs w:val="20"/>
          <w:lang w:val="es-ES_tradnl"/>
        </w:rPr>
        <w:t>l artículo 25.2</w:t>
      </w:r>
      <w:r w:rsidR="00345258" w:rsidRPr="00FC0F3A">
        <w:rPr>
          <w:rFonts w:asciiTheme="majorHAnsi" w:hAnsiTheme="majorHAnsi" w:cs="Calibri"/>
          <w:sz w:val="20"/>
          <w:szCs w:val="20"/>
          <w:lang w:val="es-ES_tradnl"/>
        </w:rPr>
        <w:t>(c)</w:t>
      </w:r>
      <w:r w:rsidR="008E4D7C" w:rsidRPr="00FC0F3A">
        <w:rPr>
          <w:rFonts w:asciiTheme="majorHAnsi" w:hAnsiTheme="majorHAnsi" w:cs="Calibri"/>
          <w:sz w:val="20"/>
          <w:szCs w:val="20"/>
          <w:lang w:val="es-ES_tradnl"/>
        </w:rPr>
        <w:t xml:space="preserve"> de la Convención Americana establece que los </w:t>
      </w:r>
      <w:r w:rsidR="00402538" w:rsidRPr="00FC0F3A">
        <w:rPr>
          <w:rFonts w:asciiTheme="majorHAnsi" w:hAnsiTheme="majorHAnsi" w:cs="Calibri"/>
          <w:sz w:val="20"/>
          <w:szCs w:val="20"/>
          <w:lang w:val="es-ES_tradnl"/>
        </w:rPr>
        <w:t>Estados</w:t>
      </w:r>
      <w:r w:rsidR="00CA7BFA" w:rsidRPr="00FC0F3A">
        <w:rPr>
          <w:rFonts w:asciiTheme="majorHAnsi" w:hAnsiTheme="majorHAnsi" w:cs="Calibri"/>
          <w:sz w:val="20"/>
          <w:szCs w:val="20"/>
          <w:lang w:val="es-ES_tradnl"/>
        </w:rPr>
        <w:t xml:space="preserve"> </w:t>
      </w:r>
      <w:r w:rsidR="00402538" w:rsidRPr="00FC0F3A">
        <w:rPr>
          <w:rFonts w:asciiTheme="majorHAnsi" w:hAnsiTheme="majorHAnsi" w:cs="Calibri"/>
          <w:sz w:val="20"/>
          <w:szCs w:val="20"/>
          <w:lang w:val="es-ES_tradnl"/>
        </w:rPr>
        <w:t>parte</w:t>
      </w:r>
      <w:r w:rsidR="008E4D7C" w:rsidRPr="00FC0F3A">
        <w:rPr>
          <w:rFonts w:asciiTheme="majorHAnsi" w:hAnsiTheme="majorHAnsi" w:cs="Calibri"/>
          <w:sz w:val="20"/>
          <w:szCs w:val="20"/>
          <w:lang w:val="es-ES_tradnl"/>
        </w:rPr>
        <w:t xml:space="preserve"> se comprometen “</w:t>
      </w:r>
      <w:r w:rsidR="008E4D7C" w:rsidRPr="00FC0F3A">
        <w:rPr>
          <w:rFonts w:asciiTheme="majorHAnsi" w:hAnsiTheme="majorHAnsi" w:cs="Tahoma"/>
          <w:sz w:val="20"/>
          <w:szCs w:val="20"/>
          <w:lang w:val="es-ES_tradnl"/>
        </w:rPr>
        <w:t>a garantizar el cumplimiento, por las autoridades competentes, de toda decisión en que se haya estimado procedente el recurso”.</w:t>
      </w:r>
      <w:r w:rsidR="00C85658">
        <w:rPr>
          <w:rFonts w:asciiTheme="majorHAnsi" w:hAnsiTheme="majorHAnsi" w:cs="Tahoma"/>
          <w:sz w:val="20"/>
          <w:szCs w:val="20"/>
          <w:lang w:val="es-ES_tradnl"/>
        </w:rPr>
        <w:t xml:space="preserve"> Asimismo</w:t>
      </w:r>
      <w:r w:rsidR="00345258" w:rsidRPr="00FC0F3A">
        <w:rPr>
          <w:rFonts w:asciiTheme="majorHAnsi" w:hAnsiTheme="majorHAnsi" w:cs="Tahoma"/>
          <w:sz w:val="20"/>
          <w:szCs w:val="20"/>
          <w:lang w:val="es-ES_tradnl"/>
        </w:rPr>
        <w:t xml:space="preserve">, </w:t>
      </w:r>
      <w:r w:rsidR="00C85658">
        <w:rPr>
          <w:rFonts w:asciiTheme="majorHAnsi" w:hAnsiTheme="majorHAnsi" w:cs="Tahoma"/>
          <w:sz w:val="20"/>
          <w:szCs w:val="20"/>
          <w:lang w:val="es-ES_tradnl"/>
        </w:rPr>
        <w:t>l</w:t>
      </w:r>
      <w:r w:rsidR="00D524B3" w:rsidRPr="00FC0F3A">
        <w:rPr>
          <w:rFonts w:asciiTheme="majorHAnsi" w:hAnsiTheme="majorHAnsi" w:cs="Calibri"/>
          <w:sz w:val="20"/>
          <w:szCs w:val="20"/>
          <w:lang w:val="es-ES_tradnl"/>
        </w:rPr>
        <w:t xml:space="preserve">a Corte Interamericana ha determinado que los Estados pueden incurrir en responsabilidad internacional </w:t>
      </w:r>
      <w:r w:rsidR="008E4D7C" w:rsidRPr="00FC0F3A">
        <w:rPr>
          <w:rFonts w:asciiTheme="majorHAnsi" w:hAnsiTheme="majorHAnsi" w:cs="Calibri"/>
          <w:sz w:val="20"/>
          <w:szCs w:val="20"/>
          <w:lang w:val="es-ES_tradnl"/>
        </w:rPr>
        <w:t>cuando faltan a su deber de regular y fiscalizar adecuadamente a las entidades privadas que prestan servicios de salud</w:t>
      </w:r>
      <w:r w:rsidR="008E4D7C" w:rsidRPr="00FC0F3A">
        <w:rPr>
          <w:rStyle w:val="FootnoteReference"/>
          <w:rFonts w:asciiTheme="majorHAnsi" w:hAnsiTheme="majorHAnsi" w:cs="Calibri"/>
          <w:sz w:val="20"/>
          <w:szCs w:val="20"/>
          <w:lang w:val="es-ES_tradnl"/>
        </w:rPr>
        <w:footnoteReference w:id="20"/>
      </w:r>
      <w:r w:rsidR="008E4D7C" w:rsidRPr="00FC0F3A">
        <w:rPr>
          <w:rFonts w:asciiTheme="majorHAnsi" w:hAnsiTheme="majorHAnsi" w:cs="Calibri"/>
          <w:sz w:val="20"/>
          <w:szCs w:val="20"/>
          <w:lang w:val="es-ES_tradnl"/>
        </w:rPr>
        <w:t>.</w:t>
      </w:r>
      <w:r w:rsidR="00345258" w:rsidRPr="00FC0F3A">
        <w:rPr>
          <w:rFonts w:asciiTheme="majorHAnsi" w:hAnsiTheme="majorHAnsi" w:cs="Calibri"/>
          <w:sz w:val="20"/>
          <w:szCs w:val="20"/>
          <w:lang w:val="es-ES_tradnl"/>
        </w:rPr>
        <w:t xml:space="preserve"> La Comisión</w:t>
      </w:r>
      <w:r w:rsidR="004579C8" w:rsidRPr="00FC0F3A">
        <w:rPr>
          <w:rFonts w:asciiTheme="majorHAnsi" w:hAnsiTheme="majorHAnsi" w:cs="Calibri"/>
          <w:sz w:val="20"/>
          <w:szCs w:val="20"/>
          <w:lang w:val="es-ES_tradnl"/>
        </w:rPr>
        <w:t xml:space="preserve"> </w:t>
      </w:r>
      <w:r w:rsidR="00C85658">
        <w:rPr>
          <w:rFonts w:asciiTheme="majorHAnsi" w:hAnsiTheme="majorHAnsi" w:cs="Calibri"/>
          <w:sz w:val="20"/>
          <w:szCs w:val="20"/>
          <w:lang w:val="es-ES_tradnl"/>
        </w:rPr>
        <w:t xml:space="preserve">Interamericana </w:t>
      </w:r>
      <w:r w:rsidR="00345258" w:rsidRPr="00FC0F3A">
        <w:rPr>
          <w:rFonts w:asciiTheme="majorHAnsi" w:hAnsiTheme="majorHAnsi" w:cs="Calibri"/>
          <w:sz w:val="20"/>
          <w:szCs w:val="20"/>
          <w:lang w:val="es-ES_tradnl"/>
        </w:rPr>
        <w:t xml:space="preserve">considera </w:t>
      </w:r>
      <w:r w:rsidR="00C85658" w:rsidRPr="00FC0F3A">
        <w:rPr>
          <w:rFonts w:asciiTheme="majorHAnsi" w:hAnsiTheme="majorHAnsi" w:cs="Calibri"/>
          <w:sz w:val="20"/>
          <w:szCs w:val="20"/>
          <w:lang w:val="es-ES_tradnl"/>
        </w:rPr>
        <w:t xml:space="preserve">además </w:t>
      </w:r>
      <w:r w:rsidR="00345258" w:rsidRPr="00FC0F3A">
        <w:rPr>
          <w:rFonts w:asciiTheme="majorHAnsi" w:hAnsiTheme="majorHAnsi" w:cs="Calibri"/>
          <w:sz w:val="20"/>
          <w:szCs w:val="20"/>
          <w:lang w:val="es-ES_tradnl"/>
        </w:rPr>
        <w:t xml:space="preserve">que no se puede descartar </w:t>
      </w:r>
      <w:r w:rsidR="00345258" w:rsidRPr="00FC0F3A">
        <w:rPr>
          <w:rFonts w:asciiTheme="majorHAnsi" w:hAnsiTheme="majorHAnsi" w:cs="Calibri"/>
          <w:i/>
          <w:iCs/>
          <w:sz w:val="20"/>
          <w:szCs w:val="20"/>
          <w:lang w:val="es-ES_tradnl"/>
        </w:rPr>
        <w:t xml:space="preserve">prima facie </w:t>
      </w:r>
      <w:r w:rsidR="00345258" w:rsidRPr="00FC0F3A">
        <w:rPr>
          <w:rFonts w:asciiTheme="majorHAnsi" w:hAnsiTheme="majorHAnsi" w:cs="Calibri"/>
          <w:sz w:val="20"/>
          <w:szCs w:val="20"/>
          <w:lang w:val="es-ES_tradnl"/>
        </w:rPr>
        <w:t>que los derechos del peticionario y la presunta víctima se h</w:t>
      </w:r>
      <w:r w:rsidR="00C85658">
        <w:rPr>
          <w:rFonts w:asciiTheme="majorHAnsi" w:hAnsiTheme="majorHAnsi" w:cs="Calibri"/>
          <w:sz w:val="20"/>
          <w:szCs w:val="20"/>
          <w:lang w:val="es-ES_tradnl"/>
        </w:rPr>
        <w:t>ubieran</w:t>
      </w:r>
      <w:r w:rsidR="00345258" w:rsidRPr="00FC0F3A">
        <w:rPr>
          <w:rFonts w:asciiTheme="majorHAnsi" w:hAnsiTheme="majorHAnsi" w:cs="Calibri"/>
          <w:sz w:val="20"/>
          <w:szCs w:val="20"/>
          <w:lang w:val="es-ES_tradnl"/>
        </w:rPr>
        <w:t xml:space="preserve"> podido vulnera</w:t>
      </w:r>
      <w:r w:rsidR="00C85658">
        <w:rPr>
          <w:rFonts w:asciiTheme="majorHAnsi" w:hAnsiTheme="majorHAnsi" w:cs="Calibri"/>
          <w:sz w:val="20"/>
          <w:szCs w:val="20"/>
          <w:lang w:val="es-ES_tradnl"/>
        </w:rPr>
        <w:t>r</w:t>
      </w:r>
      <w:r w:rsidR="00345258" w:rsidRPr="00FC0F3A">
        <w:rPr>
          <w:rFonts w:asciiTheme="majorHAnsi" w:hAnsiTheme="majorHAnsi" w:cs="Calibri"/>
          <w:sz w:val="20"/>
          <w:szCs w:val="20"/>
          <w:lang w:val="es-ES_tradnl"/>
        </w:rPr>
        <w:t xml:space="preserve"> por la falta de acceso oportuno y aseguramiento judicial de la historia clínica de la presunta </w:t>
      </w:r>
      <w:r w:rsidR="004579C8" w:rsidRPr="00FC0F3A">
        <w:rPr>
          <w:rFonts w:asciiTheme="majorHAnsi" w:hAnsiTheme="majorHAnsi" w:cs="Calibri"/>
          <w:sz w:val="20"/>
          <w:szCs w:val="20"/>
          <w:lang w:val="es-ES_tradnl"/>
        </w:rPr>
        <w:t>víctima</w:t>
      </w:r>
      <w:r w:rsidR="00C85658">
        <w:rPr>
          <w:rFonts w:asciiTheme="majorHAnsi" w:hAnsiTheme="majorHAnsi" w:cs="Calibri"/>
          <w:sz w:val="20"/>
          <w:szCs w:val="20"/>
          <w:lang w:val="es-ES_tradnl"/>
        </w:rPr>
        <w:t>,</w:t>
      </w:r>
      <w:r w:rsidR="004579C8" w:rsidRPr="00FC0F3A">
        <w:rPr>
          <w:rFonts w:asciiTheme="majorHAnsi" w:hAnsiTheme="majorHAnsi" w:cs="Calibri"/>
          <w:sz w:val="20"/>
          <w:szCs w:val="20"/>
          <w:lang w:val="es-ES_tradnl"/>
        </w:rPr>
        <w:t xml:space="preserve"> o por una</w:t>
      </w:r>
      <w:r w:rsidR="00345258" w:rsidRPr="00FC0F3A">
        <w:rPr>
          <w:rFonts w:asciiTheme="majorHAnsi" w:hAnsiTheme="majorHAnsi" w:cs="Calibri"/>
          <w:sz w:val="20"/>
          <w:szCs w:val="20"/>
          <w:lang w:val="es-ES_tradnl"/>
        </w:rPr>
        <w:t xml:space="preserve"> falta de </w:t>
      </w:r>
      <w:r w:rsidR="000E4E4A" w:rsidRPr="00FC0F3A">
        <w:rPr>
          <w:rFonts w:asciiTheme="majorHAnsi" w:hAnsiTheme="majorHAnsi" w:cs="Calibri"/>
          <w:sz w:val="20"/>
          <w:szCs w:val="20"/>
          <w:lang w:val="es-ES_tradnl"/>
        </w:rPr>
        <w:t>tutela judicial efectiva contra posibles actos discriminatorios</w:t>
      </w:r>
    </w:p>
    <w:p w14:paraId="7F0A2402" w14:textId="77777777" w:rsidR="004579C8" w:rsidRPr="004579C8" w:rsidRDefault="004579C8" w:rsidP="004579C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highlight w:val="yellow"/>
          <w:lang w:val="es-ES_tradnl"/>
        </w:rPr>
      </w:pPr>
    </w:p>
    <w:p w14:paraId="6E1E5038" w14:textId="26CBB704" w:rsidR="00BF2FA8" w:rsidRPr="004D2A9E" w:rsidRDefault="00C85658"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Cambria" w:hAnsi="Cambria"/>
          <w:sz w:val="20"/>
          <w:szCs w:val="20"/>
          <w:lang w:val="es-ES"/>
        </w:rPr>
        <w:t>T</w:t>
      </w:r>
      <w:r w:rsidR="00343171" w:rsidRPr="00FB276B">
        <w:rPr>
          <w:rFonts w:ascii="Cambria" w:hAnsi="Cambria"/>
          <w:sz w:val="20"/>
          <w:szCs w:val="20"/>
          <w:lang w:val="es-ES"/>
        </w:rPr>
        <w:t>ras examinar los elementos de hecho y de derecho expuestos por las partes</w:t>
      </w:r>
      <w:r>
        <w:rPr>
          <w:rFonts w:ascii="Cambria" w:hAnsi="Cambria"/>
          <w:sz w:val="20"/>
          <w:szCs w:val="20"/>
          <w:lang w:val="es-ES"/>
        </w:rPr>
        <w:t>,</w:t>
      </w:r>
      <w:r w:rsidR="00343171" w:rsidRPr="00FB276B">
        <w:rPr>
          <w:rFonts w:ascii="Cambria" w:hAnsi="Cambria"/>
          <w:sz w:val="20"/>
          <w:szCs w:val="20"/>
          <w:lang w:val="es-ES"/>
        </w:rPr>
        <w:t xml:space="preserve"> la Comisión </w:t>
      </w:r>
      <w:r>
        <w:rPr>
          <w:rFonts w:ascii="Cambria" w:hAnsi="Cambria"/>
          <w:sz w:val="20"/>
          <w:szCs w:val="20"/>
          <w:lang w:val="es-ES"/>
        </w:rPr>
        <w:t xml:space="preserve">Interamericana </w:t>
      </w:r>
      <w:r w:rsidR="00343171" w:rsidRPr="00FB276B">
        <w:rPr>
          <w:rFonts w:ascii="Cambria" w:hAnsi="Cambria"/>
          <w:sz w:val="20"/>
          <w:szCs w:val="20"/>
          <w:lang w:val="es-ES"/>
        </w:rPr>
        <w:t xml:space="preserve">estima </w:t>
      </w:r>
      <w:r w:rsidR="00343171">
        <w:rPr>
          <w:rFonts w:ascii="Cambria" w:hAnsi="Cambria"/>
          <w:sz w:val="20"/>
          <w:szCs w:val="20"/>
          <w:lang w:val="es-ES"/>
        </w:rPr>
        <w:t xml:space="preserve">que </w:t>
      </w:r>
      <w:r>
        <w:rPr>
          <w:rFonts w:ascii="Cambria" w:hAnsi="Cambria"/>
          <w:sz w:val="20"/>
          <w:szCs w:val="20"/>
          <w:lang w:val="es-ES"/>
        </w:rPr>
        <w:t xml:space="preserve">los alegatos </w:t>
      </w:r>
      <w:r w:rsidR="00343171">
        <w:rPr>
          <w:rFonts w:ascii="Cambria" w:hAnsi="Cambria"/>
          <w:sz w:val="20"/>
          <w:szCs w:val="20"/>
          <w:lang w:val="es-ES"/>
        </w:rPr>
        <w:t>plantead</w:t>
      </w:r>
      <w:r>
        <w:rPr>
          <w:rFonts w:ascii="Cambria" w:hAnsi="Cambria"/>
          <w:sz w:val="20"/>
          <w:szCs w:val="20"/>
          <w:lang w:val="es-ES"/>
        </w:rPr>
        <w:t>o</w:t>
      </w:r>
      <w:r w:rsidR="00343171">
        <w:rPr>
          <w:rFonts w:ascii="Cambria" w:hAnsi="Cambria"/>
          <w:sz w:val="20"/>
          <w:szCs w:val="20"/>
          <w:lang w:val="es-ES"/>
        </w:rPr>
        <w:t xml:space="preserve">s en la presente petición revisten de una complejidad especial y no pueden ser tachadas </w:t>
      </w:r>
      <w:r w:rsidR="00343171" w:rsidRPr="00343171">
        <w:rPr>
          <w:rFonts w:ascii="Cambria" w:hAnsi="Cambria"/>
          <w:i/>
          <w:iCs/>
          <w:sz w:val="20"/>
          <w:szCs w:val="20"/>
          <w:lang w:val="es-ES"/>
        </w:rPr>
        <w:t>prima facie</w:t>
      </w:r>
      <w:r w:rsidR="00343171">
        <w:rPr>
          <w:rFonts w:asciiTheme="majorHAnsi" w:hAnsiTheme="majorHAnsi"/>
          <w:sz w:val="20"/>
          <w:szCs w:val="20"/>
          <w:lang w:val="es-ES_tradnl"/>
        </w:rPr>
        <w:t xml:space="preserve"> de manifiestamente infundadas. Por lo tanto, la petición requiere de un análisis de </w:t>
      </w:r>
      <w:r w:rsidR="00611840" w:rsidRPr="00402538">
        <w:rPr>
          <w:rFonts w:asciiTheme="majorHAnsi" w:hAnsiTheme="majorHAnsi"/>
          <w:sz w:val="20"/>
          <w:szCs w:val="20"/>
          <w:lang w:val="es-ES_tradnl"/>
        </w:rPr>
        <w:t>fondo pues los hechos alegados, de corroborarse como ciertos podrían c</w:t>
      </w:r>
      <w:r>
        <w:rPr>
          <w:rFonts w:asciiTheme="majorHAnsi" w:hAnsiTheme="majorHAnsi"/>
          <w:sz w:val="20"/>
          <w:szCs w:val="20"/>
          <w:lang w:val="es-ES_tradnl"/>
        </w:rPr>
        <w:t xml:space="preserve">onstituir </w:t>
      </w:r>
      <w:r w:rsidR="00611840" w:rsidRPr="00402538">
        <w:rPr>
          <w:rFonts w:asciiTheme="majorHAnsi" w:hAnsiTheme="majorHAnsi"/>
          <w:sz w:val="20"/>
          <w:szCs w:val="20"/>
          <w:lang w:val="es-ES_tradnl"/>
        </w:rPr>
        <w:t xml:space="preserve">violaciones </w:t>
      </w:r>
      <w:r>
        <w:rPr>
          <w:rFonts w:asciiTheme="majorHAnsi" w:hAnsiTheme="majorHAnsi"/>
          <w:sz w:val="20"/>
          <w:szCs w:val="20"/>
          <w:lang w:val="es-ES_tradnl"/>
        </w:rPr>
        <w:t>de</w:t>
      </w:r>
      <w:r w:rsidR="00611840" w:rsidRPr="00402538">
        <w:rPr>
          <w:rFonts w:asciiTheme="majorHAnsi" w:hAnsiTheme="majorHAnsi"/>
          <w:sz w:val="20"/>
          <w:szCs w:val="20"/>
          <w:lang w:val="es-ES_tradnl"/>
        </w:rPr>
        <w:t xml:space="preserve"> los </w:t>
      </w:r>
      <w:r w:rsidR="00EC13F4">
        <w:rPr>
          <w:rFonts w:asciiTheme="majorHAnsi" w:hAnsiTheme="majorHAnsi"/>
          <w:sz w:val="20"/>
          <w:szCs w:val="20"/>
          <w:lang w:val="es-ES_tradnl"/>
        </w:rPr>
        <w:t xml:space="preserve">derechos </w:t>
      </w:r>
      <w:r w:rsidR="00190BE7">
        <w:rPr>
          <w:rFonts w:asciiTheme="majorHAnsi" w:hAnsiTheme="majorHAnsi"/>
          <w:sz w:val="20"/>
          <w:szCs w:val="20"/>
          <w:lang w:val="es-ES_tradnl"/>
        </w:rPr>
        <w:t xml:space="preserve">reconocidos </w:t>
      </w:r>
      <w:r w:rsidR="00EC13F4">
        <w:rPr>
          <w:rFonts w:asciiTheme="majorHAnsi" w:hAnsiTheme="majorHAnsi"/>
          <w:sz w:val="20"/>
          <w:szCs w:val="20"/>
          <w:lang w:val="es-ES_tradnl"/>
        </w:rPr>
        <w:t xml:space="preserve">en los </w:t>
      </w:r>
      <w:r w:rsidR="00611840" w:rsidRPr="00402538">
        <w:rPr>
          <w:rFonts w:asciiTheme="majorHAnsi" w:hAnsiTheme="majorHAnsi"/>
          <w:sz w:val="20"/>
          <w:szCs w:val="20"/>
          <w:lang w:val="es-ES_tradnl"/>
        </w:rPr>
        <w:t xml:space="preserve">artículos </w:t>
      </w:r>
      <w:r w:rsidR="00BF2FA8" w:rsidRPr="00402538">
        <w:rPr>
          <w:rFonts w:asciiTheme="majorHAnsi" w:hAnsiTheme="majorHAnsi" w:cs="Calibri"/>
          <w:sz w:val="20"/>
          <w:szCs w:val="20"/>
          <w:lang w:val="es-ES_tradnl"/>
        </w:rPr>
        <w:t>4 (vida), 5 (integridad personal), 8 (garantías judiciales), 11</w:t>
      </w:r>
      <w:r w:rsidR="00EC13F4">
        <w:rPr>
          <w:rFonts w:asciiTheme="majorHAnsi" w:hAnsiTheme="majorHAnsi" w:cs="Calibri"/>
          <w:sz w:val="20"/>
          <w:szCs w:val="20"/>
          <w:lang w:val="es-ES_tradnl"/>
        </w:rPr>
        <w:t xml:space="preserve"> </w:t>
      </w:r>
      <w:r w:rsidR="00BF2FA8" w:rsidRPr="00402538">
        <w:rPr>
          <w:rFonts w:asciiTheme="majorHAnsi" w:hAnsiTheme="majorHAnsi" w:cs="Calibri"/>
          <w:sz w:val="20"/>
          <w:szCs w:val="20"/>
          <w:lang w:val="es-ES_tradnl"/>
        </w:rPr>
        <w:t>(honra y dignidad), 17 (protección de la familia), 19 (derechos del niño), 24 (igualdad ante la ley), 25 (protección judicial) y 26 (derechos económicos sociales y culturales) de la Convención Americana</w:t>
      </w:r>
      <w:r>
        <w:rPr>
          <w:rFonts w:asciiTheme="majorHAnsi" w:hAnsiTheme="majorHAnsi" w:cs="Calibri"/>
          <w:sz w:val="20"/>
          <w:szCs w:val="20"/>
          <w:lang w:val="es-ES_tradnl"/>
        </w:rPr>
        <w:t>,</w:t>
      </w:r>
      <w:r w:rsidR="00BF2FA8" w:rsidRPr="00402538">
        <w:rPr>
          <w:rFonts w:asciiTheme="majorHAnsi" w:hAnsiTheme="majorHAnsi" w:cs="Calibri"/>
          <w:sz w:val="20"/>
          <w:szCs w:val="20"/>
          <w:lang w:val="es-ES_tradnl"/>
        </w:rPr>
        <w:t xml:space="preserve"> en relación con sus artículos 1.1. (obligación de respetar los derechos) y 2 (deber de adoptar disposiciones de derecho interno)</w:t>
      </w:r>
      <w:r w:rsidR="004D2A9E">
        <w:rPr>
          <w:rFonts w:asciiTheme="majorHAnsi" w:hAnsiTheme="majorHAnsi" w:cs="Calibri"/>
          <w:sz w:val="20"/>
          <w:szCs w:val="20"/>
          <w:lang w:val="es-ES_tradnl"/>
        </w:rPr>
        <w:t>.</w:t>
      </w:r>
      <w:r w:rsidR="007753C1">
        <w:rPr>
          <w:rFonts w:asciiTheme="majorHAnsi" w:hAnsiTheme="majorHAnsi" w:cs="Calibri"/>
          <w:sz w:val="20"/>
          <w:szCs w:val="20"/>
          <w:lang w:val="es-ES_tradnl"/>
        </w:rPr>
        <w:t xml:space="preserve"> </w:t>
      </w:r>
      <w:r w:rsidR="00A81126">
        <w:rPr>
          <w:rFonts w:asciiTheme="majorHAnsi" w:hAnsiTheme="majorHAnsi" w:cs="Calibri"/>
          <w:sz w:val="20"/>
          <w:szCs w:val="20"/>
          <w:lang w:val="es-ES_tradnl"/>
        </w:rPr>
        <w:t xml:space="preserve"> La C</w:t>
      </w:r>
      <w:r>
        <w:rPr>
          <w:rFonts w:asciiTheme="majorHAnsi" w:hAnsiTheme="majorHAnsi" w:cs="Calibri"/>
          <w:sz w:val="20"/>
          <w:szCs w:val="20"/>
          <w:lang w:val="es-ES_tradnl"/>
        </w:rPr>
        <w:t>IDH</w:t>
      </w:r>
      <w:r w:rsidR="00A81126">
        <w:rPr>
          <w:rFonts w:asciiTheme="majorHAnsi" w:hAnsiTheme="majorHAnsi" w:cs="Calibri"/>
          <w:sz w:val="20"/>
          <w:szCs w:val="20"/>
          <w:lang w:val="es-ES_tradnl"/>
        </w:rPr>
        <w:t xml:space="preserve"> toma nota </w:t>
      </w:r>
      <w:r>
        <w:rPr>
          <w:rFonts w:asciiTheme="majorHAnsi" w:hAnsiTheme="majorHAnsi" w:cs="Calibri"/>
          <w:sz w:val="20"/>
          <w:szCs w:val="20"/>
          <w:lang w:val="es-ES_tradnl"/>
        </w:rPr>
        <w:t xml:space="preserve">además </w:t>
      </w:r>
      <w:r w:rsidR="00A81126">
        <w:rPr>
          <w:rFonts w:asciiTheme="majorHAnsi" w:hAnsiTheme="majorHAnsi" w:cs="Calibri"/>
          <w:sz w:val="20"/>
          <w:szCs w:val="20"/>
          <w:lang w:val="es-ES_tradnl"/>
        </w:rPr>
        <w:t>de la información brindada por el Estado respecto a múltiples instancias en que habría brindado atención y asistencia especial al peticionario y su grupo familiar</w:t>
      </w:r>
      <w:r>
        <w:rPr>
          <w:rFonts w:asciiTheme="majorHAnsi" w:hAnsiTheme="majorHAnsi" w:cs="Calibri"/>
          <w:sz w:val="20"/>
          <w:szCs w:val="20"/>
          <w:lang w:val="es-ES_tradnl"/>
        </w:rPr>
        <w:t>,</w:t>
      </w:r>
      <w:r w:rsidR="00A81126">
        <w:rPr>
          <w:rFonts w:asciiTheme="majorHAnsi" w:hAnsiTheme="majorHAnsi" w:cs="Calibri"/>
          <w:sz w:val="20"/>
          <w:szCs w:val="20"/>
          <w:lang w:val="es-ES_tradnl"/>
        </w:rPr>
        <w:t xml:space="preserve"> que será valorada en la etapa de fondo.</w:t>
      </w:r>
    </w:p>
    <w:p w14:paraId="7D6D93C9"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7F5C42C" w14:textId="085FB5F0" w:rsidR="001B707C" w:rsidRPr="00DE4440" w:rsidRDefault="009342D0" w:rsidP="00546B03">
      <w:pPr>
        <w:pStyle w:val="ListParagraph"/>
        <w:numPr>
          <w:ilvl w:val="0"/>
          <w:numId w:val="55"/>
        </w:numPr>
        <w:jc w:val="both"/>
        <w:rPr>
          <w:rFonts w:asciiTheme="majorHAnsi" w:eastAsia="Times New Roman" w:hAnsiTheme="majorHAnsi" w:cs="Times New Roman"/>
          <w:color w:val="auto"/>
          <w:sz w:val="20"/>
          <w:szCs w:val="20"/>
          <w:lang w:val="es-ES_tradnl"/>
        </w:rPr>
      </w:pPr>
      <w:r w:rsidRPr="00DE4440">
        <w:rPr>
          <w:rFonts w:asciiTheme="majorHAnsi" w:hAnsiTheme="majorHAnsi"/>
          <w:bCs/>
          <w:sz w:val="20"/>
          <w:szCs w:val="20"/>
          <w:lang w:val="es-ES_tradnl"/>
        </w:rPr>
        <w:t>Respecto a las</w:t>
      </w:r>
      <w:r w:rsidR="00190BE7">
        <w:rPr>
          <w:rFonts w:asciiTheme="majorHAnsi" w:hAnsiTheme="majorHAnsi"/>
          <w:bCs/>
          <w:sz w:val="20"/>
          <w:szCs w:val="20"/>
          <w:lang w:val="es-ES_tradnl"/>
        </w:rPr>
        <w:t xml:space="preserve"> presuntas</w:t>
      </w:r>
      <w:r w:rsidRPr="00DE4440">
        <w:rPr>
          <w:rFonts w:asciiTheme="majorHAnsi" w:hAnsiTheme="majorHAnsi"/>
          <w:bCs/>
          <w:sz w:val="20"/>
          <w:szCs w:val="20"/>
          <w:lang w:val="es-ES_tradnl"/>
        </w:rPr>
        <w:t xml:space="preserve"> violaciones </w:t>
      </w:r>
      <w:r w:rsidR="00190BE7">
        <w:rPr>
          <w:rFonts w:asciiTheme="majorHAnsi" w:hAnsiTheme="majorHAnsi"/>
          <w:bCs/>
          <w:sz w:val="20"/>
          <w:szCs w:val="20"/>
          <w:lang w:val="es-ES_tradnl"/>
        </w:rPr>
        <w:t>de</w:t>
      </w:r>
      <w:r w:rsidRPr="00DE4440">
        <w:rPr>
          <w:rFonts w:asciiTheme="majorHAnsi" w:hAnsiTheme="majorHAnsi"/>
          <w:bCs/>
          <w:sz w:val="20"/>
          <w:szCs w:val="20"/>
          <w:lang w:val="es-ES_tradnl"/>
        </w:rPr>
        <w:t xml:space="preserve"> los artículos I (vida, libertad, seguridad e integridad de la persona), II (igualdad ante la ley), V (protección a la honra, reputación personal y la vida privada y familiar), VI (</w:t>
      </w:r>
      <w:r w:rsidR="00C85658">
        <w:rPr>
          <w:rFonts w:asciiTheme="majorHAnsi" w:hAnsiTheme="majorHAnsi"/>
          <w:bCs/>
          <w:sz w:val="20"/>
          <w:szCs w:val="20"/>
          <w:lang w:val="es-ES_tradnl"/>
        </w:rPr>
        <w:t>d</w:t>
      </w:r>
      <w:r w:rsidRPr="00DE4440">
        <w:rPr>
          <w:rFonts w:asciiTheme="majorHAnsi" w:hAnsiTheme="majorHAnsi"/>
          <w:bCs/>
          <w:sz w:val="20"/>
          <w:szCs w:val="20"/>
          <w:lang w:val="es-ES_tradnl"/>
        </w:rPr>
        <w:t xml:space="preserve">erecho a la constitución y a la protección de la familia), VII (derecho a la protección a la maternidad y a la infancia) de la Declaración Americana, </w:t>
      </w:r>
      <w:r w:rsidR="00C85658">
        <w:rPr>
          <w:rFonts w:asciiTheme="majorHAnsi" w:hAnsiTheme="majorHAnsi"/>
          <w:bCs/>
          <w:sz w:val="20"/>
          <w:szCs w:val="20"/>
          <w:lang w:val="es-ES_tradnl"/>
        </w:rPr>
        <w:t>la</w:t>
      </w:r>
      <w:r w:rsidR="001B707C" w:rsidRPr="00DE4440">
        <w:rPr>
          <w:rFonts w:asciiTheme="majorHAnsi" w:hAnsiTheme="majorHAnsi" w:cs="Calibri"/>
          <w:sz w:val="20"/>
          <w:szCs w:val="20"/>
          <w:lang w:val="es-ES_tradnl"/>
        </w:rPr>
        <w:t xml:space="preserve"> Comisión </w:t>
      </w:r>
      <w:r w:rsidR="00C85658">
        <w:rPr>
          <w:rFonts w:asciiTheme="majorHAnsi" w:hAnsiTheme="majorHAnsi" w:cs="Calibri"/>
          <w:sz w:val="20"/>
          <w:szCs w:val="20"/>
          <w:lang w:val="es-ES_tradnl"/>
        </w:rPr>
        <w:t xml:space="preserve">Interamericana </w:t>
      </w:r>
      <w:r w:rsidR="001B707C" w:rsidRPr="00DE4440">
        <w:rPr>
          <w:rFonts w:asciiTheme="majorHAnsi" w:hAnsiTheme="majorHAnsi" w:cs="Calibri"/>
          <w:sz w:val="20"/>
          <w:szCs w:val="20"/>
          <w:lang w:val="es-ES_tradnl"/>
        </w:rPr>
        <w:t>ha establecido con anterioridad que, una vez que la Convención Americana entra en vigor en relación con un Estado, ésta pasa a ser la fuente primaria de derecho aplicable, siempre que la petición se refiera a la presunta violación de derechos idénticos en ambos instrumentos</w:t>
      </w:r>
      <w:r w:rsidR="00C85658">
        <w:rPr>
          <w:rFonts w:asciiTheme="majorHAnsi" w:hAnsiTheme="majorHAnsi" w:cs="Calibri"/>
          <w:sz w:val="20"/>
          <w:szCs w:val="20"/>
          <w:lang w:val="es-ES_tradnl"/>
        </w:rPr>
        <w:t>,</w:t>
      </w:r>
      <w:r w:rsidR="001B707C" w:rsidRPr="00DE4440">
        <w:rPr>
          <w:rFonts w:asciiTheme="majorHAnsi" w:hAnsiTheme="majorHAnsi" w:cs="Calibri"/>
          <w:sz w:val="20"/>
          <w:szCs w:val="20"/>
          <w:lang w:val="es-ES_tradnl"/>
        </w:rPr>
        <w:t xml:space="preserve"> y </w:t>
      </w:r>
      <w:r w:rsidR="00C85658">
        <w:rPr>
          <w:rFonts w:asciiTheme="majorHAnsi" w:hAnsiTheme="majorHAnsi" w:cs="Calibri"/>
          <w:sz w:val="20"/>
          <w:szCs w:val="20"/>
          <w:lang w:val="es-ES_tradnl"/>
        </w:rPr>
        <w:t xml:space="preserve">que </w:t>
      </w:r>
      <w:r w:rsidR="001B707C" w:rsidRPr="00DE4440">
        <w:rPr>
          <w:rFonts w:asciiTheme="majorHAnsi" w:hAnsiTheme="majorHAnsi" w:cs="Calibri"/>
          <w:sz w:val="20"/>
          <w:szCs w:val="20"/>
          <w:lang w:val="es-ES_tradnl"/>
        </w:rPr>
        <w:t xml:space="preserve">no se trate de una situación de violación continuada. En </w:t>
      </w:r>
      <w:r w:rsidR="00C85658">
        <w:rPr>
          <w:rFonts w:asciiTheme="majorHAnsi" w:hAnsiTheme="majorHAnsi" w:cs="Calibri"/>
          <w:sz w:val="20"/>
          <w:szCs w:val="20"/>
          <w:lang w:val="es-ES_tradnl"/>
        </w:rPr>
        <w:t xml:space="preserve">el presente asunto </w:t>
      </w:r>
      <w:r w:rsidR="001B707C" w:rsidRPr="00DE4440">
        <w:rPr>
          <w:rFonts w:asciiTheme="majorHAnsi" w:hAnsiTheme="majorHAnsi" w:cs="Calibri"/>
          <w:sz w:val="20"/>
          <w:szCs w:val="20"/>
          <w:lang w:val="es-ES_tradnl"/>
        </w:rPr>
        <w:t xml:space="preserve">las </w:t>
      </w:r>
      <w:r w:rsidR="00A9380B">
        <w:rPr>
          <w:rFonts w:asciiTheme="majorHAnsi" w:hAnsiTheme="majorHAnsi" w:cs="Calibri"/>
          <w:sz w:val="20"/>
          <w:szCs w:val="20"/>
          <w:lang w:val="es-ES_tradnl"/>
        </w:rPr>
        <w:t xml:space="preserve">presuntas </w:t>
      </w:r>
      <w:r w:rsidR="001B707C" w:rsidRPr="00DE4440">
        <w:rPr>
          <w:rFonts w:asciiTheme="majorHAnsi" w:hAnsiTheme="majorHAnsi" w:cs="Calibri"/>
          <w:sz w:val="20"/>
          <w:szCs w:val="20"/>
          <w:lang w:val="es-ES_tradnl"/>
        </w:rPr>
        <w:t xml:space="preserve">violaciones </w:t>
      </w:r>
      <w:r w:rsidR="00A9380B">
        <w:rPr>
          <w:rFonts w:asciiTheme="majorHAnsi" w:hAnsiTheme="majorHAnsi" w:cs="Calibri"/>
          <w:sz w:val="20"/>
          <w:szCs w:val="20"/>
          <w:lang w:val="es-ES_tradnl"/>
        </w:rPr>
        <w:t>de</w:t>
      </w:r>
      <w:r w:rsidR="001B707C" w:rsidRPr="00DE4440">
        <w:rPr>
          <w:rFonts w:asciiTheme="majorHAnsi" w:hAnsiTheme="majorHAnsi" w:cs="Calibri"/>
          <w:sz w:val="20"/>
          <w:szCs w:val="20"/>
          <w:lang w:val="es-ES_tradnl"/>
        </w:rPr>
        <w:t xml:space="preserve"> estos artículos </w:t>
      </w:r>
      <w:r w:rsidR="00A9380B">
        <w:rPr>
          <w:rFonts w:asciiTheme="majorHAnsi" w:hAnsiTheme="majorHAnsi" w:cs="Calibri"/>
          <w:sz w:val="20"/>
          <w:szCs w:val="20"/>
          <w:lang w:val="es-ES_tradnl"/>
        </w:rPr>
        <w:t>caben</w:t>
      </w:r>
      <w:r w:rsidR="001B707C" w:rsidRPr="00DE4440">
        <w:rPr>
          <w:rFonts w:asciiTheme="majorHAnsi" w:hAnsiTheme="majorHAnsi" w:cs="Calibri"/>
          <w:sz w:val="20"/>
          <w:szCs w:val="20"/>
          <w:lang w:val="es-ES_tradnl"/>
        </w:rPr>
        <w:t xml:space="preserve"> dentro del ámbito de protección de los artículos 4, 5, 11, 17, 19 y 24 de la Convención Americana. </w:t>
      </w:r>
    </w:p>
    <w:p w14:paraId="3E1950D9" w14:textId="77777777" w:rsidR="00DE4440" w:rsidRPr="00DE4440" w:rsidRDefault="00DE4440" w:rsidP="00DE4440">
      <w:pPr>
        <w:jc w:val="both"/>
        <w:rPr>
          <w:rFonts w:asciiTheme="majorHAnsi" w:eastAsia="Times New Roman" w:hAnsiTheme="majorHAnsi"/>
          <w:sz w:val="20"/>
          <w:szCs w:val="20"/>
          <w:lang w:val="es-ES_tradnl"/>
        </w:rPr>
      </w:pPr>
    </w:p>
    <w:p w14:paraId="45983D66" w14:textId="426D349F" w:rsidR="00D4046C" w:rsidRPr="00DE4440" w:rsidRDefault="001B707C" w:rsidP="00D17D56">
      <w:pPr>
        <w:pStyle w:val="ListParagraph"/>
        <w:numPr>
          <w:ilvl w:val="0"/>
          <w:numId w:val="55"/>
        </w:numPr>
        <w:jc w:val="both"/>
        <w:rPr>
          <w:rFonts w:asciiTheme="majorHAnsi" w:eastAsia="Times New Roman" w:hAnsiTheme="majorHAnsi"/>
          <w:sz w:val="20"/>
          <w:szCs w:val="20"/>
          <w:lang w:val="es-ES_tradnl"/>
        </w:rPr>
      </w:pPr>
      <w:r w:rsidRPr="00DE4440">
        <w:rPr>
          <w:rFonts w:asciiTheme="majorHAnsi" w:hAnsiTheme="majorHAnsi"/>
          <w:sz w:val="20"/>
          <w:szCs w:val="20"/>
          <w:lang w:val="es-ES_tradnl"/>
        </w:rPr>
        <w:lastRenderedPageBreak/>
        <w:t xml:space="preserve">En cuanto a la </w:t>
      </w:r>
      <w:r w:rsidR="00A9380B">
        <w:rPr>
          <w:rFonts w:asciiTheme="majorHAnsi" w:hAnsiTheme="majorHAnsi"/>
          <w:sz w:val="20"/>
          <w:szCs w:val="20"/>
          <w:lang w:val="es-ES_tradnl"/>
        </w:rPr>
        <w:t>supuesta</w:t>
      </w:r>
      <w:r w:rsidRPr="00DE4440">
        <w:rPr>
          <w:rFonts w:asciiTheme="majorHAnsi" w:hAnsiTheme="majorHAnsi"/>
          <w:sz w:val="20"/>
          <w:szCs w:val="20"/>
          <w:lang w:val="es-ES_tradnl"/>
        </w:rPr>
        <w:t xml:space="preserve"> violación </w:t>
      </w:r>
      <w:r w:rsidR="00A9380B">
        <w:rPr>
          <w:rFonts w:asciiTheme="majorHAnsi" w:hAnsiTheme="majorHAnsi"/>
          <w:sz w:val="20"/>
          <w:szCs w:val="20"/>
          <w:lang w:val="es-ES_tradnl"/>
        </w:rPr>
        <w:t>de</w:t>
      </w:r>
      <w:r w:rsidRPr="00DE4440">
        <w:rPr>
          <w:rFonts w:asciiTheme="majorHAnsi" w:hAnsiTheme="majorHAnsi"/>
          <w:sz w:val="20"/>
          <w:szCs w:val="20"/>
          <w:lang w:val="es-ES_tradnl"/>
        </w:rPr>
        <w:t xml:space="preserve">l </w:t>
      </w:r>
      <w:r w:rsidRPr="00DE4440">
        <w:rPr>
          <w:rFonts w:asciiTheme="majorHAnsi" w:hAnsiTheme="majorHAnsi"/>
          <w:bCs/>
          <w:sz w:val="20"/>
          <w:szCs w:val="20"/>
          <w:lang w:val="es-ES_tradnl"/>
        </w:rPr>
        <w:t>derecho a la preservación de la salud y al bienestar</w:t>
      </w:r>
      <w:r w:rsidR="00A9380B">
        <w:rPr>
          <w:rFonts w:asciiTheme="majorHAnsi" w:hAnsiTheme="majorHAnsi"/>
          <w:bCs/>
          <w:sz w:val="20"/>
          <w:szCs w:val="20"/>
          <w:lang w:val="es-ES_tradnl"/>
        </w:rPr>
        <w:t>,</w:t>
      </w:r>
      <w:r w:rsidRPr="00DE4440">
        <w:rPr>
          <w:rFonts w:asciiTheme="majorHAnsi" w:hAnsiTheme="majorHAnsi"/>
          <w:bCs/>
          <w:sz w:val="20"/>
          <w:szCs w:val="20"/>
          <w:lang w:val="es-ES_tradnl"/>
        </w:rPr>
        <w:t xml:space="preserve"> </w:t>
      </w:r>
      <w:r w:rsidRPr="00DE4440">
        <w:rPr>
          <w:rFonts w:asciiTheme="majorHAnsi" w:hAnsiTheme="majorHAnsi" w:cs="Calibri"/>
          <w:color w:val="auto"/>
          <w:sz w:val="20"/>
          <w:szCs w:val="20"/>
          <w:lang w:val="es-ES_tradnl"/>
        </w:rPr>
        <w:t xml:space="preserve">la Comisión </w:t>
      </w:r>
      <w:r w:rsidR="00A9380B">
        <w:rPr>
          <w:rFonts w:asciiTheme="majorHAnsi" w:hAnsiTheme="majorHAnsi" w:cs="Calibri"/>
          <w:color w:val="auto"/>
          <w:sz w:val="20"/>
          <w:szCs w:val="20"/>
          <w:lang w:val="es-ES_tradnl"/>
        </w:rPr>
        <w:t xml:space="preserve">Interamericana </w:t>
      </w:r>
      <w:r w:rsidRPr="00DE4440">
        <w:rPr>
          <w:rFonts w:asciiTheme="majorHAnsi" w:hAnsiTheme="majorHAnsi" w:cs="Calibri"/>
          <w:color w:val="auto"/>
          <w:sz w:val="20"/>
          <w:szCs w:val="20"/>
          <w:lang w:val="es-ES_tradnl"/>
        </w:rPr>
        <w:t xml:space="preserve">considera que los hechos expuestos, de corroborarse como ciertos, </w:t>
      </w:r>
      <w:r w:rsidR="00A9380B">
        <w:rPr>
          <w:rFonts w:asciiTheme="majorHAnsi" w:hAnsiTheme="majorHAnsi" w:cs="Calibri"/>
          <w:color w:val="auto"/>
          <w:sz w:val="20"/>
          <w:szCs w:val="20"/>
          <w:lang w:val="es-ES_tradnl"/>
        </w:rPr>
        <w:t xml:space="preserve">podrían </w:t>
      </w:r>
      <w:r w:rsidR="00A9380B" w:rsidRPr="00DE4440">
        <w:rPr>
          <w:rFonts w:asciiTheme="majorHAnsi" w:hAnsiTheme="majorHAnsi" w:cs="Calibri"/>
          <w:color w:val="auto"/>
          <w:sz w:val="20"/>
          <w:szCs w:val="20"/>
          <w:lang w:val="es-ES_tradnl"/>
        </w:rPr>
        <w:t>c</w:t>
      </w:r>
      <w:r w:rsidR="00A9380B">
        <w:rPr>
          <w:rFonts w:asciiTheme="majorHAnsi" w:hAnsiTheme="majorHAnsi" w:cs="Calibri"/>
          <w:color w:val="auto"/>
          <w:sz w:val="20"/>
          <w:szCs w:val="20"/>
          <w:lang w:val="es-ES_tradnl"/>
        </w:rPr>
        <w:t xml:space="preserve">onstituir </w:t>
      </w:r>
      <w:r w:rsidRPr="00DE4440">
        <w:rPr>
          <w:rFonts w:asciiTheme="majorHAnsi" w:hAnsiTheme="majorHAnsi" w:cs="Calibri"/>
          <w:color w:val="auto"/>
          <w:sz w:val="20"/>
          <w:szCs w:val="20"/>
          <w:lang w:val="es-ES_tradnl"/>
        </w:rPr>
        <w:t xml:space="preserve">violaciones </w:t>
      </w:r>
      <w:r w:rsidR="00A9380B">
        <w:rPr>
          <w:rFonts w:asciiTheme="majorHAnsi" w:hAnsiTheme="majorHAnsi" w:cs="Calibri"/>
          <w:color w:val="auto"/>
          <w:sz w:val="20"/>
          <w:szCs w:val="20"/>
          <w:lang w:val="es-ES_tradnl"/>
        </w:rPr>
        <w:t>del</w:t>
      </w:r>
      <w:r w:rsidRPr="00DE4440">
        <w:rPr>
          <w:rFonts w:asciiTheme="majorHAnsi" w:hAnsiTheme="majorHAnsi" w:cs="Calibri"/>
          <w:color w:val="auto"/>
          <w:sz w:val="20"/>
          <w:szCs w:val="20"/>
          <w:lang w:val="es-ES_tradnl"/>
        </w:rPr>
        <w:t xml:space="preserve"> </w:t>
      </w:r>
      <w:r w:rsidR="00A9380B" w:rsidRPr="00DE4440">
        <w:rPr>
          <w:rFonts w:asciiTheme="majorHAnsi" w:hAnsiTheme="majorHAnsi"/>
          <w:sz w:val="20"/>
          <w:szCs w:val="20"/>
          <w:lang w:val="es-ES_tradnl"/>
        </w:rPr>
        <w:t xml:space="preserve">artículo </w:t>
      </w:r>
      <w:r w:rsidR="00A9380B" w:rsidRPr="00DE4440">
        <w:rPr>
          <w:rFonts w:asciiTheme="majorHAnsi" w:hAnsiTheme="majorHAnsi"/>
          <w:bCs/>
          <w:sz w:val="20"/>
          <w:szCs w:val="20"/>
          <w:lang w:val="es-ES_tradnl"/>
        </w:rPr>
        <w:t>XI de la Declaración Americana</w:t>
      </w:r>
      <w:r w:rsidRPr="00DE4440">
        <w:rPr>
          <w:rFonts w:asciiTheme="majorHAnsi" w:hAnsiTheme="majorHAnsi" w:cs="Calibri"/>
          <w:color w:val="auto"/>
          <w:sz w:val="20"/>
          <w:szCs w:val="20"/>
          <w:lang w:val="es-ES_tradnl"/>
        </w:rPr>
        <w:t xml:space="preserve">. </w:t>
      </w:r>
    </w:p>
    <w:p w14:paraId="10A7770B" w14:textId="77777777" w:rsidR="00DE4440" w:rsidRPr="00DE4440" w:rsidRDefault="00DE4440" w:rsidP="00DE4440">
      <w:pPr>
        <w:jc w:val="both"/>
        <w:rPr>
          <w:rFonts w:asciiTheme="majorHAnsi" w:eastAsia="Times New Roman" w:hAnsiTheme="majorHAnsi"/>
          <w:sz w:val="20"/>
          <w:szCs w:val="20"/>
          <w:lang w:val="es-ES_tradnl"/>
        </w:rPr>
      </w:pPr>
    </w:p>
    <w:p w14:paraId="1655CF89" w14:textId="1C548922" w:rsidR="00D26825" w:rsidRPr="004D2A9E" w:rsidRDefault="00DE4440" w:rsidP="006D0D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Finalmente, l</w:t>
      </w:r>
      <w:r w:rsidR="00D4046C" w:rsidRPr="00402538">
        <w:rPr>
          <w:rFonts w:asciiTheme="majorHAnsi" w:hAnsiTheme="majorHAnsi"/>
          <w:sz w:val="20"/>
          <w:szCs w:val="20"/>
          <w:lang w:val="es-ES_tradnl"/>
        </w:rPr>
        <w:t>a C</w:t>
      </w:r>
      <w:r w:rsidR="00A9380B">
        <w:rPr>
          <w:rFonts w:asciiTheme="majorHAnsi" w:hAnsiTheme="majorHAnsi"/>
          <w:sz w:val="20"/>
          <w:szCs w:val="20"/>
          <w:lang w:val="es-ES_tradnl"/>
        </w:rPr>
        <w:t>IDH</w:t>
      </w:r>
      <w:r w:rsidR="00D4046C" w:rsidRPr="00402538">
        <w:rPr>
          <w:rFonts w:asciiTheme="majorHAnsi" w:hAnsiTheme="majorHAnsi"/>
          <w:sz w:val="20"/>
          <w:szCs w:val="20"/>
          <w:lang w:val="es-ES_tradnl"/>
        </w:rPr>
        <w:t xml:space="preserve"> carece de competencia </w:t>
      </w:r>
      <w:r w:rsidR="00D4046C" w:rsidRPr="00402538">
        <w:rPr>
          <w:rFonts w:asciiTheme="majorHAnsi" w:hAnsiTheme="majorHAnsi"/>
          <w:i/>
          <w:sz w:val="20"/>
          <w:szCs w:val="20"/>
          <w:lang w:val="es-ES_tradnl"/>
        </w:rPr>
        <w:t>ratione materiae</w:t>
      </w:r>
      <w:r w:rsidR="00D4046C" w:rsidRPr="00402538">
        <w:rPr>
          <w:rFonts w:asciiTheme="majorHAnsi" w:hAnsiTheme="majorHAnsi"/>
          <w:sz w:val="20"/>
          <w:szCs w:val="20"/>
          <w:lang w:val="es-ES_tradnl"/>
        </w:rPr>
        <w:t xml:space="preserve"> para </w:t>
      </w:r>
      <w:r w:rsidR="00A9380B" w:rsidRPr="00402538">
        <w:rPr>
          <w:rFonts w:asciiTheme="majorHAnsi" w:hAnsiTheme="majorHAnsi"/>
          <w:sz w:val="20"/>
          <w:szCs w:val="20"/>
          <w:lang w:val="es-ES_tradnl"/>
        </w:rPr>
        <w:t>pronunciarse dentro</w:t>
      </w:r>
      <w:r w:rsidR="00D4046C" w:rsidRPr="00402538">
        <w:rPr>
          <w:rFonts w:asciiTheme="majorHAnsi" w:hAnsiTheme="majorHAnsi"/>
          <w:sz w:val="20"/>
          <w:szCs w:val="20"/>
          <w:lang w:val="es-ES_tradnl"/>
        </w:rPr>
        <w:t xml:space="preserve"> de su procedimiento de peticiones con respecto a posibles violaciones a la Convención </w:t>
      </w:r>
      <w:r w:rsidR="00A9380B">
        <w:rPr>
          <w:rFonts w:asciiTheme="majorHAnsi" w:hAnsiTheme="majorHAnsi"/>
          <w:sz w:val="20"/>
          <w:szCs w:val="20"/>
          <w:lang w:val="es-ES_tradnl"/>
        </w:rPr>
        <w:t>s</w:t>
      </w:r>
      <w:r w:rsidR="00D4046C" w:rsidRPr="00402538">
        <w:rPr>
          <w:rFonts w:asciiTheme="majorHAnsi" w:hAnsiTheme="majorHAnsi"/>
          <w:sz w:val="20"/>
          <w:szCs w:val="20"/>
          <w:lang w:val="es-ES_tradnl"/>
        </w:rPr>
        <w:t xml:space="preserve">obre los Derechos de las Personas con Discapacidad. Sin embargo, </w:t>
      </w:r>
      <w:r w:rsidR="00D4046C" w:rsidRPr="00402538">
        <w:rPr>
          <w:rFonts w:asciiTheme="majorHAnsi" w:hAnsiTheme="majorHAnsi" w:cs="Calibri"/>
          <w:sz w:val="20"/>
          <w:szCs w:val="20"/>
          <w:lang w:val="es-ES_tradnl"/>
        </w:rPr>
        <w:t xml:space="preserve">de conformidad con el artículo 29 de la Convención Americana, la Comisión </w:t>
      </w:r>
      <w:r w:rsidR="00A9380B">
        <w:rPr>
          <w:rFonts w:asciiTheme="majorHAnsi" w:hAnsiTheme="majorHAnsi" w:cs="Calibri"/>
          <w:sz w:val="20"/>
          <w:szCs w:val="20"/>
          <w:lang w:val="es-ES_tradnl"/>
        </w:rPr>
        <w:t xml:space="preserve">Interamericana </w:t>
      </w:r>
      <w:r w:rsidR="00D4046C" w:rsidRPr="00402538">
        <w:rPr>
          <w:rFonts w:asciiTheme="majorHAnsi" w:hAnsiTheme="majorHAnsi" w:cs="Calibri"/>
          <w:sz w:val="20"/>
          <w:szCs w:val="20"/>
          <w:lang w:val="es-ES_tradnl"/>
        </w:rPr>
        <w:t>puede tomar</w:t>
      </w:r>
      <w:r w:rsidR="00F6502B" w:rsidRPr="00402538">
        <w:rPr>
          <w:rFonts w:asciiTheme="majorHAnsi" w:hAnsiTheme="majorHAnsi" w:cs="Calibri"/>
          <w:sz w:val="20"/>
          <w:szCs w:val="20"/>
          <w:lang w:val="es-ES_tradnl"/>
        </w:rPr>
        <w:t xml:space="preserve"> este tratado</w:t>
      </w:r>
      <w:r w:rsidR="00D4046C" w:rsidRPr="00402538">
        <w:rPr>
          <w:rFonts w:asciiTheme="majorHAnsi" w:hAnsiTheme="majorHAnsi" w:cs="Calibri"/>
          <w:sz w:val="20"/>
          <w:szCs w:val="20"/>
          <w:lang w:val="es-ES_tradnl"/>
        </w:rPr>
        <w:t xml:space="preserve"> en cuenta para interpretar y aplicar </w:t>
      </w:r>
      <w:r w:rsidR="00A9380B">
        <w:rPr>
          <w:rFonts w:asciiTheme="majorHAnsi" w:hAnsiTheme="majorHAnsi" w:cs="Calibri"/>
          <w:sz w:val="20"/>
          <w:szCs w:val="20"/>
          <w:lang w:val="es-ES_tradnl"/>
        </w:rPr>
        <w:t>este tratado</w:t>
      </w:r>
      <w:r w:rsidR="00D4046C" w:rsidRPr="00402538">
        <w:rPr>
          <w:rFonts w:asciiTheme="majorHAnsi" w:hAnsiTheme="majorHAnsi" w:cs="Calibri"/>
          <w:sz w:val="20"/>
          <w:szCs w:val="20"/>
          <w:lang w:val="es-ES_tradnl"/>
        </w:rPr>
        <w:t xml:space="preserve"> y otros instrumentos </w:t>
      </w:r>
      <w:r w:rsidR="00A9380B">
        <w:rPr>
          <w:rFonts w:asciiTheme="majorHAnsi" w:hAnsiTheme="majorHAnsi" w:cs="Calibri"/>
          <w:sz w:val="20"/>
          <w:szCs w:val="20"/>
          <w:lang w:val="es-ES_tradnl"/>
        </w:rPr>
        <w:t>relevantes</w:t>
      </w:r>
      <w:r w:rsidR="004D2A9E">
        <w:rPr>
          <w:rFonts w:asciiTheme="majorHAnsi" w:hAnsiTheme="majorHAnsi" w:cs="Calibri"/>
          <w:sz w:val="20"/>
          <w:szCs w:val="20"/>
          <w:lang w:val="es-ES_tradnl"/>
        </w:rPr>
        <w:t>.</w:t>
      </w:r>
    </w:p>
    <w:p w14:paraId="7DE1554B"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9BB41F5" w14:textId="25DB33CE" w:rsidR="003239B8" w:rsidRDefault="00EC72AB" w:rsidP="006D0D0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402538">
        <w:rPr>
          <w:rFonts w:asciiTheme="majorHAnsi" w:hAnsiTheme="majorHAnsi"/>
          <w:b/>
          <w:bCs/>
          <w:sz w:val="20"/>
          <w:szCs w:val="20"/>
          <w:lang w:val="es-ES_tradnl"/>
        </w:rPr>
        <w:t>VI</w:t>
      </w:r>
      <w:r w:rsidR="00F04591" w:rsidRPr="00402538">
        <w:rPr>
          <w:rFonts w:asciiTheme="majorHAnsi" w:hAnsiTheme="majorHAnsi"/>
          <w:b/>
          <w:bCs/>
          <w:sz w:val="20"/>
          <w:szCs w:val="20"/>
          <w:lang w:val="es-ES_tradnl"/>
        </w:rPr>
        <w:t>II</w:t>
      </w:r>
      <w:r w:rsidR="003239B8" w:rsidRPr="00402538">
        <w:rPr>
          <w:rFonts w:asciiTheme="majorHAnsi" w:hAnsiTheme="majorHAnsi"/>
          <w:b/>
          <w:bCs/>
          <w:sz w:val="20"/>
          <w:szCs w:val="20"/>
          <w:lang w:val="es-ES_tradnl"/>
        </w:rPr>
        <w:t xml:space="preserve">. </w:t>
      </w:r>
      <w:r w:rsidR="003239B8" w:rsidRPr="00402538">
        <w:rPr>
          <w:rFonts w:asciiTheme="majorHAnsi" w:hAnsiTheme="majorHAnsi"/>
          <w:b/>
          <w:bCs/>
          <w:sz w:val="20"/>
          <w:szCs w:val="20"/>
          <w:lang w:val="es-ES_tradnl"/>
        </w:rPr>
        <w:tab/>
        <w:t>DECISIÓN</w:t>
      </w:r>
    </w:p>
    <w:p w14:paraId="655F1D22" w14:textId="77777777" w:rsidR="004D2A9E" w:rsidRPr="00402538" w:rsidRDefault="004D2A9E" w:rsidP="006D0D0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0FDE1D10" w14:textId="3175B147" w:rsidR="003239B8" w:rsidRDefault="003239B8" w:rsidP="006D0D0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02538">
        <w:rPr>
          <w:rFonts w:asciiTheme="majorHAnsi" w:hAnsiTheme="majorHAnsi"/>
          <w:sz w:val="20"/>
          <w:szCs w:val="20"/>
          <w:lang w:val="es-ES_tradnl"/>
        </w:rPr>
        <w:t>Declarar admisible la presente petición en relación con</w:t>
      </w:r>
      <w:r w:rsidR="003A6337" w:rsidRPr="00402538">
        <w:rPr>
          <w:rFonts w:asciiTheme="majorHAnsi" w:hAnsiTheme="majorHAnsi"/>
          <w:sz w:val="20"/>
          <w:szCs w:val="20"/>
          <w:lang w:val="es-ES_tradnl"/>
        </w:rPr>
        <w:t xml:space="preserve"> los </w:t>
      </w:r>
      <w:r w:rsidR="003A6337" w:rsidRPr="00402538">
        <w:rPr>
          <w:rFonts w:asciiTheme="majorHAnsi" w:hAnsiTheme="majorHAnsi"/>
          <w:bCs/>
          <w:sz w:val="20"/>
          <w:szCs w:val="20"/>
          <w:lang w:val="es-ES_tradnl"/>
        </w:rPr>
        <w:t xml:space="preserve">artículos </w:t>
      </w:r>
      <w:r w:rsidR="00A93152" w:rsidRPr="00402538">
        <w:rPr>
          <w:rFonts w:asciiTheme="majorHAnsi" w:hAnsiTheme="majorHAnsi"/>
          <w:bCs/>
          <w:sz w:val="20"/>
          <w:szCs w:val="20"/>
          <w:lang w:val="es-ES_tradnl"/>
        </w:rPr>
        <w:t xml:space="preserve">4, 5, 8, 11, </w:t>
      </w:r>
      <w:r w:rsidR="0038118A" w:rsidRPr="00402538">
        <w:rPr>
          <w:rFonts w:asciiTheme="majorHAnsi" w:hAnsiTheme="majorHAnsi"/>
          <w:bCs/>
          <w:sz w:val="20"/>
          <w:szCs w:val="20"/>
          <w:lang w:val="es-ES_tradnl"/>
        </w:rPr>
        <w:t>17, 19, 24,</w:t>
      </w:r>
      <w:r w:rsidR="00A93152" w:rsidRPr="00402538">
        <w:rPr>
          <w:rFonts w:asciiTheme="majorHAnsi" w:hAnsiTheme="majorHAnsi"/>
          <w:bCs/>
          <w:sz w:val="20"/>
          <w:szCs w:val="20"/>
          <w:lang w:val="es-ES_tradnl"/>
        </w:rPr>
        <w:t xml:space="preserve"> 25 </w:t>
      </w:r>
      <w:r w:rsidR="0038118A" w:rsidRPr="00402538">
        <w:rPr>
          <w:rFonts w:asciiTheme="majorHAnsi" w:hAnsiTheme="majorHAnsi"/>
          <w:bCs/>
          <w:sz w:val="20"/>
          <w:szCs w:val="20"/>
          <w:lang w:val="es-ES_tradnl"/>
        </w:rPr>
        <w:t xml:space="preserve">y 26 </w:t>
      </w:r>
      <w:r w:rsidR="00A93152" w:rsidRPr="00402538">
        <w:rPr>
          <w:rFonts w:asciiTheme="majorHAnsi" w:hAnsiTheme="majorHAnsi"/>
          <w:bCs/>
          <w:sz w:val="20"/>
          <w:szCs w:val="20"/>
          <w:lang w:val="es-ES_tradnl"/>
        </w:rPr>
        <w:t>de la Convención Americana sobre Derechos Humanos</w:t>
      </w:r>
      <w:r w:rsidR="00A9380B">
        <w:rPr>
          <w:rFonts w:asciiTheme="majorHAnsi" w:hAnsiTheme="majorHAnsi"/>
          <w:bCs/>
          <w:sz w:val="20"/>
          <w:szCs w:val="20"/>
          <w:lang w:val="es-ES_tradnl"/>
        </w:rPr>
        <w:t>;</w:t>
      </w:r>
      <w:r w:rsidR="00D4046C" w:rsidRPr="00402538">
        <w:rPr>
          <w:rFonts w:asciiTheme="majorHAnsi" w:hAnsiTheme="majorHAnsi"/>
          <w:bCs/>
          <w:sz w:val="20"/>
          <w:szCs w:val="20"/>
          <w:lang w:val="es-ES_tradnl"/>
        </w:rPr>
        <w:t xml:space="preserve"> y </w:t>
      </w:r>
      <w:r w:rsidR="00A9380B">
        <w:rPr>
          <w:rFonts w:asciiTheme="majorHAnsi" w:hAnsiTheme="majorHAnsi"/>
          <w:bCs/>
          <w:sz w:val="20"/>
          <w:szCs w:val="20"/>
          <w:lang w:val="es-ES_tradnl"/>
        </w:rPr>
        <w:t xml:space="preserve">el </w:t>
      </w:r>
      <w:r w:rsidR="00D4046C" w:rsidRPr="00402538">
        <w:rPr>
          <w:rFonts w:asciiTheme="majorHAnsi" w:hAnsiTheme="majorHAnsi"/>
          <w:bCs/>
          <w:sz w:val="20"/>
          <w:szCs w:val="20"/>
          <w:lang w:val="es-ES_tradnl"/>
        </w:rPr>
        <w:t>artículo XI de la Declaración Americana</w:t>
      </w:r>
      <w:r w:rsidR="00C8356A">
        <w:rPr>
          <w:rFonts w:asciiTheme="majorHAnsi" w:hAnsiTheme="majorHAnsi"/>
          <w:bCs/>
          <w:sz w:val="20"/>
          <w:szCs w:val="20"/>
          <w:lang w:val="es-ES_tradnl"/>
        </w:rPr>
        <w:t>, y;</w:t>
      </w:r>
    </w:p>
    <w:p w14:paraId="0DE6951D" w14:textId="77777777" w:rsidR="004D2A9E" w:rsidRPr="00402538" w:rsidRDefault="004D2A9E" w:rsidP="004D2A9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157390F" w14:textId="557A4928" w:rsidR="00D93A90" w:rsidRPr="00551DB7" w:rsidRDefault="004A6A54" w:rsidP="006D0D0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_tradnl"/>
        </w:rPr>
      </w:pPr>
      <w:r w:rsidRPr="00402538">
        <w:rPr>
          <w:rFonts w:asciiTheme="majorHAnsi" w:hAnsiTheme="majorHAnsi"/>
          <w:sz w:val="20"/>
          <w:szCs w:val="20"/>
          <w:lang w:val="es-ES_tradnl"/>
        </w:rPr>
        <w:t xml:space="preserve">Notificar a las partes la presente decisión; </w:t>
      </w:r>
      <w:r w:rsidR="00343171">
        <w:rPr>
          <w:rFonts w:asciiTheme="majorHAnsi" w:hAnsiTheme="majorHAnsi"/>
          <w:sz w:val="20"/>
          <w:szCs w:val="20"/>
          <w:lang w:val="es-ES_tradnl"/>
        </w:rPr>
        <w:t xml:space="preserve">proceder </w:t>
      </w:r>
      <w:r w:rsidRPr="00402538">
        <w:rPr>
          <w:rFonts w:asciiTheme="majorHAnsi" w:hAnsiTheme="majorHAnsi"/>
          <w:sz w:val="20"/>
          <w:szCs w:val="20"/>
          <w:lang w:val="es-ES_tradnl"/>
        </w:rPr>
        <w:t>con el análisis del fondo de la cuestión; y publicar esta decisión e incluirla en su Informe Anual a la Asamblea General de la Organización de los Estados Americanos.</w:t>
      </w:r>
    </w:p>
    <w:p w14:paraId="583A830F" w14:textId="77777777" w:rsidR="00551DB7" w:rsidRDefault="00551DB7" w:rsidP="00551DB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54E3E98" w14:textId="77777777" w:rsidR="00D533F8" w:rsidRDefault="00551DB7" w:rsidP="00D533F8">
      <w:pPr>
        <w:pBdr>
          <w:top w:val="none" w:sz="0" w:space="0" w:color="auto"/>
          <w:left w:val="none" w:sz="0" w:space="0" w:color="auto"/>
          <w:bottom w:val="none" w:sz="0" w:space="0" w:color="auto"/>
          <w:right w:val="none" w:sz="0" w:space="0" w:color="auto"/>
          <w:bar w:val="none" w:sz="0" w:color="auto"/>
        </w:pBdr>
        <w:suppressAutoHyphens/>
        <w:ind w:firstLine="720"/>
        <w:jc w:val="both"/>
        <w:rPr>
          <w:rFonts w:asciiTheme="majorHAnsi" w:hAnsiTheme="majorHAnsi" w:cs="Arial"/>
          <w:noProof/>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w:t>
      </w:r>
      <w:bookmarkEnd w:id="1"/>
      <w:r w:rsidR="00D533F8" w:rsidRPr="00A37B82">
        <w:rPr>
          <w:rFonts w:asciiTheme="majorHAnsi" w:hAnsiTheme="majorHAnsi" w:cs="Arial"/>
          <w:noProof/>
          <w:spacing w:val="-2"/>
          <w:sz w:val="20"/>
          <w:szCs w:val="20"/>
          <w:lang w:val="es-CL"/>
        </w:rPr>
        <w:t xml:space="preserve">(Firmado): </w:t>
      </w:r>
      <w:r w:rsidR="00D533F8">
        <w:rPr>
          <w:rFonts w:asciiTheme="majorHAnsi" w:hAnsiTheme="majorHAnsi" w:cs="Arial"/>
          <w:noProof/>
          <w:spacing w:val="-2"/>
          <w:sz w:val="20"/>
          <w:szCs w:val="20"/>
          <w:lang w:val="es-CL"/>
        </w:rPr>
        <w:t xml:space="preserve">Antonia Urrejola, Presidenta; Julissa Mantilla Falcón, Primera Vicepresidenta; </w:t>
      </w:r>
      <w:r w:rsidR="00D533F8" w:rsidRPr="00FE6D56">
        <w:rPr>
          <w:rFonts w:asciiTheme="majorHAnsi" w:hAnsiTheme="majorHAnsi" w:cs="Arial"/>
          <w:noProof/>
          <w:spacing w:val="-2"/>
          <w:sz w:val="20"/>
          <w:szCs w:val="20"/>
          <w:lang w:val="es-CL"/>
        </w:rPr>
        <w:t>Esmeralda E. Arosem</w:t>
      </w:r>
      <w:r w:rsidR="00D533F8">
        <w:rPr>
          <w:rFonts w:asciiTheme="majorHAnsi" w:hAnsiTheme="majorHAnsi" w:cs="Arial"/>
          <w:noProof/>
          <w:spacing w:val="-2"/>
          <w:sz w:val="20"/>
          <w:szCs w:val="20"/>
          <w:lang w:val="es-CL"/>
        </w:rPr>
        <w:t>en</w:t>
      </w:r>
      <w:r w:rsidR="00D533F8" w:rsidRPr="00FE6D56">
        <w:rPr>
          <w:rFonts w:asciiTheme="majorHAnsi" w:hAnsiTheme="majorHAnsi" w:cs="Arial"/>
          <w:noProof/>
          <w:spacing w:val="-2"/>
          <w:sz w:val="20"/>
          <w:szCs w:val="20"/>
          <w:lang w:val="es-CL"/>
        </w:rPr>
        <w:t>a Bernal de Troitiño</w:t>
      </w:r>
      <w:r w:rsidR="00D533F8">
        <w:rPr>
          <w:rFonts w:asciiTheme="majorHAnsi" w:hAnsiTheme="majorHAnsi" w:cs="Arial"/>
          <w:noProof/>
          <w:spacing w:val="-2"/>
          <w:sz w:val="20"/>
          <w:szCs w:val="20"/>
          <w:lang w:val="es-CL"/>
        </w:rPr>
        <w:t xml:space="preserve">, Joel Hernández  y Stuardo Ralón Orellana, </w:t>
      </w:r>
      <w:r w:rsidR="00D533F8" w:rsidRPr="00A37B82">
        <w:rPr>
          <w:rFonts w:asciiTheme="majorHAnsi" w:hAnsiTheme="majorHAnsi" w:cs="Arial"/>
          <w:noProof/>
          <w:spacing w:val="-2"/>
          <w:sz w:val="20"/>
          <w:szCs w:val="20"/>
          <w:lang w:val="es-CL"/>
        </w:rPr>
        <w:t>Miembros de la Comisión.</w:t>
      </w:r>
      <w:r w:rsidR="00D533F8" w:rsidRPr="00A37B82">
        <w:rPr>
          <w:rFonts w:asciiTheme="majorHAnsi" w:hAnsiTheme="majorHAnsi" w:cs="Arial"/>
          <w:noProof/>
          <w:sz w:val="20"/>
          <w:szCs w:val="20"/>
          <w:lang w:val="es-CL"/>
        </w:rPr>
        <w:t xml:space="preserve"> </w:t>
      </w:r>
    </w:p>
    <w:sectPr w:rsidR="00D533F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76382" w14:textId="77777777" w:rsidR="00036D56" w:rsidRDefault="00036D56">
      <w:r>
        <w:separator/>
      </w:r>
    </w:p>
  </w:endnote>
  <w:endnote w:type="continuationSeparator" w:id="0">
    <w:p w14:paraId="45C0B871" w14:textId="77777777" w:rsidR="00036D56" w:rsidRDefault="0003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E230F12" w:rsidR="00BF2FA8" w:rsidRPr="00934A2C" w:rsidRDefault="00BF2FA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11840">
          <w:rPr>
            <w:noProof/>
            <w:sz w:val="16"/>
            <w:szCs w:val="22"/>
          </w:rPr>
          <w:t>1</w:t>
        </w:r>
        <w:r w:rsidRPr="00934A2C">
          <w:rPr>
            <w:noProof/>
            <w:sz w:val="16"/>
            <w:szCs w:val="22"/>
          </w:rPr>
          <w:fldChar w:fldCharType="end"/>
        </w:r>
      </w:p>
    </w:sdtContent>
  </w:sdt>
  <w:p w14:paraId="68530E6A" w14:textId="77777777" w:rsidR="00BF2FA8" w:rsidRDefault="00BF2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BF2FA8" w:rsidRPr="00934A2C" w:rsidRDefault="00BF2FA8">
    <w:pPr>
      <w:pStyle w:val="Footer"/>
      <w:jc w:val="center"/>
      <w:rPr>
        <w:sz w:val="16"/>
        <w:szCs w:val="22"/>
      </w:rPr>
    </w:pPr>
  </w:p>
  <w:p w14:paraId="49059CE3" w14:textId="77777777" w:rsidR="00BF2FA8" w:rsidRDefault="00BF2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9920" w14:textId="77777777" w:rsidR="00036D56" w:rsidRPr="000F35ED" w:rsidRDefault="00036D5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3383E99" w14:textId="77777777" w:rsidR="00036D56" w:rsidRPr="000F35ED" w:rsidRDefault="00036D56" w:rsidP="000F35ED">
      <w:pPr>
        <w:rPr>
          <w:rFonts w:asciiTheme="majorHAnsi" w:hAnsiTheme="majorHAnsi"/>
          <w:sz w:val="16"/>
          <w:szCs w:val="16"/>
        </w:rPr>
      </w:pPr>
      <w:r w:rsidRPr="000F35ED">
        <w:rPr>
          <w:rFonts w:asciiTheme="majorHAnsi" w:hAnsiTheme="majorHAnsi"/>
          <w:sz w:val="16"/>
          <w:szCs w:val="16"/>
        </w:rPr>
        <w:separator/>
      </w:r>
    </w:p>
    <w:p w14:paraId="1FC61C1F" w14:textId="77777777" w:rsidR="00036D56" w:rsidRPr="000F35ED" w:rsidRDefault="00036D5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E47FD9F" w14:textId="77777777" w:rsidR="00036D56" w:rsidRPr="000F35ED" w:rsidRDefault="00036D5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D9B01B2" w14:textId="7F93BE32" w:rsidR="00BF2FA8" w:rsidRPr="00402538" w:rsidRDefault="00BF2FA8" w:rsidP="009B154F">
      <w:pPr>
        <w:pStyle w:val="FootnoteText"/>
        <w:ind w:firstLine="720"/>
        <w:jc w:val="both"/>
        <w:rPr>
          <w:rFonts w:asciiTheme="majorHAnsi" w:hAnsiTheme="majorHAnsi"/>
          <w:color w:val="auto"/>
          <w:sz w:val="16"/>
          <w:szCs w:val="16"/>
          <w:lang w:val="es-AR"/>
        </w:rPr>
      </w:pPr>
      <w:r w:rsidRPr="00402538">
        <w:rPr>
          <w:rStyle w:val="FootnoteReference"/>
          <w:rFonts w:asciiTheme="majorHAnsi" w:hAnsiTheme="majorHAnsi"/>
          <w:color w:val="auto"/>
          <w:sz w:val="16"/>
          <w:szCs w:val="16"/>
        </w:rPr>
        <w:footnoteRef/>
      </w:r>
      <w:r w:rsidRPr="00402538">
        <w:rPr>
          <w:rFonts w:asciiTheme="majorHAnsi" w:hAnsiTheme="majorHAnsi"/>
          <w:color w:val="auto"/>
          <w:sz w:val="16"/>
          <w:szCs w:val="16"/>
          <w:lang w:val="es-AR"/>
        </w:rPr>
        <w:t xml:space="preserve"> </w:t>
      </w:r>
      <w:r w:rsidR="005C6C46">
        <w:rPr>
          <w:rFonts w:asciiTheme="majorHAnsi" w:hAnsiTheme="majorHAnsi"/>
          <w:color w:val="auto"/>
          <w:sz w:val="16"/>
          <w:szCs w:val="16"/>
          <w:lang w:val="es-AR"/>
        </w:rPr>
        <w:t xml:space="preserve">También se señalan como víctimas a </w:t>
      </w:r>
      <w:r w:rsidRPr="00402538">
        <w:rPr>
          <w:rFonts w:asciiTheme="majorHAnsi" w:hAnsiTheme="majorHAnsi"/>
          <w:color w:val="auto"/>
          <w:sz w:val="16"/>
          <w:szCs w:val="16"/>
          <w:lang w:val="es-AR"/>
        </w:rPr>
        <w:t xml:space="preserve">Rubén Ángel </w:t>
      </w:r>
      <w:proofErr w:type="spellStart"/>
      <w:r w:rsidRPr="00402538">
        <w:rPr>
          <w:rFonts w:asciiTheme="majorHAnsi" w:hAnsiTheme="majorHAnsi"/>
          <w:color w:val="auto"/>
          <w:sz w:val="16"/>
          <w:szCs w:val="16"/>
          <w:lang w:val="es-AR"/>
        </w:rPr>
        <w:t>Bres</w:t>
      </w:r>
      <w:proofErr w:type="spellEnd"/>
      <w:r w:rsidRPr="00402538">
        <w:rPr>
          <w:rFonts w:asciiTheme="majorHAnsi" w:hAnsiTheme="majorHAnsi"/>
          <w:color w:val="auto"/>
          <w:sz w:val="16"/>
          <w:szCs w:val="16"/>
          <w:lang w:val="es-AR"/>
        </w:rPr>
        <w:t xml:space="preserve"> (padre), María Fernanda Giromini (madre) y Melanie Sol </w:t>
      </w:r>
      <w:proofErr w:type="spellStart"/>
      <w:r w:rsidRPr="00402538">
        <w:rPr>
          <w:rFonts w:asciiTheme="majorHAnsi" w:hAnsiTheme="majorHAnsi"/>
          <w:color w:val="auto"/>
          <w:sz w:val="16"/>
          <w:szCs w:val="16"/>
          <w:lang w:val="es-AR"/>
        </w:rPr>
        <w:t>Bres</w:t>
      </w:r>
      <w:proofErr w:type="spellEnd"/>
      <w:r w:rsidRPr="00402538">
        <w:rPr>
          <w:rFonts w:asciiTheme="majorHAnsi" w:hAnsiTheme="majorHAnsi"/>
          <w:color w:val="auto"/>
          <w:sz w:val="16"/>
          <w:szCs w:val="16"/>
          <w:lang w:val="es-AR"/>
        </w:rPr>
        <w:t xml:space="preserve"> (hermana).</w:t>
      </w:r>
    </w:p>
  </w:footnote>
  <w:footnote w:id="3">
    <w:p w14:paraId="215EEB52" w14:textId="21806459" w:rsidR="00BF2FA8" w:rsidRPr="00402538" w:rsidRDefault="00BF2FA8" w:rsidP="009B154F">
      <w:pPr>
        <w:pStyle w:val="FootnoteText"/>
        <w:ind w:firstLine="720"/>
        <w:jc w:val="both"/>
        <w:rPr>
          <w:rFonts w:asciiTheme="majorHAnsi" w:hAnsiTheme="majorHAnsi"/>
          <w:color w:val="auto"/>
          <w:sz w:val="16"/>
          <w:szCs w:val="16"/>
          <w:lang w:val="es-ES"/>
        </w:rPr>
      </w:pPr>
      <w:r w:rsidRPr="00402538">
        <w:rPr>
          <w:rStyle w:val="FootnoteReference"/>
          <w:rFonts w:asciiTheme="majorHAnsi" w:hAnsiTheme="majorHAnsi"/>
          <w:color w:val="auto"/>
          <w:sz w:val="16"/>
          <w:szCs w:val="16"/>
        </w:rPr>
        <w:footnoteRef/>
      </w:r>
      <w:r w:rsidRPr="00402538">
        <w:rPr>
          <w:rFonts w:asciiTheme="majorHAnsi" w:hAnsiTheme="majorHAnsi"/>
          <w:color w:val="auto"/>
          <w:sz w:val="16"/>
          <w:szCs w:val="16"/>
          <w:lang w:val="es-ES"/>
        </w:rPr>
        <w:t xml:space="preserve"> En adelante “la Convención Americana”.</w:t>
      </w:r>
    </w:p>
  </w:footnote>
  <w:footnote w:id="4">
    <w:p w14:paraId="0B94F73E" w14:textId="4C40D98B" w:rsidR="00462EFE" w:rsidRPr="00402538" w:rsidRDefault="00462EFE" w:rsidP="009B154F">
      <w:pPr>
        <w:pStyle w:val="FootnoteText"/>
        <w:ind w:firstLine="720"/>
        <w:jc w:val="both"/>
        <w:rPr>
          <w:rFonts w:asciiTheme="majorHAnsi" w:hAnsiTheme="majorHAnsi"/>
          <w:color w:val="auto"/>
          <w:sz w:val="16"/>
          <w:szCs w:val="16"/>
          <w:lang w:val="es-US"/>
        </w:rPr>
      </w:pPr>
      <w:r w:rsidRPr="00402538">
        <w:rPr>
          <w:rStyle w:val="FootnoteReference"/>
          <w:rFonts w:asciiTheme="majorHAnsi" w:hAnsiTheme="majorHAnsi"/>
          <w:color w:val="auto"/>
          <w:sz w:val="16"/>
          <w:szCs w:val="16"/>
        </w:rPr>
        <w:footnoteRef/>
      </w:r>
      <w:r w:rsidRPr="00402538">
        <w:rPr>
          <w:rFonts w:asciiTheme="majorHAnsi" w:hAnsiTheme="majorHAnsi"/>
          <w:color w:val="auto"/>
          <w:sz w:val="16"/>
          <w:szCs w:val="16"/>
          <w:lang w:val="es-US"/>
        </w:rPr>
        <w:t xml:space="preserve"> En adelante “la Declaración Americana”.  </w:t>
      </w:r>
    </w:p>
  </w:footnote>
  <w:footnote w:id="5">
    <w:p w14:paraId="2DB80A50" w14:textId="518FA49E" w:rsidR="00BF2FA8" w:rsidRPr="00402538" w:rsidRDefault="00BF2FA8" w:rsidP="009B154F">
      <w:pPr>
        <w:pStyle w:val="FootnoteText"/>
        <w:ind w:firstLine="720"/>
        <w:jc w:val="both"/>
        <w:rPr>
          <w:rFonts w:asciiTheme="majorHAnsi" w:hAnsiTheme="majorHAnsi"/>
          <w:color w:val="auto"/>
          <w:sz w:val="16"/>
          <w:szCs w:val="16"/>
          <w:lang w:val="es-PA"/>
        </w:rPr>
      </w:pPr>
      <w:r w:rsidRPr="00402538">
        <w:rPr>
          <w:rStyle w:val="FootnoteReference"/>
          <w:rFonts w:asciiTheme="majorHAnsi" w:hAnsiTheme="majorHAnsi"/>
          <w:color w:val="auto"/>
          <w:sz w:val="16"/>
          <w:szCs w:val="16"/>
        </w:rPr>
        <w:footnoteRef/>
      </w:r>
      <w:r w:rsidRPr="00402538">
        <w:rPr>
          <w:rFonts w:asciiTheme="majorHAnsi" w:hAnsiTheme="majorHAnsi"/>
          <w:color w:val="auto"/>
          <w:sz w:val="16"/>
          <w:szCs w:val="16"/>
          <w:lang w:val="es-PA"/>
        </w:rPr>
        <w:t xml:space="preserve"> </w:t>
      </w:r>
      <w:r w:rsidRPr="00402538">
        <w:rPr>
          <w:rFonts w:asciiTheme="majorHAnsi" w:hAnsiTheme="majorHAnsi"/>
          <w:bCs/>
          <w:color w:val="auto"/>
          <w:sz w:val="16"/>
          <w:szCs w:val="16"/>
          <w:lang w:val="es-ES"/>
        </w:rPr>
        <w:t>Artículos 3, 4, 5, 7, 10, 17, 23.3, 25, 26.2, 28 de la Convención sobre Derechos de Personas con Discapacidad</w:t>
      </w:r>
    </w:p>
  </w:footnote>
  <w:footnote w:id="6">
    <w:p w14:paraId="79F07139" w14:textId="77777777" w:rsidR="00BF2FA8" w:rsidRPr="00402538" w:rsidRDefault="00BF2FA8" w:rsidP="009B154F">
      <w:pPr>
        <w:pStyle w:val="FootnoteText"/>
        <w:ind w:firstLine="720"/>
        <w:jc w:val="both"/>
        <w:rPr>
          <w:rFonts w:asciiTheme="majorHAnsi" w:hAnsiTheme="majorHAnsi"/>
          <w:color w:val="auto"/>
          <w:sz w:val="16"/>
          <w:szCs w:val="16"/>
          <w:lang w:val="es-ES"/>
        </w:rPr>
      </w:pPr>
      <w:r w:rsidRPr="00402538">
        <w:rPr>
          <w:rStyle w:val="FootnoteReference"/>
          <w:rFonts w:asciiTheme="majorHAnsi" w:hAnsiTheme="majorHAnsi"/>
          <w:color w:val="auto"/>
          <w:sz w:val="16"/>
          <w:szCs w:val="16"/>
        </w:rPr>
        <w:footnoteRef/>
      </w:r>
      <w:r w:rsidRPr="00402538">
        <w:rPr>
          <w:rFonts w:asciiTheme="majorHAnsi" w:hAnsiTheme="majorHAnsi"/>
          <w:color w:val="auto"/>
          <w:sz w:val="16"/>
          <w:szCs w:val="16"/>
          <w:lang w:val="es-ES"/>
        </w:rPr>
        <w:t xml:space="preserve"> Las observaciones de cada parte fueron debidamente trasladadas a la parte contraria.</w:t>
      </w:r>
    </w:p>
  </w:footnote>
  <w:footnote w:id="7">
    <w:p w14:paraId="6430D79B" w14:textId="2E246A5B" w:rsidR="00A8673D" w:rsidRPr="00601568" w:rsidRDefault="00A8673D" w:rsidP="009B15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
          <w:sz w:val="16"/>
          <w:szCs w:val="16"/>
          <w:lang w:val="es-PA" w:eastAsia="es-ES"/>
        </w:rPr>
      </w:pPr>
      <w:r w:rsidRPr="00601568">
        <w:rPr>
          <w:rStyle w:val="FootnoteReference"/>
          <w:rFonts w:asciiTheme="majorHAnsi" w:hAnsiTheme="majorHAnsi"/>
          <w:sz w:val="16"/>
          <w:szCs w:val="16"/>
        </w:rPr>
        <w:footnoteRef/>
      </w:r>
      <w:r w:rsidR="00EA25FB">
        <w:rPr>
          <w:rFonts w:asciiTheme="majorHAnsi" w:hAnsiTheme="majorHAnsi"/>
          <w:bCs/>
          <w:sz w:val="16"/>
          <w:szCs w:val="16"/>
          <w:lang w:val="es-ES"/>
        </w:rPr>
        <w:t xml:space="preserve"> </w:t>
      </w:r>
      <w:r w:rsidR="002C0DDA" w:rsidRPr="00601568">
        <w:rPr>
          <w:rFonts w:asciiTheme="majorHAnsi" w:hAnsiTheme="majorHAnsi"/>
          <w:bCs/>
          <w:sz w:val="16"/>
          <w:szCs w:val="16"/>
          <w:lang w:val="es-ES"/>
        </w:rPr>
        <w:t xml:space="preserve">Medida Cautelar 423/2010. </w:t>
      </w:r>
      <w:r w:rsidR="00216BAC" w:rsidRPr="00601568">
        <w:rPr>
          <w:rFonts w:asciiTheme="majorHAnsi" w:hAnsiTheme="majorHAnsi"/>
          <w:bCs/>
          <w:sz w:val="16"/>
          <w:szCs w:val="16"/>
          <w:lang w:val="es-ES"/>
        </w:rPr>
        <w:t xml:space="preserve">En su escrito inicial, el peticionario expuso </w:t>
      </w:r>
      <w:r w:rsidR="00D7300B" w:rsidRPr="00601568">
        <w:rPr>
          <w:rFonts w:asciiTheme="majorHAnsi" w:hAnsiTheme="majorHAnsi"/>
          <w:bCs/>
          <w:sz w:val="16"/>
          <w:szCs w:val="16"/>
          <w:lang w:val="es-ES"/>
        </w:rPr>
        <w:t xml:space="preserve">que </w:t>
      </w:r>
      <w:r w:rsidR="005D4A5B">
        <w:rPr>
          <w:rFonts w:asciiTheme="majorHAnsi" w:hAnsiTheme="majorHAnsi"/>
          <w:bCs/>
          <w:sz w:val="16"/>
          <w:szCs w:val="16"/>
          <w:lang w:val="es-ES"/>
        </w:rPr>
        <w:t>su hijo</w:t>
      </w:r>
      <w:r w:rsidR="00D7300B" w:rsidRPr="00601568">
        <w:rPr>
          <w:rFonts w:asciiTheme="majorHAnsi" w:hAnsiTheme="majorHAnsi"/>
          <w:bCs/>
          <w:sz w:val="16"/>
          <w:szCs w:val="16"/>
          <w:lang w:val="es-ES"/>
        </w:rPr>
        <w:t xml:space="preserve"> se encontraba en un estado de salud extremadamente delicado y que requería </w:t>
      </w:r>
      <w:r w:rsidR="008569EE" w:rsidRPr="00601568">
        <w:rPr>
          <w:rFonts w:asciiTheme="majorHAnsi" w:hAnsiTheme="majorHAnsi"/>
          <w:bCs/>
          <w:sz w:val="16"/>
          <w:szCs w:val="16"/>
          <w:lang w:val="es-ES"/>
        </w:rPr>
        <w:t xml:space="preserve">una atención adecuada de salud domiciliaria la que el peticionario no había podido obtener pese a múltiples recursos presentados </w:t>
      </w:r>
      <w:r w:rsidR="001B00A2">
        <w:rPr>
          <w:rFonts w:asciiTheme="majorHAnsi" w:hAnsiTheme="majorHAnsi"/>
          <w:bCs/>
          <w:sz w:val="16"/>
          <w:szCs w:val="16"/>
          <w:lang w:val="es-ES"/>
        </w:rPr>
        <w:t>en el ámbito interno</w:t>
      </w:r>
      <w:r w:rsidR="008569EE" w:rsidRPr="00601568">
        <w:rPr>
          <w:rFonts w:asciiTheme="majorHAnsi" w:hAnsiTheme="majorHAnsi"/>
          <w:bCs/>
          <w:sz w:val="16"/>
          <w:szCs w:val="16"/>
          <w:lang w:val="es-ES"/>
        </w:rPr>
        <w:t xml:space="preserve">. El peticionario manifestó que la falta de adecuada atención domiciliaria forzaba </w:t>
      </w:r>
      <w:r w:rsidR="005D4A5B">
        <w:rPr>
          <w:rFonts w:asciiTheme="majorHAnsi" w:hAnsiTheme="majorHAnsi"/>
          <w:bCs/>
          <w:sz w:val="16"/>
          <w:szCs w:val="16"/>
          <w:lang w:val="es-ES"/>
        </w:rPr>
        <w:t xml:space="preserve">a </w:t>
      </w:r>
      <w:r w:rsidR="008569EE" w:rsidRPr="00601568">
        <w:rPr>
          <w:rFonts w:asciiTheme="majorHAnsi" w:hAnsiTheme="majorHAnsi"/>
          <w:bCs/>
          <w:sz w:val="16"/>
          <w:szCs w:val="16"/>
          <w:lang w:val="es-ES"/>
        </w:rPr>
        <w:t xml:space="preserve">que </w:t>
      </w:r>
      <w:r w:rsidR="005D4A5B">
        <w:rPr>
          <w:rFonts w:asciiTheme="majorHAnsi" w:hAnsiTheme="majorHAnsi"/>
          <w:bCs/>
          <w:sz w:val="16"/>
          <w:szCs w:val="16"/>
          <w:lang w:val="es-ES"/>
        </w:rPr>
        <w:t>su hijo</w:t>
      </w:r>
      <w:r w:rsidR="008569EE" w:rsidRPr="00601568">
        <w:rPr>
          <w:rFonts w:asciiTheme="majorHAnsi" w:hAnsiTheme="majorHAnsi"/>
          <w:bCs/>
          <w:sz w:val="16"/>
          <w:szCs w:val="16"/>
          <w:lang w:val="es-ES"/>
        </w:rPr>
        <w:t xml:space="preserve"> permaneciera en un hospital expuesto a infecciones</w:t>
      </w:r>
      <w:r w:rsidR="005D4A5B">
        <w:rPr>
          <w:rFonts w:asciiTheme="majorHAnsi" w:hAnsiTheme="majorHAnsi"/>
          <w:bCs/>
          <w:sz w:val="16"/>
          <w:szCs w:val="16"/>
          <w:lang w:val="es-ES"/>
        </w:rPr>
        <w:t>,</w:t>
      </w:r>
      <w:r w:rsidR="008569EE" w:rsidRPr="00601568">
        <w:rPr>
          <w:rFonts w:asciiTheme="majorHAnsi" w:hAnsiTheme="majorHAnsi"/>
          <w:bCs/>
          <w:sz w:val="16"/>
          <w:szCs w:val="16"/>
          <w:lang w:val="es-ES"/>
        </w:rPr>
        <w:t xml:space="preserve"> poniendo en riesgo inminente su vida e integridad física y privándole a él y a su familia de la convivencia mutua. Por esta razón, el peticionario </w:t>
      </w:r>
      <w:r w:rsidR="00216BAC" w:rsidRPr="00601568">
        <w:rPr>
          <w:rFonts w:asciiTheme="majorHAnsi" w:hAnsiTheme="majorHAnsi"/>
          <w:bCs/>
          <w:sz w:val="16"/>
          <w:szCs w:val="16"/>
          <w:lang w:val="es-ES"/>
        </w:rPr>
        <w:t xml:space="preserve">solicitó a la Comisión que emitiera medidas cautelares a favor de </w:t>
      </w:r>
      <w:r w:rsidR="005D4A5B">
        <w:rPr>
          <w:rFonts w:asciiTheme="majorHAnsi" w:hAnsiTheme="majorHAnsi"/>
          <w:bCs/>
          <w:sz w:val="16"/>
          <w:szCs w:val="16"/>
          <w:lang w:val="es-ES"/>
        </w:rPr>
        <w:t>su hijo</w:t>
      </w:r>
      <w:r w:rsidR="008569EE" w:rsidRPr="00601568">
        <w:rPr>
          <w:rFonts w:asciiTheme="majorHAnsi" w:hAnsiTheme="majorHAnsi"/>
          <w:bCs/>
          <w:sz w:val="16"/>
          <w:szCs w:val="16"/>
          <w:lang w:val="es-ES"/>
        </w:rPr>
        <w:t xml:space="preserve"> y el resto de su grupo familiar.</w:t>
      </w:r>
      <w:r w:rsidR="00216BAC" w:rsidRPr="00601568">
        <w:rPr>
          <w:rFonts w:asciiTheme="majorHAnsi" w:hAnsiTheme="majorHAnsi"/>
          <w:bCs/>
          <w:sz w:val="16"/>
          <w:szCs w:val="16"/>
          <w:lang w:val="es-ES"/>
        </w:rPr>
        <w:t xml:space="preserve"> </w:t>
      </w:r>
      <w:r w:rsidR="008569EE" w:rsidRPr="00601568">
        <w:rPr>
          <w:rFonts w:asciiTheme="majorHAnsi" w:hAnsiTheme="majorHAnsi"/>
          <w:bCs/>
          <w:sz w:val="16"/>
          <w:szCs w:val="16"/>
          <w:lang w:val="es-ES"/>
        </w:rPr>
        <w:t xml:space="preserve">El 18 de enero de 2011 el peticionario respondió a </w:t>
      </w:r>
      <w:r w:rsidR="00C274BC" w:rsidRPr="00601568">
        <w:rPr>
          <w:rFonts w:asciiTheme="majorHAnsi" w:hAnsiTheme="majorHAnsi"/>
          <w:bCs/>
          <w:sz w:val="16"/>
          <w:szCs w:val="16"/>
          <w:lang w:val="es-ES"/>
        </w:rPr>
        <w:t xml:space="preserve">una </w:t>
      </w:r>
      <w:r w:rsidR="008569EE" w:rsidRPr="00601568">
        <w:rPr>
          <w:rFonts w:asciiTheme="majorHAnsi" w:hAnsiTheme="majorHAnsi"/>
          <w:bCs/>
          <w:sz w:val="16"/>
          <w:szCs w:val="16"/>
          <w:lang w:val="es-ES"/>
        </w:rPr>
        <w:t xml:space="preserve">solicitud de información </w:t>
      </w:r>
      <w:r w:rsidR="001B00A2">
        <w:rPr>
          <w:rFonts w:asciiTheme="majorHAnsi" w:hAnsiTheme="majorHAnsi"/>
          <w:bCs/>
          <w:sz w:val="16"/>
          <w:szCs w:val="16"/>
          <w:lang w:val="es-ES"/>
        </w:rPr>
        <w:t>de</w:t>
      </w:r>
      <w:r w:rsidR="008569EE" w:rsidRPr="00601568">
        <w:rPr>
          <w:rFonts w:asciiTheme="majorHAnsi" w:hAnsiTheme="majorHAnsi"/>
          <w:bCs/>
          <w:sz w:val="16"/>
          <w:szCs w:val="16"/>
          <w:lang w:val="es-ES"/>
        </w:rPr>
        <w:t xml:space="preserve"> la C</w:t>
      </w:r>
      <w:r w:rsidR="001B00A2">
        <w:rPr>
          <w:rFonts w:asciiTheme="majorHAnsi" w:hAnsiTheme="majorHAnsi"/>
          <w:bCs/>
          <w:sz w:val="16"/>
          <w:szCs w:val="16"/>
          <w:lang w:val="es-ES"/>
        </w:rPr>
        <w:t>IDH</w:t>
      </w:r>
      <w:r w:rsidR="00C274BC" w:rsidRPr="00601568">
        <w:rPr>
          <w:rFonts w:asciiTheme="majorHAnsi" w:hAnsiTheme="majorHAnsi"/>
          <w:bCs/>
          <w:sz w:val="16"/>
          <w:szCs w:val="16"/>
          <w:lang w:val="es-ES"/>
        </w:rPr>
        <w:t xml:space="preserve"> </w:t>
      </w:r>
      <w:r w:rsidR="001B00A2">
        <w:rPr>
          <w:rFonts w:asciiTheme="majorHAnsi" w:hAnsiTheme="majorHAnsi"/>
          <w:bCs/>
          <w:sz w:val="16"/>
          <w:szCs w:val="16"/>
          <w:lang w:val="es-ES"/>
        </w:rPr>
        <w:t xml:space="preserve">y </w:t>
      </w:r>
      <w:r w:rsidR="00C274BC" w:rsidRPr="00601568">
        <w:rPr>
          <w:rFonts w:asciiTheme="majorHAnsi" w:hAnsiTheme="majorHAnsi"/>
          <w:bCs/>
          <w:sz w:val="16"/>
          <w:szCs w:val="16"/>
          <w:lang w:val="es-ES"/>
        </w:rPr>
        <w:t>aclar</w:t>
      </w:r>
      <w:r w:rsidR="001B00A2">
        <w:rPr>
          <w:rFonts w:asciiTheme="majorHAnsi" w:hAnsiTheme="majorHAnsi"/>
          <w:bCs/>
          <w:sz w:val="16"/>
          <w:szCs w:val="16"/>
          <w:lang w:val="es-ES"/>
        </w:rPr>
        <w:t>ó</w:t>
      </w:r>
      <w:r w:rsidR="00C274BC" w:rsidRPr="00601568">
        <w:rPr>
          <w:rFonts w:asciiTheme="majorHAnsi" w:hAnsiTheme="majorHAnsi"/>
          <w:bCs/>
          <w:sz w:val="16"/>
          <w:szCs w:val="16"/>
          <w:lang w:val="es-ES"/>
        </w:rPr>
        <w:t xml:space="preserve"> que su pretensión era que mediante</w:t>
      </w:r>
      <w:r w:rsidR="001B00A2">
        <w:rPr>
          <w:rFonts w:asciiTheme="majorHAnsi" w:hAnsiTheme="majorHAnsi"/>
          <w:bCs/>
          <w:sz w:val="16"/>
          <w:szCs w:val="16"/>
          <w:lang w:val="es-ES"/>
        </w:rPr>
        <w:t xml:space="preserve"> la</w:t>
      </w:r>
      <w:r w:rsidR="00C274BC" w:rsidRPr="00601568">
        <w:rPr>
          <w:rFonts w:asciiTheme="majorHAnsi" w:hAnsiTheme="majorHAnsi"/>
          <w:bCs/>
          <w:sz w:val="16"/>
          <w:szCs w:val="16"/>
          <w:lang w:val="es-ES"/>
        </w:rPr>
        <w:t xml:space="preserve"> medida </w:t>
      </w:r>
      <w:r w:rsidR="001B00A2">
        <w:rPr>
          <w:rFonts w:asciiTheme="majorHAnsi" w:hAnsiTheme="majorHAnsi"/>
          <w:bCs/>
          <w:sz w:val="16"/>
          <w:szCs w:val="16"/>
          <w:lang w:val="es-ES"/>
        </w:rPr>
        <w:t>se</w:t>
      </w:r>
      <w:r w:rsidR="00C274BC" w:rsidRPr="00601568">
        <w:rPr>
          <w:rFonts w:asciiTheme="majorHAnsi" w:hAnsiTheme="majorHAnsi"/>
          <w:bCs/>
          <w:sz w:val="16"/>
          <w:szCs w:val="16"/>
          <w:lang w:val="es-ES"/>
        </w:rPr>
        <w:t xml:space="preserve"> ordenara al Estado garantizar a </w:t>
      </w:r>
      <w:r w:rsidR="005D4A5B">
        <w:rPr>
          <w:rFonts w:asciiTheme="majorHAnsi" w:hAnsiTheme="majorHAnsi"/>
          <w:bCs/>
          <w:sz w:val="16"/>
          <w:szCs w:val="16"/>
          <w:lang w:val="es-ES"/>
        </w:rPr>
        <w:t>su hijo</w:t>
      </w:r>
      <w:r w:rsidR="00C274BC" w:rsidRPr="00601568">
        <w:rPr>
          <w:rFonts w:asciiTheme="majorHAnsi" w:hAnsiTheme="majorHAnsi"/>
          <w:bCs/>
          <w:sz w:val="16"/>
          <w:szCs w:val="16"/>
          <w:lang w:val="es-ES"/>
        </w:rPr>
        <w:t xml:space="preserve"> la efectiva atención médica a través de la obra social que le correspondía, </w:t>
      </w:r>
      <w:r w:rsidR="001B00A2">
        <w:rPr>
          <w:rFonts w:asciiTheme="majorHAnsi" w:hAnsiTheme="majorHAnsi"/>
          <w:bCs/>
          <w:sz w:val="16"/>
          <w:szCs w:val="16"/>
          <w:lang w:val="es-ES"/>
        </w:rPr>
        <w:t xml:space="preserve">y </w:t>
      </w:r>
      <w:r w:rsidR="00C274BC" w:rsidRPr="00601568">
        <w:rPr>
          <w:rFonts w:asciiTheme="majorHAnsi" w:hAnsiTheme="majorHAnsi"/>
          <w:bCs/>
          <w:sz w:val="16"/>
          <w:szCs w:val="16"/>
          <w:lang w:val="es-ES"/>
        </w:rPr>
        <w:t>asegura</w:t>
      </w:r>
      <w:r w:rsidR="001B00A2">
        <w:rPr>
          <w:rFonts w:asciiTheme="majorHAnsi" w:hAnsiTheme="majorHAnsi"/>
          <w:bCs/>
          <w:sz w:val="16"/>
          <w:szCs w:val="16"/>
          <w:lang w:val="es-ES"/>
        </w:rPr>
        <w:t>r</w:t>
      </w:r>
      <w:r w:rsidR="00C274BC" w:rsidRPr="00601568">
        <w:rPr>
          <w:rFonts w:asciiTheme="majorHAnsi" w:hAnsiTheme="majorHAnsi"/>
          <w:bCs/>
          <w:sz w:val="16"/>
          <w:szCs w:val="16"/>
          <w:lang w:val="es-ES"/>
        </w:rPr>
        <w:t xml:space="preserve"> la calidad e integralidad el servicio de internación domiciliaria que su condición de salud requería.</w:t>
      </w:r>
      <w:r w:rsidR="002C0DDA" w:rsidRPr="00601568">
        <w:rPr>
          <w:rFonts w:asciiTheme="majorHAnsi" w:hAnsiTheme="majorHAnsi"/>
          <w:bCs/>
          <w:sz w:val="16"/>
          <w:szCs w:val="16"/>
          <w:lang w:val="es-ES"/>
        </w:rPr>
        <w:t xml:space="preserve"> </w:t>
      </w:r>
      <w:r w:rsidR="00C274BC" w:rsidRPr="00601568">
        <w:rPr>
          <w:rFonts w:asciiTheme="majorHAnsi" w:hAnsiTheme="majorHAnsi"/>
          <w:bCs/>
          <w:sz w:val="16"/>
          <w:szCs w:val="16"/>
          <w:lang w:val="es-ES"/>
        </w:rPr>
        <w:t>El</w:t>
      </w:r>
      <w:r w:rsidR="002C0DDA" w:rsidRPr="00601568">
        <w:rPr>
          <w:rFonts w:asciiTheme="majorHAnsi" w:hAnsiTheme="majorHAnsi"/>
          <w:bCs/>
          <w:sz w:val="16"/>
          <w:szCs w:val="16"/>
          <w:lang w:val="es-ES"/>
        </w:rPr>
        <w:t xml:space="preserve"> 24 de octubre de 2011</w:t>
      </w:r>
      <w:r w:rsidR="00C274BC" w:rsidRPr="00601568">
        <w:rPr>
          <w:rFonts w:asciiTheme="majorHAnsi" w:hAnsiTheme="majorHAnsi"/>
          <w:bCs/>
          <w:sz w:val="16"/>
          <w:szCs w:val="16"/>
          <w:lang w:val="es-ES"/>
        </w:rPr>
        <w:t xml:space="preserve"> la Comisión otorgó la medida </w:t>
      </w:r>
      <w:r w:rsidR="001B00A2">
        <w:rPr>
          <w:rFonts w:asciiTheme="majorHAnsi" w:hAnsiTheme="majorHAnsi"/>
          <w:bCs/>
          <w:sz w:val="16"/>
          <w:szCs w:val="16"/>
          <w:lang w:val="es-ES"/>
        </w:rPr>
        <w:t xml:space="preserve">y </w:t>
      </w:r>
      <w:r w:rsidR="00C274BC" w:rsidRPr="00601568">
        <w:rPr>
          <w:rFonts w:asciiTheme="majorHAnsi" w:hAnsiTheme="majorHAnsi"/>
          <w:bCs/>
          <w:sz w:val="16"/>
          <w:szCs w:val="16"/>
          <w:lang w:val="es-ES"/>
        </w:rPr>
        <w:t>solicit</w:t>
      </w:r>
      <w:r w:rsidR="001B00A2">
        <w:rPr>
          <w:rFonts w:asciiTheme="majorHAnsi" w:hAnsiTheme="majorHAnsi"/>
          <w:bCs/>
          <w:sz w:val="16"/>
          <w:szCs w:val="16"/>
          <w:lang w:val="es-ES"/>
        </w:rPr>
        <w:t>ó</w:t>
      </w:r>
      <w:r w:rsidR="00C274BC" w:rsidRPr="00601568">
        <w:rPr>
          <w:rFonts w:asciiTheme="majorHAnsi" w:hAnsiTheme="majorHAnsi"/>
          <w:bCs/>
          <w:sz w:val="16"/>
          <w:szCs w:val="16"/>
          <w:lang w:val="es-ES"/>
        </w:rPr>
        <w:t xml:space="preserve"> al Estado “</w:t>
      </w:r>
      <w:r w:rsidR="00C274BC" w:rsidRPr="005D4A5B">
        <w:rPr>
          <w:rFonts w:asciiTheme="majorHAnsi" w:hAnsiTheme="majorHAnsi" w:cs="Arial"/>
          <w:i/>
          <w:iCs/>
          <w:sz w:val="16"/>
          <w:szCs w:val="16"/>
          <w:lang w:val="es-PA" w:eastAsia="es-ES"/>
        </w:rPr>
        <w:t xml:space="preserve">la adopción de medidas urgentes a fin de garantizar efectivamente las condiciones médicas necesarias y suficientes para que el niño Matías Gabriel </w:t>
      </w:r>
      <w:proofErr w:type="spellStart"/>
      <w:r w:rsidR="00C274BC" w:rsidRPr="005D4A5B">
        <w:rPr>
          <w:rFonts w:asciiTheme="majorHAnsi" w:hAnsiTheme="majorHAnsi" w:cs="Arial"/>
          <w:i/>
          <w:iCs/>
          <w:sz w:val="16"/>
          <w:szCs w:val="16"/>
          <w:lang w:val="es-PA" w:eastAsia="es-ES"/>
        </w:rPr>
        <w:t>Bres</w:t>
      </w:r>
      <w:proofErr w:type="spellEnd"/>
      <w:r w:rsidR="00C274BC" w:rsidRPr="005D4A5B">
        <w:rPr>
          <w:rFonts w:asciiTheme="majorHAnsi" w:hAnsiTheme="majorHAnsi" w:cs="Arial"/>
          <w:i/>
          <w:iCs/>
          <w:sz w:val="16"/>
          <w:szCs w:val="16"/>
          <w:lang w:val="es-PA" w:eastAsia="es-ES"/>
        </w:rPr>
        <w:t xml:space="preserve"> pueda desarrollar una vida con calidad y dignidad, en la que no se ve afectado de forma irreparable su derecho a la vida</w:t>
      </w:r>
      <w:r w:rsidR="00601568">
        <w:rPr>
          <w:rFonts w:asciiTheme="majorHAnsi" w:hAnsiTheme="majorHAnsi" w:cs="Arial"/>
          <w:sz w:val="16"/>
          <w:szCs w:val="16"/>
          <w:lang w:val="es-PA" w:eastAsia="es-ES"/>
        </w:rPr>
        <w:t>”</w:t>
      </w:r>
      <w:r w:rsidR="005D4A5B">
        <w:rPr>
          <w:rFonts w:asciiTheme="majorHAnsi" w:hAnsiTheme="majorHAnsi" w:cs="Arial"/>
          <w:sz w:val="16"/>
          <w:szCs w:val="16"/>
          <w:lang w:val="es-PA" w:eastAsia="es-ES"/>
        </w:rPr>
        <w:t>.</w:t>
      </w:r>
      <w:r w:rsidR="002C0DDA" w:rsidRPr="00601568">
        <w:rPr>
          <w:rFonts w:asciiTheme="majorHAnsi" w:hAnsiTheme="majorHAnsi"/>
          <w:bCs/>
          <w:sz w:val="16"/>
          <w:szCs w:val="16"/>
          <w:lang w:val="es-ES"/>
        </w:rPr>
        <w:t xml:space="preserve"> </w:t>
      </w:r>
      <w:r w:rsidR="00601568">
        <w:rPr>
          <w:rFonts w:asciiTheme="majorHAnsi" w:hAnsiTheme="majorHAnsi"/>
          <w:bCs/>
          <w:sz w:val="16"/>
          <w:szCs w:val="16"/>
          <w:lang w:val="es-ES"/>
        </w:rPr>
        <w:t>La Comisión levantó la</w:t>
      </w:r>
      <w:r w:rsidR="001B00A2">
        <w:rPr>
          <w:rFonts w:asciiTheme="majorHAnsi" w:hAnsiTheme="majorHAnsi"/>
          <w:bCs/>
          <w:sz w:val="16"/>
          <w:szCs w:val="16"/>
          <w:lang w:val="es-ES"/>
        </w:rPr>
        <w:t>s</w:t>
      </w:r>
      <w:r w:rsidR="00601568">
        <w:rPr>
          <w:rFonts w:asciiTheme="majorHAnsi" w:hAnsiTheme="majorHAnsi"/>
          <w:bCs/>
          <w:sz w:val="16"/>
          <w:szCs w:val="16"/>
          <w:lang w:val="es-ES"/>
        </w:rPr>
        <w:t xml:space="preserve"> medida</w:t>
      </w:r>
      <w:r w:rsidR="001B00A2">
        <w:rPr>
          <w:rFonts w:asciiTheme="majorHAnsi" w:hAnsiTheme="majorHAnsi"/>
          <w:bCs/>
          <w:sz w:val="16"/>
          <w:szCs w:val="16"/>
          <w:lang w:val="es-ES"/>
        </w:rPr>
        <w:t>s</w:t>
      </w:r>
      <w:r w:rsidR="002C0DDA" w:rsidRPr="00601568">
        <w:rPr>
          <w:rFonts w:asciiTheme="majorHAnsi" w:hAnsiTheme="majorHAnsi"/>
          <w:bCs/>
          <w:sz w:val="16"/>
          <w:szCs w:val="16"/>
          <w:lang w:val="es-ES"/>
        </w:rPr>
        <w:t xml:space="preserve"> el 5 de septiembre de 2014</w:t>
      </w:r>
      <w:r w:rsidR="00601568">
        <w:rPr>
          <w:rFonts w:asciiTheme="majorHAnsi" w:hAnsiTheme="majorHAnsi"/>
          <w:bCs/>
          <w:sz w:val="16"/>
          <w:szCs w:val="16"/>
          <w:lang w:val="es-ES"/>
        </w:rPr>
        <w:t xml:space="preserve"> por considerar que habían perdido su objeto como consecuencia del fallecimiento </w:t>
      </w:r>
      <w:r w:rsidR="005D4A5B">
        <w:rPr>
          <w:rFonts w:asciiTheme="majorHAnsi" w:hAnsiTheme="majorHAnsi"/>
          <w:bCs/>
          <w:sz w:val="16"/>
          <w:szCs w:val="16"/>
          <w:lang w:val="es-ES"/>
        </w:rPr>
        <w:t>del beneficiario</w:t>
      </w:r>
      <w:r w:rsidR="00601568">
        <w:rPr>
          <w:rFonts w:asciiTheme="majorHAnsi" w:hAnsiTheme="majorHAnsi"/>
          <w:bCs/>
          <w:sz w:val="16"/>
          <w:szCs w:val="16"/>
          <w:lang w:val="es-ES"/>
        </w:rPr>
        <w:t xml:space="preserve">. </w:t>
      </w:r>
    </w:p>
  </w:footnote>
  <w:footnote w:id="8">
    <w:p w14:paraId="1F65E636" w14:textId="72692B3E" w:rsidR="00BF2FA8" w:rsidRPr="00402538" w:rsidRDefault="00BF2FA8" w:rsidP="009B154F">
      <w:pPr>
        <w:pStyle w:val="FootnoteText"/>
        <w:ind w:firstLine="720"/>
        <w:jc w:val="both"/>
        <w:rPr>
          <w:rFonts w:asciiTheme="majorHAnsi" w:hAnsiTheme="majorHAnsi"/>
          <w:color w:val="auto"/>
          <w:sz w:val="16"/>
          <w:szCs w:val="16"/>
          <w:lang w:val="es-PA"/>
        </w:rPr>
      </w:pPr>
      <w:r w:rsidRPr="00402538">
        <w:rPr>
          <w:rStyle w:val="FootnoteReference"/>
          <w:rFonts w:asciiTheme="majorHAnsi" w:hAnsiTheme="majorHAnsi"/>
          <w:color w:val="auto"/>
          <w:sz w:val="16"/>
          <w:szCs w:val="16"/>
        </w:rPr>
        <w:footnoteRef/>
      </w:r>
      <w:r w:rsidR="00B9178B">
        <w:rPr>
          <w:rFonts w:asciiTheme="majorHAnsi" w:hAnsiTheme="majorHAnsi"/>
          <w:color w:val="auto"/>
          <w:sz w:val="16"/>
          <w:szCs w:val="16"/>
          <w:lang w:val="es-PA"/>
        </w:rPr>
        <w:t xml:space="preserve"> </w:t>
      </w:r>
      <w:r w:rsidRPr="00402538">
        <w:rPr>
          <w:rFonts w:asciiTheme="majorHAnsi" w:hAnsiTheme="majorHAnsi"/>
          <w:color w:val="auto"/>
          <w:sz w:val="16"/>
          <w:szCs w:val="16"/>
          <w:lang w:val="es-PA"/>
        </w:rPr>
        <w:t>La OSSEG es una obra social sindical que se regía por la ley No. 23.660 y según el artículo 2 de dicha ley en concordancia con el artículo 33.2 del Código civil tendría el carácter de persona jurídica de carácter privado.</w:t>
      </w:r>
    </w:p>
  </w:footnote>
  <w:footnote w:id="9">
    <w:p w14:paraId="32A41502" w14:textId="77777777" w:rsidR="00D84B19" w:rsidRPr="00402538" w:rsidRDefault="00D84B19" w:rsidP="009B154F">
      <w:pPr>
        <w:pStyle w:val="FootnoteText"/>
        <w:ind w:firstLine="720"/>
        <w:jc w:val="both"/>
        <w:rPr>
          <w:rFonts w:asciiTheme="majorHAnsi" w:hAnsiTheme="majorHAnsi"/>
          <w:color w:val="auto"/>
          <w:sz w:val="16"/>
          <w:szCs w:val="16"/>
          <w:lang w:val="es-PA"/>
        </w:rPr>
      </w:pPr>
      <w:r w:rsidRPr="00402538">
        <w:rPr>
          <w:rStyle w:val="FootnoteReference"/>
          <w:rFonts w:asciiTheme="majorHAnsi" w:hAnsiTheme="majorHAnsi"/>
          <w:color w:val="auto"/>
          <w:sz w:val="16"/>
          <w:szCs w:val="16"/>
        </w:rPr>
        <w:footnoteRef/>
      </w:r>
      <w:r w:rsidRPr="00402538">
        <w:rPr>
          <w:rFonts w:asciiTheme="majorHAnsi" w:hAnsiTheme="majorHAnsi"/>
          <w:color w:val="auto"/>
          <w:sz w:val="16"/>
          <w:szCs w:val="16"/>
          <w:lang w:val="es-PA"/>
        </w:rPr>
        <w:t xml:space="preserve"> Dado que la otra prestadora, </w:t>
      </w:r>
      <w:proofErr w:type="spellStart"/>
      <w:r w:rsidRPr="00402538">
        <w:rPr>
          <w:rFonts w:asciiTheme="majorHAnsi" w:hAnsiTheme="majorHAnsi"/>
          <w:color w:val="auto"/>
          <w:sz w:val="16"/>
          <w:szCs w:val="16"/>
          <w:lang w:val="es-PA"/>
        </w:rPr>
        <w:t>Sanity</w:t>
      </w:r>
      <w:proofErr w:type="spellEnd"/>
      <w:r w:rsidRPr="00402538">
        <w:rPr>
          <w:rFonts w:asciiTheme="majorHAnsi" w:hAnsiTheme="majorHAnsi"/>
          <w:color w:val="auto"/>
          <w:sz w:val="16"/>
          <w:szCs w:val="16"/>
          <w:lang w:val="es-PA"/>
        </w:rPr>
        <w:t xml:space="preserve"> Care, había sido objeto de denuncia penal por parte del padre del niño. </w:t>
      </w:r>
    </w:p>
  </w:footnote>
  <w:footnote w:id="10">
    <w:p w14:paraId="464FCA25" w14:textId="77777777" w:rsidR="00BF2FA8" w:rsidRPr="00402538" w:rsidRDefault="00BF2FA8" w:rsidP="009B154F">
      <w:pPr>
        <w:pStyle w:val="FootnoteText"/>
        <w:ind w:firstLine="720"/>
        <w:jc w:val="both"/>
        <w:rPr>
          <w:rFonts w:asciiTheme="majorHAnsi" w:hAnsiTheme="majorHAnsi"/>
          <w:color w:val="auto"/>
          <w:sz w:val="16"/>
          <w:szCs w:val="16"/>
          <w:lang w:val="es-PA"/>
        </w:rPr>
      </w:pPr>
      <w:r w:rsidRPr="00402538">
        <w:rPr>
          <w:rStyle w:val="FootnoteReference"/>
          <w:rFonts w:asciiTheme="majorHAnsi" w:hAnsiTheme="majorHAnsi"/>
          <w:color w:val="auto"/>
          <w:sz w:val="16"/>
          <w:szCs w:val="16"/>
        </w:rPr>
        <w:footnoteRef/>
      </w:r>
      <w:r w:rsidRPr="00402538">
        <w:rPr>
          <w:rFonts w:asciiTheme="majorHAnsi" w:hAnsiTheme="majorHAnsi"/>
          <w:color w:val="auto"/>
          <w:sz w:val="16"/>
          <w:szCs w:val="16"/>
          <w:lang w:val="es-PA"/>
        </w:rPr>
        <w:t xml:space="preserve"> El peticionario alega que la causa fue “archivada por el falso informe de la perita forense, tomando como prueba testimonial la misma persona que es auditora y forma parte de la OSSEG”. En 2010 presentó una denuncia penal por falso testimonio contra la perita.</w:t>
      </w:r>
    </w:p>
  </w:footnote>
  <w:footnote w:id="11">
    <w:p w14:paraId="7E0AC062" w14:textId="2853DFBD" w:rsidR="00BF2FA8" w:rsidRPr="00402538" w:rsidRDefault="00BF2FA8" w:rsidP="009B154F">
      <w:pPr>
        <w:pStyle w:val="ListParagraph"/>
        <w:ind w:left="0" w:firstLine="720"/>
        <w:jc w:val="both"/>
        <w:rPr>
          <w:rFonts w:asciiTheme="majorHAnsi" w:hAnsiTheme="majorHAnsi"/>
          <w:color w:val="auto"/>
          <w:sz w:val="16"/>
          <w:szCs w:val="16"/>
          <w:lang w:val="es-AR"/>
        </w:rPr>
      </w:pPr>
      <w:r w:rsidRPr="00402538">
        <w:rPr>
          <w:rStyle w:val="FootnoteReference"/>
          <w:rFonts w:asciiTheme="majorHAnsi" w:hAnsiTheme="majorHAnsi"/>
          <w:color w:val="auto"/>
          <w:sz w:val="16"/>
          <w:szCs w:val="16"/>
        </w:rPr>
        <w:footnoteRef/>
      </w:r>
      <w:r w:rsidRPr="00402538">
        <w:rPr>
          <w:rFonts w:asciiTheme="majorHAnsi" w:hAnsiTheme="majorHAnsi"/>
          <w:color w:val="auto"/>
          <w:sz w:val="16"/>
          <w:szCs w:val="16"/>
          <w:lang w:val="es-PA"/>
        </w:rPr>
        <w:t xml:space="preserve"> De acuerdo </w:t>
      </w:r>
      <w:r w:rsidR="00906AF0">
        <w:rPr>
          <w:rFonts w:asciiTheme="majorHAnsi" w:hAnsiTheme="majorHAnsi"/>
          <w:color w:val="auto"/>
          <w:sz w:val="16"/>
          <w:szCs w:val="16"/>
          <w:lang w:val="es-PA"/>
        </w:rPr>
        <w:t>con el</w:t>
      </w:r>
      <w:r w:rsidRPr="00402538">
        <w:rPr>
          <w:rFonts w:asciiTheme="majorHAnsi" w:hAnsiTheme="majorHAnsi"/>
          <w:color w:val="auto"/>
          <w:sz w:val="16"/>
          <w:szCs w:val="16"/>
          <w:lang w:val="es-PA"/>
        </w:rPr>
        <w:t xml:space="preserve"> artículo 1 de la ley 472 de la Ciudad de Buenos Aires la OBSBA tenía carácter de Ente Público no Estatal, organizada como instituto de administración mixta con capacidad de derecho público y privado, contando con individualidad jurídica y autarquía administrativa y económico-</w:t>
      </w:r>
      <w:r w:rsidR="00490993" w:rsidRPr="00402538">
        <w:rPr>
          <w:rFonts w:asciiTheme="majorHAnsi" w:hAnsiTheme="majorHAnsi"/>
          <w:color w:val="auto"/>
          <w:sz w:val="16"/>
          <w:szCs w:val="16"/>
          <w:lang w:val="es-PA"/>
        </w:rPr>
        <w:t>financiera</w:t>
      </w:r>
      <w:r w:rsidRPr="00402538">
        <w:rPr>
          <w:rFonts w:asciiTheme="majorHAnsi" w:hAnsiTheme="majorHAnsi"/>
          <w:color w:val="auto"/>
          <w:sz w:val="16"/>
          <w:szCs w:val="16"/>
          <w:lang w:val="es-PA"/>
        </w:rPr>
        <w:t>.</w:t>
      </w:r>
    </w:p>
  </w:footnote>
  <w:footnote w:id="12">
    <w:p w14:paraId="28FE8D6E" w14:textId="3BF28B79" w:rsidR="00BF2FA8" w:rsidRPr="00402538" w:rsidRDefault="00BF2FA8" w:rsidP="009B154F">
      <w:pPr>
        <w:pStyle w:val="ListParagraph"/>
        <w:ind w:left="0" w:firstLine="720"/>
        <w:jc w:val="both"/>
        <w:rPr>
          <w:rFonts w:asciiTheme="majorHAnsi" w:hAnsiTheme="majorHAnsi"/>
          <w:color w:val="auto"/>
          <w:sz w:val="16"/>
          <w:szCs w:val="16"/>
          <w:lang w:val="es-PA"/>
        </w:rPr>
      </w:pPr>
      <w:r w:rsidRPr="00402538">
        <w:rPr>
          <w:rStyle w:val="FootnoteReference"/>
          <w:rFonts w:asciiTheme="majorHAnsi" w:hAnsiTheme="majorHAnsi"/>
          <w:color w:val="auto"/>
          <w:sz w:val="16"/>
          <w:szCs w:val="16"/>
        </w:rPr>
        <w:footnoteRef/>
      </w:r>
      <w:r w:rsidRPr="00402538">
        <w:rPr>
          <w:rFonts w:asciiTheme="majorHAnsi" w:hAnsiTheme="majorHAnsi"/>
          <w:color w:val="auto"/>
          <w:sz w:val="16"/>
          <w:szCs w:val="16"/>
          <w:lang w:val="es-PA"/>
        </w:rPr>
        <w:t xml:space="preserve"> El </w:t>
      </w:r>
      <w:r w:rsidRPr="00891554">
        <w:rPr>
          <w:rFonts w:asciiTheme="majorHAnsi" w:hAnsiTheme="majorHAnsi"/>
          <w:color w:val="auto"/>
          <w:sz w:val="16"/>
          <w:szCs w:val="16"/>
          <w:lang w:val="es-PA"/>
        </w:rPr>
        <w:t>monotributo</w:t>
      </w:r>
      <w:r w:rsidRPr="00402538">
        <w:rPr>
          <w:rFonts w:asciiTheme="majorHAnsi" w:hAnsiTheme="majorHAnsi"/>
          <w:color w:val="auto"/>
          <w:sz w:val="16"/>
          <w:szCs w:val="16"/>
          <w:lang w:val="es-PA"/>
        </w:rPr>
        <w:t xml:space="preserve"> es un régimen simplificado para pequeños contribuyentes que permite ingresar a la economía formal pagando una cuota mensual fija, independientemente de los ingresos que se obtengan y permite registrar un emprendimiento, emitir facturas, afiliarse a una obra social con cobertura para el grupo familiar y realizar aportes para acceder a una jubilación en el futuro.</w:t>
      </w:r>
    </w:p>
  </w:footnote>
  <w:footnote w:id="13">
    <w:p w14:paraId="6D0A4044" w14:textId="787A6D58" w:rsidR="00BF2FA8" w:rsidRPr="00402538" w:rsidRDefault="00BF2FA8" w:rsidP="009B154F">
      <w:pPr>
        <w:pStyle w:val="FootnoteText"/>
        <w:ind w:firstLine="720"/>
        <w:jc w:val="both"/>
        <w:rPr>
          <w:rFonts w:asciiTheme="majorHAnsi" w:hAnsiTheme="majorHAnsi"/>
          <w:color w:val="auto"/>
          <w:sz w:val="16"/>
          <w:szCs w:val="16"/>
          <w:lang w:val="es-PA"/>
        </w:rPr>
      </w:pPr>
      <w:r w:rsidRPr="00402538">
        <w:rPr>
          <w:rStyle w:val="FootnoteReference"/>
          <w:rFonts w:asciiTheme="majorHAnsi" w:hAnsiTheme="majorHAnsi"/>
          <w:color w:val="auto"/>
          <w:sz w:val="16"/>
          <w:szCs w:val="16"/>
        </w:rPr>
        <w:footnoteRef/>
      </w:r>
      <w:r w:rsidRPr="00402538">
        <w:rPr>
          <w:rFonts w:asciiTheme="majorHAnsi" w:hAnsiTheme="majorHAnsi"/>
          <w:color w:val="auto"/>
          <w:sz w:val="16"/>
          <w:szCs w:val="16"/>
          <w:lang w:val="es-PA"/>
        </w:rPr>
        <w:t xml:space="preserve"> </w:t>
      </w:r>
      <w:r w:rsidR="000F5A9E">
        <w:rPr>
          <w:rFonts w:asciiTheme="majorHAnsi" w:hAnsiTheme="majorHAnsi"/>
          <w:color w:val="auto"/>
          <w:sz w:val="16"/>
          <w:szCs w:val="16"/>
          <w:lang w:val="es-PA"/>
        </w:rPr>
        <w:t>Se r</w:t>
      </w:r>
      <w:r w:rsidRPr="00402538">
        <w:rPr>
          <w:rFonts w:asciiTheme="majorHAnsi" w:hAnsiTheme="majorHAnsi"/>
          <w:color w:val="auto"/>
          <w:sz w:val="16"/>
          <w:szCs w:val="16"/>
          <w:lang w:val="es-PA"/>
        </w:rPr>
        <w:t>efiere a la ley 26.529</w:t>
      </w:r>
      <w:r w:rsidR="000F5A9E">
        <w:rPr>
          <w:rFonts w:asciiTheme="majorHAnsi" w:hAnsiTheme="majorHAnsi"/>
          <w:color w:val="auto"/>
          <w:sz w:val="16"/>
          <w:szCs w:val="16"/>
          <w:lang w:val="es-PA"/>
        </w:rPr>
        <w:t>, de</w:t>
      </w:r>
      <w:r w:rsidRPr="00402538">
        <w:rPr>
          <w:rFonts w:asciiTheme="majorHAnsi" w:hAnsiTheme="majorHAnsi"/>
          <w:color w:val="auto"/>
          <w:sz w:val="16"/>
          <w:szCs w:val="16"/>
          <w:lang w:val="es-PA"/>
        </w:rPr>
        <w:t xml:space="preserve"> “Derechos del Paciente en su Relación con los Profesionales e Instituciones de Salud”</w:t>
      </w:r>
      <w:r w:rsidR="000F5A9E">
        <w:rPr>
          <w:rFonts w:asciiTheme="majorHAnsi" w:hAnsiTheme="majorHAnsi"/>
          <w:color w:val="auto"/>
          <w:sz w:val="16"/>
          <w:szCs w:val="16"/>
          <w:lang w:val="es-PA"/>
        </w:rPr>
        <w:t>.</w:t>
      </w:r>
      <w:r w:rsidRPr="00402538">
        <w:rPr>
          <w:rFonts w:asciiTheme="majorHAnsi" w:hAnsiTheme="majorHAnsi"/>
          <w:color w:val="auto"/>
          <w:sz w:val="16"/>
          <w:szCs w:val="16"/>
          <w:lang w:val="es-PA"/>
        </w:rPr>
        <w:t xml:space="preserve"> </w:t>
      </w:r>
      <w:r w:rsidR="000F5A9E">
        <w:rPr>
          <w:rFonts w:asciiTheme="majorHAnsi" w:hAnsiTheme="majorHAnsi"/>
          <w:color w:val="auto"/>
          <w:sz w:val="16"/>
          <w:szCs w:val="16"/>
          <w:lang w:val="es-PA"/>
        </w:rPr>
        <w:t>L</w:t>
      </w:r>
      <w:r w:rsidRPr="00402538">
        <w:rPr>
          <w:rFonts w:asciiTheme="majorHAnsi" w:hAnsiTheme="majorHAnsi"/>
          <w:color w:val="auto"/>
          <w:sz w:val="16"/>
          <w:szCs w:val="16"/>
          <w:lang w:val="es-PA"/>
        </w:rPr>
        <w:t xml:space="preserve">a que establece </w:t>
      </w:r>
      <w:proofErr w:type="gramStart"/>
      <w:r w:rsidR="000F5A9E">
        <w:rPr>
          <w:rFonts w:asciiTheme="majorHAnsi" w:hAnsiTheme="majorHAnsi"/>
          <w:color w:val="auto"/>
          <w:sz w:val="16"/>
          <w:szCs w:val="16"/>
          <w:lang w:val="es-PA"/>
        </w:rPr>
        <w:t xml:space="preserve">este </w:t>
      </w:r>
      <w:r w:rsidRPr="00402538">
        <w:rPr>
          <w:rFonts w:asciiTheme="majorHAnsi" w:hAnsiTheme="majorHAnsi"/>
          <w:color w:val="auto"/>
          <w:sz w:val="16"/>
          <w:szCs w:val="16"/>
          <w:lang w:val="es-PA"/>
        </w:rPr>
        <w:t xml:space="preserve"> plazo</w:t>
      </w:r>
      <w:proofErr w:type="gramEnd"/>
      <w:r w:rsidRPr="00402538">
        <w:rPr>
          <w:rFonts w:asciiTheme="majorHAnsi" w:hAnsiTheme="majorHAnsi"/>
          <w:color w:val="auto"/>
          <w:sz w:val="16"/>
          <w:szCs w:val="16"/>
          <w:lang w:val="es-PA"/>
        </w:rPr>
        <w:t xml:space="preserve"> de </w:t>
      </w:r>
      <w:r w:rsidR="000F5A9E">
        <w:rPr>
          <w:rFonts w:asciiTheme="majorHAnsi" w:hAnsiTheme="majorHAnsi"/>
          <w:color w:val="auto"/>
          <w:sz w:val="16"/>
          <w:szCs w:val="16"/>
          <w:lang w:val="es-PA"/>
        </w:rPr>
        <w:t>cuarenta y ocho</w:t>
      </w:r>
      <w:r w:rsidRPr="00402538">
        <w:rPr>
          <w:rFonts w:asciiTheme="majorHAnsi" w:hAnsiTheme="majorHAnsi"/>
          <w:color w:val="auto"/>
          <w:sz w:val="16"/>
          <w:szCs w:val="16"/>
          <w:lang w:val="es-PA"/>
        </w:rPr>
        <w:t xml:space="preserve"> horas para la entrega de la historia clínica</w:t>
      </w:r>
      <w:r w:rsidR="000F5A9E">
        <w:rPr>
          <w:rFonts w:asciiTheme="majorHAnsi" w:hAnsiTheme="majorHAnsi"/>
          <w:color w:val="auto"/>
          <w:sz w:val="16"/>
          <w:szCs w:val="16"/>
          <w:lang w:val="es-PA"/>
        </w:rPr>
        <w:t xml:space="preserve"> en su artículo 14. </w:t>
      </w:r>
    </w:p>
  </w:footnote>
  <w:footnote w:id="14">
    <w:p w14:paraId="5BF6BD04" w14:textId="77777777" w:rsidR="00BF2FA8" w:rsidRPr="00402538" w:rsidRDefault="00BF2FA8" w:rsidP="009B154F">
      <w:pPr>
        <w:pStyle w:val="FootnoteText"/>
        <w:ind w:firstLine="720"/>
        <w:jc w:val="both"/>
        <w:rPr>
          <w:rFonts w:asciiTheme="majorHAnsi" w:hAnsiTheme="majorHAnsi"/>
          <w:color w:val="auto"/>
          <w:sz w:val="16"/>
          <w:szCs w:val="16"/>
          <w:lang w:val="es-PA"/>
        </w:rPr>
      </w:pPr>
      <w:r w:rsidRPr="00402538">
        <w:rPr>
          <w:rStyle w:val="FootnoteReference"/>
          <w:rFonts w:asciiTheme="majorHAnsi" w:hAnsiTheme="majorHAnsi"/>
          <w:color w:val="auto"/>
          <w:sz w:val="16"/>
          <w:szCs w:val="16"/>
        </w:rPr>
        <w:footnoteRef/>
      </w:r>
      <w:r w:rsidRPr="00402538">
        <w:rPr>
          <w:rFonts w:asciiTheme="majorHAnsi" w:hAnsiTheme="majorHAnsi"/>
          <w:color w:val="auto"/>
          <w:sz w:val="16"/>
          <w:szCs w:val="16"/>
          <w:lang w:val="es-PA"/>
        </w:rPr>
        <w:t xml:space="preserve"> Según el primer escrito del Estado con fecha de 17 de octubre de 2014.  </w:t>
      </w:r>
    </w:p>
  </w:footnote>
  <w:footnote w:id="15">
    <w:p w14:paraId="75877BBF" w14:textId="77777777" w:rsidR="00BF2FA8" w:rsidRPr="00402538" w:rsidRDefault="00BF2FA8" w:rsidP="009B154F">
      <w:pPr>
        <w:pStyle w:val="FootnoteText"/>
        <w:jc w:val="both"/>
        <w:rPr>
          <w:rFonts w:asciiTheme="majorHAnsi" w:hAnsiTheme="majorHAnsi"/>
          <w:color w:val="auto"/>
          <w:sz w:val="16"/>
          <w:szCs w:val="16"/>
          <w:lang w:val="es-ES"/>
        </w:rPr>
      </w:pPr>
      <w:r w:rsidRPr="00402538">
        <w:rPr>
          <w:rFonts w:asciiTheme="majorHAnsi" w:hAnsiTheme="majorHAnsi"/>
          <w:color w:val="auto"/>
          <w:sz w:val="16"/>
          <w:szCs w:val="16"/>
          <w:lang w:val="es-ES"/>
        </w:rPr>
        <w:tab/>
      </w:r>
      <w:r w:rsidRPr="00402538">
        <w:rPr>
          <w:rStyle w:val="FootnoteReference"/>
          <w:rFonts w:asciiTheme="majorHAnsi" w:hAnsiTheme="majorHAnsi"/>
          <w:color w:val="auto"/>
          <w:sz w:val="16"/>
          <w:szCs w:val="16"/>
        </w:rPr>
        <w:footnoteRef/>
      </w:r>
      <w:r w:rsidRPr="00402538">
        <w:rPr>
          <w:rFonts w:asciiTheme="majorHAnsi" w:hAnsiTheme="majorHAnsi"/>
          <w:color w:val="auto"/>
          <w:sz w:val="16"/>
          <w:szCs w:val="16"/>
          <w:lang w:val="es-ES"/>
        </w:rPr>
        <w:t xml:space="preserve"> CIDH, Informe No. 16/18, Petición 884-07. Admisibilidad. Victoria Piedad Palacios Tejada de Saavedra. Perú. 24 de febrero de 2018, párr. 12.</w:t>
      </w:r>
    </w:p>
  </w:footnote>
  <w:footnote w:id="16">
    <w:p w14:paraId="34F477AE" w14:textId="77777777" w:rsidR="00BF2FA8" w:rsidRPr="00402538" w:rsidRDefault="00BF2FA8" w:rsidP="009B154F">
      <w:pPr>
        <w:pStyle w:val="FootnoteText"/>
        <w:ind w:firstLine="720"/>
        <w:jc w:val="both"/>
        <w:rPr>
          <w:rFonts w:asciiTheme="majorHAnsi" w:hAnsiTheme="majorHAnsi"/>
          <w:color w:val="auto"/>
          <w:sz w:val="16"/>
          <w:szCs w:val="16"/>
          <w:lang w:val="es-PA"/>
        </w:rPr>
      </w:pPr>
      <w:r w:rsidRPr="00402538">
        <w:rPr>
          <w:rStyle w:val="FootnoteReference"/>
          <w:rFonts w:asciiTheme="majorHAnsi" w:hAnsiTheme="majorHAnsi"/>
          <w:color w:val="auto"/>
          <w:sz w:val="16"/>
          <w:szCs w:val="16"/>
        </w:rPr>
        <w:footnoteRef/>
      </w:r>
      <w:r w:rsidRPr="00402538">
        <w:rPr>
          <w:rFonts w:asciiTheme="majorHAnsi" w:hAnsiTheme="majorHAnsi"/>
          <w:color w:val="auto"/>
          <w:sz w:val="16"/>
          <w:szCs w:val="16"/>
          <w:lang w:val="es-PA"/>
        </w:rPr>
        <w:t xml:space="preserve"> Corte I.D.H., </w:t>
      </w:r>
      <w:r w:rsidRPr="00402538">
        <w:rPr>
          <w:rFonts w:asciiTheme="majorHAnsi" w:hAnsiTheme="majorHAnsi"/>
          <w:i/>
          <w:iCs/>
          <w:color w:val="auto"/>
          <w:sz w:val="16"/>
          <w:szCs w:val="16"/>
          <w:lang w:val="es-PA"/>
        </w:rPr>
        <w:t xml:space="preserve">Caso Velásquez Rodríguez. </w:t>
      </w:r>
      <w:r w:rsidRPr="00402538">
        <w:rPr>
          <w:rFonts w:asciiTheme="majorHAnsi" w:hAnsiTheme="majorHAnsi"/>
          <w:iCs/>
          <w:color w:val="auto"/>
          <w:sz w:val="16"/>
          <w:szCs w:val="16"/>
          <w:lang w:val="es-PA"/>
        </w:rPr>
        <w:t>Excepciones Preliminares</w:t>
      </w:r>
      <w:r w:rsidRPr="00402538">
        <w:rPr>
          <w:rFonts w:asciiTheme="majorHAnsi" w:hAnsiTheme="majorHAnsi"/>
          <w:color w:val="auto"/>
          <w:sz w:val="16"/>
          <w:szCs w:val="16"/>
          <w:lang w:val="es-PA"/>
        </w:rPr>
        <w:t>, Sentencia de 26 de junio de 1987, Serie C No. 1, párr. 93.</w:t>
      </w:r>
    </w:p>
  </w:footnote>
  <w:footnote w:id="17">
    <w:p w14:paraId="7AB13228" w14:textId="77777777" w:rsidR="00C654C1" w:rsidRPr="006132CC" w:rsidRDefault="00C654C1" w:rsidP="009B154F">
      <w:pPr>
        <w:pStyle w:val="FootnoteText"/>
        <w:jc w:val="both"/>
        <w:rPr>
          <w:rFonts w:ascii="Cambria" w:hAnsi="Cambria"/>
          <w:sz w:val="16"/>
          <w:szCs w:val="16"/>
          <w:lang w:val="es-ES_tradnl"/>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71/17</w:t>
      </w:r>
      <w:r>
        <w:rPr>
          <w:rFonts w:ascii="Cambria" w:hAnsi="Cambria"/>
          <w:sz w:val="16"/>
          <w:szCs w:val="16"/>
          <w:lang w:val="es-ES"/>
        </w:rPr>
        <w:t>, Petición 271-07</w:t>
      </w:r>
      <w:r w:rsidRPr="006132CC">
        <w:rPr>
          <w:rFonts w:ascii="Cambria" w:hAnsi="Cambria"/>
          <w:sz w:val="16"/>
          <w:szCs w:val="16"/>
          <w:lang w:val="es-ES"/>
        </w:rPr>
        <w:t xml:space="preserve">. Admisibilidad. Jorge Luis de la Rosa Mejía y otros. Colombia. 29 de junio de 2017, </w:t>
      </w:r>
      <w:proofErr w:type="spellStart"/>
      <w:r w:rsidRPr="006132CC">
        <w:rPr>
          <w:rFonts w:ascii="Cambria" w:hAnsi="Cambria"/>
          <w:sz w:val="16"/>
          <w:szCs w:val="16"/>
          <w:lang w:val="es-ES"/>
        </w:rPr>
        <w:t>párr</w:t>
      </w:r>
      <w:proofErr w:type="spellEnd"/>
      <w:r w:rsidRPr="006132CC">
        <w:rPr>
          <w:rFonts w:ascii="Cambria" w:hAnsi="Cambria"/>
          <w:sz w:val="16"/>
          <w:szCs w:val="16"/>
          <w:lang w:val="es-ES_tradnl"/>
        </w:rPr>
        <w:t>. 51.</w:t>
      </w:r>
    </w:p>
  </w:footnote>
  <w:footnote w:id="18">
    <w:p w14:paraId="21A00C1B" w14:textId="77777777" w:rsidR="00BF2FA8" w:rsidRPr="00402538" w:rsidRDefault="00BF2FA8" w:rsidP="009B154F">
      <w:pPr>
        <w:pStyle w:val="FootnoteText"/>
        <w:ind w:firstLine="720"/>
        <w:jc w:val="both"/>
        <w:rPr>
          <w:rFonts w:asciiTheme="majorHAnsi" w:hAnsiTheme="majorHAnsi"/>
          <w:color w:val="auto"/>
          <w:sz w:val="16"/>
          <w:szCs w:val="16"/>
          <w:lang w:val="es-ES"/>
        </w:rPr>
      </w:pPr>
      <w:r w:rsidRPr="00402538">
        <w:rPr>
          <w:rStyle w:val="FootnoteReference"/>
          <w:rFonts w:asciiTheme="majorHAnsi" w:hAnsiTheme="majorHAnsi"/>
          <w:color w:val="auto"/>
          <w:sz w:val="16"/>
          <w:szCs w:val="16"/>
        </w:rPr>
        <w:footnoteRef/>
      </w:r>
      <w:r w:rsidRPr="00402538">
        <w:rPr>
          <w:rFonts w:asciiTheme="majorHAnsi" w:hAnsiTheme="majorHAnsi"/>
          <w:color w:val="auto"/>
          <w:sz w:val="16"/>
          <w:szCs w:val="16"/>
          <w:lang w:val="es-ES"/>
        </w:rPr>
        <w:t xml:space="preserve"> CIDH, Informe No. 17/06, Petición 531-01. Admisibilidad. Sebastián Claus </w:t>
      </w:r>
      <w:proofErr w:type="spellStart"/>
      <w:r w:rsidRPr="00402538">
        <w:rPr>
          <w:rFonts w:asciiTheme="majorHAnsi" w:hAnsiTheme="majorHAnsi"/>
          <w:color w:val="auto"/>
          <w:sz w:val="16"/>
          <w:szCs w:val="16"/>
          <w:lang w:val="es-ES"/>
        </w:rPr>
        <w:t>Furlan</w:t>
      </w:r>
      <w:proofErr w:type="spellEnd"/>
      <w:r w:rsidRPr="00402538">
        <w:rPr>
          <w:rFonts w:asciiTheme="majorHAnsi" w:hAnsiTheme="majorHAnsi"/>
          <w:color w:val="auto"/>
          <w:sz w:val="16"/>
          <w:szCs w:val="16"/>
          <w:lang w:val="es-ES"/>
        </w:rPr>
        <w:t xml:space="preserve"> y Familia. Argentina. 2 de marzo de 2006, párr. 38.</w:t>
      </w:r>
    </w:p>
  </w:footnote>
  <w:footnote w:id="19">
    <w:p w14:paraId="20CDD9B9" w14:textId="77777777" w:rsidR="00ED55F2" w:rsidRPr="00201B1D" w:rsidRDefault="00ED55F2" w:rsidP="009B154F">
      <w:pPr>
        <w:pStyle w:val="FootnoteText"/>
        <w:ind w:firstLine="720"/>
        <w:jc w:val="both"/>
        <w:rPr>
          <w:rFonts w:asciiTheme="majorHAnsi" w:hAnsiTheme="majorHAnsi"/>
          <w:sz w:val="16"/>
          <w:szCs w:val="16"/>
          <w:lang w:val="es-ES"/>
        </w:rPr>
      </w:pPr>
      <w:r w:rsidRPr="00201B1D">
        <w:rPr>
          <w:rStyle w:val="FootnoteReference"/>
          <w:rFonts w:asciiTheme="majorHAnsi" w:hAnsiTheme="majorHAnsi"/>
          <w:sz w:val="16"/>
          <w:szCs w:val="16"/>
        </w:rPr>
        <w:footnoteRef/>
      </w:r>
      <w:r w:rsidRPr="00201B1D">
        <w:rPr>
          <w:rFonts w:asciiTheme="majorHAnsi" w:hAnsiTheme="majorHAnsi"/>
          <w:sz w:val="16"/>
          <w:szCs w:val="16"/>
          <w:lang w:val="es-ES"/>
        </w:rPr>
        <w:t xml:space="preserve"> CIDH, Informe No. 143/18, Petición 940-08. Admisibilidad. Luis Américo Ayala Gonzales. Perú. 4 de diciembre de 2018, párr. 12.</w:t>
      </w:r>
    </w:p>
  </w:footnote>
  <w:footnote w:id="20">
    <w:p w14:paraId="086D3286" w14:textId="0DD68E52" w:rsidR="008E4D7C" w:rsidRPr="00402538" w:rsidRDefault="008E4D7C" w:rsidP="009B154F">
      <w:pPr>
        <w:pStyle w:val="FootnoteText"/>
        <w:ind w:firstLine="720"/>
        <w:jc w:val="both"/>
        <w:rPr>
          <w:rFonts w:asciiTheme="majorHAnsi" w:hAnsiTheme="majorHAnsi"/>
          <w:color w:val="auto"/>
          <w:sz w:val="16"/>
          <w:szCs w:val="16"/>
          <w:lang w:val="es-PA"/>
        </w:rPr>
      </w:pPr>
      <w:r w:rsidRPr="00402538">
        <w:rPr>
          <w:rStyle w:val="FootnoteReference"/>
          <w:rFonts w:asciiTheme="majorHAnsi" w:hAnsiTheme="majorHAnsi"/>
          <w:color w:val="auto"/>
          <w:sz w:val="16"/>
          <w:szCs w:val="16"/>
        </w:rPr>
        <w:footnoteRef/>
      </w:r>
      <w:r w:rsidRPr="00F43E84">
        <w:rPr>
          <w:rFonts w:asciiTheme="majorHAnsi" w:hAnsiTheme="majorHAnsi"/>
          <w:color w:val="auto"/>
          <w:sz w:val="16"/>
          <w:szCs w:val="16"/>
          <w:lang w:val="pt-BR"/>
        </w:rPr>
        <w:t xml:space="preserve"> Corte IDH, Ximenes Lopes vs. Brasi. </w:t>
      </w:r>
      <w:r w:rsidRPr="00402538">
        <w:rPr>
          <w:rFonts w:asciiTheme="majorHAnsi" w:hAnsiTheme="majorHAnsi"/>
          <w:color w:val="auto"/>
          <w:sz w:val="16"/>
          <w:szCs w:val="16"/>
          <w:lang w:val="es-PA"/>
        </w:rPr>
        <w:t>Sentencia de 4 de Julio 2006. Serie C No. 149, párr.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BF2FA8" w:rsidRDefault="00BF2FA8" w:rsidP="00BF2FA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BF2FA8" w:rsidRDefault="00BF2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BF2FA8" w:rsidRDefault="00BF2FA8"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BF2FA8" w:rsidRPr="00EC7D62" w:rsidRDefault="00036D5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242E"/>
    <w:rsid w:val="00015701"/>
    <w:rsid w:val="0001788C"/>
    <w:rsid w:val="000217CA"/>
    <w:rsid w:val="0002186F"/>
    <w:rsid w:val="00030F16"/>
    <w:rsid w:val="00033197"/>
    <w:rsid w:val="000337EF"/>
    <w:rsid w:val="00036D56"/>
    <w:rsid w:val="00040C3A"/>
    <w:rsid w:val="000419AD"/>
    <w:rsid w:val="00060692"/>
    <w:rsid w:val="000716C5"/>
    <w:rsid w:val="00075B0B"/>
    <w:rsid w:val="00075E23"/>
    <w:rsid w:val="00076AEA"/>
    <w:rsid w:val="00080C97"/>
    <w:rsid w:val="0009006E"/>
    <w:rsid w:val="0009344A"/>
    <w:rsid w:val="00093DDF"/>
    <w:rsid w:val="000A19F8"/>
    <w:rsid w:val="000A3254"/>
    <w:rsid w:val="000A392E"/>
    <w:rsid w:val="000A575F"/>
    <w:rsid w:val="000A5C59"/>
    <w:rsid w:val="000A63D0"/>
    <w:rsid w:val="000B0579"/>
    <w:rsid w:val="000B0B7F"/>
    <w:rsid w:val="000B3A64"/>
    <w:rsid w:val="000B6572"/>
    <w:rsid w:val="000C0D72"/>
    <w:rsid w:val="000C1C69"/>
    <w:rsid w:val="000C3A31"/>
    <w:rsid w:val="000C573F"/>
    <w:rsid w:val="000D10DB"/>
    <w:rsid w:val="000D5933"/>
    <w:rsid w:val="000E2789"/>
    <w:rsid w:val="000E4E4A"/>
    <w:rsid w:val="000E5EB5"/>
    <w:rsid w:val="000F1777"/>
    <w:rsid w:val="000F35ED"/>
    <w:rsid w:val="000F3664"/>
    <w:rsid w:val="000F42E3"/>
    <w:rsid w:val="000F5A9E"/>
    <w:rsid w:val="000F6421"/>
    <w:rsid w:val="000F71BB"/>
    <w:rsid w:val="000F746A"/>
    <w:rsid w:val="00100EFD"/>
    <w:rsid w:val="00103016"/>
    <w:rsid w:val="00107131"/>
    <w:rsid w:val="0010736F"/>
    <w:rsid w:val="0011199E"/>
    <w:rsid w:val="00111A8A"/>
    <w:rsid w:val="00113F73"/>
    <w:rsid w:val="001162A6"/>
    <w:rsid w:val="00121CC2"/>
    <w:rsid w:val="001237FF"/>
    <w:rsid w:val="00131D8B"/>
    <w:rsid w:val="00133EE5"/>
    <w:rsid w:val="00136662"/>
    <w:rsid w:val="00136E3D"/>
    <w:rsid w:val="00143EFE"/>
    <w:rsid w:val="00145A2C"/>
    <w:rsid w:val="001479C0"/>
    <w:rsid w:val="00150090"/>
    <w:rsid w:val="0015330B"/>
    <w:rsid w:val="0015675B"/>
    <w:rsid w:val="00164753"/>
    <w:rsid w:val="001674FC"/>
    <w:rsid w:val="00167A34"/>
    <w:rsid w:val="0017087F"/>
    <w:rsid w:val="00175F1A"/>
    <w:rsid w:val="00176BB3"/>
    <w:rsid w:val="00177EEF"/>
    <w:rsid w:val="00184156"/>
    <w:rsid w:val="00190BE7"/>
    <w:rsid w:val="00191F40"/>
    <w:rsid w:val="001A6F87"/>
    <w:rsid w:val="001A7870"/>
    <w:rsid w:val="001B00A2"/>
    <w:rsid w:val="001B01F7"/>
    <w:rsid w:val="001B39D5"/>
    <w:rsid w:val="001B3A00"/>
    <w:rsid w:val="001B4C00"/>
    <w:rsid w:val="001B707C"/>
    <w:rsid w:val="001C1B41"/>
    <w:rsid w:val="001C6578"/>
    <w:rsid w:val="001D65EF"/>
    <w:rsid w:val="001E1FA6"/>
    <w:rsid w:val="001E49E7"/>
    <w:rsid w:val="001E7226"/>
    <w:rsid w:val="001F271B"/>
    <w:rsid w:val="001F2E51"/>
    <w:rsid w:val="001F49C0"/>
    <w:rsid w:val="001F51EB"/>
    <w:rsid w:val="001F7201"/>
    <w:rsid w:val="00204931"/>
    <w:rsid w:val="00216BAC"/>
    <w:rsid w:val="00223A29"/>
    <w:rsid w:val="002250A3"/>
    <w:rsid w:val="00231294"/>
    <w:rsid w:val="00235217"/>
    <w:rsid w:val="002355A9"/>
    <w:rsid w:val="00240560"/>
    <w:rsid w:val="00246D1F"/>
    <w:rsid w:val="00247403"/>
    <w:rsid w:val="00247542"/>
    <w:rsid w:val="00250BB2"/>
    <w:rsid w:val="00266B61"/>
    <w:rsid w:val="0026712A"/>
    <w:rsid w:val="002704DB"/>
    <w:rsid w:val="00272E72"/>
    <w:rsid w:val="00277BDA"/>
    <w:rsid w:val="002915FB"/>
    <w:rsid w:val="002916E2"/>
    <w:rsid w:val="0029575A"/>
    <w:rsid w:val="002A0AAE"/>
    <w:rsid w:val="002A5820"/>
    <w:rsid w:val="002C0DDA"/>
    <w:rsid w:val="002C3350"/>
    <w:rsid w:val="002C4BFA"/>
    <w:rsid w:val="002D2B26"/>
    <w:rsid w:val="002D3CDE"/>
    <w:rsid w:val="002D4A2F"/>
    <w:rsid w:val="002D7EA2"/>
    <w:rsid w:val="002E187C"/>
    <w:rsid w:val="002E5CCE"/>
    <w:rsid w:val="002E74C9"/>
    <w:rsid w:val="002E7512"/>
    <w:rsid w:val="002F3724"/>
    <w:rsid w:val="002F4D5C"/>
    <w:rsid w:val="002F50F9"/>
    <w:rsid w:val="00302733"/>
    <w:rsid w:val="003121D5"/>
    <w:rsid w:val="00312D46"/>
    <w:rsid w:val="00314078"/>
    <w:rsid w:val="0031535D"/>
    <w:rsid w:val="003239B8"/>
    <w:rsid w:val="0033169F"/>
    <w:rsid w:val="0034224A"/>
    <w:rsid w:val="00343171"/>
    <w:rsid w:val="00343438"/>
    <w:rsid w:val="00344977"/>
    <w:rsid w:val="00345258"/>
    <w:rsid w:val="00346C95"/>
    <w:rsid w:val="00351155"/>
    <w:rsid w:val="003555B5"/>
    <w:rsid w:val="00356185"/>
    <w:rsid w:val="00360380"/>
    <w:rsid w:val="0037519E"/>
    <w:rsid w:val="0038023D"/>
    <w:rsid w:val="0038118A"/>
    <w:rsid w:val="00386C6C"/>
    <w:rsid w:val="00386CF0"/>
    <w:rsid w:val="00391005"/>
    <w:rsid w:val="003925F8"/>
    <w:rsid w:val="00393D53"/>
    <w:rsid w:val="003942EC"/>
    <w:rsid w:val="003A27A4"/>
    <w:rsid w:val="003A6337"/>
    <w:rsid w:val="003A6A7C"/>
    <w:rsid w:val="003B2C13"/>
    <w:rsid w:val="003B4FF6"/>
    <w:rsid w:val="003B70FB"/>
    <w:rsid w:val="003C2CBF"/>
    <w:rsid w:val="003C5F0E"/>
    <w:rsid w:val="003C6112"/>
    <w:rsid w:val="003C676B"/>
    <w:rsid w:val="003D0A55"/>
    <w:rsid w:val="003D3B33"/>
    <w:rsid w:val="003D3BC2"/>
    <w:rsid w:val="003E4ED1"/>
    <w:rsid w:val="003E614F"/>
    <w:rsid w:val="003E6CA1"/>
    <w:rsid w:val="003F44A0"/>
    <w:rsid w:val="003F6423"/>
    <w:rsid w:val="00402538"/>
    <w:rsid w:val="00404396"/>
    <w:rsid w:val="0040658F"/>
    <w:rsid w:val="004065A8"/>
    <w:rsid w:val="00410CC1"/>
    <w:rsid w:val="004153F5"/>
    <w:rsid w:val="004165C2"/>
    <w:rsid w:val="00423B52"/>
    <w:rsid w:val="004300FE"/>
    <w:rsid w:val="004304AD"/>
    <w:rsid w:val="004319AF"/>
    <w:rsid w:val="00437ABA"/>
    <w:rsid w:val="00441ECB"/>
    <w:rsid w:val="00445193"/>
    <w:rsid w:val="00447CCF"/>
    <w:rsid w:val="004565BA"/>
    <w:rsid w:val="004579C8"/>
    <w:rsid w:val="004616AE"/>
    <w:rsid w:val="00462C1B"/>
    <w:rsid w:val="00462EFE"/>
    <w:rsid w:val="004654E3"/>
    <w:rsid w:val="00467B7E"/>
    <w:rsid w:val="0047080D"/>
    <w:rsid w:val="00472622"/>
    <w:rsid w:val="00473BB4"/>
    <w:rsid w:val="00476211"/>
    <w:rsid w:val="00477592"/>
    <w:rsid w:val="00477EC2"/>
    <w:rsid w:val="00484C76"/>
    <w:rsid w:val="00486C27"/>
    <w:rsid w:val="00486F1C"/>
    <w:rsid w:val="00487338"/>
    <w:rsid w:val="00490993"/>
    <w:rsid w:val="00491D6D"/>
    <w:rsid w:val="0049419D"/>
    <w:rsid w:val="00495B0A"/>
    <w:rsid w:val="004A405D"/>
    <w:rsid w:val="004A59CC"/>
    <w:rsid w:val="004A617A"/>
    <w:rsid w:val="004A6A54"/>
    <w:rsid w:val="004C05A6"/>
    <w:rsid w:val="004C20D2"/>
    <w:rsid w:val="004C2312"/>
    <w:rsid w:val="004C3BBC"/>
    <w:rsid w:val="004C4B62"/>
    <w:rsid w:val="004C54C9"/>
    <w:rsid w:val="004C616A"/>
    <w:rsid w:val="004D0180"/>
    <w:rsid w:val="004D2A9E"/>
    <w:rsid w:val="004D4ABA"/>
    <w:rsid w:val="004D5FAE"/>
    <w:rsid w:val="004D6025"/>
    <w:rsid w:val="004E19B1"/>
    <w:rsid w:val="004E1F5C"/>
    <w:rsid w:val="004E2649"/>
    <w:rsid w:val="004F1584"/>
    <w:rsid w:val="004F20EC"/>
    <w:rsid w:val="004F4023"/>
    <w:rsid w:val="004F6D63"/>
    <w:rsid w:val="00501399"/>
    <w:rsid w:val="00501652"/>
    <w:rsid w:val="005017C9"/>
    <w:rsid w:val="00504298"/>
    <w:rsid w:val="0050633D"/>
    <w:rsid w:val="00507BC4"/>
    <w:rsid w:val="005128E4"/>
    <w:rsid w:val="005133DB"/>
    <w:rsid w:val="005245BE"/>
    <w:rsid w:val="00525560"/>
    <w:rsid w:val="0054080D"/>
    <w:rsid w:val="005415E6"/>
    <w:rsid w:val="00544216"/>
    <w:rsid w:val="00544C49"/>
    <w:rsid w:val="005516A1"/>
    <w:rsid w:val="00551DB7"/>
    <w:rsid w:val="00556E10"/>
    <w:rsid w:val="00560A91"/>
    <w:rsid w:val="00563557"/>
    <w:rsid w:val="0057402A"/>
    <w:rsid w:val="00574CB7"/>
    <w:rsid w:val="005771D0"/>
    <w:rsid w:val="00584478"/>
    <w:rsid w:val="005854E7"/>
    <w:rsid w:val="0059191A"/>
    <w:rsid w:val="005921FF"/>
    <w:rsid w:val="00594707"/>
    <w:rsid w:val="005A24ED"/>
    <w:rsid w:val="005A6D0E"/>
    <w:rsid w:val="005B37CC"/>
    <w:rsid w:val="005B52B0"/>
    <w:rsid w:val="005B6806"/>
    <w:rsid w:val="005B6D22"/>
    <w:rsid w:val="005B7472"/>
    <w:rsid w:val="005C261A"/>
    <w:rsid w:val="005C4225"/>
    <w:rsid w:val="005C6C46"/>
    <w:rsid w:val="005C7989"/>
    <w:rsid w:val="005D4A5B"/>
    <w:rsid w:val="005D66AD"/>
    <w:rsid w:val="005E0B65"/>
    <w:rsid w:val="005E11B2"/>
    <w:rsid w:val="005F0DAD"/>
    <w:rsid w:val="005F0F33"/>
    <w:rsid w:val="00600DEB"/>
    <w:rsid w:val="00601568"/>
    <w:rsid w:val="00601937"/>
    <w:rsid w:val="00603338"/>
    <w:rsid w:val="006068B7"/>
    <w:rsid w:val="00611840"/>
    <w:rsid w:val="006141BB"/>
    <w:rsid w:val="00616F38"/>
    <w:rsid w:val="006277DE"/>
    <w:rsid w:val="00627C9F"/>
    <w:rsid w:val="006311E9"/>
    <w:rsid w:val="00632354"/>
    <w:rsid w:val="00642810"/>
    <w:rsid w:val="00647756"/>
    <w:rsid w:val="006509DA"/>
    <w:rsid w:val="00652333"/>
    <w:rsid w:val="00654EED"/>
    <w:rsid w:val="006775AB"/>
    <w:rsid w:val="0068009E"/>
    <w:rsid w:val="006819E9"/>
    <w:rsid w:val="00686471"/>
    <w:rsid w:val="0068794B"/>
    <w:rsid w:val="00691BBE"/>
    <w:rsid w:val="00692219"/>
    <w:rsid w:val="0069402E"/>
    <w:rsid w:val="006A17D2"/>
    <w:rsid w:val="006A73E6"/>
    <w:rsid w:val="006B2D5C"/>
    <w:rsid w:val="006B2EE8"/>
    <w:rsid w:val="006C4EB1"/>
    <w:rsid w:val="006D0D04"/>
    <w:rsid w:val="006E0166"/>
    <w:rsid w:val="006E772A"/>
    <w:rsid w:val="006E78BA"/>
    <w:rsid w:val="006E7B34"/>
    <w:rsid w:val="006F15E2"/>
    <w:rsid w:val="00702DEC"/>
    <w:rsid w:val="0070697F"/>
    <w:rsid w:val="00711635"/>
    <w:rsid w:val="0072199C"/>
    <w:rsid w:val="00722C9F"/>
    <w:rsid w:val="007253B8"/>
    <w:rsid w:val="00727B0E"/>
    <w:rsid w:val="0073598C"/>
    <w:rsid w:val="0073741F"/>
    <w:rsid w:val="00737885"/>
    <w:rsid w:val="0076643F"/>
    <w:rsid w:val="007729AB"/>
    <w:rsid w:val="00774F43"/>
    <w:rsid w:val="007753C1"/>
    <w:rsid w:val="007757A0"/>
    <w:rsid w:val="0077723A"/>
    <w:rsid w:val="00777F63"/>
    <w:rsid w:val="00781F9E"/>
    <w:rsid w:val="007852B5"/>
    <w:rsid w:val="0079372A"/>
    <w:rsid w:val="00793962"/>
    <w:rsid w:val="0079516C"/>
    <w:rsid w:val="00796795"/>
    <w:rsid w:val="00796A37"/>
    <w:rsid w:val="007A5817"/>
    <w:rsid w:val="007B05C4"/>
    <w:rsid w:val="007B22AA"/>
    <w:rsid w:val="007B4D72"/>
    <w:rsid w:val="007B60E9"/>
    <w:rsid w:val="007B6CC3"/>
    <w:rsid w:val="007B7C75"/>
    <w:rsid w:val="007C2869"/>
    <w:rsid w:val="007C3334"/>
    <w:rsid w:val="007C402A"/>
    <w:rsid w:val="007D2B98"/>
    <w:rsid w:val="007D7C02"/>
    <w:rsid w:val="007E21BC"/>
    <w:rsid w:val="007E58FE"/>
    <w:rsid w:val="007E7C82"/>
    <w:rsid w:val="007F588D"/>
    <w:rsid w:val="00802748"/>
    <w:rsid w:val="00803F1C"/>
    <w:rsid w:val="0080600E"/>
    <w:rsid w:val="00815D79"/>
    <w:rsid w:val="00817612"/>
    <w:rsid w:val="00826D55"/>
    <w:rsid w:val="00831057"/>
    <w:rsid w:val="008338A4"/>
    <w:rsid w:val="00834D49"/>
    <w:rsid w:val="008355C5"/>
    <w:rsid w:val="008365CB"/>
    <w:rsid w:val="00837C45"/>
    <w:rsid w:val="008411F0"/>
    <w:rsid w:val="008439BC"/>
    <w:rsid w:val="00844730"/>
    <w:rsid w:val="008457C2"/>
    <w:rsid w:val="008569EE"/>
    <w:rsid w:val="00857A82"/>
    <w:rsid w:val="00871526"/>
    <w:rsid w:val="00873836"/>
    <w:rsid w:val="00875668"/>
    <w:rsid w:val="00876165"/>
    <w:rsid w:val="00881E42"/>
    <w:rsid w:val="00885737"/>
    <w:rsid w:val="00885B3B"/>
    <w:rsid w:val="00885B78"/>
    <w:rsid w:val="00890650"/>
    <w:rsid w:val="00891554"/>
    <w:rsid w:val="008955F2"/>
    <w:rsid w:val="00897E12"/>
    <w:rsid w:val="008A0F81"/>
    <w:rsid w:val="008A310C"/>
    <w:rsid w:val="008A5F4D"/>
    <w:rsid w:val="008A7E0F"/>
    <w:rsid w:val="008B12F5"/>
    <w:rsid w:val="008B5932"/>
    <w:rsid w:val="008C1A34"/>
    <w:rsid w:val="008C5751"/>
    <w:rsid w:val="008D1F47"/>
    <w:rsid w:val="008D768D"/>
    <w:rsid w:val="008E0FD8"/>
    <w:rsid w:val="008E328A"/>
    <w:rsid w:val="008E3759"/>
    <w:rsid w:val="008E3BFE"/>
    <w:rsid w:val="008E4D7C"/>
    <w:rsid w:val="008E7900"/>
    <w:rsid w:val="008F1912"/>
    <w:rsid w:val="008F3E42"/>
    <w:rsid w:val="0090270B"/>
    <w:rsid w:val="009041DC"/>
    <w:rsid w:val="00906AF0"/>
    <w:rsid w:val="00912E0C"/>
    <w:rsid w:val="00917B5A"/>
    <w:rsid w:val="00920A58"/>
    <w:rsid w:val="00920A8C"/>
    <w:rsid w:val="009215A3"/>
    <w:rsid w:val="00926554"/>
    <w:rsid w:val="009342D0"/>
    <w:rsid w:val="00934A2C"/>
    <w:rsid w:val="00935F06"/>
    <w:rsid w:val="00937B3A"/>
    <w:rsid w:val="00944FB2"/>
    <w:rsid w:val="00954B82"/>
    <w:rsid w:val="00957000"/>
    <w:rsid w:val="0095716E"/>
    <w:rsid w:val="00962436"/>
    <w:rsid w:val="0096706E"/>
    <w:rsid w:val="009678BD"/>
    <w:rsid w:val="00974491"/>
    <w:rsid w:val="00975C4E"/>
    <w:rsid w:val="0097742F"/>
    <w:rsid w:val="00981FBA"/>
    <w:rsid w:val="00982091"/>
    <w:rsid w:val="00994320"/>
    <w:rsid w:val="00997BC5"/>
    <w:rsid w:val="009A0004"/>
    <w:rsid w:val="009A4F41"/>
    <w:rsid w:val="009B154F"/>
    <w:rsid w:val="009B381B"/>
    <w:rsid w:val="009B5798"/>
    <w:rsid w:val="009C1F43"/>
    <w:rsid w:val="009C2FC5"/>
    <w:rsid w:val="009D1753"/>
    <w:rsid w:val="009D6502"/>
    <w:rsid w:val="009D7611"/>
    <w:rsid w:val="009D78A5"/>
    <w:rsid w:val="009E08DD"/>
    <w:rsid w:val="009E0B61"/>
    <w:rsid w:val="009E2CD5"/>
    <w:rsid w:val="009E53DE"/>
    <w:rsid w:val="009E7C00"/>
    <w:rsid w:val="00A0240D"/>
    <w:rsid w:val="00A0691C"/>
    <w:rsid w:val="00A11E44"/>
    <w:rsid w:val="00A135A3"/>
    <w:rsid w:val="00A154C8"/>
    <w:rsid w:val="00A22397"/>
    <w:rsid w:val="00A32313"/>
    <w:rsid w:val="00A328B3"/>
    <w:rsid w:val="00A3708F"/>
    <w:rsid w:val="00A50FCF"/>
    <w:rsid w:val="00A51790"/>
    <w:rsid w:val="00A528D1"/>
    <w:rsid w:val="00A55B53"/>
    <w:rsid w:val="00A610CD"/>
    <w:rsid w:val="00A625E0"/>
    <w:rsid w:val="00A67EE1"/>
    <w:rsid w:val="00A74947"/>
    <w:rsid w:val="00A75767"/>
    <w:rsid w:val="00A758AA"/>
    <w:rsid w:val="00A75F15"/>
    <w:rsid w:val="00A81126"/>
    <w:rsid w:val="00A8673D"/>
    <w:rsid w:val="00A92093"/>
    <w:rsid w:val="00A93152"/>
    <w:rsid w:val="00A9380B"/>
    <w:rsid w:val="00A9771F"/>
    <w:rsid w:val="00AA09A2"/>
    <w:rsid w:val="00AA7996"/>
    <w:rsid w:val="00AA7D00"/>
    <w:rsid w:val="00AC19CB"/>
    <w:rsid w:val="00AC5177"/>
    <w:rsid w:val="00AC6649"/>
    <w:rsid w:val="00AD0EF7"/>
    <w:rsid w:val="00AD14EE"/>
    <w:rsid w:val="00AD1886"/>
    <w:rsid w:val="00AE1ED6"/>
    <w:rsid w:val="00AE5488"/>
    <w:rsid w:val="00AE6F91"/>
    <w:rsid w:val="00AF5571"/>
    <w:rsid w:val="00B0431E"/>
    <w:rsid w:val="00B05DDC"/>
    <w:rsid w:val="00B06799"/>
    <w:rsid w:val="00B06B4E"/>
    <w:rsid w:val="00B07341"/>
    <w:rsid w:val="00B202B5"/>
    <w:rsid w:val="00B21249"/>
    <w:rsid w:val="00B24417"/>
    <w:rsid w:val="00B26BDC"/>
    <w:rsid w:val="00B30539"/>
    <w:rsid w:val="00B314DB"/>
    <w:rsid w:val="00B361F2"/>
    <w:rsid w:val="00B36A57"/>
    <w:rsid w:val="00B3718B"/>
    <w:rsid w:val="00B4632A"/>
    <w:rsid w:val="00B5067D"/>
    <w:rsid w:val="00B530F1"/>
    <w:rsid w:val="00B57297"/>
    <w:rsid w:val="00B71468"/>
    <w:rsid w:val="00B736AF"/>
    <w:rsid w:val="00B742BE"/>
    <w:rsid w:val="00B87359"/>
    <w:rsid w:val="00B9178B"/>
    <w:rsid w:val="00B91C3A"/>
    <w:rsid w:val="00B97946"/>
    <w:rsid w:val="00BA276C"/>
    <w:rsid w:val="00BA4F98"/>
    <w:rsid w:val="00BA5544"/>
    <w:rsid w:val="00BB306F"/>
    <w:rsid w:val="00BB3FBD"/>
    <w:rsid w:val="00BC5094"/>
    <w:rsid w:val="00BC6CD0"/>
    <w:rsid w:val="00BC763C"/>
    <w:rsid w:val="00BD37AA"/>
    <w:rsid w:val="00BD4B89"/>
    <w:rsid w:val="00BD5922"/>
    <w:rsid w:val="00BD76D9"/>
    <w:rsid w:val="00BF02CB"/>
    <w:rsid w:val="00BF2FA8"/>
    <w:rsid w:val="00BF514A"/>
    <w:rsid w:val="00BF6FD8"/>
    <w:rsid w:val="00BF775D"/>
    <w:rsid w:val="00C03680"/>
    <w:rsid w:val="00C054DF"/>
    <w:rsid w:val="00C10AFC"/>
    <w:rsid w:val="00C21562"/>
    <w:rsid w:val="00C21762"/>
    <w:rsid w:val="00C21FEF"/>
    <w:rsid w:val="00C22207"/>
    <w:rsid w:val="00C22776"/>
    <w:rsid w:val="00C24543"/>
    <w:rsid w:val="00C256A2"/>
    <w:rsid w:val="00C274BC"/>
    <w:rsid w:val="00C336B3"/>
    <w:rsid w:val="00C347E3"/>
    <w:rsid w:val="00C35A26"/>
    <w:rsid w:val="00C36F03"/>
    <w:rsid w:val="00C411C6"/>
    <w:rsid w:val="00C51515"/>
    <w:rsid w:val="00C53910"/>
    <w:rsid w:val="00C55B14"/>
    <w:rsid w:val="00C5660B"/>
    <w:rsid w:val="00C56854"/>
    <w:rsid w:val="00C5788A"/>
    <w:rsid w:val="00C620B4"/>
    <w:rsid w:val="00C654C1"/>
    <w:rsid w:val="00C66B72"/>
    <w:rsid w:val="00C72687"/>
    <w:rsid w:val="00C8356A"/>
    <w:rsid w:val="00C840E0"/>
    <w:rsid w:val="00C85658"/>
    <w:rsid w:val="00C87AC4"/>
    <w:rsid w:val="00C92BEB"/>
    <w:rsid w:val="00C9567A"/>
    <w:rsid w:val="00C95CC7"/>
    <w:rsid w:val="00CA48A3"/>
    <w:rsid w:val="00CA7BFA"/>
    <w:rsid w:val="00CB1401"/>
    <w:rsid w:val="00CB212D"/>
    <w:rsid w:val="00CB24B1"/>
    <w:rsid w:val="00CB2660"/>
    <w:rsid w:val="00CC05C4"/>
    <w:rsid w:val="00CC5E90"/>
    <w:rsid w:val="00CC6CF4"/>
    <w:rsid w:val="00CC7E1F"/>
    <w:rsid w:val="00CD046C"/>
    <w:rsid w:val="00CD186A"/>
    <w:rsid w:val="00CD1A33"/>
    <w:rsid w:val="00CD3360"/>
    <w:rsid w:val="00CE076C"/>
    <w:rsid w:val="00CE5199"/>
    <w:rsid w:val="00CE66D5"/>
    <w:rsid w:val="00CF21F5"/>
    <w:rsid w:val="00CF395F"/>
    <w:rsid w:val="00CF637A"/>
    <w:rsid w:val="00D059DE"/>
    <w:rsid w:val="00D05ABD"/>
    <w:rsid w:val="00D13FCE"/>
    <w:rsid w:val="00D17E8C"/>
    <w:rsid w:val="00D24333"/>
    <w:rsid w:val="00D26426"/>
    <w:rsid w:val="00D26825"/>
    <w:rsid w:val="00D306D1"/>
    <w:rsid w:val="00D30800"/>
    <w:rsid w:val="00D342AD"/>
    <w:rsid w:val="00D34786"/>
    <w:rsid w:val="00D35564"/>
    <w:rsid w:val="00D37303"/>
    <w:rsid w:val="00D37BFC"/>
    <w:rsid w:val="00D4046C"/>
    <w:rsid w:val="00D42822"/>
    <w:rsid w:val="00D43BF1"/>
    <w:rsid w:val="00D47A8E"/>
    <w:rsid w:val="00D524B3"/>
    <w:rsid w:val="00D52D14"/>
    <w:rsid w:val="00D533F8"/>
    <w:rsid w:val="00D55256"/>
    <w:rsid w:val="00D56D93"/>
    <w:rsid w:val="00D57AEE"/>
    <w:rsid w:val="00D712D3"/>
    <w:rsid w:val="00D71422"/>
    <w:rsid w:val="00D71DBE"/>
    <w:rsid w:val="00D72DC6"/>
    <w:rsid w:val="00D7300B"/>
    <w:rsid w:val="00D73F5E"/>
    <w:rsid w:val="00D7558D"/>
    <w:rsid w:val="00D77503"/>
    <w:rsid w:val="00D81B7B"/>
    <w:rsid w:val="00D81D92"/>
    <w:rsid w:val="00D84B19"/>
    <w:rsid w:val="00D876F9"/>
    <w:rsid w:val="00D877B6"/>
    <w:rsid w:val="00D93A90"/>
    <w:rsid w:val="00D95393"/>
    <w:rsid w:val="00DA7B5F"/>
    <w:rsid w:val="00DC11E7"/>
    <w:rsid w:val="00DC7023"/>
    <w:rsid w:val="00DC769A"/>
    <w:rsid w:val="00DD061E"/>
    <w:rsid w:val="00DD3D86"/>
    <w:rsid w:val="00DE12F0"/>
    <w:rsid w:val="00DE4203"/>
    <w:rsid w:val="00DE4440"/>
    <w:rsid w:val="00DF1EC4"/>
    <w:rsid w:val="00DF51E9"/>
    <w:rsid w:val="00E01943"/>
    <w:rsid w:val="00E0340B"/>
    <w:rsid w:val="00E04A90"/>
    <w:rsid w:val="00E0551F"/>
    <w:rsid w:val="00E058BA"/>
    <w:rsid w:val="00E13F7F"/>
    <w:rsid w:val="00E14ED0"/>
    <w:rsid w:val="00E16F74"/>
    <w:rsid w:val="00E219C7"/>
    <w:rsid w:val="00E26CCA"/>
    <w:rsid w:val="00E27F56"/>
    <w:rsid w:val="00E32767"/>
    <w:rsid w:val="00E40BE9"/>
    <w:rsid w:val="00E4118C"/>
    <w:rsid w:val="00E43157"/>
    <w:rsid w:val="00E43648"/>
    <w:rsid w:val="00E45609"/>
    <w:rsid w:val="00E461CE"/>
    <w:rsid w:val="00E47AC4"/>
    <w:rsid w:val="00E505BC"/>
    <w:rsid w:val="00E52F3A"/>
    <w:rsid w:val="00E53D67"/>
    <w:rsid w:val="00E55065"/>
    <w:rsid w:val="00E71016"/>
    <w:rsid w:val="00E71147"/>
    <w:rsid w:val="00E720CA"/>
    <w:rsid w:val="00E75909"/>
    <w:rsid w:val="00E8045B"/>
    <w:rsid w:val="00E8154F"/>
    <w:rsid w:val="00E84EB5"/>
    <w:rsid w:val="00E85662"/>
    <w:rsid w:val="00E8719F"/>
    <w:rsid w:val="00E8789F"/>
    <w:rsid w:val="00E907DE"/>
    <w:rsid w:val="00E92747"/>
    <w:rsid w:val="00E943E2"/>
    <w:rsid w:val="00E97B71"/>
    <w:rsid w:val="00EA25FB"/>
    <w:rsid w:val="00EA3D34"/>
    <w:rsid w:val="00EA6A83"/>
    <w:rsid w:val="00EA7BE4"/>
    <w:rsid w:val="00EB06F0"/>
    <w:rsid w:val="00EB454D"/>
    <w:rsid w:val="00EB6D43"/>
    <w:rsid w:val="00EB6E5E"/>
    <w:rsid w:val="00EC0E42"/>
    <w:rsid w:val="00EC13F4"/>
    <w:rsid w:val="00EC26E9"/>
    <w:rsid w:val="00EC6B88"/>
    <w:rsid w:val="00EC72AB"/>
    <w:rsid w:val="00ED2F03"/>
    <w:rsid w:val="00ED549D"/>
    <w:rsid w:val="00ED55F2"/>
    <w:rsid w:val="00ED76BE"/>
    <w:rsid w:val="00ED7F05"/>
    <w:rsid w:val="00EE00E9"/>
    <w:rsid w:val="00EE014D"/>
    <w:rsid w:val="00EE64B0"/>
    <w:rsid w:val="00EF35AB"/>
    <w:rsid w:val="00EF4C44"/>
    <w:rsid w:val="00EF619B"/>
    <w:rsid w:val="00F00B55"/>
    <w:rsid w:val="00F02AD1"/>
    <w:rsid w:val="00F04591"/>
    <w:rsid w:val="00F06354"/>
    <w:rsid w:val="00F15CAB"/>
    <w:rsid w:val="00F15EAD"/>
    <w:rsid w:val="00F172AF"/>
    <w:rsid w:val="00F253CC"/>
    <w:rsid w:val="00F272AA"/>
    <w:rsid w:val="00F332EF"/>
    <w:rsid w:val="00F37106"/>
    <w:rsid w:val="00F43E84"/>
    <w:rsid w:val="00F51494"/>
    <w:rsid w:val="00F519CF"/>
    <w:rsid w:val="00F53168"/>
    <w:rsid w:val="00F56BA5"/>
    <w:rsid w:val="00F60E22"/>
    <w:rsid w:val="00F63B39"/>
    <w:rsid w:val="00F64FAE"/>
    <w:rsid w:val="00F6502B"/>
    <w:rsid w:val="00F748A2"/>
    <w:rsid w:val="00F81395"/>
    <w:rsid w:val="00F81887"/>
    <w:rsid w:val="00F81BB8"/>
    <w:rsid w:val="00F8334B"/>
    <w:rsid w:val="00F8679B"/>
    <w:rsid w:val="00F917D1"/>
    <w:rsid w:val="00F9342C"/>
    <w:rsid w:val="00F9653B"/>
    <w:rsid w:val="00FA4435"/>
    <w:rsid w:val="00FA4AE1"/>
    <w:rsid w:val="00FA56EA"/>
    <w:rsid w:val="00FA7BFC"/>
    <w:rsid w:val="00FB0605"/>
    <w:rsid w:val="00FB20E3"/>
    <w:rsid w:val="00FB2F51"/>
    <w:rsid w:val="00FB3760"/>
    <w:rsid w:val="00FB62CF"/>
    <w:rsid w:val="00FC0F3A"/>
    <w:rsid w:val="00FC0F4A"/>
    <w:rsid w:val="00FC3330"/>
    <w:rsid w:val="00FC6CED"/>
    <w:rsid w:val="00FD3C3B"/>
    <w:rsid w:val="00FD65B2"/>
    <w:rsid w:val="00FE0664"/>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ED55F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6B942-52FE-46C2-A406-CC24615F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6496</Words>
  <Characters>33976</Characters>
  <Application>Microsoft Office Word</Application>
  <DocSecurity>0</DocSecurity>
  <Lines>693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409/21</dc:title>
  <dc:creator/>
  <cp:lastModifiedBy/>
  <cp:revision>1</cp:revision>
  <dcterms:created xsi:type="dcterms:W3CDTF">2022-02-14T20:41:00Z</dcterms:created>
  <dcterms:modified xsi:type="dcterms:W3CDTF">2022-02-14T20:41:00Z</dcterms:modified>
</cp:coreProperties>
</file>